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2871792" w14:textId="7D58CABF" w:rsidR="00817A32" w:rsidRDefault="00B912BF" w:rsidP="00817A32">
      <w:pPr>
        <w:jc w:val="right"/>
      </w:pPr>
      <w:r>
        <w:rPr>
          <w:noProof/>
          <w:lang w:eastAsia="en-NZ"/>
        </w:rPr>
        <w:drawing>
          <wp:anchor distT="0" distB="0" distL="114300" distR="114300" simplePos="0" relativeHeight="251658245" behindDoc="1" locked="0" layoutInCell="1" allowOverlap="1" wp14:anchorId="0B69B632" wp14:editId="5121C552">
            <wp:simplePos x="0" y="0"/>
            <wp:positionH relativeFrom="page">
              <wp:posOffset>19050</wp:posOffset>
            </wp:positionH>
            <wp:positionV relativeFrom="page">
              <wp:posOffset>2118</wp:posOffset>
            </wp:positionV>
            <wp:extent cx="7552869" cy="10681202"/>
            <wp:effectExtent l="0" t="0" r="0" b="6350"/>
            <wp:wrapNone/>
            <wp:docPr id="1080631694"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631694" name="Picture 3">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7552869" cy="10681202"/>
                    </a:xfrm>
                    <a:prstGeom prst="rect">
                      <a:avLst/>
                    </a:prstGeom>
                  </pic:spPr>
                </pic:pic>
              </a:graphicData>
            </a:graphic>
            <wp14:sizeRelH relativeFrom="page">
              <wp14:pctWidth>0</wp14:pctWidth>
            </wp14:sizeRelH>
            <wp14:sizeRelV relativeFrom="page">
              <wp14:pctHeight>0</wp14:pctHeight>
            </wp14:sizeRelV>
          </wp:anchor>
        </w:drawing>
      </w:r>
    </w:p>
    <w:p w14:paraId="720A31C2" w14:textId="5BD4CAC0" w:rsidR="00127788" w:rsidRDefault="00127788" w:rsidP="005968F5">
      <w:pPr>
        <w:tabs>
          <w:tab w:val="left" w:pos="1506"/>
        </w:tabs>
        <w:spacing w:before="1320" w:after="0" w:line="240" w:lineRule="auto"/>
        <w:rPr>
          <w:rFonts w:ascii="Poppins" w:eastAsiaTheme="minorEastAsia" w:hAnsi="Poppins"/>
          <w:bCs/>
          <w:color w:val="000000" w:themeColor="text1"/>
          <w:sz w:val="32"/>
        </w:rPr>
      </w:pPr>
      <w:r>
        <w:rPr>
          <w:rFonts w:ascii="Poppins" w:eastAsiaTheme="majorEastAsia" w:hAnsi="Poppins" w:cstheme="majorBidi"/>
          <w:b/>
          <w:color w:val="28A1AC" w:themeColor="accent2"/>
          <w:spacing w:val="-10"/>
          <w:kern w:val="28"/>
          <w:sz w:val="54"/>
          <w:szCs w:val="56"/>
        </w:rPr>
        <w:t xml:space="preserve"> </w:t>
      </w:r>
      <w:r w:rsidR="005968F5">
        <w:rPr>
          <w:rFonts w:ascii="Poppins" w:eastAsiaTheme="majorEastAsia" w:hAnsi="Poppins" w:cstheme="majorBidi"/>
          <w:b/>
          <w:color w:val="28A1AC" w:themeColor="accent2"/>
          <w:spacing w:val="-10"/>
          <w:kern w:val="28"/>
          <w:sz w:val="54"/>
          <w:szCs w:val="56"/>
        </w:rPr>
        <w:tab/>
      </w:r>
    </w:p>
    <w:p w14:paraId="139FE866" w14:textId="2B8ABB82" w:rsidR="00817A32" w:rsidRPr="00FE178F" w:rsidRDefault="00817A32" w:rsidP="00127788">
      <w:pPr>
        <w:rPr>
          <w:rFonts w:ascii="Poppins" w:hAnsi="Poppins" w:cs="Poppins"/>
        </w:rPr>
      </w:pPr>
      <w:r w:rsidRPr="00FE178F">
        <w:rPr>
          <w:rFonts w:ascii="Poppins" w:hAnsi="Poppins" w:cs="Poppins"/>
        </w:rPr>
        <w:br w:type="page"/>
      </w:r>
    </w:p>
    <w:p w14:paraId="1FC26084" w14:textId="10416415" w:rsidR="009F544F" w:rsidRPr="00063A2F" w:rsidRDefault="00AC43B6" w:rsidP="00063A2F">
      <w:pPr>
        <w:spacing w:before="0" w:line="259" w:lineRule="auto"/>
        <w:rPr>
          <w:color w:val="FFFFFF" w:themeColor="background1"/>
        </w:rPr>
      </w:pPr>
      <w:r>
        <w:rPr>
          <w:rFonts w:asciiTheme="majorHAnsi" w:eastAsiaTheme="majorEastAsia" w:hAnsiTheme="majorHAnsi" w:cstheme="majorBidi"/>
          <w:b/>
          <w:noProof/>
          <w:color w:val="15284C" w:themeColor="text2"/>
          <w:sz w:val="52"/>
          <w:szCs w:val="32"/>
        </w:rPr>
        <w:drawing>
          <wp:anchor distT="0" distB="0" distL="114300" distR="114300" simplePos="0" relativeHeight="251658240" behindDoc="1" locked="0" layoutInCell="1" allowOverlap="1" wp14:anchorId="6088E044" wp14:editId="160F99AC">
            <wp:simplePos x="0" y="0"/>
            <wp:positionH relativeFrom="page">
              <wp:posOffset>0</wp:posOffset>
            </wp:positionH>
            <wp:positionV relativeFrom="page">
              <wp:posOffset>0</wp:posOffset>
            </wp:positionV>
            <wp:extent cx="7560000" cy="10692000"/>
            <wp:effectExtent l="0" t="0" r="3175" b="0"/>
            <wp:wrapNone/>
            <wp:docPr id="2128418874"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418874" name="Picture 1">
                      <a:extLst>
                        <a:ext uri="{C183D7F6-B498-43B3-948B-1728B52AA6E4}">
                          <adec:decorative xmlns:adec="http://schemas.microsoft.com/office/drawing/2017/decorative" val="1"/>
                        </a:ext>
                      </a:extLst>
                    </pic:cNvPr>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rsidR="009F544F" w:rsidRPr="00063A2F">
        <w:rPr>
          <w:color w:val="FFFFFF" w:themeColor="background1"/>
        </w:rPr>
        <w:t>Our journey to Pae Ora began in 2022 with a vision inspired by the Tongikura of Kīngi Tāwhiao,</w:t>
      </w:r>
      <w:r w:rsidR="00D62B2C">
        <w:rPr>
          <w:color w:val="FFFFFF" w:themeColor="background1"/>
        </w:rPr>
        <w:br/>
      </w:r>
      <w:r w:rsidR="009F544F" w:rsidRPr="00063A2F">
        <w:rPr>
          <w:color w:val="FFFFFF" w:themeColor="background1"/>
        </w:rPr>
        <w:t xml:space="preserve">“E kore tēnei whakaoranga e huri ki tua o aku mokopuna – Our mokopuna shall inherit </w:t>
      </w:r>
      <w:r w:rsidR="00D62B2C">
        <w:rPr>
          <w:color w:val="FFFFFF" w:themeColor="background1"/>
        </w:rPr>
        <w:br/>
      </w:r>
      <w:r w:rsidR="009F544F" w:rsidRPr="00063A2F">
        <w:rPr>
          <w:color w:val="FFFFFF" w:themeColor="background1"/>
        </w:rPr>
        <w:t>a better place than I inherited”</w:t>
      </w:r>
      <w:r w:rsidR="005C6DD4" w:rsidRPr="00063A2F">
        <w:rPr>
          <w:color w:val="FFFFFF" w:themeColor="background1"/>
        </w:rPr>
        <w:t xml:space="preserve">. </w:t>
      </w:r>
    </w:p>
    <w:p w14:paraId="16774A7B" w14:textId="32E8B38F" w:rsidR="009F544F" w:rsidRPr="00063A2F" w:rsidRDefault="009F544F" w:rsidP="009F544F">
      <w:pPr>
        <w:rPr>
          <w:color w:val="FFFFFF" w:themeColor="background1"/>
        </w:rPr>
      </w:pPr>
      <w:r w:rsidRPr="00063A2F">
        <w:rPr>
          <w:color w:val="FFFFFF" w:themeColor="background1"/>
        </w:rPr>
        <w:t xml:space="preserve">We acknowledge this past, including the decades of prior mahi that prepared us </w:t>
      </w:r>
      <w:r w:rsidR="00D62B2C">
        <w:rPr>
          <w:color w:val="FFFFFF" w:themeColor="background1"/>
        </w:rPr>
        <w:br/>
      </w:r>
      <w:r w:rsidRPr="00063A2F">
        <w:rPr>
          <w:color w:val="FFFFFF" w:themeColor="background1"/>
        </w:rPr>
        <w:t>for our current journey. We honour those holding the vision of an improved health system</w:t>
      </w:r>
      <w:r w:rsidR="00D62B2C">
        <w:rPr>
          <w:color w:val="FFFFFF" w:themeColor="background1"/>
        </w:rPr>
        <w:br/>
      </w:r>
      <w:r w:rsidRPr="00063A2F">
        <w:rPr>
          <w:color w:val="FFFFFF" w:themeColor="background1"/>
        </w:rPr>
        <w:t>and those who strived to advance the health of Māori.</w:t>
      </w:r>
    </w:p>
    <w:p w14:paraId="119543ED" w14:textId="77777777" w:rsidR="000B081B" w:rsidRPr="00063A2F" w:rsidRDefault="000B081B" w:rsidP="0062569B">
      <w:pPr>
        <w:rPr>
          <w:color w:val="FFFFFF" w:themeColor="background1"/>
        </w:rPr>
      </w:pPr>
    </w:p>
    <w:p w14:paraId="26226646" w14:textId="77777777" w:rsidR="000B081B" w:rsidRPr="00063A2F" w:rsidRDefault="000B081B" w:rsidP="0062569B">
      <w:pPr>
        <w:rPr>
          <w:color w:val="FFFFFF" w:themeColor="background1"/>
        </w:rPr>
      </w:pPr>
    </w:p>
    <w:p w14:paraId="58C085C4" w14:textId="77777777" w:rsidR="000B081B" w:rsidRPr="00063A2F" w:rsidRDefault="000B081B" w:rsidP="0062569B">
      <w:pPr>
        <w:rPr>
          <w:color w:val="FFFFFF" w:themeColor="background1"/>
        </w:rPr>
      </w:pPr>
    </w:p>
    <w:p w14:paraId="4A14FB17" w14:textId="77777777" w:rsidR="000B081B" w:rsidRPr="00063A2F" w:rsidRDefault="000B081B" w:rsidP="0062569B">
      <w:pPr>
        <w:rPr>
          <w:color w:val="FFFFFF" w:themeColor="background1"/>
        </w:rPr>
      </w:pPr>
    </w:p>
    <w:p w14:paraId="490CF374" w14:textId="77777777" w:rsidR="000B081B" w:rsidRPr="00063A2F" w:rsidRDefault="000B081B" w:rsidP="0062569B">
      <w:pPr>
        <w:rPr>
          <w:color w:val="FFFFFF" w:themeColor="background1"/>
        </w:rPr>
      </w:pPr>
    </w:p>
    <w:p w14:paraId="1FF56089" w14:textId="77777777" w:rsidR="000B081B" w:rsidRPr="00063A2F" w:rsidRDefault="000B081B" w:rsidP="0062569B">
      <w:pPr>
        <w:rPr>
          <w:color w:val="FFFFFF" w:themeColor="background1"/>
        </w:rPr>
      </w:pPr>
    </w:p>
    <w:p w14:paraId="47449119" w14:textId="77777777" w:rsidR="000B081B" w:rsidRPr="00063A2F" w:rsidRDefault="000B081B" w:rsidP="0062569B">
      <w:pPr>
        <w:rPr>
          <w:color w:val="FFFFFF" w:themeColor="background1"/>
        </w:rPr>
      </w:pPr>
    </w:p>
    <w:p w14:paraId="68576863" w14:textId="5176A2BC" w:rsidR="00B75CC4" w:rsidRPr="00063A2F" w:rsidRDefault="00B75CC4" w:rsidP="0062569B">
      <w:pPr>
        <w:rPr>
          <w:color w:val="FFFFFF" w:themeColor="background1"/>
        </w:rPr>
      </w:pPr>
      <w:r w:rsidRPr="00063A2F">
        <w:rPr>
          <w:color w:val="FFFFFF" w:themeColor="background1"/>
        </w:rPr>
        <w:t xml:space="preserve">Citation: Health New Zealand.  </w:t>
      </w:r>
      <w:r w:rsidR="00D62B2C">
        <w:rPr>
          <w:color w:val="FFFFFF" w:themeColor="background1"/>
        </w:rPr>
        <w:br/>
      </w:r>
      <w:r w:rsidRPr="00063A2F">
        <w:rPr>
          <w:color w:val="FFFFFF" w:themeColor="background1"/>
        </w:rPr>
        <w:t>New Zealand Health Plan | Te Pae Waenga 2024-2027. Wellington: Health New Zealand.</w:t>
      </w:r>
    </w:p>
    <w:p w14:paraId="7C4C81B1" w14:textId="5D8C9DFC" w:rsidR="00B75CC4" w:rsidRPr="00063A2F" w:rsidRDefault="00B75CC4" w:rsidP="0062569B">
      <w:pPr>
        <w:rPr>
          <w:color w:val="FFFFFF" w:themeColor="background1"/>
        </w:rPr>
      </w:pPr>
      <w:r w:rsidRPr="00063A2F">
        <w:rPr>
          <w:color w:val="FFFFFF" w:themeColor="background1"/>
        </w:rPr>
        <w:t xml:space="preserve">Presented to the House of Representatives pursuant to sections 50,51,53 of the Pae Ora </w:t>
      </w:r>
      <w:r w:rsidR="00D62B2C">
        <w:rPr>
          <w:color w:val="FFFFFF" w:themeColor="background1"/>
        </w:rPr>
        <w:br/>
      </w:r>
      <w:r w:rsidRPr="00063A2F">
        <w:rPr>
          <w:color w:val="FFFFFF" w:themeColor="background1"/>
        </w:rPr>
        <w:t>(Healthy Futures) Act 2022</w:t>
      </w:r>
    </w:p>
    <w:p w14:paraId="1E185A70" w14:textId="7AB5F450" w:rsidR="00B75CC4" w:rsidRPr="00063A2F" w:rsidRDefault="00B75CC4" w:rsidP="0062569B">
      <w:pPr>
        <w:rPr>
          <w:color w:val="FFFFFF" w:themeColor="background1"/>
        </w:rPr>
      </w:pPr>
      <w:r w:rsidRPr="00063A2F">
        <w:rPr>
          <w:color w:val="FFFFFF" w:themeColor="background1"/>
        </w:rPr>
        <w:t xml:space="preserve">Published in </w:t>
      </w:r>
      <w:r w:rsidR="00533CB9">
        <w:rPr>
          <w:color w:val="FFFFFF" w:themeColor="background1"/>
        </w:rPr>
        <w:t>August</w:t>
      </w:r>
      <w:r w:rsidRPr="00063A2F">
        <w:rPr>
          <w:color w:val="FFFFFF" w:themeColor="background1"/>
        </w:rPr>
        <w:t xml:space="preserve"> </w:t>
      </w:r>
      <w:r w:rsidR="00461441" w:rsidRPr="00073DFB">
        <w:rPr>
          <w:color w:val="FFFFFF" w:themeColor="background1"/>
        </w:rPr>
        <w:t>2025</w:t>
      </w:r>
      <w:r w:rsidR="00461441" w:rsidRPr="00063A2F">
        <w:rPr>
          <w:color w:val="FFFFFF" w:themeColor="background1"/>
        </w:rPr>
        <w:t xml:space="preserve"> </w:t>
      </w:r>
      <w:r w:rsidRPr="00063A2F">
        <w:rPr>
          <w:color w:val="FFFFFF" w:themeColor="background1"/>
        </w:rPr>
        <w:t>by Health New Zealand</w:t>
      </w:r>
      <w:r w:rsidR="00461441" w:rsidRPr="00063A2F">
        <w:rPr>
          <w:color w:val="FFFFFF" w:themeColor="background1"/>
        </w:rPr>
        <w:t xml:space="preserve"> </w:t>
      </w:r>
      <w:r w:rsidR="00120AEA" w:rsidRPr="00063A2F">
        <w:rPr>
          <w:color w:val="FFFFFF" w:themeColor="background1"/>
        </w:rPr>
        <w:t>|</w:t>
      </w:r>
      <w:r w:rsidR="00461441" w:rsidRPr="00063A2F">
        <w:rPr>
          <w:color w:val="FFFFFF" w:themeColor="background1"/>
        </w:rPr>
        <w:t xml:space="preserve"> Te Whatu Ora </w:t>
      </w:r>
    </w:p>
    <w:p w14:paraId="27524D56" w14:textId="77777777" w:rsidR="00B75CC4" w:rsidRPr="00063A2F" w:rsidRDefault="00B75CC4" w:rsidP="0062569B">
      <w:pPr>
        <w:rPr>
          <w:color w:val="FFFFFF" w:themeColor="background1"/>
        </w:rPr>
      </w:pPr>
      <w:r w:rsidRPr="00063A2F">
        <w:rPr>
          <w:color w:val="FFFFFF" w:themeColor="background1"/>
        </w:rPr>
        <w:t>PO Box 793, Wellington 6140, New Zealand</w:t>
      </w:r>
    </w:p>
    <w:p w14:paraId="16FF8707" w14:textId="77777777" w:rsidR="00D87872" w:rsidRPr="00D87872" w:rsidRDefault="00D87872" w:rsidP="00D87872">
      <w:pPr>
        <w:rPr>
          <w:color w:val="FFFFFF" w:themeColor="background1"/>
        </w:rPr>
      </w:pPr>
      <w:r w:rsidRPr="00D87872">
        <w:rPr>
          <w:color w:val="FFFFFF" w:themeColor="background1"/>
        </w:rPr>
        <w:t>ISBN 978-1-991139-48-1 (Print)</w:t>
      </w:r>
    </w:p>
    <w:p w14:paraId="25E4235A" w14:textId="77777777" w:rsidR="00D87872" w:rsidRDefault="00D87872" w:rsidP="00D87872">
      <w:pPr>
        <w:rPr>
          <w:color w:val="FFFFFF" w:themeColor="background1"/>
        </w:rPr>
      </w:pPr>
      <w:r w:rsidRPr="00D87872">
        <w:rPr>
          <w:color w:val="FFFFFF" w:themeColor="background1"/>
        </w:rPr>
        <w:t>ISBN 978-1-991139-49-8 (Online)</w:t>
      </w:r>
    </w:p>
    <w:p w14:paraId="50E1663C" w14:textId="4369AA30" w:rsidR="00B75F7F" w:rsidRPr="00063A2F" w:rsidRDefault="00B75F7F" w:rsidP="00D87872">
      <w:pPr>
        <w:rPr>
          <w:color w:val="FFFFFF" w:themeColor="background1"/>
        </w:rPr>
      </w:pPr>
      <w:r w:rsidRPr="00063A2F">
        <w:rPr>
          <w:color w:val="FFFFFF" w:themeColor="background1"/>
        </w:rPr>
        <w:t>This document is available at</w:t>
      </w:r>
      <w:r w:rsidR="00ED4008" w:rsidRPr="00063A2F">
        <w:rPr>
          <w:color w:val="FFFFFF" w:themeColor="background1"/>
        </w:rPr>
        <w:t xml:space="preserve"> </w:t>
      </w:r>
      <w:hyperlink r:id="rId15" w:history="1">
        <w:r w:rsidR="00ED4008" w:rsidRPr="00063A2F">
          <w:rPr>
            <w:rStyle w:val="Hyperlink"/>
            <w:color w:val="FFFFFF" w:themeColor="background1"/>
          </w:rPr>
          <w:t>tewhatuora.govt.nz</w:t>
        </w:r>
      </w:hyperlink>
      <w:r w:rsidRPr="00063A2F">
        <w:rPr>
          <w:color w:val="FFFFFF" w:themeColor="background1"/>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697"/>
        <w:gridCol w:w="7941"/>
      </w:tblGrid>
      <w:tr w:rsidR="00063A2F" w:rsidRPr="00063A2F" w14:paraId="506B320C" w14:textId="77777777" w:rsidTr="00FD0BE8">
        <w:trPr>
          <w:trHeight w:val="1936"/>
        </w:trPr>
        <w:tc>
          <w:tcPr>
            <w:tcW w:w="1697" w:type="dxa"/>
            <w:vAlign w:val="center"/>
          </w:tcPr>
          <w:p w14:paraId="721BF3F2" w14:textId="76A110B9" w:rsidR="00B75F7F" w:rsidRPr="00063A2F" w:rsidRDefault="006719B2" w:rsidP="00B75F7F">
            <w:pPr>
              <w:rPr>
                <w:color w:val="FFFFFF" w:themeColor="background1"/>
              </w:rPr>
            </w:pPr>
            <w:r w:rsidRPr="00063A2F">
              <w:rPr>
                <w:rFonts w:cs="Segoe UI"/>
                <w:b/>
                <w:noProof/>
                <w:color w:val="FFFFFF" w:themeColor="background1"/>
                <w:sz w:val="15"/>
                <w:szCs w:val="15"/>
                <w:lang w:eastAsia="en-NZ"/>
              </w:rPr>
              <w:drawing>
                <wp:anchor distT="0" distB="0" distL="114300" distR="114300" simplePos="0" relativeHeight="251658244" behindDoc="1" locked="0" layoutInCell="1" allowOverlap="1" wp14:anchorId="73E35DDC" wp14:editId="643AE8ED">
                  <wp:simplePos x="0" y="0"/>
                  <wp:positionH relativeFrom="column">
                    <wp:posOffset>61595</wp:posOffset>
                  </wp:positionH>
                  <wp:positionV relativeFrom="paragraph">
                    <wp:posOffset>-324485</wp:posOffset>
                  </wp:positionV>
                  <wp:extent cx="809625" cy="285750"/>
                  <wp:effectExtent l="0" t="0" r="9525" b="0"/>
                  <wp:wrapNone/>
                  <wp:docPr id="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809625" cy="2857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7941" w:type="dxa"/>
          </w:tcPr>
          <w:p w14:paraId="356A7730" w14:textId="58D6C783" w:rsidR="00A637A6" w:rsidRPr="00063A2F" w:rsidRDefault="00B75F7F" w:rsidP="00B26678">
            <w:pPr>
              <w:rPr>
                <w:color w:val="FFFFFF" w:themeColor="background1"/>
              </w:rPr>
            </w:pPr>
            <w:r w:rsidRPr="00063A2F">
              <w:rPr>
                <w:color w:val="FFFFFF" w:themeColor="background1"/>
              </w:rPr>
              <w:t xml:space="preserve">This work is licensed under the Creative Commons Attribution 4.0 International licence. In essence, you are free to: share </w:t>
            </w:r>
            <w:r w:rsidR="00841B11" w:rsidRPr="00063A2F">
              <w:rPr>
                <w:color w:val="FFFFFF" w:themeColor="background1"/>
              </w:rPr>
              <w:t>i.e.</w:t>
            </w:r>
            <w:r w:rsidRPr="00063A2F">
              <w:rPr>
                <w:color w:val="FFFFFF" w:themeColor="background1"/>
              </w:rPr>
              <w:t xml:space="preserve">, copy and redistribute the material in any medium or format; adapt </w:t>
            </w:r>
            <w:r w:rsidR="00841B11" w:rsidRPr="00063A2F">
              <w:rPr>
                <w:color w:val="FFFFFF" w:themeColor="background1"/>
              </w:rPr>
              <w:t>i.e.</w:t>
            </w:r>
            <w:r w:rsidRPr="00063A2F">
              <w:rPr>
                <w:color w:val="FFFFFF" w:themeColor="background1"/>
              </w:rPr>
              <w:t>, remix, transform and build upon the material. You must give appropriate credit, provide a link to the licence and indicate if changes were made.</w:t>
            </w:r>
          </w:p>
        </w:tc>
      </w:tr>
    </w:tbl>
    <w:p w14:paraId="315A3FC9" w14:textId="18E2856E" w:rsidR="006E1AF8" w:rsidRDefault="006E1AF8">
      <w:pPr>
        <w:spacing w:before="0" w:line="259" w:lineRule="auto"/>
      </w:pPr>
      <w:r>
        <w:br w:type="page"/>
      </w:r>
    </w:p>
    <w:p w14:paraId="475AA696" w14:textId="77C68136" w:rsidR="006E1AF8" w:rsidRPr="0002679E" w:rsidRDefault="00CA33A5" w:rsidP="00F172B3">
      <w:pPr>
        <w:pStyle w:val="Heading1"/>
      </w:pPr>
      <w:bookmarkStart w:id="0" w:name="_Toc175317933"/>
      <w:bookmarkStart w:id="1" w:name="_Toc198639694"/>
      <w:r>
        <w:rPr>
          <w:noProof/>
        </w:rPr>
        <w:drawing>
          <wp:anchor distT="0" distB="0" distL="114300" distR="114300" simplePos="0" relativeHeight="251658248" behindDoc="1" locked="0" layoutInCell="1" allowOverlap="1" wp14:anchorId="0FF6DCEA" wp14:editId="6F871DA5">
            <wp:simplePos x="0" y="0"/>
            <wp:positionH relativeFrom="margin">
              <wp:align>center</wp:align>
            </wp:positionH>
            <wp:positionV relativeFrom="paragraph">
              <wp:posOffset>-1163864</wp:posOffset>
            </wp:positionV>
            <wp:extent cx="7519035" cy="10668000"/>
            <wp:effectExtent l="0" t="0" r="5715" b="0"/>
            <wp:wrapNone/>
            <wp:docPr id="460505767"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505767" name="Picture 2">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7519035" cy="106680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45FD">
        <w:t>Commissioner</w:t>
      </w:r>
      <w:r w:rsidR="003B2111">
        <w:t xml:space="preserve">’s </w:t>
      </w:r>
      <w:r w:rsidR="006E1AF8" w:rsidRPr="0002679E">
        <w:t>Foreword</w:t>
      </w:r>
      <w:bookmarkEnd w:id="0"/>
      <w:bookmarkEnd w:id="1"/>
    </w:p>
    <w:p w14:paraId="423ABF65" w14:textId="0D3872A9" w:rsidR="00B741AE" w:rsidRDefault="00B741AE" w:rsidP="0052303B">
      <w:pPr>
        <w:pStyle w:val="Breakout"/>
      </w:pPr>
      <w:r>
        <w:t>Tēnā koutou katoa</w:t>
      </w:r>
    </w:p>
    <w:p w14:paraId="2C4EE2CA" w14:textId="48885885" w:rsidR="006B3693" w:rsidRPr="00E347E5" w:rsidRDefault="006B3693" w:rsidP="00762B43">
      <w:r w:rsidRPr="005A60C3">
        <w:t xml:space="preserve">I am pleased to present the New Zealand Health Plan | Te Pae Waenga which outlines actions to deliver </w:t>
      </w:r>
      <w:r>
        <w:t xml:space="preserve">better </w:t>
      </w:r>
      <w:r w:rsidRPr="005A60C3">
        <w:t>health outcomes for all New Zealanders</w:t>
      </w:r>
      <w:r w:rsidRPr="00E347E5">
        <w:t xml:space="preserve">. I am personally deeply committed to doing everything I can to ensure we deliver more healthcare for New Zealanders. </w:t>
      </w:r>
    </w:p>
    <w:p w14:paraId="695F17E0" w14:textId="576FE763" w:rsidR="006B3693" w:rsidRPr="005A60C3" w:rsidRDefault="006B3693" w:rsidP="006B3693">
      <w:pPr>
        <w:spacing w:line="240" w:lineRule="auto"/>
        <w:rPr>
          <w:rFonts w:eastAsia="Arial" w:cstheme="minorHAnsi"/>
        </w:rPr>
      </w:pPr>
      <w:r w:rsidRPr="005A60C3">
        <w:rPr>
          <w:rFonts w:eastAsia="Arial" w:cstheme="minorHAnsi"/>
        </w:rPr>
        <w:t xml:space="preserve">In supporting </w:t>
      </w:r>
      <w:r>
        <w:rPr>
          <w:rFonts w:eastAsia="Arial" w:cstheme="minorHAnsi"/>
        </w:rPr>
        <w:t>the Pae Ora (Health Futures) Act 2022</w:t>
      </w:r>
      <w:r w:rsidR="00C725EB">
        <w:rPr>
          <w:rFonts w:eastAsia="Arial" w:cstheme="minorHAnsi"/>
        </w:rPr>
        <w:t>,</w:t>
      </w:r>
      <w:r w:rsidRPr="005A60C3">
        <w:rPr>
          <w:rFonts w:eastAsia="Arial" w:cstheme="minorHAnsi"/>
        </w:rPr>
        <w:t xml:space="preserve"> our role at Health New Zealand | Te Whatu Ora is to deliver quality, compassionate and affordable healthcare to New Zealanders. This plan sets out how we will achieve these objectives. </w:t>
      </w:r>
    </w:p>
    <w:p w14:paraId="0023EAEF" w14:textId="77777777" w:rsidR="006B3693" w:rsidRPr="005A60C3" w:rsidRDefault="006B3693" w:rsidP="006B3693">
      <w:pPr>
        <w:spacing w:line="240" w:lineRule="auto"/>
        <w:rPr>
          <w:rFonts w:eastAsia="Arial" w:cstheme="minorHAnsi"/>
        </w:rPr>
      </w:pPr>
      <w:r w:rsidRPr="005A60C3">
        <w:rPr>
          <w:rFonts w:eastAsia="Arial" w:cstheme="minorHAnsi"/>
        </w:rPr>
        <w:t>In July 2024 I was appointed Commissioner by the Minister of Health, who tasked me with restoring the performance of Health NZ</w:t>
      </w:r>
      <w:r>
        <w:rPr>
          <w:rFonts w:eastAsia="Arial" w:cstheme="minorHAnsi"/>
        </w:rPr>
        <w:t xml:space="preserve"> and returning </w:t>
      </w:r>
      <w:r w:rsidRPr="005A60C3">
        <w:rPr>
          <w:rFonts w:eastAsia="Arial" w:cstheme="minorHAnsi"/>
        </w:rPr>
        <w:t>the organisation to liv</w:t>
      </w:r>
      <w:r>
        <w:rPr>
          <w:rFonts w:eastAsia="Arial" w:cstheme="minorHAnsi"/>
        </w:rPr>
        <w:t>ing</w:t>
      </w:r>
      <w:r w:rsidRPr="005A60C3">
        <w:rPr>
          <w:rFonts w:eastAsia="Arial" w:cstheme="minorHAnsi"/>
        </w:rPr>
        <w:t xml:space="preserve"> within its </w:t>
      </w:r>
      <w:r>
        <w:rPr>
          <w:rFonts w:eastAsia="Arial" w:cstheme="minorHAnsi"/>
        </w:rPr>
        <w:t>means</w:t>
      </w:r>
      <w:r w:rsidRPr="005A60C3">
        <w:rPr>
          <w:rFonts w:eastAsia="Arial" w:cstheme="minorHAnsi"/>
        </w:rPr>
        <w:t xml:space="preserve"> and provid</w:t>
      </w:r>
      <w:r>
        <w:rPr>
          <w:rFonts w:eastAsia="Arial" w:cstheme="minorHAnsi"/>
        </w:rPr>
        <w:t>ing</w:t>
      </w:r>
      <w:r w:rsidRPr="005A60C3">
        <w:rPr>
          <w:rFonts w:eastAsia="Arial" w:cstheme="minorHAnsi"/>
        </w:rPr>
        <w:t xml:space="preserve"> timely access to</w:t>
      </w:r>
      <w:r>
        <w:rPr>
          <w:rFonts w:eastAsia="Arial" w:cstheme="minorHAnsi"/>
        </w:rPr>
        <w:t xml:space="preserve"> quality </w:t>
      </w:r>
      <w:r w:rsidRPr="005A60C3">
        <w:rPr>
          <w:rFonts w:eastAsia="Arial" w:cstheme="minorHAnsi"/>
        </w:rPr>
        <w:t>health care</w:t>
      </w:r>
      <w:r>
        <w:rPr>
          <w:rFonts w:eastAsia="Arial" w:cstheme="minorHAnsi"/>
        </w:rPr>
        <w:t>.</w:t>
      </w:r>
    </w:p>
    <w:p w14:paraId="7CF87E47" w14:textId="77777777" w:rsidR="006B3693" w:rsidRPr="005A60C3" w:rsidRDefault="006B3693" w:rsidP="006B3693">
      <w:pPr>
        <w:spacing w:line="240" w:lineRule="auto"/>
        <w:rPr>
          <w:rFonts w:eastAsia="Arial" w:cstheme="minorHAnsi"/>
        </w:rPr>
      </w:pPr>
      <w:r w:rsidRPr="005A60C3">
        <w:rPr>
          <w:rFonts w:eastAsia="Arial" w:cstheme="minorHAnsi"/>
        </w:rPr>
        <w:t xml:space="preserve">Health NZ received funding increases in </w:t>
      </w:r>
      <w:r>
        <w:rPr>
          <w:rFonts w:eastAsia="Arial" w:cstheme="minorHAnsi"/>
        </w:rPr>
        <w:t xml:space="preserve">both </w:t>
      </w:r>
      <w:r w:rsidRPr="005A60C3">
        <w:rPr>
          <w:rFonts w:eastAsia="Arial" w:cstheme="minorHAnsi"/>
        </w:rPr>
        <w:t>Budget 2023/24 and 2024/25</w:t>
      </w:r>
      <w:r>
        <w:rPr>
          <w:rFonts w:eastAsia="Arial" w:cstheme="minorHAnsi"/>
        </w:rPr>
        <w:t xml:space="preserve"> - w</w:t>
      </w:r>
      <w:r w:rsidRPr="005A60C3">
        <w:rPr>
          <w:rFonts w:eastAsia="Arial" w:cstheme="minorHAnsi"/>
        </w:rPr>
        <w:t>e are focus</w:t>
      </w:r>
      <w:r>
        <w:rPr>
          <w:rFonts w:eastAsia="Arial" w:cstheme="minorHAnsi"/>
        </w:rPr>
        <w:t>ed</w:t>
      </w:r>
      <w:r w:rsidRPr="005A60C3">
        <w:rPr>
          <w:rFonts w:eastAsia="Arial" w:cstheme="minorHAnsi"/>
        </w:rPr>
        <w:t xml:space="preserve"> on using </w:t>
      </w:r>
      <w:r>
        <w:rPr>
          <w:rFonts w:eastAsia="Arial" w:cstheme="minorHAnsi"/>
        </w:rPr>
        <w:t xml:space="preserve">all of </w:t>
      </w:r>
      <w:r w:rsidRPr="005A60C3">
        <w:rPr>
          <w:rFonts w:eastAsia="Arial" w:cstheme="minorHAnsi"/>
        </w:rPr>
        <w:t xml:space="preserve">our funding effectively to strengthen the </w:t>
      </w:r>
      <w:r>
        <w:rPr>
          <w:rFonts w:eastAsia="Arial" w:cstheme="minorHAnsi"/>
        </w:rPr>
        <w:t xml:space="preserve">clinical </w:t>
      </w:r>
      <w:r w:rsidRPr="005A60C3">
        <w:rPr>
          <w:rFonts w:eastAsia="Arial" w:cstheme="minorHAnsi"/>
        </w:rPr>
        <w:t>frontline</w:t>
      </w:r>
      <w:r>
        <w:rPr>
          <w:rFonts w:eastAsia="Arial" w:cstheme="minorHAnsi"/>
        </w:rPr>
        <w:t>,</w:t>
      </w:r>
      <w:r w:rsidRPr="005A60C3">
        <w:rPr>
          <w:rFonts w:eastAsia="Arial" w:cstheme="minorHAnsi"/>
        </w:rPr>
        <w:t xml:space="preserve"> deliver </w:t>
      </w:r>
      <w:r>
        <w:rPr>
          <w:rFonts w:eastAsia="Arial" w:cstheme="minorHAnsi"/>
        </w:rPr>
        <w:t>more</w:t>
      </w:r>
      <w:r w:rsidRPr="005A60C3">
        <w:rPr>
          <w:rFonts w:eastAsia="Arial" w:cstheme="minorHAnsi"/>
        </w:rPr>
        <w:t xml:space="preserve"> health services and achieve better health outcomes.</w:t>
      </w:r>
      <w:r w:rsidRPr="00594B62">
        <w:rPr>
          <w:rFonts w:eastAsia="Arial" w:cstheme="minorHAnsi"/>
        </w:rPr>
        <w:t xml:space="preserve"> </w:t>
      </w:r>
    </w:p>
    <w:p w14:paraId="7B66B5ED" w14:textId="3FB78A4B" w:rsidR="006C4D99" w:rsidRDefault="006C4D99" w:rsidP="006C4D99">
      <w:pPr>
        <w:spacing w:before="0" w:line="259" w:lineRule="auto"/>
        <w:rPr>
          <w:highlight w:val="lightGray"/>
        </w:rPr>
      </w:pPr>
      <w:r>
        <w:t>Our</w:t>
      </w:r>
      <w:r w:rsidRPr="00A214C5">
        <w:t xml:space="preserve"> </w:t>
      </w:r>
      <w:hyperlink r:id="rId18" w:history="1">
        <w:r w:rsidRPr="00890748">
          <w:rPr>
            <w:rStyle w:val="Hyperlink"/>
            <w:rFonts w:cstheme="minorHAnsi"/>
            <w:szCs w:val="24"/>
          </w:rPr>
          <w:t>Health Delivery Plan</w:t>
        </w:r>
      </w:hyperlink>
      <w:r>
        <w:t xml:space="preserve"> </w:t>
      </w:r>
      <w:r w:rsidR="00421B0D">
        <w:t xml:space="preserve">operates alongside this plan. It </w:t>
      </w:r>
      <w:r>
        <w:t>articulates how we are</w:t>
      </w:r>
      <w:r w:rsidRPr="00174BF1">
        <w:t xml:space="preserve"> </w:t>
      </w:r>
      <w:r w:rsidR="005C0C8B">
        <w:t>implementing a</w:t>
      </w:r>
      <w:r w:rsidRPr="00174BF1">
        <w:t xml:space="preserve"> reset to </w:t>
      </w:r>
      <w:r w:rsidRPr="00174BF1">
        <w:rPr>
          <w:rFonts w:eastAsia="Arial" w:cstheme="minorHAnsi"/>
        </w:rPr>
        <w:t xml:space="preserve">fundamentally change how we operate, </w:t>
      </w:r>
      <w:r w:rsidRPr="00556ED6">
        <w:rPr>
          <w:rFonts w:eastAsia="Arial" w:cstheme="minorHAnsi"/>
        </w:rPr>
        <w:t xml:space="preserve">with a primary focus on reducing wait times for assessments and treatments so that New Zealanders can get the health care they need. </w:t>
      </w:r>
    </w:p>
    <w:p w14:paraId="6411777B" w14:textId="6771C823" w:rsidR="006B3693" w:rsidRPr="005A60C3" w:rsidRDefault="006B3693" w:rsidP="006B3693">
      <w:pPr>
        <w:spacing w:line="240" w:lineRule="auto"/>
        <w:rPr>
          <w:lang w:val="en-US"/>
        </w:rPr>
      </w:pPr>
      <w:r w:rsidRPr="005A60C3">
        <w:rPr>
          <w:rFonts w:cstheme="minorHAnsi"/>
          <w:lang w:val="en-US"/>
        </w:rPr>
        <w:t xml:space="preserve">This is not limited to emergency departments and planned care – it is about making changes to the </w:t>
      </w:r>
      <w:r w:rsidRPr="005A60C3">
        <w:rPr>
          <w:rFonts w:cstheme="minorHAnsi"/>
        </w:rPr>
        <w:t>flow of patients across the entire health system</w:t>
      </w:r>
      <w:r>
        <w:rPr>
          <w:rFonts w:cstheme="minorHAnsi"/>
        </w:rPr>
        <w:t xml:space="preserve">. </w:t>
      </w:r>
      <w:r>
        <w:t xml:space="preserve">The </w:t>
      </w:r>
      <w:r w:rsidRPr="005A60C3">
        <w:t>safest wait is the shortest wait. Every patient, family and community should have access to the best possible care</w:t>
      </w:r>
      <w:r w:rsidRPr="005A60C3">
        <w:rPr>
          <w:lang w:val="en-US"/>
        </w:rPr>
        <w:t xml:space="preserve"> and treatment in a timely and accessible way</w:t>
      </w:r>
      <w:r>
        <w:rPr>
          <w:lang w:val="en-US"/>
        </w:rPr>
        <w:t xml:space="preserve"> and we will be working hard to achieve that</w:t>
      </w:r>
      <w:r w:rsidRPr="005A60C3">
        <w:rPr>
          <w:lang w:val="en-US"/>
        </w:rPr>
        <w:t xml:space="preserve">. </w:t>
      </w:r>
    </w:p>
    <w:p w14:paraId="0D21A47F" w14:textId="78407683" w:rsidR="006B3693" w:rsidRPr="005A60C3" w:rsidRDefault="006B3693" w:rsidP="006B3693">
      <w:pPr>
        <w:spacing w:line="240" w:lineRule="auto"/>
        <w:rPr>
          <w:rFonts w:cstheme="minorHAnsi"/>
        </w:rPr>
      </w:pPr>
      <w:r w:rsidRPr="005A60C3">
        <w:rPr>
          <w:rFonts w:cstheme="minorHAnsi"/>
        </w:rPr>
        <w:t xml:space="preserve">Our committed and skilled health workforce </w:t>
      </w:r>
      <w:r>
        <w:rPr>
          <w:rFonts w:cstheme="minorHAnsi"/>
        </w:rPr>
        <w:t xml:space="preserve">will </w:t>
      </w:r>
      <w:r w:rsidRPr="005A60C3">
        <w:rPr>
          <w:rFonts w:cstheme="minorHAnsi"/>
        </w:rPr>
        <w:t xml:space="preserve">be supported and empowered </w:t>
      </w:r>
      <w:r>
        <w:rPr>
          <w:rFonts w:cstheme="minorHAnsi"/>
        </w:rPr>
        <w:t xml:space="preserve">to deliver </w:t>
      </w:r>
      <w:r w:rsidRPr="005A60C3">
        <w:rPr>
          <w:rFonts w:cstheme="minorHAnsi"/>
        </w:rPr>
        <w:t xml:space="preserve">high-quality and compassionate health care to communities. We have more work to do to create a clinical culture that </w:t>
      </w:r>
      <w:r>
        <w:rPr>
          <w:rFonts w:cstheme="minorHAnsi"/>
        </w:rPr>
        <w:t xml:space="preserve">delivers more and better healthcare and </w:t>
      </w:r>
      <w:r w:rsidRPr="005A60C3">
        <w:rPr>
          <w:rFonts w:cstheme="minorHAnsi"/>
        </w:rPr>
        <w:t xml:space="preserve">ensures work is rewarding for all. </w:t>
      </w:r>
    </w:p>
    <w:p w14:paraId="5EB04472" w14:textId="0AA20983" w:rsidR="006B3693" w:rsidRPr="005A60C3" w:rsidRDefault="004774E0" w:rsidP="006B3693">
      <w:pPr>
        <w:spacing w:line="240" w:lineRule="auto"/>
        <w:rPr>
          <w:rFonts w:cstheme="minorHAnsi"/>
        </w:rPr>
      </w:pPr>
      <w:r>
        <w:rPr>
          <w:rFonts w:cstheme="minorHAnsi"/>
        </w:rPr>
        <w:t>We have</w:t>
      </w:r>
      <w:r w:rsidR="006B3693" w:rsidRPr="005A60C3">
        <w:rPr>
          <w:rFonts w:cstheme="minorHAnsi"/>
        </w:rPr>
        <w:t xml:space="preserve"> </w:t>
      </w:r>
      <w:r w:rsidRPr="005A60C3">
        <w:rPr>
          <w:rFonts w:cstheme="minorHAnsi"/>
        </w:rPr>
        <w:t>empower</w:t>
      </w:r>
      <w:r>
        <w:rPr>
          <w:rFonts w:cstheme="minorHAnsi"/>
        </w:rPr>
        <w:t>ed</w:t>
      </w:r>
      <w:r w:rsidR="006B3693" w:rsidRPr="005A60C3">
        <w:rPr>
          <w:rFonts w:cstheme="minorHAnsi"/>
        </w:rPr>
        <w:t xml:space="preserve"> regions to make decisions closer to home about how health care is delivered for local communities. </w:t>
      </w:r>
      <w:r w:rsidR="006B3693" w:rsidRPr="004A1D2A">
        <w:rPr>
          <w:rFonts w:cstheme="minorHAnsi"/>
        </w:rPr>
        <w:t xml:space="preserve">Four </w:t>
      </w:r>
      <w:r w:rsidR="00E8521D" w:rsidRPr="004A1D2A">
        <w:rPr>
          <w:rFonts w:cstheme="minorHAnsi"/>
        </w:rPr>
        <w:t>regional leadership</w:t>
      </w:r>
      <w:r w:rsidR="006B3693" w:rsidRPr="004A1D2A">
        <w:rPr>
          <w:rFonts w:cstheme="minorHAnsi"/>
        </w:rPr>
        <w:t xml:space="preserve"> roles are responsible for these devolved services with a focus on delivering the health targets as well as the mental health and addiction targets. They are also charged with restoring Health NZ’s financial performance by getting the organisation back to budget.</w:t>
      </w:r>
    </w:p>
    <w:p w14:paraId="1D3529AA" w14:textId="77777777" w:rsidR="006422DE" w:rsidRDefault="006B3693" w:rsidP="00890748">
      <w:pPr>
        <w:spacing w:line="240" w:lineRule="auto"/>
        <w:rPr>
          <w:rFonts w:cstheme="minorHAnsi"/>
        </w:rPr>
      </w:pPr>
      <w:r w:rsidRPr="005A60C3">
        <w:rPr>
          <w:rFonts w:cstheme="minorHAnsi"/>
        </w:rPr>
        <w:t xml:space="preserve">We are committed to making tangible, </w:t>
      </w:r>
      <w:r w:rsidR="00717817" w:rsidRPr="005A60C3">
        <w:rPr>
          <w:rFonts w:cstheme="minorHAnsi"/>
        </w:rPr>
        <w:t>year</w:t>
      </w:r>
      <w:r w:rsidR="00717817">
        <w:rPr>
          <w:rFonts w:cstheme="minorHAnsi"/>
        </w:rPr>
        <w:t>-</w:t>
      </w:r>
      <w:r w:rsidR="00717817" w:rsidRPr="005A60C3">
        <w:rPr>
          <w:rFonts w:cstheme="minorHAnsi"/>
        </w:rPr>
        <w:t>on</w:t>
      </w:r>
      <w:r w:rsidR="00717817">
        <w:rPr>
          <w:rFonts w:cstheme="minorHAnsi"/>
        </w:rPr>
        <w:t>-</w:t>
      </w:r>
      <w:r w:rsidRPr="005A60C3">
        <w:rPr>
          <w:rFonts w:cstheme="minorHAnsi"/>
        </w:rPr>
        <w:t>year progress and delivering for New Zealanders.</w:t>
      </w:r>
    </w:p>
    <w:p w14:paraId="46722D91" w14:textId="51614F89" w:rsidR="00C600BA" w:rsidRDefault="006B3693" w:rsidP="00890748">
      <w:pPr>
        <w:spacing w:line="240" w:lineRule="auto"/>
      </w:pPr>
      <w:r w:rsidRPr="005A60C3">
        <w:rPr>
          <w:rFonts w:cstheme="minorHAnsi"/>
        </w:rPr>
        <w:t xml:space="preserve"> </w:t>
      </w:r>
    </w:p>
    <w:p w14:paraId="6135FC38" w14:textId="77777777" w:rsidR="00890748" w:rsidRPr="00890748" w:rsidRDefault="00890748" w:rsidP="00890748">
      <w:pPr>
        <w:spacing w:line="240" w:lineRule="auto"/>
        <w:rPr>
          <w:szCs w:val="24"/>
        </w:rPr>
      </w:pPr>
    </w:p>
    <w:p w14:paraId="13DB1A66" w14:textId="77777777" w:rsidR="00BE046E" w:rsidRDefault="00BE046E" w:rsidP="00A4243B">
      <w:pPr>
        <w:tabs>
          <w:tab w:val="left" w:pos="5954"/>
        </w:tabs>
        <w:spacing w:before="0" w:line="259" w:lineRule="auto"/>
      </w:pPr>
    </w:p>
    <w:p w14:paraId="11FEDFCB" w14:textId="570EB394" w:rsidR="00A4243B" w:rsidRPr="00A4243B" w:rsidRDefault="00B741AE" w:rsidP="00A4243B">
      <w:pPr>
        <w:tabs>
          <w:tab w:val="left" w:pos="5954"/>
        </w:tabs>
        <w:spacing w:before="0" w:after="0" w:line="259" w:lineRule="auto"/>
        <w:rPr>
          <w:b/>
          <w:color w:val="15284C" w:themeColor="text2"/>
        </w:rPr>
      </w:pPr>
      <w:r w:rsidRPr="00935D4F">
        <w:rPr>
          <w:b/>
          <w:color w:val="15284C" w:themeColor="text2"/>
        </w:rPr>
        <w:t>Prof</w:t>
      </w:r>
      <w:r w:rsidR="00867974">
        <w:rPr>
          <w:b/>
          <w:color w:val="15284C" w:themeColor="text2"/>
        </w:rPr>
        <w:t>essor</w:t>
      </w:r>
      <w:r w:rsidRPr="00935D4F">
        <w:rPr>
          <w:b/>
          <w:color w:val="15284C" w:themeColor="text2"/>
        </w:rPr>
        <w:t xml:space="preserve"> Lester Levy</w:t>
      </w:r>
      <w:r w:rsidR="000F1218">
        <w:rPr>
          <w:b/>
          <w:color w:val="15284C" w:themeColor="text2"/>
        </w:rPr>
        <w:tab/>
      </w:r>
      <w:r w:rsidR="00A4243B" w:rsidRPr="00A4243B">
        <w:rPr>
          <w:b/>
          <w:color w:val="15284C" w:themeColor="text2"/>
        </w:rPr>
        <w:tab/>
      </w:r>
    </w:p>
    <w:p w14:paraId="1B220DF2" w14:textId="6669FD92" w:rsidR="0052725F" w:rsidRDefault="00B741AE" w:rsidP="00A4243B">
      <w:pPr>
        <w:tabs>
          <w:tab w:val="left" w:pos="5954"/>
        </w:tabs>
        <w:spacing w:before="0" w:after="0" w:line="259" w:lineRule="auto"/>
      </w:pPr>
      <w:r w:rsidRPr="00935D4F">
        <w:rPr>
          <w:color w:val="15284C" w:themeColor="text2"/>
        </w:rPr>
        <w:t>Commissioner</w:t>
      </w:r>
      <w:r w:rsidR="00A4243B">
        <w:rPr>
          <w:color w:val="15284C" w:themeColor="text2"/>
        </w:rPr>
        <w:tab/>
      </w:r>
    </w:p>
    <w:p w14:paraId="23C34556" w14:textId="4284B2A7" w:rsidR="006E1AF8" w:rsidRDefault="00B741AE" w:rsidP="00A4243B">
      <w:pPr>
        <w:tabs>
          <w:tab w:val="left" w:pos="5954"/>
        </w:tabs>
        <w:spacing w:before="0" w:line="259" w:lineRule="auto"/>
      </w:pPr>
      <w:r>
        <w:tab/>
      </w:r>
      <w:r>
        <w:tab/>
      </w:r>
      <w:r>
        <w:tab/>
      </w:r>
      <w:r>
        <w:tab/>
      </w:r>
      <w:r w:rsidR="006E1AF8">
        <w:br w:type="page"/>
      </w:r>
    </w:p>
    <w:p w14:paraId="296F143E" w14:textId="302590A6" w:rsidR="00F7169C" w:rsidRDefault="00F7169C" w:rsidP="00F172B3">
      <w:pPr>
        <w:pStyle w:val="Heading1"/>
      </w:pPr>
      <w:bookmarkStart w:id="2" w:name="_Toc181881317"/>
      <w:bookmarkStart w:id="3" w:name="_Toc194596674"/>
      <w:bookmarkStart w:id="4" w:name="_Toc197350619"/>
      <w:bookmarkStart w:id="5" w:name="_Toc197433918"/>
      <w:bookmarkStart w:id="6" w:name="_Toc197440529"/>
      <w:bookmarkStart w:id="7" w:name="_Toc197442115"/>
      <w:bookmarkStart w:id="8" w:name="_Toc197442641"/>
      <w:bookmarkStart w:id="9" w:name="_Toc197609847"/>
      <w:bookmarkStart w:id="10" w:name="_Toc197610286"/>
      <w:bookmarkStart w:id="11" w:name="_Toc198635687"/>
      <w:bookmarkStart w:id="12" w:name="_Toc198639695"/>
      <w:r>
        <w:t>Contents</w:t>
      </w:r>
      <w:bookmarkEnd w:id="2"/>
      <w:bookmarkEnd w:id="3"/>
      <w:bookmarkEnd w:id="4"/>
      <w:bookmarkEnd w:id="5"/>
      <w:bookmarkEnd w:id="6"/>
      <w:bookmarkEnd w:id="7"/>
      <w:bookmarkEnd w:id="8"/>
      <w:bookmarkEnd w:id="9"/>
      <w:bookmarkEnd w:id="10"/>
      <w:bookmarkEnd w:id="11"/>
      <w:bookmarkEnd w:id="12"/>
    </w:p>
    <w:p w14:paraId="17974FE3" w14:textId="1893F111" w:rsidR="005D585A" w:rsidRDefault="00F7169C">
      <w:pPr>
        <w:pStyle w:val="TOC1"/>
        <w:rPr>
          <w:rFonts w:eastAsiaTheme="minorEastAsia"/>
          <w:b w:val="0"/>
          <w:noProof/>
          <w:kern w:val="2"/>
          <w:szCs w:val="24"/>
          <w:lang w:eastAsia="en-NZ"/>
          <w14:ligatures w14:val="standardContextual"/>
        </w:rPr>
      </w:pPr>
      <w:r w:rsidRPr="00DE68FE">
        <w:rPr>
          <w:sz w:val="22"/>
        </w:rPr>
        <w:fldChar w:fldCharType="begin"/>
      </w:r>
      <w:r w:rsidRPr="00DE68FE">
        <w:rPr>
          <w:sz w:val="22"/>
        </w:rPr>
        <w:instrText xml:space="preserve"> TOC \o "1-2" \h \z \u </w:instrText>
      </w:r>
      <w:r w:rsidRPr="00DE68FE">
        <w:rPr>
          <w:sz w:val="22"/>
        </w:rPr>
        <w:fldChar w:fldCharType="separate"/>
      </w:r>
      <w:hyperlink w:anchor="_Toc198639694" w:history="1">
        <w:r w:rsidR="005D585A" w:rsidRPr="003403B6">
          <w:rPr>
            <w:rStyle w:val="Hyperlink"/>
            <w:noProof/>
          </w:rPr>
          <w:t>Commissioner’s Foreword</w:t>
        </w:r>
        <w:r w:rsidR="005D585A">
          <w:rPr>
            <w:noProof/>
            <w:webHidden/>
          </w:rPr>
          <w:tab/>
        </w:r>
        <w:r w:rsidR="005D585A">
          <w:rPr>
            <w:noProof/>
            <w:webHidden/>
          </w:rPr>
          <w:fldChar w:fldCharType="begin"/>
        </w:r>
        <w:r w:rsidR="005D585A">
          <w:rPr>
            <w:noProof/>
            <w:webHidden/>
          </w:rPr>
          <w:instrText xml:space="preserve"> PAGEREF _Toc198639694 \h </w:instrText>
        </w:r>
        <w:r w:rsidR="005D585A">
          <w:rPr>
            <w:noProof/>
            <w:webHidden/>
          </w:rPr>
        </w:r>
        <w:r w:rsidR="005D585A">
          <w:rPr>
            <w:noProof/>
            <w:webHidden/>
          </w:rPr>
          <w:fldChar w:fldCharType="separate"/>
        </w:r>
        <w:r w:rsidR="00373A4A">
          <w:rPr>
            <w:noProof/>
            <w:webHidden/>
          </w:rPr>
          <w:t>3</w:t>
        </w:r>
        <w:r w:rsidR="005D585A">
          <w:rPr>
            <w:noProof/>
            <w:webHidden/>
          </w:rPr>
          <w:fldChar w:fldCharType="end"/>
        </w:r>
      </w:hyperlink>
    </w:p>
    <w:p w14:paraId="18565B80" w14:textId="3C568BB4" w:rsidR="005D585A" w:rsidRDefault="005D585A">
      <w:pPr>
        <w:pStyle w:val="TOC1"/>
        <w:rPr>
          <w:rFonts w:eastAsiaTheme="minorEastAsia"/>
          <w:b w:val="0"/>
          <w:noProof/>
          <w:kern w:val="2"/>
          <w:szCs w:val="24"/>
          <w:lang w:eastAsia="en-NZ"/>
          <w14:ligatures w14:val="standardContextual"/>
        </w:rPr>
      </w:pPr>
      <w:hyperlink w:anchor="_Toc198639696" w:history="1">
        <w:r w:rsidRPr="003403B6">
          <w:rPr>
            <w:rStyle w:val="Hyperlink"/>
            <w:noProof/>
          </w:rPr>
          <w:t>Introduction</w:t>
        </w:r>
        <w:r>
          <w:rPr>
            <w:noProof/>
            <w:webHidden/>
          </w:rPr>
          <w:tab/>
        </w:r>
        <w:r>
          <w:rPr>
            <w:noProof/>
            <w:webHidden/>
          </w:rPr>
          <w:fldChar w:fldCharType="begin"/>
        </w:r>
        <w:r>
          <w:rPr>
            <w:noProof/>
            <w:webHidden/>
          </w:rPr>
          <w:instrText xml:space="preserve"> PAGEREF _Toc198639696 \h </w:instrText>
        </w:r>
        <w:r>
          <w:rPr>
            <w:noProof/>
            <w:webHidden/>
          </w:rPr>
        </w:r>
        <w:r>
          <w:rPr>
            <w:noProof/>
            <w:webHidden/>
          </w:rPr>
          <w:fldChar w:fldCharType="separate"/>
        </w:r>
        <w:r w:rsidR="00373A4A">
          <w:rPr>
            <w:noProof/>
            <w:webHidden/>
          </w:rPr>
          <w:t>6</w:t>
        </w:r>
        <w:r>
          <w:rPr>
            <w:noProof/>
            <w:webHidden/>
          </w:rPr>
          <w:fldChar w:fldCharType="end"/>
        </w:r>
      </w:hyperlink>
    </w:p>
    <w:p w14:paraId="4400EEBA" w14:textId="584C9751" w:rsidR="005D585A" w:rsidRDefault="005D585A">
      <w:pPr>
        <w:pStyle w:val="TOC2"/>
        <w:rPr>
          <w:rFonts w:eastAsiaTheme="minorEastAsia"/>
          <w:noProof/>
          <w:kern w:val="2"/>
          <w:szCs w:val="24"/>
          <w:lang w:eastAsia="en-NZ"/>
          <w14:ligatures w14:val="standardContextual"/>
        </w:rPr>
      </w:pPr>
      <w:hyperlink w:anchor="_Toc198639697" w:history="1">
        <w:r w:rsidRPr="003403B6">
          <w:rPr>
            <w:rStyle w:val="Hyperlink"/>
            <w:noProof/>
          </w:rPr>
          <w:t>From Te Pae Tata to Te Pae Waenga</w:t>
        </w:r>
        <w:r>
          <w:rPr>
            <w:noProof/>
            <w:webHidden/>
          </w:rPr>
          <w:tab/>
        </w:r>
        <w:r>
          <w:rPr>
            <w:noProof/>
            <w:webHidden/>
          </w:rPr>
          <w:fldChar w:fldCharType="begin"/>
        </w:r>
        <w:r>
          <w:rPr>
            <w:noProof/>
            <w:webHidden/>
          </w:rPr>
          <w:instrText xml:space="preserve"> PAGEREF _Toc198639697 \h </w:instrText>
        </w:r>
        <w:r>
          <w:rPr>
            <w:noProof/>
            <w:webHidden/>
          </w:rPr>
        </w:r>
        <w:r>
          <w:rPr>
            <w:noProof/>
            <w:webHidden/>
          </w:rPr>
          <w:fldChar w:fldCharType="separate"/>
        </w:r>
        <w:r w:rsidR="00373A4A">
          <w:rPr>
            <w:noProof/>
            <w:webHidden/>
          </w:rPr>
          <w:t>6</w:t>
        </w:r>
        <w:r>
          <w:rPr>
            <w:noProof/>
            <w:webHidden/>
          </w:rPr>
          <w:fldChar w:fldCharType="end"/>
        </w:r>
      </w:hyperlink>
    </w:p>
    <w:p w14:paraId="72D33C5F" w14:textId="31B835FB" w:rsidR="005D585A" w:rsidRDefault="005D585A">
      <w:pPr>
        <w:pStyle w:val="TOC2"/>
        <w:rPr>
          <w:rFonts w:eastAsiaTheme="minorEastAsia"/>
          <w:noProof/>
          <w:kern w:val="2"/>
          <w:szCs w:val="24"/>
          <w:lang w:eastAsia="en-NZ"/>
          <w14:ligatures w14:val="standardContextual"/>
        </w:rPr>
      </w:pPr>
      <w:hyperlink w:anchor="_Toc198639698" w:history="1">
        <w:r w:rsidRPr="003403B6">
          <w:rPr>
            <w:rStyle w:val="Hyperlink"/>
            <w:noProof/>
          </w:rPr>
          <w:t>Strategic context</w:t>
        </w:r>
        <w:r>
          <w:rPr>
            <w:noProof/>
            <w:webHidden/>
          </w:rPr>
          <w:tab/>
        </w:r>
        <w:r>
          <w:rPr>
            <w:noProof/>
            <w:webHidden/>
          </w:rPr>
          <w:fldChar w:fldCharType="begin"/>
        </w:r>
        <w:r>
          <w:rPr>
            <w:noProof/>
            <w:webHidden/>
          </w:rPr>
          <w:instrText xml:space="preserve"> PAGEREF _Toc198639698 \h </w:instrText>
        </w:r>
        <w:r>
          <w:rPr>
            <w:noProof/>
            <w:webHidden/>
          </w:rPr>
        </w:r>
        <w:r>
          <w:rPr>
            <w:noProof/>
            <w:webHidden/>
          </w:rPr>
          <w:fldChar w:fldCharType="separate"/>
        </w:r>
        <w:r w:rsidR="00373A4A">
          <w:rPr>
            <w:noProof/>
            <w:webHidden/>
          </w:rPr>
          <w:t>7</w:t>
        </w:r>
        <w:r>
          <w:rPr>
            <w:noProof/>
            <w:webHidden/>
          </w:rPr>
          <w:fldChar w:fldCharType="end"/>
        </w:r>
      </w:hyperlink>
    </w:p>
    <w:p w14:paraId="2CBFEA72" w14:textId="09FE3BD3" w:rsidR="005D585A" w:rsidRDefault="005D585A">
      <w:pPr>
        <w:pStyle w:val="TOC2"/>
        <w:rPr>
          <w:rFonts w:eastAsiaTheme="minorEastAsia"/>
          <w:noProof/>
          <w:kern w:val="2"/>
          <w:szCs w:val="24"/>
          <w:lang w:eastAsia="en-NZ"/>
          <w14:ligatures w14:val="standardContextual"/>
        </w:rPr>
      </w:pPr>
      <w:hyperlink w:anchor="_Toc198639699" w:history="1">
        <w:r w:rsidRPr="003403B6">
          <w:rPr>
            <w:rStyle w:val="Hyperlink"/>
            <w:noProof/>
          </w:rPr>
          <w:t>Our approach to planning</w:t>
        </w:r>
        <w:r>
          <w:rPr>
            <w:noProof/>
            <w:webHidden/>
          </w:rPr>
          <w:tab/>
        </w:r>
        <w:r>
          <w:rPr>
            <w:noProof/>
            <w:webHidden/>
          </w:rPr>
          <w:fldChar w:fldCharType="begin"/>
        </w:r>
        <w:r>
          <w:rPr>
            <w:noProof/>
            <w:webHidden/>
          </w:rPr>
          <w:instrText xml:space="preserve"> PAGEREF _Toc198639699 \h </w:instrText>
        </w:r>
        <w:r>
          <w:rPr>
            <w:noProof/>
            <w:webHidden/>
          </w:rPr>
        </w:r>
        <w:r>
          <w:rPr>
            <w:noProof/>
            <w:webHidden/>
          </w:rPr>
          <w:fldChar w:fldCharType="separate"/>
        </w:r>
        <w:r w:rsidR="00373A4A">
          <w:rPr>
            <w:noProof/>
            <w:webHidden/>
          </w:rPr>
          <w:t>7</w:t>
        </w:r>
        <w:r>
          <w:rPr>
            <w:noProof/>
            <w:webHidden/>
          </w:rPr>
          <w:fldChar w:fldCharType="end"/>
        </w:r>
      </w:hyperlink>
    </w:p>
    <w:p w14:paraId="5991DA79" w14:textId="207415C6" w:rsidR="005D585A" w:rsidRDefault="005D585A">
      <w:pPr>
        <w:pStyle w:val="TOC2"/>
        <w:rPr>
          <w:rFonts w:eastAsiaTheme="minorEastAsia"/>
          <w:noProof/>
          <w:kern w:val="2"/>
          <w:szCs w:val="24"/>
          <w:lang w:eastAsia="en-NZ"/>
          <w14:ligatures w14:val="standardContextual"/>
        </w:rPr>
      </w:pPr>
      <w:hyperlink w:anchor="_Toc198639700" w:history="1">
        <w:r w:rsidRPr="003403B6">
          <w:rPr>
            <w:rStyle w:val="Hyperlink"/>
            <w:noProof/>
          </w:rPr>
          <w:t>Government health priorities for Māori</w:t>
        </w:r>
        <w:r>
          <w:rPr>
            <w:noProof/>
            <w:webHidden/>
          </w:rPr>
          <w:tab/>
        </w:r>
        <w:r>
          <w:rPr>
            <w:noProof/>
            <w:webHidden/>
          </w:rPr>
          <w:fldChar w:fldCharType="begin"/>
        </w:r>
        <w:r>
          <w:rPr>
            <w:noProof/>
            <w:webHidden/>
          </w:rPr>
          <w:instrText xml:space="preserve"> PAGEREF _Toc198639700 \h </w:instrText>
        </w:r>
        <w:r>
          <w:rPr>
            <w:noProof/>
            <w:webHidden/>
          </w:rPr>
        </w:r>
        <w:r>
          <w:rPr>
            <w:noProof/>
            <w:webHidden/>
          </w:rPr>
          <w:fldChar w:fldCharType="separate"/>
        </w:r>
        <w:r w:rsidR="00373A4A">
          <w:rPr>
            <w:noProof/>
            <w:webHidden/>
          </w:rPr>
          <w:t>10</w:t>
        </w:r>
        <w:r>
          <w:rPr>
            <w:noProof/>
            <w:webHidden/>
          </w:rPr>
          <w:fldChar w:fldCharType="end"/>
        </w:r>
      </w:hyperlink>
    </w:p>
    <w:p w14:paraId="4B77439A" w14:textId="1E76D97D" w:rsidR="005D585A" w:rsidRDefault="005D585A">
      <w:pPr>
        <w:pStyle w:val="TOC2"/>
        <w:rPr>
          <w:rFonts w:eastAsiaTheme="minorEastAsia"/>
          <w:noProof/>
          <w:kern w:val="2"/>
          <w:szCs w:val="24"/>
          <w:lang w:eastAsia="en-NZ"/>
          <w14:ligatures w14:val="standardContextual"/>
        </w:rPr>
      </w:pPr>
      <w:hyperlink w:anchor="_Toc198639701" w:history="1">
        <w:r w:rsidRPr="003403B6">
          <w:rPr>
            <w:rStyle w:val="Hyperlink"/>
            <w:noProof/>
          </w:rPr>
          <w:t>Iwi Māori Partnership Boards</w:t>
        </w:r>
        <w:r>
          <w:rPr>
            <w:noProof/>
            <w:webHidden/>
          </w:rPr>
          <w:tab/>
        </w:r>
        <w:r>
          <w:rPr>
            <w:noProof/>
            <w:webHidden/>
          </w:rPr>
          <w:fldChar w:fldCharType="begin"/>
        </w:r>
        <w:r>
          <w:rPr>
            <w:noProof/>
            <w:webHidden/>
          </w:rPr>
          <w:instrText xml:space="preserve"> PAGEREF _Toc198639701 \h </w:instrText>
        </w:r>
        <w:r>
          <w:rPr>
            <w:noProof/>
            <w:webHidden/>
          </w:rPr>
        </w:r>
        <w:r>
          <w:rPr>
            <w:noProof/>
            <w:webHidden/>
          </w:rPr>
          <w:fldChar w:fldCharType="separate"/>
        </w:r>
        <w:r w:rsidR="00373A4A">
          <w:rPr>
            <w:noProof/>
            <w:webHidden/>
          </w:rPr>
          <w:t>10</w:t>
        </w:r>
        <w:r>
          <w:rPr>
            <w:noProof/>
            <w:webHidden/>
          </w:rPr>
          <w:fldChar w:fldCharType="end"/>
        </w:r>
      </w:hyperlink>
    </w:p>
    <w:p w14:paraId="39693726" w14:textId="32AC5388" w:rsidR="005D585A" w:rsidRDefault="005D585A">
      <w:pPr>
        <w:pStyle w:val="TOC1"/>
        <w:rPr>
          <w:rFonts w:eastAsiaTheme="minorEastAsia"/>
          <w:b w:val="0"/>
          <w:noProof/>
          <w:kern w:val="2"/>
          <w:szCs w:val="24"/>
          <w:lang w:eastAsia="en-NZ"/>
          <w14:ligatures w14:val="standardContextual"/>
        </w:rPr>
      </w:pPr>
      <w:hyperlink w:anchor="_Toc198639702" w:history="1">
        <w:r w:rsidRPr="003403B6">
          <w:rPr>
            <w:rStyle w:val="Hyperlink"/>
            <w:noProof/>
          </w:rPr>
          <w:t>Our regions</w:t>
        </w:r>
        <w:r>
          <w:rPr>
            <w:noProof/>
            <w:webHidden/>
          </w:rPr>
          <w:tab/>
        </w:r>
        <w:r>
          <w:rPr>
            <w:noProof/>
            <w:webHidden/>
          </w:rPr>
          <w:fldChar w:fldCharType="begin"/>
        </w:r>
        <w:r>
          <w:rPr>
            <w:noProof/>
            <w:webHidden/>
          </w:rPr>
          <w:instrText xml:space="preserve"> PAGEREF _Toc198639702 \h </w:instrText>
        </w:r>
        <w:r>
          <w:rPr>
            <w:noProof/>
            <w:webHidden/>
          </w:rPr>
        </w:r>
        <w:r>
          <w:rPr>
            <w:noProof/>
            <w:webHidden/>
          </w:rPr>
          <w:fldChar w:fldCharType="separate"/>
        </w:r>
        <w:r w:rsidR="00373A4A">
          <w:rPr>
            <w:noProof/>
            <w:webHidden/>
          </w:rPr>
          <w:t>12</w:t>
        </w:r>
        <w:r>
          <w:rPr>
            <w:noProof/>
            <w:webHidden/>
          </w:rPr>
          <w:fldChar w:fldCharType="end"/>
        </w:r>
      </w:hyperlink>
    </w:p>
    <w:p w14:paraId="14757C3B" w14:textId="52E0EF2E" w:rsidR="005D585A" w:rsidRDefault="005D585A">
      <w:pPr>
        <w:pStyle w:val="TOC1"/>
        <w:rPr>
          <w:rFonts w:eastAsiaTheme="minorEastAsia"/>
          <w:b w:val="0"/>
          <w:noProof/>
          <w:kern w:val="2"/>
          <w:szCs w:val="24"/>
          <w:lang w:eastAsia="en-NZ"/>
          <w14:ligatures w14:val="standardContextual"/>
        </w:rPr>
      </w:pPr>
      <w:hyperlink w:anchor="_Toc198639703" w:history="1">
        <w:r w:rsidRPr="003403B6">
          <w:rPr>
            <w:rStyle w:val="Hyperlink"/>
            <w:noProof/>
          </w:rPr>
          <w:t>Health status of New Zealanders</w:t>
        </w:r>
        <w:r>
          <w:rPr>
            <w:noProof/>
            <w:webHidden/>
          </w:rPr>
          <w:tab/>
        </w:r>
        <w:r>
          <w:rPr>
            <w:noProof/>
            <w:webHidden/>
          </w:rPr>
          <w:fldChar w:fldCharType="begin"/>
        </w:r>
        <w:r>
          <w:rPr>
            <w:noProof/>
            <w:webHidden/>
          </w:rPr>
          <w:instrText xml:space="preserve"> PAGEREF _Toc198639703 \h </w:instrText>
        </w:r>
        <w:r>
          <w:rPr>
            <w:noProof/>
            <w:webHidden/>
          </w:rPr>
        </w:r>
        <w:r>
          <w:rPr>
            <w:noProof/>
            <w:webHidden/>
          </w:rPr>
          <w:fldChar w:fldCharType="separate"/>
        </w:r>
        <w:r w:rsidR="00373A4A">
          <w:rPr>
            <w:noProof/>
            <w:webHidden/>
          </w:rPr>
          <w:t>14</w:t>
        </w:r>
        <w:r>
          <w:rPr>
            <w:noProof/>
            <w:webHidden/>
          </w:rPr>
          <w:fldChar w:fldCharType="end"/>
        </w:r>
      </w:hyperlink>
    </w:p>
    <w:p w14:paraId="7A2BAB96" w14:textId="563141A2" w:rsidR="005D585A" w:rsidRDefault="005D585A">
      <w:pPr>
        <w:pStyle w:val="TOC2"/>
        <w:rPr>
          <w:rFonts w:eastAsiaTheme="minorEastAsia"/>
          <w:noProof/>
          <w:kern w:val="2"/>
          <w:szCs w:val="24"/>
          <w:lang w:eastAsia="en-NZ"/>
          <w14:ligatures w14:val="standardContextual"/>
        </w:rPr>
      </w:pPr>
      <w:hyperlink w:anchor="_Toc198639704" w:history="1">
        <w:r w:rsidRPr="003403B6">
          <w:rPr>
            <w:rStyle w:val="Hyperlink"/>
            <w:noProof/>
          </w:rPr>
          <w:t>Our population – who we are and what impacts our health</w:t>
        </w:r>
        <w:r>
          <w:rPr>
            <w:noProof/>
            <w:webHidden/>
          </w:rPr>
          <w:tab/>
        </w:r>
        <w:r>
          <w:rPr>
            <w:noProof/>
            <w:webHidden/>
          </w:rPr>
          <w:fldChar w:fldCharType="begin"/>
        </w:r>
        <w:r>
          <w:rPr>
            <w:noProof/>
            <w:webHidden/>
          </w:rPr>
          <w:instrText xml:space="preserve"> PAGEREF _Toc198639704 \h </w:instrText>
        </w:r>
        <w:r>
          <w:rPr>
            <w:noProof/>
            <w:webHidden/>
          </w:rPr>
        </w:r>
        <w:r>
          <w:rPr>
            <w:noProof/>
            <w:webHidden/>
          </w:rPr>
          <w:fldChar w:fldCharType="separate"/>
        </w:r>
        <w:r w:rsidR="00373A4A">
          <w:rPr>
            <w:noProof/>
            <w:webHidden/>
          </w:rPr>
          <w:t>14</w:t>
        </w:r>
        <w:r>
          <w:rPr>
            <w:noProof/>
            <w:webHidden/>
          </w:rPr>
          <w:fldChar w:fldCharType="end"/>
        </w:r>
      </w:hyperlink>
    </w:p>
    <w:p w14:paraId="7862969F" w14:textId="02328ACE" w:rsidR="005D585A" w:rsidRDefault="005D585A">
      <w:pPr>
        <w:pStyle w:val="TOC2"/>
        <w:rPr>
          <w:rFonts w:eastAsiaTheme="minorEastAsia"/>
          <w:noProof/>
          <w:kern w:val="2"/>
          <w:szCs w:val="24"/>
          <w:lang w:eastAsia="en-NZ"/>
          <w14:ligatures w14:val="standardContextual"/>
        </w:rPr>
      </w:pPr>
      <w:hyperlink w:anchor="_Toc198639705" w:history="1">
        <w:r w:rsidRPr="003403B6">
          <w:rPr>
            <w:rStyle w:val="Hyperlink"/>
            <w:noProof/>
          </w:rPr>
          <w:t>Populations most disadvantaged by health outcome inequities</w:t>
        </w:r>
        <w:r>
          <w:rPr>
            <w:noProof/>
            <w:webHidden/>
          </w:rPr>
          <w:tab/>
        </w:r>
        <w:r>
          <w:rPr>
            <w:noProof/>
            <w:webHidden/>
          </w:rPr>
          <w:fldChar w:fldCharType="begin"/>
        </w:r>
        <w:r>
          <w:rPr>
            <w:noProof/>
            <w:webHidden/>
          </w:rPr>
          <w:instrText xml:space="preserve"> PAGEREF _Toc198639705 \h </w:instrText>
        </w:r>
        <w:r>
          <w:rPr>
            <w:noProof/>
            <w:webHidden/>
          </w:rPr>
        </w:r>
        <w:r>
          <w:rPr>
            <w:noProof/>
            <w:webHidden/>
          </w:rPr>
          <w:fldChar w:fldCharType="separate"/>
        </w:r>
        <w:r w:rsidR="00373A4A">
          <w:rPr>
            <w:noProof/>
            <w:webHidden/>
          </w:rPr>
          <w:t>17</w:t>
        </w:r>
        <w:r>
          <w:rPr>
            <w:noProof/>
            <w:webHidden/>
          </w:rPr>
          <w:fldChar w:fldCharType="end"/>
        </w:r>
      </w:hyperlink>
    </w:p>
    <w:p w14:paraId="793938C9" w14:textId="720968A6" w:rsidR="005D585A" w:rsidRDefault="005D585A">
      <w:pPr>
        <w:pStyle w:val="TOC1"/>
        <w:rPr>
          <w:rFonts w:eastAsiaTheme="minorEastAsia"/>
          <w:b w:val="0"/>
          <w:noProof/>
          <w:kern w:val="2"/>
          <w:szCs w:val="24"/>
          <w:lang w:eastAsia="en-NZ"/>
          <w14:ligatures w14:val="standardContextual"/>
        </w:rPr>
      </w:pPr>
      <w:hyperlink w:anchor="_Toc198639706" w:history="1">
        <w:r w:rsidRPr="003403B6">
          <w:rPr>
            <w:rStyle w:val="Hyperlink"/>
            <w:noProof/>
          </w:rPr>
          <w:t>Section 1: Government priorities for health in New Zealand</w:t>
        </w:r>
        <w:r>
          <w:rPr>
            <w:noProof/>
            <w:webHidden/>
          </w:rPr>
          <w:tab/>
        </w:r>
        <w:r>
          <w:rPr>
            <w:noProof/>
            <w:webHidden/>
          </w:rPr>
          <w:fldChar w:fldCharType="begin"/>
        </w:r>
        <w:r>
          <w:rPr>
            <w:noProof/>
            <w:webHidden/>
          </w:rPr>
          <w:instrText xml:space="preserve"> PAGEREF _Toc198639706 \h </w:instrText>
        </w:r>
        <w:r>
          <w:rPr>
            <w:noProof/>
            <w:webHidden/>
          </w:rPr>
        </w:r>
        <w:r>
          <w:rPr>
            <w:noProof/>
            <w:webHidden/>
          </w:rPr>
          <w:fldChar w:fldCharType="separate"/>
        </w:r>
        <w:r w:rsidR="00373A4A">
          <w:rPr>
            <w:noProof/>
            <w:webHidden/>
          </w:rPr>
          <w:t>18</w:t>
        </w:r>
        <w:r>
          <w:rPr>
            <w:noProof/>
            <w:webHidden/>
          </w:rPr>
          <w:fldChar w:fldCharType="end"/>
        </w:r>
      </w:hyperlink>
    </w:p>
    <w:p w14:paraId="23446DEF" w14:textId="25C1296D" w:rsidR="005D585A" w:rsidRDefault="005D585A">
      <w:pPr>
        <w:pStyle w:val="TOC2"/>
        <w:rPr>
          <w:rFonts w:eastAsiaTheme="minorEastAsia"/>
          <w:noProof/>
          <w:kern w:val="2"/>
          <w:szCs w:val="24"/>
          <w:lang w:eastAsia="en-NZ"/>
          <w14:ligatures w14:val="standardContextual"/>
        </w:rPr>
      </w:pPr>
      <w:hyperlink w:anchor="_Toc198639707" w:history="1">
        <w:r w:rsidRPr="003403B6">
          <w:rPr>
            <w:rStyle w:val="Hyperlink"/>
            <w:noProof/>
          </w:rPr>
          <w:t>1.1 Timely access to quality health care</w:t>
        </w:r>
        <w:r>
          <w:rPr>
            <w:noProof/>
            <w:webHidden/>
          </w:rPr>
          <w:tab/>
        </w:r>
        <w:r>
          <w:rPr>
            <w:noProof/>
            <w:webHidden/>
          </w:rPr>
          <w:fldChar w:fldCharType="begin"/>
        </w:r>
        <w:r>
          <w:rPr>
            <w:noProof/>
            <w:webHidden/>
          </w:rPr>
          <w:instrText xml:space="preserve"> PAGEREF _Toc198639707 \h </w:instrText>
        </w:r>
        <w:r>
          <w:rPr>
            <w:noProof/>
            <w:webHidden/>
          </w:rPr>
        </w:r>
        <w:r>
          <w:rPr>
            <w:noProof/>
            <w:webHidden/>
          </w:rPr>
          <w:fldChar w:fldCharType="separate"/>
        </w:r>
        <w:r w:rsidR="00373A4A">
          <w:rPr>
            <w:noProof/>
            <w:webHidden/>
          </w:rPr>
          <w:t>18</w:t>
        </w:r>
        <w:r>
          <w:rPr>
            <w:noProof/>
            <w:webHidden/>
          </w:rPr>
          <w:fldChar w:fldCharType="end"/>
        </w:r>
      </w:hyperlink>
    </w:p>
    <w:p w14:paraId="133A277E" w14:textId="1FD0E7AC" w:rsidR="005D585A" w:rsidRDefault="005D585A">
      <w:pPr>
        <w:pStyle w:val="TOC2"/>
        <w:rPr>
          <w:rFonts w:eastAsiaTheme="minorEastAsia"/>
          <w:noProof/>
          <w:kern w:val="2"/>
          <w:szCs w:val="24"/>
          <w:lang w:eastAsia="en-NZ"/>
          <w14:ligatures w14:val="standardContextual"/>
        </w:rPr>
      </w:pPr>
      <w:hyperlink w:anchor="_Toc198639708" w:history="1">
        <w:r w:rsidRPr="003403B6">
          <w:rPr>
            <w:rStyle w:val="Hyperlink"/>
            <w:noProof/>
          </w:rPr>
          <w:t>1.2 Five health targets</w:t>
        </w:r>
        <w:r>
          <w:rPr>
            <w:noProof/>
            <w:webHidden/>
          </w:rPr>
          <w:tab/>
        </w:r>
        <w:r>
          <w:rPr>
            <w:noProof/>
            <w:webHidden/>
          </w:rPr>
          <w:fldChar w:fldCharType="begin"/>
        </w:r>
        <w:r>
          <w:rPr>
            <w:noProof/>
            <w:webHidden/>
          </w:rPr>
          <w:instrText xml:space="preserve"> PAGEREF _Toc198639708 \h </w:instrText>
        </w:r>
        <w:r>
          <w:rPr>
            <w:noProof/>
            <w:webHidden/>
          </w:rPr>
        </w:r>
        <w:r>
          <w:rPr>
            <w:noProof/>
            <w:webHidden/>
          </w:rPr>
          <w:fldChar w:fldCharType="separate"/>
        </w:r>
        <w:r w:rsidR="00373A4A">
          <w:rPr>
            <w:noProof/>
            <w:webHidden/>
          </w:rPr>
          <w:t>19</w:t>
        </w:r>
        <w:r>
          <w:rPr>
            <w:noProof/>
            <w:webHidden/>
          </w:rPr>
          <w:fldChar w:fldCharType="end"/>
        </w:r>
      </w:hyperlink>
    </w:p>
    <w:p w14:paraId="3909D30F" w14:textId="40DF52EE" w:rsidR="005D585A" w:rsidRDefault="005D585A">
      <w:pPr>
        <w:pStyle w:val="TOC2"/>
        <w:rPr>
          <w:rFonts w:eastAsiaTheme="minorEastAsia"/>
          <w:noProof/>
          <w:kern w:val="2"/>
          <w:szCs w:val="24"/>
          <w:lang w:eastAsia="en-NZ"/>
          <w14:ligatures w14:val="standardContextual"/>
        </w:rPr>
      </w:pPr>
      <w:hyperlink w:anchor="_Toc198639709" w:history="1">
        <w:r w:rsidRPr="003403B6">
          <w:rPr>
            <w:rStyle w:val="Hyperlink"/>
            <w:noProof/>
          </w:rPr>
          <w:t>1.3 Five mental health and addiction targets</w:t>
        </w:r>
        <w:r>
          <w:rPr>
            <w:noProof/>
            <w:webHidden/>
          </w:rPr>
          <w:tab/>
        </w:r>
        <w:r>
          <w:rPr>
            <w:noProof/>
            <w:webHidden/>
          </w:rPr>
          <w:fldChar w:fldCharType="begin"/>
        </w:r>
        <w:r>
          <w:rPr>
            <w:noProof/>
            <w:webHidden/>
          </w:rPr>
          <w:instrText xml:space="preserve"> PAGEREF _Toc198639709 \h </w:instrText>
        </w:r>
        <w:r>
          <w:rPr>
            <w:noProof/>
            <w:webHidden/>
          </w:rPr>
        </w:r>
        <w:r>
          <w:rPr>
            <w:noProof/>
            <w:webHidden/>
          </w:rPr>
          <w:fldChar w:fldCharType="separate"/>
        </w:r>
        <w:r w:rsidR="00373A4A">
          <w:rPr>
            <w:noProof/>
            <w:webHidden/>
          </w:rPr>
          <w:t>19</w:t>
        </w:r>
        <w:r>
          <w:rPr>
            <w:noProof/>
            <w:webHidden/>
          </w:rPr>
          <w:fldChar w:fldCharType="end"/>
        </w:r>
      </w:hyperlink>
    </w:p>
    <w:p w14:paraId="48F2A876" w14:textId="2C59EFD6" w:rsidR="005D585A" w:rsidRDefault="005D585A">
      <w:pPr>
        <w:pStyle w:val="TOC2"/>
        <w:rPr>
          <w:rFonts w:eastAsiaTheme="minorEastAsia"/>
          <w:noProof/>
          <w:kern w:val="2"/>
          <w:szCs w:val="24"/>
          <w:lang w:eastAsia="en-NZ"/>
          <w14:ligatures w14:val="standardContextual"/>
        </w:rPr>
      </w:pPr>
      <w:hyperlink w:anchor="_Toc198639710" w:history="1">
        <w:r w:rsidRPr="003403B6">
          <w:rPr>
            <w:rStyle w:val="Hyperlink"/>
            <w:noProof/>
          </w:rPr>
          <w:t>1.4 A stronger focus on prevention</w:t>
        </w:r>
        <w:r>
          <w:rPr>
            <w:noProof/>
            <w:webHidden/>
          </w:rPr>
          <w:tab/>
        </w:r>
        <w:r>
          <w:rPr>
            <w:noProof/>
            <w:webHidden/>
          </w:rPr>
          <w:fldChar w:fldCharType="begin"/>
        </w:r>
        <w:r>
          <w:rPr>
            <w:noProof/>
            <w:webHidden/>
          </w:rPr>
          <w:instrText xml:space="preserve"> PAGEREF _Toc198639710 \h </w:instrText>
        </w:r>
        <w:r>
          <w:rPr>
            <w:noProof/>
            <w:webHidden/>
          </w:rPr>
        </w:r>
        <w:r>
          <w:rPr>
            <w:noProof/>
            <w:webHidden/>
          </w:rPr>
          <w:fldChar w:fldCharType="separate"/>
        </w:r>
        <w:r w:rsidR="00373A4A">
          <w:rPr>
            <w:noProof/>
            <w:webHidden/>
          </w:rPr>
          <w:t>20</w:t>
        </w:r>
        <w:r>
          <w:rPr>
            <w:noProof/>
            <w:webHidden/>
          </w:rPr>
          <w:fldChar w:fldCharType="end"/>
        </w:r>
      </w:hyperlink>
    </w:p>
    <w:p w14:paraId="203591AF" w14:textId="2B6F4DF2" w:rsidR="005D585A" w:rsidRDefault="005D585A">
      <w:pPr>
        <w:pStyle w:val="TOC2"/>
        <w:rPr>
          <w:rFonts w:eastAsiaTheme="minorEastAsia"/>
          <w:noProof/>
          <w:kern w:val="2"/>
          <w:szCs w:val="24"/>
          <w:lang w:eastAsia="en-NZ"/>
          <w14:ligatures w14:val="standardContextual"/>
        </w:rPr>
      </w:pPr>
      <w:hyperlink w:anchor="_Toc198639711" w:history="1">
        <w:r w:rsidRPr="003403B6">
          <w:rPr>
            <w:rStyle w:val="Hyperlink"/>
            <w:noProof/>
          </w:rPr>
          <w:t>1.5 Focus on five modifiable risk factors</w:t>
        </w:r>
        <w:r>
          <w:rPr>
            <w:noProof/>
            <w:webHidden/>
          </w:rPr>
          <w:tab/>
        </w:r>
        <w:r>
          <w:rPr>
            <w:noProof/>
            <w:webHidden/>
          </w:rPr>
          <w:fldChar w:fldCharType="begin"/>
        </w:r>
        <w:r>
          <w:rPr>
            <w:noProof/>
            <w:webHidden/>
          </w:rPr>
          <w:instrText xml:space="preserve"> PAGEREF _Toc198639711 \h </w:instrText>
        </w:r>
        <w:r>
          <w:rPr>
            <w:noProof/>
            <w:webHidden/>
          </w:rPr>
        </w:r>
        <w:r>
          <w:rPr>
            <w:noProof/>
            <w:webHidden/>
          </w:rPr>
          <w:fldChar w:fldCharType="separate"/>
        </w:r>
        <w:r w:rsidR="00373A4A">
          <w:rPr>
            <w:noProof/>
            <w:webHidden/>
          </w:rPr>
          <w:t>21</w:t>
        </w:r>
        <w:r>
          <w:rPr>
            <w:noProof/>
            <w:webHidden/>
          </w:rPr>
          <w:fldChar w:fldCharType="end"/>
        </w:r>
      </w:hyperlink>
    </w:p>
    <w:p w14:paraId="42229FBF" w14:textId="7BCBA6FA" w:rsidR="005D585A" w:rsidRDefault="005D585A">
      <w:pPr>
        <w:pStyle w:val="TOC2"/>
        <w:rPr>
          <w:rFonts w:eastAsiaTheme="minorEastAsia"/>
          <w:noProof/>
          <w:kern w:val="2"/>
          <w:szCs w:val="24"/>
          <w:lang w:eastAsia="en-NZ"/>
          <w14:ligatures w14:val="standardContextual"/>
        </w:rPr>
      </w:pPr>
      <w:hyperlink w:anchor="_Toc198639712" w:history="1">
        <w:r w:rsidRPr="003403B6">
          <w:rPr>
            <w:rStyle w:val="Hyperlink"/>
            <w:noProof/>
          </w:rPr>
          <w:t>1.6 Focus on five long-term conditions</w:t>
        </w:r>
        <w:r>
          <w:rPr>
            <w:noProof/>
            <w:webHidden/>
          </w:rPr>
          <w:tab/>
        </w:r>
        <w:r>
          <w:rPr>
            <w:noProof/>
            <w:webHidden/>
          </w:rPr>
          <w:fldChar w:fldCharType="begin"/>
        </w:r>
        <w:r>
          <w:rPr>
            <w:noProof/>
            <w:webHidden/>
          </w:rPr>
          <w:instrText xml:space="preserve"> PAGEREF _Toc198639712 \h </w:instrText>
        </w:r>
        <w:r>
          <w:rPr>
            <w:noProof/>
            <w:webHidden/>
          </w:rPr>
        </w:r>
        <w:r>
          <w:rPr>
            <w:noProof/>
            <w:webHidden/>
          </w:rPr>
          <w:fldChar w:fldCharType="separate"/>
        </w:r>
        <w:r w:rsidR="00373A4A">
          <w:rPr>
            <w:noProof/>
            <w:webHidden/>
          </w:rPr>
          <w:t>22</w:t>
        </w:r>
        <w:r>
          <w:rPr>
            <w:noProof/>
            <w:webHidden/>
          </w:rPr>
          <w:fldChar w:fldCharType="end"/>
        </w:r>
      </w:hyperlink>
    </w:p>
    <w:p w14:paraId="45572C91" w14:textId="5FBCD1B8" w:rsidR="005D585A" w:rsidRDefault="005D585A">
      <w:pPr>
        <w:pStyle w:val="TOC2"/>
        <w:rPr>
          <w:rFonts w:eastAsiaTheme="minorEastAsia"/>
          <w:noProof/>
          <w:kern w:val="2"/>
          <w:szCs w:val="24"/>
          <w:lang w:eastAsia="en-NZ"/>
          <w14:ligatures w14:val="standardContextual"/>
        </w:rPr>
      </w:pPr>
      <w:hyperlink w:anchor="_Toc198639713" w:history="1">
        <w:r w:rsidRPr="003403B6">
          <w:rPr>
            <w:rStyle w:val="Hyperlink"/>
            <w:noProof/>
          </w:rPr>
          <w:t>1.7 Managing communicable diseases</w:t>
        </w:r>
        <w:r>
          <w:rPr>
            <w:noProof/>
            <w:webHidden/>
          </w:rPr>
          <w:tab/>
        </w:r>
        <w:r>
          <w:rPr>
            <w:noProof/>
            <w:webHidden/>
          </w:rPr>
          <w:fldChar w:fldCharType="begin"/>
        </w:r>
        <w:r>
          <w:rPr>
            <w:noProof/>
            <w:webHidden/>
          </w:rPr>
          <w:instrText xml:space="preserve"> PAGEREF _Toc198639713 \h </w:instrText>
        </w:r>
        <w:r>
          <w:rPr>
            <w:noProof/>
            <w:webHidden/>
          </w:rPr>
        </w:r>
        <w:r>
          <w:rPr>
            <w:noProof/>
            <w:webHidden/>
          </w:rPr>
          <w:fldChar w:fldCharType="separate"/>
        </w:r>
        <w:r w:rsidR="00373A4A">
          <w:rPr>
            <w:noProof/>
            <w:webHidden/>
          </w:rPr>
          <w:t>25</w:t>
        </w:r>
        <w:r>
          <w:rPr>
            <w:noProof/>
            <w:webHidden/>
          </w:rPr>
          <w:fldChar w:fldCharType="end"/>
        </w:r>
      </w:hyperlink>
    </w:p>
    <w:p w14:paraId="3C5589C6" w14:textId="7C25E0D1" w:rsidR="005D585A" w:rsidRDefault="005D585A">
      <w:pPr>
        <w:pStyle w:val="TOC1"/>
        <w:rPr>
          <w:rFonts w:eastAsiaTheme="minorEastAsia"/>
          <w:b w:val="0"/>
          <w:noProof/>
          <w:kern w:val="2"/>
          <w:szCs w:val="24"/>
          <w:lang w:eastAsia="en-NZ"/>
          <w14:ligatures w14:val="standardContextual"/>
        </w:rPr>
      </w:pPr>
      <w:hyperlink w:anchor="_Toc198639714" w:history="1">
        <w:r w:rsidRPr="003403B6">
          <w:rPr>
            <w:rStyle w:val="Hyperlink"/>
            <w:noProof/>
          </w:rPr>
          <w:t>Section 2: Clinical leadership, continuous quality improvement and innovation</w:t>
        </w:r>
        <w:r>
          <w:rPr>
            <w:noProof/>
            <w:webHidden/>
          </w:rPr>
          <w:tab/>
        </w:r>
        <w:r>
          <w:rPr>
            <w:noProof/>
            <w:webHidden/>
          </w:rPr>
          <w:fldChar w:fldCharType="begin"/>
        </w:r>
        <w:r>
          <w:rPr>
            <w:noProof/>
            <w:webHidden/>
          </w:rPr>
          <w:instrText xml:space="preserve"> PAGEREF _Toc198639714 \h </w:instrText>
        </w:r>
        <w:r>
          <w:rPr>
            <w:noProof/>
            <w:webHidden/>
          </w:rPr>
        </w:r>
        <w:r>
          <w:rPr>
            <w:noProof/>
            <w:webHidden/>
          </w:rPr>
          <w:fldChar w:fldCharType="separate"/>
        </w:r>
        <w:r w:rsidR="00373A4A">
          <w:rPr>
            <w:noProof/>
            <w:webHidden/>
          </w:rPr>
          <w:t>26</w:t>
        </w:r>
        <w:r>
          <w:rPr>
            <w:noProof/>
            <w:webHidden/>
          </w:rPr>
          <w:fldChar w:fldCharType="end"/>
        </w:r>
      </w:hyperlink>
    </w:p>
    <w:p w14:paraId="38933544" w14:textId="1DCAD54B" w:rsidR="005D585A" w:rsidRDefault="005D585A">
      <w:pPr>
        <w:pStyle w:val="TOC1"/>
        <w:rPr>
          <w:rFonts w:eastAsiaTheme="minorEastAsia"/>
          <w:b w:val="0"/>
          <w:noProof/>
          <w:kern w:val="2"/>
          <w:szCs w:val="24"/>
          <w:lang w:eastAsia="en-NZ"/>
          <w14:ligatures w14:val="standardContextual"/>
        </w:rPr>
      </w:pPr>
      <w:hyperlink w:anchor="_Toc198639715" w:history="1">
        <w:r w:rsidRPr="003403B6">
          <w:rPr>
            <w:rStyle w:val="Hyperlink"/>
            <w:noProof/>
          </w:rPr>
          <w:t>Section 3: Strengthening enablers</w:t>
        </w:r>
        <w:r>
          <w:rPr>
            <w:noProof/>
            <w:webHidden/>
          </w:rPr>
          <w:tab/>
        </w:r>
        <w:r>
          <w:rPr>
            <w:noProof/>
            <w:webHidden/>
          </w:rPr>
          <w:fldChar w:fldCharType="begin"/>
        </w:r>
        <w:r>
          <w:rPr>
            <w:noProof/>
            <w:webHidden/>
          </w:rPr>
          <w:instrText xml:space="preserve"> PAGEREF _Toc198639715 \h </w:instrText>
        </w:r>
        <w:r>
          <w:rPr>
            <w:noProof/>
            <w:webHidden/>
          </w:rPr>
        </w:r>
        <w:r>
          <w:rPr>
            <w:noProof/>
            <w:webHidden/>
          </w:rPr>
          <w:fldChar w:fldCharType="separate"/>
        </w:r>
        <w:r w:rsidR="00373A4A">
          <w:rPr>
            <w:noProof/>
            <w:webHidden/>
          </w:rPr>
          <w:t>28</w:t>
        </w:r>
        <w:r>
          <w:rPr>
            <w:noProof/>
            <w:webHidden/>
          </w:rPr>
          <w:fldChar w:fldCharType="end"/>
        </w:r>
      </w:hyperlink>
    </w:p>
    <w:p w14:paraId="026F3E5C" w14:textId="10DD0249" w:rsidR="005D585A" w:rsidRDefault="005D585A">
      <w:pPr>
        <w:pStyle w:val="TOC2"/>
        <w:rPr>
          <w:rFonts w:eastAsiaTheme="minorEastAsia"/>
          <w:noProof/>
          <w:kern w:val="2"/>
          <w:szCs w:val="24"/>
          <w:lang w:eastAsia="en-NZ"/>
          <w14:ligatures w14:val="standardContextual"/>
        </w:rPr>
      </w:pPr>
      <w:hyperlink w:anchor="_Toc198639716" w:history="1">
        <w:r w:rsidRPr="003403B6">
          <w:rPr>
            <w:rStyle w:val="Hyperlink"/>
            <w:noProof/>
          </w:rPr>
          <w:t>3.1 Workforce</w:t>
        </w:r>
        <w:r>
          <w:rPr>
            <w:noProof/>
            <w:webHidden/>
          </w:rPr>
          <w:tab/>
        </w:r>
        <w:r>
          <w:rPr>
            <w:noProof/>
            <w:webHidden/>
          </w:rPr>
          <w:fldChar w:fldCharType="begin"/>
        </w:r>
        <w:r>
          <w:rPr>
            <w:noProof/>
            <w:webHidden/>
          </w:rPr>
          <w:instrText xml:space="preserve"> PAGEREF _Toc198639716 \h </w:instrText>
        </w:r>
        <w:r>
          <w:rPr>
            <w:noProof/>
            <w:webHidden/>
          </w:rPr>
        </w:r>
        <w:r>
          <w:rPr>
            <w:noProof/>
            <w:webHidden/>
          </w:rPr>
          <w:fldChar w:fldCharType="separate"/>
        </w:r>
        <w:r w:rsidR="00373A4A">
          <w:rPr>
            <w:noProof/>
            <w:webHidden/>
          </w:rPr>
          <w:t>28</w:t>
        </w:r>
        <w:r>
          <w:rPr>
            <w:noProof/>
            <w:webHidden/>
          </w:rPr>
          <w:fldChar w:fldCharType="end"/>
        </w:r>
      </w:hyperlink>
    </w:p>
    <w:p w14:paraId="00B7FBEF" w14:textId="5B43AE13" w:rsidR="005D585A" w:rsidRDefault="005D585A">
      <w:pPr>
        <w:pStyle w:val="TOC2"/>
        <w:rPr>
          <w:rFonts w:eastAsiaTheme="minorEastAsia"/>
          <w:noProof/>
          <w:kern w:val="2"/>
          <w:szCs w:val="24"/>
          <w:lang w:eastAsia="en-NZ"/>
          <w14:ligatures w14:val="standardContextual"/>
        </w:rPr>
      </w:pPr>
      <w:hyperlink w:anchor="_Toc198639717" w:history="1">
        <w:r w:rsidRPr="003403B6">
          <w:rPr>
            <w:rStyle w:val="Hyperlink"/>
            <w:noProof/>
          </w:rPr>
          <w:t>3.2 Infrastructure - data and digital</w:t>
        </w:r>
        <w:r>
          <w:rPr>
            <w:noProof/>
            <w:webHidden/>
          </w:rPr>
          <w:tab/>
        </w:r>
        <w:r>
          <w:rPr>
            <w:noProof/>
            <w:webHidden/>
          </w:rPr>
          <w:fldChar w:fldCharType="begin"/>
        </w:r>
        <w:r>
          <w:rPr>
            <w:noProof/>
            <w:webHidden/>
          </w:rPr>
          <w:instrText xml:space="preserve"> PAGEREF _Toc198639717 \h </w:instrText>
        </w:r>
        <w:r>
          <w:rPr>
            <w:noProof/>
            <w:webHidden/>
          </w:rPr>
        </w:r>
        <w:r>
          <w:rPr>
            <w:noProof/>
            <w:webHidden/>
          </w:rPr>
          <w:fldChar w:fldCharType="separate"/>
        </w:r>
        <w:r w:rsidR="00373A4A">
          <w:rPr>
            <w:noProof/>
            <w:webHidden/>
          </w:rPr>
          <w:t>29</w:t>
        </w:r>
        <w:r>
          <w:rPr>
            <w:noProof/>
            <w:webHidden/>
          </w:rPr>
          <w:fldChar w:fldCharType="end"/>
        </w:r>
      </w:hyperlink>
    </w:p>
    <w:p w14:paraId="2D48AF42" w14:textId="37A01EA7" w:rsidR="005D585A" w:rsidRDefault="005D585A">
      <w:pPr>
        <w:pStyle w:val="TOC2"/>
        <w:rPr>
          <w:rFonts w:eastAsiaTheme="minorEastAsia"/>
          <w:noProof/>
          <w:kern w:val="2"/>
          <w:szCs w:val="24"/>
          <w:lang w:eastAsia="en-NZ"/>
          <w14:ligatures w14:val="standardContextual"/>
        </w:rPr>
      </w:pPr>
      <w:hyperlink w:anchor="_Toc198639718" w:history="1">
        <w:r w:rsidRPr="003403B6">
          <w:rPr>
            <w:rStyle w:val="Hyperlink"/>
            <w:noProof/>
          </w:rPr>
          <w:t>3.3 Infrastructure - buildings</w:t>
        </w:r>
        <w:r>
          <w:rPr>
            <w:noProof/>
            <w:webHidden/>
          </w:rPr>
          <w:tab/>
        </w:r>
        <w:r>
          <w:rPr>
            <w:noProof/>
            <w:webHidden/>
          </w:rPr>
          <w:fldChar w:fldCharType="begin"/>
        </w:r>
        <w:r>
          <w:rPr>
            <w:noProof/>
            <w:webHidden/>
          </w:rPr>
          <w:instrText xml:space="preserve"> PAGEREF _Toc198639718 \h </w:instrText>
        </w:r>
        <w:r>
          <w:rPr>
            <w:noProof/>
            <w:webHidden/>
          </w:rPr>
        </w:r>
        <w:r>
          <w:rPr>
            <w:noProof/>
            <w:webHidden/>
          </w:rPr>
          <w:fldChar w:fldCharType="separate"/>
        </w:r>
        <w:r w:rsidR="00373A4A">
          <w:rPr>
            <w:noProof/>
            <w:webHidden/>
          </w:rPr>
          <w:t>31</w:t>
        </w:r>
        <w:r>
          <w:rPr>
            <w:noProof/>
            <w:webHidden/>
          </w:rPr>
          <w:fldChar w:fldCharType="end"/>
        </w:r>
      </w:hyperlink>
    </w:p>
    <w:p w14:paraId="587840A0" w14:textId="5831C6BD" w:rsidR="005D585A" w:rsidRDefault="005D585A">
      <w:pPr>
        <w:pStyle w:val="TOC2"/>
        <w:rPr>
          <w:rFonts w:eastAsiaTheme="minorEastAsia"/>
          <w:noProof/>
          <w:kern w:val="2"/>
          <w:szCs w:val="24"/>
          <w:lang w:eastAsia="en-NZ"/>
          <w14:ligatures w14:val="standardContextual"/>
        </w:rPr>
      </w:pPr>
      <w:hyperlink w:anchor="_Toc198639719" w:history="1">
        <w:r w:rsidRPr="003403B6">
          <w:rPr>
            <w:rStyle w:val="Hyperlink"/>
            <w:noProof/>
          </w:rPr>
          <w:t>3.4 Sustainability and climate change</w:t>
        </w:r>
        <w:r>
          <w:rPr>
            <w:noProof/>
            <w:webHidden/>
          </w:rPr>
          <w:tab/>
        </w:r>
        <w:r>
          <w:rPr>
            <w:noProof/>
            <w:webHidden/>
          </w:rPr>
          <w:fldChar w:fldCharType="begin"/>
        </w:r>
        <w:r>
          <w:rPr>
            <w:noProof/>
            <w:webHidden/>
          </w:rPr>
          <w:instrText xml:space="preserve"> PAGEREF _Toc198639719 \h </w:instrText>
        </w:r>
        <w:r>
          <w:rPr>
            <w:noProof/>
            <w:webHidden/>
          </w:rPr>
        </w:r>
        <w:r>
          <w:rPr>
            <w:noProof/>
            <w:webHidden/>
          </w:rPr>
          <w:fldChar w:fldCharType="separate"/>
        </w:r>
        <w:r w:rsidR="00373A4A">
          <w:rPr>
            <w:noProof/>
            <w:webHidden/>
          </w:rPr>
          <w:t>33</w:t>
        </w:r>
        <w:r>
          <w:rPr>
            <w:noProof/>
            <w:webHidden/>
          </w:rPr>
          <w:fldChar w:fldCharType="end"/>
        </w:r>
      </w:hyperlink>
      <w:r w:rsidR="00156AFD">
        <w:rPr>
          <w:rStyle w:val="Hyperlink"/>
          <w:noProof/>
        </w:rPr>
        <w:br/>
      </w:r>
      <w:r w:rsidR="00156AFD">
        <w:rPr>
          <w:rStyle w:val="Hyperlink"/>
          <w:noProof/>
        </w:rPr>
        <w:br/>
      </w:r>
    </w:p>
    <w:p w14:paraId="18541607" w14:textId="50327767" w:rsidR="005D585A" w:rsidRDefault="005D585A">
      <w:pPr>
        <w:pStyle w:val="TOC1"/>
        <w:rPr>
          <w:rFonts w:eastAsiaTheme="minorEastAsia"/>
          <w:b w:val="0"/>
          <w:noProof/>
          <w:kern w:val="2"/>
          <w:szCs w:val="24"/>
          <w:lang w:eastAsia="en-NZ"/>
          <w14:ligatures w14:val="standardContextual"/>
        </w:rPr>
      </w:pPr>
      <w:hyperlink w:anchor="_Toc198639720" w:history="1">
        <w:r w:rsidRPr="003403B6">
          <w:rPr>
            <w:rStyle w:val="Hyperlink"/>
            <w:noProof/>
          </w:rPr>
          <w:t>Section 4: Improving health for populations with greater needs</w:t>
        </w:r>
        <w:r>
          <w:rPr>
            <w:noProof/>
            <w:webHidden/>
          </w:rPr>
          <w:tab/>
        </w:r>
        <w:r>
          <w:rPr>
            <w:noProof/>
            <w:webHidden/>
          </w:rPr>
          <w:fldChar w:fldCharType="begin"/>
        </w:r>
        <w:r>
          <w:rPr>
            <w:noProof/>
            <w:webHidden/>
          </w:rPr>
          <w:instrText xml:space="preserve"> PAGEREF _Toc198639720 \h </w:instrText>
        </w:r>
        <w:r>
          <w:rPr>
            <w:noProof/>
            <w:webHidden/>
          </w:rPr>
        </w:r>
        <w:r>
          <w:rPr>
            <w:noProof/>
            <w:webHidden/>
          </w:rPr>
          <w:fldChar w:fldCharType="separate"/>
        </w:r>
        <w:r w:rsidR="00373A4A">
          <w:rPr>
            <w:noProof/>
            <w:webHidden/>
          </w:rPr>
          <w:t>34</w:t>
        </w:r>
        <w:r>
          <w:rPr>
            <w:noProof/>
            <w:webHidden/>
          </w:rPr>
          <w:fldChar w:fldCharType="end"/>
        </w:r>
      </w:hyperlink>
    </w:p>
    <w:p w14:paraId="6CDDC8E2" w14:textId="28409A13" w:rsidR="005D585A" w:rsidRDefault="005D585A">
      <w:pPr>
        <w:pStyle w:val="TOC2"/>
        <w:rPr>
          <w:rFonts w:eastAsiaTheme="minorEastAsia"/>
          <w:noProof/>
          <w:kern w:val="2"/>
          <w:szCs w:val="24"/>
          <w:lang w:eastAsia="en-NZ"/>
          <w14:ligatures w14:val="standardContextual"/>
        </w:rPr>
      </w:pPr>
      <w:hyperlink w:anchor="_Toc198639721" w:history="1">
        <w:r w:rsidRPr="003403B6">
          <w:rPr>
            <w:rStyle w:val="Hyperlink"/>
            <w:noProof/>
          </w:rPr>
          <w:t>4.1 Māori</w:t>
        </w:r>
        <w:r>
          <w:rPr>
            <w:noProof/>
            <w:webHidden/>
          </w:rPr>
          <w:tab/>
        </w:r>
        <w:r>
          <w:rPr>
            <w:noProof/>
            <w:webHidden/>
          </w:rPr>
          <w:fldChar w:fldCharType="begin"/>
        </w:r>
        <w:r>
          <w:rPr>
            <w:noProof/>
            <w:webHidden/>
          </w:rPr>
          <w:instrText xml:space="preserve"> PAGEREF _Toc198639721 \h </w:instrText>
        </w:r>
        <w:r>
          <w:rPr>
            <w:noProof/>
            <w:webHidden/>
          </w:rPr>
        </w:r>
        <w:r>
          <w:rPr>
            <w:noProof/>
            <w:webHidden/>
          </w:rPr>
          <w:fldChar w:fldCharType="separate"/>
        </w:r>
        <w:r w:rsidR="00373A4A">
          <w:rPr>
            <w:noProof/>
            <w:webHidden/>
          </w:rPr>
          <w:t>34</w:t>
        </w:r>
        <w:r>
          <w:rPr>
            <w:noProof/>
            <w:webHidden/>
          </w:rPr>
          <w:fldChar w:fldCharType="end"/>
        </w:r>
      </w:hyperlink>
    </w:p>
    <w:p w14:paraId="137064BD" w14:textId="74949723" w:rsidR="005D585A" w:rsidRDefault="005D585A">
      <w:pPr>
        <w:pStyle w:val="TOC2"/>
        <w:rPr>
          <w:rFonts w:eastAsiaTheme="minorEastAsia"/>
          <w:noProof/>
          <w:kern w:val="2"/>
          <w:szCs w:val="24"/>
          <w:lang w:eastAsia="en-NZ"/>
          <w14:ligatures w14:val="standardContextual"/>
        </w:rPr>
      </w:pPr>
      <w:hyperlink w:anchor="_Toc198639722" w:history="1">
        <w:r w:rsidRPr="003403B6">
          <w:rPr>
            <w:rStyle w:val="Hyperlink"/>
            <w:noProof/>
          </w:rPr>
          <w:t>4.2 Pacific Peoples</w:t>
        </w:r>
        <w:r>
          <w:rPr>
            <w:noProof/>
            <w:webHidden/>
          </w:rPr>
          <w:tab/>
        </w:r>
        <w:r>
          <w:rPr>
            <w:noProof/>
            <w:webHidden/>
          </w:rPr>
          <w:fldChar w:fldCharType="begin"/>
        </w:r>
        <w:r>
          <w:rPr>
            <w:noProof/>
            <w:webHidden/>
          </w:rPr>
          <w:instrText xml:space="preserve"> PAGEREF _Toc198639722 \h </w:instrText>
        </w:r>
        <w:r>
          <w:rPr>
            <w:noProof/>
            <w:webHidden/>
          </w:rPr>
        </w:r>
        <w:r>
          <w:rPr>
            <w:noProof/>
            <w:webHidden/>
          </w:rPr>
          <w:fldChar w:fldCharType="separate"/>
        </w:r>
        <w:r w:rsidR="00373A4A">
          <w:rPr>
            <w:noProof/>
            <w:webHidden/>
          </w:rPr>
          <w:t>35</w:t>
        </w:r>
        <w:r>
          <w:rPr>
            <w:noProof/>
            <w:webHidden/>
          </w:rPr>
          <w:fldChar w:fldCharType="end"/>
        </w:r>
      </w:hyperlink>
    </w:p>
    <w:p w14:paraId="59D56A05" w14:textId="0716ACFE" w:rsidR="005D585A" w:rsidRDefault="005D585A">
      <w:pPr>
        <w:pStyle w:val="TOC2"/>
        <w:rPr>
          <w:rFonts w:eastAsiaTheme="minorEastAsia"/>
          <w:noProof/>
          <w:kern w:val="2"/>
          <w:szCs w:val="24"/>
          <w:lang w:eastAsia="en-NZ"/>
          <w14:ligatures w14:val="standardContextual"/>
        </w:rPr>
      </w:pPr>
      <w:hyperlink w:anchor="_Toc198639723" w:history="1">
        <w:r w:rsidRPr="003403B6">
          <w:rPr>
            <w:rStyle w:val="Hyperlink"/>
            <w:noProof/>
          </w:rPr>
          <w:t>4.3 Disabled people ǀ tāngata whaikaha</w:t>
        </w:r>
        <w:r>
          <w:rPr>
            <w:noProof/>
            <w:webHidden/>
          </w:rPr>
          <w:tab/>
        </w:r>
        <w:r>
          <w:rPr>
            <w:noProof/>
            <w:webHidden/>
          </w:rPr>
          <w:fldChar w:fldCharType="begin"/>
        </w:r>
        <w:r>
          <w:rPr>
            <w:noProof/>
            <w:webHidden/>
          </w:rPr>
          <w:instrText xml:space="preserve"> PAGEREF _Toc198639723 \h </w:instrText>
        </w:r>
        <w:r>
          <w:rPr>
            <w:noProof/>
            <w:webHidden/>
          </w:rPr>
        </w:r>
        <w:r>
          <w:rPr>
            <w:noProof/>
            <w:webHidden/>
          </w:rPr>
          <w:fldChar w:fldCharType="separate"/>
        </w:r>
        <w:r w:rsidR="00373A4A">
          <w:rPr>
            <w:noProof/>
            <w:webHidden/>
          </w:rPr>
          <w:t>37</w:t>
        </w:r>
        <w:r>
          <w:rPr>
            <w:noProof/>
            <w:webHidden/>
          </w:rPr>
          <w:fldChar w:fldCharType="end"/>
        </w:r>
      </w:hyperlink>
    </w:p>
    <w:p w14:paraId="6B5126F8" w14:textId="273B9B96" w:rsidR="005D585A" w:rsidRDefault="005D585A">
      <w:pPr>
        <w:pStyle w:val="TOC2"/>
        <w:rPr>
          <w:rFonts w:eastAsiaTheme="minorEastAsia"/>
          <w:noProof/>
          <w:kern w:val="2"/>
          <w:szCs w:val="24"/>
          <w:lang w:eastAsia="en-NZ"/>
          <w14:ligatures w14:val="standardContextual"/>
        </w:rPr>
      </w:pPr>
      <w:hyperlink w:anchor="_Toc198639724" w:history="1">
        <w:r w:rsidRPr="003403B6">
          <w:rPr>
            <w:rStyle w:val="Hyperlink"/>
            <w:noProof/>
          </w:rPr>
          <w:t>4.4 Rural communities</w:t>
        </w:r>
        <w:r>
          <w:rPr>
            <w:noProof/>
            <w:webHidden/>
          </w:rPr>
          <w:tab/>
        </w:r>
        <w:r>
          <w:rPr>
            <w:noProof/>
            <w:webHidden/>
          </w:rPr>
          <w:fldChar w:fldCharType="begin"/>
        </w:r>
        <w:r>
          <w:rPr>
            <w:noProof/>
            <w:webHidden/>
          </w:rPr>
          <w:instrText xml:space="preserve"> PAGEREF _Toc198639724 \h </w:instrText>
        </w:r>
        <w:r>
          <w:rPr>
            <w:noProof/>
            <w:webHidden/>
          </w:rPr>
        </w:r>
        <w:r>
          <w:rPr>
            <w:noProof/>
            <w:webHidden/>
          </w:rPr>
          <w:fldChar w:fldCharType="separate"/>
        </w:r>
        <w:r w:rsidR="00373A4A">
          <w:rPr>
            <w:noProof/>
            <w:webHidden/>
          </w:rPr>
          <w:t>38</w:t>
        </w:r>
        <w:r>
          <w:rPr>
            <w:noProof/>
            <w:webHidden/>
          </w:rPr>
          <w:fldChar w:fldCharType="end"/>
        </w:r>
      </w:hyperlink>
    </w:p>
    <w:p w14:paraId="2350DA2D" w14:textId="2960A887" w:rsidR="005D585A" w:rsidRDefault="005D585A">
      <w:pPr>
        <w:pStyle w:val="TOC2"/>
        <w:rPr>
          <w:rFonts w:eastAsiaTheme="minorEastAsia"/>
          <w:noProof/>
          <w:kern w:val="2"/>
          <w:szCs w:val="24"/>
          <w:lang w:eastAsia="en-NZ"/>
          <w14:ligatures w14:val="standardContextual"/>
        </w:rPr>
      </w:pPr>
      <w:hyperlink w:anchor="_Toc198639725" w:history="1">
        <w:r w:rsidRPr="003403B6">
          <w:rPr>
            <w:rStyle w:val="Hyperlink"/>
            <w:noProof/>
          </w:rPr>
          <w:t>4.5 Groups with specific needs</w:t>
        </w:r>
        <w:r>
          <w:rPr>
            <w:noProof/>
            <w:webHidden/>
          </w:rPr>
          <w:tab/>
        </w:r>
        <w:r>
          <w:rPr>
            <w:noProof/>
            <w:webHidden/>
          </w:rPr>
          <w:fldChar w:fldCharType="begin"/>
        </w:r>
        <w:r>
          <w:rPr>
            <w:noProof/>
            <w:webHidden/>
          </w:rPr>
          <w:instrText xml:space="preserve"> PAGEREF _Toc198639725 \h </w:instrText>
        </w:r>
        <w:r>
          <w:rPr>
            <w:noProof/>
            <w:webHidden/>
          </w:rPr>
        </w:r>
        <w:r>
          <w:rPr>
            <w:noProof/>
            <w:webHidden/>
          </w:rPr>
          <w:fldChar w:fldCharType="separate"/>
        </w:r>
        <w:r w:rsidR="00373A4A">
          <w:rPr>
            <w:noProof/>
            <w:webHidden/>
          </w:rPr>
          <w:t>38</w:t>
        </w:r>
        <w:r>
          <w:rPr>
            <w:noProof/>
            <w:webHidden/>
          </w:rPr>
          <w:fldChar w:fldCharType="end"/>
        </w:r>
      </w:hyperlink>
    </w:p>
    <w:p w14:paraId="6FCEC158" w14:textId="0CFA9F9A" w:rsidR="005D585A" w:rsidRDefault="005D585A">
      <w:pPr>
        <w:pStyle w:val="TOC1"/>
        <w:rPr>
          <w:rFonts w:eastAsiaTheme="minorEastAsia"/>
          <w:b w:val="0"/>
          <w:noProof/>
          <w:kern w:val="2"/>
          <w:szCs w:val="24"/>
          <w:lang w:eastAsia="en-NZ"/>
          <w14:ligatures w14:val="standardContextual"/>
        </w:rPr>
      </w:pPr>
      <w:hyperlink w:anchor="_Toc198639726" w:history="1">
        <w:r w:rsidRPr="003403B6">
          <w:rPr>
            <w:rStyle w:val="Hyperlink"/>
            <w:noProof/>
          </w:rPr>
          <w:t>Section 5: Improving timely access to primary and community care</w:t>
        </w:r>
        <w:r>
          <w:rPr>
            <w:noProof/>
            <w:webHidden/>
          </w:rPr>
          <w:tab/>
        </w:r>
        <w:r>
          <w:rPr>
            <w:noProof/>
            <w:webHidden/>
          </w:rPr>
          <w:fldChar w:fldCharType="begin"/>
        </w:r>
        <w:r>
          <w:rPr>
            <w:noProof/>
            <w:webHidden/>
          </w:rPr>
          <w:instrText xml:space="preserve"> PAGEREF _Toc198639726 \h </w:instrText>
        </w:r>
        <w:r>
          <w:rPr>
            <w:noProof/>
            <w:webHidden/>
          </w:rPr>
        </w:r>
        <w:r>
          <w:rPr>
            <w:noProof/>
            <w:webHidden/>
          </w:rPr>
          <w:fldChar w:fldCharType="separate"/>
        </w:r>
        <w:r w:rsidR="00373A4A">
          <w:rPr>
            <w:noProof/>
            <w:webHidden/>
          </w:rPr>
          <w:t>40</w:t>
        </w:r>
        <w:r>
          <w:rPr>
            <w:noProof/>
            <w:webHidden/>
          </w:rPr>
          <w:fldChar w:fldCharType="end"/>
        </w:r>
      </w:hyperlink>
    </w:p>
    <w:p w14:paraId="69DC345E" w14:textId="1E5A73B9" w:rsidR="005D585A" w:rsidRDefault="005D585A">
      <w:pPr>
        <w:pStyle w:val="TOC2"/>
        <w:rPr>
          <w:rFonts w:eastAsiaTheme="minorEastAsia"/>
          <w:noProof/>
          <w:kern w:val="2"/>
          <w:szCs w:val="24"/>
          <w:lang w:eastAsia="en-NZ"/>
          <w14:ligatures w14:val="standardContextual"/>
        </w:rPr>
      </w:pPr>
      <w:hyperlink w:anchor="_Toc198639727" w:history="1">
        <w:r w:rsidRPr="003403B6">
          <w:rPr>
            <w:rStyle w:val="Hyperlink"/>
            <w:noProof/>
          </w:rPr>
          <w:t>5.1 Improving community health care throughout life</w:t>
        </w:r>
        <w:r>
          <w:rPr>
            <w:noProof/>
            <w:webHidden/>
          </w:rPr>
          <w:tab/>
        </w:r>
        <w:r>
          <w:rPr>
            <w:noProof/>
            <w:webHidden/>
          </w:rPr>
          <w:fldChar w:fldCharType="begin"/>
        </w:r>
        <w:r>
          <w:rPr>
            <w:noProof/>
            <w:webHidden/>
          </w:rPr>
          <w:instrText xml:space="preserve"> PAGEREF _Toc198639727 \h </w:instrText>
        </w:r>
        <w:r>
          <w:rPr>
            <w:noProof/>
            <w:webHidden/>
          </w:rPr>
        </w:r>
        <w:r>
          <w:rPr>
            <w:noProof/>
            <w:webHidden/>
          </w:rPr>
          <w:fldChar w:fldCharType="separate"/>
        </w:r>
        <w:r w:rsidR="00373A4A">
          <w:rPr>
            <w:noProof/>
            <w:webHidden/>
          </w:rPr>
          <w:t>42</w:t>
        </w:r>
        <w:r>
          <w:rPr>
            <w:noProof/>
            <w:webHidden/>
          </w:rPr>
          <w:fldChar w:fldCharType="end"/>
        </w:r>
      </w:hyperlink>
    </w:p>
    <w:p w14:paraId="3FD1ED77" w14:textId="61849559" w:rsidR="005D585A" w:rsidRDefault="005D585A">
      <w:pPr>
        <w:pStyle w:val="TOC1"/>
        <w:rPr>
          <w:rFonts w:eastAsiaTheme="minorEastAsia"/>
          <w:b w:val="0"/>
          <w:noProof/>
          <w:kern w:val="2"/>
          <w:szCs w:val="24"/>
          <w:lang w:eastAsia="en-NZ"/>
          <w14:ligatures w14:val="standardContextual"/>
        </w:rPr>
      </w:pPr>
      <w:hyperlink w:anchor="_Toc198639728" w:history="1">
        <w:r w:rsidRPr="003403B6">
          <w:rPr>
            <w:rStyle w:val="Hyperlink"/>
            <w:noProof/>
          </w:rPr>
          <w:t>Section 6: Costing this plan</w:t>
        </w:r>
        <w:r>
          <w:rPr>
            <w:noProof/>
            <w:webHidden/>
          </w:rPr>
          <w:tab/>
        </w:r>
        <w:r>
          <w:rPr>
            <w:noProof/>
            <w:webHidden/>
          </w:rPr>
          <w:fldChar w:fldCharType="begin"/>
        </w:r>
        <w:r>
          <w:rPr>
            <w:noProof/>
            <w:webHidden/>
          </w:rPr>
          <w:instrText xml:space="preserve"> PAGEREF _Toc198639728 \h </w:instrText>
        </w:r>
        <w:r>
          <w:rPr>
            <w:noProof/>
            <w:webHidden/>
          </w:rPr>
        </w:r>
        <w:r>
          <w:rPr>
            <w:noProof/>
            <w:webHidden/>
          </w:rPr>
          <w:fldChar w:fldCharType="separate"/>
        </w:r>
        <w:r w:rsidR="00373A4A">
          <w:rPr>
            <w:noProof/>
            <w:webHidden/>
          </w:rPr>
          <w:t>44</w:t>
        </w:r>
        <w:r>
          <w:rPr>
            <w:noProof/>
            <w:webHidden/>
          </w:rPr>
          <w:fldChar w:fldCharType="end"/>
        </w:r>
      </w:hyperlink>
    </w:p>
    <w:p w14:paraId="738FB69C" w14:textId="78127126" w:rsidR="005D585A" w:rsidRDefault="005D585A">
      <w:pPr>
        <w:pStyle w:val="TOC2"/>
        <w:rPr>
          <w:rFonts w:eastAsiaTheme="minorEastAsia"/>
          <w:noProof/>
          <w:kern w:val="2"/>
          <w:szCs w:val="24"/>
          <w:lang w:eastAsia="en-NZ"/>
          <w14:ligatures w14:val="standardContextual"/>
        </w:rPr>
      </w:pPr>
      <w:hyperlink w:anchor="_Toc198639729" w:history="1">
        <w:r w:rsidRPr="003403B6">
          <w:rPr>
            <w:rStyle w:val="Hyperlink"/>
            <w:noProof/>
          </w:rPr>
          <w:t>6.1 Understanding our cost base</w:t>
        </w:r>
        <w:r>
          <w:rPr>
            <w:noProof/>
            <w:webHidden/>
          </w:rPr>
          <w:tab/>
        </w:r>
        <w:r>
          <w:rPr>
            <w:noProof/>
            <w:webHidden/>
          </w:rPr>
          <w:fldChar w:fldCharType="begin"/>
        </w:r>
        <w:r>
          <w:rPr>
            <w:noProof/>
            <w:webHidden/>
          </w:rPr>
          <w:instrText xml:space="preserve"> PAGEREF _Toc198639729 \h </w:instrText>
        </w:r>
        <w:r>
          <w:rPr>
            <w:noProof/>
            <w:webHidden/>
          </w:rPr>
        </w:r>
        <w:r>
          <w:rPr>
            <w:noProof/>
            <w:webHidden/>
          </w:rPr>
          <w:fldChar w:fldCharType="separate"/>
        </w:r>
        <w:r w:rsidR="00373A4A">
          <w:rPr>
            <w:noProof/>
            <w:webHidden/>
          </w:rPr>
          <w:t>44</w:t>
        </w:r>
        <w:r>
          <w:rPr>
            <w:noProof/>
            <w:webHidden/>
          </w:rPr>
          <w:fldChar w:fldCharType="end"/>
        </w:r>
      </w:hyperlink>
    </w:p>
    <w:p w14:paraId="6B5D6A57" w14:textId="693A0C56" w:rsidR="005D585A" w:rsidRDefault="005D585A">
      <w:pPr>
        <w:pStyle w:val="TOC2"/>
        <w:rPr>
          <w:rFonts w:eastAsiaTheme="minorEastAsia"/>
          <w:noProof/>
          <w:kern w:val="2"/>
          <w:szCs w:val="24"/>
          <w:lang w:eastAsia="en-NZ"/>
          <w14:ligatures w14:val="standardContextual"/>
        </w:rPr>
      </w:pPr>
      <w:hyperlink w:anchor="_Toc198639730" w:history="1">
        <w:r w:rsidRPr="003403B6">
          <w:rPr>
            <w:rStyle w:val="Hyperlink"/>
            <w:noProof/>
            <w:lang w:eastAsia="en-NZ"/>
          </w:rPr>
          <w:t>6.2 Our approach to setting budgets and costing activity</w:t>
        </w:r>
        <w:r>
          <w:rPr>
            <w:noProof/>
            <w:webHidden/>
          </w:rPr>
          <w:tab/>
        </w:r>
        <w:r>
          <w:rPr>
            <w:noProof/>
            <w:webHidden/>
          </w:rPr>
          <w:fldChar w:fldCharType="begin"/>
        </w:r>
        <w:r>
          <w:rPr>
            <w:noProof/>
            <w:webHidden/>
          </w:rPr>
          <w:instrText xml:space="preserve"> PAGEREF _Toc198639730 \h </w:instrText>
        </w:r>
        <w:r>
          <w:rPr>
            <w:noProof/>
            <w:webHidden/>
          </w:rPr>
        </w:r>
        <w:r>
          <w:rPr>
            <w:noProof/>
            <w:webHidden/>
          </w:rPr>
          <w:fldChar w:fldCharType="separate"/>
        </w:r>
        <w:r w:rsidR="00373A4A">
          <w:rPr>
            <w:noProof/>
            <w:webHidden/>
          </w:rPr>
          <w:t>45</w:t>
        </w:r>
        <w:r>
          <w:rPr>
            <w:noProof/>
            <w:webHidden/>
          </w:rPr>
          <w:fldChar w:fldCharType="end"/>
        </w:r>
      </w:hyperlink>
    </w:p>
    <w:p w14:paraId="79C58C8E" w14:textId="34067F5F" w:rsidR="005D585A" w:rsidRDefault="005D585A">
      <w:pPr>
        <w:pStyle w:val="TOC2"/>
        <w:rPr>
          <w:rFonts w:eastAsiaTheme="minorEastAsia"/>
          <w:noProof/>
          <w:kern w:val="2"/>
          <w:szCs w:val="24"/>
          <w:lang w:eastAsia="en-NZ"/>
          <w14:ligatures w14:val="standardContextual"/>
        </w:rPr>
      </w:pPr>
      <w:hyperlink w:anchor="_Toc198639731" w:history="1">
        <w:r w:rsidRPr="003403B6">
          <w:rPr>
            <w:rStyle w:val="Hyperlink"/>
            <w:noProof/>
          </w:rPr>
          <w:t>6.3 Our funding parameters and the fiscal environment</w:t>
        </w:r>
        <w:r>
          <w:rPr>
            <w:noProof/>
            <w:webHidden/>
          </w:rPr>
          <w:tab/>
        </w:r>
        <w:r>
          <w:rPr>
            <w:noProof/>
            <w:webHidden/>
          </w:rPr>
          <w:fldChar w:fldCharType="begin"/>
        </w:r>
        <w:r>
          <w:rPr>
            <w:noProof/>
            <w:webHidden/>
          </w:rPr>
          <w:instrText xml:space="preserve"> PAGEREF _Toc198639731 \h </w:instrText>
        </w:r>
        <w:r>
          <w:rPr>
            <w:noProof/>
            <w:webHidden/>
          </w:rPr>
        </w:r>
        <w:r>
          <w:rPr>
            <w:noProof/>
            <w:webHidden/>
          </w:rPr>
          <w:fldChar w:fldCharType="separate"/>
        </w:r>
        <w:r w:rsidR="00373A4A">
          <w:rPr>
            <w:noProof/>
            <w:webHidden/>
          </w:rPr>
          <w:t>48</w:t>
        </w:r>
        <w:r>
          <w:rPr>
            <w:noProof/>
            <w:webHidden/>
          </w:rPr>
          <w:fldChar w:fldCharType="end"/>
        </w:r>
      </w:hyperlink>
    </w:p>
    <w:p w14:paraId="2AAE14A8" w14:textId="5AC23507" w:rsidR="005D585A" w:rsidRDefault="005D585A">
      <w:pPr>
        <w:pStyle w:val="TOC2"/>
        <w:rPr>
          <w:rFonts w:eastAsiaTheme="minorEastAsia"/>
          <w:noProof/>
          <w:kern w:val="2"/>
          <w:szCs w:val="24"/>
          <w:lang w:eastAsia="en-NZ"/>
          <w14:ligatures w14:val="standardContextual"/>
        </w:rPr>
      </w:pPr>
      <w:hyperlink w:anchor="_Toc198639732" w:history="1">
        <w:r w:rsidRPr="003403B6">
          <w:rPr>
            <w:rStyle w:val="Hyperlink"/>
            <w:noProof/>
          </w:rPr>
          <w:t>6.4 How our services are funded</w:t>
        </w:r>
        <w:r>
          <w:rPr>
            <w:noProof/>
            <w:webHidden/>
          </w:rPr>
          <w:tab/>
        </w:r>
        <w:r>
          <w:rPr>
            <w:noProof/>
            <w:webHidden/>
          </w:rPr>
          <w:fldChar w:fldCharType="begin"/>
        </w:r>
        <w:r>
          <w:rPr>
            <w:noProof/>
            <w:webHidden/>
          </w:rPr>
          <w:instrText xml:space="preserve"> PAGEREF _Toc198639732 \h </w:instrText>
        </w:r>
        <w:r>
          <w:rPr>
            <w:noProof/>
            <w:webHidden/>
          </w:rPr>
        </w:r>
        <w:r>
          <w:rPr>
            <w:noProof/>
            <w:webHidden/>
          </w:rPr>
          <w:fldChar w:fldCharType="separate"/>
        </w:r>
        <w:r w:rsidR="00373A4A">
          <w:rPr>
            <w:noProof/>
            <w:webHidden/>
          </w:rPr>
          <w:t>50</w:t>
        </w:r>
        <w:r>
          <w:rPr>
            <w:noProof/>
            <w:webHidden/>
          </w:rPr>
          <w:fldChar w:fldCharType="end"/>
        </w:r>
      </w:hyperlink>
    </w:p>
    <w:p w14:paraId="735B2840" w14:textId="2F4D1C3D" w:rsidR="005D585A" w:rsidRDefault="005D585A">
      <w:pPr>
        <w:pStyle w:val="TOC2"/>
        <w:rPr>
          <w:rFonts w:eastAsiaTheme="minorEastAsia"/>
          <w:noProof/>
          <w:kern w:val="2"/>
          <w:szCs w:val="24"/>
          <w:lang w:eastAsia="en-NZ"/>
          <w14:ligatures w14:val="standardContextual"/>
        </w:rPr>
      </w:pPr>
      <w:hyperlink w:anchor="_Toc198639733" w:history="1">
        <w:r w:rsidRPr="003403B6">
          <w:rPr>
            <w:rStyle w:val="Hyperlink"/>
            <w:noProof/>
          </w:rPr>
          <w:t>6.5 Services Health NZ funds or delivers</w:t>
        </w:r>
        <w:r>
          <w:rPr>
            <w:noProof/>
            <w:webHidden/>
          </w:rPr>
          <w:tab/>
        </w:r>
        <w:r>
          <w:rPr>
            <w:noProof/>
            <w:webHidden/>
          </w:rPr>
          <w:fldChar w:fldCharType="begin"/>
        </w:r>
        <w:r>
          <w:rPr>
            <w:noProof/>
            <w:webHidden/>
          </w:rPr>
          <w:instrText xml:space="preserve"> PAGEREF _Toc198639733 \h </w:instrText>
        </w:r>
        <w:r>
          <w:rPr>
            <w:noProof/>
            <w:webHidden/>
          </w:rPr>
        </w:r>
        <w:r>
          <w:rPr>
            <w:noProof/>
            <w:webHidden/>
          </w:rPr>
          <w:fldChar w:fldCharType="separate"/>
        </w:r>
        <w:r w:rsidR="00373A4A">
          <w:rPr>
            <w:noProof/>
            <w:webHidden/>
          </w:rPr>
          <w:t>52</w:t>
        </w:r>
        <w:r>
          <w:rPr>
            <w:noProof/>
            <w:webHidden/>
          </w:rPr>
          <w:fldChar w:fldCharType="end"/>
        </w:r>
      </w:hyperlink>
    </w:p>
    <w:p w14:paraId="0B241A70" w14:textId="290C69A9" w:rsidR="005D585A" w:rsidRDefault="005D585A">
      <w:pPr>
        <w:pStyle w:val="TOC2"/>
        <w:rPr>
          <w:rFonts w:eastAsiaTheme="minorEastAsia"/>
          <w:noProof/>
          <w:kern w:val="2"/>
          <w:szCs w:val="24"/>
          <w:lang w:eastAsia="en-NZ"/>
          <w14:ligatures w14:val="standardContextual"/>
        </w:rPr>
      </w:pPr>
      <w:hyperlink w:anchor="_Toc198639734" w:history="1">
        <w:r w:rsidRPr="003403B6">
          <w:rPr>
            <w:rStyle w:val="Hyperlink"/>
            <w:noProof/>
          </w:rPr>
          <w:t>6.6 Health Delivery Plan</w:t>
        </w:r>
        <w:r>
          <w:rPr>
            <w:noProof/>
            <w:webHidden/>
          </w:rPr>
          <w:tab/>
        </w:r>
        <w:r>
          <w:rPr>
            <w:noProof/>
            <w:webHidden/>
          </w:rPr>
          <w:fldChar w:fldCharType="begin"/>
        </w:r>
        <w:r>
          <w:rPr>
            <w:noProof/>
            <w:webHidden/>
          </w:rPr>
          <w:instrText xml:space="preserve"> PAGEREF _Toc198639734 \h </w:instrText>
        </w:r>
        <w:r>
          <w:rPr>
            <w:noProof/>
            <w:webHidden/>
          </w:rPr>
        </w:r>
        <w:r>
          <w:rPr>
            <w:noProof/>
            <w:webHidden/>
          </w:rPr>
          <w:fldChar w:fldCharType="separate"/>
        </w:r>
        <w:r w:rsidR="00373A4A">
          <w:rPr>
            <w:noProof/>
            <w:webHidden/>
          </w:rPr>
          <w:t>59</w:t>
        </w:r>
        <w:r>
          <w:rPr>
            <w:noProof/>
            <w:webHidden/>
          </w:rPr>
          <w:fldChar w:fldCharType="end"/>
        </w:r>
      </w:hyperlink>
    </w:p>
    <w:p w14:paraId="0316DF7B" w14:textId="5995CB21" w:rsidR="005D585A" w:rsidRDefault="005D585A">
      <w:pPr>
        <w:pStyle w:val="TOC1"/>
        <w:rPr>
          <w:rFonts w:eastAsiaTheme="minorEastAsia"/>
          <w:b w:val="0"/>
          <w:noProof/>
          <w:kern w:val="2"/>
          <w:szCs w:val="24"/>
          <w:lang w:eastAsia="en-NZ"/>
          <w14:ligatures w14:val="standardContextual"/>
        </w:rPr>
      </w:pPr>
      <w:hyperlink w:anchor="_Toc198639735" w:history="1">
        <w:r w:rsidRPr="003403B6">
          <w:rPr>
            <w:rStyle w:val="Hyperlink"/>
            <w:noProof/>
          </w:rPr>
          <w:t>Section 7: Monitoring and Reporting</w:t>
        </w:r>
        <w:r>
          <w:rPr>
            <w:noProof/>
            <w:webHidden/>
          </w:rPr>
          <w:tab/>
        </w:r>
        <w:r>
          <w:rPr>
            <w:noProof/>
            <w:webHidden/>
          </w:rPr>
          <w:fldChar w:fldCharType="begin"/>
        </w:r>
        <w:r>
          <w:rPr>
            <w:noProof/>
            <w:webHidden/>
          </w:rPr>
          <w:instrText xml:space="preserve"> PAGEREF _Toc198639735 \h </w:instrText>
        </w:r>
        <w:r>
          <w:rPr>
            <w:noProof/>
            <w:webHidden/>
          </w:rPr>
        </w:r>
        <w:r>
          <w:rPr>
            <w:noProof/>
            <w:webHidden/>
          </w:rPr>
          <w:fldChar w:fldCharType="separate"/>
        </w:r>
        <w:r w:rsidR="00373A4A">
          <w:rPr>
            <w:noProof/>
            <w:webHidden/>
          </w:rPr>
          <w:t>60</w:t>
        </w:r>
        <w:r>
          <w:rPr>
            <w:noProof/>
            <w:webHidden/>
          </w:rPr>
          <w:fldChar w:fldCharType="end"/>
        </w:r>
      </w:hyperlink>
    </w:p>
    <w:p w14:paraId="1F882C48" w14:textId="789F68E8" w:rsidR="005D585A" w:rsidRDefault="005D585A">
      <w:pPr>
        <w:pStyle w:val="TOC2"/>
        <w:rPr>
          <w:rFonts w:eastAsiaTheme="minorEastAsia"/>
          <w:noProof/>
          <w:kern w:val="2"/>
          <w:szCs w:val="24"/>
          <w:lang w:eastAsia="en-NZ"/>
          <w14:ligatures w14:val="standardContextual"/>
        </w:rPr>
      </w:pPr>
      <w:hyperlink w:anchor="_Toc198639736" w:history="1">
        <w:r w:rsidRPr="003403B6">
          <w:rPr>
            <w:rStyle w:val="Hyperlink"/>
            <w:noProof/>
          </w:rPr>
          <w:t>7.1 Monitoring financial and non-financial performance</w:t>
        </w:r>
        <w:r>
          <w:rPr>
            <w:noProof/>
            <w:webHidden/>
          </w:rPr>
          <w:tab/>
        </w:r>
        <w:r>
          <w:rPr>
            <w:noProof/>
            <w:webHidden/>
          </w:rPr>
          <w:fldChar w:fldCharType="begin"/>
        </w:r>
        <w:r>
          <w:rPr>
            <w:noProof/>
            <w:webHidden/>
          </w:rPr>
          <w:instrText xml:space="preserve"> PAGEREF _Toc198639736 \h </w:instrText>
        </w:r>
        <w:r>
          <w:rPr>
            <w:noProof/>
            <w:webHidden/>
          </w:rPr>
        </w:r>
        <w:r>
          <w:rPr>
            <w:noProof/>
            <w:webHidden/>
          </w:rPr>
          <w:fldChar w:fldCharType="separate"/>
        </w:r>
        <w:r w:rsidR="00373A4A">
          <w:rPr>
            <w:noProof/>
            <w:webHidden/>
          </w:rPr>
          <w:t>60</w:t>
        </w:r>
        <w:r>
          <w:rPr>
            <w:noProof/>
            <w:webHidden/>
          </w:rPr>
          <w:fldChar w:fldCharType="end"/>
        </w:r>
      </w:hyperlink>
    </w:p>
    <w:p w14:paraId="46177B48" w14:textId="0ED5CA8E" w:rsidR="005D585A" w:rsidRDefault="005D585A">
      <w:pPr>
        <w:pStyle w:val="TOC2"/>
        <w:rPr>
          <w:rFonts w:eastAsiaTheme="minorEastAsia"/>
          <w:noProof/>
          <w:kern w:val="2"/>
          <w:szCs w:val="24"/>
          <w:lang w:eastAsia="en-NZ"/>
          <w14:ligatures w14:val="standardContextual"/>
        </w:rPr>
      </w:pPr>
      <w:hyperlink w:anchor="_Toc198639737" w:history="1">
        <w:r w:rsidRPr="003403B6">
          <w:rPr>
            <w:rStyle w:val="Hyperlink"/>
            <w:noProof/>
          </w:rPr>
          <w:t>7.2 Reporting on the Government Policy Statement on Health</w:t>
        </w:r>
        <w:r>
          <w:rPr>
            <w:noProof/>
            <w:webHidden/>
          </w:rPr>
          <w:tab/>
        </w:r>
        <w:r>
          <w:rPr>
            <w:noProof/>
            <w:webHidden/>
          </w:rPr>
          <w:fldChar w:fldCharType="begin"/>
        </w:r>
        <w:r>
          <w:rPr>
            <w:noProof/>
            <w:webHidden/>
          </w:rPr>
          <w:instrText xml:space="preserve"> PAGEREF _Toc198639737 \h </w:instrText>
        </w:r>
        <w:r>
          <w:rPr>
            <w:noProof/>
            <w:webHidden/>
          </w:rPr>
        </w:r>
        <w:r>
          <w:rPr>
            <w:noProof/>
            <w:webHidden/>
          </w:rPr>
          <w:fldChar w:fldCharType="separate"/>
        </w:r>
        <w:r w:rsidR="00373A4A">
          <w:rPr>
            <w:noProof/>
            <w:webHidden/>
          </w:rPr>
          <w:t>62</w:t>
        </w:r>
        <w:r>
          <w:rPr>
            <w:noProof/>
            <w:webHidden/>
          </w:rPr>
          <w:fldChar w:fldCharType="end"/>
        </w:r>
      </w:hyperlink>
    </w:p>
    <w:p w14:paraId="0DE161AF" w14:textId="373077BF" w:rsidR="005D585A" w:rsidRDefault="005D585A">
      <w:pPr>
        <w:pStyle w:val="TOC2"/>
        <w:rPr>
          <w:rFonts w:eastAsiaTheme="minorEastAsia"/>
          <w:noProof/>
          <w:kern w:val="2"/>
          <w:szCs w:val="24"/>
          <w:lang w:eastAsia="en-NZ"/>
          <w14:ligatures w14:val="standardContextual"/>
        </w:rPr>
      </w:pPr>
      <w:hyperlink w:anchor="_Toc198639738" w:history="1">
        <w:r w:rsidRPr="003403B6">
          <w:rPr>
            <w:rStyle w:val="Hyperlink"/>
            <w:noProof/>
          </w:rPr>
          <w:t>7.3 Measures</w:t>
        </w:r>
        <w:r>
          <w:rPr>
            <w:noProof/>
            <w:webHidden/>
          </w:rPr>
          <w:tab/>
        </w:r>
        <w:r>
          <w:rPr>
            <w:noProof/>
            <w:webHidden/>
          </w:rPr>
          <w:fldChar w:fldCharType="begin"/>
        </w:r>
        <w:r>
          <w:rPr>
            <w:noProof/>
            <w:webHidden/>
          </w:rPr>
          <w:instrText xml:space="preserve"> PAGEREF _Toc198639738 \h </w:instrText>
        </w:r>
        <w:r>
          <w:rPr>
            <w:noProof/>
            <w:webHidden/>
          </w:rPr>
        </w:r>
        <w:r>
          <w:rPr>
            <w:noProof/>
            <w:webHidden/>
          </w:rPr>
          <w:fldChar w:fldCharType="separate"/>
        </w:r>
        <w:r w:rsidR="00373A4A">
          <w:rPr>
            <w:noProof/>
            <w:webHidden/>
          </w:rPr>
          <w:t>62</w:t>
        </w:r>
        <w:r>
          <w:rPr>
            <w:noProof/>
            <w:webHidden/>
          </w:rPr>
          <w:fldChar w:fldCharType="end"/>
        </w:r>
      </w:hyperlink>
    </w:p>
    <w:p w14:paraId="1A6D38F7" w14:textId="07E23CCA" w:rsidR="005D585A" w:rsidRDefault="005D585A">
      <w:pPr>
        <w:pStyle w:val="TOC1"/>
        <w:rPr>
          <w:rFonts w:eastAsiaTheme="minorEastAsia"/>
          <w:b w:val="0"/>
          <w:noProof/>
          <w:kern w:val="2"/>
          <w:szCs w:val="24"/>
          <w:lang w:eastAsia="en-NZ"/>
          <w14:ligatures w14:val="standardContextual"/>
        </w:rPr>
      </w:pPr>
      <w:hyperlink w:anchor="_Toc198639739" w:history="1">
        <w:r w:rsidRPr="003403B6">
          <w:rPr>
            <w:rStyle w:val="Hyperlink"/>
            <w:noProof/>
          </w:rPr>
          <w:t>Glossary</w:t>
        </w:r>
        <w:r>
          <w:rPr>
            <w:noProof/>
            <w:webHidden/>
          </w:rPr>
          <w:tab/>
        </w:r>
        <w:r>
          <w:rPr>
            <w:noProof/>
            <w:webHidden/>
          </w:rPr>
          <w:fldChar w:fldCharType="begin"/>
        </w:r>
        <w:r>
          <w:rPr>
            <w:noProof/>
            <w:webHidden/>
          </w:rPr>
          <w:instrText xml:space="preserve"> PAGEREF _Toc198639739 \h </w:instrText>
        </w:r>
        <w:r>
          <w:rPr>
            <w:noProof/>
            <w:webHidden/>
          </w:rPr>
        </w:r>
        <w:r>
          <w:rPr>
            <w:noProof/>
            <w:webHidden/>
          </w:rPr>
          <w:fldChar w:fldCharType="separate"/>
        </w:r>
        <w:r w:rsidR="00373A4A">
          <w:rPr>
            <w:noProof/>
            <w:webHidden/>
          </w:rPr>
          <w:t>66</w:t>
        </w:r>
        <w:r>
          <w:rPr>
            <w:noProof/>
            <w:webHidden/>
          </w:rPr>
          <w:fldChar w:fldCharType="end"/>
        </w:r>
      </w:hyperlink>
    </w:p>
    <w:p w14:paraId="6B2F0CA8" w14:textId="53E63058" w:rsidR="005D585A" w:rsidRDefault="005D585A">
      <w:pPr>
        <w:pStyle w:val="TOC2"/>
        <w:rPr>
          <w:rFonts w:eastAsiaTheme="minorEastAsia"/>
          <w:noProof/>
          <w:kern w:val="2"/>
          <w:szCs w:val="24"/>
          <w:lang w:eastAsia="en-NZ"/>
          <w14:ligatures w14:val="standardContextual"/>
        </w:rPr>
      </w:pPr>
      <w:hyperlink w:anchor="_Toc198639740" w:history="1">
        <w:r w:rsidRPr="003403B6">
          <w:rPr>
            <w:rStyle w:val="Hyperlink"/>
            <w:noProof/>
          </w:rPr>
          <w:t>Te reo Māori</w:t>
        </w:r>
        <w:r>
          <w:rPr>
            <w:noProof/>
            <w:webHidden/>
          </w:rPr>
          <w:tab/>
        </w:r>
        <w:r>
          <w:rPr>
            <w:noProof/>
            <w:webHidden/>
          </w:rPr>
          <w:fldChar w:fldCharType="begin"/>
        </w:r>
        <w:r>
          <w:rPr>
            <w:noProof/>
            <w:webHidden/>
          </w:rPr>
          <w:instrText xml:space="preserve"> PAGEREF _Toc198639740 \h </w:instrText>
        </w:r>
        <w:r>
          <w:rPr>
            <w:noProof/>
            <w:webHidden/>
          </w:rPr>
        </w:r>
        <w:r>
          <w:rPr>
            <w:noProof/>
            <w:webHidden/>
          </w:rPr>
          <w:fldChar w:fldCharType="separate"/>
        </w:r>
        <w:r w:rsidR="00373A4A">
          <w:rPr>
            <w:noProof/>
            <w:webHidden/>
          </w:rPr>
          <w:t>68</w:t>
        </w:r>
        <w:r>
          <w:rPr>
            <w:noProof/>
            <w:webHidden/>
          </w:rPr>
          <w:fldChar w:fldCharType="end"/>
        </w:r>
      </w:hyperlink>
    </w:p>
    <w:p w14:paraId="07057A54" w14:textId="7561867E" w:rsidR="005D585A" w:rsidRDefault="005D585A">
      <w:pPr>
        <w:pStyle w:val="TOC2"/>
        <w:rPr>
          <w:rFonts w:eastAsiaTheme="minorEastAsia"/>
          <w:noProof/>
          <w:kern w:val="2"/>
          <w:szCs w:val="24"/>
          <w:lang w:eastAsia="en-NZ"/>
          <w14:ligatures w14:val="standardContextual"/>
        </w:rPr>
      </w:pPr>
      <w:hyperlink w:anchor="_Toc198639741" w:history="1">
        <w:r w:rsidRPr="003403B6">
          <w:rPr>
            <w:rStyle w:val="Hyperlink"/>
            <w:noProof/>
          </w:rPr>
          <w:t>Pacific</w:t>
        </w:r>
        <w:r>
          <w:rPr>
            <w:noProof/>
            <w:webHidden/>
          </w:rPr>
          <w:tab/>
        </w:r>
        <w:r>
          <w:rPr>
            <w:noProof/>
            <w:webHidden/>
          </w:rPr>
          <w:fldChar w:fldCharType="begin"/>
        </w:r>
        <w:r>
          <w:rPr>
            <w:noProof/>
            <w:webHidden/>
          </w:rPr>
          <w:instrText xml:space="preserve"> PAGEREF _Toc198639741 \h </w:instrText>
        </w:r>
        <w:r>
          <w:rPr>
            <w:noProof/>
            <w:webHidden/>
          </w:rPr>
        </w:r>
        <w:r>
          <w:rPr>
            <w:noProof/>
            <w:webHidden/>
          </w:rPr>
          <w:fldChar w:fldCharType="separate"/>
        </w:r>
        <w:r w:rsidR="00373A4A">
          <w:rPr>
            <w:noProof/>
            <w:webHidden/>
          </w:rPr>
          <w:t>69</w:t>
        </w:r>
        <w:r>
          <w:rPr>
            <w:noProof/>
            <w:webHidden/>
          </w:rPr>
          <w:fldChar w:fldCharType="end"/>
        </w:r>
      </w:hyperlink>
    </w:p>
    <w:p w14:paraId="78328E34" w14:textId="5459DF64" w:rsidR="005D585A" w:rsidRDefault="005D585A">
      <w:pPr>
        <w:pStyle w:val="TOC1"/>
        <w:rPr>
          <w:rFonts w:eastAsiaTheme="minorEastAsia"/>
          <w:b w:val="0"/>
          <w:noProof/>
          <w:kern w:val="2"/>
          <w:szCs w:val="24"/>
          <w:lang w:eastAsia="en-NZ"/>
          <w14:ligatures w14:val="standardContextual"/>
        </w:rPr>
      </w:pPr>
      <w:hyperlink w:anchor="_Toc198639742" w:history="1">
        <w:r w:rsidRPr="003403B6">
          <w:rPr>
            <w:rStyle w:val="Hyperlink"/>
            <w:noProof/>
          </w:rPr>
          <w:t>Links to supporting documentation</w:t>
        </w:r>
        <w:r>
          <w:rPr>
            <w:noProof/>
            <w:webHidden/>
          </w:rPr>
          <w:tab/>
        </w:r>
        <w:r>
          <w:rPr>
            <w:noProof/>
            <w:webHidden/>
          </w:rPr>
          <w:fldChar w:fldCharType="begin"/>
        </w:r>
        <w:r>
          <w:rPr>
            <w:noProof/>
            <w:webHidden/>
          </w:rPr>
          <w:instrText xml:space="preserve"> PAGEREF _Toc198639742 \h </w:instrText>
        </w:r>
        <w:r>
          <w:rPr>
            <w:noProof/>
            <w:webHidden/>
          </w:rPr>
        </w:r>
        <w:r>
          <w:rPr>
            <w:noProof/>
            <w:webHidden/>
          </w:rPr>
          <w:fldChar w:fldCharType="separate"/>
        </w:r>
        <w:r w:rsidR="00373A4A">
          <w:rPr>
            <w:noProof/>
            <w:webHidden/>
          </w:rPr>
          <w:t>69</w:t>
        </w:r>
        <w:r>
          <w:rPr>
            <w:noProof/>
            <w:webHidden/>
          </w:rPr>
          <w:fldChar w:fldCharType="end"/>
        </w:r>
      </w:hyperlink>
    </w:p>
    <w:p w14:paraId="468648BE" w14:textId="0DD61963" w:rsidR="005D585A" w:rsidRDefault="005D585A">
      <w:pPr>
        <w:pStyle w:val="TOC1"/>
        <w:rPr>
          <w:rFonts w:eastAsiaTheme="minorEastAsia"/>
          <w:b w:val="0"/>
          <w:noProof/>
          <w:kern w:val="2"/>
          <w:szCs w:val="24"/>
          <w:lang w:eastAsia="en-NZ"/>
          <w14:ligatures w14:val="standardContextual"/>
        </w:rPr>
      </w:pPr>
      <w:hyperlink w:anchor="_Toc198639743" w:history="1">
        <w:r w:rsidRPr="003403B6">
          <w:rPr>
            <w:rStyle w:val="Hyperlink"/>
            <w:noProof/>
          </w:rPr>
          <w:t>Appendix 1 - How this plan was developed</w:t>
        </w:r>
        <w:r>
          <w:rPr>
            <w:noProof/>
            <w:webHidden/>
          </w:rPr>
          <w:tab/>
        </w:r>
        <w:r>
          <w:rPr>
            <w:noProof/>
            <w:webHidden/>
          </w:rPr>
          <w:fldChar w:fldCharType="begin"/>
        </w:r>
        <w:r>
          <w:rPr>
            <w:noProof/>
            <w:webHidden/>
          </w:rPr>
          <w:instrText xml:space="preserve"> PAGEREF _Toc198639743 \h </w:instrText>
        </w:r>
        <w:r>
          <w:rPr>
            <w:noProof/>
            <w:webHidden/>
          </w:rPr>
        </w:r>
        <w:r>
          <w:rPr>
            <w:noProof/>
            <w:webHidden/>
          </w:rPr>
          <w:fldChar w:fldCharType="separate"/>
        </w:r>
        <w:r w:rsidR="00373A4A">
          <w:rPr>
            <w:noProof/>
            <w:webHidden/>
          </w:rPr>
          <w:t>70</w:t>
        </w:r>
        <w:r>
          <w:rPr>
            <w:noProof/>
            <w:webHidden/>
          </w:rPr>
          <w:fldChar w:fldCharType="end"/>
        </w:r>
      </w:hyperlink>
    </w:p>
    <w:p w14:paraId="28A17193" w14:textId="20D1F1E7" w:rsidR="005D585A" w:rsidRDefault="005D585A">
      <w:pPr>
        <w:pStyle w:val="TOC2"/>
        <w:rPr>
          <w:rFonts w:eastAsiaTheme="minorEastAsia"/>
          <w:noProof/>
          <w:kern w:val="2"/>
          <w:szCs w:val="24"/>
          <w:lang w:eastAsia="en-NZ"/>
          <w14:ligatures w14:val="standardContextual"/>
        </w:rPr>
      </w:pPr>
      <w:hyperlink w:anchor="_Toc198639744" w:history="1">
        <w:r w:rsidRPr="003403B6">
          <w:rPr>
            <w:rStyle w:val="Hyperlink"/>
            <w:noProof/>
          </w:rPr>
          <w:t>Our planning landscape</w:t>
        </w:r>
        <w:r>
          <w:rPr>
            <w:noProof/>
            <w:webHidden/>
          </w:rPr>
          <w:tab/>
        </w:r>
        <w:r>
          <w:rPr>
            <w:noProof/>
            <w:webHidden/>
          </w:rPr>
          <w:fldChar w:fldCharType="begin"/>
        </w:r>
        <w:r>
          <w:rPr>
            <w:noProof/>
            <w:webHidden/>
          </w:rPr>
          <w:instrText xml:space="preserve"> PAGEREF _Toc198639744 \h </w:instrText>
        </w:r>
        <w:r>
          <w:rPr>
            <w:noProof/>
            <w:webHidden/>
          </w:rPr>
        </w:r>
        <w:r>
          <w:rPr>
            <w:noProof/>
            <w:webHidden/>
          </w:rPr>
          <w:fldChar w:fldCharType="separate"/>
        </w:r>
        <w:r w:rsidR="00373A4A">
          <w:rPr>
            <w:noProof/>
            <w:webHidden/>
          </w:rPr>
          <w:t>70</w:t>
        </w:r>
        <w:r>
          <w:rPr>
            <w:noProof/>
            <w:webHidden/>
          </w:rPr>
          <w:fldChar w:fldCharType="end"/>
        </w:r>
      </w:hyperlink>
    </w:p>
    <w:p w14:paraId="548ED1FE" w14:textId="18120C75" w:rsidR="005D585A" w:rsidRDefault="005D585A">
      <w:pPr>
        <w:pStyle w:val="TOC2"/>
        <w:rPr>
          <w:rFonts w:eastAsiaTheme="minorEastAsia"/>
          <w:noProof/>
          <w:kern w:val="2"/>
          <w:szCs w:val="24"/>
          <w:lang w:eastAsia="en-NZ"/>
          <w14:ligatures w14:val="standardContextual"/>
        </w:rPr>
      </w:pPr>
      <w:hyperlink w:anchor="_Toc198639745" w:history="1">
        <w:r w:rsidRPr="003403B6">
          <w:rPr>
            <w:rStyle w:val="Hyperlink"/>
            <w:rFonts w:eastAsia="Calibri"/>
            <w:noProof/>
          </w:rPr>
          <w:t>Inputs</w:t>
        </w:r>
        <w:r>
          <w:rPr>
            <w:noProof/>
            <w:webHidden/>
          </w:rPr>
          <w:tab/>
        </w:r>
        <w:r>
          <w:rPr>
            <w:noProof/>
            <w:webHidden/>
          </w:rPr>
          <w:fldChar w:fldCharType="begin"/>
        </w:r>
        <w:r>
          <w:rPr>
            <w:noProof/>
            <w:webHidden/>
          </w:rPr>
          <w:instrText xml:space="preserve"> PAGEREF _Toc198639745 \h </w:instrText>
        </w:r>
        <w:r>
          <w:rPr>
            <w:noProof/>
            <w:webHidden/>
          </w:rPr>
        </w:r>
        <w:r>
          <w:rPr>
            <w:noProof/>
            <w:webHidden/>
          </w:rPr>
          <w:fldChar w:fldCharType="separate"/>
        </w:r>
        <w:r w:rsidR="00373A4A">
          <w:rPr>
            <w:noProof/>
            <w:webHidden/>
          </w:rPr>
          <w:t>71</w:t>
        </w:r>
        <w:r>
          <w:rPr>
            <w:noProof/>
            <w:webHidden/>
          </w:rPr>
          <w:fldChar w:fldCharType="end"/>
        </w:r>
      </w:hyperlink>
    </w:p>
    <w:p w14:paraId="061AE2F4" w14:textId="1E1FB38F" w:rsidR="005D585A" w:rsidRDefault="005D585A">
      <w:pPr>
        <w:pStyle w:val="TOC2"/>
        <w:rPr>
          <w:rFonts w:eastAsiaTheme="minorEastAsia"/>
          <w:noProof/>
          <w:kern w:val="2"/>
          <w:szCs w:val="24"/>
          <w:lang w:eastAsia="en-NZ"/>
          <w14:ligatures w14:val="standardContextual"/>
        </w:rPr>
      </w:pPr>
      <w:hyperlink w:anchor="_Toc198639746" w:history="1">
        <w:r w:rsidRPr="003403B6">
          <w:rPr>
            <w:rStyle w:val="Hyperlink"/>
            <w:rFonts w:eastAsia="Calibri"/>
            <w:noProof/>
          </w:rPr>
          <w:t>Engagement</w:t>
        </w:r>
        <w:r>
          <w:rPr>
            <w:noProof/>
            <w:webHidden/>
          </w:rPr>
          <w:tab/>
        </w:r>
        <w:r>
          <w:rPr>
            <w:noProof/>
            <w:webHidden/>
          </w:rPr>
          <w:fldChar w:fldCharType="begin"/>
        </w:r>
        <w:r>
          <w:rPr>
            <w:noProof/>
            <w:webHidden/>
          </w:rPr>
          <w:instrText xml:space="preserve"> PAGEREF _Toc198639746 \h </w:instrText>
        </w:r>
        <w:r>
          <w:rPr>
            <w:noProof/>
            <w:webHidden/>
          </w:rPr>
        </w:r>
        <w:r>
          <w:rPr>
            <w:noProof/>
            <w:webHidden/>
          </w:rPr>
          <w:fldChar w:fldCharType="separate"/>
        </w:r>
        <w:r w:rsidR="00373A4A">
          <w:rPr>
            <w:noProof/>
            <w:webHidden/>
          </w:rPr>
          <w:t>72</w:t>
        </w:r>
        <w:r>
          <w:rPr>
            <w:noProof/>
            <w:webHidden/>
          </w:rPr>
          <w:fldChar w:fldCharType="end"/>
        </w:r>
      </w:hyperlink>
    </w:p>
    <w:p w14:paraId="508170C6" w14:textId="22B5CC4C" w:rsidR="005D585A" w:rsidRDefault="005D585A">
      <w:pPr>
        <w:pStyle w:val="TOC1"/>
        <w:rPr>
          <w:rFonts w:eastAsiaTheme="minorEastAsia"/>
          <w:b w:val="0"/>
          <w:noProof/>
          <w:kern w:val="2"/>
          <w:szCs w:val="24"/>
          <w:lang w:eastAsia="en-NZ"/>
          <w14:ligatures w14:val="standardContextual"/>
        </w:rPr>
      </w:pPr>
      <w:hyperlink w:anchor="_Toc198639747" w:history="1">
        <w:r w:rsidRPr="003403B6">
          <w:rPr>
            <w:rStyle w:val="Hyperlink"/>
            <w:noProof/>
          </w:rPr>
          <w:t>Appendix 2 – Letter of Representation and Auditor-General’s audit report</w:t>
        </w:r>
        <w:r>
          <w:rPr>
            <w:noProof/>
            <w:webHidden/>
          </w:rPr>
          <w:tab/>
        </w:r>
        <w:r>
          <w:rPr>
            <w:noProof/>
            <w:webHidden/>
          </w:rPr>
          <w:fldChar w:fldCharType="begin"/>
        </w:r>
        <w:r>
          <w:rPr>
            <w:noProof/>
            <w:webHidden/>
          </w:rPr>
          <w:instrText xml:space="preserve"> PAGEREF _Toc198639747 \h </w:instrText>
        </w:r>
        <w:r>
          <w:rPr>
            <w:noProof/>
            <w:webHidden/>
          </w:rPr>
        </w:r>
        <w:r>
          <w:rPr>
            <w:noProof/>
            <w:webHidden/>
          </w:rPr>
          <w:fldChar w:fldCharType="separate"/>
        </w:r>
        <w:r w:rsidR="00373A4A">
          <w:rPr>
            <w:noProof/>
            <w:webHidden/>
          </w:rPr>
          <w:t>74</w:t>
        </w:r>
        <w:r>
          <w:rPr>
            <w:noProof/>
            <w:webHidden/>
          </w:rPr>
          <w:fldChar w:fldCharType="end"/>
        </w:r>
      </w:hyperlink>
    </w:p>
    <w:p w14:paraId="1B8E4C15" w14:textId="10D0365F" w:rsidR="003D6AD4" w:rsidRDefault="00F7169C" w:rsidP="00F172B3">
      <w:pPr>
        <w:pStyle w:val="Heading1"/>
      </w:pPr>
      <w:r w:rsidRPr="00DE68FE">
        <w:rPr>
          <w:sz w:val="22"/>
          <w:szCs w:val="22"/>
        </w:rPr>
        <w:fldChar w:fldCharType="end"/>
      </w:r>
      <w:bookmarkStart w:id="13" w:name="_Toc198639696"/>
      <w:r w:rsidR="003D6AD4">
        <w:t>Introduction</w:t>
      </w:r>
      <w:bookmarkEnd w:id="13"/>
    </w:p>
    <w:p w14:paraId="3D097CF9" w14:textId="75ACC116" w:rsidR="003D6AD4" w:rsidRDefault="003D6AD4" w:rsidP="002C23BE">
      <w:r>
        <w:t>The New Zealand Health Plan | Te Pae Waenga</w:t>
      </w:r>
      <w:r w:rsidR="00F42A70">
        <w:t xml:space="preserve"> </w:t>
      </w:r>
      <w:r w:rsidR="00C153AB">
        <w:t>(the plan)</w:t>
      </w:r>
      <w:r w:rsidR="00F42A70">
        <w:t xml:space="preserve"> </w:t>
      </w:r>
      <w:r>
        <w:t xml:space="preserve">is the three-year plan legislated under the </w:t>
      </w:r>
      <w:hyperlink r:id="rId19" w:history="1">
        <w:r w:rsidR="00325688" w:rsidRPr="00830ED5">
          <w:rPr>
            <w:rStyle w:val="Hyperlink"/>
          </w:rPr>
          <w:t>Pae Ora (Healthy Futures) Act 2022</w:t>
        </w:r>
      </w:hyperlink>
      <w:r w:rsidR="00325688">
        <w:t xml:space="preserve"> </w:t>
      </w:r>
      <w:r>
        <w:t xml:space="preserve">for Health New Zealand | Te Whatu Ora (Health NZ). This </w:t>
      </w:r>
      <w:r w:rsidR="00967B9C">
        <w:t>p</w:t>
      </w:r>
      <w:r>
        <w:t xml:space="preserve">lan outlines the actions Health NZ will deliver to ensure a fair system and improve health outcomes for all New Zealanders, including </w:t>
      </w:r>
      <w:r w:rsidRPr="007053FB">
        <w:t>populations</w:t>
      </w:r>
      <w:r w:rsidR="00206097">
        <w:t xml:space="preserve"> with greater needs</w:t>
      </w:r>
      <w:r>
        <w:t xml:space="preserve">. The purpose of the </w:t>
      </w:r>
      <w:r w:rsidR="001A0FF1">
        <w:t xml:space="preserve">Pae Ora </w:t>
      </w:r>
      <w:r>
        <w:t xml:space="preserve">Act and our health system is to:   </w:t>
      </w:r>
    </w:p>
    <w:p w14:paraId="300C30E7" w14:textId="303B4D79" w:rsidR="003D6AD4" w:rsidRPr="002C23BE" w:rsidRDefault="00C864DB" w:rsidP="005270D0">
      <w:pPr>
        <w:pStyle w:val="Bulletpoint"/>
      </w:pPr>
      <w:r>
        <w:t>P</w:t>
      </w:r>
      <w:r w:rsidRPr="002C23BE">
        <w:t>rotect</w:t>
      </w:r>
      <w:r w:rsidR="003D6AD4" w:rsidRPr="002C23BE">
        <w:t>, promote, and improve the health of all New Zealanders</w:t>
      </w:r>
      <w:r w:rsidR="000446C4">
        <w:t>,</w:t>
      </w:r>
    </w:p>
    <w:p w14:paraId="5EBCDC97" w14:textId="3196F5CA" w:rsidR="003D6AD4" w:rsidRPr="002C23BE" w:rsidRDefault="00C864DB" w:rsidP="005270D0">
      <w:pPr>
        <w:pStyle w:val="Bulletpoint"/>
      </w:pPr>
      <w:r>
        <w:t>A</w:t>
      </w:r>
      <w:r w:rsidRPr="002C23BE">
        <w:t xml:space="preserve">chieve </w:t>
      </w:r>
      <w:r w:rsidR="003D6AD4" w:rsidRPr="002C23BE">
        <w:t>equity in health outcomes among New Zealand’s population groups, including eliminating disparities</w:t>
      </w:r>
      <w:r w:rsidR="00094152">
        <w:t>;</w:t>
      </w:r>
      <w:r w:rsidR="003D6AD4" w:rsidRPr="002C23BE">
        <w:t xml:space="preserve"> especially for Māori, and to</w:t>
      </w:r>
    </w:p>
    <w:p w14:paraId="0E67826C" w14:textId="076009E6" w:rsidR="003D6AD4" w:rsidRPr="002C23BE" w:rsidRDefault="00C864DB" w:rsidP="005270D0">
      <w:pPr>
        <w:pStyle w:val="Bulletpoint"/>
      </w:pPr>
      <w:r>
        <w:t>B</w:t>
      </w:r>
      <w:r w:rsidRPr="002C23BE">
        <w:t xml:space="preserve">uild </w:t>
      </w:r>
      <w:r w:rsidR="003D6AD4" w:rsidRPr="002C23BE">
        <w:t>towards pae ora (healthy futures) for all New Zealanders.</w:t>
      </w:r>
    </w:p>
    <w:p w14:paraId="0E4083AC" w14:textId="0865A838" w:rsidR="006E0B96" w:rsidRDefault="003D6AD4" w:rsidP="006E0B96">
      <w:pPr>
        <w:rPr>
          <w:rFonts w:eastAsia="Times New Roman"/>
          <w:color w:val="000000"/>
          <w:highlight w:val="yellow"/>
        </w:rPr>
      </w:pPr>
      <w:r w:rsidRPr="002C23BE">
        <w:t xml:space="preserve">The </w:t>
      </w:r>
      <w:r w:rsidR="00967B9C">
        <w:t>p</w:t>
      </w:r>
      <w:r w:rsidRPr="002C23BE">
        <w:t xml:space="preserve">lan </w:t>
      </w:r>
      <w:r w:rsidR="001D686A">
        <w:t>gives</w:t>
      </w:r>
      <w:r w:rsidRPr="002C23BE">
        <w:t xml:space="preserve"> effect to the government health priorities set out in the</w:t>
      </w:r>
      <w:r>
        <w:t xml:space="preserve"> </w:t>
      </w:r>
      <w:hyperlink r:id="rId20" w:history="1">
        <w:r w:rsidRPr="00F47550">
          <w:rPr>
            <w:rStyle w:val="Hyperlink"/>
          </w:rPr>
          <w:t>Government Policy Statement on Health 2024-2027</w:t>
        </w:r>
        <w:r w:rsidR="0061291C">
          <w:rPr>
            <w:rStyle w:val="Hyperlink"/>
          </w:rPr>
          <w:t xml:space="preserve"> </w:t>
        </w:r>
        <w:r w:rsidRPr="00F47550">
          <w:rPr>
            <w:rStyle w:val="Hyperlink"/>
          </w:rPr>
          <w:t>(GPS)</w:t>
        </w:r>
      </w:hyperlink>
      <w:r w:rsidRPr="00F47550">
        <w:rPr>
          <w:rStyle w:val="Hyperlink"/>
        </w:rPr>
        <w:t xml:space="preserve"> </w:t>
      </w:r>
      <w:r>
        <w:t xml:space="preserve">within </w:t>
      </w:r>
      <w:r w:rsidR="00CA334E" w:rsidRPr="00CA334E">
        <w:t xml:space="preserve">the funding allocated for </w:t>
      </w:r>
      <w:r w:rsidR="00094152" w:rsidRPr="00CA334E">
        <w:t>publicly</w:t>
      </w:r>
      <w:r w:rsidR="00094152">
        <w:t>-</w:t>
      </w:r>
      <w:r w:rsidR="00CA334E" w:rsidRPr="00CA334E">
        <w:t xml:space="preserve">funded </w:t>
      </w:r>
      <w:r w:rsidR="002D102E">
        <w:t xml:space="preserve">health </w:t>
      </w:r>
      <w:r w:rsidR="00CA334E" w:rsidRPr="00CA334E">
        <w:t>services</w:t>
      </w:r>
      <w:r>
        <w:t xml:space="preserve">. </w:t>
      </w:r>
      <w:r w:rsidR="00177BEA">
        <w:t xml:space="preserve">After </w:t>
      </w:r>
      <w:r w:rsidR="00EB2FBD">
        <w:t>addressing</w:t>
      </w:r>
      <w:r w:rsidR="00177BEA">
        <w:t xml:space="preserve"> </w:t>
      </w:r>
      <w:r w:rsidR="00BE1AFA">
        <w:rPr>
          <w:rFonts w:eastAsia="Times New Roman"/>
          <w:color w:val="000000"/>
        </w:rPr>
        <w:t xml:space="preserve">the </w:t>
      </w:r>
      <w:r w:rsidR="00EB2FBD">
        <w:rPr>
          <w:rFonts w:eastAsia="Times New Roman"/>
          <w:color w:val="000000"/>
        </w:rPr>
        <w:t xml:space="preserve">more than </w:t>
      </w:r>
      <w:r w:rsidR="009F28A6">
        <w:rPr>
          <w:rFonts w:eastAsia="Times New Roman"/>
          <w:color w:val="000000"/>
        </w:rPr>
        <w:t>64</w:t>
      </w:r>
      <w:r w:rsidR="00CD7700">
        <w:rPr>
          <w:rFonts w:eastAsia="Times New Roman"/>
          <w:color w:val="000000"/>
        </w:rPr>
        <w:t xml:space="preserve"> </w:t>
      </w:r>
      <w:r w:rsidR="00BE1AFA">
        <w:rPr>
          <w:rFonts w:eastAsia="Times New Roman"/>
          <w:color w:val="000000"/>
        </w:rPr>
        <w:t>GPS expectations</w:t>
      </w:r>
      <w:r w:rsidR="00177BEA">
        <w:rPr>
          <w:rFonts w:eastAsia="Times New Roman"/>
          <w:color w:val="000000"/>
        </w:rPr>
        <w:t xml:space="preserve">, we </w:t>
      </w:r>
      <w:r w:rsidR="00EB2FBD">
        <w:rPr>
          <w:rFonts w:eastAsia="Times New Roman"/>
          <w:color w:val="000000"/>
        </w:rPr>
        <w:t>have limited</w:t>
      </w:r>
      <w:r w:rsidR="0009598D">
        <w:rPr>
          <w:rFonts w:eastAsia="Times New Roman"/>
          <w:color w:val="000000"/>
        </w:rPr>
        <w:t xml:space="preserve"> ability to make</w:t>
      </w:r>
      <w:r w:rsidR="00177BEA">
        <w:rPr>
          <w:rFonts w:eastAsia="Times New Roman"/>
          <w:color w:val="000000"/>
        </w:rPr>
        <w:t xml:space="preserve"> </w:t>
      </w:r>
      <w:r w:rsidR="00F41E2E">
        <w:rPr>
          <w:rFonts w:eastAsia="Times New Roman"/>
          <w:color w:val="000000"/>
        </w:rPr>
        <w:t xml:space="preserve">meaningful </w:t>
      </w:r>
      <w:r w:rsidR="00EB2FBD">
        <w:rPr>
          <w:rFonts w:eastAsia="Times New Roman"/>
          <w:color w:val="000000"/>
        </w:rPr>
        <w:t>additional</w:t>
      </w:r>
      <w:r w:rsidR="00F41E2E">
        <w:rPr>
          <w:rFonts w:eastAsia="Times New Roman"/>
          <w:color w:val="000000"/>
        </w:rPr>
        <w:t xml:space="preserve"> </w:t>
      </w:r>
      <w:r w:rsidR="00177BEA">
        <w:rPr>
          <w:rFonts w:eastAsia="Times New Roman"/>
          <w:color w:val="000000"/>
        </w:rPr>
        <w:t>investment</w:t>
      </w:r>
      <w:r w:rsidR="00EB2FBD">
        <w:rPr>
          <w:rFonts w:eastAsia="Times New Roman"/>
          <w:color w:val="000000"/>
        </w:rPr>
        <w:t>s</w:t>
      </w:r>
      <w:r w:rsidR="00177BEA">
        <w:rPr>
          <w:rFonts w:eastAsia="Times New Roman"/>
          <w:color w:val="000000"/>
        </w:rPr>
        <w:t>.</w:t>
      </w:r>
      <w:r w:rsidR="002022ED" w:rsidRPr="00584500">
        <w:rPr>
          <w:rFonts w:eastAsia="Times New Roman"/>
          <w:color w:val="000000"/>
        </w:rPr>
        <w:t xml:space="preserve"> </w:t>
      </w:r>
      <w:r w:rsidR="00C03985">
        <w:rPr>
          <w:rFonts w:eastAsia="Times New Roman"/>
          <w:color w:val="000000"/>
        </w:rPr>
        <w:t xml:space="preserve">The GPS has effectively </w:t>
      </w:r>
      <w:r w:rsidR="00067984">
        <w:rPr>
          <w:rFonts w:eastAsia="Times New Roman"/>
          <w:color w:val="000000"/>
        </w:rPr>
        <w:t xml:space="preserve">acted as our prioritisation / trade-off framework for the actions included in this </w:t>
      </w:r>
      <w:r w:rsidR="00AA44B3">
        <w:rPr>
          <w:rFonts w:eastAsia="Times New Roman"/>
          <w:color w:val="000000"/>
        </w:rPr>
        <w:t>p</w:t>
      </w:r>
      <w:r w:rsidR="00067984">
        <w:rPr>
          <w:rFonts w:eastAsia="Times New Roman"/>
          <w:color w:val="000000"/>
        </w:rPr>
        <w:t>lan</w:t>
      </w:r>
      <w:r w:rsidR="00AA44B3">
        <w:rPr>
          <w:rFonts w:eastAsia="Times New Roman"/>
          <w:color w:val="000000"/>
        </w:rPr>
        <w:t>.</w:t>
      </w:r>
    </w:p>
    <w:p w14:paraId="34031C7D" w14:textId="2FF466BE" w:rsidR="003D6AD4" w:rsidRDefault="003D6AD4" w:rsidP="002C23BE">
      <w:r>
        <w:t xml:space="preserve">Central to the GPS is achieving timely access to quality health care with five priority areas: Access, Timeliness, Quality, Workforce and Infrastructure. </w:t>
      </w:r>
      <w:r w:rsidR="00D437D3">
        <w:t>Five health and five mental health targets have been introduced in the GPS to focus the health system on outcomes. Implementation plans for both sets of targets form part of this plan</w:t>
      </w:r>
      <w:r w:rsidR="00550D1C">
        <w:t>.</w:t>
      </w:r>
      <w:r w:rsidR="00D437D3">
        <w:t xml:space="preserve"> </w:t>
      </w:r>
      <w:r w:rsidR="00492C2F">
        <w:t xml:space="preserve">See </w:t>
      </w:r>
      <w:hyperlink w:anchor="_Section_1:_Government" w:history="1">
        <w:r w:rsidR="00492C2F" w:rsidRPr="0090149A">
          <w:rPr>
            <w:rStyle w:val="Hyperlink"/>
          </w:rPr>
          <w:t>section 1</w:t>
        </w:r>
      </w:hyperlink>
      <w:r w:rsidR="00492C2F">
        <w:t>.</w:t>
      </w:r>
    </w:p>
    <w:p w14:paraId="3B763420" w14:textId="3EF319FA" w:rsidR="00CA14C1" w:rsidRDefault="00BB1B92" w:rsidP="00B52428">
      <w:r w:rsidRPr="00BB1B92">
        <w:t>The GPS identifies five modifiable risk factors that contribute to poor health or illness</w:t>
      </w:r>
      <w:r w:rsidR="00CE5886">
        <w:t xml:space="preserve">: tobacco, </w:t>
      </w:r>
      <w:r w:rsidR="00D07BDC">
        <w:t>alcohol, poor nutrition, physical inactivity</w:t>
      </w:r>
      <w:r w:rsidR="0086187A">
        <w:t>,</w:t>
      </w:r>
      <w:r w:rsidR="00D07BDC">
        <w:t xml:space="preserve"> and adverse social and </w:t>
      </w:r>
      <w:r w:rsidR="008C2D3C">
        <w:t>environmental factors</w:t>
      </w:r>
      <w:r>
        <w:t xml:space="preserve">. </w:t>
      </w:r>
      <w:r w:rsidR="00ED0E12">
        <w:t>F</w:t>
      </w:r>
      <w:r w:rsidR="00C15392" w:rsidRPr="00C15392">
        <w:t xml:space="preserve">ive </w:t>
      </w:r>
      <w:r w:rsidR="00027790">
        <w:t xml:space="preserve">long-term </w:t>
      </w:r>
      <w:r w:rsidR="00C15392" w:rsidRPr="00C15392">
        <w:t>conditions</w:t>
      </w:r>
      <w:r w:rsidR="00B67054">
        <w:t xml:space="preserve">, </w:t>
      </w:r>
      <w:r w:rsidR="00027790">
        <w:t>also</w:t>
      </w:r>
      <w:r w:rsidR="00B67054">
        <w:t xml:space="preserve"> outlined in t</w:t>
      </w:r>
      <w:r w:rsidR="00596AF4">
        <w:t>h</w:t>
      </w:r>
      <w:r w:rsidR="00B67054">
        <w:t>e GPS</w:t>
      </w:r>
      <w:r w:rsidR="003F4510">
        <w:t>,</w:t>
      </w:r>
      <w:r w:rsidR="00C15392" w:rsidRPr="00C15392">
        <w:t xml:space="preserve"> are responsible for around 80 per cent of all deaths </w:t>
      </w:r>
      <w:r w:rsidR="00F94DF3">
        <w:t>in New Zealand</w:t>
      </w:r>
      <w:r w:rsidR="00C15392" w:rsidRPr="00C15392">
        <w:t xml:space="preserve"> and a considerable amount of health loss (ill health and early death). They are cancer, diabetes, cardiovascular disease, respiratory disease, and mental health and addictions issues</w:t>
      </w:r>
      <w:r w:rsidR="00073A64">
        <w:t>.</w:t>
      </w:r>
    </w:p>
    <w:p w14:paraId="0BA77253" w14:textId="3C7FC97B" w:rsidR="00F37FA2" w:rsidRDefault="003D6AD4" w:rsidP="003D6AD4">
      <w:r>
        <w:t xml:space="preserve">We will work with organisations across government to reduce exposure to modifiable risk factors which </w:t>
      </w:r>
      <w:r w:rsidR="004951A6">
        <w:t>can</w:t>
      </w:r>
      <w:r>
        <w:t xml:space="preserve"> impact </w:t>
      </w:r>
      <w:r w:rsidR="004951A6">
        <w:t>the</w:t>
      </w:r>
      <w:r w:rsidR="001F6E2B">
        <w:t xml:space="preserve"> development </w:t>
      </w:r>
      <w:r>
        <w:t xml:space="preserve">of long-term conditions. </w:t>
      </w:r>
    </w:p>
    <w:p w14:paraId="040C8A99" w14:textId="647141FE" w:rsidR="000F588C" w:rsidRDefault="000F588C" w:rsidP="000F588C">
      <w:pPr>
        <w:pStyle w:val="Heading2"/>
      </w:pPr>
      <w:bookmarkStart w:id="14" w:name="_Toc198639697"/>
      <w:r>
        <w:t>From Te Pae Tata to Te Pae Waenga</w:t>
      </w:r>
      <w:bookmarkEnd w:id="14"/>
    </w:p>
    <w:p w14:paraId="702DD0B1" w14:textId="39B26EA2" w:rsidR="000F588C" w:rsidRDefault="000F588C" w:rsidP="000F588C">
      <w:r>
        <w:t xml:space="preserve">The </w:t>
      </w:r>
      <w:hyperlink r:id="rId21" w:history="1">
        <w:r w:rsidR="00237D56" w:rsidRPr="00404A39">
          <w:rPr>
            <w:rStyle w:val="Hyperlink"/>
          </w:rPr>
          <w:t>Te Pae Tata Interim New Zealand Health Plan 2022</w:t>
        </w:r>
      </w:hyperlink>
      <w:r w:rsidR="00237D56" w:rsidRPr="00404A39">
        <w:t xml:space="preserve"> </w:t>
      </w:r>
      <w:r>
        <w:t xml:space="preserve">created the foundations to start our journey towards pae ora to improve the health and wellbeing of communities.  </w:t>
      </w:r>
    </w:p>
    <w:p w14:paraId="28AC1096" w14:textId="77777777" w:rsidR="000F588C" w:rsidRDefault="000F588C" w:rsidP="000F588C">
      <w:r>
        <w:t xml:space="preserve">This plan is named Te Pae Waenga in recognition of the next stage in this journey. It reflects the pathway taken by Tāwhaki, sent on a quest for higher learning where he ascended the heavens and received the three baskets of knowledge. Like the journey of Tāwhaki, Te Pae Waenga supports our ascent, giving us the opportunity to reflect, learn and consolidate our work. </w:t>
      </w:r>
    </w:p>
    <w:p w14:paraId="6C050EC0" w14:textId="0948C015" w:rsidR="000F588C" w:rsidRDefault="000F588C" w:rsidP="000F588C">
      <w:r>
        <w:t>Te Pae Waenga builds on the achievements started through Te Pae Tata with each step taking us closer to Te Pae Tawhiti, our destination.</w:t>
      </w:r>
    </w:p>
    <w:p w14:paraId="3D0468FB" w14:textId="2922C940" w:rsidR="00B148EB" w:rsidRDefault="00B148EB" w:rsidP="00B148EB">
      <w:pPr>
        <w:pStyle w:val="Heading2"/>
      </w:pPr>
      <w:bookmarkStart w:id="15" w:name="_Toc198639698"/>
      <w:r>
        <w:t>Strategic context</w:t>
      </w:r>
      <w:bookmarkEnd w:id="15"/>
      <w:r>
        <w:t xml:space="preserve"> </w:t>
      </w:r>
    </w:p>
    <w:p w14:paraId="6D3C31E8" w14:textId="374C3857" w:rsidR="00B148EB" w:rsidRDefault="00B148EB" w:rsidP="00146174">
      <w:r>
        <w:t>The context for this plan is shown in our strategic framework</w:t>
      </w:r>
      <w:r w:rsidR="001B092F">
        <w:t xml:space="preserve"> (Table A</w:t>
      </w:r>
      <w:r w:rsidR="001B092F" w:rsidRPr="00BF3753">
        <w:t xml:space="preserve">, </w:t>
      </w:r>
      <w:r w:rsidR="00146174" w:rsidRPr="00BF3753">
        <w:t xml:space="preserve">page </w:t>
      </w:r>
      <w:r w:rsidR="000E772A" w:rsidRPr="00BF3753">
        <w:t>10</w:t>
      </w:r>
      <w:r w:rsidR="001B092F" w:rsidRPr="00BF3753">
        <w:t>)</w:t>
      </w:r>
      <w:r w:rsidRPr="00BF3753">
        <w:t>.</w:t>
      </w:r>
      <w:r>
        <w:t xml:space="preserve"> It shows the connections between the Act, our statutory objectives, the Government’s vision, the New Zealand Health Plan | Te Pae Waenga, the strategic priorities in our </w:t>
      </w:r>
      <w:hyperlink r:id="rId22" w:history="1">
        <w:r w:rsidR="00275B76" w:rsidRPr="005961AE">
          <w:rPr>
            <w:rStyle w:val="Hyperlink"/>
          </w:rPr>
          <w:t>Statement of Intent 2024 - 2028</w:t>
        </w:r>
      </w:hyperlink>
      <w:r w:rsidR="00275B76">
        <w:t xml:space="preserve"> (</w:t>
      </w:r>
      <w:r>
        <w:t>SOI</w:t>
      </w:r>
      <w:r w:rsidR="00275B76">
        <w:t>)</w:t>
      </w:r>
      <w:r>
        <w:t>, and the core services we deliver or fund other providers to deliver.</w:t>
      </w:r>
    </w:p>
    <w:p w14:paraId="573D185F" w14:textId="77777777" w:rsidR="0028420C" w:rsidRPr="00CA69DF" w:rsidRDefault="0028420C" w:rsidP="0028420C">
      <w:pPr>
        <w:pStyle w:val="Heading2"/>
      </w:pPr>
      <w:bookmarkStart w:id="16" w:name="_Toc198639699"/>
      <w:r w:rsidRPr="00CA69DF">
        <w:t>Our approach to planning</w:t>
      </w:r>
      <w:bookmarkEnd w:id="16"/>
    </w:p>
    <w:p w14:paraId="5DDCE846" w14:textId="77777777" w:rsidR="0028420C" w:rsidRDefault="0028420C" w:rsidP="0028420C">
      <w:pPr>
        <w:spacing w:before="0" w:line="259" w:lineRule="auto"/>
      </w:pPr>
      <w:r w:rsidRPr="00CA69DF">
        <w:t>Health NZ was established in July 2022</w:t>
      </w:r>
      <w:r>
        <w:t xml:space="preserve"> and as a newly established entity it has much to do in developing nationally consistent policies, systems and practices – as such it is still early in its maturation journey. An integrated nationwide operational and financial planning approach is not yet fully developed. We anticipate it will take at least two three-year planning cycles to fully develop and implement systems and processes. This will enable us to fully understand and cost all aspects of the services we fund and deliver and the programmes we must undertake to improve these. </w:t>
      </w:r>
      <w:r w:rsidRPr="003B50E1">
        <w:t xml:space="preserve">We are undertaking regular capability assessments to understand how we are progressing toward </w:t>
      </w:r>
      <w:r>
        <w:t>building</w:t>
      </w:r>
      <w:r w:rsidRPr="003B50E1">
        <w:t xml:space="preserve"> a matur</w:t>
      </w:r>
      <w:r>
        <w:t>e</w:t>
      </w:r>
      <w:r w:rsidRPr="003B50E1">
        <w:t xml:space="preserve">, collaborative and well-planned </w:t>
      </w:r>
      <w:r>
        <w:t>entity</w:t>
      </w:r>
      <w:r w:rsidRPr="00B07302">
        <w:t>.</w:t>
      </w:r>
      <w:r>
        <w:t xml:space="preserve"> </w:t>
      </w:r>
    </w:p>
    <w:p w14:paraId="7EC7B79E" w14:textId="77777777" w:rsidR="0028420C" w:rsidRDefault="0028420C" w:rsidP="0028420C">
      <w:pPr>
        <w:spacing w:before="0" w:line="259" w:lineRule="auto"/>
      </w:pPr>
      <w:r>
        <w:t xml:space="preserve">The Pae Ora Act requires us to identify our desired improvements in health outcomes (improvements) and to prioritise these. </w:t>
      </w:r>
      <w:hyperlink r:id="rId23" w:history="1">
        <w:r w:rsidRPr="008208BF">
          <w:rPr>
            <w:rStyle w:val="Hyperlink"/>
            <w:bCs/>
          </w:rPr>
          <w:t>The Health Status Report</w:t>
        </w:r>
      </w:hyperlink>
      <w:r w:rsidRPr="00722F03">
        <w:rPr>
          <w:b/>
        </w:rPr>
        <w:t xml:space="preserve"> </w:t>
      </w:r>
      <w:r w:rsidRPr="002C23BE">
        <w:t xml:space="preserve">describes the </w:t>
      </w:r>
      <w:r>
        <w:t xml:space="preserve">current state of </w:t>
      </w:r>
      <w:r w:rsidRPr="002C23BE">
        <w:t xml:space="preserve">health of New Zealanders and </w:t>
      </w:r>
      <w:r>
        <w:t>assisted us in determining</w:t>
      </w:r>
      <w:r w:rsidRPr="002C23BE">
        <w:t xml:space="preserve"> </w:t>
      </w:r>
      <w:r>
        <w:t>our desired</w:t>
      </w:r>
      <w:r w:rsidRPr="002C23BE">
        <w:t xml:space="preserve"> </w:t>
      </w:r>
      <w:r>
        <w:t xml:space="preserve">improvements for equitable </w:t>
      </w:r>
      <w:r w:rsidRPr="002C23BE">
        <w:t xml:space="preserve">health </w:t>
      </w:r>
      <w:r>
        <w:t>outcomes.</w:t>
      </w:r>
      <w:r w:rsidRPr="002C23BE">
        <w:t xml:space="preserve"> Th</w:t>
      </w:r>
      <w:r>
        <w:t>is</w:t>
      </w:r>
      <w:r w:rsidRPr="002C23BE">
        <w:t xml:space="preserve"> </w:t>
      </w:r>
      <w:r>
        <w:t>p</w:t>
      </w:r>
      <w:r w:rsidRPr="002C23BE">
        <w:t xml:space="preserve">lan is focused on actions to </w:t>
      </w:r>
      <w:r>
        <w:t>deliver</w:t>
      </w:r>
      <w:r w:rsidRPr="002C23BE">
        <w:t xml:space="preserve"> </w:t>
      </w:r>
      <w:r>
        <w:t>these improvements,</w:t>
      </w:r>
      <w:r w:rsidRPr="002C23BE">
        <w:t xml:space="preserve"> but </w:t>
      </w:r>
      <w:r>
        <w:t xml:space="preserve">it </w:t>
      </w:r>
      <w:r w:rsidRPr="002C23BE">
        <w:t>does not describe everything that we will do over the three</w:t>
      </w:r>
      <w:r>
        <w:t>-</w:t>
      </w:r>
      <w:r w:rsidRPr="002C23BE">
        <w:t>year</w:t>
      </w:r>
      <w:r>
        <w:t xml:space="preserve"> period</w:t>
      </w:r>
      <w:r w:rsidRPr="002C23BE">
        <w:t xml:space="preserve">. </w:t>
      </w:r>
    </w:p>
    <w:p w14:paraId="4EDC21B5" w14:textId="77777777" w:rsidR="0028420C" w:rsidRDefault="0028420C" w:rsidP="0028420C">
      <w:pPr>
        <w:ind w:left="1418" w:hanging="1418"/>
      </w:pPr>
      <w:r>
        <w:t>The improvements in health outcomes we are seeking are:</w:t>
      </w:r>
    </w:p>
    <w:p w14:paraId="6E05F996" w14:textId="77777777" w:rsidR="0028420C" w:rsidRDefault="0028420C" w:rsidP="0028420C">
      <w:pPr>
        <w:ind w:left="1418" w:hanging="1418"/>
      </w:pPr>
      <w:r>
        <w:t>L</w:t>
      </w:r>
      <w:r w:rsidRPr="000F5D28">
        <w:t>ong-term</w:t>
      </w:r>
      <w:r>
        <w:t xml:space="preserve">: </w:t>
      </w:r>
      <w:r>
        <w:tab/>
        <w:t>-     Increased life expectancy</w:t>
      </w:r>
      <w:r>
        <w:br/>
        <w:t>-     Improved quality of life</w:t>
      </w:r>
    </w:p>
    <w:p w14:paraId="7644F1B7" w14:textId="77777777" w:rsidR="0028420C" w:rsidRDefault="0028420C" w:rsidP="0028420C">
      <w:pPr>
        <w:tabs>
          <w:tab w:val="left" w:pos="1843"/>
        </w:tabs>
        <w:ind w:left="1440" w:hanging="1420"/>
      </w:pPr>
      <w:r>
        <w:t>I</w:t>
      </w:r>
      <w:r w:rsidRPr="000F5D28">
        <w:t>ntermediate</w:t>
      </w:r>
      <w:r>
        <w:t>:</w:t>
      </w:r>
      <w:r>
        <w:tab/>
        <w:t>-    Reduction of modifiable risk behaviours</w:t>
      </w:r>
      <w:r>
        <w:br/>
        <w:t>-    Reduction in the incidence of communicable diseases</w:t>
      </w:r>
      <w:r>
        <w:br/>
        <w:t xml:space="preserve">-    Reduction in severity, prevalence and reoccurrence of non-communicable </w:t>
      </w:r>
      <w:r>
        <w:tab/>
        <w:t>diseases.</w:t>
      </w:r>
    </w:p>
    <w:p w14:paraId="4DF9EDFE" w14:textId="542B6F46" w:rsidR="0028420C" w:rsidRDefault="0028420C" w:rsidP="0028420C">
      <w:pPr>
        <w:spacing w:before="0" w:line="259" w:lineRule="auto"/>
      </w:pPr>
      <w:r>
        <w:t xml:space="preserve">Our Entity Performance Framework (the Framework) on </w:t>
      </w:r>
      <w:hyperlink w:anchor="p62" w:history="1">
        <w:r w:rsidR="00156677">
          <w:rPr>
            <w:rStyle w:val="Hyperlink"/>
          </w:rPr>
          <w:t>page 60 and 61</w:t>
        </w:r>
      </w:hyperlink>
      <w:r w:rsidR="00E06199" w:rsidRPr="00512B27">
        <w:t>,</w:t>
      </w:r>
      <w:r>
        <w:t xml:space="preserve"> provides a clear line of sight on how we will know we have made measurable improvements in health outcomes.</w:t>
      </w:r>
    </w:p>
    <w:p w14:paraId="082C1480" w14:textId="64E6CB3F" w:rsidR="0028420C" w:rsidRDefault="0028420C" w:rsidP="0028420C">
      <w:pPr>
        <w:rPr>
          <w:rFonts w:eastAsia="Times New Roman"/>
          <w:color w:val="000000"/>
        </w:rPr>
      </w:pPr>
      <w:r w:rsidRPr="006B10DC">
        <w:rPr>
          <w:rFonts w:eastAsia="Times New Roman"/>
          <w:bCs/>
          <w:color w:val="000000"/>
        </w:rPr>
        <w:t xml:space="preserve">Priorities for </w:t>
      </w:r>
      <w:r>
        <w:rPr>
          <w:rFonts w:eastAsia="Times New Roman"/>
          <w:bCs/>
          <w:color w:val="000000"/>
        </w:rPr>
        <w:t xml:space="preserve">how we should go about achieving </w:t>
      </w:r>
      <w:r w:rsidRPr="006B10DC">
        <w:rPr>
          <w:rFonts w:eastAsia="Times New Roman"/>
          <w:bCs/>
          <w:color w:val="000000"/>
        </w:rPr>
        <w:t>improvements</w:t>
      </w:r>
      <w:r>
        <w:rPr>
          <w:rFonts w:eastAsia="Times New Roman"/>
          <w:color w:val="000000"/>
        </w:rPr>
        <w:t xml:space="preserve"> in health outcomes are derived from the Government’s priority areas for action outlined in the GPS (</w:t>
      </w:r>
      <w:hyperlink w:anchor="_Section_1:_Government" w:history="1">
        <w:r w:rsidRPr="00ED3B21">
          <w:rPr>
            <w:rStyle w:val="Hyperlink"/>
            <w:rFonts w:eastAsia="Times New Roman"/>
          </w:rPr>
          <w:t>section 1.1</w:t>
        </w:r>
      </w:hyperlink>
      <w:r>
        <w:rPr>
          <w:rFonts w:eastAsia="Times New Roman"/>
          <w:color w:val="000000"/>
        </w:rPr>
        <w:t xml:space="preserve">): </w:t>
      </w:r>
      <w:r w:rsidR="00C438C7">
        <w:rPr>
          <w:rFonts w:eastAsia="Times New Roman"/>
          <w:color w:val="000000"/>
        </w:rPr>
        <w:br/>
      </w:r>
    </w:p>
    <w:p w14:paraId="1E1B2335" w14:textId="77777777" w:rsidR="0028420C" w:rsidRPr="00B709A1" w:rsidRDefault="0028420C" w:rsidP="00F61624">
      <w:pPr>
        <w:pStyle w:val="ListParagraph"/>
        <w:numPr>
          <w:ilvl w:val="0"/>
          <w:numId w:val="21"/>
        </w:numPr>
        <w:spacing w:line="257" w:lineRule="auto"/>
        <w:contextualSpacing w:val="0"/>
        <w:rPr>
          <w:rFonts w:cs="Segoe UI"/>
          <w:bCs/>
          <w:szCs w:val="21"/>
        </w:rPr>
      </w:pPr>
      <w:r w:rsidRPr="00B709A1">
        <w:rPr>
          <w:rFonts w:cs="Segoe UI"/>
          <w:bCs/>
          <w:szCs w:val="21"/>
        </w:rPr>
        <w:t xml:space="preserve">Access </w:t>
      </w:r>
      <w:r w:rsidRPr="00C42815">
        <w:t>(A)</w:t>
      </w:r>
    </w:p>
    <w:p w14:paraId="12225E48" w14:textId="77777777" w:rsidR="0028420C" w:rsidRPr="00B709A1" w:rsidRDefault="0028420C" w:rsidP="00F61624">
      <w:pPr>
        <w:pStyle w:val="ListParagraph"/>
        <w:numPr>
          <w:ilvl w:val="0"/>
          <w:numId w:val="21"/>
        </w:numPr>
        <w:spacing w:line="257" w:lineRule="auto"/>
        <w:contextualSpacing w:val="0"/>
        <w:rPr>
          <w:rFonts w:cs="Segoe UI"/>
          <w:bCs/>
          <w:szCs w:val="21"/>
        </w:rPr>
      </w:pPr>
      <w:r w:rsidRPr="00B709A1">
        <w:rPr>
          <w:rFonts w:cs="Segoe UI"/>
          <w:bCs/>
          <w:szCs w:val="21"/>
        </w:rPr>
        <w:t xml:space="preserve">Timeliness </w:t>
      </w:r>
      <w:r w:rsidRPr="00C42815">
        <w:rPr>
          <w:rFonts w:cs="Segoe UI"/>
          <w:szCs w:val="21"/>
        </w:rPr>
        <w:t>(T)</w:t>
      </w:r>
    </w:p>
    <w:p w14:paraId="4B87A235" w14:textId="77777777" w:rsidR="0028420C" w:rsidRPr="00B709A1" w:rsidRDefault="0028420C" w:rsidP="00F61624">
      <w:pPr>
        <w:pStyle w:val="ListParagraph"/>
        <w:numPr>
          <w:ilvl w:val="0"/>
          <w:numId w:val="21"/>
        </w:numPr>
        <w:spacing w:line="257" w:lineRule="auto"/>
        <w:contextualSpacing w:val="0"/>
        <w:rPr>
          <w:rFonts w:cs="Segoe UI"/>
          <w:bCs/>
          <w:szCs w:val="21"/>
        </w:rPr>
      </w:pPr>
      <w:r w:rsidRPr="00B709A1">
        <w:rPr>
          <w:rFonts w:cs="Segoe UI"/>
          <w:bCs/>
          <w:szCs w:val="21"/>
        </w:rPr>
        <w:t>Quality</w:t>
      </w:r>
      <w:r w:rsidRPr="00C42815">
        <w:rPr>
          <w:rFonts w:cs="Segoe UI"/>
          <w:bCs/>
          <w:szCs w:val="21"/>
        </w:rPr>
        <w:t xml:space="preserve"> </w:t>
      </w:r>
      <w:r w:rsidRPr="00C42815">
        <w:t>(Q)</w:t>
      </w:r>
    </w:p>
    <w:p w14:paraId="2D66B1FB" w14:textId="30285B57" w:rsidR="0028420C" w:rsidRDefault="0028420C" w:rsidP="0028420C">
      <w:pPr>
        <w:rPr>
          <w:rFonts w:eastAsia="Times New Roman"/>
          <w:color w:val="000000"/>
        </w:rPr>
      </w:pPr>
      <w:r>
        <w:rPr>
          <w:rFonts w:eastAsia="Times New Roman"/>
          <w:color w:val="000000"/>
        </w:rPr>
        <w:t>Throughout this plan (</w:t>
      </w:r>
      <w:r w:rsidRPr="00F74C35">
        <w:rPr>
          <w:rFonts w:eastAsia="Times New Roman"/>
          <w:b/>
          <w:color w:val="000000"/>
        </w:rPr>
        <w:t>A</w:t>
      </w:r>
      <w:r>
        <w:rPr>
          <w:rFonts w:eastAsia="Times New Roman"/>
          <w:color w:val="000000"/>
        </w:rPr>
        <w:t>), (</w:t>
      </w:r>
      <w:r w:rsidRPr="00F74C35">
        <w:rPr>
          <w:rFonts w:eastAsia="Times New Roman"/>
          <w:b/>
          <w:color w:val="000000"/>
        </w:rPr>
        <w:t>T</w:t>
      </w:r>
      <w:r>
        <w:rPr>
          <w:rFonts w:eastAsia="Times New Roman"/>
          <w:color w:val="000000"/>
        </w:rPr>
        <w:t>), or (</w:t>
      </w:r>
      <w:r w:rsidRPr="00F74C35">
        <w:rPr>
          <w:rFonts w:eastAsia="Times New Roman"/>
          <w:b/>
          <w:color w:val="000000"/>
        </w:rPr>
        <w:t>Q</w:t>
      </w:r>
      <w:r>
        <w:rPr>
          <w:rFonts w:eastAsia="Times New Roman"/>
          <w:color w:val="000000"/>
        </w:rPr>
        <w:t xml:space="preserve">) denotes actions that should contribute </w:t>
      </w:r>
      <w:r>
        <w:t xml:space="preserve">incrementally </w:t>
      </w:r>
      <w:r>
        <w:rPr>
          <w:rFonts w:eastAsia="Times New Roman"/>
          <w:color w:val="000000"/>
        </w:rPr>
        <w:t xml:space="preserve">to </w:t>
      </w:r>
      <w:r w:rsidR="00B3497A">
        <w:rPr>
          <w:rFonts w:eastAsia="Times New Roman"/>
          <w:color w:val="000000"/>
        </w:rPr>
        <w:br/>
      </w:r>
      <w:r>
        <w:rPr>
          <w:rFonts w:eastAsia="Times New Roman"/>
          <w:color w:val="000000"/>
        </w:rPr>
        <w:t xml:space="preserve">these Government priorities. </w:t>
      </w:r>
      <w:r>
        <w:t>Action tables have columns showing which year(s) that activity will occur in</w:t>
      </w:r>
      <w:r>
        <w:rPr>
          <w:rFonts w:eastAsia="Times New Roman"/>
          <w:color w:val="000000"/>
        </w:rPr>
        <w:t>.</w:t>
      </w:r>
    </w:p>
    <w:p w14:paraId="7F8609E8" w14:textId="5302ED86" w:rsidR="0028420C" w:rsidRDefault="0028420C" w:rsidP="0028420C">
      <w:r>
        <w:rPr>
          <w:rFonts w:eastAsia="Times New Roman"/>
          <w:color w:val="000000"/>
        </w:rPr>
        <w:t>Significant or measurable changes in our priorities for i</w:t>
      </w:r>
      <w:r w:rsidRPr="00266BEC">
        <w:rPr>
          <w:rFonts w:eastAsia="Times New Roman"/>
          <w:color w:val="000000"/>
        </w:rPr>
        <w:t>mprovements may not be</w:t>
      </w:r>
      <w:r>
        <w:rPr>
          <w:rFonts w:eastAsia="Times New Roman"/>
          <w:color w:val="000000"/>
        </w:rPr>
        <w:t>come</w:t>
      </w:r>
      <w:r w:rsidRPr="00266BEC">
        <w:rPr>
          <w:rFonts w:eastAsia="Times New Roman"/>
          <w:color w:val="000000"/>
        </w:rPr>
        <w:t xml:space="preserve"> evident </w:t>
      </w:r>
      <w:r>
        <w:rPr>
          <w:rFonts w:eastAsia="Times New Roman"/>
          <w:color w:val="000000"/>
        </w:rPr>
        <w:t>with</w:t>
      </w:r>
      <w:r w:rsidRPr="00266BEC">
        <w:rPr>
          <w:rFonts w:eastAsia="Times New Roman"/>
          <w:color w:val="000000"/>
        </w:rPr>
        <w:t>in a three-year cycle</w:t>
      </w:r>
      <w:r>
        <w:rPr>
          <w:rFonts w:eastAsia="Times New Roman"/>
          <w:color w:val="000000"/>
        </w:rPr>
        <w:t>.</w:t>
      </w:r>
      <w:r w:rsidRPr="00266BEC">
        <w:rPr>
          <w:rFonts w:eastAsia="Times New Roman"/>
          <w:color w:val="000000"/>
        </w:rPr>
        <w:t xml:space="preserve"> </w:t>
      </w:r>
      <w:r>
        <w:rPr>
          <w:rFonts w:eastAsia="Times New Roman"/>
          <w:color w:val="000000"/>
        </w:rPr>
        <w:t>H</w:t>
      </w:r>
      <w:r w:rsidRPr="00266BEC">
        <w:rPr>
          <w:rFonts w:eastAsia="Times New Roman"/>
          <w:color w:val="000000"/>
        </w:rPr>
        <w:t>owever, we can track progress</w:t>
      </w:r>
      <w:r>
        <w:rPr>
          <w:rFonts w:eastAsia="Times New Roman"/>
          <w:color w:val="000000"/>
        </w:rPr>
        <w:t xml:space="preserve"> </w:t>
      </w:r>
      <w:r w:rsidRPr="004B2955">
        <w:rPr>
          <w:rFonts w:eastAsia="Times New Roman"/>
          <w:color w:val="000000"/>
        </w:rPr>
        <w:t>against the plan</w:t>
      </w:r>
      <w:r>
        <w:rPr>
          <w:rFonts w:eastAsia="Times New Roman"/>
          <w:color w:val="000000"/>
        </w:rPr>
        <w:t>,</w:t>
      </w:r>
      <w:r w:rsidRPr="004B2955">
        <w:rPr>
          <w:rFonts w:eastAsia="Times New Roman"/>
          <w:color w:val="000000"/>
        </w:rPr>
        <w:t xml:space="preserve"> including our actions</w:t>
      </w:r>
      <w:r>
        <w:rPr>
          <w:rFonts w:eastAsia="Times New Roman"/>
          <w:color w:val="000000"/>
        </w:rPr>
        <w:t>,</w:t>
      </w:r>
      <w:r w:rsidRPr="004B2955">
        <w:rPr>
          <w:rFonts w:eastAsia="Times New Roman"/>
          <w:color w:val="000000"/>
        </w:rPr>
        <w:t xml:space="preserve"> by</w:t>
      </w:r>
      <w:r w:rsidRPr="00266BEC">
        <w:rPr>
          <w:rFonts w:eastAsia="Times New Roman"/>
          <w:color w:val="000000"/>
        </w:rPr>
        <w:t xml:space="preserve"> </w:t>
      </w:r>
      <w:r>
        <w:rPr>
          <w:rFonts w:eastAsia="Times New Roman"/>
          <w:color w:val="000000"/>
        </w:rPr>
        <w:t>monitoring</w:t>
      </w:r>
      <w:r w:rsidRPr="00266BEC">
        <w:rPr>
          <w:rFonts w:eastAsia="Times New Roman"/>
          <w:color w:val="000000"/>
        </w:rPr>
        <w:t xml:space="preserve"> the </w:t>
      </w:r>
      <w:r>
        <w:rPr>
          <w:rFonts w:eastAsia="Times New Roman"/>
          <w:color w:val="000000"/>
        </w:rPr>
        <w:t>framework’s</w:t>
      </w:r>
      <w:r w:rsidRPr="00266BEC">
        <w:rPr>
          <w:rFonts w:eastAsia="Times New Roman"/>
          <w:color w:val="000000"/>
        </w:rPr>
        <w:t xml:space="preserve"> </w:t>
      </w:r>
      <w:r w:rsidRPr="002F133B">
        <w:rPr>
          <w:rFonts w:eastAsia="Times New Roman"/>
          <w:color w:val="000000"/>
        </w:rPr>
        <w:t>measures.</w:t>
      </w:r>
      <w:r>
        <w:rPr>
          <w:rFonts w:eastAsia="Times New Roman"/>
          <w:color w:val="000000"/>
        </w:rPr>
        <w:t xml:space="preserve"> </w:t>
      </w:r>
      <w:r>
        <w:t xml:space="preserve">For more information see </w:t>
      </w:r>
      <w:hyperlink w:anchor="_Section_7:_Monitoring" w:history="1">
        <w:r w:rsidRPr="00DA6FBA">
          <w:rPr>
            <w:rStyle w:val="Hyperlink"/>
          </w:rPr>
          <w:t>section 7</w:t>
        </w:r>
      </w:hyperlink>
      <w:r w:rsidRPr="00DA6FBA">
        <w:t>.</w:t>
      </w:r>
      <w:r w:rsidR="00583F2D">
        <w:t xml:space="preserve"> </w:t>
      </w:r>
      <w:r w:rsidR="009138D1">
        <w:t>More information on how this plan was developed is in</w:t>
      </w:r>
      <w:r>
        <w:t xml:space="preserve"> </w:t>
      </w:r>
      <w:hyperlink w:anchor="_Appendix_1_-" w:history="1">
        <w:r w:rsidRPr="00DA6FBA">
          <w:rPr>
            <w:rStyle w:val="Hyperlink"/>
          </w:rPr>
          <w:t>Appendix 1</w:t>
        </w:r>
      </w:hyperlink>
      <w:r>
        <w:t>.</w:t>
      </w:r>
    </w:p>
    <w:p w14:paraId="543717F2" w14:textId="77777777" w:rsidR="0028420C" w:rsidRDefault="0028420C" w:rsidP="0028420C">
      <w:r w:rsidRPr="00BD1D04">
        <w:t xml:space="preserve">The </w:t>
      </w:r>
      <w:hyperlink r:id="rId24" w:history="1">
        <w:r w:rsidRPr="00DA6FBA">
          <w:rPr>
            <w:rStyle w:val="Hyperlink"/>
            <w:rFonts w:cstheme="minorHAnsi"/>
            <w:szCs w:val="24"/>
          </w:rPr>
          <w:t>Health Delivery Plan</w:t>
        </w:r>
      </w:hyperlink>
      <w:r w:rsidRPr="00BD1D04">
        <w:t xml:space="preserve"> (March 2025 to June 2026) is specifically designed to change and re-set our </w:t>
      </w:r>
      <w:r>
        <w:t>core</w:t>
      </w:r>
      <w:r w:rsidRPr="00BD1D04">
        <w:t xml:space="preserve"> operations. It sits alongside the NZ Health Plan and covers how we achieve the health targets, improve access to services, support local delivery, partner with clinicians, get us back to budget and prepare for the future. See </w:t>
      </w:r>
      <w:hyperlink w:anchor="_Resetting_Health_New" w:history="1">
        <w:r w:rsidRPr="00020D54">
          <w:rPr>
            <w:rStyle w:val="Hyperlink"/>
          </w:rPr>
          <w:t>section 6</w:t>
        </w:r>
      </w:hyperlink>
      <w:r w:rsidRPr="00BD1D04">
        <w:t xml:space="preserve"> for more information.</w:t>
      </w:r>
    </w:p>
    <w:p w14:paraId="609E72C2" w14:textId="1B427D21" w:rsidR="0028420C" w:rsidRPr="002C23BE" w:rsidRDefault="0028420C" w:rsidP="0028420C">
      <w:r w:rsidRPr="0003738E">
        <w:t xml:space="preserve">This plan should be read in conjunction with the </w:t>
      </w:r>
      <w:r>
        <w:t xml:space="preserve">annual </w:t>
      </w:r>
      <w:hyperlink r:id="rId25" w:history="1">
        <w:r w:rsidR="001030F5">
          <w:rPr>
            <w:rStyle w:val="Hyperlink"/>
          </w:rPr>
          <w:t>SPE</w:t>
        </w:r>
      </w:hyperlink>
      <w:r>
        <w:t xml:space="preserve"> for the respective year, and</w:t>
      </w:r>
      <w:r w:rsidRPr="0003738E">
        <w:t xml:space="preserve"> the </w:t>
      </w:r>
      <w:r>
        <w:t>SOI</w:t>
      </w:r>
      <w:r w:rsidRPr="0095085E">
        <w:t>.</w:t>
      </w:r>
      <w:r w:rsidRPr="00020D54">
        <w:t xml:space="preserve"> </w:t>
      </w:r>
      <w:r w:rsidRPr="0003738E">
        <w:t xml:space="preserve">Implementation of this plan is </w:t>
      </w:r>
      <w:r>
        <w:t xml:space="preserve">identified as </w:t>
      </w:r>
      <w:r w:rsidRPr="0003738E">
        <w:t xml:space="preserve">a </w:t>
      </w:r>
      <w:r>
        <w:t>strategic</w:t>
      </w:r>
      <w:r w:rsidRPr="0003738E">
        <w:t xml:space="preserve"> priority in </w:t>
      </w:r>
      <w:r>
        <w:t>our</w:t>
      </w:r>
      <w:r w:rsidRPr="0003738E">
        <w:t xml:space="preserve"> </w:t>
      </w:r>
      <w:r>
        <w:t>SOI.</w:t>
      </w:r>
    </w:p>
    <w:p w14:paraId="005D3266" w14:textId="77777777" w:rsidR="000F588C" w:rsidRDefault="000F588C" w:rsidP="003D6AD4"/>
    <w:p w14:paraId="59EA234F" w14:textId="77777777" w:rsidR="007B5388" w:rsidRDefault="007B5388">
      <w:pPr>
        <w:spacing w:before="0" w:line="259" w:lineRule="auto"/>
        <w:sectPr w:rsidR="007B5388" w:rsidSect="00CC6058">
          <w:headerReference w:type="even" r:id="rId26"/>
          <w:headerReference w:type="default" r:id="rId27"/>
          <w:footerReference w:type="even" r:id="rId28"/>
          <w:footerReference w:type="default" r:id="rId29"/>
          <w:headerReference w:type="first" r:id="rId30"/>
          <w:footerReference w:type="first" r:id="rId31"/>
          <w:pgSz w:w="11906" w:h="16838" w:code="9"/>
          <w:pgMar w:top="1672" w:right="794" w:bottom="1418" w:left="794" w:header="1417" w:footer="454" w:gutter="0"/>
          <w:cols w:space="708"/>
          <w:docGrid w:linePitch="360"/>
        </w:sectPr>
      </w:pPr>
    </w:p>
    <w:p w14:paraId="4083324D" w14:textId="09B231BA" w:rsidR="00AE55ED" w:rsidRPr="00B3497A" w:rsidRDefault="00825876" w:rsidP="00590281">
      <w:pPr>
        <w:pStyle w:val="Heading4"/>
        <w:rPr>
          <w:i w:val="0"/>
          <w:iCs w:val="0"/>
        </w:rPr>
      </w:pPr>
      <w:r w:rsidRPr="00B3497A">
        <w:rPr>
          <w:i w:val="0"/>
          <w:iCs w:val="0"/>
          <w:noProof/>
        </w:rPr>
        <w:drawing>
          <wp:anchor distT="0" distB="0" distL="114300" distR="114300" simplePos="0" relativeHeight="251658241" behindDoc="1" locked="0" layoutInCell="1" allowOverlap="1" wp14:anchorId="2B1609C0" wp14:editId="036AB63C">
            <wp:simplePos x="0" y="0"/>
            <wp:positionH relativeFrom="margin">
              <wp:align>left</wp:align>
            </wp:positionH>
            <wp:positionV relativeFrom="paragraph">
              <wp:posOffset>288290</wp:posOffset>
            </wp:positionV>
            <wp:extent cx="9681845" cy="5437505"/>
            <wp:effectExtent l="0" t="0" r="0" b="0"/>
            <wp:wrapTight wrapText="bothSides">
              <wp:wrapPolygon edited="0">
                <wp:start x="0" y="0"/>
                <wp:lineTo x="0" y="21492"/>
                <wp:lineTo x="21548" y="21492"/>
                <wp:lineTo x="21548" y="0"/>
                <wp:lineTo x="0" y="0"/>
              </wp:wrapPolygon>
            </wp:wrapTight>
            <wp:docPr id="1244576288" name="Picture 1" descr="Table that describes Health New Zealand's Strategic Framework for 2024-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576288" name="Picture 1" descr="Table that describes Health New Zealand's Strategic Framework for 2024-2027"/>
                    <pic:cNvPicPr>
                      <a:picLocks noChangeAspect="1" noChangeArrowheads="1"/>
                    </pic:cNvPicPr>
                  </pic:nvPicPr>
                  <pic:blipFill>
                    <a:blip r:embed="rId32" r:link="rId33" cstate="print">
                      <a:extLst>
                        <a:ext uri="{28A0092B-C50C-407E-A947-70E740481C1C}">
                          <a14:useLocalDpi xmlns:a14="http://schemas.microsoft.com/office/drawing/2010/main" val="0"/>
                        </a:ext>
                      </a:extLst>
                    </a:blip>
                    <a:srcRect/>
                    <a:stretch>
                      <a:fillRect/>
                    </a:stretch>
                  </pic:blipFill>
                  <pic:spPr bwMode="auto">
                    <a:xfrm>
                      <a:off x="0" y="0"/>
                      <a:ext cx="9706550" cy="54515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F489D" w:rsidRPr="00B3497A">
        <w:rPr>
          <w:i w:val="0"/>
          <w:iCs w:val="0"/>
        </w:rPr>
        <w:t>Table A: Our Strategic Framework for 2024-2027</w:t>
      </w:r>
    </w:p>
    <w:p w14:paraId="0EC31DCE" w14:textId="373165E1" w:rsidR="009E6185" w:rsidRPr="009E6185" w:rsidRDefault="009E6185" w:rsidP="009E6185">
      <w:pPr>
        <w:sectPr w:rsidR="009E6185" w:rsidRPr="009E6185" w:rsidSect="00004490">
          <w:headerReference w:type="even" r:id="rId34"/>
          <w:headerReference w:type="default" r:id="rId35"/>
          <w:footerReference w:type="even" r:id="rId36"/>
          <w:footerReference w:type="default" r:id="rId37"/>
          <w:headerReference w:type="first" r:id="rId38"/>
          <w:footerReference w:type="first" r:id="rId39"/>
          <w:pgSz w:w="16838" w:h="11906" w:orient="landscape" w:code="9"/>
          <w:pgMar w:top="1531" w:right="794" w:bottom="1531" w:left="794" w:header="283" w:footer="616" w:gutter="0"/>
          <w:cols w:space="708"/>
          <w:docGrid w:linePitch="360"/>
        </w:sectPr>
      </w:pPr>
    </w:p>
    <w:p w14:paraId="4455E618" w14:textId="366A3883" w:rsidR="00814725" w:rsidRDefault="00814725" w:rsidP="00661F30">
      <w:pPr>
        <w:pStyle w:val="Heading2"/>
      </w:pPr>
      <w:bookmarkStart w:id="17" w:name="_Toc198639700"/>
      <w:r>
        <w:t>Government health priorities for Māori</w:t>
      </w:r>
      <w:bookmarkEnd w:id="17"/>
      <w:r>
        <w:t xml:space="preserve"> </w:t>
      </w:r>
    </w:p>
    <w:p w14:paraId="2E68F120" w14:textId="60765365" w:rsidR="00814725" w:rsidRDefault="00814725" w:rsidP="002C23BE">
      <w:r>
        <w:t xml:space="preserve">The </w:t>
      </w:r>
      <w:r w:rsidR="001A0FF1">
        <w:t>Pae Ora</w:t>
      </w:r>
      <w:r>
        <w:t xml:space="preserve"> Act gives Health NZ its power to operate</w:t>
      </w:r>
      <w:r w:rsidR="00505D27">
        <w:t xml:space="preserve">, with </w:t>
      </w:r>
      <w:r>
        <w:t xml:space="preserve">a strong focus on achieving </w:t>
      </w:r>
      <w:r w:rsidR="00680600" w:rsidRPr="002C23BE">
        <w:t>equity in health outcomes</w:t>
      </w:r>
      <w:r>
        <w:t xml:space="preserve">. </w:t>
      </w:r>
      <w:r w:rsidR="00D64427">
        <w:t>It</w:t>
      </w:r>
      <w:r>
        <w:t xml:space="preserve"> requires</w:t>
      </w:r>
      <w:r w:rsidR="0042504C">
        <w:t xml:space="preserve"> </w:t>
      </w:r>
      <w:r w:rsidR="0034238F">
        <w:t>us</w:t>
      </w:r>
      <w:r>
        <w:t>:</w:t>
      </w:r>
    </w:p>
    <w:p w14:paraId="0AF71A44" w14:textId="0EB0BD87" w:rsidR="00814725" w:rsidRPr="002C23BE" w:rsidRDefault="00C864DB" w:rsidP="00F61624">
      <w:pPr>
        <w:pStyle w:val="Bulletpoint"/>
        <w:numPr>
          <w:ilvl w:val="0"/>
          <w:numId w:val="15"/>
        </w:numPr>
      </w:pPr>
      <w:r>
        <w:t>T</w:t>
      </w:r>
      <w:r w:rsidRPr="002C23BE">
        <w:t xml:space="preserve">o </w:t>
      </w:r>
      <w:r w:rsidR="00814725" w:rsidRPr="002C23BE">
        <w:t>be guided by the health sector principles which, among other things, are aimed at improving the health sector for Māori and improving hauora Māori health outcomes</w:t>
      </w:r>
      <w:r w:rsidR="007A307F">
        <w:t>;</w:t>
      </w:r>
      <w:r w:rsidR="00814725" w:rsidRPr="002C23BE">
        <w:t xml:space="preserve"> </w:t>
      </w:r>
    </w:p>
    <w:p w14:paraId="44B75AAD" w14:textId="2D63AF1F" w:rsidR="00814725" w:rsidRPr="002C23BE" w:rsidRDefault="00C864DB" w:rsidP="00F61624">
      <w:pPr>
        <w:pStyle w:val="Bulletpoint"/>
        <w:numPr>
          <w:ilvl w:val="0"/>
          <w:numId w:val="15"/>
        </w:numPr>
      </w:pPr>
      <w:r>
        <w:t>T</w:t>
      </w:r>
      <w:r w:rsidRPr="002C23BE">
        <w:t xml:space="preserve">o </w:t>
      </w:r>
      <w:r w:rsidR="00814725" w:rsidRPr="002C23BE">
        <w:t>maintain systems and processes to ensure we have the capacity and capability to understand Te Tiriti o Waitangi, mātauranga Māori and Māori perspectives of services.</w:t>
      </w:r>
    </w:p>
    <w:p w14:paraId="1675F198" w14:textId="60D78F76" w:rsidR="008A1908" w:rsidRPr="002B144E" w:rsidRDefault="008A1908" w:rsidP="00EB5A77">
      <w:r w:rsidRPr="002B144E">
        <w:t>Health NZ acknowledges the enduring inequity in health outcomes experienced by some population groups in New Zealand, including Māori.  The Pae Ora Act acknowledges those populations with specific strategies</w:t>
      </w:r>
      <w:r w:rsidR="007B59E1">
        <w:t>,</w:t>
      </w:r>
      <w:r w:rsidRPr="002B144E">
        <w:t xml:space="preserve"> including </w:t>
      </w:r>
      <w:hyperlink r:id="rId40" w:history="1">
        <w:r w:rsidRPr="00183F9B">
          <w:rPr>
            <w:rStyle w:val="Hyperlink"/>
          </w:rPr>
          <w:t>Pae Tū the Hauora Māori Strategy</w:t>
        </w:r>
      </w:hyperlink>
      <w:r w:rsidR="00183F9B" w:rsidRPr="00183F9B">
        <w:t xml:space="preserve"> </w:t>
      </w:r>
      <w:r w:rsidR="00183F9B">
        <w:t xml:space="preserve">and </w:t>
      </w:r>
      <w:hyperlink r:id="rId41" w:history="1">
        <w:r w:rsidR="00183F9B" w:rsidRPr="00F47550">
          <w:rPr>
            <w:rStyle w:val="Hyperlink"/>
          </w:rPr>
          <w:t>Whakamaua: Māori Health Action Plan 2020-2025</w:t>
        </w:r>
      </w:hyperlink>
      <w:r w:rsidRPr="002B144E">
        <w:t xml:space="preserve">, intended to improve the health sector for Māori and improving Māori outcomes.  </w:t>
      </w:r>
    </w:p>
    <w:p w14:paraId="06349D78" w14:textId="71062398" w:rsidR="006926E5" w:rsidRDefault="0043330A" w:rsidP="002C23BE">
      <w:r>
        <w:t xml:space="preserve">The </w:t>
      </w:r>
      <w:r w:rsidR="00814725">
        <w:t>Government</w:t>
      </w:r>
      <w:r>
        <w:t>’s</w:t>
      </w:r>
      <w:r w:rsidR="00814725">
        <w:t xml:space="preserve"> priorities </w:t>
      </w:r>
      <w:r w:rsidR="0078159B">
        <w:t xml:space="preserve">in the GPS have </w:t>
      </w:r>
      <w:r w:rsidR="00814725">
        <w:t xml:space="preserve">a strong focus on improving health outcomes for Māori, with Iwi Māori Partnership Boards </w:t>
      </w:r>
      <w:r w:rsidR="0078159B">
        <w:t xml:space="preserve">(IMPBs) </w:t>
      </w:r>
      <w:r w:rsidR="0027590E">
        <w:t>playing an important role (see below)</w:t>
      </w:r>
      <w:r w:rsidR="007B59E1">
        <w:t>.</w:t>
      </w:r>
      <w:r w:rsidR="0027590E">
        <w:t xml:space="preserve"> </w:t>
      </w:r>
      <w:r w:rsidR="006926E5" w:rsidRPr="007C2301">
        <w:t xml:space="preserve">We will work closely with </w:t>
      </w:r>
      <w:r w:rsidR="00BC61FD">
        <w:t>IMPBs</w:t>
      </w:r>
      <w:r w:rsidR="006926E5" w:rsidRPr="007C2301">
        <w:t xml:space="preserve"> in holding ourselves accountable for equitable outcomes.</w:t>
      </w:r>
      <w:r w:rsidR="006926E5">
        <w:t xml:space="preserve"> </w:t>
      </w:r>
      <w:r w:rsidR="004124E4" w:rsidRPr="004124E4">
        <w:t>Inequitable health outcomes arise when our systems, practices and procedures present barriers for people or result in some groups being treated unfairly.</w:t>
      </w:r>
    </w:p>
    <w:p w14:paraId="3820A665" w14:textId="47D8B170" w:rsidR="00814725" w:rsidRDefault="00814725" w:rsidP="002C23BE">
      <w:r>
        <w:t>The Hauora Māori Advisory Committee also monitors the health system with assessments and advice provided to the Minister.</w:t>
      </w:r>
    </w:p>
    <w:p w14:paraId="579C33FA" w14:textId="77777777" w:rsidR="00814725" w:rsidRDefault="00814725" w:rsidP="00842886">
      <w:pPr>
        <w:pStyle w:val="Heading2"/>
      </w:pPr>
      <w:bookmarkStart w:id="18" w:name="_Iwi_Māori_Partnership"/>
      <w:bookmarkStart w:id="19" w:name="_Toc198639701"/>
      <w:bookmarkEnd w:id="18"/>
      <w:r>
        <w:t>Iwi Māori Partnership Boards</w:t>
      </w:r>
      <w:bookmarkEnd w:id="19"/>
    </w:p>
    <w:p w14:paraId="5C2F51B3" w14:textId="519269BD" w:rsidR="00A64F78" w:rsidRDefault="00A64F78" w:rsidP="00A64F78">
      <w:bookmarkStart w:id="20" w:name="IMPB"/>
      <w:bookmarkEnd w:id="20"/>
      <w:r>
        <w:t xml:space="preserve">IMPBs are provided for under the </w:t>
      </w:r>
      <w:r w:rsidR="00243BEC">
        <w:t xml:space="preserve">Pae Ora </w:t>
      </w:r>
      <w:r>
        <w:t>Act and enabled by Health NZ as one of the ways we give effect to Te Tiriti o Waitangi</w:t>
      </w:r>
      <w:r w:rsidR="00690E15">
        <w:t>.</w:t>
      </w:r>
      <w:r>
        <w:t xml:space="preserve">  </w:t>
      </w:r>
    </w:p>
    <w:p w14:paraId="1B274A6B" w14:textId="7ACC05E4" w:rsidR="00A64F78" w:rsidRDefault="00851B1D" w:rsidP="00A64F78">
      <w:r>
        <w:t>15</w:t>
      </w:r>
      <w:r w:rsidRPr="00F65EDC">
        <w:t xml:space="preserve"> </w:t>
      </w:r>
      <w:r>
        <w:t>b</w:t>
      </w:r>
      <w:r w:rsidR="00D61F8B" w:rsidRPr="00F65EDC">
        <w:t>oards</w:t>
      </w:r>
      <w:r w:rsidR="00A64F78">
        <w:t xml:space="preserve"> are currently recognised </w:t>
      </w:r>
      <w:r w:rsidR="006B691A">
        <w:t xml:space="preserve">in </w:t>
      </w:r>
      <w:r w:rsidR="00D15DC3">
        <w:t xml:space="preserve">accordance with processes set out </w:t>
      </w:r>
      <w:r w:rsidR="00A64F78">
        <w:t xml:space="preserve">in the </w:t>
      </w:r>
      <w:r w:rsidR="00A74CA9">
        <w:t xml:space="preserve">Pae Ora </w:t>
      </w:r>
      <w:r w:rsidR="00A64F78">
        <w:t>Act. Two further organisations are in the process of becoming recognised</w:t>
      </w:r>
      <w:r w:rsidR="00E0019E">
        <w:t>.</w:t>
      </w:r>
      <w:r w:rsidR="00A64F78">
        <w:t xml:space="preserve"> </w:t>
      </w:r>
      <w:r w:rsidR="00D61F8B">
        <w:t>See the</w:t>
      </w:r>
      <w:r w:rsidR="00ED6EA8">
        <w:t xml:space="preserve"> </w:t>
      </w:r>
      <w:hyperlink r:id="rId42" w:history="1">
        <w:r w:rsidR="00ED6EA8" w:rsidRPr="00D61F8B">
          <w:rPr>
            <w:rStyle w:val="Hyperlink"/>
          </w:rPr>
          <w:t>list</w:t>
        </w:r>
        <w:r w:rsidR="00583068" w:rsidRPr="00D61F8B">
          <w:rPr>
            <w:rStyle w:val="Hyperlink"/>
          </w:rPr>
          <w:t xml:space="preserve"> and map of locations</w:t>
        </w:r>
        <w:r w:rsidR="0027387C">
          <w:rPr>
            <w:rStyle w:val="Hyperlink"/>
          </w:rPr>
          <w:t xml:space="preserve"> here</w:t>
        </w:r>
        <w:r w:rsidR="00D61F8B" w:rsidRPr="00D61F8B">
          <w:rPr>
            <w:rStyle w:val="Hyperlink"/>
          </w:rPr>
          <w:t>.</w:t>
        </w:r>
      </w:hyperlink>
    </w:p>
    <w:p w14:paraId="4D5EA76A" w14:textId="731BEC66" w:rsidR="00A64F78" w:rsidRDefault="00A64F78" w:rsidP="00A64F78">
      <w:r>
        <w:t xml:space="preserve">As outlined in the Act, IMPBs must engage with communities, assess the state of hauora Māori, monitor health sector performance, </w:t>
      </w:r>
      <w:r w:rsidR="003C38F6">
        <w:t xml:space="preserve">and </w:t>
      </w:r>
      <w:r>
        <w:t xml:space="preserve">work with Health New Zealand │Te Whatu Ora to develop priorities for improving hauora Māori.  </w:t>
      </w:r>
    </w:p>
    <w:p w14:paraId="680459CF" w14:textId="73963B1E" w:rsidR="00E8668E" w:rsidRDefault="00A64F78" w:rsidP="00A64F78">
      <w:r>
        <w:t>From January 2025, IMPBs bec</w:t>
      </w:r>
      <w:r w:rsidR="006130D9">
        <w:t>a</w:t>
      </w:r>
      <w:r>
        <w:t xml:space="preserve">me part of business planning, service design and service monitoring within Health NZ. From July 2025, they will be supported to influence the planning, design and monitoring of health services in line with their Community Health Plan priorities.  </w:t>
      </w:r>
    </w:p>
    <w:p w14:paraId="43495E5B" w14:textId="349FED3E" w:rsidR="00A64F78" w:rsidRDefault="00A64F78" w:rsidP="00A64F78">
      <w:r>
        <w:t xml:space="preserve">The </w:t>
      </w:r>
      <w:hyperlink r:id="rId43" w:history="1">
        <w:r w:rsidRPr="00E07883">
          <w:rPr>
            <w:rStyle w:val="Hyperlink"/>
          </w:rPr>
          <w:t>IMPB functions</w:t>
        </w:r>
      </w:hyperlink>
      <w:r>
        <w:t xml:space="preserve"> represent critical steps in an end-to-end commissioning cycle. </w:t>
      </w:r>
      <w:r w:rsidR="00583C6B">
        <w:t>IMPBs</w:t>
      </w:r>
      <w:r w:rsidR="00B76F9A" w:rsidRPr="00B76F9A">
        <w:t xml:space="preserve"> are not hauora Māori providers </w:t>
      </w:r>
      <w:r w:rsidR="00F65ACE">
        <w:t>nor</w:t>
      </w:r>
      <w:r w:rsidR="00B76F9A" w:rsidRPr="00B76F9A">
        <w:t xml:space="preserve"> do </w:t>
      </w:r>
      <w:r w:rsidR="00F65ACE">
        <w:t>they</w:t>
      </w:r>
      <w:r w:rsidR="00B76F9A" w:rsidRPr="00B76F9A">
        <w:t xml:space="preserve"> deliver health services.</w:t>
      </w:r>
    </w:p>
    <w:p w14:paraId="0328C3E1" w14:textId="4B865640" w:rsidR="00A64F78" w:rsidRDefault="00A64F78" w:rsidP="00A64F78">
      <w:r>
        <w:t xml:space="preserve">The </w:t>
      </w:r>
      <w:r w:rsidR="00326657">
        <w:t>Pae Ora</w:t>
      </w:r>
      <w:r>
        <w:t xml:space="preserve"> Act also requires Health NZ to develop meaningful relationships with Māori to ensure their needs and aspirations inform the performance of its functions and the development of the health system. To do this, Health NZ:</w:t>
      </w:r>
    </w:p>
    <w:p w14:paraId="368F431F" w14:textId="64421240" w:rsidR="00105CFF" w:rsidRDefault="00C864DB" w:rsidP="00F61624">
      <w:pPr>
        <w:pStyle w:val="ListParagraph"/>
        <w:numPr>
          <w:ilvl w:val="0"/>
          <w:numId w:val="12"/>
        </w:numPr>
        <w:ind w:left="714" w:hanging="357"/>
        <w:contextualSpacing w:val="0"/>
      </w:pPr>
      <w:r>
        <w:t xml:space="preserve">Provides </w:t>
      </w:r>
      <w:r w:rsidR="00A64F78">
        <w:t>administrative, analytical, financial support where needed; and</w:t>
      </w:r>
    </w:p>
    <w:p w14:paraId="3A005E93" w14:textId="55C300DC" w:rsidR="0038435E" w:rsidRDefault="00C864DB" w:rsidP="00F61624">
      <w:pPr>
        <w:pStyle w:val="ListParagraph"/>
        <w:numPr>
          <w:ilvl w:val="0"/>
          <w:numId w:val="12"/>
        </w:numPr>
        <w:ind w:left="714" w:hanging="357"/>
        <w:contextualSpacing w:val="0"/>
      </w:pPr>
      <w:r>
        <w:t xml:space="preserve">Provides </w:t>
      </w:r>
      <w:r w:rsidR="00A64F78">
        <w:t>sufficient and timely information; and</w:t>
      </w:r>
    </w:p>
    <w:p w14:paraId="660B2285" w14:textId="3504C912" w:rsidR="00A64F78" w:rsidRDefault="00C864DB" w:rsidP="00F61624">
      <w:pPr>
        <w:pStyle w:val="ListParagraph"/>
        <w:numPr>
          <w:ilvl w:val="0"/>
          <w:numId w:val="12"/>
        </w:numPr>
        <w:ind w:left="714" w:hanging="357"/>
        <w:contextualSpacing w:val="0"/>
      </w:pPr>
      <w:r>
        <w:t xml:space="preserve">Engages </w:t>
      </w:r>
      <w:r w:rsidR="00A64F78">
        <w:t>with IMPBs when determining priorities for kaupapa Māori investment.</w:t>
      </w:r>
    </w:p>
    <w:p w14:paraId="5438260D" w14:textId="782F1E03" w:rsidR="00A64F78" w:rsidRDefault="00A64F78" w:rsidP="00A64F78">
      <w:r>
        <w:t xml:space="preserve">In addition to </w:t>
      </w:r>
      <w:r w:rsidRPr="00D81C04">
        <w:t>IMPBs, Iwi across</w:t>
      </w:r>
      <w:r>
        <w:t xml:space="preserve"> the motu </w:t>
      </w:r>
      <w:r w:rsidR="00711ED0">
        <w:t>can</w:t>
      </w:r>
      <w:r>
        <w:t xml:space="preserve"> work directly with Health NZ. In some cases, these engagements are supported by iwi accords and relationship agreements. We have further mechanisms in place for local Māori perspectives</w:t>
      </w:r>
      <w:r w:rsidR="00436EB5">
        <w:t>,</w:t>
      </w:r>
      <w:r>
        <w:t xml:space="preserve"> including Māori representation on:</w:t>
      </w:r>
    </w:p>
    <w:p w14:paraId="2CA4DD36" w14:textId="679E3309" w:rsidR="0038435E" w:rsidRDefault="00A64F78" w:rsidP="00F61624">
      <w:pPr>
        <w:pStyle w:val="ListParagraph"/>
        <w:numPr>
          <w:ilvl w:val="0"/>
          <w:numId w:val="13"/>
        </w:numPr>
        <w:ind w:left="714" w:hanging="357"/>
        <w:contextualSpacing w:val="0"/>
      </w:pPr>
      <w:r>
        <w:t>Whānau, Consumer and Clinical Digital Council</w:t>
      </w:r>
      <w:r w:rsidR="00FC4496">
        <w:t>.</w:t>
      </w:r>
    </w:p>
    <w:p w14:paraId="71B04017" w14:textId="3B18CD97" w:rsidR="0038435E" w:rsidRDefault="00A64F78" w:rsidP="00F61624">
      <w:pPr>
        <w:pStyle w:val="ListParagraph"/>
        <w:numPr>
          <w:ilvl w:val="0"/>
          <w:numId w:val="13"/>
        </w:numPr>
        <w:ind w:left="714" w:hanging="357"/>
        <w:contextualSpacing w:val="0"/>
      </w:pPr>
      <w:r>
        <w:t xml:space="preserve">Regional </w:t>
      </w:r>
      <w:r w:rsidR="000A04BE">
        <w:t>w</w:t>
      </w:r>
      <w:r>
        <w:t xml:space="preserve">hānau </w:t>
      </w:r>
      <w:r w:rsidR="000A04BE">
        <w:t>c</w:t>
      </w:r>
      <w:r>
        <w:t>onsumer networks</w:t>
      </w:r>
      <w:r w:rsidR="00FC4496">
        <w:t>.</w:t>
      </w:r>
    </w:p>
    <w:p w14:paraId="19BD07D0" w14:textId="4193F438" w:rsidR="0038435E" w:rsidRDefault="00A64F78" w:rsidP="00F61624">
      <w:pPr>
        <w:pStyle w:val="ListParagraph"/>
        <w:numPr>
          <w:ilvl w:val="0"/>
          <w:numId w:val="13"/>
        </w:numPr>
        <w:ind w:left="714" w:hanging="357"/>
        <w:contextualSpacing w:val="0"/>
      </w:pPr>
      <w:r>
        <w:t>Whānau community groups for rangatahi, kaumatua, w</w:t>
      </w:r>
      <w:r w:rsidR="00DA7F0A">
        <w:t>ā</w:t>
      </w:r>
      <w:r>
        <w:t xml:space="preserve">hine, lived experience, </w:t>
      </w:r>
      <w:r w:rsidR="00677C35">
        <w:t>R</w:t>
      </w:r>
      <w:r>
        <w:t xml:space="preserve">ainbow and </w:t>
      </w:r>
      <w:r w:rsidR="00545B32">
        <w:t>w</w:t>
      </w:r>
      <w:r>
        <w:t>haikaha</w:t>
      </w:r>
      <w:r w:rsidR="00FC4496">
        <w:t>.</w:t>
      </w:r>
    </w:p>
    <w:p w14:paraId="0856B6DF" w14:textId="640CE46E" w:rsidR="00A70506" w:rsidRDefault="00A64F78" w:rsidP="00F61624">
      <w:pPr>
        <w:pStyle w:val="ListParagraph"/>
        <w:numPr>
          <w:ilvl w:val="0"/>
          <w:numId w:val="13"/>
        </w:numPr>
        <w:ind w:left="714" w:hanging="357"/>
        <w:contextualSpacing w:val="0"/>
      </w:pPr>
      <w:r>
        <w:t>Māori partner network</w:t>
      </w:r>
      <w:r w:rsidR="00FC4496">
        <w:t>.</w:t>
      </w:r>
    </w:p>
    <w:p w14:paraId="776A0DE9" w14:textId="54862267" w:rsidR="00947A9D" w:rsidRDefault="00A64F78" w:rsidP="00F61624">
      <w:pPr>
        <w:pStyle w:val="ListParagraph"/>
        <w:numPr>
          <w:ilvl w:val="0"/>
          <w:numId w:val="13"/>
        </w:numPr>
        <w:ind w:left="714" w:hanging="357"/>
        <w:contextualSpacing w:val="0"/>
      </w:pPr>
      <w:r>
        <w:t>Health Quality and Safety Commission consumer group.</w:t>
      </w:r>
    </w:p>
    <w:p w14:paraId="1CA6E299" w14:textId="1556E3E8" w:rsidR="007A7392" w:rsidRDefault="007A7392">
      <w:pPr>
        <w:spacing w:before="0" w:line="259" w:lineRule="auto"/>
      </w:pPr>
      <w:r>
        <w:br w:type="page"/>
      </w:r>
    </w:p>
    <w:p w14:paraId="1CDA9F92" w14:textId="7E4A4F10" w:rsidR="008519A1" w:rsidRDefault="008519A1" w:rsidP="00F172B3">
      <w:pPr>
        <w:pStyle w:val="Heading1"/>
      </w:pPr>
      <w:bookmarkStart w:id="21" w:name="_Toc198639702"/>
      <w:r>
        <w:t>Our regions</w:t>
      </w:r>
      <w:bookmarkEnd w:id="21"/>
    </w:p>
    <w:p w14:paraId="1CF020E2" w14:textId="20805609" w:rsidR="001C3512" w:rsidRDefault="00A96A53" w:rsidP="0052303B">
      <w:pPr>
        <w:pStyle w:val="Breakout"/>
      </w:pPr>
      <w:r>
        <w:t>Our f</w:t>
      </w:r>
      <w:r w:rsidR="00A51569" w:rsidRPr="00FE5CB2">
        <w:t xml:space="preserve">our regions </w:t>
      </w:r>
      <w:r w:rsidR="000D1ED2">
        <w:t xml:space="preserve">(see below) </w:t>
      </w:r>
      <w:r w:rsidR="00A51569" w:rsidRPr="00FE5CB2">
        <w:t xml:space="preserve">are the connection between </w:t>
      </w:r>
      <w:r w:rsidR="00A51569">
        <w:t xml:space="preserve">national and </w:t>
      </w:r>
      <w:r w:rsidR="00A51569" w:rsidRPr="00FE5CB2">
        <w:t xml:space="preserve">regional planning and local delivery of care. </w:t>
      </w:r>
    </w:p>
    <w:p w14:paraId="0A1C2998" w14:textId="622FB91D" w:rsidR="00932CFC" w:rsidRDefault="00CA543B" w:rsidP="00A51569">
      <w:r>
        <w:t xml:space="preserve">Leadership roles in each region </w:t>
      </w:r>
      <w:r w:rsidR="00A51569" w:rsidRPr="00C26872">
        <w:t xml:space="preserve">are responsible for </w:t>
      </w:r>
      <w:r w:rsidR="00A05194">
        <w:t xml:space="preserve">ensuring the </w:t>
      </w:r>
      <w:r w:rsidR="00B839DA">
        <w:t>deliver</w:t>
      </w:r>
      <w:r w:rsidR="00A05194">
        <w:t>y of</w:t>
      </w:r>
      <w:r w:rsidR="00B839DA">
        <w:t xml:space="preserve"> </w:t>
      </w:r>
      <w:r w:rsidR="00A05194">
        <w:t xml:space="preserve">quality </w:t>
      </w:r>
      <w:r w:rsidR="00A51569" w:rsidRPr="00C26872">
        <w:t>services</w:t>
      </w:r>
      <w:r w:rsidR="00A05194">
        <w:t xml:space="preserve"> to the communities they serve</w:t>
      </w:r>
      <w:r w:rsidR="00A51569">
        <w:t>.</w:t>
      </w:r>
      <w:r w:rsidR="00A51569" w:rsidRPr="00C26872">
        <w:t xml:space="preserve"> </w:t>
      </w:r>
      <w:r w:rsidR="00A51569">
        <w:t>Th</w:t>
      </w:r>
      <w:r w:rsidR="00A05194">
        <w:t>is includes a</w:t>
      </w:r>
      <w:r w:rsidR="00A51569" w:rsidRPr="00C26872">
        <w:t xml:space="preserve"> focus on </w:t>
      </w:r>
      <w:r w:rsidR="00A51569">
        <w:t>achieving</w:t>
      </w:r>
      <w:r w:rsidR="00A51569" w:rsidRPr="00C26872">
        <w:t xml:space="preserve"> the </w:t>
      </w:r>
      <w:r w:rsidR="00A51569">
        <w:t>G</w:t>
      </w:r>
      <w:r w:rsidR="00A51569" w:rsidRPr="00C26872">
        <w:t>overnment’s national health targets and mental health and addiction targets</w:t>
      </w:r>
      <w:r w:rsidR="00A51569">
        <w:t>.</w:t>
      </w:r>
      <w:r w:rsidR="00932CFC" w:rsidRPr="00932CFC">
        <w:t xml:space="preserve"> </w:t>
      </w:r>
    </w:p>
    <w:p w14:paraId="16EE7870" w14:textId="7D5D4912" w:rsidR="00221C42" w:rsidRDefault="003C1FE7" w:rsidP="00A51569">
      <w:r w:rsidRPr="00203BFF">
        <w:t xml:space="preserve">Our </w:t>
      </w:r>
      <w:r w:rsidR="00932CFC" w:rsidRPr="00203BFF">
        <w:t xml:space="preserve">regions </w:t>
      </w:r>
      <w:r w:rsidRPr="00203BFF">
        <w:t>are</w:t>
      </w:r>
      <w:r w:rsidR="00E17D4D" w:rsidRPr="00203BFF">
        <w:t xml:space="preserve"> progressively </w:t>
      </w:r>
      <w:r w:rsidRPr="00203BFF">
        <w:t>being</w:t>
      </w:r>
      <w:r w:rsidR="00932CFC" w:rsidRPr="00203BFF">
        <w:t xml:space="preserve"> devolved responsibility over resource allocation, tailoring services to meet local needs while still aligning with </w:t>
      </w:r>
      <w:r w:rsidR="00E17DCE" w:rsidRPr="00203BFF">
        <w:t xml:space="preserve">the </w:t>
      </w:r>
      <w:r w:rsidR="00932CFC" w:rsidRPr="00203BFF">
        <w:t xml:space="preserve">national </w:t>
      </w:r>
      <w:r w:rsidR="00685319" w:rsidRPr="00203BFF">
        <w:t>strategic direction</w:t>
      </w:r>
      <w:r w:rsidR="00932CFC" w:rsidRPr="00203BFF">
        <w:t xml:space="preserve">. Regions </w:t>
      </w:r>
      <w:r w:rsidR="00104327" w:rsidRPr="00203BFF">
        <w:t xml:space="preserve">are </w:t>
      </w:r>
      <w:r w:rsidR="00A870CA" w:rsidRPr="00203BFF">
        <w:t>tak</w:t>
      </w:r>
      <w:r w:rsidR="00104327" w:rsidRPr="00203BFF">
        <w:t>ing</w:t>
      </w:r>
      <w:r w:rsidR="00DC3923" w:rsidRPr="00203BFF">
        <w:t xml:space="preserve"> on</w:t>
      </w:r>
      <w:r w:rsidR="00932CFC" w:rsidRPr="00203BFF">
        <w:t xml:space="preserve"> greater accountability for outcomes, with clearer </w:t>
      </w:r>
      <w:r w:rsidR="00B37B7A" w:rsidRPr="00203BFF">
        <w:t xml:space="preserve">support from </w:t>
      </w:r>
      <w:r w:rsidR="00932CFC" w:rsidRPr="00203BFF">
        <w:t>governance frameworks.</w:t>
      </w:r>
      <w:r w:rsidR="00932CFC" w:rsidRPr="00932CFC">
        <w:t xml:space="preserve"> </w:t>
      </w:r>
    </w:p>
    <w:p w14:paraId="082A09F1" w14:textId="5791FEF2" w:rsidR="00A51569" w:rsidRDefault="00932CFC" w:rsidP="00A51569">
      <w:r w:rsidRPr="00932CFC">
        <w:t xml:space="preserve">They will also see enhanced collaboration with local teams, fostering innovation and responsiveness to community demands. </w:t>
      </w:r>
      <w:r w:rsidR="00E47429">
        <w:t>R</w:t>
      </w:r>
      <w:r w:rsidRPr="00932CFC">
        <w:t>egions will have a stronger voice in shaping national policies, ensuring that local realities are reflected in broader strategic decisions.</w:t>
      </w:r>
    </w:p>
    <w:p w14:paraId="4FCC1786" w14:textId="7E1907EA" w:rsidR="00A51569" w:rsidRDefault="00A51569" w:rsidP="00A51569">
      <w:r>
        <w:t xml:space="preserve">Our aim is for regional </w:t>
      </w:r>
      <w:r w:rsidR="00A063E0">
        <w:t xml:space="preserve">decision-making </w:t>
      </w:r>
      <w:r>
        <w:t>to be informed by strong clinical leadership and community and whanau voice</w:t>
      </w:r>
      <w:r w:rsidR="00785204">
        <w:t>s</w:t>
      </w:r>
      <w:r>
        <w:t xml:space="preserve">, to </w:t>
      </w:r>
      <w:r w:rsidRPr="00FE5CB2">
        <w:t>reflect</w:t>
      </w:r>
      <w:r>
        <w:t xml:space="preserve"> local</w:t>
      </w:r>
      <w:r w:rsidRPr="00FE5CB2">
        <w:t xml:space="preserve"> </w:t>
      </w:r>
      <w:r w:rsidR="00E17DCE">
        <w:t>needs</w:t>
      </w:r>
      <w:r>
        <w:t xml:space="preserve">. This includes the regions working closely </w:t>
      </w:r>
      <w:r w:rsidRPr="00FE5CB2">
        <w:t xml:space="preserve">with </w:t>
      </w:r>
      <w:r>
        <w:t xml:space="preserve">IMPBs and a range of </w:t>
      </w:r>
      <w:r w:rsidRPr="00FE5CB2">
        <w:t>other government services and agencies.</w:t>
      </w:r>
      <w:r>
        <w:t xml:space="preserve"> </w:t>
      </w:r>
    </w:p>
    <w:p w14:paraId="63AF59A0" w14:textId="32BC9BB2" w:rsidR="00A51569" w:rsidRPr="001C1C67" w:rsidRDefault="00A51569" w:rsidP="00A51569">
      <w:r w:rsidRPr="00111942">
        <w:rPr>
          <w:color w:val="000000" w:themeColor="text1"/>
        </w:rPr>
        <w:t>IMPBs have developed Community Health Plans</w:t>
      </w:r>
      <w:r>
        <w:rPr>
          <w:color w:val="000000" w:themeColor="text1"/>
        </w:rPr>
        <w:t>,</w:t>
      </w:r>
      <w:r w:rsidR="007E4FC1">
        <w:rPr>
          <w:color w:val="000000" w:themeColor="text1"/>
        </w:rPr>
        <w:t xml:space="preserve"> which outline</w:t>
      </w:r>
      <w:r>
        <w:rPr>
          <w:color w:val="000000" w:themeColor="text1"/>
        </w:rPr>
        <w:t xml:space="preserve"> </w:t>
      </w:r>
      <w:r w:rsidRPr="00111942">
        <w:rPr>
          <w:color w:val="000000" w:themeColor="text1"/>
        </w:rPr>
        <w:t xml:space="preserve">how they will </w:t>
      </w:r>
      <w:r w:rsidR="0029296F">
        <w:rPr>
          <w:color w:val="000000" w:themeColor="text1"/>
        </w:rPr>
        <w:t>fulfil</w:t>
      </w:r>
      <w:r w:rsidR="001A2EB5">
        <w:rPr>
          <w:color w:val="000000" w:themeColor="text1"/>
        </w:rPr>
        <w:t xml:space="preserve"> </w:t>
      </w:r>
      <w:r w:rsidRPr="00111942">
        <w:rPr>
          <w:color w:val="000000" w:themeColor="text1"/>
        </w:rPr>
        <w:t xml:space="preserve">their legislative functions </w:t>
      </w:r>
      <w:r>
        <w:rPr>
          <w:color w:val="000000" w:themeColor="text1"/>
        </w:rPr>
        <w:t xml:space="preserve">in their communities </w:t>
      </w:r>
      <w:r w:rsidRPr="00111942">
        <w:rPr>
          <w:color w:val="000000" w:themeColor="text1"/>
        </w:rPr>
        <w:t xml:space="preserve">over the next </w:t>
      </w:r>
      <w:r>
        <w:rPr>
          <w:color w:val="000000" w:themeColor="text1"/>
        </w:rPr>
        <w:t>three to five</w:t>
      </w:r>
      <w:r w:rsidRPr="00111942">
        <w:rPr>
          <w:color w:val="000000" w:themeColor="text1"/>
        </w:rPr>
        <w:t xml:space="preserve"> years</w:t>
      </w:r>
      <w:r>
        <w:rPr>
          <w:color w:val="000000" w:themeColor="text1"/>
        </w:rPr>
        <w:t xml:space="preserve">. This includes </w:t>
      </w:r>
      <w:r w:rsidRPr="00111942">
        <w:rPr>
          <w:color w:val="000000" w:themeColor="text1"/>
        </w:rPr>
        <w:t>a prioritised local needs assessment</w:t>
      </w:r>
      <w:r>
        <w:rPr>
          <w:color w:val="000000" w:themeColor="text1"/>
        </w:rPr>
        <w:t xml:space="preserve">, </w:t>
      </w:r>
      <w:r w:rsidR="00A16018">
        <w:rPr>
          <w:color w:val="000000" w:themeColor="text1"/>
        </w:rPr>
        <w:t>identifying</w:t>
      </w:r>
      <w:r w:rsidR="00CC177A">
        <w:rPr>
          <w:color w:val="000000" w:themeColor="text1"/>
        </w:rPr>
        <w:t xml:space="preserve"> </w:t>
      </w:r>
      <w:r>
        <w:rPr>
          <w:color w:val="000000" w:themeColor="text1"/>
        </w:rPr>
        <w:t>M</w:t>
      </w:r>
      <w:r w:rsidRPr="00111942">
        <w:rPr>
          <w:color w:val="000000" w:themeColor="text1"/>
        </w:rPr>
        <w:t xml:space="preserve">āori community </w:t>
      </w:r>
      <w:r w:rsidRPr="001C1C67">
        <w:t>health priorities</w:t>
      </w:r>
      <w:r w:rsidR="00A76700" w:rsidRPr="001C1C67">
        <w:t xml:space="preserve">, influencing the </w:t>
      </w:r>
      <w:r w:rsidR="00A76700" w:rsidRPr="00ED458E">
        <w:t>commissioning</w:t>
      </w:r>
      <w:r w:rsidR="00A76700" w:rsidRPr="001C1C67">
        <w:t xml:space="preserve"> of services</w:t>
      </w:r>
      <w:r w:rsidRPr="001C1C67">
        <w:t xml:space="preserve"> and </w:t>
      </w:r>
      <w:r w:rsidR="000732D8" w:rsidRPr="001C1C67">
        <w:t xml:space="preserve">fulfilling </w:t>
      </w:r>
      <w:r w:rsidRPr="001C1C67">
        <w:t>accountability arrangements.</w:t>
      </w:r>
    </w:p>
    <w:p w14:paraId="590E492F" w14:textId="6205E1C3" w:rsidR="00A51569" w:rsidRDefault="00A51569" w:rsidP="00A51569">
      <w:r>
        <w:t xml:space="preserve">Many actions throughout </w:t>
      </w:r>
      <w:r w:rsidR="000D1ED2">
        <w:t>this plan</w:t>
      </w:r>
      <w:r>
        <w:t xml:space="preserve"> </w:t>
      </w:r>
      <w:r w:rsidRPr="00F219A4">
        <w:t>are developed or delivered regionally including:</w:t>
      </w:r>
    </w:p>
    <w:p w14:paraId="141A65CC" w14:textId="30E9C94D" w:rsidR="00A51569" w:rsidRPr="00BD779C" w:rsidRDefault="00A51569" w:rsidP="00F61624">
      <w:pPr>
        <w:pStyle w:val="ListParagraph"/>
        <w:numPr>
          <w:ilvl w:val="0"/>
          <w:numId w:val="14"/>
        </w:numPr>
        <w:ind w:left="714" w:hanging="357"/>
        <w:contextualSpacing w:val="0"/>
      </w:pPr>
      <w:r w:rsidRPr="00BD779C">
        <w:t>Cancer medicine</w:t>
      </w:r>
      <w:r>
        <w:t xml:space="preserve"> access: developing a model supporting regional </w:t>
      </w:r>
      <w:r w:rsidR="006B79D6">
        <w:t>delivery.</w:t>
      </w:r>
    </w:p>
    <w:p w14:paraId="53BFEECB" w14:textId="4E6E64C0" w:rsidR="00A51569" w:rsidRPr="00BD779C" w:rsidRDefault="00A51569" w:rsidP="00F61624">
      <w:pPr>
        <w:pStyle w:val="ListParagraph"/>
        <w:numPr>
          <w:ilvl w:val="0"/>
          <w:numId w:val="14"/>
        </w:numPr>
        <w:ind w:left="714" w:hanging="357"/>
        <w:contextualSpacing w:val="0"/>
      </w:pPr>
      <w:r w:rsidRPr="00BD779C">
        <w:t>Communicable disease regional outbreak</w:t>
      </w:r>
      <w:r>
        <w:t xml:space="preserve"> model</w:t>
      </w:r>
      <w:r w:rsidRPr="00BD779C">
        <w:t xml:space="preserve">s and </w:t>
      </w:r>
      <w:r w:rsidR="006B79D6" w:rsidRPr="00BD779C">
        <w:t>pr</w:t>
      </w:r>
      <w:r w:rsidR="006B79D6">
        <w:t>ocesses.</w:t>
      </w:r>
    </w:p>
    <w:p w14:paraId="0538B79E" w14:textId="3CD29196" w:rsidR="00A51569" w:rsidRPr="00BD779C" w:rsidRDefault="00A51569" w:rsidP="00F61624">
      <w:pPr>
        <w:pStyle w:val="ListParagraph"/>
        <w:numPr>
          <w:ilvl w:val="0"/>
          <w:numId w:val="14"/>
        </w:numPr>
        <w:ind w:left="714" w:hanging="357"/>
        <w:contextualSpacing w:val="0"/>
      </w:pPr>
      <w:r w:rsidRPr="00BD779C">
        <w:t>Data services</w:t>
      </w:r>
      <w:r w:rsidRPr="001A18A5">
        <w:t xml:space="preserve"> </w:t>
      </w:r>
      <w:r w:rsidR="00224A2A">
        <w:t>products</w:t>
      </w:r>
      <w:r>
        <w:t xml:space="preserve"> </w:t>
      </w:r>
      <w:r w:rsidR="00D62A8B">
        <w:t xml:space="preserve">developed </w:t>
      </w:r>
      <w:r w:rsidR="00C33847">
        <w:t xml:space="preserve">regionally </w:t>
      </w:r>
      <w:r w:rsidR="00D62A8B">
        <w:t>to</w:t>
      </w:r>
      <w:r>
        <w:t xml:space="preserve"> </w:t>
      </w:r>
      <w:r w:rsidRPr="00BD779C">
        <w:t xml:space="preserve">support integrated </w:t>
      </w:r>
      <w:r w:rsidR="006B79D6" w:rsidRPr="00BD779C">
        <w:t>care</w:t>
      </w:r>
      <w:r w:rsidR="006B79D6">
        <w:t>.</w:t>
      </w:r>
    </w:p>
    <w:p w14:paraId="6BE8E204" w14:textId="72936D6D" w:rsidR="00A51569" w:rsidRDefault="00A51569" w:rsidP="00F61624">
      <w:pPr>
        <w:pStyle w:val="ListParagraph"/>
        <w:numPr>
          <w:ilvl w:val="0"/>
          <w:numId w:val="14"/>
        </w:numPr>
        <w:ind w:left="714" w:hanging="357"/>
        <w:contextualSpacing w:val="0"/>
      </w:pPr>
      <w:r w:rsidRPr="00BD779C">
        <w:t>Infrastructure</w:t>
      </w:r>
      <w:r w:rsidRPr="001660CA">
        <w:t xml:space="preserve"> and Investment Group operating </w:t>
      </w:r>
      <w:r w:rsidR="006B79D6" w:rsidRPr="001660CA">
        <w:t>model</w:t>
      </w:r>
      <w:r w:rsidR="006B79D6">
        <w:t>.</w:t>
      </w:r>
    </w:p>
    <w:p w14:paraId="6033A771" w14:textId="6F279246" w:rsidR="00A51569" w:rsidRDefault="0037753F" w:rsidP="00F61624">
      <w:pPr>
        <w:pStyle w:val="ListParagraph"/>
        <w:numPr>
          <w:ilvl w:val="0"/>
          <w:numId w:val="14"/>
        </w:numPr>
        <w:ind w:left="714" w:hanging="357"/>
        <w:contextualSpacing w:val="0"/>
      </w:pPr>
      <w:r>
        <w:t>R</w:t>
      </w:r>
      <w:r w:rsidR="00A51569">
        <w:t>egional planning</w:t>
      </w:r>
      <w:r>
        <w:t xml:space="preserve"> informed by assessment of</w:t>
      </w:r>
      <w:r w:rsidR="00134DC0">
        <w:t xml:space="preserve"> </w:t>
      </w:r>
      <w:r w:rsidR="00461226">
        <w:t xml:space="preserve">our health </w:t>
      </w:r>
      <w:r w:rsidR="00134DC0">
        <w:t>system resilience to climate events</w:t>
      </w:r>
      <w:r w:rsidR="006B79D6">
        <w:t>.</w:t>
      </w:r>
    </w:p>
    <w:p w14:paraId="38AB7AC9" w14:textId="43298DCB" w:rsidR="00A51569" w:rsidRPr="00BD779C" w:rsidRDefault="00A51569" w:rsidP="00F61624">
      <w:pPr>
        <w:pStyle w:val="ListParagraph"/>
        <w:numPr>
          <w:ilvl w:val="0"/>
          <w:numId w:val="14"/>
        </w:numPr>
        <w:ind w:left="714" w:hanging="357"/>
        <w:contextualSpacing w:val="0"/>
      </w:pPr>
      <w:r>
        <w:t xml:space="preserve">Actions for </w:t>
      </w:r>
      <w:r w:rsidRPr="00BD779C">
        <w:t>population</w:t>
      </w:r>
      <w:r>
        <w:t>s</w:t>
      </w:r>
      <w:r w:rsidR="004D7BBD">
        <w:t xml:space="preserve"> with greater needs</w:t>
      </w:r>
      <w:r w:rsidR="000D3FE1">
        <w:t>,</w:t>
      </w:r>
      <w:r w:rsidRPr="00BD779C">
        <w:t xml:space="preserve"> </w:t>
      </w:r>
      <w:r>
        <w:t>including</w:t>
      </w:r>
      <w:r w:rsidRPr="00BD779C">
        <w:t xml:space="preserve"> Māori, Pacific People</w:t>
      </w:r>
      <w:r>
        <w:t xml:space="preserve"> and</w:t>
      </w:r>
      <w:r w:rsidRPr="00BD779C">
        <w:t xml:space="preserve"> </w:t>
      </w:r>
      <w:r>
        <w:t>d</w:t>
      </w:r>
      <w:r w:rsidRPr="00BD779C">
        <w:t>isable</w:t>
      </w:r>
      <w:r>
        <w:t>d</w:t>
      </w:r>
      <w:r w:rsidRPr="005C6B67">
        <w:t xml:space="preserve"> </w:t>
      </w:r>
      <w:r>
        <w:t>people</w:t>
      </w:r>
      <w:r w:rsidR="006B79D6">
        <w:t>.</w:t>
      </w:r>
    </w:p>
    <w:p w14:paraId="2592379B" w14:textId="4300035D" w:rsidR="00A51569" w:rsidRDefault="00A51569" w:rsidP="00F61624">
      <w:pPr>
        <w:pStyle w:val="ListParagraph"/>
        <w:numPr>
          <w:ilvl w:val="0"/>
          <w:numId w:val="14"/>
        </w:numPr>
        <w:ind w:left="714" w:hanging="357"/>
        <w:contextualSpacing w:val="0"/>
      </w:pPr>
      <w:r>
        <w:t>Regional input to</w:t>
      </w:r>
      <w:r w:rsidR="004616D4">
        <w:t xml:space="preserve"> the</w:t>
      </w:r>
      <w:r>
        <w:t xml:space="preserve"> </w:t>
      </w:r>
      <w:r w:rsidRPr="00BD779C">
        <w:t xml:space="preserve">Kahu Taurima </w:t>
      </w:r>
      <w:r w:rsidR="004616D4">
        <w:t xml:space="preserve">revised </w:t>
      </w:r>
      <w:r>
        <w:t>framework for maternity and early years.</w:t>
      </w:r>
    </w:p>
    <w:p w14:paraId="2FE2C50A" w14:textId="77777777" w:rsidR="00C00FB1" w:rsidRDefault="00C00FB1" w:rsidP="00C00FB1"/>
    <w:p w14:paraId="76DAFB03" w14:textId="76A65061" w:rsidR="007A7392" w:rsidRDefault="007A7392" w:rsidP="00BC236B">
      <w:pPr>
        <w:pStyle w:val="Heading4"/>
      </w:pPr>
      <w:r>
        <w:rPr>
          <w:noProof/>
        </w:rPr>
        <w:drawing>
          <wp:inline distT="0" distB="0" distL="0" distR="0" wp14:anchorId="6EA671D5" wp14:editId="63A1ED27">
            <wp:extent cx="4480559" cy="4572000"/>
            <wp:effectExtent l="0" t="0" r="0" b="0"/>
            <wp:docPr id="1923499167" name="Picture 2" descr="Map of New Zealand showing Health New Zealand's four regions. The four regions are Northern, Te Manawa Taki, Central | Te Ikaroa and Te Waipouna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499167" name="Picture 2" descr="Map of New Zealand showing Health New Zealand's four regions. The four regions are Northern, Te Manawa Taki, Central | Te Ikaroa and Te Waipounamu."/>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8666" cy="4610885"/>
                    </a:xfrm>
                    <a:prstGeom prst="rect">
                      <a:avLst/>
                    </a:prstGeom>
                    <a:noFill/>
                  </pic:spPr>
                </pic:pic>
              </a:graphicData>
            </a:graphic>
          </wp:inline>
        </w:drawing>
      </w:r>
    </w:p>
    <w:p w14:paraId="7039D4DE" w14:textId="1C44A887" w:rsidR="000D1ED2" w:rsidRPr="00B3497A" w:rsidRDefault="00115B87" w:rsidP="006B1AB5">
      <w:pPr>
        <w:pStyle w:val="Heading4"/>
        <w:rPr>
          <w:b w:val="0"/>
          <w:bCs/>
          <w:i w:val="0"/>
          <w:iCs w:val="0"/>
          <w:color w:val="391A5A" w:themeColor="accent4" w:themeShade="BF"/>
        </w:rPr>
      </w:pPr>
      <w:r w:rsidRPr="00B3497A">
        <w:rPr>
          <w:i w:val="0"/>
          <w:iCs w:val="0"/>
        </w:rPr>
        <w:t xml:space="preserve">Figure 1: </w:t>
      </w:r>
      <w:r w:rsidR="00F86ACB" w:rsidRPr="00B3497A">
        <w:rPr>
          <w:i w:val="0"/>
          <w:iCs w:val="0"/>
        </w:rPr>
        <w:t>The</w:t>
      </w:r>
      <w:r w:rsidR="00BF6CAF" w:rsidRPr="00B3497A">
        <w:rPr>
          <w:i w:val="0"/>
          <w:iCs w:val="0"/>
        </w:rPr>
        <w:t xml:space="preserve"> four </w:t>
      </w:r>
      <w:r w:rsidR="00BC236B" w:rsidRPr="00B3497A">
        <w:rPr>
          <w:i w:val="0"/>
          <w:iCs w:val="0"/>
        </w:rPr>
        <w:t>Health NZ</w:t>
      </w:r>
      <w:r w:rsidR="006D670D" w:rsidRPr="00B3497A">
        <w:rPr>
          <w:i w:val="0"/>
          <w:iCs w:val="0"/>
        </w:rPr>
        <w:t xml:space="preserve"> regions</w:t>
      </w:r>
      <w:r w:rsidR="00F86ACB" w:rsidRPr="00B3497A">
        <w:rPr>
          <w:i w:val="0"/>
          <w:iCs w:val="0"/>
        </w:rPr>
        <w:br/>
      </w:r>
    </w:p>
    <w:p w14:paraId="10801110" w14:textId="73277171" w:rsidR="000D1ED2" w:rsidRDefault="000D1ED2" w:rsidP="006A2C6E">
      <w:r w:rsidRPr="000D1ED2">
        <w:rPr>
          <w:b/>
          <w:bCs/>
          <w:color w:val="391A5A" w:themeColor="accent4" w:themeShade="BF"/>
        </w:rPr>
        <w:t>Northern</w:t>
      </w:r>
      <w:r>
        <w:t xml:space="preserve"> </w:t>
      </w:r>
      <w:r w:rsidR="004014D4">
        <w:t xml:space="preserve">comprises </w:t>
      </w:r>
      <w:r>
        <w:t>Northland, Te Toka Tumai, Auckland, Waitematā and Counties Manukau. This covers our largest city and has a substantial rural population.</w:t>
      </w:r>
    </w:p>
    <w:p w14:paraId="1C1B3B80" w14:textId="4B37ECE4" w:rsidR="000D1ED2" w:rsidRDefault="000D1ED2" w:rsidP="006A2C6E">
      <w:r w:rsidRPr="000D1ED2">
        <w:rPr>
          <w:b/>
          <w:color w:val="008888" w:themeColor="accent5" w:themeTint="E6"/>
        </w:rPr>
        <w:t>Te Manawa Taki</w:t>
      </w:r>
      <w:r w:rsidRPr="000D1ED2">
        <w:rPr>
          <w:color w:val="008888" w:themeColor="accent5" w:themeTint="E6"/>
        </w:rPr>
        <w:t xml:space="preserve"> </w:t>
      </w:r>
      <w:r>
        <w:t>means ‘the heartbeat,’ a name gifted and agreed to represent Bay of Plenty, Hauora Tair</w:t>
      </w:r>
      <w:r w:rsidR="004014D4">
        <w:rPr>
          <w:rFonts w:cstheme="minorHAnsi"/>
        </w:rPr>
        <w:t>ā</w:t>
      </w:r>
      <w:r>
        <w:t>whiti, Lakes, Taranaki and Waikato. Te Manawa Taki in this context means ‘always ready to go’.</w:t>
      </w:r>
    </w:p>
    <w:p w14:paraId="5BC6692D" w14:textId="38DAF12F" w:rsidR="000D1ED2" w:rsidRDefault="000D1ED2" w:rsidP="006A2C6E">
      <w:r w:rsidRPr="00840536">
        <w:rPr>
          <w:b/>
          <w:bCs/>
          <w:color w:val="15284C" w:themeColor="text2"/>
        </w:rPr>
        <w:t>Central | Te Ikaroa</w:t>
      </w:r>
      <w:r w:rsidRPr="00840536">
        <w:rPr>
          <w:color w:val="15284C" w:themeColor="text2"/>
        </w:rPr>
        <w:t xml:space="preserve"> </w:t>
      </w:r>
      <w:r>
        <w:t>covers Whanganui, Capital Coast, Hutt Valley and Wellington, Hawke</w:t>
      </w:r>
      <w:r w:rsidR="004014D4">
        <w:t>’</w:t>
      </w:r>
      <w:r>
        <w:t>s Bay, Mid-Central and Wairarapa.</w:t>
      </w:r>
    </w:p>
    <w:p w14:paraId="0F7749EE" w14:textId="22A3A0CF" w:rsidR="007A7392" w:rsidRDefault="000D1ED2" w:rsidP="00CA543B">
      <w:r w:rsidRPr="000D1ED2">
        <w:rPr>
          <w:b/>
          <w:bCs/>
          <w:color w:val="003399" w:themeColor="accent3"/>
        </w:rPr>
        <w:t>Te Waipounamu</w:t>
      </w:r>
      <w:r w:rsidRPr="000D1ED2">
        <w:rPr>
          <w:color w:val="003399" w:themeColor="accent3"/>
        </w:rPr>
        <w:t xml:space="preserve"> </w:t>
      </w:r>
      <w:r>
        <w:t xml:space="preserve">means ‘water and greenstone’ and is the only place pounamu is found in New Zealand. This region covers Te Waipounamu | South Island, Rakiura | Stewart Island and </w:t>
      </w:r>
      <w:r w:rsidRPr="003400D0">
        <w:t>Rēkohu</w:t>
      </w:r>
      <w:r>
        <w:t xml:space="preserve"> | Chatham Islands.</w:t>
      </w:r>
      <w:r w:rsidR="007A7392">
        <w:br w:type="page"/>
      </w:r>
    </w:p>
    <w:p w14:paraId="5416B789" w14:textId="13714FEF" w:rsidR="00F25665" w:rsidRPr="00F172B3" w:rsidRDefault="00F25665" w:rsidP="00F172B3">
      <w:pPr>
        <w:pStyle w:val="Heading1"/>
      </w:pPr>
      <w:bookmarkStart w:id="22" w:name="_Toc198639703"/>
      <w:r w:rsidRPr="00F172B3">
        <w:t>Health status of New Zealanders</w:t>
      </w:r>
      <w:bookmarkEnd w:id="22"/>
    </w:p>
    <w:p w14:paraId="31663A69" w14:textId="207D268E" w:rsidR="00A950B0" w:rsidRDefault="00F25665" w:rsidP="00F25665">
      <w:r>
        <w:t xml:space="preserve">The </w:t>
      </w:r>
      <w:hyperlink r:id="rId45">
        <w:r w:rsidRPr="00537C09">
          <w:rPr>
            <w:rFonts w:ascii="Arial" w:eastAsia="Calibri" w:hAnsi="Arial" w:cs="Arial"/>
            <w:color w:val="2B529C"/>
            <w:szCs w:val="24"/>
            <w:u w:val="single"/>
          </w:rPr>
          <w:t>Health Status Report</w:t>
        </w:r>
      </w:hyperlink>
      <w:r w:rsidRPr="00D05ADC">
        <w:rPr>
          <w:rFonts w:ascii="Arial" w:eastAsia="Calibri" w:hAnsi="Arial" w:cs="Arial"/>
          <w:color w:val="2B529C"/>
        </w:rPr>
        <w:t xml:space="preserve"> </w:t>
      </w:r>
      <w:r>
        <w:t xml:space="preserve">informs </w:t>
      </w:r>
      <w:r w:rsidR="008C5EC2">
        <w:t xml:space="preserve">our </w:t>
      </w:r>
      <w:r>
        <w:t xml:space="preserve">priorities for </w:t>
      </w:r>
      <w:r w:rsidR="000C2642">
        <w:t>improvements</w:t>
      </w:r>
      <w:r w:rsidR="006C24BF" w:rsidRPr="002C23BE">
        <w:t xml:space="preserve"> </w:t>
      </w:r>
      <w:r w:rsidR="008C5EC2">
        <w:t>described in this plan</w:t>
      </w:r>
      <w:r w:rsidR="008C4BE1">
        <w:t xml:space="preserve">, </w:t>
      </w:r>
      <w:r w:rsidR="00EA5A49">
        <w:t xml:space="preserve">with key </w:t>
      </w:r>
      <w:r w:rsidR="001E3497">
        <w:t xml:space="preserve">indicators </w:t>
      </w:r>
      <w:r w:rsidR="008C4BE1">
        <w:t xml:space="preserve">for current health and wellbeing of New Zealanders </w:t>
      </w:r>
      <w:r w:rsidR="00EA5A49">
        <w:t>summarised in this section</w:t>
      </w:r>
      <w:r>
        <w:t>. The report brings together data about the population</w:t>
      </w:r>
      <w:r w:rsidR="00AC6311">
        <w:t xml:space="preserve"> and</w:t>
      </w:r>
      <w:r>
        <w:t xml:space="preserve"> the wider contributors to health and wellbeing (determinants)</w:t>
      </w:r>
      <w:r w:rsidR="00AC6311">
        <w:t xml:space="preserve">. </w:t>
      </w:r>
      <w:r w:rsidR="00E63E95">
        <w:t>It outlines</w:t>
      </w:r>
      <w:r>
        <w:t xml:space="preserve"> preventable risk and protective factors for health conditions, the status of people’s health, and use of health services. </w:t>
      </w:r>
    </w:p>
    <w:p w14:paraId="35CFEF54" w14:textId="46A289AE" w:rsidR="002D06BF" w:rsidRDefault="00F25665" w:rsidP="00F25665">
      <w:r>
        <w:t xml:space="preserve">Factors such as income, housing, education, racism, ableism, and </w:t>
      </w:r>
      <w:r w:rsidR="00A87E7E">
        <w:t xml:space="preserve">timely </w:t>
      </w:r>
      <w:r>
        <w:t>access to quality health care are powerful determinants of health and wellbeing. Important protective factors include connection to community, cultural identity, social capital and social cohesion.</w:t>
      </w:r>
    </w:p>
    <w:p w14:paraId="635B1D32" w14:textId="151F8171" w:rsidR="006D7DF4" w:rsidRDefault="00882E09" w:rsidP="00100440">
      <w:pPr>
        <w:pStyle w:val="Heading2"/>
      </w:pPr>
      <w:bookmarkStart w:id="23" w:name="_Toc198639704"/>
      <w:r>
        <w:t>Our population – who we are and what impacts our health</w:t>
      </w:r>
      <w:bookmarkEnd w:id="23"/>
    </w:p>
    <w:p w14:paraId="42A1F639" w14:textId="3FDEE80C" w:rsidR="00CF3281" w:rsidRPr="00B3497A" w:rsidRDefault="00AD3E0A" w:rsidP="004504BF">
      <w:pPr>
        <w:pStyle w:val="Heading4"/>
        <w:rPr>
          <w:i w:val="0"/>
          <w:iCs w:val="0"/>
          <w:noProof/>
          <w:color w:val="15284C" w:themeColor="text2"/>
          <w:sz w:val="32"/>
          <w:szCs w:val="24"/>
        </w:rPr>
      </w:pPr>
      <w:r w:rsidRPr="00B3497A">
        <w:rPr>
          <w:i w:val="0"/>
          <w:iCs w:val="0"/>
        </w:rPr>
        <w:t xml:space="preserve">Figure </w:t>
      </w:r>
      <w:r w:rsidR="00BC236B" w:rsidRPr="00B3497A">
        <w:rPr>
          <w:i w:val="0"/>
          <w:iCs w:val="0"/>
        </w:rPr>
        <w:t>2</w:t>
      </w:r>
      <w:r w:rsidRPr="00B3497A">
        <w:rPr>
          <w:i w:val="0"/>
          <w:iCs w:val="0"/>
        </w:rPr>
        <w:t xml:space="preserve">: </w:t>
      </w:r>
      <w:r w:rsidR="006D7DF4" w:rsidRPr="00B3497A">
        <w:rPr>
          <w:i w:val="0"/>
          <w:iCs w:val="0"/>
        </w:rPr>
        <w:t xml:space="preserve">Age structure </w:t>
      </w:r>
      <w:r w:rsidR="000B34EE" w:rsidRPr="00B3497A">
        <w:rPr>
          <w:i w:val="0"/>
          <w:iCs w:val="0"/>
        </w:rPr>
        <w:t>in each age group</w:t>
      </w:r>
      <w:r w:rsidR="00A04239" w:rsidRPr="00B3497A">
        <w:rPr>
          <w:i w:val="0"/>
          <w:iCs w:val="0"/>
        </w:rPr>
        <w:t xml:space="preserve"> </w:t>
      </w:r>
      <w:r w:rsidR="006D7DF4" w:rsidRPr="00B3497A">
        <w:rPr>
          <w:i w:val="0"/>
          <w:iCs w:val="0"/>
        </w:rPr>
        <w:t>by ethnicity, national, 2022/23</w:t>
      </w:r>
      <w:r w:rsidR="00642109" w:rsidRPr="00B3497A">
        <w:rPr>
          <w:i w:val="0"/>
          <w:iCs w:val="0"/>
        </w:rPr>
        <w:t xml:space="preserve"> </w:t>
      </w:r>
      <w:r w:rsidR="001D4585" w:rsidRPr="00B3497A">
        <w:rPr>
          <w:rStyle w:val="FootnoteReference"/>
          <w:i w:val="0"/>
          <w:iCs w:val="0"/>
        </w:rPr>
        <w:footnoteReference w:id="2"/>
      </w:r>
    </w:p>
    <w:p w14:paraId="47CD8151" w14:textId="036EDD4E" w:rsidR="00DB1C52" w:rsidRDefault="00B81015">
      <w:pPr>
        <w:spacing w:before="0" w:line="259" w:lineRule="auto"/>
        <w:rPr>
          <w:rFonts w:asciiTheme="majorHAnsi" w:eastAsiaTheme="majorEastAsia" w:hAnsiTheme="majorHAnsi" w:cstheme="majorBidi"/>
          <w:color w:val="15284C" w:themeColor="text2"/>
          <w:sz w:val="32"/>
          <w:szCs w:val="24"/>
        </w:rPr>
      </w:pPr>
      <w:r>
        <w:rPr>
          <w:rFonts w:asciiTheme="majorHAnsi" w:eastAsiaTheme="majorEastAsia" w:hAnsiTheme="majorHAnsi" w:cstheme="majorBidi"/>
          <w:noProof/>
          <w:color w:val="15284C" w:themeColor="text2"/>
          <w:sz w:val="32"/>
          <w:szCs w:val="24"/>
        </w:rPr>
        <w:drawing>
          <wp:inline distT="0" distB="0" distL="0" distR="0" wp14:anchorId="097EECD2" wp14:editId="5F021281">
            <wp:extent cx="6520829" cy="3048000"/>
            <wp:effectExtent l="0" t="0" r="0" b="0"/>
            <wp:docPr id="1961267802" name="Picture 2" descr="Bar graph of New Zealand's age structure by ethnicity, national, 202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1267802" name="Picture 2" descr="Bar graph of New Zealand's age structure by ethnicity, national, 2022/23"/>
                    <pic:cNvPicPr/>
                  </pic:nvPicPr>
                  <pic:blipFill rotWithShape="1">
                    <a:blip r:embed="rId46" cstate="print">
                      <a:extLst>
                        <a:ext uri="{28A0092B-C50C-407E-A947-70E740481C1C}">
                          <a14:useLocalDpi xmlns:a14="http://schemas.microsoft.com/office/drawing/2010/main" val="0"/>
                        </a:ext>
                      </a:extLst>
                    </a:blip>
                    <a:srcRect l="5168" b="12365"/>
                    <a:stretch/>
                  </pic:blipFill>
                  <pic:spPr bwMode="auto">
                    <a:xfrm>
                      <a:off x="0" y="0"/>
                      <a:ext cx="6614205" cy="3091646"/>
                    </a:xfrm>
                    <a:prstGeom prst="rect">
                      <a:avLst/>
                    </a:prstGeom>
                    <a:ln>
                      <a:noFill/>
                    </a:ln>
                    <a:extLst>
                      <a:ext uri="{53640926-AAD7-44D8-BBD7-CCE9431645EC}">
                        <a14:shadowObscured xmlns:a14="http://schemas.microsoft.com/office/drawing/2010/main"/>
                      </a:ext>
                    </a:extLst>
                  </pic:spPr>
                </pic:pic>
              </a:graphicData>
            </a:graphic>
          </wp:inline>
        </w:drawing>
      </w:r>
    </w:p>
    <w:p w14:paraId="5B20132E" w14:textId="64074888" w:rsidR="00D00889" w:rsidRPr="00B3497A" w:rsidRDefault="0077439C" w:rsidP="004504BF">
      <w:pPr>
        <w:pStyle w:val="Heading4"/>
        <w:rPr>
          <w:i w:val="0"/>
          <w:iCs w:val="0"/>
        </w:rPr>
      </w:pPr>
      <w:r w:rsidRPr="00B3497A">
        <w:rPr>
          <w:i w:val="0"/>
          <w:iCs w:val="0"/>
        </w:rPr>
        <w:t xml:space="preserve">Figure </w:t>
      </w:r>
      <w:r w:rsidR="00BC236B" w:rsidRPr="00B3497A">
        <w:rPr>
          <w:i w:val="0"/>
          <w:iCs w:val="0"/>
        </w:rPr>
        <w:t>3</w:t>
      </w:r>
      <w:r w:rsidRPr="00B3497A">
        <w:rPr>
          <w:i w:val="0"/>
          <w:iCs w:val="0"/>
        </w:rPr>
        <w:t>:</w:t>
      </w:r>
      <w:r w:rsidR="004504BF" w:rsidRPr="00B3497A">
        <w:rPr>
          <w:i w:val="0"/>
          <w:iCs w:val="0"/>
        </w:rPr>
        <w:t xml:space="preserve"> Population size in each age group by ethnicity, national, 2022/23</w:t>
      </w:r>
      <w:r w:rsidR="00642109" w:rsidRPr="00B3497A">
        <w:rPr>
          <w:i w:val="0"/>
          <w:iCs w:val="0"/>
        </w:rPr>
        <w:t xml:space="preserve"> </w:t>
      </w:r>
      <w:r w:rsidR="00550F8F" w:rsidRPr="00B3497A">
        <w:rPr>
          <w:rStyle w:val="FootnoteReference"/>
          <w:i w:val="0"/>
          <w:iCs w:val="0"/>
        </w:rPr>
        <w:footnoteReference w:id="3"/>
      </w:r>
    </w:p>
    <w:p w14:paraId="22C2E2E1" w14:textId="57E0447E" w:rsidR="000B1419" w:rsidRDefault="00E63472">
      <w:pPr>
        <w:spacing w:before="0" w:line="259" w:lineRule="auto"/>
        <w:rPr>
          <w:rFonts w:asciiTheme="majorHAnsi" w:eastAsiaTheme="majorEastAsia" w:hAnsiTheme="majorHAnsi" w:cstheme="majorBidi"/>
          <w:color w:val="15284C" w:themeColor="text2"/>
          <w:sz w:val="32"/>
          <w:szCs w:val="24"/>
        </w:rPr>
      </w:pPr>
      <w:r>
        <w:rPr>
          <w:rFonts w:asciiTheme="majorHAnsi" w:eastAsiaTheme="majorEastAsia" w:hAnsiTheme="majorHAnsi" w:cstheme="majorBidi"/>
          <w:noProof/>
          <w:color w:val="15284C" w:themeColor="text2"/>
          <w:sz w:val="32"/>
          <w:szCs w:val="24"/>
        </w:rPr>
        <w:drawing>
          <wp:inline distT="0" distB="0" distL="0" distR="0" wp14:anchorId="51B07382" wp14:editId="2FA9BA43">
            <wp:extent cx="6372225" cy="2402642"/>
            <wp:effectExtent l="0" t="0" r="0" b="0"/>
            <wp:docPr id="497514268" name="Picture 1" descr="Bar graph showing population size in each age group by ethnicity, national, 2022/23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514268" name="Picture 1" descr="Bar graph showing population size in each age group by ethnicity, national, 2022/23 "/>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525445" cy="2460414"/>
                    </a:xfrm>
                    <a:prstGeom prst="rect">
                      <a:avLst/>
                    </a:prstGeom>
                  </pic:spPr>
                </pic:pic>
              </a:graphicData>
            </a:graphic>
          </wp:inline>
        </w:drawing>
      </w:r>
    </w:p>
    <w:p w14:paraId="3AA9895B" w14:textId="5AB3FF58" w:rsidR="00C4513B" w:rsidRDefault="00C4513B" w:rsidP="0052303B">
      <w:pPr>
        <w:pStyle w:val="Heading3"/>
      </w:pPr>
      <w:r>
        <w:t>Ethnic diversity</w:t>
      </w:r>
    </w:p>
    <w:p w14:paraId="15073756" w14:textId="5891EF91" w:rsidR="00C4513B" w:rsidRDefault="00C4513B" w:rsidP="00C4513B">
      <w:r>
        <w:t xml:space="preserve">New Zealand’s population is becoming more ethnically diverse: </w:t>
      </w:r>
    </w:p>
    <w:p w14:paraId="50E29876" w14:textId="7C3CC72F" w:rsidR="00C4513B" w:rsidRPr="00840536" w:rsidRDefault="00C4513B" w:rsidP="00F61624">
      <w:pPr>
        <w:pStyle w:val="Bulletpoint"/>
        <w:numPr>
          <w:ilvl w:val="0"/>
          <w:numId w:val="31"/>
        </w:numPr>
      </w:pPr>
      <w:r w:rsidRPr="00840536">
        <w:t>Māori 17</w:t>
      </w:r>
      <w:r w:rsidR="00E22940" w:rsidRPr="00840536">
        <w:t xml:space="preserve"> </w:t>
      </w:r>
      <w:r w:rsidR="006660A7" w:rsidRPr="00840536">
        <w:t>per cent</w:t>
      </w:r>
      <w:r w:rsidRPr="00840536">
        <w:t xml:space="preserve"> and growing</w:t>
      </w:r>
      <w:r w:rsidR="00204EC5" w:rsidRPr="00840536">
        <w:t>;</w:t>
      </w:r>
    </w:p>
    <w:p w14:paraId="1FFFC5E1" w14:textId="42B25FB8" w:rsidR="00C4513B" w:rsidRPr="00840536" w:rsidRDefault="00C4513B" w:rsidP="00F61624">
      <w:pPr>
        <w:pStyle w:val="Bulletpoint"/>
        <w:numPr>
          <w:ilvl w:val="0"/>
          <w:numId w:val="31"/>
        </w:numPr>
      </w:pPr>
      <w:r w:rsidRPr="00840536">
        <w:t>Pacific 7</w:t>
      </w:r>
      <w:r w:rsidR="00E22940" w:rsidRPr="00840536">
        <w:t xml:space="preserve"> </w:t>
      </w:r>
      <w:r w:rsidR="006660A7" w:rsidRPr="00840536">
        <w:t>per cent</w:t>
      </w:r>
      <w:r w:rsidRPr="00840536">
        <w:t xml:space="preserve"> and growing</w:t>
      </w:r>
      <w:r w:rsidR="00204EC5" w:rsidRPr="00840536">
        <w:t>;</w:t>
      </w:r>
    </w:p>
    <w:p w14:paraId="32570881" w14:textId="500EE33E" w:rsidR="00C4513B" w:rsidRPr="00840536" w:rsidRDefault="00C4513B" w:rsidP="00F61624">
      <w:pPr>
        <w:pStyle w:val="Bulletpoint"/>
        <w:numPr>
          <w:ilvl w:val="0"/>
          <w:numId w:val="31"/>
        </w:numPr>
      </w:pPr>
      <w:r w:rsidRPr="00840536">
        <w:t xml:space="preserve">Asian 16 </w:t>
      </w:r>
      <w:r w:rsidR="006660A7" w:rsidRPr="00840536">
        <w:t>per cent</w:t>
      </w:r>
      <w:r w:rsidRPr="00840536">
        <w:t xml:space="preserve"> and growing</w:t>
      </w:r>
      <w:r w:rsidR="00204EC5" w:rsidRPr="00840536">
        <w:t>;</w:t>
      </w:r>
    </w:p>
    <w:p w14:paraId="78070F62" w14:textId="5ABD1BF4" w:rsidR="00B64E7E" w:rsidRPr="00840536" w:rsidRDefault="00C4513B" w:rsidP="00F61624">
      <w:pPr>
        <w:pStyle w:val="Bulletpoint"/>
        <w:numPr>
          <w:ilvl w:val="0"/>
          <w:numId w:val="31"/>
        </w:numPr>
      </w:pPr>
      <w:r w:rsidRPr="00840536">
        <w:t>European / Other people 59</w:t>
      </w:r>
      <w:r w:rsidR="00E22940" w:rsidRPr="00840536">
        <w:t xml:space="preserve"> </w:t>
      </w:r>
      <w:r w:rsidR="006660A7" w:rsidRPr="00840536">
        <w:t>per cent</w:t>
      </w:r>
      <w:r w:rsidRPr="00840536">
        <w:t xml:space="preserve"> and declining</w:t>
      </w:r>
      <w:r w:rsidR="00826A7E" w:rsidRPr="00840536">
        <w:t>.</w:t>
      </w:r>
    </w:p>
    <w:p w14:paraId="2E65D9BE" w14:textId="6F487AEC" w:rsidR="00A422F1" w:rsidRDefault="00A422F1" w:rsidP="0052303B">
      <w:pPr>
        <w:pStyle w:val="Heading3"/>
      </w:pPr>
      <w:r w:rsidRPr="0052303B">
        <w:t>Disability</w:t>
      </w:r>
    </w:p>
    <w:p w14:paraId="145F2219" w14:textId="30B2CF47" w:rsidR="00A422F1" w:rsidRDefault="00A422F1" w:rsidP="00F61624">
      <w:pPr>
        <w:pStyle w:val="Bulletpoint"/>
        <w:numPr>
          <w:ilvl w:val="0"/>
          <w:numId w:val="32"/>
        </w:numPr>
      </w:pPr>
      <w:r>
        <w:t>Almost one in four people report having a disability.</w:t>
      </w:r>
    </w:p>
    <w:p w14:paraId="20ABC4EB" w14:textId="56C6B414" w:rsidR="00A422F1" w:rsidRDefault="00DB0B08" w:rsidP="00F61624">
      <w:pPr>
        <w:pStyle w:val="Bulletpoint"/>
        <w:numPr>
          <w:ilvl w:val="0"/>
          <w:numId w:val="32"/>
        </w:numPr>
      </w:pPr>
      <w:r>
        <w:t>Tāngata whaikaha | d</w:t>
      </w:r>
      <w:r w:rsidR="00A422F1">
        <w:t xml:space="preserve">isabled people experience barriers to accessing health services and poorer health outcomes. </w:t>
      </w:r>
    </w:p>
    <w:p w14:paraId="75A75F64" w14:textId="54D94C4F" w:rsidR="00A422F1" w:rsidRPr="00A422F1" w:rsidRDefault="00A422F1" w:rsidP="00F61624">
      <w:pPr>
        <w:pStyle w:val="Bulletpoint"/>
        <w:numPr>
          <w:ilvl w:val="0"/>
          <w:numId w:val="32"/>
        </w:numPr>
      </w:pPr>
      <w:r>
        <w:t>In the 2019/20 NZ Health Survey, disabled adults were less likely to rate their health as excellent, very good or good.</w:t>
      </w:r>
    </w:p>
    <w:p w14:paraId="61C0C50E" w14:textId="506A5FFF" w:rsidR="00773668" w:rsidRPr="008759C7" w:rsidRDefault="00773668" w:rsidP="00BF5FCD">
      <w:pPr>
        <w:pStyle w:val="Heading3"/>
      </w:pPr>
      <w:r w:rsidRPr="008759C7">
        <w:t xml:space="preserve">Key demographics </w:t>
      </w:r>
    </w:p>
    <w:p w14:paraId="037C5051" w14:textId="53E40B1A" w:rsidR="00B56AB5" w:rsidRPr="003A24D4" w:rsidRDefault="00A2084E" w:rsidP="00F61624">
      <w:pPr>
        <w:pStyle w:val="Bulletpoint"/>
        <w:numPr>
          <w:ilvl w:val="0"/>
          <w:numId w:val="33"/>
        </w:numPr>
      </w:pPr>
      <w:r w:rsidRPr="00A2084E">
        <w:t>New Zealand’s population in 2022/23 was 5.1 million</w:t>
      </w:r>
      <w:r w:rsidR="00060E91">
        <w:t>.</w:t>
      </w:r>
      <w:r w:rsidRPr="00A2084E" w:rsidDel="00A2084E">
        <w:t xml:space="preserve"> </w:t>
      </w:r>
      <w:r w:rsidR="00B56AB5" w:rsidRPr="00B56AB5">
        <w:t xml:space="preserve">Our population continues to get older </w:t>
      </w:r>
      <w:r w:rsidR="00D4277E">
        <w:t>–</w:t>
      </w:r>
      <w:r w:rsidR="00B56AB5" w:rsidRPr="00B56AB5">
        <w:t xml:space="preserve"> 17</w:t>
      </w:r>
      <w:r w:rsidR="00D4277E">
        <w:t xml:space="preserve"> </w:t>
      </w:r>
      <w:r w:rsidR="006660A7">
        <w:t>per cent</w:t>
      </w:r>
      <w:r w:rsidR="00B56AB5" w:rsidRPr="00B56AB5">
        <w:t xml:space="preserve"> of the population (around 850,000 people) are </w:t>
      </w:r>
      <w:r w:rsidR="00F021C6">
        <w:t xml:space="preserve">aged </w:t>
      </w:r>
      <w:r w:rsidR="00B56AB5" w:rsidRPr="00B56AB5">
        <w:t xml:space="preserve">65 years and </w:t>
      </w:r>
      <w:r w:rsidR="00F021C6">
        <w:t>over</w:t>
      </w:r>
      <w:r w:rsidR="00E70FA1">
        <w:t>,</w:t>
      </w:r>
      <w:r w:rsidR="00F021C6">
        <w:t xml:space="preserve"> </w:t>
      </w:r>
      <w:r w:rsidR="00B56AB5" w:rsidRPr="00B56AB5">
        <w:t>and</w:t>
      </w:r>
      <w:r w:rsidR="005C2E88">
        <w:t xml:space="preserve"> that</w:t>
      </w:r>
      <w:r w:rsidR="00B56AB5" w:rsidRPr="00B56AB5">
        <w:t xml:space="preserve"> is expected to increase to around 1.3 million</w:t>
      </w:r>
      <w:r w:rsidR="00795200">
        <w:t xml:space="preserve"> </w:t>
      </w:r>
      <w:r w:rsidR="00795200" w:rsidRPr="003A24D4">
        <w:t>(</w:t>
      </w:r>
      <w:r w:rsidR="005C2E88" w:rsidRPr="00C04CE8">
        <w:t xml:space="preserve">22 </w:t>
      </w:r>
      <w:r w:rsidR="006660A7">
        <w:t>per cent</w:t>
      </w:r>
      <w:r w:rsidR="00795200" w:rsidRPr="00C04CE8">
        <w:t>)</w:t>
      </w:r>
      <w:r w:rsidR="00B56AB5" w:rsidRPr="00C04CE8">
        <w:t xml:space="preserve"> by 2042/43.</w:t>
      </w:r>
    </w:p>
    <w:p w14:paraId="5321E853" w14:textId="6630B3B6" w:rsidR="00B56AB5" w:rsidRPr="00B56AB5" w:rsidRDefault="00B56AB5" w:rsidP="00F61624">
      <w:pPr>
        <w:pStyle w:val="Bulletpoint"/>
        <w:numPr>
          <w:ilvl w:val="0"/>
          <w:numId w:val="33"/>
        </w:numPr>
      </w:pPr>
      <w:r w:rsidRPr="00B56AB5">
        <w:t xml:space="preserve">Māori and Pacific Peoples have a younger age </w:t>
      </w:r>
      <w:r w:rsidR="0037008B">
        <w:t>profile</w:t>
      </w:r>
      <w:r w:rsidR="0037008B" w:rsidRPr="00B56AB5">
        <w:t xml:space="preserve"> </w:t>
      </w:r>
      <w:r w:rsidRPr="00B56AB5">
        <w:t>than European/other people. Increasing investment early in the life course (</w:t>
      </w:r>
      <w:r w:rsidR="001D0CAE">
        <w:t>f</w:t>
      </w:r>
      <w:r w:rsidRPr="00B56AB5">
        <w:t>irst 2000 days / Kahu Taurima) is a key strategy</w:t>
      </w:r>
      <w:r w:rsidR="00493042">
        <w:t xml:space="preserve"> toward improving equitable </w:t>
      </w:r>
      <w:r w:rsidR="00493042" w:rsidRPr="002C23BE">
        <w:t xml:space="preserve">health </w:t>
      </w:r>
      <w:r w:rsidR="00493042">
        <w:t>outcomes</w:t>
      </w:r>
      <w:r w:rsidRPr="00B56AB5">
        <w:t>.</w:t>
      </w:r>
    </w:p>
    <w:p w14:paraId="3256C73D" w14:textId="4F86386B" w:rsidR="00B64E7E" w:rsidRDefault="00B56AB5" w:rsidP="00F61624">
      <w:pPr>
        <w:pStyle w:val="Bulletpoint"/>
        <w:numPr>
          <w:ilvl w:val="0"/>
          <w:numId w:val="33"/>
        </w:numPr>
      </w:pPr>
      <w:r w:rsidRPr="00B56AB5">
        <w:t>Almost one in five New Zealanders, just under one million people, live in rural areas. A higher proportion of Māori live in rural areas (23</w:t>
      </w:r>
      <w:r w:rsidR="00D4277E">
        <w:t xml:space="preserve"> </w:t>
      </w:r>
      <w:r w:rsidR="006660A7">
        <w:t>per cent</w:t>
      </w:r>
      <w:r w:rsidRPr="00B56AB5">
        <w:t>) than urban areas (16</w:t>
      </w:r>
      <w:r w:rsidR="00D4277E">
        <w:t xml:space="preserve"> </w:t>
      </w:r>
      <w:r w:rsidR="006660A7">
        <w:t>per cent</w:t>
      </w:r>
      <w:r w:rsidRPr="00B56AB5">
        <w:t>)</w:t>
      </w:r>
      <w:r w:rsidR="008F5553">
        <w:t xml:space="preserve">. </w:t>
      </w:r>
      <w:r w:rsidR="008F5553" w:rsidRPr="008F5553">
        <w:t xml:space="preserve">Rural communities also have a larger proportion of </w:t>
      </w:r>
      <w:r w:rsidRPr="00B56AB5">
        <w:t xml:space="preserve">people aged 65 years </w:t>
      </w:r>
      <w:r w:rsidR="00D4277E">
        <w:t>and over</w:t>
      </w:r>
      <w:r w:rsidRPr="00B56AB5">
        <w:t>.</w:t>
      </w:r>
    </w:p>
    <w:p w14:paraId="52F4F107" w14:textId="1F07491D" w:rsidR="00E778B0" w:rsidRDefault="00E778B0" w:rsidP="00840536">
      <w:pPr>
        <w:pStyle w:val="Heading3"/>
        <w:spacing w:before="320"/>
      </w:pPr>
      <w:r>
        <w:t xml:space="preserve">Key </w:t>
      </w:r>
      <w:r w:rsidRPr="0052303B">
        <w:t>modifiable</w:t>
      </w:r>
      <w:r>
        <w:t xml:space="preserve"> risk factors contributing to avoidable health loss and inequities </w:t>
      </w:r>
      <w:r w:rsidR="00D2779C">
        <w:t xml:space="preserve">in health outcomes </w:t>
      </w:r>
      <w:r>
        <w:t xml:space="preserve">include: </w:t>
      </w:r>
    </w:p>
    <w:p w14:paraId="19CF6D17" w14:textId="68C77CDF" w:rsidR="00E778B0" w:rsidRDefault="00AB24BE" w:rsidP="00F61624">
      <w:pPr>
        <w:pStyle w:val="Bulletpoint"/>
        <w:numPr>
          <w:ilvl w:val="0"/>
          <w:numId w:val="34"/>
        </w:numPr>
        <w:spacing w:before="120" w:after="120"/>
        <w:ind w:left="714" w:hanging="357"/>
      </w:pPr>
      <w:r>
        <w:t>t</w:t>
      </w:r>
      <w:r w:rsidR="00E778B0">
        <w:t xml:space="preserve">obacco </w:t>
      </w:r>
    </w:p>
    <w:p w14:paraId="4598D323" w14:textId="6B2ECB1C" w:rsidR="00E778B0" w:rsidRDefault="00AB24BE" w:rsidP="00F61624">
      <w:pPr>
        <w:pStyle w:val="Bulletpoint"/>
        <w:numPr>
          <w:ilvl w:val="0"/>
          <w:numId w:val="34"/>
        </w:numPr>
        <w:spacing w:before="120" w:after="120"/>
        <w:ind w:left="714" w:hanging="357"/>
      </w:pPr>
      <w:r>
        <w:t>a</w:t>
      </w:r>
      <w:r w:rsidR="00E778B0">
        <w:t xml:space="preserve">lcohol </w:t>
      </w:r>
    </w:p>
    <w:p w14:paraId="12E8C002" w14:textId="261AE4EF" w:rsidR="00E778B0" w:rsidRDefault="00AB24BE" w:rsidP="00F61624">
      <w:pPr>
        <w:pStyle w:val="Bulletpoint"/>
        <w:numPr>
          <w:ilvl w:val="0"/>
          <w:numId w:val="34"/>
        </w:numPr>
        <w:spacing w:before="120" w:after="120"/>
        <w:ind w:left="714" w:hanging="357"/>
      </w:pPr>
      <w:r>
        <w:t>p</w:t>
      </w:r>
      <w:r w:rsidR="00E778B0">
        <w:t xml:space="preserve">oor nutrition </w:t>
      </w:r>
    </w:p>
    <w:p w14:paraId="061ABB7C" w14:textId="10FAD110" w:rsidR="00E778B0" w:rsidRDefault="00AB24BE" w:rsidP="00F61624">
      <w:pPr>
        <w:pStyle w:val="Bulletpoint"/>
        <w:numPr>
          <w:ilvl w:val="0"/>
          <w:numId w:val="34"/>
        </w:numPr>
        <w:spacing w:before="120" w:after="120"/>
        <w:ind w:left="714" w:hanging="357"/>
      </w:pPr>
      <w:r>
        <w:t>p</w:t>
      </w:r>
      <w:r w:rsidR="00E778B0">
        <w:t>hysical inactivity</w:t>
      </w:r>
    </w:p>
    <w:p w14:paraId="4A9744B6" w14:textId="1FBE07BA" w:rsidR="00E778B0" w:rsidRDefault="00AB24BE" w:rsidP="00F61624">
      <w:pPr>
        <w:pStyle w:val="Bulletpoint"/>
        <w:numPr>
          <w:ilvl w:val="0"/>
          <w:numId w:val="34"/>
        </w:numPr>
        <w:spacing w:before="120" w:after="120"/>
        <w:ind w:left="714" w:hanging="357"/>
      </w:pPr>
      <w:r>
        <w:t>a</w:t>
      </w:r>
      <w:r w:rsidR="00E778B0">
        <w:t>dverse social and environmental factors</w:t>
      </w:r>
      <w:r>
        <w:t>.</w:t>
      </w:r>
    </w:p>
    <w:p w14:paraId="52CFBBC6" w14:textId="58919DD9" w:rsidR="00231917" w:rsidRPr="00840536" w:rsidRDefault="00E778B0" w:rsidP="00EC33BF">
      <w:pPr>
        <w:rPr>
          <w:rFonts w:ascii="Arial" w:hAnsi="Arial" w:cs="Arial"/>
          <w:highlight w:val="yellow"/>
        </w:rPr>
      </w:pPr>
      <w:r w:rsidRPr="00840536">
        <w:rPr>
          <w:rFonts w:ascii="Arial" w:hAnsi="Arial" w:cs="Arial"/>
        </w:rPr>
        <w:t>Other important factors are healthy weight and social connection.</w:t>
      </w:r>
      <w:r w:rsidR="00C76D34" w:rsidRPr="00840536">
        <w:rPr>
          <w:rFonts w:ascii="Arial" w:hAnsi="Arial" w:cs="Arial"/>
        </w:rPr>
        <w:t xml:space="preserve"> </w:t>
      </w:r>
      <w:r w:rsidR="00E44B28" w:rsidRPr="00840536">
        <w:rPr>
          <w:rFonts w:ascii="Arial" w:hAnsi="Arial" w:cs="Arial"/>
        </w:rPr>
        <w:t>Key aspects to</w:t>
      </w:r>
      <w:r w:rsidR="00301CEC" w:rsidRPr="00840536">
        <w:rPr>
          <w:rFonts w:ascii="Arial" w:hAnsi="Arial" w:cs="Arial"/>
        </w:rPr>
        <w:t xml:space="preserve"> improving the population</w:t>
      </w:r>
      <w:r w:rsidR="001B1184" w:rsidRPr="00840536">
        <w:rPr>
          <w:rFonts w:ascii="Arial" w:hAnsi="Arial" w:cs="Arial"/>
        </w:rPr>
        <w:t>’</w:t>
      </w:r>
      <w:r w:rsidR="00B03991" w:rsidRPr="00840536">
        <w:rPr>
          <w:rFonts w:ascii="Arial" w:hAnsi="Arial" w:cs="Arial"/>
        </w:rPr>
        <w:t>s health</w:t>
      </w:r>
      <w:r w:rsidR="00301CEC" w:rsidRPr="00840536">
        <w:rPr>
          <w:rFonts w:ascii="Arial" w:hAnsi="Arial" w:cs="Arial"/>
        </w:rPr>
        <w:t xml:space="preserve"> and achieving equity in health outcomes</w:t>
      </w:r>
      <w:r w:rsidR="005F59CF" w:rsidRPr="00840536">
        <w:rPr>
          <w:rFonts w:ascii="Arial" w:hAnsi="Arial" w:cs="Arial"/>
        </w:rPr>
        <w:t xml:space="preserve"> are</w:t>
      </w:r>
      <w:r w:rsidR="00B55A7E" w:rsidRPr="00840536">
        <w:rPr>
          <w:rFonts w:ascii="Arial" w:hAnsi="Arial" w:cs="Arial"/>
        </w:rPr>
        <w:t xml:space="preserve"> </w:t>
      </w:r>
      <w:r w:rsidR="00432B72" w:rsidRPr="00840536">
        <w:rPr>
          <w:rFonts w:ascii="Arial" w:hAnsi="Arial" w:cs="Arial"/>
        </w:rPr>
        <w:t>addressing risk factors, reducing exposure to unhealthy environments, and increasing people’s connection to their culture and community</w:t>
      </w:r>
      <w:r w:rsidR="00091D79" w:rsidRPr="00840536">
        <w:rPr>
          <w:rFonts w:ascii="Arial" w:hAnsi="Arial" w:cs="Arial"/>
        </w:rPr>
        <w:t>.</w:t>
      </w:r>
    </w:p>
    <w:p w14:paraId="69B60F01" w14:textId="1317C0A3" w:rsidR="002955F3" w:rsidRDefault="002955F3" w:rsidP="00840536">
      <w:pPr>
        <w:pStyle w:val="Heading3"/>
        <w:spacing w:before="320"/>
      </w:pPr>
      <w:r>
        <w:t>Main health condition (disease) contributors to health loss and inequities</w:t>
      </w:r>
      <w:r w:rsidR="00D2779C">
        <w:t xml:space="preserve"> in health outcomes include</w:t>
      </w:r>
      <w:r>
        <w:t>:</w:t>
      </w:r>
    </w:p>
    <w:p w14:paraId="086A76E1" w14:textId="5C64E39C" w:rsidR="002955F3" w:rsidRDefault="00233728" w:rsidP="00F61624">
      <w:pPr>
        <w:pStyle w:val="Bulletpoint"/>
        <w:numPr>
          <w:ilvl w:val="0"/>
          <w:numId w:val="35"/>
        </w:numPr>
        <w:spacing w:before="120" w:after="120"/>
        <w:ind w:left="714" w:hanging="357"/>
      </w:pPr>
      <w:r>
        <w:t>c</w:t>
      </w:r>
      <w:r w:rsidR="002955F3">
        <w:t>ancer</w:t>
      </w:r>
    </w:p>
    <w:p w14:paraId="775F3D39" w14:textId="3C175BBC" w:rsidR="002955F3" w:rsidRDefault="00233728" w:rsidP="00F61624">
      <w:pPr>
        <w:pStyle w:val="Bulletpoint"/>
        <w:numPr>
          <w:ilvl w:val="0"/>
          <w:numId w:val="35"/>
        </w:numPr>
        <w:spacing w:before="120" w:after="120"/>
        <w:ind w:left="714" w:hanging="357"/>
      </w:pPr>
      <w:r>
        <w:t>c</w:t>
      </w:r>
      <w:r w:rsidR="002955F3">
        <w:t xml:space="preserve">ardiovascular diseases </w:t>
      </w:r>
    </w:p>
    <w:p w14:paraId="1BBCA959" w14:textId="62B30241" w:rsidR="002955F3" w:rsidRDefault="00233728" w:rsidP="00F61624">
      <w:pPr>
        <w:pStyle w:val="Bulletpoint"/>
        <w:numPr>
          <w:ilvl w:val="0"/>
          <w:numId w:val="35"/>
        </w:numPr>
        <w:spacing w:before="120" w:after="120"/>
        <w:ind w:left="714" w:hanging="357"/>
      </w:pPr>
      <w:r>
        <w:t>d</w:t>
      </w:r>
      <w:r w:rsidR="002955F3">
        <w:t>iabetes</w:t>
      </w:r>
    </w:p>
    <w:p w14:paraId="2FB975B4" w14:textId="6796CE75" w:rsidR="002955F3" w:rsidRDefault="00233728" w:rsidP="00F61624">
      <w:pPr>
        <w:pStyle w:val="Bulletpoint"/>
        <w:numPr>
          <w:ilvl w:val="0"/>
          <w:numId w:val="35"/>
        </w:numPr>
        <w:spacing w:before="120" w:after="120"/>
        <w:ind w:left="714" w:hanging="357"/>
      </w:pPr>
      <w:r>
        <w:t>c</w:t>
      </w:r>
      <w:r w:rsidR="002955F3">
        <w:t xml:space="preserve">hronic </w:t>
      </w:r>
      <w:r>
        <w:t>r</w:t>
      </w:r>
      <w:r w:rsidR="002955F3">
        <w:t>espiratory diseases</w:t>
      </w:r>
    </w:p>
    <w:p w14:paraId="78E540F8" w14:textId="6B2F42F3" w:rsidR="002955F3" w:rsidRDefault="00233728" w:rsidP="00F61624">
      <w:pPr>
        <w:pStyle w:val="Bulletpoint"/>
        <w:numPr>
          <w:ilvl w:val="0"/>
          <w:numId w:val="35"/>
        </w:numPr>
        <w:spacing w:before="120" w:after="120"/>
        <w:ind w:left="714" w:hanging="357"/>
      </w:pPr>
      <w:r>
        <w:t>m</w:t>
      </w:r>
      <w:r w:rsidR="002955F3">
        <w:t>ental distress and illness, and substance use.</w:t>
      </w:r>
    </w:p>
    <w:p w14:paraId="0DFA6E58" w14:textId="0F285B91" w:rsidR="002955F3" w:rsidRDefault="002955F3" w:rsidP="003C208F">
      <w:r>
        <w:t>Other important causes of health loss include bone and muscle conditions (and associated chronic pain and impairment), injuries (particularly for our children and young people) and nervous system conditions</w:t>
      </w:r>
      <w:r w:rsidR="00F67BD2">
        <w:t xml:space="preserve"> such as</w:t>
      </w:r>
      <w:r>
        <w:t xml:space="preserve"> dementia.</w:t>
      </w:r>
    </w:p>
    <w:p w14:paraId="5AA831BE" w14:textId="030819CC" w:rsidR="002955F3" w:rsidRDefault="002955F3" w:rsidP="003C208F">
      <w:r>
        <w:t xml:space="preserve">The main </w:t>
      </w:r>
      <w:r w:rsidR="003C208F">
        <w:t>contributors to</w:t>
      </w:r>
      <w:r>
        <w:t xml:space="preserve"> health loss are different at different stages of life. For children and young people, the biggest contributors to health loss include Sudden Unexpected Death in Infancy (SUDI), neurodevelopmental disorders, congenital disorders, skin and respiratory infections and disease, injuries, anxiety disorders, self-harm, and suicide.</w:t>
      </w:r>
      <w:r w:rsidR="001574C9">
        <w:br/>
      </w:r>
    </w:p>
    <w:p w14:paraId="4983BC77" w14:textId="1A4D83BF" w:rsidR="008C68FC" w:rsidRPr="00B3497A" w:rsidRDefault="00E45F9D" w:rsidP="00AE2963">
      <w:pPr>
        <w:pStyle w:val="Heading4"/>
        <w:rPr>
          <w:i w:val="0"/>
          <w:iCs w:val="0"/>
        </w:rPr>
      </w:pPr>
      <w:r w:rsidRPr="00B3497A">
        <w:rPr>
          <w:i w:val="0"/>
          <w:iCs w:val="0"/>
          <w:noProof/>
        </w:rPr>
        <w:drawing>
          <wp:anchor distT="0" distB="0" distL="114300" distR="114300" simplePos="0" relativeHeight="251658242" behindDoc="0" locked="0" layoutInCell="1" allowOverlap="1" wp14:anchorId="6ECDA836" wp14:editId="48285F68">
            <wp:simplePos x="0" y="0"/>
            <wp:positionH relativeFrom="margin">
              <wp:posOffset>-8890</wp:posOffset>
            </wp:positionH>
            <wp:positionV relativeFrom="paragraph">
              <wp:posOffset>438150</wp:posOffset>
            </wp:positionV>
            <wp:extent cx="6353175" cy="3286125"/>
            <wp:effectExtent l="0" t="0" r="9525" b="9525"/>
            <wp:wrapTopAndBottom/>
            <wp:docPr id="1048970513" name="Chart 2" descr="Line graph showing trend in life expectancy at birth by ethnicity, 2001-03 to 2020-22 "/>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14:sizeRelH relativeFrom="margin">
              <wp14:pctWidth>0</wp14:pctWidth>
            </wp14:sizeRelH>
            <wp14:sizeRelV relativeFrom="margin">
              <wp14:pctHeight>0</wp14:pctHeight>
            </wp14:sizeRelV>
          </wp:anchor>
        </w:drawing>
      </w:r>
      <w:r w:rsidR="00AD3E0A" w:rsidRPr="00B3497A">
        <w:rPr>
          <w:i w:val="0"/>
          <w:iCs w:val="0"/>
        </w:rPr>
        <w:t xml:space="preserve">Figure </w:t>
      </w:r>
      <w:r w:rsidR="00BC236B" w:rsidRPr="00B3497A">
        <w:rPr>
          <w:i w:val="0"/>
          <w:iCs w:val="0"/>
        </w:rPr>
        <w:t>4</w:t>
      </w:r>
      <w:r w:rsidR="00AD3E0A" w:rsidRPr="00B3497A">
        <w:rPr>
          <w:i w:val="0"/>
          <w:iCs w:val="0"/>
        </w:rPr>
        <w:t xml:space="preserve">: </w:t>
      </w:r>
      <w:r w:rsidR="008C68FC" w:rsidRPr="00B3497A">
        <w:rPr>
          <w:i w:val="0"/>
          <w:iCs w:val="0"/>
        </w:rPr>
        <w:t>Trend in life expectancy at birth by ethnicity, 2001-03 to 2020-22</w:t>
      </w:r>
      <w:r w:rsidR="00410BDD" w:rsidRPr="00B3497A">
        <w:rPr>
          <w:i w:val="0"/>
          <w:iCs w:val="0"/>
        </w:rPr>
        <w:t xml:space="preserve"> </w:t>
      </w:r>
      <w:r w:rsidR="00410BDD" w:rsidRPr="00B3497A">
        <w:rPr>
          <w:rStyle w:val="FootnoteReference"/>
          <w:i w:val="0"/>
          <w:iCs w:val="0"/>
        </w:rPr>
        <w:footnoteReference w:id="4"/>
      </w:r>
    </w:p>
    <w:p w14:paraId="441089D0" w14:textId="37AAE005" w:rsidR="00DB1C52" w:rsidRDefault="00DB1C52" w:rsidP="003C208F"/>
    <w:p w14:paraId="01959610" w14:textId="2AC40776" w:rsidR="00C336E4" w:rsidRDefault="00C336E4" w:rsidP="00AC00C5">
      <w:pPr>
        <w:spacing w:before="180"/>
      </w:pPr>
      <w:r>
        <w:t xml:space="preserve">Our health status compares well internationally, and we continue to make gains in life expectancy, but </w:t>
      </w:r>
      <w:r w:rsidR="00DE7B8A" w:rsidRPr="00DE7B8A">
        <w:t>there are still unacceptable gaps between population groups</w:t>
      </w:r>
      <w:r>
        <w:t xml:space="preserve">. </w:t>
      </w:r>
      <w:r w:rsidRPr="00321095">
        <w:t xml:space="preserve">The largest gap in </w:t>
      </w:r>
      <w:r w:rsidR="003864E2" w:rsidRPr="00321095">
        <w:t>equitable health outcomes for</w:t>
      </w:r>
      <w:r w:rsidRPr="00321095">
        <w:t xml:space="preserve"> life expectancy continues to be for Māori (seven years) and Pacific Peoples (six years).</w:t>
      </w:r>
      <w:r>
        <w:t xml:space="preserve"> </w:t>
      </w:r>
      <w:r w:rsidR="00F355A8">
        <w:t xml:space="preserve">Eighty-one </w:t>
      </w:r>
      <w:r w:rsidR="006660A7">
        <w:t>per cent</w:t>
      </w:r>
      <w:r>
        <w:t xml:space="preserve"> of Māori and 83</w:t>
      </w:r>
      <w:r w:rsidR="000E08A2">
        <w:t xml:space="preserve"> </w:t>
      </w:r>
      <w:r w:rsidR="006660A7">
        <w:t>per cent</w:t>
      </w:r>
      <w:r>
        <w:t xml:space="preserve"> of Pacific Peoples rate their health as excellent, very good or good compared with 88</w:t>
      </w:r>
      <w:r w:rsidR="000E08A2">
        <w:t xml:space="preserve"> </w:t>
      </w:r>
      <w:r w:rsidR="006660A7">
        <w:t>per cent</w:t>
      </w:r>
      <w:r>
        <w:t xml:space="preserve"> of adults overall.</w:t>
      </w:r>
    </w:p>
    <w:p w14:paraId="7774B317" w14:textId="57043202" w:rsidR="00387550" w:rsidRDefault="00387550" w:rsidP="002559B1">
      <w:pPr>
        <w:pStyle w:val="Heading2"/>
      </w:pPr>
      <w:bookmarkStart w:id="24" w:name="_Toc198639705"/>
      <w:r>
        <w:t xml:space="preserve">Populations most disadvantaged by health </w:t>
      </w:r>
      <w:r w:rsidR="00714BD1">
        <w:t xml:space="preserve">outcome </w:t>
      </w:r>
      <w:r>
        <w:t>inequities</w:t>
      </w:r>
      <w:bookmarkEnd w:id="24"/>
    </w:p>
    <w:p w14:paraId="77220193" w14:textId="1A73B510" w:rsidR="00AD3372" w:rsidRDefault="00AD3372" w:rsidP="00AD3372">
      <w:r>
        <w:t xml:space="preserve">The </w:t>
      </w:r>
      <w:hyperlink r:id="rId49" w:history="1">
        <w:r w:rsidRPr="00F47550">
          <w:rPr>
            <w:rStyle w:val="Hyperlink"/>
          </w:rPr>
          <w:t>Health Status Report</w:t>
        </w:r>
      </w:hyperlink>
      <w:r>
        <w:t xml:space="preserve"> identifies groups with specific needs </w:t>
      </w:r>
      <w:r w:rsidR="0068026B">
        <w:t xml:space="preserve">who </w:t>
      </w:r>
      <w:r>
        <w:t>experience greater and unfair exposure to preventable risk factors and have poorer health outcomes.</w:t>
      </w:r>
    </w:p>
    <w:p w14:paraId="69B51F85" w14:textId="58DCBB4A" w:rsidR="00AF6530" w:rsidRDefault="004F4D56" w:rsidP="00387550">
      <w:r w:rsidRPr="004F4D56">
        <w:t>Most health loss and inequities are caused by differences in the level of exposure to the determinants of health and modifiable risk factors</w:t>
      </w:r>
      <w:r w:rsidR="008F3843">
        <w:t xml:space="preserve">. </w:t>
      </w:r>
      <w:r w:rsidR="00380F60">
        <w:t>P</w:t>
      </w:r>
      <w:r w:rsidR="00387550" w:rsidRPr="00761C85">
        <w:t>opulations</w:t>
      </w:r>
      <w:r w:rsidR="00387550">
        <w:t xml:space="preserve"> </w:t>
      </w:r>
      <w:r w:rsidR="002816D8">
        <w:t>with greater needs</w:t>
      </w:r>
      <w:r w:rsidR="00387550">
        <w:t xml:space="preserve"> </w:t>
      </w:r>
      <w:r w:rsidR="005C4B50">
        <w:t xml:space="preserve">who </w:t>
      </w:r>
      <w:r w:rsidR="00387550">
        <w:t xml:space="preserve">experience significant health inequities </w:t>
      </w:r>
      <w:r w:rsidR="002349E0">
        <w:t xml:space="preserve">include </w:t>
      </w:r>
      <w:r w:rsidR="00387550">
        <w:t>Māori, Pacific People</w:t>
      </w:r>
      <w:r w:rsidR="002C6049">
        <w:t>s</w:t>
      </w:r>
      <w:r w:rsidR="00792AF4">
        <w:t xml:space="preserve"> and</w:t>
      </w:r>
      <w:r w:rsidR="00387550">
        <w:t xml:space="preserve"> </w:t>
      </w:r>
      <w:r w:rsidR="005D147D" w:rsidRPr="005D147D">
        <w:t>disabled people</w:t>
      </w:r>
      <w:r w:rsidR="00173A04">
        <w:t>.</w:t>
      </w:r>
    </w:p>
    <w:p w14:paraId="6039BB6B" w14:textId="6D98D89F" w:rsidR="00387550" w:rsidRDefault="004050C3" w:rsidP="00387550">
      <w:r>
        <w:t>R</w:t>
      </w:r>
      <w:r w:rsidR="00387550">
        <w:t>ural communities</w:t>
      </w:r>
      <w:r w:rsidR="00B476DB">
        <w:t xml:space="preserve">, </w:t>
      </w:r>
      <w:r w:rsidR="00F5296F">
        <w:t xml:space="preserve">women, </w:t>
      </w:r>
      <w:r w:rsidR="00332322">
        <w:t>R</w:t>
      </w:r>
      <w:r w:rsidR="00F65EDC">
        <w:t xml:space="preserve">ainbow </w:t>
      </w:r>
      <w:r w:rsidR="00C9243E" w:rsidRPr="00C9243E">
        <w:t xml:space="preserve">community members, refugee communities, and ethnic </w:t>
      </w:r>
      <w:r w:rsidR="00C732FC" w:rsidRPr="00C9243E">
        <w:t>communities also</w:t>
      </w:r>
      <w:r w:rsidR="00C9243E" w:rsidRPr="00C9243E">
        <w:t xml:space="preserve"> have specific needs that impact their health</w:t>
      </w:r>
      <w:r w:rsidR="00C732FC">
        <w:t xml:space="preserve">. </w:t>
      </w:r>
      <w:r w:rsidR="00387550">
        <w:t xml:space="preserve"> </w:t>
      </w:r>
      <w:r w:rsidR="00852232" w:rsidRPr="00852232">
        <w:t xml:space="preserve">People belonging to more than one group may experience </w:t>
      </w:r>
      <w:r w:rsidR="006C0892">
        <w:t xml:space="preserve">even </w:t>
      </w:r>
      <w:r w:rsidR="00852232" w:rsidRPr="00852232">
        <w:t>greater health loss and health inequity.</w:t>
      </w:r>
    </w:p>
    <w:p w14:paraId="4A7AB01A" w14:textId="2709DA7B" w:rsidR="00533DCE" w:rsidRDefault="007A4B57" w:rsidP="00387550">
      <w:hyperlink w:anchor="_Table_Q:_Integrated" w:history="1">
        <w:r w:rsidRPr="00B55540">
          <w:rPr>
            <w:rStyle w:val="Hyperlink"/>
            <w:rFonts w:ascii="Arial" w:eastAsia="Calibri" w:hAnsi="Arial" w:cs="Arial"/>
            <w:szCs w:val="24"/>
          </w:rPr>
          <w:t>Section 4</w:t>
        </w:r>
      </w:hyperlink>
      <w:r w:rsidRPr="007A4B57">
        <w:rPr>
          <w:rFonts w:ascii="Arial" w:eastAsia="Calibri" w:hAnsi="Arial" w:cs="Arial"/>
          <w:color w:val="2B529C"/>
        </w:rPr>
        <w:t xml:space="preserve"> </w:t>
      </w:r>
      <w:r w:rsidR="00387550">
        <w:t xml:space="preserve">focuses on actions to improve health outcomes for </w:t>
      </w:r>
      <w:r w:rsidR="00387550" w:rsidRPr="00761C85">
        <w:t>populations</w:t>
      </w:r>
      <w:r w:rsidR="00FA4454">
        <w:t xml:space="preserve"> with greater needs</w:t>
      </w:r>
      <w:r w:rsidR="00387550" w:rsidRPr="00761C85">
        <w:t>.</w:t>
      </w:r>
    </w:p>
    <w:p w14:paraId="2D47979F" w14:textId="7A5D3A44" w:rsidR="00C44D4D" w:rsidRDefault="00C44D4D" w:rsidP="008221CA">
      <w:bookmarkStart w:id="25" w:name="_Toc175317952"/>
      <w:r>
        <w:rPr>
          <w:noProof/>
        </w:rPr>
        <w:drawing>
          <wp:inline distT="0" distB="0" distL="0" distR="0" wp14:anchorId="7631F784" wp14:editId="0661ACB0">
            <wp:extent cx="6550597" cy="2867025"/>
            <wp:effectExtent l="0" t="0" r="3175" b="0"/>
            <wp:docPr id="1017621833" name="Picture 5" descr="Mobile breast screening unit in Pāt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621833" name="Picture 5" descr="Mobile breast screening unit in Pātea."/>
                    <pic:cNvPicPr/>
                  </pic:nvPicPr>
                  <pic:blipFill rotWithShape="1">
                    <a:blip r:embed="rId50" cstate="print">
                      <a:extLst>
                        <a:ext uri="{28A0092B-C50C-407E-A947-70E740481C1C}">
                          <a14:useLocalDpi xmlns:a14="http://schemas.microsoft.com/office/drawing/2010/main" val="0"/>
                        </a:ext>
                      </a:extLst>
                    </a:blip>
                    <a:srcRect t="19196" b="15145"/>
                    <a:stretch/>
                  </pic:blipFill>
                  <pic:spPr bwMode="auto">
                    <a:xfrm>
                      <a:off x="0" y="0"/>
                      <a:ext cx="6551930" cy="2867608"/>
                    </a:xfrm>
                    <a:prstGeom prst="rect">
                      <a:avLst/>
                    </a:prstGeom>
                    <a:ln>
                      <a:noFill/>
                    </a:ln>
                    <a:extLst>
                      <a:ext uri="{53640926-AAD7-44D8-BBD7-CCE9431645EC}">
                        <a14:shadowObscured xmlns:a14="http://schemas.microsoft.com/office/drawing/2010/main"/>
                      </a:ext>
                    </a:extLst>
                  </pic:spPr>
                </pic:pic>
              </a:graphicData>
            </a:graphic>
          </wp:inline>
        </w:drawing>
      </w:r>
    </w:p>
    <w:p w14:paraId="3E31AD22" w14:textId="77777777" w:rsidR="00C44D4D" w:rsidRPr="00F172B3" w:rsidRDefault="00C44D4D" w:rsidP="008221CA">
      <w:pPr>
        <w:rPr>
          <w:lang w:val="mi-NZ"/>
        </w:rPr>
      </w:pPr>
      <w:r>
        <w:t>M</w:t>
      </w:r>
      <w:r w:rsidRPr="008A77FF">
        <w:t xml:space="preserve">obile breast screening unit </w:t>
      </w:r>
      <w:r>
        <w:t>in</w:t>
      </w:r>
      <w:r w:rsidRPr="008A77FF">
        <w:t xml:space="preserve"> P</w:t>
      </w:r>
      <w:r w:rsidRPr="008A77FF">
        <w:rPr>
          <w:lang w:val="mi-NZ"/>
        </w:rPr>
        <w:t>ātea</w:t>
      </w:r>
      <w:r>
        <w:rPr>
          <w:lang w:val="mi-NZ"/>
        </w:rPr>
        <w:t>.</w:t>
      </w:r>
    </w:p>
    <w:p w14:paraId="2C6FEE6F" w14:textId="7626102D" w:rsidR="003D7159" w:rsidRDefault="006445CD" w:rsidP="00F172B3">
      <w:pPr>
        <w:pStyle w:val="Section2Heading1"/>
      </w:pPr>
      <w:bookmarkStart w:id="26" w:name="_Toc198639706"/>
      <w:r w:rsidRPr="006445CD">
        <w:t xml:space="preserve">Section 1: Government </w:t>
      </w:r>
      <w:r w:rsidR="005E6C48">
        <w:t>p</w:t>
      </w:r>
      <w:r w:rsidRPr="006445CD">
        <w:t>riorities for health in New Zealand</w:t>
      </w:r>
      <w:bookmarkEnd w:id="26"/>
    </w:p>
    <w:p w14:paraId="67AF376C" w14:textId="2388E37F" w:rsidR="00B0403C" w:rsidRDefault="00B0403C" w:rsidP="00B0403C">
      <w:pPr>
        <w:pStyle w:val="Section2Heading2"/>
      </w:pPr>
      <w:bookmarkStart w:id="27" w:name="_Toc198639707"/>
      <w:bookmarkEnd w:id="25"/>
      <w:r>
        <w:t xml:space="preserve">1.1 </w:t>
      </w:r>
      <w:r w:rsidDel="007E2086">
        <w:t>Timely access to quality health care</w:t>
      </w:r>
      <w:bookmarkEnd w:id="27"/>
      <w:r w:rsidR="008E0B99">
        <w:t xml:space="preserve"> </w:t>
      </w:r>
    </w:p>
    <w:p w14:paraId="6ECB484C" w14:textId="10673D5F" w:rsidR="00156FC3" w:rsidRDefault="00156FC3" w:rsidP="00F14B69">
      <w:pPr>
        <w:rPr>
          <w:b/>
        </w:rPr>
      </w:pPr>
      <w:r w:rsidRPr="00B9648F">
        <w:rPr>
          <w:bCs/>
        </w:rPr>
        <w:t xml:space="preserve">The Government has determined </w:t>
      </w:r>
      <w:r w:rsidR="006A0C36" w:rsidRPr="00B9648F">
        <w:rPr>
          <w:bCs/>
        </w:rPr>
        <w:t>priority areas for action</w:t>
      </w:r>
      <w:r w:rsidRPr="00B9648F">
        <w:rPr>
          <w:bCs/>
        </w:rPr>
        <w:t xml:space="preserve"> through the GPS, including targets for both physical and mental health.</w:t>
      </w:r>
      <w:r>
        <w:rPr>
          <w:b/>
        </w:rPr>
        <w:t xml:space="preserve"> </w:t>
      </w:r>
    </w:p>
    <w:p w14:paraId="132ED6B0" w14:textId="204275CE" w:rsidR="00B0403C" w:rsidRDefault="00BB3A81" w:rsidP="00B92D98">
      <w:r>
        <w:t>These</w:t>
      </w:r>
      <w:r w:rsidR="00E2369F">
        <w:t xml:space="preserve"> </w:t>
      </w:r>
      <w:r w:rsidR="00EB4A66">
        <w:t>areas for</w:t>
      </w:r>
      <w:r w:rsidR="009F63E0">
        <w:t xml:space="preserve"> action</w:t>
      </w:r>
      <w:r w:rsidR="00EB4A66">
        <w:t xml:space="preserve"> </w:t>
      </w:r>
      <w:r w:rsidR="00B0403C">
        <w:t xml:space="preserve">to meet access, timeliness </w:t>
      </w:r>
      <w:r w:rsidR="00B0403C" w:rsidRPr="00FF6083">
        <w:t>and quality,</w:t>
      </w:r>
      <w:r w:rsidR="00B0403C">
        <w:t xml:space="preserve"> </w:t>
      </w:r>
      <w:r w:rsidR="00E2369F">
        <w:t xml:space="preserve">are </w:t>
      </w:r>
      <w:r w:rsidR="00B0403C">
        <w:t>supported by workforce and infrastructure enablers</w:t>
      </w:r>
      <w:r w:rsidR="00EA062D">
        <w:t xml:space="preserve"> </w:t>
      </w:r>
      <w:r w:rsidR="00E2369F">
        <w:t>(</w:t>
      </w:r>
      <w:r w:rsidR="00EA062D">
        <w:t xml:space="preserve">see </w:t>
      </w:r>
      <w:hyperlink w:anchor="Sect3" w:history="1">
        <w:r w:rsidR="00EA062D" w:rsidRPr="007864E0">
          <w:rPr>
            <w:rStyle w:val="Hyperlink"/>
          </w:rPr>
          <w:t>Section 3</w:t>
        </w:r>
      </w:hyperlink>
      <w:r w:rsidR="00B0403C">
        <w:t xml:space="preserve">). </w:t>
      </w:r>
    </w:p>
    <w:tbl>
      <w:tblPr>
        <w:tblStyle w:val="HealthNewZealand"/>
        <w:tblW w:w="10338"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85" w:type="dxa"/>
          <w:left w:w="85" w:type="dxa"/>
          <w:bottom w:w="85" w:type="dxa"/>
          <w:right w:w="85" w:type="dxa"/>
        </w:tblCellMar>
        <w:tblLook w:val="04A0" w:firstRow="1" w:lastRow="0" w:firstColumn="1" w:lastColumn="0" w:noHBand="0" w:noVBand="1"/>
      </w:tblPr>
      <w:tblGrid>
        <w:gridCol w:w="1731"/>
        <w:gridCol w:w="8607"/>
      </w:tblGrid>
      <w:tr w:rsidR="0069270D" w:rsidRPr="0069270D" w14:paraId="1DFBEC50" w14:textId="77777777" w:rsidTr="00265958">
        <w:tc>
          <w:tcPr>
            <w:tcW w:w="1701" w:type="dxa"/>
            <w:shd w:val="clear" w:color="auto" w:fill="0C818E" w:themeFill="accent1"/>
          </w:tcPr>
          <w:p w14:paraId="3AA1E21B" w14:textId="77777777" w:rsidR="0069270D" w:rsidRPr="005852D9" w:rsidRDefault="0069270D" w:rsidP="00FD3349">
            <w:pPr>
              <w:spacing w:before="40" w:after="40" w:line="240" w:lineRule="auto"/>
              <w:rPr>
                <w:b/>
                <w:bCs/>
                <w:color w:val="FFFFFF" w:themeColor="background1"/>
              </w:rPr>
            </w:pPr>
            <w:r w:rsidRPr="005852D9">
              <w:rPr>
                <w:b/>
                <w:bCs/>
                <w:color w:val="FFFFFF" w:themeColor="background1"/>
              </w:rPr>
              <w:t>Access</w:t>
            </w:r>
          </w:p>
        </w:tc>
        <w:tc>
          <w:tcPr>
            <w:tcW w:w="8637" w:type="dxa"/>
            <w:shd w:val="clear" w:color="auto" w:fill="E7F3F4"/>
          </w:tcPr>
          <w:p w14:paraId="6F6C04AA" w14:textId="0636EB58" w:rsidR="0069270D" w:rsidRPr="0069270D" w:rsidRDefault="00231FED" w:rsidP="00FD3349">
            <w:pPr>
              <w:spacing w:before="40" w:after="40" w:line="240" w:lineRule="auto"/>
            </w:pPr>
            <w:r>
              <w:t>Ensure</w:t>
            </w:r>
            <w:r w:rsidRPr="0069270D">
              <w:t xml:space="preserve"> </w:t>
            </w:r>
            <w:r w:rsidR="0069270D" w:rsidRPr="0069270D">
              <w:t>that every person, regardless of where they live in New Zealand, has equitable access to the health care and services they need.</w:t>
            </w:r>
          </w:p>
        </w:tc>
      </w:tr>
      <w:tr w:rsidR="0069270D" w:rsidRPr="0069270D" w14:paraId="0D7A96D7" w14:textId="77777777" w:rsidTr="00265958">
        <w:tc>
          <w:tcPr>
            <w:tcW w:w="1701" w:type="dxa"/>
            <w:shd w:val="clear" w:color="auto" w:fill="0C818E" w:themeFill="accent1"/>
          </w:tcPr>
          <w:p w14:paraId="64A58AF5" w14:textId="77777777" w:rsidR="0069270D" w:rsidRPr="005852D9" w:rsidRDefault="0069270D" w:rsidP="00FD3349">
            <w:pPr>
              <w:spacing w:before="40" w:after="40" w:line="240" w:lineRule="auto"/>
              <w:rPr>
                <w:b/>
                <w:bCs/>
                <w:color w:val="FFFFFF" w:themeColor="background1"/>
              </w:rPr>
            </w:pPr>
            <w:r w:rsidRPr="005852D9">
              <w:rPr>
                <w:b/>
                <w:bCs/>
                <w:color w:val="FFFFFF" w:themeColor="background1"/>
              </w:rPr>
              <w:t>Timeliness</w:t>
            </w:r>
          </w:p>
        </w:tc>
        <w:tc>
          <w:tcPr>
            <w:tcW w:w="8637" w:type="dxa"/>
            <w:shd w:val="clear" w:color="auto" w:fill="E7F3F4"/>
          </w:tcPr>
          <w:p w14:paraId="3DD0C74C" w14:textId="0A53DDEE" w:rsidR="0069270D" w:rsidRPr="0069270D" w:rsidRDefault="00231FED" w:rsidP="00FD3349">
            <w:pPr>
              <w:spacing w:before="40" w:after="40" w:line="240" w:lineRule="auto"/>
            </w:pPr>
            <w:r>
              <w:t>Ensure</w:t>
            </w:r>
            <w:r w:rsidRPr="0069270D">
              <w:t xml:space="preserve"> </w:t>
            </w:r>
            <w:r w:rsidR="0069270D" w:rsidRPr="0069270D">
              <w:t>that people can access the health care and services they need, when they need it in a prompt and efficient way.</w:t>
            </w:r>
          </w:p>
        </w:tc>
      </w:tr>
      <w:tr w:rsidR="0069270D" w:rsidRPr="0069270D" w14:paraId="2830E4C7" w14:textId="77777777" w:rsidTr="00265958">
        <w:tc>
          <w:tcPr>
            <w:tcW w:w="1701" w:type="dxa"/>
            <w:shd w:val="clear" w:color="auto" w:fill="0C818E" w:themeFill="accent1"/>
          </w:tcPr>
          <w:p w14:paraId="32F95C9F" w14:textId="77777777" w:rsidR="0069270D" w:rsidRPr="005852D9" w:rsidRDefault="0069270D" w:rsidP="00FD3349">
            <w:pPr>
              <w:spacing w:before="40" w:after="40" w:line="240" w:lineRule="auto"/>
              <w:rPr>
                <w:b/>
                <w:bCs/>
                <w:color w:val="FFFFFF" w:themeColor="background1"/>
              </w:rPr>
            </w:pPr>
            <w:r w:rsidRPr="005852D9">
              <w:rPr>
                <w:b/>
                <w:bCs/>
                <w:color w:val="FFFFFF" w:themeColor="background1"/>
              </w:rPr>
              <w:t>Quality</w:t>
            </w:r>
          </w:p>
        </w:tc>
        <w:tc>
          <w:tcPr>
            <w:tcW w:w="8637" w:type="dxa"/>
            <w:shd w:val="clear" w:color="auto" w:fill="E7F3F4"/>
          </w:tcPr>
          <w:p w14:paraId="2363012D" w14:textId="123EBA9D" w:rsidR="0069270D" w:rsidRPr="0069270D" w:rsidRDefault="00231FED" w:rsidP="00FD3349">
            <w:pPr>
              <w:spacing w:before="40" w:after="40" w:line="240" w:lineRule="auto"/>
            </w:pPr>
            <w:r>
              <w:t>Ensure</w:t>
            </w:r>
            <w:r w:rsidRPr="0069270D">
              <w:t xml:space="preserve"> </w:t>
            </w:r>
            <w:r w:rsidR="0069270D" w:rsidRPr="0069270D">
              <w:t>that health care and services delivered in New Zealand are safe, easy to navigate, understandable and welcoming to users, and are continuously improving.</w:t>
            </w:r>
          </w:p>
        </w:tc>
      </w:tr>
      <w:tr w:rsidR="0069270D" w:rsidRPr="0069270D" w14:paraId="62F6E948" w14:textId="77777777" w:rsidTr="00265958">
        <w:tc>
          <w:tcPr>
            <w:tcW w:w="1701" w:type="dxa"/>
            <w:shd w:val="clear" w:color="auto" w:fill="0C818E" w:themeFill="accent1"/>
          </w:tcPr>
          <w:p w14:paraId="76C5806E" w14:textId="77777777" w:rsidR="0069270D" w:rsidRPr="005852D9" w:rsidRDefault="0069270D" w:rsidP="00FD3349">
            <w:pPr>
              <w:spacing w:before="40" w:after="40" w:line="240" w:lineRule="auto"/>
              <w:rPr>
                <w:b/>
                <w:bCs/>
                <w:color w:val="FFFFFF" w:themeColor="background1"/>
              </w:rPr>
            </w:pPr>
            <w:r w:rsidRPr="005852D9">
              <w:rPr>
                <w:b/>
                <w:bCs/>
                <w:color w:val="FFFFFF" w:themeColor="background1"/>
              </w:rPr>
              <w:t>Workforce</w:t>
            </w:r>
          </w:p>
        </w:tc>
        <w:tc>
          <w:tcPr>
            <w:tcW w:w="8637" w:type="dxa"/>
            <w:shd w:val="clear" w:color="auto" w:fill="E7F3F4"/>
          </w:tcPr>
          <w:p w14:paraId="11DCE982" w14:textId="410FE868" w:rsidR="0069270D" w:rsidRPr="0069270D" w:rsidRDefault="00231FED" w:rsidP="00FD3349">
            <w:pPr>
              <w:spacing w:before="40" w:after="40" w:line="240" w:lineRule="auto"/>
            </w:pPr>
            <w:r>
              <w:t>Develop</w:t>
            </w:r>
            <w:r w:rsidRPr="0069270D">
              <w:t xml:space="preserve"> </w:t>
            </w:r>
            <w:r w:rsidR="0069270D" w:rsidRPr="0069270D">
              <w:t>a skilled and culturally capable workforce who are accessible, responsive, and supported to deliver safe and effective health care.</w:t>
            </w:r>
          </w:p>
        </w:tc>
      </w:tr>
      <w:tr w:rsidR="0069270D" w:rsidRPr="0069270D" w14:paraId="3D9A3883" w14:textId="77777777" w:rsidTr="00265958">
        <w:tc>
          <w:tcPr>
            <w:tcW w:w="1701" w:type="dxa"/>
            <w:shd w:val="clear" w:color="auto" w:fill="0C818E" w:themeFill="accent1"/>
          </w:tcPr>
          <w:p w14:paraId="35604CD1" w14:textId="77777777" w:rsidR="0069270D" w:rsidRPr="005852D9" w:rsidRDefault="0069270D" w:rsidP="00FD3349">
            <w:pPr>
              <w:spacing w:before="40" w:after="40" w:line="240" w:lineRule="auto"/>
              <w:rPr>
                <w:b/>
                <w:bCs/>
                <w:color w:val="FFFFFF" w:themeColor="background1"/>
              </w:rPr>
            </w:pPr>
            <w:r w:rsidRPr="005852D9">
              <w:rPr>
                <w:b/>
                <w:bCs/>
                <w:color w:val="FFFFFF" w:themeColor="background1"/>
              </w:rPr>
              <w:t>Infrastructure</w:t>
            </w:r>
          </w:p>
        </w:tc>
        <w:tc>
          <w:tcPr>
            <w:tcW w:w="8637" w:type="dxa"/>
            <w:shd w:val="clear" w:color="auto" w:fill="E7F3F4"/>
          </w:tcPr>
          <w:p w14:paraId="4A6FC9B6" w14:textId="1A6A2CE8" w:rsidR="0069270D" w:rsidRPr="0069270D" w:rsidRDefault="001B72F7" w:rsidP="00FD3349">
            <w:pPr>
              <w:spacing w:before="40" w:after="40" w:line="240" w:lineRule="auto"/>
            </w:pPr>
            <w:r>
              <w:t>Ensure</w:t>
            </w:r>
            <w:r w:rsidRPr="0069270D">
              <w:t xml:space="preserve"> </w:t>
            </w:r>
            <w:r w:rsidR="0069270D" w:rsidRPr="0069270D">
              <w:t>that the health system is resilient and has the digital and physical infrastructure it needs to meet people’s needs now and into the future.</w:t>
            </w:r>
          </w:p>
        </w:tc>
      </w:tr>
    </w:tbl>
    <w:p w14:paraId="043EDB62" w14:textId="3B0F2E13" w:rsidR="00482E80" w:rsidRDefault="00482E80" w:rsidP="00482E80">
      <w:pPr>
        <w:pStyle w:val="Section2Heading2"/>
      </w:pPr>
      <w:bookmarkStart w:id="28" w:name="_Toc198639708"/>
      <w:r w:rsidRPr="00482E80">
        <w:t>1.2 Five health targets</w:t>
      </w:r>
      <w:bookmarkEnd w:id="28"/>
    </w:p>
    <w:p w14:paraId="342A6583" w14:textId="40DE9CDA" w:rsidR="006D32A0" w:rsidRDefault="006D32A0" w:rsidP="006D32A0">
      <w:r w:rsidRPr="006D32A0">
        <w:t>The Government has established five health targets to improve health system performance. Meeting these targets requires the combined effort of primary and community services, and hospital and specialist services. This includes services such as radiology and laboratory</w:t>
      </w:r>
      <w:r w:rsidR="0056203D">
        <w:t>, which</w:t>
      </w:r>
      <w:r w:rsidRPr="006D32A0">
        <w:t xml:space="preserve"> help with diagnosis and treatment.</w:t>
      </w:r>
      <w:r w:rsidR="00623185">
        <w:t xml:space="preserve"> </w:t>
      </w:r>
    </w:p>
    <w:p w14:paraId="7ABEDAA6" w14:textId="1EEF3271" w:rsidR="00BC4719" w:rsidRPr="00B3497A" w:rsidRDefault="00B81E37" w:rsidP="00AE2963">
      <w:pPr>
        <w:pStyle w:val="Heading4"/>
        <w:spacing w:after="120"/>
        <w:rPr>
          <w:i w:val="0"/>
          <w:iCs w:val="0"/>
        </w:rPr>
      </w:pPr>
      <w:r w:rsidRPr="00B3497A">
        <w:rPr>
          <w:i w:val="0"/>
          <w:iCs w:val="0"/>
        </w:rPr>
        <w:t xml:space="preserve">Table </w:t>
      </w:r>
      <w:r w:rsidR="009B7400" w:rsidRPr="00B3497A">
        <w:rPr>
          <w:i w:val="0"/>
          <w:iCs w:val="0"/>
        </w:rPr>
        <w:t>B</w:t>
      </w:r>
      <w:r w:rsidRPr="00B3497A">
        <w:rPr>
          <w:i w:val="0"/>
          <w:iCs w:val="0"/>
        </w:rPr>
        <w:t>: Five physical health targets and their annual performance milestones</w:t>
      </w:r>
    </w:p>
    <w:tbl>
      <w:tblPr>
        <w:tblW w:w="9923" w:type="dxa"/>
        <w:tblBorders>
          <w:top w:val="outset" w:sz="6" w:space="0" w:color="auto"/>
          <w:left w:val="outset" w:sz="6" w:space="0" w:color="auto"/>
          <w:bottom w:val="outset" w:sz="6" w:space="0" w:color="auto"/>
          <w:right w:val="outset" w:sz="6" w:space="0" w:color="auto"/>
        </w:tblBorders>
        <w:tblCellMar>
          <w:top w:w="57" w:type="dxa"/>
          <w:left w:w="57" w:type="dxa"/>
          <w:bottom w:w="57" w:type="dxa"/>
          <w:right w:w="57" w:type="dxa"/>
        </w:tblCellMar>
        <w:tblLook w:val="04A0" w:firstRow="1" w:lastRow="0" w:firstColumn="1" w:lastColumn="0" w:noHBand="0" w:noVBand="1"/>
      </w:tblPr>
      <w:tblGrid>
        <w:gridCol w:w="6669"/>
        <w:gridCol w:w="1085"/>
        <w:gridCol w:w="1085"/>
        <w:gridCol w:w="1084"/>
      </w:tblGrid>
      <w:tr w:rsidR="005852D9" w:rsidRPr="005852D9" w14:paraId="0837699A" w14:textId="77777777" w:rsidTr="005B7A9F">
        <w:trPr>
          <w:trHeight w:val="300"/>
        </w:trPr>
        <w:tc>
          <w:tcPr>
            <w:tcW w:w="6066" w:type="dxa"/>
            <w:tcBorders>
              <w:top w:val="nil"/>
              <w:left w:val="nil"/>
              <w:bottom w:val="nil"/>
              <w:right w:val="nil"/>
            </w:tcBorders>
            <w:shd w:val="clear" w:color="auto" w:fill="0C818E"/>
            <w:hideMark/>
          </w:tcPr>
          <w:p w14:paraId="08FF0881" w14:textId="77777777" w:rsidR="005852D9" w:rsidRPr="005852D9" w:rsidRDefault="005852D9" w:rsidP="005852D9">
            <w:pPr>
              <w:spacing w:before="0" w:beforeAutospacing="1" w:after="0" w:afterAutospacing="1" w:line="240" w:lineRule="auto"/>
              <w:textAlignment w:val="baseline"/>
              <w:rPr>
                <w:rFonts w:ascii="Segoe UI" w:eastAsia="Times New Roman" w:hAnsi="Segoe UI" w:cs="Segoe UI"/>
                <w:b/>
                <w:bCs/>
                <w:sz w:val="18"/>
                <w:szCs w:val="18"/>
                <w:lang w:eastAsia="en-NZ"/>
              </w:rPr>
            </w:pPr>
            <w:r w:rsidRPr="005852D9">
              <w:rPr>
                <w:rFonts w:ascii="Arial" w:eastAsia="Times New Roman" w:hAnsi="Arial" w:cs="Arial"/>
                <w:b/>
                <w:bCs/>
                <w:color w:val="FFFFFF"/>
                <w:lang w:eastAsia="en-NZ"/>
              </w:rPr>
              <w:t> </w:t>
            </w:r>
          </w:p>
        </w:tc>
        <w:tc>
          <w:tcPr>
            <w:tcW w:w="2960" w:type="dxa"/>
            <w:gridSpan w:val="3"/>
            <w:tcBorders>
              <w:top w:val="nil"/>
              <w:left w:val="nil"/>
              <w:bottom w:val="nil"/>
              <w:right w:val="nil"/>
            </w:tcBorders>
            <w:shd w:val="clear" w:color="auto" w:fill="0C818E"/>
            <w:hideMark/>
          </w:tcPr>
          <w:p w14:paraId="3AF5F150" w14:textId="77777777" w:rsidR="005852D9" w:rsidRPr="005852D9" w:rsidRDefault="005852D9" w:rsidP="005852D9">
            <w:pPr>
              <w:spacing w:before="0" w:beforeAutospacing="1" w:after="0" w:afterAutospacing="1" w:line="240" w:lineRule="auto"/>
              <w:jc w:val="center"/>
              <w:textAlignment w:val="baseline"/>
              <w:rPr>
                <w:rFonts w:ascii="Segoe UI" w:eastAsia="Times New Roman" w:hAnsi="Segoe UI" w:cs="Segoe UI"/>
                <w:b/>
                <w:bCs/>
                <w:sz w:val="18"/>
                <w:szCs w:val="18"/>
                <w:lang w:eastAsia="en-NZ"/>
              </w:rPr>
            </w:pPr>
            <w:r w:rsidRPr="005852D9">
              <w:rPr>
                <w:rFonts w:ascii="Arial" w:eastAsia="Times New Roman" w:hAnsi="Arial" w:cs="Arial"/>
                <w:b/>
                <w:bCs/>
                <w:color w:val="FFFFFF"/>
                <w:sz w:val="20"/>
                <w:szCs w:val="20"/>
                <w:lang w:eastAsia="en-NZ"/>
              </w:rPr>
              <w:t>Performance milestones </w:t>
            </w:r>
          </w:p>
        </w:tc>
      </w:tr>
      <w:tr w:rsidR="005852D9" w:rsidRPr="005852D9" w14:paraId="325EF2D3" w14:textId="77777777" w:rsidTr="005B7A9F">
        <w:trPr>
          <w:trHeight w:val="300"/>
        </w:trPr>
        <w:tc>
          <w:tcPr>
            <w:tcW w:w="6066" w:type="dxa"/>
            <w:tcBorders>
              <w:top w:val="nil"/>
              <w:left w:val="nil"/>
              <w:bottom w:val="nil"/>
              <w:right w:val="single" w:sz="6" w:space="0" w:color="0C818E"/>
            </w:tcBorders>
            <w:shd w:val="clear" w:color="auto" w:fill="0C818E"/>
            <w:hideMark/>
          </w:tcPr>
          <w:p w14:paraId="50DADCC3"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b/>
                <w:bCs/>
                <w:color w:val="FFFFFF"/>
                <w:sz w:val="20"/>
                <w:szCs w:val="20"/>
                <w:lang w:eastAsia="en-NZ"/>
              </w:rPr>
              <w:t>Health target </w:t>
            </w:r>
          </w:p>
        </w:tc>
        <w:tc>
          <w:tcPr>
            <w:tcW w:w="987" w:type="dxa"/>
            <w:tcBorders>
              <w:top w:val="nil"/>
              <w:left w:val="single" w:sz="6" w:space="0" w:color="0C818E"/>
              <w:bottom w:val="nil"/>
              <w:right w:val="single" w:sz="6" w:space="0" w:color="0C818E"/>
            </w:tcBorders>
            <w:shd w:val="clear" w:color="auto" w:fill="0C818E"/>
            <w:hideMark/>
          </w:tcPr>
          <w:p w14:paraId="7753F7EF"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sz w:val="20"/>
                <w:szCs w:val="20"/>
                <w:lang w:eastAsia="en-NZ"/>
              </w:rPr>
            </w:pPr>
            <w:r w:rsidRPr="00D60CAF">
              <w:rPr>
                <w:rFonts w:ascii="Arial" w:eastAsia="Times New Roman" w:hAnsi="Arial" w:cs="Arial"/>
                <w:b/>
                <w:bCs/>
                <w:color w:val="FFFFFF"/>
                <w:sz w:val="20"/>
                <w:szCs w:val="20"/>
                <w:lang w:eastAsia="en-NZ"/>
              </w:rPr>
              <w:t>2024/25</w:t>
            </w:r>
            <w:r w:rsidRPr="00D60CAF">
              <w:rPr>
                <w:rFonts w:ascii="Arial" w:eastAsia="Times New Roman" w:hAnsi="Arial" w:cs="Arial"/>
                <w:color w:val="FFFFFF"/>
                <w:sz w:val="20"/>
                <w:szCs w:val="20"/>
                <w:lang w:eastAsia="en-NZ"/>
              </w:rPr>
              <w:t> </w:t>
            </w:r>
          </w:p>
        </w:tc>
        <w:tc>
          <w:tcPr>
            <w:tcW w:w="987" w:type="dxa"/>
            <w:tcBorders>
              <w:top w:val="nil"/>
              <w:left w:val="single" w:sz="6" w:space="0" w:color="0C818E"/>
              <w:bottom w:val="nil"/>
              <w:right w:val="single" w:sz="6" w:space="0" w:color="0C818E"/>
            </w:tcBorders>
            <w:shd w:val="clear" w:color="auto" w:fill="0C818E"/>
            <w:hideMark/>
          </w:tcPr>
          <w:p w14:paraId="6B5B7685"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sz w:val="20"/>
                <w:szCs w:val="20"/>
                <w:lang w:eastAsia="en-NZ"/>
              </w:rPr>
            </w:pPr>
            <w:r w:rsidRPr="00D60CAF">
              <w:rPr>
                <w:rFonts w:ascii="Arial" w:eastAsia="Times New Roman" w:hAnsi="Arial" w:cs="Arial"/>
                <w:b/>
                <w:bCs/>
                <w:color w:val="FFFFFF"/>
                <w:sz w:val="20"/>
                <w:szCs w:val="20"/>
                <w:lang w:eastAsia="en-NZ"/>
              </w:rPr>
              <w:t>2025/26</w:t>
            </w:r>
            <w:r w:rsidRPr="00D60CAF">
              <w:rPr>
                <w:rFonts w:ascii="Arial" w:eastAsia="Times New Roman" w:hAnsi="Arial" w:cs="Arial"/>
                <w:color w:val="FFFFFF"/>
                <w:sz w:val="20"/>
                <w:szCs w:val="20"/>
                <w:lang w:eastAsia="en-NZ"/>
              </w:rPr>
              <w:t> </w:t>
            </w:r>
          </w:p>
        </w:tc>
        <w:tc>
          <w:tcPr>
            <w:tcW w:w="986" w:type="dxa"/>
            <w:tcBorders>
              <w:top w:val="nil"/>
              <w:left w:val="single" w:sz="6" w:space="0" w:color="0C818E"/>
              <w:bottom w:val="nil"/>
              <w:right w:val="nil"/>
            </w:tcBorders>
            <w:shd w:val="clear" w:color="auto" w:fill="0C818E"/>
            <w:hideMark/>
          </w:tcPr>
          <w:p w14:paraId="2EDEBF55"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sz w:val="20"/>
                <w:szCs w:val="20"/>
                <w:lang w:eastAsia="en-NZ"/>
              </w:rPr>
            </w:pPr>
            <w:r w:rsidRPr="00D60CAF">
              <w:rPr>
                <w:rFonts w:ascii="Arial" w:eastAsia="Times New Roman" w:hAnsi="Arial" w:cs="Arial"/>
                <w:b/>
                <w:bCs/>
                <w:color w:val="FFFFFF"/>
                <w:sz w:val="20"/>
                <w:szCs w:val="20"/>
                <w:lang w:eastAsia="en-NZ"/>
              </w:rPr>
              <w:t>2026/27</w:t>
            </w:r>
            <w:r w:rsidRPr="00D60CAF">
              <w:rPr>
                <w:rFonts w:ascii="Arial" w:eastAsia="Times New Roman" w:hAnsi="Arial" w:cs="Arial"/>
                <w:color w:val="FFFFFF"/>
                <w:sz w:val="20"/>
                <w:szCs w:val="20"/>
                <w:lang w:eastAsia="en-NZ"/>
              </w:rPr>
              <w:t> </w:t>
            </w:r>
          </w:p>
        </w:tc>
      </w:tr>
      <w:tr w:rsidR="005852D9" w:rsidRPr="005852D9" w14:paraId="47BD6867" w14:textId="77777777" w:rsidTr="005B7A9F">
        <w:trPr>
          <w:trHeight w:val="300"/>
        </w:trPr>
        <w:tc>
          <w:tcPr>
            <w:tcW w:w="9026" w:type="dxa"/>
            <w:gridSpan w:val="4"/>
            <w:tcBorders>
              <w:top w:val="nil"/>
              <w:left w:val="nil"/>
              <w:bottom w:val="nil"/>
              <w:right w:val="nil"/>
            </w:tcBorders>
            <w:shd w:val="clear" w:color="auto" w:fill="CEE6E9"/>
            <w:hideMark/>
          </w:tcPr>
          <w:p w14:paraId="7F966569"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b/>
                <w:bCs/>
                <w:sz w:val="20"/>
                <w:szCs w:val="20"/>
                <w:lang w:eastAsia="en-NZ"/>
              </w:rPr>
              <w:t>Faster cancer treatment   </w:t>
            </w:r>
          </w:p>
        </w:tc>
      </w:tr>
      <w:tr w:rsidR="005852D9" w:rsidRPr="005852D9" w14:paraId="2BC923F2" w14:textId="77777777" w:rsidTr="005B7A9F">
        <w:trPr>
          <w:trHeight w:val="300"/>
        </w:trPr>
        <w:tc>
          <w:tcPr>
            <w:tcW w:w="6066" w:type="dxa"/>
            <w:tcBorders>
              <w:top w:val="nil"/>
              <w:left w:val="nil"/>
              <w:bottom w:val="nil"/>
              <w:right w:val="single" w:sz="6" w:space="0" w:color="0C818E"/>
            </w:tcBorders>
            <w:hideMark/>
          </w:tcPr>
          <w:p w14:paraId="485B099D"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sz w:val="20"/>
                <w:szCs w:val="20"/>
                <w:lang w:eastAsia="en-NZ"/>
              </w:rPr>
              <w:t>90% of patients to receive cancer management within 31 days of the decision to treat. </w:t>
            </w:r>
            <w:r w:rsidRPr="00D60CAF">
              <w:rPr>
                <w:rFonts w:ascii="Arial" w:eastAsia="Times New Roman" w:hAnsi="Arial" w:cs="Arial"/>
                <w:b/>
                <w:bCs/>
                <w:sz w:val="20"/>
                <w:szCs w:val="20"/>
                <w:lang w:eastAsia="en-NZ"/>
              </w:rPr>
              <w:t> </w:t>
            </w:r>
          </w:p>
        </w:tc>
        <w:tc>
          <w:tcPr>
            <w:tcW w:w="987" w:type="dxa"/>
            <w:tcBorders>
              <w:top w:val="nil"/>
              <w:left w:val="single" w:sz="6" w:space="0" w:color="0C818E"/>
              <w:bottom w:val="nil"/>
              <w:right w:val="single" w:sz="6" w:space="0" w:color="0C818E"/>
            </w:tcBorders>
            <w:hideMark/>
          </w:tcPr>
          <w:p w14:paraId="678CAFD6"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86% </w:t>
            </w:r>
          </w:p>
        </w:tc>
        <w:tc>
          <w:tcPr>
            <w:tcW w:w="987" w:type="dxa"/>
            <w:tcBorders>
              <w:top w:val="nil"/>
              <w:left w:val="single" w:sz="6" w:space="0" w:color="0C818E"/>
              <w:bottom w:val="nil"/>
              <w:right w:val="single" w:sz="6" w:space="0" w:color="0C818E"/>
            </w:tcBorders>
            <w:hideMark/>
          </w:tcPr>
          <w:p w14:paraId="1B42A2D9"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87% </w:t>
            </w:r>
          </w:p>
        </w:tc>
        <w:tc>
          <w:tcPr>
            <w:tcW w:w="986" w:type="dxa"/>
            <w:tcBorders>
              <w:top w:val="nil"/>
              <w:left w:val="single" w:sz="6" w:space="0" w:color="0C818E"/>
              <w:bottom w:val="nil"/>
              <w:right w:val="nil"/>
            </w:tcBorders>
            <w:hideMark/>
          </w:tcPr>
          <w:p w14:paraId="666E2D34"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88% </w:t>
            </w:r>
          </w:p>
        </w:tc>
      </w:tr>
      <w:tr w:rsidR="005852D9" w:rsidRPr="005852D9" w14:paraId="3FC2C7F0" w14:textId="77777777" w:rsidTr="005B7A9F">
        <w:trPr>
          <w:trHeight w:val="300"/>
        </w:trPr>
        <w:tc>
          <w:tcPr>
            <w:tcW w:w="9026" w:type="dxa"/>
            <w:gridSpan w:val="4"/>
            <w:tcBorders>
              <w:top w:val="nil"/>
              <w:left w:val="nil"/>
              <w:bottom w:val="nil"/>
              <w:right w:val="nil"/>
            </w:tcBorders>
            <w:shd w:val="clear" w:color="auto" w:fill="CEE6E9"/>
            <w:hideMark/>
          </w:tcPr>
          <w:p w14:paraId="5E74BEA6"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b/>
                <w:bCs/>
                <w:sz w:val="20"/>
                <w:szCs w:val="20"/>
                <w:lang w:eastAsia="en-NZ"/>
              </w:rPr>
              <w:t>Improved immunisation </w:t>
            </w:r>
          </w:p>
        </w:tc>
      </w:tr>
      <w:tr w:rsidR="005852D9" w:rsidRPr="005852D9" w14:paraId="51743187" w14:textId="77777777" w:rsidTr="005B7A9F">
        <w:trPr>
          <w:trHeight w:val="300"/>
        </w:trPr>
        <w:tc>
          <w:tcPr>
            <w:tcW w:w="6066" w:type="dxa"/>
            <w:tcBorders>
              <w:top w:val="nil"/>
              <w:left w:val="nil"/>
              <w:bottom w:val="nil"/>
              <w:right w:val="single" w:sz="6" w:space="0" w:color="0C818E"/>
            </w:tcBorders>
            <w:hideMark/>
          </w:tcPr>
          <w:p w14:paraId="2E7D0FAA"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sz w:val="20"/>
                <w:szCs w:val="20"/>
                <w:lang w:eastAsia="en-NZ"/>
              </w:rPr>
              <w:t>95% of children fully immunised at 24 months of age.</w:t>
            </w:r>
            <w:r w:rsidRPr="00D60CAF">
              <w:rPr>
                <w:rFonts w:ascii="Arial" w:eastAsia="Times New Roman" w:hAnsi="Arial" w:cs="Arial"/>
                <w:b/>
                <w:bCs/>
                <w:sz w:val="20"/>
                <w:szCs w:val="20"/>
                <w:lang w:eastAsia="en-NZ"/>
              </w:rPr>
              <w:t> </w:t>
            </w:r>
          </w:p>
        </w:tc>
        <w:tc>
          <w:tcPr>
            <w:tcW w:w="987" w:type="dxa"/>
            <w:tcBorders>
              <w:top w:val="nil"/>
              <w:left w:val="single" w:sz="6" w:space="0" w:color="0C818E"/>
              <w:bottom w:val="nil"/>
              <w:right w:val="single" w:sz="6" w:space="0" w:color="0C818E"/>
            </w:tcBorders>
            <w:hideMark/>
          </w:tcPr>
          <w:p w14:paraId="0ECEBF8F"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84% </w:t>
            </w:r>
          </w:p>
        </w:tc>
        <w:tc>
          <w:tcPr>
            <w:tcW w:w="987" w:type="dxa"/>
            <w:tcBorders>
              <w:top w:val="nil"/>
              <w:left w:val="single" w:sz="6" w:space="0" w:color="0C818E"/>
              <w:bottom w:val="nil"/>
              <w:right w:val="single" w:sz="6" w:space="0" w:color="0C818E"/>
            </w:tcBorders>
            <w:hideMark/>
          </w:tcPr>
          <w:p w14:paraId="2C977969"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87% </w:t>
            </w:r>
          </w:p>
        </w:tc>
        <w:tc>
          <w:tcPr>
            <w:tcW w:w="986" w:type="dxa"/>
            <w:tcBorders>
              <w:top w:val="nil"/>
              <w:left w:val="single" w:sz="6" w:space="0" w:color="0C818E"/>
              <w:bottom w:val="nil"/>
              <w:right w:val="nil"/>
            </w:tcBorders>
            <w:hideMark/>
          </w:tcPr>
          <w:p w14:paraId="4A198E48"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90% </w:t>
            </w:r>
          </w:p>
        </w:tc>
      </w:tr>
      <w:tr w:rsidR="005852D9" w:rsidRPr="005852D9" w14:paraId="2C139B72" w14:textId="77777777" w:rsidTr="005B7A9F">
        <w:trPr>
          <w:trHeight w:val="300"/>
        </w:trPr>
        <w:tc>
          <w:tcPr>
            <w:tcW w:w="9026" w:type="dxa"/>
            <w:gridSpan w:val="4"/>
            <w:tcBorders>
              <w:top w:val="nil"/>
              <w:left w:val="nil"/>
              <w:bottom w:val="nil"/>
              <w:right w:val="nil"/>
            </w:tcBorders>
            <w:shd w:val="clear" w:color="auto" w:fill="CEE6E9"/>
            <w:hideMark/>
          </w:tcPr>
          <w:p w14:paraId="719CEBEB"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b/>
                <w:bCs/>
                <w:sz w:val="20"/>
                <w:szCs w:val="20"/>
                <w:lang w:eastAsia="en-NZ"/>
              </w:rPr>
              <w:t>Shorter stays in emergency departments </w:t>
            </w:r>
          </w:p>
        </w:tc>
      </w:tr>
      <w:tr w:rsidR="005852D9" w:rsidRPr="005852D9" w14:paraId="1AF34C04" w14:textId="77777777" w:rsidTr="005B7A9F">
        <w:trPr>
          <w:trHeight w:val="300"/>
        </w:trPr>
        <w:tc>
          <w:tcPr>
            <w:tcW w:w="6066" w:type="dxa"/>
            <w:tcBorders>
              <w:top w:val="nil"/>
              <w:left w:val="nil"/>
              <w:bottom w:val="nil"/>
              <w:right w:val="single" w:sz="6" w:space="0" w:color="0C818E"/>
            </w:tcBorders>
            <w:hideMark/>
          </w:tcPr>
          <w:p w14:paraId="073F2EAC"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sz w:val="20"/>
                <w:szCs w:val="20"/>
                <w:lang w:eastAsia="en-NZ"/>
              </w:rPr>
              <w:t>95% of patients to be admitted, discharged or transferred from an emergency department within six hours. </w:t>
            </w:r>
            <w:r w:rsidRPr="00D60CAF">
              <w:rPr>
                <w:rFonts w:ascii="Arial" w:eastAsia="Times New Roman" w:hAnsi="Arial" w:cs="Arial"/>
                <w:b/>
                <w:bCs/>
                <w:sz w:val="20"/>
                <w:szCs w:val="20"/>
                <w:lang w:eastAsia="en-NZ"/>
              </w:rPr>
              <w:t> </w:t>
            </w:r>
          </w:p>
        </w:tc>
        <w:tc>
          <w:tcPr>
            <w:tcW w:w="987" w:type="dxa"/>
            <w:tcBorders>
              <w:top w:val="nil"/>
              <w:left w:val="single" w:sz="6" w:space="0" w:color="0C818E"/>
              <w:bottom w:val="nil"/>
              <w:right w:val="single" w:sz="6" w:space="0" w:color="0C818E"/>
            </w:tcBorders>
            <w:hideMark/>
          </w:tcPr>
          <w:p w14:paraId="1DEE3030"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74% </w:t>
            </w:r>
          </w:p>
        </w:tc>
        <w:tc>
          <w:tcPr>
            <w:tcW w:w="987" w:type="dxa"/>
            <w:tcBorders>
              <w:top w:val="nil"/>
              <w:left w:val="single" w:sz="6" w:space="0" w:color="0C818E"/>
              <w:bottom w:val="nil"/>
              <w:right w:val="single" w:sz="6" w:space="0" w:color="0C818E"/>
            </w:tcBorders>
            <w:hideMark/>
          </w:tcPr>
          <w:p w14:paraId="55BB61A6"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77% </w:t>
            </w:r>
          </w:p>
        </w:tc>
        <w:tc>
          <w:tcPr>
            <w:tcW w:w="986" w:type="dxa"/>
            <w:tcBorders>
              <w:top w:val="nil"/>
              <w:left w:val="single" w:sz="6" w:space="0" w:color="0C818E"/>
              <w:bottom w:val="nil"/>
              <w:right w:val="nil"/>
            </w:tcBorders>
            <w:hideMark/>
          </w:tcPr>
          <w:p w14:paraId="109E10B3"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80% </w:t>
            </w:r>
          </w:p>
        </w:tc>
      </w:tr>
      <w:tr w:rsidR="005852D9" w:rsidRPr="005852D9" w14:paraId="667DCC77" w14:textId="77777777" w:rsidTr="005B7A9F">
        <w:trPr>
          <w:trHeight w:val="300"/>
        </w:trPr>
        <w:tc>
          <w:tcPr>
            <w:tcW w:w="9026" w:type="dxa"/>
            <w:gridSpan w:val="4"/>
            <w:tcBorders>
              <w:top w:val="nil"/>
              <w:left w:val="nil"/>
              <w:bottom w:val="nil"/>
              <w:right w:val="nil"/>
            </w:tcBorders>
            <w:shd w:val="clear" w:color="auto" w:fill="CCDEE0"/>
            <w:hideMark/>
          </w:tcPr>
          <w:p w14:paraId="02B7F6A5"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b/>
                <w:bCs/>
                <w:sz w:val="20"/>
                <w:szCs w:val="20"/>
                <w:shd w:val="clear" w:color="auto" w:fill="CEE6E9"/>
                <w:lang w:eastAsia="en-NZ"/>
              </w:rPr>
              <w:t>Shorter wait times for first specialist</w:t>
            </w:r>
            <w:r w:rsidRPr="00D60CAF">
              <w:rPr>
                <w:rFonts w:ascii="Arial" w:eastAsia="Times New Roman" w:hAnsi="Arial" w:cs="Arial"/>
                <w:b/>
                <w:bCs/>
                <w:sz w:val="20"/>
                <w:szCs w:val="20"/>
                <w:lang w:eastAsia="en-NZ"/>
              </w:rPr>
              <w:t xml:space="preserve"> assessment </w:t>
            </w:r>
          </w:p>
        </w:tc>
      </w:tr>
      <w:tr w:rsidR="005852D9" w:rsidRPr="005852D9" w14:paraId="7C7C2A5F" w14:textId="77777777" w:rsidTr="005B7A9F">
        <w:trPr>
          <w:trHeight w:val="300"/>
        </w:trPr>
        <w:tc>
          <w:tcPr>
            <w:tcW w:w="6066" w:type="dxa"/>
            <w:tcBorders>
              <w:top w:val="nil"/>
              <w:left w:val="nil"/>
              <w:bottom w:val="nil"/>
              <w:right w:val="single" w:sz="6" w:space="0" w:color="0C818E"/>
            </w:tcBorders>
            <w:hideMark/>
          </w:tcPr>
          <w:p w14:paraId="0319D7BD"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sz w:val="20"/>
                <w:szCs w:val="20"/>
                <w:lang w:eastAsia="en-NZ"/>
              </w:rPr>
              <w:t>95% of patients wait less than four months for a first specialist assessment. </w:t>
            </w:r>
            <w:r w:rsidRPr="00D60CAF">
              <w:rPr>
                <w:rFonts w:ascii="Arial" w:eastAsia="Times New Roman" w:hAnsi="Arial" w:cs="Arial"/>
                <w:b/>
                <w:bCs/>
                <w:sz w:val="20"/>
                <w:szCs w:val="20"/>
                <w:lang w:eastAsia="en-NZ"/>
              </w:rPr>
              <w:t> </w:t>
            </w:r>
          </w:p>
        </w:tc>
        <w:tc>
          <w:tcPr>
            <w:tcW w:w="987" w:type="dxa"/>
            <w:tcBorders>
              <w:top w:val="nil"/>
              <w:left w:val="single" w:sz="6" w:space="0" w:color="0C818E"/>
              <w:bottom w:val="nil"/>
              <w:right w:val="single" w:sz="6" w:space="0" w:color="0C818E"/>
            </w:tcBorders>
            <w:hideMark/>
          </w:tcPr>
          <w:p w14:paraId="1176245C"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62% </w:t>
            </w:r>
          </w:p>
        </w:tc>
        <w:tc>
          <w:tcPr>
            <w:tcW w:w="987" w:type="dxa"/>
            <w:tcBorders>
              <w:top w:val="nil"/>
              <w:left w:val="single" w:sz="6" w:space="0" w:color="0C818E"/>
              <w:bottom w:val="nil"/>
              <w:right w:val="single" w:sz="6" w:space="0" w:color="0C818E"/>
            </w:tcBorders>
            <w:hideMark/>
          </w:tcPr>
          <w:p w14:paraId="7C5DA7D3"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65% </w:t>
            </w:r>
          </w:p>
        </w:tc>
        <w:tc>
          <w:tcPr>
            <w:tcW w:w="986" w:type="dxa"/>
            <w:tcBorders>
              <w:top w:val="nil"/>
              <w:left w:val="single" w:sz="6" w:space="0" w:color="0C818E"/>
              <w:bottom w:val="nil"/>
              <w:right w:val="nil"/>
            </w:tcBorders>
            <w:hideMark/>
          </w:tcPr>
          <w:p w14:paraId="2FFC48A8"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70% </w:t>
            </w:r>
          </w:p>
        </w:tc>
      </w:tr>
      <w:tr w:rsidR="005852D9" w:rsidRPr="005852D9" w14:paraId="3CD02BAD" w14:textId="77777777" w:rsidTr="005B7A9F">
        <w:trPr>
          <w:trHeight w:val="300"/>
        </w:trPr>
        <w:tc>
          <w:tcPr>
            <w:tcW w:w="9026" w:type="dxa"/>
            <w:gridSpan w:val="4"/>
            <w:tcBorders>
              <w:top w:val="nil"/>
              <w:left w:val="nil"/>
              <w:bottom w:val="nil"/>
              <w:right w:val="nil"/>
            </w:tcBorders>
            <w:shd w:val="clear" w:color="auto" w:fill="CEE6E9"/>
            <w:hideMark/>
          </w:tcPr>
          <w:p w14:paraId="42727A71"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b/>
                <w:bCs/>
                <w:sz w:val="20"/>
                <w:szCs w:val="20"/>
                <w:lang w:eastAsia="en-NZ"/>
              </w:rPr>
              <w:t>Shorter wait times for elective treatment </w:t>
            </w:r>
          </w:p>
        </w:tc>
      </w:tr>
      <w:tr w:rsidR="005852D9" w:rsidRPr="005852D9" w14:paraId="0236D521" w14:textId="77777777" w:rsidTr="005B7A9F">
        <w:trPr>
          <w:trHeight w:val="300"/>
        </w:trPr>
        <w:tc>
          <w:tcPr>
            <w:tcW w:w="6066" w:type="dxa"/>
            <w:tcBorders>
              <w:top w:val="nil"/>
              <w:left w:val="nil"/>
              <w:bottom w:val="nil"/>
              <w:right w:val="single" w:sz="6" w:space="0" w:color="0C818E"/>
            </w:tcBorders>
            <w:hideMark/>
          </w:tcPr>
          <w:p w14:paraId="19285189" w14:textId="77777777" w:rsidR="005852D9" w:rsidRPr="00D60CAF" w:rsidRDefault="005852D9" w:rsidP="005852D9">
            <w:pPr>
              <w:spacing w:before="0" w:beforeAutospacing="1" w:after="0" w:afterAutospacing="1" w:line="240" w:lineRule="auto"/>
              <w:textAlignment w:val="baseline"/>
              <w:rPr>
                <w:rFonts w:ascii="Segoe UI" w:eastAsia="Times New Roman" w:hAnsi="Segoe UI" w:cs="Segoe UI"/>
                <w:b/>
                <w:bCs/>
                <w:sz w:val="20"/>
                <w:szCs w:val="20"/>
                <w:lang w:eastAsia="en-NZ"/>
              </w:rPr>
            </w:pPr>
            <w:r w:rsidRPr="00D60CAF">
              <w:rPr>
                <w:rFonts w:ascii="Arial" w:eastAsia="Times New Roman" w:hAnsi="Arial" w:cs="Arial"/>
                <w:sz w:val="20"/>
                <w:szCs w:val="20"/>
                <w:lang w:eastAsia="en-NZ"/>
              </w:rPr>
              <w:t>95% of patients wait less than four months for elective treatment.</w:t>
            </w:r>
            <w:r w:rsidRPr="00D60CAF">
              <w:rPr>
                <w:rFonts w:ascii="Arial" w:eastAsia="Times New Roman" w:hAnsi="Arial" w:cs="Arial"/>
                <w:b/>
                <w:bCs/>
                <w:sz w:val="20"/>
                <w:szCs w:val="20"/>
                <w:lang w:eastAsia="en-NZ"/>
              </w:rPr>
              <w:t> </w:t>
            </w:r>
          </w:p>
        </w:tc>
        <w:tc>
          <w:tcPr>
            <w:tcW w:w="987" w:type="dxa"/>
            <w:tcBorders>
              <w:top w:val="nil"/>
              <w:left w:val="single" w:sz="6" w:space="0" w:color="0C818E"/>
              <w:bottom w:val="nil"/>
              <w:right w:val="single" w:sz="6" w:space="0" w:color="0C818E"/>
            </w:tcBorders>
            <w:hideMark/>
          </w:tcPr>
          <w:p w14:paraId="3ACCA566"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63% </w:t>
            </w:r>
          </w:p>
        </w:tc>
        <w:tc>
          <w:tcPr>
            <w:tcW w:w="987" w:type="dxa"/>
            <w:tcBorders>
              <w:top w:val="nil"/>
              <w:left w:val="single" w:sz="6" w:space="0" w:color="0C818E"/>
              <w:bottom w:val="nil"/>
              <w:right w:val="single" w:sz="6" w:space="0" w:color="0C818E"/>
            </w:tcBorders>
            <w:hideMark/>
          </w:tcPr>
          <w:p w14:paraId="57F20F79"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67% </w:t>
            </w:r>
          </w:p>
        </w:tc>
        <w:tc>
          <w:tcPr>
            <w:tcW w:w="986" w:type="dxa"/>
            <w:tcBorders>
              <w:top w:val="nil"/>
              <w:left w:val="single" w:sz="6" w:space="0" w:color="0C818E"/>
              <w:bottom w:val="nil"/>
              <w:right w:val="nil"/>
            </w:tcBorders>
            <w:hideMark/>
          </w:tcPr>
          <w:p w14:paraId="7C48717D" w14:textId="77777777" w:rsidR="005852D9" w:rsidRPr="00D60CAF" w:rsidRDefault="005852D9" w:rsidP="005852D9">
            <w:pPr>
              <w:spacing w:before="0" w:beforeAutospacing="1" w:after="0" w:afterAutospacing="1" w:line="240" w:lineRule="auto"/>
              <w:jc w:val="center"/>
              <w:textAlignment w:val="baseline"/>
              <w:rPr>
                <w:rFonts w:ascii="Segoe UI" w:eastAsia="Times New Roman" w:hAnsi="Segoe UI" w:cs="Segoe UI"/>
                <w:sz w:val="20"/>
                <w:szCs w:val="20"/>
                <w:lang w:eastAsia="en-NZ"/>
              </w:rPr>
            </w:pPr>
            <w:r w:rsidRPr="00D60CAF">
              <w:rPr>
                <w:rFonts w:ascii="Arial" w:eastAsia="Times New Roman" w:hAnsi="Arial" w:cs="Arial"/>
                <w:sz w:val="20"/>
                <w:szCs w:val="20"/>
                <w:lang w:eastAsia="en-NZ"/>
              </w:rPr>
              <w:t>71% </w:t>
            </w:r>
          </w:p>
        </w:tc>
      </w:tr>
    </w:tbl>
    <w:p w14:paraId="6F46BFD4" w14:textId="4245DA43" w:rsidR="00DB3147" w:rsidRPr="009C6757" w:rsidRDefault="00D60CAF" w:rsidP="002F2A26">
      <w:pPr>
        <w:rPr>
          <w:u w:val="single"/>
        </w:rPr>
      </w:pPr>
      <w:r>
        <w:br/>
      </w:r>
      <w:r w:rsidR="0001593B">
        <w:t>Our</w:t>
      </w:r>
      <w:hyperlink r:id="rId51" w:history="1">
        <w:r w:rsidR="0054007E">
          <w:rPr>
            <w:rStyle w:val="Hyperlink"/>
          </w:rPr>
          <w:t xml:space="preserve"> </w:t>
        </w:r>
        <w:r w:rsidR="00A4519C" w:rsidRPr="00F47550">
          <w:rPr>
            <w:rStyle w:val="Hyperlink"/>
          </w:rPr>
          <w:t>Health Target Implementation Plan</w:t>
        </w:r>
      </w:hyperlink>
      <w:r w:rsidR="00A4519C" w:rsidRPr="00A4519C">
        <w:t xml:space="preserve"> </w:t>
      </w:r>
      <w:r w:rsidR="0001593B">
        <w:t>forms</w:t>
      </w:r>
      <w:r w:rsidR="007F52CA">
        <w:t xml:space="preserve"> part</w:t>
      </w:r>
      <w:r w:rsidR="001C59D5">
        <w:t xml:space="preserve"> </w:t>
      </w:r>
      <w:r w:rsidR="00960806">
        <w:t>of this plan</w:t>
      </w:r>
      <w:r w:rsidR="00A4519C" w:rsidRPr="00620773">
        <w:t>.</w:t>
      </w:r>
      <w:r w:rsidR="00F75AB4">
        <w:t xml:space="preserve"> </w:t>
      </w:r>
      <w:r w:rsidR="0001593B">
        <w:t>It</w:t>
      </w:r>
      <w:r w:rsidR="00E0275D">
        <w:t xml:space="preserve"> will contribute towards </w:t>
      </w:r>
      <w:r w:rsidR="00FD3E27">
        <w:t>our</w:t>
      </w:r>
      <w:r w:rsidR="00E0275D">
        <w:t xml:space="preserve"> </w:t>
      </w:r>
      <w:r w:rsidR="009877DB">
        <w:t xml:space="preserve">priority </w:t>
      </w:r>
      <w:r w:rsidR="002F2A26">
        <w:t>improvements</w:t>
      </w:r>
      <w:r w:rsidR="00E0275D">
        <w:t xml:space="preserve"> </w:t>
      </w:r>
      <w:r w:rsidR="00D46645">
        <w:t xml:space="preserve">of </w:t>
      </w:r>
      <w:r w:rsidR="002F2A26">
        <w:t xml:space="preserve">timeliness, access and quality. </w:t>
      </w:r>
      <w:r w:rsidR="0064178B" w:rsidRPr="0064178B">
        <w:t>We will ensure that activity to achieve targets considers the impact for populations</w:t>
      </w:r>
      <w:r w:rsidR="0064178B">
        <w:t xml:space="preserve"> with greater needs</w:t>
      </w:r>
      <w:r w:rsidR="0064178B" w:rsidRPr="0064178B">
        <w:t>.  Inequities can worsen without a dedicated focus on having the right interventions at the right time and in the right place.</w:t>
      </w:r>
    </w:p>
    <w:p w14:paraId="53AF85C0" w14:textId="65D80C45" w:rsidR="006F02B7" w:rsidRDefault="006F02B7" w:rsidP="006F02B7">
      <w:pPr>
        <w:pStyle w:val="Section2Heading2"/>
      </w:pPr>
      <w:bookmarkStart w:id="29" w:name="_Toc198639709"/>
      <w:r w:rsidRPr="006F02B7">
        <w:t>1.3 Five mental health and addiction targets</w:t>
      </w:r>
      <w:bookmarkEnd w:id="29"/>
      <w:r w:rsidRPr="006F02B7">
        <w:t xml:space="preserve">  </w:t>
      </w:r>
    </w:p>
    <w:p w14:paraId="7F83E094" w14:textId="0310842B" w:rsidR="000C78CB" w:rsidRDefault="000C78CB" w:rsidP="000C78CB">
      <w:r>
        <w:t xml:space="preserve">The Government has set five specific targets related to mental health, addiction and suicide </w:t>
      </w:r>
      <w:bookmarkStart w:id="30" w:name="MH2"/>
      <w:bookmarkEnd w:id="30"/>
      <w:r>
        <w:t>prevention</w:t>
      </w:r>
      <w:r w:rsidR="001719C1">
        <w:t>,</w:t>
      </w:r>
      <w:r>
        <w:t xml:space="preserve"> and appointed the first </w:t>
      </w:r>
      <w:r w:rsidR="001A513C">
        <w:t xml:space="preserve">dedicated </w:t>
      </w:r>
      <w:r w:rsidR="00985CA0">
        <w:t xml:space="preserve">ministerial portfolio </w:t>
      </w:r>
      <w:r>
        <w:t xml:space="preserve">for Mental Health. Over the next three years </w:t>
      </w:r>
      <w:r w:rsidR="00313E2D">
        <w:t>we</w:t>
      </w:r>
      <w:r>
        <w:t xml:space="preserve"> wil</w:t>
      </w:r>
      <w:r w:rsidR="00313E2D">
        <w:t>l</w:t>
      </w:r>
      <w:r>
        <w:t xml:space="preserve">: </w:t>
      </w:r>
    </w:p>
    <w:p w14:paraId="014B91B8" w14:textId="5D33CE29" w:rsidR="000C78CB" w:rsidRPr="0033512C" w:rsidRDefault="00C864DB" w:rsidP="00F61624">
      <w:pPr>
        <w:pStyle w:val="Bulletpoint"/>
        <w:numPr>
          <w:ilvl w:val="0"/>
          <w:numId w:val="36"/>
        </w:numPr>
      </w:pPr>
      <w:r>
        <w:t>I</w:t>
      </w:r>
      <w:r w:rsidRPr="0033512C">
        <w:t>ncreas</w:t>
      </w:r>
      <w:r w:rsidR="00BE288C">
        <w:t>e</w:t>
      </w:r>
      <w:r w:rsidRPr="0033512C">
        <w:t xml:space="preserve"> </w:t>
      </w:r>
      <w:r w:rsidR="000C78CB" w:rsidRPr="0033512C">
        <w:t>access to mental health and addiction support</w:t>
      </w:r>
      <w:r w:rsidR="001719C1">
        <w:t>;</w:t>
      </w:r>
      <w:r w:rsidR="000C78CB" w:rsidRPr="0033512C">
        <w:t xml:space="preserve"> </w:t>
      </w:r>
    </w:p>
    <w:p w14:paraId="4B21EE60" w14:textId="64CD5C34" w:rsidR="000C78CB" w:rsidRPr="0033512C" w:rsidRDefault="00C864DB" w:rsidP="00F61624">
      <w:pPr>
        <w:pStyle w:val="Bulletpoint"/>
        <w:numPr>
          <w:ilvl w:val="0"/>
          <w:numId w:val="36"/>
        </w:numPr>
      </w:pPr>
      <w:r>
        <w:t>G</w:t>
      </w:r>
      <w:r w:rsidRPr="0033512C">
        <w:t xml:space="preserve">row </w:t>
      </w:r>
      <w:r w:rsidR="000C78CB" w:rsidRPr="0033512C">
        <w:t>the mental health and addiction workforce</w:t>
      </w:r>
      <w:r w:rsidR="001719C1">
        <w:t>;</w:t>
      </w:r>
    </w:p>
    <w:p w14:paraId="6FC2AAFF" w14:textId="6BBBBE7A" w:rsidR="000C78CB" w:rsidRPr="0033512C" w:rsidRDefault="00C864DB" w:rsidP="00F61624">
      <w:pPr>
        <w:pStyle w:val="Bulletpoint"/>
        <w:numPr>
          <w:ilvl w:val="0"/>
          <w:numId w:val="36"/>
        </w:numPr>
      </w:pPr>
      <w:r>
        <w:t>S</w:t>
      </w:r>
      <w:r w:rsidRPr="0033512C">
        <w:t xml:space="preserve">trengthen </w:t>
      </w:r>
      <w:r w:rsidR="000C78CB" w:rsidRPr="0033512C">
        <w:t>the focus on prevention and early intervention</w:t>
      </w:r>
      <w:r w:rsidR="001719C1">
        <w:t>;</w:t>
      </w:r>
    </w:p>
    <w:p w14:paraId="1A26E0F1" w14:textId="0CDF47D0" w:rsidR="000C78CB" w:rsidRPr="0033512C" w:rsidRDefault="00C864DB" w:rsidP="00F61624">
      <w:pPr>
        <w:pStyle w:val="Bulletpoint"/>
        <w:numPr>
          <w:ilvl w:val="0"/>
          <w:numId w:val="36"/>
        </w:numPr>
      </w:pPr>
      <w:r>
        <w:t>I</w:t>
      </w:r>
      <w:r w:rsidRPr="0033512C">
        <w:t>mprov</w:t>
      </w:r>
      <w:r w:rsidR="00BE288C">
        <w:t>e</w:t>
      </w:r>
      <w:r w:rsidRPr="0033512C">
        <w:t xml:space="preserve"> </w:t>
      </w:r>
      <w:r w:rsidR="000C78CB" w:rsidRPr="0033512C">
        <w:t>the effectiveness of mental health and addiction support.</w:t>
      </w:r>
    </w:p>
    <w:p w14:paraId="7B209DA5" w14:textId="5563313B" w:rsidR="000C78CB" w:rsidRPr="00B3497A" w:rsidRDefault="009F31B3" w:rsidP="000C78CB">
      <w:pPr>
        <w:pStyle w:val="Heading4"/>
        <w:rPr>
          <w:i w:val="0"/>
          <w:iCs w:val="0"/>
        </w:rPr>
      </w:pPr>
      <w:r>
        <w:br/>
      </w:r>
      <w:r w:rsidR="000C78CB" w:rsidRPr="00B3497A">
        <w:rPr>
          <w:i w:val="0"/>
          <w:iCs w:val="0"/>
        </w:rPr>
        <w:t xml:space="preserve">Table </w:t>
      </w:r>
      <w:r w:rsidR="009B7400" w:rsidRPr="00B3497A">
        <w:rPr>
          <w:i w:val="0"/>
          <w:iCs w:val="0"/>
        </w:rPr>
        <w:t>C</w:t>
      </w:r>
      <w:r w:rsidR="000C78CB" w:rsidRPr="00B3497A">
        <w:rPr>
          <w:i w:val="0"/>
          <w:iCs w:val="0"/>
        </w:rPr>
        <w:t>: Five mental health targets and their annual performance milestones</w:t>
      </w:r>
    </w:p>
    <w:tbl>
      <w:tblPr>
        <w:tblStyle w:val="TeWhatuOra"/>
        <w:tblW w:w="10206" w:type="dxa"/>
        <w:tblBorders>
          <w:bottom w:val="none" w:sz="0" w:space="0" w:color="auto"/>
          <w:insideH w:val="none" w:sz="0" w:space="0" w:color="auto"/>
          <w:insideV w:val="single" w:sz="8" w:space="0" w:color="auto"/>
        </w:tblBorders>
        <w:tblCellMar>
          <w:top w:w="57" w:type="dxa"/>
          <w:left w:w="57" w:type="dxa"/>
          <w:bottom w:w="57" w:type="dxa"/>
          <w:right w:w="57" w:type="dxa"/>
        </w:tblCellMar>
        <w:tblLook w:val="04A0" w:firstRow="1" w:lastRow="0" w:firstColumn="1" w:lastColumn="0" w:noHBand="0" w:noVBand="1"/>
      </w:tblPr>
      <w:tblGrid>
        <w:gridCol w:w="6096"/>
        <w:gridCol w:w="1228"/>
        <w:gridCol w:w="142"/>
        <w:gridCol w:w="1086"/>
        <w:gridCol w:w="284"/>
        <w:gridCol w:w="1370"/>
      </w:tblGrid>
      <w:tr w:rsidR="00C5146F" w:rsidRPr="008A5605" w14:paraId="70D1BF95" w14:textId="77777777" w:rsidTr="00AE72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96" w:type="dxa"/>
            <w:tcBorders>
              <w:top w:val="nil"/>
              <w:bottom w:val="nil"/>
              <w:right w:val="nil"/>
            </w:tcBorders>
            <w:shd w:val="clear" w:color="auto" w:fill="0C818E" w:themeFill="accent1"/>
          </w:tcPr>
          <w:p w14:paraId="2D4CBAFA" w14:textId="77777777" w:rsidR="000C78CB" w:rsidRPr="00BF394A" w:rsidRDefault="000C78CB" w:rsidP="00AE5A1D">
            <w:pPr>
              <w:spacing w:before="0" w:after="0" w:line="240" w:lineRule="auto"/>
              <w:textAlignment w:val="baseline"/>
              <w:rPr>
                <w:rFonts w:eastAsia="Times New Roman" w:cs="Arial"/>
                <w:b w:val="0"/>
                <w:bCs/>
                <w:color w:val="FFFFFF"/>
                <w:sz w:val="20"/>
                <w:szCs w:val="20"/>
                <w:lang w:eastAsia="en-NZ"/>
              </w:rPr>
            </w:pPr>
          </w:p>
        </w:tc>
        <w:tc>
          <w:tcPr>
            <w:tcW w:w="4110" w:type="dxa"/>
            <w:gridSpan w:val="5"/>
            <w:tcBorders>
              <w:top w:val="nil"/>
              <w:left w:val="nil"/>
              <w:bottom w:val="nil"/>
            </w:tcBorders>
            <w:shd w:val="clear" w:color="auto" w:fill="0C818E" w:themeFill="accent1"/>
          </w:tcPr>
          <w:p w14:paraId="73ADE25B" w14:textId="44341672" w:rsidR="000C78CB" w:rsidRPr="00BF394A" w:rsidRDefault="000C78CB" w:rsidP="00AE5A1D">
            <w:pPr>
              <w:spacing w:before="0" w:after="0" w:line="240" w:lineRule="auto"/>
              <w:jc w:val="center"/>
              <w:textAlignment w:val="baseline"/>
              <w:cnfStyle w:val="100000000000" w:firstRow="1" w:lastRow="0" w:firstColumn="0" w:lastColumn="0" w:oddVBand="0" w:evenVBand="0" w:oddHBand="0" w:evenHBand="0" w:firstRowFirstColumn="0" w:firstRowLastColumn="0" w:lastRowFirstColumn="0" w:lastRowLastColumn="0"/>
              <w:rPr>
                <w:rFonts w:eastAsia="Times New Roman" w:cs="Arial"/>
                <w:color w:val="FFFFFF"/>
                <w:sz w:val="20"/>
                <w:szCs w:val="20"/>
                <w:lang w:eastAsia="en-NZ"/>
              </w:rPr>
            </w:pPr>
            <w:r w:rsidRPr="00BF394A">
              <w:rPr>
                <w:rFonts w:eastAsia="Times New Roman" w:cs="Arial"/>
                <w:color w:val="FFFFFF"/>
                <w:sz w:val="20"/>
                <w:szCs w:val="20"/>
                <w:lang w:eastAsia="en-NZ"/>
              </w:rPr>
              <w:t>Performance milestone</w:t>
            </w:r>
            <w:r w:rsidR="0014644A" w:rsidRPr="00BF394A">
              <w:rPr>
                <w:rFonts w:eastAsia="Times New Roman" w:cs="Arial"/>
                <w:color w:val="FFFFFF"/>
                <w:sz w:val="20"/>
                <w:szCs w:val="20"/>
                <w:lang w:eastAsia="en-NZ"/>
              </w:rPr>
              <w:t>s</w:t>
            </w:r>
          </w:p>
        </w:tc>
      </w:tr>
      <w:tr w:rsidR="00C5146F" w:rsidRPr="008A5605" w14:paraId="51FF7912" w14:textId="77777777" w:rsidTr="00AE7200">
        <w:trPr>
          <w:trHeight w:val="520"/>
        </w:trPr>
        <w:tc>
          <w:tcPr>
            <w:cnfStyle w:val="001000000000" w:firstRow="0" w:lastRow="0" w:firstColumn="1" w:lastColumn="0" w:oddVBand="0" w:evenVBand="0" w:oddHBand="0" w:evenHBand="0" w:firstRowFirstColumn="0" w:firstRowLastColumn="0" w:lastRowFirstColumn="0" w:lastRowLastColumn="0"/>
            <w:tcW w:w="6096" w:type="dxa"/>
            <w:tcBorders>
              <w:top w:val="nil"/>
              <w:right w:val="nil"/>
            </w:tcBorders>
            <w:shd w:val="clear" w:color="auto" w:fill="0C818E" w:themeFill="accent1"/>
          </w:tcPr>
          <w:p w14:paraId="39AFA127" w14:textId="7AB34F29" w:rsidR="000C78CB" w:rsidRPr="00D60CAF" w:rsidRDefault="00FD4056" w:rsidP="00AE5A1D">
            <w:pPr>
              <w:spacing w:before="0" w:after="0" w:line="240" w:lineRule="auto"/>
              <w:textAlignment w:val="baseline"/>
              <w:rPr>
                <w:rFonts w:eastAsia="Times New Roman" w:cs="Arial"/>
                <w:color w:val="FFFFFF"/>
                <w:sz w:val="20"/>
                <w:szCs w:val="20"/>
                <w:lang w:eastAsia="en-NZ"/>
              </w:rPr>
            </w:pPr>
            <w:r w:rsidRPr="00D60CAF">
              <w:rPr>
                <w:rFonts w:eastAsia="Times New Roman" w:cs="Arial"/>
                <w:color w:val="FFFFFF"/>
                <w:sz w:val="20"/>
                <w:szCs w:val="20"/>
                <w:lang w:eastAsia="en-NZ"/>
              </w:rPr>
              <w:t>T</w:t>
            </w:r>
            <w:r w:rsidR="004E2A60" w:rsidRPr="00D60CAF">
              <w:rPr>
                <w:rFonts w:eastAsia="Times New Roman" w:cs="Arial"/>
                <w:color w:val="FFFFFF"/>
                <w:sz w:val="20"/>
                <w:szCs w:val="20"/>
                <w:lang w:eastAsia="en-NZ"/>
              </w:rPr>
              <w:t>arget</w:t>
            </w:r>
          </w:p>
        </w:tc>
        <w:tc>
          <w:tcPr>
            <w:tcW w:w="1228" w:type="dxa"/>
            <w:tcBorders>
              <w:top w:val="nil"/>
              <w:left w:val="nil"/>
              <w:right w:val="nil"/>
            </w:tcBorders>
            <w:shd w:val="clear" w:color="auto" w:fill="0C818E" w:themeFill="accent1"/>
          </w:tcPr>
          <w:p w14:paraId="21C62FE9" w14:textId="77777777" w:rsidR="000C78CB" w:rsidRPr="00BF394A" w:rsidRDefault="000C78CB" w:rsidP="00AE5A1D">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sz w:val="20"/>
                <w:szCs w:val="20"/>
                <w:lang w:eastAsia="en-NZ"/>
              </w:rPr>
            </w:pPr>
            <w:r w:rsidRPr="00BF394A">
              <w:rPr>
                <w:rFonts w:eastAsia="Times New Roman" w:cs="Arial"/>
                <w:b/>
                <w:bCs/>
                <w:color w:val="FFFFFF"/>
                <w:sz w:val="20"/>
                <w:szCs w:val="20"/>
                <w:lang w:eastAsia="en-NZ"/>
              </w:rPr>
              <w:t>2024/25</w:t>
            </w:r>
          </w:p>
        </w:tc>
        <w:tc>
          <w:tcPr>
            <w:tcW w:w="1228" w:type="dxa"/>
            <w:gridSpan w:val="2"/>
            <w:tcBorders>
              <w:top w:val="nil"/>
              <w:left w:val="nil"/>
              <w:right w:val="nil"/>
            </w:tcBorders>
            <w:shd w:val="clear" w:color="auto" w:fill="0C818E" w:themeFill="accent1"/>
          </w:tcPr>
          <w:p w14:paraId="4B28AFD9" w14:textId="77777777" w:rsidR="000C78CB" w:rsidRPr="00BF394A" w:rsidRDefault="000C78CB" w:rsidP="00AE5A1D">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sz w:val="20"/>
                <w:szCs w:val="20"/>
                <w:lang w:eastAsia="en-NZ"/>
              </w:rPr>
            </w:pPr>
            <w:r w:rsidRPr="00BF394A">
              <w:rPr>
                <w:rFonts w:eastAsia="Times New Roman" w:cs="Arial"/>
                <w:b/>
                <w:bCs/>
                <w:color w:val="FFFFFF"/>
                <w:sz w:val="20"/>
                <w:szCs w:val="20"/>
                <w:lang w:eastAsia="en-NZ"/>
              </w:rPr>
              <w:t>2025/26</w:t>
            </w:r>
          </w:p>
        </w:tc>
        <w:tc>
          <w:tcPr>
            <w:tcW w:w="1654" w:type="dxa"/>
            <w:gridSpan w:val="2"/>
            <w:tcBorders>
              <w:top w:val="nil"/>
              <w:left w:val="nil"/>
            </w:tcBorders>
            <w:shd w:val="clear" w:color="auto" w:fill="0C818E" w:themeFill="accent1"/>
          </w:tcPr>
          <w:p w14:paraId="72EEE621" w14:textId="77777777" w:rsidR="000C78CB" w:rsidRPr="00BF394A" w:rsidRDefault="000C78CB" w:rsidP="00AE5A1D">
            <w:pPr>
              <w:spacing w:before="0" w:after="0" w:line="240" w:lineRule="auto"/>
              <w:jc w:val="center"/>
              <w:textAlignment w:val="baseline"/>
              <w:cnfStyle w:val="000000000000" w:firstRow="0" w:lastRow="0" w:firstColumn="0" w:lastColumn="0" w:oddVBand="0" w:evenVBand="0" w:oddHBand="0" w:evenHBand="0" w:firstRowFirstColumn="0" w:firstRowLastColumn="0" w:lastRowFirstColumn="0" w:lastRowLastColumn="0"/>
              <w:rPr>
                <w:rFonts w:eastAsia="Times New Roman" w:cs="Arial"/>
                <w:b/>
                <w:bCs/>
                <w:color w:val="FFFFFF"/>
                <w:sz w:val="20"/>
                <w:szCs w:val="20"/>
                <w:lang w:eastAsia="en-NZ"/>
              </w:rPr>
            </w:pPr>
            <w:r w:rsidRPr="00BF394A">
              <w:rPr>
                <w:rFonts w:eastAsia="Times New Roman" w:cs="Arial"/>
                <w:b/>
                <w:bCs/>
                <w:color w:val="FFFFFF"/>
                <w:sz w:val="20"/>
                <w:szCs w:val="20"/>
                <w:lang w:eastAsia="en-NZ"/>
              </w:rPr>
              <w:t>2026/27</w:t>
            </w:r>
          </w:p>
        </w:tc>
      </w:tr>
      <w:tr w:rsidR="000C78CB" w:rsidRPr="00C616D2" w14:paraId="068214BD" w14:textId="77777777" w:rsidTr="0091398C">
        <w:tc>
          <w:tcPr>
            <w:cnfStyle w:val="001000000000" w:firstRow="0" w:lastRow="0" w:firstColumn="1" w:lastColumn="0" w:oddVBand="0" w:evenVBand="0" w:oddHBand="0" w:evenHBand="0" w:firstRowFirstColumn="0" w:firstRowLastColumn="0" w:lastRowFirstColumn="0" w:lastRowLastColumn="0"/>
            <w:tcW w:w="10206" w:type="dxa"/>
            <w:gridSpan w:val="6"/>
            <w:tcBorders>
              <w:bottom w:val="nil"/>
            </w:tcBorders>
            <w:shd w:val="clear" w:color="auto" w:fill="CEE6E9"/>
          </w:tcPr>
          <w:p w14:paraId="50D495C2" w14:textId="70190252" w:rsidR="000C78CB" w:rsidRPr="00C616D2" w:rsidRDefault="004C0889" w:rsidP="00924962">
            <w:pPr>
              <w:spacing w:before="0" w:beforeAutospacing="0" w:after="0" w:afterAutospacing="0" w:line="240" w:lineRule="auto"/>
              <w:rPr>
                <w:sz w:val="20"/>
                <w:szCs w:val="20"/>
              </w:rPr>
            </w:pPr>
            <w:r w:rsidRPr="00C616D2">
              <w:rPr>
                <w:sz w:val="20"/>
                <w:szCs w:val="20"/>
              </w:rPr>
              <w:t xml:space="preserve">Faster access to specialist mental health and addiction services  </w:t>
            </w:r>
          </w:p>
        </w:tc>
      </w:tr>
      <w:tr w:rsidR="007214E2" w:rsidRPr="00C616D2" w14:paraId="0323A4BC" w14:textId="77777777" w:rsidTr="0091398C">
        <w:tc>
          <w:tcPr>
            <w:cnfStyle w:val="001000000000" w:firstRow="0" w:lastRow="0" w:firstColumn="1" w:lastColumn="0" w:oddVBand="0" w:evenVBand="0" w:oddHBand="0" w:evenHBand="0" w:firstRowFirstColumn="0" w:firstRowLastColumn="0" w:lastRowFirstColumn="0" w:lastRowLastColumn="0"/>
            <w:tcW w:w="6096" w:type="dxa"/>
            <w:tcBorders>
              <w:right w:val="single" w:sz="8" w:space="0" w:color="0C818E" w:themeColor="accent1"/>
            </w:tcBorders>
          </w:tcPr>
          <w:p w14:paraId="4762414B" w14:textId="14B2D44D" w:rsidR="006177BE" w:rsidRPr="00C616D2" w:rsidRDefault="006177BE" w:rsidP="00924962">
            <w:pPr>
              <w:spacing w:before="0" w:beforeAutospacing="0" w:after="0" w:afterAutospacing="0" w:line="240" w:lineRule="auto"/>
              <w:rPr>
                <w:b w:val="0"/>
                <w:bCs/>
                <w:sz w:val="20"/>
                <w:szCs w:val="20"/>
              </w:rPr>
            </w:pPr>
            <w:r w:rsidRPr="00C616D2">
              <w:rPr>
                <w:b w:val="0"/>
                <w:bCs/>
                <w:sz w:val="20"/>
                <w:szCs w:val="20"/>
              </w:rPr>
              <w:t>80% of people accessing specialist mental health and addiction services are seen within three weeks</w:t>
            </w:r>
            <w:r w:rsidR="00090DEE" w:rsidRPr="00C616D2">
              <w:rPr>
                <w:b w:val="0"/>
                <w:bCs/>
                <w:sz w:val="20"/>
                <w:szCs w:val="20"/>
              </w:rPr>
              <w:t>.</w:t>
            </w:r>
            <w:r w:rsidRPr="00C616D2">
              <w:rPr>
                <w:b w:val="0"/>
                <w:bCs/>
                <w:sz w:val="20"/>
                <w:szCs w:val="20"/>
              </w:rPr>
              <w:t xml:space="preserve"> </w:t>
            </w:r>
          </w:p>
        </w:tc>
        <w:tc>
          <w:tcPr>
            <w:tcW w:w="1370" w:type="dxa"/>
            <w:gridSpan w:val="2"/>
            <w:tcBorders>
              <w:left w:val="single" w:sz="8" w:space="0" w:color="0C818E" w:themeColor="accent1"/>
              <w:right w:val="single" w:sz="8" w:space="0" w:color="0C818E" w:themeColor="accent1"/>
            </w:tcBorders>
          </w:tcPr>
          <w:p w14:paraId="1F6FC1A6" w14:textId="3990650E" w:rsidR="006177BE" w:rsidRPr="00C616D2" w:rsidRDefault="006177BE"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616D2">
              <w:rPr>
                <w:sz w:val="20"/>
                <w:szCs w:val="20"/>
              </w:rPr>
              <w:t xml:space="preserve">80% </w:t>
            </w:r>
            <w:r w:rsidR="00C5146F" w:rsidRPr="00C616D2">
              <w:rPr>
                <w:sz w:val="20"/>
                <w:szCs w:val="20"/>
              </w:rPr>
              <w:br/>
            </w:r>
            <w:r w:rsidRPr="00C616D2">
              <w:rPr>
                <w:sz w:val="20"/>
                <w:szCs w:val="20"/>
              </w:rPr>
              <w:t>(under 25s - 72%)</w:t>
            </w:r>
          </w:p>
        </w:tc>
        <w:tc>
          <w:tcPr>
            <w:tcW w:w="1370" w:type="dxa"/>
            <w:gridSpan w:val="2"/>
            <w:tcBorders>
              <w:left w:val="single" w:sz="8" w:space="0" w:color="0C818E" w:themeColor="accent1"/>
              <w:right w:val="single" w:sz="8" w:space="0" w:color="0C818E" w:themeColor="accent1"/>
            </w:tcBorders>
          </w:tcPr>
          <w:p w14:paraId="1D64CA42" w14:textId="73818D72" w:rsidR="006177BE" w:rsidRPr="00C616D2" w:rsidRDefault="006177BE"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616D2">
              <w:rPr>
                <w:sz w:val="20"/>
                <w:szCs w:val="20"/>
              </w:rPr>
              <w:t xml:space="preserve">80% </w:t>
            </w:r>
            <w:r w:rsidR="00C5146F" w:rsidRPr="00C616D2">
              <w:rPr>
                <w:sz w:val="20"/>
                <w:szCs w:val="20"/>
              </w:rPr>
              <w:br/>
            </w:r>
            <w:r w:rsidRPr="00C616D2">
              <w:rPr>
                <w:sz w:val="20"/>
                <w:szCs w:val="20"/>
              </w:rPr>
              <w:t>(under 25s - 75%)</w:t>
            </w:r>
          </w:p>
        </w:tc>
        <w:tc>
          <w:tcPr>
            <w:tcW w:w="1370" w:type="dxa"/>
            <w:tcBorders>
              <w:left w:val="single" w:sz="8" w:space="0" w:color="0C818E" w:themeColor="accent1"/>
            </w:tcBorders>
          </w:tcPr>
          <w:p w14:paraId="3EB00E5C" w14:textId="5273DECC" w:rsidR="006177BE" w:rsidRPr="00C616D2" w:rsidRDefault="006177BE"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616D2">
              <w:rPr>
                <w:sz w:val="20"/>
                <w:szCs w:val="20"/>
              </w:rPr>
              <w:t>80%</w:t>
            </w:r>
            <w:r w:rsidR="007214E2" w:rsidRPr="00C616D2">
              <w:rPr>
                <w:sz w:val="20"/>
                <w:szCs w:val="20"/>
              </w:rPr>
              <w:br/>
            </w:r>
            <w:r w:rsidRPr="00C616D2">
              <w:rPr>
                <w:sz w:val="20"/>
                <w:szCs w:val="20"/>
              </w:rPr>
              <w:t>(under 25s - 78%)</w:t>
            </w:r>
          </w:p>
        </w:tc>
      </w:tr>
      <w:tr w:rsidR="000C78CB" w:rsidRPr="00C616D2" w14:paraId="2D472371" w14:textId="77777777" w:rsidTr="00FF3D91">
        <w:tc>
          <w:tcPr>
            <w:cnfStyle w:val="001000000000" w:firstRow="0" w:lastRow="0" w:firstColumn="1" w:lastColumn="0" w:oddVBand="0" w:evenVBand="0" w:oddHBand="0" w:evenHBand="0" w:firstRowFirstColumn="0" w:firstRowLastColumn="0" w:lastRowFirstColumn="0" w:lastRowLastColumn="0"/>
            <w:tcW w:w="10206" w:type="dxa"/>
            <w:gridSpan w:val="6"/>
            <w:shd w:val="clear" w:color="auto" w:fill="CEE6E9"/>
          </w:tcPr>
          <w:p w14:paraId="09737473" w14:textId="76FD36EC" w:rsidR="000C78CB" w:rsidRPr="00C616D2" w:rsidRDefault="009C16B5" w:rsidP="00924962">
            <w:pPr>
              <w:spacing w:before="0" w:beforeAutospacing="0" w:after="0" w:afterAutospacing="0" w:line="240" w:lineRule="auto"/>
              <w:rPr>
                <w:sz w:val="20"/>
                <w:szCs w:val="20"/>
              </w:rPr>
            </w:pPr>
            <w:r w:rsidRPr="00AE5A1D">
              <w:rPr>
                <w:sz w:val="20"/>
                <w:szCs w:val="20"/>
                <w:shd w:val="clear" w:color="auto" w:fill="CEE6E9"/>
              </w:rPr>
              <w:t>Faster access to primary mental</w:t>
            </w:r>
            <w:r w:rsidRPr="00C616D2">
              <w:rPr>
                <w:sz w:val="20"/>
                <w:szCs w:val="20"/>
              </w:rPr>
              <w:t xml:space="preserve"> health and addiction services  </w:t>
            </w:r>
          </w:p>
        </w:tc>
      </w:tr>
      <w:tr w:rsidR="007214E2" w:rsidRPr="00C616D2" w14:paraId="0A3AAD5C" w14:textId="77777777" w:rsidTr="0091398C">
        <w:tc>
          <w:tcPr>
            <w:cnfStyle w:val="001000000000" w:firstRow="0" w:lastRow="0" w:firstColumn="1" w:lastColumn="0" w:oddVBand="0" w:evenVBand="0" w:oddHBand="0" w:evenHBand="0" w:firstRowFirstColumn="0" w:firstRowLastColumn="0" w:lastRowFirstColumn="0" w:lastRowLastColumn="0"/>
            <w:tcW w:w="6096" w:type="dxa"/>
            <w:tcBorders>
              <w:right w:val="single" w:sz="8" w:space="0" w:color="0C818E" w:themeColor="accent1"/>
            </w:tcBorders>
          </w:tcPr>
          <w:p w14:paraId="1D277159" w14:textId="2B874113" w:rsidR="00F12A86" w:rsidRPr="00C616D2" w:rsidRDefault="00F12A86" w:rsidP="00924962">
            <w:pPr>
              <w:spacing w:before="0" w:beforeAutospacing="0" w:after="0" w:afterAutospacing="0" w:line="240" w:lineRule="auto"/>
              <w:rPr>
                <w:b w:val="0"/>
                <w:bCs/>
                <w:sz w:val="20"/>
                <w:szCs w:val="20"/>
              </w:rPr>
            </w:pPr>
            <w:r w:rsidRPr="00C616D2">
              <w:rPr>
                <w:b w:val="0"/>
                <w:bCs/>
                <w:sz w:val="20"/>
                <w:szCs w:val="20"/>
              </w:rPr>
              <w:t>80% of people accessing primary mental health and addiction services through the Access and Choice programme are seen within one week</w:t>
            </w:r>
            <w:r w:rsidR="00090DEE" w:rsidRPr="00C616D2">
              <w:rPr>
                <w:b w:val="0"/>
                <w:bCs/>
                <w:sz w:val="20"/>
                <w:szCs w:val="20"/>
              </w:rPr>
              <w:t>.</w:t>
            </w:r>
            <w:r w:rsidRPr="00C616D2">
              <w:rPr>
                <w:b w:val="0"/>
                <w:bCs/>
                <w:sz w:val="20"/>
                <w:szCs w:val="20"/>
              </w:rPr>
              <w:t xml:space="preserve"> </w:t>
            </w:r>
          </w:p>
        </w:tc>
        <w:tc>
          <w:tcPr>
            <w:tcW w:w="1370" w:type="dxa"/>
            <w:gridSpan w:val="2"/>
            <w:tcBorders>
              <w:left w:val="single" w:sz="8" w:space="0" w:color="0C818E" w:themeColor="accent1"/>
              <w:right w:val="single" w:sz="8" w:space="0" w:color="0C818E" w:themeColor="accent1"/>
            </w:tcBorders>
          </w:tcPr>
          <w:p w14:paraId="0D341C9E" w14:textId="138116E9" w:rsidR="00F12A86" w:rsidRPr="00C616D2" w:rsidRDefault="00F12A86"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616D2">
              <w:rPr>
                <w:sz w:val="20"/>
                <w:szCs w:val="20"/>
              </w:rPr>
              <w:t>Establish data collection and set baselines</w:t>
            </w:r>
          </w:p>
        </w:tc>
        <w:tc>
          <w:tcPr>
            <w:tcW w:w="1370" w:type="dxa"/>
            <w:gridSpan w:val="2"/>
            <w:tcBorders>
              <w:left w:val="single" w:sz="8" w:space="0" w:color="0C818E" w:themeColor="accent1"/>
              <w:right w:val="single" w:sz="8" w:space="0" w:color="0C818E" w:themeColor="accent1"/>
            </w:tcBorders>
          </w:tcPr>
          <w:p w14:paraId="233A9ADA" w14:textId="55299C26" w:rsidR="00F12A86" w:rsidRPr="00C616D2" w:rsidRDefault="00F12A86"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616D2">
              <w:rPr>
                <w:sz w:val="20"/>
                <w:szCs w:val="20"/>
              </w:rPr>
              <w:t xml:space="preserve">80% </w:t>
            </w:r>
            <w:r w:rsidR="007214E2" w:rsidRPr="00C616D2">
              <w:rPr>
                <w:sz w:val="20"/>
                <w:szCs w:val="20"/>
              </w:rPr>
              <w:br/>
            </w:r>
            <w:r w:rsidRPr="00C616D2">
              <w:rPr>
                <w:sz w:val="20"/>
                <w:szCs w:val="20"/>
              </w:rPr>
              <w:t>(or an increase from baseline)</w:t>
            </w:r>
          </w:p>
        </w:tc>
        <w:tc>
          <w:tcPr>
            <w:tcW w:w="1370" w:type="dxa"/>
            <w:tcBorders>
              <w:left w:val="single" w:sz="8" w:space="0" w:color="0C818E" w:themeColor="accent1"/>
            </w:tcBorders>
          </w:tcPr>
          <w:p w14:paraId="1A5356EE" w14:textId="385837CB" w:rsidR="00F12A86" w:rsidRPr="00C616D2" w:rsidRDefault="00F12A86"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sz w:val="20"/>
                <w:szCs w:val="20"/>
              </w:rPr>
            </w:pPr>
            <w:r w:rsidRPr="00C616D2">
              <w:rPr>
                <w:sz w:val="20"/>
                <w:szCs w:val="20"/>
              </w:rPr>
              <w:t xml:space="preserve">80% </w:t>
            </w:r>
            <w:r w:rsidR="007214E2" w:rsidRPr="00C616D2">
              <w:rPr>
                <w:sz w:val="20"/>
                <w:szCs w:val="20"/>
              </w:rPr>
              <w:br/>
            </w:r>
            <w:r w:rsidRPr="00C616D2">
              <w:rPr>
                <w:sz w:val="20"/>
                <w:szCs w:val="20"/>
              </w:rPr>
              <w:t>(or an increase from baseline)</w:t>
            </w:r>
          </w:p>
        </w:tc>
      </w:tr>
      <w:tr w:rsidR="000C78CB" w:rsidRPr="00C616D2" w14:paraId="51FC57E4" w14:textId="77777777" w:rsidTr="00FF3D91">
        <w:tc>
          <w:tcPr>
            <w:cnfStyle w:val="001000000000" w:firstRow="0" w:lastRow="0" w:firstColumn="1" w:lastColumn="0" w:oddVBand="0" w:evenVBand="0" w:oddHBand="0" w:evenHBand="0" w:firstRowFirstColumn="0" w:firstRowLastColumn="0" w:lastRowFirstColumn="0" w:lastRowLastColumn="0"/>
            <w:tcW w:w="10206" w:type="dxa"/>
            <w:gridSpan w:val="6"/>
            <w:shd w:val="clear" w:color="auto" w:fill="CEE6E9"/>
          </w:tcPr>
          <w:p w14:paraId="081969CB" w14:textId="1E290174" w:rsidR="000C78CB" w:rsidRPr="00C616D2" w:rsidRDefault="00F64E25" w:rsidP="00924962">
            <w:pPr>
              <w:spacing w:before="0" w:beforeAutospacing="0" w:after="0" w:afterAutospacing="0" w:line="240" w:lineRule="auto"/>
              <w:rPr>
                <w:sz w:val="20"/>
                <w:szCs w:val="20"/>
              </w:rPr>
            </w:pPr>
            <w:r w:rsidRPr="00C616D2">
              <w:rPr>
                <w:sz w:val="20"/>
                <w:szCs w:val="20"/>
              </w:rPr>
              <w:t xml:space="preserve">Shorter mental health and addiction-related stays in emergency departments  </w:t>
            </w:r>
          </w:p>
        </w:tc>
      </w:tr>
      <w:tr w:rsidR="007214E2" w:rsidRPr="00C616D2" w14:paraId="5C40BCD1" w14:textId="77777777" w:rsidTr="0091398C">
        <w:tc>
          <w:tcPr>
            <w:cnfStyle w:val="001000000000" w:firstRow="0" w:lastRow="0" w:firstColumn="1" w:lastColumn="0" w:oddVBand="0" w:evenVBand="0" w:oddHBand="0" w:evenHBand="0" w:firstRowFirstColumn="0" w:firstRowLastColumn="0" w:lastRowFirstColumn="0" w:lastRowLastColumn="0"/>
            <w:tcW w:w="6096" w:type="dxa"/>
            <w:tcBorders>
              <w:right w:val="single" w:sz="8" w:space="0" w:color="0C818E" w:themeColor="accent1"/>
            </w:tcBorders>
          </w:tcPr>
          <w:p w14:paraId="58C49E6E" w14:textId="6CD29B93" w:rsidR="004A06D3" w:rsidRPr="00C616D2" w:rsidRDefault="004A06D3" w:rsidP="00924962">
            <w:pPr>
              <w:spacing w:before="0" w:beforeAutospacing="0" w:after="0" w:afterAutospacing="0" w:line="240" w:lineRule="auto"/>
              <w:rPr>
                <w:b w:val="0"/>
                <w:bCs/>
                <w:sz w:val="20"/>
                <w:szCs w:val="20"/>
              </w:rPr>
            </w:pPr>
            <w:r w:rsidRPr="00C616D2">
              <w:rPr>
                <w:b w:val="0"/>
                <w:bCs/>
                <w:sz w:val="20"/>
                <w:szCs w:val="20"/>
              </w:rPr>
              <w:t>95% of mental health and addiction-related emergency department presentations are admitted, discharged or transferred from an emergency department within six hours</w:t>
            </w:r>
            <w:r w:rsidR="00090DEE" w:rsidRPr="00C616D2">
              <w:rPr>
                <w:b w:val="0"/>
                <w:bCs/>
                <w:sz w:val="20"/>
                <w:szCs w:val="20"/>
              </w:rPr>
              <w:t>.</w:t>
            </w:r>
            <w:r w:rsidRPr="00C616D2">
              <w:rPr>
                <w:b w:val="0"/>
                <w:bCs/>
                <w:sz w:val="20"/>
                <w:szCs w:val="20"/>
              </w:rPr>
              <w:t xml:space="preserve"> </w:t>
            </w:r>
          </w:p>
        </w:tc>
        <w:tc>
          <w:tcPr>
            <w:tcW w:w="1370" w:type="dxa"/>
            <w:gridSpan w:val="2"/>
            <w:tcBorders>
              <w:left w:val="single" w:sz="8" w:space="0" w:color="0C818E" w:themeColor="accent1"/>
              <w:right w:val="single" w:sz="8" w:space="0" w:color="0C818E" w:themeColor="accent1"/>
            </w:tcBorders>
          </w:tcPr>
          <w:p w14:paraId="09FEC6F8" w14:textId="199B36BA" w:rsidR="004A06D3" w:rsidRPr="00C616D2" w:rsidRDefault="004A06D3"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616D2">
              <w:rPr>
                <w:bCs/>
                <w:sz w:val="20"/>
                <w:szCs w:val="20"/>
              </w:rPr>
              <w:t>74%</w:t>
            </w:r>
          </w:p>
        </w:tc>
        <w:tc>
          <w:tcPr>
            <w:tcW w:w="1370" w:type="dxa"/>
            <w:gridSpan w:val="2"/>
            <w:tcBorders>
              <w:left w:val="single" w:sz="8" w:space="0" w:color="0C818E" w:themeColor="accent1"/>
              <w:right w:val="single" w:sz="8" w:space="0" w:color="0C818E" w:themeColor="accent1"/>
            </w:tcBorders>
          </w:tcPr>
          <w:p w14:paraId="0E23C5E1" w14:textId="7D058C40" w:rsidR="004A06D3" w:rsidRPr="00C616D2" w:rsidRDefault="004A06D3"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616D2">
              <w:rPr>
                <w:bCs/>
                <w:sz w:val="20"/>
                <w:szCs w:val="20"/>
              </w:rPr>
              <w:t>77%</w:t>
            </w:r>
          </w:p>
        </w:tc>
        <w:tc>
          <w:tcPr>
            <w:tcW w:w="1370" w:type="dxa"/>
            <w:tcBorders>
              <w:left w:val="single" w:sz="8" w:space="0" w:color="0C818E" w:themeColor="accent1"/>
            </w:tcBorders>
          </w:tcPr>
          <w:p w14:paraId="0D6AFB8B" w14:textId="7F21212A" w:rsidR="004A06D3" w:rsidRPr="00C616D2" w:rsidRDefault="004A06D3"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616D2">
              <w:rPr>
                <w:bCs/>
                <w:sz w:val="20"/>
                <w:szCs w:val="20"/>
              </w:rPr>
              <w:t>80%</w:t>
            </w:r>
          </w:p>
        </w:tc>
      </w:tr>
      <w:tr w:rsidR="000C78CB" w:rsidRPr="00C616D2" w14:paraId="05F54EDA" w14:textId="77777777" w:rsidTr="00FF3D91">
        <w:tc>
          <w:tcPr>
            <w:cnfStyle w:val="001000000000" w:firstRow="0" w:lastRow="0" w:firstColumn="1" w:lastColumn="0" w:oddVBand="0" w:evenVBand="0" w:oddHBand="0" w:evenHBand="0" w:firstRowFirstColumn="0" w:firstRowLastColumn="0" w:lastRowFirstColumn="0" w:lastRowLastColumn="0"/>
            <w:tcW w:w="10206" w:type="dxa"/>
            <w:gridSpan w:val="6"/>
            <w:shd w:val="clear" w:color="auto" w:fill="CEE6E9"/>
          </w:tcPr>
          <w:p w14:paraId="3A98760B" w14:textId="02837B20" w:rsidR="000C78CB" w:rsidRPr="00C616D2" w:rsidRDefault="00F85AB9" w:rsidP="00924962">
            <w:pPr>
              <w:spacing w:before="0" w:beforeAutospacing="0" w:after="0" w:afterAutospacing="0" w:line="240" w:lineRule="auto"/>
              <w:rPr>
                <w:sz w:val="20"/>
                <w:szCs w:val="20"/>
              </w:rPr>
            </w:pPr>
            <w:r w:rsidRPr="00C616D2">
              <w:rPr>
                <w:sz w:val="20"/>
                <w:szCs w:val="20"/>
              </w:rPr>
              <w:t>Increased mental health and addiction workforce development</w:t>
            </w:r>
          </w:p>
        </w:tc>
      </w:tr>
      <w:tr w:rsidR="007214E2" w:rsidRPr="00C616D2" w14:paraId="1FFCB6E9" w14:textId="77777777" w:rsidTr="0091398C">
        <w:tc>
          <w:tcPr>
            <w:cnfStyle w:val="001000000000" w:firstRow="0" w:lastRow="0" w:firstColumn="1" w:lastColumn="0" w:oddVBand="0" w:evenVBand="0" w:oddHBand="0" w:evenHBand="0" w:firstRowFirstColumn="0" w:firstRowLastColumn="0" w:lastRowFirstColumn="0" w:lastRowLastColumn="0"/>
            <w:tcW w:w="6096" w:type="dxa"/>
            <w:tcBorders>
              <w:right w:val="single" w:sz="8" w:space="0" w:color="0C818E" w:themeColor="accent1"/>
            </w:tcBorders>
          </w:tcPr>
          <w:p w14:paraId="2EDEC648" w14:textId="4AC5C5B7" w:rsidR="00EF269B" w:rsidRPr="00C616D2" w:rsidRDefault="00EF269B" w:rsidP="00924962">
            <w:pPr>
              <w:spacing w:before="0" w:beforeAutospacing="0" w:after="0" w:afterAutospacing="0" w:line="240" w:lineRule="auto"/>
              <w:rPr>
                <w:b w:val="0"/>
                <w:bCs/>
                <w:sz w:val="20"/>
                <w:szCs w:val="20"/>
              </w:rPr>
            </w:pPr>
            <w:r w:rsidRPr="00C616D2">
              <w:rPr>
                <w:b w:val="0"/>
                <w:bCs/>
                <w:sz w:val="20"/>
                <w:szCs w:val="20"/>
              </w:rPr>
              <w:t>Train 500 mental health and addiction professionals each year</w:t>
            </w:r>
            <w:r w:rsidR="00090DEE" w:rsidRPr="00C616D2">
              <w:rPr>
                <w:b w:val="0"/>
                <w:bCs/>
                <w:sz w:val="20"/>
                <w:szCs w:val="20"/>
              </w:rPr>
              <w:t>.</w:t>
            </w:r>
            <w:r w:rsidRPr="00C616D2">
              <w:rPr>
                <w:b w:val="0"/>
                <w:bCs/>
                <w:sz w:val="20"/>
                <w:szCs w:val="20"/>
              </w:rPr>
              <w:t xml:space="preserve"> </w:t>
            </w:r>
          </w:p>
        </w:tc>
        <w:tc>
          <w:tcPr>
            <w:tcW w:w="1370" w:type="dxa"/>
            <w:gridSpan w:val="2"/>
            <w:tcBorders>
              <w:left w:val="single" w:sz="8" w:space="0" w:color="0C818E" w:themeColor="accent1"/>
              <w:right w:val="single" w:sz="8" w:space="0" w:color="0C818E" w:themeColor="accent1"/>
            </w:tcBorders>
          </w:tcPr>
          <w:p w14:paraId="33697DC4" w14:textId="1E672985" w:rsidR="00EF269B" w:rsidRPr="00C616D2" w:rsidRDefault="00EF269B"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616D2">
              <w:rPr>
                <w:bCs/>
                <w:sz w:val="20"/>
                <w:szCs w:val="20"/>
              </w:rPr>
              <w:t>Confirm baseline</w:t>
            </w:r>
          </w:p>
        </w:tc>
        <w:tc>
          <w:tcPr>
            <w:tcW w:w="1370" w:type="dxa"/>
            <w:gridSpan w:val="2"/>
            <w:tcBorders>
              <w:left w:val="single" w:sz="8" w:space="0" w:color="0C818E" w:themeColor="accent1"/>
              <w:right w:val="single" w:sz="8" w:space="0" w:color="0C818E" w:themeColor="accent1"/>
            </w:tcBorders>
          </w:tcPr>
          <w:p w14:paraId="710A9839" w14:textId="701869EC" w:rsidR="00EF269B" w:rsidRPr="00C616D2" w:rsidRDefault="00EF269B"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616D2">
              <w:rPr>
                <w:bCs/>
                <w:sz w:val="20"/>
                <w:szCs w:val="20"/>
              </w:rPr>
              <w:t>500</w:t>
            </w:r>
          </w:p>
        </w:tc>
        <w:tc>
          <w:tcPr>
            <w:tcW w:w="1370" w:type="dxa"/>
            <w:tcBorders>
              <w:left w:val="single" w:sz="8" w:space="0" w:color="0C818E" w:themeColor="accent1"/>
            </w:tcBorders>
          </w:tcPr>
          <w:p w14:paraId="3E7EC29C" w14:textId="04777A08" w:rsidR="00EF269B" w:rsidRPr="00C616D2" w:rsidRDefault="00EF269B"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616D2">
              <w:rPr>
                <w:bCs/>
                <w:sz w:val="20"/>
                <w:szCs w:val="20"/>
              </w:rPr>
              <w:t>500</w:t>
            </w:r>
          </w:p>
        </w:tc>
      </w:tr>
      <w:tr w:rsidR="000C78CB" w:rsidRPr="00C616D2" w14:paraId="0A0D3B3C" w14:textId="77777777" w:rsidTr="00FF3D91">
        <w:tc>
          <w:tcPr>
            <w:cnfStyle w:val="001000000000" w:firstRow="0" w:lastRow="0" w:firstColumn="1" w:lastColumn="0" w:oddVBand="0" w:evenVBand="0" w:oddHBand="0" w:evenHBand="0" w:firstRowFirstColumn="0" w:firstRowLastColumn="0" w:lastRowFirstColumn="0" w:lastRowLastColumn="0"/>
            <w:tcW w:w="10206" w:type="dxa"/>
            <w:gridSpan w:val="6"/>
            <w:shd w:val="clear" w:color="auto" w:fill="CEE6E9"/>
          </w:tcPr>
          <w:p w14:paraId="3D01D320" w14:textId="2B6DA1F2" w:rsidR="000C78CB" w:rsidRPr="00C616D2" w:rsidRDefault="00B17D81" w:rsidP="00924962">
            <w:pPr>
              <w:spacing w:before="0" w:beforeAutospacing="0" w:after="0" w:afterAutospacing="0" w:line="240" w:lineRule="auto"/>
              <w:rPr>
                <w:sz w:val="20"/>
                <w:szCs w:val="20"/>
              </w:rPr>
            </w:pPr>
            <w:r w:rsidRPr="00C616D2">
              <w:rPr>
                <w:sz w:val="20"/>
                <w:szCs w:val="20"/>
              </w:rPr>
              <w:t xml:space="preserve">Strengthened focus on prevention and early intervention  </w:t>
            </w:r>
          </w:p>
        </w:tc>
      </w:tr>
      <w:tr w:rsidR="00C5146F" w:rsidRPr="00C616D2" w14:paraId="13D506B2" w14:textId="77777777" w:rsidTr="0091398C">
        <w:tc>
          <w:tcPr>
            <w:cnfStyle w:val="001000000000" w:firstRow="0" w:lastRow="0" w:firstColumn="1" w:lastColumn="0" w:oddVBand="0" w:evenVBand="0" w:oddHBand="0" w:evenHBand="0" w:firstRowFirstColumn="0" w:firstRowLastColumn="0" w:lastRowFirstColumn="0" w:lastRowLastColumn="0"/>
            <w:tcW w:w="6096" w:type="dxa"/>
            <w:tcBorders>
              <w:right w:val="single" w:sz="8" w:space="0" w:color="0C818E" w:themeColor="accent1"/>
            </w:tcBorders>
          </w:tcPr>
          <w:p w14:paraId="38A620A6" w14:textId="203EC9D6" w:rsidR="00BC4184" w:rsidRPr="00C616D2" w:rsidRDefault="00BC4184" w:rsidP="00924962">
            <w:pPr>
              <w:spacing w:before="0" w:beforeAutospacing="0" w:after="0" w:afterAutospacing="0" w:line="240" w:lineRule="auto"/>
              <w:rPr>
                <w:b w:val="0"/>
                <w:bCs/>
                <w:sz w:val="20"/>
                <w:szCs w:val="20"/>
              </w:rPr>
            </w:pPr>
            <w:r w:rsidRPr="00C616D2">
              <w:rPr>
                <w:b w:val="0"/>
                <w:bCs/>
                <w:sz w:val="20"/>
                <w:szCs w:val="20"/>
              </w:rPr>
              <w:t>25% of mental health and addiction investment is allocated towards prevention and early intervention</w:t>
            </w:r>
            <w:r w:rsidR="00090DEE" w:rsidRPr="00C616D2">
              <w:rPr>
                <w:b w:val="0"/>
                <w:bCs/>
                <w:sz w:val="20"/>
                <w:szCs w:val="20"/>
              </w:rPr>
              <w:t>.</w:t>
            </w:r>
            <w:r w:rsidRPr="00C616D2">
              <w:rPr>
                <w:b w:val="0"/>
                <w:bCs/>
                <w:sz w:val="20"/>
                <w:szCs w:val="20"/>
              </w:rPr>
              <w:t xml:space="preserve"> </w:t>
            </w:r>
          </w:p>
        </w:tc>
        <w:tc>
          <w:tcPr>
            <w:tcW w:w="1370" w:type="dxa"/>
            <w:gridSpan w:val="2"/>
            <w:tcBorders>
              <w:left w:val="single" w:sz="8" w:space="0" w:color="0C818E" w:themeColor="accent1"/>
              <w:right w:val="single" w:sz="8" w:space="0" w:color="0C818E" w:themeColor="accent1"/>
            </w:tcBorders>
          </w:tcPr>
          <w:p w14:paraId="583F4E74" w14:textId="5B42A67C" w:rsidR="00BC4184" w:rsidRPr="00C616D2" w:rsidRDefault="00BC4184"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616D2">
              <w:rPr>
                <w:bCs/>
                <w:sz w:val="20"/>
                <w:szCs w:val="20"/>
              </w:rPr>
              <w:t>Confirm baseline</w:t>
            </w:r>
          </w:p>
        </w:tc>
        <w:tc>
          <w:tcPr>
            <w:tcW w:w="1370" w:type="dxa"/>
            <w:gridSpan w:val="2"/>
            <w:tcBorders>
              <w:left w:val="single" w:sz="8" w:space="0" w:color="0C818E" w:themeColor="accent1"/>
              <w:right w:val="single" w:sz="8" w:space="0" w:color="0C818E" w:themeColor="accent1"/>
            </w:tcBorders>
          </w:tcPr>
          <w:p w14:paraId="0FB1A34B" w14:textId="55EFC0B7" w:rsidR="00BC4184" w:rsidRPr="00C616D2" w:rsidRDefault="00BC4184"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616D2">
              <w:rPr>
                <w:bCs/>
                <w:sz w:val="20"/>
                <w:szCs w:val="20"/>
              </w:rPr>
              <w:t>TBC</w:t>
            </w:r>
          </w:p>
        </w:tc>
        <w:tc>
          <w:tcPr>
            <w:tcW w:w="1370" w:type="dxa"/>
            <w:tcBorders>
              <w:left w:val="single" w:sz="8" w:space="0" w:color="0C818E" w:themeColor="accent1"/>
            </w:tcBorders>
          </w:tcPr>
          <w:p w14:paraId="2CD21DFC" w14:textId="2BFFB644" w:rsidR="00BC4184" w:rsidRPr="00C616D2" w:rsidRDefault="00BC4184" w:rsidP="00E256B3">
            <w:pPr>
              <w:spacing w:before="0" w:beforeAutospacing="0" w:after="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C616D2">
              <w:rPr>
                <w:bCs/>
                <w:sz w:val="20"/>
                <w:szCs w:val="20"/>
              </w:rPr>
              <w:t>TBC</w:t>
            </w:r>
          </w:p>
        </w:tc>
      </w:tr>
    </w:tbl>
    <w:p w14:paraId="33B5E370" w14:textId="39DA5937" w:rsidR="00F120D2" w:rsidRDefault="00FD7BF6" w:rsidP="000E45D7">
      <w:r>
        <w:br/>
      </w:r>
      <w:r w:rsidR="0080533E">
        <w:t xml:space="preserve">Our </w:t>
      </w:r>
      <w:hyperlink r:id="rId52" w:history="1">
        <w:r w:rsidR="004B6716" w:rsidRPr="00625EE5">
          <w:rPr>
            <w:rStyle w:val="Hyperlink"/>
          </w:rPr>
          <w:t>Achiev</w:t>
        </w:r>
        <w:r w:rsidR="00806B2B" w:rsidRPr="00625EE5">
          <w:rPr>
            <w:rStyle w:val="Hyperlink"/>
          </w:rPr>
          <w:t xml:space="preserve">ing the mental health and addition targets – </w:t>
        </w:r>
        <w:r w:rsidR="00CA02C4" w:rsidRPr="00625EE5">
          <w:rPr>
            <w:rStyle w:val="Hyperlink"/>
          </w:rPr>
          <w:t>High</w:t>
        </w:r>
        <w:r w:rsidR="00CA02C4">
          <w:rPr>
            <w:rStyle w:val="Hyperlink"/>
          </w:rPr>
          <w:t>-</w:t>
        </w:r>
        <w:r w:rsidR="00806B2B" w:rsidRPr="00625EE5">
          <w:rPr>
            <w:rStyle w:val="Hyperlink"/>
          </w:rPr>
          <w:t>level implementation plans</w:t>
        </w:r>
      </w:hyperlink>
      <w:r w:rsidR="00625EE5">
        <w:t xml:space="preserve"> </w:t>
      </w:r>
      <w:r w:rsidR="0080533E">
        <w:t>form</w:t>
      </w:r>
      <w:r w:rsidR="003D1F68">
        <w:t xml:space="preserve"> part of this plan. </w:t>
      </w:r>
      <w:r w:rsidR="00F120D2">
        <w:t xml:space="preserve"> </w:t>
      </w:r>
    </w:p>
    <w:p w14:paraId="63E2FBDA" w14:textId="5E662884" w:rsidR="00F120D2" w:rsidRDefault="00F120D2" w:rsidP="000E45D7">
      <w:r>
        <w:t xml:space="preserve">Where possible, our performance </w:t>
      </w:r>
      <w:r w:rsidR="00FD5A93">
        <w:t xml:space="preserve">reporting </w:t>
      </w:r>
      <w:r>
        <w:t xml:space="preserve">against </w:t>
      </w:r>
      <w:r w:rsidR="00C47D07">
        <w:t xml:space="preserve">the </w:t>
      </w:r>
      <w:r w:rsidR="00FD5A93">
        <w:t xml:space="preserve">ten </w:t>
      </w:r>
      <w:r w:rsidR="00C47D07">
        <w:t xml:space="preserve">health </w:t>
      </w:r>
      <w:r>
        <w:t xml:space="preserve">and mental health targets will be broken down by ethnicity, </w:t>
      </w:r>
      <w:r w:rsidR="006C7CFF">
        <w:t>district</w:t>
      </w:r>
      <w:r>
        <w:t xml:space="preserve"> and region. </w:t>
      </w:r>
      <w:r w:rsidR="006C7CFF">
        <w:t xml:space="preserve">Over time we will aim to </w:t>
      </w:r>
      <w:r w:rsidR="00F07DD3">
        <w:t>expand</w:t>
      </w:r>
      <w:r w:rsidR="006C7CFF">
        <w:t xml:space="preserve"> this</w:t>
      </w:r>
      <w:r w:rsidR="00F07DD3">
        <w:t xml:space="preserve"> breakdown to include gender</w:t>
      </w:r>
      <w:r w:rsidR="0061288C">
        <w:t>,</w:t>
      </w:r>
      <w:r w:rsidR="00F07DD3">
        <w:t xml:space="preserve"> health condition and urban</w:t>
      </w:r>
      <w:r w:rsidR="001E55A0">
        <w:t xml:space="preserve"> </w:t>
      </w:r>
      <w:r w:rsidR="00F07DD3">
        <w:t>/</w:t>
      </w:r>
      <w:r w:rsidR="001E55A0">
        <w:t xml:space="preserve"> </w:t>
      </w:r>
      <w:r w:rsidR="00F07DD3">
        <w:t xml:space="preserve">rurality. </w:t>
      </w:r>
      <w:r>
        <w:t xml:space="preserve">This will </w:t>
      </w:r>
      <w:r w:rsidR="00D9551A">
        <w:t>help us to identify</w:t>
      </w:r>
      <w:r>
        <w:t xml:space="preserve"> any unwarranted variation in service use and health outcomes.</w:t>
      </w:r>
    </w:p>
    <w:p w14:paraId="15E4D4EE" w14:textId="229B751B" w:rsidR="00F120D2" w:rsidRDefault="00F120D2" w:rsidP="000E45D7">
      <w:pPr>
        <w:pStyle w:val="Section2Heading2"/>
      </w:pPr>
      <w:bookmarkStart w:id="31" w:name="_Toc198639710"/>
      <w:r>
        <w:t>1.4 A stronger focus on prevention</w:t>
      </w:r>
      <w:bookmarkEnd w:id="31"/>
      <w:r>
        <w:t xml:space="preserve"> </w:t>
      </w:r>
    </w:p>
    <w:p w14:paraId="24C6096C" w14:textId="77777777" w:rsidR="004B63E9" w:rsidRDefault="00F120D2" w:rsidP="000E45D7">
      <w:r w:rsidRPr="00DA3B8E">
        <w:t xml:space="preserve">Keeping people well in their communities is better for them and the health system. We </w:t>
      </w:r>
      <w:r w:rsidR="000348A9">
        <w:t>can</w:t>
      </w:r>
      <w:r w:rsidR="000348A9" w:rsidRPr="00DA3B8E">
        <w:t xml:space="preserve"> </w:t>
      </w:r>
      <w:r w:rsidRPr="00DA3B8E">
        <w:t>reduce the chance of people becoming unwell and needing hospital treatment</w:t>
      </w:r>
      <w:r w:rsidR="002C4F5C">
        <w:t>.</w:t>
      </w:r>
      <w:r w:rsidR="004E647D">
        <w:t xml:space="preserve"> We do this</w:t>
      </w:r>
      <w:r w:rsidRPr="00DA3B8E">
        <w:t xml:space="preserve"> by prioritising prevention</w:t>
      </w:r>
      <w:r w:rsidR="00411E3D" w:rsidRPr="00DA3B8E">
        <w:t xml:space="preserve"> and promoting wellbeing across the life course</w:t>
      </w:r>
      <w:r w:rsidR="00D941F3" w:rsidRPr="00DA3B8E">
        <w:t>,</w:t>
      </w:r>
      <w:r w:rsidR="00411E3D" w:rsidRPr="00DA3B8E">
        <w:t xml:space="preserve"> with a focus on the early years</w:t>
      </w:r>
      <w:r w:rsidR="00192BED">
        <w:t>.</w:t>
      </w:r>
    </w:p>
    <w:p w14:paraId="274FF8D8" w14:textId="77777777" w:rsidR="00265958" w:rsidRDefault="00F120D2" w:rsidP="000E45D7">
      <w:r>
        <w:t xml:space="preserve">Many prevention decisions and activities occur in central and local government, communities and across various sectors. </w:t>
      </w:r>
    </w:p>
    <w:p w14:paraId="20CEB757" w14:textId="77777777" w:rsidR="00265958" w:rsidRDefault="00265958">
      <w:pPr>
        <w:spacing w:before="0" w:line="259" w:lineRule="auto"/>
      </w:pPr>
      <w:r>
        <w:br w:type="page"/>
      </w:r>
    </w:p>
    <w:p w14:paraId="79C722F0" w14:textId="420A50E8" w:rsidR="00F120D2" w:rsidRDefault="00F120D2" w:rsidP="000E45D7">
      <w:r>
        <w:t xml:space="preserve">This </w:t>
      </w:r>
      <w:r w:rsidR="009A3A52">
        <w:t>p</w:t>
      </w:r>
      <w:r>
        <w:t xml:space="preserve">lan describes Health NZ’s involvement across the range of prevention activities:  </w:t>
      </w:r>
    </w:p>
    <w:p w14:paraId="679450CA" w14:textId="01CB3865" w:rsidR="00F120D2" w:rsidRDefault="00F120D2" w:rsidP="00F61624">
      <w:pPr>
        <w:pStyle w:val="Bulletpoint"/>
        <w:numPr>
          <w:ilvl w:val="0"/>
          <w:numId w:val="37"/>
        </w:numPr>
      </w:pPr>
      <w:r w:rsidRPr="004E727D">
        <w:rPr>
          <w:b/>
          <w:bCs/>
        </w:rPr>
        <w:t>Preventing disease risk factors:</w:t>
      </w:r>
      <w:r>
        <w:t xml:space="preserve"> </w:t>
      </w:r>
      <w:r w:rsidR="00B148AC">
        <w:t>a</w:t>
      </w:r>
      <w:r w:rsidR="00951D6D" w:rsidRPr="00951D6D">
        <w:t>ddressing the environmental, social</w:t>
      </w:r>
      <w:r w:rsidR="00B148AC">
        <w:t>,</w:t>
      </w:r>
      <w:r w:rsidR="00951D6D" w:rsidRPr="00951D6D">
        <w:t xml:space="preserve"> economic and commercial factors that influence health, collectively called the determinants of health. This includes education, employment, income, housing and climate</w:t>
      </w:r>
      <w:r w:rsidR="00951D6D">
        <w:t xml:space="preserve">. </w:t>
      </w:r>
    </w:p>
    <w:p w14:paraId="3FEC3C1C" w14:textId="6C3F338F" w:rsidR="00F120D2" w:rsidRDefault="00F120D2" w:rsidP="00F61624">
      <w:pPr>
        <w:pStyle w:val="Bulletpoint"/>
        <w:numPr>
          <w:ilvl w:val="0"/>
          <w:numId w:val="37"/>
        </w:numPr>
      </w:pPr>
      <w:r w:rsidRPr="004E727D">
        <w:rPr>
          <w:b/>
          <w:bCs/>
        </w:rPr>
        <w:t>Preventing onset of disease (non-communicable and communicable) or injury:</w:t>
      </w:r>
      <w:r>
        <w:t xml:space="preserve"> immunisation, preventative oral health services and reducing exposure to risk factors such as </w:t>
      </w:r>
      <w:r w:rsidR="000E45D7">
        <w:t>tobacco, alcohol</w:t>
      </w:r>
      <w:r>
        <w:t xml:space="preserve"> and other harmful </w:t>
      </w:r>
      <w:r w:rsidR="00587DCB">
        <w:t>substances</w:t>
      </w:r>
      <w:r>
        <w:t>.</w:t>
      </w:r>
    </w:p>
    <w:p w14:paraId="64CAD922" w14:textId="64CB058D" w:rsidR="00F120D2" w:rsidRDefault="00F120D2" w:rsidP="00F61624">
      <w:pPr>
        <w:pStyle w:val="Bulletpoint"/>
        <w:numPr>
          <w:ilvl w:val="0"/>
          <w:numId w:val="37"/>
        </w:numPr>
      </w:pPr>
      <w:r w:rsidRPr="004E727D">
        <w:rPr>
          <w:b/>
          <w:bCs/>
        </w:rPr>
        <w:t>Early detection to improve the chances for positive health outcomes:</w:t>
      </w:r>
      <w:r>
        <w:t xml:space="preserve"> screening </w:t>
      </w:r>
      <w:r w:rsidR="000E45D7">
        <w:t>of people</w:t>
      </w:r>
      <w:r>
        <w:t xml:space="preserve"> without symptoms, improvements in timeliness and access for people with specific symptoms, and actions to manage risks such as cardiovascular disease risk.</w:t>
      </w:r>
    </w:p>
    <w:p w14:paraId="54F8DAD2" w14:textId="76B3DB6F" w:rsidR="00F120D2" w:rsidRDefault="00F120D2" w:rsidP="00F61624">
      <w:pPr>
        <w:pStyle w:val="Bulletpoint"/>
        <w:numPr>
          <w:ilvl w:val="0"/>
          <w:numId w:val="37"/>
        </w:numPr>
      </w:pPr>
      <w:r w:rsidRPr="004E727D">
        <w:rPr>
          <w:b/>
          <w:bCs/>
        </w:rPr>
        <w:t>Rehabilitating and restoring function after disease or injury:</w:t>
      </w:r>
      <w:r>
        <w:t xml:space="preserve"> managing existing conditions and screening to prevent complications or further damage (for example, retinal </w:t>
      </w:r>
      <w:r w:rsidR="00736D1E">
        <w:t xml:space="preserve">eye </w:t>
      </w:r>
      <w:r>
        <w:t>screening for people with diabetes).</w:t>
      </w:r>
    </w:p>
    <w:p w14:paraId="69EF9296" w14:textId="77777777" w:rsidR="00F120D2" w:rsidRDefault="00F120D2" w:rsidP="000E45D7">
      <w:pPr>
        <w:pStyle w:val="Section2Heading2"/>
      </w:pPr>
      <w:bookmarkStart w:id="32" w:name="_Toc198639711"/>
      <w:r>
        <w:t>1.5 Focus on five modifiable risk factors</w:t>
      </w:r>
      <w:bookmarkEnd w:id="32"/>
      <w:r>
        <w:t xml:space="preserve"> </w:t>
      </w:r>
    </w:p>
    <w:p w14:paraId="195AC471" w14:textId="3E94D257" w:rsidR="0050067A" w:rsidRDefault="001B2713" w:rsidP="001B2713">
      <w:r>
        <w:t>Five key modifiable risk factors contribute to poorer health or illness: tobacco</w:t>
      </w:r>
      <w:r w:rsidR="000F6D86">
        <w:t>,</w:t>
      </w:r>
      <w:r w:rsidR="0049067B">
        <w:t xml:space="preserve"> </w:t>
      </w:r>
      <w:r>
        <w:t xml:space="preserve">alcohol, poor nutrition, physical inactivity, and adverse social and environmental factors. Addressing the determinants of health is key to </w:t>
      </w:r>
      <w:r w:rsidR="0049067B">
        <w:t>influencing</w:t>
      </w:r>
      <w:r>
        <w:t xml:space="preserve"> these modifiable risk </w:t>
      </w:r>
      <w:r w:rsidR="009E0602">
        <w:t>factors and</w:t>
      </w:r>
      <w:r>
        <w:t xml:space="preserve"> achieving health equity. </w:t>
      </w:r>
    </w:p>
    <w:p w14:paraId="587DF5F8" w14:textId="4F67AC5D" w:rsidR="00E105F9" w:rsidRDefault="001B2713" w:rsidP="001B2713">
      <w:r>
        <w:t xml:space="preserve">Our focus in this </w:t>
      </w:r>
      <w:r w:rsidR="00B1082B">
        <w:t xml:space="preserve">part of the </w:t>
      </w:r>
      <w:r w:rsidR="008347EF">
        <w:t>p</w:t>
      </w:r>
      <w:r>
        <w:t xml:space="preserve">lan is helping people </w:t>
      </w:r>
      <w:r w:rsidR="00AF0BA9">
        <w:t xml:space="preserve">to </w:t>
      </w:r>
      <w:r>
        <w:t xml:space="preserve">quit smoking and </w:t>
      </w:r>
      <w:r w:rsidR="00634AEF">
        <w:t xml:space="preserve">reducing </w:t>
      </w:r>
      <w:r>
        <w:t>harm from alcohol</w:t>
      </w:r>
      <w:r w:rsidR="008444D2">
        <w:t xml:space="preserve">, contributing to our </w:t>
      </w:r>
      <w:r w:rsidR="00B62ECD">
        <w:t>improvements</w:t>
      </w:r>
      <w:r>
        <w:t xml:space="preserve">. We support </w:t>
      </w:r>
      <w:hyperlink r:id="rId53" w:history="1">
        <w:r w:rsidRPr="001B2713">
          <w:rPr>
            <w:rStyle w:val="Hyperlink"/>
          </w:rPr>
          <w:t>Smokefree 2025</w:t>
        </w:r>
      </w:hyperlink>
      <w:r>
        <w:t xml:space="preserve"> </w:t>
      </w:r>
      <w:r w:rsidR="00A93EED">
        <w:t>by implementing th</w:t>
      </w:r>
      <w:r w:rsidR="003C5815">
        <w:t>is programme’s</w:t>
      </w:r>
      <w:r>
        <w:t xml:space="preserve"> </w:t>
      </w:r>
      <w:r w:rsidR="003C5815">
        <w:t>a</w:t>
      </w:r>
      <w:r>
        <w:t xml:space="preserve">ction </w:t>
      </w:r>
      <w:r w:rsidR="003C5815">
        <w:t>p</w:t>
      </w:r>
      <w:r>
        <w:t>lan</w:t>
      </w:r>
      <w:r w:rsidR="001D3176">
        <w:t>.</w:t>
      </w:r>
      <w:r>
        <w:t xml:space="preserve"> </w:t>
      </w:r>
      <w:r w:rsidR="001D3176">
        <w:t>This</w:t>
      </w:r>
      <w:r>
        <w:t xml:space="preserve"> includes actions </w:t>
      </w:r>
      <w:r w:rsidR="002B7279">
        <w:t>in</w:t>
      </w:r>
      <w:r>
        <w:t xml:space="preserve"> health promotion, support </w:t>
      </w:r>
      <w:r w:rsidR="00830A15">
        <w:t xml:space="preserve">for stopping use </w:t>
      </w:r>
      <w:r>
        <w:t>and</w:t>
      </w:r>
      <w:r w:rsidR="00830A15">
        <w:t xml:space="preserve"> complying with</w:t>
      </w:r>
      <w:r>
        <w:t xml:space="preserve"> legislatio</w:t>
      </w:r>
      <w:r w:rsidR="00830A15">
        <w:t>n</w:t>
      </w:r>
      <w:r>
        <w:t xml:space="preserve">. </w:t>
      </w:r>
    </w:p>
    <w:p w14:paraId="1EFEE393" w14:textId="0FD3B3D6" w:rsidR="00AC6028" w:rsidRDefault="001B2713" w:rsidP="00D519A8">
      <w:pPr>
        <w:rPr>
          <w:rFonts w:eastAsia="Times New Roman"/>
          <w:color w:val="000000"/>
        </w:rPr>
      </w:pPr>
      <w:r>
        <w:t xml:space="preserve">We aim to reduce the </w:t>
      </w:r>
      <w:r w:rsidR="00393882">
        <w:t>availability and social acceptance</w:t>
      </w:r>
      <w:r>
        <w:t xml:space="preserve"> of </w:t>
      </w:r>
      <w:r w:rsidR="008052BE">
        <w:t>alcohol and</w:t>
      </w:r>
      <w:r>
        <w:t xml:space="preserve"> address fetal alcohol spectrum disorder </w:t>
      </w:r>
      <w:r w:rsidR="00E105F9">
        <w:t xml:space="preserve">(FASD) </w:t>
      </w:r>
      <w:r w:rsidR="004E6475">
        <w:t>with</w:t>
      </w:r>
      <w:r>
        <w:t xml:space="preserve"> </w:t>
      </w:r>
      <w:r w:rsidR="004E6475">
        <w:t>several</w:t>
      </w:r>
      <w:r>
        <w:t xml:space="preserve"> initiatives, including those funded by the </w:t>
      </w:r>
      <w:hyperlink r:id="rId54">
        <w:r w:rsidRPr="3AA30A62">
          <w:rPr>
            <w:rStyle w:val="Hyperlink"/>
          </w:rPr>
          <w:t>alcohol levy</w:t>
        </w:r>
      </w:hyperlink>
      <w:r>
        <w:t xml:space="preserve">. </w:t>
      </w:r>
      <w:r w:rsidR="00E105F9" w:rsidRPr="3AA30A62">
        <w:rPr>
          <w:rFonts w:eastAsia="Times New Roman"/>
          <w:color w:val="000000" w:themeColor="text1"/>
        </w:rPr>
        <w:t>The levy</w:t>
      </w:r>
      <w:r w:rsidR="00AC6028" w:rsidRPr="3AA30A62">
        <w:rPr>
          <w:rFonts w:eastAsia="Times New Roman"/>
          <w:color w:val="000000" w:themeColor="text1"/>
        </w:rPr>
        <w:t xml:space="preserve"> </w:t>
      </w:r>
      <w:r w:rsidR="00602D2E" w:rsidRPr="3AA30A62">
        <w:rPr>
          <w:rFonts w:eastAsia="Times New Roman"/>
          <w:color w:val="000000" w:themeColor="text1"/>
        </w:rPr>
        <w:t xml:space="preserve">enables </w:t>
      </w:r>
      <w:r w:rsidR="00AC6028" w:rsidRPr="3AA30A62">
        <w:rPr>
          <w:rFonts w:eastAsia="Times New Roman"/>
          <w:color w:val="000000" w:themeColor="text1"/>
        </w:rPr>
        <w:t>recover</w:t>
      </w:r>
      <w:r w:rsidR="00E105F9" w:rsidRPr="3AA30A62">
        <w:rPr>
          <w:rFonts w:eastAsia="Times New Roman"/>
          <w:color w:val="000000" w:themeColor="text1"/>
        </w:rPr>
        <w:t>y of</w:t>
      </w:r>
      <w:r w:rsidR="00AC6028" w:rsidRPr="3AA30A62">
        <w:rPr>
          <w:rFonts w:eastAsia="Times New Roman"/>
          <w:color w:val="000000" w:themeColor="text1"/>
        </w:rPr>
        <w:t xml:space="preserve"> some </w:t>
      </w:r>
      <w:r w:rsidR="00C44338" w:rsidRPr="3AA30A62">
        <w:rPr>
          <w:rFonts w:eastAsia="Times New Roman"/>
          <w:color w:val="000000" w:themeColor="text1"/>
        </w:rPr>
        <w:t xml:space="preserve">of the </w:t>
      </w:r>
      <w:r w:rsidR="00E105F9" w:rsidRPr="3AA30A62">
        <w:rPr>
          <w:rFonts w:eastAsia="Times New Roman"/>
          <w:color w:val="000000" w:themeColor="text1"/>
        </w:rPr>
        <w:t>costs of</w:t>
      </w:r>
      <w:r w:rsidR="00AC6028" w:rsidRPr="3AA30A62">
        <w:rPr>
          <w:rFonts w:eastAsia="Times New Roman"/>
          <w:color w:val="000000" w:themeColor="text1"/>
        </w:rPr>
        <w:t xml:space="preserve"> addressing the harm caused by alcohol</w:t>
      </w:r>
      <w:r w:rsidR="00B8772E" w:rsidRPr="3AA30A62">
        <w:rPr>
          <w:rFonts w:eastAsia="Times New Roman"/>
          <w:color w:val="000000" w:themeColor="text1"/>
        </w:rPr>
        <w:t>,</w:t>
      </w:r>
      <w:r w:rsidR="00E105F9" w:rsidRPr="3AA30A62">
        <w:rPr>
          <w:rFonts w:eastAsia="Times New Roman"/>
          <w:color w:val="000000" w:themeColor="text1"/>
        </w:rPr>
        <w:t xml:space="preserve"> including</w:t>
      </w:r>
      <w:r w:rsidR="00AC6028" w:rsidRPr="3AA30A62">
        <w:rPr>
          <w:rFonts w:eastAsia="Times New Roman"/>
          <w:color w:val="000000" w:themeColor="text1"/>
        </w:rPr>
        <w:t xml:space="preserve"> programmes to prevent harm and address FASD.</w:t>
      </w:r>
    </w:p>
    <w:p w14:paraId="3D26A4B6" w14:textId="1BC434CD" w:rsidR="00E71A26" w:rsidRPr="00B059E4" w:rsidRDefault="00AC6028" w:rsidP="00446544">
      <w:r w:rsidRPr="00B059E4">
        <w:rPr>
          <w:rFonts w:eastAsia="Times New Roman"/>
          <w:color w:val="000000"/>
        </w:rPr>
        <w:t xml:space="preserve">We </w:t>
      </w:r>
      <w:r w:rsidR="00B91881">
        <w:rPr>
          <w:rFonts w:eastAsia="Times New Roman"/>
          <w:color w:val="000000"/>
        </w:rPr>
        <w:t>continue</w:t>
      </w:r>
      <w:r w:rsidRPr="00B059E4">
        <w:rPr>
          <w:rFonts w:eastAsia="Times New Roman"/>
          <w:color w:val="000000"/>
        </w:rPr>
        <w:t xml:space="preserve"> to address the </w:t>
      </w:r>
      <w:r w:rsidRPr="00C3558E">
        <w:rPr>
          <w:rFonts w:eastAsia="Times New Roman"/>
          <w:color w:val="000000"/>
        </w:rPr>
        <w:t xml:space="preserve">modifiable risk factors of poor nutrition, physical inactivity, and adverse social and environmental factors. </w:t>
      </w:r>
      <w:r w:rsidR="00E71A26" w:rsidRPr="00C3558E">
        <w:t xml:space="preserve">A wide range of programmes </w:t>
      </w:r>
      <w:r w:rsidR="00C4744C">
        <w:t>are</w:t>
      </w:r>
      <w:r w:rsidR="00C4744C" w:rsidRPr="00C22A60">
        <w:t xml:space="preserve"> </w:t>
      </w:r>
      <w:r w:rsidR="00C22A60" w:rsidRPr="00C22A60">
        <w:t>focused on improving the environments where people live, learn, work and play</w:t>
      </w:r>
      <w:r w:rsidR="00610774">
        <w:t>,</w:t>
      </w:r>
      <w:r w:rsidR="00C22A60" w:rsidRPr="00C22A60">
        <w:t xml:space="preserve"> and </w:t>
      </w:r>
      <w:r w:rsidR="00610774">
        <w:t xml:space="preserve">on </w:t>
      </w:r>
      <w:r w:rsidR="00C22A60" w:rsidRPr="00C22A60">
        <w:t>supporting people to live healthier lives</w:t>
      </w:r>
      <w:r w:rsidR="00E71A26" w:rsidRPr="00C3558E">
        <w:t>.</w:t>
      </w:r>
      <w:r w:rsidR="00E71A26" w:rsidRPr="00B059E4">
        <w:t xml:space="preserve"> </w:t>
      </w:r>
      <w:r w:rsidR="00D41D96">
        <w:t>(</w:t>
      </w:r>
      <w:r w:rsidR="00777B57">
        <w:t>See</w:t>
      </w:r>
      <w:r w:rsidR="00FE4DE4">
        <w:t xml:space="preserve"> also</w:t>
      </w:r>
      <w:r w:rsidR="00D41D96">
        <w:t xml:space="preserve"> the </w:t>
      </w:r>
      <w:hyperlink w:anchor="MH" w:history="1">
        <w:r w:rsidR="00D41D96" w:rsidRPr="00995725">
          <w:rPr>
            <w:rStyle w:val="Hyperlink"/>
          </w:rPr>
          <w:t xml:space="preserve">Mental </w:t>
        </w:r>
        <w:r w:rsidR="003A3AA1">
          <w:rPr>
            <w:rStyle w:val="Hyperlink"/>
          </w:rPr>
          <w:t>h</w:t>
        </w:r>
        <w:r w:rsidR="00D41D96" w:rsidRPr="00995725">
          <w:rPr>
            <w:rStyle w:val="Hyperlink"/>
          </w:rPr>
          <w:t>ealth</w:t>
        </w:r>
        <w:r w:rsidR="003A3AA1" w:rsidRPr="003A3AA1">
          <w:rPr>
            <w:rStyle w:val="Hyperlink"/>
          </w:rPr>
          <w:t>, addiction and wellbeing</w:t>
        </w:r>
        <w:r w:rsidR="00C4744C" w:rsidRPr="00995725">
          <w:rPr>
            <w:rStyle w:val="Hyperlink"/>
          </w:rPr>
          <w:t xml:space="preserve"> </w:t>
        </w:r>
        <w:r w:rsidR="003A3AA1">
          <w:rPr>
            <w:rStyle w:val="Hyperlink"/>
          </w:rPr>
          <w:t xml:space="preserve">section </w:t>
        </w:r>
        <w:r w:rsidR="00AC5CE0" w:rsidRPr="00995725">
          <w:rPr>
            <w:rStyle w:val="Hyperlink"/>
          </w:rPr>
          <w:t>1.6.1</w:t>
        </w:r>
      </w:hyperlink>
      <w:r w:rsidR="00D41D96">
        <w:t>)</w:t>
      </w:r>
      <w:r w:rsidR="003F4A83" w:rsidRPr="003F4A83">
        <w:rPr>
          <w:noProof/>
        </w:rPr>
        <w:t xml:space="preserve"> </w:t>
      </w:r>
    </w:p>
    <w:p w14:paraId="53710357" w14:textId="5F15E167" w:rsidR="00321F15" w:rsidRPr="00F172B3" w:rsidRDefault="00D82517" w:rsidP="00446544">
      <w:pPr>
        <w:rPr>
          <w:rFonts w:eastAsia="Times New Roman"/>
          <w:color w:val="000000"/>
        </w:rPr>
      </w:pPr>
      <w:r w:rsidRPr="00B059E4">
        <w:rPr>
          <w:rFonts w:eastAsia="Times New Roman"/>
          <w:color w:val="000000"/>
        </w:rPr>
        <w:t>We</w:t>
      </w:r>
      <w:r w:rsidR="00AC6028" w:rsidRPr="00B059E4">
        <w:rPr>
          <w:rFonts w:eastAsia="Times New Roman"/>
          <w:color w:val="000000"/>
        </w:rPr>
        <w:t xml:space="preserve"> work across sectors to implement health promotion and community-based approaches and </w:t>
      </w:r>
      <w:r w:rsidR="008E1B91">
        <w:rPr>
          <w:rFonts w:eastAsia="Times New Roman"/>
          <w:color w:val="000000"/>
        </w:rPr>
        <w:t xml:space="preserve">to </w:t>
      </w:r>
      <w:r w:rsidR="00AC6028" w:rsidRPr="00B059E4">
        <w:rPr>
          <w:rFonts w:eastAsia="Times New Roman"/>
          <w:color w:val="000000"/>
        </w:rPr>
        <w:t>provid</w:t>
      </w:r>
      <w:r w:rsidR="008E1B91">
        <w:rPr>
          <w:rFonts w:eastAsia="Times New Roman"/>
          <w:color w:val="000000"/>
        </w:rPr>
        <w:t>e</w:t>
      </w:r>
      <w:r w:rsidR="00AC6028" w:rsidRPr="00B059E4">
        <w:rPr>
          <w:rFonts w:eastAsia="Times New Roman"/>
          <w:color w:val="000000"/>
        </w:rPr>
        <w:t xml:space="preserve"> public health advice through a </w:t>
      </w:r>
      <w:r w:rsidR="006B6FC2" w:rsidRPr="00B059E4">
        <w:rPr>
          <w:rFonts w:eastAsia="Times New Roman"/>
          <w:color w:val="000000"/>
        </w:rPr>
        <w:t>‘</w:t>
      </w:r>
      <w:hyperlink r:id="rId55" w:history="1">
        <w:r w:rsidR="00AC6028" w:rsidRPr="00C95ABF">
          <w:rPr>
            <w:rStyle w:val="Hyperlink"/>
            <w:rFonts w:eastAsia="Times New Roman"/>
          </w:rPr>
          <w:t>Health in All Policies</w:t>
        </w:r>
        <w:r w:rsidR="006B6FC2" w:rsidRPr="00C95ABF">
          <w:rPr>
            <w:rStyle w:val="Hyperlink"/>
            <w:rFonts w:eastAsia="Times New Roman"/>
          </w:rPr>
          <w:t>’</w:t>
        </w:r>
      </w:hyperlink>
      <w:r w:rsidR="00AC6028" w:rsidRPr="00B059E4">
        <w:rPr>
          <w:rFonts w:eastAsia="Times New Roman"/>
          <w:color w:val="000000"/>
        </w:rPr>
        <w:t xml:space="preserve"> approach.</w:t>
      </w:r>
      <w:r w:rsidR="00AC6028" w:rsidRPr="007A0F74">
        <w:rPr>
          <w:rFonts w:eastAsia="Times New Roman"/>
          <w:color w:val="000000"/>
        </w:rPr>
        <w:t xml:space="preserve">  </w:t>
      </w:r>
    </w:p>
    <w:tbl>
      <w:tblPr>
        <w:tblStyle w:val="TeWhatuOra"/>
        <w:tblW w:w="0" w:type="auto"/>
        <w:tblBorders>
          <w:bottom w:val="single" w:sz="8" w:space="0" w:color="0C818E" w:themeColor="accent1"/>
          <w:insideH w:val="single" w:sz="8" w:space="0" w:color="0C818E" w:themeColor="accent1"/>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100522" w14:paraId="5975C69C" w14:textId="77777777" w:rsidTr="00FD2A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nil"/>
              <w:bottom w:val="nil"/>
            </w:tcBorders>
            <w:shd w:val="clear" w:color="auto" w:fill="0C818E" w:themeFill="accent1"/>
          </w:tcPr>
          <w:p w14:paraId="33A73646" w14:textId="77777777" w:rsidR="00CC62F8" w:rsidRPr="00D36B97" w:rsidRDefault="00100522" w:rsidP="00CC62F8">
            <w:pPr>
              <w:pStyle w:val="Heading4"/>
              <w:rPr>
                <w:bCs/>
                <w:i w:val="0"/>
                <w:iCs w:val="0"/>
                <w:color w:val="FFFFFF" w:themeColor="background1"/>
                <w:sz w:val="20"/>
                <w:szCs w:val="20"/>
              </w:rPr>
            </w:pPr>
            <w:r w:rsidRPr="00D36B97">
              <w:rPr>
                <w:b/>
                <w:bCs/>
                <w:i w:val="0"/>
                <w:iCs w:val="0"/>
                <w:color w:val="FFFFFF" w:themeColor="background1"/>
                <w:sz w:val="20"/>
                <w:szCs w:val="20"/>
              </w:rPr>
              <w:t xml:space="preserve">Table </w:t>
            </w:r>
            <w:r w:rsidR="009B7400" w:rsidRPr="00D36B97">
              <w:rPr>
                <w:b/>
                <w:bCs/>
                <w:i w:val="0"/>
                <w:iCs w:val="0"/>
                <w:color w:val="FFFFFF" w:themeColor="background1"/>
                <w:sz w:val="20"/>
                <w:szCs w:val="20"/>
              </w:rPr>
              <w:t>D</w:t>
            </w:r>
            <w:r w:rsidRPr="00D36B97">
              <w:rPr>
                <w:b/>
                <w:bCs/>
                <w:i w:val="0"/>
                <w:iCs w:val="0"/>
                <w:color w:val="FFFFFF" w:themeColor="background1"/>
                <w:sz w:val="20"/>
                <w:szCs w:val="20"/>
              </w:rPr>
              <w:t xml:space="preserve">: Addressing modifiable </w:t>
            </w:r>
            <w:r w:rsidR="00B2310F" w:rsidRPr="00D36B97">
              <w:rPr>
                <w:b/>
                <w:bCs/>
                <w:i w:val="0"/>
                <w:iCs w:val="0"/>
                <w:color w:val="FFFFFF" w:themeColor="background1"/>
                <w:sz w:val="20"/>
                <w:szCs w:val="20"/>
              </w:rPr>
              <w:t xml:space="preserve">risk </w:t>
            </w:r>
            <w:r w:rsidRPr="00D36B97">
              <w:rPr>
                <w:b/>
                <w:bCs/>
                <w:i w:val="0"/>
                <w:iCs w:val="0"/>
                <w:color w:val="FFFFFF" w:themeColor="background1"/>
                <w:sz w:val="20"/>
                <w:szCs w:val="20"/>
              </w:rPr>
              <w:t xml:space="preserve">factors </w:t>
            </w:r>
          </w:p>
          <w:p w14:paraId="533D5838" w14:textId="0DAFFDC5" w:rsidR="00100522" w:rsidRPr="00123E0A" w:rsidRDefault="00590E1D" w:rsidP="00CC62F8">
            <w:pPr>
              <w:pStyle w:val="Heading4"/>
              <w:rPr>
                <w:rFonts w:asciiTheme="minorHAnsi" w:hAnsiTheme="minorHAnsi"/>
                <w:color w:val="FFFFFF" w:themeColor="background1"/>
                <w:sz w:val="20"/>
                <w:szCs w:val="20"/>
              </w:rPr>
            </w:pPr>
            <w:r w:rsidRPr="003C64BA">
              <w:rPr>
                <w:b/>
                <w:bCs/>
                <w:i w:val="0"/>
                <w:iCs w:val="0"/>
                <w:color w:val="FFFFFF" w:themeColor="background1"/>
                <w:sz w:val="20"/>
                <w:szCs w:val="20"/>
              </w:rPr>
              <w:t>Priorit</w:t>
            </w:r>
            <w:r w:rsidR="000C5257" w:rsidRPr="003C64BA">
              <w:rPr>
                <w:b/>
                <w:bCs/>
                <w:i w:val="0"/>
                <w:iCs w:val="0"/>
                <w:color w:val="FFFFFF" w:themeColor="background1"/>
                <w:sz w:val="20"/>
                <w:szCs w:val="20"/>
              </w:rPr>
              <w:t>y</w:t>
            </w:r>
            <w:r w:rsidRPr="003C64BA">
              <w:rPr>
                <w:b/>
                <w:bCs/>
                <w:i w:val="0"/>
                <w:iCs w:val="0"/>
                <w:color w:val="FFFFFF" w:themeColor="background1"/>
                <w:sz w:val="20"/>
                <w:szCs w:val="20"/>
              </w:rPr>
              <w:t xml:space="preserve"> improvements key:</w:t>
            </w:r>
            <w:r w:rsidR="00123E0A" w:rsidRPr="00D36B97">
              <w:rPr>
                <w:i w:val="0"/>
                <w:iCs w:val="0"/>
                <w:color w:val="FFFFFF" w:themeColor="background1"/>
                <w:sz w:val="20"/>
                <w:szCs w:val="20"/>
              </w:rPr>
              <w:t xml:space="preserve"> </w:t>
            </w:r>
            <w:r w:rsidR="00123E0A" w:rsidRPr="003C64BA">
              <w:rPr>
                <w:i w:val="0"/>
                <w:iCs w:val="0"/>
                <w:color w:val="FFFFFF" w:themeColor="background1"/>
                <w:sz w:val="20"/>
                <w:szCs w:val="20"/>
              </w:rPr>
              <w:t>(A) Access  (T) Timeliness  (Q) Quality</w:t>
            </w:r>
          </w:p>
        </w:tc>
        <w:tc>
          <w:tcPr>
            <w:tcW w:w="2127" w:type="dxa"/>
            <w:gridSpan w:val="3"/>
            <w:tcBorders>
              <w:top w:val="nil"/>
              <w:bottom w:val="nil"/>
            </w:tcBorders>
            <w:shd w:val="clear" w:color="auto" w:fill="0C818E" w:themeFill="accent1"/>
          </w:tcPr>
          <w:p w14:paraId="5A646B50" w14:textId="4208EC56" w:rsidR="00100522" w:rsidRPr="00123E0A" w:rsidRDefault="00100522" w:rsidP="007F5C8C">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123E0A">
              <w:rPr>
                <w:color w:val="FFFFFF" w:themeColor="background1"/>
                <w:sz w:val="20"/>
                <w:szCs w:val="20"/>
              </w:rPr>
              <w:t xml:space="preserve">2024/25 </w:t>
            </w:r>
            <w:r w:rsidRPr="00123E0A">
              <w:rPr>
                <w:rFonts w:ascii="Symbol" w:eastAsia="Symbol" w:hAnsi="Symbol" w:cs="Symbol"/>
                <w:color w:val="FFFFFF" w:themeColor="background1"/>
                <w:sz w:val="20"/>
                <w:szCs w:val="20"/>
              </w:rPr>
              <w:t>-</w:t>
            </w:r>
            <w:r w:rsidRPr="00123E0A">
              <w:rPr>
                <w:color w:val="FFFFFF" w:themeColor="background1"/>
                <w:sz w:val="20"/>
                <w:szCs w:val="20"/>
              </w:rPr>
              <w:t xml:space="preserve"> 2026/27</w:t>
            </w:r>
          </w:p>
        </w:tc>
      </w:tr>
      <w:tr w:rsidR="00100522" w14:paraId="4485AF2E" w14:textId="77777777" w:rsidTr="00CF5134">
        <w:trPr>
          <w:trHeight w:val="298"/>
        </w:trPr>
        <w:tc>
          <w:tcPr>
            <w:cnfStyle w:val="001000000000" w:firstRow="0" w:lastRow="0" w:firstColumn="1" w:lastColumn="0" w:oddVBand="0" w:evenVBand="0" w:oddHBand="0" w:evenHBand="0" w:firstRowFirstColumn="0" w:firstRowLastColumn="0" w:lastRowFirstColumn="0" w:lastRowLastColumn="0"/>
            <w:tcW w:w="7937" w:type="dxa"/>
            <w:vMerge/>
            <w:tcBorders>
              <w:top w:val="nil"/>
            </w:tcBorders>
            <w:shd w:val="clear" w:color="auto" w:fill="0C818E" w:themeFill="accent1"/>
          </w:tcPr>
          <w:p w14:paraId="3C83D5C6" w14:textId="66E7DDA6" w:rsidR="00100522" w:rsidRPr="00123E0A" w:rsidRDefault="00100522" w:rsidP="00FD4056">
            <w:pPr>
              <w:pStyle w:val="Heading4"/>
              <w:rPr>
                <w:b/>
                <w:bCs/>
                <w:color w:val="FFFFFF" w:themeColor="background1"/>
                <w:sz w:val="20"/>
                <w:szCs w:val="20"/>
              </w:rPr>
            </w:pPr>
          </w:p>
        </w:tc>
        <w:tc>
          <w:tcPr>
            <w:tcW w:w="709" w:type="dxa"/>
            <w:tcBorders>
              <w:top w:val="nil"/>
            </w:tcBorders>
            <w:shd w:val="clear" w:color="auto" w:fill="0C818E" w:themeFill="accent1"/>
          </w:tcPr>
          <w:p w14:paraId="28ACEA5E" w14:textId="73A0EBC5" w:rsidR="00100522" w:rsidRPr="00123E0A" w:rsidRDefault="00100522" w:rsidP="007F5C8C">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123E0A">
              <w:rPr>
                <w:b/>
                <w:color w:val="FFFFFF" w:themeColor="background1"/>
                <w:sz w:val="20"/>
                <w:szCs w:val="20"/>
              </w:rPr>
              <w:t>Year 1</w:t>
            </w:r>
          </w:p>
        </w:tc>
        <w:tc>
          <w:tcPr>
            <w:tcW w:w="709" w:type="dxa"/>
            <w:tcBorders>
              <w:top w:val="nil"/>
            </w:tcBorders>
            <w:shd w:val="clear" w:color="auto" w:fill="0C818E" w:themeFill="accent1"/>
          </w:tcPr>
          <w:p w14:paraId="0CA7DF09" w14:textId="7F81CE10" w:rsidR="00100522" w:rsidRPr="00123E0A" w:rsidRDefault="00100522" w:rsidP="007F5C8C">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123E0A">
              <w:rPr>
                <w:b/>
                <w:color w:val="FFFFFF" w:themeColor="background1"/>
                <w:sz w:val="20"/>
                <w:szCs w:val="20"/>
              </w:rPr>
              <w:t>Year 2</w:t>
            </w:r>
          </w:p>
        </w:tc>
        <w:tc>
          <w:tcPr>
            <w:tcW w:w="709" w:type="dxa"/>
            <w:tcBorders>
              <w:top w:val="nil"/>
            </w:tcBorders>
            <w:shd w:val="clear" w:color="auto" w:fill="0C818E" w:themeFill="accent1"/>
          </w:tcPr>
          <w:p w14:paraId="1F24094E" w14:textId="31CB326D" w:rsidR="00100522" w:rsidRPr="00123E0A" w:rsidRDefault="00100522" w:rsidP="007F5C8C">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123E0A">
              <w:rPr>
                <w:b/>
                <w:color w:val="FFFFFF" w:themeColor="background1"/>
                <w:sz w:val="20"/>
                <w:szCs w:val="20"/>
              </w:rPr>
              <w:t>Year 3</w:t>
            </w:r>
          </w:p>
        </w:tc>
      </w:tr>
      <w:tr w:rsidR="00924A18" w14:paraId="0C69147D" w14:textId="77777777" w:rsidTr="00F242ED">
        <w:tc>
          <w:tcPr>
            <w:cnfStyle w:val="001000000000" w:firstRow="0" w:lastRow="0" w:firstColumn="1" w:lastColumn="0" w:oddVBand="0" w:evenVBand="0" w:oddHBand="0" w:evenHBand="0" w:firstRowFirstColumn="0" w:firstRowLastColumn="0" w:lastRowFirstColumn="0" w:lastRowLastColumn="0"/>
            <w:tcW w:w="7937" w:type="dxa"/>
          </w:tcPr>
          <w:p w14:paraId="579E5A3E" w14:textId="2137C1C5" w:rsidR="00BB4426" w:rsidRPr="00265958" w:rsidRDefault="00AE17AD" w:rsidP="0091398C">
            <w:pPr>
              <w:pStyle w:val="Tabletext0"/>
              <w:spacing w:before="20" w:beforeAutospacing="0" w:after="20" w:afterAutospacing="0"/>
              <w:rPr>
                <w:b w:val="0"/>
                <w:szCs w:val="20"/>
              </w:rPr>
            </w:pPr>
            <w:r w:rsidRPr="00265958">
              <w:rPr>
                <w:b w:val="0"/>
                <w:bCs w:val="0"/>
                <w:szCs w:val="20"/>
              </w:rPr>
              <w:t>1.5.1</w:t>
            </w:r>
            <w:r w:rsidR="00964F11" w:rsidRPr="00265958">
              <w:rPr>
                <w:b w:val="0"/>
                <w:bCs w:val="0"/>
                <w:szCs w:val="20"/>
              </w:rPr>
              <w:t xml:space="preserve"> </w:t>
            </w:r>
            <w:r w:rsidRPr="00265958">
              <w:rPr>
                <w:b w:val="0"/>
                <w:bCs w:val="0"/>
                <w:szCs w:val="20"/>
              </w:rPr>
              <w:t>Reduce harm from tobacco, vaping and alcohol through implementation of the refreshed Smokefree 2025 Plan and strengthening compliance and regulatory approaches</w:t>
            </w:r>
            <w:r w:rsidR="00F87B8A" w:rsidRPr="00265958">
              <w:rPr>
                <w:b w:val="0"/>
                <w:bCs w:val="0"/>
                <w:szCs w:val="20"/>
              </w:rPr>
              <w:t>.</w:t>
            </w:r>
            <w:r w:rsidR="00F10C18" w:rsidRPr="00265958">
              <w:rPr>
                <w:b w:val="0"/>
                <w:bCs w:val="0"/>
                <w:szCs w:val="20"/>
              </w:rPr>
              <w:t xml:space="preserve"> (A)</w:t>
            </w:r>
          </w:p>
        </w:tc>
        <w:tc>
          <w:tcPr>
            <w:tcW w:w="709" w:type="dxa"/>
            <w:shd w:val="clear" w:color="auto" w:fill="E7F3F4"/>
          </w:tcPr>
          <w:p w14:paraId="70F8D0E4" w14:textId="0D945F86" w:rsidR="00BB4426" w:rsidRDefault="00FD2A68" w:rsidP="00A66C9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0215FC4" wp14:editId="6B530FFE">
                  <wp:extent cx="179832" cy="179832"/>
                  <wp:effectExtent l="0" t="0" r="0" b="0"/>
                  <wp:docPr id="819832922" name="Picture 1" descr="The ticks shows the year where there will be activity against the action.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832922" name="Picture 1" descr="The ticks shows the year where there will be activity against the action. ">
                            <a:extLst>
                              <a:ext uri="{C183D7F6-B498-43B3-948B-1728B52AA6E4}">
                                <adec:decorative xmlns:adec="http://schemas.microsoft.com/office/drawing/2017/decorative" val="0"/>
                              </a:ext>
                            </a:extLst>
                          </pic:cNvPr>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1472A8E7" w14:textId="5DD10595" w:rsidR="00BB4426" w:rsidRDefault="00FD2A68" w:rsidP="00A66C9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36CFFB4C" wp14:editId="451CA953">
                  <wp:extent cx="179832" cy="179832"/>
                  <wp:effectExtent l="0" t="0" r="0" b="0"/>
                  <wp:docPr id="61416401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164016"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0DC652F4" w14:textId="07247EB0" w:rsidR="00BB4426" w:rsidRDefault="00FD2A68" w:rsidP="00A66C9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1E1CE5DB" wp14:editId="7E4E740D">
                  <wp:extent cx="179832" cy="179832"/>
                  <wp:effectExtent l="0" t="0" r="0" b="0"/>
                  <wp:docPr id="36659033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59033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924A18" w14:paraId="415445D3" w14:textId="77777777" w:rsidTr="00F242ED">
        <w:tc>
          <w:tcPr>
            <w:cnfStyle w:val="001000000000" w:firstRow="0" w:lastRow="0" w:firstColumn="1" w:lastColumn="0" w:oddVBand="0" w:evenVBand="0" w:oddHBand="0" w:evenHBand="0" w:firstRowFirstColumn="0" w:firstRowLastColumn="0" w:lastRowFirstColumn="0" w:lastRowLastColumn="0"/>
            <w:tcW w:w="7937" w:type="dxa"/>
          </w:tcPr>
          <w:p w14:paraId="3643BB94" w14:textId="548DFDB1" w:rsidR="005E66B2" w:rsidRPr="00265958" w:rsidRDefault="0070039B" w:rsidP="0091398C">
            <w:pPr>
              <w:pStyle w:val="Tabletext0"/>
              <w:spacing w:before="20" w:beforeAutospacing="0" w:after="20" w:afterAutospacing="0"/>
              <w:rPr>
                <w:szCs w:val="20"/>
              </w:rPr>
            </w:pPr>
            <w:r w:rsidRPr="00265958">
              <w:rPr>
                <w:b w:val="0"/>
                <w:bCs w:val="0"/>
                <w:szCs w:val="20"/>
              </w:rPr>
              <w:t>1.5.2</w:t>
            </w:r>
            <w:r w:rsidR="00964F11" w:rsidRPr="00265958">
              <w:rPr>
                <w:b w:val="0"/>
                <w:bCs w:val="0"/>
                <w:szCs w:val="20"/>
              </w:rPr>
              <w:t xml:space="preserve"> </w:t>
            </w:r>
            <w:r w:rsidRPr="00265958">
              <w:rPr>
                <w:b w:val="0"/>
                <w:bCs w:val="0"/>
                <w:szCs w:val="20"/>
              </w:rPr>
              <w:t xml:space="preserve">Support the development and implementation </w:t>
            </w:r>
            <w:r w:rsidRPr="00050847">
              <w:rPr>
                <w:b w:val="0"/>
                <w:bCs w:val="0"/>
                <w:color w:val="auto"/>
                <w:szCs w:val="20"/>
              </w:rPr>
              <w:t xml:space="preserve">of a refreshed </w:t>
            </w:r>
            <w:hyperlink r:id="rId57" w:history="1">
              <w:r w:rsidR="005C7F73" w:rsidRPr="00265958">
                <w:rPr>
                  <w:rStyle w:val="Hyperlink"/>
                  <w:b w:val="0"/>
                  <w:bCs w:val="0"/>
                  <w:color w:val="003399" w:themeColor="accent3"/>
                  <w:szCs w:val="20"/>
                </w:rPr>
                <w:t>Fetal Alcohol Spectrum Action (FASD) plan</w:t>
              </w:r>
            </w:hyperlink>
            <w:r w:rsidRPr="00265958">
              <w:rPr>
                <w:b w:val="0"/>
                <w:bCs w:val="0"/>
                <w:szCs w:val="20"/>
              </w:rPr>
              <w:t>.</w:t>
            </w:r>
            <w:r w:rsidR="00F10C18" w:rsidRPr="00265958">
              <w:rPr>
                <w:b w:val="0"/>
                <w:bCs w:val="0"/>
                <w:szCs w:val="20"/>
              </w:rPr>
              <w:t xml:space="preserve"> </w:t>
            </w:r>
            <w:r w:rsidR="001D00CE" w:rsidRPr="00265958">
              <w:rPr>
                <w:b w:val="0"/>
                <w:bCs w:val="0"/>
                <w:szCs w:val="20"/>
              </w:rPr>
              <w:t>(</w:t>
            </w:r>
            <w:r w:rsidR="001F321F" w:rsidRPr="00265958">
              <w:rPr>
                <w:b w:val="0"/>
                <w:bCs w:val="0"/>
                <w:szCs w:val="20"/>
              </w:rPr>
              <w:t>T</w:t>
            </w:r>
            <w:r w:rsidR="004F68BE" w:rsidRPr="00265958">
              <w:rPr>
                <w:b w:val="0"/>
                <w:bCs w:val="0"/>
                <w:szCs w:val="20"/>
              </w:rPr>
              <w:t>, Q</w:t>
            </w:r>
            <w:r w:rsidR="00F10C18" w:rsidRPr="00265958">
              <w:rPr>
                <w:b w:val="0"/>
                <w:bCs w:val="0"/>
                <w:szCs w:val="20"/>
              </w:rPr>
              <w:t>)</w:t>
            </w:r>
          </w:p>
        </w:tc>
        <w:tc>
          <w:tcPr>
            <w:tcW w:w="709" w:type="dxa"/>
            <w:shd w:val="clear" w:color="auto" w:fill="E7F3F4"/>
          </w:tcPr>
          <w:p w14:paraId="5F7FF122" w14:textId="0D636D18" w:rsidR="00BB4426" w:rsidRDefault="00FD2A68" w:rsidP="00A66C9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3A5CE3B2" wp14:editId="3A04DAD9">
                  <wp:extent cx="179832" cy="179832"/>
                  <wp:effectExtent l="0" t="0" r="0" b="0"/>
                  <wp:docPr id="160999546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99546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4A52936C" w14:textId="78B12525" w:rsidR="00BB4426" w:rsidRDefault="00FD2A68" w:rsidP="00A66C9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3EEB02DD" wp14:editId="4A099C61">
                  <wp:extent cx="179832" cy="179832"/>
                  <wp:effectExtent l="0" t="0" r="0" b="0"/>
                  <wp:docPr id="57538025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38025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5CEE698E" w14:textId="658C7567" w:rsidR="00BB4426" w:rsidRDefault="00FD2A68" w:rsidP="00A66C9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880D066" wp14:editId="23EA92BD">
                  <wp:extent cx="179832" cy="179832"/>
                  <wp:effectExtent l="0" t="0" r="0" b="0"/>
                  <wp:docPr id="91666434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664342"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07B9F728" w14:textId="77777777" w:rsidR="00017ABB" w:rsidRDefault="00017ABB" w:rsidP="008A1726">
      <w:pPr>
        <w:rPr>
          <w:noProof/>
        </w:rPr>
      </w:pPr>
    </w:p>
    <w:p w14:paraId="297494F0" w14:textId="33D14FCD" w:rsidR="009D05EE" w:rsidRDefault="009D05EE" w:rsidP="002864E2">
      <w:pPr>
        <w:pStyle w:val="Section2Heading2"/>
      </w:pPr>
      <w:bookmarkStart w:id="33" w:name="_Toc198639712"/>
      <w:r>
        <w:t>1.6 Focus on five long-term conditions</w:t>
      </w:r>
      <w:bookmarkEnd w:id="33"/>
    </w:p>
    <w:p w14:paraId="45199785" w14:textId="57B41DC6" w:rsidR="00610952" w:rsidRDefault="00AF76B3" w:rsidP="00AF76B3">
      <w:r>
        <w:t xml:space="preserve">One in four New Zealanders </w:t>
      </w:r>
      <w:r w:rsidR="00222B2A">
        <w:t xml:space="preserve">live </w:t>
      </w:r>
      <w:r>
        <w:t xml:space="preserve">with multiple long-term conditions. </w:t>
      </w:r>
      <w:r w:rsidR="00610952">
        <w:t>Five</w:t>
      </w:r>
      <w:r w:rsidR="00C04479">
        <w:t xml:space="preserve"> </w:t>
      </w:r>
      <w:r>
        <w:t xml:space="preserve">key conditions </w:t>
      </w:r>
      <w:r w:rsidR="00213892">
        <w:t>are responsible for</w:t>
      </w:r>
      <w:r>
        <w:t xml:space="preserve"> around 80 </w:t>
      </w:r>
      <w:r w:rsidR="006660A7">
        <w:t>per cent</w:t>
      </w:r>
      <w:r>
        <w:t xml:space="preserve"> </w:t>
      </w:r>
      <w:r w:rsidRPr="00E87070">
        <w:t xml:space="preserve">of all deaths from </w:t>
      </w:r>
      <w:r>
        <w:t>long-term conditions</w:t>
      </w:r>
      <w:r w:rsidRPr="00E87070">
        <w:t xml:space="preserve"> and a considerable amount of health loss (ill health and early death)</w:t>
      </w:r>
      <w:r w:rsidR="00F84D2B">
        <w:t>. The</w:t>
      </w:r>
      <w:r w:rsidR="00162EBC">
        <w:t>y</w:t>
      </w:r>
      <w:r w:rsidR="00F84D2B">
        <w:t xml:space="preserve"> are cancer, diabetes, </w:t>
      </w:r>
      <w:r w:rsidR="001C2DAF">
        <w:t>c</w:t>
      </w:r>
      <w:r w:rsidR="001C2DAF" w:rsidRPr="00DC56E4">
        <w:t>ardiovascular disease</w:t>
      </w:r>
      <w:r w:rsidR="001C2DAF">
        <w:t xml:space="preserve">, </w:t>
      </w:r>
      <w:r w:rsidR="00C460AA">
        <w:t>respiratory</w:t>
      </w:r>
      <w:r w:rsidR="001C2DAF">
        <w:t xml:space="preserve"> </w:t>
      </w:r>
      <w:r w:rsidR="00C460AA">
        <w:t>disease</w:t>
      </w:r>
      <w:r w:rsidR="00D447C8">
        <w:t>,</w:t>
      </w:r>
      <w:r w:rsidR="00C460AA">
        <w:t xml:space="preserve"> and mental health an</w:t>
      </w:r>
      <w:r w:rsidR="00150AD5">
        <w:t>d addictions issues.</w:t>
      </w:r>
      <w:r w:rsidR="00835E0D">
        <w:t xml:space="preserve"> The</w:t>
      </w:r>
      <w:r w:rsidR="00162EBC">
        <w:t>se five conditions</w:t>
      </w:r>
      <w:r w:rsidR="00835E0D">
        <w:t xml:space="preserve"> are also called non-communicable diseases.</w:t>
      </w:r>
    </w:p>
    <w:p w14:paraId="17CD0E2D" w14:textId="73138EC2" w:rsidR="00AF76B3" w:rsidRDefault="00AF76B3" w:rsidP="00AF76B3">
      <w:r>
        <w:t>They share many common causes, risk factors, and prevention and management opportunities. Whānau-centred models of care that bring care together for people with multiple health conditions are important.</w:t>
      </w:r>
    </w:p>
    <w:p w14:paraId="52759D50" w14:textId="4D516DD3" w:rsidR="00AF76B3" w:rsidRDefault="00AF76B3" w:rsidP="00AF76B3">
      <w:r>
        <w:t xml:space="preserve">Our close partnership with the </w:t>
      </w:r>
      <w:hyperlink r:id="rId58" w:history="1">
        <w:r w:rsidRPr="00F47550">
          <w:rPr>
            <w:rStyle w:val="Hyperlink"/>
          </w:rPr>
          <w:t>Cancer Control Agency | Te Aho O Te Kahu</w:t>
        </w:r>
      </w:hyperlink>
      <w:r>
        <w:t xml:space="preserve"> will help to reduce differences in cancer screening, treatment and survival</w:t>
      </w:r>
      <w:r w:rsidR="00D447C8">
        <w:t xml:space="preserve"> rates</w:t>
      </w:r>
      <w:r>
        <w:t xml:space="preserve">. </w:t>
      </w:r>
      <w:hyperlink r:id="rId59" w:history="1">
        <w:r w:rsidRPr="00F47550">
          <w:rPr>
            <w:rStyle w:val="Hyperlink"/>
          </w:rPr>
          <w:t>The Health Target Implementation Plan</w:t>
        </w:r>
      </w:hyperlink>
      <w:r w:rsidRPr="00A4519C">
        <w:t xml:space="preserve"> outlines</w:t>
      </w:r>
      <w:r>
        <w:t xml:space="preserve"> further actions on </w:t>
      </w:r>
      <w:r w:rsidR="007739F9">
        <w:t xml:space="preserve">faster cancer treatment. </w:t>
      </w:r>
    </w:p>
    <w:p w14:paraId="3E0D76C8" w14:textId="3EED5DA9" w:rsidR="00AF76B3" w:rsidRPr="00410775" w:rsidRDefault="003768DD" w:rsidP="00AF76B3">
      <w:r w:rsidRPr="003768DD">
        <w:t xml:space="preserve">We are developing a </w:t>
      </w:r>
      <w:r w:rsidR="003446C8" w:rsidRPr="00095D57">
        <w:t>n</w:t>
      </w:r>
      <w:r w:rsidRPr="00095D57">
        <w:t xml:space="preserve">ational </w:t>
      </w:r>
      <w:r w:rsidR="003446C8" w:rsidRPr="00095D57">
        <w:t>d</w:t>
      </w:r>
      <w:r w:rsidRPr="00095D57">
        <w:t xml:space="preserve">iabetes </w:t>
      </w:r>
      <w:r w:rsidR="003446C8" w:rsidRPr="00095D57">
        <w:t>a</w:t>
      </w:r>
      <w:r w:rsidRPr="00095D57">
        <w:t xml:space="preserve">ction </w:t>
      </w:r>
      <w:r w:rsidR="003446C8" w:rsidRPr="00095D57">
        <w:t>p</w:t>
      </w:r>
      <w:r w:rsidRPr="00095D57">
        <w:t>lan,</w:t>
      </w:r>
      <w:r w:rsidRPr="003768DD">
        <w:t xml:space="preserve"> with a medium- to long-term view on key focus areas.</w:t>
      </w:r>
      <w:r w:rsidRPr="003768DD" w:rsidDel="003768DD">
        <w:t xml:space="preserve"> </w:t>
      </w:r>
      <w:r w:rsidR="00AF76B3">
        <w:t xml:space="preserve">Our aim is to improve early access, treatment and self-management, especially for </w:t>
      </w:r>
      <w:r w:rsidR="00AF76B3" w:rsidRPr="00EB19FA">
        <w:t>Māori and Pacific People</w:t>
      </w:r>
      <w:r w:rsidR="00C22030">
        <w:t>s</w:t>
      </w:r>
      <w:r w:rsidR="00AF76B3">
        <w:t xml:space="preserve">. </w:t>
      </w:r>
    </w:p>
    <w:p w14:paraId="5A1ACEAD" w14:textId="33E71750" w:rsidR="00AF76B3" w:rsidRPr="00DC56E4" w:rsidRDefault="005455FC" w:rsidP="00AF76B3">
      <w:r>
        <w:t>Many c</w:t>
      </w:r>
      <w:r w:rsidR="00AF76B3" w:rsidRPr="00DC56E4">
        <w:t xml:space="preserve">ardiovascular </w:t>
      </w:r>
      <w:r w:rsidR="00AF76B3">
        <w:t>conditions are</w:t>
      </w:r>
      <w:r w:rsidR="00AF76B3" w:rsidRPr="00DC56E4">
        <w:t xml:space="preserve"> preventable through addressing modifiable risk factors</w:t>
      </w:r>
      <w:r w:rsidR="00AC31A6">
        <w:t>,</w:t>
      </w:r>
      <w:r w:rsidR="00AF76B3" w:rsidRPr="00DC56E4">
        <w:t xml:space="preserve"> </w:t>
      </w:r>
      <w:r w:rsidR="00AF76B3">
        <w:t>especially</w:t>
      </w:r>
      <w:r w:rsidR="00AF76B3" w:rsidRPr="00DC56E4">
        <w:t xml:space="preserve"> living smokefree, access to nutritious food, and regular physical activity. Access to health services for early detection and treatment is important, including diagnosis and management of hypertension</w:t>
      </w:r>
      <w:r w:rsidR="00AF76B3">
        <w:t xml:space="preserve"> (high blood pressure)</w:t>
      </w:r>
      <w:r w:rsidR="00AF76B3" w:rsidRPr="00DC56E4">
        <w:t>.</w:t>
      </w:r>
      <w:r w:rsidR="00791E4B">
        <w:t xml:space="preserve"> </w:t>
      </w:r>
    </w:p>
    <w:p w14:paraId="1358DF56" w14:textId="1DA88899" w:rsidR="00AF76B3" w:rsidRPr="00DC0579" w:rsidRDefault="00AF76B3" w:rsidP="00AF76B3">
      <w:pPr>
        <w:rPr>
          <w:highlight w:val="yellow"/>
        </w:rPr>
      </w:pPr>
      <w:r w:rsidRPr="00C66302">
        <w:t>Respiratory diseases affect the lungs and airways, making breathing difficult. Children are</w:t>
      </w:r>
      <w:r>
        <w:t xml:space="preserve"> more</w:t>
      </w:r>
      <w:r w:rsidRPr="00C66302">
        <w:t xml:space="preserve"> </w:t>
      </w:r>
      <w:r>
        <w:t>greatly</w:t>
      </w:r>
      <w:r w:rsidRPr="00C66302">
        <w:t xml:space="preserve"> </w:t>
      </w:r>
      <w:r>
        <w:t>affected.</w:t>
      </w:r>
      <w:r w:rsidRPr="00C66302">
        <w:t xml:space="preserve"> </w:t>
      </w:r>
      <w:r>
        <w:t>R</w:t>
      </w:r>
      <w:r w:rsidRPr="00C66302">
        <w:t xml:space="preserve">espiratory diseases account for </w:t>
      </w:r>
      <w:r w:rsidR="00AC31A6" w:rsidRPr="00C66302">
        <w:t>one</w:t>
      </w:r>
      <w:r w:rsidR="00AC31A6">
        <w:t>-</w:t>
      </w:r>
      <w:r w:rsidRPr="00C66302">
        <w:t>third of all acute hospital</w:t>
      </w:r>
      <w:r>
        <w:t xml:space="preserve"> admissions</w:t>
      </w:r>
      <w:r w:rsidRPr="00C66302">
        <w:t xml:space="preserve"> for </w:t>
      </w:r>
      <w:r w:rsidRPr="00280E47">
        <w:t xml:space="preserve">children. </w:t>
      </w:r>
      <w:r w:rsidR="00AC31A6" w:rsidRPr="00280E47">
        <w:t>Three</w:t>
      </w:r>
      <w:r w:rsidR="00AC31A6">
        <w:t>-</w:t>
      </w:r>
      <w:r w:rsidRPr="00280E47">
        <w:t xml:space="preserve">quarters of these are children under </w:t>
      </w:r>
      <w:r w:rsidR="00AC31A6">
        <w:t>five</w:t>
      </w:r>
      <w:r w:rsidR="00AC31A6" w:rsidRPr="00280E47">
        <w:t xml:space="preserve"> </w:t>
      </w:r>
      <w:r w:rsidRPr="00280E47">
        <w:t xml:space="preserve">years of age. </w:t>
      </w:r>
    </w:p>
    <w:p w14:paraId="109F3C6D" w14:textId="25E89B5E" w:rsidR="00ED3A9A" w:rsidRDefault="00280E47" w:rsidP="00856435">
      <w:r w:rsidRPr="007E3B8B">
        <w:t>Our</w:t>
      </w:r>
      <w:r w:rsidR="00A27421">
        <w:t xml:space="preserve"> improvements</w:t>
      </w:r>
      <w:r w:rsidR="007E3B8B" w:rsidRPr="007E3B8B">
        <w:t xml:space="preserve"> are </w:t>
      </w:r>
      <w:r w:rsidR="004551E1">
        <w:t xml:space="preserve">achieved </w:t>
      </w:r>
      <w:r w:rsidR="00C9359F">
        <w:t>by</w:t>
      </w:r>
      <w:r w:rsidR="007E3B8B" w:rsidRPr="007E3B8B">
        <w:t xml:space="preserve"> help</w:t>
      </w:r>
      <w:r w:rsidR="00DD03E5">
        <w:t>ing</w:t>
      </w:r>
      <w:r w:rsidR="007E3B8B" w:rsidDel="00A33F71">
        <w:t xml:space="preserve"> </w:t>
      </w:r>
      <w:r w:rsidR="007E3B8B">
        <w:t>slow disease progression through e</w:t>
      </w:r>
      <w:r w:rsidR="00A74668">
        <w:t xml:space="preserve">arly detection and </w:t>
      </w:r>
      <w:r w:rsidR="00A74668" w:rsidRPr="00DC0579">
        <w:t>management</w:t>
      </w:r>
      <w:r w:rsidR="004E1F27" w:rsidRPr="00DC0579">
        <w:t xml:space="preserve"> of disease. Over time, investing early in life, addressing determinants, </w:t>
      </w:r>
      <w:r w:rsidR="002A2632" w:rsidRPr="00DC0579">
        <w:t>and addressing</w:t>
      </w:r>
      <w:r w:rsidR="005661C8">
        <w:t xml:space="preserve"> </w:t>
      </w:r>
      <w:r w:rsidR="004E1F27" w:rsidRPr="00DC0579">
        <w:t xml:space="preserve">modifiable risk factors will reduce the number of people experiencing long-term conditions. </w:t>
      </w:r>
      <w:hyperlink w:anchor="Section2" w:history="1">
        <w:r w:rsidR="00C04479" w:rsidRPr="00901553">
          <w:rPr>
            <w:rStyle w:val="Hyperlink"/>
          </w:rPr>
          <w:t>Section 2</w:t>
        </w:r>
      </w:hyperlink>
      <w:r w:rsidR="00265579">
        <w:t xml:space="preserve"> </w:t>
      </w:r>
      <w:r w:rsidR="00C04479">
        <w:t>outlines further actions</w:t>
      </w:r>
      <w:r w:rsidR="0062421A">
        <w:t>.</w:t>
      </w:r>
    </w:p>
    <w:tbl>
      <w:tblPr>
        <w:tblStyle w:val="TeWhatuOra"/>
        <w:tblW w:w="0" w:type="auto"/>
        <w:tblBorders>
          <w:bottom w:val="single" w:sz="8" w:space="0" w:color="0C818E" w:themeColor="accent1"/>
          <w:insideH w:val="single" w:sz="8" w:space="0" w:color="0C818E" w:themeColor="accent1"/>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7937"/>
        <w:gridCol w:w="709"/>
        <w:gridCol w:w="709"/>
        <w:gridCol w:w="709"/>
      </w:tblGrid>
      <w:tr w:rsidR="00AF76B3" w14:paraId="76104113" w14:textId="77777777" w:rsidTr="0000449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nil"/>
              <w:bottom w:val="nil"/>
            </w:tcBorders>
            <w:shd w:val="clear" w:color="auto" w:fill="0C818E" w:themeFill="accent1"/>
          </w:tcPr>
          <w:p w14:paraId="60DDADDD" w14:textId="1CC0FD22" w:rsidR="00AF76B3" w:rsidRPr="00D36B97" w:rsidRDefault="00AF76B3">
            <w:pPr>
              <w:pStyle w:val="Heading4"/>
              <w:rPr>
                <w:bCs/>
                <w:i w:val="0"/>
                <w:iCs w:val="0"/>
                <w:color w:val="FFFFFF" w:themeColor="background1"/>
                <w:sz w:val="20"/>
                <w:szCs w:val="20"/>
              </w:rPr>
            </w:pPr>
            <w:r w:rsidRPr="00D36B97">
              <w:rPr>
                <w:b/>
                <w:i w:val="0"/>
                <w:iCs w:val="0"/>
                <w:color w:val="FFFFFF" w:themeColor="background1"/>
                <w:sz w:val="20"/>
                <w:szCs w:val="20"/>
              </w:rPr>
              <w:t xml:space="preserve">Table </w:t>
            </w:r>
            <w:r w:rsidR="009B7400" w:rsidRPr="00D36B97">
              <w:rPr>
                <w:b/>
                <w:i w:val="0"/>
                <w:iCs w:val="0"/>
                <w:color w:val="FFFFFF" w:themeColor="background1"/>
                <w:sz w:val="20"/>
                <w:szCs w:val="20"/>
              </w:rPr>
              <w:t>E</w:t>
            </w:r>
            <w:r w:rsidRPr="00D36B97">
              <w:rPr>
                <w:b/>
                <w:i w:val="0"/>
                <w:iCs w:val="0"/>
                <w:color w:val="FFFFFF" w:themeColor="background1"/>
                <w:sz w:val="20"/>
                <w:szCs w:val="20"/>
              </w:rPr>
              <w:t>: Actions to improve long-term conditions</w:t>
            </w:r>
          </w:p>
          <w:p w14:paraId="6F4A0C31" w14:textId="61095929" w:rsidR="00AF76B3" w:rsidRPr="00727637" w:rsidRDefault="00915F68" w:rsidP="00727637">
            <w:pPr>
              <w:spacing w:before="0" w:beforeAutospacing="0" w:after="0" w:afterAutospacing="0"/>
              <w:rPr>
                <w:color w:val="FFFFFF" w:themeColor="background1"/>
                <w:sz w:val="20"/>
                <w:szCs w:val="20"/>
              </w:rPr>
            </w:pPr>
            <w:r w:rsidRPr="00727637">
              <w:rPr>
                <w:color w:val="FFFFFF" w:themeColor="background1"/>
                <w:sz w:val="20"/>
                <w:szCs w:val="20"/>
              </w:rPr>
              <w:t>Priorit</w:t>
            </w:r>
            <w:r w:rsidR="00D568AC" w:rsidRPr="00727637">
              <w:rPr>
                <w:color w:val="FFFFFF" w:themeColor="background1"/>
                <w:sz w:val="20"/>
                <w:szCs w:val="20"/>
              </w:rPr>
              <w:t>y</w:t>
            </w:r>
            <w:r w:rsidRPr="00727637">
              <w:rPr>
                <w:color w:val="FFFFFF" w:themeColor="background1"/>
                <w:sz w:val="20"/>
                <w:szCs w:val="20"/>
              </w:rPr>
              <w:t xml:space="preserve"> improvements key:</w:t>
            </w:r>
            <w:r w:rsidR="00727637" w:rsidRPr="00727637">
              <w:rPr>
                <w:color w:val="FFFFFF" w:themeColor="background1"/>
                <w:sz w:val="20"/>
                <w:szCs w:val="20"/>
              </w:rPr>
              <w:t xml:space="preserve"> </w:t>
            </w:r>
            <w:r w:rsidR="00727637" w:rsidRPr="00727637">
              <w:rPr>
                <w:b w:val="0"/>
                <w:bCs/>
                <w:color w:val="FFFFFF" w:themeColor="background1"/>
                <w:sz w:val="20"/>
                <w:szCs w:val="20"/>
              </w:rPr>
              <w:t>(A) Access  (T) Timeliness  (Q) Quality</w:t>
            </w:r>
          </w:p>
        </w:tc>
        <w:tc>
          <w:tcPr>
            <w:tcW w:w="2127" w:type="dxa"/>
            <w:gridSpan w:val="3"/>
            <w:tcBorders>
              <w:top w:val="nil"/>
              <w:bottom w:val="nil"/>
            </w:tcBorders>
            <w:shd w:val="clear" w:color="auto" w:fill="0C818E" w:themeFill="accent1"/>
          </w:tcPr>
          <w:p w14:paraId="06C2B116" w14:textId="77777777" w:rsidR="00AF76B3" w:rsidRPr="00727637" w:rsidRDefault="00AF76B3">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727637">
              <w:rPr>
                <w:color w:val="FFFFFF" w:themeColor="background1"/>
                <w:sz w:val="20"/>
                <w:szCs w:val="20"/>
              </w:rPr>
              <w:t xml:space="preserve">2024/25 </w:t>
            </w:r>
            <w:r w:rsidRPr="00727637">
              <w:rPr>
                <w:rFonts w:ascii="Symbol" w:eastAsia="Symbol" w:hAnsi="Symbol" w:cs="Symbol"/>
                <w:color w:val="FFFFFF" w:themeColor="background1"/>
                <w:sz w:val="20"/>
                <w:szCs w:val="20"/>
              </w:rPr>
              <w:t>-</w:t>
            </w:r>
            <w:r w:rsidRPr="00727637">
              <w:rPr>
                <w:color w:val="FFFFFF" w:themeColor="background1"/>
                <w:sz w:val="20"/>
                <w:szCs w:val="20"/>
              </w:rPr>
              <w:t xml:space="preserve"> 2026/27</w:t>
            </w:r>
          </w:p>
        </w:tc>
      </w:tr>
      <w:tr w:rsidR="00AF76B3" w14:paraId="1E118678" w14:textId="77777777" w:rsidTr="00004490">
        <w:tc>
          <w:tcPr>
            <w:cnfStyle w:val="001000000000" w:firstRow="0" w:lastRow="0" w:firstColumn="1" w:lastColumn="0" w:oddVBand="0" w:evenVBand="0" w:oddHBand="0" w:evenHBand="0" w:firstRowFirstColumn="0" w:firstRowLastColumn="0" w:lastRowFirstColumn="0" w:lastRowLastColumn="0"/>
            <w:tcW w:w="7937" w:type="dxa"/>
            <w:vMerge/>
            <w:tcBorders>
              <w:top w:val="nil"/>
              <w:bottom w:val="nil"/>
            </w:tcBorders>
            <w:shd w:val="clear" w:color="auto" w:fill="0C818E" w:themeFill="accent1"/>
          </w:tcPr>
          <w:p w14:paraId="689D7CEC" w14:textId="77777777" w:rsidR="00AF76B3" w:rsidRPr="00727637" w:rsidRDefault="00AF76B3">
            <w:pPr>
              <w:rPr>
                <w:color w:val="FFFFFF" w:themeColor="background1"/>
                <w:sz w:val="20"/>
                <w:szCs w:val="20"/>
              </w:rPr>
            </w:pPr>
          </w:p>
        </w:tc>
        <w:tc>
          <w:tcPr>
            <w:tcW w:w="709" w:type="dxa"/>
            <w:tcBorders>
              <w:top w:val="nil"/>
              <w:bottom w:val="nil"/>
            </w:tcBorders>
            <w:shd w:val="clear" w:color="auto" w:fill="0C818E" w:themeFill="accent1"/>
          </w:tcPr>
          <w:p w14:paraId="7CCE4FDC" w14:textId="77777777" w:rsidR="00AF76B3" w:rsidRPr="00727637" w:rsidRDefault="00AF76B3">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727637">
              <w:rPr>
                <w:b/>
                <w:color w:val="FFFFFF" w:themeColor="background1"/>
                <w:sz w:val="20"/>
                <w:szCs w:val="20"/>
              </w:rPr>
              <w:t>Year 1</w:t>
            </w:r>
          </w:p>
        </w:tc>
        <w:tc>
          <w:tcPr>
            <w:tcW w:w="709" w:type="dxa"/>
            <w:tcBorders>
              <w:top w:val="nil"/>
              <w:bottom w:val="nil"/>
            </w:tcBorders>
            <w:shd w:val="clear" w:color="auto" w:fill="0C818E" w:themeFill="accent1"/>
          </w:tcPr>
          <w:p w14:paraId="11DA9ADE" w14:textId="77777777" w:rsidR="00AF76B3" w:rsidRPr="00727637" w:rsidRDefault="00AF76B3">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727637">
              <w:rPr>
                <w:b/>
                <w:color w:val="FFFFFF" w:themeColor="background1"/>
                <w:sz w:val="20"/>
                <w:szCs w:val="20"/>
              </w:rPr>
              <w:t>Year 2</w:t>
            </w:r>
          </w:p>
        </w:tc>
        <w:tc>
          <w:tcPr>
            <w:tcW w:w="709" w:type="dxa"/>
            <w:tcBorders>
              <w:top w:val="nil"/>
              <w:bottom w:val="nil"/>
            </w:tcBorders>
            <w:shd w:val="clear" w:color="auto" w:fill="0C818E" w:themeFill="accent1"/>
          </w:tcPr>
          <w:p w14:paraId="0A73F884" w14:textId="77777777" w:rsidR="00AF76B3" w:rsidRPr="00727637" w:rsidRDefault="00AF76B3">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727637">
              <w:rPr>
                <w:b/>
                <w:color w:val="FFFFFF" w:themeColor="background1"/>
                <w:sz w:val="20"/>
                <w:szCs w:val="20"/>
              </w:rPr>
              <w:t>Year 3</w:t>
            </w:r>
          </w:p>
        </w:tc>
      </w:tr>
      <w:tr w:rsidR="00AF76B3" w14:paraId="47F401A8" w14:textId="77777777" w:rsidTr="00004490">
        <w:tc>
          <w:tcPr>
            <w:cnfStyle w:val="001000000000" w:firstRow="0" w:lastRow="0" w:firstColumn="1" w:lastColumn="0" w:oddVBand="0" w:evenVBand="0" w:oddHBand="0" w:evenHBand="0" w:firstRowFirstColumn="0" w:firstRowLastColumn="0" w:lastRowFirstColumn="0" w:lastRowLastColumn="0"/>
            <w:tcW w:w="7937" w:type="dxa"/>
            <w:tcBorders>
              <w:top w:val="nil"/>
            </w:tcBorders>
            <w:tcMar>
              <w:top w:w="57" w:type="dxa"/>
              <w:bottom w:w="57" w:type="dxa"/>
            </w:tcMar>
          </w:tcPr>
          <w:p w14:paraId="390D62AB" w14:textId="0BC8030A" w:rsidR="00AF76B3" w:rsidRPr="00265958" w:rsidRDefault="00AF76B3" w:rsidP="00034F40">
            <w:pPr>
              <w:spacing w:before="40" w:beforeAutospacing="0" w:after="40" w:afterAutospacing="0" w:line="240" w:lineRule="auto"/>
              <w:rPr>
                <w:color w:val="000000" w:themeColor="text1"/>
              </w:rPr>
            </w:pPr>
            <w:r w:rsidRPr="00265958">
              <w:rPr>
                <w:rFonts w:eastAsia="Aptos" w:cs="Aptos"/>
                <w:b w:val="0"/>
                <w:bCs/>
                <w:color w:val="000000" w:themeColor="text1"/>
                <w:sz w:val="20"/>
                <w:szCs w:val="20"/>
              </w:rPr>
              <w:t>1.6.</w:t>
            </w:r>
            <w:r w:rsidR="00F738B0" w:rsidRPr="00265958">
              <w:rPr>
                <w:rFonts w:eastAsia="Aptos" w:cs="Aptos"/>
                <w:b w:val="0"/>
                <w:bCs/>
                <w:color w:val="000000" w:themeColor="text1"/>
                <w:sz w:val="20"/>
                <w:szCs w:val="20"/>
              </w:rPr>
              <w:t>1</w:t>
            </w:r>
            <w:r w:rsidRPr="00265958">
              <w:rPr>
                <w:rFonts w:eastAsia="Aptos" w:cs="Aptos"/>
                <w:b w:val="0"/>
                <w:bCs/>
                <w:color w:val="000000" w:themeColor="text1"/>
                <w:sz w:val="20"/>
                <w:szCs w:val="20"/>
              </w:rPr>
              <w:t xml:space="preserve"> Ensure timely access to community-led solutions for prevention, early risk detection, diagnosis and self-management solutions for long-term conditions that disproportionately affect Māori.</w:t>
            </w:r>
            <w:r w:rsidR="001F321F" w:rsidRPr="00265958">
              <w:rPr>
                <w:rFonts w:eastAsia="Aptos" w:cs="Aptos"/>
                <w:b w:val="0"/>
                <w:bCs/>
                <w:color w:val="000000" w:themeColor="text1"/>
                <w:sz w:val="20"/>
                <w:szCs w:val="20"/>
              </w:rPr>
              <w:t xml:space="preserve"> (</w:t>
            </w:r>
            <w:r w:rsidR="0071767A" w:rsidRPr="00265958">
              <w:rPr>
                <w:rFonts w:eastAsia="Aptos" w:cs="Aptos"/>
                <w:b w:val="0"/>
                <w:bCs/>
                <w:color w:val="000000" w:themeColor="text1"/>
                <w:sz w:val="20"/>
                <w:szCs w:val="20"/>
              </w:rPr>
              <w:t>T</w:t>
            </w:r>
            <w:r w:rsidR="00B9394A" w:rsidRPr="00265958">
              <w:rPr>
                <w:rFonts w:eastAsia="Aptos" w:cs="Aptos"/>
                <w:b w:val="0"/>
                <w:bCs/>
                <w:color w:val="000000" w:themeColor="text1"/>
                <w:sz w:val="20"/>
                <w:szCs w:val="20"/>
              </w:rPr>
              <w:t>, Q</w:t>
            </w:r>
            <w:r w:rsidR="001F321F" w:rsidRPr="00265958">
              <w:rPr>
                <w:rFonts w:eastAsia="Aptos" w:cs="Aptos"/>
                <w:b w:val="0"/>
                <w:bCs/>
                <w:color w:val="000000" w:themeColor="text1"/>
                <w:sz w:val="20"/>
                <w:szCs w:val="20"/>
              </w:rPr>
              <w:t>)</w:t>
            </w:r>
          </w:p>
        </w:tc>
        <w:tc>
          <w:tcPr>
            <w:tcW w:w="709" w:type="dxa"/>
            <w:tcBorders>
              <w:top w:val="nil"/>
            </w:tcBorders>
            <w:shd w:val="clear" w:color="auto" w:fill="E7F3F4"/>
          </w:tcPr>
          <w:p w14:paraId="518F0307" w14:textId="71AB1B6A" w:rsidR="00AF76B3" w:rsidRDefault="00004490">
            <w:pPr>
              <w:spacing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4C47B169" wp14:editId="120D9B6E">
                  <wp:extent cx="179832" cy="179832"/>
                  <wp:effectExtent l="0" t="0" r="0" b="0"/>
                  <wp:docPr id="96116019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160195"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nil"/>
            </w:tcBorders>
            <w:shd w:val="clear" w:color="auto" w:fill="CEE6E9"/>
          </w:tcPr>
          <w:p w14:paraId="7673F344" w14:textId="02737C91" w:rsidR="00AF76B3" w:rsidRDefault="00DE5D1A">
            <w:pPr>
              <w:spacing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237E7EA6" wp14:editId="0034359C">
                  <wp:extent cx="179832" cy="179832"/>
                  <wp:effectExtent l="0" t="0" r="0" b="0"/>
                  <wp:docPr id="4119499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9499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nil"/>
            </w:tcBorders>
            <w:shd w:val="clear" w:color="auto" w:fill="B6D9DD"/>
          </w:tcPr>
          <w:p w14:paraId="59485BBB" w14:textId="77777777" w:rsidR="00AF76B3" w:rsidRDefault="00AF76B3">
            <w:pPr>
              <w:spacing w:line="240" w:lineRule="auto"/>
              <w:jc w:val="center"/>
              <w:cnfStyle w:val="000000000000" w:firstRow="0" w:lastRow="0" w:firstColumn="0" w:lastColumn="0" w:oddVBand="0" w:evenVBand="0" w:oddHBand="0" w:evenHBand="0" w:firstRowFirstColumn="0" w:firstRowLastColumn="0" w:lastRowFirstColumn="0" w:lastRowLastColumn="0"/>
            </w:pPr>
          </w:p>
        </w:tc>
      </w:tr>
      <w:tr w:rsidR="00AF76B3" w14:paraId="0B19ACFC" w14:textId="77777777" w:rsidTr="00004490">
        <w:tc>
          <w:tcPr>
            <w:cnfStyle w:val="001000000000" w:firstRow="0" w:lastRow="0" w:firstColumn="1" w:lastColumn="0" w:oddVBand="0" w:evenVBand="0" w:oddHBand="0" w:evenHBand="0" w:firstRowFirstColumn="0" w:firstRowLastColumn="0" w:lastRowFirstColumn="0" w:lastRowLastColumn="0"/>
            <w:tcW w:w="7937" w:type="dxa"/>
            <w:tcMar>
              <w:top w:w="57" w:type="dxa"/>
              <w:bottom w:w="57" w:type="dxa"/>
            </w:tcMar>
          </w:tcPr>
          <w:p w14:paraId="22D9C639" w14:textId="62D60A91" w:rsidR="00AF76B3" w:rsidRPr="00265958" w:rsidRDefault="00AF76B3" w:rsidP="00034F40">
            <w:pPr>
              <w:spacing w:before="20" w:beforeAutospacing="0" w:after="20" w:afterAutospacing="0" w:line="240" w:lineRule="auto"/>
              <w:rPr>
                <w:b w:val="0"/>
                <w:bCs/>
                <w:color w:val="000000" w:themeColor="text1"/>
                <w:sz w:val="20"/>
                <w:szCs w:val="20"/>
              </w:rPr>
            </w:pPr>
            <w:r w:rsidRPr="00265958">
              <w:rPr>
                <w:b w:val="0"/>
                <w:bCs/>
                <w:color w:val="000000" w:themeColor="text1"/>
                <w:sz w:val="20"/>
                <w:szCs w:val="20"/>
              </w:rPr>
              <w:t>1.6.</w:t>
            </w:r>
            <w:r w:rsidR="00F738B0" w:rsidRPr="00265958">
              <w:rPr>
                <w:b w:val="0"/>
                <w:bCs/>
                <w:color w:val="000000" w:themeColor="text1"/>
                <w:sz w:val="20"/>
                <w:szCs w:val="20"/>
              </w:rPr>
              <w:t>2</w:t>
            </w:r>
            <w:r w:rsidRPr="00265958">
              <w:rPr>
                <w:b w:val="0"/>
                <w:bCs/>
                <w:color w:val="000000" w:themeColor="text1"/>
                <w:sz w:val="20"/>
                <w:szCs w:val="20"/>
              </w:rPr>
              <w:t xml:space="preserve"> Promote and support increased participation (including relevant age extensions) in bowel, breast and cervical screening, with a focus on access for populations with the greatest need.</w:t>
            </w:r>
            <w:r w:rsidR="0071767A" w:rsidRPr="00265958">
              <w:rPr>
                <w:b w:val="0"/>
                <w:bCs/>
                <w:color w:val="000000" w:themeColor="text1"/>
                <w:sz w:val="20"/>
                <w:szCs w:val="20"/>
              </w:rPr>
              <w:t xml:space="preserve"> (A</w:t>
            </w:r>
            <w:r w:rsidR="00496DE2" w:rsidRPr="00265958">
              <w:rPr>
                <w:b w:val="0"/>
                <w:bCs/>
                <w:color w:val="000000" w:themeColor="text1"/>
                <w:sz w:val="20"/>
                <w:szCs w:val="20"/>
              </w:rPr>
              <w:t>, T</w:t>
            </w:r>
            <w:r w:rsidR="00361CA6" w:rsidRPr="00265958">
              <w:rPr>
                <w:b w:val="0"/>
                <w:bCs/>
                <w:color w:val="000000" w:themeColor="text1"/>
                <w:sz w:val="20"/>
                <w:szCs w:val="20"/>
              </w:rPr>
              <w:t>, Q</w:t>
            </w:r>
            <w:r w:rsidR="0071767A" w:rsidRPr="00265958">
              <w:rPr>
                <w:b w:val="0"/>
                <w:bCs/>
                <w:color w:val="000000" w:themeColor="text1"/>
                <w:sz w:val="20"/>
                <w:szCs w:val="20"/>
              </w:rPr>
              <w:t>)</w:t>
            </w:r>
          </w:p>
        </w:tc>
        <w:tc>
          <w:tcPr>
            <w:tcW w:w="709" w:type="dxa"/>
            <w:shd w:val="clear" w:color="auto" w:fill="E7F3F4"/>
          </w:tcPr>
          <w:p w14:paraId="179636AD" w14:textId="207359B4" w:rsidR="00AF76B3" w:rsidRDefault="00004490">
            <w:pPr>
              <w:spacing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04451E6B" wp14:editId="2640794E">
                  <wp:extent cx="179832" cy="179832"/>
                  <wp:effectExtent l="0" t="0" r="0" b="0"/>
                  <wp:docPr id="126288158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288158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78BC46A3" w14:textId="7B2F845E" w:rsidR="00AF76B3" w:rsidRDefault="00004490">
            <w:pPr>
              <w:spacing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68F5F24C" wp14:editId="62A3C157">
                  <wp:extent cx="179832" cy="179832"/>
                  <wp:effectExtent l="0" t="0" r="0" b="0"/>
                  <wp:docPr id="18760105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601055"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69EED977" w14:textId="392111DE" w:rsidR="00AF76B3" w:rsidRDefault="00004490">
            <w:pPr>
              <w:spacing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44B735E8" wp14:editId="6553C455">
                  <wp:extent cx="179832" cy="179832"/>
                  <wp:effectExtent l="0" t="0" r="0" b="0"/>
                  <wp:docPr id="45868701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687019"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AF76B3" w14:paraId="3A89A01A" w14:textId="77777777" w:rsidTr="00004490">
        <w:tc>
          <w:tcPr>
            <w:cnfStyle w:val="001000000000" w:firstRow="0" w:lastRow="0" w:firstColumn="1" w:lastColumn="0" w:oddVBand="0" w:evenVBand="0" w:oddHBand="0" w:evenHBand="0" w:firstRowFirstColumn="0" w:firstRowLastColumn="0" w:lastRowFirstColumn="0" w:lastRowLastColumn="0"/>
            <w:tcW w:w="7937" w:type="dxa"/>
          </w:tcPr>
          <w:p w14:paraId="0F986E5A" w14:textId="705DB1D5" w:rsidR="00AF76B3" w:rsidRPr="00265958" w:rsidRDefault="00AF76B3" w:rsidP="0091398C">
            <w:pPr>
              <w:spacing w:before="40" w:beforeAutospacing="0" w:after="40" w:afterAutospacing="0" w:line="240" w:lineRule="auto"/>
              <w:rPr>
                <w:b w:val="0"/>
                <w:bCs/>
                <w:color w:val="000000" w:themeColor="text1"/>
                <w:sz w:val="20"/>
                <w:szCs w:val="20"/>
              </w:rPr>
            </w:pPr>
            <w:r w:rsidRPr="00265958">
              <w:rPr>
                <w:rFonts w:eastAsia="Aptos" w:cs="Aptos"/>
                <w:b w:val="0"/>
                <w:color w:val="000000" w:themeColor="text1"/>
                <w:sz w:val="20"/>
                <w:szCs w:val="20"/>
              </w:rPr>
              <w:t>1.6.</w:t>
            </w:r>
            <w:r w:rsidR="00F738B0" w:rsidRPr="00265958">
              <w:rPr>
                <w:rFonts w:eastAsia="Aptos" w:cs="Aptos"/>
                <w:b w:val="0"/>
                <w:color w:val="000000" w:themeColor="text1"/>
                <w:sz w:val="20"/>
                <w:szCs w:val="20"/>
              </w:rPr>
              <w:t>3</w:t>
            </w:r>
            <w:r w:rsidRPr="00265958">
              <w:rPr>
                <w:rFonts w:eastAsia="Aptos" w:cs="Aptos"/>
                <w:b w:val="0"/>
                <w:color w:val="000000" w:themeColor="text1"/>
                <w:sz w:val="20"/>
                <w:szCs w:val="20"/>
              </w:rPr>
              <w:t xml:space="preserve"> Establish access to new cancer medicines.</w:t>
            </w:r>
            <w:r w:rsidR="0071767A" w:rsidRPr="00265958">
              <w:rPr>
                <w:rFonts w:eastAsia="Aptos" w:cs="Aptos"/>
                <w:b w:val="0"/>
                <w:color w:val="000000" w:themeColor="text1"/>
                <w:sz w:val="20"/>
                <w:szCs w:val="20"/>
              </w:rPr>
              <w:t xml:space="preserve"> (A)</w:t>
            </w:r>
          </w:p>
        </w:tc>
        <w:tc>
          <w:tcPr>
            <w:tcW w:w="709" w:type="dxa"/>
            <w:shd w:val="clear" w:color="auto" w:fill="E7F3F4"/>
          </w:tcPr>
          <w:p w14:paraId="65CE1C6E" w14:textId="079B9A22" w:rsidR="00AF76B3" w:rsidRDefault="00004490">
            <w:pPr>
              <w:spacing w:line="240" w:lineRule="auto"/>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774C697" wp14:editId="42F7D35D">
                  <wp:extent cx="179832" cy="179832"/>
                  <wp:effectExtent l="0" t="0" r="0" b="0"/>
                  <wp:docPr id="82345313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453136"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2F258878" w14:textId="4CAAF263" w:rsidR="00AF76B3" w:rsidRDefault="00004490">
            <w:pPr>
              <w:spacing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5521A079" wp14:editId="68F5BB2F">
                  <wp:extent cx="179832" cy="179832"/>
                  <wp:effectExtent l="0" t="0" r="0" b="0"/>
                  <wp:docPr id="129633578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335787"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4DF13BA2" w14:textId="77777777" w:rsidR="00AF76B3" w:rsidRDefault="00AF76B3">
            <w:pPr>
              <w:spacing w:line="240" w:lineRule="auto"/>
              <w:jc w:val="center"/>
              <w:cnfStyle w:val="000000000000" w:firstRow="0" w:lastRow="0" w:firstColumn="0" w:lastColumn="0" w:oddVBand="0" w:evenVBand="0" w:oddHBand="0" w:evenHBand="0" w:firstRowFirstColumn="0" w:firstRowLastColumn="0" w:lastRowFirstColumn="0" w:lastRowLastColumn="0"/>
            </w:pPr>
          </w:p>
        </w:tc>
      </w:tr>
      <w:tr w:rsidR="00AF76B3" w14:paraId="3F5B2974" w14:textId="77777777" w:rsidTr="00004490">
        <w:tc>
          <w:tcPr>
            <w:cnfStyle w:val="001000000000" w:firstRow="0" w:lastRow="0" w:firstColumn="1" w:lastColumn="0" w:oddVBand="0" w:evenVBand="0" w:oddHBand="0" w:evenHBand="0" w:firstRowFirstColumn="0" w:firstRowLastColumn="0" w:lastRowFirstColumn="0" w:lastRowLastColumn="0"/>
            <w:tcW w:w="7937" w:type="dxa"/>
          </w:tcPr>
          <w:p w14:paraId="04A16B42" w14:textId="582BA9B4" w:rsidR="00AF76B3" w:rsidRPr="00265958" w:rsidRDefault="00AF76B3" w:rsidP="0091398C">
            <w:pPr>
              <w:spacing w:before="40" w:beforeAutospacing="0" w:after="40" w:afterAutospacing="0" w:line="240" w:lineRule="auto"/>
              <w:rPr>
                <w:b w:val="0"/>
                <w:bCs/>
                <w:color w:val="000000" w:themeColor="text1"/>
                <w:sz w:val="20"/>
                <w:szCs w:val="20"/>
              </w:rPr>
            </w:pPr>
            <w:r w:rsidRPr="00265958">
              <w:rPr>
                <w:rFonts w:eastAsia="Aptos" w:cs="Aptos"/>
                <w:b w:val="0"/>
                <w:color w:val="000000" w:themeColor="text1"/>
                <w:sz w:val="20"/>
                <w:szCs w:val="20"/>
              </w:rPr>
              <w:t>1.6.</w:t>
            </w:r>
            <w:r w:rsidR="00F738B0" w:rsidRPr="00265958">
              <w:rPr>
                <w:rFonts w:eastAsia="Aptos" w:cs="Aptos"/>
                <w:b w:val="0"/>
                <w:color w:val="000000" w:themeColor="text1"/>
                <w:sz w:val="20"/>
                <w:szCs w:val="20"/>
              </w:rPr>
              <w:t>4</w:t>
            </w:r>
            <w:r w:rsidRPr="00265958">
              <w:rPr>
                <w:rFonts w:eastAsia="Aptos" w:cs="Aptos"/>
                <w:b w:val="0"/>
                <w:color w:val="000000" w:themeColor="text1"/>
                <w:sz w:val="20"/>
                <w:szCs w:val="20"/>
              </w:rPr>
              <w:t xml:space="preserve"> Support timely access for whānau Māori to cancer prevention, early detection, and navigational services (treatment, palliative care and survivorship).</w:t>
            </w:r>
            <w:r w:rsidR="00AB547C" w:rsidRPr="00265958">
              <w:rPr>
                <w:rFonts w:eastAsia="Aptos" w:cs="Aptos"/>
                <w:b w:val="0"/>
                <w:color w:val="000000" w:themeColor="text1"/>
                <w:sz w:val="20"/>
                <w:szCs w:val="20"/>
              </w:rPr>
              <w:t xml:space="preserve"> (T</w:t>
            </w:r>
            <w:r w:rsidR="00915F61" w:rsidRPr="00265958">
              <w:rPr>
                <w:rFonts w:eastAsia="Aptos" w:cs="Aptos"/>
                <w:b w:val="0"/>
                <w:color w:val="000000" w:themeColor="text1"/>
                <w:sz w:val="20"/>
                <w:szCs w:val="20"/>
              </w:rPr>
              <w:t>, Q</w:t>
            </w:r>
            <w:r w:rsidR="00AB547C" w:rsidRPr="00265958">
              <w:rPr>
                <w:rFonts w:eastAsia="Aptos" w:cs="Aptos"/>
                <w:b w:val="0"/>
                <w:color w:val="000000" w:themeColor="text1"/>
                <w:sz w:val="20"/>
                <w:szCs w:val="20"/>
              </w:rPr>
              <w:t>)</w:t>
            </w:r>
          </w:p>
        </w:tc>
        <w:tc>
          <w:tcPr>
            <w:tcW w:w="709" w:type="dxa"/>
            <w:shd w:val="clear" w:color="auto" w:fill="E7F3F4"/>
          </w:tcPr>
          <w:p w14:paraId="3F9C7B79" w14:textId="01FD0B85" w:rsidR="00AF76B3" w:rsidRDefault="00004490">
            <w:pPr>
              <w:spacing w:line="240" w:lineRule="auto"/>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63AF9075" wp14:editId="060073EA">
                  <wp:extent cx="179832" cy="179832"/>
                  <wp:effectExtent l="0" t="0" r="0" b="0"/>
                  <wp:docPr id="134137098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70988"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7139A925" w14:textId="32B21A9E" w:rsidR="00AF76B3" w:rsidRDefault="00DE5D1A">
            <w:pPr>
              <w:spacing w:line="240" w:lineRule="auto"/>
              <w:jc w:val="center"/>
              <w:cnfStyle w:val="000000000000" w:firstRow="0" w:lastRow="0" w:firstColumn="0" w:lastColumn="0" w:oddVBand="0" w:evenVBand="0" w:oddHBand="0" w:evenHBand="0" w:firstRowFirstColumn="0" w:firstRowLastColumn="0" w:lastRowFirstColumn="0" w:lastRowLastColumn="0"/>
            </w:pPr>
            <w:r>
              <w:rPr>
                <w:noProof/>
              </w:rPr>
              <w:drawing>
                <wp:inline distT="0" distB="0" distL="0" distR="0" wp14:anchorId="75B3E9F3" wp14:editId="0EFBDDB7">
                  <wp:extent cx="179832" cy="179832"/>
                  <wp:effectExtent l="0" t="0" r="0" b="0"/>
                  <wp:docPr id="189365812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658125"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4C1AE8A0" w14:textId="77777777" w:rsidR="00AF76B3" w:rsidRDefault="00AF76B3">
            <w:pPr>
              <w:spacing w:line="240" w:lineRule="auto"/>
              <w:jc w:val="center"/>
              <w:cnfStyle w:val="000000000000" w:firstRow="0" w:lastRow="0" w:firstColumn="0" w:lastColumn="0" w:oddVBand="0" w:evenVBand="0" w:oddHBand="0" w:evenHBand="0" w:firstRowFirstColumn="0" w:firstRowLastColumn="0" w:lastRowFirstColumn="0" w:lastRowLastColumn="0"/>
            </w:pPr>
          </w:p>
        </w:tc>
      </w:tr>
      <w:tr w:rsidR="00AF76B3" w:rsidRPr="00C42F11" w14:paraId="1052AD20" w14:textId="77777777" w:rsidTr="00004490">
        <w:tblPrEx>
          <w:tblCellMar>
            <w:top w:w="85" w:type="dxa"/>
            <w:bottom w:w="85" w:type="dxa"/>
          </w:tblCellMar>
        </w:tblPrEx>
        <w:tc>
          <w:tcPr>
            <w:cnfStyle w:val="001000000000" w:firstRow="0" w:lastRow="0" w:firstColumn="1" w:lastColumn="0" w:oddVBand="0" w:evenVBand="0" w:oddHBand="0" w:evenHBand="0" w:firstRowFirstColumn="0" w:firstRowLastColumn="0" w:lastRowFirstColumn="0" w:lastRowLastColumn="0"/>
            <w:tcW w:w="7937" w:type="dxa"/>
          </w:tcPr>
          <w:p w14:paraId="485B8F2B" w14:textId="5599C063" w:rsidR="00AF76B3" w:rsidRPr="00265958" w:rsidRDefault="00AF76B3" w:rsidP="00AC72EA">
            <w:pPr>
              <w:spacing w:before="40" w:beforeAutospacing="0" w:after="40" w:afterAutospacing="0" w:line="240" w:lineRule="auto"/>
              <w:rPr>
                <w:b w:val="0"/>
                <w:color w:val="000000" w:themeColor="text1"/>
                <w:sz w:val="20"/>
                <w:szCs w:val="20"/>
              </w:rPr>
            </w:pPr>
            <w:r w:rsidRPr="00265958">
              <w:rPr>
                <w:rFonts w:eastAsia="Aptos" w:cs="Aptos"/>
                <w:b w:val="0"/>
                <w:bCs/>
                <w:color w:val="000000" w:themeColor="text1"/>
                <w:sz w:val="20"/>
                <w:szCs w:val="20"/>
              </w:rPr>
              <w:t>1.6.</w:t>
            </w:r>
            <w:r w:rsidR="00F738B0" w:rsidRPr="00265958">
              <w:rPr>
                <w:rFonts w:eastAsia="Aptos" w:cs="Aptos"/>
                <w:b w:val="0"/>
                <w:bCs/>
                <w:color w:val="000000" w:themeColor="text1"/>
                <w:sz w:val="20"/>
                <w:szCs w:val="20"/>
              </w:rPr>
              <w:t>5</w:t>
            </w:r>
            <w:r w:rsidRPr="00265958">
              <w:rPr>
                <w:rFonts w:eastAsia="Aptos" w:cs="Aptos"/>
                <w:b w:val="0"/>
                <w:bCs/>
                <w:color w:val="000000" w:themeColor="text1"/>
                <w:sz w:val="20"/>
                <w:szCs w:val="20"/>
              </w:rPr>
              <w:t xml:space="preserve"> Improve access and quality of care for people experiencing diabetes.</w:t>
            </w:r>
            <w:r w:rsidR="00AB547C" w:rsidRPr="00265958">
              <w:rPr>
                <w:rFonts w:eastAsia="Aptos" w:cs="Aptos"/>
                <w:b w:val="0"/>
                <w:bCs/>
                <w:color w:val="000000" w:themeColor="text1"/>
                <w:sz w:val="20"/>
                <w:szCs w:val="20"/>
              </w:rPr>
              <w:t xml:space="preserve"> (</w:t>
            </w:r>
            <w:r w:rsidR="00566D43" w:rsidRPr="00265958">
              <w:rPr>
                <w:rFonts w:eastAsia="Aptos" w:cs="Aptos"/>
                <w:b w:val="0"/>
                <w:bCs/>
                <w:color w:val="000000" w:themeColor="text1"/>
                <w:sz w:val="20"/>
                <w:szCs w:val="20"/>
              </w:rPr>
              <w:t>A</w:t>
            </w:r>
            <w:r w:rsidR="00A43F7C" w:rsidRPr="00265958">
              <w:rPr>
                <w:rFonts w:eastAsia="Aptos" w:cs="Aptos"/>
                <w:b w:val="0"/>
                <w:bCs/>
                <w:color w:val="000000" w:themeColor="text1"/>
                <w:sz w:val="20"/>
                <w:szCs w:val="20"/>
              </w:rPr>
              <w:t>, Q</w:t>
            </w:r>
            <w:r w:rsidR="00AB547C" w:rsidRPr="00265958">
              <w:rPr>
                <w:rFonts w:eastAsia="Aptos" w:cs="Aptos"/>
                <w:b w:val="0"/>
                <w:bCs/>
                <w:color w:val="000000" w:themeColor="text1"/>
                <w:sz w:val="20"/>
                <w:szCs w:val="20"/>
              </w:rPr>
              <w:t>)</w:t>
            </w:r>
            <w:r w:rsidRPr="00265958">
              <w:rPr>
                <w:rFonts w:eastAsia="Aptos" w:cs="Aptos"/>
                <w:b w:val="0"/>
                <w:color w:val="000000" w:themeColor="text1"/>
                <w:sz w:val="20"/>
                <w:szCs w:val="20"/>
              </w:rPr>
              <w:t xml:space="preserve"> </w:t>
            </w:r>
          </w:p>
        </w:tc>
        <w:tc>
          <w:tcPr>
            <w:tcW w:w="709" w:type="dxa"/>
            <w:shd w:val="clear" w:color="auto" w:fill="E7F3F4"/>
          </w:tcPr>
          <w:p w14:paraId="7B9047D3" w14:textId="36546822" w:rsidR="00AF76B3" w:rsidRPr="00C42F11" w:rsidRDefault="00004490">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5F2BBAF0" wp14:editId="34645331">
                  <wp:extent cx="179832" cy="179832"/>
                  <wp:effectExtent l="0" t="0" r="0" b="0"/>
                  <wp:docPr id="199742527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425277"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6920565F" w14:textId="4F5931F1" w:rsidR="00AF76B3" w:rsidRPr="00C42F11" w:rsidRDefault="00004490">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2BDDB81A" wp14:editId="32AC5BF2">
                  <wp:extent cx="179832" cy="179832"/>
                  <wp:effectExtent l="0" t="0" r="0" b="0"/>
                  <wp:docPr id="59586138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861382"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189E69EF" w14:textId="35160460" w:rsidR="00AF76B3" w:rsidRPr="00C42F11" w:rsidRDefault="00004490">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28B2A0E8" wp14:editId="7AD54CA6">
                  <wp:extent cx="179832" cy="179832"/>
                  <wp:effectExtent l="0" t="0" r="0" b="0"/>
                  <wp:docPr id="195869786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697868"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AF76B3" w:rsidRPr="00C42F11" w14:paraId="13C58588" w14:textId="77777777" w:rsidTr="00004490">
        <w:tblPrEx>
          <w:tblCellMar>
            <w:top w:w="85" w:type="dxa"/>
            <w:bottom w:w="85" w:type="dxa"/>
          </w:tblCellMar>
        </w:tblPrEx>
        <w:tc>
          <w:tcPr>
            <w:cnfStyle w:val="001000000000" w:firstRow="0" w:lastRow="0" w:firstColumn="1" w:lastColumn="0" w:oddVBand="0" w:evenVBand="0" w:oddHBand="0" w:evenHBand="0" w:firstRowFirstColumn="0" w:firstRowLastColumn="0" w:lastRowFirstColumn="0" w:lastRowLastColumn="0"/>
            <w:tcW w:w="7937" w:type="dxa"/>
          </w:tcPr>
          <w:p w14:paraId="60464DE3" w14:textId="47DA3EDC" w:rsidR="00AF76B3" w:rsidRPr="00265958" w:rsidRDefault="00AF76B3" w:rsidP="0091398C">
            <w:pPr>
              <w:spacing w:before="40" w:beforeAutospacing="0" w:after="40" w:afterAutospacing="0" w:line="240" w:lineRule="auto"/>
              <w:rPr>
                <w:b w:val="0"/>
                <w:bCs/>
                <w:color w:val="000000" w:themeColor="text1"/>
                <w:sz w:val="20"/>
                <w:szCs w:val="20"/>
              </w:rPr>
            </w:pPr>
            <w:r w:rsidRPr="00265958">
              <w:rPr>
                <w:rFonts w:eastAsia="Aptos" w:cs="Aptos"/>
                <w:b w:val="0"/>
                <w:bCs/>
                <w:color w:val="000000" w:themeColor="text1"/>
                <w:sz w:val="20"/>
                <w:szCs w:val="20"/>
              </w:rPr>
              <w:t>1.6.</w:t>
            </w:r>
            <w:r w:rsidR="00F738B0" w:rsidRPr="00265958">
              <w:rPr>
                <w:rFonts w:eastAsia="Aptos" w:cs="Aptos"/>
                <w:b w:val="0"/>
                <w:bCs/>
                <w:color w:val="000000" w:themeColor="text1"/>
                <w:sz w:val="20"/>
                <w:szCs w:val="20"/>
              </w:rPr>
              <w:t>6</w:t>
            </w:r>
            <w:r w:rsidRPr="00265958">
              <w:rPr>
                <w:rFonts w:eastAsia="Aptos" w:cs="Aptos"/>
                <w:b w:val="0"/>
                <w:bCs/>
                <w:color w:val="000000" w:themeColor="text1"/>
                <w:sz w:val="20"/>
                <w:szCs w:val="20"/>
              </w:rPr>
              <w:t xml:space="preserve"> Standardise and support adoption of Cardiovascular Disease Risk Assessments (CVDRA) within Primary </w:t>
            </w:r>
            <w:r w:rsidR="004F77C7" w:rsidRPr="00265958">
              <w:rPr>
                <w:rFonts w:eastAsia="Aptos" w:cs="Aptos"/>
                <w:b w:val="0"/>
                <w:bCs/>
                <w:color w:val="000000" w:themeColor="text1"/>
                <w:sz w:val="20"/>
                <w:szCs w:val="20"/>
              </w:rPr>
              <w:t xml:space="preserve">and </w:t>
            </w:r>
            <w:r w:rsidR="00FF7A64" w:rsidRPr="00265958">
              <w:rPr>
                <w:rFonts w:eastAsia="Aptos" w:cs="Aptos"/>
                <w:b w:val="0"/>
                <w:bCs/>
                <w:color w:val="000000" w:themeColor="text1"/>
                <w:sz w:val="20"/>
                <w:szCs w:val="20"/>
              </w:rPr>
              <w:t>C</w:t>
            </w:r>
            <w:r w:rsidR="004F77C7" w:rsidRPr="00265958">
              <w:rPr>
                <w:rFonts w:eastAsia="Aptos" w:cs="Aptos"/>
                <w:b w:val="0"/>
                <w:bCs/>
                <w:color w:val="000000" w:themeColor="text1"/>
                <w:sz w:val="20"/>
                <w:szCs w:val="20"/>
              </w:rPr>
              <w:t xml:space="preserve">ommunity </w:t>
            </w:r>
            <w:r w:rsidR="00FF7A64" w:rsidRPr="00265958">
              <w:rPr>
                <w:rFonts w:eastAsia="Aptos" w:cs="Aptos"/>
                <w:b w:val="0"/>
                <w:bCs/>
                <w:color w:val="000000" w:themeColor="text1"/>
                <w:sz w:val="20"/>
                <w:szCs w:val="20"/>
              </w:rPr>
              <w:t>C</w:t>
            </w:r>
            <w:r w:rsidRPr="00265958">
              <w:rPr>
                <w:rFonts w:eastAsia="Aptos" w:cs="Aptos"/>
                <w:b w:val="0"/>
                <w:bCs/>
                <w:color w:val="000000" w:themeColor="text1"/>
                <w:sz w:val="20"/>
                <w:szCs w:val="20"/>
              </w:rPr>
              <w:t xml:space="preserve">are </w:t>
            </w:r>
            <w:r w:rsidR="00804D92" w:rsidRPr="00265958">
              <w:rPr>
                <w:rFonts w:eastAsia="Aptos" w:cs="Aptos"/>
                <w:b w:val="0"/>
                <w:bCs/>
                <w:color w:val="000000" w:themeColor="text1"/>
                <w:sz w:val="20"/>
                <w:szCs w:val="20"/>
              </w:rPr>
              <w:t>(Q)</w:t>
            </w:r>
          </w:p>
        </w:tc>
        <w:tc>
          <w:tcPr>
            <w:tcW w:w="709" w:type="dxa"/>
            <w:shd w:val="clear" w:color="auto" w:fill="E7F3F4"/>
          </w:tcPr>
          <w:p w14:paraId="0426DE17" w14:textId="2408B1DF" w:rsidR="00AF76B3" w:rsidRPr="00C42F11" w:rsidRDefault="00004490">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C9C724D" wp14:editId="4C3FFF7B">
                  <wp:extent cx="179832" cy="179832"/>
                  <wp:effectExtent l="0" t="0" r="0" b="0"/>
                  <wp:docPr id="23513982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3982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6222C144" w14:textId="00890F61" w:rsidR="00AF76B3" w:rsidRPr="00C42F11" w:rsidRDefault="00004490">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251FA9DF" wp14:editId="7A915021">
                  <wp:extent cx="179832" cy="179832"/>
                  <wp:effectExtent l="0" t="0" r="0" b="0"/>
                  <wp:docPr id="189700511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00511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6A5D2E49" w14:textId="77777777" w:rsidR="00AF76B3" w:rsidRPr="00C42F11" w:rsidRDefault="00AF76B3">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AF76B3" w:rsidRPr="00C42F11" w14:paraId="2FA6D60F" w14:textId="77777777" w:rsidTr="00004490">
        <w:tblPrEx>
          <w:tblCellMar>
            <w:top w:w="85" w:type="dxa"/>
            <w:bottom w:w="85" w:type="dxa"/>
          </w:tblCellMar>
        </w:tblPrEx>
        <w:tc>
          <w:tcPr>
            <w:cnfStyle w:val="001000000000" w:firstRow="0" w:lastRow="0" w:firstColumn="1" w:lastColumn="0" w:oddVBand="0" w:evenVBand="0" w:oddHBand="0" w:evenHBand="0" w:firstRowFirstColumn="0" w:firstRowLastColumn="0" w:lastRowFirstColumn="0" w:lastRowLastColumn="0"/>
            <w:tcW w:w="7937" w:type="dxa"/>
          </w:tcPr>
          <w:p w14:paraId="78080225" w14:textId="45D26A34" w:rsidR="00AF76B3" w:rsidRPr="00265958" w:rsidRDefault="00AF76B3" w:rsidP="0091398C">
            <w:pPr>
              <w:spacing w:before="40" w:beforeAutospacing="0" w:after="40" w:afterAutospacing="0" w:line="240" w:lineRule="auto"/>
              <w:rPr>
                <w:bCs/>
                <w:color w:val="000000" w:themeColor="text1"/>
                <w:sz w:val="20"/>
                <w:szCs w:val="20"/>
              </w:rPr>
            </w:pPr>
            <w:r w:rsidRPr="00265958">
              <w:rPr>
                <w:rFonts w:eastAsia="Aptos" w:cs="Aptos"/>
                <w:b w:val="0"/>
                <w:bCs/>
                <w:color w:val="000000" w:themeColor="text1"/>
                <w:sz w:val="20"/>
                <w:szCs w:val="20"/>
              </w:rPr>
              <w:t>1.6.</w:t>
            </w:r>
            <w:r w:rsidR="00F738B0" w:rsidRPr="00265958">
              <w:rPr>
                <w:rFonts w:eastAsia="Aptos" w:cs="Aptos"/>
                <w:b w:val="0"/>
                <w:bCs/>
                <w:color w:val="000000" w:themeColor="text1"/>
                <w:sz w:val="20"/>
                <w:szCs w:val="20"/>
              </w:rPr>
              <w:t>7</w:t>
            </w:r>
            <w:r w:rsidRPr="00265958">
              <w:rPr>
                <w:rFonts w:eastAsia="Aptos" w:cs="Aptos"/>
                <w:b w:val="0"/>
                <w:bCs/>
                <w:color w:val="000000" w:themeColor="text1"/>
                <w:sz w:val="20"/>
                <w:szCs w:val="20"/>
              </w:rPr>
              <w:t xml:space="preserve"> </w:t>
            </w:r>
            <w:r w:rsidRPr="00265958">
              <w:rPr>
                <w:b w:val="0"/>
                <w:bCs/>
                <w:color w:val="000000" w:themeColor="text1"/>
                <w:sz w:val="20"/>
                <w:szCs w:val="20"/>
              </w:rPr>
              <w:t>Pilot and further develop</w:t>
            </w:r>
            <w:r w:rsidR="000D1C70" w:rsidRPr="00265958">
              <w:rPr>
                <w:b w:val="0"/>
                <w:bCs/>
                <w:color w:val="000000" w:themeColor="text1"/>
                <w:sz w:val="20"/>
                <w:szCs w:val="20"/>
              </w:rPr>
              <w:t xml:space="preserve"> </w:t>
            </w:r>
            <w:hyperlink r:id="rId60" w:history="1">
              <w:r w:rsidR="00217CCD" w:rsidRPr="00265958">
                <w:rPr>
                  <w:b w:val="0"/>
                  <w:bCs/>
                  <w:color w:val="003399" w:themeColor="accent3"/>
                  <w:sz w:val="20"/>
                  <w:szCs w:val="20"/>
                  <w:u w:val="single"/>
                </w:rPr>
                <w:t>Heart Health Plan</w:t>
              </w:r>
            </w:hyperlink>
            <w:r w:rsidR="00217CCD" w:rsidRPr="00265958">
              <w:rPr>
                <w:color w:val="000000" w:themeColor="text1"/>
                <w:sz w:val="20"/>
                <w:szCs w:val="20"/>
              </w:rPr>
              <w:t xml:space="preserve"> </w:t>
            </w:r>
            <w:r w:rsidRPr="00265958">
              <w:rPr>
                <w:b w:val="0"/>
                <w:bCs/>
                <w:color w:val="000000" w:themeColor="text1"/>
                <w:sz w:val="20"/>
                <w:szCs w:val="20"/>
              </w:rPr>
              <w:t>(HHP).</w:t>
            </w:r>
            <w:r w:rsidR="00804D92" w:rsidRPr="00265958">
              <w:rPr>
                <w:b w:val="0"/>
                <w:bCs/>
                <w:color w:val="000000" w:themeColor="text1"/>
                <w:sz w:val="20"/>
                <w:szCs w:val="20"/>
              </w:rPr>
              <w:t xml:space="preserve"> (</w:t>
            </w:r>
            <w:r w:rsidR="00C8744B" w:rsidRPr="00265958">
              <w:rPr>
                <w:b w:val="0"/>
                <w:bCs/>
                <w:color w:val="000000" w:themeColor="text1"/>
                <w:sz w:val="20"/>
                <w:szCs w:val="20"/>
              </w:rPr>
              <w:t>T, Q</w:t>
            </w:r>
            <w:r w:rsidR="00804D92" w:rsidRPr="00265958">
              <w:rPr>
                <w:b w:val="0"/>
                <w:bCs/>
                <w:color w:val="000000" w:themeColor="text1"/>
                <w:sz w:val="20"/>
                <w:szCs w:val="20"/>
              </w:rPr>
              <w:t>)</w:t>
            </w:r>
          </w:p>
        </w:tc>
        <w:tc>
          <w:tcPr>
            <w:tcW w:w="709" w:type="dxa"/>
            <w:shd w:val="clear" w:color="auto" w:fill="E7F3F4"/>
          </w:tcPr>
          <w:p w14:paraId="66474C76" w14:textId="6DC9B15C" w:rsidR="00AF76B3" w:rsidRPr="00C42F11" w:rsidRDefault="00004490">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6DA5F92D" wp14:editId="34346D06">
                  <wp:extent cx="179832" cy="179832"/>
                  <wp:effectExtent l="0" t="0" r="0" b="0"/>
                  <wp:docPr id="203049449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494490"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584D30FE" w14:textId="1979333E" w:rsidR="00AF76B3" w:rsidRPr="00C42F11" w:rsidRDefault="00004490">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59AF93D5" wp14:editId="62DEB1D4">
                  <wp:extent cx="179832" cy="179832"/>
                  <wp:effectExtent l="0" t="0" r="0" b="0"/>
                  <wp:docPr id="131116941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169416"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245D7038" w14:textId="77777777" w:rsidR="00AF76B3" w:rsidRPr="00C42F11" w:rsidRDefault="00AF76B3">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bl>
    <w:p w14:paraId="4EC58373" w14:textId="77777777" w:rsidR="00E769FB" w:rsidRDefault="00E769FB" w:rsidP="00AA3A82">
      <w:pPr>
        <w:pStyle w:val="Section2Heading2"/>
      </w:pPr>
    </w:p>
    <w:p w14:paraId="52EFA719" w14:textId="77777777" w:rsidR="00E769FB" w:rsidRDefault="00E769FB">
      <w:pPr>
        <w:spacing w:before="0" w:line="259" w:lineRule="auto"/>
        <w:rPr>
          <w:rFonts w:ascii="Poppins" w:eastAsiaTheme="majorEastAsia" w:hAnsi="Poppins" w:cstheme="majorBidi"/>
          <w:color w:val="0C818E" w:themeColor="accent1"/>
          <w:sz w:val="36"/>
          <w:szCs w:val="26"/>
        </w:rPr>
      </w:pPr>
      <w:r>
        <w:br w:type="page"/>
      </w:r>
    </w:p>
    <w:p w14:paraId="23975937" w14:textId="19807550" w:rsidR="00256C19" w:rsidRDefault="00A626C0" w:rsidP="00FF0E60">
      <w:pPr>
        <w:pStyle w:val="Section2heading3"/>
      </w:pPr>
      <w:r>
        <w:t>1.6.</w:t>
      </w:r>
      <w:r w:rsidR="00C840AB">
        <w:t>1</w:t>
      </w:r>
      <w:r>
        <w:t xml:space="preserve"> </w:t>
      </w:r>
      <w:bookmarkStart w:id="34" w:name="_Hlk197434696"/>
      <w:r w:rsidR="00256C19">
        <w:t>Mental health, addiction</w:t>
      </w:r>
      <w:r w:rsidR="008862BA">
        <w:t xml:space="preserve"> </w:t>
      </w:r>
      <w:r w:rsidR="00256C19">
        <w:t>and wellbeing</w:t>
      </w:r>
      <w:bookmarkEnd w:id="34"/>
    </w:p>
    <w:p w14:paraId="00464D94" w14:textId="1FDE3A5E" w:rsidR="00256C19" w:rsidRDefault="00256C19" w:rsidP="00995B09">
      <w:bookmarkStart w:id="35" w:name="MH"/>
      <w:bookmarkEnd w:id="35"/>
      <w:r>
        <w:t xml:space="preserve">Mental health and addictions and suicide prevention are key </w:t>
      </w:r>
      <w:r w:rsidR="00434873">
        <w:t>G</w:t>
      </w:r>
      <w:r>
        <w:t xml:space="preserve">overnment priorities with five mental health </w:t>
      </w:r>
      <w:r w:rsidRPr="00046992">
        <w:t>targets (</w:t>
      </w:r>
      <w:hyperlink w:anchor="MH2" w:history="1">
        <w:r w:rsidR="00F979FD" w:rsidRPr="00AE4D20">
          <w:rPr>
            <w:rStyle w:val="Hyperlink"/>
          </w:rPr>
          <w:t>sectio</w:t>
        </w:r>
        <w:r w:rsidR="00AE4D20" w:rsidRPr="00AE4D20">
          <w:rPr>
            <w:rStyle w:val="Hyperlink"/>
          </w:rPr>
          <w:t>n 1.3</w:t>
        </w:r>
      </w:hyperlink>
      <w:r w:rsidR="00AE4D20">
        <w:t>)</w:t>
      </w:r>
      <w:r w:rsidRPr="00046992">
        <w:t xml:space="preserve"> and</w:t>
      </w:r>
      <w:r>
        <w:t xml:space="preserve"> a new </w:t>
      </w:r>
      <w:r w:rsidR="000D6250">
        <w:t>m</w:t>
      </w:r>
      <w:r>
        <w:t>inister</w:t>
      </w:r>
      <w:r w:rsidR="000D6250">
        <w:t>ial portfolio</w:t>
      </w:r>
      <w:r>
        <w:t xml:space="preserve"> for Mental Health. A mental health funding ‘ringfence’ ensures specific funding is allocated. </w:t>
      </w:r>
    </w:p>
    <w:p w14:paraId="241AE765" w14:textId="4EFE2CD8" w:rsidR="00256C19" w:rsidRDefault="00513EAC" w:rsidP="00995B09">
      <w:r w:rsidRPr="00513EAC">
        <w:t xml:space="preserve">The meaning of mental wellbeing </w:t>
      </w:r>
      <w:r w:rsidR="00256C19">
        <w:t>differs across people and across time, but everyone can enjoy good mental wellbeing, regardless of the presence or absence of a mental health condition or addiction.</w:t>
      </w:r>
    </w:p>
    <w:p w14:paraId="6DE83A8F" w14:textId="77777777" w:rsidR="002D3D67" w:rsidRDefault="00256C19" w:rsidP="00995B09">
      <w:r>
        <w:t xml:space="preserve">Mental wellbeing is strengthened by a range of protective factors and </w:t>
      </w:r>
      <w:r w:rsidR="002F3852">
        <w:t>made worse</w:t>
      </w:r>
      <w:r>
        <w:t xml:space="preserve"> by </w:t>
      </w:r>
      <w:r w:rsidR="003E62A1">
        <w:t xml:space="preserve">poor </w:t>
      </w:r>
      <w:r>
        <w:t xml:space="preserve">social, cultural, environmental, and economic factors (determinants of health). People with different backgrounds and circumstances will experience determinants of mental wellbeing </w:t>
      </w:r>
      <w:r w:rsidR="003E62A1">
        <w:t>at differing levels</w:t>
      </w:r>
      <w:r>
        <w:t xml:space="preserve"> and at different times of their lives. </w:t>
      </w:r>
    </w:p>
    <w:p w14:paraId="259153C1" w14:textId="7F36A1C0" w:rsidR="00256C19" w:rsidRDefault="00D07FB5" w:rsidP="00995B09">
      <w:r>
        <w:t>The</w:t>
      </w:r>
      <w:r w:rsidR="00256C19">
        <w:t xml:space="preserve"> need for mental health services is increasing, particularly for young people. Half of those who develop mental health </w:t>
      </w:r>
      <w:r w:rsidR="00CD3766">
        <w:t>conditions</w:t>
      </w:r>
      <w:r w:rsidR="00A81608">
        <w:t xml:space="preserve"> </w:t>
      </w:r>
      <w:r w:rsidR="00256C19">
        <w:t xml:space="preserve">have problems by the age of 15 years and three out of four people with substance use disorder </w:t>
      </w:r>
      <w:r w:rsidR="00FF3210">
        <w:t>are under</w:t>
      </w:r>
      <w:r w:rsidR="00256C19">
        <w:t xml:space="preserve"> 24 years</w:t>
      </w:r>
      <w:r w:rsidR="003E62A1">
        <w:t xml:space="preserve"> </w:t>
      </w:r>
      <w:r w:rsidR="00417F0A">
        <w:t>o</w:t>
      </w:r>
      <w:r w:rsidR="00FF3210">
        <w:t>f age.</w:t>
      </w:r>
    </w:p>
    <w:p w14:paraId="5006EC03" w14:textId="31C5FCCA" w:rsidR="00B42D48" w:rsidRDefault="00256C19" w:rsidP="00B42D48">
      <w:r>
        <w:t>Suicide particularly</w:t>
      </w:r>
      <w:r w:rsidR="007B002E">
        <w:t xml:space="preserve"> affects</w:t>
      </w:r>
      <w:r w:rsidR="005905BC">
        <w:t xml:space="preserve"> men,</w:t>
      </w:r>
      <w:r>
        <w:t xml:space="preserve"> young Māori men, the </w:t>
      </w:r>
      <w:r w:rsidR="005905BC">
        <w:t>R</w:t>
      </w:r>
      <w:r>
        <w:t>ainbow community</w:t>
      </w:r>
      <w:r w:rsidR="0080437B">
        <w:t>, those in rural communities</w:t>
      </w:r>
      <w:r>
        <w:t xml:space="preserve"> and people who use mental health services. Māori are more likely to die by suicide and more likely to experience addiction</w:t>
      </w:r>
      <w:r w:rsidR="00933D76">
        <w:t xml:space="preserve"> than other ethnic groups</w:t>
      </w:r>
      <w:r>
        <w:t>.</w:t>
      </w:r>
      <w:r w:rsidR="00B42D48">
        <w:t xml:space="preserve"> </w:t>
      </w:r>
    </w:p>
    <w:p w14:paraId="0C24F8A1" w14:textId="5398E0D1" w:rsidR="00360E80" w:rsidRDefault="00691FB5" w:rsidP="00995B09">
      <w:r>
        <w:t>Our</w:t>
      </w:r>
      <w:r w:rsidR="00F52256">
        <w:t xml:space="preserve"> </w:t>
      </w:r>
      <w:r w:rsidR="00F52256" w:rsidDel="006A58A1">
        <w:t>aim</w:t>
      </w:r>
      <w:r w:rsidR="00F52256">
        <w:t xml:space="preserve"> is to improve support</w:t>
      </w:r>
      <w:r w:rsidR="00D0085A">
        <w:t xml:space="preserve">s and </w:t>
      </w:r>
      <w:r w:rsidR="00F52256">
        <w:t xml:space="preserve">services </w:t>
      </w:r>
      <w:r w:rsidR="008E5E58">
        <w:t>including with innovative initiatives</w:t>
      </w:r>
      <w:r w:rsidR="00DC160A">
        <w:t xml:space="preserve">, and to </w:t>
      </w:r>
      <w:r w:rsidR="008B59C0">
        <w:t xml:space="preserve">contribute to </w:t>
      </w:r>
      <w:r w:rsidR="00DC160A">
        <w:t>meet</w:t>
      </w:r>
      <w:r w:rsidR="008B59C0">
        <w:t>ing</w:t>
      </w:r>
      <w:r w:rsidR="00DC160A">
        <w:t xml:space="preserve"> the national mental health targets.</w:t>
      </w:r>
      <w:r w:rsidR="008E5E58">
        <w:t xml:space="preserve"> </w:t>
      </w:r>
      <w:r w:rsidR="00256C19">
        <w:t xml:space="preserve">See </w:t>
      </w:r>
      <w:hyperlink w:anchor="MHWF" w:history="1">
        <w:r w:rsidR="00145F7A" w:rsidRPr="00226D24">
          <w:rPr>
            <w:rFonts w:ascii="Arial" w:eastAsia="Aptos" w:hAnsi="Arial" w:cs="Aptos"/>
            <w:color w:val="2B529C"/>
            <w:szCs w:val="24"/>
            <w:u w:val="single"/>
          </w:rPr>
          <w:t>section 3</w:t>
        </w:r>
      </w:hyperlink>
      <w:r w:rsidR="00145F7A" w:rsidRPr="00145F7A">
        <w:rPr>
          <w:rFonts w:ascii="Arial" w:eastAsia="Aptos" w:hAnsi="Arial" w:cs="Aptos"/>
          <w:color w:val="2B529C"/>
        </w:rPr>
        <w:t xml:space="preserve"> </w:t>
      </w:r>
      <w:r w:rsidR="00335A53">
        <w:t>for</w:t>
      </w:r>
      <w:r w:rsidR="00256C19">
        <w:t xml:space="preserve"> </w:t>
      </w:r>
      <w:r w:rsidR="007272EC">
        <w:t xml:space="preserve">information on </w:t>
      </w:r>
      <w:r w:rsidR="00256C19">
        <w:t xml:space="preserve">the </w:t>
      </w:r>
      <w:hyperlink r:id="rId61" w:history="1">
        <w:r w:rsidR="00256C19" w:rsidRPr="008211EE">
          <w:rPr>
            <w:rStyle w:val="Hyperlink"/>
          </w:rPr>
          <w:t>Mental Health and Addiction Workforce Pla</w:t>
        </w:r>
        <w:r w:rsidR="0079775A">
          <w:rPr>
            <w:rStyle w:val="Hyperlink"/>
          </w:rPr>
          <w:t>n 2024-2027</w:t>
        </w:r>
      </w:hyperlink>
      <w:r w:rsidR="00256C19">
        <w:t>.</w:t>
      </w:r>
    </w:p>
    <w:tbl>
      <w:tblPr>
        <w:tblStyle w:val="TeWhatuOra"/>
        <w:tblW w:w="0" w:type="auto"/>
        <w:tblBorders>
          <w:bottom w:val="single" w:sz="8" w:space="0" w:color="0C818E" w:themeColor="accent1"/>
          <w:insideH w:val="single" w:sz="8" w:space="0" w:color="0C818E" w:themeColor="accent1"/>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6F2C5A" w14:paraId="6C2D9F14" w14:textId="77777777" w:rsidTr="004144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shd w:val="clear" w:color="auto" w:fill="0C818E" w:themeFill="accent1"/>
          </w:tcPr>
          <w:p w14:paraId="359725B1" w14:textId="194117E2" w:rsidR="006F2C5A" w:rsidRPr="00BA0A76" w:rsidRDefault="006F2C5A" w:rsidP="00100522">
            <w:pPr>
              <w:pStyle w:val="Heading4"/>
              <w:rPr>
                <w:bCs/>
                <w:i w:val="0"/>
                <w:iCs w:val="0"/>
                <w:color w:val="FFFFFF" w:themeColor="background1"/>
                <w:sz w:val="20"/>
                <w:szCs w:val="20"/>
              </w:rPr>
            </w:pPr>
            <w:r w:rsidRPr="00BA0A76">
              <w:rPr>
                <w:b/>
                <w:i w:val="0"/>
                <w:iCs w:val="0"/>
                <w:color w:val="FFFFFF" w:themeColor="background1"/>
                <w:sz w:val="20"/>
                <w:szCs w:val="20"/>
              </w:rPr>
              <w:t xml:space="preserve">Table </w:t>
            </w:r>
            <w:r w:rsidR="00E373CE" w:rsidRPr="00BA0A76">
              <w:rPr>
                <w:b/>
                <w:i w:val="0"/>
                <w:iCs w:val="0"/>
                <w:color w:val="FFFFFF" w:themeColor="background1"/>
                <w:sz w:val="20"/>
                <w:szCs w:val="20"/>
              </w:rPr>
              <w:t>F</w:t>
            </w:r>
            <w:r w:rsidRPr="00BA0A76">
              <w:rPr>
                <w:b/>
                <w:i w:val="0"/>
                <w:iCs w:val="0"/>
                <w:color w:val="FFFFFF" w:themeColor="background1"/>
                <w:sz w:val="20"/>
                <w:szCs w:val="20"/>
              </w:rPr>
              <w:t>: Actions to improve mental health</w:t>
            </w:r>
            <w:r w:rsidR="005B6267" w:rsidRPr="00BA0A76">
              <w:rPr>
                <w:b/>
                <w:i w:val="0"/>
                <w:iCs w:val="0"/>
                <w:color w:val="FFFFFF" w:themeColor="background1"/>
                <w:sz w:val="20"/>
                <w:szCs w:val="20"/>
              </w:rPr>
              <w:t>,</w:t>
            </w:r>
            <w:r w:rsidRPr="00BA0A76">
              <w:rPr>
                <w:b/>
                <w:i w:val="0"/>
                <w:iCs w:val="0"/>
                <w:color w:val="FFFFFF" w:themeColor="background1"/>
                <w:sz w:val="20"/>
                <w:szCs w:val="20"/>
              </w:rPr>
              <w:t xml:space="preserve"> addiction</w:t>
            </w:r>
            <w:r w:rsidR="005B6267" w:rsidRPr="00BA0A76">
              <w:rPr>
                <w:b/>
                <w:i w:val="0"/>
                <w:iCs w:val="0"/>
                <w:color w:val="FFFFFF" w:themeColor="background1"/>
                <w:sz w:val="20"/>
                <w:szCs w:val="20"/>
              </w:rPr>
              <w:t>s</w:t>
            </w:r>
            <w:r w:rsidRPr="00BA0A76">
              <w:rPr>
                <w:b/>
                <w:i w:val="0"/>
                <w:iCs w:val="0"/>
                <w:color w:val="FFFFFF" w:themeColor="background1"/>
                <w:sz w:val="20"/>
                <w:szCs w:val="20"/>
              </w:rPr>
              <w:t xml:space="preserve"> </w:t>
            </w:r>
            <w:r w:rsidR="005B6267" w:rsidRPr="00BA0A76">
              <w:rPr>
                <w:b/>
                <w:i w:val="0"/>
                <w:iCs w:val="0"/>
                <w:color w:val="FFFFFF" w:themeColor="background1"/>
                <w:sz w:val="20"/>
                <w:szCs w:val="20"/>
              </w:rPr>
              <w:t>and suicide prevention</w:t>
            </w:r>
          </w:p>
          <w:p w14:paraId="4AEF5D06" w14:textId="63090613" w:rsidR="006F2C5A" w:rsidRPr="00414461" w:rsidRDefault="00915F68" w:rsidP="00414461">
            <w:pPr>
              <w:spacing w:before="0" w:beforeAutospacing="0" w:after="0" w:afterAutospacing="0"/>
              <w:rPr>
                <w:color w:val="FFFFFF" w:themeColor="background1"/>
                <w:sz w:val="20"/>
                <w:szCs w:val="20"/>
              </w:rPr>
            </w:pPr>
            <w:r w:rsidRPr="00414461">
              <w:rPr>
                <w:color w:val="FFFFFF" w:themeColor="background1"/>
                <w:sz w:val="20"/>
                <w:szCs w:val="20"/>
              </w:rPr>
              <w:t>Priorit</w:t>
            </w:r>
            <w:r w:rsidR="000C5257" w:rsidRPr="00414461">
              <w:rPr>
                <w:color w:val="FFFFFF" w:themeColor="background1"/>
                <w:sz w:val="20"/>
                <w:szCs w:val="20"/>
              </w:rPr>
              <w:t>y</w:t>
            </w:r>
            <w:r w:rsidRPr="00414461">
              <w:rPr>
                <w:color w:val="FFFFFF" w:themeColor="background1"/>
                <w:sz w:val="20"/>
                <w:szCs w:val="20"/>
              </w:rPr>
              <w:t xml:space="preserve"> improvements key:</w:t>
            </w:r>
            <w:r w:rsidR="00414461" w:rsidRPr="00414461">
              <w:rPr>
                <w:color w:val="FFFFFF" w:themeColor="background1"/>
                <w:sz w:val="20"/>
                <w:szCs w:val="20"/>
              </w:rPr>
              <w:t xml:space="preserve"> </w:t>
            </w:r>
            <w:r w:rsidR="00414461" w:rsidRPr="00414461">
              <w:rPr>
                <w:b w:val="0"/>
                <w:bCs/>
                <w:color w:val="FFFFFF" w:themeColor="background1"/>
                <w:sz w:val="20"/>
                <w:szCs w:val="20"/>
              </w:rPr>
              <w:t>(A) Access  (T) Timeliness  (Q) Quality</w:t>
            </w:r>
          </w:p>
        </w:tc>
        <w:tc>
          <w:tcPr>
            <w:tcW w:w="2127" w:type="dxa"/>
            <w:gridSpan w:val="3"/>
            <w:tcBorders>
              <w:top w:val="nil"/>
              <w:bottom w:val="nil"/>
            </w:tcBorders>
            <w:shd w:val="clear" w:color="auto" w:fill="0C818E" w:themeFill="accent1"/>
          </w:tcPr>
          <w:p w14:paraId="5BD09694" w14:textId="096D9E40" w:rsidR="006F2C5A" w:rsidRPr="00414461" w:rsidRDefault="006F2C5A">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414461">
              <w:rPr>
                <w:color w:val="FFFFFF" w:themeColor="background1"/>
                <w:sz w:val="20"/>
                <w:szCs w:val="20"/>
              </w:rPr>
              <w:t xml:space="preserve">2024/25 </w:t>
            </w:r>
            <w:r w:rsidRPr="00414461">
              <w:rPr>
                <w:rFonts w:ascii="Symbol" w:eastAsia="Symbol" w:hAnsi="Symbol" w:cs="Symbol"/>
                <w:color w:val="FFFFFF" w:themeColor="background1"/>
                <w:sz w:val="20"/>
                <w:szCs w:val="20"/>
              </w:rPr>
              <w:t>-</w:t>
            </w:r>
            <w:r w:rsidRPr="00414461">
              <w:rPr>
                <w:color w:val="FFFFFF" w:themeColor="background1"/>
                <w:sz w:val="20"/>
                <w:szCs w:val="20"/>
              </w:rPr>
              <w:t xml:space="preserve"> 2026/27</w:t>
            </w:r>
          </w:p>
        </w:tc>
      </w:tr>
      <w:tr w:rsidR="006F2C5A" w14:paraId="4A61F619" w14:textId="77777777" w:rsidTr="00414461">
        <w:tc>
          <w:tcPr>
            <w:cnfStyle w:val="001000000000" w:firstRow="0" w:lastRow="0" w:firstColumn="1" w:lastColumn="0" w:oddVBand="0" w:evenVBand="0" w:oddHBand="0" w:evenHBand="0" w:firstRowFirstColumn="0" w:firstRowLastColumn="0" w:lastRowFirstColumn="0" w:lastRowLastColumn="0"/>
            <w:tcW w:w="7937" w:type="dxa"/>
            <w:vMerge/>
            <w:shd w:val="clear" w:color="auto" w:fill="0C818E" w:themeFill="accent1"/>
          </w:tcPr>
          <w:p w14:paraId="2D3CB103" w14:textId="53B36F4D" w:rsidR="006F2C5A" w:rsidRPr="00414461" w:rsidRDefault="006F2C5A">
            <w:pPr>
              <w:rPr>
                <w:color w:val="FFFFFF" w:themeColor="background1"/>
                <w:sz w:val="20"/>
                <w:szCs w:val="20"/>
              </w:rPr>
            </w:pPr>
          </w:p>
        </w:tc>
        <w:tc>
          <w:tcPr>
            <w:tcW w:w="709" w:type="dxa"/>
            <w:tcBorders>
              <w:top w:val="nil"/>
            </w:tcBorders>
            <w:shd w:val="clear" w:color="auto" w:fill="0C818E" w:themeFill="accent1"/>
          </w:tcPr>
          <w:p w14:paraId="0C5F858D" w14:textId="77777777" w:rsidR="006F2C5A" w:rsidRPr="00414461" w:rsidRDefault="006F2C5A">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414461">
              <w:rPr>
                <w:b/>
                <w:color w:val="FFFFFF" w:themeColor="background1"/>
                <w:sz w:val="20"/>
                <w:szCs w:val="20"/>
              </w:rPr>
              <w:t>Year 1</w:t>
            </w:r>
          </w:p>
        </w:tc>
        <w:tc>
          <w:tcPr>
            <w:tcW w:w="709" w:type="dxa"/>
            <w:tcBorders>
              <w:top w:val="nil"/>
            </w:tcBorders>
            <w:shd w:val="clear" w:color="auto" w:fill="0C818E" w:themeFill="accent1"/>
          </w:tcPr>
          <w:p w14:paraId="4793344F" w14:textId="77777777" w:rsidR="006F2C5A" w:rsidRPr="00414461" w:rsidRDefault="006F2C5A">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414461">
              <w:rPr>
                <w:b/>
                <w:color w:val="FFFFFF" w:themeColor="background1"/>
                <w:sz w:val="20"/>
                <w:szCs w:val="20"/>
              </w:rPr>
              <w:t>Year 2</w:t>
            </w:r>
          </w:p>
        </w:tc>
        <w:tc>
          <w:tcPr>
            <w:tcW w:w="709" w:type="dxa"/>
            <w:tcBorders>
              <w:top w:val="nil"/>
            </w:tcBorders>
            <w:shd w:val="clear" w:color="auto" w:fill="0C818E" w:themeFill="accent1"/>
          </w:tcPr>
          <w:p w14:paraId="754A9C7A" w14:textId="77777777" w:rsidR="006F2C5A" w:rsidRPr="00414461" w:rsidRDefault="006F2C5A">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414461">
              <w:rPr>
                <w:b/>
                <w:color w:val="FFFFFF" w:themeColor="background1"/>
                <w:sz w:val="20"/>
                <w:szCs w:val="20"/>
              </w:rPr>
              <w:t>Year 3</w:t>
            </w:r>
          </w:p>
        </w:tc>
      </w:tr>
      <w:tr w:rsidR="00650E9E" w:rsidRPr="00C42F11" w14:paraId="53153A18" w14:textId="77777777" w:rsidTr="00A2542F">
        <w:tc>
          <w:tcPr>
            <w:cnfStyle w:val="001000000000" w:firstRow="0" w:lastRow="0" w:firstColumn="1" w:lastColumn="0" w:oddVBand="0" w:evenVBand="0" w:oddHBand="0" w:evenHBand="0" w:firstRowFirstColumn="0" w:firstRowLastColumn="0" w:lastRowFirstColumn="0" w:lastRowLastColumn="0"/>
            <w:tcW w:w="7937" w:type="dxa"/>
          </w:tcPr>
          <w:p w14:paraId="2B2AE7A3" w14:textId="37B8B029" w:rsidR="00650E9E" w:rsidRPr="00265958" w:rsidRDefault="00840C5C" w:rsidP="0068222A">
            <w:pPr>
              <w:spacing w:before="40" w:beforeAutospacing="0" w:after="40" w:afterAutospacing="0" w:line="240" w:lineRule="auto"/>
              <w:rPr>
                <w:b w:val="0"/>
                <w:color w:val="000000" w:themeColor="text1"/>
                <w:sz w:val="20"/>
                <w:szCs w:val="20"/>
              </w:rPr>
            </w:pPr>
            <w:r w:rsidRPr="00265958">
              <w:rPr>
                <w:rFonts w:eastAsia="Aptos" w:cs="Aptos"/>
                <w:b w:val="0"/>
                <w:bCs/>
                <w:color w:val="000000" w:themeColor="text1"/>
                <w:sz w:val="20"/>
                <w:szCs w:val="20"/>
              </w:rPr>
              <w:t>1.6.8 Develop</w:t>
            </w:r>
            <w:r w:rsidR="00650E9E" w:rsidRPr="00265958">
              <w:rPr>
                <w:rFonts w:eastAsia="Aptos" w:cs="Aptos"/>
                <w:b w:val="0"/>
                <w:bCs/>
                <w:color w:val="000000" w:themeColor="text1"/>
                <w:sz w:val="20"/>
                <w:szCs w:val="20"/>
              </w:rPr>
              <w:t xml:space="preserve"> national clinical service and campus planning for specialist mental health and addiction services.</w:t>
            </w:r>
            <w:r w:rsidR="00C8744B" w:rsidRPr="00265958">
              <w:rPr>
                <w:rFonts w:eastAsia="Aptos" w:cs="Aptos"/>
                <w:b w:val="0"/>
                <w:bCs/>
                <w:color w:val="000000" w:themeColor="text1"/>
                <w:sz w:val="20"/>
                <w:szCs w:val="20"/>
              </w:rPr>
              <w:t xml:space="preserve"> (</w:t>
            </w:r>
            <w:r w:rsidR="006F367D" w:rsidRPr="00265958">
              <w:rPr>
                <w:rFonts w:eastAsia="Aptos" w:cs="Aptos"/>
                <w:b w:val="0"/>
                <w:bCs/>
                <w:color w:val="000000" w:themeColor="text1"/>
                <w:sz w:val="20"/>
                <w:szCs w:val="20"/>
              </w:rPr>
              <w:t>A</w:t>
            </w:r>
            <w:r w:rsidR="00C8744B" w:rsidRPr="00265958">
              <w:rPr>
                <w:rFonts w:eastAsia="Aptos" w:cs="Aptos"/>
                <w:b w:val="0"/>
                <w:bCs/>
                <w:color w:val="000000" w:themeColor="text1"/>
                <w:sz w:val="20"/>
                <w:szCs w:val="20"/>
              </w:rPr>
              <w:t>)</w:t>
            </w:r>
            <w:r w:rsidR="00650E9E" w:rsidRPr="00265958">
              <w:rPr>
                <w:rFonts w:eastAsia="Aptos" w:cs="Aptos"/>
                <w:b w:val="0"/>
                <w:color w:val="000000" w:themeColor="text1"/>
                <w:sz w:val="20"/>
                <w:szCs w:val="20"/>
              </w:rPr>
              <w:t xml:space="preserve"> </w:t>
            </w:r>
          </w:p>
        </w:tc>
        <w:tc>
          <w:tcPr>
            <w:tcW w:w="709" w:type="dxa"/>
            <w:shd w:val="clear" w:color="auto" w:fill="E7F3F4"/>
          </w:tcPr>
          <w:p w14:paraId="280527CA" w14:textId="4812509A" w:rsidR="00650E9E" w:rsidRPr="00C42F11" w:rsidRDefault="00A2542F" w:rsidP="00650E9E">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1AAF1BA" wp14:editId="5C83794A">
                  <wp:extent cx="179832" cy="179832"/>
                  <wp:effectExtent l="0" t="0" r="0" b="0"/>
                  <wp:docPr id="15928714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87143"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68D44679" w14:textId="06C10539" w:rsidR="00650E9E" w:rsidRPr="00C42F11" w:rsidRDefault="00A2542F" w:rsidP="00650E9E">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5F1FFD3" wp14:editId="067F06D1">
                  <wp:extent cx="179832" cy="179832"/>
                  <wp:effectExtent l="0" t="0" r="0" b="0"/>
                  <wp:docPr id="94781227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1227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32A084D9" w14:textId="413E42DD" w:rsidR="00650E9E" w:rsidRPr="00C42F11" w:rsidRDefault="00650E9E" w:rsidP="00650E9E">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650E9E" w:rsidRPr="00C42F11" w14:paraId="78F87ED0" w14:textId="77777777" w:rsidTr="00A2542F">
        <w:tc>
          <w:tcPr>
            <w:cnfStyle w:val="001000000000" w:firstRow="0" w:lastRow="0" w:firstColumn="1" w:lastColumn="0" w:oddVBand="0" w:evenVBand="0" w:oddHBand="0" w:evenHBand="0" w:firstRowFirstColumn="0" w:firstRowLastColumn="0" w:lastRowFirstColumn="0" w:lastRowLastColumn="0"/>
            <w:tcW w:w="7937" w:type="dxa"/>
          </w:tcPr>
          <w:p w14:paraId="70628C93" w14:textId="02F165B5" w:rsidR="00650E9E" w:rsidRPr="00265958" w:rsidRDefault="00650E9E" w:rsidP="00393FC4">
            <w:pPr>
              <w:spacing w:before="40" w:beforeAutospacing="0" w:after="40" w:afterAutospacing="0" w:line="240" w:lineRule="auto"/>
              <w:rPr>
                <w:b w:val="0"/>
                <w:color w:val="000000" w:themeColor="text1"/>
                <w:sz w:val="20"/>
                <w:szCs w:val="20"/>
              </w:rPr>
            </w:pPr>
            <w:r w:rsidRPr="00265958">
              <w:rPr>
                <w:rFonts w:eastAsia="Aptos" w:cs="Aptos"/>
                <w:b w:val="0"/>
                <w:bCs/>
                <w:color w:val="000000" w:themeColor="text1"/>
                <w:sz w:val="20"/>
                <w:szCs w:val="20"/>
              </w:rPr>
              <w:t>1.6.</w:t>
            </w:r>
            <w:r w:rsidR="00840C5C" w:rsidRPr="00265958">
              <w:rPr>
                <w:rFonts w:eastAsia="Aptos" w:cs="Aptos"/>
                <w:b w:val="0"/>
                <w:bCs/>
                <w:color w:val="000000" w:themeColor="text1"/>
                <w:sz w:val="20"/>
                <w:szCs w:val="20"/>
              </w:rPr>
              <w:t>9</w:t>
            </w:r>
            <w:r w:rsidRPr="00265958">
              <w:rPr>
                <w:rFonts w:eastAsia="Aptos" w:cs="Aptos"/>
                <w:b w:val="0"/>
                <w:bCs/>
                <w:color w:val="000000" w:themeColor="text1"/>
                <w:sz w:val="20"/>
                <w:szCs w:val="20"/>
              </w:rPr>
              <w:t xml:space="preserve"> Progress development and implementation of the multi</w:t>
            </w:r>
            <w:r w:rsidR="00A7213C" w:rsidRPr="00265958">
              <w:rPr>
                <w:rFonts w:eastAsia="Aptos" w:cs="Aptos"/>
                <w:b w:val="0"/>
                <w:bCs/>
                <w:color w:val="000000" w:themeColor="text1"/>
                <w:sz w:val="20"/>
                <w:szCs w:val="20"/>
              </w:rPr>
              <w:t>-</w:t>
            </w:r>
            <w:r w:rsidRPr="00265958">
              <w:rPr>
                <w:rFonts w:eastAsia="Aptos" w:cs="Aptos"/>
                <w:b w:val="0"/>
                <w:bCs/>
                <w:color w:val="000000" w:themeColor="text1"/>
                <w:sz w:val="20"/>
                <w:szCs w:val="20"/>
              </w:rPr>
              <w:t>agency plan for response to 111 calls from people with mental distress.</w:t>
            </w:r>
            <w:r w:rsidR="00F86449" w:rsidRPr="00265958">
              <w:rPr>
                <w:rFonts w:eastAsia="Aptos" w:cs="Aptos"/>
                <w:b w:val="0"/>
                <w:bCs/>
                <w:color w:val="000000" w:themeColor="text1"/>
                <w:sz w:val="20"/>
                <w:szCs w:val="20"/>
              </w:rPr>
              <w:t xml:space="preserve"> (</w:t>
            </w:r>
            <w:r w:rsidR="004F2370" w:rsidRPr="00265958">
              <w:rPr>
                <w:rFonts w:eastAsia="Aptos" w:cs="Aptos"/>
                <w:b w:val="0"/>
                <w:bCs/>
                <w:color w:val="000000" w:themeColor="text1"/>
                <w:sz w:val="20"/>
                <w:szCs w:val="20"/>
              </w:rPr>
              <w:t>T</w:t>
            </w:r>
            <w:r w:rsidR="00F86449" w:rsidRPr="00265958">
              <w:rPr>
                <w:rFonts w:eastAsia="Aptos" w:cs="Aptos"/>
                <w:b w:val="0"/>
                <w:bCs/>
                <w:color w:val="000000" w:themeColor="text1"/>
                <w:sz w:val="20"/>
                <w:szCs w:val="20"/>
              </w:rPr>
              <w:t>)</w:t>
            </w:r>
          </w:p>
        </w:tc>
        <w:tc>
          <w:tcPr>
            <w:tcW w:w="709" w:type="dxa"/>
            <w:shd w:val="clear" w:color="auto" w:fill="E7F3F4"/>
          </w:tcPr>
          <w:p w14:paraId="0FB7C5C9" w14:textId="3DEDEE1E" w:rsidR="00650E9E" w:rsidRPr="00C42F11" w:rsidRDefault="00A2542F" w:rsidP="00650E9E">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6BD4D674" wp14:editId="6D9728BA">
                  <wp:extent cx="179832" cy="179832"/>
                  <wp:effectExtent l="0" t="0" r="0" b="0"/>
                  <wp:docPr id="185153983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39839"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182B7688" w14:textId="238DAF14" w:rsidR="00650E9E" w:rsidRPr="00C42F11" w:rsidRDefault="00A2542F" w:rsidP="00650E9E">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D825ACD" wp14:editId="66037F06">
                  <wp:extent cx="179832" cy="179832"/>
                  <wp:effectExtent l="0" t="0" r="0" b="0"/>
                  <wp:docPr id="210145253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52532"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566EEFF5" w14:textId="4B273ADD" w:rsidR="00650E9E" w:rsidRPr="00C42F11" w:rsidRDefault="00A2542F" w:rsidP="00650E9E">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B0A0029" wp14:editId="4B458F3F">
                  <wp:extent cx="179832" cy="179832"/>
                  <wp:effectExtent l="0" t="0" r="0" b="0"/>
                  <wp:docPr id="61332715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327153"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650E9E" w:rsidRPr="00C42F11" w14:paraId="3E230476" w14:textId="77777777" w:rsidTr="00A2542F">
        <w:tc>
          <w:tcPr>
            <w:cnfStyle w:val="001000000000" w:firstRow="0" w:lastRow="0" w:firstColumn="1" w:lastColumn="0" w:oddVBand="0" w:evenVBand="0" w:oddHBand="0" w:evenHBand="0" w:firstRowFirstColumn="0" w:firstRowLastColumn="0" w:lastRowFirstColumn="0" w:lastRowLastColumn="0"/>
            <w:tcW w:w="7937" w:type="dxa"/>
          </w:tcPr>
          <w:p w14:paraId="7025F895" w14:textId="35DD2A3A" w:rsidR="00650E9E" w:rsidRPr="00265958" w:rsidRDefault="00650E9E" w:rsidP="00393FC4">
            <w:pPr>
              <w:spacing w:before="20" w:beforeAutospacing="0" w:after="20" w:afterAutospacing="0" w:line="240" w:lineRule="auto"/>
              <w:rPr>
                <w:b w:val="0"/>
                <w:bCs/>
                <w:color w:val="000000" w:themeColor="text1"/>
                <w:sz w:val="20"/>
                <w:szCs w:val="20"/>
              </w:rPr>
            </w:pPr>
            <w:r w:rsidRPr="00265958">
              <w:rPr>
                <w:rFonts w:eastAsia="Aptos" w:cs="Aptos"/>
                <w:b w:val="0"/>
                <w:bCs/>
                <w:color w:val="000000" w:themeColor="text1"/>
                <w:sz w:val="20"/>
                <w:szCs w:val="20"/>
              </w:rPr>
              <w:t>1.6.1</w:t>
            </w:r>
            <w:r w:rsidR="00840C5C" w:rsidRPr="00265958">
              <w:rPr>
                <w:rFonts w:eastAsia="Aptos" w:cs="Aptos"/>
                <w:b w:val="0"/>
                <w:bCs/>
                <w:color w:val="000000" w:themeColor="text1"/>
                <w:sz w:val="20"/>
                <w:szCs w:val="20"/>
              </w:rPr>
              <w:t>0</w:t>
            </w:r>
            <w:r w:rsidRPr="00265958">
              <w:rPr>
                <w:rFonts w:eastAsia="Aptos" w:cs="Aptos"/>
                <w:b w:val="0"/>
                <w:bCs/>
                <w:color w:val="000000" w:themeColor="text1"/>
                <w:sz w:val="20"/>
                <w:szCs w:val="20"/>
              </w:rPr>
              <w:t xml:space="preserve"> Implement the </w:t>
            </w:r>
            <w:hyperlink r:id="rId62" w:history="1">
              <w:r w:rsidR="00DE5D1A" w:rsidRPr="00265958">
                <w:rPr>
                  <w:rStyle w:val="Hyperlink"/>
                  <w:rFonts w:asciiTheme="minorHAnsi" w:eastAsia="Aptos" w:hAnsiTheme="minorHAnsi" w:cs="Aptos"/>
                  <w:b w:val="0"/>
                  <w:bCs/>
                  <w:color w:val="003399" w:themeColor="accent3"/>
                  <w:sz w:val="20"/>
                  <w:szCs w:val="20"/>
                </w:rPr>
                <w:t>Police Programme of Change Plan</w:t>
              </w:r>
            </w:hyperlink>
            <w:r w:rsidRPr="00265958">
              <w:rPr>
                <w:rFonts w:eastAsia="Aptos" w:cs="Aptos"/>
                <w:b w:val="0"/>
                <w:bCs/>
                <w:color w:val="000000" w:themeColor="text1"/>
                <w:sz w:val="20"/>
                <w:szCs w:val="20"/>
              </w:rPr>
              <w:t>.</w:t>
            </w:r>
            <w:r w:rsidR="00082A9A" w:rsidRPr="00265958">
              <w:rPr>
                <w:rFonts w:eastAsia="Aptos" w:cs="Aptos"/>
                <w:b w:val="0"/>
                <w:bCs/>
                <w:color w:val="000000" w:themeColor="text1"/>
                <w:sz w:val="20"/>
                <w:szCs w:val="20"/>
              </w:rPr>
              <w:t xml:space="preserve"> (</w:t>
            </w:r>
            <w:r w:rsidR="00083579" w:rsidRPr="00265958">
              <w:rPr>
                <w:rFonts w:eastAsia="Aptos" w:cs="Aptos"/>
                <w:b w:val="0"/>
                <w:bCs/>
                <w:color w:val="000000" w:themeColor="text1"/>
                <w:sz w:val="20"/>
                <w:szCs w:val="20"/>
              </w:rPr>
              <w:t>T</w:t>
            </w:r>
            <w:r w:rsidR="00082A9A" w:rsidRPr="00265958">
              <w:rPr>
                <w:rFonts w:eastAsia="Aptos" w:cs="Aptos"/>
                <w:b w:val="0"/>
                <w:bCs/>
                <w:color w:val="000000" w:themeColor="text1"/>
                <w:sz w:val="20"/>
                <w:szCs w:val="20"/>
              </w:rPr>
              <w:t>)</w:t>
            </w:r>
          </w:p>
        </w:tc>
        <w:tc>
          <w:tcPr>
            <w:tcW w:w="709" w:type="dxa"/>
            <w:shd w:val="clear" w:color="auto" w:fill="E7F3F4"/>
          </w:tcPr>
          <w:p w14:paraId="7BBE5241" w14:textId="2C5D3053" w:rsidR="00650E9E" w:rsidRPr="00C42F11" w:rsidRDefault="00A2542F" w:rsidP="00650E9E">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0E13A218" wp14:editId="0522E768">
                  <wp:extent cx="179832" cy="179832"/>
                  <wp:effectExtent l="0" t="0" r="0" b="0"/>
                  <wp:docPr id="33577884"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77884"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4F6677A1" w14:textId="4F53E570" w:rsidR="00650E9E" w:rsidRPr="00C42F11" w:rsidRDefault="00A2542F" w:rsidP="00650E9E">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6095E668" wp14:editId="725EAB54">
                  <wp:extent cx="179832" cy="179832"/>
                  <wp:effectExtent l="0" t="0" r="0" b="0"/>
                  <wp:docPr id="67567906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67906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29084A9C" w14:textId="25A61145" w:rsidR="00650E9E" w:rsidRPr="00C42F11" w:rsidRDefault="00650E9E" w:rsidP="00650E9E">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650E9E" w:rsidRPr="00C42F11" w14:paraId="6698E690" w14:textId="77777777" w:rsidTr="00A2542F">
        <w:tc>
          <w:tcPr>
            <w:cnfStyle w:val="001000000000" w:firstRow="0" w:lastRow="0" w:firstColumn="1" w:lastColumn="0" w:oddVBand="0" w:evenVBand="0" w:oddHBand="0" w:evenHBand="0" w:firstRowFirstColumn="0" w:firstRowLastColumn="0" w:lastRowFirstColumn="0" w:lastRowLastColumn="0"/>
            <w:tcW w:w="7937" w:type="dxa"/>
          </w:tcPr>
          <w:p w14:paraId="6D4FC4BF" w14:textId="667AA4AB" w:rsidR="00650E9E" w:rsidRPr="00265958" w:rsidRDefault="00650E9E" w:rsidP="00393FC4">
            <w:pPr>
              <w:spacing w:before="20" w:beforeAutospacing="0" w:after="20" w:afterAutospacing="0" w:line="240" w:lineRule="auto"/>
              <w:rPr>
                <w:b w:val="0"/>
                <w:color w:val="000000" w:themeColor="text1"/>
                <w:sz w:val="20"/>
                <w:szCs w:val="20"/>
              </w:rPr>
            </w:pPr>
            <w:r w:rsidRPr="00265958">
              <w:rPr>
                <w:rFonts w:eastAsia="Aptos" w:cs="Aptos"/>
                <w:b w:val="0"/>
                <w:bCs/>
                <w:color w:val="000000" w:themeColor="text1"/>
                <w:sz w:val="20"/>
                <w:szCs w:val="20"/>
              </w:rPr>
              <w:t>1.6.</w:t>
            </w:r>
            <w:r w:rsidR="00840C5C" w:rsidRPr="00265958">
              <w:rPr>
                <w:rFonts w:eastAsia="Aptos" w:cs="Aptos"/>
                <w:b w:val="0"/>
                <w:bCs/>
                <w:color w:val="000000" w:themeColor="text1"/>
                <w:sz w:val="20"/>
                <w:szCs w:val="20"/>
              </w:rPr>
              <w:t>13</w:t>
            </w:r>
            <w:r w:rsidRPr="00265958">
              <w:rPr>
                <w:rFonts w:eastAsia="Aptos" w:cs="Aptos"/>
                <w:b w:val="0"/>
                <w:bCs/>
                <w:color w:val="000000" w:themeColor="text1"/>
                <w:sz w:val="20"/>
                <w:szCs w:val="20"/>
              </w:rPr>
              <w:t xml:space="preserve"> Progress locally designed and tailored whānau-centred and community-based mental health services and addictions initiatives for Māori.</w:t>
            </w:r>
            <w:r w:rsidR="00F4145C" w:rsidRPr="00265958">
              <w:rPr>
                <w:rFonts w:eastAsia="Aptos" w:cs="Aptos"/>
                <w:b w:val="0"/>
                <w:bCs/>
                <w:color w:val="000000" w:themeColor="text1"/>
                <w:sz w:val="20"/>
                <w:szCs w:val="20"/>
              </w:rPr>
              <w:t xml:space="preserve"> (A</w:t>
            </w:r>
            <w:r w:rsidR="00574365" w:rsidRPr="00265958">
              <w:rPr>
                <w:rFonts w:eastAsia="Aptos" w:cs="Aptos"/>
                <w:b w:val="0"/>
                <w:bCs/>
                <w:color w:val="000000" w:themeColor="text1"/>
                <w:sz w:val="20"/>
                <w:szCs w:val="20"/>
              </w:rPr>
              <w:t>, Q</w:t>
            </w:r>
            <w:r w:rsidR="00F4145C" w:rsidRPr="00265958">
              <w:rPr>
                <w:rFonts w:eastAsia="Aptos" w:cs="Aptos"/>
                <w:b w:val="0"/>
                <w:bCs/>
                <w:color w:val="000000" w:themeColor="text1"/>
                <w:sz w:val="20"/>
                <w:szCs w:val="20"/>
              </w:rPr>
              <w:t>)</w:t>
            </w:r>
          </w:p>
        </w:tc>
        <w:tc>
          <w:tcPr>
            <w:tcW w:w="709" w:type="dxa"/>
            <w:shd w:val="clear" w:color="auto" w:fill="E7F3F4"/>
          </w:tcPr>
          <w:p w14:paraId="283BD3F7" w14:textId="1DEFF390" w:rsidR="00650E9E" w:rsidRPr="00C42F11" w:rsidRDefault="00A2542F" w:rsidP="00650E9E">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195FAB30" wp14:editId="006912C0">
                  <wp:extent cx="179832" cy="179832"/>
                  <wp:effectExtent l="0" t="0" r="0" b="0"/>
                  <wp:docPr id="188175489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754893"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1A3F78E2" w14:textId="787B81BD" w:rsidR="00650E9E" w:rsidRPr="00C42F11" w:rsidRDefault="00C56B2C" w:rsidP="00650E9E">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52D290C" wp14:editId="4CA65A2D">
                  <wp:extent cx="179832" cy="179832"/>
                  <wp:effectExtent l="0" t="0" r="0" b="0"/>
                  <wp:docPr id="199966531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665317"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100D3AE4" w14:textId="714104C8" w:rsidR="00650E9E" w:rsidRPr="00C42F11" w:rsidRDefault="00650E9E" w:rsidP="00650E9E">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9919AA" w:rsidRPr="00C42F11" w14:paraId="33DCA833" w14:textId="77777777" w:rsidTr="00A2542F">
        <w:tc>
          <w:tcPr>
            <w:cnfStyle w:val="001000000000" w:firstRow="0" w:lastRow="0" w:firstColumn="1" w:lastColumn="0" w:oddVBand="0" w:evenVBand="0" w:oddHBand="0" w:evenHBand="0" w:firstRowFirstColumn="0" w:firstRowLastColumn="0" w:lastRowFirstColumn="0" w:lastRowLastColumn="0"/>
            <w:tcW w:w="7937" w:type="dxa"/>
          </w:tcPr>
          <w:p w14:paraId="1E4EC648" w14:textId="7D945674" w:rsidR="009919AA" w:rsidRPr="00265958" w:rsidRDefault="006D4345" w:rsidP="000337AF">
            <w:pPr>
              <w:spacing w:before="0" w:after="0" w:line="240" w:lineRule="auto"/>
              <w:rPr>
                <w:rFonts w:eastAsia="Aptos" w:cs="Aptos"/>
                <w:b w:val="0"/>
                <w:color w:val="000000" w:themeColor="text1"/>
                <w:sz w:val="20"/>
                <w:szCs w:val="20"/>
              </w:rPr>
            </w:pPr>
            <w:r w:rsidRPr="00265958">
              <w:rPr>
                <w:rFonts w:eastAsia="Aptos" w:cs="Aptos"/>
                <w:b w:val="0"/>
                <w:bCs/>
                <w:color w:val="000000" w:themeColor="text1"/>
                <w:sz w:val="20"/>
                <w:szCs w:val="20"/>
              </w:rPr>
              <w:t xml:space="preserve">1.6.14 </w:t>
            </w:r>
            <w:r w:rsidR="002762DD" w:rsidRPr="00265958">
              <w:rPr>
                <w:rFonts w:eastAsia="Aptos" w:cs="Aptos"/>
                <w:b w:val="0"/>
                <w:bCs/>
                <w:color w:val="000000" w:themeColor="text1"/>
                <w:sz w:val="20"/>
                <w:szCs w:val="20"/>
              </w:rPr>
              <w:t xml:space="preserve">Implement the </w:t>
            </w:r>
            <w:r w:rsidR="009919AA" w:rsidRPr="00265958">
              <w:rPr>
                <w:rFonts w:eastAsia="Aptos" w:cs="Aptos"/>
                <w:b w:val="0"/>
                <w:bCs/>
                <w:color w:val="000000" w:themeColor="text1"/>
                <w:sz w:val="20"/>
                <w:szCs w:val="20"/>
              </w:rPr>
              <w:t>Mental Health and Addiction Community Sector Innovation Fund</w:t>
            </w:r>
            <w:r w:rsidR="00F4145C" w:rsidRPr="00265958">
              <w:rPr>
                <w:rFonts w:eastAsia="Aptos" w:cs="Aptos"/>
                <w:b w:val="0"/>
                <w:bCs/>
                <w:color w:val="000000" w:themeColor="text1"/>
                <w:sz w:val="20"/>
                <w:szCs w:val="20"/>
              </w:rPr>
              <w:t xml:space="preserve"> (A)</w:t>
            </w:r>
          </w:p>
        </w:tc>
        <w:tc>
          <w:tcPr>
            <w:tcW w:w="709" w:type="dxa"/>
            <w:shd w:val="clear" w:color="auto" w:fill="E7F3F4"/>
          </w:tcPr>
          <w:p w14:paraId="4F196C88" w14:textId="7BADD0AA" w:rsidR="009919AA" w:rsidRDefault="00A2542F" w:rsidP="00650E9E">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562B169F" wp14:editId="12BE2392">
                  <wp:extent cx="179832" cy="179832"/>
                  <wp:effectExtent l="0" t="0" r="0" b="0"/>
                  <wp:docPr id="81102281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022813"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1D6575F9" w14:textId="16013BB0" w:rsidR="009919AA" w:rsidRPr="00C42F11" w:rsidRDefault="00A2542F" w:rsidP="00650E9E">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485B9D16" wp14:editId="25E96AB5">
                  <wp:extent cx="179832" cy="179832"/>
                  <wp:effectExtent l="0" t="0" r="0" b="0"/>
                  <wp:docPr id="153507774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077742"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586B9FC2" w14:textId="77777777" w:rsidR="009919AA" w:rsidRPr="00C42F11" w:rsidRDefault="009919AA" w:rsidP="00650E9E">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bl>
    <w:p w14:paraId="2FF325DD" w14:textId="502B4CC6" w:rsidR="00F7066D" w:rsidRDefault="00F7066D" w:rsidP="00F26379">
      <w:pPr>
        <w:pStyle w:val="Section2Heading2"/>
      </w:pPr>
      <w:bookmarkStart w:id="36" w:name="_Toc198639713"/>
      <w:r>
        <w:t>1.7 Managing communicable diseases</w:t>
      </w:r>
      <w:bookmarkEnd w:id="36"/>
    </w:p>
    <w:p w14:paraId="1E006648" w14:textId="13F1B832" w:rsidR="00F7066D" w:rsidRDefault="00F7066D" w:rsidP="00F7066D">
      <w:r>
        <w:t xml:space="preserve">We manage communicable diseases as part of core public health activity. We do this by reducing risk (e.g. </w:t>
      </w:r>
      <w:r w:rsidR="00455B3B">
        <w:t xml:space="preserve">with </w:t>
      </w:r>
      <w:r>
        <w:t xml:space="preserve">vaccinations), readiness activities, responding to threats and outbreaks, and recovery activities.  </w:t>
      </w:r>
    </w:p>
    <w:p w14:paraId="622FFF27" w14:textId="1AD3CFCA" w:rsidR="00F7066D" w:rsidRDefault="00F7066D" w:rsidP="00F7066D">
      <w:r>
        <w:t xml:space="preserve">Preparing for and responding to outbreaks, epidemics and pandemics involves individuals, communities and a whole of health system approach which includes public health, primary and community health services, hauora Māori and </w:t>
      </w:r>
      <w:r w:rsidR="00C738E3">
        <w:t>P</w:t>
      </w:r>
      <w:r>
        <w:t xml:space="preserve">acific providers, and hospitals. </w:t>
      </w:r>
      <w:r w:rsidR="00582821">
        <w:t xml:space="preserve">We learnt this </w:t>
      </w:r>
      <w:r w:rsidR="00637F25">
        <w:t xml:space="preserve">in both </w:t>
      </w:r>
      <w:r w:rsidR="00582821">
        <w:t xml:space="preserve">the Covid-19 </w:t>
      </w:r>
      <w:r w:rsidR="00473983">
        <w:t xml:space="preserve">pandemic </w:t>
      </w:r>
      <w:r w:rsidR="00582821">
        <w:t>and severe weather events</w:t>
      </w:r>
      <w:r w:rsidR="00473983">
        <w:t>,</w:t>
      </w:r>
      <w:r w:rsidR="00582821">
        <w:t xml:space="preserve"> when a</w:t>
      </w:r>
      <w:r w:rsidR="00C62E9A">
        <w:t xml:space="preserve"> holistic</w:t>
      </w:r>
      <w:r w:rsidR="00B24DE2">
        <w:t xml:space="preserve"> response</w:t>
      </w:r>
      <w:r w:rsidR="007871B2">
        <w:t xml:space="preserve"> was achieved </w:t>
      </w:r>
      <w:r w:rsidR="00DC3056">
        <w:t>to help meet people’s social and economic needs</w:t>
      </w:r>
      <w:r w:rsidR="00473983">
        <w:t>.</w:t>
      </w:r>
      <w:r w:rsidR="00DC3056">
        <w:t xml:space="preserve"> </w:t>
      </w:r>
    </w:p>
    <w:p w14:paraId="011609CE" w14:textId="5E3EC2E2" w:rsidR="00F7066D" w:rsidRDefault="00F7066D" w:rsidP="00F7066D">
      <w:r>
        <w:t xml:space="preserve">Measles remains a high-risk threat due to cases of the disease globally, open borders, and declining immunisation rates in New Zealand. Responding to infectious diseases such as measles requires community engagement and partnerships, particularly with </w:t>
      </w:r>
      <w:r w:rsidRPr="00646F83">
        <w:t>populations</w:t>
      </w:r>
      <w:r w:rsidR="009209FE">
        <w:t xml:space="preserve"> </w:t>
      </w:r>
      <w:r w:rsidR="00322F96">
        <w:t>that</w:t>
      </w:r>
      <w:r w:rsidR="00C511D7">
        <w:t xml:space="preserve"> currently have poorer outcomes</w:t>
      </w:r>
      <w:r w:rsidRPr="00646F83">
        <w:t>.</w:t>
      </w:r>
      <w:r>
        <w:t xml:space="preserve">  </w:t>
      </w:r>
    </w:p>
    <w:p w14:paraId="2B19A634" w14:textId="5D6C346F" w:rsidR="0031371A" w:rsidRDefault="00F7066D" w:rsidP="00F7066D">
      <w:r>
        <w:t xml:space="preserve">Sexually transmitted infection rates are increasing, and some groups </w:t>
      </w:r>
      <w:r w:rsidR="00706C31">
        <w:t>in</w:t>
      </w:r>
      <w:r>
        <w:t xml:space="preserve"> the community are at greater risk and affected inequitably. </w:t>
      </w:r>
      <w:hyperlink r:id="rId63" w:anchor=":~:text=The%20vision%20of%20the%20Sexually%20Transmitted%20and%20Blood,and%20healthy%20lives%20free%20from%20stigma%20and%20discrimination.%E2%80%99" w:history="1">
        <w:r w:rsidR="00455B3B" w:rsidRPr="004F24AB">
          <w:rPr>
            <w:rStyle w:val="Hyperlink"/>
          </w:rPr>
          <w:t xml:space="preserve">The </w:t>
        </w:r>
        <w:r w:rsidRPr="004F24AB">
          <w:rPr>
            <w:rStyle w:val="Hyperlink"/>
          </w:rPr>
          <w:t>Sexually Transmitted and Blood Borne Infection Strategy</w:t>
        </w:r>
      </w:hyperlink>
      <w:r>
        <w:t xml:space="preserve"> aims to improve collaboration and support collective action and a unified direction. </w:t>
      </w:r>
      <w:r w:rsidR="00682D67" w:rsidRPr="0031371A">
        <w:t xml:space="preserve">The </w:t>
      </w:r>
      <w:hyperlink r:id="rId64" w:history="1">
        <w:r w:rsidR="00682D67" w:rsidRPr="00835589">
          <w:rPr>
            <w:rStyle w:val="Hyperlink"/>
          </w:rPr>
          <w:t>Needle Exchange Programme</w:t>
        </w:r>
      </w:hyperlink>
      <w:r w:rsidR="00682D67" w:rsidRPr="0031371A">
        <w:t xml:space="preserve"> </w:t>
      </w:r>
      <w:r w:rsidR="00682D67" w:rsidRPr="00D26B7C">
        <w:t xml:space="preserve">is </w:t>
      </w:r>
      <w:r w:rsidR="00682D67">
        <w:t xml:space="preserve">being enhanced to ensure it is </w:t>
      </w:r>
      <w:r w:rsidR="00682D67" w:rsidRPr="00D26B7C">
        <w:t>fit-for-purpose, sustainable and responsive</w:t>
      </w:r>
      <w:r w:rsidR="00682D67">
        <w:t>.</w:t>
      </w:r>
    </w:p>
    <w:p w14:paraId="2000954A" w14:textId="4010773B" w:rsidR="00E778C3" w:rsidRDefault="00F76BA7">
      <w:r>
        <w:t>A</w:t>
      </w:r>
      <w:r w:rsidR="00356428">
        <w:t>ddress</w:t>
      </w:r>
      <w:r w:rsidR="00202DBE">
        <w:t>ing</w:t>
      </w:r>
      <w:r w:rsidR="00356428">
        <w:t xml:space="preserve"> wider risk factors of infectious disease</w:t>
      </w:r>
      <w:r>
        <w:t xml:space="preserve"> require</w:t>
      </w:r>
      <w:r w:rsidR="00165489">
        <w:t>s</w:t>
      </w:r>
      <w:r w:rsidR="00E8284C">
        <w:t xml:space="preserve"> working </w:t>
      </w:r>
      <w:r w:rsidR="00AA4AC2">
        <w:t>in</w:t>
      </w:r>
      <w:r w:rsidR="009A1B28">
        <w:t xml:space="preserve"> collaboration </w:t>
      </w:r>
      <w:r w:rsidR="00AA4AC2">
        <w:t>with</w:t>
      </w:r>
      <w:r w:rsidR="00536A1E">
        <w:t xml:space="preserve"> multiple organisations.</w:t>
      </w:r>
      <w:r w:rsidR="00CF0406">
        <w:t xml:space="preserve"> </w:t>
      </w:r>
      <w:r w:rsidR="00EF05E4">
        <w:t xml:space="preserve">We will </w:t>
      </w:r>
      <w:r w:rsidR="00D36222">
        <w:t xml:space="preserve">contribute to </w:t>
      </w:r>
      <w:r w:rsidR="00EF05E4">
        <w:t>achiev</w:t>
      </w:r>
      <w:r w:rsidR="003034E4">
        <w:t>ing</w:t>
      </w:r>
      <w:r w:rsidR="00EF05E4">
        <w:t xml:space="preserve"> our</w:t>
      </w:r>
      <w:r w:rsidR="00FD1F2C" w:rsidDel="00CF0406">
        <w:t xml:space="preserve"> </w:t>
      </w:r>
      <w:r w:rsidR="000C6F0D">
        <w:t>improvements</w:t>
      </w:r>
      <w:r w:rsidR="00FD1F2C" w:rsidDel="00CF0406">
        <w:t xml:space="preserve"> </w:t>
      </w:r>
      <w:r w:rsidR="00EF05E4">
        <w:t>by</w:t>
      </w:r>
      <w:r w:rsidR="00FD1F2C">
        <w:t xml:space="preserve"> </w:t>
      </w:r>
      <w:r w:rsidR="000C6F0D">
        <w:t xml:space="preserve">strengthening </w:t>
      </w:r>
      <w:r w:rsidR="00221035">
        <w:t>our responses</w:t>
      </w:r>
      <w:r w:rsidR="00CF0406">
        <w:t xml:space="preserve"> and </w:t>
      </w:r>
      <w:r w:rsidR="00B63914">
        <w:t>preparedness</w:t>
      </w:r>
      <w:r w:rsidR="00221035">
        <w:t xml:space="preserve"> to </w:t>
      </w:r>
      <w:r w:rsidR="00221035" w:rsidDel="00B63914">
        <w:t>communicable disease</w:t>
      </w:r>
      <w:r w:rsidR="008B4FD1">
        <w:t xml:space="preserve"> </w:t>
      </w:r>
      <w:r w:rsidR="00B63914">
        <w:t>outbreaks</w:t>
      </w:r>
      <w:r w:rsidR="00714422">
        <w:t xml:space="preserve"> including measles and s</w:t>
      </w:r>
      <w:r w:rsidR="00714422" w:rsidRPr="00714422">
        <w:t xml:space="preserve">exually </w:t>
      </w:r>
      <w:r w:rsidR="00714422">
        <w:t>t</w:t>
      </w:r>
      <w:r w:rsidR="00714422" w:rsidRPr="00714422">
        <w:t xml:space="preserve">ransmitted </w:t>
      </w:r>
      <w:r w:rsidR="00714422">
        <w:t>b</w:t>
      </w:r>
      <w:r w:rsidR="00714422" w:rsidRPr="00714422">
        <w:t xml:space="preserve">lood </w:t>
      </w:r>
      <w:r w:rsidR="00714422">
        <w:t>b</w:t>
      </w:r>
      <w:r w:rsidR="00714422" w:rsidRPr="00714422">
        <w:t xml:space="preserve">orne </w:t>
      </w:r>
      <w:r w:rsidR="00714422">
        <w:t>i</w:t>
      </w:r>
      <w:r w:rsidR="00714422" w:rsidRPr="00714422">
        <w:t>nfections</w:t>
      </w:r>
      <w:r w:rsidR="00E639FA">
        <w:t>.</w:t>
      </w:r>
      <w:r w:rsidR="005379DF">
        <w:t xml:space="preserve"> </w:t>
      </w:r>
    </w:p>
    <w:tbl>
      <w:tblPr>
        <w:tblStyle w:val="TeWhatuOra"/>
        <w:tblW w:w="0" w:type="auto"/>
        <w:tblBorders>
          <w:bottom w:val="single" w:sz="8" w:space="0" w:color="0C818E" w:themeColor="accent1"/>
          <w:insideH w:val="single" w:sz="8" w:space="0" w:color="0C818E" w:themeColor="accent1"/>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30582E" w14:paraId="71CE3CDA" w14:textId="77777777" w:rsidTr="00A2542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single" w:sz="8" w:space="0" w:color="0C818E" w:themeColor="accent1"/>
              <w:left w:val="single" w:sz="8" w:space="0" w:color="0C818E" w:themeColor="accent1"/>
              <w:bottom w:val="single" w:sz="8" w:space="0" w:color="0C818E" w:themeColor="accent1"/>
              <w:right w:val="single" w:sz="8" w:space="0" w:color="0C818E" w:themeColor="accent1"/>
            </w:tcBorders>
            <w:shd w:val="clear" w:color="auto" w:fill="0C818E" w:themeFill="accent1"/>
          </w:tcPr>
          <w:p w14:paraId="703C3A68" w14:textId="134632C2" w:rsidR="0030582E" w:rsidRPr="00BA0A76" w:rsidRDefault="0030582E" w:rsidP="00100522">
            <w:pPr>
              <w:pStyle w:val="Heading4"/>
              <w:rPr>
                <w:bCs/>
                <w:i w:val="0"/>
                <w:iCs w:val="0"/>
                <w:color w:val="FFFFFF" w:themeColor="background1"/>
                <w:sz w:val="20"/>
                <w:szCs w:val="20"/>
              </w:rPr>
            </w:pPr>
            <w:r w:rsidRPr="00BA0A76">
              <w:rPr>
                <w:b/>
                <w:i w:val="0"/>
                <w:iCs w:val="0"/>
                <w:color w:val="FFFFFF" w:themeColor="background1"/>
                <w:sz w:val="20"/>
                <w:szCs w:val="20"/>
              </w:rPr>
              <w:t xml:space="preserve">Table </w:t>
            </w:r>
            <w:r w:rsidR="00E373CE" w:rsidRPr="00BA0A76">
              <w:rPr>
                <w:b/>
                <w:i w:val="0"/>
                <w:iCs w:val="0"/>
                <w:color w:val="FFFFFF" w:themeColor="background1"/>
                <w:sz w:val="20"/>
                <w:szCs w:val="20"/>
              </w:rPr>
              <w:t>G</w:t>
            </w:r>
            <w:r w:rsidRPr="00BA0A76">
              <w:rPr>
                <w:b/>
                <w:i w:val="0"/>
                <w:iCs w:val="0"/>
                <w:color w:val="FFFFFF" w:themeColor="background1"/>
                <w:sz w:val="20"/>
                <w:szCs w:val="20"/>
              </w:rPr>
              <w:t>: Actions to improve prevention of and response to communicable diseases</w:t>
            </w:r>
          </w:p>
          <w:p w14:paraId="46760260" w14:textId="7BE38290" w:rsidR="0030582E" w:rsidRPr="00D34CCA" w:rsidRDefault="00915F68" w:rsidP="00CD6587">
            <w:pPr>
              <w:spacing w:before="0" w:beforeAutospacing="0" w:after="0" w:afterAutospacing="0"/>
              <w:rPr>
                <w:color w:val="FFFFFF" w:themeColor="background1"/>
                <w:sz w:val="20"/>
                <w:szCs w:val="20"/>
              </w:rPr>
            </w:pPr>
            <w:r w:rsidRPr="00D34CCA">
              <w:rPr>
                <w:color w:val="FFFFFF" w:themeColor="background1"/>
                <w:sz w:val="20"/>
                <w:szCs w:val="20"/>
              </w:rPr>
              <w:t>Priorit</w:t>
            </w:r>
            <w:r w:rsidR="00C034F2" w:rsidRPr="00D34CCA">
              <w:rPr>
                <w:color w:val="FFFFFF" w:themeColor="background1"/>
                <w:sz w:val="20"/>
                <w:szCs w:val="20"/>
              </w:rPr>
              <w:t>y</w:t>
            </w:r>
            <w:r w:rsidRPr="00D34CCA">
              <w:rPr>
                <w:color w:val="FFFFFF" w:themeColor="background1"/>
                <w:sz w:val="20"/>
                <w:szCs w:val="20"/>
              </w:rPr>
              <w:t xml:space="preserve"> improvements key:</w:t>
            </w:r>
            <w:r w:rsidR="00CD6587">
              <w:rPr>
                <w:color w:val="FFFFFF" w:themeColor="background1"/>
                <w:sz w:val="20"/>
                <w:szCs w:val="20"/>
              </w:rPr>
              <w:t xml:space="preserve"> </w:t>
            </w:r>
            <w:r w:rsidR="00CD6587" w:rsidRPr="00413826">
              <w:rPr>
                <w:b w:val="0"/>
                <w:bCs/>
                <w:color w:val="FFFFFF" w:themeColor="background1"/>
                <w:sz w:val="20"/>
                <w:szCs w:val="20"/>
              </w:rPr>
              <w:t>(</w:t>
            </w:r>
            <w:r w:rsidR="00CD6587" w:rsidRPr="00DC2C9D">
              <w:rPr>
                <w:b w:val="0"/>
                <w:bCs/>
                <w:color w:val="FFFFFF" w:themeColor="background1"/>
                <w:sz w:val="20"/>
                <w:szCs w:val="20"/>
              </w:rPr>
              <w:t>A) Access  (T) Timeliness  (Q) Quality</w:t>
            </w:r>
          </w:p>
        </w:tc>
        <w:tc>
          <w:tcPr>
            <w:tcW w:w="2127" w:type="dxa"/>
            <w:gridSpan w:val="3"/>
            <w:tcBorders>
              <w:top w:val="single" w:sz="8" w:space="0" w:color="0C818E" w:themeColor="accent1"/>
              <w:left w:val="single" w:sz="8" w:space="0" w:color="0C818E" w:themeColor="accent1"/>
              <w:bottom w:val="single" w:sz="8" w:space="0" w:color="0C818E" w:themeColor="accent1"/>
              <w:right w:val="single" w:sz="8" w:space="0" w:color="0C818E" w:themeColor="accent1"/>
            </w:tcBorders>
            <w:shd w:val="clear" w:color="auto" w:fill="0C818E" w:themeFill="accent1"/>
          </w:tcPr>
          <w:p w14:paraId="384608D9" w14:textId="3145167E" w:rsidR="0030582E" w:rsidRPr="00D34CCA" w:rsidRDefault="0030582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D34CCA">
              <w:rPr>
                <w:color w:val="FFFFFF" w:themeColor="background1"/>
                <w:sz w:val="20"/>
                <w:szCs w:val="20"/>
              </w:rPr>
              <w:t xml:space="preserve">2024/25 </w:t>
            </w:r>
            <w:r w:rsidRPr="00D34CCA">
              <w:rPr>
                <w:rFonts w:ascii="Symbol" w:eastAsia="Symbol" w:hAnsi="Symbol" w:cs="Symbol"/>
                <w:color w:val="FFFFFF" w:themeColor="background1"/>
                <w:sz w:val="20"/>
                <w:szCs w:val="20"/>
              </w:rPr>
              <w:t>-</w:t>
            </w:r>
            <w:r w:rsidRPr="00D34CCA">
              <w:rPr>
                <w:color w:val="FFFFFF" w:themeColor="background1"/>
                <w:sz w:val="20"/>
                <w:szCs w:val="20"/>
              </w:rPr>
              <w:t xml:space="preserve"> 2026/27</w:t>
            </w:r>
          </w:p>
        </w:tc>
      </w:tr>
      <w:tr w:rsidR="0030582E" w14:paraId="6119C5B2" w14:textId="77777777" w:rsidTr="00A2542F">
        <w:tc>
          <w:tcPr>
            <w:cnfStyle w:val="001000000000" w:firstRow="0" w:lastRow="0" w:firstColumn="1" w:lastColumn="0" w:oddVBand="0" w:evenVBand="0" w:oddHBand="0" w:evenHBand="0" w:firstRowFirstColumn="0" w:firstRowLastColumn="0" w:lastRowFirstColumn="0" w:lastRowLastColumn="0"/>
            <w:tcW w:w="7937" w:type="dxa"/>
            <w:vMerge/>
            <w:tcBorders>
              <w:top w:val="single" w:sz="8" w:space="0" w:color="0C818E" w:themeColor="accent1"/>
              <w:left w:val="single" w:sz="8" w:space="0" w:color="0C818E" w:themeColor="accent1"/>
              <w:bottom w:val="single" w:sz="8" w:space="0" w:color="0C818E" w:themeColor="accent1"/>
              <w:right w:val="single" w:sz="8" w:space="0" w:color="0C818E" w:themeColor="accent1"/>
            </w:tcBorders>
            <w:shd w:val="clear" w:color="auto" w:fill="0C818E" w:themeFill="accent1"/>
          </w:tcPr>
          <w:p w14:paraId="1001771A" w14:textId="238AD806" w:rsidR="0030582E" w:rsidRPr="00D34CCA" w:rsidRDefault="0030582E">
            <w:pPr>
              <w:rPr>
                <w:color w:val="FFFFFF" w:themeColor="background1"/>
                <w:sz w:val="20"/>
                <w:szCs w:val="20"/>
              </w:rPr>
            </w:pPr>
          </w:p>
        </w:tc>
        <w:tc>
          <w:tcPr>
            <w:tcW w:w="709" w:type="dxa"/>
            <w:tcBorders>
              <w:top w:val="single" w:sz="8" w:space="0" w:color="0C818E" w:themeColor="accent1"/>
              <w:left w:val="single" w:sz="8" w:space="0" w:color="0C818E" w:themeColor="accent1"/>
              <w:bottom w:val="single" w:sz="8" w:space="0" w:color="0C818E" w:themeColor="accent1"/>
              <w:right w:val="single" w:sz="8" w:space="0" w:color="0C818E" w:themeColor="accent1"/>
            </w:tcBorders>
            <w:shd w:val="clear" w:color="auto" w:fill="0C818E" w:themeFill="accent1"/>
          </w:tcPr>
          <w:p w14:paraId="2342D652" w14:textId="77777777" w:rsidR="0030582E" w:rsidRPr="00D34CCA" w:rsidRDefault="0030582E">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D34CCA">
              <w:rPr>
                <w:b/>
                <w:color w:val="FFFFFF" w:themeColor="background1"/>
                <w:sz w:val="20"/>
                <w:szCs w:val="20"/>
              </w:rPr>
              <w:t>Year 1</w:t>
            </w:r>
          </w:p>
        </w:tc>
        <w:tc>
          <w:tcPr>
            <w:tcW w:w="709" w:type="dxa"/>
            <w:tcBorders>
              <w:top w:val="single" w:sz="8" w:space="0" w:color="0C818E" w:themeColor="accent1"/>
              <w:left w:val="single" w:sz="8" w:space="0" w:color="0C818E" w:themeColor="accent1"/>
              <w:bottom w:val="single" w:sz="8" w:space="0" w:color="0C818E" w:themeColor="accent1"/>
              <w:right w:val="single" w:sz="8" w:space="0" w:color="0C818E" w:themeColor="accent1"/>
            </w:tcBorders>
            <w:shd w:val="clear" w:color="auto" w:fill="0C818E" w:themeFill="accent1"/>
          </w:tcPr>
          <w:p w14:paraId="5624D244" w14:textId="77777777" w:rsidR="0030582E" w:rsidRPr="00D34CCA" w:rsidRDefault="0030582E">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D34CCA">
              <w:rPr>
                <w:b/>
                <w:color w:val="FFFFFF" w:themeColor="background1"/>
                <w:sz w:val="20"/>
                <w:szCs w:val="20"/>
              </w:rPr>
              <w:t>Year 2</w:t>
            </w:r>
          </w:p>
        </w:tc>
        <w:tc>
          <w:tcPr>
            <w:tcW w:w="709" w:type="dxa"/>
            <w:tcBorders>
              <w:top w:val="single" w:sz="8" w:space="0" w:color="0C818E" w:themeColor="accent1"/>
              <w:left w:val="single" w:sz="8" w:space="0" w:color="0C818E" w:themeColor="accent1"/>
              <w:bottom w:val="single" w:sz="8" w:space="0" w:color="0C818E" w:themeColor="accent1"/>
              <w:right w:val="single" w:sz="8" w:space="0" w:color="0C818E" w:themeColor="accent1"/>
            </w:tcBorders>
            <w:shd w:val="clear" w:color="auto" w:fill="0C818E" w:themeFill="accent1"/>
          </w:tcPr>
          <w:p w14:paraId="5DA369AC" w14:textId="77777777" w:rsidR="0030582E" w:rsidRPr="00D34CCA" w:rsidRDefault="0030582E">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D34CCA">
              <w:rPr>
                <w:b/>
                <w:color w:val="FFFFFF" w:themeColor="background1"/>
                <w:sz w:val="20"/>
                <w:szCs w:val="20"/>
              </w:rPr>
              <w:t>Year 3</w:t>
            </w:r>
          </w:p>
        </w:tc>
      </w:tr>
      <w:tr w:rsidR="00FD16AC" w:rsidRPr="00C42F11" w14:paraId="4A89E560" w14:textId="77777777" w:rsidTr="00A2542F">
        <w:tc>
          <w:tcPr>
            <w:cnfStyle w:val="001000000000" w:firstRow="0" w:lastRow="0" w:firstColumn="1" w:lastColumn="0" w:oddVBand="0" w:evenVBand="0" w:oddHBand="0" w:evenHBand="0" w:firstRowFirstColumn="0" w:firstRowLastColumn="0" w:lastRowFirstColumn="0" w:lastRowLastColumn="0"/>
            <w:tcW w:w="7937" w:type="dxa"/>
            <w:tcBorders>
              <w:top w:val="single" w:sz="8" w:space="0" w:color="0C818E" w:themeColor="accent1"/>
            </w:tcBorders>
          </w:tcPr>
          <w:p w14:paraId="34C2322E" w14:textId="13A52A98" w:rsidR="00FD16AC" w:rsidRPr="00265958" w:rsidRDefault="00FD16AC" w:rsidP="00A71461">
            <w:pPr>
              <w:spacing w:before="40" w:beforeAutospacing="0" w:after="40" w:afterAutospacing="0" w:line="240" w:lineRule="auto"/>
              <w:rPr>
                <w:bCs/>
                <w:color w:val="000000" w:themeColor="text1"/>
                <w:sz w:val="20"/>
                <w:szCs w:val="20"/>
              </w:rPr>
            </w:pPr>
            <w:r w:rsidRPr="00265958">
              <w:rPr>
                <w:rFonts w:eastAsia="Times New Roman"/>
                <w:b w:val="0"/>
                <w:bCs/>
                <w:color w:val="000000" w:themeColor="text1"/>
                <w:sz w:val="20"/>
                <w:szCs w:val="20"/>
                <w:lang w:eastAsia="en-NZ"/>
              </w:rPr>
              <w:t>1.7.1 Develop and enhance national and regional communicable disease outbreak models and processes, incorporating targeted interventions for populations with greatest need.</w:t>
            </w:r>
            <w:r w:rsidR="00B329A6" w:rsidRPr="00265958">
              <w:rPr>
                <w:rFonts w:eastAsia="Times New Roman"/>
                <w:b w:val="0"/>
                <w:bCs/>
                <w:color w:val="000000" w:themeColor="text1"/>
                <w:sz w:val="20"/>
                <w:szCs w:val="20"/>
                <w:lang w:eastAsia="en-NZ"/>
              </w:rPr>
              <w:t xml:space="preserve"> (</w:t>
            </w:r>
            <w:r w:rsidR="006F12FC" w:rsidRPr="00265958">
              <w:rPr>
                <w:rFonts w:eastAsia="Times New Roman"/>
                <w:b w:val="0"/>
                <w:bCs/>
                <w:color w:val="000000" w:themeColor="text1"/>
                <w:sz w:val="20"/>
                <w:szCs w:val="20"/>
                <w:lang w:eastAsia="en-NZ"/>
              </w:rPr>
              <w:t>T</w:t>
            </w:r>
            <w:r w:rsidR="00B329A6" w:rsidRPr="00265958">
              <w:rPr>
                <w:rFonts w:eastAsia="Times New Roman"/>
                <w:b w:val="0"/>
                <w:bCs/>
                <w:color w:val="000000" w:themeColor="text1"/>
                <w:sz w:val="20"/>
                <w:szCs w:val="20"/>
                <w:lang w:eastAsia="en-NZ"/>
              </w:rPr>
              <w:t>)</w:t>
            </w:r>
          </w:p>
        </w:tc>
        <w:tc>
          <w:tcPr>
            <w:tcW w:w="709" w:type="dxa"/>
            <w:tcBorders>
              <w:top w:val="single" w:sz="8" w:space="0" w:color="0C818E" w:themeColor="accent1"/>
            </w:tcBorders>
            <w:shd w:val="clear" w:color="auto" w:fill="E7F3F4"/>
          </w:tcPr>
          <w:p w14:paraId="190BD37F" w14:textId="6A083626" w:rsidR="00FD16AC" w:rsidRPr="00C42F11" w:rsidRDefault="00A2542F" w:rsidP="00FD16AC">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58124331" wp14:editId="47D6BA42">
                  <wp:extent cx="179832" cy="179832"/>
                  <wp:effectExtent l="0" t="0" r="0" b="0"/>
                  <wp:docPr id="70312844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12844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0C818E" w:themeColor="accent1"/>
            </w:tcBorders>
            <w:shd w:val="clear" w:color="auto" w:fill="CEE6E9"/>
          </w:tcPr>
          <w:p w14:paraId="75BD7F3B" w14:textId="700CBCE5" w:rsidR="00FD16AC" w:rsidRPr="00C42F11" w:rsidRDefault="00A2542F" w:rsidP="00FD16AC">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3B79AFF" wp14:editId="09A759AF">
                  <wp:extent cx="179832" cy="179832"/>
                  <wp:effectExtent l="0" t="0" r="0" b="0"/>
                  <wp:docPr id="169065663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656639"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0C818E" w:themeColor="accent1"/>
            </w:tcBorders>
            <w:shd w:val="clear" w:color="auto" w:fill="B6D9DD"/>
          </w:tcPr>
          <w:p w14:paraId="01C7014F" w14:textId="220DA601" w:rsidR="00FD16AC" w:rsidRPr="00C42F11" w:rsidRDefault="00A2542F" w:rsidP="00FD16AC">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0A6376E" wp14:editId="13150ABD">
                  <wp:extent cx="179832" cy="179832"/>
                  <wp:effectExtent l="0" t="0" r="0" b="0"/>
                  <wp:docPr id="64110981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10981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FD16AC" w:rsidRPr="00C42F11" w14:paraId="5D4FEE28" w14:textId="77777777" w:rsidTr="00A2542F">
        <w:tc>
          <w:tcPr>
            <w:cnfStyle w:val="001000000000" w:firstRow="0" w:lastRow="0" w:firstColumn="1" w:lastColumn="0" w:oddVBand="0" w:evenVBand="0" w:oddHBand="0" w:evenHBand="0" w:firstRowFirstColumn="0" w:firstRowLastColumn="0" w:lastRowFirstColumn="0" w:lastRowLastColumn="0"/>
            <w:tcW w:w="7937" w:type="dxa"/>
          </w:tcPr>
          <w:p w14:paraId="27317E21" w14:textId="095447DF" w:rsidR="002A2C4D" w:rsidRPr="00265958" w:rsidRDefault="00FD16AC" w:rsidP="0091398C">
            <w:pPr>
              <w:spacing w:before="40" w:beforeAutospacing="0" w:after="40" w:afterAutospacing="0" w:line="240" w:lineRule="auto"/>
              <w:rPr>
                <w:rFonts w:eastAsia="Times New Roman"/>
                <w:b w:val="0"/>
                <w:color w:val="000000" w:themeColor="text1"/>
                <w:sz w:val="20"/>
                <w:szCs w:val="20"/>
                <w:lang w:eastAsia="en-NZ"/>
              </w:rPr>
            </w:pPr>
            <w:r w:rsidRPr="00265958">
              <w:rPr>
                <w:rFonts w:eastAsia="Times New Roman"/>
                <w:b w:val="0"/>
                <w:bCs/>
                <w:color w:val="000000" w:themeColor="text1"/>
                <w:sz w:val="20"/>
                <w:szCs w:val="20"/>
                <w:lang w:eastAsia="en-NZ"/>
              </w:rPr>
              <w:t>1.7.2 Implement the Sexually Transmitted Blood Borne Infections Programme to support action plans for Human Immunodeficiency Virus (HIV)</w:t>
            </w:r>
            <w:r w:rsidR="0034129D" w:rsidRPr="00265958">
              <w:rPr>
                <w:rFonts w:eastAsia="Times New Roman"/>
                <w:b w:val="0"/>
                <w:bCs/>
                <w:color w:val="000000" w:themeColor="text1"/>
                <w:sz w:val="20"/>
                <w:szCs w:val="20"/>
                <w:lang w:eastAsia="en-NZ"/>
              </w:rPr>
              <w:t>,</w:t>
            </w:r>
            <w:r w:rsidRPr="00265958">
              <w:rPr>
                <w:rFonts w:eastAsia="Times New Roman"/>
                <w:b w:val="0"/>
                <w:bCs/>
                <w:color w:val="000000" w:themeColor="text1"/>
                <w:sz w:val="20"/>
                <w:szCs w:val="20"/>
                <w:lang w:eastAsia="en-NZ"/>
              </w:rPr>
              <w:t xml:space="preserve"> Hepatitis C</w:t>
            </w:r>
            <w:r w:rsidR="00B45D21" w:rsidRPr="00265958">
              <w:rPr>
                <w:rFonts w:eastAsia="Times New Roman"/>
                <w:b w:val="0"/>
                <w:bCs/>
                <w:color w:val="000000" w:themeColor="text1"/>
                <w:sz w:val="20"/>
                <w:szCs w:val="20"/>
                <w:lang w:eastAsia="en-NZ"/>
              </w:rPr>
              <w:t>,</w:t>
            </w:r>
            <w:r w:rsidRPr="00265958">
              <w:rPr>
                <w:rFonts w:eastAsia="Times New Roman"/>
                <w:b w:val="0"/>
                <w:bCs/>
                <w:color w:val="000000" w:themeColor="text1"/>
                <w:sz w:val="20"/>
                <w:szCs w:val="20"/>
                <w:lang w:eastAsia="en-NZ"/>
              </w:rPr>
              <w:t xml:space="preserve"> the </w:t>
            </w:r>
            <w:hyperlink r:id="rId65" w:history="1">
              <w:r w:rsidR="00A7150D" w:rsidRPr="00265958">
                <w:rPr>
                  <w:rStyle w:val="Hyperlink"/>
                  <w:rFonts w:asciiTheme="minorHAnsi" w:eastAsia="Times New Roman" w:hAnsiTheme="minorHAnsi"/>
                  <w:b w:val="0"/>
                  <w:bCs/>
                  <w:color w:val="003399" w:themeColor="accent3"/>
                  <w:sz w:val="20"/>
                  <w:szCs w:val="20"/>
                  <w:lang w:eastAsia="en-NZ"/>
                </w:rPr>
                <w:t>Syphilis Action Plan</w:t>
              </w:r>
            </w:hyperlink>
            <w:r w:rsidR="00B45D21" w:rsidRPr="00265958">
              <w:rPr>
                <w:rFonts w:eastAsia="Times New Roman"/>
                <w:b w:val="0"/>
                <w:bCs/>
                <w:color w:val="000000" w:themeColor="text1"/>
                <w:sz w:val="20"/>
                <w:szCs w:val="20"/>
                <w:lang w:eastAsia="en-NZ"/>
              </w:rPr>
              <w:t xml:space="preserve"> and </w:t>
            </w:r>
            <w:r w:rsidR="00B45D21" w:rsidRPr="00265958">
              <w:rPr>
                <w:rFonts w:eastAsia="Times New Roman"/>
                <w:b w:val="0"/>
                <w:color w:val="000000" w:themeColor="text1"/>
                <w:sz w:val="20"/>
                <w:szCs w:val="20"/>
                <w:lang w:eastAsia="en-NZ"/>
              </w:rPr>
              <w:t>Needle Exchange Programme</w:t>
            </w:r>
            <w:r w:rsidRPr="00265958">
              <w:rPr>
                <w:rFonts w:eastAsia="Times New Roman"/>
                <w:b w:val="0"/>
                <w:bCs/>
                <w:color w:val="000000" w:themeColor="text1"/>
                <w:sz w:val="20"/>
                <w:szCs w:val="20"/>
                <w:lang w:eastAsia="en-NZ"/>
              </w:rPr>
              <w:t>.</w:t>
            </w:r>
            <w:r w:rsidR="00997553" w:rsidRPr="00265958">
              <w:rPr>
                <w:rFonts w:eastAsia="Times New Roman"/>
                <w:b w:val="0"/>
                <w:bCs/>
                <w:color w:val="000000" w:themeColor="text1"/>
                <w:sz w:val="20"/>
                <w:szCs w:val="20"/>
                <w:lang w:eastAsia="en-NZ"/>
              </w:rPr>
              <w:t xml:space="preserve"> (</w:t>
            </w:r>
            <w:r w:rsidR="0012644C" w:rsidRPr="00265958">
              <w:rPr>
                <w:rFonts w:eastAsia="Times New Roman"/>
                <w:b w:val="0"/>
                <w:bCs/>
                <w:color w:val="000000" w:themeColor="text1"/>
                <w:sz w:val="20"/>
                <w:szCs w:val="20"/>
                <w:lang w:eastAsia="en-NZ"/>
              </w:rPr>
              <w:t>A</w:t>
            </w:r>
            <w:r w:rsidR="00997553" w:rsidRPr="00265958">
              <w:rPr>
                <w:rFonts w:eastAsia="Times New Roman"/>
                <w:b w:val="0"/>
                <w:bCs/>
                <w:color w:val="000000" w:themeColor="text1"/>
                <w:sz w:val="20"/>
                <w:szCs w:val="20"/>
                <w:lang w:eastAsia="en-NZ"/>
              </w:rPr>
              <w:t>)</w:t>
            </w:r>
          </w:p>
        </w:tc>
        <w:tc>
          <w:tcPr>
            <w:tcW w:w="709" w:type="dxa"/>
            <w:shd w:val="clear" w:color="auto" w:fill="E7F3F4"/>
          </w:tcPr>
          <w:p w14:paraId="30C071D6" w14:textId="527A2C52" w:rsidR="00FD16AC" w:rsidRPr="00C42F11" w:rsidRDefault="00A2542F" w:rsidP="00FD16AC">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4032B51" wp14:editId="043D6CF5">
                  <wp:extent cx="179832" cy="179832"/>
                  <wp:effectExtent l="0" t="0" r="0" b="0"/>
                  <wp:docPr id="181567684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676840"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EE6E9"/>
          </w:tcPr>
          <w:p w14:paraId="61DBDAE8" w14:textId="4F6BE50F" w:rsidR="00FD16AC" w:rsidRPr="00C42F11" w:rsidRDefault="00A2542F" w:rsidP="00FD16AC">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93F493C" wp14:editId="7C9F09A4">
                  <wp:extent cx="179832" cy="179832"/>
                  <wp:effectExtent l="0" t="0" r="0" b="0"/>
                  <wp:docPr id="101211479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14798"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6D9DD"/>
          </w:tcPr>
          <w:p w14:paraId="4A69F103" w14:textId="259F0A50" w:rsidR="00FD16AC" w:rsidRPr="00C42F11" w:rsidRDefault="00FD16AC" w:rsidP="00FD16AC">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bl>
    <w:p w14:paraId="2698EE79" w14:textId="072A9422" w:rsidR="00BC558F" w:rsidRPr="00964F11" w:rsidRDefault="00BC558F" w:rsidP="006B6626">
      <w:pPr>
        <w:tabs>
          <w:tab w:val="left" w:pos="5475"/>
        </w:tabs>
        <w:spacing w:before="0" w:line="259" w:lineRule="auto"/>
      </w:pPr>
      <w:r w:rsidRPr="00964F11">
        <w:br w:type="page"/>
      </w:r>
    </w:p>
    <w:p w14:paraId="05212743" w14:textId="77777777" w:rsidR="000C78CB" w:rsidRPr="000C78CB" w:rsidRDefault="000C78CB" w:rsidP="000C78CB">
      <w:pPr>
        <w:sectPr w:rsidR="000C78CB" w:rsidRPr="000C78CB" w:rsidSect="00CC6058">
          <w:headerReference w:type="even" r:id="rId66"/>
          <w:headerReference w:type="default" r:id="rId67"/>
          <w:footerReference w:type="default" r:id="rId68"/>
          <w:headerReference w:type="first" r:id="rId69"/>
          <w:footerReference w:type="first" r:id="rId70"/>
          <w:pgSz w:w="11906" w:h="16838" w:code="9"/>
          <w:pgMar w:top="1738" w:right="794" w:bottom="1134" w:left="794" w:header="1021" w:footer="454" w:gutter="0"/>
          <w:cols w:space="708"/>
          <w:docGrid w:linePitch="360"/>
        </w:sectPr>
      </w:pPr>
    </w:p>
    <w:p w14:paraId="7E540A0B" w14:textId="486A5AFE" w:rsidR="006B6626" w:rsidRDefault="00412F2C" w:rsidP="006B6626">
      <w:r>
        <w:rPr>
          <w:noProof/>
        </w:rPr>
        <w:drawing>
          <wp:inline distT="0" distB="0" distL="0" distR="0" wp14:anchorId="33319538" wp14:editId="2D51EDB9">
            <wp:extent cx="6520721" cy="2608153"/>
            <wp:effectExtent l="0" t="0" r="0" b="1905"/>
            <wp:docPr id="783590619" name="Picture 8" descr="Surgical staff preparing for cataract surgery at Kaitaia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590619" name="Picture 8" descr="Surgical staff preparing for cataract surgery at Kaitaia Hospital."/>
                    <pic:cNvPicPr/>
                  </pic:nvPicPr>
                  <pic:blipFill>
                    <a:blip r:embed="rId71">
                      <a:extLst>
                        <a:ext uri="{28A0092B-C50C-407E-A947-70E740481C1C}">
                          <a14:useLocalDpi xmlns:a14="http://schemas.microsoft.com/office/drawing/2010/main" val="0"/>
                        </a:ext>
                      </a:extLst>
                    </a:blip>
                    <a:stretch>
                      <a:fillRect/>
                    </a:stretch>
                  </pic:blipFill>
                  <pic:spPr>
                    <a:xfrm>
                      <a:off x="0" y="0"/>
                      <a:ext cx="6532061" cy="2612689"/>
                    </a:xfrm>
                    <a:prstGeom prst="rect">
                      <a:avLst/>
                    </a:prstGeom>
                  </pic:spPr>
                </pic:pic>
              </a:graphicData>
            </a:graphic>
          </wp:inline>
        </w:drawing>
      </w:r>
    </w:p>
    <w:p w14:paraId="1151FFDD" w14:textId="43DC32B5" w:rsidR="006B6626" w:rsidRDefault="006B6626" w:rsidP="006B6626">
      <w:r>
        <w:t>Surgical staff</w:t>
      </w:r>
      <w:r w:rsidRPr="00F41A97">
        <w:t xml:space="preserve"> prepar</w:t>
      </w:r>
      <w:r w:rsidR="00FC644F">
        <w:t>ing</w:t>
      </w:r>
      <w:r w:rsidRPr="00F41A97">
        <w:t xml:space="preserve"> </w:t>
      </w:r>
      <w:r w:rsidR="00F172B3">
        <w:t xml:space="preserve">for cataract surgery </w:t>
      </w:r>
      <w:r w:rsidRPr="00F41A97">
        <w:t>at Kaitaia Hospital.</w:t>
      </w:r>
    </w:p>
    <w:p w14:paraId="0F603733" w14:textId="07819587" w:rsidR="00983795" w:rsidRPr="00F567C1" w:rsidRDefault="00983795" w:rsidP="00F172B3">
      <w:pPr>
        <w:pStyle w:val="Section3heading1"/>
      </w:pPr>
      <w:bookmarkStart w:id="37" w:name="_Toc198639714"/>
      <w:r w:rsidRPr="00F567C1">
        <w:t>Section 2: Clinical leadership, continuous quality improvement and innovation</w:t>
      </w:r>
      <w:bookmarkEnd w:id="37"/>
    </w:p>
    <w:p w14:paraId="793258B2" w14:textId="5B56C01B" w:rsidR="00983795" w:rsidRDefault="00983795" w:rsidP="00983795">
      <w:bookmarkStart w:id="38" w:name="Section2"/>
      <w:bookmarkEnd w:id="38"/>
      <w:r>
        <w:t xml:space="preserve">We need strong clinical leadership and effective partnerships </w:t>
      </w:r>
      <w:r w:rsidR="00BB3DFB">
        <w:t>with</w:t>
      </w:r>
      <w:r>
        <w:t xml:space="preserve"> organisations</w:t>
      </w:r>
      <w:r w:rsidR="00BB3DFB">
        <w:t xml:space="preserve"> across the health system</w:t>
      </w:r>
      <w:r>
        <w:t xml:space="preserve">. Strengthening clinical leadership will ensure </w:t>
      </w:r>
      <w:r w:rsidR="009173DA">
        <w:t xml:space="preserve">there is </w:t>
      </w:r>
      <w:r>
        <w:t>a clinical lens across decision</w:t>
      </w:r>
      <w:r w:rsidR="00A00E48">
        <w:t>-</w:t>
      </w:r>
      <w:r>
        <w:t xml:space="preserve">making. We </w:t>
      </w:r>
      <w:r w:rsidR="00BB3DFB">
        <w:t xml:space="preserve">also </w:t>
      </w:r>
      <w:r>
        <w:t xml:space="preserve">need people with lived experience of health conditions, including disabled people, to </w:t>
      </w:r>
      <w:r w:rsidR="00424B03">
        <w:t xml:space="preserve">assist with </w:t>
      </w:r>
      <w:r>
        <w:t>continuously improv</w:t>
      </w:r>
      <w:r w:rsidR="00424B03">
        <w:t>ing</w:t>
      </w:r>
      <w:r>
        <w:t xml:space="preserve"> the quality of our services.</w:t>
      </w:r>
    </w:p>
    <w:p w14:paraId="1B819535" w14:textId="323DB9C4" w:rsidR="00983795" w:rsidRDefault="00983795" w:rsidP="00983795">
      <w:r>
        <w:t xml:space="preserve">The Chief Clinical Officer will provide professional and strategic clinical leadership and governance to ensure we have </w:t>
      </w:r>
      <w:r w:rsidR="00C051E8">
        <w:t>high-</w:t>
      </w:r>
      <w:r>
        <w:t xml:space="preserve">quality and safe regional and local health care services. </w:t>
      </w:r>
    </w:p>
    <w:p w14:paraId="5545E580" w14:textId="05C1BB19" w:rsidR="00983795" w:rsidRDefault="00DD1863" w:rsidP="00983795">
      <w:hyperlink r:id="rId72" w:history="1">
        <w:r w:rsidRPr="00325330">
          <w:rPr>
            <w:rStyle w:val="Hyperlink"/>
          </w:rPr>
          <w:t>National Clinical Networks</w:t>
        </w:r>
      </w:hyperlink>
      <w:r>
        <w:t xml:space="preserve"> </w:t>
      </w:r>
      <w:r w:rsidR="00983795">
        <w:t>will develop innovative, efficient, and evidence-based solutions</w:t>
      </w:r>
      <w:r w:rsidR="00C051E8">
        <w:t>,</w:t>
      </w:r>
      <w:r w:rsidR="00983795">
        <w:t xml:space="preserve"> </w:t>
      </w:r>
      <w:r w:rsidR="00DD0947" w:rsidRPr="00DD0947">
        <w:t>including considering new models of care</w:t>
      </w:r>
      <w:r w:rsidR="00983795">
        <w:t xml:space="preserve">. This will </w:t>
      </w:r>
      <w:r w:rsidR="00424B03">
        <w:t>help</w:t>
      </w:r>
      <w:r w:rsidR="00BA2A87">
        <w:t xml:space="preserve"> </w:t>
      </w:r>
      <w:r w:rsidR="00983795">
        <w:t xml:space="preserve">us to have strong clinical engagement and robust clinical frameworks to inform all planning and decision making. </w:t>
      </w:r>
    </w:p>
    <w:p w14:paraId="062DA1F6" w14:textId="77777777" w:rsidR="009F3D21" w:rsidRDefault="00983795" w:rsidP="00983795">
      <w:r>
        <w:t xml:space="preserve">Our approach </w:t>
      </w:r>
      <w:r w:rsidR="009D6302">
        <w:t>will</w:t>
      </w:r>
      <w:r w:rsidR="00424B03">
        <w:t xml:space="preserve"> help make</w:t>
      </w:r>
      <w:r>
        <w:t xml:space="preserve"> services safe, understandable, easy to navigate, and welcoming to users. We aim for treatments and practices to be based on sound evidence, robust data, research and evaluation. </w:t>
      </w:r>
    </w:p>
    <w:p w14:paraId="1EBC3D57" w14:textId="63A9CC50" w:rsidR="00983795" w:rsidRDefault="00983795" w:rsidP="00983795">
      <w:r>
        <w:t xml:space="preserve">The </w:t>
      </w:r>
      <w:r w:rsidRPr="009F3D21">
        <w:t xml:space="preserve">National </w:t>
      </w:r>
      <w:r w:rsidR="00C7030D" w:rsidRPr="009F3D21">
        <w:t>Whānau</w:t>
      </w:r>
      <w:r w:rsidRPr="009F3D21">
        <w:t xml:space="preserve"> Feedback and Engagement Advisory Group</w:t>
      </w:r>
      <w:r w:rsidR="00DD1863">
        <w:t xml:space="preserve"> </w:t>
      </w:r>
      <w:r>
        <w:t xml:space="preserve">provides information on service improvement to national leadership through feedback and engagement. </w:t>
      </w:r>
      <w:r w:rsidR="008D4645">
        <w:t>A</w:t>
      </w:r>
      <w:r>
        <w:t xml:space="preserve"> framework and equity-led approach </w:t>
      </w:r>
      <w:r w:rsidR="008D4645">
        <w:t>aims</w:t>
      </w:r>
      <w:r>
        <w:t xml:space="preserve"> to improve services and standardise practice by making sure </w:t>
      </w:r>
      <w:r w:rsidR="00FD3B17">
        <w:t xml:space="preserve">people’s </w:t>
      </w:r>
      <w:r w:rsidR="00D8684E">
        <w:t>experiences are</w:t>
      </w:r>
      <w:r>
        <w:t xml:space="preserve"> heard.</w:t>
      </w:r>
    </w:p>
    <w:p w14:paraId="36A8204E" w14:textId="77777777" w:rsidR="00FC032E" w:rsidRDefault="00184770" w:rsidP="00983795">
      <w:r w:rsidRPr="008D1D07">
        <w:t xml:space="preserve">Hauora Māori actions </w:t>
      </w:r>
      <w:r>
        <w:t xml:space="preserve">throughout this plan </w:t>
      </w:r>
      <w:r w:rsidRPr="008D1D07">
        <w:t>ensure that Māori receive services that are safe, easy to navigate, understandable and welcoming, and are continuously impro</w:t>
      </w:r>
      <w:r w:rsidR="009D5060">
        <w:t>v</w:t>
      </w:r>
      <w:r w:rsidRPr="008D1D07">
        <w:t>ing</w:t>
      </w:r>
      <w:r w:rsidR="00DF3DE3">
        <w:t>.</w:t>
      </w:r>
      <w:r w:rsidR="009F3D21">
        <w:t xml:space="preserve"> </w:t>
      </w:r>
    </w:p>
    <w:p w14:paraId="7E3B2EE9" w14:textId="619F485E" w:rsidR="005E3F3E" w:rsidRDefault="00E61B54" w:rsidP="00983795">
      <w:r>
        <w:t xml:space="preserve">We will contribute to our </w:t>
      </w:r>
      <w:r w:rsidR="006955EF">
        <w:t>improvements</w:t>
      </w:r>
      <w:r w:rsidR="00214A37">
        <w:t xml:space="preserve"> </w:t>
      </w:r>
      <w:r>
        <w:t>by</w:t>
      </w:r>
      <w:r w:rsidR="005E3F3E">
        <w:t xml:space="preserve"> develop</w:t>
      </w:r>
      <w:r w:rsidR="004E57C6">
        <w:t>ing</w:t>
      </w:r>
      <w:r w:rsidR="005E3F3E">
        <w:t xml:space="preserve"> stronger mechanisms for understanding quality of care, learning from health care harm, and actively identify</w:t>
      </w:r>
      <w:r w:rsidR="00E44613">
        <w:t>ing</w:t>
      </w:r>
      <w:r w:rsidR="005E3F3E">
        <w:t xml:space="preserve"> areas for </w:t>
      </w:r>
      <w:r w:rsidR="00C90B84">
        <w:t>development</w:t>
      </w:r>
      <w:r w:rsidR="001D027C">
        <w:t>. This</w:t>
      </w:r>
      <w:r w:rsidR="008E472A">
        <w:t xml:space="preserve"> includes</w:t>
      </w:r>
      <w:r w:rsidR="004E496C">
        <w:t xml:space="preserve"> </w:t>
      </w:r>
      <w:r w:rsidR="00ED2950">
        <w:t xml:space="preserve">listening and responding to </w:t>
      </w:r>
      <w:r w:rsidR="00572868">
        <w:t>feedback.</w:t>
      </w:r>
      <w:r w:rsidR="001D027C">
        <w:br/>
      </w:r>
    </w:p>
    <w:tbl>
      <w:tblPr>
        <w:tblStyle w:val="TeWhatuOra"/>
        <w:tblW w:w="0" w:type="auto"/>
        <w:tblBorders>
          <w:bottom w:val="single" w:sz="8" w:space="0" w:color="003399" w:themeColor="accent3"/>
          <w:insideH w:val="single" w:sz="8" w:space="0" w:color="003399" w:themeColor="accent3"/>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6B0058" w14:paraId="22AD2CF2" w14:textId="77777777" w:rsidTr="005A58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single" w:sz="8" w:space="0" w:color="003399" w:themeColor="accent3"/>
              <w:left w:val="single" w:sz="8" w:space="0" w:color="003399" w:themeColor="accent3"/>
              <w:right w:val="single" w:sz="8" w:space="0" w:color="003399" w:themeColor="accent3"/>
            </w:tcBorders>
            <w:shd w:val="clear" w:color="auto" w:fill="003399"/>
          </w:tcPr>
          <w:p w14:paraId="43A4E3CE" w14:textId="19EF2CCF" w:rsidR="006B0058" w:rsidRPr="00BA0A76" w:rsidRDefault="00D3381F" w:rsidP="00542B79">
            <w:pPr>
              <w:pStyle w:val="Heading4"/>
              <w:rPr>
                <w:bCs/>
                <w:i w:val="0"/>
                <w:iCs w:val="0"/>
                <w:color w:val="FFFFFF" w:themeColor="background1"/>
                <w:sz w:val="20"/>
                <w:szCs w:val="20"/>
              </w:rPr>
            </w:pPr>
            <w:r w:rsidRPr="00BA0A76">
              <w:rPr>
                <w:b/>
                <w:i w:val="0"/>
                <w:iCs w:val="0"/>
                <w:color w:val="FFFFFF" w:themeColor="background1"/>
                <w:sz w:val="20"/>
                <w:szCs w:val="20"/>
              </w:rPr>
              <w:t xml:space="preserve">Table </w:t>
            </w:r>
            <w:r w:rsidR="00E373CE" w:rsidRPr="00BA0A76">
              <w:rPr>
                <w:b/>
                <w:i w:val="0"/>
                <w:iCs w:val="0"/>
                <w:color w:val="FFFFFF" w:themeColor="background1"/>
                <w:sz w:val="20"/>
                <w:szCs w:val="20"/>
              </w:rPr>
              <w:t>H</w:t>
            </w:r>
            <w:r w:rsidRPr="00BA0A76">
              <w:rPr>
                <w:b/>
                <w:i w:val="0"/>
                <w:iCs w:val="0"/>
                <w:color w:val="FFFFFF" w:themeColor="background1"/>
                <w:sz w:val="20"/>
                <w:szCs w:val="20"/>
              </w:rPr>
              <w:t xml:space="preserve">: </w:t>
            </w:r>
            <w:r w:rsidR="006B0058" w:rsidRPr="00BA0A76">
              <w:rPr>
                <w:b/>
                <w:i w:val="0"/>
                <w:iCs w:val="0"/>
                <w:color w:val="FFFFFF" w:themeColor="background1"/>
                <w:sz w:val="20"/>
                <w:szCs w:val="20"/>
              </w:rPr>
              <w:t>Actions to improve overall quality of health care</w:t>
            </w:r>
          </w:p>
          <w:p w14:paraId="6F82BEDC" w14:textId="34741182" w:rsidR="006B0058" w:rsidRPr="00DD7B0A" w:rsidRDefault="00915F68" w:rsidP="00DD7B0A">
            <w:pPr>
              <w:spacing w:before="0" w:beforeAutospacing="0" w:after="0" w:afterAutospacing="0"/>
              <w:rPr>
                <w:color w:val="FFFFFF" w:themeColor="background1"/>
                <w:sz w:val="20"/>
                <w:szCs w:val="20"/>
              </w:rPr>
            </w:pPr>
            <w:r w:rsidRPr="00DD7B0A">
              <w:rPr>
                <w:color w:val="FFFFFF" w:themeColor="background1"/>
                <w:sz w:val="20"/>
                <w:szCs w:val="20"/>
              </w:rPr>
              <w:t>Priorit</w:t>
            </w:r>
            <w:r w:rsidR="006A0461" w:rsidRPr="00DD7B0A">
              <w:rPr>
                <w:color w:val="FFFFFF" w:themeColor="background1"/>
                <w:sz w:val="20"/>
                <w:szCs w:val="20"/>
              </w:rPr>
              <w:t>y</w:t>
            </w:r>
            <w:r w:rsidRPr="00DD7B0A">
              <w:rPr>
                <w:color w:val="FFFFFF" w:themeColor="background1"/>
                <w:sz w:val="20"/>
                <w:szCs w:val="20"/>
              </w:rPr>
              <w:t xml:space="preserve"> improvements key:</w:t>
            </w:r>
            <w:r w:rsidR="00DD7B0A" w:rsidRPr="00DD7B0A">
              <w:rPr>
                <w:color w:val="FFFFFF" w:themeColor="background1"/>
                <w:sz w:val="20"/>
                <w:szCs w:val="20"/>
              </w:rPr>
              <w:t xml:space="preserve"> </w:t>
            </w:r>
            <w:r w:rsidR="00DD7B0A" w:rsidRPr="00DD7B0A">
              <w:rPr>
                <w:b w:val="0"/>
                <w:bCs/>
                <w:color w:val="FFFFFF" w:themeColor="background1"/>
                <w:sz w:val="20"/>
                <w:szCs w:val="20"/>
              </w:rPr>
              <w:t>(A) Access  (T) Timeliness  (Q) Quality</w:t>
            </w:r>
          </w:p>
        </w:tc>
        <w:tc>
          <w:tcPr>
            <w:tcW w:w="2127" w:type="dxa"/>
            <w:gridSpan w:val="3"/>
            <w:tcBorders>
              <w:top w:val="single" w:sz="8" w:space="0" w:color="003399" w:themeColor="accent3"/>
              <w:left w:val="single" w:sz="8" w:space="0" w:color="003399" w:themeColor="accent3"/>
              <w:right w:val="single" w:sz="8" w:space="0" w:color="003399" w:themeColor="accent3"/>
            </w:tcBorders>
            <w:shd w:val="clear" w:color="auto" w:fill="003399"/>
          </w:tcPr>
          <w:p w14:paraId="05E0F895" w14:textId="1BFAD3CA" w:rsidR="006B0058" w:rsidRPr="00DD7B0A" w:rsidRDefault="006B0058">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DD7B0A">
              <w:rPr>
                <w:color w:val="FFFFFF" w:themeColor="background1"/>
                <w:sz w:val="20"/>
                <w:szCs w:val="20"/>
              </w:rPr>
              <w:t xml:space="preserve">2024/25 </w:t>
            </w:r>
            <w:r w:rsidRPr="00DD7B0A">
              <w:rPr>
                <w:rFonts w:ascii="Symbol" w:eastAsia="Symbol" w:hAnsi="Symbol" w:cs="Symbol"/>
                <w:color w:val="FFFFFF" w:themeColor="background1"/>
                <w:sz w:val="20"/>
                <w:szCs w:val="20"/>
              </w:rPr>
              <w:t>-</w:t>
            </w:r>
            <w:r w:rsidRPr="00DD7B0A">
              <w:rPr>
                <w:color w:val="FFFFFF" w:themeColor="background1"/>
                <w:sz w:val="20"/>
                <w:szCs w:val="20"/>
              </w:rPr>
              <w:t xml:space="preserve"> 2026/27</w:t>
            </w:r>
          </w:p>
        </w:tc>
      </w:tr>
      <w:tr w:rsidR="006B0058" w14:paraId="484C90D9" w14:textId="77777777" w:rsidTr="005A58A4">
        <w:tc>
          <w:tcPr>
            <w:cnfStyle w:val="001000000000" w:firstRow="0" w:lastRow="0" w:firstColumn="1" w:lastColumn="0" w:oddVBand="0" w:evenVBand="0" w:oddHBand="0" w:evenHBand="0" w:firstRowFirstColumn="0" w:firstRowLastColumn="0" w:lastRowFirstColumn="0" w:lastRowLastColumn="0"/>
            <w:tcW w:w="7937" w:type="dxa"/>
            <w:vMerge/>
            <w:tcBorders>
              <w:top w:val="single" w:sz="8" w:space="0" w:color="003399" w:themeColor="accent3"/>
              <w:left w:val="single" w:sz="8" w:space="0" w:color="003399" w:themeColor="accent3"/>
              <w:right w:val="single" w:sz="8" w:space="0" w:color="003399" w:themeColor="accent3"/>
            </w:tcBorders>
            <w:shd w:val="clear" w:color="auto" w:fill="003399"/>
          </w:tcPr>
          <w:p w14:paraId="68A1F7F5" w14:textId="46F92365" w:rsidR="006B0058" w:rsidRPr="00DD7B0A" w:rsidRDefault="006B0058">
            <w:pPr>
              <w:rPr>
                <w:color w:val="FFFFFF" w:themeColor="background1"/>
                <w:sz w:val="20"/>
                <w:szCs w:val="20"/>
              </w:rPr>
            </w:pPr>
          </w:p>
        </w:tc>
        <w:tc>
          <w:tcPr>
            <w:tcW w:w="709" w:type="dxa"/>
            <w:tcBorders>
              <w:top w:val="single" w:sz="8" w:space="0" w:color="003399" w:themeColor="accent3"/>
              <w:left w:val="single" w:sz="8" w:space="0" w:color="003399" w:themeColor="accent3"/>
              <w:right w:val="single" w:sz="8" w:space="0" w:color="003399" w:themeColor="accent3"/>
            </w:tcBorders>
            <w:shd w:val="clear" w:color="auto" w:fill="003399"/>
          </w:tcPr>
          <w:p w14:paraId="28B26D1D" w14:textId="77777777" w:rsidR="006B0058" w:rsidRPr="00DD7B0A" w:rsidRDefault="006B0058">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DD7B0A">
              <w:rPr>
                <w:b/>
                <w:color w:val="FFFFFF" w:themeColor="background1"/>
                <w:sz w:val="20"/>
                <w:szCs w:val="20"/>
              </w:rPr>
              <w:t>Year 1</w:t>
            </w:r>
          </w:p>
        </w:tc>
        <w:tc>
          <w:tcPr>
            <w:tcW w:w="709" w:type="dxa"/>
            <w:tcBorders>
              <w:top w:val="single" w:sz="8" w:space="0" w:color="003399" w:themeColor="accent3"/>
              <w:left w:val="single" w:sz="8" w:space="0" w:color="003399" w:themeColor="accent3"/>
              <w:right w:val="single" w:sz="8" w:space="0" w:color="003399" w:themeColor="accent3"/>
            </w:tcBorders>
            <w:shd w:val="clear" w:color="auto" w:fill="003399"/>
          </w:tcPr>
          <w:p w14:paraId="6010B5B8" w14:textId="77777777" w:rsidR="006B0058" w:rsidRPr="00DD7B0A" w:rsidRDefault="006B0058">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DD7B0A">
              <w:rPr>
                <w:b/>
                <w:color w:val="FFFFFF" w:themeColor="background1"/>
                <w:sz w:val="20"/>
                <w:szCs w:val="20"/>
              </w:rPr>
              <w:t>Year 2</w:t>
            </w:r>
          </w:p>
        </w:tc>
        <w:tc>
          <w:tcPr>
            <w:tcW w:w="709" w:type="dxa"/>
            <w:tcBorders>
              <w:top w:val="single" w:sz="8" w:space="0" w:color="003399" w:themeColor="accent3"/>
              <w:left w:val="single" w:sz="8" w:space="0" w:color="003399" w:themeColor="accent3"/>
              <w:right w:val="single" w:sz="8" w:space="0" w:color="003399" w:themeColor="accent3"/>
            </w:tcBorders>
            <w:shd w:val="clear" w:color="auto" w:fill="003399"/>
          </w:tcPr>
          <w:p w14:paraId="7C1838EB" w14:textId="77777777" w:rsidR="006B0058" w:rsidRPr="00DD7B0A" w:rsidRDefault="006B0058">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DD7B0A">
              <w:rPr>
                <w:b/>
                <w:color w:val="FFFFFF" w:themeColor="background1"/>
                <w:sz w:val="20"/>
                <w:szCs w:val="20"/>
              </w:rPr>
              <w:t>Year 3</w:t>
            </w:r>
          </w:p>
        </w:tc>
      </w:tr>
      <w:tr w:rsidR="00E77F2D" w:rsidRPr="00C42F11" w14:paraId="3D642561"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3C5DA9E0" w14:textId="13BC1D8C" w:rsidR="00E77F2D" w:rsidRPr="00265958" w:rsidRDefault="00E77F2D" w:rsidP="0091398C">
            <w:pPr>
              <w:spacing w:before="40" w:beforeAutospacing="0" w:after="40" w:afterAutospacing="0" w:line="240" w:lineRule="auto"/>
              <w:rPr>
                <w:rFonts w:eastAsia="Aptos"/>
                <w:b w:val="0"/>
                <w:color w:val="000000" w:themeColor="text1"/>
                <w:sz w:val="20"/>
                <w:szCs w:val="20"/>
              </w:rPr>
            </w:pPr>
            <w:r w:rsidRPr="00265958">
              <w:rPr>
                <w:rFonts w:eastAsia="Aptos"/>
                <w:b w:val="0"/>
                <w:bCs/>
                <w:color w:val="000000" w:themeColor="text1"/>
                <w:sz w:val="20"/>
                <w:szCs w:val="20"/>
              </w:rPr>
              <w:t>2.1.1</w:t>
            </w:r>
            <w:r w:rsidRPr="00265958">
              <w:rPr>
                <w:b w:val="0"/>
                <w:bCs/>
                <w:color w:val="000000" w:themeColor="text1"/>
                <w:sz w:val="20"/>
                <w:szCs w:val="20"/>
              </w:rPr>
              <w:t xml:space="preserve"> </w:t>
            </w:r>
            <w:r w:rsidRPr="00265958">
              <w:rPr>
                <w:rFonts w:eastAsia="Aptos"/>
                <w:b w:val="0"/>
                <w:bCs/>
                <w:color w:val="000000" w:themeColor="text1"/>
                <w:sz w:val="20"/>
                <w:szCs w:val="20"/>
              </w:rPr>
              <w:t>Improve Quality of Health Care – Progress key life expectancy gap initiatives for Māori and Pacific peoples, including nationalisation of lung and Abdominal Aortic Aneurysm (AAA) screening programmes.</w:t>
            </w:r>
            <w:r w:rsidR="009F3D21" w:rsidRPr="00265958">
              <w:rPr>
                <w:rFonts w:eastAsia="Aptos"/>
                <w:b w:val="0"/>
                <w:bCs/>
                <w:color w:val="000000" w:themeColor="text1"/>
                <w:sz w:val="20"/>
                <w:szCs w:val="20"/>
              </w:rPr>
              <w:t xml:space="preserve"> </w:t>
            </w:r>
            <w:r w:rsidR="00256CCF" w:rsidRPr="00265958">
              <w:rPr>
                <w:rFonts w:eastAsia="Aptos"/>
                <w:b w:val="0"/>
                <w:bCs/>
                <w:color w:val="000000" w:themeColor="text1"/>
                <w:sz w:val="20"/>
                <w:szCs w:val="20"/>
              </w:rPr>
              <w:t>(</w:t>
            </w:r>
            <w:r w:rsidR="004E305E" w:rsidRPr="00265958">
              <w:rPr>
                <w:rFonts w:eastAsia="Aptos"/>
                <w:b w:val="0"/>
                <w:bCs/>
                <w:color w:val="000000" w:themeColor="text1"/>
                <w:sz w:val="20"/>
                <w:szCs w:val="20"/>
              </w:rPr>
              <w:t>Q</w:t>
            </w:r>
            <w:r w:rsidR="00256CCF" w:rsidRPr="00265958">
              <w:rPr>
                <w:rFonts w:eastAsia="Aptos"/>
                <w:b w:val="0"/>
                <w:bCs/>
                <w:color w:val="000000" w:themeColor="text1"/>
                <w:sz w:val="20"/>
                <w:szCs w:val="20"/>
              </w:rPr>
              <w:t>)</w:t>
            </w:r>
          </w:p>
        </w:tc>
        <w:tc>
          <w:tcPr>
            <w:tcW w:w="709" w:type="dxa"/>
            <w:shd w:val="clear" w:color="auto" w:fill="E5EBF5"/>
          </w:tcPr>
          <w:p w14:paraId="704AD66E" w14:textId="20086E31" w:rsidR="00E77F2D" w:rsidRPr="00C42F11" w:rsidRDefault="005F6926"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0CD28A5" wp14:editId="3B9249B8">
                  <wp:extent cx="180975" cy="180975"/>
                  <wp:effectExtent l="0" t="0" r="9525" b="9525"/>
                  <wp:docPr id="1" name="Picture 2"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The ticks shows the year where there will be activity against the action. "/>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709" w:type="dxa"/>
            <w:shd w:val="clear" w:color="auto" w:fill="CCD6EB"/>
          </w:tcPr>
          <w:p w14:paraId="021134EC" w14:textId="459F71FF" w:rsidR="00E77F2D" w:rsidRPr="00C42F11" w:rsidRDefault="00F715F8"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621D03E4" wp14:editId="3CB4D93A">
                  <wp:extent cx="177800" cy="177800"/>
                  <wp:effectExtent l="0" t="0" r="0" b="0"/>
                  <wp:docPr id="125150323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503232" name="Picture 1"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B2C2E0"/>
          </w:tcPr>
          <w:p w14:paraId="6927F80E" w14:textId="7561A9E1" w:rsidR="00E77F2D" w:rsidRPr="00C42F11" w:rsidRDefault="00F715F8"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42690ED1" wp14:editId="4AC2FD42">
                  <wp:extent cx="177800" cy="177800"/>
                  <wp:effectExtent l="0" t="0" r="0" b="0"/>
                  <wp:docPr id="676927521" name="Picture 2"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927521" name="Picture 2"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r>
      <w:tr w:rsidR="00E77F2D" w:rsidRPr="00C42F11" w14:paraId="0CFAA6AC"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45FAC11F" w14:textId="0A9043C0" w:rsidR="00E77F2D" w:rsidRPr="00265958" w:rsidRDefault="00E77F2D" w:rsidP="0091398C">
            <w:pPr>
              <w:spacing w:before="40" w:beforeAutospacing="0" w:after="40" w:afterAutospacing="0" w:line="240" w:lineRule="auto"/>
              <w:rPr>
                <w:b w:val="0"/>
                <w:color w:val="000000" w:themeColor="text1"/>
                <w:sz w:val="20"/>
                <w:szCs w:val="20"/>
              </w:rPr>
            </w:pPr>
            <w:r w:rsidRPr="00265958">
              <w:rPr>
                <w:rFonts w:eastAsia="Aptos"/>
                <w:b w:val="0"/>
                <w:bCs/>
                <w:color w:val="000000" w:themeColor="text1"/>
                <w:sz w:val="20"/>
                <w:szCs w:val="20"/>
              </w:rPr>
              <w:t>2.1</w:t>
            </w:r>
            <w:r w:rsidRPr="00265958">
              <w:rPr>
                <w:rFonts w:eastAsia="Aptos" w:cs="Aptos"/>
                <w:b w:val="0"/>
                <w:bCs/>
                <w:color w:val="000000" w:themeColor="text1"/>
                <w:sz w:val="20"/>
                <w:szCs w:val="20"/>
              </w:rPr>
              <w:t>.2 Design and implement a national clinical quality and safety measures framework and digital reporting system.</w:t>
            </w:r>
            <w:r w:rsidR="009F3D21" w:rsidRPr="00265958">
              <w:rPr>
                <w:rFonts w:eastAsia="Aptos" w:cs="Aptos"/>
                <w:b w:val="0"/>
                <w:bCs/>
                <w:color w:val="000000" w:themeColor="text1"/>
                <w:sz w:val="20"/>
                <w:szCs w:val="20"/>
              </w:rPr>
              <w:t xml:space="preserve"> </w:t>
            </w:r>
            <w:r w:rsidR="004E305E" w:rsidRPr="00265958">
              <w:rPr>
                <w:rFonts w:eastAsia="Aptos" w:cs="Aptos"/>
                <w:b w:val="0"/>
                <w:bCs/>
                <w:color w:val="000000" w:themeColor="text1"/>
                <w:sz w:val="20"/>
                <w:szCs w:val="20"/>
              </w:rPr>
              <w:t>(Q)</w:t>
            </w:r>
          </w:p>
        </w:tc>
        <w:tc>
          <w:tcPr>
            <w:tcW w:w="709" w:type="dxa"/>
            <w:shd w:val="clear" w:color="auto" w:fill="E5EBF5"/>
          </w:tcPr>
          <w:p w14:paraId="3FCF95A8" w14:textId="0ABEEB48" w:rsidR="00E77F2D" w:rsidRPr="00C42F11" w:rsidRDefault="00F715F8"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434223C2" wp14:editId="519682A8">
                  <wp:extent cx="177800" cy="177800"/>
                  <wp:effectExtent l="0" t="0" r="0" b="0"/>
                  <wp:docPr id="332848532" name="Picture 3"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848532" name="Picture 3"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CCD6EB"/>
          </w:tcPr>
          <w:p w14:paraId="19AD2E3E" w14:textId="06F036C1" w:rsidR="00E77F2D" w:rsidRPr="00C42F11" w:rsidRDefault="00F715F8"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2A2207AF" wp14:editId="2657795A">
                  <wp:extent cx="177800" cy="177800"/>
                  <wp:effectExtent l="0" t="0" r="0" b="0"/>
                  <wp:docPr id="203816964" name="Picture 4"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16964" name="Picture 4"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B2C2E0"/>
          </w:tcPr>
          <w:p w14:paraId="23D3BCB1" w14:textId="3FEF66A6" w:rsidR="00E77F2D" w:rsidRPr="00C42F11" w:rsidRDefault="00E77F2D"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E77F2D" w:rsidRPr="00C42F11" w14:paraId="7726AE29"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06D8DC32" w14:textId="0450782C" w:rsidR="00E77F2D" w:rsidRPr="00265958" w:rsidRDefault="00E77F2D" w:rsidP="0091398C">
            <w:pPr>
              <w:spacing w:before="40" w:beforeAutospacing="0" w:after="40" w:afterAutospacing="0" w:line="240" w:lineRule="auto"/>
              <w:rPr>
                <w:b w:val="0"/>
                <w:color w:val="000000" w:themeColor="text1"/>
                <w:sz w:val="20"/>
                <w:szCs w:val="20"/>
              </w:rPr>
            </w:pPr>
            <w:bookmarkStart w:id="39" w:name="_Hlk178685249"/>
            <w:r w:rsidRPr="00265958">
              <w:rPr>
                <w:rFonts w:eastAsia="Aptos"/>
                <w:b w:val="0"/>
                <w:bCs/>
                <w:color w:val="000000" w:themeColor="text1"/>
                <w:sz w:val="20"/>
                <w:szCs w:val="20"/>
              </w:rPr>
              <w:t>2.1</w:t>
            </w:r>
            <w:r w:rsidRPr="00265958">
              <w:rPr>
                <w:rFonts w:eastAsia="Aptos" w:cs="Aptos"/>
                <w:b w:val="0"/>
                <w:bCs/>
                <w:color w:val="000000" w:themeColor="text1"/>
                <w:sz w:val="20"/>
                <w:szCs w:val="20"/>
              </w:rPr>
              <w:t>.3 Extending the development of patient-centred measures: PREMs (Patient-Reported Experience Measures) and PROMs (Patient-Reported Outcome Measures) to enhance effectiveness of health care received.</w:t>
            </w:r>
            <w:bookmarkEnd w:id="39"/>
            <w:r w:rsidR="009F3D21" w:rsidRPr="00265958">
              <w:rPr>
                <w:rFonts w:eastAsia="Aptos" w:cs="Aptos"/>
                <w:b w:val="0"/>
                <w:bCs/>
                <w:color w:val="000000" w:themeColor="text1"/>
                <w:sz w:val="20"/>
                <w:szCs w:val="20"/>
              </w:rPr>
              <w:t xml:space="preserve"> </w:t>
            </w:r>
            <w:r w:rsidR="004E305E" w:rsidRPr="00265958">
              <w:rPr>
                <w:rFonts w:eastAsia="Aptos" w:cs="Aptos"/>
                <w:b w:val="0"/>
                <w:bCs/>
                <w:color w:val="000000" w:themeColor="text1"/>
                <w:sz w:val="20"/>
                <w:szCs w:val="20"/>
              </w:rPr>
              <w:t>(Q)</w:t>
            </w:r>
            <w:r w:rsidRPr="00265958">
              <w:rPr>
                <w:rFonts w:eastAsia="Times New Roman"/>
                <w:b w:val="0"/>
                <w:color w:val="000000" w:themeColor="text1"/>
                <w:sz w:val="20"/>
                <w:szCs w:val="20"/>
                <w:lang w:eastAsia="en-NZ"/>
              </w:rPr>
              <w:t xml:space="preserve"> </w:t>
            </w:r>
          </w:p>
        </w:tc>
        <w:tc>
          <w:tcPr>
            <w:tcW w:w="709" w:type="dxa"/>
            <w:shd w:val="clear" w:color="auto" w:fill="E5EBF5"/>
          </w:tcPr>
          <w:p w14:paraId="4884171F" w14:textId="19C23D23" w:rsidR="00E77F2D" w:rsidRPr="00C42F11" w:rsidRDefault="005A58A4"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sidRPr="0048446F">
              <w:rPr>
                <w:noProof/>
              </w:rPr>
              <w:drawing>
                <wp:inline distT="0" distB="0" distL="0" distR="0" wp14:anchorId="20E83105" wp14:editId="57D43CC3">
                  <wp:extent cx="177800" cy="177800"/>
                  <wp:effectExtent l="0" t="0" r="0" b="0"/>
                  <wp:docPr id="164967586" name="Picture 5"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67586" name="Picture 5"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CCD6EB"/>
          </w:tcPr>
          <w:p w14:paraId="0E77D981" w14:textId="0E36DA81" w:rsidR="00E77F2D" w:rsidRPr="00C42F11" w:rsidRDefault="005A58A4"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3E0D189A" wp14:editId="3B44B0C6">
                  <wp:extent cx="177800" cy="177800"/>
                  <wp:effectExtent l="0" t="0" r="0" b="0"/>
                  <wp:docPr id="975352841" name="Picture 6"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352841" name="Picture 6"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B2C2E0"/>
          </w:tcPr>
          <w:p w14:paraId="26DFEA27" w14:textId="122313DC" w:rsidR="00E77F2D" w:rsidRPr="00C42F11" w:rsidRDefault="005A58A4"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69695071" wp14:editId="038FC16D">
                  <wp:extent cx="177800" cy="177800"/>
                  <wp:effectExtent l="0" t="0" r="0" b="0"/>
                  <wp:docPr id="816818909" name="Picture 7"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818909" name="Picture 7"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r>
      <w:tr w:rsidR="00E77F2D" w:rsidRPr="00C42F11" w14:paraId="6495B027"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21F44C7D" w14:textId="67A9AE2A" w:rsidR="00E77F2D" w:rsidRPr="00265958" w:rsidRDefault="00E77F2D" w:rsidP="0091398C">
            <w:pPr>
              <w:spacing w:before="40" w:beforeAutospacing="0" w:after="40" w:afterAutospacing="0" w:line="240" w:lineRule="auto"/>
              <w:rPr>
                <w:b w:val="0"/>
                <w:color w:val="000000" w:themeColor="text1"/>
                <w:sz w:val="20"/>
                <w:szCs w:val="20"/>
              </w:rPr>
            </w:pPr>
            <w:r w:rsidRPr="00265958">
              <w:rPr>
                <w:rFonts w:eastAsia="Aptos"/>
                <w:b w:val="0"/>
                <w:bCs/>
                <w:color w:val="000000" w:themeColor="text1"/>
                <w:sz w:val="20"/>
                <w:szCs w:val="20"/>
              </w:rPr>
              <w:t>2.1</w:t>
            </w:r>
            <w:r w:rsidRPr="00265958">
              <w:rPr>
                <w:rFonts w:eastAsia="Aptos" w:cs="Aptos"/>
                <w:b w:val="0"/>
                <w:bCs/>
                <w:color w:val="000000" w:themeColor="text1"/>
                <w:sz w:val="20"/>
                <w:szCs w:val="20"/>
              </w:rPr>
              <w:t>.4 Establish a consistent balanced scorecard approach across Health NZ.</w:t>
            </w:r>
            <w:r w:rsidR="009F3D21" w:rsidRPr="00265958">
              <w:rPr>
                <w:rFonts w:eastAsia="Aptos" w:cs="Aptos"/>
                <w:b w:val="0"/>
                <w:bCs/>
                <w:color w:val="000000" w:themeColor="text1"/>
                <w:sz w:val="20"/>
                <w:szCs w:val="20"/>
              </w:rPr>
              <w:t xml:space="preserve"> </w:t>
            </w:r>
            <w:r w:rsidR="004E305E" w:rsidRPr="00265958">
              <w:rPr>
                <w:rFonts w:eastAsia="Aptos" w:cs="Aptos"/>
                <w:b w:val="0"/>
                <w:bCs/>
                <w:color w:val="000000" w:themeColor="text1"/>
                <w:sz w:val="20"/>
                <w:szCs w:val="20"/>
              </w:rPr>
              <w:t>(Q)</w:t>
            </w:r>
          </w:p>
        </w:tc>
        <w:tc>
          <w:tcPr>
            <w:tcW w:w="709" w:type="dxa"/>
            <w:shd w:val="clear" w:color="auto" w:fill="E5EBF5"/>
          </w:tcPr>
          <w:p w14:paraId="342718F9" w14:textId="553D9FEF" w:rsidR="00E77F2D" w:rsidRPr="00C42F11" w:rsidRDefault="005A58A4"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sidRPr="0048446F">
              <w:rPr>
                <w:noProof/>
              </w:rPr>
              <w:drawing>
                <wp:inline distT="0" distB="0" distL="0" distR="0" wp14:anchorId="156BF947" wp14:editId="311F4F22">
                  <wp:extent cx="177800" cy="177800"/>
                  <wp:effectExtent l="0" t="0" r="0" b="0"/>
                  <wp:docPr id="780805164" name="Picture 8"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0805164" name="Picture 8"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CCD6EB"/>
          </w:tcPr>
          <w:p w14:paraId="5AF5DFD2" w14:textId="61A66C91" w:rsidR="00E77F2D" w:rsidRPr="00C42F11" w:rsidRDefault="00E77F2D"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c>
          <w:tcPr>
            <w:tcW w:w="709" w:type="dxa"/>
            <w:shd w:val="clear" w:color="auto" w:fill="B2C2E0"/>
          </w:tcPr>
          <w:p w14:paraId="2598738D" w14:textId="489FDA8E" w:rsidR="00E77F2D" w:rsidRPr="00C42F11" w:rsidRDefault="00E77F2D"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E77F2D" w:rsidRPr="00C42F11" w14:paraId="55EBE72D" w14:textId="77777777" w:rsidTr="0091398C">
        <w:trPr>
          <w:trHeight w:val="766"/>
        </w:trPr>
        <w:tc>
          <w:tcPr>
            <w:cnfStyle w:val="001000000000" w:firstRow="0" w:lastRow="0" w:firstColumn="1" w:lastColumn="0" w:oddVBand="0" w:evenVBand="0" w:oddHBand="0" w:evenHBand="0" w:firstRowFirstColumn="0" w:firstRowLastColumn="0" w:lastRowFirstColumn="0" w:lastRowLastColumn="0"/>
            <w:tcW w:w="7937" w:type="dxa"/>
          </w:tcPr>
          <w:p w14:paraId="5D93B064" w14:textId="45228C66" w:rsidR="00E77F2D" w:rsidRPr="00265958" w:rsidRDefault="00E77F2D" w:rsidP="0091398C">
            <w:pPr>
              <w:spacing w:before="40" w:beforeAutospacing="0" w:after="40" w:afterAutospacing="0" w:line="240" w:lineRule="auto"/>
              <w:rPr>
                <w:b w:val="0"/>
                <w:color w:val="000000" w:themeColor="text1"/>
                <w:sz w:val="20"/>
                <w:szCs w:val="20"/>
              </w:rPr>
            </w:pPr>
            <w:r w:rsidRPr="00265958">
              <w:rPr>
                <w:rFonts w:eastAsia="Aptos"/>
                <w:b w:val="0"/>
                <w:bCs/>
                <w:color w:val="000000" w:themeColor="text1"/>
                <w:sz w:val="20"/>
                <w:szCs w:val="20"/>
              </w:rPr>
              <w:t>2.1</w:t>
            </w:r>
            <w:r w:rsidRPr="00265958">
              <w:rPr>
                <w:rFonts w:eastAsia="Aptos" w:cs="Aptos"/>
                <w:b w:val="0"/>
                <w:bCs/>
                <w:color w:val="000000" w:themeColor="text1"/>
                <w:sz w:val="20"/>
                <w:szCs w:val="20"/>
              </w:rPr>
              <w:t xml:space="preserve">.5 Collaborate with </w:t>
            </w:r>
            <w:r w:rsidR="00050373" w:rsidRPr="00265958">
              <w:rPr>
                <w:rFonts w:eastAsia="Aptos" w:cs="Aptos"/>
                <w:b w:val="0"/>
                <w:bCs/>
                <w:color w:val="000000" w:themeColor="text1"/>
                <w:sz w:val="20"/>
                <w:szCs w:val="20"/>
              </w:rPr>
              <w:t>Health Quality &amp; Safety Commission</w:t>
            </w:r>
            <w:r w:rsidR="007A0D43" w:rsidRPr="00265958">
              <w:rPr>
                <w:rFonts w:eastAsia="Aptos" w:cs="Aptos"/>
                <w:b w:val="0"/>
                <w:bCs/>
                <w:color w:val="000000" w:themeColor="text1"/>
                <w:sz w:val="20"/>
                <w:szCs w:val="20"/>
              </w:rPr>
              <w:t xml:space="preserve"> (</w:t>
            </w:r>
            <w:r w:rsidRPr="00265958">
              <w:rPr>
                <w:rFonts w:eastAsia="Aptos" w:cs="Aptos"/>
                <w:b w:val="0"/>
                <w:bCs/>
                <w:color w:val="000000" w:themeColor="text1"/>
                <w:sz w:val="20"/>
                <w:szCs w:val="20"/>
              </w:rPr>
              <w:t>HQSC</w:t>
            </w:r>
            <w:r w:rsidR="007A0D43" w:rsidRPr="00265958">
              <w:rPr>
                <w:rFonts w:eastAsia="Aptos" w:cs="Aptos"/>
                <w:b w:val="0"/>
                <w:bCs/>
                <w:color w:val="000000" w:themeColor="text1"/>
                <w:sz w:val="20"/>
                <w:szCs w:val="20"/>
              </w:rPr>
              <w:t>)</w:t>
            </w:r>
            <w:r w:rsidRPr="00265958">
              <w:rPr>
                <w:rFonts w:eastAsia="Aptos" w:cs="Aptos"/>
                <w:b w:val="0"/>
                <w:bCs/>
                <w:color w:val="000000" w:themeColor="text1"/>
                <w:sz w:val="20"/>
                <w:szCs w:val="20"/>
              </w:rPr>
              <w:t xml:space="preserve"> | Te Tāhū Hauora and other health entities to develop a system</w:t>
            </w:r>
            <w:r w:rsidR="004F10AD" w:rsidRPr="00265958">
              <w:rPr>
                <w:rFonts w:eastAsia="Aptos" w:cs="Aptos"/>
                <w:b w:val="0"/>
                <w:bCs/>
                <w:color w:val="000000" w:themeColor="text1"/>
                <w:sz w:val="20"/>
                <w:szCs w:val="20"/>
              </w:rPr>
              <w:t>’</w:t>
            </w:r>
            <w:r w:rsidRPr="00265958">
              <w:rPr>
                <w:rFonts w:eastAsia="Aptos" w:cs="Aptos"/>
                <w:b w:val="0"/>
                <w:bCs/>
                <w:color w:val="000000" w:themeColor="text1"/>
                <w:sz w:val="20"/>
                <w:szCs w:val="20"/>
              </w:rPr>
              <w:t xml:space="preserve">s safety strategy to set expectations for </w:t>
            </w:r>
            <w:r w:rsidR="00854C64" w:rsidRPr="00265958">
              <w:rPr>
                <w:rFonts w:eastAsia="Aptos" w:cs="Aptos"/>
                <w:b w:val="0"/>
                <w:bCs/>
                <w:color w:val="000000" w:themeColor="text1"/>
                <w:sz w:val="20"/>
                <w:szCs w:val="20"/>
              </w:rPr>
              <w:t xml:space="preserve">NZ </w:t>
            </w:r>
            <w:r w:rsidRPr="00265958">
              <w:rPr>
                <w:rFonts w:eastAsia="Aptos" w:cs="Aptos"/>
                <w:b w:val="0"/>
                <w:bCs/>
                <w:color w:val="000000" w:themeColor="text1"/>
                <w:sz w:val="20"/>
                <w:szCs w:val="20"/>
              </w:rPr>
              <w:t>and benchmark international</w:t>
            </w:r>
            <w:r w:rsidR="00854C64" w:rsidRPr="00265958">
              <w:rPr>
                <w:rFonts w:eastAsia="Aptos" w:cs="Aptos"/>
                <w:b w:val="0"/>
                <w:bCs/>
                <w:color w:val="000000" w:themeColor="text1"/>
                <w:sz w:val="20"/>
                <w:szCs w:val="20"/>
              </w:rPr>
              <w:t>ly.</w:t>
            </w:r>
            <w:r w:rsidR="009F3D21" w:rsidRPr="00265958">
              <w:rPr>
                <w:rFonts w:eastAsia="Aptos" w:cs="Aptos"/>
                <w:b w:val="0"/>
                <w:bCs/>
                <w:color w:val="000000" w:themeColor="text1"/>
                <w:sz w:val="20"/>
                <w:szCs w:val="20"/>
              </w:rPr>
              <w:t xml:space="preserve"> </w:t>
            </w:r>
            <w:r w:rsidR="004E305E" w:rsidRPr="00265958">
              <w:rPr>
                <w:rFonts w:eastAsia="Aptos" w:cs="Aptos"/>
                <w:b w:val="0"/>
                <w:bCs/>
                <w:color w:val="000000" w:themeColor="text1"/>
                <w:sz w:val="20"/>
                <w:szCs w:val="20"/>
              </w:rPr>
              <w:t>(Q)</w:t>
            </w:r>
          </w:p>
        </w:tc>
        <w:tc>
          <w:tcPr>
            <w:tcW w:w="709" w:type="dxa"/>
            <w:shd w:val="clear" w:color="auto" w:fill="E5EBF5"/>
          </w:tcPr>
          <w:p w14:paraId="05E2DF92" w14:textId="22AC8490" w:rsidR="00E77F2D" w:rsidRPr="00C42F11" w:rsidRDefault="005A58A4"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sidRPr="0048446F">
              <w:rPr>
                <w:noProof/>
              </w:rPr>
              <w:drawing>
                <wp:inline distT="0" distB="0" distL="0" distR="0" wp14:anchorId="44F9C038" wp14:editId="014F57D1">
                  <wp:extent cx="177800" cy="177800"/>
                  <wp:effectExtent l="0" t="0" r="0" b="0"/>
                  <wp:docPr id="1663806294" name="Picture 9"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806294" name="Picture 9"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CCD6EB"/>
          </w:tcPr>
          <w:p w14:paraId="6BA7A573" w14:textId="256E5887" w:rsidR="00E77F2D" w:rsidRPr="00C42F11" w:rsidRDefault="005A58A4"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24381635" wp14:editId="5F8DAC8F">
                  <wp:extent cx="177800" cy="177800"/>
                  <wp:effectExtent l="0" t="0" r="0" b="0"/>
                  <wp:docPr id="1923324974" name="Picture 10"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324974" name="Picture 10"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B2C2E0"/>
          </w:tcPr>
          <w:p w14:paraId="19831C93" w14:textId="3D22F3D3" w:rsidR="00E77F2D" w:rsidRPr="00C42F11" w:rsidRDefault="005A58A4" w:rsidP="00E77F2D">
            <w:pPr>
              <w:spacing w:before="40" w:beforeAutospacing="0" w:after="4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5D64FE36" wp14:editId="29A4FFBF">
                  <wp:extent cx="177800" cy="177800"/>
                  <wp:effectExtent l="0" t="0" r="0" b="0"/>
                  <wp:docPr id="1128268100" name="Picture 1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268100" name="Picture 11"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r>
      <w:tr w:rsidR="00E77F2D" w:rsidRPr="00C42F11" w14:paraId="55D4FAEE"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561096E4" w14:textId="52FE6816" w:rsidR="00E77F2D" w:rsidRPr="00265958" w:rsidRDefault="00E77F2D" w:rsidP="0091398C">
            <w:pPr>
              <w:spacing w:before="40" w:beforeAutospacing="0" w:after="40" w:afterAutospacing="0" w:line="240" w:lineRule="auto"/>
              <w:rPr>
                <w:b w:val="0"/>
                <w:color w:val="000000" w:themeColor="text1"/>
                <w:sz w:val="20"/>
                <w:szCs w:val="20"/>
              </w:rPr>
            </w:pPr>
            <w:r w:rsidRPr="00265958">
              <w:rPr>
                <w:rFonts w:eastAsia="Aptos"/>
                <w:b w:val="0"/>
                <w:bCs/>
                <w:color w:val="000000" w:themeColor="text1"/>
                <w:sz w:val="20"/>
                <w:szCs w:val="20"/>
              </w:rPr>
              <w:t>2.1</w:t>
            </w:r>
            <w:r w:rsidRPr="00265958">
              <w:rPr>
                <w:rFonts w:eastAsia="Aptos" w:cs="Aptos"/>
                <w:b w:val="0"/>
                <w:bCs/>
                <w:color w:val="000000" w:themeColor="text1"/>
                <w:sz w:val="20"/>
                <w:szCs w:val="20"/>
              </w:rPr>
              <w:t>.6</w:t>
            </w:r>
            <w:r w:rsidRPr="00265958">
              <w:rPr>
                <w:b w:val="0"/>
                <w:bCs/>
                <w:color w:val="000000" w:themeColor="text1"/>
                <w:sz w:val="20"/>
                <w:szCs w:val="20"/>
              </w:rPr>
              <w:t xml:space="preserve"> </w:t>
            </w:r>
            <w:r w:rsidRPr="00265958">
              <w:rPr>
                <w:rFonts w:eastAsia="Aptos" w:cs="Aptos"/>
                <w:b w:val="0"/>
                <w:bCs/>
                <w:color w:val="000000" w:themeColor="text1"/>
                <w:sz w:val="20"/>
                <w:szCs w:val="20"/>
              </w:rPr>
              <w:t>Embed a national framework for feedback and consumer engagement to ensure communities, consumers and whānau across the motu are engaged in service design, delivery and evaluation.</w:t>
            </w:r>
            <w:r w:rsidR="009F3D21" w:rsidRPr="00265958">
              <w:rPr>
                <w:rFonts w:eastAsia="Aptos" w:cs="Aptos"/>
                <w:b w:val="0"/>
                <w:bCs/>
                <w:color w:val="000000" w:themeColor="text1"/>
                <w:sz w:val="20"/>
                <w:szCs w:val="20"/>
              </w:rPr>
              <w:t xml:space="preserve"> </w:t>
            </w:r>
            <w:r w:rsidR="004E305E" w:rsidRPr="00265958">
              <w:rPr>
                <w:rFonts w:eastAsia="Aptos" w:cs="Aptos"/>
                <w:b w:val="0"/>
                <w:bCs/>
                <w:color w:val="000000" w:themeColor="text1"/>
                <w:sz w:val="20"/>
                <w:szCs w:val="20"/>
              </w:rPr>
              <w:t>(Q)</w:t>
            </w:r>
            <w:r w:rsidRPr="00265958">
              <w:rPr>
                <w:rFonts w:eastAsia="Times New Roman"/>
                <w:b w:val="0"/>
                <w:color w:val="000000" w:themeColor="text1"/>
                <w:sz w:val="20"/>
                <w:szCs w:val="20"/>
                <w:lang w:eastAsia="en-NZ"/>
              </w:rPr>
              <w:t xml:space="preserve"> </w:t>
            </w:r>
          </w:p>
        </w:tc>
        <w:tc>
          <w:tcPr>
            <w:tcW w:w="709" w:type="dxa"/>
            <w:shd w:val="clear" w:color="auto" w:fill="E5EBF5"/>
          </w:tcPr>
          <w:p w14:paraId="55799818" w14:textId="7623409A" w:rsidR="00E77F2D" w:rsidRPr="00C42F11" w:rsidRDefault="005A58A4" w:rsidP="00E77F2D">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sidRPr="0048446F">
              <w:rPr>
                <w:noProof/>
              </w:rPr>
              <w:drawing>
                <wp:inline distT="0" distB="0" distL="0" distR="0" wp14:anchorId="307324FD" wp14:editId="05766339">
                  <wp:extent cx="177800" cy="177800"/>
                  <wp:effectExtent l="0" t="0" r="0" b="0"/>
                  <wp:docPr id="1763820437" name="Picture 12"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820437" name="Picture 12"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CCD6EB"/>
          </w:tcPr>
          <w:p w14:paraId="34CCC6CF" w14:textId="7C0E5F6F" w:rsidR="00E77F2D" w:rsidRPr="00C42F11" w:rsidRDefault="005A58A4" w:rsidP="00E77F2D">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5655D2B1" wp14:editId="40864955">
                  <wp:extent cx="177800" cy="177800"/>
                  <wp:effectExtent l="0" t="0" r="0" b="0"/>
                  <wp:docPr id="1819554490" name="Picture 13"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554490" name="Picture 13"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B2C2E0"/>
          </w:tcPr>
          <w:p w14:paraId="2EF3B0DE" w14:textId="0C812E55" w:rsidR="00E77F2D" w:rsidRPr="00C42F11" w:rsidRDefault="005A58A4" w:rsidP="00E77F2D">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40DDAC76" wp14:editId="23E63616">
                  <wp:extent cx="177800" cy="177800"/>
                  <wp:effectExtent l="0" t="0" r="0" b="0"/>
                  <wp:docPr id="1182698919" name="Picture 14"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698919" name="Picture 14"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r>
      <w:tr w:rsidR="00E77F2D" w:rsidRPr="00C42F11" w14:paraId="5CEFF7F9"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0B81C6A9" w14:textId="209C84D5" w:rsidR="00E77F2D" w:rsidRPr="00265958" w:rsidRDefault="00E77F2D" w:rsidP="0091398C">
            <w:pPr>
              <w:spacing w:before="40" w:beforeAutospacing="0" w:after="40" w:afterAutospacing="0" w:line="240" w:lineRule="auto"/>
              <w:rPr>
                <w:b w:val="0"/>
                <w:color w:val="000000" w:themeColor="text1"/>
                <w:sz w:val="20"/>
                <w:szCs w:val="20"/>
              </w:rPr>
            </w:pPr>
            <w:r w:rsidRPr="00265958">
              <w:rPr>
                <w:rFonts w:eastAsia="Aptos"/>
                <w:b w:val="0"/>
                <w:bCs/>
                <w:color w:val="000000" w:themeColor="text1"/>
                <w:sz w:val="20"/>
                <w:szCs w:val="20"/>
              </w:rPr>
              <w:t>2.1</w:t>
            </w:r>
            <w:r w:rsidRPr="00265958">
              <w:rPr>
                <w:rFonts w:eastAsia="Aptos" w:cs="Aptos"/>
                <w:b w:val="0"/>
                <w:bCs/>
                <w:color w:val="000000" w:themeColor="text1"/>
                <w:sz w:val="20"/>
                <w:szCs w:val="20"/>
              </w:rPr>
              <w:t>.7 Establish and enhance National Clinical Networks and implement national pathways for the management of long-term conditions: cancer, diabetes, cardiovascular disease</w:t>
            </w:r>
            <w:r w:rsidR="00031119" w:rsidRPr="00265958">
              <w:rPr>
                <w:rFonts w:eastAsia="Aptos" w:cs="Aptos"/>
                <w:b w:val="0"/>
                <w:bCs/>
                <w:color w:val="000000" w:themeColor="text1"/>
                <w:sz w:val="20"/>
                <w:szCs w:val="20"/>
              </w:rPr>
              <w:t>,</w:t>
            </w:r>
            <w:r w:rsidRPr="00265958">
              <w:rPr>
                <w:rFonts w:eastAsia="Aptos" w:cs="Aptos"/>
                <w:b w:val="0"/>
                <w:bCs/>
                <w:color w:val="000000" w:themeColor="text1"/>
                <w:sz w:val="20"/>
                <w:szCs w:val="20"/>
              </w:rPr>
              <w:t xml:space="preserve"> respiratory disease</w:t>
            </w:r>
            <w:r w:rsidR="005C0E49" w:rsidRPr="00265958">
              <w:rPr>
                <w:rFonts w:eastAsia="Aptos" w:cs="Aptos"/>
                <w:b w:val="0"/>
                <w:bCs/>
                <w:color w:val="000000" w:themeColor="text1"/>
                <w:sz w:val="20"/>
                <w:szCs w:val="20"/>
              </w:rPr>
              <w:t>,</w:t>
            </w:r>
            <w:r w:rsidRPr="00265958">
              <w:rPr>
                <w:rFonts w:eastAsia="Aptos" w:cs="Aptos"/>
                <w:b w:val="0"/>
                <w:bCs/>
                <w:color w:val="000000" w:themeColor="text1"/>
                <w:sz w:val="20"/>
                <w:szCs w:val="20"/>
              </w:rPr>
              <w:t xml:space="preserve"> and Mental Health and Addictions.</w:t>
            </w:r>
            <w:r w:rsidR="009F3D21" w:rsidRPr="00265958">
              <w:rPr>
                <w:rFonts w:eastAsia="Aptos" w:cs="Aptos"/>
                <w:b w:val="0"/>
                <w:bCs/>
                <w:color w:val="000000" w:themeColor="text1"/>
                <w:sz w:val="20"/>
                <w:szCs w:val="20"/>
              </w:rPr>
              <w:t xml:space="preserve"> </w:t>
            </w:r>
            <w:r w:rsidR="00F14F34" w:rsidRPr="00265958">
              <w:rPr>
                <w:rFonts w:eastAsia="Aptos" w:cs="Aptos"/>
                <w:b w:val="0"/>
                <w:bCs/>
                <w:color w:val="000000" w:themeColor="text1"/>
                <w:sz w:val="20"/>
                <w:szCs w:val="20"/>
              </w:rPr>
              <w:t>(</w:t>
            </w:r>
            <w:r w:rsidR="004E305E" w:rsidRPr="00265958">
              <w:rPr>
                <w:rFonts w:eastAsia="Aptos" w:cs="Aptos"/>
                <w:b w:val="0"/>
                <w:bCs/>
                <w:color w:val="000000" w:themeColor="text1"/>
                <w:sz w:val="20"/>
                <w:szCs w:val="20"/>
              </w:rPr>
              <w:t>Q)</w:t>
            </w:r>
          </w:p>
        </w:tc>
        <w:tc>
          <w:tcPr>
            <w:tcW w:w="709" w:type="dxa"/>
            <w:shd w:val="clear" w:color="auto" w:fill="E5EBF5"/>
          </w:tcPr>
          <w:p w14:paraId="0CAF0B0D" w14:textId="5D640883" w:rsidR="00E77F2D" w:rsidRPr="00C42F11" w:rsidRDefault="005A58A4" w:rsidP="00E77F2D">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sidRPr="0048446F">
              <w:rPr>
                <w:noProof/>
              </w:rPr>
              <w:drawing>
                <wp:inline distT="0" distB="0" distL="0" distR="0" wp14:anchorId="3F9FBD19" wp14:editId="5BE1BED3">
                  <wp:extent cx="177800" cy="177800"/>
                  <wp:effectExtent l="0" t="0" r="0" b="0"/>
                  <wp:docPr id="452934865" name="Picture 15"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934865" name="Picture 15"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CCD6EB"/>
          </w:tcPr>
          <w:p w14:paraId="3247BA67" w14:textId="1ADD2BBE" w:rsidR="00E77F2D" w:rsidRPr="00C42F11" w:rsidRDefault="005A58A4" w:rsidP="00E77F2D">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6F2DD2A7" wp14:editId="3C59A474">
                  <wp:extent cx="177800" cy="177800"/>
                  <wp:effectExtent l="0" t="0" r="0" b="0"/>
                  <wp:docPr id="801079776" name="Picture 16"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079776" name="Picture 16"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c>
          <w:tcPr>
            <w:tcW w:w="709" w:type="dxa"/>
            <w:shd w:val="clear" w:color="auto" w:fill="B2C2E0"/>
          </w:tcPr>
          <w:p w14:paraId="04C6E29B" w14:textId="5DC5923A" w:rsidR="00E77F2D" w:rsidRPr="00C42F11" w:rsidRDefault="005A58A4" w:rsidP="00E77F2D">
            <w:pPr>
              <w:spacing w:before="40" w:after="4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sidRPr="0048446F">
              <w:rPr>
                <w:noProof/>
              </w:rPr>
              <w:drawing>
                <wp:inline distT="0" distB="0" distL="0" distR="0" wp14:anchorId="0E753779" wp14:editId="04D77416">
                  <wp:extent cx="177800" cy="177800"/>
                  <wp:effectExtent l="0" t="0" r="0" b="0"/>
                  <wp:docPr id="792448511" name="Picture 17"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2448511" name="Picture 17" descr="The ticks shows the year where there will be activity against the action. "/>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77800" cy="177800"/>
                          </a:xfrm>
                          <a:prstGeom prst="rect">
                            <a:avLst/>
                          </a:prstGeom>
                          <a:noFill/>
                          <a:ln>
                            <a:noFill/>
                          </a:ln>
                        </pic:spPr>
                      </pic:pic>
                    </a:graphicData>
                  </a:graphic>
                </wp:inline>
              </w:drawing>
            </w:r>
          </w:p>
        </w:tc>
      </w:tr>
    </w:tbl>
    <w:p w14:paraId="5618E7CB" w14:textId="77777777" w:rsidR="006A0F2C" w:rsidRDefault="006A0F2C">
      <w:pPr>
        <w:spacing w:before="0" w:line="259" w:lineRule="auto"/>
        <w:rPr>
          <w:color w:val="003399" w:themeColor="accent3"/>
          <w:sz w:val="18"/>
          <w:szCs w:val="18"/>
        </w:rPr>
        <w:sectPr w:rsidR="006A0F2C" w:rsidSect="00762B43">
          <w:headerReference w:type="default" r:id="rId74"/>
          <w:footerReference w:type="default" r:id="rId75"/>
          <w:headerReference w:type="first" r:id="rId76"/>
          <w:footerReference w:type="first" r:id="rId77"/>
          <w:pgSz w:w="11906" w:h="16838" w:code="9"/>
          <w:pgMar w:top="1531" w:right="794" w:bottom="1531" w:left="794" w:header="1304" w:footer="454" w:gutter="0"/>
          <w:cols w:space="708"/>
          <w:docGrid w:linePitch="360"/>
        </w:sectPr>
      </w:pPr>
    </w:p>
    <w:p w14:paraId="229E9953" w14:textId="1197B02C" w:rsidR="00412F2C" w:rsidRDefault="00412F2C" w:rsidP="00412F2C">
      <w:r>
        <w:rPr>
          <w:noProof/>
        </w:rPr>
        <w:drawing>
          <wp:inline distT="0" distB="0" distL="0" distR="0" wp14:anchorId="77607DC9" wp14:editId="3BF9CDA9">
            <wp:extent cx="6549390" cy="2924175"/>
            <wp:effectExtent l="0" t="0" r="3810" b="9525"/>
            <wp:docPr id="766088467" name="Picture 8" descr="Nurses in Medical Assessment and Planning Unit (MAPU) at Wellington Regional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88467" name="Picture 8" descr="Nurses in Medical Assessment and Planning Unit (MAPU) at Wellington Regional Hospital."/>
                    <pic:cNvPicPr/>
                  </pic:nvPicPr>
                  <pic:blipFill rotWithShape="1">
                    <a:blip r:embed="rId78" cstate="print">
                      <a:extLst>
                        <a:ext uri="{28A0092B-C50C-407E-A947-70E740481C1C}">
                          <a14:useLocalDpi xmlns:a14="http://schemas.microsoft.com/office/drawing/2010/main" val="0"/>
                        </a:ext>
                      </a:extLst>
                    </a:blip>
                    <a:srcRect t="19929" b="13209"/>
                    <a:stretch/>
                  </pic:blipFill>
                  <pic:spPr bwMode="auto">
                    <a:xfrm>
                      <a:off x="0" y="0"/>
                      <a:ext cx="6551930" cy="2925309"/>
                    </a:xfrm>
                    <a:prstGeom prst="rect">
                      <a:avLst/>
                    </a:prstGeom>
                    <a:ln>
                      <a:noFill/>
                    </a:ln>
                    <a:extLst>
                      <a:ext uri="{53640926-AAD7-44D8-BBD7-CCE9431645EC}">
                        <a14:shadowObscured xmlns:a14="http://schemas.microsoft.com/office/drawing/2010/main"/>
                      </a:ext>
                    </a:extLst>
                  </pic:spPr>
                </pic:pic>
              </a:graphicData>
            </a:graphic>
          </wp:inline>
        </w:drawing>
      </w:r>
    </w:p>
    <w:p w14:paraId="19018E56" w14:textId="4F969B52" w:rsidR="00412F2C" w:rsidRDefault="00412F2C" w:rsidP="00412F2C">
      <w:r w:rsidRPr="00412F2C">
        <w:t xml:space="preserve">Nurses in </w:t>
      </w:r>
      <w:r w:rsidR="00FC644F">
        <w:t xml:space="preserve">Medical Assessment </w:t>
      </w:r>
      <w:r w:rsidR="00F723D7">
        <w:t>and Planning Unit (</w:t>
      </w:r>
      <w:r w:rsidRPr="00412F2C">
        <w:t>MAPU</w:t>
      </w:r>
      <w:r w:rsidR="00F723D7">
        <w:t>)</w:t>
      </w:r>
      <w:r w:rsidRPr="00412F2C">
        <w:t xml:space="preserve"> at Wellington Regional Hospital</w:t>
      </w:r>
      <w:r>
        <w:t>.</w:t>
      </w:r>
    </w:p>
    <w:p w14:paraId="53517B92" w14:textId="13C25E0B" w:rsidR="00C54713" w:rsidRPr="00F567C1" w:rsidRDefault="00C54713" w:rsidP="00F172B3">
      <w:pPr>
        <w:pStyle w:val="Section4Heading1"/>
      </w:pPr>
      <w:bookmarkStart w:id="40" w:name="Sect3"/>
      <w:bookmarkStart w:id="41" w:name="_Toc198639715"/>
      <w:bookmarkEnd w:id="40"/>
      <w:r w:rsidRPr="00F567C1">
        <w:t>Section 3: Strengthening enablers</w:t>
      </w:r>
      <w:bookmarkEnd w:id="41"/>
    </w:p>
    <w:p w14:paraId="764D6D1D" w14:textId="65B23F8F" w:rsidR="00C54713" w:rsidRDefault="00C54713" w:rsidP="008945A5">
      <w:r>
        <w:t>Enablers are the key parts of the health system that make it possible to provide care and treatment. They include our workforce, buildings including hospitals, and the technology and digital platforms our staff use to provide timely and quality health care.</w:t>
      </w:r>
      <w:r w:rsidR="00135DB4">
        <w:t xml:space="preserve"> These </w:t>
      </w:r>
      <w:r w:rsidR="00BD6799">
        <w:t xml:space="preserve">enablers </w:t>
      </w:r>
      <w:r w:rsidR="00135DB4">
        <w:t xml:space="preserve">are </w:t>
      </w:r>
      <w:r w:rsidR="001A74E5">
        <w:t xml:space="preserve">priority </w:t>
      </w:r>
      <w:r w:rsidR="005C0B56">
        <w:t xml:space="preserve">areas for </w:t>
      </w:r>
      <w:r w:rsidR="001A74E5">
        <w:t xml:space="preserve">action </w:t>
      </w:r>
      <w:r w:rsidR="005C0B56">
        <w:t xml:space="preserve">in the </w:t>
      </w:r>
      <w:r w:rsidR="001A74E5">
        <w:t>GPS</w:t>
      </w:r>
      <w:r w:rsidR="005C0B56">
        <w:t>.</w:t>
      </w:r>
    </w:p>
    <w:p w14:paraId="135FEE72" w14:textId="77777777" w:rsidR="00C54713" w:rsidRDefault="00C54713" w:rsidP="00090036">
      <w:pPr>
        <w:pStyle w:val="Section4Heading2"/>
      </w:pPr>
      <w:bookmarkStart w:id="42" w:name="_Toc198639716"/>
      <w:r>
        <w:t>3.1 Workforce</w:t>
      </w:r>
      <w:bookmarkEnd w:id="42"/>
    </w:p>
    <w:p w14:paraId="3DAD5CEB" w14:textId="58F7BEE1" w:rsidR="0058078E" w:rsidRDefault="007D20FA" w:rsidP="008945A5">
      <w:bookmarkStart w:id="43" w:name="MHWF"/>
      <w:bookmarkEnd w:id="43"/>
      <w:r>
        <w:t>O</w:t>
      </w:r>
      <w:r w:rsidR="00C54713">
        <w:t>ur workforce is dedicated, skilled and essential to delivering this plan. Our people are the key drivers of timeliness, access, service quality, performance and change</w:t>
      </w:r>
      <w:r w:rsidR="003C3698">
        <w:t xml:space="preserve">. The pandemic legacy and other demand and supply pressures </w:t>
      </w:r>
      <w:r w:rsidR="00A27223">
        <w:t xml:space="preserve">have </w:t>
      </w:r>
      <w:r w:rsidR="003C3698">
        <w:t xml:space="preserve">had an impact on </w:t>
      </w:r>
      <w:r w:rsidR="00A27223">
        <w:t>our</w:t>
      </w:r>
      <w:r w:rsidR="003C3698">
        <w:t xml:space="preserve"> workforce. We are working to address these pressures sustainably</w:t>
      </w:r>
      <w:r w:rsidR="003145B2">
        <w:t>.</w:t>
      </w:r>
      <w:r w:rsidR="00CD7158">
        <w:t xml:space="preserve"> </w:t>
      </w:r>
    </w:p>
    <w:p w14:paraId="7A8D8FF2" w14:textId="3362B27A" w:rsidR="00C54713" w:rsidRDefault="003C3698" w:rsidP="008945A5">
      <w:r>
        <w:t>We want to strengthen and foster our safety and wellbeing culture so that our people and consumers are safe in health</w:t>
      </w:r>
      <w:r w:rsidR="00190B7B">
        <w:t xml:space="preserve"> </w:t>
      </w:r>
      <w:r>
        <w:t>care environments.</w:t>
      </w:r>
      <w:r w:rsidR="0058078E">
        <w:t xml:space="preserve"> </w:t>
      </w:r>
      <w:hyperlink r:id="rId79" w:history="1">
        <w:r w:rsidR="0058078E" w:rsidRPr="00235E10">
          <w:rPr>
            <w:rStyle w:val="Hyperlink"/>
          </w:rPr>
          <w:t>Te Mauri o Rongo | the Health Charter</w:t>
        </w:r>
      </w:hyperlink>
      <w:r w:rsidR="0058078E">
        <w:t xml:space="preserve"> </w:t>
      </w:r>
      <w:r w:rsidR="00E565B9">
        <w:t>g</w:t>
      </w:r>
      <w:r w:rsidR="008E65B4">
        <w:t>uides</w:t>
      </w:r>
      <w:r w:rsidR="00E565B9">
        <w:t xml:space="preserve"> our workforce</w:t>
      </w:r>
      <w:r w:rsidR="00BD1A4C">
        <w:t xml:space="preserve"> in setting</w:t>
      </w:r>
      <w:r w:rsidR="00E565B9">
        <w:t xml:space="preserve"> </w:t>
      </w:r>
      <w:r w:rsidR="00BD1A4C" w:rsidRPr="00BD1A4C">
        <w:t xml:space="preserve">values, principles and behaviours that workers </w:t>
      </w:r>
      <w:r w:rsidR="005A02C7">
        <w:t xml:space="preserve">in </w:t>
      </w:r>
      <w:r w:rsidR="00F627FA">
        <w:t>Health NZ</w:t>
      </w:r>
      <w:r w:rsidR="00BD1A4C" w:rsidRPr="00BD1A4C">
        <w:t xml:space="preserve"> and all other health entities are expected to demonstrate</w:t>
      </w:r>
      <w:r w:rsidR="008E65B4">
        <w:t>.</w:t>
      </w:r>
    </w:p>
    <w:p w14:paraId="0B49799E" w14:textId="7351F9A6" w:rsidR="003073B2" w:rsidRDefault="009969C2" w:rsidP="008945A5">
      <w:r>
        <w:t xml:space="preserve">Our </w:t>
      </w:r>
      <w:r w:rsidR="000001C5">
        <w:t xml:space="preserve">evolving </w:t>
      </w:r>
      <w:r>
        <w:t>workforce</w:t>
      </w:r>
      <w:r w:rsidRPr="00642128">
        <w:t xml:space="preserve"> needs </w:t>
      </w:r>
      <w:r w:rsidR="000001C5">
        <w:t xml:space="preserve">are </w:t>
      </w:r>
      <w:r w:rsidRPr="00642128">
        <w:t>driven by population growth and demographic changes</w:t>
      </w:r>
      <w:r w:rsidR="0008668F">
        <w:t>.</w:t>
      </w:r>
      <w:r w:rsidRPr="00BC7446">
        <w:t xml:space="preserve"> </w:t>
      </w:r>
      <w:r w:rsidR="0008668F">
        <w:t>As an</w:t>
      </w:r>
      <w:r w:rsidR="00BC7446" w:rsidRPr="00BC7446">
        <w:t xml:space="preserve"> employer </w:t>
      </w:r>
      <w:r w:rsidR="0008668F">
        <w:t>we have</w:t>
      </w:r>
      <w:r w:rsidR="00BC7446" w:rsidRPr="00BC7446">
        <w:t xml:space="preserve"> a responsibility to ensure </w:t>
      </w:r>
      <w:r w:rsidR="002E3FAE">
        <w:t xml:space="preserve">the </w:t>
      </w:r>
      <w:r w:rsidR="00BC7446" w:rsidRPr="00BC7446">
        <w:t xml:space="preserve">future sustainability of specialist workforces in all clinical disciplines. </w:t>
      </w:r>
      <w:r w:rsidR="003824B9" w:rsidRPr="003824B9">
        <w:t xml:space="preserve">As global competition for health workers continues to be challenging, we need to grow and retain </w:t>
      </w:r>
      <w:r w:rsidR="003824B9">
        <w:t xml:space="preserve">our </w:t>
      </w:r>
      <w:r w:rsidR="003824B9" w:rsidRPr="003824B9">
        <w:t>workforce</w:t>
      </w:r>
      <w:r w:rsidR="003824B9">
        <w:t>.</w:t>
      </w:r>
      <w:r w:rsidR="003073B2" w:rsidRPr="003073B2">
        <w:t xml:space="preserve"> </w:t>
      </w:r>
    </w:p>
    <w:p w14:paraId="320365F1" w14:textId="4053A680" w:rsidR="00F077DA" w:rsidRDefault="005564B9" w:rsidP="008945A5">
      <w:r>
        <w:t>To continuously improve, we aim to p</w:t>
      </w:r>
      <w:r w:rsidR="00F077DA" w:rsidRPr="003073B2">
        <w:t xml:space="preserve">roject workforce needs, assess </w:t>
      </w:r>
      <w:r w:rsidR="00F077DA">
        <w:t xml:space="preserve">the </w:t>
      </w:r>
      <w:r w:rsidR="00F077DA" w:rsidRPr="003073B2">
        <w:t>impact of changes in models of care</w:t>
      </w:r>
      <w:r w:rsidR="00F077DA">
        <w:t>,</w:t>
      </w:r>
      <w:r w:rsidR="00F077DA" w:rsidRPr="003073B2">
        <w:t xml:space="preserve"> and</w:t>
      </w:r>
      <w:r>
        <w:t xml:space="preserve"> consider</w:t>
      </w:r>
      <w:r w:rsidR="00F077DA">
        <w:t xml:space="preserve"> the</w:t>
      </w:r>
      <w:r w:rsidR="00F077DA" w:rsidRPr="003073B2">
        <w:t xml:space="preserve"> impact of technologies</w:t>
      </w:r>
      <w:r>
        <w:t>.</w:t>
      </w:r>
    </w:p>
    <w:p w14:paraId="46E7D9B4" w14:textId="6C65CC02" w:rsidR="00C54713" w:rsidRDefault="00C54713" w:rsidP="0012142B">
      <w:r>
        <w:t xml:space="preserve">Achieving workforce sustainability requires planned growth in </w:t>
      </w:r>
      <w:r w:rsidR="00812DF7">
        <w:t xml:space="preserve">specific </w:t>
      </w:r>
      <w:r>
        <w:t xml:space="preserve">areas to make better use of </w:t>
      </w:r>
      <w:r w:rsidR="00EB40C7">
        <w:t>our</w:t>
      </w:r>
      <w:r>
        <w:t xml:space="preserve"> </w:t>
      </w:r>
      <w:r w:rsidR="00EB40C7">
        <w:t xml:space="preserve">available </w:t>
      </w:r>
      <w:r>
        <w:t xml:space="preserve">workforce. This </w:t>
      </w:r>
      <w:r w:rsidR="00C35B53">
        <w:t>includes helping</w:t>
      </w:r>
      <w:r w:rsidR="00697B60">
        <w:t xml:space="preserve"> </w:t>
      </w:r>
      <w:r>
        <w:t xml:space="preserve">our health workers </w:t>
      </w:r>
      <w:r w:rsidR="00697B60">
        <w:t xml:space="preserve">to </w:t>
      </w:r>
      <w:r>
        <w:t>make best use of their capabilities by working at the top of their scope in an interdisciplinary way.</w:t>
      </w:r>
    </w:p>
    <w:p w14:paraId="12C8A287" w14:textId="2C2040A4" w:rsidR="00AC1D24" w:rsidRDefault="00C54713" w:rsidP="0012142B">
      <w:r>
        <w:t>Māori and Pacific Peoples are under</w:t>
      </w:r>
      <w:r w:rsidR="0073689F">
        <w:t>-</w:t>
      </w:r>
      <w:r>
        <w:t xml:space="preserve">represented in our health workforce. In March 2024, Māori </w:t>
      </w:r>
      <w:r w:rsidR="00D6323A">
        <w:t xml:space="preserve">comprised 8.4 per cent of </w:t>
      </w:r>
      <w:r w:rsidR="004B028B">
        <w:t>our employed</w:t>
      </w:r>
      <w:r w:rsidR="00D6323A">
        <w:t xml:space="preserve"> workforce </w:t>
      </w:r>
      <w:r>
        <w:t xml:space="preserve">and Pacific Peoples </w:t>
      </w:r>
      <w:r w:rsidR="00D6323A">
        <w:t>4.9 percent</w:t>
      </w:r>
      <w:r w:rsidR="00DE416B">
        <w:t xml:space="preserve">, </w:t>
      </w:r>
      <w:r>
        <w:t>compared to a total population of 17</w:t>
      </w:r>
      <w:r w:rsidR="00DA3440">
        <w:t xml:space="preserve"> </w:t>
      </w:r>
      <w:r w:rsidR="006660A7">
        <w:t>per cent</w:t>
      </w:r>
      <w:r>
        <w:t xml:space="preserve"> Māori and 9</w:t>
      </w:r>
      <w:r w:rsidR="00DA3440">
        <w:t xml:space="preserve"> </w:t>
      </w:r>
      <w:r w:rsidR="006660A7">
        <w:t>per cent</w:t>
      </w:r>
      <w:r>
        <w:t xml:space="preserve"> Pacific Peoples. </w:t>
      </w:r>
    </w:p>
    <w:p w14:paraId="20C7497A" w14:textId="3C7AC9FE" w:rsidR="00C54713" w:rsidRDefault="00C54713" w:rsidP="0012142B">
      <w:r>
        <w:t>Ethnic, cultural and other types of diversity in our workforce help to ensure that the workforce mirrors the diversity of our population.</w:t>
      </w:r>
      <w:r w:rsidR="00AC1D24" w:rsidRPr="00AC1D24">
        <w:t xml:space="preserve"> </w:t>
      </w:r>
      <w:r w:rsidR="008B6B92">
        <w:t>I</w:t>
      </w:r>
      <w:r w:rsidR="00AC1D24" w:rsidRPr="00AC1D24">
        <w:t xml:space="preserve">nitiatives to strengthen Māori health and Māori mental health workforces </w:t>
      </w:r>
      <w:r w:rsidR="00D451F0">
        <w:t>are</w:t>
      </w:r>
      <w:r w:rsidR="00421C36">
        <w:t xml:space="preserve"> outlined</w:t>
      </w:r>
      <w:r w:rsidR="00AC1D24" w:rsidRPr="00AC1D24">
        <w:t xml:space="preserve"> in the </w:t>
      </w:r>
      <w:r w:rsidR="00841A78">
        <w:t>New Zealand Health Workforce Plan</w:t>
      </w:r>
      <w:r w:rsidR="002373F0">
        <w:t xml:space="preserve"> (Health Workforce Plan) </w:t>
      </w:r>
      <w:r w:rsidR="00F14F34">
        <w:t xml:space="preserve"> </w:t>
      </w:r>
      <w:r w:rsidR="00AC1D24" w:rsidRPr="00AC1D24">
        <w:t xml:space="preserve">including </w:t>
      </w:r>
      <w:r w:rsidR="00913D72">
        <w:t>g</w:t>
      </w:r>
      <w:r w:rsidR="00913D72" w:rsidRPr="00913D72">
        <w:t>row</w:t>
      </w:r>
      <w:r w:rsidR="00913D72">
        <w:t>ing</w:t>
      </w:r>
      <w:r w:rsidR="00913D72" w:rsidRPr="00913D72">
        <w:t xml:space="preserve"> mātauranga Māori specialists</w:t>
      </w:r>
      <w:r w:rsidR="00AC1D24" w:rsidRPr="00AC1D24">
        <w:t>.</w:t>
      </w:r>
    </w:p>
    <w:p w14:paraId="185A99C0" w14:textId="234D11E7" w:rsidR="00C54713" w:rsidRDefault="00C54713" w:rsidP="0012142B">
      <w:r>
        <w:t xml:space="preserve">Our </w:t>
      </w:r>
      <w:hyperlink r:id="rId80" w:history="1">
        <w:r w:rsidR="000D4A8D" w:rsidRPr="00835025">
          <w:rPr>
            <w:rStyle w:val="Hyperlink"/>
          </w:rPr>
          <w:t>Health Workforce Plan (2024)</w:t>
        </w:r>
      </w:hyperlink>
      <w:r w:rsidR="000D4A8D">
        <w:t xml:space="preserve"> </w:t>
      </w:r>
      <w:r>
        <w:t xml:space="preserve">outlines how we intend to develop the workforce to </w:t>
      </w:r>
      <w:r w:rsidR="00E074A3" w:rsidRPr="00795106">
        <w:t>strengthen the clinical frontline</w:t>
      </w:r>
      <w:r w:rsidR="005D2AB3">
        <w:t>,</w:t>
      </w:r>
      <w:r w:rsidR="00E074A3" w:rsidRPr="00795106">
        <w:t xml:space="preserve"> deliver on the Government’s priorities</w:t>
      </w:r>
      <w:r w:rsidR="005D2AB3">
        <w:t xml:space="preserve"> and be sustainable</w:t>
      </w:r>
      <w:r w:rsidR="00C4368D">
        <w:t>.</w:t>
      </w:r>
      <w:r w:rsidR="0036504B">
        <w:t xml:space="preserve"> </w:t>
      </w:r>
      <w:r>
        <w:t xml:space="preserve">This includes strengthening leadership across all areas and </w:t>
      </w:r>
      <w:r w:rsidR="002E3D90">
        <w:t>increasing timely</w:t>
      </w:r>
      <w:r w:rsidR="00E9061A">
        <w:t xml:space="preserve"> </w:t>
      </w:r>
      <w:r w:rsidR="00487688">
        <w:t>access to care for communities</w:t>
      </w:r>
      <w:r w:rsidR="005768D1">
        <w:t>.</w:t>
      </w:r>
    </w:p>
    <w:p w14:paraId="5186E5C8" w14:textId="49C1ED8A" w:rsidR="00A11D60" w:rsidRDefault="00C54713" w:rsidP="0012142B">
      <w:r>
        <w:t xml:space="preserve">Our </w:t>
      </w:r>
      <w:hyperlink r:id="rId81" w:history="1">
        <w:r w:rsidRPr="00FA022D">
          <w:rPr>
            <w:rStyle w:val="Hyperlink"/>
          </w:rPr>
          <w:t>Mental Health and Addiction Workforce Plan</w:t>
        </w:r>
      </w:hyperlink>
      <w:r w:rsidR="00226D24">
        <w:rPr>
          <w:rStyle w:val="Hyperlink"/>
        </w:rPr>
        <w:t xml:space="preserve"> 2</w:t>
      </w:r>
      <w:r w:rsidR="00240542">
        <w:rPr>
          <w:rStyle w:val="Hyperlink"/>
        </w:rPr>
        <w:t>0</w:t>
      </w:r>
      <w:r w:rsidR="00226D24">
        <w:rPr>
          <w:rStyle w:val="Hyperlink"/>
        </w:rPr>
        <w:t>24-2027</w:t>
      </w:r>
      <w:r>
        <w:t xml:space="preserve"> operates alongside the wider workforce plan. It outlines how we will address mental health workforce shortages.</w:t>
      </w:r>
    </w:p>
    <w:p w14:paraId="3D346E41" w14:textId="2C06DD1C" w:rsidR="00CE4F0F" w:rsidRDefault="00CE4F0F" w:rsidP="00C54713">
      <w:pPr>
        <w:spacing w:before="0" w:line="259" w:lineRule="auto"/>
      </w:pPr>
    </w:p>
    <w:tbl>
      <w:tblPr>
        <w:tblStyle w:val="TeWhatuOra"/>
        <w:tblW w:w="0" w:type="auto"/>
        <w:tblBorders>
          <w:bottom w:val="single" w:sz="8" w:space="0" w:color="4D2379"/>
          <w:insideH w:val="single" w:sz="8" w:space="0" w:color="4D2379"/>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300030" w:rsidRPr="00300030" w14:paraId="445AD2A8" w14:textId="77777777" w:rsidTr="005A58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79E16CC2" w14:textId="29660224" w:rsidR="00D73FB0" w:rsidRPr="00BA0A76" w:rsidRDefault="00D73FB0" w:rsidP="00542B79">
            <w:pPr>
              <w:pStyle w:val="Heading4"/>
              <w:rPr>
                <w:bCs/>
                <w:i w:val="0"/>
                <w:iCs w:val="0"/>
                <w:color w:val="FFFFFF" w:themeColor="background1"/>
                <w:sz w:val="20"/>
                <w:szCs w:val="20"/>
              </w:rPr>
            </w:pPr>
            <w:r w:rsidRPr="00BA0A76">
              <w:rPr>
                <w:b/>
                <w:i w:val="0"/>
                <w:iCs w:val="0"/>
                <w:color w:val="FFFFFF" w:themeColor="background1"/>
                <w:sz w:val="20"/>
                <w:szCs w:val="20"/>
              </w:rPr>
              <w:t xml:space="preserve">Table </w:t>
            </w:r>
            <w:r w:rsidR="00E373CE" w:rsidRPr="00BA0A76">
              <w:rPr>
                <w:b/>
                <w:i w:val="0"/>
                <w:iCs w:val="0"/>
                <w:color w:val="FFFFFF" w:themeColor="background1"/>
                <w:sz w:val="20"/>
                <w:szCs w:val="20"/>
              </w:rPr>
              <w:t>I</w:t>
            </w:r>
            <w:r w:rsidRPr="00BA0A76">
              <w:rPr>
                <w:b/>
                <w:i w:val="0"/>
                <w:iCs w:val="0"/>
                <w:color w:val="FFFFFF" w:themeColor="background1"/>
                <w:sz w:val="20"/>
                <w:szCs w:val="20"/>
              </w:rPr>
              <w:t>: Actions to improve our health workforce</w:t>
            </w:r>
          </w:p>
          <w:p w14:paraId="3E5469AB" w14:textId="72B51DCF" w:rsidR="00D73FB0" w:rsidRPr="00F93DA3" w:rsidRDefault="00915F68" w:rsidP="005E26D2">
            <w:pPr>
              <w:spacing w:before="0" w:beforeAutospacing="0" w:after="0" w:afterAutospacing="0"/>
              <w:rPr>
                <w:color w:val="FFFFFF" w:themeColor="background1"/>
                <w:sz w:val="20"/>
                <w:szCs w:val="20"/>
              </w:rPr>
            </w:pPr>
            <w:r w:rsidRPr="00F93DA3">
              <w:rPr>
                <w:color w:val="FFFFFF" w:themeColor="background1"/>
                <w:sz w:val="20"/>
                <w:szCs w:val="20"/>
              </w:rPr>
              <w:t>Priorit</w:t>
            </w:r>
            <w:r w:rsidR="007C5ABC" w:rsidRPr="00F93DA3">
              <w:rPr>
                <w:color w:val="FFFFFF" w:themeColor="background1"/>
                <w:sz w:val="20"/>
                <w:szCs w:val="20"/>
              </w:rPr>
              <w:t>y</w:t>
            </w:r>
            <w:r w:rsidRPr="00F93DA3">
              <w:rPr>
                <w:color w:val="FFFFFF" w:themeColor="background1"/>
                <w:sz w:val="20"/>
                <w:szCs w:val="20"/>
              </w:rPr>
              <w:t xml:space="preserve"> improvements key:</w:t>
            </w:r>
            <w:r w:rsidR="005E26D2">
              <w:rPr>
                <w:color w:val="FFFFFF" w:themeColor="background1"/>
                <w:sz w:val="20"/>
                <w:szCs w:val="20"/>
              </w:rPr>
              <w:t xml:space="preserve"> </w:t>
            </w:r>
            <w:r w:rsidR="005E26D2" w:rsidRPr="00413826">
              <w:rPr>
                <w:b w:val="0"/>
                <w:bCs/>
                <w:color w:val="FFFFFF" w:themeColor="background1"/>
                <w:sz w:val="20"/>
                <w:szCs w:val="20"/>
              </w:rPr>
              <w:t>(</w:t>
            </w:r>
            <w:r w:rsidR="005E26D2" w:rsidRPr="00DC2C9D">
              <w:rPr>
                <w:b w:val="0"/>
                <w:bCs/>
                <w:color w:val="FFFFFF" w:themeColor="background1"/>
                <w:sz w:val="20"/>
                <w:szCs w:val="20"/>
              </w:rPr>
              <w:t>A) Access  (T) Timeliness  (Q) Quality</w:t>
            </w:r>
          </w:p>
        </w:tc>
        <w:tc>
          <w:tcPr>
            <w:tcW w:w="2127" w:type="dxa"/>
            <w:gridSpan w:val="3"/>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47668DCD" w14:textId="432B8344" w:rsidR="00D73FB0" w:rsidRPr="00F93DA3" w:rsidRDefault="00D73FB0">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F93DA3">
              <w:rPr>
                <w:color w:val="FFFFFF" w:themeColor="background1"/>
                <w:sz w:val="20"/>
                <w:szCs w:val="20"/>
              </w:rPr>
              <w:t xml:space="preserve">2024/25 </w:t>
            </w:r>
            <w:r w:rsidRPr="00F93DA3">
              <w:rPr>
                <w:rFonts w:ascii="Symbol" w:eastAsia="Symbol" w:hAnsi="Symbol" w:cs="Symbol"/>
                <w:color w:val="FFFFFF" w:themeColor="background1"/>
                <w:sz w:val="20"/>
                <w:szCs w:val="20"/>
              </w:rPr>
              <w:t>-</w:t>
            </w:r>
            <w:r w:rsidRPr="00F93DA3">
              <w:rPr>
                <w:color w:val="FFFFFF" w:themeColor="background1"/>
                <w:sz w:val="20"/>
                <w:szCs w:val="20"/>
              </w:rPr>
              <w:t xml:space="preserve"> 2026/27</w:t>
            </w:r>
          </w:p>
        </w:tc>
      </w:tr>
      <w:tr w:rsidR="00300030" w:rsidRPr="00300030" w14:paraId="7885004A" w14:textId="77777777" w:rsidTr="000603F1">
        <w:trPr>
          <w:trHeight w:val="487"/>
        </w:trPr>
        <w:tc>
          <w:tcPr>
            <w:cnfStyle w:val="001000000000" w:firstRow="0" w:lastRow="0" w:firstColumn="1" w:lastColumn="0" w:oddVBand="0" w:evenVBand="0" w:oddHBand="0" w:evenHBand="0" w:firstRowFirstColumn="0" w:firstRowLastColumn="0" w:lastRowFirstColumn="0" w:lastRowLastColumn="0"/>
            <w:tcW w:w="7937" w:type="dxa"/>
            <w:vMerge/>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6B50410F" w14:textId="7D580328" w:rsidR="00D73FB0" w:rsidRPr="00F93DA3" w:rsidRDefault="00D73FB0">
            <w:pPr>
              <w:rPr>
                <w:color w:val="FFFFFF" w:themeColor="background1"/>
                <w:sz w:val="20"/>
                <w:szCs w:val="20"/>
              </w:rPr>
            </w:pPr>
          </w:p>
        </w:tc>
        <w:tc>
          <w:tcPr>
            <w:tcW w:w="709" w:type="dxa"/>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00DCC7FA" w14:textId="77777777" w:rsidR="00D73FB0" w:rsidRPr="00F93DA3" w:rsidRDefault="00D73FB0">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F93DA3">
              <w:rPr>
                <w:b/>
                <w:color w:val="FFFFFF" w:themeColor="background1"/>
                <w:sz w:val="20"/>
                <w:szCs w:val="20"/>
              </w:rPr>
              <w:t>Year 1</w:t>
            </w:r>
          </w:p>
        </w:tc>
        <w:tc>
          <w:tcPr>
            <w:tcW w:w="709" w:type="dxa"/>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30F0681C" w14:textId="77777777" w:rsidR="00D73FB0" w:rsidRPr="00F93DA3" w:rsidRDefault="00D73FB0">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F93DA3">
              <w:rPr>
                <w:b/>
                <w:color w:val="FFFFFF" w:themeColor="background1"/>
                <w:sz w:val="20"/>
                <w:szCs w:val="20"/>
              </w:rPr>
              <w:t>Year 2</w:t>
            </w:r>
          </w:p>
        </w:tc>
        <w:tc>
          <w:tcPr>
            <w:tcW w:w="709" w:type="dxa"/>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11D6CD0C" w14:textId="77777777" w:rsidR="00D73FB0" w:rsidRPr="00F93DA3" w:rsidRDefault="00D73FB0">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F93DA3">
              <w:rPr>
                <w:b/>
                <w:color w:val="FFFFFF" w:themeColor="background1"/>
                <w:sz w:val="20"/>
                <w:szCs w:val="20"/>
              </w:rPr>
              <w:t>Year 3</w:t>
            </w:r>
          </w:p>
        </w:tc>
      </w:tr>
      <w:tr w:rsidR="002C2734" w:rsidRPr="00C42F11" w14:paraId="740CA469" w14:textId="77777777" w:rsidTr="005A58A4">
        <w:tc>
          <w:tcPr>
            <w:cnfStyle w:val="001000000000" w:firstRow="0" w:lastRow="0" w:firstColumn="1" w:lastColumn="0" w:oddVBand="0" w:evenVBand="0" w:oddHBand="0" w:evenHBand="0" w:firstRowFirstColumn="0" w:firstRowLastColumn="0" w:lastRowFirstColumn="0" w:lastRowLastColumn="0"/>
            <w:tcW w:w="7937" w:type="dxa"/>
            <w:tcBorders>
              <w:top w:val="single" w:sz="8" w:space="0" w:color="4D2379" w:themeColor="accent4"/>
            </w:tcBorders>
          </w:tcPr>
          <w:p w14:paraId="2168FE8C" w14:textId="7AF06BDC" w:rsidR="002C2734" w:rsidRPr="00265958" w:rsidRDefault="002C2734" w:rsidP="0091398C">
            <w:pPr>
              <w:spacing w:before="20" w:beforeAutospacing="0" w:after="20" w:afterAutospacing="0" w:line="240" w:lineRule="auto"/>
              <w:rPr>
                <w:b w:val="0"/>
                <w:bCs/>
                <w:color w:val="000000" w:themeColor="text1"/>
                <w:sz w:val="20"/>
                <w:szCs w:val="20"/>
              </w:rPr>
            </w:pPr>
            <w:r w:rsidRPr="00265958">
              <w:rPr>
                <w:rFonts w:eastAsia="Times New Roman"/>
                <w:b w:val="0"/>
                <w:bCs/>
                <w:color w:val="000000" w:themeColor="text1"/>
                <w:sz w:val="20"/>
                <w:szCs w:val="20"/>
                <w:lang w:eastAsia="en-NZ"/>
              </w:rPr>
              <w:t>3.1.1 Implement the Health Workforce Plan and monitor the delivery of agreed workforce initiatives.</w:t>
            </w:r>
            <w:r w:rsidR="00F02473" w:rsidRPr="00265958">
              <w:rPr>
                <w:rFonts w:eastAsia="Times New Roman"/>
                <w:b w:val="0"/>
                <w:bCs/>
                <w:color w:val="000000" w:themeColor="text1"/>
                <w:sz w:val="20"/>
                <w:szCs w:val="20"/>
                <w:lang w:eastAsia="en-NZ"/>
              </w:rPr>
              <w:t xml:space="preserve"> (</w:t>
            </w:r>
            <w:r w:rsidR="00E342C2" w:rsidRPr="00265958">
              <w:rPr>
                <w:rFonts w:eastAsia="Times New Roman"/>
                <w:b w:val="0"/>
                <w:bCs/>
                <w:color w:val="000000" w:themeColor="text1"/>
                <w:sz w:val="20"/>
                <w:szCs w:val="20"/>
                <w:lang w:eastAsia="en-NZ"/>
              </w:rPr>
              <w:t>A</w:t>
            </w:r>
            <w:r w:rsidR="0024256E" w:rsidRPr="00265958">
              <w:rPr>
                <w:rFonts w:eastAsia="Times New Roman"/>
                <w:b w:val="0"/>
                <w:bCs/>
                <w:color w:val="000000" w:themeColor="text1"/>
                <w:sz w:val="20"/>
                <w:szCs w:val="20"/>
                <w:lang w:eastAsia="en-NZ"/>
              </w:rPr>
              <w:t xml:space="preserve">, </w:t>
            </w:r>
            <w:r w:rsidR="00970EFD" w:rsidRPr="00265958">
              <w:rPr>
                <w:rFonts w:eastAsia="Times New Roman"/>
                <w:b w:val="0"/>
                <w:bCs/>
                <w:color w:val="000000" w:themeColor="text1"/>
                <w:sz w:val="20"/>
                <w:szCs w:val="20"/>
                <w:lang w:eastAsia="en-NZ"/>
              </w:rPr>
              <w:t>T, Q</w:t>
            </w:r>
            <w:r w:rsidR="00F02473" w:rsidRPr="00265958">
              <w:rPr>
                <w:rFonts w:eastAsia="Times New Roman"/>
                <w:b w:val="0"/>
                <w:bCs/>
                <w:color w:val="000000" w:themeColor="text1"/>
                <w:sz w:val="20"/>
                <w:szCs w:val="20"/>
                <w:lang w:eastAsia="en-NZ"/>
              </w:rPr>
              <w:t>)</w:t>
            </w:r>
          </w:p>
        </w:tc>
        <w:tc>
          <w:tcPr>
            <w:tcW w:w="709" w:type="dxa"/>
            <w:tcBorders>
              <w:top w:val="single" w:sz="8" w:space="0" w:color="4D2379" w:themeColor="accent4"/>
            </w:tcBorders>
            <w:shd w:val="clear" w:color="auto" w:fill="EDE9F1"/>
          </w:tcPr>
          <w:p w14:paraId="53FA130E" w14:textId="5B65230C" w:rsidR="002C2734" w:rsidRPr="00C42F11" w:rsidRDefault="005A58A4" w:rsidP="00A23F0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51FE7001" wp14:editId="4BE48DD3">
                  <wp:extent cx="179832" cy="179832"/>
                  <wp:effectExtent l="0" t="0" r="0" b="0"/>
                  <wp:docPr id="1104105504"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105504"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4D2379" w:themeColor="accent4"/>
            </w:tcBorders>
            <w:shd w:val="clear" w:color="auto" w:fill="DBD3E4"/>
          </w:tcPr>
          <w:p w14:paraId="3BB9E3E4" w14:textId="47AF1E3E" w:rsidR="002C2734" w:rsidRPr="00C42F11" w:rsidRDefault="005A58A4" w:rsidP="00A23F0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24280B1D" wp14:editId="702CFD81">
                  <wp:extent cx="179832" cy="179832"/>
                  <wp:effectExtent l="0" t="0" r="0" b="0"/>
                  <wp:docPr id="152296748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967483"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4D2379" w:themeColor="accent4"/>
            </w:tcBorders>
            <w:shd w:val="clear" w:color="auto" w:fill="CABDD7"/>
          </w:tcPr>
          <w:p w14:paraId="65687991" w14:textId="1E643EB6" w:rsidR="002C2734" w:rsidRPr="00C42F11" w:rsidRDefault="005A58A4" w:rsidP="00A23F0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6C6897D" wp14:editId="405E3184">
                  <wp:extent cx="179832" cy="179832"/>
                  <wp:effectExtent l="0" t="0" r="0" b="0"/>
                  <wp:docPr id="498975594"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975594"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4F1FAF" w:rsidRPr="00C42F11" w14:paraId="086057D4"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240C5033" w14:textId="0B9FBF79" w:rsidR="004F1FAF" w:rsidRPr="00265958" w:rsidRDefault="004F1FAF" w:rsidP="0091398C">
            <w:pPr>
              <w:spacing w:before="20" w:beforeAutospacing="0" w:after="20" w:afterAutospacing="0" w:line="240" w:lineRule="auto"/>
              <w:rPr>
                <w:b w:val="0"/>
                <w:bCs/>
                <w:color w:val="000000" w:themeColor="text1"/>
                <w:sz w:val="20"/>
                <w:szCs w:val="20"/>
              </w:rPr>
            </w:pPr>
            <w:r w:rsidRPr="00265958">
              <w:rPr>
                <w:rFonts w:eastAsia="Times New Roman"/>
                <w:b w:val="0"/>
                <w:bCs/>
                <w:color w:val="000000" w:themeColor="text1"/>
                <w:sz w:val="20"/>
                <w:szCs w:val="20"/>
                <w:lang w:eastAsia="en-NZ"/>
              </w:rPr>
              <w:t>3.1.2 Implement the Mental Health and Addiction Workforce Plan.</w:t>
            </w:r>
            <w:r w:rsidR="00970EFD" w:rsidRPr="00265958">
              <w:rPr>
                <w:rFonts w:eastAsia="Times New Roman"/>
                <w:b w:val="0"/>
                <w:bCs/>
                <w:color w:val="000000" w:themeColor="text1"/>
                <w:sz w:val="20"/>
                <w:szCs w:val="20"/>
                <w:lang w:eastAsia="en-NZ"/>
              </w:rPr>
              <w:t xml:space="preserve"> (A, T, Q)</w:t>
            </w:r>
          </w:p>
        </w:tc>
        <w:tc>
          <w:tcPr>
            <w:tcW w:w="709" w:type="dxa"/>
            <w:shd w:val="clear" w:color="auto" w:fill="EDE9F1"/>
          </w:tcPr>
          <w:p w14:paraId="076D7857" w14:textId="1DA355E0" w:rsidR="004F1FAF" w:rsidRPr="00C42F11" w:rsidRDefault="005A58A4" w:rsidP="00A23F0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E2225EE" wp14:editId="21417823">
                  <wp:extent cx="179832" cy="179832"/>
                  <wp:effectExtent l="0" t="0" r="0" b="0"/>
                  <wp:docPr id="130464168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641683"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0DAE63D8" w14:textId="04CE9CDF" w:rsidR="004F1FAF" w:rsidRPr="00C42F11" w:rsidRDefault="005A58A4" w:rsidP="00A23F0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564DB46" wp14:editId="496F8E14">
                  <wp:extent cx="179832" cy="179832"/>
                  <wp:effectExtent l="0" t="0" r="0" b="0"/>
                  <wp:docPr id="75878142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781420"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76391ED2" w14:textId="5FB695EF" w:rsidR="004F1FAF" w:rsidRPr="00C42F11" w:rsidRDefault="005A58A4" w:rsidP="00A23F0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AA2DB52" wp14:editId="15D1BC79">
                  <wp:extent cx="179832" cy="179832"/>
                  <wp:effectExtent l="0" t="0" r="0" b="0"/>
                  <wp:docPr id="21389395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93953"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4F1FAF" w:rsidRPr="00C42F11" w14:paraId="4B5C4BA5"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3A71446E" w14:textId="0A812F38" w:rsidR="004F1FAF" w:rsidRPr="00265958" w:rsidRDefault="004F1FAF" w:rsidP="00A23F03">
            <w:pPr>
              <w:spacing w:before="20" w:beforeAutospacing="0" w:after="20" w:afterAutospacing="0" w:line="240" w:lineRule="auto"/>
              <w:rPr>
                <w:b w:val="0"/>
                <w:bCs/>
                <w:color w:val="000000" w:themeColor="text1"/>
                <w:sz w:val="20"/>
                <w:szCs w:val="20"/>
              </w:rPr>
            </w:pPr>
            <w:r w:rsidRPr="00265958">
              <w:rPr>
                <w:rFonts w:eastAsia="Times New Roman"/>
                <w:b w:val="0"/>
                <w:bCs/>
                <w:color w:val="000000" w:themeColor="text1"/>
                <w:sz w:val="20"/>
                <w:szCs w:val="20"/>
                <w:lang w:eastAsia="en-NZ"/>
              </w:rPr>
              <w:t>3.1.3 Complete the stabilisation of rostering and payroll systems.</w:t>
            </w:r>
          </w:p>
        </w:tc>
        <w:tc>
          <w:tcPr>
            <w:tcW w:w="709" w:type="dxa"/>
            <w:shd w:val="clear" w:color="auto" w:fill="EDE9F1"/>
          </w:tcPr>
          <w:p w14:paraId="265AFAAB" w14:textId="4B02C8FD" w:rsidR="004F1FAF" w:rsidRPr="00C42F11" w:rsidRDefault="004F1FAF" w:rsidP="00A23F0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c>
          <w:tcPr>
            <w:tcW w:w="709" w:type="dxa"/>
            <w:shd w:val="clear" w:color="auto" w:fill="DBD3E4"/>
          </w:tcPr>
          <w:p w14:paraId="0B4F2946" w14:textId="01223A55" w:rsidR="004F1FAF" w:rsidRPr="00C42F11" w:rsidRDefault="005A58A4" w:rsidP="00A23F0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924734C" wp14:editId="1372CA5D">
                  <wp:extent cx="179832" cy="179832"/>
                  <wp:effectExtent l="0" t="0" r="0" b="0"/>
                  <wp:docPr id="199029863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298632"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76EF09EA" w14:textId="6AB6F7D3" w:rsidR="004F1FAF" w:rsidRPr="00C42F11" w:rsidRDefault="005A58A4" w:rsidP="00A23F0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84E5C2E" wp14:editId="35E6807A">
                  <wp:extent cx="179832" cy="179832"/>
                  <wp:effectExtent l="0" t="0" r="0" b="0"/>
                  <wp:docPr id="125591037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10373"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142FC22E" w14:textId="77777777" w:rsidR="00752B52" w:rsidRDefault="00752B52" w:rsidP="00A23F03">
      <w:pPr>
        <w:pStyle w:val="Section4Heading2"/>
        <w:spacing w:before="0"/>
      </w:pPr>
    </w:p>
    <w:p w14:paraId="5F39F416" w14:textId="426768E4" w:rsidR="005309FB" w:rsidRDefault="005309FB" w:rsidP="00A23F03">
      <w:pPr>
        <w:pStyle w:val="Section4Heading2"/>
        <w:spacing w:before="0"/>
      </w:pPr>
      <w:bookmarkStart w:id="44" w:name="_Toc198639717"/>
      <w:r>
        <w:t>3.2 Infrastructure - data and digital</w:t>
      </w:r>
      <w:bookmarkEnd w:id="44"/>
    </w:p>
    <w:p w14:paraId="4D55DDD6" w14:textId="7A32D069" w:rsidR="005309FB" w:rsidRDefault="005309FB" w:rsidP="005309FB">
      <w:r>
        <w:t xml:space="preserve">Clinical and non-clinical services that are well supported by data and digital services are essential to improve health services. </w:t>
      </w:r>
      <w:r w:rsidR="00E122FC">
        <w:t>Our aim is to</w:t>
      </w:r>
      <w:r>
        <w:t xml:space="preserve"> modernise and improve our health data and digital platforms, processes and standards. </w:t>
      </w:r>
    </w:p>
    <w:p w14:paraId="268DB6EC" w14:textId="4FC552D8" w:rsidR="005309FB" w:rsidRDefault="005309FB" w:rsidP="005309FB">
      <w:r>
        <w:t>Our challenges include fragmented and ag</w:t>
      </w:r>
      <w:r w:rsidR="004B2144">
        <w:t>e</w:t>
      </w:r>
      <w:r>
        <w:t>ing technology assets and a lack of modern digital platforms and tools, poor integration of systems</w:t>
      </w:r>
      <w:r w:rsidR="004B2144">
        <w:t xml:space="preserve"> and</w:t>
      </w:r>
      <w:r>
        <w:t xml:space="preserve"> </w:t>
      </w:r>
      <w:r w:rsidR="00B406F7">
        <w:t xml:space="preserve">poor </w:t>
      </w:r>
      <w:r>
        <w:t>access to data</w:t>
      </w:r>
      <w:r w:rsidR="004B2144">
        <w:t>.</w:t>
      </w:r>
      <w:r w:rsidR="0029357F">
        <w:t xml:space="preserve"> This is</w:t>
      </w:r>
      <w:r>
        <w:t xml:space="preserve"> particularly </w:t>
      </w:r>
      <w:r w:rsidR="00E64A4F">
        <w:t xml:space="preserve">so </w:t>
      </w:r>
      <w:r>
        <w:t xml:space="preserve">for our </w:t>
      </w:r>
      <w:r w:rsidRPr="00E100F1">
        <w:t xml:space="preserve">priority </w:t>
      </w:r>
      <w:r w:rsidR="00E100F1" w:rsidRPr="00E100F1">
        <w:t>populations</w:t>
      </w:r>
      <w:r w:rsidR="00B406F7">
        <w:t>,</w:t>
      </w:r>
      <w:r>
        <w:t xml:space="preserve"> including Māori, Pacific Peoples, and disabled people. </w:t>
      </w:r>
    </w:p>
    <w:p w14:paraId="5206B0E0" w14:textId="77777777" w:rsidR="006D0951" w:rsidRDefault="005309FB" w:rsidP="005309FB">
      <w:r>
        <w:t>We have some solid foundations to build on</w:t>
      </w:r>
      <w:r w:rsidR="00A103F0">
        <w:t>,</w:t>
      </w:r>
      <w:r>
        <w:t xml:space="preserve"> including national health identifiers and modern digital platforms for public health and data services. </w:t>
      </w:r>
    </w:p>
    <w:p w14:paraId="5442DA10" w14:textId="2B074C4B" w:rsidR="00540D38" w:rsidRDefault="005309FB" w:rsidP="005309FB">
      <w:r>
        <w:t xml:space="preserve">We </w:t>
      </w:r>
      <w:r w:rsidR="006E5CF8">
        <w:t>aim to have a</w:t>
      </w:r>
      <w:r>
        <w:t xml:space="preserve"> sustainable, resilient and productive organisation by delivering operational efficiency and </w:t>
      </w:r>
      <w:r w:rsidR="00104371">
        <w:t>fit</w:t>
      </w:r>
      <w:r w:rsidR="00726394">
        <w:t>-</w:t>
      </w:r>
      <w:r w:rsidR="00104371">
        <w:t>for</w:t>
      </w:r>
      <w:r w:rsidR="00726394">
        <w:t>-</w:t>
      </w:r>
      <w:r w:rsidR="00104371">
        <w:t>purpose</w:t>
      </w:r>
      <w:r>
        <w:t xml:space="preserve"> digital services.</w:t>
      </w:r>
      <w:r w:rsidR="00464C2B">
        <w:t xml:space="preserve"> </w:t>
      </w:r>
      <w:r>
        <w:t>We intend to simplify and modernise our digital health services and improve the data available for analysis and insights.</w:t>
      </w:r>
      <w:r w:rsidR="00464C2B">
        <w:t xml:space="preserve"> </w:t>
      </w:r>
      <w:r>
        <w:t xml:space="preserve">This will improve clinical user experience and optimise </w:t>
      </w:r>
      <w:r w:rsidR="003C378E">
        <w:t>digitally-</w:t>
      </w:r>
      <w:r>
        <w:t>enabled health care</w:t>
      </w:r>
      <w:r w:rsidR="00674C10">
        <w:t xml:space="preserve"> with</w:t>
      </w:r>
      <w:r w:rsidR="00FA6EA9" w:rsidRPr="00FA6EA9">
        <w:t xml:space="preserve"> improved analysis to </w:t>
      </w:r>
      <w:r w:rsidR="00D37413">
        <w:t xml:space="preserve">help make </w:t>
      </w:r>
      <w:r w:rsidR="00FA6EA9" w:rsidRPr="00FA6EA9">
        <w:t>evidence</w:t>
      </w:r>
      <w:r w:rsidR="00D37413">
        <w:t>-</w:t>
      </w:r>
      <w:r w:rsidR="00FA6EA9" w:rsidRPr="00FA6EA9">
        <w:t>based decisions</w:t>
      </w:r>
      <w:r>
        <w:t xml:space="preserve">. </w:t>
      </w:r>
    </w:p>
    <w:p w14:paraId="49F2FDE5" w14:textId="2DFAD34C" w:rsidR="00353E33" w:rsidRPr="002E60A3" w:rsidRDefault="005309FB" w:rsidP="005309FB">
      <w:r>
        <w:t xml:space="preserve">We </w:t>
      </w:r>
      <w:r w:rsidR="0029357F">
        <w:t>are starting</w:t>
      </w:r>
      <w:r>
        <w:t xml:space="preserve"> to incorporate technologies including artificial </w:t>
      </w:r>
      <w:r w:rsidR="00F14F34">
        <w:t>intelligence and</w:t>
      </w:r>
      <w:r>
        <w:t xml:space="preserve"> </w:t>
      </w:r>
      <w:r w:rsidR="000E6321">
        <w:t xml:space="preserve">will </w:t>
      </w:r>
      <w:r>
        <w:t>focus on delivering value across all settings for whānau</w:t>
      </w:r>
      <w:r w:rsidR="000E6321">
        <w:t>,</w:t>
      </w:r>
      <w:r>
        <w:t xml:space="preserve"> communities and clinicians.</w:t>
      </w:r>
    </w:p>
    <w:tbl>
      <w:tblPr>
        <w:tblStyle w:val="TeWhatuOra"/>
        <w:tblW w:w="0" w:type="auto"/>
        <w:tblBorders>
          <w:bottom w:val="single" w:sz="8" w:space="0" w:color="4D2379"/>
          <w:insideH w:val="single" w:sz="8" w:space="0" w:color="4D2379"/>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A608FF" w14:paraId="54F9C545" w14:textId="77777777" w:rsidTr="005A58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tcBorders>
              <w:top w:val="nil"/>
              <w:bottom w:val="nil"/>
            </w:tcBorders>
            <w:shd w:val="clear" w:color="auto" w:fill="4D2379"/>
          </w:tcPr>
          <w:p w14:paraId="32730D38" w14:textId="357DBE5D" w:rsidR="00A608FF" w:rsidRPr="00BA0A76" w:rsidRDefault="00355120">
            <w:pPr>
              <w:rPr>
                <w:color w:val="FFFFFF" w:themeColor="background1"/>
                <w:sz w:val="20"/>
                <w:szCs w:val="20"/>
              </w:rPr>
            </w:pPr>
            <w:r w:rsidRPr="00BA0A76">
              <w:rPr>
                <w:color w:val="FFFFFF" w:themeColor="background1"/>
                <w:sz w:val="20"/>
                <w:szCs w:val="20"/>
              </w:rPr>
              <w:t>Table J: Actions to improve our data and digital infrastructure</w:t>
            </w:r>
          </w:p>
        </w:tc>
        <w:tc>
          <w:tcPr>
            <w:tcW w:w="2127" w:type="dxa"/>
            <w:gridSpan w:val="3"/>
            <w:tcBorders>
              <w:top w:val="nil"/>
              <w:bottom w:val="nil"/>
            </w:tcBorders>
            <w:shd w:val="clear" w:color="auto" w:fill="4D2379"/>
          </w:tcPr>
          <w:p w14:paraId="02CEDCD0" w14:textId="7610B472" w:rsidR="00A608FF" w:rsidRPr="005657D1" w:rsidRDefault="00AD7C2E">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5657D1">
              <w:rPr>
                <w:color w:val="FFFFFF" w:themeColor="background1"/>
                <w:sz w:val="20"/>
                <w:szCs w:val="20"/>
              </w:rPr>
              <w:t xml:space="preserve">2024/25 </w:t>
            </w:r>
            <w:r w:rsidRPr="005657D1">
              <w:rPr>
                <w:rFonts w:ascii="Symbol" w:eastAsia="Symbol" w:hAnsi="Symbol" w:cs="Symbol"/>
                <w:color w:val="FFFFFF" w:themeColor="background1"/>
                <w:sz w:val="20"/>
                <w:szCs w:val="20"/>
              </w:rPr>
              <w:t>-</w:t>
            </w:r>
            <w:r w:rsidRPr="005657D1">
              <w:rPr>
                <w:color w:val="FFFFFF" w:themeColor="background1"/>
                <w:sz w:val="20"/>
                <w:szCs w:val="20"/>
              </w:rPr>
              <w:t xml:space="preserve"> 2026/27</w:t>
            </w:r>
          </w:p>
        </w:tc>
      </w:tr>
      <w:tr w:rsidR="00A608FF" w14:paraId="324C1389" w14:textId="77777777" w:rsidTr="005A58A4">
        <w:tc>
          <w:tcPr>
            <w:cnfStyle w:val="001000000000" w:firstRow="0" w:lastRow="0" w:firstColumn="1" w:lastColumn="0" w:oddVBand="0" w:evenVBand="0" w:oddHBand="0" w:evenHBand="0" w:firstRowFirstColumn="0" w:firstRowLastColumn="0" w:lastRowFirstColumn="0" w:lastRowLastColumn="0"/>
            <w:tcW w:w="7937" w:type="dxa"/>
            <w:tcBorders>
              <w:top w:val="nil"/>
              <w:bottom w:val="nil"/>
            </w:tcBorders>
            <w:shd w:val="clear" w:color="auto" w:fill="4D2379"/>
          </w:tcPr>
          <w:p w14:paraId="0D11BA45" w14:textId="40A10B36" w:rsidR="00A608FF" w:rsidRPr="00CF445A" w:rsidRDefault="00915F68" w:rsidP="00330D51">
            <w:pPr>
              <w:pStyle w:val="Heading4"/>
              <w:rPr>
                <w:color w:val="FFFFFF" w:themeColor="background1"/>
                <w:sz w:val="20"/>
                <w:szCs w:val="20"/>
              </w:rPr>
            </w:pPr>
            <w:r w:rsidRPr="00330D51">
              <w:rPr>
                <w:b/>
                <w:bCs/>
                <w:i w:val="0"/>
                <w:iCs w:val="0"/>
                <w:color w:val="FFFFFF" w:themeColor="background1"/>
                <w:sz w:val="20"/>
                <w:szCs w:val="20"/>
              </w:rPr>
              <w:t>Priorit</w:t>
            </w:r>
            <w:r w:rsidR="007C5ABC" w:rsidRPr="00330D51">
              <w:rPr>
                <w:b/>
                <w:bCs/>
                <w:i w:val="0"/>
                <w:iCs w:val="0"/>
                <w:color w:val="FFFFFF" w:themeColor="background1"/>
                <w:sz w:val="20"/>
                <w:szCs w:val="20"/>
              </w:rPr>
              <w:t>y</w:t>
            </w:r>
            <w:r w:rsidRPr="00330D51">
              <w:rPr>
                <w:b/>
                <w:bCs/>
                <w:i w:val="0"/>
                <w:iCs w:val="0"/>
                <w:color w:val="FFFFFF" w:themeColor="background1"/>
                <w:sz w:val="20"/>
                <w:szCs w:val="20"/>
              </w:rPr>
              <w:t xml:space="preserve"> improvements key:</w:t>
            </w:r>
            <w:r w:rsidR="00330D51">
              <w:rPr>
                <w:b/>
                <w:bCs/>
                <w:i w:val="0"/>
                <w:iCs w:val="0"/>
                <w:color w:val="FFFFFF" w:themeColor="background1"/>
                <w:sz w:val="20"/>
                <w:szCs w:val="20"/>
              </w:rPr>
              <w:t xml:space="preserve"> </w:t>
            </w:r>
            <w:r w:rsidR="00330D51" w:rsidRPr="00330D51">
              <w:rPr>
                <w:i w:val="0"/>
                <w:iCs w:val="0"/>
                <w:color w:val="FFFFFF" w:themeColor="background1"/>
                <w:sz w:val="20"/>
                <w:szCs w:val="20"/>
              </w:rPr>
              <w:t>(A) Access  (T) Timeliness  (Q) Quality</w:t>
            </w:r>
          </w:p>
        </w:tc>
        <w:tc>
          <w:tcPr>
            <w:tcW w:w="709" w:type="dxa"/>
            <w:tcBorders>
              <w:top w:val="nil"/>
              <w:bottom w:val="nil"/>
            </w:tcBorders>
            <w:shd w:val="clear" w:color="auto" w:fill="4D2379"/>
          </w:tcPr>
          <w:p w14:paraId="7C239725" w14:textId="77777777" w:rsidR="00A608FF" w:rsidRPr="005657D1" w:rsidRDefault="00A608FF"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5657D1">
              <w:rPr>
                <w:b/>
                <w:color w:val="FFFFFF" w:themeColor="background1"/>
                <w:sz w:val="20"/>
                <w:szCs w:val="20"/>
              </w:rPr>
              <w:t>Year 1</w:t>
            </w:r>
          </w:p>
        </w:tc>
        <w:tc>
          <w:tcPr>
            <w:tcW w:w="709" w:type="dxa"/>
            <w:tcBorders>
              <w:top w:val="nil"/>
              <w:bottom w:val="nil"/>
            </w:tcBorders>
            <w:shd w:val="clear" w:color="auto" w:fill="4D2379"/>
          </w:tcPr>
          <w:p w14:paraId="7C6A5B7A" w14:textId="77777777" w:rsidR="00A608FF" w:rsidRPr="005657D1" w:rsidRDefault="00A608FF"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5657D1">
              <w:rPr>
                <w:b/>
                <w:color w:val="FFFFFF" w:themeColor="background1"/>
                <w:sz w:val="20"/>
                <w:szCs w:val="20"/>
              </w:rPr>
              <w:t>Year 2</w:t>
            </w:r>
          </w:p>
        </w:tc>
        <w:tc>
          <w:tcPr>
            <w:tcW w:w="709" w:type="dxa"/>
            <w:tcBorders>
              <w:top w:val="nil"/>
              <w:bottom w:val="nil"/>
            </w:tcBorders>
            <w:shd w:val="clear" w:color="auto" w:fill="4D2379"/>
          </w:tcPr>
          <w:p w14:paraId="17444D09" w14:textId="77777777" w:rsidR="00A608FF" w:rsidRPr="005657D1" w:rsidRDefault="00A608FF"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5657D1">
              <w:rPr>
                <w:b/>
                <w:color w:val="FFFFFF" w:themeColor="background1"/>
                <w:sz w:val="20"/>
                <w:szCs w:val="20"/>
              </w:rPr>
              <w:t>Year 3</w:t>
            </w:r>
          </w:p>
        </w:tc>
      </w:tr>
      <w:tr w:rsidR="00BB3C0F" w:rsidRPr="00C42F11" w14:paraId="3247A19D" w14:textId="77777777" w:rsidTr="005A58A4">
        <w:tc>
          <w:tcPr>
            <w:cnfStyle w:val="001000000000" w:firstRow="0" w:lastRow="0" w:firstColumn="1" w:lastColumn="0" w:oddVBand="0" w:evenVBand="0" w:oddHBand="0" w:evenHBand="0" w:firstRowFirstColumn="0" w:firstRowLastColumn="0" w:lastRowFirstColumn="0" w:lastRowLastColumn="0"/>
            <w:tcW w:w="7937" w:type="dxa"/>
            <w:tcBorders>
              <w:top w:val="nil"/>
            </w:tcBorders>
          </w:tcPr>
          <w:p w14:paraId="2B962A44" w14:textId="3060C32D" w:rsidR="00BB3C0F" w:rsidRPr="00265958" w:rsidRDefault="00BB3C0F" w:rsidP="00265958">
            <w:pPr>
              <w:spacing w:before="20" w:beforeAutospacing="0" w:after="20" w:afterAutospacing="0" w:line="240" w:lineRule="auto"/>
              <w:rPr>
                <w:b w:val="0"/>
                <w:color w:val="000000" w:themeColor="text1"/>
                <w:sz w:val="20"/>
                <w:szCs w:val="20"/>
              </w:rPr>
            </w:pPr>
            <w:r w:rsidRPr="00265958">
              <w:rPr>
                <w:rFonts w:eastAsia="Times New Roman"/>
                <w:b w:val="0"/>
                <w:bCs/>
                <w:color w:val="000000" w:themeColor="text1"/>
                <w:sz w:val="20"/>
                <w:szCs w:val="20"/>
                <w:lang w:eastAsia="en-NZ"/>
              </w:rPr>
              <w:t>3.2.1 Agree a long-term investment plan for digital modernisation of the New Zealand health system.</w:t>
            </w:r>
            <w:r w:rsidR="00970EFD" w:rsidRPr="00265958">
              <w:rPr>
                <w:rFonts w:eastAsia="Times New Roman"/>
                <w:b w:val="0"/>
                <w:bCs/>
                <w:color w:val="000000" w:themeColor="text1"/>
                <w:sz w:val="20"/>
                <w:szCs w:val="20"/>
                <w:lang w:eastAsia="en-NZ"/>
              </w:rPr>
              <w:t xml:space="preserve"> (A, T, Q)</w:t>
            </w:r>
          </w:p>
        </w:tc>
        <w:tc>
          <w:tcPr>
            <w:tcW w:w="709" w:type="dxa"/>
            <w:tcBorders>
              <w:top w:val="nil"/>
            </w:tcBorders>
            <w:shd w:val="clear" w:color="auto" w:fill="EDE9F1"/>
          </w:tcPr>
          <w:p w14:paraId="3AE02EB9" w14:textId="6ED1983E" w:rsidR="00BB3C0F"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9CA637A" wp14:editId="29FB46A6">
                  <wp:extent cx="179832" cy="179832"/>
                  <wp:effectExtent l="0" t="0" r="0" b="0"/>
                  <wp:docPr id="148608796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87960"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nil"/>
            </w:tcBorders>
            <w:shd w:val="clear" w:color="auto" w:fill="DBD3E4"/>
          </w:tcPr>
          <w:p w14:paraId="456D35A4" w14:textId="6EDC29D7" w:rsidR="00BB3C0F" w:rsidRPr="00C42F11" w:rsidRDefault="00BB3C0F"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c>
          <w:tcPr>
            <w:tcW w:w="709" w:type="dxa"/>
            <w:tcBorders>
              <w:top w:val="nil"/>
            </w:tcBorders>
            <w:shd w:val="clear" w:color="auto" w:fill="CABDD7"/>
          </w:tcPr>
          <w:p w14:paraId="09AFA488" w14:textId="0F3E1286" w:rsidR="00BB3C0F" w:rsidRPr="00C42F11" w:rsidRDefault="00BB3C0F"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985197" w:rsidRPr="00C42F11" w14:paraId="484DB885"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010FE452" w14:textId="102D0566" w:rsidR="00985197" w:rsidRPr="00265958" w:rsidRDefault="00985197" w:rsidP="00265958">
            <w:pPr>
              <w:spacing w:before="20" w:beforeAutospacing="0" w:after="20" w:afterAutospacing="0" w:line="240" w:lineRule="auto"/>
              <w:rPr>
                <w:b w:val="0"/>
                <w:color w:val="000000" w:themeColor="text1"/>
                <w:sz w:val="20"/>
                <w:szCs w:val="20"/>
              </w:rPr>
            </w:pPr>
            <w:r w:rsidRPr="00265958">
              <w:rPr>
                <w:rFonts w:eastAsia="Times New Roman"/>
                <w:b w:val="0"/>
                <w:bCs/>
                <w:color w:val="000000" w:themeColor="text1"/>
                <w:sz w:val="20"/>
                <w:szCs w:val="20"/>
                <w:lang w:eastAsia="en-NZ"/>
              </w:rPr>
              <w:t>3.2.2</w:t>
            </w:r>
            <w:r w:rsidRPr="00265958">
              <w:rPr>
                <w:b w:val="0"/>
                <w:bCs/>
                <w:color w:val="000000" w:themeColor="text1"/>
                <w:sz w:val="20"/>
                <w:szCs w:val="20"/>
              </w:rPr>
              <w:t xml:space="preserve"> </w:t>
            </w:r>
            <w:r w:rsidRPr="00265958">
              <w:rPr>
                <w:rFonts w:eastAsia="Times New Roman"/>
                <w:b w:val="0"/>
                <w:bCs/>
                <w:color w:val="000000" w:themeColor="text1"/>
                <w:sz w:val="20"/>
                <w:szCs w:val="20"/>
                <w:lang w:eastAsia="en-NZ"/>
              </w:rPr>
              <w:t>Extend options for people to digitally access and manage their own health information, including related to advice, entitlements and service eligibility.</w:t>
            </w:r>
            <w:r w:rsidR="00ED031D" w:rsidRPr="00265958">
              <w:rPr>
                <w:rFonts w:eastAsia="Times New Roman"/>
                <w:b w:val="0"/>
                <w:bCs/>
                <w:color w:val="000000" w:themeColor="text1"/>
                <w:sz w:val="20"/>
                <w:szCs w:val="20"/>
                <w:lang w:eastAsia="en-NZ"/>
              </w:rPr>
              <w:t xml:space="preserve"> </w:t>
            </w:r>
            <w:r w:rsidR="00171B62" w:rsidRPr="00265958">
              <w:rPr>
                <w:rFonts w:eastAsia="Times New Roman"/>
                <w:b w:val="0"/>
                <w:bCs/>
                <w:color w:val="000000" w:themeColor="text1"/>
                <w:sz w:val="20"/>
                <w:szCs w:val="20"/>
                <w:lang w:eastAsia="en-NZ"/>
              </w:rPr>
              <w:t>(</w:t>
            </w:r>
            <w:r w:rsidR="00964B86" w:rsidRPr="00265958">
              <w:rPr>
                <w:rFonts w:eastAsia="Times New Roman"/>
                <w:b w:val="0"/>
                <w:bCs/>
                <w:color w:val="000000" w:themeColor="text1"/>
                <w:sz w:val="20"/>
                <w:szCs w:val="20"/>
                <w:lang w:eastAsia="en-NZ"/>
              </w:rPr>
              <w:t xml:space="preserve">A, </w:t>
            </w:r>
            <w:r w:rsidR="001A2921" w:rsidRPr="00265958">
              <w:rPr>
                <w:rFonts w:eastAsia="Times New Roman"/>
                <w:b w:val="0"/>
                <w:bCs/>
                <w:color w:val="000000" w:themeColor="text1"/>
                <w:sz w:val="20"/>
                <w:szCs w:val="20"/>
                <w:lang w:eastAsia="en-NZ"/>
              </w:rPr>
              <w:t>Q</w:t>
            </w:r>
            <w:r w:rsidR="00171B62" w:rsidRPr="00265958">
              <w:rPr>
                <w:rFonts w:eastAsia="Times New Roman"/>
                <w:b w:val="0"/>
                <w:bCs/>
                <w:color w:val="000000" w:themeColor="text1"/>
                <w:sz w:val="20"/>
                <w:szCs w:val="20"/>
                <w:lang w:eastAsia="en-NZ"/>
              </w:rPr>
              <w:t>)</w:t>
            </w:r>
          </w:p>
        </w:tc>
        <w:tc>
          <w:tcPr>
            <w:tcW w:w="709" w:type="dxa"/>
            <w:shd w:val="clear" w:color="auto" w:fill="EDE9F1"/>
          </w:tcPr>
          <w:p w14:paraId="59B6E0EC" w14:textId="7F263B56" w:rsidR="00985197"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8BF41BB" wp14:editId="3F787D5F">
                  <wp:extent cx="179832" cy="179832"/>
                  <wp:effectExtent l="0" t="0" r="0" b="0"/>
                  <wp:docPr id="45381880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18800"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57DFB459" w14:textId="236A6E1E" w:rsidR="00985197"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450F4A77" wp14:editId="01560D52">
                  <wp:extent cx="179832" cy="179832"/>
                  <wp:effectExtent l="0" t="0" r="0" b="0"/>
                  <wp:docPr id="99200384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03840"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3C168DE1" w14:textId="35983E66" w:rsidR="00985197"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2C9E9F3B" wp14:editId="5DA52E96">
                  <wp:extent cx="179832" cy="179832"/>
                  <wp:effectExtent l="0" t="0" r="0" b="0"/>
                  <wp:docPr id="58975144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751447"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BB3C0F" w:rsidRPr="00C42F11" w14:paraId="0A783392"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68ACA09A" w14:textId="1A6AA6AF" w:rsidR="00BB3C0F" w:rsidRPr="00265958" w:rsidRDefault="00BB3C0F" w:rsidP="00265958">
            <w:pPr>
              <w:spacing w:before="20" w:beforeAutospacing="0" w:after="20" w:afterAutospacing="0" w:line="240" w:lineRule="auto"/>
              <w:rPr>
                <w:b w:val="0"/>
                <w:color w:val="000000" w:themeColor="text1"/>
                <w:sz w:val="20"/>
                <w:szCs w:val="20"/>
              </w:rPr>
            </w:pPr>
            <w:r w:rsidRPr="00265958">
              <w:rPr>
                <w:rFonts w:eastAsia="Times New Roman"/>
                <w:b w:val="0"/>
                <w:bCs/>
                <w:color w:val="000000" w:themeColor="text1"/>
                <w:sz w:val="20"/>
                <w:szCs w:val="20"/>
                <w:lang w:eastAsia="en-NZ"/>
              </w:rPr>
              <w:t>3.2.3 Expand the availability of specialist care at home supported by digital tools, so fewer people need to be admitted to hospital.</w:t>
            </w:r>
            <w:r w:rsidR="00F14F34" w:rsidRPr="00265958">
              <w:rPr>
                <w:rFonts w:eastAsia="Times New Roman"/>
                <w:b w:val="0"/>
                <w:bCs/>
                <w:color w:val="000000" w:themeColor="text1"/>
                <w:sz w:val="20"/>
                <w:szCs w:val="20"/>
                <w:lang w:eastAsia="en-NZ"/>
              </w:rPr>
              <w:t xml:space="preserve"> </w:t>
            </w:r>
            <w:r w:rsidR="00964B86" w:rsidRPr="00265958">
              <w:rPr>
                <w:rFonts w:eastAsia="Times New Roman"/>
                <w:b w:val="0"/>
                <w:bCs/>
                <w:color w:val="000000" w:themeColor="text1"/>
                <w:sz w:val="20"/>
                <w:szCs w:val="20"/>
                <w:lang w:eastAsia="en-NZ"/>
              </w:rPr>
              <w:t>(A</w:t>
            </w:r>
            <w:r w:rsidR="00F13744" w:rsidRPr="00265958">
              <w:rPr>
                <w:rFonts w:eastAsia="Times New Roman"/>
                <w:b w:val="0"/>
                <w:bCs/>
                <w:color w:val="000000" w:themeColor="text1"/>
                <w:sz w:val="20"/>
                <w:szCs w:val="20"/>
                <w:lang w:eastAsia="en-NZ"/>
              </w:rPr>
              <w:t>,Q</w:t>
            </w:r>
            <w:r w:rsidR="00964B86" w:rsidRPr="00265958">
              <w:rPr>
                <w:rFonts w:eastAsia="Times New Roman"/>
                <w:b w:val="0"/>
                <w:bCs/>
                <w:color w:val="000000" w:themeColor="text1"/>
                <w:sz w:val="20"/>
                <w:szCs w:val="20"/>
                <w:lang w:eastAsia="en-NZ"/>
              </w:rPr>
              <w:t>)</w:t>
            </w:r>
          </w:p>
        </w:tc>
        <w:tc>
          <w:tcPr>
            <w:tcW w:w="709" w:type="dxa"/>
            <w:shd w:val="clear" w:color="auto" w:fill="EDE9F1"/>
          </w:tcPr>
          <w:p w14:paraId="419A2F6D" w14:textId="7294303D" w:rsidR="00BB3C0F"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3A0B7B7D" wp14:editId="719FAC54">
                  <wp:extent cx="179832" cy="179832"/>
                  <wp:effectExtent l="0" t="0" r="0" b="0"/>
                  <wp:docPr id="207646093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460931"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531A4FA0" w14:textId="77777777" w:rsidR="00BB3C0F" w:rsidRPr="00C42F11" w:rsidRDefault="00BB3C0F"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c>
          <w:tcPr>
            <w:tcW w:w="709" w:type="dxa"/>
            <w:shd w:val="clear" w:color="auto" w:fill="CABDD7"/>
          </w:tcPr>
          <w:p w14:paraId="336D7D99" w14:textId="77777777" w:rsidR="00BB3C0F" w:rsidRPr="00C42F11" w:rsidRDefault="00BB3C0F"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BB3C0F" w:rsidRPr="00C42F11" w14:paraId="085F1323"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405F2B7A" w14:textId="1A7CE345" w:rsidR="00BB3C0F" w:rsidRPr="00265958" w:rsidRDefault="00BB3C0F" w:rsidP="00265958">
            <w:pPr>
              <w:spacing w:before="20" w:beforeAutospacing="0" w:after="20" w:afterAutospacing="0" w:line="240" w:lineRule="auto"/>
              <w:rPr>
                <w:b w:val="0"/>
                <w:color w:val="000000" w:themeColor="text1"/>
                <w:sz w:val="20"/>
                <w:szCs w:val="20"/>
              </w:rPr>
            </w:pPr>
            <w:r w:rsidRPr="00265958">
              <w:rPr>
                <w:rFonts w:eastAsia="Times New Roman"/>
                <w:b w:val="0"/>
                <w:bCs/>
                <w:color w:val="000000" w:themeColor="text1"/>
                <w:sz w:val="20"/>
                <w:szCs w:val="20"/>
                <w:lang w:eastAsia="en-NZ"/>
              </w:rPr>
              <w:t xml:space="preserve">3.2.4 Building data services that </w:t>
            </w:r>
            <w:r w:rsidR="009E14E0" w:rsidRPr="00265958">
              <w:rPr>
                <w:rFonts w:eastAsia="Times New Roman"/>
                <w:b w:val="0"/>
                <w:bCs/>
                <w:color w:val="000000" w:themeColor="text1"/>
                <w:sz w:val="20"/>
                <w:szCs w:val="20"/>
                <w:lang w:eastAsia="en-NZ"/>
              </w:rPr>
              <w:t xml:space="preserve">enable </w:t>
            </w:r>
            <w:r w:rsidRPr="00265958">
              <w:rPr>
                <w:rFonts w:eastAsia="Times New Roman"/>
                <w:b w:val="0"/>
                <w:bCs/>
                <w:color w:val="000000" w:themeColor="text1"/>
                <w:sz w:val="20"/>
                <w:szCs w:val="20"/>
                <w:lang w:eastAsia="en-NZ"/>
              </w:rPr>
              <w:t>access to data for planning, reporting, monitoring and insights to support integrated care.</w:t>
            </w:r>
            <w:r w:rsidR="00FA7D01" w:rsidRPr="00265958">
              <w:rPr>
                <w:rFonts w:eastAsia="Times New Roman"/>
                <w:b w:val="0"/>
                <w:bCs/>
                <w:color w:val="000000" w:themeColor="text1"/>
                <w:sz w:val="20"/>
                <w:szCs w:val="20"/>
                <w:lang w:eastAsia="en-NZ"/>
              </w:rPr>
              <w:t xml:space="preserve"> (Q)</w:t>
            </w:r>
          </w:p>
        </w:tc>
        <w:tc>
          <w:tcPr>
            <w:tcW w:w="709" w:type="dxa"/>
            <w:shd w:val="clear" w:color="auto" w:fill="EDE9F1"/>
          </w:tcPr>
          <w:p w14:paraId="1E13AD15" w14:textId="67B27B45" w:rsidR="00BB3C0F"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4530000D" wp14:editId="7001BD39">
                  <wp:extent cx="179832" cy="179832"/>
                  <wp:effectExtent l="0" t="0" r="0" b="0"/>
                  <wp:docPr id="209288691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2886915"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73E3B639" w14:textId="06A1BF25" w:rsidR="00BB3C0F"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62E9C60" wp14:editId="01B0B69E">
                  <wp:extent cx="179832" cy="179832"/>
                  <wp:effectExtent l="0" t="0" r="0" b="0"/>
                  <wp:docPr id="64077678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776781"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01D2A05F" w14:textId="77777777" w:rsidR="00BB3C0F" w:rsidRPr="00C42F11" w:rsidRDefault="00BB3C0F"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985197" w:rsidRPr="00C42F11" w14:paraId="6398C4D0"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426DE927" w14:textId="5373BB72" w:rsidR="004A2159" w:rsidRPr="00265958" w:rsidRDefault="00985197" w:rsidP="00265958">
            <w:pPr>
              <w:spacing w:before="20" w:beforeAutospacing="0" w:after="20" w:afterAutospacing="0" w:line="240" w:lineRule="auto"/>
              <w:rPr>
                <w:color w:val="000000" w:themeColor="text1"/>
                <w:sz w:val="20"/>
                <w:szCs w:val="20"/>
              </w:rPr>
            </w:pPr>
            <w:r w:rsidRPr="00265958">
              <w:rPr>
                <w:rFonts w:eastAsia="Times New Roman"/>
                <w:b w:val="0"/>
                <w:bCs/>
                <w:color w:val="000000" w:themeColor="text1"/>
                <w:sz w:val="20"/>
                <w:szCs w:val="20"/>
                <w:lang w:eastAsia="en-NZ"/>
              </w:rPr>
              <w:t>3.2.5 Modernise the systems used across public radiology services to address digital platform instability and progress towards national radiology reporting and data access.</w:t>
            </w:r>
            <w:r w:rsidR="00FA7D01" w:rsidRPr="00265958">
              <w:rPr>
                <w:rFonts w:eastAsia="Times New Roman"/>
                <w:b w:val="0"/>
                <w:bCs/>
                <w:color w:val="000000" w:themeColor="text1"/>
                <w:sz w:val="20"/>
                <w:szCs w:val="20"/>
                <w:lang w:eastAsia="en-NZ"/>
              </w:rPr>
              <w:t xml:space="preserve"> (</w:t>
            </w:r>
            <w:r w:rsidR="00AF44D2" w:rsidRPr="00265958">
              <w:rPr>
                <w:rFonts w:eastAsia="Times New Roman"/>
                <w:b w:val="0"/>
                <w:bCs/>
                <w:color w:val="000000" w:themeColor="text1"/>
                <w:sz w:val="20"/>
                <w:szCs w:val="20"/>
                <w:lang w:eastAsia="en-NZ"/>
              </w:rPr>
              <w:t>A</w:t>
            </w:r>
            <w:r w:rsidR="00CB2DD4" w:rsidRPr="00265958">
              <w:rPr>
                <w:rFonts w:eastAsia="Times New Roman"/>
                <w:b w:val="0"/>
                <w:bCs/>
                <w:color w:val="000000" w:themeColor="text1"/>
                <w:sz w:val="20"/>
                <w:szCs w:val="20"/>
                <w:lang w:eastAsia="en-NZ"/>
              </w:rPr>
              <w:t>, Q</w:t>
            </w:r>
            <w:r w:rsidR="00FA7D01" w:rsidRPr="00265958">
              <w:rPr>
                <w:rFonts w:eastAsia="Times New Roman"/>
                <w:b w:val="0"/>
                <w:bCs/>
                <w:color w:val="000000" w:themeColor="text1"/>
                <w:sz w:val="20"/>
                <w:szCs w:val="20"/>
                <w:lang w:eastAsia="en-NZ"/>
              </w:rPr>
              <w:t>)</w:t>
            </w:r>
          </w:p>
        </w:tc>
        <w:tc>
          <w:tcPr>
            <w:tcW w:w="709" w:type="dxa"/>
            <w:shd w:val="clear" w:color="auto" w:fill="EDE9F1"/>
          </w:tcPr>
          <w:p w14:paraId="0D9659EC" w14:textId="08A5FA13" w:rsidR="00985197"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627764AC" wp14:editId="415868DF">
                  <wp:extent cx="179832" cy="179832"/>
                  <wp:effectExtent l="0" t="0" r="0" b="0"/>
                  <wp:docPr id="145248672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486727"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5C047857" w14:textId="2362576D" w:rsidR="00985197"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EC0AF9E" wp14:editId="337A106D">
                  <wp:extent cx="179832" cy="179832"/>
                  <wp:effectExtent l="0" t="0" r="0" b="0"/>
                  <wp:docPr id="213175854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58540"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328997FE" w14:textId="0138B197" w:rsidR="00985197" w:rsidRPr="00C42F11" w:rsidRDefault="005A58A4" w:rsidP="00AC6CCB">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701A1B4" wp14:editId="197DA221">
                  <wp:extent cx="179832" cy="179832"/>
                  <wp:effectExtent l="0" t="0" r="0" b="0"/>
                  <wp:docPr id="84424781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47817"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46B3447C" w14:textId="0DB12EC8" w:rsidR="0091398C" w:rsidRDefault="0091398C" w:rsidP="00A320D5">
      <w:pPr>
        <w:rPr>
          <w:noProof/>
        </w:rPr>
      </w:pPr>
    </w:p>
    <w:p w14:paraId="615C5A1D" w14:textId="77777777" w:rsidR="0091398C" w:rsidRDefault="0091398C">
      <w:pPr>
        <w:spacing w:before="0" w:line="259" w:lineRule="auto"/>
        <w:rPr>
          <w:noProof/>
        </w:rPr>
      </w:pPr>
      <w:r>
        <w:rPr>
          <w:noProof/>
        </w:rPr>
        <w:br w:type="page"/>
      </w:r>
    </w:p>
    <w:p w14:paraId="63AD4A51" w14:textId="4FB5E775" w:rsidR="00A320D5" w:rsidRDefault="00A320D5" w:rsidP="00A320D5">
      <w:r>
        <w:rPr>
          <w:noProof/>
        </w:rPr>
        <w:drawing>
          <wp:inline distT="0" distB="0" distL="0" distR="0" wp14:anchorId="747F3FD3" wp14:editId="146C3E21">
            <wp:extent cx="6549390" cy="2962275"/>
            <wp:effectExtent l="0" t="0" r="3810" b="9525"/>
            <wp:docPr id="1133517843" name="Picture 9" descr="Aerial view of Christchurch Hospital, Christchurch Women’s Hospital, University of Otago Christchurch campus and Manawa education camp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517843" name="Picture 9" descr="Aerial view of Christchurch Hospital, Christchurch Women’s Hospital, University of Otago Christchurch campus and Manawa education campus."/>
                    <pic:cNvPicPr/>
                  </pic:nvPicPr>
                  <pic:blipFill rotWithShape="1">
                    <a:blip r:embed="rId83">
                      <a:extLst>
                        <a:ext uri="{28A0092B-C50C-407E-A947-70E740481C1C}">
                          <a14:useLocalDpi xmlns:a14="http://schemas.microsoft.com/office/drawing/2010/main" val="0"/>
                        </a:ext>
                      </a:extLst>
                    </a:blip>
                    <a:srcRect t="16866" b="22832"/>
                    <a:stretch/>
                  </pic:blipFill>
                  <pic:spPr bwMode="auto">
                    <a:xfrm>
                      <a:off x="0" y="0"/>
                      <a:ext cx="6551930" cy="2963424"/>
                    </a:xfrm>
                    <a:prstGeom prst="rect">
                      <a:avLst/>
                    </a:prstGeom>
                    <a:ln>
                      <a:noFill/>
                    </a:ln>
                    <a:extLst>
                      <a:ext uri="{53640926-AAD7-44D8-BBD7-CCE9431645EC}">
                        <a14:shadowObscured xmlns:a14="http://schemas.microsoft.com/office/drawing/2010/main"/>
                      </a:ext>
                    </a:extLst>
                  </pic:spPr>
                </pic:pic>
              </a:graphicData>
            </a:graphic>
          </wp:inline>
        </w:drawing>
      </w:r>
    </w:p>
    <w:p w14:paraId="470D888C" w14:textId="4DE34AD1" w:rsidR="00A320D5" w:rsidRDefault="00A320D5" w:rsidP="00A320D5">
      <w:r>
        <w:t>Aerial view of Christchurch Hospital</w:t>
      </w:r>
      <w:r w:rsidR="007553AB">
        <w:t>, Christchurch Women’s Hospital</w:t>
      </w:r>
      <w:r w:rsidR="00B050B2">
        <w:t xml:space="preserve">, University of Otago </w:t>
      </w:r>
      <w:r w:rsidR="00042963">
        <w:t>Christchurch campus</w:t>
      </w:r>
      <w:r w:rsidR="007553AB">
        <w:t xml:space="preserve"> and Manawa education</w:t>
      </w:r>
      <w:r w:rsidR="00F67729">
        <w:t xml:space="preserve"> campus</w:t>
      </w:r>
      <w:r>
        <w:t>.</w:t>
      </w:r>
    </w:p>
    <w:p w14:paraId="6A9F0D2A" w14:textId="323EB21C" w:rsidR="007F261A" w:rsidRDefault="007F261A" w:rsidP="007F261A">
      <w:pPr>
        <w:pStyle w:val="Section4Heading2"/>
      </w:pPr>
      <w:bookmarkStart w:id="45" w:name="_Toc198639718"/>
      <w:r>
        <w:t xml:space="preserve">3.3 Infrastructure </w:t>
      </w:r>
      <w:r w:rsidR="009F7595">
        <w:t>-</w:t>
      </w:r>
      <w:r>
        <w:t xml:space="preserve"> buildings</w:t>
      </w:r>
      <w:bookmarkEnd w:id="45"/>
      <w:r>
        <w:t xml:space="preserve"> </w:t>
      </w:r>
    </w:p>
    <w:p w14:paraId="72C8E25B" w14:textId="08BB8C45" w:rsidR="007F261A" w:rsidRDefault="007F261A" w:rsidP="007F261A">
      <w:pPr>
        <w:spacing w:before="0" w:line="259" w:lineRule="auto"/>
      </w:pPr>
      <w:r>
        <w:t>We are responsible for more than 1,200 buildings on 86 campuses, ranging from large hospitals to smaller health care facilities. Safe and fit</w:t>
      </w:r>
      <w:r w:rsidR="00540D38">
        <w:t>-</w:t>
      </w:r>
      <w:r>
        <w:t>for</w:t>
      </w:r>
      <w:r w:rsidR="00540D38">
        <w:t>-</w:t>
      </w:r>
      <w:r>
        <w:t xml:space="preserve">purpose buildings and equipment are crucial for our workforce to deliver timely, quality care safely and effectively. </w:t>
      </w:r>
    </w:p>
    <w:p w14:paraId="730E1628" w14:textId="77777777" w:rsidR="007F261A" w:rsidRDefault="007F261A" w:rsidP="007F261A">
      <w:pPr>
        <w:spacing w:before="0" w:line="259" w:lineRule="auto"/>
      </w:pPr>
      <w:r>
        <w:t xml:space="preserve">Health services need specialised facilities, including clinical and digital equipment. These facilities are complex to plan, design and build, and involve substantial consultation with clinicians and community representatives. The first steps of our national approach are: </w:t>
      </w:r>
    </w:p>
    <w:p w14:paraId="7E74E3C7" w14:textId="6BE0D568" w:rsidR="007F261A" w:rsidRDefault="007F261A" w:rsidP="00F61624">
      <w:pPr>
        <w:pStyle w:val="Bulletpoint"/>
        <w:numPr>
          <w:ilvl w:val="0"/>
          <w:numId w:val="38"/>
        </w:numPr>
      </w:pPr>
      <w:r>
        <w:t>National Asset Management Strategy to provide a consistent approach to managing our national health infrastructure assets</w:t>
      </w:r>
      <w:r w:rsidR="00F14F34">
        <w:t>.</w:t>
      </w:r>
      <w:r>
        <w:t xml:space="preserve"> </w:t>
      </w:r>
    </w:p>
    <w:p w14:paraId="6553552F" w14:textId="4832FA38" w:rsidR="007F261A" w:rsidRDefault="007F261A" w:rsidP="00F61624">
      <w:pPr>
        <w:pStyle w:val="Bulletpoint"/>
        <w:numPr>
          <w:ilvl w:val="0"/>
          <w:numId w:val="38"/>
        </w:numPr>
      </w:pPr>
      <w:r>
        <w:t xml:space="preserve">Infrastructure </w:t>
      </w:r>
      <w:r w:rsidR="00F90A8D">
        <w:t>i</w:t>
      </w:r>
      <w:r>
        <w:t xml:space="preserve">nvestment </w:t>
      </w:r>
      <w:r w:rsidR="00F90A8D">
        <w:t>p</w:t>
      </w:r>
      <w:r>
        <w:t>lan</w:t>
      </w:r>
      <w:r w:rsidR="00F90A8D">
        <w:t>ning</w:t>
      </w:r>
      <w:r>
        <w:t xml:space="preserve"> to enable us to meet the growing demand of the population’s health needs, to address the gap between capacity and demand, and to align our facilities, geographic distribution and health needs.</w:t>
      </w:r>
    </w:p>
    <w:p w14:paraId="53608723" w14:textId="77777777" w:rsidR="00AC6C56" w:rsidRDefault="007F261A" w:rsidP="003E3C6C">
      <w:r>
        <w:t xml:space="preserve">The </w:t>
      </w:r>
      <w:r w:rsidRPr="006B1015">
        <w:t xml:space="preserve">Nationwide Clinical Service and Campus Plan </w:t>
      </w:r>
      <w:r w:rsidR="006B1015" w:rsidRPr="006B1015">
        <w:t xml:space="preserve">(in development) </w:t>
      </w:r>
      <w:r w:rsidRPr="006B1015">
        <w:t xml:space="preserve">will </w:t>
      </w:r>
      <w:r>
        <w:t>help to improve alignment of clinical service delivery</w:t>
      </w:r>
      <w:r w:rsidR="0015302E">
        <w:t>.</w:t>
      </w:r>
      <w:r w:rsidR="00C969E9">
        <w:t xml:space="preserve"> </w:t>
      </w:r>
      <w:r w:rsidR="00752198">
        <w:t>Our aim is to continue to improve our infrastru</w:t>
      </w:r>
      <w:r w:rsidR="009067D7">
        <w:t>cture to su</w:t>
      </w:r>
      <w:r w:rsidR="00111CB3">
        <w:t xml:space="preserve">pport </w:t>
      </w:r>
      <w:r w:rsidR="00DC1AE1">
        <w:t xml:space="preserve">delivery of </w:t>
      </w:r>
      <w:r w:rsidR="00980B4B">
        <w:t>timely, accessible and high-quality care.</w:t>
      </w:r>
      <w:r w:rsidR="00AC6C56">
        <w:t xml:space="preserve"> See the </w:t>
      </w:r>
      <w:hyperlink r:id="rId84" w:history="1">
        <w:r w:rsidR="00AC6C56" w:rsidRPr="00982CA8">
          <w:rPr>
            <w:rStyle w:val="Hyperlink"/>
          </w:rPr>
          <w:t>Infrastructure Planning Framework</w:t>
        </w:r>
      </w:hyperlink>
      <w:r w:rsidR="00AC6C56">
        <w:t xml:space="preserve"> for further information.</w:t>
      </w:r>
    </w:p>
    <w:p w14:paraId="14EC6C91" w14:textId="4C607464" w:rsidR="00265958" w:rsidRDefault="00265958">
      <w:pPr>
        <w:spacing w:before="0" w:line="259" w:lineRule="auto"/>
      </w:pPr>
      <w:r>
        <w:br w:type="page"/>
      </w:r>
    </w:p>
    <w:p w14:paraId="2B5E0E06" w14:textId="77777777" w:rsidR="00C969E9" w:rsidRDefault="00C969E9" w:rsidP="007F261A">
      <w:pPr>
        <w:spacing w:before="0" w:line="259" w:lineRule="auto"/>
      </w:pPr>
    </w:p>
    <w:tbl>
      <w:tblPr>
        <w:tblStyle w:val="TeWhatuOra"/>
        <w:tblW w:w="0" w:type="auto"/>
        <w:tblBorders>
          <w:bottom w:val="single" w:sz="8" w:space="0" w:color="4D2379"/>
          <w:insideH w:val="single" w:sz="8" w:space="0" w:color="4D2379"/>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A23F03" w14:paraId="6A63C2D7" w14:textId="77777777" w:rsidTr="005A58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2EF8C72B" w14:textId="573B873C" w:rsidR="00A23F03" w:rsidRPr="00BA0A76" w:rsidRDefault="00A23F03" w:rsidP="00542B79">
            <w:pPr>
              <w:pStyle w:val="Heading4"/>
              <w:rPr>
                <w:bCs/>
                <w:i w:val="0"/>
                <w:iCs w:val="0"/>
                <w:color w:val="FFFFFF" w:themeColor="background1"/>
                <w:sz w:val="20"/>
                <w:szCs w:val="20"/>
              </w:rPr>
            </w:pPr>
            <w:r w:rsidRPr="00BA0A76">
              <w:rPr>
                <w:b/>
                <w:i w:val="0"/>
                <w:iCs w:val="0"/>
                <w:color w:val="FFFFFF" w:themeColor="background1"/>
                <w:sz w:val="20"/>
                <w:szCs w:val="20"/>
              </w:rPr>
              <w:t xml:space="preserve">Table </w:t>
            </w:r>
            <w:r w:rsidR="00E373CE" w:rsidRPr="00BA0A76">
              <w:rPr>
                <w:b/>
                <w:i w:val="0"/>
                <w:iCs w:val="0"/>
                <w:color w:val="FFFFFF" w:themeColor="background1"/>
                <w:sz w:val="20"/>
                <w:szCs w:val="20"/>
              </w:rPr>
              <w:t>K</w:t>
            </w:r>
            <w:r w:rsidRPr="00BA0A76">
              <w:rPr>
                <w:b/>
                <w:i w:val="0"/>
                <w:iCs w:val="0"/>
                <w:color w:val="FFFFFF" w:themeColor="background1"/>
                <w:sz w:val="20"/>
                <w:szCs w:val="20"/>
              </w:rPr>
              <w:t>: Actions to improve our physical infrastructure</w:t>
            </w:r>
          </w:p>
          <w:p w14:paraId="605AB260" w14:textId="0E12F63F" w:rsidR="00A23F03" w:rsidRPr="00A10C29" w:rsidRDefault="00915F68" w:rsidP="002C30C8">
            <w:pPr>
              <w:spacing w:before="0" w:beforeAutospacing="0" w:after="0" w:afterAutospacing="0"/>
              <w:rPr>
                <w:color w:val="FFFFFF" w:themeColor="background1"/>
                <w:sz w:val="20"/>
                <w:szCs w:val="20"/>
              </w:rPr>
            </w:pPr>
            <w:r w:rsidRPr="00A10C29">
              <w:rPr>
                <w:color w:val="FFFFFF" w:themeColor="background1"/>
                <w:sz w:val="20"/>
                <w:szCs w:val="20"/>
              </w:rPr>
              <w:t>Priorit</w:t>
            </w:r>
            <w:r w:rsidR="0048417F" w:rsidRPr="00A10C29">
              <w:rPr>
                <w:color w:val="FFFFFF" w:themeColor="background1"/>
                <w:sz w:val="20"/>
                <w:szCs w:val="20"/>
              </w:rPr>
              <w:t>y</w:t>
            </w:r>
            <w:r w:rsidRPr="00A10C29">
              <w:rPr>
                <w:color w:val="FFFFFF" w:themeColor="background1"/>
                <w:sz w:val="20"/>
                <w:szCs w:val="20"/>
              </w:rPr>
              <w:t xml:space="preserve"> improvements key:</w:t>
            </w:r>
            <w:r w:rsidR="002C30C8">
              <w:rPr>
                <w:color w:val="FFFFFF" w:themeColor="background1"/>
                <w:sz w:val="20"/>
                <w:szCs w:val="20"/>
              </w:rPr>
              <w:t xml:space="preserve"> </w:t>
            </w:r>
            <w:r w:rsidR="002C30C8" w:rsidRPr="00413826">
              <w:rPr>
                <w:b w:val="0"/>
                <w:bCs/>
                <w:color w:val="FFFFFF" w:themeColor="background1"/>
                <w:sz w:val="20"/>
                <w:szCs w:val="20"/>
              </w:rPr>
              <w:t>(</w:t>
            </w:r>
            <w:r w:rsidR="002C30C8" w:rsidRPr="00DC2C9D">
              <w:rPr>
                <w:b w:val="0"/>
                <w:bCs/>
                <w:color w:val="FFFFFF" w:themeColor="background1"/>
                <w:sz w:val="20"/>
                <w:szCs w:val="20"/>
              </w:rPr>
              <w:t>A) Access  (T) Timeliness  (Q) Quality</w:t>
            </w:r>
          </w:p>
        </w:tc>
        <w:tc>
          <w:tcPr>
            <w:tcW w:w="2127" w:type="dxa"/>
            <w:gridSpan w:val="3"/>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1279EC1D" w14:textId="701B95D3" w:rsidR="00A23F03" w:rsidRPr="006124AB" w:rsidRDefault="00A23F03" w:rsidP="00DC6123">
            <w:pPr>
              <w:spacing w:before="20" w:beforeAutospacing="0" w:after="20" w:afterAutospacing="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6124AB">
              <w:rPr>
                <w:color w:val="FFFFFF" w:themeColor="background1"/>
                <w:sz w:val="20"/>
                <w:szCs w:val="20"/>
              </w:rPr>
              <w:t xml:space="preserve">2024/25 </w:t>
            </w:r>
            <w:r w:rsidRPr="006124AB">
              <w:rPr>
                <w:rFonts w:ascii="Symbol" w:eastAsia="Symbol" w:hAnsi="Symbol" w:cs="Symbol"/>
                <w:color w:val="FFFFFF" w:themeColor="background1"/>
                <w:sz w:val="20"/>
                <w:szCs w:val="20"/>
              </w:rPr>
              <w:t>-</w:t>
            </w:r>
            <w:r w:rsidRPr="006124AB">
              <w:rPr>
                <w:color w:val="FFFFFF" w:themeColor="background1"/>
                <w:sz w:val="20"/>
                <w:szCs w:val="20"/>
              </w:rPr>
              <w:t xml:space="preserve"> 2026/27</w:t>
            </w:r>
          </w:p>
        </w:tc>
      </w:tr>
      <w:tr w:rsidR="00A23F03" w14:paraId="54184B63" w14:textId="77777777" w:rsidTr="005A58A4">
        <w:tc>
          <w:tcPr>
            <w:cnfStyle w:val="001000000000" w:firstRow="0" w:lastRow="0" w:firstColumn="1" w:lastColumn="0" w:oddVBand="0" w:evenVBand="0" w:oddHBand="0" w:evenHBand="0" w:firstRowFirstColumn="0" w:firstRowLastColumn="0" w:lastRowFirstColumn="0" w:lastRowLastColumn="0"/>
            <w:tcW w:w="7937" w:type="dxa"/>
            <w:vMerge/>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103695B0" w14:textId="578234CC" w:rsidR="00A23F03" w:rsidRPr="00A10C29" w:rsidRDefault="00A23F03" w:rsidP="00DC6123">
            <w:pPr>
              <w:spacing w:before="20" w:beforeAutospacing="0" w:after="20" w:afterAutospacing="0" w:line="240" w:lineRule="auto"/>
              <w:rPr>
                <w:color w:val="FFFFFF" w:themeColor="background1"/>
                <w:sz w:val="22"/>
              </w:rPr>
            </w:pPr>
          </w:p>
        </w:tc>
        <w:tc>
          <w:tcPr>
            <w:tcW w:w="709" w:type="dxa"/>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191943C7" w14:textId="77777777" w:rsidR="00A23F03" w:rsidRPr="006124AB" w:rsidRDefault="00A23F03"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6124AB">
              <w:rPr>
                <w:b/>
                <w:color w:val="FFFFFF" w:themeColor="background1"/>
                <w:sz w:val="20"/>
                <w:szCs w:val="20"/>
              </w:rPr>
              <w:t>Year 1</w:t>
            </w:r>
          </w:p>
        </w:tc>
        <w:tc>
          <w:tcPr>
            <w:tcW w:w="709" w:type="dxa"/>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7949DDAA" w14:textId="77777777" w:rsidR="00A23F03" w:rsidRPr="006124AB" w:rsidRDefault="00A23F03"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6124AB">
              <w:rPr>
                <w:b/>
                <w:color w:val="FFFFFF" w:themeColor="background1"/>
                <w:sz w:val="20"/>
                <w:szCs w:val="20"/>
              </w:rPr>
              <w:t>Year 2</w:t>
            </w:r>
          </w:p>
        </w:tc>
        <w:tc>
          <w:tcPr>
            <w:tcW w:w="709" w:type="dxa"/>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21C9C1B0" w14:textId="77777777" w:rsidR="00A23F03" w:rsidRPr="006124AB" w:rsidRDefault="00A23F03"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6124AB">
              <w:rPr>
                <w:b/>
                <w:color w:val="FFFFFF" w:themeColor="background1"/>
                <w:sz w:val="20"/>
                <w:szCs w:val="20"/>
              </w:rPr>
              <w:t>Year 3</w:t>
            </w:r>
          </w:p>
        </w:tc>
      </w:tr>
      <w:tr w:rsidR="00B7581B" w:rsidRPr="00C42F11" w14:paraId="37A623C8" w14:textId="77777777" w:rsidTr="005A58A4">
        <w:tc>
          <w:tcPr>
            <w:cnfStyle w:val="001000000000" w:firstRow="0" w:lastRow="0" w:firstColumn="1" w:lastColumn="0" w:oddVBand="0" w:evenVBand="0" w:oddHBand="0" w:evenHBand="0" w:firstRowFirstColumn="0" w:firstRowLastColumn="0" w:lastRowFirstColumn="0" w:lastRowLastColumn="0"/>
            <w:tcW w:w="7937" w:type="dxa"/>
            <w:tcBorders>
              <w:top w:val="single" w:sz="8" w:space="0" w:color="4D2379" w:themeColor="accent4"/>
            </w:tcBorders>
          </w:tcPr>
          <w:p w14:paraId="4DEC6B79" w14:textId="1F15C58F" w:rsidR="00B7581B" w:rsidRPr="00265958" w:rsidRDefault="00B7581B" w:rsidP="00265958">
            <w:pPr>
              <w:spacing w:before="20" w:beforeAutospacing="0" w:after="20" w:afterAutospacing="0" w:line="240" w:lineRule="auto"/>
              <w:rPr>
                <w:b w:val="0"/>
                <w:bCs/>
                <w:color w:val="000000" w:themeColor="text1"/>
              </w:rPr>
            </w:pPr>
            <w:r w:rsidRPr="00265958">
              <w:rPr>
                <w:rFonts w:eastAsia="Times New Roman"/>
                <w:b w:val="0"/>
                <w:bCs/>
                <w:color w:val="000000" w:themeColor="text1"/>
                <w:sz w:val="20"/>
                <w:szCs w:val="20"/>
                <w:lang w:eastAsia="en-NZ"/>
              </w:rPr>
              <w:t>3.3.</w:t>
            </w:r>
            <w:r w:rsidR="00F64EA2" w:rsidRPr="00265958">
              <w:rPr>
                <w:rFonts w:eastAsia="Times New Roman"/>
                <w:b w:val="0"/>
                <w:bCs/>
                <w:color w:val="000000" w:themeColor="text1"/>
                <w:sz w:val="20"/>
                <w:szCs w:val="20"/>
                <w:lang w:eastAsia="en-NZ"/>
              </w:rPr>
              <w:t>1</w:t>
            </w:r>
            <w:r w:rsidRPr="00265958">
              <w:rPr>
                <w:rFonts w:eastAsia="Times New Roman"/>
                <w:b w:val="0"/>
                <w:bCs/>
                <w:color w:val="000000" w:themeColor="text1"/>
                <w:sz w:val="20"/>
                <w:szCs w:val="20"/>
                <w:lang w:eastAsia="en-NZ"/>
              </w:rPr>
              <w:t xml:space="preserve"> Implement the </w:t>
            </w:r>
            <w:r w:rsidR="001B3AF1" w:rsidRPr="00265958">
              <w:rPr>
                <w:rFonts w:eastAsia="Times New Roman"/>
                <w:b w:val="0"/>
                <w:bCs/>
                <w:color w:val="000000" w:themeColor="text1"/>
                <w:sz w:val="20"/>
                <w:szCs w:val="20"/>
                <w:lang w:eastAsia="en-NZ"/>
              </w:rPr>
              <w:t xml:space="preserve">Health </w:t>
            </w:r>
            <w:r w:rsidRPr="00265958">
              <w:rPr>
                <w:rFonts w:eastAsia="Times New Roman"/>
                <w:b w:val="0"/>
                <w:bCs/>
                <w:color w:val="000000" w:themeColor="text1"/>
                <w:sz w:val="20"/>
                <w:szCs w:val="20"/>
                <w:lang w:eastAsia="en-NZ"/>
              </w:rPr>
              <w:t>Infrastructure Plan and National Asset Management Strategy.</w:t>
            </w:r>
            <w:r w:rsidR="00CB2DD4" w:rsidRPr="00265958">
              <w:rPr>
                <w:rFonts w:eastAsia="Times New Roman"/>
                <w:b w:val="0"/>
                <w:bCs/>
                <w:color w:val="000000" w:themeColor="text1"/>
                <w:sz w:val="20"/>
                <w:szCs w:val="20"/>
                <w:lang w:eastAsia="en-NZ"/>
              </w:rPr>
              <w:t xml:space="preserve"> (A, T, Q)</w:t>
            </w:r>
          </w:p>
        </w:tc>
        <w:tc>
          <w:tcPr>
            <w:tcW w:w="709" w:type="dxa"/>
            <w:tcBorders>
              <w:top w:val="single" w:sz="8" w:space="0" w:color="4D2379" w:themeColor="accent4"/>
            </w:tcBorders>
            <w:shd w:val="clear" w:color="auto" w:fill="EDE9F1"/>
          </w:tcPr>
          <w:p w14:paraId="01E3EA92" w14:textId="645506AE" w:rsidR="00B7581B"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2CEE3A26" wp14:editId="19666208">
                  <wp:extent cx="179832" cy="179832"/>
                  <wp:effectExtent l="0" t="0" r="0" b="0"/>
                  <wp:docPr id="48452420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524206"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4D2379" w:themeColor="accent4"/>
            </w:tcBorders>
            <w:shd w:val="clear" w:color="auto" w:fill="DBD3E4"/>
          </w:tcPr>
          <w:p w14:paraId="1FAA9398" w14:textId="29923DAB" w:rsidR="00B7581B"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6A548B0E" wp14:editId="23F7ED90">
                  <wp:extent cx="179832" cy="179832"/>
                  <wp:effectExtent l="0" t="0" r="0" b="0"/>
                  <wp:docPr id="36308689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086892"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4D2379" w:themeColor="accent4"/>
            </w:tcBorders>
            <w:shd w:val="clear" w:color="auto" w:fill="CABDD7"/>
          </w:tcPr>
          <w:p w14:paraId="6DECFCAB" w14:textId="6AD2D114" w:rsidR="00B7581B"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4ABE068" wp14:editId="0EB8DB26">
                  <wp:extent cx="179832" cy="179832"/>
                  <wp:effectExtent l="0" t="0" r="0" b="0"/>
                  <wp:docPr id="38893220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932200"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A13838" w:rsidRPr="00C42F11" w14:paraId="2558EEBF"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7D87DEB6" w14:textId="1B09C3DA" w:rsidR="00A13838" w:rsidRPr="00265958" w:rsidRDefault="00C64E35" w:rsidP="00265958">
            <w:pPr>
              <w:spacing w:before="20" w:beforeAutospacing="0" w:after="20" w:afterAutospacing="0" w:line="240" w:lineRule="auto"/>
              <w:rPr>
                <w:color w:val="000000" w:themeColor="text1"/>
              </w:rPr>
            </w:pPr>
            <w:r w:rsidRPr="00265958">
              <w:rPr>
                <w:rFonts w:eastAsia="Times New Roman"/>
                <w:b w:val="0"/>
                <w:bCs/>
                <w:color w:val="000000" w:themeColor="text1"/>
                <w:sz w:val="20"/>
                <w:szCs w:val="20"/>
                <w:lang w:eastAsia="en-NZ"/>
              </w:rPr>
              <w:t>3.3.</w:t>
            </w:r>
            <w:r w:rsidR="00F27F4D" w:rsidRPr="00265958">
              <w:rPr>
                <w:rFonts w:eastAsia="Times New Roman"/>
                <w:b w:val="0"/>
                <w:bCs/>
                <w:color w:val="000000" w:themeColor="text1"/>
                <w:sz w:val="20"/>
                <w:szCs w:val="20"/>
                <w:lang w:eastAsia="en-NZ"/>
              </w:rPr>
              <w:t>2</w:t>
            </w:r>
            <w:r w:rsidRPr="00265958">
              <w:rPr>
                <w:b w:val="0"/>
                <w:bCs/>
                <w:color w:val="000000" w:themeColor="text1"/>
                <w:sz w:val="20"/>
                <w:szCs w:val="20"/>
              </w:rPr>
              <w:t xml:space="preserve"> </w:t>
            </w:r>
            <w:r w:rsidRPr="00265958">
              <w:rPr>
                <w:rFonts w:eastAsia="Times New Roman"/>
                <w:b w:val="0"/>
                <w:bCs/>
                <w:color w:val="000000" w:themeColor="text1"/>
                <w:sz w:val="20"/>
                <w:szCs w:val="20"/>
                <w:lang w:eastAsia="en-NZ"/>
              </w:rPr>
              <w:t>Grow a strong health and safety culture underpinned by consistently applied safe systems of working, clear site practices, improved incident and near miss reporting, and robust investigation processes.</w:t>
            </w:r>
            <w:r w:rsidR="00684C5D" w:rsidRPr="00265958">
              <w:rPr>
                <w:rFonts w:eastAsia="Times New Roman"/>
                <w:b w:val="0"/>
                <w:bCs/>
                <w:color w:val="000000" w:themeColor="text1"/>
                <w:sz w:val="20"/>
                <w:szCs w:val="20"/>
                <w:lang w:eastAsia="en-NZ"/>
              </w:rPr>
              <w:t xml:space="preserve"> (Q)</w:t>
            </w:r>
          </w:p>
        </w:tc>
        <w:tc>
          <w:tcPr>
            <w:tcW w:w="709" w:type="dxa"/>
            <w:shd w:val="clear" w:color="auto" w:fill="EDE9F1"/>
          </w:tcPr>
          <w:p w14:paraId="6077DED5" w14:textId="6973D21C" w:rsidR="00A13838" w:rsidRDefault="005A58A4" w:rsidP="00DC6123">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1B505F14" wp14:editId="28E78A41">
                  <wp:extent cx="179832" cy="179832"/>
                  <wp:effectExtent l="0" t="0" r="0" b="0"/>
                  <wp:docPr id="62661249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612497"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71AC6ED0" w14:textId="31A07298" w:rsidR="00A13838" w:rsidRDefault="005A58A4" w:rsidP="00DC6123">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noProof/>
              </w:rPr>
            </w:pPr>
            <w:r>
              <w:rPr>
                <w:noProof/>
              </w:rPr>
              <w:drawing>
                <wp:inline distT="0" distB="0" distL="0" distR="0" wp14:anchorId="73590489" wp14:editId="55BB17F4">
                  <wp:extent cx="179832" cy="179832"/>
                  <wp:effectExtent l="0" t="0" r="0" b="0"/>
                  <wp:docPr id="1225823644"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823644"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7F240ECE" w14:textId="77777777" w:rsidR="00A13838" w:rsidRDefault="00A13838" w:rsidP="00DC6123">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noProof/>
              </w:rPr>
            </w:pPr>
          </w:p>
        </w:tc>
      </w:tr>
      <w:tr w:rsidR="00B7581B" w:rsidRPr="00C42F11" w14:paraId="6740FDE1"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7BB78CA4" w14:textId="3582A39C" w:rsidR="00B7581B" w:rsidRPr="00265958" w:rsidRDefault="00B7581B" w:rsidP="00265958">
            <w:pPr>
              <w:spacing w:before="20" w:beforeAutospacing="0" w:after="20" w:afterAutospacing="0" w:line="240" w:lineRule="auto"/>
              <w:rPr>
                <w:b w:val="0"/>
                <w:bCs/>
                <w:color w:val="000000" w:themeColor="text1"/>
              </w:rPr>
            </w:pPr>
            <w:r w:rsidRPr="00265958">
              <w:rPr>
                <w:rFonts w:eastAsia="Times New Roman"/>
                <w:b w:val="0"/>
                <w:bCs/>
                <w:color w:val="000000" w:themeColor="text1"/>
                <w:sz w:val="20"/>
                <w:szCs w:val="20"/>
                <w:lang w:eastAsia="en-NZ"/>
              </w:rPr>
              <w:t>3.3.</w:t>
            </w:r>
            <w:r w:rsidR="00F27F4D" w:rsidRPr="00265958">
              <w:rPr>
                <w:rFonts w:eastAsia="Times New Roman"/>
                <w:b w:val="0"/>
                <w:bCs/>
                <w:color w:val="000000" w:themeColor="text1"/>
                <w:sz w:val="20"/>
                <w:szCs w:val="20"/>
                <w:lang w:eastAsia="en-NZ"/>
              </w:rPr>
              <w:t>3</w:t>
            </w:r>
            <w:r w:rsidRPr="00265958">
              <w:rPr>
                <w:rFonts w:eastAsia="Times New Roman"/>
                <w:b w:val="0"/>
                <w:bCs/>
                <w:color w:val="000000" w:themeColor="text1"/>
                <w:sz w:val="20"/>
                <w:szCs w:val="20"/>
                <w:lang w:eastAsia="en-NZ"/>
              </w:rPr>
              <w:t xml:space="preserve"> Implement the Infrastructure and Investment Group operating model to support investment planning and monitoring, asset management and project delivery.</w:t>
            </w:r>
            <w:r w:rsidR="00684C5D" w:rsidRPr="00265958">
              <w:rPr>
                <w:rFonts w:eastAsia="Times New Roman"/>
                <w:b w:val="0"/>
                <w:bCs/>
                <w:color w:val="000000" w:themeColor="text1"/>
                <w:sz w:val="20"/>
                <w:szCs w:val="20"/>
                <w:lang w:eastAsia="en-NZ"/>
              </w:rPr>
              <w:t xml:space="preserve"> (A, T, Q)</w:t>
            </w:r>
          </w:p>
        </w:tc>
        <w:tc>
          <w:tcPr>
            <w:tcW w:w="709" w:type="dxa"/>
            <w:shd w:val="clear" w:color="auto" w:fill="EDE9F1"/>
          </w:tcPr>
          <w:p w14:paraId="4B9B5960" w14:textId="4EDDAF31" w:rsidR="00B7581B"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2996CA56" wp14:editId="6A419644">
                  <wp:extent cx="179832" cy="179832"/>
                  <wp:effectExtent l="0" t="0" r="0" b="0"/>
                  <wp:docPr id="188493792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937929"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21C0A400" w14:textId="004D622E" w:rsidR="00B7581B"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3BC3EA0" wp14:editId="4DB5D37D">
                  <wp:extent cx="179832" cy="179832"/>
                  <wp:effectExtent l="0" t="0" r="0" b="0"/>
                  <wp:docPr id="164019092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90927"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76604B98" w14:textId="1D8381D3" w:rsidR="00B7581B" w:rsidRPr="00C42F11" w:rsidRDefault="00B7581B"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B7581B" w:rsidRPr="00C42F11" w14:paraId="47C5432C"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43587DB9" w14:textId="22FA1831" w:rsidR="00B7581B" w:rsidRPr="00265958" w:rsidRDefault="00B7581B" w:rsidP="00265958">
            <w:pPr>
              <w:spacing w:before="20" w:beforeAutospacing="0" w:after="20" w:afterAutospacing="0" w:line="240" w:lineRule="auto"/>
              <w:rPr>
                <w:b w:val="0"/>
                <w:bCs/>
                <w:color w:val="000000" w:themeColor="text1"/>
              </w:rPr>
            </w:pPr>
            <w:r w:rsidRPr="00265958">
              <w:rPr>
                <w:rFonts w:eastAsia="Times New Roman"/>
                <w:b w:val="0"/>
                <w:bCs/>
                <w:color w:val="000000" w:themeColor="text1"/>
                <w:sz w:val="20"/>
                <w:szCs w:val="20"/>
                <w:lang w:eastAsia="en-NZ"/>
              </w:rPr>
              <w:t>3.3.</w:t>
            </w:r>
            <w:r w:rsidR="00F27F4D" w:rsidRPr="00265958">
              <w:rPr>
                <w:rFonts w:eastAsia="Times New Roman"/>
                <w:b w:val="0"/>
                <w:bCs/>
                <w:color w:val="000000" w:themeColor="text1"/>
                <w:sz w:val="20"/>
                <w:szCs w:val="20"/>
                <w:lang w:eastAsia="en-NZ"/>
              </w:rPr>
              <w:t>4</w:t>
            </w:r>
            <w:r w:rsidRPr="00265958">
              <w:rPr>
                <w:rFonts w:eastAsia="Times New Roman"/>
                <w:b w:val="0"/>
                <w:bCs/>
                <w:color w:val="000000" w:themeColor="text1"/>
                <w:sz w:val="20"/>
                <w:szCs w:val="20"/>
                <w:lang w:eastAsia="en-NZ"/>
              </w:rPr>
              <w:t xml:space="preserve"> Deliver the Mental Health Infrastructure Programme.</w:t>
            </w:r>
            <w:r w:rsidR="00684C5D" w:rsidRPr="00265958">
              <w:rPr>
                <w:rFonts w:eastAsia="Times New Roman"/>
                <w:b w:val="0"/>
                <w:bCs/>
                <w:color w:val="000000" w:themeColor="text1"/>
                <w:sz w:val="20"/>
                <w:szCs w:val="20"/>
                <w:lang w:eastAsia="en-NZ"/>
              </w:rPr>
              <w:t xml:space="preserve"> (A, T, Q)</w:t>
            </w:r>
            <w:r w:rsidRPr="00265958">
              <w:rPr>
                <w:b w:val="0"/>
                <w:bCs/>
                <w:color w:val="000000" w:themeColor="text1"/>
              </w:rPr>
              <w:t xml:space="preserve"> </w:t>
            </w:r>
          </w:p>
        </w:tc>
        <w:tc>
          <w:tcPr>
            <w:tcW w:w="709" w:type="dxa"/>
            <w:shd w:val="clear" w:color="auto" w:fill="EDE9F1"/>
          </w:tcPr>
          <w:p w14:paraId="34DC0C02" w14:textId="6932FCB7" w:rsidR="00B7581B"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6415E679" wp14:editId="6C70EDC2">
                  <wp:extent cx="179832" cy="179832"/>
                  <wp:effectExtent l="0" t="0" r="0" b="0"/>
                  <wp:docPr id="45556713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567139"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78C56E7B" w14:textId="23D4C653" w:rsidR="00B7581B"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4C921F7" wp14:editId="38C89AF5">
                  <wp:extent cx="179832" cy="179832"/>
                  <wp:effectExtent l="0" t="0" r="0" b="0"/>
                  <wp:docPr id="164300302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003023"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492C6902" w14:textId="5D9DB697" w:rsidR="00B7581B"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672A31D" wp14:editId="0477A420">
                  <wp:extent cx="179832" cy="179832"/>
                  <wp:effectExtent l="0" t="0" r="0" b="0"/>
                  <wp:docPr id="92509339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093398"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129D7F5B" w14:textId="35BFE4C9" w:rsidR="00E46126" w:rsidRDefault="00E46126" w:rsidP="00A320D5">
      <w:pPr>
        <w:rPr>
          <w:noProof/>
        </w:rPr>
      </w:pPr>
    </w:p>
    <w:p w14:paraId="1DB8D3FB" w14:textId="77777777" w:rsidR="00E46126" w:rsidRDefault="00E46126">
      <w:pPr>
        <w:spacing w:before="0" w:line="259" w:lineRule="auto"/>
        <w:rPr>
          <w:noProof/>
        </w:rPr>
      </w:pPr>
      <w:r>
        <w:rPr>
          <w:noProof/>
        </w:rPr>
        <w:br w:type="page"/>
      </w:r>
    </w:p>
    <w:p w14:paraId="4D0832E5" w14:textId="78ECAC00" w:rsidR="00A320D5" w:rsidRDefault="00A320D5" w:rsidP="00A320D5">
      <w:r>
        <w:rPr>
          <w:noProof/>
        </w:rPr>
        <w:drawing>
          <wp:inline distT="0" distB="0" distL="0" distR="0" wp14:anchorId="37FAA09E" wp14:editId="5C5348E8">
            <wp:extent cx="6399530" cy="2143125"/>
            <wp:effectExtent l="0" t="0" r="1270" b="9525"/>
            <wp:docPr id="902622768" name="Picture 10" descr="Solar panels at Taranaki Renal Unit | Te Huhi Raup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2622768" name="Picture 10" descr="Solar panels at Taranaki Renal Unit | Te Huhi Raupō."/>
                    <pic:cNvPicPr/>
                  </pic:nvPicPr>
                  <pic:blipFill rotWithShape="1">
                    <a:blip r:embed="rId85">
                      <a:extLst>
                        <a:ext uri="{28A0092B-C50C-407E-A947-70E740481C1C}">
                          <a14:useLocalDpi xmlns:a14="http://schemas.microsoft.com/office/drawing/2010/main" val="0"/>
                        </a:ext>
                      </a:extLst>
                    </a:blip>
                    <a:srcRect t="12077" b="40960"/>
                    <a:stretch/>
                  </pic:blipFill>
                  <pic:spPr bwMode="auto">
                    <a:xfrm>
                      <a:off x="0" y="0"/>
                      <a:ext cx="6442150" cy="2157398"/>
                    </a:xfrm>
                    <a:prstGeom prst="rect">
                      <a:avLst/>
                    </a:prstGeom>
                    <a:ln>
                      <a:noFill/>
                    </a:ln>
                    <a:extLst>
                      <a:ext uri="{53640926-AAD7-44D8-BBD7-CCE9431645EC}">
                        <a14:shadowObscured xmlns:a14="http://schemas.microsoft.com/office/drawing/2010/main"/>
                      </a:ext>
                    </a:extLst>
                  </pic:spPr>
                </pic:pic>
              </a:graphicData>
            </a:graphic>
          </wp:inline>
        </w:drawing>
      </w:r>
    </w:p>
    <w:p w14:paraId="7E4A0C0C" w14:textId="7419B941" w:rsidR="00A320D5" w:rsidRDefault="00F723D7" w:rsidP="00A320D5">
      <w:r>
        <w:t xml:space="preserve">Solar panels at </w:t>
      </w:r>
      <w:r w:rsidR="00A320D5" w:rsidRPr="00A320D5">
        <w:t xml:space="preserve">Taranaki Renal Unit </w:t>
      </w:r>
      <w:r w:rsidR="005E0F35">
        <w:t>|</w:t>
      </w:r>
      <w:r w:rsidR="00A320D5" w:rsidRPr="00A320D5">
        <w:t xml:space="preserve"> Te Huhi Raupō</w:t>
      </w:r>
      <w:r w:rsidR="00353E33">
        <w:t>.</w:t>
      </w:r>
    </w:p>
    <w:p w14:paraId="71C3C3A2" w14:textId="7BD8F3A6" w:rsidR="00C07413" w:rsidRDefault="00C07413" w:rsidP="00DC6123">
      <w:pPr>
        <w:pStyle w:val="Section4Heading2"/>
      </w:pPr>
      <w:bookmarkStart w:id="46" w:name="_Toc198639719"/>
      <w:r>
        <w:t>3.4 Sustainability and climate change</w:t>
      </w:r>
      <w:bookmarkEnd w:id="46"/>
    </w:p>
    <w:p w14:paraId="45961D44" w14:textId="77777777" w:rsidR="00767A24" w:rsidRDefault="00C07413" w:rsidP="00EA78BC">
      <w:pPr>
        <w:spacing w:before="0" w:line="283" w:lineRule="auto"/>
      </w:pPr>
      <w:r>
        <w:t xml:space="preserve">Climate change impacts community health and wellbeing. Severe climate events are becoming more frequent, placing increasing stress on our health systems and the health of the community. </w:t>
      </w:r>
    </w:p>
    <w:p w14:paraId="7E3502DA" w14:textId="17983781" w:rsidR="00C07413" w:rsidRDefault="00C07413" w:rsidP="00EA78BC">
      <w:pPr>
        <w:spacing w:before="0" w:line="283" w:lineRule="auto"/>
      </w:pPr>
      <w:r>
        <w:t>These events will</w:t>
      </w:r>
      <w:r w:rsidR="00293970">
        <w:t xml:space="preserve"> have a greater</w:t>
      </w:r>
      <w:r>
        <w:t xml:space="preserve"> impact </w:t>
      </w:r>
      <w:r w:rsidR="00293970">
        <w:t xml:space="preserve">on </w:t>
      </w:r>
      <w:r>
        <w:t xml:space="preserve">Māori, Pacific People, </w:t>
      </w:r>
      <w:r w:rsidR="00C17E03">
        <w:t>d</w:t>
      </w:r>
      <w:r w:rsidRPr="00C17E03">
        <w:t>isabled people</w:t>
      </w:r>
      <w:r w:rsidR="00C17E03">
        <w:t xml:space="preserve"> </w:t>
      </w:r>
      <w:r>
        <w:t>and rural communities</w:t>
      </w:r>
      <w:r w:rsidR="0022761D">
        <w:t xml:space="preserve"> for reasons including </w:t>
      </w:r>
      <w:r w:rsidR="00780DFE">
        <w:t xml:space="preserve">a greater proportion of those population groups living in </w:t>
      </w:r>
      <w:r w:rsidR="0022761D">
        <w:t>geographical location</w:t>
      </w:r>
      <w:r w:rsidR="00780DFE">
        <w:t>s</w:t>
      </w:r>
      <w:r w:rsidR="003C0AB2">
        <w:t xml:space="preserve"> impacted by extreme weather and sea level rise</w:t>
      </w:r>
      <w:r w:rsidR="008D49A7">
        <w:t>, access ability and loss of connection to place.</w:t>
      </w:r>
      <w:r>
        <w:t xml:space="preserve"> Preparation and planning by working closely with communities and other organisations, will </w:t>
      </w:r>
      <w:r w:rsidR="007840BE">
        <w:t xml:space="preserve">help </w:t>
      </w:r>
      <w:r>
        <w:t xml:space="preserve">ensure greater system resilience and response. </w:t>
      </w:r>
    </w:p>
    <w:p w14:paraId="6E99EB0A" w14:textId="0F90FC65" w:rsidR="00EC594D" w:rsidRDefault="00EC594D" w:rsidP="00EA78BC">
      <w:pPr>
        <w:spacing w:before="0" w:line="283" w:lineRule="auto"/>
      </w:pPr>
      <w:r>
        <w:t xml:space="preserve">Prevention and health promotion initiatives aim to help people live healthier lives, meaning we may need to provide less frequent or </w:t>
      </w:r>
      <w:r w:rsidR="00B1142B">
        <w:t xml:space="preserve">less </w:t>
      </w:r>
      <w:r>
        <w:t>intensive support for health conditions. This gives us the opportunity to reduce our emissions and environmental impact by reducing or avoiding travel, using less energy, materials and consumables</w:t>
      </w:r>
      <w:r w:rsidR="005A52CD">
        <w:t>,</w:t>
      </w:r>
      <w:r>
        <w:t xml:space="preserve"> therefore generating less waste.</w:t>
      </w:r>
    </w:p>
    <w:p w14:paraId="057B1657" w14:textId="3144866F" w:rsidR="00663623" w:rsidRDefault="00201173" w:rsidP="00EA78BC">
      <w:pPr>
        <w:spacing w:before="0" w:after="240" w:line="283" w:lineRule="auto"/>
      </w:pPr>
      <w:r>
        <w:t>Our improvements</w:t>
      </w:r>
      <w:r w:rsidR="00A71943">
        <w:t xml:space="preserve"> </w:t>
      </w:r>
      <w:r w:rsidR="00384C73">
        <w:t xml:space="preserve">are achieved through </w:t>
      </w:r>
      <w:r w:rsidR="003715AE">
        <w:t xml:space="preserve">contributory </w:t>
      </w:r>
      <w:r w:rsidR="00D26612">
        <w:t>factors</w:t>
      </w:r>
      <w:r w:rsidR="00F6761B">
        <w:t xml:space="preserve"> </w:t>
      </w:r>
      <w:r w:rsidR="00A71943">
        <w:t>includ</w:t>
      </w:r>
      <w:r w:rsidR="00F6761B">
        <w:t>ing</w:t>
      </w:r>
      <w:r w:rsidR="00A71943">
        <w:t xml:space="preserve"> reducing the impact of climate change and air pollution</w:t>
      </w:r>
      <w:r w:rsidR="003B54EC">
        <w:t xml:space="preserve"> on health and enhancing health</w:t>
      </w:r>
      <w:r w:rsidR="00620489">
        <w:t>y</w:t>
      </w:r>
      <w:r w:rsidR="003B54EC">
        <w:t xml:space="preserve"> environments and lifestyles.</w:t>
      </w:r>
      <w:r w:rsidR="008604D7">
        <w:t xml:space="preserve"> </w:t>
      </w:r>
      <w:r w:rsidR="00C07413">
        <w:t xml:space="preserve">We are designing resilient models of care with efficient facilities, processes and assets that </w:t>
      </w:r>
      <w:r w:rsidR="00933C00">
        <w:t xml:space="preserve">will help to </w:t>
      </w:r>
      <w:r w:rsidR="00C07413">
        <w:t xml:space="preserve">reduce our environmental impact, </w:t>
      </w:r>
      <w:r w:rsidR="007911D4">
        <w:t>reliance on</w:t>
      </w:r>
      <w:r w:rsidR="00F57765">
        <w:t xml:space="preserve"> </w:t>
      </w:r>
      <w:r w:rsidR="009E2259">
        <w:t>single-</w:t>
      </w:r>
      <w:r w:rsidR="00F57765">
        <w:t>use devices</w:t>
      </w:r>
      <w:r w:rsidR="007A08E6">
        <w:t xml:space="preserve">, </w:t>
      </w:r>
      <w:r w:rsidR="00C07413">
        <w:t>waste and emissions.</w:t>
      </w:r>
    </w:p>
    <w:tbl>
      <w:tblPr>
        <w:tblStyle w:val="TeWhatuOra"/>
        <w:tblW w:w="0" w:type="auto"/>
        <w:tblBorders>
          <w:bottom w:val="single" w:sz="8" w:space="0" w:color="4D2379"/>
          <w:insideH w:val="single" w:sz="8" w:space="0" w:color="4D2379"/>
          <w:insideV w:val="none" w:sz="0" w:space="0" w:color="auto"/>
        </w:tblBorders>
        <w:tblLayout w:type="fixed"/>
        <w:tblCellMar>
          <w:top w:w="57" w:type="dxa"/>
          <w:left w:w="57" w:type="dxa"/>
          <w:bottom w:w="57" w:type="dxa"/>
          <w:right w:w="57" w:type="dxa"/>
        </w:tblCellMar>
        <w:tblLook w:val="04A0" w:firstRow="1" w:lastRow="0" w:firstColumn="1" w:lastColumn="0" w:noHBand="0" w:noVBand="1"/>
      </w:tblPr>
      <w:tblGrid>
        <w:gridCol w:w="7937"/>
        <w:gridCol w:w="709"/>
        <w:gridCol w:w="709"/>
        <w:gridCol w:w="709"/>
      </w:tblGrid>
      <w:tr w:rsidR="00DC6123" w14:paraId="6D311370" w14:textId="77777777" w:rsidTr="002659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1435D1D9" w14:textId="2A795230" w:rsidR="00DC6123" w:rsidRPr="00BA0A76" w:rsidRDefault="00C2282A" w:rsidP="00542B79">
            <w:pPr>
              <w:pStyle w:val="Heading4"/>
              <w:rPr>
                <w:bCs/>
                <w:i w:val="0"/>
                <w:iCs w:val="0"/>
                <w:color w:val="FFFFFF" w:themeColor="background1"/>
                <w:sz w:val="20"/>
                <w:szCs w:val="20"/>
              </w:rPr>
            </w:pPr>
            <w:r w:rsidRPr="00BA0A76">
              <w:rPr>
                <w:b/>
                <w:i w:val="0"/>
                <w:iCs w:val="0"/>
                <w:color w:val="FFFFFF" w:themeColor="background1"/>
                <w:sz w:val="20"/>
                <w:szCs w:val="20"/>
              </w:rPr>
              <w:t xml:space="preserve">Table </w:t>
            </w:r>
            <w:r w:rsidR="00E373CE" w:rsidRPr="00BA0A76">
              <w:rPr>
                <w:b/>
                <w:i w:val="0"/>
                <w:iCs w:val="0"/>
                <w:color w:val="FFFFFF" w:themeColor="background1"/>
                <w:sz w:val="20"/>
                <w:szCs w:val="20"/>
              </w:rPr>
              <w:t>L</w:t>
            </w:r>
            <w:r w:rsidRPr="00BA0A76">
              <w:rPr>
                <w:b/>
                <w:i w:val="0"/>
                <w:iCs w:val="0"/>
                <w:color w:val="FFFFFF" w:themeColor="background1"/>
                <w:sz w:val="20"/>
                <w:szCs w:val="20"/>
              </w:rPr>
              <w:t xml:space="preserve">: </w:t>
            </w:r>
            <w:r w:rsidR="00DC6123" w:rsidRPr="00BA0A76">
              <w:rPr>
                <w:b/>
                <w:i w:val="0"/>
                <w:iCs w:val="0"/>
                <w:color w:val="FFFFFF" w:themeColor="background1"/>
                <w:sz w:val="20"/>
                <w:szCs w:val="20"/>
              </w:rPr>
              <w:t>Actions to improve the sustainability of our health services</w:t>
            </w:r>
          </w:p>
          <w:p w14:paraId="1A914C7B" w14:textId="77B5CAA2" w:rsidR="00DC6123" w:rsidRPr="00FD5417" w:rsidRDefault="00915F68" w:rsidP="00FD5417">
            <w:pPr>
              <w:spacing w:before="0" w:beforeAutospacing="0" w:after="0" w:afterAutospacing="0"/>
              <w:rPr>
                <w:color w:val="FFFFFF" w:themeColor="background1"/>
                <w:sz w:val="20"/>
                <w:szCs w:val="20"/>
              </w:rPr>
            </w:pPr>
            <w:r w:rsidRPr="00FD5417">
              <w:rPr>
                <w:color w:val="FFFFFF" w:themeColor="background1"/>
                <w:sz w:val="20"/>
                <w:szCs w:val="20"/>
              </w:rPr>
              <w:t>Priorit</w:t>
            </w:r>
            <w:r w:rsidR="0048417F" w:rsidRPr="00FD5417">
              <w:rPr>
                <w:color w:val="FFFFFF" w:themeColor="background1"/>
                <w:sz w:val="20"/>
                <w:szCs w:val="20"/>
              </w:rPr>
              <w:t>y</w:t>
            </w:r>
            <w:r w:rsidRPr="00FD5417">
              <w:rPr>
                <w:color w:val="FFFFFF" w:themeColor="background1"/>
                <w:sz w:val="20"/>
                <w:szCs w:val="20"/>
              </w:rPr>
              <w:t xml:space="preserve"> improvements key:</w:t>
            </w:r>
            <w:r w:rsidR="00FD5417" w:rsidRPr="00FD5417">
              <w:rPr>
                <w:color w:val="FFFFFF" w:themeColor="background1"/>
                <w:sz w:val="20"/>
                <w:szCs w:val="20"/>
              </w:rPr>
              <w:t xml:space="preserve"> </w:t>
            </w:r>
            <w:r w:rsidR="00FD5417" w:rsidRPr="00FD5417">
              <w:rPr>
                <w:b w:val="0"/>
                <w:bCs/>
                <w:color w:val="FFFFFF" w:themeColor="background1"/>
                <w:sz w:val="20"/>
                <w:szCs w:val="20"/>
              </w:rPr>
              <w:t>(A) Access  (T) Timeliness  (Q) Quality</w:t>
            </w:r>
          </w:p>
        </w:tc>
        <w:tc>
          <w:tcPr>
            <w:tcW w:w="2127" w:type="dxa"/>
            <w:gridSpan w:val="3"/>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532FD5FC" w14:textId="3DCEC5D4" w:rsidR="00DC6123" w:rsidRPr="00FD5417" w:rsidRDefault="00DC6123">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FD5417">
              <w:rPr>
                <w:color w:val="FFFFFF" w:themeColor="background1"/>
                <w:sz w:val="20"/>
                <w:szCs w:val="20"/>
              </w:rPr>
              <w:t xml:space="preserve">2024/25 </w:t>
            </w:r>
            <w:r w:rsidRPr="00FD5417">
              <w:rPr>
                <w:rFonts w:ascii="Symbol" w:eastAsia="Symbol" w:hAnsi="Symbol" w:cs="Symbol"/>
                <w:color w:val="FFFFFF" w:themeColor="background1"/>
                <w:sz w:val="20"/>
                <w:szCs w:val="20"/>
              </w:rPr>
              <w:t>-</w:t>
            </w:r>
            <w:r w:rsidRPr="00FD5417">
              <w:rPr>
                <w:color w:val="FFFFFF" w:themeColor="background1"/>
                <w:sz w:val="20"/>
                <w:szCs w:val="20"/>
              </w:rPr>
              <w:t xml:space="preserve"> 2026/27</w:t>
            </w:r>
          </w:p>
        </w:tc>
      </w:tr>
      <w:tr w:rsidR="00DC6123" w14:paraId="745E0292" w14:textId="77777777" w:rsidTr="00265958">
        <w:trPr>
          <w:trHeight w:val="559"/>
        </w:trPr>
        <w:tc>
          <w:tcPr>
            <w:cnfStyle w:val="001000000000" w:firstRow="0" w:lastRow="0" w:firstColumn="1" w:lastColumn="0" w:oddVBand="0" w:evenVBand="0" w:oddHBand="0" w:evenHBand="0" w:firstRowFirstColumn="0" w:firstRowLastColumn="0" w:lastRowFirstColumn="0" w:lastRowLastColumn="0"/>
            <w:tcW w:w="7937" w:type="dxa"/>
            <w:vMerge/>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0EC3A94D" w14:textId="653BC05C" w:rsidR="00DC6123" w:rsidRPr="00FD5417" w:rsidRDefault="00DC6123">
            <w:pPr>
              <w:rPr>
                <w:color w:val="FFFFFF" w:themeColor="background1"/>
                <w:sz w:val="20"/>
                <w:szCs w:val="20"/>
              </w:rPr>
            </w:pPr>
          </w:p>
        </w:tc>
        <w:tc>
          <w:tcPr>
            <w:tcW w:w="709" w:type="dxa"/>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03429AF6" w14:textId="77777777" w:rsidR="00DC6123" w:rsidRPr="00FD5417" w:rsidRDefault="00DC6123">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FD5417">
              <w:rPr>
                <w:b/>
                <w:color w:val="FFFFFF" w:themeColor="background1"/>
                <w:sz w:val="20"/>
                <w:szCs w:val="20"/>
              </w:rPr>
              <w:t>Year 1</w:t>
            </w:r>
          </w:p>
        </w:tc>
        <w:tc>
          <w:tcPr>
            <w:tcW w:w="709" w:type="dxa"/>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2D3F7462" w14:textId="77777777" w:rsidR="00DC6123" w:rsidRPr="00FD5417" w:rsidRDefault="00DC6123">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FD5417">
              <w:rPr>
                <w:b/>
                <w:color w:val="FFFFFF" w:themeColor="background1"/>
                <w:sz w:val="20"/>
                <w:szCs w:val="20"/>
              </w:rPr>
              <w:t>Year 2</w:t>
            </w:r>
          </w:p>
        </w:tc>
        <w:tc>
          <w:tcPr>
            <w:tcW w:w="709" w:type="dxa"/>
            <w:tcBorders>
              <w:top w:val="single" w:sz="8" w:space="0" w:color="4D2379" w:themeColor="accent4"/>
              <w:left w:val="single" w:sz="8" w:space="0" w:color="4D2379" w:themeColor="accent4"/>
              <w:bottom w:val="single" w:sz="8" w:space="0" w:color="4D2379" w:themeColor="accent4"/>
              <w:right w:val="single" w:sz="8" w:space="0" w:color="4D2379" w:themeColor="accent4"/>
            </w:tcBorders>
            <w:shd w:val="clear" w:color="auto" w:fill="4D2379"/>
          </w:tcPr>
          <w:p w14:paraId="7660A31A" w14:textId="77777777" w:rsidR="00DC6123" w:rsidRPr="00FD5417" w:rsidRDefault="00DC6123">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FD5417">
              <w:rPr>
                <w:b/>
                <w:color w:val="FFFFFF" w:themeColor="background1"/>
                <w:sz w:val="20"/>
                <w:szCs w:val="20"/>
              </w:rPr>
              <w:t>Year 3</w:t>
            </w:r>
          </w:p>
        </w:tc>
      </w:tr>
      <w:tr w:rsidR="007A795C" w:rsidRPr="00C42F11" w14:paraId="734496E3" w14:textId="77777777" w:rsidTr="00265958">
        <w:tc>
          <w:tcPr>
            <w:cnfStyle w:val="001000000000" w:firstRow="0" w:lastRow="0" w:firstColumn="1" w:lastColumn="0" w:oddVBand="0" w:evenVBand="0" w:oddHBand="0" w:evenHBand="0" w:firstRowFirstColumn="0" w:firstRowLastColumn="0" w:lastRowFirstColumn="0" w:lastRowLastColumn="0"/>
            <w:tcW w:w="7937" w:type="dxa"/>
            <w:tcBorders>
              <w:top w:val="single" w:sz="8" w:space="0" w:color="4D2379" w:themeColor="accent4"/>
            </w:tcBorders>
          </w:tcPr>
          <w:p w14:paraId="55958B0E" w14:textId="674B3CDD" w:rsidR="007A795C" w:rsidRPr="00265958" w:rsidRDefault="007A795C" w:rsidP="00265958">
            <w:pPr>
              <w:spacing w:before="20" w:beforeAutospacing="0" w:after="20" w:afterAutospacing="0" w:line="240" w:lineRule="auto"/>
              <w:rPr>
                <w:b w:val="0"/>
                <w:bCs/>
                <w:color w:val="000000" w:themeColor="text1"/>
              </w:rPr>
            </w:pPr>
            <w:r w:rsidRPr="00265958">
              <w:rPr>
                <w:rFonts w:eastAsia="Times New Roman"/>
                <w:b w:val="0"/>
                <w:bCs/>
                <w:color w:val="000000" w:themeColor="text1"/>
                <w:sz w:val="20"/>
                <w:szCs w:val="20"/>
                <w:lang w:eastAsia="en-NZ"/>
              </w:rPr>
              <w:t>3.4.1 Embed sustainability across decision making, investment planning, procurement and the development of models of care</w:t>
            </w:r>
            <w:r w:rsidR="007D2348" w:rsidRPr="00265958">
              <w:rPr>
                <w:rFonts w:eastAsia="Times New Roman"/>
                <w:b w:val="0"/>
                <w:bCs/>
                <w:color w:val="000000" w:themeColor="text1"/>
                <w:sz w:val="20"/>
                <w:szCs w:val="20"/>
                <w:lang w:eastAsia="en-NZ"/>
              </w:rPr>
              <w:t xml:space="preserve"> supported by </w:t>
            </w:r>
            <w:r w:rsidR="006B2C25" w:rsidRPr="00265958">
              <w:rPr>
                <w:rFonts w:eastAsia="Times New Roman"/>
                <w:b w:val="0"/>
                <w:bCs/>
                <w:color w:val="000000" w:themeColor="text1"/>
                <w:sz w:val="20"/>
                <w:szCs w:val="20"/>
                <w:lang w:eastAsia="en-NZ"/>
              </w:rPr>
              <w:t xml:space="preserve">a </w:t>
            </w:r>
            <w:r w:rsidR="00EC4745" w:rsidRPr="00265958">
              <w:rPr>
                <w:rFonts w:eastAsia="Times New Roman"/>
                <w:b w:val="0"/>
                <w:bCs/>
                <w:color w:val="000000" w:themeColor="text1"/>
                <w:sz w:val="20"/>
                <w:szCs w:val="20"/>
                <w:lang w:eastAsia="en-NZ"/>
              </w:rPr>
              <w:t>Sustainability Framework</w:t>
            </w:r>
            <w:r w:rsidR="00B0792D" w:rsidRPr="00265958">
              <w:rPr>
                <w:rFonts w:eastAsia="Times New Roman"/>
                <w:b w:val="0"/>
                <w:bCs/>
                <w:color w:val="000000" w:themeColor="text1"/>
                <w:sz w:val="20"/>
                <w:szCs w:val="20"/>
                <w:lang w:eastAsia="en-NZ"/>
              </w:rPr>
              <w:t xml:space="preserve"> (Q)</w:t>
            </w:r>
            <w:r w:rsidRPr="00265958">
              <w:rPr>
                <w:rFonts w:eastAsia="Times New Roman"/>
                <w:b w:val="0"/>
                <w:bCs/>
                <w:color w:val="000000" w:themeColor="text1"/>
                <w:sz w:val="20"/>
                <w:szCs w:val="20"/>
                <w:lang w:eastAsia="en-NZ"/>
              </w:rPr>
              <w:t>.</w:t>
            </w:r>
          </w:p>
        </w:tc>
        <w:tc>
          <w:tcPr>
            <w:tcW w:w="709" w:type="dxa"/>
            <w:tcBorders>
              <w:top w:val="single" w:sz="8" w:space="0" w:color="4D2379" w:themeColor="accent4"/>
            </w:tcBorders>
            <w:shd w:val="clear" w:color="auto" w:fill="EDE9F1"/>
          </w:tcPr>
          <w:p w14:paraId="65048734" w14:textId="69093D68" w:rsidR="007A795C"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2285A7D5" wp14:editId="6CB04AD2">
                  <wp:extent cx="179832" cy="179832"/>
                  <wp:effectExtent l="0" t="0" r="0" b="0"/>
                  <wp:docPr id="177338251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382511"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4D2379" w:themeColor="accent4"/>
            </w:tcBorders>
            <w:shd w:val="clear" w:color="auto" w:fill="DBD3E4"/>
          </w:tcPr>
          <w:p w14:paraId="79C3BE0A" w14:textId="48FD12E0" w:rsidR="007A795C"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2FCA04E0" wp14:editId="04B4ED2D">
                  <wp:extent cx="179832" cy="179832"/>
                  <wp:effectExtent l="0" t="0" r="0" b="0"/>
                  <wp:docPr id="159048596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485965"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4D2379" w:themeColor="accent4"/>
            </w:tcBorders>
            <w:shd w:val="clear" w:color="auto" w:fill="CABDD7"/>
          </w:tcPr>
          <w:p w14:paraId="655E71E7" w14:textId="0594E3B5" w:rsidR="007A795C"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BF05086" wp14:editId="2760474D">
                  <wp:extent cx="179832" cy="179832"/>
                  <wp:effectExtent l="0" t="0" r="0" b="0"/>
                  <wp:docPr id="4812654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26549"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117F36" w:rsidRPr="00C42F11" w14:paraId="53D0AAF8" w14:textId="77777777" w:rsidTr="00265958">
        <w:tc>
          <w:tcPr>
            <w:cnfStyle w:val="001000000000" w:firstRow="0" w:lastRow="0" w:firstColumn="1" w:lastColumn="0" w:oddVBand="0" w:evenVBand="0" w:oddHBand="0" w:evenHBand="0" w:firstRowFirstColumn="0" w:firstRowLastColumn="0" w:lastRowFirstColumn="0" w:lastRowLastColumn="0"/>
            <w:tcW w:w="7937" w:type="dxa"/>
          </w:tcPr>
          <w:p w14:paraId="295D78DA" w14:textId="78456C3E" w:rsidR="00117F36" w:rsidRPr="00265958" w:rsidRDefault="00117F36" w:rsidP="00265958">
            <w:pPr>
              <w:spacing w:before="20" w:beforeAutospacing="0" w:after="20" w:afterAutospacing="0" w:line="240" w:lineRule="auto"/>
              <w:rPr>
                <w:b w:val="0"/>
                <w:bCs/>
                <w:color w:val="000000" w:themeColor="text1"/>
              </w:rPr>
            </w:pPr>
            <w:r w:rsidRPr="00265958">
              <w:rPr>
                <w:rFonts w:eastAsia="Times New Roman"/>
                <w:b w:val="0"/>
                <w:bCs/>
                <w:color w:val="000000" w:themeColor="text1"/>
                <w:sz w:val="20"/>
                <w:szCs w:val="20"/>
                <w:lang w:eastAsia="en-NZ"/>
              </w:rPr>
              <w:t>3.4.2 Develop an emissions reduction plan by end of 2024 to achieve a 25</w:t>
            </w:r>
            <w:r w:rsidR="00943676" w:rsidRPr="00265958">
              <w:rPr>
                <w:rFonts w:eastAsia="Times New Roman"/>
                <w:b w:val="0"/>
                <w:bCs/>
                <w:color w:val="000000" w:themeColor="text1"/>
                <w:sz w:val="20"/>
                <w:szCs w:val="20"/>
                <w:lang w:eastAsia="en-NZ"/>
              </w:rPr>
              <w:t xml:space="preserve"> per cent </w:t>
            </w:r>
            <w:r w:rsidRPr="00265958">
              <w:rPr>
                <w:rFonts w:eastAsia="Times New Roman"/>
                <w:b w:val="0"/>
                <w:bCs/>
                <w:color w:val="000000" w:themeColor="text1"/>
                <w:sz w:val="20"/>
                <w:szCs w:val="20"/>
                <w:lang w:eastAsia="en-NZ"/>
              </w:rPr>
              <w:t xml:space="preserve">reduction of category 1 and 2 emissions by end of </w:t>
            </w:r>
            <w:r w:rsidR="00860683" w:rsidRPr="00265958">
              <w:rPr>
                <w:rFonts w:eastAsia="Times New Roman"/>
                <w:b w:val="0"/>
                <w:bCs/>
                <w:color w:val="000000" w:themeColor="text1"/>
                <w:sz w:val="20"/>
                <w:szCs w:val="20"/>
                <w:lang w:eastAsia="en-NZ"/>
              </w:rPr>
              <w:t>20</w:t>
            </w:r>
            <w:r w:rsidRPr="00265958">
              <w:rPr>
                <w:rFonts w:eastAsia="Times New Roman"/>
                <w:b w:val="0"/>
                <w:bCs/>
                <w:color w:val="000000" w:themeColor="text1"/>
                <w:sz w:val="20"/>
                <w:szCs w:val="20"/>
                <w:lang w:eastAsia="en-NZ"/>
              </w:rPr>
              <w:t>24/25.</w:t>
            </w:r>
            <w:r w:rsidR="00E6341D" w:rsidRPr="00265958">
              <w:rPr>
                <w:rFonts w:eastAsia="Times New Roman"/>
                <w:b w:val="0"/>
                <w:bCs/>
                <w:color w:val="000000" w:themeColor="text1"/>
                <w:sz w:val="20"/>
                <w:szCs w:val="20"/>
                <w:lang w:eastAsia="en-NZ"/>
              </w:rPr>
              <w:t xml:space="preserve"> (Q)</w:t>
            </w:r>
          </w:p>
        </w:tc>
        <w:tc>
          <w:tcPr>
            <w:tcW w:w="709" w:type="dxa"/>
            <w:shd w:val="clear" w:color="auto" w:fill="EDE9F1"/>
          </w:tcPr>
          <w:p w14:paraId="01F21CBD" w14:textId="1C869402" w:rsidR="00117F36"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1E8D608" wp14:editId="5217B29F">
                  <wp:extent cx="179832" cy="179832"/>
                  <wp:effectExtent l="0" t="0" r="0" b="0"/>
                  <wp:docPr id="60492514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925142"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40453475" w14:textId="5F3CDE40" w:rsidR="00117F36"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D2727F3" wp14:editId="130A00D0">
                  <wp:extent cx="179832" cy="179832"/>
                  <wp:effectExtent l="0" t="0" r="0" b="0"/>
                  <wp:docPr id="128185304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853049"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39FA5661" w14:textId="061F232D" w:rsidR="00117F36"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395339C" wp14:editId="45BEF58E">
                  <wp:extent cx="179832" cy="179832"/>
                  <wp:effectExtent l="0" t="0" r="0" b="0"/>
                  <wp:docPr id="151276134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61346"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117F36" w:rsidRPr="00C42F11" w14:paraId="101E442C" w14:textId="77777777" w:rsidTr="00265958">
        <w:tc>
          <w:tcPr>
            <w:cnfStyle w:val="001000000000" w:firstRow="0" w:lastRow="0" w:firstColumn="1" w:lastColumn="0" w:oddVBand="0" w:evenVBand="0" w:oddHBand="0" w:evenHBand="0" w:firstRowFirstColumn="0" w:firstRowLastColumn="0" w:lastRowFirstColumn="0" w:lastRowLastColumn="0"/>
            <w:tcW w:w="7937" w:type="dxa"/>
          </w:tcPr>
          <w:p w14:paraId="073BBCDF" w14:textId="6C9D5CE7" w:rsidR="00117F36" w:rsidRPr="00265958" w:rsidRDefault="00117F36" w:rsidP="00265958">
            <w:pPr>
              <w:spacing w:before="20" w:beforeAutospacing="0" w:after="20" w:afterAutospacing="0" w:line="240" w:lineRule="auto"/>
              <w:rPr>
                <w:b w:val="0"/>
                <w:color w:val="000000" w:themeColor="text1"/>
                <w:sz w:val="20"/>
                <w:szCs w:val="20"/>
              </w:rPr>
            </w:pPr>
            <w:r w:rsidRPr="00265958">
              <w:rPr>
                <w:rFonts w:eastAsia="Times New Roman"/>
                <w:b w:val="0"/>
                <w:bCs/>
                <w:color w:val="000000" w:themeColor="text1"/>
                <w:sz w:val="20"/>
                <w:szCs w:val="20"/>
                <w:lang w:eastAsia="en-NZ"/>
              </w:rPr>
              <w:t xml:space="preserve">3.4.3 Progress assessment of </w:t>
            </w:r>
            <w:bookmarkStart w:id="47" w:name="_Hlk181797821"/>
            <w:r w:rsidRPr="00265958">
              <w:rPr>
                <w:rFonts w:eastAsia="Times New Roman"/>
                <w:b w:val="0"/>
                <w:bCs/>
                <w:color w:val="000000" w:themeColor="text1"/>
                <w:sz w:val="20"/>
                <w:szCs w:val="20"/>
                <w:lang w:eastAsia="en-NZ"/>
              </w:rPr>
              <w:t xml:space="preserve">system resilience to climate events </w:t>
            </w:r>
            <w:bookmarkEnd w:id="47"/>
            <w:r w:rsidRPr="00265958">
              <w:rPr>
                <w:rFonts w:eastAsia="Times New Roman"/>
                <w:b w:val="0"/>
                <w:bCs/>
                <w:color w:val="000000" w:themeColor="text1"/>
                <w:sz w:val="20"/>
                <w:szCs w:val="20"/>
                <w:lang w:eastAsia="en-NZ"/>
              </w:rPr>
              <w:t xml:space="preserve">to inform national, regional, and local </w:t>
            </w:r>
            <w:r w:rsidR="000D7DDF" w:rsidRPr="00265958">
              <w:rPr>
                <w:rFonts w:eastAsia="Times New Roman"/>
                <w:b w:val="0"/>
                <w:bCs/>
                <w:color w:val="000000" w:themeColor="text1"/>
                <w:sz w:val="20"/>
                <w:szCs w:val="20"/>
                <w:lang w:eastAsia="en-NZ"/>
              </w:rPr>
              <w:t>climate respo</w:t>
            </w:r>
            <w:r w:rsidR="00D55E95" w:rsidRPr="00265958">
              <w:rPr>
                <w:rFonts w:eastAsia="Times New Roman"/>
                <w:b w:val="0"/>
                <w:bCs/>
                <w:color w:val="000000" w:themeColor="text1"/>
                <w:sz w:val="20"/>
                <w:szCs w:val="20"/>
                <w:lang w:eastAsia="en-NZ"/>
              </w:rPr>
              <w:t xml:space="preserve">nse </w:t>
            </w:r>
            <w:r w:rsidRPr="00265958">
              <w:rPr>
                <w:rFonts w:eastAsia="Times New Roman"/>
                <w:b w:val="0"/>
                <w:bCs/>
                <w:color w:val="000000" w:themeColor="text1"/>
                <w:sz w:val="20"/>
                <w:szCs w:val="20"/>
                <w:lang w:eastAsia="en-NZ"/>
              </w:rPr>
              <w:t>plans</w:t>
            </w:r>
            <w:r w:rsidR="006567FD" w:rsidRPr="00265958">
              <w:rPr>
                <w:rFonts w:eastAsia="Times New Roman"/>
                <w:b w:val="0"/>
                <w:bCs/>
                <w:color w:val="000000" w:themeColor="text1"/>
                <w:sz w:val="20"/>
                <w:szCs w:val="20"/>
                <w:lang w:eastAsia="en-NZ"/>
              </w:rPr>
              <w:t>.</w:t>
            </w:r>
            <w:r w:rsidR="00B0792D" w:rsidRPr="00265958">
              <w:rPr>
                <w:rFonts w:eastAsia="Times New Roman"/>
                <w:b w:val="0"/>
                <w:bCs/>
                <w:color w:val="000000" w:themeColor="text1"/>
                <w:sz w:val="20"/>
                <w:szCs w:val="20"/>
                <w:lang w:eastAsia="en-NZ"/>
              </w:rPr>
              <w:t xml:space="preserve"> (Q)</w:t>
            </w:r>
          </w:p>
        </w:tc>
        <w:tc>
          <w:tcPr>
            <w:tcW w:w="709" w:type="dxa"/>
            <w:shd w:val="clear" w:color="auto" w:fill="EDE9F1"/>
          </w:tcPr>
          <w:p w14:paraId="19C96326" w14:textId="32FF9D7B" w:rsidR="00117F36"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13494BE8" wp14:editId="69559D82">
                  <wp:extent cx="179832" cy="179832"/>
                  <wp:effectExtent l="0" t="0" r="0" b="0"/>
                  <wp:docPr id="153828776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287769"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BD3E4"/>
          </w:tcPr>
          <w:p w14:paraId="5DED5BC1" w14:textId="705DDF39" w:rsidR="00117F36"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5C49897D" wp14:editId="472D2B7B">
                  <wp:extent cx="179832" cy="179832"/>
                  <wp:effectExtent l="0" t="0" r="0" b="0"/>
                  <wp:docPr id="2449972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99725"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ABDD7"/>
          </w:tcPr>
          <w:p w14:paraId="75E5E8BB" w14:textId="72923CBE" w:rsidR="00117F36" w:rsidRPr="00C42F11" w:rsidRDefault="005A58A4" w:rsidP="00DC6123">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6F312740" wp14:editId="2D909070">
                  <wp:extent cx="179832" cy="179832"/>
                  <wp:effectExtent l="0" t="0" r="0" b="0"/>
                  <wp:docPr id="127197640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76406" name="Picture 1" descr="The ticks shows the year where there will be activity against the action. "/>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0B891445" w14:textId="235E378B" w:rsidR="003F1FC9" w:rsidRDefault="003F1FC9" w:rsidP="00C54713">
      <w:pPr>
        <w:spacing w:before="0" w:line="259" w:lineRule="auto"/>
        <w:sectPr w:rsidR="003F1FC9" w:rsidSect="00762B43">
          <w:headerReference w:type="default" r:id="rId86"/>
          <w:footerReference w:type="default" r:id="rId87"/>
          <w:headerReference w:type="first" r:id="rId88"/>
          <w:footerReference w:type="first" r:id="rId89"/>
          <w:pgSz w:w="11906" w:h="16838" w:code="9"/>
          <w:pgMar w:top="1531" w:right="794" w:bottom="1531" w:left="794" w:header="1134" w:footer="454" w:gutter="0"/>
          <w:cols w:space="708"/>
          <w:docGrid w:linePitch="360"/>
        </w:sectPr>
      </w:pPr>
    </w:p>
    <w:p w14:paraId="5ABF7809" w14:textId="28CE4499" w:rsidR="00A320D5" w:rsidRDefault="00031A5B" w:rsidP="004D1D81">
      <w:r>
        <w:rPr>
          <w:noProof/>
        </w:rPr>
        <w:drawing>
          <wp:inline distT="0" distB="0" distL="0" distR="0" wp14:anchorId="0F264943" wp14:editId="7FC8C58E">
            <wp:extent cx="6551930" cy="3790950"/>
            <wp:effectExtent l="0" t="0" r="1270" b="0"/>
            <wp:docPr id="1540006748" name="Picture 1" descr="Consultation with nurse at a Hauora Māori service pro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0006748" name="Picture 1" descr="Consultation with nurse at a Hauora Māori service provider."/>
                    <pic:cNvPicPr/>
                  </pic:nvPicPr>
                  <pic:blipFill rotWithShape="1">
                    <a:blip r:embed="rId90">
                      <a:extLst>
                        <a:ext uri="{28A0092B-C50C-407E-A947-70E740481C1C}">
                          <a14:useLocalDpi xmlns:a14="http://schemas.microsoft.com/office/drawing/2010/main" val="0"/>
                        </a:ext>
                      </a:extLst>
                    </a:blip>
                    <a:srcRect t="4765" b="9038"/>
                    <a:stretch/>
                  </pic:blipFill>
                  <pic:spPr bwMode="auto">
                    <a:xfrm>
                      <a:off x="0" y="0"/>
                      <a:ext cx="6551930" cy="3790950"/>
                    </a:xfrm>
                    <a:prstGeom prst="rect">
                      <a:avLst/>
                    </a:prstGeom>
                    <a:ln>
                      <a:noFill/>
                    </a:ln>
                    <a:extLst>
                      <a:ext uri="{53640926-AAD7-44D8-BBD7-CCE9431645EC}">
                        <a14:shadowObscured xmlns:a14="http://schemas.microsoft.com/office/drawing/2010/main"/>
                      </a:ext>
                    </a:extLst>
                  </pic:spPr>
                </pic:pic>
              </a:graphicData>
            </a:graphic>
          </wp:inline>
        </w:drawing>
      </w:r>
    </w:p>
    <w:p w14:paraId="5317463D" w14:textId="17A03F84" w:rsidR="0091398C" w:rsidRDefault="00A141D5" w:rsidP="004D1D81">
      <w:r>
        <w:t>Consultation with</w:t>
      </w:r>
      <w:r w:rsidR="00B3497A">
        <w:t xml:space="preserve"> </w:t>
      </w:r>
      <w:r w:rsidR="0091398C" w:rsidRPr="0091398C">
        <w:t>nurse</w:t>
      </w:r>
      <w:r>
        <w:t xml:space="preserve"> at a Hauora Māori </w:t>
      </w:r>
      <w:r w:rsidR="00C66353">
        <w:t xml:space="preserve">service </w:t>
      </w:r>
      <w:r>
        <w:t>provider</w:t>
      </w:r>
      <w:r w:rsidR="0091398C">
        <w:t>.</w:t>
      </w:r>
    </w:p>
    <w:p w14:paraId="61C4DA5D" w14:textId="35AD4405" w:rsidR="00135AE5" w:rsidRPr="00672C06" w:rsidRDefault="00135AE5" w:rsidP="00F172B3">
      <w:pPr>
        <w:pStyle w:val="Section2Heading1"/>
      </w:pPr>
      <w:bookmarkStart w:id="48" w:name="_Toc198639720"/>
      <w:r w:rsidRPr="00672C06">
        <w:t>Section 4: Improving health for populations</w:t>
      </w:r>
      <w:r w:rsidR="002A584B" w:rsidRPr="00672C06">
        <w:t xml:space="preserve"> with greater needs</w:t>
      </w:r>
      <w:bookmarkEnd w:id="48"/>
    </w:p>
    <w:p w14:paraId="57FA1A6B" w14:textId="77777777" w:rsidR="00135AE5" w:rsidRDefault="00135AE5" w:rsidP="00135AE5">
      <w:pPr>
        <w:pStyle w:val="Section2Heading2"/>
      </w:pPr>
      <w:bookmarkStart w:id="49" w:name="_Toc198639721"/>
      <w:r>
        <w:t>4.1 Māori</w:t>
      </w:r>
      <w:bookmarkEnd w:id="49"/>
    </w:p>
    <w:p w14:paraId="30D465A5" w14:textId="79069122" w:rsidR="00135AE5" w:rsidRDefault="00135AE5" w:rsidP="00135AE5">
      <w:r>
        <w:t xml:space="preserve">To address the </w:t>
      </w:r>
      <w:r w:rsidRPr="00792E09">
        <w:t>high</w:t>
      </w:r>
      <w:r w:rsidR="00620489" w:rsidRPr="00792E09">
        <w:t>er</w:t>
      </w:r>
      <w:r w:rsidRPr="00792E09">
        <w:t xml:space="preserve"> health need</w:t>
      </w:r>
      <w:r w:rsidR="00620489" w:rsidRPr="00792E09">
        <w:t>s</w:t>
      </w:r>
      <w:r>
        <w:t xml:space="preserve"> of Māori, we </w:t>
      </w:r>
      <w:r w:rsidR="002B266D">
        <w:t xml:space="preserve">are </w:t>
      </w:r>
      <w:r>
        <w:t>focus</w:t>
      </w:r>
      <w:r w:rsidR="002B266D">
        <w:t>ing</w:t>
      </w:r>
      <w:r>
        <w:t xml:space="preserve"> our activity on cancer, long-term conditions (cardiovascular disease, diabetes, stroke, chronic respiratory disease), the first 2</w:t>
      </w:r>
      <w:r w:rsidR="00B623C9">
        <w:t>,</w:t>
      </w:r>
      <w:r>
        <w:t>000 days of life for pēpi, and mental health and addictions.</w:t>
      </w:r>
    </w:p>
    <w:p w14:paraId="136A7B0F" w14:textId="02F35036" w:rsidR="00E449EF" w:rsidRDefault="00135AE5" w:rsidP="00135AE5">
      <w:r>
        <w:t xml:space="preserve">To understand more about areas of high need, we continue to build Māori health knowledge including through </w:t>
      </w:r>
      <w:r w:rsidR="00AE62E1">
        <w:t xml:space="preserve">Iwi Māori Partnership Boards, </w:t>
      </w:r>
      <w:r w:rsidR="00DF341B">
        <w:t xml:space="preserve">whānau voice, </w:t>
      </w:r>
      <w:r>
        <w:t xml:space="preserve">and </w:t>
      </w:r>
      <w:r w:rsidR="00D3636F">
        <w:t xml:space="preserve">by </w:t>
      </w:r>
      <w:r>
        <w:t>drawing on existing reports</w:t>
      </w:r>
      <w:r w:rsidR="00DF341B">
        <w:t xml:space="preserve">, </w:t>
      </w:r>
      <w:r>
        <w:t>strategies</w:t>
      </w:r>
      <w:r w:rsidR="00DF341B">
        <w:t xml:space="preserve"> and rese</w:t>
      </w:r>
      <w:r w:rsidR="00AA0D77">
        <w:t>arch</w:t>
      </w:r>
      <w:r>
        <w:t xml:space="preserve">. </w:t>
      </w:r>
    </w:p>
    <w:p w14:paraId="330A6B93" w14:textId="2AE1D3B8" w:rsidR="004A7C70" w:rsidRDefault="00135AE5" w:rsidP="00135AE5">
      <w:r>
        <w:t xml:space="preserve">Actions throughout this </w:t>
      </w:r>
      <w:r w:rsidR="00C864DB">
        <w:t xml:space="preserve">plan </w:t>
      </w:r>
      <w:r>
        <w:t>draw on hauora Māori service models and the skillsets of Māori health providers and the Māori workforc</w:t>
      </w:r>
      <w:r w:rsidR="00E449EF">
        <w:t>e</w:t>
      </w:r>
      <w:r>
        <w:t>.</w:t>
      </w:r>
      <w:r w:rsidR="006567FD">
        <w:t xml:space="preserve"> </w:t>
      </w:r>
      <w:r>
        <w:t xml:space="preserve">Some actions relate to services focused on the five long-term conditions and modifiable risk factors. Some focus on improving Māori health and wellbeing at different life stages, while other actions are holistic in addressing multiple </w:t>
      </w:r>
      <w:r w:rsidR="00721A7F">
        <w:t xml:space="preserve">focus areas </w:t>
      </w:r>
      <w:r>
        <w:t xml:space="preserve">including strengthening mātauranga Māori practice. </w:t>
      </w:r>
    </w:p>
    <w:p w14:paraId="0EEF7B98" w14:textId="77B505CF" w:rsidR="00B62D78" w:rsidRDefault="00135AE5" w:rsidP="00135AE5">
      <w:r>
        <w:t xml:space="preserve">These actions aim to improve </w:t>
      </w:r>
      <w:r w:rsidR="00B2426E">
        <w:t xml:space="preserve">both </w:t>
      </w:r>
      <w:r w:rsidR="00404FE9">
        <w:t xml:space="preserve">the </w:t>
      </w:r>
      <w:r w:rsidR="00B2426E">
        <w:t xml:space="preserve">quality </w:t>
      </w:r>
      <w:r w:rsidR="00404FE9">
        <w:t>of,</w:t>
      </w:r>
      <w:r w:rsidR="00B2426E">
        <w:t xml:space="preserve"> and </w:t>
      </w:r>
      <w:r>
        <w:t xml:space="preserve">timely access to public health, primary and community care, and hospital-based services for Māori. </w:t>
      </w:r>
      <w:r w:rsidR="00877A03" w:rsidRPr="00877A03">
        <w:t>Hauora Māori actions ensure that Māori receive services that are safe, easy to navigate, understandable and welcoming, and are continuously improving.</w:t>
      </w:r>
    </w:p>
    <w:p w14:paraId="2EDEC066" w14:textId="78EE1D6C" w:rsidR="0049539E" w:rsidRDefault="00135AE5" w:rsidP="00135AE5">
      <w:r>
        <w:t>The following actions focus on specific kaupapa Māori services delivered by Māori health providers</w:t>
      </w:r>
      <w:r w:rsidR="005F04A4">
        <w:t>.</w:t>
      </w:r>
      <w:r>
        <w:t xml:space="preserve"> </w:t>
      </w:r>
      <w:r w:rsidR="005F04A4">
        <w:t>These actions</w:t>
      </w:r>
      <w:r>
        <w:t xml:space="preserve"> reflect a holistic population health approach </w:t>
      </w:r>
      <w:r w:rsidR="005F04A4">
        <w:t>with the a</w:t>
      </w:r>
      <w:r w:rsidR="00E56233">
        <w:t xml:space="preserve">im of </w:t>
      </w:r>
      <w:r>
        <w:t>improv</w:t>
      </w:r>
      <w:r w:rsidR="00E56233">
        <w:t>ing</w:t>
      </w:r>
      <w:r>
        <w:t xml:space="preserve"> outcomes for Māori across generations.</w:t>
      </w:r>
    </w:p>
    <w:p w14:paraId="0FD333B7" w14:textId="33A92D15" w:rsidR="002F12DC" w:rsidRDefault="002F12DC" w:rsidP="002F12DC">
      <w:r w:rsidRPr="0040093C">
        <w:t xml:space="preserve">Actions to address workforce are included in the </w:t>
      </w:r>
      <w:hyperlink r:id="rId91" w:history="1">
        <w:r w:rsidR="008A64F0" w:rsidRPr="004A7C83">
          <w:rPr>
            <w:rStyle w:val="Hyperlink"/>
          </w:rPr>
          <w:t>Health Workforce Plan</w:t>
        </w:r>
      </w:hyperlink>
      <w:r w:rsidRPr="0040093C">
        <w:t xml:space="preserve"> in </w:t>
      </w:r>
      <w:hyperlink w:anchor="Section2" w:history="1">
        <w:r w:rsidRPr="00484415">
          <w:rPr>
            <w:rStyle w:val="Hyperlink"/>
          </w:rPr>
          <w:t>section 2</w:t>
        </w:r>
      </w:hyperlink>
      <w:r w:rsidR="00972492" w:rsidRPr="00484415">
        <w:t>.</w:t>
      </w:r>
    </w:p>
    <w:tbl>
      <w:tblPr>
        <w:tblStyle w:val="TeWhatuOra"/>
        <w:tblW w:w="0" w:type="auto"/>
        <w:tblBorders>
          <w:bottom w:val="single" w:sz="8" w:space="0" w:color="006060"/>
          <w:insideH w:val="single" w:sz="8" w:space="0" w:color="006060"/>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DC6123" w14:paraId="57FAF86E" w14:textId="77777777" w:rsidTr="005A58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1635617D" w14:textId="51D38F74" w:rsidR="00DC6123" w:rsidRPr="00715896" w:rsidRDefault="002D32B3" w:rsidP="00542B79">
            <w:pPr>
              <w:pStyle w:val="Heading4"/>
              <w:rPr>
                <w:bCs/>
                <w:i w:val="0"/>
                <w:iCs w:val="0"/>
                <w:color w:val="FFFFFF" w:themeColor="background1"/>
                <w:sz w:val="20"/>
                <w:szCs w:val="20"/>
              </w:rPr>
            </w:pPr>
            <w:bookmarkStart w:id="50" w:name="_Table_Q:_Integrated"/>
            <w:bookmarkEnd w:id="50"/>
            <w:r w:rsidRPr="00715896">
              <w:rPr>
                <w:b/>
                <w:i w:val="0"/>
                <w:iCs w:val="0"/>
                <w:color w:val="FFFFFF" w:themeColor="background1"/>
                <w:sz w:val="20"/>
                <w:szCs w:val="20"/>
              </w:rPr>
              <w:t xml:space="preserve">Table </w:t>
            </w:r>
            <w:r w:rsidR="00E373CE" w:rsidRPr="00715896">
              <w:rPr>
                <w:b/>
                <w:i w:val="0"/>
                <w:iCs w:val="0"/>
                <w:color w:val="FFFFFF" w:themeColor="background1"/>
                <w:sz w:val="20"/>
                <w:szCs w:val="20"/>
              </w:rPr>
              <w:t>M</w:t>
            </w:r>
            <w:r w:rsidRPr="00715896">
              <w:rPr>
                <w:b/>
                <w:i w:val="0"/>
                <w:iCs w:val="0"/>
                <w:color w:val="FFFFFF" w:themeColor="background1"/>
                <w:sz w:val="20"/>
                <w:szCs w:val="20"/>
              </w:rPr>
              <w:t xml:space="preserve">: </w:t>
            </w:r>
            <w:r w:rsidR="00DC6123" w:rsidRPr="00715896">
              <w:rPr>
                <w:b/>
                <w:i w:val="0"/>
                <w:iCs w:val="0"/>
                <w:color w:val="FFFFFF" w:themeColor="background1"/>
                <w:sz w:val="20"/>
                <w:szCs w:val="20"/>
              </w:rPr>
              <w:t>Integrated actions to improve health care for Māori</w:t>
            </w:r>
          </w:p>
          <w:p w14:paraId="52BABA12" w14:textId="58CD4BAA" w:rsidR="00DC6123" w:rsidRPr="00F41E91" w:rsidRDefault="00915F68" w:rsidP="00367AFF">
            <w:pPr>
              <w:spacing w:before="0" w:beforeAutospacing="0" w:after="0" w:afterAutospacing="0"/>
              <w:rPr>
                <w:color w:val="FFFFFF" w:themeColor="background1"/>
                <w:sz w:val="20"/>
                <w:szCs w:val="20"/>
              </w:rPr>
            </w:pPr>
            <w:r w:rsidRPr="00F41E91">
              <w:rPr>
                <w:color w:val="FFFFFF" w:themeColor="background1"/>
                <w:sz w:val="20"/>
                <w:szCs w:val="20"/>
              </w:rPr>
              <w:t>Priorit</w:t>
            </w:r>
            <w:r w:rsidR="00946565" w:rsidRPr="00F41E91">
              <w:rPr>
                <w:color w:val="FFFFFF" w:themeColor="background1"/>
                <w:sz w:val="20"/>
                <w:szCs w:val="20"/>
              </w:rPr>
              <w:t>y</w:t>
            </w:r>
            <w:r w:rsidRPr="00F41E91">
              <w:rPr>
                <w:color w:val="FFFFFF" w:themeColor="background1"/>
                <w:sz w:val="20"/>
                <w:szCs w:val="20"/>
              </w:rPr>
              <w:t xml:space="preserve"> improvements key:</w:t>
            </w:r>
            <w:r w:rsidR="00367AFF">
              <w:rPr>
                <w:color w:val="FFFFFF" w:themeColor="background1"/>
                <w:sz w:val="20"/>
                <w:szCs w:val="20"/>
              </w:rPr>
              <w:t xml:space="preserve"> </w:t>
            </w:r>
            <w:r w:rsidR="00367AFF" w:rsidRPr="00413826">
              <w:rPr>
                <w:b w:val="0"/>
                <w:bCs/>
                <w:color w:val="FFFFFF" w:themeColor="background1"/>
                <w:sz w:val="20"/>
                <w:szCs w:val="20"/>
              </w:rPr>
              <w:t>(</w:t>
            </w:r>
            <w:r w:rsidR="00367AFF" w:rsidRPr="00DC2C9D">
              <w:rPr>
                <w:b w:val="0"/>
                <w:bCs/>
                <w:color w:val="FFFFFF" w:themeColor="background1"/>
                <w:sz w:val="20"/>
                <w:szCs w:val="20"/>
              </w:rPr>
              <w:t>A) Access  (T) Timeliness  (Q) Quality</w:t>
            </w:r>
          </w:p>
        </w:tc>
        <w:tc>
          <w:tcPr>
            <w:tcW w:w="2127" w:type="dxa"/>
            <w:gridSpan w:val="3"/>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608135D4" w14:textId="086D634E" w:rsidR="00DC6123" w:rsidRPr="00F41E91" w:rsidRDefault="00DC6123">
            <w:pPr>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F41E91">
              <w:rPr>
                <w:color w:val="FFFFFF" w:themeColor="background1"/>
                <w:sz w:val="20"/>
                <w:szCs w:val="20"/>
              </w:rPr>
              <w:t xml:space="preserve">2024/25 </w:t>
            </w:r>
            <w:r w:rsidRPr="00F41E91">
              <w:rPr>
                <w:rFonts w:ascii="Symbol" w:eastAsia="Symbol" w:hAnsi="Symbol" w:cs="Symbol"/>
                <w:color w:val="FFFFFF" w:themeColor="background1"/>
                <w:sz w:val="20"/>
                <w:szCs w:val="20"/>
              </w:rPr>
              <w:t>-</w:t>
            </w:r>
            <w:r w:rsidRPr="00F41E91">
              <w:rPr>
                <w:color w:val="FFFFFF" w:themeColor="background1"/>
                <w:sz w:val="20"/>
                <w:szCs w:val="20"/>
              </w:rPr>
              <w:t xml:space="preserve"> 2026/27</w:t>
            </w:r>
          </w:p>
        </w:tc>
      </w:tr>
      <w:tr w:rsidR="00DC6123" w14:paraId="11E1C011" w14:textId="77777777" w:rsidTr="005A58A4">
        <w:tc>
          <w:tcPr>
            <w:cnfStyle w:val="001000000000" w:firstRow="0" w:lastRow="0" w:firstColumn="1" w:lastColumn="0" w:oddVBand="0" w:evenVBand="0" w:oddHBand="0" w:evenHBand="0" w:firstRowFirstColumn="0" w:firstRowLastColumn="0" w:lastRowFirstColumn="0" w:lastRowLastColumn="0"/>
            <w:tcW w:w="7937" w:type="dxa"/>
            <w:vMerge/>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52197BD0" w14:textId="79F0AE50" w:rsidR="00DC6123" w:rsidRPr="00F41E91" w:rsidRDefault="00DC6123">
            <w:pPr>
              <w:rPr>
                <w:color w:val="FFFFFF" w:themeColor="background1"/>
                <w:sz w:val="20"/>
                <w:szCs w:val="20"/>
              </w:rPr>
            </w:pPr>
          </w:p>
        </w:tc>
        <w:tc>
          <w:tcPr>
            <w:tcW w:w="709" w:type="dxa"/>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36AFAAF6" w14:textId="77777777" w:rsidR="00DC6123" w:rsidRPr="00F41E91" w:rsidRDefault="00DC6123">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F41E91">
              <w:rPr>
                <w:b/>
                <w:color w:val="FFFFFF" w:themeColor="background1"/>
                <w:sz w:val="20"/>
                <w:szCs w:val="20"/>
              </w:rPr>
              <w:t>Year 1</w:t>
            </w:r>
          </w:p>
        </w:tc>
        <w:tc>
          <w:tcPr>
            <w:tcW w:w="709" w:type="dxa"/>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0C3E7563" w14:textId="77777777" w:rsidR="00DC6123" w:rsidRPr="00F41E91" w:rsidRDefault="00DC6123">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F41E91">
              <w:rPr>
                <w:b/>
                <w:color w:val="FFFFFF" w:themeColor="background1"/>
                <w:sz w:val="20"/>
                <w:szCs w:val="20"/>
              </w:rPr>
              <w:t>Year 2</w:t>
            </w:r>
          </w:p>
        </w:tc>
        <w:tc>
          <w:tcPr>
            <w:tcW w:w="709" w:type="dxa"/>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532A1E85" w14:textId="77777777" w:rsidR="00DC6123" w:rsidRPr="00F41E91" w:rsidRDefault="00DC6123">
            <w:pPr>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F41E91">
              <w:rPr>
                <w:b/>
                <w:color w:val="FFFFFF" w:themeColor="background1"/>
                <w:sz w:val="20"/>
                <w:szCs w:val="20"/>
              </w:rPr>
              <w:t>Year 3</w:t>
            </w:r>
          </w:p>
        </w:tc>
      </w:tr>
      <w:tr w:rsidR="00682EAB" w:rsidRPr="00C42F11" w14:paraId="45D806D3" w14:textId="77777777" w:rsidTr="005A58A4">
        <w:tc>
          <w:tcPr>
            <w:cnfStyle w:val="001000000000" w:firstRow="0" w:lastRow="0" w:firstColumn="1" w:lastColumn="0" w:oddVBand="0" w:evenVBand="0" w:oddHBand="0" w:evenHBand="0" w:firstRowFirstColumn="0" w:firstRowLastColumn="0" w:lastRowFirstColumn="0" w:lastRowLastColumn="0"/>
            <w:tcW w:w="7937" w:type="dxa"/>
            <w:tcBorders>
              <w:top w:val="single" w:sz="8" w:space="0" w:color="006060" w:themeColor="accent5"/>
            </w:tcBorders>
          </w:tcPr>
          <w:p w14:paraId="1C92074C" w14:textId="0F660354" w:rsidR="00682EAB" w:rsidRPr="0091398C" w:rsidRDefault="00682EAB"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4.1.1 Implement services and solutions that expand the practice of mātauranga Māori and meet the needs of communities by working with Iwi Māori Partnership Boards.</w:t>
            </w:r>
            <w:r w:rsidR="00E6341D" w:rsidRPr="0091398C">
              <w:rPr>
                <w:rFonts w:eastAsia="Times New Roman"/>
                <w:b w:val="0"/>
                <w:bCs/>
                <w:color w:val="000000" w:themeColor="text1"/>
                <w:sz w:val="20"/>
                <w:szCs w:val="20"/>
                <w:lang w:eastAsia="en-NZ"/>
              </w:rPr>
              <w:t xml:space="preserve"> </w:t>
            </w:r>
            <w:r w:rsidR="00406B84" w:rsidRPr="0091398C">
              <w:rPr>
                <w:rFonts w:eastAsia="Times New Roman"/>
                <w:b w:val="0"/>
                <w:bCs/>
                <w:color w:val="000000" w:themeColor="text1"/>
                <w:sz w:val="20"/>
                <w:szCs w:val="20"/>
                <w:lang w:eastAsia="en-NZ"/>
              </w:rPr>
              <w:br/>
            </w:r>
            <w:r w:rsidR="00E6341D" w:rsidRPr="0091398C">
              <w:rPr>
                <w:rFonts w:eastAsia="Times New Roman"/>
                <w:b w:val="0"/>
                <w:bCs/>
                <w:color w:val="000000" w:themeColor="text1"/>
                <w:sz w:val="20"/>
                <w:szCs w:val="20"/>
                <w:lang w:eastAsia="en-NZ"/>
              </w:rPr>
              <w:t>(A, Q)</w:t>
            </w:r>
          </w:p>
        </w:tc>
        <w:tc>
          <w:tcPr>
            <w:tcW w:w="709" w:type="dxa"/>
            <w:tcBorders>
              <w:top w:val="single" w:sz="8" w:space="0" w:color="006060" w:themeColor="accent5"/>
            </w:tcBorders>
            <w:shd w:val="clear" w:color="auto" w:fill="E5EFEF"/>
          </w:tcPr>
          <w:p w14:paraId="292EAE26" w14:textId="605DF02E" w:rsidR="00682EAB" w:rsidRPr="00C42F11" w:rsidRDefault="005A58A4" w:rsidP="0042475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0ED40961" wp14:editId="36D106A1">
                  <wp:extent cx="179832" cy="179832"/>
                  <wp:effectExtent l="0" t="0" r="0" b="0"/>
                  <wp:docPr id="8038474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384746"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006060" w:themeColor="accent5"/>
            </w:tcBorders>
            <w:shd w:val="clear" w:color="auto" w:fill="CCDFDF"/>
          </w:tcPr>
          <w:p w14:paraId="7EDBC2D7" w14:textId="1D63FCA9" w:rsidR="00682EAB" w:rsidRPr="00C42F11" w:rsidRDefault="005A58A4" w:rsidP="0042475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FE0A78E" wp14:editId="2B7522DB">
                  <wp:extent cx="179832" cy="179832"/>
                  <wp:effectExtent l="0" t="0" r="0" b="0"/>
                  <wp:docPr id="129624634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246349"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006060" w:themeColor="accent5"/>
            </w:tcBorders>
            <w:shd w:val="clear" w:color="auto" w:fill="B2CFCF"/>
          </w:tcPr>
          <w:p w14:paraId="4FCEA68B" w14:textId="55AAE20D" w:rsidR="00682EAB" w:rsidRPr="00C42F11" w:rsidRDefault="005A58A4" w:rsidP="0042475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7AEF34D" wp14:editId="4F0BFE28">
                  <wp:extent cx="179832" cy="179832"/>
                  <wp:effectExtent l="0" t="0" r="0" b="0"/>
                  <wp:docPr id="35010997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109977"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7035E6" w:rsidRPr="00C42F11" w14:paraId="14004F87"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0B8AAED0" w14:textId="10C084CE" w:rsidR="007035E6" w:rsidRPr="0091398C" w:rsidRDefault="007035E6" w:rsidP="0091398C">
            <w:pPr>
              <w:spacing w:before="20" w:beforeAutospacing="0" w:after="20" w:afterAutospacing="0" w:line="240" w:lineRule="auto"/>
              <w:rPr>
                <w:b w:val="0"/>
                <w:bCs/>
                <w:color w:val="000000" w:themeColor="text1"/>
                <w:sz w:val="20"/>
                <w:szCs w:val="20"/>
              </w:rPr>
            </w:pPr>
            <w:r w:rsidRPr="0091398C">
              <w:rPr>
                <w:rFonts w:eastAsia="Times New Roman"/>
                <w:b w:val="0"/>
                <w:bCs/>
                <w:color w:val="000000" w:themeColor="text1"/>
                <w:sz w:val="20"/>
                <w:szCs w:val="20"/>
                <w:lang w:eastAsia="en-NZ"/>
              </w:rPr>
              <w:t>4.1.2 Commission integrated and outcome-based population health approaches at the local level.</w:t>
            </w:r>
            <w:r w:rsidR="00733672" w:rsidRPr="0091398C">
              <w:rPr>
                <w:rFonts w:eastAsia="Times New Roman"/>
                <w:b w:val="0"/>
                <w:bCs/>
                <w:color w:val="000000" w:themeColor="text1"/>
                <w:sz w:val="20"/>
                <w:szCs w:val="20"/>
                <w:lang w:eastAsia="en-NZ"/>
              </w:rPr>
              <w:t xml:space="preserve"> (</w:t>
            </w:r>
            <w:r w:rsidR="00E63306" w:rsidRPr="0091398C">
              <w:rPr>
                <w:rFonts w:eastAsia="Times New Roman"/>
                <w:b w:val="0"/>
                <w:bCs/>
                <w:color w:val="000000" w:themeColor="text1"/>
                <w:sz w:val="20"/>
                <w:szCs w:val="20"/>
                <w:lang w:eastAsia="en-NZ"/>
              </w:rPr>
              <w:t>Q</w:t>
            </w:r>
            <w:r w:rsidR="00733672" w:rsidRPr="0091398C">
              <w:rPr>
                <w:rFonts w:eastAsia="Times New Roman"/>
                <w:b w:val="0"/>
                <w:bCs/>
                <w:color w:val="000000" w:themeColor="text1"/>
                <w:sz w:val="20"/>
                <w:szCs w:val="20"/>
                <w:lang w:eastAsia="en-NZ"/>
              </w:rPr>
              <w:t>)</w:t>
            </w:r>
          </w:p>
        </w:tc>
        <w:tc>
          <w:tcPr>
            <w:tcW w:w="709" w:type="dxa"/>
            <w:shd w:val="clear" w:color="auto" w:fill="E5EFEF"/>
          </w:tcPr>
          <w:p w14:paraId="62611317" w14:textId="0C739083" w:rsidR="007035E6" w:rsidRPr="00C42F11" w:rsidRDefault="005F6926" w:rsidP="0042475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6E39592" wp14:editId="343198C5">
                  <wp:extent cx="180975" cy="180975"/>
                  <wp:effectExtent l="0" t="0" r="9525" b="9525"/>
                  <wp:docPr id="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he ticks shows the year where there will be activity against the action. "/>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p>
        </w:tc>
        <w:tc>
          <w:tcPr>
            <w:tcW w:w="709" w:type="dxa"/>
            <w:shd w:val="clear" w:color="auto" w:fill="CCDFDF"/>
          </w:tcPr>
          <w:p w14:paraId="412635AB" w14:textId="7F5B6362" w:rsidR="007035E6" w:rsidRPr="00C42F11" w:rsidRDefault="005A58A4" w:rsidP="0042475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000A4EE" wp14:editId="36D07FE5">
                  <wp:extent cx="179832" cy="179832"/>
                  <wp:effectExtent l="0" t="0" r="0" b="0"/>
                  <wp:docPr id="1344511474"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511474"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2CFCF"/>
          </w:tcPr>
          <w:p w14:paraId="71E5B291" w14:textId="29BA73E9" w:rsidR="007035E6" w:rsidRPr="00C42F11" w:rsidRDefault="005A58A4" w:rsidP="0042475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70FD7CDF" wp14:editId="4658DC6B">
                  <wp:extent cx="179832" cy="179832"/>
                  <wp:effectExtent l="0" t="0" r="0" b="0"/>
                  <wp:docPr id="39231924"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1924"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7035E6" w:rsidRPr="00C42F11" w14:paraId="779F9FFA"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3809AC29" w14:textId="0E2667E4" w:rsidR="007035E6" w:rsidRPr="0091398C" w:rsidRDefault="007035E6" w:rsidP="00285E3D">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4.1.</w:t>
            </w:r>
            <w:r w:rsidR="00E16254" w:rsidRPr="0091398C">
              <w:rPr>
                <w:rFonts w:eastAsia="Times New Roman"/>
                <w:b w:val="0"/>
                <w:bCs/>
                <w:color w:val="000000" w:themeColor="text1"/>
                <w:sz w:val="20"/>
                <w:szCs w:val="20"/>
                <w:lang w:eastAsia="en-NZ"/>
              </w:rPr>
              <w:t>3</w:t>
            </w:r>
            <w:r w:rsidRPr="0091398C">
              <w:rPr>
                <w:rFonts w:eastAsia="Times New Roman"/>
                <w:b w:val="0"/>
                <w:bCs/>
                <w:color w:val="000000" w:themeColor="text1"/>
                <w:sz w:val="20"/>
                <w:szCs w:val="20"/>
                <w:lang w:eastAsia="en-NZ"/>
              </w:rPr>
              <w:t xml:space="preserve"> Collaborate with the Hauora Māori Advisory Committee for outcomes monitoring.</w:t>
            </w:r>
            <w:r w:rsidR="00E63306" w:rsidRPr="0091398C">
              <w:rPr>
                <w:rFonts w:eastAsia="Times New Roman"/>
                <w:b w:val="0"/>
                <w:bCs/>
                <w:color w:val="000000" w:themeColor="text1"/>
                <w:sz w:val="20"/>
                <w:szCs w:val="20"/>
                <w:lang w:eastAsia="en-NZ"/>
              </w:rPr>
              <w:t xml:space="preserve"> (Q)</w:t>
            </w:r>
          </w:p>
        </w:tc>
        <w:tc>
          <w:tcPr>
            <w:tcW w:w="709" w:type="dxa"/>
            <w:shd w:val="clear" w:color="auto" w:fill="E5EFEF"/>
          </w:tcPr>
          <w:p w14:paraId="661E629B" w14:textId="47EA2F5F" w:rsidR="007035E6" w:rsidRPr="00C42F11" w:rsidRDefault="005A58A4" w:rsidP="0042475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7E282800" wp14:editId="1BD7E123">
                  <wp:extent cx="179832" cy="179832"/>
                  <wp:effectExtent l="0" t="0" r="0" b="0"/>
                  <wp:docPr id="47675436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54367"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CDFDF"/>
          </w:tcPr>
          <w:p w14:paraId="36B9B99D" w14:textId="2CD590A8" w:rsidR="007035E6" w:rsidRPr="00C42F11" w:rsidRDefault="005A58A4" w:rsidP="0042475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81B4258" wp14:editId="253A7AD8">
                  <wp:extent cx="179832" cy="179832"/>
                  <wp:effectExtent l="0" t="0" r="0" b="0"/>
                  <wp:docPr id="130646811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68119"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2CFCF"/>
          </w:tcPr>
          <w:p w14:paraId="0E1285B1" w14:textId="59F56849" w:rsidR="007035E6" w:rsidRPr="00C42F11" w:rsidRDefault="005A58A4" w:rsidP="0042475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6AEA0AC" wp14:editId="40CC6498">
                  <wp:extent cx="179832" cy="179832"/>
                  <wp:effectExtent l="0" t="0" r="0" b="0"/>
                  <wp:docPr id="81189261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1892615"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1E735754" w14:textId="01871ABA" w:rsidR="00874DBC" w:rsidRDefault="004C7D0A" w:rsidP="00874DBC">
      <w:pPr>
        <w:pStyle w:val="Section2Heading2"/>
      </w:pPr>
      <w:bookmarkStart w:id="51" w:name="_Toc198639722"/>
      <w:r>
        <w:br/>
      </w:r>
      <w:r w:rsidR="00874DBC">
        <w:t>4.2 Pacific Peoples</w:t>
      </w:r>
      <w:bookmarkEnd w:id="51"/>
    </w:p>
    <w:p w14:paraId="49E9F6E6" w14:textId="261D796F" w:rsidR="00874DBC" w:rsidRDefault="00874DBC" w:rsidP="00874DBC">
      <w:r>
        <w:t xml:space="preserve">Our </w:t>
      </w:r>
      <w:r w:rsidR="007C425F" w:rsidDel="006F6AAE">
        <w:t xml:space="preserve">aim </w:t>
      </w:r>
      <w:r w:rsidR="007C425F">
        <w:t xml:space="preserve">is to provide </w:t>
      </w:r>
      <w:r w:rsidR="0054363C">
        <w:t xml:space="preserve">improvements to </w:t>
      </w:r>
      <w:r>
        <w:t>health services that deliver healthy futures for all Pacific Peoples, their families, whānau, aiga, ngutuare tāngata, kāinga, famili, kāiga, magafaoa, vuvale and communities.</w:t>
      </w:r>
    </w:p>
    <w:p w14:paraId="2FB1B70A" w14:textId="58031300" w:rsidR="00874DBC" w:rsidRDefault="00874DBC" w:rsidP="00874DBC">
      <w:r>
        <w:t xml:space="preserve">Our Pacific health providers are key partners to </w:t>
      </w:r>
      <w:r w:rsidR="00C74CB5">
        <w:t>achieve this</w:t>
      </w:r>
      <w:r>
        <w:t xml:space="preserve">. Our providers work closely with communities to design services that reflect Pacific families and their </w:t>
      </w:r>
      <w:r w:rsidR="00DD3B85">
        <w:t>lives and</w:t>
      </w:r>
      <w:r>
        <w:t xml:space="preserve"> deliver primary health care alongside broader social services. </w:t>
      </w:r>
      <w:r w:rsidR="00B614DD">
        <w:t>This i</w:t>
      </w:r>
      <w:r>
        <w:t xml:space="preserve">ntegrated approach </w:t>
      </w:r>
      <w:r w:rsidR="00C70048">
        <w:t>means we have</w:t>
      </w:r>
      <w:r>
        <w:t xml:space="preserve"> greater flexibility for Pacific providers to deliver holistic models of care.</w:t>
      </w:r>
    </w:p>
    <w:p w14:paraId="407ED5FA" w14:textId="3467FEB5" w:rsidR="009B213D" w:rsidRDefault="00874DBC" w:rsidP="00874DBC">
      <w:r>
        <w:t>There are many excellent models of care across the country</w:t>
      </w:r>
      <w:r w:rsidR="005A5904">
        <w:t xml:space="preserve"> that we can build on</w:t>
      </w:r>
      <w:r>
        <w:t>. Improving health pathways is a critical part of achieving better access and quality of care.</w:t>
      </w:r>
      <w:r w:rsidR="00783CA2">
        <w:t xml:space="preserve"> </w:t>
      </w:r>
    </w:p>
    <w:p w14:paraId="0C553530" w14:textId="53C866BF" w:rsidR="00874DBC" w:rsidRDefault="00B10B24" w:rsidP="00874DBC">
      <w:r>
        <w:t>Our intended outcomes are</w:t>
      </w:r>
      <w:r w:rsidR="00874DBC">
        <w:t xml:space="preserve"> to improve timely access to primary and community care, and hospital-based services for Pacific </w:t>
      </w:r>
      <w:r w:rsidR="00773534">
        <w:t>P</w:t>
      </w:r>
      <w:r w:rsidR="00874DBC">
        <w:t>eople</w:t>
      </w:r>
      <w:r w:rsidR="00773534">
        <w:t>s</w:t>
      </w:r>
      <w:r w:rsidR="00874DBC">
        <w:t>, that help</w:t>
      </w:r>
      <w:r w:rsidR="00401085">
        <w:t>s</w:t>
      </w:r>
      <w:r w:rsidR="00874DBC">
        <w:t xml:space="preserve"> reduce avoidable </w:t>
      </w:r>
      <w:r w:rsidR="00D4618F">
        <w:t>ill-health and death.</w:t>
      </w:r>
    </w:p>
    <w:p w14:paraId="497B772F" w14:textId="5E663718" w:rsidR="0091398C" w:rsidRDefault="00011A56" w:rsidP="00874DBC">
      <w:r w:rsidRPr="0040093C">
        <w:t>A</w:t>
      </w:r>
      <w:r w:rsidR="0094377D" w:rsidRPr="0040093C">
        <w:t>ctions to addre</w:t>
      </w:r>
      <w:r w:rsidR="00884EED" w:rsidRPr="0040093C">
        <w:t>ss</w:t>
      </w:r>
      <w:r w:rsidRPr="0040093C">
        <w:t xml:space="preserve"> workforce</w:t>
      </w:r>
      <w:r w:rsidR="00962310" w:rsidRPr="0040093C">
        <w:t xml:space="preserve"> are </w:t>
      </w:r>
      <w:r w:rsidR="00962310" w:rsidRPr="00285E3D">
        <w:t>included in</w:t>
      </w:r>
      <w:r w:rsidR="0040093C" w:rsidRPr="00285E3D">
        <w:t xml:space="preserve"> the </w:t>
      </w:r>
      <w:hyperlink r:id="rId92" w:history="1">
        <w:r w:rsidR="0040093C" w:rsidRPr="00285E3D">
          <w:rPr>
            <w:rStyle w:val="Hyperlink"/>
          </w:rPr>
          <w:t>Health Workforce Plan</w:t>
        </w:r>
      </w:hyperlink>
      <w:r w:rsidR="0040093C" w:rsidRPr="00285E3D">
        <w:t xml:space="preserve"> in </w:t>
      </w:r>
      <w:hyperlink w:anchor="Section2" w:history="1">
        <w:r w:rsidR="00962310" w:rsidRPr="00485926">
          <w:rPr>
            <w:rStyle w:val="Hyperlink"/>
          </w:rPr>
          <w:t xml:space="preserve">section </w:t>
        </w:r>
        <w:r w:rsidR="0058009F" w:rsidRPr="00485926">
          <w:rPr>
            <w:rStyle w:val="Hyperlink"/>
          </w:rPr>
          <w:t>2</w:t>
        </w:r>
      </w:hyperlink>
      <w:r w:rsidR="00485926">
        <w:t>.</w:t>
      </w:r>
    </w:p>
    <w:p w14:paraId="125C6E16" w14:textId="77777777" w:rsidR="0091398C" w:rsidRDefault="0091398C">
      <w:pPr>
        <w:spacing w:before="0" w:line="259" w:lineRule="auto"/>
      </w:pPr>
      <w:r>
        <w:br w:type="page"/>
      </w:r>
    </w:p>
    <w:tbl>
      <w:tblPr>
        <w:tblStyle w:val="TeWhatuOra"/>
        <w:tblW w:w="0" w:type="auto"/>
        <w:tblBorders>
          <w:bottom w:val="single" w:sz="8" w:space="0" w:color="006060"/>
          <w:insideH w:val="single" w:sz="8" w:space="0" w:color="006060"/>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42475E" w14:paraId="5BB210AB" w14:textId="77777777" w:rsidTr="005A58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4C7BCBC0" w14:textId="5686E708" w:rsidR="0042475E" w:rsidRPr="00FA0503" w:rsidRDefault="0042475E" w:rsidP="00542B79">
            <w:pPr>
              <w:pStyle w:val="Heading4"/>
              <w:rPr>
                <w:bCs/>
                <w:i w:val="0"/>
                <w:iCs w:val="0"/>
                <w:color w:val="FFFFFF" w:themeColor="background1"/>
                <w:sz w:val="20"/>
                <w:szCs w:val="20"/>
              </w:rPr>
            </w:pPr>
            <w:r w:rsidRPr="00FA0503">
              <w:rPr>
                <w:b/>
                <w:i w:val="0"/>
                <w:iCs w:val="0"/>
                <w:color w:val="FFFFFF" w:themeColor="background1"/>
                <w:sz w:val="20"/>
                <w:szCs w:val="20"/>
              </w:rPr>
              <w:t xml:space="preserve">Table </w:t>
            </w:r>
            <w:r w:rsidR="00E373CE" w:rsidRPr="00FA0503">
              <w:rPr>
                <w:b/>
                <w:i w:val="0"/>
                <w:iCs w:val="0"/>
                <w:color w:val="FFFFFF" w:themeColor="background1"/>
                <w:sz w:val="20"/>
                <w:szCs w:val="20"/>
              </w:rPr>
              <w:t>N</w:t>
            </w:r>
            <w:r w:rsidRPr="00FA0503">
              <w:rPr>
                <w:b/>
                <w:i w:val="0"/>
                <w:iCs w:val="0"/>
                <w:color w:val="FFFFFF" w:themeColor="background1"/>
                <w:sz w:val="20"/>
                <w:szCs w:val="20"/>
              </w:rPr>
              <w:t xml:space="preserve">: Actions to improve health care for Pacific </w:t>
            </w:r>
            <w:r w:rsidR="00542B79" w:rsidRPr="00FA0503">
              <w:rPr>
                <w:b/>
                <w:i w:val="0"/>
                <w:iCs w:val="0"/>
                <w:color w:val="FFFFFF" w:themeColor="background1"/>
                <w:sz w:val="20"/>
                <w:szCs w:val="20"/>
              </w:rPr>
              <w:t>P</w:t>
            </w:r>
            <w:r w:rsidRPr="00FA0503">
              <w:rPr>
                <w:b/>
                <w:i w:val="0"/>
                <w:iCs w:val="0"/>
                <w:color w:val="FFFFFF" w:themeColor="background1"/>
                <w:sz w:val="20"/>
                <w:szCs w:val="20"/>
              </w:rPr>
              <w:t>eople</w:t>
            </w:r>
          </w:p>
          <w:p w14:paraId="37C1EDD3" w14:textId="5A0759C4" w:rsidR="0042475E" w:rsidRPr="00574C5B" w:rsidRDefault="00915F68" w:rsidP="00574C5B">
            <w:pPr>
              <w:spacing w:before="0" w:beforeAutospacing="0" w:after="0" w:afterAutospacing="0"/>
              <w:rPr>
                <w:color w:val="FFFFFF" w:themeColor="background1"/>
                <w:sz w:val="20"/>
                <w:szCs w:val="20"/>
              </w:rPr>
            </w:pPr>
            <w:r w:rsidRPr="00574C5B">
              <w:rPr>
                <w:color w:val="FFFFFF" w:themeColor="background1"/>
                <w:sz w:val="20"/>
                <w:szCs w:val="20"/>
              </w:rPr>
              <w:t>Priorit</w:t>
            </w:r>
            <w:r w:rsidR="003406C9" w:rsidRPr="00574C5B">
              <w:rPr>
                <w:color w:val="FFFFFF" w:themeColor="background1"/>
                <w:sz w:val="20"/>
                <w:szCs w:val="20"/>
              </w:rPr>
              <w:t>y</w:t>
            </w:r>
            <w:r w:rsidRPr="00574C5B">
              <w:rPr>
                <w:color w:val="FFFFFF" w:themeColor="background1"/>
                <w:sz w:val="20"/>
                <w:szCs w:val="20"/>
              </w:rPr>
              <w:t xml:space="preserve"> improvements key:</w:t>
            </w:r>
            <w:r w:rsidR="00574C5B">
              <w:rPr>
                <w:color w:val="FFFFFF" w:themeColor="background1"/>
                <w:sz w:val="20"/>
                <w:szCs w:val="20"/>
              </w:rPr>
              <w:t xml:space="preserve"> </w:t>
            </w:r>
            <w:r w:rsidR="00574C5B" w:rsidRPr="00413826">
              <w:rPr>
                <w:b w:val="0"/>
                <w:bCs/>
                <w:color w:val="FFFFFF" w:themeColor="background1"/>
                <w:sz w:val="20"/>
                <w:szCs w:val="20"/>
              </w:rPr>
              <w:t>(</w:t>
            </w:r>
            <w:r w:rsidR="00574C5B" w:rsidRPr="00DC2C9D">
              <w:rPr>
                <w:b w:val="0"/>
                <w:bCs/>
                <w:color w:val="FFFFFF" w:themeColor="background1"/>
                <w:sz w:val="20"/>
                <w:szCs w:val="20"/>
              </w:rPr>
              <w:t>A) Access  (T) Timeliness  (Q) Quality</w:t>
            </w:r>
          </w:p>
        </w:tc>
        <w:tc>
          <w:tcPr>
            <w:tcW w:w="2127" w:type="dxa"/>
            <w:gridSpan w:val="3"/>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25CD9AA2" w14:textId="19C2BE05" w:rsidR="0042475E" w:rsidRPr="00574C5B" w:rsidRDefault="0042475E" w:rsidP="00F32579">
            <w:pPr>
              <w:spacing w:before="20" w:beforeAutospacing="0" w:after="20" w:afterAutospacing="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574C5B">
              <w:rPr>
                <w:color w:val="FFFFFF" w:themeColor="background1"/>
                <w:sz w:val="20"/>
                <w:szCs w:val="20"/>
              </w:rPr>
              <w:t xml:space="preserve">2024/25 </w:t>
            </w:r>
            <w:r w:rsidRPr="00574C5B">
              <w:rPr>
                <w:rFonts w:ascii="Symbol" w:eastAsia="Symbol" w:hAnsi="Symbol" w:cs="Symbol"/>
                <w:color w:val="FFFFFF" w:themeColor="background1"/>
                <w:sz w:val="20"/>
                <w:szCs w:val="20"/>
              </w:rPr>
              <w:t>-</w:t>
            </w:r>
            <w:r w:rsidRPr="00574C5B">
              <w:rPr>
                <w:color w:val="FFFFFF" w:themeColor="background1"/>
                <w:sz w:val="20"/>
                <w:szCs w:val="20"/>
              </w:rPr>
              <w:t xml:space="preserve"> 2026/27</w:t>
            </w:r>
          </w:p>
        </w:tc>
      </w:tr>
      <w:tr w:rsidR="0042475E" w14:paraId="09763066" w14:textId="77777777" w:rsidTr="005A58A4">
        <w:tc>
          <w:tcPr>
            <w:cnfStyle w:val="001000000000" w:firstRow="0" w:lastRow="0" w:firstColumn="1" w:lastColumn="0" w:oddVBand="0" w:evenVBand="0" w:oddHBand="0" w:evenHBand="0" w:firstRowFirstColumn="0" w:firstRowLastColumn="0" w:lastRowFirstColumn="0" w:lastRowLastColumn="0"/>
            <w:tcW w:w="7937" w:type="dxa"/>
            <w:vMerge/>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59364577" w14:textId="542986C2" w:rsidR="0042475E" w:rsidRPr="00574C5B" w:rsidRDefault="0042475E" w:rsidP="00F32579">
            <w:pPr>
              <w:spacing w:before="20" w:beforeAutospacing="0" w:after="20" w:afterAutospacing="0" w:line="240" w:lineRule="auto"/>
              <w:rPr>
                <w:color w:val="FFFFFF" w:themeColor="background1"/>
                <w:sz w:val="20"/>
                <w:szCs w:val="20"/>
              </w:rPr>
            </w:pPr>
          </w:p>
        </w:tc>
        <w:tc>
          <w:tcPr>
            <w:tcW w:w="709" w:type="dxa"/>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1213BBCD" w14:textId="77777777" w:rsidR="0042475E" w:rsidRPr="00574C5B" w:rsidRDefault="0042475E"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574C5B">
              <w:rPr>
                <w:b/>
                <w:color w:val="FFFFFF" w:themeColor="background1"/>
                <w:sz w:val="20"/>
                <w:szCs w:val="20"/>
              </w:rPr>
              <w:t>Year 1</w:t>
            </w:r>
          </w:p>
        </w:tc>
        <w:tc>
          <w:tcPr>
            <w:tcW w:w="709" w:type="dxa"/>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1A186B96" w14:textId="77777777" w:rsidR="0042475E" w:rsidRPr="00574C5B" w:rsidRDefault="0042475E"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574C5B">
              <w:rPr>
                <w:b/>
                <w:color w:val="FFFFFF" w:themeColor="background1"/>
                <w:sz w:val="20"/>
                <w:szCs w:val="20"/>
              </w:rPr>
              <w:t>Year 2</w:t>
            </w:r>
          </w:p>
        </w:tc>
        <w:tc>
          <w:tcPr>
            <w:tcW w:w="709" w:type="dxa"/>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35E4113D" w14:textId="77777777" w:rsidR="0042475E" w:rsidRPr="00574C5B" w:rsidRDefault="0042475E"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574C5B">
              <w:rPr>
                <w:b/>
                <w:color w:val="FFFFFF" w:themeColor="background1"/>
                <w:sz w:val="20"/>
                <w:szCs w:val="20"/>
              </w:rPr>
              <w:t>Year 3</w:t>
            </w:r>
          </w:p>
        </w:tc>
      </w:tr>
      <w:tr w:rsidR="001A1367" w:rsidRPr="00C42F11" w14:paraId="7E189544" w14:textId="77777777" w:rsidTr="005A58A4">
        <w:tc>
          <w:tcPr>
            <w:cnfStyle w:val="001000000000" w:firstRow="0" w:lastRow="0" w:firstColumn="1" w:lastColumn="0" w:oddVBand="0" w:evenVBand="0" w:oddHBand="0" w:evenHBand="0" w:firstRowFirstColumn="0" w:firstRowLastColumn="0" w:lastRowFirstColumn="0" w:lastRowLastColumn="0"/>
            <w:tcW w:w="7937" w:type="dxa"/>
            <w:tcBorders>
              <w:top w:val="single" w:sz="8" w:space="0" w:color="006060" w:themeColor="accent5"/>
            </w:tcBorders>
          </w:tcPr>
          <w:p w14:paraId="162B675D" w14:textId="336577D0" w:rsidR="001A1367" w:rsidRPr="0091398C" w:rsidRDefault="001A1367" w:rsidP="0091398C">
            <w:pPr>
              <w:spacing w:before="20" w:beforeAutospacing="0" w:after="20" w:afterAutospacing="0" w:line="240" w:lineRule="auto"/>
              <w:rPr>
                <w:rFonts w:eastAsia="Aptos"/>
                <w:b w:val="0"/>
                <w:bCs/>
                <w:color w:val="000000" w:themeColor="text1"/>
              </w:rPr>
            </w:pPr>
            <w:r w:rsidRPr="0091398C">
              <w:rPr>
                <w:rFonts w:eastAsia="Times New Roman"/>
                <w:b w:val="0"/>
                <w:bCs/>
                <w:color w:val="000000" w:themeColor="text1"/>
                <w:sz w:val="20"/>
                <w:szCs w:val="20"/>
                <w:lang w:eastAsia="en-NZ"/>
              </w:rPr>
              <w:t>4.2.1 Strengthen existing Pacific networks,</w:t>
            </w:r>
            <w:r w:rsidR="004C4574">
              <w:rPr>
                <w:rFonts w:eastAsia="Times New Roman"/>
                <w:b w:val="0"/>
                <w:bCs/>
                <w:color w:val="000000" w:themeColor="text1"/>
                <w:sz w:val="20"/>
                <w:szCs w:val="20"/>
                <w:lang w:eastAsia="en-NZ"/>
              </w:rPr>
              <w:t xml:space="preserve"> </w:t>
            </w:r>
            <w:r w:rsidRPr="0091398C">
              <w:rPr>
                <w:rFonts w:eastAsia="Times New Roman"/>
                <w:b w:val="0"/>
                <w:bCs/>
                <w:color w:val="000000" w:themeColor="text1"/>
                <w:sz w:val="20"/>
                <w:szCs w:val="20"/>
                <w:lang w:eastAsia="en-NZ"/>
              </w:rPr>
              <w:t xml:space="preserve">and develop new networks where there are gaps, </w:t>
            </w:r>
            <w:r w:rsidR="006D103C" w:rsidRPr="0091398C">
              <w:rPr>
                <w:rFonts w:eastAsia="Times New Roman"/>
                <w:b w:val="0"/>
                <w:bCs/>
                <w:color w:val="000000" w:themeColor="text1"/>
                <w:sz w:val="20"/>
                <w:szCs w:val="20"/>
                <w:lang w:eastAsia="en-NZ"/>
              </w:rPr>
              <w:t>whic</w:t>
            </w:r>
            <w:r w:rsidR="006D103C" w:rsidRPr="0091398C">
              <w:rPr>
                <w:rFonts w:eastAsia="Times New Roman"/>
                <w:color w:val="000000" w:themeColor="text1"/>
                <w:sz w:val="20"/>
                <w:szCs w:val="20"/>
                <w:lang w:eastAsia="en-NZ"/>
              </w:rPr>
              <w:t>h</w:t>
            </w:r>
            <w:r w:rsidRPr="0091398C">
              <w:rPr>
                <w:rFonts w:eastAsia="Times New Roman"/>
                <w:b w:val="0"/>
                <w:color w:val="000000" w:themeColor="text1"/>
                <w:sz w:val="20"/>
                <w:szCs w:val="20"/>
                <w:lang w:eastAsia="en-NZ"/>
              </w:rPr>
              <w:t xml:space="preserve"> </w:t>
            </w:r>
            <w:r w:rsidRPr="0091398C">
              <w:rPr>
                <w:rFonts w:eastAsia="Times New Roman"/>
                <w:b w:val="0"/>
                <w:bCs/>
                <w:color w:val="000000" w:themeColor="text1"/>
                <w:sz w:val="20"/>
                <w:szCs w:val="20"/>
                <w:lang w:eastAsia="en-NZ"/>
              </w:rPr>
              <w:t>include churches and other community groups to develop, support and broaden capacity.</w:t>
            </w:r>
            <w:r w:rsidR="00E63306" w:rsidRPr="0091398C">
              <w:rPr>
                <w:rFonts w:eastAsia="Times New Roman"/>
                <w:b w:val="0"/>
                <w:bCs/>
                <w:color w:val="000000" w:themeColor="text1"/>
                <w:sz w:val="20"/>
                <w:szCs w:val="20"/>
                <w:lang w:eastAsia="en-NZ"/>
              </w:rPr>
              <w:t xml:space="preserve"> (A, Q)</w:t>
            </w:r>
            <w:r w:rsidRPr="0091398C">
              <w:rPr>
                <w:rFonts w:eastAsia="Aptos"/>
                <w:b w:val="0"/>
                <w:bCs/>
                <w:color w:val="000000" w:themeColor="text1"/>
              </w:rPr>
              <w:t xml:space="preserve"> </w:t>
            </w:r>
          </w:p>
        </w:tc>
        <w:tc>
          <w:tcPr>
            <w:tcW w:w="709" w:type="dxa"/>
            <w:tcBorders>
              <w:top w:val="single" w:sz="8" w:space="0" w:color="006060" w:themeColor="accent5"/>
            </w:tcBorders>
            <w:shd w:val="clear" w:color="auto" w:fill="E5EFEF"/>
          </w:tcPr>
          <w:p w14:paraId="1A291801" w14:textId="1BFA4975" w:rsidR="001A1367"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6BE0D32F" wp14:editId="614AD5ED">
                  <wp:extent cx="179832" cy="179832"/>
                  <wp:effectExtent l="0" t="0" r="0" b="0"/>
                  <wp:docPr id="70892176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921769"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006060" w:themeColor="accent5"/>
            </w:tcBorders>
            <w:shd w:val="clear" w:color="auto" w:fill="CCDFDF"/>
          </w:tcPr>
          <w:p w14:paraId="358AA133" w14:textId="764433B8" w:rsidR="001A1367"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18121D7" wp14:editId="36868375">
                  <wp:extent cx="179832" cy="179832"/>
                  <wp:effectExtent l="0" t="0" r="0" b="0"/>
                  <wp:docPr id="2111869734"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869734"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006060" w:themeColor="accent5"/>
            </w:tcBorders>
            <w:shd w:val="clear" w:color="auto" w:fill="B2CFCF"/>
          </w:tcPr>
          <w:p w14:paraId="2256FC45" w14:textId="2CFD953F" w:rsidR="001A1367" w:rsidRPr="00C42F11" w:rsidRDefault="001A1367"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EE4C70" w:rsidRPr="00C42F11" w14:paraId="7AA9467A"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1023465F" w14:textId="1F6FE794" w:rsidR="00EE4C70" w:rsidRPr="0091398C" w:rsidRDefault="00EE4C70"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4.2.2 Improve performance monitoring for Pacific providers</w:t>
            </w:r>
            <w:r w:rsidR="003B453B" w:rsidRPr="0091398C">
              <w:rPr>
                <w:rFonts w:eastAsia="Times New Roman"/>
                <w:b w:val="0"/>
                <w:bCs/>
                <w:color w:val="000000" w:themeColor="text1"/>
                <w:sz w:val="20"/>
                <w:szCs w:val="20"/>
                <w:lang w:eastAsia="en-NZ"/>
              </w:rPr>
              <w:t xml:space="preserve"> so</w:t>
            </w:r>
            <w:r w:rsidRPr="0091398C">
              <w:rPr>
                <w:rFonts w:eastAsia="Times New Roman"/>
                <w:b w:val="0"/>
                <w:bCs/>
                <w:color w:val="000000" w:themeColor="text1"/>
                <w:sz w:val="20"/>
                <w:szCs w:val="20"/>
                <w:lang w:eastAsia="en-NZ"/>
              </w:rPr>
              <w:t xml:space="preserve"> that evidence-based improved outcomes for Pacific families demonstrate value for money.</w:t>
            </w:r>
            <w:r w:rsidR="00E63306" w:rsidRPr="0091398C">
              <w:rPr>
                <w:rFonts w:eastAsia="Times New Roman"/>
                <w:b w:val="0"/>
                <w:bCs/>
                <w:color w:val="000000" w:themeColor="text1"/>
                <w:sz w:val="20"/>
                <w:szCs w:val="20"/>
                <w:lang w:eastAsia="en-NZ"/>
              </w:rPr>
              <w:t xml:space="preserve"> (Q)</w:t>
            </w:r>
            <w:r w:rsidRPr="0091398C">
              <w:rPr>
                <w:rFonts w:eastAsia="Aptos"/>
                <w:b w:val="0"/>
                <w:bCs/>
                <w:color w:val="000000" w:themeColor="text1"/>
              </w:rPr>
              <w:t xml:space="preserve"> </w:t>
            </w:r>
          </w:p>
        </w:tc>
        <w:tc>
          <w:tcPr>
            <w:tcW w:w="709" w:type="dxa"/>
            <w:shd w:val="clear" w:color="auto" w:fill="E5EFEF"/>
          </w:tcPr>
          <w:p w14:paraId="344F56F2" w14:textId="015C3353" w:rsidR="00EE4C70"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49299A98" wp14:editId="200296CF">
                  <wp:extent cx="179832" cy="179832"/>
                  <wp:effectExtent l="0" t="0" r="0" b="0"/>
                  <wp:docPr id="1892856244"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856244"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CDFDF"/>
          </w:tcPr>
          <w:p w14:paraId="62C750BD" w14:textId="55E04366" w:rsidR="00EE4C70"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78675C7" wp14:editId="6776046B">
                  <wp:extent cx="179832" cy="179832"/>
                  <wp:effectExtent l="0" t="0" r="0" b="0"/>
                  <wp:docPr id="142905247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052478"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2CFCF"/>
          </w:tcPr>
          <w:p w14:paraId="13713FCD" w14:textId="3CC32A1E" w:rsidR="00EE4C70" w:rsidRPr="00C42F11" w:rsidRDefault="00EE4C70"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EE4C70" w:rsidRPr="00C42F11" w14:paraId="247916EE"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11384AE3" w14:textId="4973539B" w:rsidR="00EE4C70" w:rsidRPr="0091398C" w:rsidRDefault="00EE4C70"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4.2.</w:t>
            </w:r>
            <w:r w:rsidR="00BE39B2" w:rsidRPr="0091398C">
              <w:rPr>
                <w:rFonts w:eastAsia="Times New Roman"/>
                <w:b w:val="0"/>
                <w:bCs/>
                <w:color w:val="000000" w:themeColor="text1"/>
                <w:sz w:val="20"/>
                <w:szCs w:val="20"/>
                <w:lang w:eastAsia="en-NZ"/>
              </w:rPr>
              <w:t>3</w:t>
            </w:r>
            <w:r w:rsidRPr="0091398C">
              <w:rPr>
                <w:rFonts w:eastAsia="Times New Roman"/>
                <w:b w:val="0"/>
                <w:bCs/>
                <w:color w:val="000000" w:themeColor="text1"/>
                <w:sz w:val="20"/>
                <w:szCs w:val="20"/>
                <w:lang w:eastAsia="en-NZ"/>
              </w:rPr>
              <w:t xml:space="preserve"> Establish pathways with Pacific Providers and </w:t>
            </w:r>
            <w:r w:rsidR="001C19ED" w:rsidRPr="0091398C">
              <w:rPr>
                <w:rFonts w:eastAsia="Times New Roman"/>
                <w:b w:val="0"/>
                <w:bCs/>
                <w:color w:val="000000" w:themeColor="text1"/>
                <w:sz w:val="20"/>
                <w:szCs w:val="20"/>
                <w:lang w:eastAsia="en-NZ"/>
              </w:rPr>
              <w:t xml:space="preserve">non-government organisations </w:t>
            </w:r>
            <w:r w:rsidRPr="0091398C">
              <w:rPr>
                <w:rFonts w:eastAsia="Times New Roman"/>
                <w:b w:val="0"/>
                <w:bCs/>
                <w:color w:val="000000" w:themeColor="text1"/>
                <w:sz w:val="20"/>
                <w:szCs w:val="20"/>
                <w:lang w:eastAsia="en-NZ"/>
              </w:rPr>
              <w:t xml:space="preserve">to focus on Pacific peoples presenting to </w:t>
            </w:r>
            <w:r w:rsidR="007274A2" w:rsidRPr="0091398C">
              <w:rPr>
                <w:rFonts w:eastAsia="Times New Roman"/>
                <w:b w:val="0"/>
                <w:bCs/>
                <w:color w:val="000000" w:themeColor="text1"/>
                <w:sz w:val="20"/>
                <w:szCs w:val="20"/>
                <w:lang w:eastAsia="en-NZ"/>
              </w:rPr>
              <w:t>emergency departments</w:t>
            </w:r>
            <w:r w:rsidR="000A46A4" w:rsidRPr="0091398C">
              <w:rPr>
                <w:rFonts w:eastAsia="Times New Roman"/>
                <w:b w:val="0"/>
                <w:bCs/>
                <w:color w:val="000000" w:themeColor="text1"/>
                <w:sz w:val="20"/>
                <w:szCs w:val="20"/>
                <w:lang w:eastAsia="en-NZ"/>
              </w:rPr>
              <w:t>.</w:t>
            </w:r>
            <w:r w:rsidR="006E2D67" w:rsidRPr="0091398C">
              <w:rPr>
                <w:rFonts w:eastAsia="Times New Roman"/>
                <w:b w:val="0"/>
                <w:bCs/>
                <w:color w:val="000000" w:themeColor="text1"/>
                <w:sz w:val="20"/>
                <w:szCs w:val="20"/>
                <w:lang w:eastAsia="en-NZ"/>
              </w:rPr>
              <w:t xml:space="preserve"> </w:t>
            </w:r>
            <w:r w:rsidR="00E63306" w:rsidRPr="0091398C">
              <w:rPr>
                <w:rFonts w:eastAsia="Times New Roman"/>
                <w:b w:val="0"/>
                <w:bCs/>
                <w:color w:val="000000" w:themeColor="text1"/>
                <w:sz w:val="20"/>
                <w:szCs w:val="20"/>
                <w:lang w:eastAsia="en-NZ"/>
              </w:rPr>
              <w:t>(</w:t>
            </w:r>
            <w:r w:rsidR="0092679A" w:rsidRPr="0091398C">
              <w:rPr>
                <w:rFonts w:eastAsia="Times New Roman"/>
                <w:b w:val="0"/>
                <w:bCs/>
                <w:color w:val="000000" w:themeColor="text1"/>
                <w:sz w:val="20"/>
                <w:szCs w:val="20"/>
                <w:lang w:eastAsia="en-NZ"/>
              </w:rPr>
              <w:t>A</w:t>
            </w:r>
            <w:r w:rsidR="006E2D67" w:rsidRPr="0091398C">
              <w:rPr>
                <w:rFonts w:eastAsia="Times New Roman"/>
                <w:b w:val="0"/>
                <w:bCs/>
                <w:color w:val="000000" w:themeColor="text1"/>
                <w:sz w:val="20"/>
                <w:szCs w:val="20"/>
                <w:lang w:eastAsia="en-NZ"/>
              </w:rPr>
              <w:t>, T</w:t>
            </w:r>
            <w:r w:rsidR="00E63306" w:rsidRPr="0091398C">
              <w:rPr>
                <w:rFonts w:eastAsia="Times New Roman"/>
                <w:b w:val="0"/>
                <w:bCs/>
                <w:color w:val="000000" w:themeColor="text1"/>
                <w:sz w:val="20"/>
                <w:szCs w:val="20"/>
                <w:lang w:eastAsia="en-NZ"/>
              </w:rPr>
              <w:t>)</w:t>
            </w:r>
          </w:p>
        </w:tc>
        <w:tc>
          <w:tcPr>
            <w:tcW w:w="709" w:type="dxa"/>
            <w:shd w:val="clear" w:color="auto" w:fill="E5EFEF"/>
          </w:tcPr>
          <w:p w14:paraId="379DAF42" w14:textId="782BE632" w:rsidR="00EE4C70"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472AF8CF" wp14:editId="3CEB114D">
                  <wp:extent cx="179832" cy="179832"/>
                  <wp:effectExtent l="0" t="0" r="0" b="0"/>
                  <wp:docPr id="24308865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088657"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CDFDF"/>
          </w:tcPr>
          <w:p w14:paraId="37594F6E" w14:textId="532BB62F" w:rsidR="00EE4C70"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4EF9035D" wp14:editId="51CD049B">
                  <wp:extent cx="179832" cy="179832"/>
                  <wp:effectExtent l="0" t="0" r="0" b="0"/>
                  <wp:docPr id="106998417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984170"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2CFCF"/>
          </w:tcPr>
          <w:p w14:paraId="78490606" w14:textId="42E6C6FF" w:rsidR="00EE4C70" w:rsidRPr="00C42F11" w:rsidRDefault="00EE4C70"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r w:rsidR="00EE4C70" w:rsidRPr="00C42F11" w14:paraId="6D3D85EB"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547180F3" w14:textId="2D2B5AE4" w:rsidR="00EE4C70" w:rsidRPr="0091398C" w:rsidRDefault="00EE4C70"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4.2.</w:t>
            </w:r>
            <w:r w:rsidR="00BE39B2" w:rsidRPr="0091398C">
              <w:rPr>
                <w:rFonts w:eastAsia="Times New Roman"/>
                <w:b w:val="0"/>
                <w:bCs/>
                <w:color w:val="000000" w:themeColor="text1"/>
                <w:sz w:val="20"/>
                <w:szCs w:val="20"/>
                <w:lang w:eastAsia="en-NZ"/>
              </w:rPr>
              <w:t>4</w:t>
            </w:r>
            <w:r w:rsidRPr="0091398C">
              <w:rPr>
                <w:rFonts w:eastAsia="Times New Roman"/>
                <w:b w:val="0"/>
                <w:bCs/>
                <w:color w:val="000000" w:themeColor="text1"/>
                <w:sz w:val="20"/>
                <w:szCs w:val="20"/>
                <w:lang w:eastAsia="en-NZ"/>
              </w:rPr>
              <w:t xml:space="preserve"> Develop and implement a coordinated approach to increase access to first specialist appointments and elective treatment for Pacific </w:t>
            </w:r>
            <w:r w:rsidR="00EC3728" w:rsidRPr="0091398C">
              <w:rPr>
                <w:rFonts w:eastAsia="Times New Roman"/>
                <w:b w:val="0"/>
                <w:bCs/>
                <w:color w:val="000000" w:themeColor="text1"/>
                <w:sz w:val="20"/>
                <w:szCs w:val="20"/>
                <w:lang w:eastAsia="en-NZ"/>
              </w:rPr>
              <w:t>P</w:t>
            </w:r>
            <w:r w:rsidRPr="0091398C">
              <w:rPr>
                <w:rFonts w:eastAsia="Times New Roman"/>
                <w:b w:val="0"/>
                <w:bCs/>
                <w:color w:val="000000" w:themeColor="text1"/>
                <w:sz w:val="20"/>
                <w:szCs w:val="20"/>
                <w:lang w:eastAsia="en-NZ"/>
              </w:rPr>
              <w:t>eople</w:t>
            </w:r>
            <w:r w:rsidR="00EC3728" w:rsidRPr="0091398C">
              <w:rPr>
                <w:rFonts w:eastAsia="Times New Roman"/>
                <w:b w:val="0"/>
                <w:bCs/>
                <w:color w:val="000000" w:themeColor="text1"/>
                <w:sz w:val="20"/>
                <w:szCs w:val="20"/>
                <w:lang w:eastAsia="en-NZ"/>
              </w:rPr>
              <w:t>s</w:t>
            </w:r>
            <w:r w:rsidRPr="0091398C">
              <w:rPr>
                <w:rFonts w:eastAsia="Times New Roman"/>
                <w:b w:val="0"/>
                <w:bCs/>
                <w:color w:val="000000" w:themeColor="text1"/>
                <w:sz w:val="20"/>
                <w:szCs w:val="20"/>
                <w:lang w:eastAsia="en-NZ"/>
              </w:rPr>
              <w:t>.</w:t>
            </w:r>
            <w:r w:rsidR="006E2D67" w:rsidRPr="0091398C">
              <w:rPr>
                <w:rFonts w:eastAsia="Times New Roman"/>
                <w:b w:val="0"/>
                <w:bCs/>
                <w:color w:val="000000" w:themeColor="text1"/>
                <w:sz w:val="20"/>
                <w:szCs w:val="20"/>
                <w:lang w:eastAsia="en-NZ"/>
              </w:rPr>
              <w:t xml:space="preserve"> </w:t>
            </w:r>
            <w:r w:rsidR="0092679A" w:rsidRPr="0091398C">
              <w:rPr>
                <w:rFonts w:eastAsia="Times New Roman"/>
                <w:b w:val="0"/>
                <w:bCs/>
                <w:color w:val="000000" w:themeColor="text1"/>
                <w:sz w:val="20"/>
                <w:szCs w:val="20"/>
                <w:lang w:eastAsia="en-NZ"/>
              </w:rPr>
              <w:t>(A</w:t>
            </w:r>
            <w:r w:rsidR="006E2D67" w:rsidRPr="0091398C">
              <w:rPr>
                <w:rFonts w:eastAsia="Times New Roman"/>
                <w:b w:val="0"/>
                <w:bCs/>
                <w:color w:val="000000" w:themeColor="text1"/>
                <w:sz w:val="20"/>
                <w:szCs w:val="20"/>
                <w:lang w:eastAsia="en-NZ"/>
              </w:rPr>
              <w:t>, T</w:t>
            </w:r>
            <w:r w:rsidR="0092679A" w:rsidRPr="0091398C">
              <w:rPr>
                <w:rFonts w:eastAsia="Times New Roman"/>
                <w:b w:val="0"/>
                <w:bCs/>
                <w:color w:val="000000" w:themeColor="text1"/>
                <w:sz w:val="20"/>
                <w:szCs w:val="20"/>
                <w:lang w:eastAsia="en-NZ"/>
              </w:rPr>
              <w:t>)</w:t>
            </w:r>
          </w:p>
        </w:tc>
        <w:tc>
          <w:tcPr>
            <w:tcW w:w="709" w:type="dxa"/>
            <w:shd w:val="clear" w:color="auto" w:fill="E5EFEF"/>
          </w:tcPr>
          <w:p w14:paraId="216CD7F9" w14:textId="45D69FDE" w:rsidR="00EE4C70"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55BFE396" wp14:editId="6BC260A8">
                  <wp:extent cx="179832" cy="179832"/>
                  <wp:effectExtent l="0" t="0" r="0" b="0"/>
                  <wp:docPr id="129499099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990997"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CDFDF"/>
          </w:tcPr>
          <w:p w14:paraId="67A6424C" w14:textId="316678EC" w:rsidR="00EE4C70"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4339D50B" wp14:editId="19F43195">
                  <wp:extent cx="179832" cy="179832"/>
                  <wp:effectExtent l="0" t="0" r="0" b="0"/>
                  <wp:docPr id="130977185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771852"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2CFCF"/>
          </w:tcPr>
          <w:p w14:paraId="704A4B74" w14:textId="766E359B" w:rsidR="00EE4C70" w:rsidRPr="00C42F11" w:rsidRDefault="00EE4C70"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p>
        </w:tc>
      </w:tr>
    </w:tbl>
    <w:p w14:paraId="2FE3F07E" w14:textId="788AB448" w:rsidR="0091398C" w:rsidRDefault="0091398C" w:rsidP="00A320D5">
      <w:pPr>
        <w:rPr>
          <w:noProof/>
        </w:rPr>
      </w:pPr>
    </w:p>
    <w:p w14:paraId="7C3325AA" w14:textId="77777777" w:rsidR="0091398C" w:rsidRDefault="0091398C">
      <w:pPr>
        <w:spacing w:before="0" w:line="259" w:lineRule="auto"/>
        <w:rPr>
          <w:noProof/>
        </w:rPr>
      </w:pPr>
      <w:r>
        <w:rPr>
          <w:noProof/>
        </w:rPr>
        <w:br w:type="page"/>
      </w:r>
    </w:p>
    <w:p w14:paraId="625457A6" w14:textId="2D585062" w:rsidR="00356E36" w:rsidRDefault="00F40B36" w:rsidP="00A320D5">
      <w:pPr>
        <w:rPr>
          <w:noProof/>
        </w:rPr>
      </w:pPr>
      <w:r>
        <w:rPr>
          <w:noProof/>
        </w:rPr>
        <w:drawing>
          <wp:inline distT="0" distB="0" distL="0" distR="0" wp14:anchorId="3ACF00D2" wp14:editId="648B42CF">
            <wp:extent cx="6428740" cy="3689350"/>
            <wp:effectExtent l="0" t="0" r="0" b="6350"/>
            <wp:docPr id="935837671" name="Picture 1" descr="New Zealand Sign Language interpretation during an online study day ‘Applying disability equ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37671" name="Picture 1" descr="New Zealand Sign Language interpretation during an online study day ‘Applying disability equity’. "/>
                    <pic:cNvPicPr/>
                  </pic:nvPicPr>
                  <pic:blipFill rotWithShape="1">
                    <a:blip r:embed="rId93">
                      <a:extLst>
                        <a:ext uri="{28A0092B-C50C-407E-A947-70E740481C1C}">
                          <a14:useLocalDpi xmlns:a14="http://schemas.microsoft.com/office/drawing/2010/main" val="0"/>
                        </a:ext>
                      </a:extLst>
                    </a:blip>
                    <a:srcRect l="881" t="4936" b="6805"/>
                    <a:stretch/>
                  </pic:blipFill>
                  <pic:spPr bwMode="auto">
                    <a:xfrm>
                      <a:off x="0" y="0"/>
                      <a:ext cx="6437139" cy="3694170"/>
                    </a:xfrm>
                    <a:prstGeom prst="rect">
                      <a:avLst/>
                    </a:prstGeom>
                    <a:ln>
                      <a:noFill/>
                    </a:ln>
                    <a:extLst>
                      <a:ext uri="{53640926-AAD7-44D8-BBD7-CCE9431645EC}">
                        <a14:shadowObscured xmlns:a14="http://schemas.microsoft.com/office/drawing/2010/main"/>
                      </a:ext>
                    </a:extLst>
                  </pic:spPr>
                </pic:pic>
              </a:graphicData>
            </a:graphic>
          </wp:inline>
        </w:drawing>
      </w:r>
    </w:p>
    <w:p w14:paraId="1D12B895" w14:textId="3E5B0669" w:rsidR="00BB2A39" w:rsidRDefault="00BC205B">
      <w:pPr>
        <w:spacing w:before="0" w:line="259" w:lineRule="auto"/>
        <w:rPr>
          <w:noProof/>
        </w:rPr>
      </w:pPr>
      <w:r>
        <w:rPr>
          <w:noProof/>
        </w:rPr>
        <w:t>NZ Sign Language</w:t>
      </w:r>
      <w:r w:rsidR="00111952">
        <w:rPr>
          <w:noProof/>
        </w:rPr>
        <w:t xml:space="preserve"> </w:t>
      </w:r>
      <w:r>
        <w:rPr>
          <w:noProof/>
        </w:rPr>
        <w:t>i</w:t>
      </w:r>
      <w:r w:rsidRPr="00BC205B">
        <w:rPr>
          <w:noProof/>
        </w:rPr>
        <w:t>nterpret</w:t>
      </w:r>
      <w:r>
        <w:rPr>
          <w:noProof/>
        </w:rPr>
        <w:t>ation</w:t>
      </w:r>
      <w:r w:rsidRPr="00BC205B">
        <w:rPr>
          <w:noProof/>
        </w:rPr>
        <w:t xml:space="preserve"> during an online </w:t>
      </w:r>
      <w:r>
        <w:rPr>
          <w:noProof/>
        </w:rPr>
        <w:t>s</w:t>
      </w:r>
      <w:r w:rsidRPr="00BC205B">
        <w:rPr>
          <w:noProof/>
        </w:rPr>
        <w:t xml:space="preserve">tudy </w:t>
      </w:r>
      <w:r>
        <w:rPr>
          <w:noProof/>
        </w:rPr>
        <w:t>d</w:t>
      </w:r>
      <w:r w:rsidRPr="00BC205B">
        <w:rPr>
          <w:noProof/>
        </w:rPr>
        <w:t xml:space="preserve">ay ‘Applying disability equity’. </w:t>
      </w:r>
      <w:r w:rsidR="008D5FCA">
        <w:rPr>
          <w:noProof/>
        </w:rPr>
        <w:br/>
      </w:r>
    </w:p>
    <w:p w14:paraId="3742BD42" w14:textId="18CFFA49" w:rsidR="00782A15" w:rsidRDefault="00782A15" w:rsidP="00782A15">
      <w:pPr>
        <w:pStyle w:val="Section2Heading2"/>
      </w:pPr>
      <w:bookmarkStart w:id="52" w:name="_Toc198639723"/>
      <w:r>
        <w:t xml:space="preserve">4.3 Disabled </w:t>
      </w:r>
      <w:r w:rsidR="00EC3728">
        <w:t>p</w:t>
      </w:r>
      <w:r>
        <w:t xml:space="preserve">eople ǀ </w:t>
      </w:r>
      <w:r w:rsidR="00EC3728">
        <w:t>t</w:t>
      </w:r>
      <w:r>
        <w:t xml:space="preserve">āngata </w:t>
      </w:r>
      <w:r w:rsidR="00EC3728">
        <w:t>w</w:t>
      </w:r>
      <w:r>
        <w:t>haikaha</w:t>
      </w:r>
      <w:bookmarkEnd w:id="52"/>
    </w:p>
    <w:p w14:paraId="6A1ABAA5" w14:textId="77777777" w:rsidR="002B1AC0" w:rsidRDefault="0028787A" w:rsidP="0028787A">
      <w:r>
        <w:t xml:space="preserve">A quarter of New Zealanders live with a disability. They experience poorer health outcomes than non-disabled people. They belong to all ages, ethnic and cultural groups, gender identities, sexualities, socio-economic groups and communities. </w:t>
      </w:r>
    </w:p>
    <w:p w14:paraId="202F0F4A" w14:textId="0CBE948A" w:rsidR="0028787A" w:rsidRDefault="0028787A" w:rsidP="0028787A">
      <w:r>
        <w:t xml:space="preserve">Poorer health outcomes are worse for tāngata whaikaha Māori, Pacific disabled people or disabled people who may be part of another </w:t>
      </w:r>
      <w:r w:rsidRPr="00761C85">
        <w:t>group</w:t>
      </w:r>
      <w:r w:rsidR="00F5452F">
        <w:t xml:space="preserve"> with greater needs</w:t>
      </w:r>
      <w:r w:rsidRPr="00761C85">
        <w:t>.</w:t>
      </w:r>
    </w:p>
    <w:p w14:paraId="022076ED" w14:textId="689C9AC5" w:rsidR="00506B15" w:rsidRDefault="00782A15" w:rsidP="00782A15">
      <w:r>
        <w:t xml:space="preserve">Changing how our health system approaches and understands disability </w:t>
      </w:r>
      <w:r w:rsidR="00B97487">
        <w:t>means we need</w:t>
      </w:r>
      <w:r>
        <w:t xml:space="preserve"> to challenge basic assumptions</w:t>
      </w:r>
      <w:r w:rsidR="00736A83">
        <w:t>,</w:t>
      </w:r>
      <w:r>
        <w:t xml:space="preserve"> including discrimination in favour of able-bodied people and outdated ways our system works. </w:t>
      </w:r>
    </w:p>
    <w:p w14:paraId="7C6F687C" w14:textId="7C26A6F4" w:rsidR="00782A15" w:rsidRDefault="00782A15" w:rsidP="00782A15">
      <w:r>
        <w:t xml:space="preserve">Disabled people are under-represented in health policy areas and in data and accountability. Disability leadership and representation is crucial to the collection and analysis of data and </w:t>
      </w:r>
      <w:r w:rsidR="008836F8">
        <w:t>for</w:t>
      </w:r>
      <w:r w:rsidR="00736A83">
        <w:t xml:space="preserve"> </w:t>
      </w:r>
      <w:r>
        <w:t xml:space="preserve">directing action to improve health services. </w:t>
      </w:r>
    </w:p>
    <w:p w14:paraId="13ADDD92" w14:textId="39C93C97" w:rsidR="005363B5" w:rsidRPr="000A61A3" w:rsidRDefault="00506B15" w:rsidP="00782A15">
      <w:pPr>
        <w:rPr>
          <w:u w:val="single"/>
        </w:rPr>
      </w:pPr>
      <w:r>
        <w:t>F</w:t>
      </w:r>
      <w:r w:rsidR="00782A15">
        <w:t>oundations</w:t>
      </w:r>
      <w:r>
        <w:t xml:space="preserve"> have been established with principles</w:t>
      </w:r>
      <w:r w:rsidR="00782A15">
        <w:t xml:space="preserve"> for inclusive, accessible, and fair health services. </w:t>
      </w:r>
      <w:r w:rsidR="00CD54C2">
        <w:t>New programmes</w:t>
      </w:r>
      <w:r w:rsidR="005F23E9">
        <w:t xml:space="preserve"> and</w:t>
      </w:r>
      <w:r w:rsidR="00CD54C2">
        <w:t xml:space="preserve"> actions </w:t>
      </w:r>
      <w:r w:rsidR="00782A15">
        <w:t xml:space="preserve">in this plan </w:t>
      </w:r>
      <w:r w:rsidR="00714BD9">
        <w:t>are both aspirational and immediate</w:t>
      </w:r>
      <w:r w:rsidR="00A6124E">
        <w:t>,</w:t>
      </w:r>
      <w:r w:rsidR="00714BD9">
        <w:t xml:space="preserve"> </w:t>
      </w:r>
      <w:r w:rsidR="00782A15">
        <w:t>build</w:t>
      </w:r>
      <w:r w:rsidR="00A6124E">
        <w:t>ing</w:t>
      </w:r>
      <w:r w:rsidR="00782A15">
        <w:t xml:space="preserve"> on these foundations and </w:t>
      </w:r>
      <w:r w:rsidR="00A6124E">
        <w:t>aligning with</w:t>
      </w:r>
      <w:r w:rsidR="00782A15">
        <w:t xml:space="preserve"> the </w:t>
      </w:r>
      <w:hyperlink r:id="rId94" w:history="1">
        <w:r w:rsidR="004E0093" w:rsidRPr="00EB3446">
          <w:rPr>
            <w:rStyle w:val="Hyperlink"/>
          </w:rPr>
          <w:t>Health of Disabled People Strategy</w:t>
        </w:r>
      </w:hyperlink>
      <w:r w:rsidR="004E0093" w:rsidRPr="00EB3446">
        <w:t>, currently being</w:t>
      </w:r>
      <w:r w:rsidR="004E0093" w:rsidRPr="009A6749">
        <w:t xml:space="preserve"> </w:t>
      </w:r>
      <w:hyperlink r:id="rId95" w:history="1">
        <w:r w:rsidR="004E0093" w:rsidRPr="00360F7F">
          <w:rPr>
            <w:rStyle w:val="Hyperlink"/>
          </w:rPr>
          <w:t>refreshed</w:t>
        </w:r>
      </w:hyperlink>
      <w:r w:rsidR="009D697D">
        <w:t>.</w:t>
      </w:r>
    </w:p>
    <w:p w14:paraId="3D9947FF" w14:textId="00B79FF3" w:rsidR="00782A15" w:rsidRDefault="00896384" w:rsidP="00782A15">
      <w:r>
        <w:t>Our aim is</w:t>
      </w:r>
      <w:r w:rsidR="00782A15">
        <w:t xml:space="preserve"> to build better health services that work with and for disabled people.</w:t>
      </w:r>
      <w:r w:rsidR="00726D92">
        <w:br/>
      </w:r>
    </w:p>
    <w:tbl>
      <w:tblPr>
        <w:tblStyle w:val="TeWhatuOra"/>
        <w:tblW w:w="0" w:type="auto"/>
        <w:tblBorders>
          <w:bottom w:val="single" w:sz="8" w:space="0" w:color="006060"/>
          <w:insideH w:val="single" w:sz="8" w:space="0" w:color="006060"/>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F32579" w:rsidRPr="00F32579" w14:paraId="037F186C" w14:textId="77777777" w:rsidTr="005A58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5C82B7CD" w14:textId="50ADFC99" w:rsidR="00F32579" w:rsidRPr="00FA0503" w:rsidRDefault="00F32579" w:rsidP="00542B79">
            <w:pPr>
              <w:pStyle w:val="Heading4"/>
              <w:rPr>
                <w:bCs/>
                <w:i w:val="0"/>
                <w:iCs w:val="0"/>
                <w:color w:val="FFFFFF" w:themeColor="background1"/>
                <w:sz w:val="20"/>
                <w:szCs w:val="20"/>
              </w:rPr>
            </w:pPr>
            <w:r w:rsidRPr="00FA0503">
              <w:rPr>
                <w:b/>
                <w:i w:val="0"/>
                <w:iCs w:val="0"/>
                <w:color w:val="FFFFFF" w:themeColor="background1"/>
                <w:sz w:val="20"/>
                <w:szCs w:val="20"/>
              </w:rPr>
              <w:t xml:space="preserve">Table </w:t>
            </w:r>
            <w:r w:rsidR="00E373CE" w:rsidRPr="00FA0503">
              <w:rPr>
                <w:b/>
                <w:i w:val="0"/>
                <w:iCs w:val="0"/>
                <w:color w:val="FFFFFF" w:themeColor="background1"/>
                <w:sz w:val="20"/>
                <w:szCs w:val="20"/>
              </w:rPr>
              <w:t>O</w:t>
            </w:r>
            <w:r w:rsidRPr="00FA0503">
              <w:rPr>
                <w:b/>
                <w:i w:val="0"/>
                <w:iCs w:val="0"/>
                <w:color w:val="FFFFFF" w:themeColor="background1"/>
                <w:sz w:val="20"/>
                <w:szCs w:val="20"/>
              </w:rPr>
              <w:t>: Actions to improve health care for disabled people</w:t>
            </w:r>
          </w:p>
          <w:p w14:paraId="4715F2E3" w14:textId="38E82CEC" w:rsidR="00F32579" w:rsidRPr="00413826" w:rsidRDefault="00915F68" w:rsidP="00DC2C9D">
            <w:pPr>
              <w:spacing w:before="0" w:beforeAutospacing="0" w:after="0" w:afterAutospacing="0"/>
              <w:rPr>
                <w:b w:val="0"/>
                <w:bCs/>
                <w:color w:val="FFFFFF" w:themeColor="background1"/>
                <w:sz w:val="20"/>
                <w:szCs w:val="20"/>
              </w:rPr>
            </w:pPr>
            <w:r w:rsidRPr="00980DBF">
              <w:rPr>
                <w:color w:val="FFFFFF" w:themeColor="background1"/>
                <w:sz w:val="20"/>
                <w:szCs w:val="20"/>
              </w:rPr>
              <w:t>Priorit</w:t>
            </w:r>
            <w:r w:rsidR="0084536A" w:rsidRPr="00980DBF">
              <w:rPr>
                <w:color w:val="FFFFFF" w:themeColor="background1"/>
                <w:sz w:val="20"/>
                <w:szCs w:val="20"/>
              </w:rPr>
              <w:t>y</w:t>
            </w:r>
            <w:r w:rsidRPr="00980DBF">
              <w:rPr>
                <w:color w:val="FFFFFF" w:themeColor="background1"/>
                <w:sz w:val="20"/>
                <w:szCs w:val="20"/>
              </w:rPr>
              <w:t xml:space="preserve"> improvements key:</w:t>
            </w:r>
            <w:r w:rsidR="00FF0372">
              <w:rPr>
                <w:color w:val="FFFFFF" w:themeColor="background1"/>
                <w:sz w:val="20"/>
                <w:szCs w:val="20"/>
              </w:rPr>
              <w:t xml:space="preserve"> </w:t>
            </w:r>
            <w:r w:rsidRPr="00413826">
              <w:rPr>
                <w:b w:val="0"/>
                <w:bCs/>
                <w:color w:val="FFFFFF" w:themeColor="background1"/>
                <w:sz w:val="20"/>
                <w:szCs w:val="20"/>
              </w:rPr>
              <w:t>(</w:t>
            </w:r>
            <w:r w:rsidRPr="00DC2C9D">
              <w:rPr>
                <w:b w:val="0"/>
                <w:bCs/>
                <w:color w:val="FFFFFF" w:themeColor="background1"/>
                <w:sz w:val="20"/>
                <w:szCs w:val="20"/>
              </w:rPr>
              <w:t>A) Access</w:t>
            </w:r>
            <w:r w:rsidR="00DC2C9D" w:rsidRPr="00DC2C9D">
              <w:rPr>
                <w:b w:val="0"/>
                <w:bCs/>
                <w:color w:val="FFFFFF" w:themeColor="background1"/>
                <w:sz w:val="20"/>
                <w:szCs w:val="20"/>
              </w:rPr>
              <w:t xml:space="preserve"> </w:t>
            </w:r>
            <w:r w:rsidR="00051A30" w:rsidRPr="00DC2C9D">
              <w:rPr>
                <w:b w:val="0"/>
                <w:bCs/>
                <w:color w:val="FFFFFF" w:themeColor="background1"/>
                <w:sz w:val="20"/>
                <w:szCs w:val="20"/>
              </w:rPr>
              <w:t xml:space="preserve"> (T) Timeliness </w:t>
            </w:r>
            <w:r w:rsidR="00DC2C9D" w:rsidRPr="00DC2C9D">
              <w:rPr>
                <w:b w:val="0"/>
                <w:bCs/>
                <w:color w:val="FFFFFF" w:themeColor="background1"/>
                <w:sz w:val="20"/>
                <w:szCs w:val="20"/>
              </w:rPr>
              <w:t xml:space="preserve"> (Q) Quality</w:t>
            </w:r>
          </w:p>
        </w:tc>
        <w:tc>
          <w:tcPr>
            <w:tcW w:w="2127" w:type="dxa"/>
            <w:gridSpan w:val="3"/>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3013D27F" w14:textId="600EBD57" w:rsidR="00F32579" w:rsidRPr="00980DBF" w:rsidRDefault="00F32579" w:rsidP="00F32579">
            <w:pPr>
              <w:spacing w:before="20" w:beforeAutospacing="0" w:after="20" w:afterAutospacing="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980DBF">
              <w:rPr>
                <w:color w:val="FFFFFF" w:themeColor="background1"/>
                <w:sz w:val="20"/>
                <w:szCs w:val="20"/>
              </w:rPr>
              <w:t xml:space="preserve">2024/25 </w:t>
            </w:r>
            <w:r w:rsidRPr="00980DBF">
              <w:rPr>
                <w:rFonts w:ascii="Symbol" w:eastAsia="Symbol" w:hAnsi="Symbol" w:cs="Symbol"/>
                <w:color w:val="FFFFFF" w:themeColor="background1"/>
                <w:sz w:val="20"/>
                <w:szCs w:val="20"/>
              </w:rPr>
              <w:t>-</w:t>
            </w:r>
            <w:r w:rsidRPr="00980DBF">
              <w:rPr>
                <w:color w:val="FFFFFF" w:themeColor="background1"/>
                <w:sz w:val="20"/>
                <w:szCs w:val="20"/>
              </w:rPr>
              <w:t xml:space="preserve"> 2026/27</w:t>
            </w:r>
          </w:p>
        </w:tc>
      </w:tr>
      <w:tr w:rsidR="00F32579" w:rsidRPr="00F32579" w14:paraId="0C0D0CDF" w14:textId="77777777" w:rsidTr="005A58A4">
        <w:tc>
          <w:tcPr>
            <w:cnfStyle w:val="001000000000" w:firstRow="0" w:lastRow="0" w:firstColumn="1" w:lastColumn="0" w:oddVBand="0" w:evenVBand="0" w:oddHBand="0" w:evenHBand="0" w:firstRowFirstColumn="0" w:firstRowLastColumn="0" w:lastRowFirstColumn="0" w:lastRowLastColumn="0"/>
            <w:tcW w:w="7937" w:type="dxa"/>
            <w:vMerge/>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3DD8A93F" w14:textId="509481F0" w:rsidR="00F32579" w:rsidRPr="00980DBF" w:rsidRDefault="00F32579" w:rsidP="00F32579">
            <w:pPr>
              <w:spacing w:before="20" w:beforeAutospacing="0" w:after="20" w:afterAutospacing="0" w:line="240" w:lineRule="auto"/>
              <w:rPr>
                <w:color w:val="FFFFFF" w:themeColor="background1"/>
                <w:sz w:val="20"/>
                <w:szCs w:val="20"/>
              </w:rPr>
            </w:pPr>
          </w:p>
        </w:tc>
        <w:tc>
          <w:tcPr>
            <w:tcW w:w="709" w:type="dxa"/>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3BE1B0B3" w14:textId="77777777" w:rsidR="00F32579" w:rsidRPr="00980DBF" w:rsidRDefault="00F32579"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980DBF">
              <w:rPr>
                <w:b/>
                <w:color w:val="FFFFFF" w:themeColor="background1"/>
                <w:sz w:val="20"/>
                <w:szCs w:val="20"/>
              </w:rPr>
              <w:t>Year 1</w:t>
            </w:r>
          </w:p>
        </w:tc>
        <w:tc>
          <w:tcPr>
            <w:tcW w:w="709" w:type="dxa"/>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5C44A28F" w14:textId="77777777" w:rsidR="00F32579" w:rsidRPr="00980DBF" w:rsidRDefault="00F32579"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980DBF">
              <w:rPr>
                <w:b/>
                <w:color w:val="FFFFFF" w:themeColor="background1"/>
                <w:sz w:val="20"/>
                <w:szCs w:val="20"/>
              </w:rPr>
              <w:t>Year 2</w:t>
            </w:r>
          </w:p>
        </w:tc>
        <w:tc>
          <w:tcPr>
            <w:tcW w:w="709" w:type="dxa"/>
            <w:tcBorders>
              <w:top w:val="single" w:sz="8" w:space="0" w:color="006060" w:themeColor="accent5"/>
              <w:left w:val="single" w:sz="8" w:space="0" w:color="006060" w:themeColor="accent5"/>
              <w:bottom w:val="single" w:sz="8" w:space="0" w:color="006060" w:themeColor="accent5"/>
              <w:right w:val="single" w:sz="8" w:space="0" w:color="006060" w:themeColor="accent5"/>
            </w:tcBorders>
            <w:shd w:val="clear" w:color="auto" w:fill="006060"/>
          </w:tcPr>
          <w:p w14:paraId="501D387E" w14:textId="77777777" w:rsidR="00F32579" w:rsidRPr="00980DBF" w:rsidRDefault="00F32579"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980DBF">
              <w:rPr>
                <w:b/>
                <w:color w:val="FFFFFF" w:themeColor="background1"/>
                <w:sz w:val="20"/>
                <w:szCs w:val="20"/>
              </w:rPr>
              <w:t>Year 3</w:t>
            </w:r>
          </w:p>
        </w:tc>
      </w:tr>
      <w:tr w:rsidR="00236E56" w:rsidRPr="00C42F11" w14:paraId="4BE74DAA" w14:textId="77777777" w:rsidTr="005A58A4">
        <w:tc>
          <w:tcPr>
            <w:cnfStyle w:val="001000000000" w:firstRow="0" w:lastRow="0" w:firstColumn="1" w:lastColumn="0" w:oddVBand="0" w:evenVBand="0" w:oddHBand="0" w:evenHBand="0" w:firstRowFirstColumn="0" w:firstRowLastColumn="0" w:lastRowFirstColumn="0" w:lastRowLastColumn="0"/>
            <w:tcW w:w="7937" w:type="dxa"/>
            <w:tcBorders>
              <w:top w:val="single" w:sz="8" w:space="0" w:color="006060" w:themeColor="accent5"/>
            </w:tcBorders>
          </w:tcPr>
          <w:p w14:paraId="6BB38B58" w14:textId="76B7331A" w:rsidR="00236E56" w:rsidRPr="0091398C" w:rsidRDefault="00236E56"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4.3.1 Implement the Patient Profile and National Health Index programme and build data intelligence capabilities to be more responsive to disabled people.</w:t>
            </w:r>
            <w:r w:rsidR="00DD3B85" w:rsidRPr="0091398C">
              <w:rPr>
                <w:rFonts w:eastAsia="Times New Roman"/>
                <w:b w:val="0"/>
                <w:bCs/>
                <w:color w:val="000000" w:themeColor="text1"/>
                <w:sz w:val="20"/>
                <w:szCs w:val="20"/>
                <w:lang w:eastAsia="en-NZ"/>
              </w:rPr>
              <w:t xml:space="preserve"> </w:t>
            </w:r>
            <w:r w:rsidR="006E2D67" w:rsidRPr="0091398C">
              <w:rPr>
                <w:rFonts w:eastAsia="Times New Roman"/>
                <w:b w:val="0"/>
                <w:bCs/>
                <w:color w:val="000000" w:themeColor="text1"/>
                <w:sz w:val="20"/>
                <w:szCs w:val="20"/>
                <w:lang w:eastAsia="en-NZ"/>
              </w:rPr>
              <w:t>(Q)</w:t>
            </w:r>
          </w:p>
        </w:tc>
        <w:tc>
          <w:tcPr>
            <w:tcW w:w="709" w:type="dxa"/>
            <w:tcBorders>
              <w:top w:val="single" w:sz="8" w:space="0" w:color="006060" w:themeColor="accent5"/>
            </w:tcBorders>
            <w:shd w:val="clear" w:color="auto" w:fill="E5EFEF"/>
          </w:tcPr>
          <w:p w14:paraId="61F5A1FB" w14:textId="72AF9FE0" w:rsidR="00236E56"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5695369B" wp14:editId="6A934D22">
                  <wp:extent cx="179832" cy="179832"/>
                  <wp:effectExtent l="0" t="0" r="0" b="0"/>
                  <wp:docPr id="81886327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86327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006060" w:themeColor="accent5"/>
            </w:tcBorders>
            <w:shd w:val="clear" w:color="auto" w:fill="CCDFDF"/>
          </w:tcPr>
          <w:p w14:paraId="2754137F" w14:textId="7F352240" w:rsidR="00236E56"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46FFC51" wp14:editId="0C89E6C1">
                  <wp:extent cx="179832" cy="179832"/>
                  <wp:effectExtent l="0" t="0" r="0" b="0"/>
                  <wp:docPr id="4194627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6270"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006060" w:themeColor="accent5"/>
            </w:tcBorders>
            <w:shd w:val="clear" w:color="auto" w:fill="B2CFCF"/>
          </w:tcPr>
          <w:p w14:paraId="5F7CA588" w14:textId="5B7D3302" w:rsidR="00236E56"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6D1ABBCD" wp14:editId="5BD26E90">
                  <wp:extent cx="179832" cy="179832"/>
                  <wp:effectExtent l="0" t="0" r="0" b="0"/>
                  <wp:docPr id="184658714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8714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1754FC" w:rsidRPr="00C42F11" w14:paraId="1ADE7F58"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039B44E2" w14:textId="3F0F21AD" w:rsidR="001754FC" w:rsidRPr="0091398C" w:rsidRDefault="001754FC"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 xml:space="preserve">4.3.2 Design and implement the disability model of care with a focus on infrastructure, workforce capability and capacity, policies, processes, practices and </w:t>
            </w:r>
            <w:r w:rsidR="00D67D0A" w:rsidRPr="0091398C">
              <w:rPr>
                <w:rFonts w:eastAsia="Times New Roman"/>
                <w:b w:val="0"/>
                <w:bCs/>
                <w:color w:val="000000" w:themeColor="text1"/>
                <w:sz w:val="20"/>
                <w:szCs w:val="20"/>
                <w:lang w:eastAsia="en-NZ"/>
              </w:rPr>
              <w:t xml:space="preserve">information </w:t>
            </w:r>
            <w:r w:rsidRPr="0091398C">
              <w:rPr>
                <w:rFonts w:eastAsia="Times New Roman"/>
                <w:b w:val="0"/>
                <w:bCs/>
                <w:color w:val="000000" w:themeColor="text1"/>
                <w:sz w:val="20"/>
                <w:szCs w:val="20"/>
                <w:lang w:eastAsia="en-NZ"/>
              </w:rPr>
              <w:t>accessibility</w:t>
            </w:r>
            <w:r w:rsidR="006E2D67" w:rsidRPr="0091398C">
              <w:rPr>
                <w:rFonts w:eastAsia="Times New Roman"/>
                <w:b w:val="0"/>
                <w:bCs/>
                <w:color w:val="000000" w:themeColor="text1"/>
                <w:sz w:val="20"/>
                <w:szCs w:val="20"/>
                <w:lang w:eastAsia="en-NZ"/>
              </w:rPr>
              <w:t xml:space="preserve"> (</w:t>
            </w:r>
            <w:r w:rsidR="006875BA" w:rsidRPr="0091398C">
              <w:rPr>
                <w:rFonts w:eastAsia="Times New Roman"/>
                <w:b w:val="0"/>
                <w:bCs/>
                <w:color w:val="000000" w:themeColor="text1"/>
                <w:sz w:val="20"/>
                <w:szCs w:val="20"/>
                <w:lang w:eastAsia="en-NZ"/>
              </w:rPr>
              <w:t xml:space="preserve">A, </w:t>
            </w:r>
            <w:r w:rsidR="006E2D67" w:rsidRPr="0091398C">
              <w:rPr>
                <w:rFonts w:eastAsia="Times New Roman"/>
                <w:b w:val="0"/>
                <w:bCs/>
                <w:color w:val="000000" w:themeColor="text1"/>
                <w:sz w:val="20"/>
                <w:szCs w:val="20"/>
                <w:lang w:eastAsia="en-NZ"/>
              </w:rPr>
              <w:t>Q)</w:t>
            </w:r>
            <w:r w:rsidRPr="0091398C">
              <w:rPr>
                <w:rFonts w:eastAsia="Times New Roman"/>
                <w:b w:val="0"/>
                <w:bCs/>
                <w:color w:val="000000" w:themeColor="text1"/>
                <w:sz w:val="20"/>
                <w:szCs w:val="20"/>
                <w:lang w:eastAsia="en-NZ"/>
              </w:rPr>
              <w:t xml:space="preserve"> </w:t>
            </w:r>
            <w:r w:rsidRPr="0091398C">
              <w:rPr>
                <w:b w:val="0"/>
                <w:bCs/>
                <w:color w:val="000000" w:themeColor="text1"/>
              </w:rPr>
              <w:t xml:space="preserve"> </w:t>
            </w:r>
          </w:p>
        </w:tc>
        <w:tc>
          <w:tcPr>
            <w:tcW w:w="709" w:type="dxa"/>
            <w:shd w:val="clear" w:color="auto" w:fill="E5EFEF"/>
          </w:tcPr>
          <w:p w14:paraId="76AE4892" w14:textId="349454EF" w:rsidR="001754FC"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98B1710" wp14:editId="1BF078F7">
                  <wp:extent cx="179832" cy="179832"/>
                  <wp:effectExtent l="0" t="0" r="0" b="0"/>
                  <wp:docPr id="52741911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419113"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CDFDF"/>
          </w:tcPr>
          <w:p w14:paraId="17230B44" w14:textId="4931DFFD" w:rsidR="001754FC"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96ABB37" wp14:editId="72FB7CFF">
                  <wp:extent cx="179832" cy="179832"/>
                  <wp:effectExtent l="0" t="0" r="0" b="0"/>
                  <wp:docPr id="152816503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165030"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2CFCF"/>
          </w:tcPr>
          <w:p w14:paraId="3673FDDB" w14:textId="30DB3430" w:rsidR="001754FC"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646DEE9A" wp14:editId="38DF466D">
                  <wp:extent cx="179832" cy="179832"/>
                  <wp:effectExtent l="0" t="0" r="0" b="0"/>
                  <wp:docPr id="131566076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660766"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1754FC" w:rsidRPr="00C42F11" w14:paraId="7D7DAE97"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64C82311" w14:textId="0496B966" w:rsidR="001754FC" w:rsidRPr="0091398C" w:rsidRDefault="001754FC"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4.3.3 Implement actions that project the disability consumer and whānau voices into key areas of work, including service design and planning.</w:t>
            </w:r>
            <w:r w:rsidR="00DD3B85" w:rsidRPr="0091398C">
              <w:rPr>
                <w:rFonts w:eastAsia="Times New Roman"/>
                <w:b w:val="0"/>
                <w:bCs/>
                <w:color w:val="000000" w:themeColor="text1"/>
                <w:sz w:val="20"/>
                <w:szCs w:val="20"/>
                <w:lang w:eastAsia="en-NZ"/>
              </w:rPr>
              <w:t xml:space="preserve"> </w:t>
            </w:r>
            <w:r w:rsidR="0088244E" w:rsidRPr="0091398C">
              <w:rPr>
                <w:rFonts w:eastAsia="Times New Roman"/>
                <w:b w:val="0"/>
                <w:bCs/>
                <w:color w:val="000000" w:themeColor="text1"/>
                <w:sz w:val="20"/>
                <w:szCs w:val="20"/>
                <w:lang w:eastAsia="en-NZ"/>
              </w:rPr>
              <w:t>(Q)</w:t>
            </w:r>
          </w:p>
        </w:tc>
        <w:tc>
          <w:tcPr>
            <w:tcW w:w="709" w:type="dxa"/>
            <w:shd w:val="clear" w:color="auto" w:fill="E5EFEF"/>
          </w:tcPr>
          <w:p w14:paraId="6CF623AE" w14:textId="78199545" w:rsidR="001754FC"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noProof/>
                <w:sz w:val="20"/>
                <w:szCs w:val="20"/>
              </w:rPr>
            </w:pPr>
            <w:r>
              <w:rPr>
                <w:noProof/>
              </w:rPr>
              <w:drawing>
                <wp:inline distT="0" distB="0" distL="0" distR="0" wp14:anchorId="08807799" wp14:editId="7F4CB732">
                  <wp:extent cx="179832" cy="179832"/>
                  <wp:effectExtent l="0" t="0" r="0" b="0"/>
                  <wp:docPr id="177430752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07525"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CCDFDF"/>
          </w:tcPr>
          <w:p w14:paraId="39C3C89E" w14:textId="28223D94" w:rsidR="001754FC"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44A121D8" wp14:editId="0359F018">
                  <wp:extent cx="179832" cy="179832"/>
                  <wp:effectExtent l="0" t="0" r="0" b="0"/>
                  <wp:docPr id="20536957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69571"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B2CFCF"/>
          </w:tcPr>
          <w:p w14:paraId="26F4195C" w14:textId="4D7C54D6" w:rsidR="001754FC"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35CF8563" wp14:editId="1CA9AC0D">
                  <wp:extent cx="179832" cy="179832"/>
                  <wp:effectExtent l="0" t="0" r="0" b="0"/>
                  <wp:docPr id="195699961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999610" name="Picture 1" descr="The ticks shows the year where there will be activity against the action. "/>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7DDF7B6E" w14:textId="3AF569C6" w:rsidR="00B34C59" w:rsidRPr="0091398C" w:rsidRDefault="00B1340B" w:rsidP="0091398C">
      <w:pPr>
        <w:pStyle w:val="Section2Heading2"/>
      </w:pPr>
      <w:bookmarkStart w:id="53" w:name="_Toc198639724"/>
      <w:r>
        <w:br/>
      </w:r>
      <w:r w:rsidR="00B34C59" w:rsidRPr="0091398C">
        <w:t xml:space="preserve">4.4 Rural </w:t>
      </w:r>
      <w:r w:rsidR="00D8220E" w:rsidRPr="0091398C">
        <w:t>c</w:t>
      </w:r>
      <w:r w:rsidR="00B34C59" w:rsidRPr="0091398C">
        <w:t>ommunities</w:t>
      </w:r>
      <w:bookmarkEnd w:id="53"/>
    </w:p>
    <w:p w14:paraId="5026AE95" w14:textId="420BB0EC" w:rsidR="00B44E2A" w:rsidRDefault="00B44E2A" w:rsidP="00B44E2A">
      <w:r>
        <w:t xml:space="preserve">Almost one in five New Zealanders live in rural communities. </w:t>
      </w:r>
      <w:r w:rsidRPr="001931AF">
        <w:t xml:space="preserve">There is a greater </w:t>
      </w:r>
      <w:r w:rsidR="006660A7">
        <w:t>percent</w:t>
      </w:r>
      <w:r w:rsidRPr="001931AF">
        <w:t>age of older people and Māori in rural areas than urban areas.  Rural communities face additional geographic, distance and cost barriers to access services</w:t>
      </w:r>
      <w:r w:rsidR="007069CB">
        <w:t>.</w:t>
      </w:r>
      <w:r w:rsidRPr="001931AF">
        <w:t xml:space="preserve"> </w:t>
      </w:r>
    </w:p>
    <w:p w14:paraId="018F2A6B" w14:textId="558F3536" w:rsidR="00B34C59" w:rsidRDefault="00B34C59" w:rsidP="0023251F">
      <w:r>
        <w:t xml:space="preserve">Rural communities have reduced access to screening programs (e.g. </w:t>
      </w:r>
      <w:r w:rsidR="007912EE">
        <w:t xml:space="preserve">for </w:t>
      </w:r>
      <w:r>
        <w:t xml:space="preserve">cancer, diabetes, cardiovascular disease) </w:t>
      </w:r>
      <w:r w:rsidR="004919C2">
        <w:t xml:space="preserve">compared to </w:t>
      </w:r>
      <w:r>
        <w:t xml:space="preserve">their urban counterparts. </w:t>
      </w:r>
    </w:p>
    <w:p w14:paraId="6C5AFD4C" w14:textId="5A5CECDF" w:rsidR="00B34C59" w:rsidRDefault="00B34C59" w:rsidP="0023251F">
      <w:r>
        <w:t xml:space="preserve">The </w:t>
      </w:r>
      <w:hyperlink r:id="rId96" w:history="1">
        <w:r w:rsidRPr="00DA5F77">
          <w:rPr>
            <w:rStyle w:val="Hyperlink"/>
          </w:rPr>
          <w:t>Rural Health Strategy</w:t>
        </w:r>
      </w:hyperlink>
      <w:r>
        <w:t xml:space="preserve"> sets the direction for improving the health and wellbeing of rural communities over the next </w:t>
      </w:r>
      <w:r w:rsidR="00DD7D05">
        <w:t xml:space="preserve">10 </w:t>
      </w:r>
      <w:r>
        <w:t xml:space="preserve">years. </w:t>
      </w:r>
      <w:r w:rsidR="00A16D3B">
        <w:t>W</w:t>
      </w:r>
      <w:r>
        <w:t>e need to develop our rural health workforce and support them to meet the broader health needs within rural communities.</w:t>
      </w:r>
    </w:p>
    <w:p w14:paraId="1782495A" w14:textId="084FDACE" w:rsidR="0023251F" w:rsidRPr="00DE73ED" w:rsidRDefault="00820D96" w:rsidP="00DE73ED">
      <w:pPr>
        <w:pStyle w:val="NormalWeb"/>
        <w:spacing w:before="160" w:beforeAutospacing="0" w:after="160" w:afterAutospacing="0" w:line="288" w:lineRule="auto"/>
        <w:rPr>
          <w:rFonts w:asciiTheme="minorHAnsi" w:eastAsiaTheme="minorEastAsia" w:hAnsiTheme="minorHAnsi" w:cstheme="minorHAnsi"/>
          <w:lang w:eastAsia="en-US"/>
        </w:rPr>
      </w:pPr>
      <w:r w:rsidRPr="00DE73ED">
        <w:rPr>
          <w:rFonts w:asciiTheme="minorHAnsi" w:eastAsiaTheme="minorHAnsi" w:hAnsiTheme="minorHAnsi" w:cstheme="minorBidi"/>
          <w:kern w:val="2"/>
          <w:lang w:eastAsia="en-US"/>
          <w14:ligatures w14:val="standardContextual"/>
        </w:rPr>
        <w:t>Iwi Māori Partnership Boards</w:t>
      </w:r>
      <w:r w:rsidRPr="00DE73ED">
        <w:rPr>
          <w:rFonts w:asciiTheme="minorHAnsi" w:eastAsiaTheme="minorEastAsia" w:hAnsiTheme="minorHAnsi" w:cstheme="minorBidi"/>
          <w:lang w:eastAsia="en-US"/>
        </w:rPr>
        <w:t xml:space="preserve"> strengthen the overall health system to ensure Māori voices are heard in decision-making that affects Māori health. They foster culturally relevant health services, </w:t>
      </w:r>
      <w:r w:rsidR="00BA0A52" w:rsidRPr="00DE73ED">
        <w:rPr>
          <w:rFonts w:asciiTheme="minorHAnsi" w:eastAsiaTheme="minorEastAsia" w:hAnsiTheme="minorHAnsi" w:cstheme="minorBidi"/>
          <w:lang w:eastAsia="en-US"/>
        </w:rPr>
        <w:t>which</w:t>
      </w:r>
      <w:r w:rsidRPr="00DE73ED">
        <w:rPr>
          <w:rFonts w:asciiTheme="minorHAnsi" w:eastAsiaTheme="minorEastAsia" w:hAnsiTheme="minorHAnsi" w:cstheme="minorBidi"/>
          <w:lang w:eastAsia="en-US"/>
        </w:rPr>
        <w:t xml:space="preserve"> may include rural approaches to </w:t>
      </w:r>
      <w:r w:rsidRPr="00DE73ED">
        <w:rPr>
          <w:rFonts w:asciiTheme="minorHAnsi" w:eastAsiaTheme="minorEastAsia" w:hAnsiTheme="minorHAnsi" w:cstheme="minorHAnsi"/>
          <w:lang w:eastAsia="en-US"/>
        </w:rPr>
        <w:t xml:space="preserve">health care. </w:t>
      </w:r>
    </w:p>
    <w:p w14:paraId="109B36D3" w14:textId="457E2E1B" w:rsidR="00B34C59" w:rsidRPr="00DE73ED" w:rsidRDefault="00B34C59" w:rsidP="00DE73ED">
      <w:pPr>
        <w:pStyle w:val="NormalWeb"/>
        <w:spacing w:before="160" w:beforeAutospacing="0" w:after="160" w:afterAutospacing="0" w:line="288" w:lineRule="auto"/>
        <w:rPr>
          <w:rFonts w:asciiTheme="minorHAnsi" w:hAnsiTheme="minorHAnsi" w:cstheme="minorHAnsi"/>
        </w:rPr>
      </w:pPr>
      <w:r w:rsidRPr="00DE73ED">
        <w:rPr>
          <w:rFonts w:asciiTheme="minorHAnsi" w:hAnsiTheme="minorHAnsi" w:cstheme="minorHAnsi"/>
        </w:rPr>
        <w:t xml:space="preserve">Future planning includes </w:t>
      </w:r>
      <w:r w:rsidR="008F0AB3" w:rsidRPr="00DE73ED">
        <w:rPr>
          <w:rFonts w:asciiTheme="minorHAnsi" w:hAnsiTheme="minorHAnsi" w:cstheme="minorHAnsi"/>
        </w:rPr>
        <w:t xml:space="preserve">enabling access to </w:t>
      </w:r>
      <w:r w:rsidRPr="00DE73ED">
        <w:rPr>
          <w:rFonts w:asciiTheme="minorHAnsi" w:hAnsiTheme="minorHAnsi" w:cstheme="minorHAnsi"/>
        </w:rPr>
        <w:t xml:space="preserve">services </w:t>
      </w:r>
      <w:r w:rsidR="008F0AB3" w:rsidRPr="00DE73ED">
        <w:rPr>
          <w:rFonts w:asciiTheme="minorHAnsi" w:hAnsiTheme="minorHAnsi" w:cstheme="minorHAnsi"/>
        </w:rPr>
        <w:t xml:space="preserve">that </w:t>
      </w:r>
      <w:r w:rsidRPr="00DE73ED">
        <w:rPr>
          <w:rFonts w:asciiTheme="minorHAnsi" w:hAnsiTheme="minorHAnsi" w:cstheme="minorHAnsi"/>
        </w:rPr>
        <w:t>are closer to home</w:t>
      </w:r>
      <w:r w:rsidR="00B43FCD" w:rsidRPr="00DE73ED">
        <w:rPr>
          <w:rFonts w:asciiTheme="minorHAnsi" w:hAnsiTheme="minorHAnsi" w:cstheme="minorHAnsi"/>
        </w:rPr>
        <w:t>,</w:t>
      </w:r>
      <w:r w:rsidR="004E7E39" w:rsidRPr="00DE73ED">
        <w:rPr>
          <w:rFonts w:asciiTheme="minorHAnsi" w:hAnsiTheme="minorHAnsi" w:cstheme="minorHAnsi"/>
        </w:rPr>
        <w:t xml:space="preserve"> and</w:t>
      </w:r>
      <w:r w:rsidRPr="00DE73ED">
        <w:rPr>
          <w:rFonts w:asciiTheme="minorHAnsi" w:hAnsiTheme="minorHAnsi" w:cstheme="minorHAnsi"/>
        </w:rPr>
        <w:t xml:space="preserve"> expanding the use of digital, telehealth and prevention services</w:t>
      </w:r>
      <w:r w:rsidR="004E7E39" w:rsidRPr="00DE73ED">
        <w:rPr>
          <w:rFonts w:asciiTheme="minorHAnsi" w:hAnsiTheme="minorHAnsi" w:cstheme="minorHAnsi"/>
        </w:rPr>
        <w:t>. This will improve</w:t>
      </w:r>
      <w:r w:rsidRPr="00DE73ED">
        <w:rPr>
          <w:rFonts w:asciiTheme="minorHAnsi" w:hAnsiTheme="minorHAnsi" w:cstheme="minorHAnsi"/>
        </w:rPr>
        <w:t xml:space="preserve"> connectivity and continuity of care. We </w:t>
      </w:r>
      <w:r w:rsidR="00D561ED" w:rsidRPr="00DE73ED">
        <w:rPr>
          <w:rFonts w:asciiTheme="minorHAnsi" w:hAnsiTheme="minorHAnsi" w:cstheme="minorHAnsi"/>
        </w:rPr>
        <w:t xml:space="preserve">also </w:t>
      </w:r>
      <w:r w:rsidRPr="00DE73ED">
        <w:rPr>
          <w:rFonts w:asciiTheme="minorHAnsi" w:hAnsiTheme="minorHAnsi" w:cstheme="minorHAnsi"/>
        </w:rPr>
        <w:t>intend to support families who need to access care outside their</w:t>
      </w:r>
      <w:r w:rsidR="00D561ED" w:rsidRPr="00DE73ED">
        <w:rPr>
          <w:rFonts w:asciiTheme="minorHAnsi" w:hAnsiTheme="minorHAnsi" w:cstheme="minorHAnsi"/>
        </w:rPr>
        <w:t xml:space="preserve"> usual</w:t>
      </w:r>
      <w:r w:rsidRPr="00DE73ED">
        <w:rPr>
          <w:rFonts w:asciiTheme="minorHAnsi" w:hAnsiTheme="minorHAnsi" w:cstheme="minorHAnsi"/>
        </w:rPr>
        <w:t xml:space="preserve"> community. </w:t>
      </w:r>
    </w:p>
    <w:p w14:paraId="2D9304A9" w14:textId="36C65DB7" w:rsidR="00B34C59" w:rsidRDefault="00B34C59" w:rsidP="0023251F">
      <w:r>
        <w:t xml:space="preserve">Actions are included </w:t>
      </w:r>
      <w:r w:rsidR="00803D32">
        <w:t>throughout</w:t>
      </w:r>
      <w:r>
        <w:t xml:space="preserve"> this </w:t>
      </w:r>
      <w:r w:rsidR="008C210C">
        <w:t>p</w:t>
      </w:r>
      <w:r>
        <w:t xml:space="preserve">lan. </w:t>
      </w:r>
    </w:p>
    <w:p w14:paraId="7C269039" w14:textId="00E12348" w:rsidR="00B34C59" w:rsidRDefault="00B34C59" w:rsidP="00461D85">
      <w:pPr>
        <w:pStyle w:val="Section2Heading2"/>
      </w:pPr>
      <w:bookmarkStart w:id="54" w:name="_Toc198639725"/>
      <w:r>
        <w:t xml:space="preserve">4.5 </w:t>
      </w:r>
      <w:r w:rsidR="006E66B0">
        <w:t>G</w:t>
      </w:r>
      <w:r>
        <w:t>roups with specific needs</w:t>
      </w:r>
      <w:bookmarkEnd w:id="54"/>
    </w:p>
    <w:p w14:paraId="6E77C9D3" w14:textId="32868DED" w:rsidR="00B34C59" w:rsidRDefault="00B34C59" w:rsidP="00B34C59">
      <w:r>
        <w:t xml:space="preserve">Rainbow, Takatāpui, MVPFAFF+ (Pacific </w:t>
      </w:r>
      <w:r w:rsidR="00452CCC">
        <w:t xml:space="preserve">Peoples’ </w:t>
      </w:r>
      <w:r>
        <w:t>diverse identities) communities, Asian and Middle East Latin America and Africa (MELAA) populations, migrants, former refugees, asylum seekers</w:t>
      </w:r>
      <w:r w:rsidR="0058664D">
        <w:t>, women</w:t>
      </w:r>
      <w:r>
        <w:t xml:space="preserve"> and people living with rare disorders </w:t>
      </w:r>
      <w:r w:rsidR="002F0B27">
        <w:t>need to be considered</w:t>
      </w:r>
      <w:r>
        <w:t>.</w:t>
      </w:r>
    </w:p>
    <w:p w14:paraId="04868BE2" w14:textId="66568940" w:rsidR="00B34C59" w:rsidRDefault="00B34C59" w:rsidP="00B34C59">
      <w:r>
        <w:t xml:space="preserve">Challenges include </w:t>
      </w:r>
      <w:r w:rsidR="00067D60">
        <w:t>stigma</w:t>
      </w:r>
      <w:r w:rsidR="00B512DA">
        <w:t>,</w:t>
      </w:r>
      <w:r w:rsidR="00067D60">
        <w:t xml:space="preserve"> discrimination</w:t>
      </w:r>
      <w:r w:rsidR="00644067">
        <w:t>,</w:t>
      </w:r>
      <w:r w:rsidR="00067D60">
        <w:t xml:space="preserve"> lack of confidentiality</w:t>
      </w:r>
      <w:r w:rsidR="00CC0E4F">
        <w:t>, safety and more</w:t>
      </w:r>
      <w:r w:rsidR="00067D60">
        <w:t>.</w:t>
      </w:r>
      <w:r w:rsidR="009B14F3">
        <w:t xml:space="preserve"> For some it is</w:t>
      </w:r>
      <w:r w:rsidR="00067D60">
        <w:t xml:space="preserve"> </w:t>
      </w:r>
      <w:r>
        <w:t>resettlement stress, financial and transport stressors, language barriers, lack of knowledge of the health system, lack of trust and understanding of models of care</w:t>
      </w:r>
      <w:r w:rsidR="00C1637E">
        <w:t xml:space="preserve"> that are still predominantly Western.</w:t>
      </w:r>
      <w:r w:rsidR="0084161A">
        <w:t xml:space="preserve"> For others it can be </w:t>
      </w:r>
      <w:r>
        <w:t>cultural differences in assessment and treatment, and lack of cultural competence among health professionals.</w:t>
      </w:r>
    </w:p>
    <w:p w14:paraId="38B103B1" w14:textId="6C4F75A6" w:rsidR="00B34C59" w:rsidRDefault="00B34C59" w:rsidP="00B34C59">
      <w:r>
        <w:t>People living with rare conditions have unique needs</w:t>
      </w:r>
      <w:r w:rsidR="00546143">
        <w:t xml:space="preserve">. The </w:t>
      </w:r>
      <w:hyperlink r:id="rId97" w:anchor="mig" w:history="1">
        <w:r w:rsidRPr="00453F08">
          <w:rPr>
            <w:rStyle w:val="Hyperlink"/>
          </w:rPr>
          <w:t>New Zealand Rare Disorders Strategy</w:t>
        </w:r>
      </w:hyperlink>
      <w:r>
        <w:t xml:space="preserve"> sets a new direction on how the health system can</w:t>
      </w:r>
      <w:r w:rsidR="00546143">
        <w:t xml:space="preserve"> provide</w:t>
      </w:r>
      <w:r>
        <w:t xml:space="preserve"> better support. </w:t>
      </w:r>
    </w:p>
    <w:p w14:paraId="79E765AE" w14:textId="77777777" w:rsidR="00B34C59" w:rsidRDefault="00B34C59" w:rsidP="00B34C59">
      <w:r>
        <w:t xml:space="preserve">Climate change and worsening conditions in the environment typically affect populations or groups with greater needs most severely. We must consider this when planning our actions for these communities. </w:t>
      </w:r>
    </w:p>
    <w:p w14:paraId="31F5CA7E" w14:textId="00E471A4" w:rsidR="00782A15" w:rsidRDefault="00B34C59" w:rsidP="00B34C59">
      <w:r>
        <w:t xml:space="preserve">Actions </w:t>
      </w:r>
      <w:r w:rsidR="00440E57">
        <w:t>appear</w:t>
      </w:r>
      <w:r>
        <w:t xml:space="preserve"> </w:t>
      </w:r>
      <w:r w:rsidR="00A46BF5">
        <w:t>throu</w:t>
      </w:r>
      <w:r w:rsidR="00305781">
        <w:t>ghout</w:t>
      </w:r>
      <w:r>
        <w:t xml:space="preserve"> this </w:t>
      </w:r>
      <w:r w:rsidR="00BC6449">
        <w:t>p</w:t>
      </w:r>
      <w:r>
        <w:t xml:space="preserve">lan including in the </w:t>
      </w:r>
      <w:r w:rsidR="003B47A0" w:rsidRPr="003B47A0">
        <w:t xml:space="preserve"> </w:t>
      </w:r>
      <w:hyperlink w:anchor="MH" w:history="1">
        <w:r w:rsidR="003B47A0" w:rsidRPr="00445A47">
          <w:rPr>
            <w:rStyle w:val="Hyperlink"/>
          </w:rPr>
          <w:t>Mental health, addiction and wellbeing</w:t>
        </w:r>
        <w:r w:rsidRPr="00445A47">
          <w:rPr>
            <w:rStyle w:val="Hyperlink"/>
          </w:rPr>
          <w:t xml:space="preserve"> section</w:t>
        </w:r>
      </w:hyperlink>
      <w:r w:rsidR="003E1011" w:rsidRPr="00E34D52">
        <w:t>.</w:t>
      </w:r>
    </w:p>
    <w:p w14:paraId="1217F6AB" w14:textId="77777777" w:rsidR="00AD52EC" w:rsidRPr="0049539E" w:rsidRDefault="00AD52EC" w:rsidP="001956A7">
      <w:pPr>
        <w:sectPr w:rsidR="00AD52EC" w:rsidRPr="0049539E" w:rsidSect="0091398C">
          <w:headerReference w:type="default" r:id="rId98"/>
          <w:footerReference w:type="default" r:id="rId99"/>
          <w:footerReference w:type="first" r:id="rId100"/>
          <w:pgSz w:w="11906" w:h="16838" w:code="9"/>
          <w:pgMar w:top="1531" w:right="794" w:bottom="1135" w:left="794" w:header="1304" w:footer="454" w:gutter="0"/>
          <w:cols w:space="708"/>
          <w:docGrid w:linePitch="360"/>
        </w:sectPr>
      </w:pPr>
    </w:p>
    <w:p w14:paraId="6FE9820A" w14:textId="7225FEA7" w:rsidR="00BA23D6" w:rsidRDefault="00854A07" w:rsidP="00A320D5">
      <w:r>
        <w:rPr>
          <w:noProof/>
        </w:rPr>
        <w:drawing>
          <wp:inline distT="0" distB="0" distL="0" distR="0" wp14:anchorId="365F8856" wp14:editId="08FF99D1">
            <wp:extent cx="6515100" cy="3035674"/>
            <wp:effectExtent l="0" t="0" r="0" b="0"/>
            <wp:docPr id="868644924" name="Picture 3" descr="Staff at a local community pharmacy based at Palmerston North Hospi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8644924" name="Picture 3" descr="Staff at a local community pharmacy based at Palmerston North Hospital."/>
                    <pic:cNvPicPr/>
                  </pic:nvPicPr>
                  <pic:blipFill rotWithShape="1">
                    <a:blip r:embed="rId101" cstate="print">
                      <a:extLst>
                        <a:ext uri="{28A0092B-C50C-407E-A947-70E740481C1C}">
                          <a14:useLocalDpi xmlns:a14="http://schemas.microsoft.com/office/drawing/2010/main" val="0"/>
                        </a:ext>
                      </a:extLst>
                    </a:blip>
                    <a:srcRect t="7848" r="6647" b="26526"/>
                    <a:stretch/>
                  </pic:blipFill>
                  <pic:spPr bwMode="auto">
                    <a:xfrm>
                      <a:off x="0" y="0"/>
                      <a:ext cx="6530202" cy="3042711"/>
                    </a:xfrm>
                    <a:prstGeom prst="rect">
                      <a:avLst/>
                    </a:prstGeom>
                    <a:ln>
                      <a:noFill/>
                    </a:ln>
                    <a:extLst>
                      <a:ext uri="{53640926-AAD7-44D8-BBD7-CCE9431645EC}">
                        <a14:shadowObscured xmlns:a14="http://schemas.microsoft.com/office/drawing/2010/main"/>
                      </a:ext>
                    </a:extLst>
                  </pic:spPr>
                </pic:pic>
              </a:graphicData>
            </a:graphic>
          </wp:inline>
        </w:drawing>
      </w:r>
    </w:p>
    <w:p w14:paraId="796C8199" w14:textId="6BF5ADBF" w:rsidR="00517954" w:rsidRDefault="00646AA3" w:rsidP="00921AB0">
      <w:r>
        <w:t xml:space="preserve">Staff at a </w:t>
      </w:r>
      <w:r w:rsidR="00921AB0">
        <w:t>local</w:t>
      </w:r>
      <w:r w:rsidR="00921AB0" w:rsidRPr="00921AB0">
        <w:t xml:space="preserve"> community pharmacy based at Palmerston North Hospital</w:t>
      </w:r>
      <w:r w:rsidR="00530A5B">
        <w:t>.</w:t>
      </w:r>
    </w:p>
    <w:p w14:paraId="70F95E87" w14:textId="1CD5A30F" w:rsidR="0089372B" w:rsidRPr="004E3948" w:rsidRDefault="0089372B" w:rsidP="0091398C">
      <w:pPr>
        <w:pStyle w:val="Section6Heading1"/>
      </w:pPr>
      <w:bookmarkStart w:id="55" w:name="_Toc198639726"/>
      <w:r w:rsidRPr="004E3948">
        <w:t xml:space="preserve">Section 5: Improving </w:t>
      </w:r>
      <w:r w:rsidR="009E2B78" w:rsidRPr="004E3948">
        <w:t xml:space="preserve">timely </w:t>
      </w:r>
      <w:r w:rsidR="005C590A" w:rsidRPr="004E3948">
        <w:t>access</w:t>
      </w:r>
      <w:r w:rsidR="0039116F" w:rsidRPr="004E3948">
        <w:t xml:space="preserve"> to</w:t>
      </w:r>
      <w:r w:rsidR="00032F4A" w:rsidRPr="004E3948">
        <w:t xml:space="preserve"> primary and community care</w:t>
      </w:r>
      <w:bookmarkEnd w:id="55"/>
    </w:p>
    <w:p w14:paraId="47797BA0" w14:textId="205F85D9" w:rsidR="0006269A" w:rsidRDefault="00B90CA6" w:rsidP="00237234">
      <w:pPr>
        <w:spacing w:before="0"/>
      </w:pPr>
      <w:r w:rsidRPr="00C54D86">
        <w:t>Effective p</w:t>
      </w:r>
      <w:r w:rsidR="00902F7A" w:rsidRPr="00C54D86">
        <w:t>rimary and community h</w:t>
      </w:r>
      <w:r w:rsidR="00BA0CE0" w:rsidRPr="00C54D86">
        <w:t xml:space="preserve">ealth care services </w:t>
      </w:r>
      <w:r w:rsidRPr="00C54D86">
        <w:t>play a</w:t>
      </w:r>
      <w:r w:rsidR="00365456" w:rsidRPr="00C54D86">
        <w:t>n important role</w:t>
      </w:r>
      <w:r w:rsidR="006A744D" w:rsidRPr="00C54D86">
        <w:t xml:space="preserve"> in </w:t>
      </w:r>
      <w:r w:rsidR="00BF6C9A" w:rsidRPr="00C54D86">
        <w:t xml:space="preserve">releasing pressures in other parts of the health system. </w:t>
      </w:r>
    </w:p>
    <w:p w14:paraId="64994DEA" w14:textId="2FF19156" w:rsidR="00444823" w:rsidRDefault="00233BE2" w:rsidP="00237234">
      <w:pPr>
        <w:spacing w:before="0"/>
      </w:pPr>
      <w:r>
        <w:t xml:space="preserve">Alongside family and whānau care, most support is provided by community-based </w:t>
      </w:r>
      <w:r w:rsidR="004048F9">
        <w:t>health</w:t>
      </w:r>
      <w:r w:rsidR="004C5ABA">
        <w:t xml:space="preserve"> </w:t>
      </w:r>
      <w:r>
        <w:t>care services such as general practice</w:t>
      </w:r>
      <w:r w:rsidR="00CD796F">
        <w:t>,</w:t>
      </w:r>
      <w:r w:rsidR="00D611E8">
        <w:t xml:space="preserve"> </w:t>
      </w:r>
      <w:r>
        <w:t xml:space="preserve">pharmacies, kaupapa Māori services, aged residential care and other home and community services. </w:t>
      </w:r>
      <w:r w:rsidR="008020BF">
        <w:t>People in</w:t>
      </w:r>
      <w:r w:rsidR="00837823" w:rsidRPr="00837823">
        <w:t xml:space="preserve"> rural communities </w:t>
      </w:r>
      <w:r w:rsidR="008F6928">
        <w:t>can</w:t>
      </w:r>
      <w:r w:rsidR="006772CC">
        <w:t xml:space="preserve"> </w:t>
      </w:r>
      <w:r w:rsidR="008F7CC7">
        <w:t>have greater needs,</w:t>
      </w:r>
      <w:r w:rsidR="00837823" w:rsidRPr="00837823">
        <w:t xml:space="preserve"> where pressures on primary care are often higher</w:t>
      </w:r>
      <w:r w:rsidR="00D95082">
        <w:t xml:space="preserve"> in rural communities</w:t>
      </w:r>
      <w:r w:rsidR="00DA7DFB">
        <w:t>.</w:t>
      </w:r>
    </w:p>
    <w:p w14:paraId="782D614A" w14:textId="4A481623" w:rsidR="0089372B" w:rsidRDefault="00D611E8" w:rsidP="00237234">
      <w:pPr>
        <w:spacing w:before="0"/>
      </w:pPr>
      <w:r>
        <w:t>GP</w:t>
      </w:r>
      <w:r w:rsidR="0089372B">
        <w:t xml:space="preserve"> services </w:t>
      </w:r>
      <w:r w:rsidR="00DD3008">
        <w:t xml:space="preserve">are </w:t>
      </w:r>
      <w:r w:rsidR="0089372B">
        <w:t>a first point of access, deliver most diagnosis and treatment and are responsible for continuity of care.</w:t>
      </w:r>
      <w:r w:rsidR="00373DF4">
        <w:t xml:space="preserve"> </w:t>
      </w:r>
      <w:r w:rsidR="00184EC6">
        <w:t>However,</w:t>
      </w:r>
      <w:r w:rsidR="0089372B">
        <w:t xml:space="preserve"> </w:t>
      </w:r>
      <w:r w:rsidR="000B1D73">
        <w:t xml:space="preserve">about a third of </w:t>
      </w:r>
      <w:r w:rsidR="00C54D86">
        <w:t>GPs</w:t>
      </w:r>
      <w:r w:rsidR="0089372B">
        <w:t xml:space="preserve"> have closed books</w:t>
      </w:r>
      <w:r w:rsidR="00DE6A9A">
        <w:rPr>
          <w:rStyle w:val="FootnoteReference"/>
        </w:rPr>
        <w:footnoteReference w:id="5"/>
      </w:r>
      <w:r w:rsidR="0089372B">
        <w:t xml:space="preserve">, and many people have an unmet need because waiting times for a GP are too long.  </w:t>
      </w:r>
      <w:r w:rsidR="00C673A2" w:rsidRPr="00C673A2">
        <w:t xml:space="preserve">Disabled adults, women and Māori are more likely </w:t>
      </w:r>
      <w:r w:rsidR="00B131E8">
        <w:t>to not</w:t>
      </w:r>
      <w:r w:rsidR="00FF533C">
        <w:t xml:space="preserve"> have visited</w:t>
      </w:r>
      <w:r w:rsidR="00C673A2" w:rsidRPr="00C673A2">
        <w:t xml:space="preserve"> a </w:t>
      </w:r>
      <w:r w:rsidR="004A3F0D">
        <w:t>GP</w:t>
      </w:r>
      <w:r w:rsidR="00C673A2" w:rsidRPr="00C673A2">
        <w:t xml:space="preserve"> due to cost in the last 12 months, than non-disabled</w:t>
      </w:r>
      <w:r w:rsidR="0081341D">
        <w:t xml:space="preserve"> </w:t>
      </w:r>
      <w:r w:rsidR="00CF70AF">
        <w:t>adults</w:t>
      </w:r>
      <w:r w:rsidR="00C673A2" w:rsidRPr="00C673A2">
        <w:t>, men and non-Māori</w:t>
      </w:r>
      <w:r w:rsidR="00834455">
        <w:t>.</w:t>
      </w:r>
    </w:p>
    <w:p w14:paraId="7FFA3F54" w14:textId="7805E0F8" w:rsidR="0089372B" w:rsidRDefault="00147838" w:rsidP="00237234">
      <w:pPr>
        <w:spacing w:before="0"/>
      </w:pPr>
      <w:r>
        <w:t>We</w:t>
      </w:r>
      <w:r w:rsidR="009F2B44">
        <w:t xml:space="preserve"> are </w:t>
      </w:r>
      <w:r w:rsidR="0089372B">
        <w:t>supporting other ways of working</w:t>
      </w:r>
      <w:r w:rsidR="007F42BA">
        <w:t>,</w:t>
      </w:r>
      <w:r w:rsidR="00B3555B">
        <w:t xml:space="preserve"> including</w:t>
      </w:r>
      <w:r w:rsidR="0089372B">
        <w:t xml:space="preserve"> moving some tasks</w:t>
      </w:r>
      <w:r w:rsidR="00BC722F">
        <w:t xml:space="preserve"> usually</w:t>
      </w:r>
      <w:r w:rsidR="0089372B">
        <w:t xml:space="preserve"> done by GPs to others such as nurse practitioners, paramedics, physiotherapists, practice assistants and pharmacists. </w:t>
      </w:r>
      <w:r w:rsidR="009F2B44">
        <w:t xml:space="preserve">We </w:t>
      </w:r>
      <w:r w:rsidR="00F05158">
        <w:t>are</w:t>
      </w:r>
      <w:r w:rsidR="009F2B44">
        <w:t xml:space="preserve"> </w:t>
      </w:r>
      <w:r w:rsidR="00EE4D72">
        <w:t>resol</w:t>
      </w:r>
      <w:r w:rsidR="00F05158">
        <w:t>ving</w:t>
      </w:r>
      <w:r w:rsidR="009F2B44">
        <w:t xml:space="preserve"> pay equity </w:t>
      </w:r>
      <w:r w:rsidR="00EE4D72">
        <w:t>claims</w:t>
      </w:r>
      <w:r w:rsidR="00F05158">
        <w:t xml:space="preserve"> and</w:t>
      </w:r>
      <w:r w:rsidR="00EE4D72">
        <w:t xml:space="preserve"> improv</w:t>
      </w:r>
      <w:r w:rsidR="00F05158">
        <w:t>ing</w:t>
      </w:r>
      <w:r w:rsidR="00EE4D72">
        <w:t xml:space="preserve"> nursing recruitment and retention </w:t>
      </w:r>
      <w:r w:rsidR="005160A8">
        <w:t>by ensuring there is</w:t>
      </w:r>
      <w:r w:rsidR="00192F62">
        <w:t xml:space="preserve"> </w:t>
      </w:r>
      <w:r w:rsidR="00DE4105">
        <w:t>consistency</w:t>
      </w:r>
      <w:r w:rsidR="00192F62">
        <w:t xml:space="preserve"> in nurses</w:t>
      </w:r>
      <w:r w:rsidR="00F675A6">
        <w:t>’</w:t>
      </w:r>
      <w:r w:rsidR="0004667D">
        <w:t xml:space="preserve"> pay</w:t>
      </w:r>
      <w:r w:rsidR="00EE4D72">
        <w:t xml:space="preserve">. </w:t>
      </w:r>
      <w:r w:rsidR="0089372B">
        <w:t>We aim to optimise use of telehealth services to improve access and reduce the burden of afterhours care on practitioners.</w:t>
      </w:r>
    </w:p>
    <w:p w14:paraId="51B1C38B" w14:textId="21D09503" w:rsidR="00171353" w:rsidRDefault="00936DBF" w:rsidP="00B06131">
      <w:pPr>
        <w:spacing w:before="0"/>
      </w:pPr>
      <w:hyperlink r:id="rId102" w:history="1">
        <w:r w:rsidRPr="000C0A92">
          <w:rPr>
            <w:rStyle w:val="Hyperlink"/>
          </w:rPr>
          <w:t>Primary Health Organisations (PHOs)</w:t>
        </w:r>
      </w:hyperlink>
      <w:r>
        <w:t xml:space="preserve"> </w:t>
      </w:r>
      <w:r w:rsidR="0089372B">
        <w:t xml:space="preserve">have an important role to play in supporting </w:t>
      </w:r>
      <w:r w:rsidR="00D611E8">
        <w:t>GPs</w:t>
      </w:r>
      <w:r w:rsidR="0089372B">
        <w:t xml:space="preserve"> and joining up care across providers for people with complex needs. </w:t>
      </w:r>
      <w:r w:rsidR="000E5CF4" w:rsidRPr="0098009F">
        <w:t>He</w:t>
      </w:r>
      <w:r w:rsidR="00CB46B4">
        <w:t>a</w:t>
      </w:r>
      <w:r w:rsidR="000E5CF4" w:rsidRPr="0098009F">
        <w:t xml:space="preserve">lth NZ </w:t>
      </w:r>
      <w:r w:rsidR="000E5CF4">
        <w:t>makes a significant investment to</w:t>
      </w:r>
      <w:r w:rsidR="000E5CF4" w:rsidRPr="0098009F">
        <w:t xml:space="preserve"> primary care through PHOs. </w:t>
      </w:r>
      <w:r w:rsidR="00867559">
        <w:t>They</w:t>
      </w:r>
      <w:r w:rsidR="00171353" w:rsidRPr="0098009F">
        <w:t xml:space="preserve"> deliver a range of additional local services and are responsible for improving health outcomes for their enrolled population. </w:t>
      </w:r>
    </w:p>
    <w:p w14:paraId="7E3CBB70" w14:textId="4B4D8299" w:rsidR="0098009F" w:rsidRDefault="0098009F" w:rsidP="00B06131">
      <w:pPr>
        <w:spacing w:before="0"/>
      </w:pPr>
      <w:r w:rsidRPr="0098009F">
        <w:t xml:space="preserve">PHOs can make a significant contribution to </w:t>
      </w:r>
      <w:r w:rsidR="00C61418">
        <w:t xml:space="preserve">helping us </w:t>
      </w:r>
      <w:r w:rsidR="004B69B0">
        <w:t xml:space="preserve">achieve </w:t>
      </w:r>
      <w:r w:rsidRPr="0098009F">
        <w:t xml:space="preserve">the </w:t>
      </w:r>
      <w:r w:rsidR="007B71A3">
        <w:t>G</w:t>
      </w:r>
      <w:r w:rsidRPr="0098009F">
        <w:t xml:space="preserve">overnment’s </w:t>
      </w:r>
      <w:r w:rsidR="00FD0F9A">
        <w:t>priorities, including the</w:t>
      </w:r>
      <w:r w:rsidRPr="0098009F">
        <w:t xml:space="preserve"> health targets</w:t>
      </w:r>
      <w:r w:rsidR="006C7242" w:rsidRPr="006C7242">
        <w:t>. We are working with PHOs and other providers to establish how their roles can be clarified and strengthened.   We want to strengthen accountability by publishing PHO and provider performance. </w:t>
      </w:r>
    </w:p>
    <w:p w14:paraId="2DFCB3E4" w14:textId="4C0BA7ED" w:rsidR="00D62E20" w:rsidRDefault="00421E30" w:rsidP="00B06131">
      <w:pPr>
        <w:spacing w:before="0"/>
      </w:pPr>
      <w:r>
        <w:t xml:space="preserve">We are working with PHOs and other </w:t>
      </w:r>
      <w:r w:rsidR="009E7EB2">
        <w:t xml:space="preserve">primary care </w:t>
      </w:r>
      <w:r>
        <w:t>providers to establish how their roles can be clarified and strengthened</w:t>
      </w:r>
      <w:r w:rsidR="004B5C14">
        <w:t>, with t</w:t>
      </w:r>
      <w:r w:rsidR="003C7F6E">
        <w:t xml:space="preserve">he aim </w:t>
      </w:r>
      <w:r w:rsidR="006D371A">
        <w:t>of</w:t>
      </w:r>
      <w:r w:rsidR="003C7F6E">
        <w:t xml:space="preserve"> improv</w:t>
      </w:r>
      <w:r w:rsidR="006D371A">
        <w:t>ing</w:t>
      </w:r>
      <w:r w:rsidR="003C7F6E">
        <w:t xml:space="preserve"> people’s</w:t>
      </w:r>
      <w:r w:rsidR="00764547">
        <w:t xml:space="preserve"> access and</w:t>
      </w:r>
      <w:r w:rsidR="00BA60A8">
        <w:t xml:space="preserve"> timeliness of</w:t>
      </w:r>
      <w:r w:rsidR="0038515A">
        <w:t xml:space="preserve"> care.</w:t>
      </w:r>
    </w:p>
    <w:p w14:paraId="12C41DCC" w14:textId="77777777" w:rsidR="006A5B94" w:rsidRDefault="006A5B94" w:rsidP="00651A06">
      <w:pPr>
        <w:spacing w:before="0" w:line="259" w:lineRule="auto"/>
      </w:pPr>
    </w:p>
    <w:tbl>
      <w:tblPr>
        <w:tblStyle w:val="TeWhatuOra"/>
        <w:tblW w:w="0" w:type="auto"/>
        <w:tblBorders>
          <w:bottom w:val="single" w:sz="8" w:space="0" w:color="660033"/>
          <w:insideH w:val="single" w:sz="8" w:space="0" w:color="660033"/>
          <w:insideV w:val="none" w:sz="0" w:space="0" w:color="auto"/>
        </w:tblBorders>
        <w:tblLayout w:type="fixed"/>
        <w:tblCellMar>
          <w:left w:w="57" w:type="dxa"/>
          <w:right w:w="57" w:type="dxa"/>
        </w:tblCellMar>
        <w:tblLook w:val="04A0" w:firstRow="1" w:lastRow="0" w:firstColumn="1" w:lastColumn="0" w:noHBand="0" w:noVBand="1"/>
      </w:tblPr>
      <w:tblGrid>
        <w:gridCol w:w="7937"/>
        <w:gridCol w:w="709"/>
        <w:gridCol w:w="709"/>
        <w:gridCol w:w="709"/>
      </w:tblGrid>
      <w:tr w:rsidR="00F32579" w:rsidRPr="00F32579" w14:paraId="069F0F87" w14:textId="77777777" w:rsidTr="005A58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tcBorders>
              <w:top w:val="single" w:sz="8" w:space="0" w:color="660033" w:themeColor="accent6"/>
              <w:left w:val="single" w:sz="8" w:space="0" w:color="660033" w:themeColor="accent6"/>
              <w:bottom w:val="single" w:sz="8" w:space="0" w:color="660033" w:themeColor="accent6"/>
              <w:right w:val="single" w:sz="8" w:space="0" w:color="660033" w:themeColor="accent6"/>
            </w:tcBorders>
            <w:shd w:val="clear" w:color="auto" w:fill="660033"/>
          </w:tcPr>
          <w:p w14:paraId="59918C96" w14:textId="27878A85" w:rsidR="00F32579" w:rsidRPr="00FA0503" w:rsidRDefault="00F32579" w:rsidP="002A7A8E">
            <w:pPr>
              <w:pStyle w:val="Heading4"/>
              <w:rPr>
                <w:bCs/>
                <w:i w:val="0"/>
                <w:iCs w:val="0"/>
                <w:color w:val="FFFFFF" w:themeColor="background1"/>
                <w:sz w:val="20"/>
                <w:szCs w:val="20"/>
              </w:rPr>
            </w:pPr>
            <w:r w:rsidRPr="00FA0503">
              <w:rPr>
                <w:b/>
                <w:i w:val="0"/>
                <w:iCs w:val="0"/>
                <w:color w:val="FFFFFF" w:themeColor="background1"/>
                <w:sz w:val="20"/>
                <w:szCs w:val="20"/>
              </w:rPr>
              <w:t xml:space="preserve">Table </w:t>
            </w:r>
            <w:r w:rsidR="00E373CE" w:rsidRPr="00FA0503">
              <w:rPr>
                <w:b/>
                <w:i w:val="0"/>
                <w:iCs w:val="0"/>
                <w:color w:val="FFFFFF" w:themeColor="background1"/>
                <w:sz w:val="20"/>
                <w:szCs w:val="20"/>
              </w:rPr>
              <w:t>P</w:t>
            </w:r>
            <w:r w:rsidRPr="00FA0503">
              <w:rPr>
                <w:b/>
                <w:i w:val="0"/>
                <w:iCs w:val="0"/>
                <w:color w:val="FFFFFF" w:themeColor="background1"/>
                <w:sz w:val="20"/>
                <w:szCs w:val="20"/>
              </w:rPr>
              <w:t xml:space="preserve">: Actions to improve </w:t>
            </w:r>
            <w:r w:rsidR="005C2A3C" w:rsidRPr="00FA0503">
              <w:rPr>
                <w:b/>
                <w:i w:val="0"/>
                <w:iCs w:val="0"/>
                <w:color w:val="FFFFFF" w:themeColor="background1"/>
                <w:sz w:val="20"/>
                <w:szCs w:val="20"/>
              </w:rPr>
              <w:t xml:space="preserve">access and </w:t>
            </w:r>
            <w:r w:rsidR="00806F5D" w:rsidRPr="00FA0503">
              <w:rPr>
                <w:b/>
                <w:i w:val="0"/>
                <w:iCs w:val="0"/>
                <w:color w:val="FFFFFF" w:themeColor="background1"/>
                <w:sz w:val="20"/>
                <w:szCs w:val="20"/>
              </w:rPr>
              <w:t xml:space="preserve">timeliness </w:t>
            </w:r>
            <w:r w:rsidR="005C2A3C" w:rsidRPr="00FA0503">
              <w:rPr>
                <w:b/>
                <w:i w:val="0"/>
                <w:iCs w:val="0"/>
                <w:color w:val="FFFFFF" w:themeColor="background1"/>
                <w:sz w:val="20"/>
                <w:szCs w:val="20"/>
              </w:rPr>
              <w:t>of primary and community health care services</w:t>
            </w:r>
          </w:p>
          <w:p w14:paraId="4175EE60" w14:textId="71B5C61D" w:rsidR="00F32579" w:rsidRPr="006A5B94" w:rsidRDefault="00915F68" w:rsidP="00FF0372">
            <w:pPr>
              <w:spacing w:before="0" w:beforeAutospacing="0" w:after="0" w:afterAutospacing="0"/>
              <w:rPr>
                <w:color w:val="FFFFFF" w:themeColor="background1"/>
                <w:sz w:val="20"/>
                <w:szCs w:val="20"/>
              </w:rPr>
            </w:pPr>
            <w:r w:rsidRPr="006A5B94">
              <w:rPr>
                <w:color w:val="FFFFFF" w:themeColor="background1"/>
                <w:sz w:val="20"/>
                <w:szCs w:val="20"/>
              </w:rPr>
              <w:t>Priorit</w:t>
            </w:r>
            <w:r w:rsidR="00A731AD" w:rsidRPr="006A5B94">
              <w:rPr>
                <w:color w:val="FFFFFF" w:themeColor="background1"/>
                <w:sz w:val="20"/>
                <w:szCs w:val="20"/>
              </w:rPr>
              <w:t>y</w:t>
            </w:r>
            <w:r w:rsidRPr="006A5B94">
              <w:rPr>
                <w:color w:val="FFFFFF" w:themeColor="background1"/>
                <w:sz w:val="20"/>
                <w:szCs w:val="20"/>
              </w:rPr>
              <w:t xml:space="preserve"> improvements key:</w:t>
            </w:r>
            <w:r w:rsidR="00FF0372">
              <w:rPr>
                <w:color w:val="FFFFFF" w:themeColor="background1"/>
                <w:sz w:val="20"/>
                <w:szCs w:val="20"/>
              </w:rPr>
              <w:t xml:space="preserve"> (</w:t>
            </w:r>
            <w:r w:rsidR="006A5B94" w:rsidRPr="00DC2C9D">
              <w:rPr>
                <w:b w:val="0"/>
                <w:bCs/>
                <w:color w:val="FFFFFF" w:themeColor="background1"/>
                <w:sz w:val="20"/>
                <w:szCs w:val="20"/>
              </w:rPr>
              <w:t>A) Access  (T) Timeliness  (Q) Quality</w:t>
            </w:r>
          </w:p>
        </w:tc>
        <w:tc>
          <w:tcPr>
            <w:tcW w:w="2127" w:type="dxa"/>
            <w:gridSpan w:val="3"/>
            <w:tcBorders>
              <w:top w:val="single" w:sz="8" w:space="0" w:color="660033" w:themeColor="accent6"/>
              <w:left w:val="single" w:sz="8" w:space="0" w:color="660033" w:themeColor="accent6"/>
              <w:bottom w:val="single" w:sz="8" w:space="0" w:color="660033" w:themeColor="accent6"/>
              <w:right w:val="single" w:sz="8" w:space="0" w:color="660033" w:themeColor="accent6"/>
            </w:tcBorders>
            <w:shd w:val="clear" w:color="auto" w:fill="660033"/>
          </w:tcPr>
          <w:p w14:paraId="6446AE71" w14:textId="2A3C6197" w:rsidR="00F32579" w:rsidRPr="006A5B94" w:rsidRDefault="00F32579" w:rsidP="00F32579">
            <w:pPr>
              <w:spacing w:before="20" w:beforeAutospacing="0" w:after="20" w:afterAutospacing="0" w:line="240" w:lineRule="auto"/>
              <w:jc w:val="center"/>
              <w:cnfStyle w:val="100000000000" w:firstRow="1" w:lastRow="0" w:firstColumn="0" w:lastColumn="0" w:oddVBand="0" w:evenVBand="0" w:oddHBand="0" w:evenHBand="0" w:firstRowFirstColumn="0" w:firstRowLastColumn="0" w:lastRowFirstColumn="0" w:lastRowLastColumn="0"/>
              <w:rPr>
                <w:color w:val="FFFFFF" w:themeColor="background1"/>
                <w:sz w:val="20"/>
                <w:szCs w:val="20"/>
              </w:rPr>
            </w:pPr>
            <w:r w:rsidRPr="006A5B94">
              <w:rPr>
                <w:color w:val="FFFFFF" w:themeColor="background1"/>
                <w:sz w:val="20"/>
                <w:szCs w:val="20"/>
              </w:rPr>
              <w:t xml:space="preserve">2024/25 </w:t>
            </w:r>
            <w:r w:rsidRPr="006A5B94">
              <w:rPr>
                <w:rFonts w:ascii="Symbol" w:eastAsia="Symbol" w:hAnsi="Symbol" w:cs="Symbol"/>
                <w:color w:val="FFFFFF" w:themeColor="background1"/>
                <w:sz w:val="20"/>
                <w:szCs w:val="20"/>
              </w:rPr>
              <w:t>-</w:t>
            </w:r>
            <w:r w:rsidRPr="006A5B94">
              <w:rPr>
                <w:color w:val="FFFFFF" w:themeColor="background1"/>
                <w:sz w:val="20"/>
                <w:szCs w:val="20"/>
              </w:rPr>
              <w:t xml:space="preserve"> 2026/27</w:t>
            </w:r>
          </w:p>
        </w:tc>
      </w:tr>
      <w:tr w:rsidR="00F32579" w:rsidRPr="00F32579" w14:paraId="2D636350" w14:textId="77777777" w:rsidTr="005A58A4">
        <w:tc>
          <w:tcPr>
            <w:cnfStyle w:val="001000000000" w:firstRow="0" w:lastRow="0" w:firstColumn="1" w:lastColumn="0" w:oddVBand="0" w:evenVBand="0" w:oddHBand="0" w:evenHBand="0" w:firstRowFirstColumn="0" w:firstRowLastColumn="0" w:lastRowFirstColumn="0" w:lastRowLastColumn="0"/>
            <w:tcW w:w="7937" w:type="dxa"/>
            <w:vMerge/>
            <w:tcBorders>
              <w:top w:val="single" w:sz="8" w:space="0" w:color="660033" w:themeColor="accent6"/>
              <w:left w:val="single" w:sz="8" w:space="0" w:color="660033" w:themeColor="accent6"/>
              <w:bottom w:val="single" w:sz="8" w:space="0" w:color="660033" w:themeColor="accent6"/>
              <w:right w:val="single" w:sz="8" w:space="0" w:color="660033" w:themeColor="accent6"/>
            </w:tcBorders>
            <w:shd w:val="clear" w:color="auto" w:fill="660033"/>
          </w:tcPr>
          <w:p w14:paraId="1F2365CB" w14:textId="5864500A" w:rsidR="00F32579" w:rsidRPr="006A5B94" w:rsidRDefault="00F32579" w:rsidP="00F32579">
            <w:pPr>
              <w:spacing w:before="20" w:beforeAutospacing="0" w:after="20" w:afterAutospacing="0" w:line="240" w:lineRule="auto"/>
              <w:rPr>
                <w:color w:val="FFFFFF" w:themeColor="background1"/>
                <w:sz w:val="20"/>
                <w:szCs w:val="20"/>
              </w:rPr>
            </w:pPr>
          </w:p>
        </w:tc>
        <w:tc>
          <w:tcPr>
            <w:tcW w:w="709" w:type="dxa"/>
            <w:tcBorders>
              <w:top w:val="single" w:sz="8" w:space="0" w:color="660033" w:themeColor="accent6"/>
              <w:left w:val="single" w:sz="8" w:space="0" w:color="660033" w:themeColor="accent6"/>
              <w:bottom w:val="single" w:sz="8" w:space="0" w:color="660033" w:themeColor="accent6"/>
              <w:right w:val="single" w:sz="8" w:space="0" w:color="660033" w:themeColor="accent6"/>
            </w:tcBorders>
            <w:shd w:val="clear" w:color="auto" w:fill="660033"/>
          </w:tcPr>
          <w:p w14:paraId="2C04D59E" w14:textId="77777777" w:rsidR="00F32579" w:rsidRPr="006A5B94" w:rsidRDefault="00F32579"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6A5B94">
              <w:rPr>
                <w:b/>
                <w:color w:val="FFFFFF" w:themeColor="background1"/>
                <w:sz w:val="20"/>
                <w:szCs w:val="20"/>
              </w:rPr>
              <w:t>Year 1</w:t>
            </w:r>
          </w:p>
        </w:tc>
        <w:tc>
          <w:tcPr>
            <w:tcW w:w="709" w:type="dxa"/>
            <w:tcBorders>
              <w:top w:val="single" w:sz="8" w:space="0" w:color="660033" w:themeColor="accent6"/>
              <w:left w:val="single" w:sz="8" w:space="0" w:color="660033" w:themeColor="accent6"/>
              <w:bottom w:val="single" w:sz="8" w:space="0" w:color="660033" w:themeColor="accent6"/>
              <w:right w:val="single" w:sz="8" w:space="0" w:color="660033" w:themeColor="accent6"/>
            </w:tcBorders>
            <w:shd w:val="clear" w:color="auto" w:fill="660033"/>
          </w:tcPr>
          <w:p w14:paraId="5083E311" w14:textId="77777777" w:rsidR="00F32579" w:rsidRPr="006A5B94" w:rsidRDefault="00F32579"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6A5B94">
              <w:rPr>
                <w:b/>
                <w:color w:val="FFFFFF" w:themeColor="background1"/>
                <w:sz w:val="20"/>
                <w:szCs w:val="20"/>
              </w:rPr>
              <w:t>Year 2</w:t>
            </w:r>
          </w:p>
        </w:tc>
        <w:tc>
          <w:tcPr>
            <w:tcW w:w="709" w:type="dxa"/>
            <w:tcBorders>
              <w:top w:val="single" w:sz="8" w:space="0" w:color="660033" w:themeColor="accent6"/>
              <w:left w:val="single" w:sz="8" w:space="0" w:color="660033" w:themeColor="accent6"/>
              <w:bottom w:val="single" w:sz="8" w:space="0" w:color="660033" w:themeColor="accent6"/>
              <w:right w:val="single" w:sz="8" w:space="0" w:color="660033" w:themeColor="accent6"/>
            </w:tcBorders>
            <w:shd w:val="clear" w:color="auto" w:fill="660033"/>
          </w:tcPr>
          <w:p w14:paraId="6EAAE6C1" w14:textId="77777777" w:rsidR="00F32579" w:rsidRPr="006A5B94" w:rsidRDefault="00F32579"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
                <w:color w:val="FFFFFF" w:themeColor="background1"/>
                <w:sz w:val="20"/>
                <w:szCs w:val="20"/>
              </w:rPr>
            </w:pPr>
            <w:r w:rsidRPr="006A5B94">
              <w:rPr>
                <w:b/>
                <w:color w:val="FFFFFF" w:themeColor="background1"/>
                <w:sz w:val="20"/>
                <w:szCs w:val="20"/>
              </w:rPr>
              <w:t>Year 3</w:t>
            </w:r>
          </w:p>
        </w:tc>
      </w:tr>
      <w:tr w:rsidR="00EC0503" w:rsidRPr="00C42F11" w14:paraId="51B388B8" w14:textId="77777777" w:rsidTr="005A58A4">
        <w:tc>
          <w:tcPr>
            <w:cnfStyle w:val="001000000000" w:firstRow="0" w:lastRow="0" w:firstColumn="1" w:lastColumn="0" w:oddVBand="0" w:evenVBand="0" w:oddHBand="0" w:evenHBand="0" w:firstRowFirstColumn="0" w:firstRowLastColumn="0" w:lastRowFirstColumn="0" w:lastRowLastColumn="0"/>
            <w:tcW w:w="7937" w:type="dxa"/>
            <w:tcBorders>
              <w:top w:val="single" w:sz="8" w:space="0" w:color="660033" w:themeColor="accent6"/>
            </w:tcBorders>
          </w:tcPr>
          <w:p w14:paraId="58E5CECD" w14:textId="094C3299" w:rsidR="00EC0503" w:rsidRPr="0091398C" w:rsidRDefault="00EC0503"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 xml:space="preserve">5.1.1 Enhanced capitation and accountability through a primary care </w:t>
            </w:r>
            <w:r w:rsidR="00C01B4A" w:rsidRPr="0091398C">
              <w:rPr>
                <w:rFonts w:eastAsia="Times New Roman"/>
                <w:b w:val="0"/>
                <w:bCs/>
                <w:color w:val="000000" w:themeColor="text1"/>
                <w:sz w:val="20"/>
                <w:szCs w:val="20"/>
                <w:lang w:eastAsia="en-NZ"/>
              </w:rPr>
              <w:br/>
            </w:r>
            <w:r w:rsidRPr="0091398C">
              <w:rPr>
                <w:rFonts w:eastAsia="Times New Roman"/>
                <w:b w:val="0"/>
                <w:bCs/>
                <w:color w:val="000000" w:themeColor="text1"/>
                <w:sz w:val="20"/>
                <w:szCs w:val="20"/>
                <w:lang w:eastAsia="en-NZ"/>
              </w:rPr>
              <w:t xml:space="preserve">development programme. </w:t>
            </w:r>
            <w:r w:rsidR="004F65B4" w:rsidRPr="0091398C">
              <w:rPr>
                <w:rFonts w:eastAsia="Times New Roman"/>
                <w:b w:val="0"/>
                <w:bCs/>
                <w:color w:val="000000" w:themeColor="text1"/>
                <w:sz w:val="20"/>
                <w:szCs w:val="20"/>
                <w:lang w:eastAsia="en-NZ"/>
              </w:rPr>
              <w:t>(</w:t>
            </w:r>
            <w:r w:rsidR="00655DAA" w:rsidRPr="0091398C">
              <w:rPr>
                <w:rFonts w:eastAsia="Times New Roman"/>
                <w:b w:val="0"/>
                <w:bCs/>
                <w:color w:val="000000" w:themeColor="text1"/>
                <w:sz w:val="20"/>
                <w:szCs w:val="20"/>
                <w:lang w:eastAsia="en-NZ"/>
              </w:rPr>
              <w:t>A</w:t>
            </w:r>
            <w:r w:rsidR="004F65B4" w:rsidRPr="0091398C">
              <w:rPr>
                <w:rFonts w:eastAsia="Times New Roman"/>
                <w:b w:val="0"/>
                <w:bCs/>
                <w:color w:val="000000" w:themeColor="text1"/>
                <w:sz w:val="20"/>
                <w:szCs w:val="20"/>
                <w:lang w:eastAsia="en-NZ"/>
              </w:rPr>
              <w:t>)</w:t>
            </w:r>
          </w:p>
        </w:tc>
        <w:tc>
          <w:tcPr>
            <w:tcW w:w="709" w:type="dxa"/>
            <w:tcBorders>
              <w:top w:val="single" w:sz="8" w:space="0" w:color="660033" w:themeColor="accent6"/>
            </w:tcBorders>
            <w:shd w:val="clear" w:color="auto" w:fill="F0E5EB"/>
          </w:tcPr>
          <w:p w14:paraId="033B670B" w14:textId="1527382D" w:rsidR="00EC0503"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CA2C3D5" wp14:editId="3F63EC2B">
                  <wp:extent cx="179832" cy="179832"/>
                  <wp:effectExtent l="0" t="0" r="0" b="0"/>
                  <wp:docPr id="156136952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1369525"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660033" w:themeColor="accent6"/>
            </w:tcBorders>
            <w:shd w:val="clear" w:color="auto" w:fill="E0CCD6"/>
          </w:tcPr>
          <w:p w14:paraId="18ECB8F0" w14:textId="443A9926" w:rsidR="00EC0503"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71222F8" wp14:editId="359BB8D1">
                  <wp:extent cx="179832" cy="179832"/>
                  <wp:effectExtent l="0" t="0" r="0" b="0"/>
                  <wp:docPr id="9598121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1219"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tcBorders>
              <w:top w:val="single" w:sz="8" w:space="0" w:color="660033" w:themeColor="accent6"/>
            </w:tcBorders>
            <w:shd w:val="clear" w:color="auto" w:fill="D1B2C2"/>
          </w:tcPr>
          <w:p w14:paraId="4C7F7B8C" w14:textId="0C50D22E" w:rsidR="00EC0503" w:rsidRPr="00C42F11" w:rsidRDefault="005A58A4" w:rsidP="00F32579">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bCs/>
                <w:sz w:val="20"/>
                <w:szCs w:val="20"/>
              </w:rPr>
            </w:pPr>
            <w:r>
              <w:rPr>
                <w:noProof/>
              </w:rPr>
              <w:drawing>
                <wp:inline distT="0" distB="0" distL="0" distR="0" wp14:anchorId="139BDC7F" wp14:editId="5DD41480">
                  <wp:extent cx="179832" cy="179832"/>
                  <wp:effectExtent l="0" t="0" r="0" b="0"/>
                  <wp:docPr id="69477182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771827"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610374" w:rsidRPr="00C42F11" w14:paraId="647B9629" w14:textId="77777777" w:rsidTr="005A58A4">
        <w:tblPrEx>
          <w:tblCellMar>
            <w:left w:w="85" w:type="dxa"/>
            <w:right w:w="85" w:type="dxa"/>
          </w:tblCellMar>
        </w:tblPrEx>
        <w:tc>
          <w:tcPr>
            <w:cnfStyle w:val="001000000000" w:firstRow="0" w:lastRow="0" w:firstColumn="1" w:lastColumn="0" w:oddVBand="0" w:evenVBand="0" w:oddHBand="0" w:evenHBand="0" w:firstRowFirstColumn="0" w:firstRowLastColumn="0" w:lastRowFirstColumn="0" w:lastRowLastColumn="0"/>
            <w:tcW w:w="7937" w:type="dxa"/>
          </w:tcPr>
          <w:p w14:paraId="0F439D78" w14:textId="010540BA" w:rsidR="00610374" w:rsidRPr="0091398C" w:rsidRDefault="00610374"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5.</w:t>
            </w:r>
            <w:r w:rsidR="00E43711" w:rsidRPr="0091398C">
              <w:rPr>
                <w:rFonts w:eastAsia="Times New Roman"/>
                <w:b w:val="0"/>
                <w:bCs/>
                <w:color w:val="000000" w:themeColor="text1"/>
                <w:sz w:val="20"/>
                <w:szCs w:val="20"/>
                <w:lang w:eastAsia="en-NZ"/>
              </w:rPr>
              <w:t>1</w:t>
            </w:r>
            <w:r w:rsidRPr="0091398C">
              <w:rPr>
                <w:rFonts w:eastAsia="Times New Roman"/>
                <w:b w:val="0"/>
                <w:bCs/>
                <w:color w:val="000000" w:themeColor="text1"/>
                <w:sz w:val="20"/>
                <w:szCs w:val="20"/>
                <w:lang w:eastAsia="en-NZ"/>
              </w:rPr>
              <w:t>.</w:t>
            </w:r>
            <w:r w:rsidR="002D4C92" w:rsidRPr="0091398C">
              <w:rPr>
                <w:rFonts w:eastAsia="Times New Roman"/>
                <w:b w:val="0"/>
                <w:bCs/>
                <w:color w:val="000000" w:themeColor="text1"/>
                <w:sz w:val="20"/>
                <w:szCs w:val="20"/>
                <w:lang w:eastAsia="en-NZ"/>
              </w:rPr>
              <w:t>2</w:t>
            </w:r>
            <w:r w:rsidRPr="0091398C">
              <w:rPr>
                <w:rFonts w:eastAsia="Times New Roman"/>
                <w:b w:val="0"/>
                <w:bCs/>
                <w:color w:val="000000" w:themeColor="text1"/>
                <w:sz w:val="20"/>
                <w:szCs w:val="20"/>
                <w:lang w:eastAsia="en-NZ"/>
              </w:rPr>
              <w:t xml:space="preserve"> Improve access to enhanced community pharmacy services.</w:t>
            </w:r>
            <w:r w:rsidR="00932B0B" w:rsidRPr="0091398C">
              <w:rPr>
                <w:rFonts w:eastAsia="Times New Roman"/>
                <w:b w:val="0"/>
                <w:bCs/>
                <w:color w:val="000000" w:themeColor="text1"/>
                <w:sz w:val="20"/>
                <w:szCs w:val="20"/>
                <w:lang w:eastAsia="en-NZ"/>
              </w:rPr>
              <w:t xml:space="preserve"> (A)</w:t>
            </w:r>
          </w:p>
        </w:tc>
        <w:tc>
          <w:tcPr>
            <w:tcW w:w="709" w:type="dxa"/>
            <w:shd w:val="clear" w:color="auto" w:fill="F0E5EB"/>
          </w:tcPr>
          <w:p w14:paraId="2FFCB2FA" w14:textId="43D262B4" w:rsidR="00610374"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792170AC" wp14:editId="1FB5B157">
                  <wp:extent cx="179832" cy="179832"/>
                  <wp:effectExtent l="0" t="0" r="0" b="0"/>
                  <wp:docPr id="5471604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6049"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0C6AE502" w14:textId="208CFBC7" w:rsidR="00610374"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5BA3D270" wp14:editId="161FEFFB">
                  <wp:extent cx="179832" cy="179832"/>
                  <wp:effectExtent l="0" t="0" r="0" b="0"/>
                  <wp:docPr id="24263277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632777"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7BE03C70" w14:textId="5E7179C2" w:rsidR="00610374"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4258EC08" wp14:editId="65DA81BC">
                  <wp:extent cx="179832" cy="179832"/>
                  <wp:effectExtent l="0" t="0" r="0" b="0"/>
                  <wp:docPr id="119077876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778763"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610374" w:rsidRPr="00C42F11" w14:paraId="7B4A0607" w14:textId="77777777" w:rsidTr="005A58A4">
        <w:tblPrEx>
          <w:tblCellMar>
            <w:left w:w="85" w:type="dxa"/>
            <w:right w:w="85" w:type="dxa"/>
          </w:tblCellMar>
        </w:tblPrEx>
        <w:tc>
          <w:tcPr>
            <w:cnfStyle w:val="001000000000" w:firstRow="0" w:lastRow="0" w:firstColumn="1" w:lastColumn="0" w:oddVBand="0" w:evenVBand="0" w:oddHBand="0" w:evenHBand="0" w:firstRowFirstColumn="0" w:firstRowLastColumn="0" w:lastRowFirstColumn="0" w:lastRowLastColumn="0"/>
            <w:tcW w:w="7937" w:type="dxa"/>
          </w:tcPr>
          <w:p w14:paraId="7442B958" w14:textId="2729961C" w:rsidR="00610374" w:rsidRPr="0091398C" w:rsidRDefault="00610374"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5.</w:t>
            </w:r>
            <w:r w:rsidR="00E43711" w:rsidRPr="0091398C">
              <w:rPr>
                <w:rFonts w:eastAsia="Times New Roman"/>
                <w:b w:val="0"/>
                <w:bCs/>
                <w:color w:val="000000" w:themeColor="text1"/>
                <w:sz w:val="20"/>
                <w:szCs w:val="20"/>
                <w:lang w:eastAsia="en-NZ"/>
              </w:rPr>
              <w:t>1.</w:t>
            </w:r>
            <w:r w:rsidR="002D4C92" w:rsidRPr="0091398C">
              <w:rPr>
                <w:rFonts w:eastAsia="Times New Roman"/>
                <w:b w:val="0"/>
                <w:bCs/>
                <w:color w:val="000000" w:themeColor="text1"/>
                <w:sz w:val="20"/>
                <w:szCs w:val="20"/>
                <w:lang w:eastAsia="en-NZ"/>
              </w:rPr>
              <w:t>3</w:t>
            </w:r>
            <w:r w:rsidRPr="0091398C">
              <w:rPr>
                <w:rFonts w:eastAsia="Times New Roman"/>
                <w:b w:val="0"/>
                <w:bCs/>
                <w:color w:val="000000" w:themeColor="text1"/>
                <w:sz w:val="20"/>
                <w:szCs w:val="20"/>
                <w:lang w:eastAsia="en-NZ"/>
              </w:rPr>
              <w:t xml:space="preserve"> Expand access to telehealth services. </w:t>
            </w:r>
            <w:r w:rsidR="00932B0B" w:rsidRPr="0091398C">
              <w:rPr>
                <w:rFonts w:eastAsia="Times New Roman"/>
                <w:b w:val="0"/>
                <w:bCs/>
                <w:color w:val="000000" w:themeColor="text1"/>
                <w:sz w:val="20"/>
                <w:szCs w:val="20"/>
                <w:lang w:eastAsia="en-NZ"/>
              </w:rPr>
              <w:t>(A</w:t>
            </w:r>
            <w:r w:rsidR="00B05B5C" w:rsidRPr="0091398C">
              <w:rPr>
                <w:rFonts w:eastAsia="Times New Roman"/>
                <w:b w:val="0"/>
                <w:bCs/>
                <w:color w:val="000000" w:themeColor="text1"/>
                <w:sz w:val="20"/>
                <w:szCs w:val="20"/>
                <w:lang w:eastAsia="en-NZ"/>
              </w:rPr>
              <w:t>, T</w:t>
            </w:r>
            <w:r w:rsidR="00932B0B" w:rsidRPr="0091398C">
              <w:rPr>
                <w:rFonts w:eastAsia="Times New Roman"/>
                <w:b w:val="0"/>
                <w:bCs/>
                <w:color w:val="000000" w:themeColor="text1"/>
                <w:sz w:val="20"/>
                <w:szCs w:val="20"/>
                <w:lang w:eastAsia="en-NZ"/>
              </w:rPr>
              <w:t>)</w:t>
            </w:r>
            <w:r w:rsidRPr="0091398C">
              <w:rPr>
                <w:b w:val="0"/>
                <w:bCs/>
                <w:color w:val="000000" w:themeColor="text1"/>
              </w:rPr>
              <w:t xml:space="preserve"> </w:t>
            </w:r>
          </w:p>
        </w:tc>
        <w:tc>
          <w:tcPr>
            <w:tcW w:w="709" w:type="dxa"/>
            <w:shd w:val="clear" w:color="auto" w:fill="F0E5EB"/>
          </w:tcPr>
          <w:p w14:paraId="3ECD598F" w14:textId="545285C6" w:rsidR="00610374"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7CE2D4AB" wp14:editId="62CBBFC0">
                  <wp:extent cx="179832" cy="179832"/>
                  <wp:effectExtent l="0" t="0" r="0" b="0"/>
                  <wp:docPr id="81633090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330906"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66F18EB3" w14:textId="2ED6C831" w:rsidR="00610374"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00CACBDB" wp14:editId="5B3DEFB5">
                  <wp:extent cx="179832" cy="179832"/>
                  <wp:effectExtent l="0" t="0" r="0" b="0"/>
                  <wp:docPr id="137673244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732447"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5BFC5B5E" w14:textId="6A719084" w:rsidR="00610374"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21C1FFBB" wp14:editId="1BA0653F">
                  <wp:extent cx="179832" cy="179832"/>
                  <wp:effectExtent l="0" t="0" r="0" b="0"/>
                  <wp:docPr id="168050327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503278"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610374" w:rsidRPr="00B00AE7" w14:paraId="094BB38A" w14:textId="77777777" w:rsidTr="005A58A4">
        <w:tblPrEx>
          <w:tblCellMar>
            <w:left w:w="85" w:type="dxa"/>
            <w:right w:w="85" w:type="dxa"/>
          </w:tblCellMar>
        </w:tblPrEx>
        <w:tc>
          <w:tcPr>
            <w:cnfStyle w:val="001000000000" w:firstRow="0" w:lastRow="0" w:firstColumn="1" w:lastColumn="0" w:oddVBand="0" w:evenVBand="0" w:oddHBand="0" w:evenHBand="0" w:firstRowFirstColumn="0" w:firstRowLastColumn="0" w:lastRowFirstColumn="0" w:lastRowLastColumn="0"/>
            <w:tcW w:w="7937" w:type="dxa"/>
          </w:tcPr>
          <w:p w14:paraId="3E99BEE1" w14:textId="47B71B9A" w:rsidR="00610374" w:rsidRPr="0091398C" w:rsidRDefault="00610374" w:rsidP="0091398C">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5.</w:t>
            </w:r>
            <w:r w:rsidR="00E43711" w:rsidRPr="0091398C">
              <w:rPr>
                <w:rFonts w:eastAsia="Times New Roman"/>
                <w:b w:val="0"/>
                <w:bCs/>
                <w:color w:val="000000" w:themeColor="text1"/>
                <w:sz w:val="20"/>
                <w:szCs w:val="20"/>
                <w:lang w:eastAsia="en-NZ"/>
              </w:rPr>
              <w:t>1</w:t>
            </w:r>
            <w:r w:rsidRPr="0091398C">
              <w:rPr>
                <w:rFonts w:eastAsia="Times New Roman"/>
                <w:b w:val="0"/>
                <w:bCs/>
                <w:color w:val="000000" w:themeColor="text1"/>
                <w:sz w:val="20"/>
                <w:szCs w:val="20"/>
                <w:lang w:eastAsia="en-NZ"/>
              </w:rPr>
              <w:t>.</w:t>
            </w:r>
            <w:r w:rsidR="002D4C92" w:rsidRPr="0091398C">
              <w:rPr>
                <w:rFonts w:eastAsia="Times New Roman"/>
                <w:b w:val="0"/>
                <w:bCs/>
                <w:color w:val="000000" w:themeColor="text1"/>
                <w:sz w:val="20"/>
                <w:szCs w:val="20"/>
                <w:lang w:eastAsia="en-NZ"/>
              </w:rPr>
              <w:t>4</w:t>
            </w:r>
            <w:r w:rsidRPr="0091398C">
              <w:rPr>
                <w:rFonts w:eastAsia="Times New Roman"/>
                <w:b w:val="0"/>
                <w:bCs/>
                <w:color w:val="000000" w:themeColor="text1"/>
                <w:sz w:val="20"/>
                <w:szCs w:val="20"/>
                <w:lang w:eastAsia="en-NZ"/>
              </w:rPr>
              <w:t xml:space="preserve"> Improve awareness and targeting of the National Travel Assistance Scheme to support consumer and whānau access to specialist health services </w:t>
            </w:r>
            <w:r w:rsidR="00B05B5C" w:rsidRPr="0091398C">
              <w:rPr>
                <w:rFonts w:eastAsia="Times New Roman"/>
                <w:b w:val="0"/>
                <w:bCs/>
                <w:color w:val="000000" w:themeColor="text1"/>
                <w:sz w:val="20"/>
                <w:szCs w:val="20"/>
                <w:lang w:eastAsia="en-NZ"/>
              </w:rPr>
              <w:t>(</w:t>
            </w:r>
            <w:r w:rsidR="00F565E2" w:rsidRPr="0091398C">
              <w:rPr>
                <w:rFonts w:eastAsia="Times New Roman"/>
                <w:b w:val="0"/>
                <w:bCs/>
                <w:color w:val="000000" w:themeColor="text1"/>
                <w:sz w:val="20"/>
                <w:szCs w:val="20"/>
                <w:lang w:eastAsia="en-NZ"/>
              </w:rPr>
              <w:t>A</w:t>
            </w:r>
            <w:r w:rsidR="00B05B5C" w:rsidRPr="0091398C">
              <w:rPr>
                <w:rFonts w:eastAsia="Times New Roman"/>
                <w:b w:val="0"/>
                <w:bCs/>
                <w:color w:val="000000" w:themeColor="text1"/>
                <w:sz w:val="20"/>
                <w:szCs w:val="20"/>
                <w:lang w:eastAsia="en-NZ"/>
              </w:rPr>
              <w:t>)</w:t>
            </w:r>
          </w:p>
        </w:tc>
        <w:tc>
          <w:tcPr>
            <w:tcW w:w="709" w:type="dxa"/>
            <w:shd w:val="clear" w:color="auto" w:fill="F0E5EB"/>
          </w:tcPr>
          <w:p w14:paraId="2B3C9E3F" w14:textId="480F5A35" w:rsidR="00610374"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10047947" wp14:editId="6D2C9FF4">
                  <wp:extent cx="179832" cy="179832"/>
                  <wp:effectExtent l="0" t="0" r="0" b="0"/>
                  <wp:docPr id="31887641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76417"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4F8FAEED" w14:textId="2713FA79" w:rsidR="00610374"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447CBB24" wp14:editId="3748E246">
                  <wp:extent cx="179832" cy="179832"/>
                  <wp:effectExtent l="0" t="0" r="0" b="0"/>
                  <wp:docPr id="34012797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127975"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5636A458" w14:textId="77777777" w:rsidR="00610374" w:rsidRPr="00610374" w:rsidRDefault="0061037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p>
        </w:tc>
      </w:tr>
    </w:tbl>
    <w:p w14:paraId="3CC6FBA5" w14:textId="77777777" w:rsidR="00630EAA" w:rsidRDefault="00630EAA" w:rsidP="00444823">
      <w:pPr>
        <w:spacing w:before="0" w:line="259" w:lineRule="auto"/>
      </w:pPr>
    </w:p>
    <w:p w14:paraId="4ADA1628" w14:textId="74261FFE" w:rsidR="00541FDC" w:rsidRDefault="00541FDC">
      <w:pPr>
        <w:spacing w:before="0" w:line="259" w:lineRule="auto"/>
        <w:rPr>
          <w:noProof/>
        </w:rPr>
      </w:pPr>
      <w:r>
        <w:rPr>
          <w:noProof/>
        </w:rPr>
        <w:br w:type="page"/>
      </w:r>
    </w:p>
    <w:p w14:paraId="52711CD3" w14:textId="0A521B50" w:rsidR="00B51099" w:rsidRDefault="00B51099" w:rsidP="00B51099">
      <w:r>
        <w:rPr>
          <w:noProof/>
        </w:rPr>
        <w:drawing>
          <wp:inline distT="0" distB="0" distL="0" distR="0" wp14:anchorId="0264F1F9" wp14:editId="228327CD">
            <wp:extent cx="6550025" cy="2781300"/>
            <wp:effectExtent l="0" t="0" r="3175" b="0"/>
            <wp:docPr id="1683247971" name="Picture 15" descr="Specialist care hospital dentist with the mobile surgical unit, Rangiora, North Canterbu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47971" name="Picture 15" descr="Specialist care hospital dentist with the mobile surgical unit, Rangiora, North Canterbury."/>
                    <pic:cNvPicPr/>
                  </pic:nvPicPr>
                  <pic:blipFill rotWithShape="1">
                    <a:blip r:embed="rId104" cstate="print">
                      <a:extLst>
                        <a:ext uri="{28A0092B-C50C-407E-A947-70E740481C1C}">
                          <a14:useLocalDpi xmlns:a14="http://schemas.microsoft.com/office/drawing/2010/main" val="0"/>
                        </a:ext>
                      </a:extLst>
                    </a:blip>
                    <a:srcRect t="19360" b="24027"/>
                    <a:stretch/>
                  </pic:blipFill>
                  <pic:spPr bwMode="auto">
                    <a:xfrm>
                      <a:off x="0" y="0"/>
                      <a:ext cx="6551930" cy="2782109"/>
                    </a:xfrm>
                    <a:prstGeom prst="rect">
                      <a:avLst/>
                    </a:prstGeom>
                    <a:ln>
                      <a:noFill/>
                    </a:ln>
                    <a:extLst>
                      <a:ext uri="{53640926-AAD7-44D8-BBD7-CCE9431645EC}">
                        <a14:shadowObscured xmlns:a14="http://schemas.microsoft.com/office/drawing/2010/main"/>
                      </a:ext>
                    </a:extLst>
                  </pic:spPr>
                </pic:pic>
              </a:graphicData>
            </a:graphic>
          </wp:inline>
        </w:drawing>
      </w:r>
    </w:p>
    <w:p w14:paraId="3BF0C9CF" w14:textId="3979A750" w:rsidR="00B51099" w:rsidRDefault="00024AA4" w:rsidP="00B51099">
      <w:r>
        <w:t>S</w:t>
      </w:r>
      <w:r w:rsidR="00B51099" w:rsidRPr="00B51099">
        <w:t xml:space="preserve">pecialist care hospital dentist </w:t>
      </w:r>
      <w:r>
        <w:t>with</w:t>
      </w:r>
      <w:r w:rsidR="00B51099" w:rsidRPr="00B51099">
        <w:t xml:space="preserve"> the mobile surgical </w:t>
      </w:r>
      <w:r>
        <w:t>unit,</w:t>
      </w:r>
      <w:r w:rsidR="00B51099" w:rsidRPr="00B51099">
        <w:t xml:space="preserve"> Rangiora, North Canterbury.</w:t>
      </w:r>
    </w:p>
    <w:p w14:paraId="1E2D589F" w14:textId="6729398C" w:rsidR="009A490B" w:rsidRDefault="00A53A9F" w:rsidP="0078690E">
      <w:pPr>
        <w:pStyle w:val="Section6Heading2"/>
      </w:pPr>
      <w:bookmarkStart w:id="56" w:name="_Toc198639727"/>
      <w:r w:rsidRPr="00541FDC">
        <w:t>5.</w:t>
      </w:r>
      <w:r w:rsidR="006C471B">
        <w:t>1</w:t>
      </w:r>
      <w:r w:rsidRPr="00541FDC">
        <w:t xml:space="preserve"> </w:t>
      </w:r>
      <w:r w:rsidR="00B454A0" w:rsidRPr="00541FDC">
        <w:t>Improving</w:t>
      </w:r>
      <w:r w:rsidR="00B454A0">
        <w:t xml:space="preserve"> c</w:t>
      </w:r>
      <w:r w:rsidR="006F45F1">
        <w:t>ommunity health care throughout life</w:t>
      </w:r>
      <w:bookmarkEnd w:id="56"/>
    </w:p>
    <w:p w14:paraId="6963A185" w14:textId="77777777" w:rsidR="00FE0CAF" w:rsidRDefault="00444823" w:rsidP="00444823">
      <w:pPr>
        <w:spacing w:before="0" w:line="259" w:lineRule="auto"/>
      </w:pPr>
      <w:r>
        <w:t xml:space="preserve">Using a ‘life course’ approach helps us better understand individuals and the health care they need throughout their lives, from pre-conception, infancy, through early childhood to adolescence, youth, adulthood and into older age. </w:t>
      </w:r>
    </w:p>
    <w:p w14:paraId="7E632254" w14:textId="15ABF6B3" w:rsidR="006A22F7" w:rsidRDefault="006A22F7" w:rsidP="006A22F7">
      <w:r>
        <w:t xml:space="preserve">Ensuring children have the best start in life is essential for setting the foundation for lifelong learning, health and wellbeing. Improved child health is linked to improved adult health, better educational outcomes, and more economic participation throughout life. </w:t>
      </w:r>
    </w:p>
    <w:p w14:paraId="60F1EEF4" w14:textId="7635FE85" w:rsidR="005042FB" w:rsidRDefault="005042FB" w:rsidP="005042FB">
      <w:pPr>
        <w:spacing w:before="0" w:line="259" w:lineRule="auto"/>
      </w:pPr>
      <w:r w:rsidRPr="00C54D86">
        <w:t>Community health care services are important to expanding the choice of whānau-centred maternity and early years services</w:t>
      </w:r>
      <w:r>
        <w:t xml:space="preserve">, </w:t>
      </w:r>
      <w:r w:rsidRPr="00C54D86">
        <w:t>including options based on te ao Māori models</w:t>
      </w:r>
      <w:r>
        <w:t>.</w:t>
      </w:r>
    </w:p>
    <w:p w14:paraId="49D3B659" w14:textId="2BEE1AC8" w:rsidR="00205A93" w:rsidRDefault="00E94058" w:rsidP="006A22F7">
      <w:r>
        <w:t xml:space="preserve">We are contributing to our </w:t>
      </w:r>
      <w:r w:rsidR="00375869">
        <w:t>improvements</w:t>
      </w:r>
      <w:r w:rsidR="00205A93">
        <w:t xml:space="preserve"> </w:t>
      </w:r>
      <w:r w:rsidR="006F0B19">
        <w:t>by lifting</w:t>
      </w:r>
      <w:r w:rsidR="00205A93">
        <w:t xml:space="preserve"> immunisation rates</w:t>
      </w:r>
      <w:r w:rsidR="004409AE">
        <w:t>,</w:t>
      </w:r>
      <w:r w:rsidR="00205A93">
        <w:t xml:space="preserve"> reducing rheumatic fever and the impact of rheumatic heart disease</w:t>
      </w:r>
      <w:r w:rsidR="005042FB">
        <w:t xml:space="preserve"> and</w:t>
      </w:r>
      <w:r w:rsidR="00205A93">
        <w:t xml:space="preserve"> transform</w:t>
      </w:r>
      <w:r w:rsidR="005042FB">
        <w:t>ing</w:t>
      </w:r>
      <w:r w:rsidR="00205A93">
        <w:t xml:space="preserve"> services </w:t>
      </w:r>
      <w:r w:rsidR="004409AE">
        <w:t>with</w:t>
      </w:r>
      <w:r w:rsidR="00205A93">
        <w:t xml:space="preserve"> programmes for the first 2,000 days of life</w:t>
      </w:r>
      <w:r w:rsidR="004450B3">
        <w:t>.</w:t>
      </w:r>
    </w:p>
    <w:p w14:paraId="580D816F" w14:textId="3614F9F4" w:rsidR="00751AF0" w:rsidRDefault="00751AF0" w:rsidP="00751AF0">
      <w:r>
        <w:t>Adulthood is the time where we can take early action to detect or prevent health problems, manage chronic diseases, and reinforce healthy habits. Our aim is to prevent and diagnose conditions early, reduce the risk of complications, and provide people with the support and resources to manage their health. This includes reducing the need to go to an emergency department.</w:t>
      </w:r>
    </w:p>
    <w:p w14:paraId="688724A8" w14:textId="52FBA518" w:rsidR="007D4B9A" w:rsidRDefault="00B80134" w:rsidP="006D7A97">
      <w:r>
        <w:t xml:space="preserve">In the next </w:t>
      </w:r>
      <w:r w:rsidR="00F56B2B">
        <w:t xml:space="preserve">15 years, the </w:t>
      </w:r>
      <w:r w:rsidR="00D9435A">
        <w:t xml:space="preserve">number of people aged 65 years and over is expected to increase by </w:t>
      </w:r>
      <w:r w:rsidR="00884FF3">
        <w:t xml:space="preserve">44 </w:t>
      </w:r>
      <w:r w:rsidR="006660A7">
        <w:t>per cent</w:t>
      </w:r>
      <w:r w:rsidR="00D9435A">
        <w:t xml:space="preserve"> and those over 85 years will double. </w:t>
      </w:r>
      <w:r w:rsidR="006D7A97">
        <w:t xml:space="preserve">We aim to </w:t>
      </w:r>
      <w:r w:rsidR="00D9435A">
        <w:t>support older people to live well, age well and have a respectful end of life in age-friendly communities.</w:t>
      </w:r>
    </w:p>
    <w:p w14:paraId="39DFD956" w14:textId="1AF97000" w:rsidR="008002D4" w:rsidRDefault="00864D9C" w:rsidP="006725C7">
      <w:pPr>
        <w:spacing w:before="0" w:line="259" w:lineRule="auto"/>
      </w:pPr>
      <w:r>
        <w:t>Supp</w:t>
      </w:r>
      <w:r w:rsidR="0069404F">
        <w:t>ort services to live well in the community</w:t>
      </w:r>
      <w:r w:rsidR="00E40ACB">
        <w:t xml:space="preserve"> are not limited to people older than 65 years. Many younger disabled people and those with chronic health conditions require care and support to manage their health needs, retain physical mobility</w:t>
      </w:r>
      <w:r w:rsidR="002728D5">
        <w:t xml:space="preserve"> and</w:t>
      </w:r>
      <w:r w:rsidR="00E40ACB">
        <w:t xml:space="preserve"> mental sharpness</w:t>
      </w:r>
      <w:r w:rsidR="002728D5">
        <w:t>,</w:t>
      </w:r>
      <w:r w:rsidR="00E40ACB">
        <w:t xml:space="preserve"> and to stay socially connected.</w:t>
      </w:r>
    </w:p>
    <w:p w14:paraId="10A98776" w14:textId="110E1CEA" w:rsidR="006725C7" w:rsidRDefault="00E93A5C" w:rsidP="005042FB">
      <w:pPr>
        <w:pStyle w:val="Bulletpoint"/>
        <w:numPr>
          <w:ilvl w:val="0"/>
          <w:numId w:val="0"/>
        </w:numPr>
      </w:pPr>
      <w:r>
        <w:t>Caring for people at the end of their lives is part of helping people to live well. We aim for people to have access to end-of-life and palliative care services</w:t>
      </w:r>
      <w:r w:rsidR="009A698D">
        <w:t xml:space="preserve"> that cater to physical, cultural and spiritual needs</w:t>
      </w:r>
      <w:r w:rsidR="003A1144">
        <w:t xml:space="preserve">, no matter where </w:t>
      </w:r>
      <w:r w:rsidR="00984F5E">
        <w:t xml:space="preserve">they </w:t>
      </w:r>
      <w:r w:rsidR="003A1144">
        <w:t>live</w:t>
      </w:r>
      <w:r w:rsidR="009A698D">
        <w:t>.</w:t>
      </w:r>
    </w:p>
    <w:p w14:paraId="0F9C910C" w14:textId="42F40DCE" w:rsidR="00630EAA" w:rsidRPr="00C3048B" w:rsidRDefault="00FA4614" w:rsidP="009F78E5">
      <w:pPr>
        <w:rPr>
          <w:sz w:val="20"/>
          <w:szCs w:val="20"/>
        </w:rPr>
      </w:pPr>
      <w:r w:rsidRPr="00C54D86">
        <w:t xml:space="preserve">Actions to improve </w:t>
      </w:r>
      <w:r w:rsidR="00285464">
        <w:t xml:space="preserve">children’s </w:t>
      </w:r>
      <w:r w:rsidRPr="00C54D86">
        <w:t>immunisation</w:t>
      </w:r>
      <w:r w:rsidR="00285464">
        <w:t>,</w:t>
      </w:r>
      <w:r w:rsidR="005042FB">
        <w:t xml:space="preserve"> </w:t>
      </w:r>
      <w:r w:rsidRPr="00C54D86">
        <w:t xml:space="preserve">shorter stays in </w:t>
      </w:r>
      <w:r w:rsidRPr="005042FB">
        <w:t>emergency department</w:t>
      </w:r>
      <w:r w:rsidR="0014117A" w:rsidRPr="005042FB">
        <w:t>s</w:t>
      </w:r>
      <w:r w:rsidR="00285464">
        <w:t>, faster cancer treatment and improved waiting times</w:t>
      </w:r>
      <w:r w:rsidR="005042FB">
        <w:t xml:space="preserve"> </w:t>
      </w:r>
      <w:r w:rsidR="0034542A">
        <w:t>are</w:t>
      </w:r>
      <w:r w:rsidRPr="00C54D86">
        <w:t xml:space="preserve"> in the </w:t>
      </w:r>
      <w:hyperlink r:id="rId105" w:history="1">
        <w:r w:rsidRPr="00C54D86">
          <w:rPr>
            <w:rStyle w:val="Hyperlink"/>
          </w:rPr>
          <w:t>Health Target Implementation Plan</w:t>
        </w:r>
      </w:hyperlink>
      <w:r w:rsidR="0034542A">
        <w:t>.</w:t>
      </w:r>
      <w:r w:rsidR="00B02D16">
        <w:br/>
      </w:r>
    </w:p>
    <w:tbl>
      <w:tblPr>
        <w:tblStyle w:val="TeWhatuOra"/>
        <w:tblW w:w="0" w:type="auto"/>
        <w:tblInd w:w="-85" w:type="dxa"/>
        <w:tblBorders>
          <w:bottom w:val="single" w:sz="8" w:space="0" w:color="660033"/>
          <w:insideH w:val="single" w:sz="8" w:space="0" w:color="660033"/>
          <w:insideV w:val="none" w:sz="0" w:space="0" w:color="auto"/>
        </w:tblBorders>
        <w:tblLayout w:type="fixed"/>
        <w:tblLook w:val="04A0" w:firstRow="1" w:lastRow="0" w:firstColumn="1" w:lastColumn="0" w:noHBand="0" w:noVBand="1"/>
      </w:tblPr>
      <w:tblGrid>
        <w:gridCol w:w="7937"/>
        <w:gridCol w:w="709"/>
        <w:gridCol w:w="709"/>
        <w:gridCol w:w="709"/>
      </w:tblGrid>
      <w:tr w:rsidR="00947CE2" w:rsidRPr="00C3048B" w14:paraId="5A2E49B7" w14:textId="77777777" w:rsidTr="005A58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937" w:type="dxa"/>
            <w:vMerge w:val="restart"/>
            <w:shd w:val="clear" w:color="auto" w:fill="660033"/>
          </w:tcPr>
          <w:p w14:paraId="4AC05529" w14:textId="06BE47B7" w:rsidR="00915F68" w:rsidRPr="00FA0503" w:rsidRDefault="009A403B" w:rsidP="00BD1B93">
            <w:pPr>
              <w:spacing w:before="20" w:after="20" w:line="240" w:lineRule="auto"/>
              <w:rPr>
                <w:b w:val="0"/>
                <w:bCs/>
                <w:color w:val="FFFFFF" w:themeColor="background1"/>
                <w:sz w:val="20"/>
                <w:szCs w:val="20"/>
              </w:rPr>
            </w:pPr>
            <w:r w:rsidRPr="00FA0503">
              <w:rPr>
                <w:bCs/>
                <w:color w:val="FFFFFF" w:themeColor="background1"/>
                <w:sz w:val="20"/>
                <w:szCs w:val="20"/>
              </w:rPr>
              <w:t xml:space="preserve">Table </w:t>
            </w:r>
            <w:r w:rsidR="00E373CE" w:rsidRPr="00FA0503">
              <w:rPr>
                <w:bCs/>
                <w:color w:val="FFFFFF" w:themeColor="background1"/>
                <w:sz w:val="20"/>
                <w:szCs w:val="20"/>
              </w:rPr>
              <w:t>Q</w:t>
            </w:r>
            <w:r w:rsidRPr="00FA0503">
              <w:rPr>
                <w:bCs/>
                <w:color w:val="FFFFFF" w:themeColor="background1"/>
                <w:sz w:val="20"/>
                <w:szCs w:val="20"/>
              </w:rPr>
              <w:t>: Actions to improve</w:t>
            </w:r>
            <w:r w:rsidR="00251115" w:rsidRPr="00FA0503">
              <w:rPr>
                <w:bCs/>
                <w:color w:val="FFFFFF" w:themeColor="background1"/>
                <w:sz w:val="20"/>
                <w:szCs w:val="20"/>
              </w:rPr>
              <w:t xml:space="preserve"> health care throughout life</w:t>
            </w:r>
          </w:p>
          <w:p w14:paraId="68B84AB4" w14:textId="3A3D1CB5" w:rsidR="009A403B" w:rsidRPr="00C3048B" w:rsidRDefault="00915F68" w:rsidP="00C3048B">
            <w:pPr>
              <w:spacing w:before="0" w:beforeAutospacing="0" w:after="0" w:afterAutospacing="0"/>
              <w:rPr>
                <w:color w:val="FFFFFF" w:themeColor="background1"/>
                <w:sz w:val="20"/>
                <w:szCs w:val="20"/>
              </w:rPr>
            </w:pPr>
            <w:r w:rsidRPr="00C3048B">
              <w:rPr>
                <w:color w:val="FFFFFF" w:themeColor="background1"/>
                <w:sz w:val="20"/>
                <w:szCs w:val="20"/>
              </w:rPr>
              <w:t>Priorit</w:t>
            </w:r>
            <w:r w:rsidR="00AF7B69" w:rsidRPr="00C3048B">
              <w:rPr>
                <w:color w:val="FFFFFF" w:themeColor="background1"/>
                <w:sz w:val="20"/>
                <w:szCs w:val="20"/>
              </w:rPr>
              <w:t>y</w:t>
            </w:r>
            <w:r w:rsidRPr="00C3048B">
              <w:rPr>
                <w:color w:val="FFFFFF" w:themeColor="background1"/>
                <w:sz w:val="20"/>
                <w:szCs w:val="20"/>
              </w:rPr>
              <w:t xml:space="preserve"> improvements key</w:t>
            </w:r>
            <w:r w:rsidRPr="00C3048B">
              <w:rPr>
                <w:b w:val="0"/>
                <w:bCs/>
                <w:color w:val="FFFFFF" w:themeColor="background1"/>
                <w:sz w:val="20"/>
                <w:szCs w:val="20"/>
              </w:rPr>
              <w:t>:</w:t>
            </w:r>
            <w:r w:rsidR="00C3048B" w:rsidRPr="00C3048B">
              <w:rPr>
                <w:b w:val="0"/>
                <w:bCs/>
                <w:color w:val="FFFFFF" w:themeColor="background1"/>
                <w:sz w:val="20"/>
                <w:szCs w:val="20"/>
              </w:rPr>
              <w:t xml:space="preserve"> (A) Access  (T) Timeliness  (Q) Quality</w:t>
            </w:r>
          </w:p>
        </w:tc>
        <w:tc>
          <w:tcPr>
            <w:tcW w:w="2127" w:type="dxa"/>
            <w:gridSpan w:val="3"/>
            <w:shd w:val="clear" w:color="auto" w:fill="660033"/>
          </w:tcPr>
          <w:p w14:paraId="55AC9DCB" w14:textId="456D9761" w:rsidR="009A403B" w:rsidRPr="00C3048B" w:rsidRDefault="009A403B">
            <w:pPr>
              <w:spacing w:before="20" w:after="20" w:line="240" w:lineRule="auto"/>
              <w:jc w:val="center"/>
              <w:cnfStyle w:val="100000000000" w:firstRow="1" w:lastRow="0" w:firstColumn="0" w:lastColumn="0" w:oddVBand="0" w:evenVBand="0" w:oddHBand="0" w:evenHBand="0" w:firstRowFirstColumn="0" w:firstRowLastColumn="0" w:lastRowFirstColumn="0" w:lastRowLastColumn="0"/>
              <w:rPr>
                <w:rFonts w:eastAsia="Times New Roman"/>
                <w:bCs/>
                <w:color w:val="FFFFFF" w:themeColor="background1"/>
                <w:sz w:val="20"/>
                <w:szCs w:val="20"/>
                <w:lang w:eastAsia="en-NZ"/>
              </w:rPr>
            </w:pPr>
            <w:r w:rsidRPr="00C3048B">
              <w:rPr>
                <w:color w:val="FFFFFF" w:themeColor="background1"/>
                <w:sz w:val="20"/>
                <w:szCs w:val="20"/>
              </w:rPr>
              <w:t xml:space="preserve">2024/25 </w:t>
            </w:r>
            <w:r w:rsidRPr="00C3048B">
              <w:rPr>
                <w:rFonts w:ascii="Symbol" w:eastAsia="Symbol" w:hAnsi="Symbol" w:cs="Symbol"/>
                <w:color w:val="FFFFFF" w:themeColor="background1"/>
                <w:sz w:val="20"/>
                <w:szCs w:val="20"/>
              </w:rPr>
              <w:t>-</w:t>
            </w:r>
            <w:r w:rsidRPr="00C3048B">
              <w:rPr>
                <w:color w:val="FFFFFF" w:themeColor="background1"/>
                <w:sz w:val="20"/>
                <w:szCs w:val="20"/>
              </w:rPr>
              <w:t xml:space="preserve"> 2026/27</w:t>
            </w:r>
          </w:p>
        </w:tc>
      </w:tr>
      <w:tr w:rsidR="00947CE2" w:rsidRPr="00947CE2" w14:paraId="3DD56102" w14:textId="77777777" w:rsidTr="005A58A4">
        <w:tc>
          <w:tcPr>
            <w:cnfStyle w:val="001000000000" w:firstRow="0" w:lastRow="0" w:firstColumn="1" w:lastColumn="0" w:oddVBand="0" w:evenVBand="0" w:oddHBand="0" w:evenHBand="0" w:firstRowFirstColumn="0" w:firstRowLastColumn="0" w:lastRowFirstColumn="0" w:lastRowLastColumn="0"/>
            <w:tcW w:w="7937" w:type="dxa"/>
            <w:vMerge/>
            <w:shd w:val="clear" w:color="auto" w:fill="660033"/>
          </w:tcPr>
          <w:p w14:paraId="33B9589B" w14:textId="77777777" w:rsidR="009A403B" w:rsidRPr="00947CE2" w:rsidRDefault="009A403B" w:rsidP="009A403B">
            <w:pPr>
              <w:spacing w:before="20" w:after="20" w:line="240" w:lineRule="auto"/>
              <w:rPr>
                <w:b w:val="0"/>
                <w:bCs/>
                <w:color w:val="FFFFFF" w:themeColor="background1"/>
              </w:rPr>
            </w:pPr>
          </w:p>
        </w:tc>
        <w:tc>
          <w:tcPr>
            <w:tcW w:w="709" w:type="dxa"/>
            <w:shd w:val="clear" w:color="auto" w:fill="660033"/>
          </w:tcPr>
          <w:p w14:paraId="6888FD9C" w14:textId="70A4E581" w:rsidR="009A403B" w:rsidRPr="00C3048B" w:rsidRDefault="009A403B" w:rsidP="009A403B">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noProof/>
                <w:color w:val="FFFFFF" w:themeColor="background1"/>
                <w:sz w:val="20"/>
                <w:szCs w:val="20"/>
                <w:lang w:eastAsia="en-NZ"/>
              </w:rPr>
            </w:pPr>
            <w:r w:rsidRPr="00C3048B">
              <w:rPr>
                <w:b/>
                <w:color w:val="FFFFFF" w:themeColor="background1"/>
                <w:sz w:val="20"/>
                <w:szCs w:val="20"/>
              </w:rPr>
              <w:t>Year 1</w:t>
            </w:r>
          </w:p>
        </w:tc>
        <w:tc>
          <w:tcPr>
            <w:tcW w:w="709" w:type="dxa"/>
            <w:shd w:val="clear" w:color="auto" w:fill="660033"/>
          </w:tcPr>
          <w:p w14:paraId="6A763890" w14:textId="010572AA" w:rsidR="009A403B" w:rsidRPr="00C3048B" w:rsidRDefault="009A403B" w:rsidP="009A403B">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noProof/>
                <w:color w:val="FFFFFF" w:themeColor="background1"/>
                <w:sz w:val="20"/>
                <w:szCs w:val="20"/>
                <w:lang w:eastAsia="en-NZ"/>
              </w:rPr>
            </w:pPr>
            <w:r w:rsidRPr="00C3048B">
              <w:rPr>
                <w:b/>
                <w:color w:val="FFFFFF" w:themeColor="background1"/>
                <w:sz w:val="20"/>
                <w:szCs w:val="20"/>
              </w:rPr>
              <w:t>Year 2</w:t>
            </w:r>
          </w:p>
        </w:tc>
        <w:tc>
          <w:tcPr>
            <w:tcW w:w="709" w:type="dxa"/>
            <w:shd w:val="clear" w:color="auto" w:fill="660033"/>
          </w:tcPr>
          <w:p w14:paraId="5464E5EC" w14:textId="490C8D58" w:rsidR="009A403B" w:rsidRPr="00C3048B" w:rsidRDefault="009A403B" w:rsidP="009A403B">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FFFFFF" w:themeColor="background1"/>
                <w:sz w:val="20"/>
                <w:szCs w:val="20"/>
                <w:lang w:eastAsia="en-NZ"/>
              </w:rPr>
            </w:pPr>
            <w:r w:rsidRPr="00C3048B">
              <w:rPr>
                <w:b/>
                <w:color w:val="FFFFFF" w:themeColor="background1"/>
                <w:sz w:val="20"/>
                <w:szCs w:val="20"/>
              </w:rPr>
              <w:t>Year 3</w:t>
            </w:r>
          </w:p>
        </w:tc>
      </w:tr>
      <w:tr w:rsidR="002164EC" w:rsidRPr="00610374" w14:paraId="58628323" w14:textId="77777777" w:rsidTr="005A58A4">
        <w:tc>
          <w:tcPr>
            <w:cnfStyle w:val="001000000000" w:firstRow="0" w:lastRow="0" w:firstColumn="1" w:lastColumn="0" w:oddVBand="0" w:evenVBand="0" w:oddHBand="0" w:evenHBand="0" w:firstRowFirstColumn="0" w:firstRowLastColumn="0" w:lastRowFirstColumn="0" w:lastRowLastColumn="0"/>
            <w:tcW w:w="7937" w:type="dxa"/>
            <w:shd w:val="clear" w:color="auto" w:fill="FFFFFF" w:themeFill="background1"/>
          </w:tcPr>
          <w:p w14:paraId="67C334C6" w14:textId="784412A4" w:rsidR="002164EC" w:rsidRPr="0091398C" w:rsidRDefault="002164EC" w:rsidP="0003516D">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5.1.</w:t>
            </w:r>
            <w:r w:rsidR="00E21666" w:rsidRPr="0091398C">
              <w:rPr>
                <w:rFonts w:eastAsia="Times New Roman"/>
                <w:b w:val="0"/>
                <w:bCs/>
                <w:color w:val="000000" w:themeColor="text1"/>
                <w:sz w:val="20"/>
                <w:szCs w:val="20"/>
                <w:lang w:eastAsia="en-NZ"/>
              </w:rPr>
              <w:t>5</w:t>
            </w:r>
            <w:r w:rsidRPr="0091398C">
              <w:rPr>
                <w:rFonts w:eastAsia="Times New Roman"/>
                <w:b w:val="0"/>
                <w:bCs/>
                <w:color w:val="000000" w:themeColor="text1"/>
                <w:sz w:val="20"/>
                <w:szCs w:val="20"/>
                <w:lang w:eastAsia="en-NZ"/>
              </w:rPr>
              <w:t xml:space="preserve"> Develop and implement a new Kahu Taurima commissioning framework for </w:t>
            </w:r>
            <w:r w:rsidR="006F45F1" w:rsidRPr="0091398C">
              <w:rPr>
                <w:rFonts w:eastAsia="Times New Roman"/>
                <w:b w:val="0"/>
                <w:bCs/>
                <w:color w:val="000000" w:themeColor="text1"/>
                <w:sz w:val="20"/>
                <w:szCs w:val="20"/>
                <w:lang w:eastAsia="en-NZ"/>
              </w:rPr>
              <w:t>m</w:t>
            </w:r>
            <w:r w:rsidRPr="0091398C">
              <w:rPr>
                <w:rFonts w:eastAsia="Times New Roman"/>
                <w:b w:val="0"/>
                <w:bCs/>
                <w:color w:val="000000" w:themeColor="text1"/>
                <w:sz w:val="20"/>
                <w:szCs w:val="20"/>
                <w:lang w:eastAsia="en-NZ"/>
              </w:rPr>
              <w:t xml:space="preserve">aternity and </w:t>
            </w:r>
            <w:r w:rsidR="006F45F1" w:rsidRPr="0091398C">
              <w:rPr>
                <w:rFonts w:eastAsia="Times New Roman"/>
                <w:b w:val="0"/>
                <w:bCs/>
                <w:color w:val="000000" w:themeColor="text1"/>
                <w:sz w:val="20"/>
                <w:szCs w:val="20"/>
                <w:lang w:eastAsia="en-NZ"/>
              </w:rPr>
              <w:t>e</w:t>
            </w:r>
            <w:r w:rsidRPr="0091398C">
              <w:rPr>
                <w:rFonts w:eastAsia="Times New Roman"/>
                <w:b w:val="0"/>
                <w:bCs/>
                <w:color w:val="000000" w:themeColor="text1"/>
                <w:sz w:val="20"/>
                <w:szCs w:val="20"/>
                <w:lang w:eastAsia="en-NZ"/>
              </w:rPr>
              <w:t xml:space="preserve">arly </w:t>
            </w:r>
            <w:r w:rsidR="006F45F1" w:rsidRPr="0091398C">
              <w:rPr>
                <w:rFonts w:eastAsia="Times New Roman"/>
                <w:b w:val="0"/>
                <w:bCs/>
                <w:color w:val="000000" w:themeColor="text1"/>
                <w:sz w:val="20"/>
                <w:szCs w:val="20"/>
                <w:lang w:eastAsia="en-NZ"/>
              </w:rPr>
              <w:t>y</w:t>
            </w:r>
            <w:r w:rsidRPr="0091398C">
              <w:rPr>
                <w:rFonts w:eastAsia="Times New Roman"/>
                <w:b w:val="0"/>
                <w:bCs/>
                <w:color w:val="000000" w:themeColor="text1"/>
                <w:sz w:val="20"/>
                <w:szCs w:val="20"/>
                <w:lang w:eastAsia="en-NZ"/>
              </w:rPr>
              <w:t xml:space="preserve">ears. </w:t>
            </w:r>
            <w:r w:rsidR="004D0977" w:rsidRPr="0091398C">
              <w:rPr>
                <w:rFonts w:eastAsia="Times New Roman"/>
                <w:b w:val="0"/>
                <w:bCs/>
                <w:color w:val="000000" w:themeColor="text1"/>
                <w:sz w:val="20"/>
                <w:szCs w:val="20"/>
                <w:lang w:eastAsia="en-NZ"/>
              </w:rPr>
              <w:t>(A, Q)</w:t>
            </w:r>
          </w:p>
        </w:tc>
        <w:tc>
          <w:tcPr>
            <w:tcW w:w="709" w:type="dxa"/>
            <w:shd w:val="clear" w:color="auto" w:fill="F0E5EB"/>
          </w:tcPr>
          <w:p w14:paraId="46CC8CC3" w14:textId="45BF5082" w:rsidR="002164EC"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5780661D" wp14:editId="26E9403E">
                  <wp:extent cx="179832" cy="179832"/>
                  <wp:effectExtent l="0" t="0" r="0" b="0"/>
                  <wp:docPr id="192433504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4335049"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3040DFD8" w14:textId="09FB1517" w:rsidR="002164EC"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0064C02B" wp14:editId="2DC212E9">
                  <wp:extent cx="179832" cy="179832"/>
                  <wp:effectExtent l="0" t="0" r="0" b="0"/>
                  <wp:docPr id="164189086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890862"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43D8347D" w14:textId="77777777" w:rsidR="002164EC" w:rsidRPr="00610374" w:rsidRDefault="002164EC">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p>
        </w:tc>
      </w:tr>
      <w:tr w:rsidR="002164EC" w:rsidRPr="00610374" w14:paraId="60B52F51"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05F1B13E" w14:textId="10A07F65" w:rsidR="002164EC" w:rsidRPr="0091398C" w:rsidRDefault="002164EC" w:rsidP="00FA0503">
            <w:pPr>
              <w:spacing w:before="20" w:beforeAutospacing="0" w:after="20" w:afterAutospacing="0" w:line="240" w:lineRule="auto"/>
              <w:rPr>
                <w:rFonts w:eastAsia="Times New Roman"/>
                <w:b w:val="0"/>
                <w:bCs/>
                <w:color w:val="000000" w:themeColor="text1"/>
                <w:sz w:val="20"/>
                <w:szCs w:val="20"/>
                <w:lang w:eastAsia="en-NZ"/>
              </w:rPr>
            </w:pPr>
            <w:r w:rsidRPr="0091398C">
              <w:rPr>
                <w:rFonts w:eastAsia="Times New Roman"/>
                <w:b w:val="0"/>
                <w:bCs/>
                <w:color w:val="000000" w:themeColor="text1"/>
                <w:sz w:val="20"/>
                <w:szCs w:val="20"/>
                <w:lang w:eastAsia="en-NZ"/>
              </w:rPr>
              <w:t>5.1.</w:t>
            </w:r>
            <w:r w:rsidR="00E21666" w:rsidRPr="0091398C">
              <w:rPr>
                <w:rFonts w:eastAsia="Times New Roman"/>
                <w:b w:val="0"/>
                <w:bCs/>
                <w:color w:val="000000" w:themeColor="text1"/>
                <w:sz w:val="20"/>
                <w:szCs w:val="20"/>
                <w:lang w:eastAsia="en-NZ"/>
              </w:rPr>
              <w:t>6</w:t>
            </w:r>
            <w:r w:rsidRPr="0091398C">
              <w:rPr>
                <w:rFonts w:eastAsia="Times New Roman"/>
                <w:b w:val="0"/>
                <w:bCs/>
                <w:color w:val="000000" w:themeColor="text1"/>
                <w:sz w:val="20"/>
                <w:szCs w:val="20"/>
                <w:lang w:eastAsia="en-NZ"/>
              </w:rPr>
              <w:t xml:space="preserve"> Develop and implement redesigned oral health services to improve outcomes for Māori and Pacific and children with disabilities.</w:t>
            </w:r>
            <w:r w:rsidR="005942BF" w:rsidRPr="0091398C">
              <w:rPr>
                <w:rFonts w:eastAsia="Times New Roman"/>
                <w:b w:val="0"/>
                <w:bCs/>
                <w:color w:val="000000" w:themeColor="text1"/>
                <w:sz w:val="20"/>
                <w:szCs w:val="20"/>
                <w:lang w:eastAsia="en-NZ"/>
              </w:rPr>
              <w:t xml:space="preserve"> (A)</w:t>
            </w:r>
          </w:p>
        </w:tc>
        <w:tc>
          <w:tcPr>
            <w:tcW w:w="709" w:type="dxa"/>
            <w:shd w:val="clear" w:color="auto" w:fill="F0E5EB"/>
          </w:tcPr>
          <w:p w14:paraId="24293DF7" w14:textId="551BFFD7" w:rsidR="002164EC"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2E32ACEE" wp14:editId="3436287D">
                  <wp:extent cx="179832" cy="179832"/>
                  <wp:effectExtent l="0" t="0" r="0" b="0"/>
                  <wp:docPr id="134874649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746491"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5D3AE72C" w14:textId="1146FEE0" w:rsidR="002164EC" w:rsidRPr="00610374" w:rsidRDefault="008C169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6BACA081" wp14:editId="765F2191">
                  <wp:extent cx="179832" cy="179832"/>
                  <wp:effectExtent l="0" t="0" r="0" b="0"/>
                  <wp:docPr id="87449797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497976"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37C376E6" w14:textId="73711C98" w:rsidR="002164EC" w:rsidRPr="00610374" w:rsidRDefault="008C169E">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5562F30C" wp14:editId="3BA203D0">
                  <wp:extent cx="179832" cy="179832"/>
                  <wp:effectExtent l="0" t="0" r="0" b="0"/>
                  <wp:docPr id="1062199240"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199240"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2164EC" w:rsidRPr="00610374" w14:paraId="54CC5D92"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33394C47" w14:textId="60B4BC16" w:rsidR="002164EC" w:rsidRPr="00FA0503" w:rsidRDefault="002164EC" w:rsidP="00FA0503">
            <w:pPr>
              <w:spacing w:before="20" w:beforeAutospacing="0" w:after="20" w:afterAutospacing="0" w:line="240" w:lineRule="auto"/>
              <w:rPr>
                <w:rFonts w:eastAsia="Times New Roman"/>
                <w:b w:val="0"/>
                <w:bCs/>
                <w:color w:val="000000" w:themeColor="text1"/>
                <w:sz w:val="20"/>
                <w:szCs w:val="20"/>
                <w:lang w:eastAsia="en-NZ"/>
              </w:rPr>
            </w:pPr>
            <w:r w:rsidRPr="0091398C">
              <w:rPr>
                <w:rFonts w:eastAsia="Times New Roman"/>
                <w:b w:val="0"/>
                <w:bCs/>
                <w:color w:val="000000" w:themeColor="text1"/>
                <w:sz w:val="20"/>
                <w:szCs w:val="20"/>
                <w:lang w:eastAsia="en-NZ"/>
              </w:rPr>
              <w:t>5.1.</w:t>
            </w:r>
            <w:r w:rsidR="00AD22BC" w:rsidRPr="0091398C">
              <w:rPr>
                <w:rFonts w:eastAsia="Times New Roman"/>
                <w:b w:val="0"/>
                <w:bCs/>
                <w:color w:val="000000" w:themeColor="text1"/>
                <w:sz w:val="20"/>
                <w:szCs w:val="20"/>
                <w:lang w:eastAsia="en-NZ"/>
              </w:rPr>
              <w:t>7</w:t>
            </w:r>
            <w:r w:rsidR="00E844E7" w:rsidRPr="0091398C">
              <w:rPr>
                <w:rFonts w:eastAsia="Times New Roman"/>
                <w:b w:val="0"/>
                <w:bCs/>
                <w:color w:val="000000" w:themeColor="text1"/>
                <w:sz w:val="20"/>
                <w:szCs w:val="20"/>
                <w:lang w:eastAsia="en-NZ"/>
              </w:rPr>
              <w:t xml:space="preserve"> </w:t>
            </w:r>
            <w:r w:rsidRPr="0091398C">
              <w:rPr>
                <w:rFonts w:eastAsia="Times New Roman"/>
                <w:b w:val="0"/>
                <w:bCs/>
                <w:color w:val="000000" w:themeColor="text1"/>
                <w:sz w:val="20"/>
                <w:szCs w:val="20"/>
                <w:lang w:eastAsia="en-NZ"/>
              </w:rPr>
              <w:t xml:space="preserve">Implement the </w:t>
            </w:r>
            <w:hyperlink r:id="rId106" w:history="1">
              <w:r w:rsidR="003F5F1D" w:rsidRPr="0091398C">
                <w:rPr>
                  <w:rStyle w:val="Hyperlink"/>
                  <w:rFonts w:asciiTheme="minorHAnsi" w:eastAsia="Times New Roman" w:hAnsiTheme="minorHAnsi"/>
                  <w:b w:val="0"/>
                  <w:bCs/>
                  <w:color w:val="003399" w:themeColor="accent3"/>
                  <w:sz w:val="20"/>
                  <w:szCs w:val="20"/>
                  <w:lang w:eastAsia="en-NZ"/>
                </w:rPr>
                <w:t xml:space="preserve">Rheumatic Fever </w:t>
              </w:r>
              <w:r w:rsidR="003F5F1D" w:rsidRPr="0091398C">
                <w:rPr>
                  <w:rStyle w:val="Hyperlink"/>
                  <w:rFonts w:eastAsia="Times New Roman"/>
                  <w:b w:val="0"/>
                  <w:bCs/>
                  <w:color w:val="003399" w:themeColor="accent3"/>
                  <w:sz w:val="20"/>
                  <w:szCs w:val="20"/>
                  <w:lang w:eastAsia="en-NZ"/>
                </w:rPr>
                <w:t>(RF) Roadmap</w:t>
              </w:r>
            </w:hyperlink>
            <w:r w:rsidR="003F5F1D" w:rsidRPr="0091398C">
              <w:rPr>
                <w:rFonts w:eastAsia="Times New Roman"/>
                <w:b w:val="0"/>
                <w:bCs/>
                <w:color w:val="000000" w:themeColor="text1"/>
                <w:sz w:val="20"/>
                <w:szCs w:val="20"/>
                <w:lang w:eastAsia="en-NZ"/>
              </w:rPr>
              <w:t xml:space="preserve">, </w:t>
            </w:r>
            <w:r w:rsidRPr="0091398C">
              <w:rPr>
                <w:rFonts w:eastAsia="Times New Roman"/>
                <w:b w:val="0"/>
                <w:bCs/>
                <w:color w:val="000000" w:themeColor="text1"/>
                <w:sz w:val="20"/>
                <w:szCs w:val="20"/>
                <w:lang w:eastAsia="en-NZ"/>
              </w:rPr>
              <w:t>2023-2028.</w:t>
            </w:r>
            <w:r w:rsidR="005942BF" w:rsidRPr="0091398C">
              <w:rPr>
                <w:rFonts w:eastAsia="Times New Roman"/>
                <w:b w:val="0"/>
                <w:bCs/>
                <w:color w:val="000000" w:themeColor="text1"/>
                <w:sz w:val="20"/>
                <w:szCs w:val="20"/>
                <w:lang w:eastAsia="en-NZ"/>
              </w:rPr>
              <w:t xml:space="preserve"> (T</w:t>
            </w:r>
            <w:r w:rsidR="005E07AE" w:rsidRPr="0091398C">
              <w:rPr>
                <w:rFonts w:eastAsia="Times New Roman"/>
                <w:b w:val="0"/>
                <w:bCs/>
                <w:color w:val="000000" w:themeColor="text1"/>
                <w:sz w:val="20"/>
                <w:szCs w:val="20"/>
                <w:lang w:eastAsia="en-NZ"/>
              </w:rPr>
              <w:t>, Q</w:t>
            </w:r>
            <w:r w:rsidR="005942BF" w:rsidRPr="0091398C">
              <w:rPr>
                <w:rFonts w:eastAsia="Times New Roman"/>
                <w:b w:val="0"/>
                <w:bCs/>
                <w:color w:val="000000" w:themeColor="text1"/>
                <w:sz w:val="20"/>
                <w:szCs w:val="20"/>
                <w:lang w:eastAsia="en-NZ"/>
              </w:rPr>
              <w:t>)</w:t>
            </w:r>
          </w:p>
        </w:tc>
        <w:tc>
          <w:tcPr>
            <w:tcW w:w="709" w:type="dxa"/>
            <w:shd w:val="clear" w:color="auto" w:fill="F0E5EB"/>
          </w:tcPr>
          <w:p w14:paraId="38301463" w14:textId="4CBBC732" w:rsidR="002164EC"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5AD59E22" wp14:editId="27FF77D5">
                  <wp:extent cx="179832" cy="179832"/>
                  <wp:effectExtent l="0" t="0" r="0" b="0"/>
                  <wp:docPr id="54589284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892848"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278AF694" w14:textId="04957FB5" w:rsidR="002164EC"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7650F9D3" wp14:editId="06286994">
                  <wp:extent cx="179832" cy="179832"/>
                  <wp:effectExtent l="0" t="0" r="0" b="0"/>
                  <wp:docPr id="45506880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068809"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192252BA" w14:textId="4C125F69" w:rsidR="002164EC"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77E30F0D" wp14:editId="6961E550">
                  <wp:extent cx="179832" cy="179832"/>
                  <wp:effectExtent l="0" t="0" r="0" b="0"/>
                  <wp:docPr id="69189390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893908"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C05174" w:rsidRPr="00610374" w14:paraId="3913E975"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3821CD85" w14:textId="33DDD803" w:rsidR="00C05174" w:rsidRPr="00FA0503" w:rsidRDefault="00C05174" w:rsidP="00FA0503">
            <w:pPr>
              <w:spacing w:before="20" w:beforeAutospacing="0" w:after="20" w:afterAutospacing="0" w:line="240" w:lineRule="auto"/>
              <w:rPr>
                <w:rFonts w:eastAsia="Times New Roman"/>
                <w:b w:val="0"/>
                <w:bCs/>
                <w:color w:val="000000" w:themeColor="text1"/>
                <w:sz w:val="20"/>
                <w:szCs w:val="20"/>
                <w:lang w:eastAsia="en-NZ"/>
              </w:rPr>
            </w:pPr>
            <w:r w:rsidRPr="0091398C">
              <w:rPr>
                <w:rFonts w:eastAsia="Times New Roman"/>
                <w:b w:val="0"/>
                <w:bCs/>
                <w:color w:val="000000" w:themeColor="text1"/>
                <w:sz w:val="20"/>
                <w:szCs w:val="20"/>
                <w:lang w:eastAsia="en-NZ"/>
              </w:rPr>
              <w:t>5.1.</w:t>
            </w:r>
            <w:r w:rsidR="00AD22BC" w:rsidRPr="0091398C">
              <w:rPr>
                <w:rFonts w:eastAsia="Times New Roman"/>
                <w:b w:val="0"/>
                <w:bCs/>
                <w:color w:val="000000" w:themeColor="text1"/>
                <w:sz w:val="20"/>
                <w:szCs w:val="20"/>
                <w:lang w:eastAsia="en-NZ"/>
              </w:rPr>
              <w:t>8</w:t>
            </w:r>
            <w:r w:rsidRPr="0091398C">
              <w:rPr>
                <w:rFonts w:eastAsia="Times New Roman"/>
                <w:b w:val="0"/>
                <w:bCs/>
                <w:color w:val="000000" w:themeColor="text1"/>
                <w:sz w:val="20"/>
                <w:szCs w:val="20"/>
                <w:lang w:eastAsia="en-NZ"/>
              </w:rPr>
              <w:t xml:space="preserve"> Improve access to and implementation of prevention services to older people.</w:t>
            </w:r>
            <w:r w:rsidR="005E07AE" w:rsidRPr="0091398C">
              <w:rPr>
                <w:rFonts w:eastAsia="Times New Roman"/>
                <w:b w:val="0"/>
                <w:bCs/>
                <w:color w:val="000000" w:themeColor="text1"/>
                <w:sz w:val="20"/>
                <w:szCs w:val="20"/>
                <w:lang w:eastAsia="en-NZ"/>
              </w:rPr>
              <w:t xml:space="preserve"> </w:t>
            </w:r>
            <w:r w:rsidR="002668AB" w:rsidRPr="0091398C">
              <w:rPr>
                <w:rFonts w:eastAsia="Times New Roman"/>
                <w:b w:val="0"/>
                <w:bCs/>
                <w:color w:val="000000" w:themeColor="text1"/>
                <w:sz w:val="20"/>
                <w:szCs w:val="20"/>
                <w:lang w:eastAsia="en-NZ"/>
              </w:rPr>
              <w:br/>
            </w:r>
            <w:r w:rsidR="005E07AE" w:rsidRPr="0091398C">
              <w:rPr>
                <w:rFonts w:eastAsia="Times New Roman"/>
                <w:b w:val="0"/>
                <w:bCs/>
                <w:color w:val="000000" w:themeColor="text1"/>
                <w:sz w:val="20"/>
                <w:szCs w:val="20"/>
                <w:lang w:eastAsia="en-NZ"/>
              </w:rPr>
              <w:t>(A</w:t>
            </w:r>
            <w:r w:rsidR="00DC464B" w:rsidRPr="0091398C">
              <w:rPr>
                <w:rFonts w:eastAsia="Times New Roman"/>
                <w:b w:val="0"/>
                <w:bCs/>
                <w:color w:val="000000" w:themeColor="text1"/>
                <w:sz w:val="20"/>
                <w:szCs w:val="20"/>
                <w:lang w:eastAsia="en-NZ"/>
              </w:rPr>
              <w:t>, T</w:t>
            </w:r>
            <w:r w:rsidR="005E07AE" w:rsidRPr="0091398C">
              <w:rPr>
                <w:rFonts w:eastAsia="Times New Roman"/>
                <w:b w:val="0"/>
                <w:bCs/>
                <w:color w:val="000000" w:themeColor="text1"/>
                <w:sz w:val="20"/>
                <w:szCs w:val="20"/>
                <w:lang w:eastAsia="en-NZ"/>
              </w:rPr>
              <w:t>)</w:t>
            </w:r>
          </w:p>
        </w:tc>
        <w:tc>
          <w:tcPr>
            <w:tcW w:w="709" w:type="dxa"/>
            <w:shd w:val="clear" w:color="auto" w:fill="F0E5EB"/>
          </w:tcPr>
          <w:p w14:paraId="03D646A1" w14:textId="1B56E07F" w:rsidR="00C05174" w:rsidRPr="00610374" w:rsidRDefault="005A58A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noProof/>
                <w:color w:val="660033" w:themeColor="accent6"/>
                <w:sz w:val="20"/>
                <w:szCs w:val="20"/>
                <w:lang w:eastAsia="en-NZ"/>
              </w:rPr>
            </w:pPr>
            <w:r>
              <w:rPr>
                <w:noProof/>
              </w:rPr>
              <w:drawing>
                <wp:inline distT="0" distB="0" distL="0" distR="0" wp14:anchorId="6EEF219B" wp14:editId="0002BD94">
                  <wp:extent cx="179832" cy="179832"/>
                  <wp:effectExtent l="0" t="0" r="0" b="0"/>
                  <wp:docPr id="2084319221"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319221"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4E604F3A" w14:textId="3C42154E" w:rsidR="00C05174" w:rsidRPr="00610374" w:rsidRDefault="005A58A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noProof/>
                <w:color w:val="660033" w:themeColor="accent6"/>
                <w:sz w:val="20"/>
                <w:szCs w:val="20"/>
                <w:lang w:eastAsia="en-NZ"/>
              </w:rPr>
            </w:pPr>
            <w:r>
              <w:rPr>
                <w:noProof/>
              </w:rPr>
              <w:drawing>
                <wp:inline distT="0" distB="0" distL="0" distR="0" wp14:anchorId="4E381D17" wp14:editId="152F611F">
                  <wp:extent cx="179832" cy="179832"/>
                  <wp:effectExtent l="0" t="0" r="0" b="0"/>
                  <wp:docPr id="2038364092"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8364092"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5FCC3B83" w14:textId="6E0B7C71" w:rsidR="00C05174" w:rsidRPr="00610374" w:rsidRDefault="005A58A4">
            <w:pPr>
              <w:spacing w:before="20" w:after="2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noProof/>
                <w:color w:val="660033" w:themeColor="accent6"/>
                <w:sz w:val="20"/>
                <w:szCs w:val="20"/>
                <w:lang w:eastAsia="en-NZ"/>
              </w:rPr>
            </w:pPr>
            <w:r>
              <w:rPr>
                <w:noProof/>
              </w:rPr>
              <w:drawing>
                <wp:inline distT="0" distB="0" distL="0" distR="0" wp14:anchorId="49B1ED04" wp14:editId="697F479A">
                  <wp:extent cx="179832" cy="179832"/>
                  <wp:effectExtent l="0" t="0" r="0" b="0"/>
                  <wp:docPr id="77130754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07548"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630EAA" w:rsidRPr="00610374" w14:paraId="75933253"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0716FA3D" w14:textId="17A1C3B6" w:rsidR="00630EAA" w:rsidRPr="00FA0503" w:rsidRDefault="00630EAA" w:rsidP="00FA0503">
            <w:pPr>
              <w:spacing w:before="20" w:beforeAutospacing="0" w:after="20" w:afterAutospacing="0" w:line="240" w:lineRule="auto"/>
              <w:rPr>
                <w:rFonts w:eastAsia="Times New Roman"/>
                <w:b w:val="0"/>
                <w:bCs/>
                <w:color w:val="000000" w:themeColor="text1"/>
                <w:sz w:val="20"/>
                <w:szCs w:val="20"/>
                <w:lang w:eastAsia="en-NZ"/>
              </w:rPr>
            </w:pPr>
            <w:r w:rsidRPr="0091398C">
              <w:rPr>
                <w:rFonts w:eastAsia="Times New Roman"/>
                <w:b w:val="0"/>
                <w:bCs/>
                <w:color w:val="000000" w:themeColor="text1"/>
                <w:sz w:val="20"/>
                <w:szCs w:val="20"/>
                <w:lang w:eastAsia="en-NZ"/>
              </w:rPr>
              <w:t>5.1.</w:t>
            </w:r>
            <w:r w:rsidR="00AD22BC" w:rsidRPr="0091398C">
              <w:rPr>
                <w:rFonts w:eastAsia="Times New Roman"/>
                <w:b w:val="0"/>
                <w:bCs/>
                <w:color w:val="000000" w:themeColor="text1"/>
                <w:sz w:val="20"/>
                <w:szCs w:val="20"/>
                <w:lang w:eastAsia="en-NZ"/>
              </w:rPr>
              <w:t>9</w:t>
            </w:r>
            <w:r w:rsidRPr="0091398C">
              <w:rPr>
                <w:rFonts w:eastAsia="Times New Roman"/>
                <w:b w:val="0"/>
                <w:bCs/>
                <w:color w:val="000000" w:themeColor="text1"/>
                <w:sz w:val="20"/>
                <w:szCs w:val="20"/>
                <w:lang w:eastAsia="en-NZ"/>
              </w:rPr>
              <w:t xml:space="preserve"> Improve the effectiveness of community care to support older people to maintain independence, self-care,</w:t>
            </w:r>
            <w:r w:rsidR="000F7EA1" w:rsidRPr="0091398C">
              <w:rPr>
                <w:rFonts w:eastAsia="Times New Roman"/>
                <w:b w:val="0"/>
                <w:bCs/>
                <w:color w:val="000000" w:themeColor="text1"/>
                <w:sz w:val="20"/>
                <w:szCs w:val="20"/>
                <w:lang w:eastAsia="en-NZ"/>
              </w:rPr>
              <w:t xml:space="preserve"> and</w:t>
            </w:r>
            <w:r w:rsidRPr="0091398C">
              <w:rPr>
                <w:rFonts w:eastAsia="Times New Roman"/>
                <w:b w:val="0"/>
                <w:bCs/>
                <w:color w:val="000000" w:themeColor="text1"/>
                <w:sz w:val="20"/>
                <w:szCs w:val="20"/>
                <w:lang w:eastAsia="en-NZ"/>
              </w:rPr>
              <w:t xml:space="preserve"> </w:t>
            </w:r>
            <w:r w:rsidR="00E32E52" w:rsidRPr="0091398C">
              <w:rPr>
                <w:rFonts w:eastAsia="Times New Roman"/>
                <w:b w:val="0"/>
                <w:bCs/>
                <w:color w:val="000000" w:themeColor="text1"/>
                <w:sz w:val="20"/>
                <w:szCs w:val="20"/>
                <w:lang w:eastAsia="en-NZ"/>
              </w:rPr>
              <w:t xml:space="preserve">connection </w:t>
            </w:r>
            <w:r w:rsidRPr="0091398C">
              <w:rPr>
                <w:rFonts w:eastAsia="Times New Roman"/>
                <w:b w:val="0"/>
                <w:bCs/>
                <w:color w:val="000000" w:themeColor="text1"/>
                <w:sz w:val="20"/>
                <w:szCs w:val="20"/>
                <w:lang w:eastAsia="en-NZ"/>
              </w:rPr>
              <w:t xml:space="preserve">with family </w:t>
            </w:r>
            <w:r w:rsidR="00810EA1" w:rsidRPr="0091398C">
              <w:rPr>
                <w:rFonts w:eastAsia="Times New Roman"/>
                <w:b w:val="0"/>
                <w:bCs/>
                <w:color w:val="000000" w:themeColor="text1"/>
                <w:sz w:val="20"/>
                <w:szCs w:val="20"/>
                <w:lang w:eastAsia="en-NZ"/>
              </w:rPr>
              <w:t xml:space="preserve">| </w:t>
            </w:r>
            <w:r w:rsidRPr="0091398C">
              <w:rPr>
                <w:rFonts w:eastAsia="Times New Roman"/>
                <w:b w:val="0"/>
                <w:bCs/>
                <w:color w:val="000000" w:themeColor="text1"/>
                <w:sz w:val="20"/>
                <w:szCs w:val="20"/>
                <w:lang w:eastAsia="en-NZ"/>
              </w:rPr>
              <w:t xml:space="preserve">whānau and communities </w:t>
            </w:r>
            <w:r w:rsidR="00642052" w:rsidRPr="0091398C">
              <w:rPr>
                <w:rFonts w:eastAsia="Times New Roman"/>
                <w:b w:val="0"/>
                <w:bCs/>
                <w:color w:val="000000" w:themeColor="text1"/>
                <w:sz w:val="20"/>
                <w:szCs w:val="20"/>
                <w:lang w:eastAsia="en-NZ"/>
              </w:rPr>
              <w:t>(</w:t>
            </w:r>
            <w:r w:rsidR="002A6161" w:rsidRPr="0091398C">
              <w:rPr>
                <w:rFonts w:eastAsia="Times New Roman"/>
                <w:b w:val="0"/>
                <w:bCs/>
                <w:color w:val="000000" w:themeColor="text1"/>
                <w:sz w:val="20"/>
                <w:szCs w:val="20"/>
                <w:lang w:eastAsia="en-NZ"/>
              </w:rPr>
              <w:t>Q</w:t>
            </w:r>
            <w:r w:rsidR="00642052" w:rsidRPr="0091398C">
              <w:rPr>
                <w:rFonts w:eastAsia="Times New Roman"/>
                <w:b w:val="0"/>
                <w:bCs/>
                <w:color w:val="000000" w:themeColor="text1"/>
                <w:sz w:val="20"/>
                <w:szCs w:val="20"/>
                <w:lang w:eastAsia="en-NZ"/>
              </w:rPr>
              <w:t>)</w:t>
            </w:r>
          </w:p>
        </w:tc>
        <w:tc>
          <w:tcPr>
            <w:tcW w:w="709" w:type="dxa"/>
            <w:shd w:val="clear" w:color="auto" w:fill="F0E5EB"/>
          </w:tcPr>
          <w:p w14:paraId="178A9D47" w14:textId="5072CBC3" w:rsidR="00630EAA"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5EFFC76A" wp14:editId="10AFDA80">
                  <wp:extent cx="179832" cy="179832"/>
                  <wp:effectExtent l="0" t="0" r="0" b="0"/>
                  <wp:docPr id="190362343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23435"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3BC0593A" w14:textId="6D275DF7" w:rsidR="00630EAA"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1A4CC91D" wp14:editId="6686C37A">
                  <wp:extent cx="179832" cy="179832"/>
                  <wp:effectExtent l="0" t="0" r="0" b="0"/>
                  <wp:docPr id="103363226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32268"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5D2BD4E5" w14:textId="52640CB9" w:rsidR="00630EAA"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6348EB26" wp14:editId="2C369C76">
                  <wp:extent cx="179832" cy="179832"/>
                  <wp:effectExtent l="0" t="0" r="0" b="0"/>
                  <wp:docPr id="64658872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588727"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630EAA" w:rsidRPr="00610374" w14:paraId="7DE9FDAF"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1A23306B" w14:textId="668C0C52" w:rsidR="00630EAA" w:rsidRPr="00FA0503" w:rsidRDefault="00630EAA" w:rsidP="00FA0503">
            <w:pPr>
              <w:spacing w:before="20" w:beforeAutospacing="0" w:after="20" w:afterAutospacing="0" w:line="240" w:lineRule="auto"/>
              <w:rPr>
                <w:rFonts w:eastAsia="Times New Roman"/>
                <w:b w:val="0"/>
                <w:bCs/>
                <w:color w:val="000000" w:themeColor="text1"/>
                <w:sz w:val="20"/>
                <w:szCs w:val="20"/>
                <w:lang w:eastAsia="en-NZ"/>
              </w:rPr>
            </w:pPr>
            <w:r w:rsidRPr="0091398C">
              <w:rPr>
                <w:rFonts w:eastAsia="Times New Roman"/>
                <w:b w:val="0"/>
                <w:bCs/>
                <w:color w:val="000000" w:themeColor="text1"/>
                <w:sz w:val="20"/>
                <w:szCs w:val="20"/>
                <w:lang w:eastAsia="en-NZ"/>
              </w:rPr>
              <w:t>5.1.</w:t>
            </w:r>
            <w:r w:rsidR="00E21666" w:rsidRPr="0091398C">
              <w:rPr>
                <w:rFonts w:eastAsia="Times New Roman"/>
                <w:b w:val="0"/>
                <w:bCs/>
                <w:color w:val="000000" w:themeColor="text1"/>
                <w:sz w:val="20"/>
                <w:szCs w:val="20"/>
                <w:lang w:eastAsia="en-NZ"/>
              </w:rPr>
              <w:t>1</w:t>
            </w:r>
            <w:r w:rsidR="00AD22BC" w:rsidRPr="0091398C">
              <w:rPr>
                <w:rFonts w:eastAsia="Times New Roman"/>
                <w:b w:val="0"/>
                <w:bCs/>
                <w:color w:val="000000" w:themeColor="text1"/>
                <w:sz w:val="20"/>
                <w:szCs w:val="20"/>
                <w:lang w:eastAsia="en-NZ"/>
              </w:rPr>
              <w:t>0</w:t>
            </w:r>
            <w:r w:rsidRPr="0091398C">
              <w:rPr>
                <w:rFonts w:eastAsia="Times New Roman"/>
                <w:b w:val="0"/>
                <w:bCs/>
                <w:color w:val="000000" w:themeColor="text1"/>
                <w:sz w:val="20"/>
                <w:szCs w:val="20"/>
                <w:lang w:eastAsia="en-NZ"/>
              </w:rPr>
              <w:t xml:space="preserve"> Redesign arrangements for commissioning of aged care services, including to improve service sustainability.</w:t>
            </w:r>
            <w:r w:rsidR="007A39AE" w:rsidRPr="0091398C">
              <w:rPr>
                <w:rFonts w:eastAsia="Times New Roman"/>
                <w:b w:val="0"/>
                <w:bCs/>
                <w:color w:val="000000" w:themeColor="text1"/>
                <w:sz w:val="20"/>
                <w:szCs w:val="20"/>
                <w:lang w:eastAsia="en-NZ"/>
              </w:rPr>
              <w:t xml:space="preserve"> (</w:t>
            </w:r>
            <w:r w:rsidR="008A0D43" w:rsidRPr="0091398C">
              <w:rPr>
                <w:rFonts w:eastAsia="Times New Roman"/>
                <w:b w:val="0"/>
                <w:bCs/>
                <w:color w:val="000000" w:themeColor="text1"/>
                <w:sz w:val="20"/>
                <w:szCs w:val="20"/>
                <w:lang w:eastAsia="en-NZ"/>
              </w:rPr>
              <w:t>A</w:t>
            </w:r>
            <w:r w:rsidR="007A39AE" w:rsidRPr="0091398C">
              <w:rPr>
                <w:rFonts w:eastAsia="Times New Roman"/>
                <w:b w:val="0"/>
                <w:bCs/>
                <w:color w:val="000000" w:themeColor="text1"/>
                <w:sz w:val="20"/>
                <w:szCs w:val="20"/>
                <w:lang w:eastAsia="en-NZ"/>
              </w:rPr>
              <w:t>)</w:t>
            </w:r>
          </w:p>
        </w:tc>
        <w:tc>
          <w:tcPr>
            <w:tcW w:w="709" w:type="dxa"/>
            <w:shd w:val="clear" w:color="auto" w:fill="F0E5EB"/>
          </w:tcPr>
          <w:p w14:paraId="53052AFF" w14:textId="35B05130" w:rsidR="00630EAA"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423B4108" wp14:editId="02E66E9F">
                  <wp:extent cx="179832" cy="179832"/>
                  <wp:effectExtent l="0" t="0" r="0" b="0"/>
                  <wp:docPr id="1795436706"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436706"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084F6656" w14:textId="72750509" w:rsidR="00630EAA"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0E4F1B31" wp14:editId="1C763B9D">
                  <wp:extent cx="179832" cy="179832"/>
                  <wp:effectExtent l="0" t="0" r="0" b="0"/>
                  <wp:docPr id="2106126775"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126775"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6915A1B8" w14:textId="34BF289D" w:rsidR="00630EAA"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2485DEE9" wp14:editId="44177C2B">
                  <wp:extent cx="179832" cy="179832"/>
                  <wp:effectExtent l="0" t="0" r="0" b="0"/>
                  <wp:docPr id="1600628839"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628839"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172291" w:rsidRPr="00610374" w14:paraId="751AF700" w14:textId="77777777" w:rsidTr="005A58A4">
        <w:tc>
          <w:tcPr>
            <w:cnfStyle w:val="001000000000" w:firstRow="0" w:lastRow="0" w:firstColumn="1" w:lastColumn="0" w:oddVBand="0" w:evenVBand="0" w:oddHBand="0" w:evenHBand="0" w:firstRowFirstColumn="0" w:firstRowLastColumn="0" w:lastRowFirstColumn="0" w:lastRowLastColumn="0"/>
            <w:tcW w:w="7937" w:type="dxa"/>
          </w:tcPr>
          <w:p w14:paraId="4E9CDBDD" w14:textId="25C1919D" w:rsidR="00172291" w:rsidRPr="00FA0503" w:rsidRDefault="00172291" w:rsidP="00FA0503">
            <w:pPr>
              <w:spacing w:before="20" w:beforeAutospacing="0" w:after="20" w:afterAutospacing="0" w:line="240" w:lineRule="auto"/>
              <w:rPr>
                <w:rFonts w:eastAsia="Times New Roman"/>
                <w:b w:val="0"/>
                <w:bCs/>
                <w:color w:val="000000" w:themeColor="text1"/>
                <w:sz w:val="20"/>
                <w:szCs w:val="20"/>
                <w:lang w:eastAsia="en-NZ"/>
              </w:rPr>
            </w:pPr>
            <w:r w:rsidRPr="0091398C">
              <w:rPr>
                <w:rFonts w:eastAsia="Times New Roman"/>
                <w:b w:val="0"/>
                <w:bCs/>
                <w:color w:val="000000" w:themeColor="text1"/>
                <w:sz w:val="20"/>
                <w:szCs w:val="20"/>
                <w:lang w:eastAsia="en-NZ"/>
              </w:rPr>
              <w:t>5.1.</w:t>
            </w:r>
            <w:r w:rsidR="00E21666" w:rsidRPr="0091398C">
              <w:rPr>
                <w:rFonts w:eastAsia="Times New Roman"/>
                <w:b w:val="0"/>
                <w:bCs/>
                <w:color w:val="000000" w:themeColor="text1"/>
                <w:sz w:val="20"/>
                <w:szCs w:val="20"/>
                <w:lang w:eastAsia="en-NZ"/>
              </w:rPr>
              <w:t>1</w:t>
            </w:r>
            <w:r w:rsidR="00AD22BC" w:rsidRPr="0091398C">
              <w:rPr>
                <w:rFonts w:eastAsia="Times New Roman"/>
                <w:b w:val="0"/>
                <w:bCs/>
                <w:color w:val="000000" w:themeColor="text1"/>
                <w:sz w:val="20"/>
                <w:szCs w:val="20"/>
                <w:lang w:eastAsia="en-NZ"/>
              </w:rPr>
              <w:t>1</w:t>
            </w:r>
            <w:r w:rsidRPr="0091398C">
              <w:rPr>
                <w:rFonts w:eastAsia="Times New Roman"/>
                <w:b w:val="0"/>
                <w:bCs/>
                <w:color w:val="000000" w:themeColor="text1"/>
                <w:sz w:val="20"/>
                <w:szCs w:val="20"/>
                <w:lang w:eastAsia="en-NZ"/>
              </w:rPr>
              <w:t xml:space="preserve"> Managing the growing prevalence of dementia by implementing and evaluating the </w:t>
            </w:r>
            <w:hyperlink r:id="rId107" w:anchor="improving-dementia-mate-wareware-services-in-aotearoa-new-zealand-action-plan" w:history="1">
              <w:r w:rsidR="00127F47" w:rsidRPr="0091398C">
                <w:rPr>
                  <w:rStyle w:val="Hyperlink"/>
                  <w:rFonts w:asciiTheme="minorHAnsi" w:eastAsia="Times New Roman" w:hAnsiTheme="minorHAnsi"/>
                  <w:b w:val="0"/>
                  <w:bCs/>
                  <w:color w:val="003399" w:themeColor="accent3"/>
                  <w:sz w:val="20"/>
                  <w:szCs w:val="20"/>
                  <w:lang w:eastAsia="en-NZ"/>
                </w:rPr>
                <w:t>Dementia Mate Wareware Action Plan</w:t>
              </w:r>
            </w:hyperlink>
            <w:r w:rsidRPr="0091398C">
              <w:rPr>
                <w:rFonts w:eastAsia="Times New Roman"/>
                <w:b w:val="0"/>
                <w:bCs/>
                <w:color w:val="000000" w:themeColor="text1"/>
                <w:sz w:val="20"/>
                <w:szCs w:val="20"/>
                <w:lang w:eastAsia="en-NZ"/>
              </w:rPr>
              <w:t>.</w:t>
            </w:r>
            <w:r w:rsidR="00102C1F" w:rsidRPr="0091398C">
              <w:rPr>
                <w:rFonts w:eastAsia="Times New Roman"/>
                <w:b w:val="0"/>
                <w:bCs/>
                <w:color w:val="000000" w:themeColor="text1"/>
                <w:sz w:val="20"/>
                <w:szCs w:val="20"/>
                <w:lang w:eastAsia="en-NZ"/>
              </w:rPr>
              <w:t xml:space="preserve"> (</w:t>
            </w:r>
            <w:r w:rsidR="008B392E" w:rsidRPr="0091398C">
              <w:rPr>
                <w:rFonts w:eastAsia="Times New Roman"/>
                <w:b w:val="0"/>
                <w:bCs/>
                <w:color w:val="000000" w:themeColor="text1"/>
                <w:sz w:val="20"/>
                <w:szCs w:val="20"/>
                <w:lang w:eastAsia="en-NZ"/>
              </w:rPr>
              <w:t xml:space="preserve">A, </w:t>
            </w:r>
            <w:r w:rsidR="00102C1F" w:rsidRPr="0091398C">
              <w:rPr>
                <w:rFonts w:eastAsia="Times New Roman"/>
                <w:b w:val="0"/>
                <w:bCs/>
                <w:color w:val="000000" w:themeColor="text1"/>
                <w:sz w:val="20"/>
                <w:szCs w:val="20"/>
                <w:lang w:eastAsia="en-NZ"/>
              </w:rPr>
              <w:t>T)</w:t>
            </w:r>
          </w:p>
        </w:tc>
        <w:tc>
          <w:tcPr>
            <w:tcW w:w="709" w:type="dxa"/>
            <w:shd w:val="clear" w:color="auto" w:fill="F0E5EB"/>
          </w:tcPr>
          <w:p w14:paraId="72AB8A0B" w14:textId="29305C27" w:rsidR="00172291"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3F4C1517" wp14:editId="07D631A5">
                  <wp:extent cx="179832" cy="179832"/>
                  <wp:effectExtent l="0" t="0" r="0" b="0"/>
                  <wp:docPr id="88035092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350923"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39DBC341" w14:textId="3E699B3B" w:rsidR="00172291"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7474ECA3" wp14:editId="3376B774">
                  <wp:extent cx="179832" cy="179832"/>
                  <wp:effectExtent l="0" t="0" r="0" b="0"/>
                  <wp:docPr id="100179168"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79168"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3EDE66CF" w14:textId="042B181A" w:rsidR="00172291"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044851F9" wp14:editId="5DD1C473">
                  <wp:extent cx="179832" cy="179832"/>
                  <wp:effectExtent l="0" t="0" r="0" b="0"/>
                  <wp:docPr id="111602704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027047"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r w:rsidR="00630EAA" w:rsidRPr="00610374" w14:paraId="68F9E0B6" w14:textId="77777777" w:rsidTr="00FA0503">
        <w:trPr>
          <w:trHeight w:val="466"/>
        </w:trPr>
        <w:tc>
          <w:tcPr>
            <w:cnfStyle w:val="001000000000" w:firstRow="0" w:lastRow="0" w:firstColumn="1" w:lastColumn="0" w:oddVBand="0" w:evenVBand="0" w:oddHBand="0" w:evenHBand="0" w:firstRowFirstColumn="0" w:firstRowLastColumn="0" w:lastRowFirstColumn="0" w:lastRowLastColumn="0"/>
            <w:tcW w:w="7937" w:type="dxa"/>
          </w:tcPr>
          <w:p w14:paraId="464D4453" w14:textId="5D7E2122" w:rsidR="00630EAA" w:rsidRPr="0091398C" w:rsidRDefault="00630EAA" w:rsidP="002668AB">
            <w:pPr>
              <w:spacing w:before="20" w:beforeAutospacing="0" w:after="20" w:afterAutospacing="0" w:line="240" w:lineRule="auto"/>
              <w:rPr>
                <w:b w:val="0"/>
                <w:bCs/>
                <w:color w:val="000000" w:themeColor="text1"/>
              </w:rPr>
            </w:pPr>
            <w:r w:rsidRPr="0091398C">
              <w:rPr>
                <w:rFonts w:eastAsia="Times New Roman"/>
                <w:b w:val="0"/>
                <w:bCs/>
                <w:color w:val="000000" w:themeColor="text1"/>
                <w:sz w:val="20"/>
                <w:szCs w:val="20"/>
                <w:lang w:eastAsia="en-NZ"/>
              </w:rPr>
              <w:t>5.1.12 Develop a consistent model of palliative care across New Zealand.</w:t>
            </w:r>
            <w:r w:rsidR="006F0B19" w:rsidRPr="0091398C">
              <w:rPr>
                <w:rFonts w:eastAsia="Times New Roman"/>
                <w:b w:val="0"/>
                <w:bCs/>
                <w:color w:val="000000" w:themeColor="text1"/>
                <w:sz w:val="20"/>
                <w:szCs w:val="20"/>
                <w:lang w:eastAsia="en-NZ"/>
              </w:rPr>
              <w:t xml:space="preserve"> </w:t>
            </w:r>
            <w:r w:rsidR="008B392E" w:rsidRPr="0091398C">
              <w:rPr>
                <w:rFonts w:eastAsia="Times New Roman"/>
                <w:b w:val="0"/>
                <w:bCs/>
                <w:color w:val="000000" w:themeColor="text1"/>
                <w:sz w:val="20"/>
                <w:szCs w:val="20"/>
                <w:lang w:eastAsia="en-NZ"/>
              </w:rPr>
              <w:t>(</w:t>
            </w:r>
            <w:r w:rsidR="004E0FF7" w:rsidRPr="0091398C">
              <w:rPr>
                <w:rFonts w:eastAsia="Times New Roman"/>
                <w:b w:val="0"/>
                <w:bCs/>
                <w:color w:val="000000" w:themeColor="text1"/>
                <w:sz w:val="20"/>
                <w:szCs w:val="20"/>
                <w:lang w:eastAsia="en-NZ"/>
              </w:rPr>
              <w:t xml:space="preserve">A, </w:t>
            </w:r>
            <w:r w:rsidR="008B392E" w:rsidRPr="0091398C">
              <w:rPr>
                <w:rFonts w:eastAsia="Times New Roman"/>
                <w:b w:val="0"/>
                <w:bCs/>
                <w:color w:val="000000" w:themeColor="text1"/>
                <w:sz w:val="20"/>
                <w:szCs w:val="20"/>
                <w:lang w:eastAsia="en-NZ"/>
              </w:rPr>
              <w:t>Q)</w:t>
            </w:r>
          </w:p>
        </w:tc>
        <w:tc>
          <w:tcPr>
            <w:tcW w:w="709" w:type="dxa"/>
            <w:shd w:val="clear" w:color="auto" w:fill="F0E5EB"/>
          </w:tcPr>
          <w:p w14:paraId="1D42F1DB" w14:textId="7032CC70" w:rsidR="00630EAA"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67D9E03E" wp14:editId="2EA0E9C0">
                  <wp:extent cx="179832" cy="179832"/>
                  <wp:effectExtent l="0" t="0" r="0" b="0"/>
                  <wp:docPr id="192541518"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1518" name="Picture 1">
                            <a:extLst>
                              <a:ext uri="{C183D7F6-B498-43B3-948B-1728B52AA6E4}">
                                <adec:decorative xmlns:adec="http://schemas.microsoft.com/office/drawing/2017/decorative" val="1"/>
                              </a:ext>
                            </a:extLst>
                          </pic:cNvPr>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E0CCD6"/>
          </w:tcPr>
          <w:p w14:paraId="2C451FE6" w14:textId="1355D92B" w:rsidR="00630EAA"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5F790D94" wp14:editId="46CC540A">
                  <wp:extent cx="179832" cy="179832"/>
                  <wp:effectExtent l="0" t="0" r="0" b="0"/>
                  <wp:docPr id="582307457"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307457"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c>
          <w:tcPr>
            <w:tcW w:w="709" w:type="dxa"/>
            <w:shd w:val="clear" w:color="auto" w:fill="D1B2C2"/>
          </w:tcPr>
          <w:p w14:paraId="72E57D03" w14:textId="29D5F5D1" w:rsidR="00630EAA" w:rsidRPr="00610374" w:rsidRDefault="005A58A4">
            <w:pPr>
              <w:spacing w:before="20" w:beforeAutospacing="0" w:after="20" w:afterAutospacing="0" w:line="240" w:lineRule="auto"/>
              <w:jc w:val="center"/>
              <w:cnfStyle w:val="000000000000" w:firstRow="0" w:lastRow="0" w:firstColumn="0" w:lastColumn="0" w:oddVBand="0" w:evenVBand="0" w:oddHBand="0" w:evenHBand="0" w:firstRowFirstColumn="0" w:firstRowLastColumn="0" w:lastRowFirstColumn="0" w:lastRowLastColumn="0"/>
              <w:rPr>
                <w:rFonts w:eastAsia="Times New Roman"/>
                <w:bCs/>
                <w:color w:val="660033" w:themeColor="accent6"/>
                <w:sz w:val="20"/>
                <w:szCs w:val="20"/>
                <w:lang w:eastAsia="en-NZ"/>
              </w:rPr>
            </w:pPr>
            <w:r>
              <w:rPr>
                <w:noProof/>
              </w:rPr>
              <w:drawing>
                <wp:inline distT="0" distB="0" distL="0" distR="0" wp14:anchorId="1044249A" wp14:editId="5E092EDF">
                  <wp:extent cx="179832" cy="179832"/>
                  <wp:effectExtent l="0" t="0" r="0" b="0"/>
                  <wp:docPr id="1357340393" name="Picture 1" descr="The ticks shows the year where there will be activity against the ac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340393" name="Picture 1" descr="The ticks shows the year where there will be activity against the action. "/>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79832" cy="179832"/>
                          </a:xfrm>
                          <a:prstGeom prst="rect">
                            <a:avLst/>
                          </a:prstGeom>
                        </pic:spPr>
                      </pic:pic>
                    </a:graphicData>
                  </a:graphic>
                </wp:inline>
              </w:drawing>
            </w:r>
          </w:p>
        </w:tc>
      </w:tr>
    </w:tbl>
    <w:p w14:paraId="02578A55" w14:textId="3E0A545E" w:rsidR="008755C1" w:rsidRDefault="008755C1" w:rsidP="0088017F">
      <w:pPr>
        <w:sectPr w:rsidR="008755C1" w:rsidSect="00762B43">
          <w:headerReference w:type="default" r:id="rId108"/>
          <w:footerReference w:type="default" r:id="rId109"/>
          <w:headerReference w:type="first" r:id="rId110"/>
          <w:footerReference w:type="first" r:id="rId111"/>
          <w:pgSz w:w="11906" w:h="16838" w:code="9"/>
          <w:pgMar w:top="1531" w:right="794" w:bottom="1531" w:left="794" w:header="1134" w:footer="454" w:gutter="0"/>
          <w:cols w:space="708"/>
          <w:docGrid w:linePitch="360"/>
        </w:sectPr>
      </w:pPr>
    </w:p>
    <w:p w14:paraId="40AAAAFF" w14:textId="69F7CA39" w:rsidR="004716CC" w:rsidRDefault="004716CC" w:rsidP="00F172B3">
      <w:pPr>
        <w:pStyle w:val="Heading1"/>
      </w:pPr>
      <w:bookmarkStart w:id="57" w:name="_Section_7:_Costing"/>
      <w:bookmarkStart w:id="58" w:name="_Toc198639728"/>
      <w:bookmarkEnd w:id="57"/>
      <w:r>
        <w:t xml:space="preserve">Section </w:t>
      </w:r>
      <w:r w:rsidR="003967B4">
        <w:t>6</w:t>
      </w:r>
      <w:r>
        <w:t>: Costing this plan</w:t>
      </w:r>
      <w:bookmarkEnd w:id="58"/>
    </w:p>
    <w:p w14:paraId="6E6EE07C" w14:textId="6806F076" w:rsidR="004716CC" w:rsidRDefault="004716CC" w:rsidP="00890475">
      <w:pPr>
        <w:spacing w:before="0"/>
      </w:pPr>
      <w:r>
        <w:t xml:space="preserve">The </w:t>
      </w:r>
      <w:r w:rsidR="00243BEC">
        <w:t>Pae Ora</w:t>
      </w:r>
      <w:r>
        <w:t xml:space="preserve"> Act requires Health NZ to produce a three-year costed plan for the delivery of publicly funded services. </w:t>
      </w:r>
      <w:r w:rsidR="00197411">
        <w:t>W</w:t>
      </w:r>
      <w:r>
        <w:t xml:space="preserve">e have considered the financial constraints we </w:t>
      </w:r>
      <w:r w:rsidR="00197411">
        <w:t xml:space="preserve">will </w:t>
      </w:r>
      <w:r>
        <w:t xml:space="preserve">face over the next three years, how we intend to fund core health services and any improvement actions, and how we expect to respond to risks and challenges. </w:t>
      </w:r>
    </w:p>
    <w:p w14:paraId="35AAD0D2" w14:textId="6282DACE" w:rsidR="005F0B33" w:rsidRDefault="00415C08" w:rsidP="007C1339">
      <w:r>
        <w:t>A</w:t>
      </w:r>
      <w:r w:rsidR="007C5D08">
        <w:t>s an organisation</w:t>
      </w:r>
      <w:r>
        <w:t>,</w:t>
      </w:r>
      <w:r w:rsidR="007C5D08">
        <w:t xml:space="preserve"> </w:t>
      </w:r>
      <w:r>
        <w:t>Health NZ</w:t>
      </w:r>
      <w:r w:rsidR="007C5D08">
        <w:t xml:space="preserve"> is </w:t>
      </w:r>
      <w:r w:rsidR="006174CD">
        <w:t>s</w:t>
      </w:r>
      <w:r w:rsidR="007C5D08">
        <w:t xml:space="preserve">till maturing, having been established </w:t>
      </w:r>
      <w:r w:rsidR="00321095">
        <w:t>on 1</w:t>
      </w:r>
      <w:r w:rsidR="00495694">
        <w:t xml:space="preserve"> July 2022 following the rapid amalgamation of the previous District Health Boards. Within the first two years of operations, Health NZ had not focused sufficiently on building an operating model that ensured alignment between financial reporting and management accountabilities. This meant one of the key objectives of the health reform – to achieve integrated planning, financial management and service coordination – has not yet been achieved. </w:t>
      </w:r>
      <w:r w:rsidR="005F0B33" w:rsidRPr="00AD6C54">
        <w:t xml:space="preserve">We </w:t>
      </w:r>
      <w:r w:rsidR="00441035">
        <w:t>have spent the last 12 mon</w:t>
      </w:r>
      <w:r w:rsidR="006B7C51">
        <w:t>t</w:t>
      </w:r>
      <w:r w:rsidR="00441035">
        <w:t>hs</w:t>
      </w:r>
      <w:r w:rsidR="005F0B33" w:rsidRPr="00AD6C54">
        <w:t xml:space="preserve"> undertaking regular assessments to understand how we are progressing in developing systems and processes that reflect a mature, collaborative and well-planned organisation. Th</w:t>
      </w:r>
      <w:r w:rsidR="00411283">
        <w:t xml:space="preserve">is </w:t>
      </w:r>
      <w:r w:rsidR="006B3EAE">
        <w:t xml:space="preserve">includes </w:t>
      </w:r>
      <w:r>
        <w:t>growing and developing</w:t>
      </w:r>
      <w:r w:rsidR="005F0B33" w:rsidRPr="00AD6C54">
        <w:t xml:space="preserve"> our ability to budget and forecast across </w:t>
      </w:r>
      <w:r w:rsidR="006931F3">
        <w:t xml:space="preserve">all </w:t>
      </w:r>
      <w:r w:rsidR="005F0B33" w:rsidRPr="00AD6C54">
        <w:t>the core organisational, process, people, policy</w:t>
      </w:r>
      <w:r w:rsidR="00BE743C">
        <w:t>,</w:t>
      </w:r>
      <w:r w:rsidR="005F0B33" w:rsidRPr="00AD6C54">
        <w:t xml:space="preserve"> control, data and technology settings.</w:t>
      </w:r>
      <w:r w:rsidR="0887EDF6">
        <w:t xml:space="preserve"> </w:t>
      </w:r>
    </w:p>
    <w:p w14:paraId="71B22333" w14:textId="20AD36BD" w:rsidR="008C6A1F" w:rsidRDefault="008C6A1F" w:rsidP="007C1339">
      <w:r>
        <w:t xml:space="preserve">When </w:t>
      </w:r>
      <w:r w:rsidR="00190F31">
        <w:t xml:space="preserve">Health NZ was </w:t>
      </w:r>
      <w:r w:rsidR="00B77B67">
        <w:t>established</w:t>
      </w:r>
      <w:r w:rsidR="00AE4519">
        <w:t>,</w:t>
      </w:r>
      <w:r w:rsidR="00B77B67">
        <w:t xml:space="preserve"> it was anticipated that it would take at least two </w:t>
      </w:r>
      <w:r w:rsidR="009817E9">
        <w:t xml:space="preserve">three-year </w:t>
      </w:r>
      <w:r w:rsidR="00B77B67">
        <w:t xml:space="preserve">planning </w:t>
      </w:r>
      <w:r w:rsidR="009817E9">
        <w:t>cycles</w:t>
      </w:r>
      <w:r w:rsidR="00597E9A">
        <w:t xml:space="preserve"> to </w:t>
      </w:r>
      <w:r w:rsidR="00FE72F5">
        <w:t xml:space="preserve">fully develop and </w:t>
      </w:r>
      <w:r w:rsidR="00551D2C">
        <w:t xml:space="preserve">implement </w:t>
      </w:r>
      <w:r w:rsidR="00461E45">
        <w:t>new</w:t>
      </w:r>
      <w:r w:rsidR="00551D2C">
        <w:t xml:space="preserve"> systems and processes</w:t>
      </w:r>
      <w:r w:rsidR="00461E45">
        <w:t>. This is</w:t>
      </w:r>
      <w:r w:rsidR="009817E9">
        <w:t xml:space="preserve"> </w:t>
      </w:r>
      <w:r w:rsidR="00551D2C">
        <w:t xml:space="preserve">to ensure that our core business </w:t>
      </w:r>
      <w:r w:rsidR="004D493D">
        <w:t>is</w:t>
      </w:r>
      <w:r w:rsidR="00DC3AF8">
        <w:t xml:space="preserve"> (and thus the </w:t>
      </w:r>
      <w:r w:rsidR="00551D2C">
        <w:t>New Zealand Health Plan</w:t>
      </w:r>
      <w:r w:rsidR="00DC3AF8">
        <w:t>)</w:t>
      </w:r>
      <w:r w:rsidR="00551D2C">
        <w:t xml:space="preserve"> fully costed</w:t>
      </w:r>
      <w:r w:rsidR="00DC3AF8">
        <w:t xml:space="preserve"> </w:t>
      </w:r>
      <w:r w:rsidR="001F4280">
        <w:t xml:space="preserve">and budgets allocated and </w:t>
      </w:r>
      <w:r w:rsidR="001A0C98">
        <w:t xml:space="preserve">monitored </w:t>
      </w:r>
      <w:r w:rsidR="00DC3AF8">
        <w:t>at a national, regional and local level</w:t>
      </w:r>
      <w:r w:rsidR="001A0C98">
        <w:t xml:space="preserve">.  </w:t>
      </w:r>
    </w:p>
    <w:p w14:paraId="240B1206" w14:textId="500188B1" w:rsidR="00FB4835" w:rsidRPr="006F0B19" w:rsidRDefault="00FB4835" w:rsidP="007C1339">
      <w:r w:rsidRPr="006F0B19">
        <w:t>The New Zealand Health Plan 2024-27 is a plan that is indicative of our current level of maturity</w:t>
      </w:r>
      <w:r w:rsidR="006F5AB6" w:rsidRPr="006F0B19">
        <w:t>.</w:t>
      </w:r>
      <w:r w:rsidRPr="006F0B19">
        <w:t xml:space="preserve"> It is not costed to the level of traceability and integration between the financials, activities, and desired improvements expected from a fully mature New Zealand Health Plan. </w:t>
      </w:r>
    </w:p>
    <w:p w14:paraId="583B26E8" w14:textId="562209E1" w:rsidR="00D10DFD" w:rsidRPr="00D10DFD" w:rsidRDefault="00946B87" w:rsidP="00E77466">
      <w:pPr>
        <w:pStyle w:val="Heading2"/>
      </w:pPr>
      <w:bookmarkStart w:id="59" w:name="_Toc198639729"/>
      <w:r>
        <w:t xml:space="preserve">6.1 </w:t>
      </w:r>
      <w:r w:rsidR="00D10DFD" w:rsidRPr="00D10DFD">
        <w:t>Understanding our cost base</w:t>
      </w:r>
      <w:bookmarkEnd w:id="59"/>
    </w:p>
    <w:p w14:paraId="1A149AAC" w14:textId="77777777" w:rsidR="00740617" w:rsidRPr="00740617" w:rsidRDefault="00740617" w:rsidP="00E74AE8">
      <w:pPr>
        <w:textAlignment w:val="baseline"/>
        <w:rPr>
          <w:rFonts w:ascii="Arial" w:eastAsia="Times New Roman" w:hAnsi="Arial" w:cs="Arial"/>
          <w:lang w:eastAsia="en-NZ"/>
        </w:rPr>
      </w:pPr>
      <w:r w:rsidRPr="00740617">
        <w:rPr>
          <w:rFonts w:ascii="Arial" w:eastAsia="Times New Roman" w:hAnsi="Arial" w:cs="Arial"/>
          <w:lang w:eastAsia="en-NZ"/>
        </w:rPr>
        <w:t>During 2022/23 we undertook a suite of mapping activities to understand our cost base in detail, noting that the former District Health Boards had a range of funding, commissioning, and cost allocation approaches which were inconsistent.  </w:t>
      </w:r>
    </w:p>
    <w:p w14:paraId="237E7627" w14:textId="1E6A0767" w:rsidR="00740617" w:rsidRPr="00740617" w:rsidRDefault="00740617" w:rsidP="00146174">
      <w:pPr>
        <w:textAlignment w:val="baseline"/>
        <w:rPr>
          <w:rFonts w:ascii="Arial" w:eastAsia="Times New Roman" w:hAnsi="Arial" w:cs="Arial"/>
          <w:lang w:eastAsia="en-NZ"/>
        </w:rPr>
      </w:pPr>
      <w:r w:rsidRPr="00740617">
        <w:rPr>
          <w:rFonts w:ascii="Arial" w:eastAsia="Times New Roman" w:hAnsi="Arial" w:cs="Arial"/>
          <w:lang w:eastAsia="en-NZ"/>
        </w:rPr>
        <w:t>We built on this work through 2023/24 leading into Budget 2024 (</w:t>
      </w:r>
      <w:r w:rsidR="00F27218">
        <w:rPr>
          <w:rFonts w:ascii="Arial" w:eastAsia="Times New Roman" w:hAnsi="Arial" w:cs="Arial"/>
          <w:lang w:eastAsia="en-NZ"/>
        </w:rPr>
        <w:t xml:space="preserve">see </w:t>
      </w:r>
      <w:hyperlink w:anchor="six3" w:history="1">
        <w:r w:rsidR="00F27218" w:rsidRPr="00961BAA">
          <w:rPr>
            <w:rStyle w:val="Hyperlink"/>
            <w:rFonts w:ascii="Arial" w:eastAsia="Times New Roman" w:hAnsi="Arial" w:cs="Arial"/>
            <w:lang w:eastAsia="en-NZ"/>
          </w:rPr>
          <w:t xml:space="preserve">6.3 </w:t>
        </w:r>
        <w:r w:rsidRPr="00961BAA">
          <w:rPr>
            <w:rStyle w:val="Hyperlink"/>
            <w:rFonts w:ascii="Arial" w:eastAsia="Times New Roman" w:hAnsi="Arial" w:cs="Arial"/>
            <w:lang w:eastAsia="en-NZ"/>
          </w:rPr>
          <w:t>Our funding parameters</w:t>
        </w:r>
      </w:hyperlink>
      <w:r w:rsidRPr="00740617">
        <w:rPr>
          <w:rFonts w:ascii="Arial" w:eastAsia="Times New Roman" w:hAnsi="Arial" w:cs="Arial"/>
          <w:lang w:eastAsia="en-NZ"/>
        </w:rPr>
        <w:t xml:space="preserve">), in which we took a deep-dive approach to further understand our cost base. This included assessing enterprise-level, appropriation-level, service-level, and individual cost-driver levels – and included three detailed independent baseline reviews of major spending areas: Hospital </w:t>
      </w:r>
      <w:r w:rsidR="00F63B9E">
        <w:rPr>
          <w:rFonts w:ascii="Arial" w:eastAsia="Times New Roman" w:hAnsi="Arial" w:cs="Arial"/>
          <w:lang w:eastAsia="en-NZ"/>
        </w:rPr>
        <w:t>and</w:t>
      </w:r>
      <w:r w:rsidRPr="00740617">
        <w:rPr>
          <w:rFonts w:ascii="Arial" w:eastAsia="Times New Roman" w:hAnsi="Arial" w:cs="Arial"/>
          <w:lang w:eastAsia="en-NZ"/>
        </w:rPr>
        <w:t xml:space="preserve"> Specialist Services, Workforce, and Child</w:t>
      </w:r>
      <w:r w:rsidR="00F63B9E">
        <w:rPr>
          <w:rFonts w:ascii="Arial" w:eastAsia="Times New Roman" w:hAnsi="Arial" w:cs="Arial"/>
          <w:lang w:eastAsia="en-NZ"/>
        </w:rPr>
        <w:t xml:space="preserve"> </w:t>
      </w:r>
      <w:r w:rsidRPr="00740617">
        <w:rPr>
          <w:rFonts w:ascii="Arial" w:eastAsia="Times New Roman" w:hAnsi="Arial" w:cs="Arial"/>
          <w:lang w:eastAsia="en-NZ"/>
        </w:rPr>
        <w:t>/</w:t>
      </w:r>
      <w:r w:rsidR="00F63B9E">
        <w:rPr>
          <w:rFonts w:ascii="Arial" w:eastAsia="Times New Roman" w:hAnsi="Arial" w:cs="Arial"/>
          <w:lang w:eastAsia="en-NZ"/>
        </w:rPr>
        <w:t xml:space="preserve"> </w:t>
      </w:r>
      <w:r w:rsidRPr="00740617">
        <w:rPr>
          <w:rFonts w:ascii="Arial" w:eastAsia="Times New Roman" w:hAnsi="Arial" w:cs="Arial"/>
          <w:lang w:eastAsia="en-NZ"/>
        </w:rPr>
        <w:t>Youth services.  </w:t>
      </w:r>
    </w:p>
    <w:p w14:paraId="79BE3026" w14:textId="612ED8D4" w:rsidR="00740617" w:rsidRPr="00740617" w:rsidRDefault="00740617" w:rsidP="00146174">
      <w:pPr>
        <w:textAlignment w:val="baseline"/>
        <w:rPr>
          <w:rFonts w:ascii="Arial" w:eastAsia="Times New Roman" w:hAnsi="Arial" w:cs="Arial"/>
          <w:lang w:eastAsia="en-NZ"/>
        </w:rPr>
      </w:pPr>
      <w:r w:rsidRPr="00740617">
        <w:rPr>
          <w:rFonts w:ascii="Arial" w:eastAsia="Times New Roman" w:hAnsi="Arial" w:cs="Arial"/>
          <w:lang w:eastAsia="en-NZ"/>
        </w:rPr>
        <w:t>We now have in place:  </w:t>
      </w:r>
    </w:p>
    <w:p w14:paraId="104A22FC" w14:textId="77777777" w:rsidR="00740617" w:rsidRPr="00740617" w:rsidRDefault="00740617" w:rsidP="00F61624">
      <w:pPr>
        <w:numPr>
          <w:ilvl w:val="0"/>
          <w:numId w:val="23"/>
        </w:numPr>
        <w:textAlignment w:val="baseline"/>
        <w:rPr>
          <w:rFonts w:ascii="Arial" w:eastAsia="Times New Roman" w:hAnsi="Arial" w:cs="Arial"/>
          <w:lang w:eastAsia="en-NZ"/>
        </w:rPr>
      </w:pPr>
      <w:r w:rsidRPr="00740617">
        <w:rPr>
          <w:rFonts w:ascii="Arial" w:eastAsia="Times New Roman" w:hAnsi="Arial" w:cs="Arial"/>
          <w:lang w:eastAsia="en-NZ"/>
        </w:rPr>
        <w:t>Financial Procurement Information Management Oracle – a singular nationwide service purchasing and payment platform which will support consistent expenditure tracking.  </w:t>
      </w:r>
    </w:p>
    <w:p w14:paraId="7EC25522" w14:textId="03A66AE4" w:rsidR="00740617" w:rsidRPr="00D256FA" w:rsidRDefault="00740617" w:rsidP="00F61624">
      <w:pPr>
        <w:numPr>
          <w:ilvl w:val="0"/>
          <w:numId w:val="24"/>
        </w:numPr>
        <w:textAlignment w:val="baseline"/>
        <w:rPr>
          <w:rFonts w:ascii="Arial" w:eastAsia="Times New Roman" w:hAnsi="Arial" w:cs="Arial"/>
          <w:lang w:eastAsia="en-NZ"/>
        </w:rPr>
      </w:pPr>
      <w:r w:rsidRPr="00D256FA">
        <w:rPr>
          <w:rFonts w:ascii="Arial" w:eastAsia="Times New Roman" w:hAnsi="Arial" w:cs="Arial"/>
          <w:lang w:eastAsia="en-NZ"/>
        </w:rPr>
        <w:t>Health Sector Agreements and Payments Programme – a singular nationwide agreements and payments system, allowing easier tracking of contracts and expenditure on commissioned services (the funded sector).  </w:t>
      </w:r>
    </w:p>
    <w:p w14:paraId="15B80B2C" w14:textId="08E09524" w:rsidR="00A643B4" w:rsidRDefault="00463A34" w:rsidP="00D256FA">
      <w:pPr>
        <w:pStyle w:val="Heading2"/>
        <w:rPr>
          <w:rFonts w:ascii="Arial" w:eastAsia="Times New Roman" w:hAnsi="Arial" w:cs="Arial"/>
          <w:lang w:eastAsia="en-NZ"/>
        </w:rPr>
      </w:pPr>
      <w:bookmarkStart w:id="60" w:name="_Toc198639730"/>
      <w:r>
        <w:rPr>
          <w:lang w:eastAsia="en-NZ"/>
        </w:rPr>
        <w:t xml:space="preserve">6.2 </w:t>
      </w:r>
      <w:r w:rsidR="002A1C4A" w:rsidRPr="002A1C4A">
        <w:rPr>
          <w:lang w:eastAsia="en-NZ"/>
        </w:rPr>
        <w:t>Our approach to setting budgets and costing activity</w:t>
      </w:r>
      <w:bookmarkEnd w:id="60"/>
      <w:r w:rsidR="002A1C4A" w:rsidRPr="002A1C4A">
        <w:rPr>
          <w:lang w:eastAsia="en-NZ"/>
        </w:rPr>
        <w:t> </w:t>
      </w:r>
    </w:p>
    <w:p w14:paraId="6254FCA8" w14:textId="296455FB" w:rsidR="00B923A0" w:rsidRPr="00B923A0" w:rsidRDefault="004B1365" w:rsidP="00146174">
      <w:pPr>
        <w:textAlignment w:val="baseline"/>
        <w:rPr>
          <w:rFonts w:ascii="Arial" w:eastAsia="Times New Roman" w:hAnsi="Arial" w:cs="Arial"/>
          <w:lang w:eastAsia="en-NZ"/>
        </w:rPr>
      </w:pPr>
      <w:r>
        <w:rPr>
          <w:rFonts w:ascii="Arial" w:eastAsia="Times New Roman" w:hAnsi="Arial" w:cs="Arial"/>
          <w:lang w:eastAsia="en-NZ"/>
        </w:rPr>
        <w:t>This plan</w:t>
      </w:r>
      <w:r w:rsidR="00B923A0" w:rsidRPr="00B923A0">
        <w:rPr>
          <w:rFonts w:ascii="Arial" w:eastAsia="Times New Roman" w:hAnsi="Arial" w:cs="Arial"/>
          <w:lang w:eastAsia="en-NZ"/>
        </w:rPr>
        <w:t xml:space="preserve"> is effectively a summary of</w:t>
      </w:r>
      <w:r w:rsidR="00B923A0" w:rsidRPr="006F0B19">
        <w:rPr>
          <w:rFonts w:ascii="Arial" w:eastAsia="Times New Roman" w:hAnsi="Arial" w:cs="Arial"/>
          <w:lang w:eastAsia="en-NZ"/>
        </w:rPr>
        <w:t xml:space="preserve"> </w:t>
      </w:r>
      <w:r w:rsidR="00C94E5E">
        <w:rPr>
          <w:rFonts w:ascii="Arial" w:eastAsia="Times New Roman" w:hAnsi="Arial" w:cs="Arial"/>
          <w:lang w:eastAsia="en-NZ"/>
        </w:rPr>
        <w:t>all</w:t>
      </w:r>
      <w:r w:rsidR="00B923A0" w:rsidRPr="00B923A0">
        <w:rPr>
          <w:rFonts w:ascii="Arial" w:eastAsia="Times New Roman" w:hAnsi="Arial" w:cs="Arial"/>
          <w:lang w:eastAsia="en-NZ"/>
        </w:rPr>
        <w:t xml:space="preserve"> the services that Health NZ funds or delivers as well as a list of actions</w:t>
      </w:r>
      <w:r w:rsidR="005B7D8A">
        <w:rPr>
          <w:rFonts w:ascii="Arial" w:eastAsia="Times New Roman" w:hAnsi="Arial" w:cs="Arial"/>
          <w:lang w:eastAsia="en-NZ"/>
        </w:rPr>
        <w:t xml:space="preserve"> </w:t>
      </w:r>
      <w:r w:rsidR="00B923A0" w:rsidRPr="00B923A0">
        <w:rPr>
          <w:rFonts w:ascii="Arial" w:eastAsia="Times New Roman" w:hAnsi="Arial" w:cs="Arial"/>
          <w:lang w:eastAsia="en-NZ"/>
        </w:rPr>
        <w:t>/</w:t>
      </w:r>
      <w:r w:rsidR="005B7D8A">
        <w:rPr>
          <w:rFonts w:ascii="Arial" w:eastAsia="Times New Roman" w:hAnsi="Arial" w:cs="Arial"/>
          <w:lang w:eastAsia="en-NZ"/>
        </w:rPr>
        <w:t xml:space="preserve"> </w:t>
      </w:r>
      <w:r w:rsidR="00B923A0" w:rsidRPr="00B923A0">
        <w:rPr>
          <w:rFonts w:ascii="Arial" w:eastAsia="Times New Roman" w:hAnsi="Arial" w:cs="Arial"/>
          <w:lang w:eastAsia="en-NZ"/>
        </w:rPr>
        <w:t>initiatives (projects or programmes of work) that will be delivered over the period 2024-2027, which aim to improve timely access to quality services (and therefore improved health outcomes). </w:t>
      </w:r>
    </w:p>
    <w:p w14:paraId="716DA021" w14:textId="77777777" w:rsidR="00B923A0" w:rsidRPr="00B923A0" w:rsidRDefault="00B923A0" w:rsidP="00AC7E69">
      <w:pPr>
        <w:pStyle w:val="Heading3"/>
        <w:rPr>
          <w:lang w:eastAsia="en-NZ"/>
        </w:rPr>
      </w:pPr>
      <w:r w:rsidRPr="00B923A0">
        <w:rPr>
          <w:lang w:eastAsia="en-NZ"/>
        </w:rPr>
        <w:t>Developing and setting high-level budgets for 2024/25 – 2026/27 </w:t>
      </w:r>
    </w:p>
    <w:p w14:paraId="15A50FCC" w14:textId="0855E986" w:rsidR="00B923A0" w:rsidRPr="00B923A0" w:rsidRDefault="003A1A52" w:rsidP="00E21AAF">
      <w:pPr>
        <w:spacing w:line="264" w:lineRule="auto"/>
        <w:textAlignment w:val="baseline"/>
        <w:rPr>
          <w:rFonts w:ascii="Arial" w:eastAsia="Times New Roman" w:hAnsi="Arial" w:cs="Arial"/>
          <w:lang w:eastAsia="en-NZ"/>
        </w:rPr>
      </w:pPr>
      <w:r>
        <w:rPr>
          <w:rFonts w:ascii="Arial" w:eastAsia="Times New Roman" w:hAnsi="Arial" w:cs="Arial"/>
          <w:lang w:eastAsia="en-NZ"/>
        </w:rPr>
        <w:t>We are</w:t>
      </w:r>
      <w:r w:rsidR="00B923A0" w:rsidRPr="00B923A0">
        <w:rPr>
          <w:rFonts w:ascii="Arial" w:eastAsia="Times New Roman" w:hAnsi="Arial" w:cs="Arial"/>
          <w:lang w:eastAsia="en-NZ"/>
        </w:rPr>
        <w:t xml:space="preserve"> in the process of maturing our budget and service planning processes. This work includes progressing the development of more enhanced driver-based budgeting and forecasting methodologies, incorporating both financial and non-financial inputs. This will include activity-based costing, moving to a set of activity-based targets that inform budget allocations.    </w:t>
      </w:r>
    </w:p>
    <w:p w14:paraId="458EBA94" w14:textId="77777777" w:rsidR="006F0B19" w:rsidRDefault="00B923A0" w:rsidP="00E21AAF">
      <w:pPr>
        <w:spacing w:line="264" w:lineRule="auto"/>
        <w:textAlignment w:val="baseline"/>
        <w:rPr>
          <w:rFonts w:ascii="Arial" w:eastAsia="Times New Roman" w:hAnsi="Arial" w:cs="Arial"/>
          <w:lang w:eastAsia="en-NZ"/>
        </w:rPr>
      </w:pPr>
      <w:r w:rsidRPr="00B923A0">
        <w:rPr>
          <w:rFonts w:ascii="Arial" w:eastAsia="Times New Roman" w:hAnsi="Arial" w:cs="Arial"/>
          <w:lang w:eastAsia="en-NZ"/>
        </w:rPr>
        <w:t xml:space="preserve">In effect, this means shaping our budgets based on activity targets (how much care we are wanting to deliver), rather than planning our activity based on our budgets (how much we are wanting to spend). This change of approach will place service delivery for our patients front-and-centre, allow more accurate service planning for the year ahead, and help us to identify where cost and/or productivity improvements need to be made to meet our activity targets within budget. </w:t>
      </w:r>
    </w:p>
    <w:p w14:paraId="785BB7AF" w14:textId="7E66B730" w:rsidR="00B923A0" w:rsidRPr="00B923A0" w:rsidRDefault="00B923A0" w:rsidP="00E21AAF">
      <w:pPr>
        <w:spacing w:line="264" w:lineRule="auto"/>
        <w:textAlignment w:val="baseline"/>
        <w:rPr>
          <w:rFonts w:ascii="Arial" w:eastAsia="Times New Roman" w:hAnsi="Arial" w:cs="Arial"/>
          <w:lang w:eastAsia="en-NZ"/>
        </w:rPr>
      </w:pPr>
      <w:r w:rsidRPr="00B923A0">
        <w:rPr>
          <w:rFonts w:ascii="Arial" w:eastAsia="Times New Roman" w:hAnsi="Arial" w:cs="Arial"/>
          <w:lang w:eastAsia="en-NZ"/>
        </w:rPr>
        <w:t xml:space="preserve">The 2025/26 budget will incorporate an initial level of activity-based costing, which will mature over the coming years. We are also focussed on ensuring that costs of back-office functions (enabling services) are appropriately allocated to relevant budgets and output classes – currently they are all attributed to our </w:t>
      </w:r>
      <w:r w:rsidR="00C26B16" w:rsidRPr="00B923A0">
        <w:rPr>
          <w:rFonts w:ascii="Arial" w:eastAsia="Times New Roman" w:hAnsi="Arial" w:cs="Arial"/>
          <w:lang w:eastAsia="en-NZ"/>
        </w:rPr>
        <w:t>hospital</w:t>
      </w:r>
      <w:r w:rsidRPr="00B923A0">
        <w:rPr>
          <w:rFonts w:ascii="Arial" w:eastAsia="Times New Roman" w:hAnsi="Arial" w:cs="Arial"/>
          <w:lang w:eastAsia="en-NZ"/>
        </w:rPr>
        <w:t xml:space="preserve"> and specialist services output class. </w:t>
      </w:r>
    </w:p>
    <w:p w14:paraId="71A2A5B7" w14:textId="4D0CDB4E" w:rsidR="00B923A0" w:rsidRPr="00B923A0" w:rsidRDefault="00B923A0" w:rsidP="00E21AAF">
      <w:pPr>
        <w:spacing w:line="264" w:lineRule="auto"/>
        <w:textAlignment w:val="baseline"/>
        <w:rPr>
          <w:rFonts w:ascii="Arial" w:eastAsia="Times New Roman" w:hAnsi="Arial" w:cs="Arial"/>
          <w:lang w:eastAsia="en-NZ"/>
        </w:rPr>
      </w:pPr>
      <w:r w:rsidRPr="00B923A0">
        <w:rPr>
          <w:rFonts w:ascii="Arial" w:eastAsia="Times New Roman" w:hAnsi="Arial" w:cs="Arial"/>
          <w:lang w:eastAsia="en-NZ"/>
        </w:rPr>
        <w:t>Health NZ</w:t>
      </w:r>
      <w:r w:rsidR="008575FB">
        <w:rPr>
          <w:rFonts w:ascii="Arial" w:eastAsia="Times New Roman" w:hAnsi="Arial" w:cs="Arial"/>
          <w:lang w:eastAsia="en-NZ"/>
        </w:rPr>
        <w:t>s</w:t>
      </w:r>
      <w:r w:rsidRPr="00B923A0">
        <w:rPr>
          <w:rFonts w:ascii="Arial" w:eastAsia="Times New Roman" w:hAnsi="Arial" w:cs="Arial"/>
          <w:lang w:eastAsia="en-NZ"/>
        </w:rPr>
        <w:t xml:space="preserve"> 2024/25 budget was developed from October 2023 to November 2024.  This included national, regional and local service planning for Health NZ delivered services and those commissioned from the funded sector and third-party providers, in the context of upcoming government priorities such as health targets.  This forms the basis of the forecast activity levels set out in </w:t>
      </w:r>
      <w:hyperlink w:anchor="TableT" w:history="1">
        <w:r w:rsidRPr="008F5CC1">
          <w:rPr>
            <w:rStyle w:val="Hyperlink"/>
            <w:rFonts w:ascii="Arial" w:eastAsia="Times New Roman" w:hAnsi="Arial" w:cs="Arial"/>
            <w:lang w:eastAsia="en-NZ"/>
          </w:rPr>
          <w:t>Table T</w:t>
        </w:r>
      </w:hyperlink>
      <w:r w:rsidRPr="008F5CC1">
        <w:rPr>
          <w:rFonts w:ascii="Arial" w:eastAsia="Times New Roman" w:hAnsi="Arial" w:cs="Arial"/>
          <w:lang w:eastAsia="en-NZ"/>
        </w:rPr>
        <w:t>.</w:t>
      </w:r>
      <w:r w:rsidRPr="00B923A0">
        <w:rPr>
          <w:rFonts w:ascii="Arial" w:eastAsia="Times New Roman" w:hAnsi="Arial" w:cs="Arial"/>
          <w:lang w:eastAsia="en-NZ"/>
        </w:rPr>
        <w:t>  </w:t>
      </w:r>
    </w:p>
    <w:p w14:paraId="07BC421D" w14:textId="7B22A13D" w:rsidR="00B923A0" w:rsidRPr="00B923A0" w:rsidRDefault="00B923A0" w:rsidP="00E21AAF">
      <w:pPr>
        <w:spacing w:line="264" w:lineRule="auto"/>
        <w:textAlignment w:val="baseline"/>
        <w:rPr>
          <w:rFonts w:ascii="Arial" w:eastAsia="Times New Roman" w:hAnsi="Arial" w:cs="Arial"/>
          <w:lang w:eastAsia="en-NZ"/>
        </w:rPr>
      </w:pPr>
      <w:r w:rsidRPr="00B923A0">
        <w:rPr>
          <w:rFonts w:ascii="Arial" w:eastAsia="Times New Roman" w:hAnsi="Arial" w:cs="Arial"/>
          <w:lang w:eastAsia="en-NZ"/>
        </w:rPr>
        <w:t>Given the financial challenges facing Health NZ, a key focus to living within our budget for 2024/25, has been on identifying savings to address the structural deficit of $1.76</w:t>
      </w:r>
      <w:r w:rsidR="00DB25D3">
        <w:rPr>
          <w:rFonts w:ascii="Arial" w:eastAsia="Times New Roman" w:hAnsi="Arial" w:cs="Arial"/>
          <w:lang w:eastAsia="en-NZ"/>
        </w:rPr>
        <w:t>bn</w:t>
      </w:r>
      <w:r w:rsidRPr="00B923A0">
        <w:rPr>
          <w:rFonts w:ascii="Arial" w:eastAsia="Times New Roman" w:hAnsi="Arial" w:cs="Arial"/>
          <w:lang w:eastAsia="en-NZ"/>
        </w:rPr>
        <w:t xml:space="preserve"> revealed through 2023/24. Savings of ~$660</w:t>
      </w:r>
      <w:r w:rsidR="00DB25D3">
        <w:rPr>
          <w:rFonts w:ascii="Arial" w:eastAsia="Times New Roman" w:hAnsi="Arial" w:cs="Arial"/>
          <w:lang w:eastAsia="en-NZ"/>
        </w:rPr>
        <w:t>m</w:t>
      </w:r>
      <w:r w:rsidRPr="00B923A0">
        <w:rPr>
          <w:rFonts w:ascii="Arial" w:eastAsia="Times New Roman" w:hAnsi="Arial" w:cs="Arial"/>
          <w:lang w:eastAsia="en-NZ"/>
        </w:rPr>
        <w:t xml:space="preserve">, factored into the 2024/25 budget, were developed through engagement with each organisational business unit, focusing on what is practical and feasible while ensuring the organisation can deliver on government priorities. In doing so, priority has been given to protecting and enhancing front-line health </w:t>
      </w:r>
      <w:r w:rsidR="00C26B16" w:rsidRPr="00B923A0">
        <w:rPr>
          <w:rFonts w:ascii="Arial" w:eastAsia="Times New Roman" w:hAnsi="Arial" w:cs="Arial"/>
          <w:lang w:eastAsia="en-NZ"/>
        </w:rPr>
        <w:t>services and</w:t>
      </w:r>
      <w:r w:rsidRPr="00B923A0">
        <w:rPr>
          <w:rFonts w:ascii="Arial" w:eastAsia="Times New Roman" w:hAnsi="Arial" w:cs="Arial"/>
          <w:lang w:eastAsia="en-NZ"/>
        </w:rPr>
        <w:t xml:space="preserve"> optimising back-office functions.   </w:t>
      </w:r>
    </w:p>
    <w:p w14:paraId="2320F476" w14:textId="77777777" w:rsidR="00052448" w:rsidRDefault="00052448">
      <w:pPr>
        <w:spacing w:before="0" w:line="259" w:lineRule="auto"/>
        <w:rPr>
          <w:rFonts w:ascii="Arial" w:eastAsia="Times New Roman" w:hAnsi="Arial" w:cs="Arial"/>
          <w:lang w:eastAsia="en-NZ"/>
        </w:rPr>
      </w:pPr>
      <w:r>
        <w:rPr>
          <w:rFonts w:ascii="Arial" w:eastAsia="Times New Roman" w:hAnsi="Arial" w:cs="Arial"/>
          <w:lang w:eastAsia="en-NZ"/>
        </w:rPr>
        <w:br w:type="page"/>
      </w:r>
    </w:p>
    <w:p w14:paraId="5C4103E9" w14:textId="1CAC901A"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 xml:space="preserve">The indicative financial statements shown in </w:t>
      </w:r>
      <w:hyperlink w:anchor="TableR" w:history="1">
        <w:r w:rsidRPr="00BD4CD8">
          <w:rPr>
            <w:rStyle w:val="Hyperlink"/>
            <w:rFonts w:ascii="Arial" w:eastAsia="Times New Roman" w:hAnsi="Arial" w:cs="Arial"/>
            <w:lang w:eastAsia="en-NZ"/>
          </w:rPr>
          <w:t>Table R</w:t>
        </w:r>
      </w:hyperlink>
      <w:r w:rsidRPr="00B923A0">
        <w:rPr>
          <w:rFonts w:ascii="Arial" w:eastAsia="Times New Roman" w:hAnsi="Arial" w:cs="Arial"/>
          <w:lang w:eastAsia="en-NZ"/>
        </w:rPr>
        <w:t xml:space="preserve"> (</w:t>
      </w:r>
      <w:r w:rsidR="001C609A">
        <w:rPr>
          <w:rFonts w:ascii="Arial" w:eastAsia="Times New Roman" w:hAnsi="Arial" w:cs="Arial"/>
          <w:lang w:eastAsia="en-NZ"/>
        </w:rPr>
        <w:t>Forecast i</w:t>
      </w:r>
      <w:r w:rsidRPr="00B923A0">
        <w:rPr>
          <w:rFonts w:ascii="Arial" w:eastAsia="Times New Roman" w:hAnsi="Arial" w:cs="Arial"/>
          <w:lang w:eastAsia="en-NZ"/>
        </w:rPr>
        <w:t>ncome and expenditure by output class annually), are based on: </w:t>
      </w:r>
    </w:p>
    <w:p w14:paraId="453FF662" w14:textId="1F5E355E" w:rsidR="00B923A0" w:rsidRPr="00B923A0" w:rsidRDefault="00B923A0" w:rsidP="00F61624">
      <w:pPr>
        <w:numPr>
          <w:ilvl w:val="0"/>
          <w:numId w:val="25"/>
        </w:numPr>
        <w:ind w:left="714" w:hanging="357"/>
        <w:textAlignment w:val="baseline"/>
        <w:rPr>
          <w:rFonts w:ascii="Arial" w:eastAsia="Times New Roman" w:hAnsi="Arial" w:cs="Arial"/>
          <w:lang w:eastAsia="en-NZ"/>
        </w:rPr>
      </w:pPr>
      <w:r w:rsidRPr="00B923A0">
        <w:rPr>
          <w:rFonts w:ascii="Arial" w:eastAsia="Times New Roman" w:hAnsi="Arial" w:cs="Arial"/>
          <w:lang w:eastAsia="en-NZ"/>
        </w:rPr>
        <w:t>Forecast appropriation revenue by year, as advised by the Ministry of Health</w:t>
      </w:r>
      <w:r w:rsidR="00DB4BAB">
        <w:rPr>
          <w:rFonts w:ascii="Arial" w:eastAsia="Times New Roman" w:hAnsi="Arial" w:cs="Arial"/>
          <w:lang w:eastAsia="en-NZ"/>
        </w:rPr>
        <w:t>.</w:t>
      </w:r>
      <w:r w:rsidRPr="00B923A0">
        <w:rPr>
          <w:rFonts w:ascii="Arial" w:eastAsia="Times New Roman" w:hAnsi="Arial" w:cs="Arial"/>
          <w:lang w:eastAsia="en-NZ"/>
        </w:rPr>
        <w:t> </w:t>
      </w:r>
    </w:p>
    <w:p w14:paraId="41DBE74A" w14:textId="23ACABFD" w:rsidR="00B923A0" w:rsidRPr="00B923A0" w:rsidRDefault="00B923A0" w:rsidP="00F61624">
      <w:pPr>
        <w:numPr>
          <w:ilvl w:val="0"/>
          <w:numId w:val="26"/>
        </w:numPr>
        <w:ind w:left="714" w:hanging="357"/>
        <w:textAlignment w:val="baseline"/>
        <w:rPr>
          <w:rFonts w:ascii="Arial" w:eastAsia="Times New Roman" w:hAnsi="Arial" w:cs="Arial"/>
          <w:lang w:eastAsia="en-NZ"/>
        </w:rPr>
      </w:pPr>
      <w:r w:rsidRPr="00B923A0">
        <w:rPr>
          <w:rFonts w:ascii="Arial" w:eastAsia="Times New Roman" w:hAnsi="Arial" w:cs="Arial"/>
          <w:lang w:eastAsia="en-NZ"/>
        </w:rPr>
        <w:t>Indicative third-party revenue growth of ~2% per year</w:t>
      </w:r>
      <w:r w:rsidR="00DB4BAB">
        <w:rPr>
          <w:rFonts w:ascii="Arial" w:eastAsia="Times New Roman" w:hAnsi="Arial" w:cs="Arial"/>
          <w:lang w:eastAsia="en-NZ"/>
        </w:rPr>
        <w:t>.</w:t>
      </w:r>
      <w:r w:rsidRPr="00B923A0">
        <w:rPr>
          <w:rFonts w:ascii="Arial" w:eastAsia="Times New Roman" w:hAnsi="Arial" w:cs="Arial"/>
          <w:lang w:eastAsia="en-NZ"/>
        </w:rPr>
        <w:t> </w:t>
      </w:r>
    </w:p>
    <w:p w14:paraId="2C44EBFC" w14:textId="023E9DE3" w:rsidR="00B923A0" w:rsidRPr="00B923A0" w:rsidRDefault="00B923A0" w:rsidP="00F61624">
      <w:pPr>
        <w:numPr>
          <w:ilvl w:val="0"/>
          <w:numId w:val="27"/>
        </w:numPr>
        <w:ind w:left="714" w:hanging="357"/>
        <w:textAlignment w:val="baseline"/>
        <w:rPr>
          <w:rFonts w:ascii="Arial" w:eastAsia="Times New Roman" w:hAnsi="Arial" w:cs="Arial"/>
          <w:lang w:eastAsia="en-NZ"/>
        </w:rPr>
      </w:pPr>
      <w:r w:rsidRPr="00B923A0">
        <w:rPr>
          <w:rFonts w:ascii="Arial" w:eastAsia="Times New Roman" w:hAnsi="Arial" w:cs="Arial"/>
          <w:lang w:eastAsia="en-NZ"/>
        </w:rPr>
        <w:t>A financial pathway back to breakeven by 2026/27: $1.1</w:t>
      </w:r>
      <w:r w:rsidR="00036E39">
        <w:rPr>
          <w:rFonts w:ascii="Arial" w:eastAsia="Times New Roman" w:hAnsi="Arial" w:cs="Arial"/>
          <w:lang w:eastAsia="en-NZ"/>
        </w:rPr>
        <w:t>bn</w:t>
      </w:r>
      <w:r w:rsidRPr="00B923A0">
        <w:rPr>
          <w:rFonts w:ascii="Arial" w:eastAsia="Times New Roman" w:hAnsi="Arial" w:cs="Arial"/>
          <w:lang w:eastAsia="en-NZ"/>
        </w:rPr>
        <w:t xml:space="preserve"> deficit in 2024/25, $200m deficit in 2025/26, and break even in 2026/27</w:t>
      </w:r>
      <w:r w:rsidR="00DB4BAB">
        <w:rPr>
          <w:rFonts w:ascii="Arial" w:eastAsia="Times New Roman" w:hAnsi="Arial" w:cs="Arial"/>
          <w:lang w:eastAsia="en-NZ"/>
        </w:rPr>
        <w:t>.</w:t>
      </w:r>
      <w:r w:rsidRPr="00B923A0">
        <w:rPr>
          <w:rFonts w:ascii="Arial" w:eastAsia="Times New Roman" w:hAnsi="Arial" w:cs="Arial"/>
          <w:lang w:eastAsia="en-NZ"/>
        </w:rPr>
        <w:t> </w:t>
      </w:r>
    </w:p>
    <w:p w14:paraId="6B1DDDD0" w14:textId="26473C0A" w:rsidR="00B923A0" w:rsidRPr="00B923A0" w:rsidRDefault="00B923A0" w:rsidP="00F61624">
      <w:pPr>
        <w:numPr>
          <w:ilvl w:val="0"/>
          <w:numId w:val="28"/>
        </w:numPr>
        <w:ind w:left="714" w:hanging="357"/>
        <w:textAlignment w:val="baseline"/>
        <w:rPr>
          <w:rFonts w:ascii="Arial" w:eastAsia="Times New Roman" w:hAnsi="Arial" w:cs="Arial"/>
          <w:lang w:eastAsia="en-NZ"/>
        </w:rPr>
      </w:pPr>
      <w:r w:rsidRPr="00B923A0">
        <w:rPr>
          <w:rFonts w:ascii="Arial" w:eastAsia="Times New Roman" w:hAnsi="Arial" w:cs="Arial"/>
          <w:lang w:eastAsia="en-NZ"/>
        </w:rPr>
        <w:t>Savings as budgeted in 2024/25, and in 2025/26 and 2026/27 allocated to the Primary and community services and Hospital and specialist services output classes, being the largest areas of Health NZ spend, including on back-office functions</w:t>
      </w:r>
      <w:r w:rsidR="00DB4BAB">
        <w:rPr>
          <w:rFonts w:ascii="Arial" w:eastAsia="Times New Roman" w:hAnsi="Arial" w:cs="Arial"/>
          <w:lang w:eastAsia="en-NZ"/>
        </w:rPr>
        <w:t>.</w:t>
      </w:r>
      <w:r w:rsidRPr="00B923A0">
        <w:rPr>
          <w:rFonts w:ascii="Arial" w:eastAsia="Times New Roman" w:hAnsi="Arial" w:cs="Arial"/>
          <w:lang w:eastAsia="en-NZ"/>
        </w:rPr>
        <w:t> </w:t>
      </w:r>
    </w:p>
    <w:p w14:paraId="73D36866" w14:textId="54D7FB9D" w:rsidR="00B923A0" w:rsidRPr="00B923A0" w:rsidRDefault="00B923A0" w:rsidP="00F61624">
      <w:pPr>
        <w:numPr>
          <w:ilvl w:val="0"/>
          <w:numId w:val="29"/>
        </w:numPr>
        <w:ind w:left="714" w:hanging="357"/>
        <w:textAlignment w:val="baseline"/>
        <w:rPr>
          <w:rFonts w:ascii="Arial" w:eastAsia="Times New Roman" w:hAnsi="Arial" w:cs="Arial"/>
          <w:lang w:eastAsia="en-NZ"/>
        </w:rPr>
      </w:pPr>
      <w:r w:rsidRPr="00B923A0">
        <w:rPr>
          <w:rFonts w:ascii="Arial" w:eastAsia="Times New Roman" w:hAnsi="Arial" w:cs="Arial"/>
          <w:lang w:eastAsia="en-NZ"/>
        </w:rPr>
        <w:t xml:space="preserve">Protecting the Mental Health </w:t>
      </w:r>
      <w:r w:rsidR="008E3012">
        <w:rPr>
          <w:rFonts w:ascii="Arial" w:eastAsia="Times New Roman" w:hAnsi="Arial" w:cs="Arial"/>
          <w:lang w:eastAsia="en-NZ"/>
        </w:rPr>
        <w:t>r</w:t>
      </w:r>
      <w:r w:rsidRPr="00B923A0">
        <w:rPr>
          <w:rFonts w:ascii="Arial" w:eastAsia="Times New Roman" w:hAnsi="Arial" w:cs="Arial"/>
          <w:lang w:eastAsia="en-NZ"/>
        </w:rPr>
        <w:t>ingfence (Mental Health &amp; Addictions output class) while allowing for some growth over the 3-year period.   </w:t>
      </w:r>
    </w:p>
    <w:p w14:paraId="10590A5E" w14:textId="1943EDC9" w:rsidR="00B923A0" w:rsidRPr="00B923A0" w:rsidRDefault="00B923A0" w:rsidP="00AC7E69">
      <w:pPr>
        <w:pStyle w:val="Heading3"/>
        <w:rPr>
          <w:lang w:eastAsia="en-NZ"/>
        </w:rPr>
      </w:pPr>
      <w:r w:rsidRPr="00B923A0">
        <w:rPr>
          <w:lang w:eastAsia="en-NZ"/>
        </w:rPr>
        <w:t>Approach for services we fund (Commissioning)</w:t>
      </w:r>
    </w:p>
    <w:p w14:paraId="42EF6E9F" w14:textId="77777777"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Historically, and since Health NZ was formed, we have determined a budget for services that we fund for the following year that allows for an uplift for the funded sector that recognises price and volume pressures but enables us to remain within the available budget.   </w:t>
      </w:r>
    </w:p>
    <w:p w14:paraId="7673A59F" w14:textId="0A520502"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As part of planning for Budget 24, for the price component, a model was developed that weighted economic index forecasts by sector, based on the underlying cost structures of providers.  Many services are also contracted on a fee for service volume-based payment</w:t>
      </w:r>
      <w:r w:rsidR="006E7180">
        <w:rPr>
          <w:rFonts w:ascii="Arial" w:eastAsia="Times New Roman" w:hAnsi="Arial" w:cs="Arial"/>
          <w:lang w:eastAsia="en-NZ"/>
        </w:rPr>
        <w:t>. F</w:t>
      </w:r>
      <w:r w:rsidRPr="00B923A0">
        <w:rPr>
          <w:rFonts w:ascii="Arial" w:eastAsia="Times New Roman" w:hAnsi="Arial" w:cs="Arial"/>
          <w:lang w:eastAsia="en-NZ"/>
        </w:rPr>
        <w:t>or these volume pressures, each sector was modelled utilising historic growth patterns and future projections of specific population groups where appropriate.   </w:t>
      </w:r>
    </w:p>
    <w:p w14:paraId="4DA5B920" w14:textId="3C081E33"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 xml:space="preserve">The organisational focus on living within budgets resulted in an available funding envelope below what was modelled.  This required a pragmatic approach to maintain sustainability and ensure the funding allocations for core frontline services such as primary care, aged residential care and home-based support remained relative to previous funding allocations. The allocations were budgeted at a fixed amount, along with a fixed increase for mental health </w:t>
      </w:r>
      <w:r w:rsidR="00946D1E">
        <w:rPr>
          <w:rFonts w:ascii="Arial" w:eastAsia="Times New Roman" w:hAnsi="Arial" w:cs="Arial"/>
          <w:lang w:eastAsia="en-NZ"/>
        </w:rPr>
        <w:t>and</w:t>
      </w:r>
      <w:r w:rsidRPr="00B923A0">
        <w:rPr>
          <w:rFonts w:ascii="Arial" w:eastAsia="Times New Roman" w:hAnsi="Arial" w:cs="Arial"/>
          <w:lang w:eastAsia="en-NZ"/>
        </w:rPr>
        <w:t xml:space="preserve"> addiction services to maintain parity with the Mental Health </w:t>
      </w:r>
      <w:r w:rsidR="00946D1E">
        <w:rPr>
          <w:rFonts w:ascii="Arial" w:eastAsia="Times New Roman" w:hAnsi="Arial" w:cs="Arial"/>
          <w:lang w:eastAsia="en-NZ"/>
        </w:rPr>
        <w:t>r</w:t>
      </w:r>
      <w:r w:rsidRPr="00B923A0">
        <w:rPr>
          <w:rFonts w:ascii="Arial" w:eastAsia="Times New Roman" w:hAnsi="Arial" w:cs="Arial"/>
          <w:lang w:eastAsia="en-NZ"/>
        </w:rPr>
        <w:t>ing</w:t>
      </w:r>
      <w:r w:rsidR="00946D1E">
        <w:rPr>
          <w:rFonts w:ascii="Arial" w:eastAsia="Times New Roman" w:hAnsi="Arial" w:cs="Arial"/>
          <w:lang w:eastAsia="en-NZ"/>
        </w:rPr>
        <w:t>f</w:t>
      </w:r>
      <w:r w:rsidRPr="00B923A0">
        <w:rPr>
          <w:rFonts w:ascii="Arial" w:eastAsia="Times New Roman" w:hAnsi="Arial" w:cs="Arial"/>
          <w:lang w:eastAsia="en-NZ"/>
        </w:rPr>
        <w:t>ence expectation set by the Minister.  The remaining amount in the available envelope was then apportioned to other services equally. </w:t>
      </w:r>
    </w:p>
    <w:p w14:paraId="69BBDDE9" w14:textId="2780F3BE"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For 2024/25 the budget was set</w:t>
      </w:r>
      <w:r w:rsidR="009D6B25">
        <w:rPr>
          <w:rFonts w:ascii="Arial" w:eastAsia="Times New Roman" w:hAnsi="Arial" w:cs="Arial"/>
          <w:lang w:eastAsia="en-NZ"/>
        </w:rPr>
        <w:t>,</w:t>
      </w:r>
      <w:r w:rsidRPr="00B923A0">
        <w:rPr>
          <w:rFonts w:ascii="Arial" w:eastAsia="Times New Roman" w:hAnsi="Arial" w:cs="Arial"/>
          <w:lang w:eastAsia="en-NZ"/>
        </w:rPr>
        <w:t xml:space="preserve"> based firstly on the known and normalised, contracted and claimed spend from 2023/24</w:t>
      </w:r>
      <w:r w:rsidR="001A2AD8">
        <w:rPr>
          <w:rFonts w:ascii="Arial" w:eastAsia="Times New Roman" w:hAnsi="Arial" w:cs="Arial"/>
          <w:lang w:eastAsia="en-NZ"/>
        </w:rPr>
        <w:t>. T</w:t>
      </w:r>
      <w:r w:rsidRPr="00B923A0">
        <w:rPr>
          <w:rFonts w:ascii="Arial" w:eastAsia="Times New Roman" w:hAnsi="Arial" w:cs="Arial"/>
          <w:lang w:eastAsia="en-NZ"/>
        </w:rPr>
        <w:t>hen the volume pressure and agreed price uplift for 2024/25, based on the modelling described above, was overlayed. </w:t>
      </w:r>
    </w:p>
    <w:p w14:paraId="5F514EFB" w14:textId="77777777" w:rsidR="00321D17"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 xml:space="preserve">For 2025/26 a refinement of the budget modelling is already underway which breaks services down into further subgroups, examines their underlying cost structures, and forecasts expected price increases and productivity improvement opportunities.  </w:t>
      </w:r>
    </w:p>
    <w:p w14:paraId="673D12F4" w14:textId="3CE2269C"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Services with fixed or contractually required uplifts are also being identified and included. Volume or demand increase modelling is also being improved to better understand the future unavoidable growth, given existing policy settings and service configuration. Further processes are also being developed to link monthly activity forecasts to financial forecasts – this will enable us to understand the underlying drivers of any variances and signal risks earlier.   </w:t>
      </w:r>
    </w:p>
    <w:p w14:paraId="2D0CF648" w14:textId="1A35FCEA"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 xml:space="preserve">This approach will be continually developed and improved, including incorporating feedback loops from forecasts vs actuals, over the remainder of 2024/25 and into years </w:t>
      </w:r>
      <w:r w:rsidR="004D4001">
        <w:rPr>
          <w:rFonts w:ascii="Arial" w:eastAsia="Times New Roman" w:hAnsi="Arial" w:cs="Arial"/>
          <w:lang w:eastAsia="en-NZ"/>
        </w:rPr>
        <w:t>two to three</w:t>
      </w:r>
      <w:r w:rsidRPr="00B923A0">
        <w:rPr>
          <w:rFonts w:ascii="Arial" w:eastAsia="Times New Roman" w:hAnsi="Arial" w:cs="Arial"/>
          <w:lang w:eastAsia="en-NZ"/>
        </w:rPr>
        <w:t xml:space="preserve"> </w:t>
      </w:r>
      <w:r w:rsidR="004D4001">
        <w:rPr>
          <w:rFonts w:ascii="Arial" w:eastAsia="Times New Roman" w:hAnsi="Arial" w:cs="Arial"/>
          <w:lang w:eastAsia="en-NZ"/>
        </w:rPr>
        <w:t xml:space="preserve">and </w:t>
      </w:r>
      <w:r w:rsidRPr="00B923A0">
        <w:rPr>
          <w:rFonts w:ascii="Arial" w:eastAsia="Times New Roman" w:hAnsi="Arial" w:cs="Arial"/>
          <w:lang w:eastAsia="en-NZ"/>
        </w:rPr>
        <w:t>beyond.  </w:t>
      </w:r>
    </w:p>
    <w:p w14:paraId="6550E140" w14:textId="743776A6" w:rsidR="00B923A0" w:rsidRPr="00B923A0" w:rsidRDefault="00B923A0" w:rsidP="00F873A2">
      <w:pPr>
        <w:pStyle w:val="Heading3"/>
        <w:rPr>
          <w:lang w:eastAsia="en-NZ"/>
        </w:rPr>
      </w:pPr>
      <w:r w:rsidRPr="00B923A0">
        <w:rPr>
          <w:lang w:eastAsia="en-NZ"/>
        </w:rPr>
        <w:t xml:space="preserve">Approach for Hospital and </w:t>
      </w:r>
      <w:r w:rsidR="004750B6">
        <w:rPr>
          <w:lang w:eastAsia="en-NZ"/>
        </w:rPr>
        <w:t>S</w:t>
      </w:r>
      <w:r w:rsidRPr="00B923A0">
        <w:rPr>
          <w:lang w:eastAsia="en-NZ"/>
        </w:rPr>
        <w:t xml:space="preserve">pecialist </w:t>
      </w:r>
      <w:r w:rsidR="004750B6">
        <w:rPr>
          <w:lang w:eastAsia="en-NZ"/>
        </w:rPr>
        <w:t>S</w:t>
      </w:r>
      <w:r w:rsidRPr="00B923A0">
        <w:rPr>
          <w:lang w:eastAsia="en-NZ"/>
        </w:rPr>
        <w:t>ervices </w:t>
      </w:r>
    </w:p>
    <w:p w14:paraId="6ADE3DD2" w14:textId="77777777"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Historic budget setting for these services tended towards a ‘starting budget plus %’ approach.   </w:t>
      </w:r>
    </w:p>
    <w:p w14:paraId="6AF69EDE" w14:textId="0F1BC3A3"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When commencing the build of the 2024/25 operational budget we had recognised material overspending against the 2023/24 budget, with several material drivers across both cost pressures such as pricing changes for goods and other resources (cost of employment) and changes in activity delivery due to population growth, the increasing impacts of non-communicable diseases and changes in demographics (i.e. ag</w:t>
      </w:r>
      <w:r w:rsidR="003958D1">
        <w:rPr>
          <w:rFonts w:ascii="Arial" w:eastAsia="Times New Roman" w:hAnsi="Arial" w:cs="Arial"/>
          <w:lang w:eastAsia="en-NZ"/>
        </w:rPr>
        <w:t>e</w:t>
      </w:r>
      <w:r w:rsidRPr="00B923A0">
        <w:rPr>
          <w:rFonts w:ascii="Arial" w:eastAsia="Times New Roman" w:hAnsi="Arial" w:cs="Arial"/>
          <w:lang w:eastAsia="en-NZ"/>
        </w:rPr>
        <w:t>ing).   </w:t>
      </w:r>
    </w:p>
    <w:p w14:paraId="123994FA" w14:textId="0BBAF6DC"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 xml:space="preserve">Rather than reapply the historic budgeting approach, we took the approach of first recognising the underlying run-rate of expenditure, with the premise that this would uplift budgets at least to the level of expense incurred in delivering 2023/24 activities. Specific new programmes or cost pressures were added above the 2023/24 run-rate where supported, such as expanding access to </w:t>
      </w:r>
      <w:r w:rsidR="00573766">
        <w:rPr>
          <w:rFonts w:ascii="Arial" w:eastAsia="Times New Roman" w:hAnsi="Arial" w:cs="Arial"/>
          <w:lang w:eastAsia="en-NZ"/>
        </w:rPr>
        <w:t>s</w:t>
      </w:r>
      <w:r w:rsidRPr="00B923A0">
        <w:rPr>
          <w:rFonts w:ascii="Arial" w:eastAsia="Times New Roman" w:hAnsi="Arial" w:cs="Arial"/>
          <w:lang w:eastAsia="en-NZ"/>
        </w:rPr>
        <w:t>tem cell transplant services, or new facilities coming online such as Hawkes Bay theatres. </w:t>
      </w:r>
    </w:p>
    <w:p w14:paraId="4614E4B5" w14:textId="74491123"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This approach resulted in an initial costed budget above the available funding. Hea</w:t>
      </w:r>
      <w:r w:rsidR="00FB0A08">
        <w:rPr>
          <w:rFonts w:ascii="Arial" w:eastAsia="Times New Roman" w:hAnsi="Arial" w:cs="Arial"/>
          <w:lang w:eastAsia="en-NZ"/>
        </w:rPr>
        <w:t>l</w:t>
      </w:r>
      <w:r w:rsidRPr="00B923A0">
        <w:rPr>
          <w:rFonts w:ascii="Arial" w:eastAsia="Times New Roman" w:hAnsi="Arial" w:cs="Arial"/>
          <w:lang w:eastAsia="en-NZ"/>
        </w:rPr>
        <w:t>th NZ is in the early stages of working through options to initiate activity-based funding to our four regions and the districts within them (see more below). In the interim, existing activity-based costing and activity plans were used in comparing overall shares of cost</w:t>
      </w:r>
      <w:r w:rsidR="00E41534">
        <w:rPr>
          <w:rFonts w:ascii="Arial" w:eastAsia="Times New Roman" w:hAnsi="Arial" w:cs="Arial"/>
          <w:lang w:eastAsia="en-NZ"/>
        </w:rPr>
        <w:t xml:space="preserve"> </w:t>
      </w:r>
      <w:r w:rsidRPr="00B923A0">
        <w:rPr>
          <w:rFonts w:ascii="Arial" w:eastAsia="Times New Roman" w:hAnsi="Arial" w:cs="Arial"/>
          <w:lang w:eastAsia="en-NZ"/>
        </w:rPr>
        <w:t>/</w:t>
      </w:r>
      <w:r w:rsidR="00E41534">
        <w:rPr>
          <w:rFonts w:ascii="Arial" w:eastAsia="Times New Roman" w:hAnsi="Arial" w:cs="Arial"/>
          <w:lang w:eastAsia="en-NZ"/>
        </w:rPr>
        <w:t xml:space="preserve"> </w:t>
      </w:r>
      <w:r w:rsidRPr="00B923A0">
        <w:rPr>
          <w:rFonts w:ascii="Arial" w:eastAsia="Times New Roman" w:hAnsi="Arial" w:cs="Arial"/>
          <w:lang w:eastAsia="en-NZ"/>
        </w:rPr>
        <w:t>resource allocations across regions, and in determining a ‘fair’ share of a back to budget savings target. This is expected to be expanded in 2025/26, including ensuring that activity funded via third parties (i.e. ACC) is reflected in calculations.   </w:t>
      </w:r>
    </w:p>
    <w:p w14:paraId="2A96BBD6" w14:textId="0EDD5713"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 xml:space="preserve">The indicative financial statement presented as </w:t>
      </w:r>
      <w:hyperlink w:anchor="TableR" w:history="1">
        <w:r w:rsidRPr="009D7812">
          <w:rPr>
            <w:rStyle w:val="Hyperlink"/>
            <w:rFonts w:ascii="Arial" w:eastAsia="Times New Roman" w:hAnsi="Arial" w:cs="Arial"/>
            <w:lang w:eastAsia="en-NZ"/>
          </w:rPr>
          <w:t>Table R</w:t>
        </w:r>
      </w:hyperlink>
      <w:r w:rsidRPr="00B923A0">
        <w:rPr>
          <w:rFonts w:ascii="Arial" w:eastAsia="Times New Roman" w:hAnsi="Arial" w:cs="Arial"/>
          <w:lang w:eastAsia="en-NZ"/>
        </w:rPr>
        <w:t xml:space="preserve"> set</w:t>
      </w:r>
      <w:r w:rsidR="00BD4537">
        <w:rPr>
          <w:rFonts w:ascii="Arial" w:eastAsia="Times New Roman" w:hAnsi="Arial" w:cs="Arial"/>
          <w:lang w:eastAsia="en-NZ"/>
        </w:rPr>
        <w:t>s</w:t>
      </w:r>
      <w:r w:rsidRPr="00B923A0">
        <w:rPr>
          <w:rFonts w:ascii="Arial" w:eastAsia="Times New Roman" w:hAnsi="Arial" w:cs="Arial"/>
          <w:lang w:eastAsia="en-NZ"/>
        </w:rPr>
        <w:t xml:space="preserve"> out 2025/26 and 2026/27 budget position based on an agreed pathway back to budget.  The 2025/26 operational budget is currently under </w:t>
      </w:r>
      <w:r w:rsidR="00F873A2" w:rsidRPr="00B923A0">
        <w:rPr>
          <w:rFonts w:ascii="Arial" w:eastAsia="Times New Roman" w:hAnsi="Arial" w:cs="Arial"/>
          <w:lang w:eastAsia="en-NZ"/>
        </w:rPr>
        <w:t>development and</w:t>
      </w:r>
      <w:r w:rsidRPr="00B923A0">
        <w:rPr>
          <w:rFonts w:ascii="Arial" w:eastAsia="Times New Roman" w:hAnsi="Arial" w:cs="Arial"/>
          <w:lang w:eastAsia="en-NZ"/>
        </w:rPr>
        <w:t xml:space="preserve"> is intended to align with the bottom-line position agreed.  The budgeting approach for 2025/26 has engaged early to align timelines for financial budgeting with activity planning, so that incremental cost implications for achieving the required 2025/26 activity levels can be explicitly built into operational budgets. </w:t>
      </w:r>
    </w:p>
    <w:p w14:paraId="73B0D08A" w14:textId="77777777"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To further support understanding of links between hospital delivered activity and expenditure, Health NZ will continue to improve its activity-based costing capability. Accurate activity-based costing of services is complex and relies on appropriate financial and activity data systems being in place to produce the correct outputs in a standardised and consistent way.  </w:t>
      </w:r>
    </w:p>
    <w:p w14:paraId="613D2921" w14:textId="7EAD3BF7"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Activity-based costing at the event and speciality level was not something that was consistently undertaken by all districts prior to the establishment of Health NZ</w:t>
      </w:r>
      <w:r w:rsidR="001E03BA">
        <w:rPr>
          <w:rFonts w:ascii="Arial" w:eastAsia="Times New Roman" w:hAnsi="Arial" w:cs="Arial"/>
          <w:lang w:eastAsia="en-NZ"/>
        </w:rPr>
        <w:t>.</w:t>
      </w:r>
      <w:r w:rsidRPr="00B923A0">
        <w:rPr>
          <w:rFonts w:ascii="Arial" w:eastAsia="Times New Roman" w:hAnsi="Arial" w:cs="Arial"/>
          <w:lang w:eastAsia="en-NZ"/>
        </w:rPr>
        <w:t xml:space="preserve"> </w:t>
      </w:r>
      <w:r w:rsidR="001E03BA">
        <w:rPr>
          <w:rFonts w:ascii="Arial" w:eastAsia="Times New Roman" w:hAnsi="Arial" w:cs="Arial"/>
          <w:lang w:eastAsia="en-NZ"/>
        </w:rPr>
        <w:t>H</w:t>
      </w:r>
      <w:r w:rsidRPr="00B923A0">
        <w:rPr>
          <w:rFonts w:ascii="Arial" w:eastAsia="Times New Roman" w:hAnsi="Arial" w:cs="Arial"/>
          <w:lang w:eastAsia="en-NZ"/>
        </w:rPr>
        <w:t>owever, we have been implementing a costing roadmap which has led to clinical costing systems now being active in all 20 districts. As a result, we now have the technical capability to produce activity-based costings. Our focus over the next two years will emphasise standardisation and quality improvement of data (particularly where activity-based costing systems have recently been implemented), and implementation of a new National Activity-based Cost Collection (NACC) to replace a legacy collection that is no longer fit for purpose.  </w:t>
      </w:r>
    </w:p>
    <w:p w14:paraId="025FBF84" w14:textId="77777777" w:rsidR="00B923A0" w:rsidRPr="00B923A0" w:rsidRDefault="00B923A0" w:rsidP="00F873A2">
      <w:pPr>
        <w:pStyle w:val="Heading3"/>
        <w:rPr>
          <w:lang w:eastAsia="en-NZ"/>
        </w:rPr>
      </w:pPr>
      <w:r w:rsidRPr="00B923A0">
        <w:rPr>
          <w:lang w:eastAsia="en-NZ"/>
        </w:rPr>
        <w:t>Approach to expand output classes and better link activity to financials </w:t>
      </w:r>
    </w:p>
    <w:p w14:paraId="2E42ED57" w14:textId="62A764D5"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 xml:space="preserve">Revised output classes are required to enable us to tell a better performance story aligned to Health </w:t>
      </w:r>
      <w:r w:rsidR="008E71D5">
        <w:rPr>
          <w:rFonts w:ascii="Arial" w:eastAsia="Times New Roman" w:hAnsi="Arial" w:cs="Arial"/>
          <w:lang w:eastAsia="en-NZ"/>
        </w:rPr>
        <w:t>NZs</w:t>
      </w:r>
      <w:r w:rsidRPr="00B923A0">
        <w:rPr>
          <w:rFonts w:ascii="Arial" w:eastAsia="Times New Roman" w:hAnsi="Arial" w:cs="Arial"/>
          <w:lang w:eastAsia="en-NZ"/>
        </w:rPr>
        <w:t xml:space="preserve"> strategic intent and to provide increased transparency in reporting to meet the </w:t>
      </w:r>
      <w:hyperlink r:id="rId112" w:history="1">
        <w:r w:rsidR="0026328A" w:rsidRPr="009516D4">
          <w:rPr>
            <w:rStyle w:val="Hyperlink"/>
            <w:rFonts w:ascii="Arial" w:eastAsia="Times New Roman" w:hAnsi="Arial" w:cs="Arial"/>
            <w:lang w:eastAsia="en-NZ"/>
          </w:rPr>
          <w:t>Public Benefit Entity Financial Reporting Standard 48 (PBE FRS 48)</w:t>
        </w:r>
      </w:hyperlink>
      <w:r w:rsidRPr="00B923A0">
        <w:rPr>
          <w:rFonts w:ascii="Arial" w:eastAsia="Times New Roman" w:hAnsi="Arial" w:cs="Arial"/>
          <w:lang w:eastAsia="en-NZ"/>
        </w:rPr>
        <w:t>. </w:t>
      </w:r>
    </w:p>
    <w:p w14:paraId="5897F9E6" w14:textId="77777777"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We have agreed with officials from the Ministry of Health and the Treasury to maintain the existing output class structure while building sub-output classes that provide insight into significant areas of delivery phased over the next five years.  </w:t>
      </w:r>
    </w:p>
    <w:p w14:paraId="595ACE7C" w14:textId="77777777"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Sub-output classes would be meaningful chunks of service activity and spending which are expected to have reportable outputs, which fall within an appropriation and output class, and in a mutually exclusive, collectively exhaustive way.  </w:t>
      </w:r>
    </w:p>
    <w:p w14:paraId="0BB05466" w14:textId="15AC7CA9" w:rsidR="00B923A0" w:rsidRPr="00B923A0"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A small set of new sub-output classes were expected to be developed for the 2025/26 financial year</w:t>
      </w:r>
      <w:r w:rsidR="0042193F">
        <w:rPr>
          <w:rFonts w:ascii="Arial" w:eastAsia="Times New Roman" w:hAnsi="Arial" w:cs="Arial"/>
          <w:lang w:eastAsia="en-NZ"/>
        </w:rPr>
        <w:t>.</w:t>
      </w:r>
      <w:r w:rsidRPr="00B923A0">
        <w:rPr>
          <w:rFonts w:ascii="Arial" w:eastAsia="Times New Roman" w:hAnsi="Arial" w:cs="Arial"/>
          <w:lang w:eastAsia="en-NZ"/>
        </w:rPr>
        <w:t xml:space="preserve"> </w:t>
      </w:r>
      <w:r w:rsidR="0042193F">
        <w:rPr>
          <w:rFonts w:ascii="Arial" w:eastAsia="Times New Roman" w:hAnsi="Arial" w:cs="Arial"/>
          <w:lang w:eastAsia="en-NZ"/>
        </w:rPr>
        <w:t>H</w:t>
      </w:r>
      <w:r w:rsidRPr="00B923A0">
        <w:rPr>
          <w:rFonts w:ascii="Arial" w:eastAsia="Times New Roman" w:hAnsi="Arial" w:cs="Arial"/>
          <w:lang w:eastAsia="en-NZ"/>
        </w:rPr>
        <w:t>owever, due to where we are in our organisational maturity and the processes currently underway described above, we will undertake this work during 2025/26 for inclusion in our 2026/27 Statement of Performance Expectations.  </w:t>
      </w:r>
    </w:p>
    <w:p w14:paraId="1DA123B5" w14:textId="15AF93E5" w:rsidR="00A643B4" w:rsidRDefault="00B923A0" w:rsidP="00146174">
      <w:pPr>
        <w:textAlignment w:val="baseline"/>
        <w:rPr>
          <w:rFonts w:ascii="Arial" w:eastAsia="Times New Roman" w:hAnsi="Arial" w:cs="Arial"/>
          <w:lang w:eastAsia="en-NZ"/>
        </w:rPr>
      </w:pPr>
      <w:r w:rsidRPr="00B923A0">
        <w:rPr>
          <w:rFonts w:ascii="Arial" w:eastAsia="Times New Roman" w:hAnsi="Arial" w:cs="Arial"/>
          <w:lang w:eastAsia="en-NZ"/>
        </w:rPr>
        <w:t xml:space="preserve">This is particularly necessary for current output classes that have significant budget allocations (i.e. Primary </w:t>
      </w:r>
      <w:r w:rsidR="00FF1E6B">
        <w:rPr>
          <w:rFonts w:ascii="Arial" w:eastAsia="Times New Roman" w:hAnsi="Arial" w:cs="Arial"/>
          <w:lang w:eastAsia="en-NZ"/>
        </w:rPr>
        <w:t>and</w:t>
      </w:r>
      <w:r w:rsidRPr="00B923A0">
        <w:rPr>
          <w:rFonts w:ascii="Arial" w:eastAsia="Times New Roman" w:hAnsi="Arial" w:cs="Arial"/>
          <w:lang w:eastAsia="en-NZ"/>
        </w:rPr>
        <w:t xml:space="preserve"> </w:t>
      </w:r>
      <w:r w:rsidR="00422F05">
        <w:rPr>
          <w:rFonts w:ascii="Arial" w:eastAsia="Times New Roman" w:hAnsi="Arial" w:cs="Arial"/>
          <w:lang w:eastAsia="en-NZ"/>
        </w:rPr>
        <w:t>C</w:t>
      </w:r>
      <w:r w:rsidRPr="00B923A0">
        <w:rPr>
          <w:rFonts w:ascii="Arial" w:eastAsia="Times New Roman" w:hAnsi="Arial" w:cs="Arial"/>
          <w:lang w:eastAsia="en-NZ"/>
        </w:rPr>
        <w:t xml:space="preserve">ommunity </w:t>
      </w:r>
      <w:r w:rsidR="00422F05">
        <w:rPr>
          <w:rFonts w:ascii="Arial" w:eastAsia="Times New Roman" w:hAnsi="Arial" w:cs="Arial"/>
          <w:lang w:eastAsia="en-NZ"/>
        </w:rPr>
        <w:t>C</w:t>
      </w:r>
      <w:r w:rsidRPr="00B923A0">
        <w:rPr>
          <w:rFonts w:ascii="Arial" w:eastAsia="Times New Roman" w:hAnsi="Arial" w:cs="Arial"/>
          <w:lang w:eastAsia="en-NZ"/>
        </w:rPr>
        <w:t xml:space="preserve">are and Hospital and </w:t>
      </w:r>
      <w:r w:rsidR="00422F05">
        <w:rPr>
          <w:rFonts w:ascii="Arial" w:eastAsia="Times New Roman" w:hAnsi="Arial" w:cs="Arial"/>
          <w:lang w:eastAsia="en-NZ"/>
        </w:rPr>
        <w:t>S</w:t>
      </w:r>
      <w:r w:rsidRPr="00B923A0">
        <w:rPr>
          <w:rFonts w:ascii="Arial" w:eastAsia="Times New Roman" w:hAnsi="Arial" w:cs="Arial"/>
          <w:lang w:eastAsia="en-NZ"/>
        </w:rPr>
        <w:t xml:space="preserve">pecialist </w:t>
      </w:r>
      <w:r w:rsidR="00422F05">
        <w:rPr>
          <w:rFonts w:ascii="Arial" w:eastAsia="Times New Roman" w:hAnsi="Arial" w:cs="Arial"/>
          <w:lang w:eastAsia="en-NZ"/>
        </w:rPr>
        <w:t>S</w:t>
      </w:r>
      <w:r w:rsidRPr="00B923A0">
        <w:rPr>
          <w:rFonts w:ascii="Arial" w:eastAsia="Times New Roman" w:hAnsi="Arial" w:cs="Arial"/>
          <w:lang w:eastAsia="en-NZ"/>
        </w:rPr>
        <w:t>ervices).  It will require improvements to financial and non-financial reporting and within that, improved capture and</w:t>
      </w:r>
      <w:r w:rsidR="004D2C42">
        <w:rPr>
          <w:rFonts w:ascii="Arial" w:eastAsia="Times New Roman" w:hAnsi="Arial" w:cs="Arial"/>
          <w:lang w:eastAsia="en-NZ"/>
        </w:rPr>
        <w:t xml:space="preserve"> </w:t>
      </w:r>
      <w:r w:rsidRPr="00B923A0">
        <w:rPr>
          <w:rFonts w:ascii="Arial" w:eastAsia="Times New Roman" w:hAnsi="Arial" w:cs="Arial"/>
          <w:lang w:eastAsia="en-NZ"/>
        </w:rPr>
        <w:t>/</w:t>
      </w:r>
      <w:r w:rsidR="004D2C42">
        <w:rPr>
          <w:rFonts w:ascii="Arial" w:eastAsia="Times New Roman" w:hAnsi="Arial" w:cs="Arial"/>
          <w:lang w:eastAsia="en-NZ"/>
        </w:rPr>
        <w:t xml:space="preserve"> </w:t>
      </w:r>
      <w:r w:rsidRPr="00B923A0">
        <w:rPr>
          <w:rFonts w:ascii="Arial" w:eastAsia="Times New Roman" w:hAnsi="Arial" w:cs="Arial"/>
          <w:lang w:eastAsia="en-NZ"/>
        </w:rPr>
        <w:t>or categorisation of financial and activity data. </w:t>
      </w:r>
    </w:p>
    <w:p w14:paraId="54B13A4A" w14:textId="5C549259" w:rsidR="004716CC" w:rsidRDefault="00463A34" w:rsidP="00060D73">
      <w:pPr>
        <w:pStyle w:val="Heading2"/>
      </w:pPr>
      <w:bookmarkStart w:id="61" w:name="six3"/>
      <w:bookmarkStart w:id="62" w:name="_Toc198639731"/>
      <w:bookmarkEnd w:id="61"/>
      <w:r>
        <w:t xml:space="preserve">6.3 </w:t>
      </w:r>
      <w:r w:rsidR="004716CC">
        <w:t>Our funding parameters and the fiscal environment</w:t>
      </w:r>
      <w:bookmarkEnd w:id="62"/>
      <w:r w:rsidR="004716CC">
        <w:t xml:space="preserve"> </w:t>
      </w:r>
    </w:p>
    <w:p w14:paraId="2E161DC6" w14:textId="5D4B9E7E" w:rsidR="004716CC" w:rsidRDefault="004716CC" w:rsidP="00146174">
      <w:r>
        <w:t>Appropriations are financial groupings that provide a minister with the authority from Parliament to spend public money or incur expenses or liabilities on behalf of the Crown</w:t>
      </w:r>
      <w:r w:rsidR="0001102A">
        <w:t>.</w:t>
      </w:r>
    </w:p>
    <w:p w14:paraId="2B1AD00E" w14:textId="01BE340F" w:rsidR="008C7A5D" w:rsidRDefault="008C7A5D" w:rsidP="00146174">
      <w:r>
        <w:t>Health NZ has been provided with a multi-year cost pressure package covering Budget</w:t>
      </w:r>
      <w:r w:rsidR="000F38D2">
        <w:t>s</w:t>
      </w:r>
      <w:r>
        <w:t xml:space="preserve"> 2024, 2025, and 2026. This gives us certainty of revenue, which will enable multi-year planning and better financial discipline. However, it also means we must be deliberate and disciplined with our spending. </w:t>
      </w:r>
    </w:p>
    <w:p w14:paraId="3EAC8300" w14:textId="72E23C1D" w:rsidR="008C7A5D" w:rsidRDefault="008C7A5D" w:rsidP="00146174">
      <w:r w:rsidRPr="00641737">
        <w:t>We are focused on getting better value and making well-considered trade-offs</w:t>
      </w:r>
      <w:r>
        <w:t xml:space="preserve">. This plan prioritises community-focused health approaches of prevention, treatment, management in the community and care closer to home. </w:t>
      </w:r>
    </w:p>
    <w:p w14:paraId="6B7197A8" w14:textId="5C8FC6FB" w:rsidR="004716CC" w:rsidRDefault="004716CC" w:rsidP="00146174">
      <w:r w:rsidRPr="00424EBC">
        <w:t>Health NZ receive</w:t>
      </w:r>
      <w:r w:rsidR="00677527">
        <w:t>d</w:t>
      </w:r>
      <w:r w:rsidRPr="00424EBC">
        <w:t xml:space="preserve"> </w:t>
      </w:r>
      <w:r w:rsidRPr="00F1238D">
        <w:t>$</w:t>
      </w:r>
      <w:r w:rsidR="007B016B" w:rsidRPr="00F1238D">
        <w:t>24</w:t>
      </w:r>
      <w:r w:rsidR="00E91321" w:rsidRPr="00F1238D">
        <w:t>,</w:t>
      </w:r>
      <w:r w:rsidR="007E402B" w:rsidRPr="00F1238D">
        <w:t>810</w:t>
      </w:r>
      <w:r w:rsidR="002F0F4E" w:rsidRPr="00F1238D">
        <w:t xml:space="preserve"> million</w:t>
      </w:r>
      <w:r w:rsidRPr="00F1238D">
        <w:t xml:space="preserve"> </w:t>
      </w:r>
      <w:r w:rsidR="002F0F4E" w:rsidRPr="00F1238D">
        <w:t>of funding</w:t>
      </w:r>
      <w:r w:rsidRPr="00F1238D">
        <w:t xml:space="preserve"> </w:t>
      </w:r>
      <w:r w:rsidR="000E76F6" w:rsidRPr="00F1238D">
        <w:t>through</w:t>
      </w:r>
      <w:r w:rsidRPr="00F1238D">
        <w:t xml:space="preserve"> appropriations in</w:t>
      </w:r>
      <w:r w:rsidR="002F0F4E" w:rsidRPr="00F1238D">
        <w:t xml:space="preserve"> </w:t>
      </w:r>
      <w:r w:rsidR="006F3D4E" w:rsidRPr="00F1238D">
        <w:t>2024/25</w:t>
      </w:r>
      <w:r w:rsidR="00B71E4F" w:rsidRPr="00F1238D">
        <w:t xml:space="preserve"> and further </w:t>
      </w:r>
      <w:r w:rsidR="00AD2E6B" w:rsidRPr="00F1238D">
        <w:t xml:space="preserve">funding from other sources of </w:t>
      </w:r>
      <w:r w:rsidR="005574D0" w:rsidRPr="00F1238D">
        <w:t>$</w:t>
      </w:r>
      <w:r w:rsidR="00AD2E6B" w:rsidRPr="00F1238D">
        <w:t>3</w:t>
      </w:r>
      <w:r w:rsidR="00682D1B" w:rsidRPr="00F1238D">
        <w:t>,</w:t>
      </w:r>
      <w:r w:rsidR="00E90B8F" w:rsidRPr="00F1238D">
        <w:t>487</w:t>
      </w:r>
      <w:r w:rsidR="00682D1B" w:rsidRPr="00F1238D">
        <w:t xml:space="preserve"> m</w:t>
      </w:r>
      <w:r w:rsidR="003E4D56" w:rsidRPr="00F1238D">
        <w:t>illion</w:t>
      </w:r>
      <w:r w:rsidRPr="00F1238D">
        <w:t>. More than $</w:t>
      </w:r>
      <w:r w:rsidR="003E4D56" w:rsidRPr="00F1238D">
        <w:t>14</w:t>
      </w:r>
      <w:r w:rsidR="00424EBC" w:rsidRPr="00F1238D">
        <w:t>,00</w:t>
      </w:r>
      <w:r w:rsidR="002E5C9D" w:rsidRPr="00F1238D">
        <w:t>0</w:t>
      </w:r>
      <w:r w:rsidRPr="00F1238D">
        <w:t xml:space="preserve"> </w:t>
      </w:r>
      <w:r w:rsidR="00424EBC" w:rsidRPr="00F1238D">
        <w:t>m</w:t>
      </w:r>
      <w:r w:rsidRPr="00F1238D">
        <w:t xml:space="preserve">illion </w:t>
      </w:r>
      <w:r w:rsidR="00BB51EC">
        <w:t>i</w:t>
      </w:r>
      <w:r w:rsidRPr="00F1238D">
        <w:t>s from the Delivering Hospital and Specialist Services appropriation, $</w:t>
      </w:r>
      <w:r w:rsidR="00A40A65" w:rsidRPr="00F1238D">
        <w:t>9</w:t>
      </w:r>
      <w:r w:rsidR="00EC0776" w:rsidRPr="00F1238D">
        <w:t>,100</w:t>
      </w:r>
      <w:r w:rsidRPr="00F1238D">
        <w:t xml:space="preserve"> </w:t>
      </w:r>
      <w:r w:rsidR="00EC0776" w:rsidRPr="00F1238D">
        <w:t>m</w:t>
      </w:r>
      <w:r w:rsidRPr="00F1238D">
        <w:t>illion from the Delivering Primary, Community, Public and Population Health Services appropriation</w:t>
      </w:r>
      <w:r w:rsidR="00341AAB" w:rsidRPr="00F1238D">
        <w:t xml:space="preserve"> and $</w:t>
      </w:r>
      <w:r w:rsidR="00CB2896" w:rsidRPr="00F1238D">
        <w:t>756 million</w:t>
      </w:r>
      <w:r w:rsidR="00CB2896">
        <w:t xml:space="preserve"> fro</w:t>
      </w:r>
      <w:r w:rsidR="001F4A8B">
        <w:t xml:space="preserve">m </w:t>
      </w:r>
      <w:r w:rsidR="00CB268E">
        <w:t>D</w:t>
      </w:r>
      <w:r w:rsidR="001F4A8B">
        <w:t>elivering</w:t>
      </w:r>
      <w:r w:rsidR="00CB2896">
        <w:t xml:space="preserve"> Hauora </w:t>
      </w:r>
      <w:r w:rsidR="00FF5C70">
        <w:t>M</w:t>
      </w:r>
      <w:r w:rsidR="00FD4777">
        <w:t xml:space="preserve">āori </w:t>
      </w:r>
      <w:r w:rsidR="00EA6995">
        <w:t>S</w:t>
      </w:r>
      <w:r w:rsidR="00CB268E">
        <w:t xml:space="preserve">ervices </w:t>
      </w:r>
      <w:r w:rsidR="006234E5">
        <w:t>approp</w:t>
      </w:r>
      <w:r w:rsidR="00CB268E">
        <w:t>r</w:t>
      </w:r>
      <w:r w:rsidR="006234E5">
        <w:t>iation</w:t>
      </w:r>
      <w:r>
        <w:t xml:space="preserve">. The remainder </w:t>
      </w:r>
      <w:r w:rsidR="00BB51EC">
        <w:t>i</w:t>
      </w:r>
      <w:r>
        <w:t>s received from a group of COVID-19</w:t>
      </w:r>
      <w:r w:rsidR="0001102A">
        <w:t>,</w:t>
      </w:r>
      <w:r w:rsidR="00EC0776">
        <w:t xml:space="preserve"> </w:t>
      </w:r>
      <w:r w:rsidR="002B047D">
        <w:t xml:space="preserve">Crown </w:t>
      </w:r>
      <w:r w:rsidR="00D0569E">
        <w:t>sou</w:t>
      </w:r>
      <w:r w:rsidR="006B556D">
        <w:t>rces and third part</w:t>
      </w:r>
      <w:r w:rsidR="008B54C1">
        <w:t>ies.</w:t>
      </w:r>
    </w:p>
    <w:p w14:paraId="7FD4AB03" w14:textId="77777777" w:rsidR="004716CC" w:rsidRPr="00000266" w:rsidRDefault="004716CC" w:rsidP="00C21E59">
      <w:pPr>
        <w:pStyle w:val="Heading3"/>
      </w:pPr>
      <w:r w:rsidRPr="00000266">
        <w:t xml:space="preserve">Our cost pressures </w:t>
      </w:r>
    </w:p>
    <w:p w14:paraId="1CB18F73" w14:textId="6AB8B7F1" w:rsidR="004716CC" w:rsidRDefault="00105BAC" w:rsidP="00146174">
      <w:r>
        <w:t>Our servic</w:t>
      </w:r>
      <w:r w:rsidR="00A54C2A">
        <w:t>es</w:t>
      </w:r>
      <w:r w:rsidR="009910E3">
        <w:t xml:space="preserve"> have</w:t>
      </w:r>
      <w:r w:rsidR="004716CC">
        <w:t xml:space="preserve"> the same cost pressures other health providers face across the world. </w:t>
      </w:r>
      <w:r w:rsidR="00A7069A" w:rsidRPr="00A7069A">
        <w:t>Two years on from the establishment of Health N</w:t>
      </w:r>
      <w:r w:rsidR="00A7069A">
        <w:t>Z,</w:t>
      </w:r>
      <w:r w:rsidR="0082607F">
        <w:t xml:space="preserve"> we </w:t>
      </w:r>
      <w:r w:rsidR="004A41D5">
        <w:t xml:space="preserve">continue </w:t>
      </w:r>
      <w:r w:rsidR="004716CC">
        <w:t xml:space="preserve">to transition and integrate the systems and processes brought together following the health reforms. </w:t>
      </w:r>
    </w:p>
    <w:p w14:paraId="34C5F0C9" w14:textId="77777777" w:rsidR="004716CC" w:rsidRPr="00000266" w:rsidRDefault="004716CC" w:rsidP="00146174">
      <w:pPr>
        <w:rPr>
          <w:b/>
          <w:bCs/>
        </w:rPr>
      </w:pPr>
      <w:r w:rsidRPr="00000266">
        <w:rPr>
          <w:b/>
          <w:bCs/>
        </w:rPr>
        <w:t xml:space="preserve">Inflation </w:t>
      </w:r>
    </w:p>
    <w:p w14:paraId="1756282D" w14:textId="44918201" w:rsidR="00684561" w:rsidRDefault="004716CC" w:rsidP="00146174">
      <w:pPr>
        <w:rPr>
          <w:b/>
          <w:bCs/>
        </w:rPr>
      </w:pPr>
      <w:r>
        <w:t>Costs to build infrastructure and deliver services have continued to grow due to a constrained supply chain and heightened global competition in health care procurement and purchasing</w:t>
      </w:r>
      <w:r w:rsidR="006E53E0">
        <w:t xml:space="preserve">. </w:t>
      </w:r>
      <w:r>
        <w:t xml:space="preserve">As a single organisation we have greater negotiating and purchasing </w:t>
      </w:r>
      <w:r w:rsidR="00B62AA4">
        <w:t>power,</w:t>
      </w:r>
      <w:r>
        <w:t xml:space="preserve"> and we are in the process of integrating our purchasing and contracting systems. </w:t>
      </w:r>
    </w:p>
    <w:p w14:paraId="169C615E" w14:textId="0A87D07E" w:rsidR="004716CC" w:rsidRPr="00000266" w:rsidRDefault="004716CC" w:rsidP="00146174">
      <w:pPr>
        <w:rPr>
          <w:b/>
          <w:bCs/>
        </w:rPr>
      </w:pPr>
      <w:r w:rsidRPr="00000266">
        <w:rPr>
          <w:b/>
          <w:bCs/>
        </w:rPr>
        <w:t xml:space="preserve">Population growth </w:t>
      </w:r>
    </w:p>
    <w:p w14:paraId="084FFEAF" w14:textId="47051EC9" w:rsidR="004716CC" w:rsidRDefault="004716CC" w:rsidP="00146174">
      <w:r>
        <w:t>Our population has grown significantly in recent years, with a record net migration gain of 110,200 people in the year to August 2023. Longer-term, we face the challenge of servicing the health needs of an ageing population</w:t>
      </w:r>
      <w:r w:rsidR="009E739A">
        <w:t xml:space="preserve"> </w:t>
      </w:r>
      <w:r w:rsidR="009E739A" w:rsidRPr="009E739A">
        <w:t>and the impact of non-communicable diseases</w:t>
      </w:r>
      <w:r>
        <w:t>. We are also seeing continued growth in complexity of cases</w:t>
      </w:r>
      <w:r w:rsidDel="006B0CB7">
        <w:t xml:space="preserve"> presenting to hospitals.</w:t>
      </w:r>
    </w:p>
    <w:p w14:paraId="59C60816" w14:textId="34E93129" w:rsidR="004716CC" w:rsidRPr="00000266" w:rsidRDefault="004716CC" w:rsidP="00146174">
      <w:pPr>
        <w:rPr>
          <w:b/>
          <w:bCs/>
        </w:rPr>
      </w:pPr>
      <w:r w:rsidRPr="00000266">
        <w:rPr>
          <w:b/>
          <w:bCs/>
        </w:rPr>
        <w:t xml:space="preserve">Workforce </w:t>
      </w:r>
    </w:p>
    <w:p w14:paraId="1D31274F" w14:textId="2D28FC78" w:rsidR="004716CC" w:rsidRDefault="004716CC" w:rsidP="00146174">
      <w:r>
        <w:t xml:space="preserve">Our workforce is our most valuable and most expensive input. In a competitive international environment, the costs of recruiting and retaining our workforce continue to grow. We face continued pressure in all sectors, across all regions and most professions. </w:t>
      </w:r>
      <w:r w:rsidRPr="00AC5204">
        <w:t xml:space="preserve">The </w:t>
      </w:r>
      <w:hyperlink r:id="rId113" w:history="1">
        <w:r w:rsidRPr="00AC5204">
          <w:rPr>
            <w:rStyle w:val="Hyperlink"/>
          </w:rPr>
          <w:t>Health Workforce Plan 2024</w:t>
        </w:r>
      </w:hyperlink>
      <w:r>
        <w:t xml:space="preserve"> provides a pathway of improvement to make our workforce more sustainable.</w:t>
      </w:r>
      <w:r w:rsidR="002B64C2">
        <w:br/>
      </w:r>
    </w:p>
    <w:p w14:paraId="67A0C4DC" w14:textId="77777777" w:rsidR="00B3497A" w:rsidRDefault="00B3497A" w:rsidP="00146174"/>
    <w:p w14:paraId="68FE4CEF" w14:textId="4C5B5DEC" w:rsidR="004716CC" w:rsidRDefault="009E5AED" w:rsidP="007F0FB1">
      <w:pPr>
        <w:pStyle w:val="Heading2"/>
      </w:pPr>
      <w:bookmarkStart w:id="63" w:name="_Toc198639732"/>
      <w:r>
        <w:t>6.4</w:t>
      </w:r>
      <w:r w:rsidR="00A301F8">
        <w:t xml:space="preserve"> </w:t>
      </w:r>
      <w:r w:rsidR="001B630A">
        <w:t>How our s</w:t>
      </w:r>
      <w:r w:rsidR="004716CC" w:rsidRPr="00860433">
        <w:t xml:space="preserve">ervices </w:t>
      </w:r>
      <w:r w:rsidR="000E18DE">
        <w:t>are funded</w:t>
      </w:r>
      <w:bookmarkEnd w:id="63"/>
      <w:r w:rsidR="000E18DE">
        <w:t xml:space="preserve"> </w:t>
      </w:r>
    </w:p>
    <w:p w14:paraId="7EDA6DB3" w14:textId="14BB75B7" w:rsidR="004716CC" w:rsidRDefault="004716CC" w:rsidP="004716CC">
      <w:pPr>
        <w:spacing w:before="0" w:line="259" w:lineRule="auto"/>
      </w:pPr>
      <w:r>
        <w:t xml:space="preserve">Output classes are the way we group a common set of goods or services funded in a financial year. They provide useful insight into the scale of spending across different settings. </w:t>
      </w:r>
    </w:p>
    <w:p w14:paraId="28D593E3" w14:textId="3E835F36" w:rsidR="00E93EF9" w:rsidRDefault="004716CC" w:rsidP="004716CC">
      <w:pPr>
        <w:spacing w:before="0" w:line="259" w:lineRule="auto"/>
      </w:pPr>
      <w:r>
        <w:t>We track spending within output classes by major service group and activity</w:t>
      </w:r>
      <w:r w:rsidR="009F16DA">
        <w:t>,</w:t>
      </w:r>
      <w:r>
        <w:t xml:space="preserve"> where appropriate</w:t>
      </w:r>
      <w:r w:rsidR="009F16DA">
        <w:t>,</w:t>
      </w:r>
      <w:r>
        <w:t xml:space="preserve"> and </w:t>
      </w:r>
      <w:r w:rsidR="002E01B3">
        <w:t>a</w:t>
      </w:r>
      <w:r>
        <w:t>re working towards developing sub-output classes to better tell our integrated financial and non-financial performance story.</w:t>
      </w:r>
      <w:r w:rsidR="00CE307B">
        <w:br/>
      </w:r>
    </w:p>
    <w:p w14:paraId="3A10BBAA" w14:textId="1C05E2AC" w:rsidR="00570525" w:rsidRDefault="00570525" w:rsidP="004716CC">
      <w:pPr>
        <w:spacing w:before="0" w:line="259" w:lineRule="auto"/>
        <w:rPr>
          <w:b/>
          <w:bCs/>
        </w:rPr>
      </w:pPr>
      <w:bookmarkStart w:id="64" w:name="TableR"/>
      <w:bookmarkEnd w:id="64"/>
      <w:r w:rsidRPr="006F7F7A">
        <w:rPr>
          <w:b/>
          <w:bCs/>
        </w:rPr>
        <w:t xml:space="preserve">Table </w:t>
      </w:r>
      <w:r w:rsidR="00E373CE">
        <w:rPr>
          <w:b/>
          <w:bCs/>
        </w:rPr>
        <w:t>R</w:t>
      </w:r>
      <w:r w:rsidRPr="00DE28DC">
        <w:rPr>
          <w:b/>
          <w:bCs/>
        </w:rPr>
        <w:t xml:space="preserve">: </w:t>
      </w:r>
      <w:r w:rsidR="00C132B0">
        <w:rPr>
          <w:b/>
          <w:bCs/>
        </w:rPr>
        <w:t xml:space="preserve">Forecast </w:t>
      </w:r>
      <w:r w:rsidR="00790B6F">
        <w:rPr>
          <w:b/>
          <w:bCs/>
        </w:rPr>
        <w:t>i</w:t>
      </w:r>
      <w:r w:rsidRPr="00DE28DC">
        <w:rPr>
          <w:b/>
          <w:bCs/>
        </w:rPr>
        <w:t>ncome and expenditure by output class</w:t>
      </w:r>
      <w:r w:rsidR="00FD5FE8" w:rsidRPr="00DE28DC">
        <w:rPr>
          <w:b/>
          <w:bCs/>
        </w:rPr>
        <w:t xml:space="preserve"> annually</w:t>
      </w:r>
      <w:r w:rsidR="00D47087">
        <w:rPr>
          <w:b/>
          <w:bCs/>
        </w:rPr>
        <w:t xml:space="preserve"> (</w:t>
      </w:r>
      <w:r w:rsidR="00214B78">
        <w:rPr>
          <w:b/>
          <w:bCs/>
        </w:rPr>
        <w:t>$</w:t>
      </w:r>
      <w:r w:rsidR="008E65F1">
        <w:rPr>
          <w:b/>
          <w:bCs/>
        </w:rPr>
        <w:t xml:space="preserve"> </w:t>
      </w:r>
      <w:r w:rsidR="00214B78">
        <w:rPr>
          <w:b/>
          <w:bCs/>
        </w:rPr>
        <w:t>million</w:t>
      </w:r>
      <w:r w:rsidR="0058583F">
        <w:rPr>
          <w:b/>
          <w:bCs/>
        </w:rPr>
        <w:t>)</w:t>
      </w:r>
      <w:r w:rsidR="004472A2">
        <w:rPr>
          <w:b/>
          <w:bCs/>
        </w:rPr>
        <w:t xml:space="preserve"> </w:t>
      </w:r>
    </w:p>
    <w:tbl>
      <w:tblPr>
        <w:tblStyle w:val="TeWhatuOra"/>
        <w:tblW w:w="0" w:type="auto"/>
        <w:tblLook w:val="04A0" w:firstRow="1" w:lastRow="0" w:firstColumn="1" w:lastColumn="0" w:noHBand="0" w:noVBand="1"/>
      </w:tblPr>
      <w:tblGrid>
        <w:gridCol w:w="3878"/>
        <w:gridCol w:w="2109"/>
        <w:gridCol w:w="2109"/>
        <w:gridCol w:w="2110"/>
      </w:tblGrid>
      <w:tr w:rsidR="008E65F1" w:rsidRPr="009316E8" w14:paraId="40C78FB1" w14:textId="77777777" w:rsidTr="00052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8" w:type="dxa"/>
          </w:tcPr>
          <w:p w14:paraId="3DD9A9CC" w14:textId="4091F9F5" w:rsidR="008E65F1" w:rsidRPr="009316E8" w:rsidRDefault="00043E01" w:rsidP="00CB6BA6">
            <w:pPr>
              <w:spacing w:before="0" w:after="160" w:line="259" w:lineRule="auto"/>
            </w:pPr>
            <w:r>
              <w:t>Income</w:t>
            </w:r>
            <w:r w:rsidR="008E65F1">
              <w:t xml:space="preserve"> </w:t>
            </w:r>
          </w:p>
        </w:tc>
        <w:tc>
          <w:tcPr>
            <w:tcW w:w="2109" w:type="dxa"/>
          </w:tcPr>
          <w:p w14:paraId="6253C928" w14:textId="77777777" w:rsidR="008E65F1" w:rsidRPr="009316E8" w:rsidRDefault="008E65F1" w:rsidP="00BB1741">
            <w:pPr>
              <w:spacing w:before="0" w:after="160" w:line="259" w:lineRule="auto"/>
              <w:jc w:val="right"/>
              <w:cnfStyle w:val="100000000000" w:firstRow="1" w:lastRow="0" w:firstColumn="0" w:lastColumn="0" w:oddVBand="0" w:evenVBand="0" w:oddHBand="0" w:evenHBand="0" w:firstRowFirstColumn="0" w:firstRowLastColumn="0" w:lastRowFirstColumn="0" w:lastRowLastColumn="0"/>
            </w:pPr>
            <w:r w:rsidRPr="009316E8">
              <w:t>2024/25</w:t>
            </w:r>
          </w:p>
        </w:tc>
        <w:tc>
          <w:tcPr>
            <w:tcW w:w="2109" w:type="dxa"/>
          </w:tcPr>
          <w:p w14:paraId="4358F067" w14:textId="77777777" w:rsidR="008E65F1" w:rsidRPr="009316E8" w:rsidRDefault="008E65F1" w:rsidP="00BB1741">
            <w:pPr>
              <w:spacing w:before="0" w:after="160" w:line="259" w:lineRule="auto"/>
              <w:jc w:val="right"/>
              <w:cnfStyle w:val="100000000000" w:firstRow="1" w:lastRow="0" w:firstColumn="0" w:lastColumn="0" w:oddVBand="0" w:evenVBand="0" w:oddHBand="0" w:evenHBand="0" w:firstRowFirstColumn="0" w:firstRowLastColumn="0" w:lastRowFirstColumn="0" w:lastRowLastColumn="0"/>
            </w:pPr>
            <w:r w:rsidRPr="009316E8">
              <w:t>2025/26</w:t>
            </w:r>
          </w:p>
        </w:tc>
        <w:tc>
          <w:tcPr>
            <w:tcW w:w="2110" w:type="dxa"/>
          </w:tcPr>
          <w:p w14:paraId="460B7656" w14:textId="77777777" w:rsidR="008E65F1" w:rsidRPr="009316E8" w:rsidRDefault="008E65F1" w:rsidP="00BB1741">
            <w:pPr>
              <w:spacing w:before="0" w:after="160" w:line="259" w:lineRule="auto"/>
              <w:jc w:val="right"/>
              <w:cnfStyle w:val="100000000000" w:firstRow="1" w:lastRow="0" w:firstColumn="0" w:lastColumn="0" w:oddVBand="0" w:evenVBand="0" w:oddHBand="0" w:evenHBand="0" w:firstRowFirstColumn="0" w:firstRowLastColumn="0" w:lastRowFirstColumn="0" w:lastRowLastColumn="0"/>
            </w:pPr>
            <w:r w:rsidRPr="009316E8">
              <w:t xml:space="preserve">2026/27 </w:t>
            </w:r>
          </w:p>
        </w:tc>
      </w:tr>
      <w:tr w:rsidR="00225AB0" w:rsidRPr="009316E8" w14:paraId="2C9839AB" w14:textId="77777777" w:rsidTr="00052448">
        <w:tc>
          <w:tcPr>
            <w:cnfStyle w:val="001000000000" w:firstRow="0" w:lastRow="0" w:firstColumn="1" w:lastColumn="0" w:oddVBand="0" w:evenVBand="0" w:oddHBand="0" w:evenHBand="0" w:firstRowFirstColumn="0" w:firstRowLastColumn="0" w:lastRowFirstColumn="0" w:lastRowLastColumn="0"/>
            <w:tcW w:w="3878" w:type="dxa"/>
          </w:tcPr>
          <w:p w14:paraId="42E059F5" w14:textId="5AE77D49" w:rsidR="00225AB0" w:rsidRPr="003646AA" w:rsidRDefault="00225AB0" w:rsidP="00225AB0">
            <w:pPr>
              <w:spacing w:before="0" w:after="160" w:line="259" w:lineRule="auto"/>
              <w:rPr>
                <w:b w:val="0"/>
                <w:bCs/>
                <w:sz w:val="20"/>
                <w:szCs w:val="20"/>
              </w:rPr>
            </w:pPr>
            <w:r>
              <w:rPr>
                <w:b w:val="0"/>
                <w:bCs/>
                <w:sz w:val="20"/>
                <w:szCs w:val="20"/>
              </w:rPr>
              <w:t>Appropriation funding</w:t>
            </w:r>
            <w:r w:rsidRPr="003646AA">
              <w:rPr>
                <w:b w:val="0"/>
                <w:bCs/>
                <w:sz w:val="20"/>
                <w:szCs w:val="20"/>
              </w:rPr>
              <w:t xml:space="preserve"> </w:t>
            </w:r>
          </w:p>
        </w:tc>
        <w:tc>
          <w:tcPr>
            <w:tcW w:w="2109" w:type="dxa"/>
          </w:tcPr>
          <w:p w14:paraId="33E7F1FB" w14:textId="635EA7E2" w:rsidR="00225AB0" w:rsidRPr="00260469" w:rsidRDefault="008E380C"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24,810</w:t>
            </w:r>
          </w:p>
        </w:tc>
        <w:tc>
          <w:tcPr>
            <w:tcW w:w="2109" w:type="dxa"/>
          </w:tcPr>
          <w:p w14:paraId="643B0C30" w14:textId="03D5EAF7" w:rsidR="00225AB0" w:rsidRPr="00260469" w:rsidRDefault="00972320"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25</w:t>
            </w:r>
            <w:r w:rsidR="000108AB">
              <w:rPr>
                <w:sz w:val="20"/>
                <w:szCs w:val="20"/>
              </w:rPr>
              <w:t>,787</w:t>
            </w:r>
          </w:p>
        </w:tc>
        <w:tc>
          <w:tcPr>
            <w:tcW w:w="2110" w:type="dxa"/>
          </w:tcPr>
          <w:p w14:paraId="484F7DC1" w14:textId="35183AE3" w:rsidR="00225AB0" w:rsidRPr="00260469" w:rsidRDefault="000108AB"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27,116</w:t>
            </w:r>
          </w:p>
        </w:tc>
      </w:tr>
      <w:tr w:rsidR="00AB740C" w:rsidRPr="009316E8" w14:paraId="37B1FC84" w14:textId="77777777" w:rsidTr="00052448">
        <w:tc>
          <w:tcPr>
            <w:cnfStyle w:val="001000000000" w:firstRow="0" w:lastRow="0" w:firstColumn="1" w:lastColumn="0" w:oddVBand="0" w:evenVBand="0" w:oddHBand="0" w:evenHBand="0" w:firstRowFirstColumn="0" w:firstRowLastColumn="0" w:lastRowFirstColumn="0" w:lastRowLastColumn="0"/>
            <w:tcW w:w="3878" w:type="dxa"/>
            <w:tcBorders>
              <w:bottom w:val="single" w:sz="12" w:space="0" w:color="003399" w:themeColor="accent3"/>
            </w:tcBorders>
          </w:tcPr>
          <w:p w14:paraId="66E925D1" w14:textId="4BEFDB46" w:rsidR="00AB740C" w:rsidRPr="003646AA" w:rsidRDefault="00AB740C" w:rsidP="00AB740C">
            <w:pPr>
              <w:spacing w:before="0" w:after="160" w:line="259" w:lineRule="auto"/>
              <w:rPr>
                <w:b w:val="0"/>
                <w:bCs/>
                <w:sz w:val="20"/>
                <w:szCs w:val="20"/>
              </w:rPr>
            </w:pPr>
            <w:r>
              <w:rPr>
                <w:b w:val="0"/>
                <w:bCs/>
                <w:sz w:val="20"/>
                <w:szCs w:val="20"/>
              </w:rPr>
              <w:t>Other funding</w:t>
            </w:r>
          </w:p>
        </w:tc>
        <w:tc>
          <w:tcPr>
            <w:tcW w:w="2109" w:type="dxa"/>
            <w:tcBorders>
              <w:bottom w:val="single" w:sz="12" w:space="0" w:color="003399" w:themeColor="accent3"/>
            </w:tcBorders>
            <w:vAlign w:val="bottom"/>
          </w:tcPr>
          <w:p w14:paraId="195CB4D2" w14:textId="258D3F57" w:rsidR="00AB740C" w:rsidRPr="003646AA" w:rsidRDefault="001A372E"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3,487</w:t>
            </w:r>
          </w:p>
        </w:tc>
        <w:tc>
          <w:tcPr>
            <w:tcW w:w="2109" w:type="dxa"/>
            <w:tcBorders>
              <w:bottom w:val="single" w:sz="12" w:space="0" w:color="003399" w:themeColor="accent3"/>
            </w:tcBorders>
            <w:vAlign w:val="bottom"/>
          </w:tcPr>
          <w:p w14:paraId="1491935D" w14:textId="11A6AC6E" w:rsidR="00AB740C" w:rsidRPr="003646AA" w:rsidRDefault="000108AB"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3,558</w:t>
            </w:r>
          </w:p>
        </w:tc>
        <w:tc>
          <w:tcPr>
            <w:tcW w:w="2110" w:type="dxa"/>
            <w:tcBorders>
              <w:bottom w:val="single" w:sz="12" w:space="0" w:color="003399" w:themeColor="accent3"/>
            </w:tcBorders>
            <w:vAlign w:val="bottom"/>
          </w:tcPr>
          <w:p w14:paraId="2FCF1DAB" w14:textId="3C7AD7CF" w:rsidR="00AB740C" w:rsidRPr="003646AA" w:rsidRDefault="00841206"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3,629</w:t>
            </w:r>
          </w:p>
        </w:tc>
      </w:tr>
      <w:tr w:rsidR="00196B9B" w:rsidRPr="009316E8" w14:paraId="1A9F7214" w14:textId="77777777" w:rsidTr="00052448">
        <w:tc>
          <w:tcPr>
            <w:cnfStyle w:val="001000000000" w:firstRow="0" w:lastRow="0" w:firstColumn="1" w:lastColumn="0" w:oddVBand="0" w:evenVBand="0" w:oddHBand="0" w:evenHBand="0" w:firstRowFirstColumn="0" w:firstRowLastColumn="0" w:lastRowFirstColumn="0" w:lastRowLastColumn="0"/>
            <w:tcW w:w="3878" w:type="dxa"/>
            <w:tcBorders>
              <w:top w:val="single" w:sz="12" w:space="0" w:color="003399" w:themeColor="accent3"/>
              <w:bottom w:val="single" w:sz="12" w:space="0" w:color="003399" w:themeColor="accent3"/>
            </w:tcBorders>
          </w:tcPr>
          <w:p w14:paraId="3F6B8119" w14:textId="77777777" w:rsidR="00196B9B" w:rsidRPr="003646AA" w:rsidRDefault="00196B9B" w:rsidP="00196B9B">
            <w:pPr>
              <w:spacing w:before="0" w:after="160" w:line="259" w:lineRule="auto"/>
              <w:rPr>
                <w:sz w:val="20"/>
                <w:szCs w:val="20"/>
              </w:rPr>
            </w:pPr>
            <w:r w:rsidRPr="003646AA">
              <w:rPr>
                <w:sz w:val="20"/>
                <w:szCs w:val="20"/>
              </w:rPr>
              <w:t>Total</w:t>
            </w:r>
          </w:p>
        </w:tc>
        <w:tc>
          <w:tcPr>
            <w:tcW w:w="2109" w:type="dxa"/>
            <w:tcBorders>
              <w:top w:val="single" w:sz="12" w:space="0" w:color="003399" w:themeColor="accent3"/>
              <w:bottom w:val="single" w:sz="12" w:space="0" w:color="003399" w:themeColor="accent3"/>
            </w:tcBorders>
            <w:vAlign w:val="bottom"/>
          </w:tcPr>
          <w:p w14:paraId="1A446776" w14:textId="1F1B2A38" w:rsidR="00196B9B" w:rsidRPr="00444001" w:rsidRDefault="001A372E"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444001">
              <w:rPr>
                <w:b/>
                <w:bCs/>
                <w:sz w:val="20"/>
                <w:szCs w:val="20"/>
              </w:rPr>
              <w:t>28,</w:t>
            </w:r>
            <w:r w:rsidR="00444001" w:rsidRPr="00444001">
              <w:rPr>
                <w:b/>
                <w:bCs/>
                <w:sz w:val="20"/>
                <w:szCs w:val="20"/>
              </w:rPr>
              <w:t>297</w:t>
            </w:r>
          </w:p>
        </w:tc>
        <w:tc>
          <w:tcPr>
            <w:tcW w:w="2109" w:type="dxa"/>
            <w:tcBorders>
              <w:top w:val="single" w:sz="12" w:space="0" w:color="003399" w:themeColor="accent3"/>
              <w:bottom w:val="single" w:sz="12" w:space="0" w:color="003399" w:themeColor="accent3"/>
            </w:tcBorders>
            <w:vAlign w:val="bottom"/>
          </w:tcPr>
          <w:p w14:paraId="4D41E95E" w14:textId="3E7E0905" w:rsidR="00196B9B" w:rsidRPr="00BB1741" w:rsidRDefault="001C7F8E"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b/>
                <w:sz w:val="20"/>
                <w:szCs w:val="20"/>
              </w:rPr>
            </w:pPr>
            <w:r w:rsidRPr="00BB1741">
              <w:rPr>
                <w:b/>
                <w:bCs/>
                <w:sz w:val="20"/>
                <w:szCs w:val="20"/>
              </w:rPr>
              <w:t>29,345</w:t>
            </w:r>
          </w:p>
        </w:tc>
        <w:tc>
          <w:tcPr>
            <w:tcW w:w="2110" w:type="dxa"/>
            <w:tcBorders>
              <w:top w:val="single" w:sz="12" w:space="0" w:color="003399" w:themeColor="accent3"/>
              <w:bottom w:val="single" w:sz="12" w:space="0" w:color="003399" w:themeColor="accent3"/>
            </w:tcBorders>
            <w:vAlign w:val="bottom"/>
          </w:tcPr>
          <w:p w14:paraId="74A28A45" w14:textId="44CA1472" w:rsidR="00196B9B" w:rsidRPr="00BB1741" w:rsidRDefault="00841206"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b/>
                <w:sz w:val="20"/>
                <w:szCs w:val="20"/>
              </w:rPr>
            </w:pPr>
            <w:r w:rsidRPr="00BB1741">
              <w:rPr>
                <w:b/>
                <w:bCs/>
                <w:sz w:val="20"/>
                <w:szCs w:val="20"/>
              </w:rPr>
              <w:t>30,745</w:t>
            </w:r>
          </w:p>
        </w:tc>
      </w:tr>
    </w:tbl>
    <w:p w14:paraId="024A5CBE" w14:textId="6CE0D2CC" w:rsidR="00DE28DC" w:rsidRDefault="00DE28DC" w:rsidP="004716CC">
      <w:pPr>
        <w:spacing w:before="0" w:line="259" w:lineRule="auto"/>
        <w:rPr>
          <w:b/>
          <w:bCs/>
        </w:rPr>
      </w:pPr>
    </w:p>
    <w:tbl>
      <w:tblPr>
        <w:tblStyle w:val="TeWhatuOra"/>
        <w:tblW w:w="0" w:type="auto"/>
        <w:tblLook w:val="04A0" w:firstRow="1" w:lastRow="0" w:firstColumn="1" w:lastColumn="0" w:noHBand="0" w:noVBand="1"/>
      </w:tblPr>
      <w:tblGrid>
        <w:gridCol w:w="3878"/>
        <w:gridCol w:w="2109"/>
        <w:gridCol w:w="2109"/>
        <w:gridCol w:w="2110"/>
      </w:tblGrid>
      <w:tr w:rsidR="009316E8" w:rsidRPr="009316E8" w14:paraId="11D9F337" w14:textId="77777777" w:rsidTr="00052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878" w:type="dxa"/>
          </w:tcPr>
          <w:p w14:paraId="7545E0B4" w14:textId="7CB2D0D2" w:rsidR="009316E8" w:rsidRPr="009316E8" w:rsidRDefault="00DE28DC">
            <w:pPr>
              <w:spacing w:before="0" w:after="160" w:line="259" w:lineRule="auto"/>
            </w:pPr>
            <w:r>
              <w:t xml:space="preserve">Expenditure </w:t>
            </w:r>
          </w:p>
        </w:tc>
        <w:tc>
          <w:tcPr>
            <w:tcW w:w="2109" w:type="dxa"/>
          </w:tcPr>
          <w:p w14:paraId="14CA52DA" w14:textId="765F45CD" w:rsidR="009316E8" w:rsidRPr="009316E8" w:rsidRDefault="009316E8" w:rsidP="00BB1741">
            <w:pPr>
              <w:spacing w:before="0" w:after="160" w:line="259" w:lineRule="auto"/>
              <w:jc w:val="right"/>
              <w:cnfStyle w:val="100000000000" w:firstRow="1" w:lastRow="0" w:firstColumn="0" w:lastColumn="0" w:oddVBand="0" w:evenVBand="0" w:oddHBand="0" w:evenHBand="0" w:firstRowFirstColumn="0" w:firstRowLastColumn="0" w:lastRowFirstColumn="0" w:lastRowLastColumn="0"/>
            </w:pPr>
            <w:r w:rsidRPr="009316E8">
              <w:t>2024/25</w:t>
            </w:r>
          </w:p>
        </w:tc>
        <w:tc>
          <w:tcPr>
            <w:tcW w:w="2109" w:type="dxa"/>
          </w:tcPr>
          <w:p w14:paraId="30D9399B" w14:textId="4005C375" w:rsidR="009316E8" w:rsidRPr="009316E8" w:rsidRDefault="009316E8" w:rsidP="00BB1741">
            <w:pPr>
              <w:spacing w:before="0" w:after="160" w:line="259" w:lineRule="auto"/>
              <w:jc w:val="right"/>
              <w:cnfStyle w:val="100000000000" w:firstRow="1" w:lastRow="0" w:firstColumn="0" w:lastColumn="0" w:oddVBand="0" w:evenVBand="0" w:oddHBand="0" w:evenHBand="0" w:firstRowFirstColumn="0" w:firstRowLastColumn="0" w:lastRowFirstColumn="0" w:lastRowLastColumn="0"/>
            </w:pPr>
            <w:r w:rsidRPr="009316E8">
              <w:t>2025/26</w:t>
            </w:r>
          </w:p>
        </w:tc>
        <w:tc>
          <w:tcPr>
            <w:tcW w:w="2110" w:type="dxa"/>
          </w:tcPr>
          <w:p w14:paraId="1883C2EE" w14:textId="38282E41" w:rsidR="009316E8" w:rsidRPr="009316E8" w:rsidRDefault="009316E8" w:rsidP="00BB1741">
            <w:pPr>
              <w:spacing w:before="0" w:after="160" w:line="259" w:lineRule="auto"/>
              <w:jc w:val="right"/>
              <w:cnfStyle w:val="100000000000" w:firstRow="1" w:lastRow="0" w:firstColumn="0" w:lastColumn="0" w:oddVBand="0" w:evenVBand="0" w:oddHBand="0" w:evenHBand="0" w:firstRowFirstColumn="0" w:firstRowLastColumn="0" w:lastRowFirstColumn="0" w:lastRowLastColumn="0"/>
            </w:pPr>
            <w:r w:rsidRPr="009316E8">
              <w:t xml:space="preserve">2026/27 </w:t>
            </w:r>
          </w:p>
        </w:tc>
      </w:tr>
      <w:tr w:rsidR="00893CFB" w:rsidRPr="009316E8" w14:paraId="736AAA06" w14:textId="77777777" w:rsidTr="00052448">
        <w:tc>
          <w:tcPr>
            <w:cnfStyle w:val="001000000000" w:firstRow="0" w:lastRow="0" w:firstColumn="1" w:lastColumn="0" w:oddVBand="0" w:evenVBand="0" w:oddHBand="0" w:evenHBand="0" w:firstRowFirstColumn="0" w:firstRowLastColumn="0" w:lastRowFirstColumn="0" w:lastRowLastColumn="0"/>
            <w:tcW w:w="3878" w:type="dxa"/>
          </w:tcPr>
          <w:p w14:paraId="715434C8" w14:textId="77777777" w:rsidR="00893CFB" w:rsidRPr="003646AA" w:rsidRDefault="00893CFB" w:rsidP="00893CFB">
            <w:pPr>
              <w:spacing w:before="0" w:after="160" w:line="259" w:lineRule="auto"/>
              <w:rPr>
                <w:b w:val="0"/>
                <w:bCs/>
                <w:sz w:val="20"/>
                <w:szCs w:val="20"/>
              </w:rPr>
            </w:pPr>
            <w:r w:rsidRPr="003646AA">
              <w:rPr>
                <w:b w:val="0"/>
                <w:bCs/>
                <w:sz w:val="20"/>
                <w:szCs w:val="20"/>
              </w:rPr>
              <w:t xml:space="preserve">Public Health Services </w:t>
            </w:r>
          </w:p>
        </w:tc>
        <w:tc>
          <w:tcPr>
            <w:tcW w:w="2109" w:type="dxa"/>
            <w:vAlign w:val="bottom"/>
          </w:tcPr>
          <w:p w14:paraId="4679D883" w14:textId="356BF7F9" w:rsidR="00893CFB" w:rsidRPr="003646AA" w:rsidRDefault="00444001"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533</w:t>
            </w:r>
          </w:p>
        </w:tc>
        <w:tc>
          <w:tcPr>
            <w:tcW w:w="2109" w:type="dxa"/>
            <w:vAlign w:val="bottom"/>
          </w:tcPr>
          <w:p w14:paraId="4B73FD2B" w14:textId="6BCEAFF1" w:rsidR="00893CFB" w:rsidRPr="003646AA" w:rsidRDefault="00841206"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556</w:t>
            </w:r>
          </w:p>
        </w:tc>
        <w:tc>
          <w:tcPr>
            <w:tcW w:w="2110" w:type="dxa"/>
            <w:vAlign w:val="bottom"/>
          </w:tcPr>
          <w:p w14:paraId="3BC443D2" w14:textId="435CA4FF" w:rsidR="00893CFB" w:rsidRPr="003646AA" w:rsidRDefault="00841206"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579</w:t>
            </w:r>
          </w:p>
        </w:tc>
      </w:tr>
      <w:tr w:rsidR="00F7719F" w:rsidRPr="009316E8" w14:paraId="4C2087D6" w14:textId="77777777" w:rsidTr="00052448">
        <w:tc>
          <w:tcPr>
            <w:cnfStyle w:val="001000000000" w:firstRow="0" w:lastRow="0" w:firstColumn="1" w:lastColumn="0" w:oddVBand="0" w:evenVBand="0" w:oddHBand="0" w:evenHBand="0" w:firstRowFirstColumn="0" w:firstRowLastColumn="0" w:lastRowFirstColumn="0" w:lastRowLastColumn="0"/>
            <w:tcW w:w="3878" w:type="dxa"/>
          </w:tcPr>
          <w:p w14:paraId="5E09A71B" w14:textId="77777777" w:rsidR="00F7719F" w:rsidRPr="003646AA" w:rsidRDefault="00F7719F" w:rsidP="00F7719F">
            <w:pPr>
              <w:spacing w:before="0" w:after="160" w:line="259" w:lineRule="auto"/>
              <w:rPr>
                <w:b w:val="0"/>
                <w:bCs/>
                <w:sz w:val="20"/>
                <w:szCs w:val="20"/>
              </w:rPr>
            </w:pPr>
            <w:r w:rsidRPr="003646AA">
              <w:rPr>
                <w:b w:val="0"/>
                <w:bCs/>
                <w:sz w:val="20"/>
                <w:szCs w:val="20"/>
              </w:rPr>
              <w:t>Mental Health and Addictions</w:t>
            </w:r>
          </w:p>
        </w:tc>
        <w:tc>
          <w:tcPr>
            <w:tcW w:w="2109" w:type="dxa"/>
            <w:vAlign w:val="bottom"/>
          </w:tcPr>
          <w:p w14:paraId="335CAB9F" w14:textId="76742273" w:rsidR="00F7719F" w:rsidRPr="003646AA" w:rsidRDefault="00CB6B61"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D943BC">
              <w:rPr>
                <w:sz w:val="20"/>
                <w:szCs w:val="20"/>
              </w:rPr>
              <w:t>683</w:t>
            </w:r>
          </w:p>
        </w:tc>
        <w:tc>
          <w:tcPr>
            <w:tcW w:w="2109" w:type="dxa"/>
            <w:vAlign w:val="bottom"/>
          </w:tcPr>
          <w:p w14:paraId="0530D36C" w14:textId="2CBA7766" w:rsidR="00F7719F" w:rsidRPr="003646AA" w:rsidRDefault="00841206"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w:t>
            </w:r>
            <w:r w:rsidR="008C0433">
              <w:rPr>
                <w:sz w:val="20"/>
                <w:szCs w:val="20"/>
              </w:rPr>
              <w:t>743</w:t>
            </w:r>
          </w:p>
        </w:tc>
        <w:tc>
          <w:tcPr>
            <w:tcW w:w="2110" w:type="dxa"/>
            <w:vAlign w:val="bottom"/>
          </w:tcPr>
          <w:p w14:paraId="3D2B95D9" w14:textId="227CEF92" w:rsidR="00F7719F" w:rsidRPr="003646AA" w:rsidRDefault="008C0433"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2,915</w:t>
            </w:r>
          </w:p>
        </w:tc>
      </w:tr>
      <w:tr w:rsidR="00BB06F6" w:rsidRPr="009316E8" w14:paraId="7BA6F40A" w14:textId="77777777" w:rsidTr="00052448">
        <w:tc>
          <w:tcPr>
            <w:cnfStyle w:val="001000000000" w:firstRow="0" w:lastRow="0" w:firstColumn="1" w:lastColumn="0" w:oddVBand="0" w:evenVBand="0" w:oddHBand="0" w:evenHBand="0" w:firstRowFirstColumn="0" w:firstRowLastColumn="0" w:lastRowFirstColumn="0" w:lastRowLastColumn="0"/>
            <w:tcW w:w="3878" w:type="dxa"/>
          </w:tcPr>
          <w:p w14:paraId="17080D10" w14:textId="77777777" w:rsidR="00BB06F6" w:rsidRPr="003646AA" w:rsidRDefault="00BB06F6" w:rsidP="00BB06F6">
            <w:pPr>
              <w:spacing w:before="0" w:after="160" w:line="259" w:lineRule="auto"/>
              <w:rPr>
                <w:b w:val="0"/>
                <w:bCs/>
                <w:sz w:val="20"/>
                <w:szCs w:val="20"/>
              </w:rPr>
            </w:pPr>
            <w:r w:rsidRPr="003646AA">
              <w:rPr>
                <w:b w:val="0"/>
                <w:bCs/>
                <w:sz w:val="20"/>
                <w:szCs w:val="20"/>
              </w:rPr>
              <w:t>Primary and Community Services</w:t>
            </w:r>
          </w:p>
        </w:tc>
        <w:tc>
          <w:tcPr>
            <w:tcW w:w="2109" w:type="dxa"/>
            <w:vAlign w:val="bottom"/>
          </w:tcPr>
          <w:p w14:paraId="2AE9DD01" w14:textId="0204DDB1" w:rsidR="00BB06F6" w:rsidRPr="003646AA" w:rsidRDefault="001939DE"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9,637</w:t>
            </w:r>
          </w:p>
        </w:tc>
        <w:tc>
          <w:tcPr>
            <w:tcW w:w="2109" w:type="dxa"/>
            <w:vAlign w:val="bottom"/>
          </w:tcPr>
          <w:p w14:paraId="68D0400F" w14:textId="23366B66" w:rsidR="00BB06F6" w:rsidRPr="003646AA" w:rsidRDefault="008C0433"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9,801</w:t>
            </w:r>
          </w:p>
        </w:tc>
        <w:tc>
          <w:tcPr>
            <w:tcW w:w="2110" w:type="dxa"/>
            <w:vAlign w:val="bottom"/>
          </w:tcPr>
          <w:p w14:paraId="18367158" w14:textId="0B18AB83" w:rsidR="00BB06F6" w:rsidRPr="003646AA" w:rsidRDefault="008C0433"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10,199</w:t>
            </w:r>
          </w:p>
        </w:tc>
      </w:tr>
      <w:tr w:rsidR="006226B6" w:rsidRPr="009316E8" w14:paraId="68C33233" w14:textId="77777777" w:rsidTr="00052448">
        <w:tc>
          <w:tcPr>
            <w:cnfStyle w:val="001000000000" w:firstRow="0" w:lastRow="0" w:firstColumn="1" w:lastColumn="0" w:oddVBand="0" w:evenVBand="0" w:oddHBand="0" w:evenHBand="0" w:firstRowFirstColumn="0" w:firstRowLastColumn="0" w:lastRowFirstColumn="0" w:lastRowLastColumn="0"/>
            <w:tcW w:w="3878" w:type="dxa"/>
          </w:tcPr>
          <w:p w14:paraId="4EED10E1" w14:textId="77777777" w:rsidR="006226B6" w:rsidRPr="003646AA" w:rsidRDefault="006226B6" w:rsidP="006226B6">
            <w:pPr>
              <w:spacing w:before="0" w:after="160" w:line="259" w:lineRule="auto"/>
              <w:rPr>
                <w:b w:val="0"/>
                <w:bCs/>
                <w:sz w:val="20"/>
                <w:szCs w:val="20"/>
              </w:rPr>
            </w:pPr>
            <w:r w:rsidRPr="003646AA">
              <w:rPr>
                <w:b w:val="0"/>
                <w:bCs/>
                <w:sz w:val="20"/>
                <w:szCs w:val="20"/>
              </w:rPr>
              <w:t xml:space="preserve">Hospital and Specialist Services </w:t>
            </w:r>
          </w:p>
        </w:tc>
        <w:tc>
          <w:tcPr>
            <w:tcW w:w="2109" w:type="dxa"/>
            <w:vAlign w:val="bottom"/>
          </w:tcPr>
          <w:p w14:paraId="77AD5B48" w14:textId="6AE0F266" w:rsidR="006226B6" w:rsidRPr="003646AA" w:rsidRDefault="001939DE"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15,966</w:t>
            </w:r>
          </w:p>
        </w:tc>
        <w:tc>
          <w:tcPr>
            <w:tcW w:w="2109" w:type="dxa"/>
            <w:vAlign w:val="bottom"/>
          </w:tcPr>
          <w:p w14:paraId="5093C74D" w14:textId="332903D4" w:rsidR="006226B6" w:rsidRPr="003646AA" w:rsidRDefault="008C0433"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15,841</w:t>
            </w:r>
          </w:p>
        </w:tc>
        <w:tc>
          <w:tcPr>
            <w:tcW w:w="2110" w:type="dxa"/>
            <w:vAlign w:val="bottom"/>
          </w:tcPr>
          <w:p w14:paraId="5051AF69" w14:textId="005CA07A" w:rsidR="006226B6" w:rsidRPr="003646AA" w:rsidRDefault="008C0433"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16</w:t>
            </w:r>
            <w:r w:rsidR="00635326">
              <w:rPr>
                <w:sz w:val="20"/>
                <w:szCs w:val="20"/>
              </w:rPr>
              <w:t>,</w:t>
            </w:r>
            <w:r>
              <w:rPr>
                <w:sz w:val="20"/>
                <w:szCs w:val="20"/>
              </w:rPr>
              <w:t>424</w:t>
            </w:r>
          </w:p>
        </w:tc>
      </w:tr>
      <w:tr w:rsidR="00213159" w:rsidRPr="009316E8" w14:paraId="4C8C1BCB" w14:textId="77777777" w:rsidTr="00052448">
        <w:tc>
          <w:tcPr>
            <w:cnfStyle w:val="001000000000" w:firstRow="0" w:lastRow="0" w:firstColumn="1" w:lastColumn="0" w:oddVBand="0" w:evenVBand="0" w:oddHBand="0" w:evenHBand="0" w:firstRowFirstColumn="0" w:firstRowLastColumn="0" w:lastRowFirstColumn="0" w:lastRowLastColumn="0"/>
            <w:tcW w:w="3878" w:type="dxa"/>
            <w:tcBorders>
              <w:bottom w:val="single" w:sz="12" w:space="0" w:color="003399" w:themeColor="accent3"/>
            </w:tcBorders>
          </w:tcPr>
          <w:p w14:paraId="2369AD50" w14:textId="77777777" w:rsidR="00213159" w:rsidRPr="003646AA" w:rsidRDefault="00213159" w:rsidP="00213159">
            <w:pPr>
              <w:spacing w:before="0" w:after="160" w:line="259" w:lineRule="auto"/>
              <w:rPr>
                <w:b w:val="0"/>
                <w:bCs/>
                <w:sz w:val="20"/>
                <w:szCs w:val="20"/>
              </w:rPr>
            </w:pPr>
            <w:r w:rsidRPr="003646AA">
              <w:rPr>
                <w:b w:val="0"/>
                <w:bCs/>
                <w:sz w:val="20"/>
                <w:szCs w:val="20"/>
              </w:rPr>
              <w:t>Hauora Māori Services</w:t>
            </w:r>
          </w:p>
        </w:tc>
        <w:tc>
          <w:tcPr>
            <w:tcW w:w="2109" w:type="dxa"/>
            <w:tcBorders>
              <w:bottom w:val="single" w:sz="12" w:space="0" w:color="003399" w:themeColor="accent3"/>
            </w:tcBorders>
            <w:vAlign w:val="bottom"/>
          </w:tcPr>
          <w:p w14:paraId="282AA749" w14:textId="4854CBA0" w:rsidR="00213159" w:rsidRPr="003646AA" w:rsidRDefault="001939DE"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578</w:t>
            </w:r>
          </w:p>
        </w:tc>
        <w:tc>
          <w:tcPr>
            <w:tcW w:w="2109" w:type="dxa"/>
            <w:tcBorders>
              <w:bottom w:val="single" w:sz="12" w:space="0" w:color="003399" w:themeColor="accent3"/>
            </w:tcBorders>
            <w:vAlign w:val="bottom"/>
          </w:tcPr>
          <w:p w14:paraId="07607177" w14:textId="51E0AE3C" w:rsidR="00213159" w:rsidRPr="003646AA" w:rsidRDefault="008C0433"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603</w:t>
            </w:r>
          </w:p>
        </w:tc>
        <w:tc>
          <w:tcPr>
            <w:tcW w:w="2110" w:type="dxa"/>
            <w:tcBorders>
              <w:bottom w:val="single" w:sz="12" w:space="0" w:color="003399" w:themeColor="accent3"/>
            </w:tcBorders>
            <w:vAlign w:val="bottom"/>
          </w:tcPr>
          <w:p w14:paraId="19EDA2D2" w14:textId="221D1008" w:rsidR="00213159" w:rsidRPr="003646AA" w:rsidRDefault="00DB10F3"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628</w:t>
            </w:r>
          </w:p>
        </w:tc>
      </w:tr>
      <w:tr w:rsidR="00DA3183" w:rsidRPr="009316E8" w14:paraId="63E21206" w14:textId="77777777" w:rsidTr="00052448">
        <w:tc>
          <w:tcPr>
            <w:cnfStyle w:val="001000000000" w:firstRow="0" w:lastRow="0" w:firstColumn="1" w:lastColumn="0" w:oddVBand="0" w:evenVBand="0" w:oddHBand="0" w:evenHBand="0" w:firstRowFirstColumn="0" w:firstRowLastColumn="0" w:lastRowFirstColumn="0" w:lastRowLastColumn="0"/>
            <w:tcW w:w="3878" w:type="dxa"/>
            <w:tcBorders>
              <w:top w:val="single" w:sz="12" w:space="0" w:color="003399" w:themeColor="accent3"/>
              <w:bottom w:val="single" w:sz="12" w:space="0" w:color="003399" w:themeColor="accent3"/>
            </w:tcBorders>
          </w:tcPr>
          <w:p w14:paraId="36131BDB" w14:textId="77777777" w:rsidR="00DA3183" w:rsidRPr="003646AA" w:rsidRDefault="00DA3183" w:rsidP="00DA3183">
            <w:pPr>
              <w:spacing w:before="0" w:after="160" w:line="259" w:lineRule="auto"/>
              <w:rPr>
                <w:sz w:val="20"/>
                <w:szCs w:val="20"/>
              </w:rPr>
            </w:pPr>
            <w:r w:rsidRPr="003646AA">
              <w:rPr>
                <w:sz w:val="20"/>
                <w:szCs w:val="20"/>
              </w:rPr>
              <w:t>Total</w:t>
            </w:r>
          </w:p>
        </w:tc>
        <w:tc>
          <w:tcPr>
            <w:tcW w:w="2109" w:type="dxa"/>
            <w:tcBorders>
              <w:top w:val="single" w:sz="12" w:space="0" w:color="003399" w:themeColor="accent3"/>
              <w:bottom w:val="single" w:sz="12" w:space="0" w:color="003399" w:themeColor="accent3"/>
            </w:tcBorders>
            <w:vAlign w:val="bottom"/>
          </w:tcPr>
          <w:p w14:paraId="1620639F" w14:textId="6F5DB796" w:rsidR="00DA3183" w:rsidRPr="001939DE" w:rsidRDefault="001939DE"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b/>
                <w:bCs/>
                <w:sz w:val="20"/>
                <w:szCs w:val="20"/>
              </w:rPr>
            </w:pPr>
            <w:r w:rsidRPr="001939DE">
              <w:rPr>
                <w:b/>
                <w:bCs/>
                <w:sz w:val="20"/>
                <w:szCs w:val="20"/>
              </w:rPr>
              <w:t>29,397</w:t>
            </w:r>
          </w:p>
        </w:tc>
        <w:tc>
          <w:tcPr>
            <w:tcW w:w="2109" w:type="dxa"/>
            <w:tcBorders>
              <w:top w:val="single" w:sz="12" w:space="0" w:color="003399" w:themeColor="accent3"/>
              <w:bottom w:val="single" w:sz="12" w:space="0" w:color="003399" w:themeColor="accent3"/>
            </w:tcBorders>
            <w:vAlign w:val="bottom"/>
          </w:tcPr>
          <w:p w14:paraId="739A940A" w14:textId="2D5380E4" w:rsidR="00DA3183" w:rsidRPr="00BB1741" w:rsidRDefault="00DB10F3"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b/>
                <w:sz w:val="20"/>
                <w:szCs w:val="20"/>
              </w:rPr>
            </w:pPr>
            <w:r w:rsidRPr="00BB1741">
              <w:rPr>
                <w:b/>
                <w:bCs/>
                <w:sz w:val="20"/>
                <w:szCs w:val="20"/>
              </w:rPr>
              <w:t>29,545</w:t>
            </w:r>
          </w:p>
        </w:tc>
        <w:tc>
          <w:tcPr>
            <w:tcW w:w="2110" w:type="dxa"/>
            <w:tcBorders>
              <w:top w:val="single" w:sz="12" w:space="0" w:color="003399" w:themeColor="accent3"/>
              <w:bottom w:val="single" w:sz="12" w:space="0" w:color="003399" w:themeColor="accent3"/>
            </w:tcBorders>
            <w:vAlign w:val="bottom"/>
          </w:tcPr>
          <w:p w14:paraId="0C2E3634" w14:textId="1531DB2B" w:rsidR="00DA3183" w:rsidRPr="00BB1741" w:rsidRDefault="00DB10F3" w:rsidP="0023241A">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b/>
                <w:sz w:val="20"/>
                <w:szCs w:val="20"/>
              </w:rPr>
            </w:pPr>
            <w:r w:rsidRPr="00BB1741">
              <w:rPr>
                <w:b/>
                <w:bCs/>
                <w:sz w:val="20"/>
                <w:szCs w:val="20"/>
              </w:rPr>
              <w:t>30,</w:t>
            </w:r>
            <w:r w:rsidR="0023241A" w:rsidRPr="00BB1741">
              <w:rPr>
                <w:b/>
                <w:bCs/>
                <w:sz w:val="20"/>
                <w:szCs w:val="20"/>
              </w:rPr>
              <w:t>745</w:t>
            </w:r>
          </w:p>
        </w:tc>
      </w:tr>
    </w:tbl>
    <w:p w14:paraId="2E190099" w14:textId="77777777" w:rsidR="00621ECD" w:rsidRDefault="00621ECD" w:rsidP="00621ECD">
      <w:pPr>
        <w:spacing w:before="0" w:line="259" w:lineRule="auto"/>
      </w:pPr>
    </w:p>
    <w:p w14:paraId="121E1D73" w14:textId="11FD9760" w:rsidR="005F5165" w:rsidRDefault="00C51748" w:rsidP="00621ECD">
      <w:pPr>
        <w:spacing w:before="0" w:line="259" w:lineRule="auto"/>
      </w:pPr>
      <w:r>
        <w:t xml:space="preserve">Table </w:t>
      </w:r>
      <w:r w:rsidR="008E475F">
        <w:t xml:space="preserve">R </w:t>
      </w:r>
      <w:r w:rsidR="007A642E">
        <w:t>I</w:t>
      </w:r>
      <w:r w:rsidR="008E475F">
        <w:t>ncome and expenditure by output class</w:t>
      </w:r>
      <w:r w:rsidR="00157DCB">
        <w:t xml:space="preserve"> annually</w:t>
      </w:r>
      <w:r w:rsidR="00952D21">
        <w:t>,</w:t>
      </w:r>
      <w:r w:rsidR="00157DCB">
        <w:t xml:space="preserve"> will be updated each year</w:t>
      </w:r>
      <w:r w:rsidR="00CE307B">
        <w:t xml:space="preserve"> in</w:t>
      </w:r>
      <w:r w:rsidR="00157DCB">
        <w:t xml:space="preserve"> the </w:t>
      </w:r>
      <w:r w:rsidR="00370F4E">
        <w:t>SPE</w:t>
      </w:r>
      <w:r w:rsidR="00FC5AC2">
        <w:t>.</w:t>
      </w:r>
    </w:p>
    <w:p w14:paraId="04150518" w14:textId="77777777" w:rsidR="00D021B4" w:rsidRDefault="00D021B4">
      <w:pPr>
        <w:spacing w:before="0" w:line="259" w:lineRule="auto"/>
        <w:rPr>
          <w:rFonts w:ascii="Poppins" w:eastAsiaTheme="majorEastAsia" w:hAnsi="Poppins" w:cstheme="majorBidi"/>
          <w:color w:val="15284C"/>
          <w:sz w:val="36"/>
          <w:szCs w:val="26"/>
        </w:rPr>
      </w:pPr>
      <w:r>
        <w:br w:type="page"/>
      </w:r>
    </w:p>
    <w:p w14:paraId="3B58E541" w14:textId="5423FFB1" w:rsidR="00170112" w:rsidRDefault="00170112" w:rsidP="00A301F8">
      <w:pPr>
        <w:pStyle w:val="Heading3"/>
      </w:pPr>
      <w:r>
        <w:t>Funding</w:t>
      </w:r>
      <w:r w:rsidR="001D7715">
        <w:t xml:space="preserve"> the</w:t>
      </w:r>
      <w:r>
        <w:t xml:space="preserve"> improvement actions </w:t>
      </w:r>
      <w:r w:rsidR="003B3F0C">
        <w:t xml:space="preserve">in </w:t>
      </w:r>
      <w:r w:rsidR="00484F04">
        <w:t>this plan</w:t>
      </w:r>
    </w:p>
    <w:p w14:paraId="5C5FB7E4" w14:textId="5DDD0DD1" w:rsidR="00170112" w:rsidRDefault="00170112" w:rsidP="00170112">
      <w:pPr>
        <w:rPr>
          <w:rFonts w:ascii="Arial" w:hAnsi="Arial" w:cs="Arial"/>
        </w:rPr>
      </w:pPr>
      <w:r w:rsidRPr="00BF42F2">
        <w:rPr>
          <w:rFonts w:ascii="Arial" w:hAnsi="Arial" w:cs="Arial"/>
        </w:rPr>
        <w:t xml:space="preserve">Some of the actions in this plan are funded directly as an initiative from Budget 24, or by a previous Budget decision. Others are funded by the redesign and re-contracting of existing services. Some require no additional funding as they are funded by the consolidation of existing resources. </w:t>
      </w:r>
    </w:p>
    <w:p w14:paraId="5F1E9864" w14:textId="77777777" w:rsidR="00170112" w:rsidRDefault="00170112" w:rsidP="00170112">
      <w:r>
        <w:t>Budget 2024 investments to deliver core Government priorities are as follows:</w:t>
      </w:r>
    </w:p>
    <w:tbl>
      <w:tblPr>
        <w:tblStyle w:val="TeWhatuOra"/>
        <w:tblW w:w="0" w:type="auto"/>
        <w:tblLook w:val="04A0" w:firstRow="1" w:lastRow="0" w:firstColumn="1" w:lastColumn="0" w:noHBand="0" w:noVBand="1"/>
      </w:tblPr>
      <w:tblGrid>
        <w:gridCol w:w="5387"/>
        <w:gridCol w:w="1528"/>
        <w:gridCol w:w="1640"/>
        <w:gridCol w:w="1529"/>
      </w:tblGrid>
      <w:tr w:rsidR="00961B55" w:rsidRPr="009316E8" w14:paraId="7B249066" w14:textId="77777777" w:rsidTr="00052E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387" w:type="dxa"/>
          </w:tcPr>
          <w:p w14:paraId="6BCDF612" w14:textId="1F68B2A0" w:rsidR="00170112" w:rsidRPr="00467A9C" w:rsidRDefault="00170112">
            <w:pPr>
              <w:spacing w:before="0" w:after="160" w:line="259" w:lineRule="auto"/>
              <w:rPr>
                <w:szCs w:val="24"/>
              </w:rPr>
            </w:pPr>
            <w:r w:rsidRPr="00467A9C">
              <w:rPr>
                <w:szCs w:val="24"/>
              </w:rPr>
              <w:t xml:space="preserve">Table </w:t>
            </w:r>
            <w:r w:rsidR="00E373CE" w:rsidRPr="00467A9C">
              <w:rPr>
                <w:szCs w:val="24"/>
              </w:rPr>
              <w:t>S</w:t>
            </w:r>
            <w:r w:rsidRPr="00467A9C">
              <w:rPr>
                <w:szCs w:val="24"/>
              </w:rPr>
              <w:t>: Budget 2024 Investment</w:t>
            </w:r>
          </w:p>
        </w:tc>
        <w:tc>
          <w:tcPr>
            <w:tcW w:w="1528" w:type="dxa"/>
          </w:tcPr>
          <w:p w14:paraId="5765F970" w14:textId="77777777" w:rsidR="00170112" w:rsidRPr="00467A9C" w:rsidRDefault="00170112" w:rsidP="00052E7E">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467A9C">
              <w:rPr>
                <w:szCs w:val="24"/>
              </w:rPr>
              <w:t>2024/25</w:t>
            </w:r>
            <w:r w:rsidRPr="00467A9C">
              <w:rPr>
                <w:szCs w:val="24"/>
              </w:rPr>
              <w:br/>
              <w:t>($m)</w:t>
            </w:r>
          </w:p>
        </w:tc>
        <w:tc>
          <w:tcPr>
            <w:tcW w:w="1640" w:type="dxa"/>
          </w:tcPr>
          <w:p w14:paraId="7E1F22EA" w14:textId="77777777" w:rsidR="00170112" w:rsidRPr="00467A9C" w:rsidRDefault="00170112" w:rsidP="00052E7E">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467A9C">
              <w:rPr>
                <w:szCs w:val="24"/>
              </w:rPr>
              <w:t>2025/26</w:t>
            </w:r>
            <w:r w:rsidRPr="00467A9C">
              <w:rPr>
                <w:szCs w:val="24"/>
              </w:rPr>
              <w:br/>
              <w:t>($m)</w:t>
            </w:r>
          </w:p>
        </w:tc>
        <w:tc>
          <w:tcPr>
            <w:tcW w:w="1529" w:type="dxa"/>
          </w:tcPr>
          <w:p w14:paraId="0B8B5410" w14:textId="77777777" w:rsidR="00170112" w:rsidRPr="00467A9C" w:rsidRDefault="00170112" w:rsidP="00052E7E">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467A9C">
              <w:rPr>
                <w:szCs w:val="24"/>
              </w:rPr>
              <w:t>2026/27</w:t>
            </w:r>
            <w:r w:rsidRPr="00467A9C">
              <w:rPr>
                <w:szCs w:val="24"/>
              </w:rPr>
              <w:br/>
              <w:t>($m)</w:t>
            </w:r>
          </w:p>
        </w:tc>
      </w:tr>
      <w:tr w:rsidR="00961B55" w:rsidRPr="009316E8" w14:paraId="55F39702" w14:textId="77777777" w:rsidTr="00052E7E">
        <w:tc>
          <w:tcPr>
            <w:cnfStyle w:val="001000000000" w:firstRow="0" w:lastRow="0" w:firstColumn="1" w:lastColumn="0" w:oddVBand="0" w:evenVBand="0" w:oddHBand="0" w:evenHBand="0" w:firstRowFirstColumn="0" w:firstRowLastColumn="0" w:lastRowFirstColumn="0" w:lastRowLastColumn="0"/>
            <w:tcW w:w="5387" w:type="dxa"/>
          </w:tcPr>
          <w:p w14:paraId="44C487CC" w14:textId="77777777" w:rsidR="00170112" w:rsidRPr="006F1198" w:rsidRDefault="00170112">
            <w:pPr>
              <w:spacing w:before="0" w:after="160" w:line="259" w:lineRule="auto"/>
              <w:rPr>
                <w:b w:val="0"/>
              </w:rPr>
            </w:pPr>
            <w:r w:rsidRPr="006F1198">
              <w:rPr>
                <w:rFonts w:eastAsia="Times New Roman" w:cs="Arial"/>
                <w:b w:val="0"/>
                <w:sz w:val="20"/>
                <w:szCs w:val="20"/>
                <w:lang w:eastAsia="en-NZ"/>
              </w:rPr>
              <w:t>Mental Health and Addiction Community Sector Innovation Fund </w:t>
            </w:r>
          </w:p>
        </w:tc>
        <w:tc>
          <w:tcPr>
            <w:tcW w:w="1528" w:type="dxa"/>
          </w:tcPr>
          <w:p w14:paraId="429A88EE" w14:textId="40B823CF"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5.000</w:t>
            </w:r>
          </w:p>
        </w:tc>
        <w:tc>
          <w:tcPr>
            <w:tcW w:w="1640" w:type="dxa"/>
          </w:tcPr>
          <w:p w14:paraId="3D83FAE9" w14:textId="77777777"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4.720</w:t>
            </w:r>
          </w:p>
        </w:tc>
        <w:tc>
          <w:tcPr>
            <w:tcW w:w="1529" w:type="dxa"/>
          </w:tcPr>
          <w:p w14:paraId="0B3D9E6E" w14:textId="23A96F20"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 </w:t>
            </w:r>
            <w:r w:rsidR="00361DD3">
              <w:rPr>
                <w:rFonts w:eastAsia="Times New Roman" w:cs="Arial"/>
                <w:sz w:val="20"/>
                <w:szCs w:val="20"/>
                <w:lang w:eastAsia="en-NZ"/>
              </w:rPr>
              <w:t>*</w:t>
            </w:r>
          </w:p>
        </w:tc>
      </w:tr>
      <w:tr w:rsidR="00961B55" w:rsidRPr="009316E8" w14:paraId="20ABDE83" w14:textId="77777777" w:rsidTr="00052E7E">
        <w:tc>
          <w:tcPr>
            <w:cnfStyle w:val="001000000000" w:firstRow="0" w:lastRow="0" w:firstColumn="1" w:lastColumn="0" w:oddVBand="0" w:evenVBand="0" w:oddHBand="0" w:evenHBand="0" w:firstRowFirstColumn="0" w:firstRowLastColumn="0" w:lastRowFirstColumn="0" w:lastRowLastColumn="0"/>
            <w:tcW w:w="5387" w:type="dxa"/>
          </w:tcPr>
          <w:p w14:paraId="7CF518A4" w14:textId="77777777" w:rsidR="00170112" w:rsidRPr="006F1198" w:rsidRDefault="00170112">
            <w:pPr>
              <w:spacing w:after="0" w:line="240" w:lineRule="auto"/>
              <w:textAlignment w:val="baseline"/>
              <w:rPr>
                <w:b w:val="0"/>
              </w:rPr>
            </w:pPr>
            <w:r w:rsidRPr="006F1198">
              <w:rPr>
                <w:rFonts w:eastAsia="Times New Roman" w:cs="Arial"/>
                <w:b w:val="0"/>
                <w:sz w:val="20"/>
                <w:szCs w:val="20"/>
                <w:lang w:eastAsia="en-NZ"/>
              </w:rPr>
              <w:t>Gumboot Friday - Delivering Free</w:t>
            </w:r>
            <w:r>
              <w:rPr>
                <w:rFonts w:eastAsia="Times New Roman" w:cs="Arial"/>
                <w:b w:val="0"/>
                <w:sz w:val="20"/>
                <w:szCs w:val="20"/>
                <w:lang w:eastAsia="en-NZ"/>
              </w:rPr>
              <w:t xml:space="preserve"> </w:t>
            </w:r>
            <w:r w:rsidRPr="006F1198">
              <w:rPr>
                <w:rFonts w:eastAsia="Times New Roman" w:cs="Arial"/>
                <w:b w:val="0"/>
                <w:sz w:val="20"/>
                <w:szCs w:val="20"/>
                <w:lang w:eastAsia="en-NZ"/>
              </w:rPr>
              <w:t>Youth Mental Health Counselling Services </w:t>
            </w:r>
          </w:p>
        </w:tc>
        <w:tc>
          <w:tcPr>
            <w:tcW w:w="1528" w:type="dxa"/>
          </w:tcPr>
          <w:p w14:paraId="61BF4183" w14:textId="0AA395D8"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6.000</w:t>
            </w:r>
          </w:p>
        </w:tc>
        <w:tc>
          <w:tcPr>
            <w:tcW w:w="1640" w:type="dxa"/>
          </w:tcPr>
          <w:p w14:paraId="01413B33" w14:textId="77777777"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6.000</w:t>
            </w:r>
          </w:p>
        </w:tc>
        <w:tc>
          <w:tcPr>
            <w:tcW w:w="1529" w:type="dxa"/>
          </w:tcPr>
          <w:p w14:paraId="3E88C9A0" w14:textId="77777777"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6.000</w:t>
            </w:r>
          </w:p>
        </w:tc>
      </w:tr>
      <w:tr w:rsidR="00961B55" w:rsidRPr="009316E8" w14:paraId="625E2426" w14:textId="77777777" w:rsidTr="00052E7E">
        <w:tc>
          <w:tcPr>
            <w:cnfStyle w:val="001000000000" w:firstRow="0" w:lastRow="0" w:firstColumn="1" w:lastColumn="0" w:oddVBand="0" w:evenVBand="0" w:oddHBand="0" w:evenHBand="0" w:firstRowFirstColumn="0" w:firstRowLastColumn="0" w:lastRowFirstColumn="0" w:lastRowLastColumn="0"/>
            <w:tcW w:w="5387" w:type="dxa"/>
          </w:tcPr>
          <w:p w14:paraId="7C840F4B" w14:textId="77777777" w:rsidR="00170112" w:rsidRPr="007C7103" w:rsidRDefault="00170112">
            <w:pPr>
              <w:spacing w:before="0" w:after="160" w:line="259" w:lineRule="auto"/>
              <w:rPr>
                <w:b w:val="0"/>
              </w:rPr>
            </w:pPr>
            <w:r w:rsidRPr="007C7103">
              <w:rPr>
                <w:rFonts w:eastAsia="Times New Roman" w:cs="Arial"/>
                <w:b w:val="0"/>
                <w:sz w:val="20"/>
                <w:szCs w:val="20"/>
                <w:lang w:eastAsia="en-NZ"/>
              </w:rPr>
              <w:t>Training 25 More Doctors</w:t>
            </w:r>
          </w:p>
        </w:tc>
        <w:tc>
          <w:tcPr>
            <w:tcW w:w="1528" w:type="dxa"/>
          </w:tcPr>
          <w:p w14:paraId="714BA9ED" w14:textId="77777777" w:rsidR="00170112" w:rsidRPr="007C7103"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7C7103">
              <w:rPr>
                <w:rFonts w:eastAsia="Times New Roman" w:cs="Arial"/>
                <w:sz w:val="20"/>
                <w:szCs w:val="20"/>
                <w:lang w:eastAsia="en-NZ"/>
              </w:rPr>
              <w:t>0.300</w:t>
            </w:r>
          </w:p>
        </w:tc>
        <w:tc>
          <w:tcPr>
            <w:tcW w:w="1640" w:type="dxa"/>
          </w:tcPr>
          <w:p w14:paraId="7EC2E8B2" w14:textId="77777777" w:rsidR="00170112" w:rsidRPr="007C7103"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7C7103">
              <w:rPr>
                <w:rFonts w:eastAsia="Times New Roman" w:cs="Arial"/>
                <w:sz w:val="20"/>
                <w:szCs w:val="20"/>
                <w:lang w:eastAsia="en-NZ"/>
              </w:rPr>
              <w:t>0.300</w:t>
            </w:r>
          </w:p>
        </w:tc>
        <w:tc>
          <w:tcPr>
            <w:tcW w:w="1529" w:type="dxa"/>
          </w:tcPr>
          <w:p w14:paraId="166601C2" w14:textId="77777777" w:rsidR="00170112" w:rsidRPr="007C7103"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7C7103">
              <w:rPr>
                <w:rFonts w:eastAsia="Times New Roman" w:cs="Arial"/>
                <w:sz w:val="20"/>
                <w:szCs w:val="20"/>
                <w:lang w:eastAsia="en-NZ"/>
              </w:rPr>
              <w:t>0.300</w:t>
            </w:r>
          </w:p>
        </w:tc>
      </w:tr>
      <w:tr w:rsidR="00961B55" w:rsidRPr="009316E8" w14:paraId="4C69AF66" w14:textId="77777777" w:rsidTr="00052E7E">
        <w:tc>
          <w:tcPr>
            <w:cnfStyle w:val="001000000000" w:firstRow="0" w:lastRow="0" w:firstColumn="1" w:lastColumn="0" w:oddVBand="0" w:evenVBand="0" w:oddHBand="0" w:evenHBand="0" w:firstRowFirstColumn="0" w:firstRowLastColumn="0" w:lastRowFirstColumn="0" w:lastRowLastColumn="0"/>
            <w:tcW w:w="5387" w:type="dxa"/>
          </w:tcPr>
          <w:p w14:paraId="509DBA3E" w14:textId="77777777" w:rsidR="00170112" w:rsidRPr="006F1198" w:rsidRDefault="00170112">
            <w:pPr>
              <w:spacing w:before="0" w:after="160" w:line="259" w:lineRule="auto"/>
              <w:rPr>
                <w:b w:val="0"/>
              </w:rPr>
            </w:pPr>
            <w:r w:rsidRPr="006F1198">
              <w:rPr>
                <w:rFonts w:eastAsia="Times New Roman" w:cs="Arial"/>
                <w:b w:val="0"/>
                <w:sz w:val="20"/>
                <w:szCs w:val="20"/>
                <w:lang w:eastAsia="en-NZ"/>
              </w:rPr>
              <w:t>Improving hospital emergency department health workforce security </w:t>
            </w:r>
          </w:p>
        </w:tc>
        <w:tc>
          <w:tcPr>
            <w:tcW w:w="1528" w:type="dxa"/>
          </w:tcPr>
          <w:p w14:paraId="4DFEC0B4" w14:textId="6151652F"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6.170</w:t>
            </w:r>
          </w:p>
        </w:tc>
        <w:tc>
          <w:tcPr>
            <w:tcW w:w="1640" w:type="dxa"/>
          </w:tcPr>
          <w:p w14:paraId="41338D9C" w14:textId="77777777"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8.226</w:t>
            </w:r>
          </w:p>
        </w:tc>
        <w:tc>
          <w:tcPr>
            <w:tcW w:w="1529" w:type="dxa"/>
          </w:tcPr>
          <w:p w14:paraId="71CC79CD" w14:textId="77777777"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8.226</w:t>
            </w:r>
          </w:p>
        </w:tc>
      </w:tr>
      <w:tr w:rsidR="00961B55" w:rsidRPr="009316E8" w14:paraId="3DC47BC0" w14:textId="77777777" w:rsidTr="00052E7E">
        <w:tc>
          <w:tcPr>
            <w:cnfStyle w:val="001000000000" w:firstRow="0" w:lastRow="0" w:firstColumn="1" w:lastColumn="0" w:oddVBand="0" w:evenVBand="0" w:oddHBand="0" w:evenHBand="0" w:firstRowFirstColumn="0" w:firstRowLastColumn="0" w:lastRowFirstColumn="0" w:lastRowLastColumn="0"/>
            <w:tcW w:w="5387" w:type="dxa"/>
            <w:tcBorders>
              <w:bottom w:val="single" w:sz="4" w:space="0" w:color="ADC2E8" w:themeColor="text2" w:themeTint="40"/>
            </w:tcBorders>
          </w:tcPr>
          <w:p w14:paraId="0D7AB4B3" w14:textId="77777777" w:rsidR="00170112" w:rsidRPr="006F1198" w:rsidRDefault="00170112">
            <w:pPr>
              <w:spacing w:before="0" w:after="160" w:line="259" w:lineRule="auto"/>
              <w:rPr>
                <w:b w:val="0"/>
              </w:rPr>
            </w:pPr>
            <w:r w:rsidRPr="006F1198">
              <w:rPr>
                <w:rFonts w:eastAsia="Times New Roman" w:cs="Arial"/>
                <w:b w:val="0"/>
                <w:sz w:val="20"/>
                <w:szCs w:val="20"/>
                <w:lang w:eastAsia="en-NZ"/>
              </w:rPr>
              <w:t>Extending free breast screening for those aged up to 74 years</w:t>
            </w:r>
          </w:p>
        </w:tc>
        <w:tc>
          <w:tcPr>
            <w:tcW w:w="1528" w:type="dxa"/>
            <w:tcBorders>
              <w:bottom w:val="single" w:sz="4" w:space="0" w:color="ADC2E8" w:themeColor="text2" w:themeTint="40"/>
            </w:tcBorders>
          </w:tcPr>
          <w:p w14:paraId="3772E5EF" w14:textId="734299B5" w:rsidR="00170112" w:rsidRPr="006F1198" w:rsidRDefault="00170112" w:rsidP="00052E7E">
            <w:pPr>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6.000</w:t>
            </w:r>
          </w:p>
        </w:tc>
        <w:tc>
          <w:tcPr>
            <w:tcW w:w="1640" w:type="dxa"/>
            <w:tcBorders>
              <w:bottom w:val="single" w:sz="4" w:space="0" w:color="ADC2E8" w:themeColor="text2" w:themeTint="40"/>
            </w:tcBorders>
          </w:tcPr>
          <w:p w14:paraId="4DEBD06C" w14:textId="77777777"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6.000</w:t>
            </w:r>
          </w:p>
        </w:tc>
        <w:tc>
          <w:tcPr>
            <w:tcW w:w="1529" w:type="dxa"/>
            <w:tcBorders>
              <w:bottom w:val="single" w:sz="4" w:space="0" w:color="ADC2E8" w:themeColor="text2" w:themeTint="40"/>
            </w:tcBorders>
          </w:tcPr>
          <w:p w14:paraId="6AA7ADD4" w14:textId="77777777"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6.000</w:t>
            </w:r>
          </w:p>
        </w:tc>
      </w:tr>
      <w:tr w:rsidR="00961B55" w:rsidRPr="009316E8" w14:paraId="1AE355E3" w14:textId="77777777" w:rsidTr="00052E7E">
        <w:trPr>
          <w:trHeight w:val="216"/>
        </w:trPr>
        <w:tc>
          <w:tcPr>
            <w:cnfStyle w:val="001000000000" w:firstRow="0" w:lastRow="0" w:firstColumn="1" w:lastColumn="0" w:oddVBand="0" w:evenVBand="0" w:oddHBand="0" w:evenHBand="0" w:firstRowFirstColumn="0" w:firstRowLastColumn="0" w:lastRowFirstColumn="0" w:lastRowLastColumn="0"/>
            <w:tcW w:w="5387" w:type="dxa"/>
            <w:tcBorders>
              <w:top w:val="single" w:sz="4" w:space="0" w:color="ADC2E8" w:themeColor="text2" w:themeTint="40"/>
              <w:bottom w:val="single" w:sz="12" w:space="0" w:color="003399" w:themeColor="accent3"/>
            </w:tcBorders>
          </w:tcPr>
          <w:p w14:paraId="35CC5782" w14:textId="77777777" w:rsidR="00170112" w:rsidRPr="006F1198" w:rsidRDefault="00170112">
            <w:pPr>
              <w:spacing w:after="0" w:line="240" w:lineRule="auto"/>
              <w:textAlignment w:val="baseline"/>
              <w:rPr>
                <w:b w:val="0"/>
              </w:rPr>
            </w:pPr>
            <w:r w:rsidRPr="006F1198">
              <w:rPr>
                <w:rFonts w:eastAsia="Times New Roman" w:cs="Arial"/>
                <w:b w:val="0"/>
                <w:sz w:val="20"/>
                <w:szCs w:val="20"/>
                <w:lang w:eastAsia="en-NZ"/>
              </w:rPr>
              <w:t>COVID</w:t>
            </w:r>
            <w:r w:rsidRPr="006F1198">
              <w:rPr>
                <w:rFonts w:ascii="Cambria Math" w:eastAsia="Times New Roman" w:hAnsi="Cambria Math" w:cs="Cambria Math"/>
                <w:b w:val="0"/>
                <w:sz w:val="20"/>
                <w:szCs w:val="20"/>
                <w:lang w:eastAsia="en-NZ"/>
              </w:rPr>
              <w:t>‑</w:t>
            </w:r>
            <w:r w:rsidRPr="006F1198">
              <w:rPr>
                <w:rFonts w:eastAsia="Times New Roman" w:cs="Arial"/>
                <w:b w:val="0"/>
                <w:sz w:val="20"/>
                <w:szCs w:val="20"/>
                <w:lang w:eastAsia="en-NZ"/>
              </w:rPr>
              <w:t>19 and Pandemic Preparedness</w:t>
            </w:r>
          </w:p>
        </w:tc>
        <w:tc>
          <w:tcPr>
            <w:tcW w:w="1528" w:type="dxa"/>
            <w:tcBorders>
              <w:top w:val="single" w:sz="4" w:space="0" w:color="ADC2E8" w:themeColor="text2" w:themeTint="40"/>
              <w:bottom w:val="single" w:sz="12" w:space="0" w:color="003399" w:themeColor="accent3"/>
            </w:tcBorders>
          </w:tcPr>
          <w:p w14:paraId="7B45D922" w14:textId="5D0FA8F7"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56.435</w:t>
            </w:r>
          </w:p>
        </w:tc>
        <w:tc>
          <w:tcPr>
            <w:tcW w:w="1640" w:type="dxa"/>
            <w:tcBorders>
              <w:top w:val="single" w:sz="4" w:space="0" w:color="ADC2E8" w:themeColor="text2" w:themeTint="40"/>
              <w:bottom w:val="single" w:sz="12" w:space="0" w:color="003399" w:themeColor="accent3"/>
            </w:tcBorders>
          </w:tcPr>
          <w:p w14:paraId="41A7F56C" w14:textId="3CD20171"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50.558</w:t>
            </w:r>
          </w:p>
        </w:tc>
        <w:tc>
          <w:tcPr>
            <w:tcW w:w="1529" w:type="dxa"/>
            <w:tcBorders>
              <w:top w:val="single" w:sz="4" w:space="0" w:color="ADC2E8" w:themeColor="text2" w:themeTint="40"/>
              <w:bottom w:val="single" w:sz="12" w:space="0" w:color="003399" w:themeColor="accent3"/>
            </w:tcBorders>
          </w:tcPr>
          <w:p w14:paraId="637F04AD" w14:textId="5F8E339A" w:rsidR="00170112" w:rsidRPr="006F1198" w:rsidRDefault="00170112" w:rsidP="00052E7E">
            <w:pPr>
              <w:spacing w:before="0" w:after="160" w:line="259" w:lineRule="auto"/>
              <w:jc w:val="right"/>
              <w:cnfStyle w:val="000000000000" w:firstRow="0" w:lastRow="0" w:firstColumn="0" w:lastColumn="0" w:oddVBand="0" w:evenVBand="0" w:oddHBand="0" w:evenHBand="0" w:firstRowFirstColumn="0" w:firstRowLastColumn="0" w:lastRowFirstColumn="0" w:lastRowLastColumn="0"/>
            </w:pPr>
            <w:r w:rsidRPr="006F1198">
              <w:rPr>
                <w:rFonts w:eastAsia="Times New Roman" w:cs="Arial"/>
                <w:sz w:val="20"/>
                <w:szCs w:val="20"/>
                <w:lang w:eastAsia="en-NZ"/>
              </w:rPr>
              <w:t>43.460</w:t>
            </w:r>
          </w:p>
        </w:tc>
      </w:tr>
    </w:tbl>
    <w:p w14:paraId="6BF7ADF1" w14:textId="77777777" w:rsidR="00C364B1" w:rsidRDefault="00C364B1" w:rsidP="00361DD3"/>
    <w:p w14:paraId="29A4103D" w14:textId="1A027964" w:rsidR="00361DD3" w:rsidRDefault="00361DD3" w:rsidP="00361DD3">
      <w:r>
        <w:t xml:space="preserve">* </w:t>
      </w:r>
      <w:r w:rsidR="00FD621B">
        <w:t xml:space="preserve"> </w:t>
      </w:r>
      <w:r w:rsidR="00FD621B" w:rsidRPr="00FA65FA">
        <w:rPr>
          <w:sz w:val="20"/>
          <w:szCs w:val="20"/>
        </w:rPr>
        <w:t>The Government allocated $10 million over two years</w:t>
      </w:r>
      <w:r w:rsidR="00023835" w:rsidRPr="00FA65FA">
        <w:rPr>
          <w:sz w:val="20"/>
          <w:szCs w:val="20"/>
        </w:rPr>
        <w:t xml:space="preserve">. Further decisions on funding </w:t>
      </w:r>
      <w:r w:rsidR="00821349" w:rsidRPr="00FA65FA">
        <w:rPr>
          <w:sz w:val="20"/>
          <w:szCs w:val="20"/>
        </w:rPr>
        <w:t>will</w:t>
      </w:r>
      <w:r w:rsidR="00023835" w:rsidRPr="00FA65FA">
        <w:rPr>
          <w:sz w:val="20"/>
          <w:szCs w:val="20"/>
        </w:rPr>
        <w:t xml:space="preserve"> be made</w:t>
      </w:r>
      <w:r w:rsidR="00DC58C4" w:rsidRPr="00FA65FA">
        <w:rPr>
          <w:sz w:val="20"/>
          <w:szCs w:val="20"/>
        </w:rPr>
        <w:t xml:space="preserve"> toward the end of the two-year period</w:t>
      </w:r>
      <w:r w:rsidR="00F04FFE" w:rsidRPr="00FA65FA">
        <w:rPr>
          <w:sz w:val="20"/>
          <w:szCs w:val="20"/>
        </w:rPr>
        <w:t xml:space="preserve"> based on the success of the fund</w:t>
      </w:r>
      <w:r w:rsidR="00FA65FA" w:rsidRPr="00FA65FA">
        <w:rPr>
          <w:sz w:val="20"/>
          <w:szCs w:val="20"/>
        </w:rPr>
        <w:t xml:space="preserve"> and return on social investment</w:t>
      </w:r>
      <w:r w:rsidR="00485173">
        <w:rPr>
          <w:sz w:val="20"/>
          <w:szCs w:val="20"/>
        </w:rPr>
        <w:t>.</w:t>
      </w:r>
    </w:p>
    <w:p w14:paraId="5E988843" w14:textId="49DA9D2E" w:rsidR="00D67487" w:rsidRDefault="00D67487">
      <w:pPr>
        <w:spacing w:before="0" w:line="259" w:lineRule="auto"/>
        <w:rPr>
          <w:rFonts w:asciiTheme="majorHAnsi" w:eastAsiaTheme="majorEastAsia" w:hAnsiTheme="majorHAnsi" w:cstheme="majorBidi"/>
          <w:b/>
          <w:color w:val="15284C"/>
          <w:sz w:val="32"/>
          <w:szCs w:val="26"/>
        </w:rPr>
      </w:pPr>
      <w:r>
        <w:br w:type="page"/>
      </w:r>
    </w:p>
    <w:p w14:paraId="65F6ABE1" w14:textId="7DF79795" w:rsidR="00621ECD" w:rsidRDefault="006130EB" w:rsidP="00621ECD">
      <w:pPr>
        <w:pStyle w:val="Heading2"/>
      </w:pPr>
      <w:bookmarkStart w:id="65" w:name="_Toc198639733"/>
      <w:r>
        <w:t xml:space="preserve">6.5 </w:t>
      </w:r>
      <w:r w:rsidR="00EA7DEA">
        <w:t>S</w:t>
      </w:r>
      <w:r w:rsidR="00621ECD">
        <w:t xml:space="preserve">ervices </w:t>
      </w:r>
      <w:r w:rsidR="00EA7DEA">
        <w:t>Health NZ funds or delivers</w:t>
      </w:r>
      <w:bookmarkEnd w:id="65"/>
    </w:p>
    <w:tbl>
      <w:tblPr>
        <w:tblStyle w:val="HealthNewZealand"/>
        <w:tblW w:w="10182" w:type="dxa"/>
        <w:tblCellMar>
          <w:left w:w="284" w:type="dxa"/>
          <w:right w:w="284" w:type="dxa"/>
        </w:tblCellMar>
        <w:tblLook w:val="04A0" w:firstRow="1" w:lastRow="0" w:firstColumn="1" w:lastColumn="0" w:noHBand="0" w:noVBand="1"/>
      </w:tblPr>
      <w:tblGrid>
        <w:gridCol w:w="5284"/>
        <w:gridCol w:w="4898"/>
      </w:tblGrid>
      <w:tr w:rsidR="001450F0" w14:paraId="3AE6703F" w14:textId="77777777" w:rsidTr="005B0921">
        <w:trPr>
          <w:trHeight w:val="1250"/>
        </w:trPr>
        <w:tc>
          <w:tcPr>
            <w:tcW w:w="5284" w:type="dxa"/>
            <w:shd w:val="clear" w:color="auto" w:fill="F6F4EC" w:themeFill="background2"/>
          </w:tcPr>
          <w:p w14:paraId="4C7959F2" w14:textId="3F53B9E5" w:rsidR="00A76BD4" w:rsidRPr="009A7DEC" w:rsidRDefault="001450F0" w:rsidP="00046683">
            <w:r w:rsidRPr="009A7DEC">
              <w:t>Health NZ funds and delivers health care services that span the continuum of care. Operating and improving the delivery of publicly funded health care services depends on close relationships with others</w:t>
            </w:r>
            <w:r>
              <w:t>.</w:t>
            </w:r>
          </w:p>
        </w:tc>
        <w:tc>
          <w:tcPr>
            <w:tcW w:w="4898" w:type="dxa"/>
            <w:shd w:val="clear" w:color="auto" w:fill="E7F3F4"/>
          </w:tcPr>
          <w:p w14:paraId="667C6736" w14:textId="4553B477" w:rsidR="001450F0" w:rsidRPr="000958E3" w:rsidRDefault="001450F0">
            <w:r w:rsidRPr="000958E3">
              <w:t>C</w:t>
            </w:r>
            <w:r w:rsidR="00554EBE" w:rsidRPr="000958E3">
              <w:t xml:space="preserve">ore </w:t>
            </w:r>
            <w:r w:rsidRPr="000958E3">
              <w:t xml:space="preserve">entities in the </w:t>
            </w:r>
            <w:r w:rsidRPr="000958E3">
              <w:br/>
              <w:t>health system</w:t>
            </w:r>
          </w:p>
          <w:p w14:paraId="4D907BB3" w14:textId="7BE7F6D9" w:rsidR="001450F0" w:rsidRPr="00D67FD0" w:rsidRDefault="001450F0">
            <w:pPr>
              <w:rPr>
                <w:color w:val="0C818E" w:themeColor="accent1"/>
                <w:sz w:val="20"/>
                <w:szCs w:val="20"/>
              </w:rPr>
            </w:pPr>
            <w:hyperlink r:id="rId114" w:history="1">
              <w:r w:rsidRPr="00D67FD0">
                <w:rPr>
                  <w:rStyle w:val="Hyperlink"/>
                  <w:color w:val="0C818E" w:themeColor="accent1"/>
                  <w:sz w:val="20"/>
                  <w:szCs w:val="20"/>
                </w:rPr>
                <w:t xml:space="preserve">Ministry of Health </w:t>
              </w:r>
              <w:r w:rsidRPr="00D67FD0">
                <w:rPr>
                  <w:rStyle w:val="Hyperlink"/>
                  <w:color w:val="0C818E" w:themeColor="accent1"/>
                  <w:sz w:val="20"/>
                  <w:szCs w:val="20"/>
                </w:rPr>
                <w:br/>
                <w:t xml:space="preserve">Annual Report </w:t>
              </w:r>
              <w:r w:rsidRPr="00D67FD0">
                <w:rPr>
                  <w:rStyle w:val="Hyperlink"/>
                  <w:color w:val="0C818E" w:themeColor="accent1"/>
                  <w:sz w:val="20"/>
                  <w:szCs w:val="20"/>
                </w:rPr>
                <w:br/>
                <w:t>2024</w:t>
              </w:r>
            </w:hyperlink>
          </w:p>
        </w:tc>
      </w:tr>
      <w:tr w:rsidR="001450F0" w14:paraId="31F81671" w14:textId="77777777" w:rsidTr="005B0921">
        <w:trPr>
          <w:trHeight w:val="2877"/>
        </w:trPr>
        <w:tc>
          <w:tcPr>
            <w:tcW w:w="10182" w:type="dxa"/>
            <w:gridSpan w:val="2"/>
            <w:shd w:val="clear" w:color="auto" w:fill="F6F4EC" w:themeFill="background2"/>
          </w:tcPr>
          <w:p w14:paraId="356D0225" w14:textId="373F123F" w:rsidR="001450F0" w:rsidRPr="009A7DEC" w:rsidRDefault="00052448">
            <w:pPr>
              <w:rPr>
                <w:noProof/>
                <w:color w:val="0C818E" w:themeColor="accent1"/>
              </w:rPr>
            </w:pPr>
            <w:r w:rsidRPr="009A7DEC">
              <w:rPr>
                <w:noProof/>
                <w:color w:val="0C818E" w:themeColor="accent1"/>
              </w:rPr>
              <w:drawing>
                <wp:anchor distT="0" distB="0" distL="114300" distR="114300" simplePos="0" relativeHeight="251658246" behindDoc="0" locked="0" layoutInCell="1" allowOverlap="1" wp14:anchorId="3B741A5F" wp14:editId="510C6144">
                  <wp:simplePos x="0" y="0"/>
                  <wp:positionH relativeFrom="margin">
                    <wp:posOffset>4699230</wp:posOffset>
                  </wp:positionH>
                  <wp:positionV relativeFrom="margin">
                    <wp:posOffset>-1635109</wp:posOffset>
                  </wp:positionV>
                  <wp:extent cx="1643969" cy="2395920"/>
                  <wp:effectExtent l="381000" t="266700" r="337820" b="309245"/>
                  <wp:wrapNone/>
                  <wp:docPr id="454895965" name="Picture 1" descr="A diagram of a health care system from the Ministry of Health Annual Report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895965" name="Picture 1" descr="A diagram of a health care system from the Ministry of Health Annual Report 2024."/>
                          <pic:cNvPicPr/>
                        </pic:nvPicPr>
                        <pic:blipFill>
                          <a:blip r:embed="rId115" cstate="print">
                            <a:extLst>
                              <a:ext uri="{28A0092B-C50C-407E-A947-70E740481C1C}">
                                <a14:useLocalDpi xmlns:a14="http://schemas.microsoft.com/office/drawing/2010/main" val="0"/>
                              </a:ext>
                            </a:extLst>
                          </a:blip>
                          <a:stretch>
                            <a:fillRect/>
                          </a:stretch>
                        </pic:blipFill>
                        <pic:spPr>
                          <a:xfrm rot="772925">
                            <a:off x="0" y="0"/>
                            <a:ext cx="1643969" cy="23959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1450F0">
              <w:rPr>
                <w:noProof/>
                <w:color w:val="0C818E" w:themeColor="accent1"/>
              </w:rPr>
              <w:drawing>
                <wp:inline distT="0" distB="0" distL="0" distR="0" wp14:anchorId="454A8DF6" wp14:editId="3BC75D61">
                  <wp:extent cx="5543550" cy="2778701"/>
                  <wp:effectExtent l="0" t="0" r="0" b="3175"/>
                  <wp:docPr id="1373988551" name="Picture 4" descr="Diagram that shows what Health NZ funds and delivers that span the continuum of ca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988551" name="Picture 4" descr="Diagram that shows what Health NZ funds and delivers that span the continuum of care. "/>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555137" cy="2784509"/>
                          </a:xfrm>
                          <a:prstGeom prst="rect">
                            <a:avLst/>
                          </a:prstGeom>
                        </pic:spPr>
                      </pic:pic>
                    </a:graphicData>
                  </a:graphic>
                </wp:inline>
              </w:drawing>
            </w:r>
          </w:p>
        </w:tc>
      </w:tr>
      <w:tr w:rsidR="001450F0" w14:paraId="2B00754F" w14:textId="77777777" w:rsidTr="005B0921">
        <w:trPr>
          <w:trHeight w:val="161"/>
        </w:trPr>
        <w:tc>
          <w:tcPr>
            <w:tcW w:w="10182" w:type="dxa"/>
            <w:gridSpan w:val="2"/>
            <w:shd w:val="clear" w:color="auto" w:fill="F6F4EC" w:themeFill="background2"/>
          </w:tcPr>
          <w:p w14:paraId="1581AE17" w14:textId="77777777" w:rsidR="001450F0" w:rsidRPr="009E67AA" w:rsidRDefault="001450F0">
            <w:pPr>
              <w:spacing w:before="0" w:line="240" w:lineRule="auto"/>
              <w:rPr>
                <w:b/>
                <w:bCs/>
                <w:color w:val="0C818E" w:themeColor="accent1"/>
              </w:rPr>
            </w:pPr>
            <w:r w:rsidRPr="009E67AA">
              <w:rPr>
                <w:b/>
                <w:bCs/>
                <w:color w:val="0C818E" w:themeColor="accent1"/>
              </w:rPr>
              <w:t>Examples of services</w:t>
            </w:r>
          </w:p>
        </w:tc>
      </w:tr>
      <w:tr w:rsidR="001450F0" w14:paraId="7487A6D0" w14:textId="77777777" w:rsidTr="00052448">
        <w:trPr>
          <w:trHeight w:val="5458"/>
        </w:trPr>
        <w:tc>
          <w:tcPr>
            <w:tcW w:w="5284" w:type="dxa"/>
            <w:shd w:val="clear" w:color="auto" w:fill="F6F4EC" w:themeFill="background2"/>
          </w:tcPr>
          <w:p w14:paraId="4BA12014" w14:textId="77777777" w:rsidR="001450F0" w:rsidRPr="00F52715" w:rsidRDefault="001450F0">
            <w:pPr>
              <w:spacing w:after="120"/>
              <w:ind w:left="424" w:hanging="424"/>
              <w:rPr>
                <w:szCs w:val="24"/>
              </w:rPr>
            </w:pPr>
            <w:r w:rsidRPr="00F52715">
              <w:rPr>
                <w:b/>
                <w:bCs/>
                <w:noProof/>
                <w:szCs w:val="24"/>
              </w:rPr>
              <w:drawing>
                <wp:inline distT="0" distB="0" distL="0" distR="0" wp14:anchorId="01FB726A" wp14:editId="4F424113">
                  <wp:extent cx="137160" cy="152400"/>
                  <wp:effectExtent l="0" t="0" r="0" b="0"/>
                  <wp:docPr id="2143883504"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883504" name="Picture 5">
                            <a:extLst>
                              <a:ext uri="{C183D7F6-B498-43B3-948B-1728B52AA6E4}">
                                <adec:decorative xmlns:adec="http://schemas.microsoft.com/office/drawing/2017/decorative" val="1"/>
                              </a:ext>
                            </a:extLst>
                          </pic:cNvPr>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37160" cy="152400"/>
                          </a:xfrm>
                          <a:prstGeom prst="rect">
                            <a:avLst/>
                          </a:prstGeom>
                        </pic:spPr>
                      </pic:pic>
                    </a:graphicData>
                  </a:graphic>
                </wp:inline>
              </w:drawing>
            </w:r>
            <w:r w:rsidRPr="00F52715">
              <w:rPr>
                <w:b/>
                <w:bCs/>
                <w:szCs w:val="24"/>
              </w:rPr>
              <w:tab/>
              <w:t>Protection</w:t>
            </w:r>
            <w:r w:rsidRPr="00F52715">
              <w:rPr>
                <w:szCs w:val="24"/>
              </w:rPr>
              <w:t xml:space="preserve"> Environmental and border controls, outbreak control and contact tracing </w:t>
            </w:r>
          </w:p>
          <w:p w14:paraId="7F588AEF" w14:textId="77777777" w:rsidR="001450F0" w:rsidRPr="00F52715" w:rsidRDefault="001450F0">
            <w:pPr>
              <w:spacing w:before="0" w:after="120"/>
              <w:ind w:left="424" w:hanging="424"/>
              <w:rPr>
                <w:szCs w:val="24"/>
              </w:rPr>
            </w:pPr>
            <w:r w:rsidRPr="00F52715">
              <w:rPr>
                <w:b/>
                <w:bCs/>
                <w:noProof/>
                <w:szCs w:val="24"/>
              </w:rPr>
              <w:drawing>
                <wp:inline distT="0" distB="0" distL="0" distR="0" wp14:anchorId="6FBF9572" wp14:editId="3592793F">
                  <wp:extent cx="173736" cy="143256"/>
                  <wp:effectExtent l="0" t="0" r="0" b="9525"/>
                  <wp:docPr id="1213272581"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72581" name="Picture 6">
                            <a:extLst>
                              <a:ext uri="{C183D7F6-B498-43B3-948B-1728B52AA6E4}">
                                <adec:decorative xmlns:adec="http://schemas.microsoft.com/office/drawing/2017/decorative" val="1"/>
                              </a:ext>
                            </a:extLst>
                          </pic:cNvPr>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73736" cy="143256"/>
                          </a:xfrm>
                          <a:prstGeom prst="rect">
                            <a:avLst/>
                          </a:prstGeom>
                        </pic:spPr>
                      </pic:pic>
                    </a:graphicData>
                  </a:graphic>
                </wp:inline>
              </w:drawing>
            </w:r>
            <w:r w:rsidRPr="00F52715">
              <w:rPr>
                <w:b/>
                <w:bCs/>
                <w:szCs w:val="24"/>
              </w:rPr>
              <w:tab/>
              <w:t>Promotion</w:t>
            </w:r>
            <w:r w:rsidRPr="00F52715">
              <w:rPr>
                <w:szCs w:val="24"/>
              </w:rPr>
              <w:t xml:space="preserve"> Health promotion and education to address harmful alcohol consumption, smoking, poor nutrition, lack of physical activity</w:t>
            </w:r>
          </w:p>
          <w:p w14:paraId="02D6F3B4" w14:textId="77777777" w:rsidR="001450F0" w:rsidRPr="00F52715" w:rsidRDefault="001450F0">
            <w:pPr>
              <w:spacing w:before="0" w:after="120"/>
              <w:ind w:left="424" w:hanging="424"/>
              <w:rPr>
                <w:szCs w:val="24"/>
              </w:rPr>
            </w:pPr>
            <w:r w:rsidRPr="00F52715">
              <w:rPr>
                <w:b/>
                <w:bCs/>
                <w:noProof/>
                <w:szCs w:val="24"/>
              </w:rPr>
              <w:drawing>
                <wp:inline distT="0" distB="0" distL="0" distR="0" wp14:anchorId="44D6C625" wp14:editId="00B4DD17">
                  <wp:extent cx="128016" cy="210312"/>
                  <wp:effectExtent l="0" t="0" r="5715" b="0"/>
                  <wp:docPr id="745017927"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5017927" name="Picture 7">
                            <a:extLst>
                              <a:ext uri="{C183D7F6-B498-43B3-948B-1728B52AA6E4}">
                                <adec:decorative xmlns:adec="http://schemas.microsoft.com/office/drawing/2017/decorative" val="1"/>
                              </a:ext>
                            </a:extLst>
                          </pic:cNvPr>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28016" cy="210312"/>
                          </a:xfrm>
                          <a:prstGeom prst="rect">
                            <a:avLst/>
                          </a:prstGeom>
                        </pic:spPr>
                      </pic:pic>
                    </a:graphicData>
                  </a:graphic>
                </wp:inline>
              </w:drawing>
            </w:r>
            <w:r w:rsidRPr="00F52715">
              <w:rPr>
                <w:b/>
                <w:bCs/>
                <w:szCs w:val="24"/>
              </w:rPr>
              <w:tab/>
              <w:t>Prevention</w:t>
            </w:r>
            <w:r w:rsidRPr="00F52715">
              <w:rPr>
                <w:szCs w:val="24"/>
              </w:rPr>
              <w:t xml:space="preserve"> Immunisation programmes and sexual health</w:t>
            </w:r>
          </w:p>
          <w:p w14:paraId="0B50040E" w14:textId="77777777" w:rsidR="001450F0" w:rsidRPr="00F52715" w:rsidRDefault="001450F0">
            <w:pPr>
              <w:spacing w:before="0" w:after="120"/>
              <w:ind w:left="424"/>
              <w:rPr>
                <w:szCs w:val="24"/>
              </w:rPr>
            </w:pPr>
            <w:r w:rsidRPr="00F52715">
              <w:rPr>
                <w:b/>
                <w:bCs/>
                <w:szCs w:val="24"/>
              </w:rPr>
              <w:t>Screening</w:t>
            </w:r>
            <w:r w:rsidRPr="00F52715">
              <w:rPr>
                <w:szCs w:val="24"/>
              </w:rPr>
              <w:t xml:space="preserve"> Cancer screening (breast, bowel, cervical), child health checks and antenatal screening </w:t>
            </w:r>
          </w:p>
        </w:tc>
        <w:tc>
          <w:tcPr>
            <w:tcW w:w="4898" w:type="dxa"/>
            <w:shd w:val="clear" w:color="auto" w:fill="F6F4EC" w:themeFill="background2"/>
          </w:tcPr>
          <w:p w14:paraId="17B84164" w14:textId="77777777" w:rsidR="001450F0" w:rsidRPr="00F52715" w:rsidRDefault="001450F0">
            <w:pPr>
              <w:spacing w:after="120"/>
              <w:ind w:left="509" w:hanging="509"/>
              <w:rPr>
                <w:noProof/>
                <w:szCs w:val="24"/>
              </w:rPr>
            </w:pPr>
            <w:r w:rsidRPr="00F52715">
              <w:rPr>
                <w:b/>
                <w:bCs/>
                <w:noProof/>
                <w:szCs w:val="24"/>
              </w:rPr>
              <w:drawing>
                <wp:inline distT="0" distB="0" distL="0" distR="0" wp14:anchorId="0137F27B" wp14:editId="2C98E5CE">
                  <wp:extent cx="146304" cy="137160"/>
                  <wp:effectExtent l="0" t="0" r="6350" b="0"/>
                  <wp:docPr id="1736554206"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554206" name="Picture 8">
                            <a:extLst>
                              <a:ext uri="{C183D7F6-B498-43B3-948B-1728B52AA6E4}">
                                <adec:decorative xmlns:adec="http://schemas.microsoft.com/office/drawing/2017/decorative" val="1"/>
                              </a:ext>
                            </a:extLst>
                          </pic:cNvPr>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146304" cy="137160"/>
                          </a:xfrm>
                          <a:prstGeom prst="rect">
                            <a:avLst/>
                          </a:prstGeom>
                        </pic:spPr>
                      </pic:pic>
                    </a:graphicData>
                  </a:graphic>
                </wp:inline>
              </w:drawing>
            </w:r>
            <w:r w:rsidRPr="00F52715">
              <w:rPr>
                <w:b/>
                <w:bCs/>
                <w:szCs w:val="24"/>
              </w:rPr>
              <w:tab/>
              <w:t>Diagnosis</w:t>
            </w:r>
            <w:r w:rsidRPr="00F52715">
              <w:rPr>
                <w:noProof/>
                <w:szCs w:val="24"/>
              </w:rPr>
              <w:t xml:space="preserve"> Blood and tissue testing, radiology and other imaging</w:t>
            </w:r>
          </w:p>
          <w:p w14:paraId="12B15B8F" w14:textId="77777777" w:rsidR="001450F0" w:rsidRPr="00F52715" w:rsidRDefault="001450F0">
            <w:pPr>
              <w:spacing w:before="0" w:after="120"/>
              <w:ind w:left="509" w:hanging="509"/>
              <w:rPr>
                <w:noProof/>
                <w:szCs w:val="24"/>
              </w:rPr>
            </w:pPr>
            <w:r w:rsidRPr="00F52715">
              <w:rPr>
                <w:b/>
                <w:bCs/>
                <w:noProof/>
                <w:szCs w:val="24"/>
              </w:rPr>
              <w:drawing>
                <wp:inline distT="0" distB="0" distL="0" distR="0" wp14:anchorId="64F41357" wp14:editId="2FC82750">
                  <wp:extent cx="137160" cy="182880"/>
                  <wp:effectExtent l="0" t="0" r="0" b="7620"/>
                  <wp:docPr id="1406949903"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949903" name="Picture 9">
                            <a:extLst>
                              <a:ext uri="{C183D7F6-B498-43B3-948B-1728B52AA6E4}">
                                <adec:decorative xmlns:adec="http://schemas.microsoft.com/office/drawing/2017/decorative" val="1"/>
                              </a:ext>
                            </a:extLst>
                          </pic:cNvPr>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37160" cy="182880"/>
                          </a:xfrm>
                          <a:prstGeom prst="rect">
                            <a:avLst/>
                          </a:prstGeom>
                        </pic:spPr>
                      </pic:pic>
                    </a:graphicData>
                  </a:graphic>
                </wp:inline>
              </w:drawing>
            </w:r>
            <w:r w:rsidRPr="00F52715">
              <w:rPr>
                <w:b/>
                <w:bCs/>
                <w:szCs w:val="24"/>
              </w:rPr>
              <w:tab/>
              <w:t>Care and treatment</w:t>
            </w:r>
            <w:r w:rsidRPr="00F52715">
              <w:rPr>
                <w:noProof/>
                <w:szCs w:val="24"/>
              </w:rPr>
              <w:t xml:space="preserve"> Trauma care, oral health, reproductive health, mental health and addiction services, general medicine and general surgery, paediatrics, maternity, orthopaedics, opthalmology, urology, end of life and hospice care </w:t>
            </w:r>
          </w:p>
          <w:p w14:paraId="0AD6FBD4" w14:textId="1B8E5898" w:rsidR="001450F0" w:rsidRPr="00F52715" w:rsidRDefault="001450F0" w:rsidP="00540318">
            <w:pPr>
              <w:spacing w:before="0" w:after="120"/>
              <w:ind w:left="509" w:hanging="509"/>
              <w:rPr>
                <w:noProof/>
                <w:color w:val="0C818E" w:themeColor="accent1"/>
                <w:szCs w:val="24"/>
              </w:rPr>
            </w:pPr>
            <w:r w:rsidRPr="00F52715">
              <w:rPr>
                <w:b/>
                <w:bCs/>
                <w:noProof/>
                <w:szCs w:val="24"/>
              </w:rPr>
              <w:drawing>
                <wp:inline distT="0" distB="0" distL="0" distR="0" wp14:anchorId="733C6B65" wp14:editId="51E7417D">
                  <wp:extent cx="249937" cy="167640"/>
                  <wp:effectExtent l="0" t="0" r="0" b="3810"/>
                  <wp:docPr id="509590808"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590808" name="Picture 10">
                            <a:extLst>
                              <a:ext uri="{C183D7F6-B498-43B3-948B-1728B52AA6E4}">
                                <adec:decorative xmlns:adec="http://schemas.microsoft.com/office/drawing/2017/decorative" val="1"/>
                              </a:ext>
                            </a:extLst>
                          </pic:cNvPr>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49937" cy="167640"/>
                          </a:xfrm>
                          <a:prstGeom prst="rect">
                            <a:avLst/>
                          </a:prstGeom>
                        </pic:spPr>
                      </pic:pic>
                    </a:graphicData>
                  </a:graphic>
                </wp:inline>
              </w:drawing>
            </w:r>
            <w:r w:rsidRPr="00F52715">
              <w:rPr>
                <w:b/>
                <w:bCs/>
                <w:szCs w:val="24"/>
              </w:rPr>
              <w:tab/>
              <w:t>Rehabilitation</w:t>
            </w:r>
            <w:r w:rsidRPr="00F52715">
              <w:rPr>
                <w:noProof/>
                <w:color w:val="0C818E" w:themeColor="accent1"/>
                <w:szCs w:val="24"/>
              </w:rPr>
              <w:t xml:space="preserve"> </w:t>
            </w:r>
            <w:r w:rsidRPr="00F52715">
              <w:rPr>
                <w:noProof/>
                <w:szCs w:val="24"/>
              </w:rPr>
              <w:t xml:space="preserve">Physiotherapy, audiology, occupational health, home based support, aged residential care </w:t>
            </w:r>
          </w:p>
        </w:tc>
      </w:tr>
    </w:tbl>
    <w:p w14:paraId="4AD9261D" w14:textId="77777777" w:rsidR="00BD5AEF" w:rsidRDefault="00BD5AEF" w:rsidP="00621ECD">
      <w:pPr>
        <w:spacing w:before="0" w:line="259" w:lineRule="auto"/>
      </w:pPr>
    </w:p>
    <w:tbl>
      <w:tblPr>
        <w:tblStyle w:val="HealthNewZealand"/>
        <w:tblW w:w="10348" w:type="dxa"/>
        <w:tblCellMar>
          <w:bottom w:w="113" w:type="dxa"/>
        </w:tblCellMar>
        <w:tblLook w:val="04A0" w:firstRow="1" w:lastRow="0" w:firstColumn="1" w:lastColumn="0" w:noHBand="0" w:noVBand="1"/>
      </w:tblPr>
      <w:tblGrid>
        <w:gridCol w:w="3429"/>
        <w:gridCol w:w="3728"/>
        <w:gridCol w:w="3191"/>
      </w:tblGrid>
      <w:tr w:rsidR="009903F5" w14:paraId="03FF5B5E" w14:textId="77777777" w:rsidTr="00052448">
        <w:trPr>
          <w:trHeight w:val="1022"/>
        </w:trPr>
        <w:tc>
          <w:tcPr>
            <w:tcW w:w="10348" w:type="dxa"/>
            <w:gridSpan w:val="3"/>
            <w:shd w:val="clear" w:color="auto" w:fill="DBD3E4"/>
          </w:tcPr>
          <w:p w14:paraId="43E46CA3" w14:textId="77777777" w:rsidR="009903F5" w:rsidRPr="00935007" w:rsidRDefault="009903F5">
            <w:pPr>
              <w:spacing w:after="160" w:line="259" w:lineRule="auto"/>
              <w:rPr>
                <w:b/>
                <w:bCs/>
                <w:noProof/>
              </w:rPr>
            </w:pPr>
            <w:r w:rsidRPr="00935007">
              <w:rPr>
                <w:b/>
                <w:bCs/>
                <w:noProof/>
              </w:rPr>
              <w:drawing>
                <wp:inline distT="0" distB="0" distL="0" distR="0" wp14:anchorId="751653C9" wp14:editId="6055AD53">
                  <wp:extent cx="240792" cy="240792"/>
                  <wp:effectExtent l="0" t="0" r="6985" b="6985"/>
                  <wp:docPr id="114891083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910834" name="Picture 14">
                            <a:extLst>
                              <a:ext uri="{C183D7F6-B498-43B3-948B-1728B52AA6E4}">
                                <adec:decorative xmlns:adec="http://schemas.microsoft.com/office/drawing/2017/decorative" val="1"/>
                              </a:ext>
                            </a:extLst>
                          </pic:cNvPr>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40792" cy="240792"/>
                          </a:xfrm>
                          <a:prstGeom prst="rect">
                            <a:avLst/>
                          </a:prstGeom>
                        </pic:spPr>
                      </pic:pic>
                    </a:graphicData>
                  </a:graphic>
                </wp:inline>
              </w:drawing>
            </w:r>
            <w:r w:rsidRPr="00935007">
              <w:rPr>
                <w:b/>
                <w:bCs/>
                <w:noProof/>
              </w:rPr>
              <w:t xml:space="preserve"> </w:t>
            </w:r>
            <w:r w:rsidRPr="00D75D3C">
              <w:rPr>
                <w:b/>
                <w:bCs/>
                <w:noProof/>
                <w:color w:val="4D2379" w:themeColor="accent4"/>
              </w:rPr>
              <w:t>Funded providers</w:t>
            </w:r>
          </w:p>
          <w:p w14:paraId="2D287438" w14:textId="77777777" w:rsidR="009903F5" w:rsidRDefault="009903F5">
            <w:pPr>
              <w:spacing w:before="0" w:line="259" w:lineRule="auto"/>
              <w:rPr>
                <w:noProof/>
              </w:rPr>
            </w:pPr>
            <w:r w:rsidRPr="00935007">
              <w:rPr>
                <w:noProof/>
              </w:rPr>
              <w:t>Health NZ has partnerships with a range of providers:</w:t>
            </w:r>
          </w:p>
        </w:tc>
      </w:tr>
      <w:tr w:rsidR="009903F5" w14:paraId="61EA5045" w14:textId="77777777" w:rsidTr="00052448">
        <w:trPr>
          <w:trHeight w:val="2507"/>
        </w:trPr>
        <w:tc>
          <w:tcPr>
            <w:tcW w:w="3429" w:type="dxa"/>
            <w:shd w:val="clear" w:color="auto" w:fill="DBD3E4"/>
          </w:tcPr>
          <w:p w14:paraId="7660E283" w14:textId="77777777" w:rsidR="009903F5" w:rsidRPr="009903F5" w:rsidRDefault="009903F5" w:rsidP="00F61624">
            <w:pPr>
              <w:pStyle w:val="ListParagraph"/>
              <w:numPr>
                <w:ilvl w:val="0"/>
                <w:numId w:val="30"/>
              </w:numPr>
              <w:spacing w:before="0" w:after="160" w:line="259" w:lineRule="auto"/>
              <w:ind w:left="319" w:hanging="283"/>
              <w:rPr>
                <w:noProof/>
                <w:szCs w:val="24"/>
              </w:rPr>
            </w:pPr>
            <w:r w:rsidRPr="009903F5">
              <w:rPr>
                <w:noProof/>
                <w:szCs w:val="24"/>
              </w:rPr>
              <w:t>Aged residential care</w:t>
            </w:r>
          </w:p>
          <w:p w14:paraId="7DDEB2B9" w14:textId="77777777" w:rsidR="009903F5" w:rsidRPr="009903F5" w:rsidRDefault="009903F5" w:rsidP="00F61624">
            <w:pPr>
              <w:pStyle w:val="ListParagraph"/>
              <w:numPr>
                <w:ilvl w:val="0"/>
                <w:numId w:val="30"/>
              </w:numPr>
              <w:spacing w:before="0" w:after="160" w:line="259" w:lineRule="auto"/>
              <w:ind w:left="319" w:hanging="283"/>
              <w:rPr>
                <w:noProof/>
                <w:szCs w:val="24"/>
              </w:rPr>
            </w:pPr>
            <w:r w:rsidRPr="009903F5">
              <w:rPr>
                <w:noProof/>
                <w:szCs w:val="24"/>
              </w:rPr>
              <w:t>Allied health providers</w:t>
            </w:r>
          </w:p>
          <w:p w14:paraId="637B5C37" w14:textId="151DBC76" w:rsidR="009903F5" w:rsidRPr="009903F5" w:rsidRDefault="009903F5" w:rsidP="00F61624">
            <w:pPr>
              <w:pStyle w:val="ListParagraph"/>
              <w:numPr>
                <w:ilvl w:val="0"/>
                <w:numId w:val="30"/>
              </w:numPr>
              <w:spacing w:before="0" w:after="160" w:line="259" w:lineRule="auto"/>
              <w:ind w:left="319" w:hanging="283"/>
              <w:rPr>
                <w:noProof/>
                <w:szCs w:val="24"/>
              </w:rPr>
            </w:pPr>
            <w:r w:rsidRPr="009903F5">
              <w:rPr>
                <w:noProof/>
                <w:szCs w:val="24"/>
              </w:rPr>
              <w:t xml:space="preserve">Ambulance non-government organisations </w:t>
            </w:r>
          </w:p>
          <w:p w14:paraId="680C49AE" w14:textId="18673A2F" w:rsidR="009903F5" w:rsidRPr="00506705" w:rsidRDefault="009903F5" w:rsidP="00F61624">
            <w:pPr>
              <w:pStyle w:val="ListParagraph"/>
              <w:numPr>
                <w:ilvl w:val="0"/>
                <w:numId w:val="30"/>
              </w:numPr>
              <w:spacing w:before="0" w:after="160" w:line="259" w:lineRule="auto"/>
              <w:ind w:left="319" w:hanging="283"/>
              <w:rPr>
                <w:noProof/>
                <w:szCs w:val="24"/>
              </w:rPr>
            </w:pPr>
            <w:r w:rsidRPr="00506705">
              <w:rPr>
                <w:noProof/>
                <w:szCs w:val="24"/>
              </w:rPr>
              <w:t>Community health</w:t>
            </w:r>
            <w:r w:rsidR="00506705">
              <w:rPr>
                <w:noProof/>
                <w:szCs w:val="24"/>
              </w:rPr>
              <w:t xml:space="preserve"> </w:t>
            </w:r>
            <w:r w:rsidRPr="00506705">
              <w:rPr>
                <w:noProof/>
                <w:szCs w:val="24"/>
              </w:rPr>
              <w:t>and social providers</w:t>
            </w:r>
          </w:p>
          <w:p w14:paraId="3A738B14" w14:textId="77777777" w:rsidR="009903F5" w:rsidRPr="009903F5" w:rsidRDefault="009903F5" w:rsidP="00F61624">
            <w:pPr>
              <w:pStyle w:val="ListParagraph"/>
              <w:numPr>
                <w:ilvl w:val="0"/>
                <w:numId w:val="30"/>
              </w:numPr>
              <w:spacing w:before="0" w:after="160" w:line="259" w:lineRule="auto"/>
              <w:ind w:left="319" w:hanging="283"/>
              <w:rPr>
                <w:b/>
                <w:bCs/>
                <w:noProof/>
                <w:szCs w:val="24"/>
              </w:rPr>
            </w:pPr>
            <w:r w:rsidRPr="009903F5">
              <w:rPr>
                <w:noProof/>
                <w:szCs w:val="24"/>
              </w:rPr>
              <w:t>Hauora Māori services</w:t>
            </w:r>
          </w:p>
        </w:tc>
        <w:tc>
          <w:tcPr>
            <w:tcW w:w="3728" w:type="dxa"/>
            <w:shd w:val="clear" w:color="auto" w:fill="DBD3E4"/>
          </w:tcPr>
          <w:p w14:paraId="7DAB4332" w14:textId="77777777" w:rsidR="009903F5" w:rsidRPr="009903F5" w:rsidRDefault="009903F5" w:rsidP="00F61624">
            <w:pPr>
              <w:pStyle w:val="ListParagraph"/>
              <w:numPr>
                <w:ilvl w:val="0"/>
                <w:numId w:val="30"/>
              </w:numPr>
              <w:spacing w:before="0" w:after="160" w:line="259" w:lineRule="auto"/>
              <w:ind w:left="319" w:hanging="283"/>
              <w:rPr>
                <w:noProof/>
                <w:szCs w:val="24"/>
              </w:rPr>
            </w:pPr>
            <w:r w:rsidRPr="009903F5">
              <w:rPr>
                <w:noProof/>
                <w:szCs w:val="24"/>
              </w:rPr>
              <w:t>Home based support</w:t>
            </w:r>
          </w:p>
          <w:p w14:paraId="2E3DD990" w14:textId="30D3BF21" w:rsidR="009903F5" w:rsidRPr="009903F5" w:rsidRDefault="009903F5" w:rsidP="00F61624">
            <w:pPr>
              <w:pStyle w:val="ListParagraph"/>
              <w:numPr>
                <w:ilvl w:val="0"/>
                <w:numId w:val="30"/>
              </w:numPr>
              <w:spacing w:before="0" w:after="160" w:line="259" w:lineRule="auto"/>
              <w:ind w:left="319" w:hanging="283"/>
              <w:rPr>
                <w:noProof/>
                <w:szCs w:val="24"/>
              </w:rPr>
            </w:pPr>
            <w:r w:rsidRPr="009903F5">
              <w:rPr>
                <w:noProof/>
                <w:szCs w:val="24"/>
              </w:rPr>
              <w:t xml:space="preserve">General Practices and Primary Health Organisations </w:t>
            </w:r>
          </w:p>
          <w:p w14:paraId="7173836C" w14:textId="36E9BEFD" w:rsidR="009903F5" w:rsidRPr="00506705" w:rsidRDefault="009903F5" w:rsidP="00F61624">
            <w:pPr>
              <w:pStyle w:val="ListParagraph"/>
              <w:numPr>
                <w:ilvl w:val="0"/>
                <w:numId w:val="30"/>
              </w:numPr>
              <w:spacing w:before="0" w:after="160" w:line="259" w:lineRule="auto"/>
              <w:ind w:left="319" w:hanging="283"/>
              <w:rPr>
                <w:noProof/>
                <w:szCs w:val="24"/>
              </w:rPr>
            </w:pPr>
            <w:r w:rsidRPr="00506705">
              <w:rPr>
                <w:noProof/>
                <w:szCs w:val="24"/>
              </w:rPr>
              <w:t xml:space="preserve">Laboratories and </w:t>
            </w:r>
            <w:r w:rsidR="00506705" w:rsidRPr="00506705">
              <w:rPr>
                <w:noProof/>
                <w:szCs w:val="24"/>
              </w:rPr>
              <w:t>R</w:t>
            </w:r>
            <w:r w:rsidRPr="00506705">
              <w:rPr>
                <w:noProof/>
                <w:szCs w:val="24"/>
              </w:rPr>
              <w:t>adiology facilities</w:t>
            </w:r>
          </w:p>
          <w:p w14:paraId="7785CBAE" w14:textId="77777777" w:rsidR="009903F5" w:rsidRPr="009903F5" w:rsidRDefault="009903F5" w:rsidP="00F61624">
            <w:pPr>
              <w:pStyle w:val="ListParagraph"/>
              <w:numPr>
                <w:ilvl w:val="0"/>
                <w:numId w:val="30"/>
              </w:numPr>
              <w:spacing w:before="0" w:after="160" w:line="259" w:lineRule="auto"/>
              <w:ind w:left="319" w:hanging="283"/>
              <w:rPr>
                <w:noProof/>
                <w:szCs w:val="24"/>
              </w:rPr>
            </w:pPr>
            <w:r w:rsidRPr="009903F5">
              <w:rPr>
                <w:noProof/>
                <w:szCs w:val="24"/>
              </w:rPr>
              <w:t>Mobile services (i.e. screening and immunisations)</w:t>
            </w:r>
          </w:p>
        </w:tc>
        <w:tc>
          <w:tcPr>
            <w:tcW w:w="3191" w:type="dxa"/>
            <w:shd w:val="clear" w:color="auto" w:fill="DBD3E4"/>
          </w:tcPr>
          <w:p w14:paraId="62E3BF61" w14:textId="77777777" w:rsidR="009903F5" w:rsidRPr="009903F5" w:rsidRDefault="009903F5" w:rsidP="00F61624">
            <w:pPr>
              <w:pStyle w:val="ListParagraph"/>
              <w:numPr>
                <w:ilvl w:val="0"/>
                <w:numId w:val="30"/>
              </w:numPr>
              <w:spacing w:before="0" w:after="160" w:line="259" w:lineRule="auto"/>
              <w:ind w:left="330" w:hanging="284"/>
              <w:rPr>
                <w:noProof/>
                <w:szCs w:val="24"/>
              </w:rPr>
            </w:pPr>
            <w:r w:rsidRPr="009903F5">
              <w:rPr>
                <w:noProof/>
                <w:szCs w:val="24"/>
              </w:rPr>
              <w:t>National health NGOs</w:t>
            </w:r>
          </w:p>
          <w:p w14:paraId="5631DF1A" w14:textId="77777777" w:rsidR="009903F5" w:rsidRPr="009903F5" w:rsidRDefault="009903F5" w:rsidP="00F61624">
            <w:pPr>
              <w:pStyle w:val="ListParagraph"/>
              <w:numPr>
                <w:ilvl w:val="0"/>
                <w:numId w:val="30"/>
              </w:numPr>
              <w:spacing w:before="0" w:after="160" w:line="259" w:lineRule="auto"/>
              <w:ind w:left="330" w:hanging="284"/>
              <w:rPr>
                <w:noProof/>
                <w:szCs w:val="24"/>
              </w:rPr>
            </w:pPr>
            <w:r w:rsidRPr="009903F5">
              <w:rPr>
                <w:noProof/>
                <w:szCs w:val="24"/>
              </w:rPr>
              <w:t>Pacific health services</w:t>
            </w:r>
          </w:p>
          <w:p w14:paraId="5248D3BE" w14:textId="77777777" w:rsidR="009903F5" w:rsidRPr="009903F5" w:rsidRDefault="009903F5" w:rsidP="00F61624">
            <w:pPr>
              <w:pStyle w:val="ListParagraph"/>
              <w:numPr>
                <w:ilvl w:val="0"/>
                <w:numId w:val="30"/>
              </w:numPr>
              <w:spacing w:before="0" w:after="160" w:line="259" w:lineRule="auto"/>
              <w:ind w:left="330" w:hanging="284"/>
              <w:rPr>
                <w:noProof/>
                <w:szCs w:val="24"/>
              </w:rPr>
            </w:pPr>
            <w:r w:rsidRPr="009903F5">
              <w:rPr>
                <w:noProof/>
                <w:szCs w:val="24"/>
              </w:rPr>
              <w:t>Pharmacies</w:t>
            </w:r>
          </w:p>
          <w:p w14:paraId="4EEFFE0F" w14:textId="77777777" w:rsidR="009903F5" w:rsidRPr="009903F5" w:rsidRDefault="009903F5" w:rsidP="00F61624">
            <w:pPr>
              <w:pStyle w:val="ListParagraph"/>
              <w:numPr>
                <w:ilvl w:val="0"/>
                <w:numId w:val="30"/>
              </w:numPr>
              <w:spacing w:before="0" w:after="160" w:line="259" w:lineRule="auto"/>
              <w:ind w:left="330" w:hanging="284"/>
              <w:rPr>
                <w:noProof/>
                <w:szCs w:val="24"/>
              </w:rPr>
            </w:pPr>
            <w:r w:rsidRPr="009903F5">
              <w:rPr>
                <w:noProof/>
                <w:szCs w:val="24"/>
              </w:rPr>
              <w:t>Primary maternity services</w:t>
            </w:r>
          </w:p>
          <w:p w14:paraId="67F25DB6" w14:textId="77777777" w:rsidR="009903F5" w:rsidRPr="009903F5" w:rsidRDefault="009903F5" w:rsidP="00F61624">
            <w:pPr>
              <w:pStyle w:val="ListParagraph"/>
              <w:numPr>
                <w:ilvl w:val="0"/>
                <w:numId w:val="30"/>
              </w:numPr>
              <w:spacing w:before="0" w:after="160" w:line="259" w:lineRule="auto"/>
              <w:ind w:left="330" w:hanging="284"/>
              <w:rPr>
                <w:noProof/>
                <w:szCs w:val="24"/>
              </w:rPr>
            </w:pPr>
            <w:r w:rsidRPr="009903F5">
              <w:rPr>
                <w:noProof/>
                <w:szCs w:val="24"/>
              </w:rPr>
              <w:t>Private hospitals</w:t>
            </w:r>
          </w:p>
          <w:p w14:paraId="58020E45" w14:textId="77777777" w:rsidR="009903F5" w:rsidRPr="009903F5" w:rsidRDefault="009903F5" w:rsidP="00F61624">
            <w:pPr>
              <w:pStyle w:val="ListParagraph"/>
              <w:numPr>
                <w:ilvl w:val="0"/>
                <w:numId w:val="30"/>
              </w:numPr>
              <w:spacing w:before="0" w:after="160" w:line="259" w:lineRule="auto"/>
              <w:ind w:left="330" w:hanging="284"/>
              <w:rPr>
                <w:noProof/>
                <w:szCs w:val="24"/>
              </w:rPr>
            </w:pPr>
            <w:r w:rsidRPr="009903F5">
              <w:rPr>
                <w:noProof/>
                <w:szCs w:val="24"/>
              </w:rPr>
              <w:t>Urgent care clinics</w:t>
            </w:r>
          </w:p>
        </w:tc>
      </w:tr>
    </w:tbl>
    <w:p w14:paraId="1FA228A7" w14:textId="77777777" w:rsidR="00540318" w:rsidRDefault="00540318" w:rsidP="00621ECD">
      <w:pPr>
        <w:spacing w:before="0" w:line="259" w:lineRule="auto"/>
      </w:pPr>
    </w:p>
    <w:tbl>
      <w:tblPr>
        <w:tblStyle w:val="HealthNewZealand"/>
        <w:tblW w:w="10348" w:type="dxa"/>
        <w:tblLook w:val="04A0" w:firstRow="1" w:lastRow="0" w:firstColumn="1" w:lastColumn="0" w:noHBand="0" w:noVBand="1"/>
      </w:tblPr>
      <w:tblGrid>
        <w:gridCol w:w="5527"/>
        <w:gridCol w:w="4821"/>
      </w:tblGrid>
      <w:tr w:rsidR="00D23C26" w14:paraId="6FDE5B1A" w14:textId="77777777" w:rsidTr="00052448">
        <w:trPr>
          <w:trHeight w:val="9398"/>
        </w:trPr>
        <w:tc>
          <w:tcPr>
            <w:tcW w:w="5527" w:type="dxa"/>
            <w:shd w:val="clear" w:color="auto" w:fill="F0E5EB"/>
          </w:tcPr>
          <w:p w14:paraId="0B50B346" w14:textId="77777777" w:rsidR="00D23C26" w:rsidRPr="0082489F" w:rsidRDefault="00D23C26">
            <w:pPr>
              <w:spacing w:after="160" w:line="259" w:lineRule="auto"/>
              <w:rPr>
                <w:noProof/>
              </w:rPr>
            </w:pPr>
            <w:r>
              <w:rPr>
                <w:noProof/>
              </w:rPr>
              <w:drawing>
                <wp:inline distT="0" distB="0" distL="0" distR="0" wp14:anchorId="4059EEE1" wp14:editId="21CA135D">
                  <wp:extent cx="243840" cy="243840"/>
                  <wp:effectExtent l="0" t="0" r="3810" b="3810"/>
                  <wp:docPr id="2119381199"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381199" name="Picture 15">
                            <a:extLst>
                              <a:ext uri="{C183D7F6-B498-43B3-948B-1728B52AA6E4}">
                                <adec:decorative xmlns:adec="http://schemas.microsoft.com/office/drawing/2017/decorative" val="1"/>
                              </a:ext>
                            </a:extLst>
                          </pic:cNvPr>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43840" cy="243840"/>
                          </a:xfrm>
                          <a:prstGeom prst="rect">
                            <a:avLst/>
                          </a:prstGeom>
                        </pic:spPr>
                      </pic:pic>
                    </a:graphicData>
                  </a:graphic>
                </wp:inline>
              </w:drawing>
            </w:r>
            <w:r w:rsidRPr="0082489F">
              <w:rPr>
                <w:rFonts w:ascii="Aptos" w:hAnsi="Aptos" w:cs="Aptos"/>
                <w:szCs w:val="24"/>
                <w14:ligatures w14:val="standardContextual"/>
              </w:rPr>
              <w:t xml:space="preserve"> </w:t>
            </w:r>
            <w:r>
              <w:rPr>
                <w:rFonts w:ascii="Aptos" w:hAnsi="Aptos" w:cs="Aptos"/>
                <w:szCs w:val="24"/>
                <w14:ligatures w14:val="standardContextual"/>
              </w:rPr>
              <w:t xml:space="preserve"> </w:t>
            </w:r>
            <w:r w:rsidRPr="0082489F">
              <w:rPr>
                <w:b/>
                <w:bCs/>
                <w:noProof/>
                <w:color w:val="660033" w:themeColor="accent6"/>
              </w:rPr>
              <w:t>Public hospitals</w:t>
            </w:r>
          </w:p>
          <w:p w14:paraId="31FA3DE7" w14:textId="77777777" w:rsidR="00D23C26" w:rsidRPr="0082489F" w:rsidRDefault="00D23C26" w:rsidP="00B2410F">
            <w:pPr>
              <w:spacing w:after="160" w:line="259" w:lineRule="auto"/>
              <w:ind w:right="170"/>
              <w:rPr>
                <w:noProof/>
              </w:rPr>
            </w:pPr>
            <w:r w:rsidRPr="0082489F">
              <w:rPr>
                <w:noProof/>
              </w:rPr>
              <w:t xml:space="preserve">Health NZ owns 86 sites with nearly 11,000 beds or bed spaces. These range from small health care clinics and sub-acute units, through to secondary and tertiary hospitals. Most health clinics offer primary and community health services. They may have inpatient beds for continuing hospital care or low-risk births and transfer emergency or complex patients to a secondary or tertiary hospital. We often partner with community organisations to deliver care in these clinics. Sub-acute units provide day surgery, lower-level diagnostics, day stay care, some inpatient surgery and some clinical support services. </w:t>
            </w:r>
          </w:p>
          <w:p w14:paraId="6825869B" w14:textId="77777777" w:rsidR="00D23C26" w:rsidRPr="0082489F" w:rsidRDefault="00D23C26" w:rsidP="00B2410F">
            <w:pPr>
              <w:spacing w:after="160" w:line="259" w:lineRule="auto"/>
              <w:ind w:right="170"/>
              <w:rPr>
                <w:noProof/>
              </w:rPr>
            </w:pPr>
            <w:r w:rsidRPr="0082489F">
              <w:rPr>
                <w:noProof/>
              </w:rPr>
              <w:t xml:space="preserve">Secondary hospitals cater for most of the local population’s health needs, offering 24-hour acute services and intensive care, planned surgery and care across a range of subspecialties. Our tertiary hospitals provide the greatest range of subspecialties and are staffed with ‘on-site’ rather than ‘on-call’ specialists. Across our sites over 60 service subspecialties are offered. </w:t>
            </w:r>
          </w:p>
          <w:p w14:paraId="02A9D14A" w14:textId="77777777" w:rsidR="00D23C26" w:rsidRDefault="00D23C26" w:rsidP="00B2410F">
            <w:pPr>
              <w:spacing w:after="160" w:line="259" w:lineRule="auto"/>
              <w:ind w:right="170"/>
              <w:rPr>
                <w:noProof/>
              </w:rPr>
            </w:pPr>
            <w:r w:rsidRPr="0082489F">
              <w:rPr>
                <w:noProof/>
              </w:rPr>
              <w:t xml:space="preserve">Primary care facilities are spread throughout New Zealand. These consist of GP practices, pharmacies and accident and emergency centres. </w:t>
            </w:r>
          </w:p>
        </w:tc>
        <w:tc>
          <w:tcPr>
            <w:tcW w:w="4821" w:type="dxa"/>
            <w:shd w:val="clear" w:color="auto" w:fill="F0E5EB"/>
          </w:tcPr>
          <w:p w14:paraId="47CEA35A" w14:textId="77777777" w:rsidR="00D23C26" w:rsidRDefault="00D23C26">
            <w:pPr>
              <w:spacing w:after="160" w:line="259" w:lineRule="auto"/>
              <w:rPr>
                <w:b/>
                <w:bCs/>
                <w:noProof/>
                <w:color w:val="660033" w:themeColor="accent6"/>
              </w:rPr>
            </w:pPr>
            <w:r>
              <w:rPr>
                <w:noProof/>
              </w:rPr>
              <w:drawing>
                <wp:inline distT="0" distB="0" distL="0" distR="0" wp14:anchorId="60C6175E" wp14:editId="4BEF9C2E">
                  <wp:extent cx="158496" cy="240792"/>
                  <wp:effectExtent l="0" t="0" r="0" b="6985"/>
                  <wp:docPr id="1339036018" name="Picture 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036018" name="Picture 18">
                            <a:extLst>
                              <a:ext uri="{C183D7F6-B498-43B3-948B-1728B52AA6E4}">
                                <adec:decorative xmlns:adec="http://schemas.microsoft.com/office/drawing/2017/decorative" val="1"/>
                              </a:ext>
                            </a:extLst>
                          </pic:cNvPr>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158496" cy="240792"/>
                          </a:xfrm>
                          <a:prstGeom prst="rect">
                            <a:avLst/>
                          </a:prstGeom>
                        </pic:spPr>
                      </pic:pic>
                    </a:graphicData>
                  </a:graphic>
                </wp:inline>
              </w:drawing>
            </w:r>
            <w:r>
              <w:rPr>
                <w:b/>
                <w:bCs/>
                <w:noProof/>
                <w:color w:val="660033" w:themeColor="accent6"/>
              </w:rPr>
              <w:t xml:space="preserve"> </w:t>
            </w:r>
            <w:r w:rsidRPr="0082489F">
              <w:rPr>
                <w:b/>
                <w:bCs/>
                <w:noProof/>
                <w:color w:val="660033" w:themeColor="accent6"/>
              </w:rPr>
              <w:t>Locations in New Zealand</w:t>
            </w:r>
          </w:p>
          <w:p w14:paraId="5D5D98A0" w14:textId="77777777" w:rsidR="00D23C26" w:rsidRDefault="00D23C26" w:rsidP="000D2AC9">
            <w:pPr>
              <w:spacing w:after="160" w:line="259" w:lineRule="auto"/>
              <w:jc w:val="center"/>
              <w:rPr>
                <w:noProof/>
              </w:rPr>
            </w:pPr>
            <w:r>
              <w:rPr>
                <w:noProof/>
              </w:rPr>
              <w:drawing>
                <wp:inline distT="0" distB="0" distL="0" distR="0" wp14:anchorId="5B2BAD36" wp14:editId="634202C9">
                  <wp:extent cx="1809058" cy="2562225"/>
                  <wp:effectExtent l="0" t="0" r="1270" b="0"/>
                  <wp:docPr id="1033759976" name="Picture 19" descr="A map of New Zealand that shows Health NZ owned si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759976" name="Picture 19" descr="A map of New Zealand that shows Health NZ owned sites."/>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50296" cy="2620632"/>
                          </a:xfrm>
                          <a:prstGeom prst="rect">
                            <a:avLst/>
                          </a:prstGeom>
                        </pic:spPr>
                      </pic:pic>
                    </a:graphicData>
                  </a:graphic>
                </wp:inline>
              </w:drawing>
            </w:r>
          </w:p>
          <w:tbl>
            <w:tblPr>
              <w:tblStyle w:val="HealthNewZealand"/>
              <w:tblW w:w="0" w:type="auto"/>
              <w:tblBorders>
                <w:insideH w:val="single" w:sz="4" w:space="0" w:color="660033" w:themeColor="accent6"/>
              </w:tblBorders>
              <w:tblCellMar>
                <w:top w:w="57" w:type="dxa"/>
                <w:left w:w="57" w:type="dxa"/>
                <w:bottom w:w="57" w:type="dxa"/>
                <w:right w:w="57" w:type="dxa"/>
              </w:tblCellMar>
              <w:tblLook w:val="04A0" w:firstRow="1" w:lastRow="0" w:firstColumn="1" w:lastColumn="0" w:noHBand="0" w:noVBand="1"/>
            </w:tblPr>
            <w:tblGrid>
              <w:gridCol w:w="1924"/>
              <w:gridCol w:w="241"/>
              <w:gridCol w:w="2267"/>
            </w:tblGrid>
            <w:tr w:rsidR="00D23C26" w14:paraId="7A0E61B7" w14:textId="77777777">
              <w:tc>
                <w:tcPr>
                  <w:tcW w:w="1924" w:type="dxa"/>
                  <w:shd w:val="clear" w:color="auto" w:fill="660033" w:themeFill="accent6"/>
                </w:tcPr>
                <w:p w14:paraId="6AB5164D" w14:textId="77777777" w:rsidR="00D23C26" w:rsidRPr="00C637B7" w:rsidRDefault="00D23C26">
                  <w:pPr>
                    <w:spacing w:before="0" w:line="259" w:lineRule="auto"/>
                    <w:rPr>
                      <w:b/>
                      <w:bCs/>
                      <w:noProof/>
                    </w:rPr>
                  </w:pPr>
                  <w:r w:rsidRPr="00C637B7">
                    <w:rPr>
                      <w:b/>
                      <w:bCs/>
                      <w:noProof/>
                    </w:rPr>
                    <w:t>Regions</w:t>
                  </w:r>
                </w:p>
              </w:tc>
              <w:tc>
                <w:tcPr>
                  <w:tcW w:w="2508" w:type="dxa"/>
                  <w:gridSpan w:val="2"/>
                  <w:shd w:val="clear" w:color="auto" w:fill="660033" w:themeFill="accent6"/>
                </w:tcPr>
                <w:p w14:paraId="4025828E" w14:textId="77777777" w:rsidR="00D23C26" w:rsidRPr="00C637B7" w:rsidRDefault="00D23C26">
                  <w:pPr>
                    <w:spacing w:before="0" w:line="259" w:lineRule="auto"/>
                    <w:ind w:right="240"/>
                    <w:jc w:val="right"/>
                    <w:rPr>
                      <w:b/>
                      <w:bCs/>
                      <w:noProof/>
                    </w:rPr>
                  </w:pPr>
                  <w:r w:rsidRPr="00C637B7">
                    <w:rPr>
                      <w:b/>
                      <w:bCs/>
                      <w:noProof/>
                    </w:rPr>
                    <w:t>Total number of beds*</w:t>
                  </w:r>
                </w:p>
              </w:tc>
            </w:tr>
            <w:tr w:rsidR="00D23C26" w14:paraId="7BC93D80" w14:textId="77777777">
              <w:tc>
                <w:tcPr>
                  <w:tcW w:w="2165" w:type="dxa"/>
                  <w:gridSpan w:val="2"/>
                </w:tcPr>
                <w:p w14:paraId="14C7AB69" w14:textId="77777777" w:rsidR="00D23C26" w:rsidRPr="00C637B7" w:rsidRDefault="00D23C26">
                  <w:pPr>
                    <w:spacing w:before="0" w:line="259" w:lineRule="auto"/>
                    <w:rPr>
                      <w:b/>
                      <w:bCs/>
                      <w:noProof/>
                    </w:rPr>
                  </w:pPr>
                  <w:r w:rsidRPr="00C637B7">
                    <w:rPr>
                      <w:b/>
                      <w:bCs/>
                      <w:noProof/>
                    </w:rPr>
                    <w:t>Northern</w:t>
                  </w:r>
                </w:p>
              </w:tc>
              <w:tc>
                <w:tcPr>
                  <w:tcW w:w="2267" w:type="dxa"/>
                </w:tcPr>
                <w:p w14:paraId="4B078D6C" w14:textId="77777777" w:rsidR="00D23C26" w:rsidRPr="00C637B7" w:rsidRDefault="00D23C26">
                  <w:pPr>
                    <w:spacing w:before="0" w:line="259" w:lineRule="auto"/>
                    <w:ind w:right="382"/>
                    <w:jc w:val="right"/>
                    <w:rPr>
                      <w:b/>
                      <w:bCs/>
                      <w:noProof/>
                    </w:rPr>
                  </w:pPr>
                  <w:r w:rsidRPr="00C637B7">
                    <w:rPr>
                      <w:b/>
                      <w:bCs/>
                      <w:noProof/>
                    </w:rPr>
                    <w:t>4,209</w:t>
                  </w:r>
                </w:p>
              </w:tc>
            </w:tr>
            <w:tr w:rsidR="00D23C26" w14:paraId="0D37218D" w14:textId="77777777">
              <w:tc>
                <w:tcPr>
                  <w:tcW w:w="2165" w:type="dxa"/>
                  <w:gridSpan w:val="2"/>
                </w:tcPr>
                <w:p w14:paraId="72494C76" w14:textId="77777777" w:rsidR="00D23C26" w:rsidRPr="00C637B7" w:rsidRDefault="00D23C26">
                  <w:pPr>
                    <w:spacing w:before="0" w:line="259" w:lineRule="auto"/>
                    <w:rPr>
                      <w:b/>
                      <w:bCs/>
                      <w:noProof/>
                    </w:rPr>
                  </w:pPr>
                  <w:r w:rsidRPr="00C637B7">
                    <w:rPr>
                      <w:b/>
                      <w:bCs/>
                      <w:noProof/>
                    </w:rPr>
                    <w:t>Te Manawa Taki</w:t>
                  </w:r>
                </w:p>
              </w:tc>
              <w:tc>
                <w:tcPr>
                  <w:tcW w:w="2267" w:type="dxa"/>
                </w:tcPr>
                <w:p w14:paraId="0107398A" w14:textId="77777777" w:rsidR="00D23C26" w:rsidRPr="00C637B7" w:rsidRDefault="00D23C26">
                  <w:pPr>
                    <w:spacing w:before="0" w:line="259" w:lineRule="auto"/>
                    <w:ind w:right="382"/>
                    <w:jc w:val="right"/>
                    <w:rPr>
                      <w:b/>
                      <w:bCs/>
                      <w:noProof/>
                    </w:rPr>
                  </w:pPr>
                  <w:r w:rsidRPr="00C637B7">
                    <w:rPr>
                      <w:b/>
                      <w:bCs/>
                      <w:noProof/>
                    </w:rPr>
                    <w:t>2,708</w:t>
                  </w:r>
                </w:p>
              </w:tc>
            </w:tr>
            <w:tr w:rsidR="00D23C26" w14:paraId="77BD8665" w14:textId="77777777">
              <w:tc>
                <w:tcPr>
                  <w:tcW w:w="2165" w:type="dxa"/>
                  <w:gridSpan w:val="2"/>
                </w:tcPr>
                <w:p w14:paraId="170EDD77" w14:textId="77777777" w:rsidR="00D23C26" w:rsidRPr="00C637B7" w:rsidRDefault="00D23C26">
                  <w:pPr>
                    <w:spacing w:before="0" w:line="259" w:lineRule="auto"/>
                    <w:rPr>
                      <w:b/>
                      <w:bCs/>
                      <w:noProof/>
                    </w:rPr>
                  </w:pPr>
                  <w:r w:rsidRPr="00C637B7">
                    <w:rPr>
                      <w:b/>
                      <w:bCs/>
                      <w:noProof/>
                    </w:rPr>
                    <w:t>Central | Ikaroa</w:t>
                  </w:r>
                </w:p>
              </w:tc>
              <w:tc>
                <w:tcPr>
                  <w:tcW w:w="2267" w:type="dxa"/>
                </w:tcPr>
                <w:p w14:paraId="3052E8E6" w14:textId="77777777" w:rsidR="00D23C26" w:rsidRPr="00C637B7" w:rsidRDefault="00D23C26">
                  <w:pPr>
                    <w:spacing w:before="0" w:line="259" w:lineRule="auto"/>
                    <w:ind w:right="382"/>
                    <w:jc w:val="right"/>
                    <w:rPr>
                      <w:b/>
                      <w:bCs/>
                      <w:noProof/>
                    </w:rPr>
                  </w:pPr>
                  <w:r w:rsidRPr="00C637B7">
                    <w:rPr>
                      <w:b/>
                      <w:bCs/>
                      <w:noProof/>
                    </w:rPr>
                    <w:t>1,749</w:t>
                  </w:r>
                </w:p>
              </w:tc>
            </w:tr>
            <w:tr w:rsidR="00D23C26" w14:paraId="72EA06FA" w14:textId="77777777">
              <w:trPr>
                <w:trHeight w:val="13"/>
              </w:trPr>
              <w:tc>
                <w:tcPr>
                  <w:tcW w:w="2165" w:type="dxa"/>
                  <w:gridSpan w:val="2"/>
                </w:tcPr>
                <w:p w14:paraId="3CD9DA26" w14:textId="77777777" w:rsidR="00D23C26" w:rsidRPr="00C637B7" w:rsidRDefault="00D23C26">
                  <w:pPr>
                    <w:spacing w:before="0" w:line="259" w:lineRule="auto"/>
                    <w:rPr>
                      <w:b/>
                      <w:bCs/>
                      <w:noProof/>
                    </w:rPr>
                  </w:pPr>
                  <w:r w:rsidRPr="00C637B7">
                    <w:rPr>
                      <w:b/>
                      <w:bCs/>
                      <w:noProof/>
                    </w:rPr>
                    <w:t xml:space="preserve">Te </w:t>
                  </w:r>
                  <w:r>
                    <w:rPr>
                      <w:b/>
                      <w:bCs/>
                      <w:noProof/>
                    </w:rPr>
                    <w:t>W</w:t>
                  </w:r>
                  <w:r w:rsidRPr="00C637B7">
                    <w:rPr>
                      <w:b/>
                      <w:bCs/>
                      <w:noProof/>
                    </w:rPr>
                    <w:t>aipounamu</w:t>
                  </w:r>
                </w:p>
              </w:tc>
              <w:tc>
                <w:tcPr>
                  <w:tcW w:w="2267" w:type="dxa"/>
                </w:tcPr>
                <w:p w14:paraId="0C92B302" w14:textId="77777777" w:rsidR="00D23C26" w:rsidRPr="00C637B7" w:rsidRDefault="00D23C26">
                  <w:pPr>
                    <w:spacing w:before="0" w:line="259" w:lineRule="auto"/>
                    <w:ind w:right="382"/>
                    <w:jc w:val="right"/>
                    <w:rPr>
                      <w:b/>
                      <w:bCs/>
                      <w:noProof/>
                    </w:rPr>
                  </w:pPr>
                  <w:r w:rsidRPr="00C637B7">
                    <w:rPr>
                      <w:b/>
                      <w:bCs/>
                      <w:noProof/>
                    </w:rPr>
                    <w:t>2,079</w:t>
                  </w:r>
                </w:p>
              </w:tc>
            </w:tr>
          </w:tbl>
          <w:p w14:paraId="171A87F4" w14:textId="2E3F8E99" w:rsidR="00D23C26" w:rsidRPr="000D2AC9" w:rsidRDefault="00F80A37">
            <w:pPr>
              <w:spacing w:after="160" w:line="259" w:lineRule="auto"/>
              <w:rPr>
                <w:noProof/>
                <w:sz w:val="20"/>
                <w:szCs w:val="20"/>
              </w:rPr>
            </w:pPr>
            <w:r>
              <w:rPr>
                <w:noProof/>
                <w:sz w:val="20"/>
                <w:szCs w:val="20"/>
              </w:rPr>
              <w:br/>
            </w:r>
            <w:r w:rsidR="000D2AC9" w:rsidRPr="000D2AC9">
              <w:rPr>
                <w:noProof/>
                <w:sz w:val="20"/>
                <w:szCs w:val="20"/>
              </w:rPr>
              <w:t>*This reflects total beds/bed space Health NZ is certified to provide. It represents all types of hospital beds (ICU, neonatal, adult medical, etc). The number is the total physical spaces, not resourced/non resourced beds.</w:t>
            </w:r>
          </w:p>
        </w:tc>
      </w:tr>
    </w:tbl>
    <w:p w14:paraId="33E6A5B3" w14:textId="3EB3078B" w:rsidR="00D67487" w:rsidRDefault="00375B47" w:rsidP="00621ECD">
      <w:pPr>
        <w:spacing w:before="0" w:line="259" w:lineRule="auto"/>
      </w:pPr>
      <w:r>
        <w:t xml:space="preserve">The national minimum range of services funded for eligible people by Health NZ, and other specified health entities and agencies, is outlined in the </w:t>
      </w:r>
      <w:hyperlink r:id="rId127" w:history="1">
        <w:r w:rsidRPr="008571D0">
          <w:rPr>
            <w:rStyle w:val="Hyperlink"/>
          </w:rPr>
          <w:t>Service Coverage Expectations</w:t>
        </w:r>
      </w:hyperlink>
      <w:r>
        <w:t xml:space="preserve"> available from </w:t>
      </w:r>
      <w:r w:rsidRPr="008571D0">
        <w:t>Ministry of Health</w:t>
      </w:r>
      <w:r>
        <w:t>.</w:t>
      </w:r>
    </w:p>
    <w:p w14:paraId="74EF2957" w14:textId="5FC1770B" w:rsidR="005E6226" w:rsidRDefault="00621ECD" w:rsidP="00621ECD">
      <w:pPr>
        <w:spacing w:before="0" w:line="259" w:lineRule="auto"/>
      </w:pPr>
      <w:r>
        <w:t xml:space="preserve">The tables below detail the key services provided </w:t>
      </w:r>
      <w:r w:rsidR="00BD6C30">
        <w:t xml:space="preserve">across </w:t>
      </w:r>
      <w:r>
        <w:t xml:space="preserve">each output class and activity expected to be delivered over the life of this plan. </w:t>
      </w:r>
    </w:p>
    <w:p w14:paraId="65F4F3EB" w14:textId="77777777" w:rsidR="00FF6B5F" w:rsidRDefault="00FF6B5F" w:rsidP="00621ECD">
      <w:pPr>
        <w:spacing w:before="0" w:line="259" w:lineRule="auto"/>
        <w:rPr>
          <w:b/>
          <w:bCs/>
        </w:rPr>
      </w:pPr>
    </w:p>
    <w:p w14:paraId="0EC348ED" w14:textId="0EEB6DE2" w:rsidR="00FD282A" w:rsidRPr="00F1552E" w:rsidRDefault="00F1552E" w:rsidP="00621ECD">
      <w:pPr>
        <w:spacing w:before="0" w:line="259" w:lineRule="auto"/>
        <w:rPr>
          <w:b/>
          <w:bCs/>
        </w:rPr>
      </w:pPr>
      <w:bookmarkStart w:id="66" w:name="TableT"/>
      <w:bookmarkEnd w:id="66"/>
      <w:r w:rsidRPr="00F1552E">
        <w:rPr>
          <w:b/>
          <w:bCs/>
        </w:rPr>
        <w:t xml:space="preserve">Table </w:t>
      </w:r>
      <w:r w:rsidR="00E373CE">
        <w:rPr>
          <w:b/>
          <w:bCs/>
        </w:rPr>
        <w:t>T</w:t>
      </w:r>
      <w:r w:rsidRPr="00F1552E">
        <w:rPr>
          <w:b/>
          <w:bCs/>
        </w:rPr>
        <w:t xml:space="preserve">: Service volumes by output class </w:t>
      </w:r>
    </w:p>
    <w:tbl>
      <w:tblPr>
        <w:tblStyle w:val="TeWhatuOra"/>
        <w:tblW w:w="10116" w:type="dxa"/>
        <w:tblLook w:val="04A0" w:firstRow="1" w:lastRow="0" w:firstColumn="1" w:lastColumn="0" w:noHBand="0" w:noVBand="1"/>
      </w:tblPr>
      <w:tblGrid>
        <w:gridCol w:w="2050"/>
        <w:gridCol w:w="2912"/>
        <w:gridCol w:w="1842"/>
        <w:gridCol w:w="1701"/>
        <w:gridCol w:w="1560"/>
        <w:gridCol w:w="51"/>
      </w:tblGrid>
      <w:tr w:rsidR="00DF0D34" w:rsidRPr="009316E8" w14:paraId="59CCE625" w14:textId="77777777" w:rsidTr="000D4138">
        <w:trPr>
          <w:gridAfter w:val="1"/>
          <w:cnfStyle w:val="100000000000" w:firstRow="1" w:lastRow="0" w:firstColumn="0" w:lastColumn="0" w:oddVBand="0" w:evenVBand="0" w:oddHBand="0" w:evenHBand="0" w:firstRowFirstColumn="0" w:firstRowLastColumn="0" w:lastRowFirstColumn="0" w:lastRowLastColumn="0"/>
          <w:wAfter w:w="51" w:type="dxa"/>
          <w:trHeight w:val="300"/>
        </w:trPr>
        <w:tc>
          <w:tcPr>
            <w:cnfStyle w:val="001000000000" w:firstRow="0" w:lastRow="0" w:firstColumn="1" w:lastColumn="0" w:oddVBand="0" w:evenVBand="0" w:oddHBand="0" w:evenHBand="0" w:firstRowFirstColumn="0" w:firstRowLastColumn="0" w:lastRowFirstColumn="0" w:lastRowLastColumn="0"/>
            <w:tcW w:w="4962" w:type="dxa"/>
            <w:gridSpan w:val="2"/>
          </w:tcPr>
          <w:p w14:paraId="27C398B2" w14:textId="015596A7" w:rsidR="00615015" w:rsidRPr="00635823" w:rsidRDefault="006367A3" w:rsidP="003011F3">
            <w:pPr>
              <w:spacing w:before="0" w:after="160" w:line="259" w:lineRule="auto"/>
              <w:rPr>
                <w:szCs w:val="24"/>
              </w:rPr>
            </w:pPr>
            <w:r w:rsidRPr="00635823">
              <w:rPr>
                <w:szCs w:val="24"/>
              </w:rPr>
              <w:t xml:space="preserve">Output Class </w:t>
            </w:r>
            <w:r w:rsidR="00141E5E" w:rsidRPr="00635823">
              <w:rPr>
                <w:szCs w:val="24"/>
              </w:rPr>
              <w:t>1</w:t>
            </w:r>
            <w:r w:rsidRPr="00635823">
              <w:rPr>
                <w:szCs w:val="24"/>
              </w:rPr>
              <w:t>: Public Health Services</w:t>
            </w:r>
            <w:r w:rsidR="00FF0E8D" w:rsidRPr="00635823">
              <w:rPr>
                <w:szCs w:val="24"/>
              </w:rPr>
              <w:t xml:space="preserve"> </w:t>
            </w:r>
          </w:p>
        </w:tc>
        <w:tc>
          <w:tcPr>
            <w:tcW w:w="1842" w:type="dxa"/>
          </w:tcPr>
          <w:p w14:paraId="15C59EBD" w14:textId="26BE9100" w:rsidR="00615015" w:rsidRPr="00635823" w:rsidRDefault="00615015" w:rsidP="004A0FA8">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2024/25</w:t>
            </w:r>
          </w:p>
        </w:tc>
        <w:tc>
          <w:tcPr>
            <w:tcW w:w="1701" w:type="dxa"/>
          </w:tcPr>
          <w:p w14:paraId="5967635E" w14:textId="20A40FD6" w:rsidR="00615015" w:rsidRPr="00635823" w:rsidRDefault="00615015" w:rsidP="004A0FA8">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2025/26</w:t>
            </w:r>
          </w:p>
        </w:tc>
        <w:tc>
          <w:tcPr>
            <w:tcW w:w="1560" w:type="dxa"/>
          </w:tcPr>
          <w:p w14:paraId="6E5BFB84" w14:textId="104B9017" w:rsidR="00615015" w:rsidRPr="00635823" w:rsidRDefault="00615015" w:rsidP="004A0FA8">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2026/27</w:t>
            </w:r>
          </w:p>
        </w:tc>
      </w:tr>
      <w:tr w:rsidR="00FF0E8D" w:rsidRPr="009316E8" w14:paraId="7B98837B" w14:textId="77777777" w:rsidTr="000D4138">
        <w:trPr>
          <w:trHeight w:val="300"/>
        </w:trPr>
        <w:tc>
          <w:tcPr>
            <w:cnfStyle w:val="001000000000" w:firstRow="0" w:lastRow="0" w:firstColumn="1" w:lastColumn="0" w:oddVBand="0" w:evenVBand="0" w:oddHBand="0" w:evenHBand="0" w:firstRowFirstColumn="0" w:firstRowLastColumn="0" w:lastRowFirstColumn="0" w:lastRowLastColumn="0"/>
            <w:tcW w:w="10116" w:type="dxa"/>
            <w:gridSpan w:val="6"/>
          </w:tcPr>
          <w:p w14:paraId="051B18F1" w14:textId="2348183F" w:rsidR="00FF0E8D" w:rsidRPr="00635823" w:rsidRDefault="00FF0E8D" w:rsidP="003011F3">
            <w:pPr>
              <w:spacing w:before="0" w:after="160" w:line="259" w:lineRule="auto"/>
              <w:rPr>
                <w:b w:val="0"/>
                <w:sz w:val="20"/>
                <w:szCs w:val="20"/>
              </w:rPr>
            </w:pPr>
            <w:r w:rsidRPr="00635823">
              <w:rPr>
                <w:b w:val="0"/>
                <w:sz w:val="20"/>
                <w:szCs w:val="20"/>
              </w:rPr>
              <w:t xml:space="preserve">Funding prevention and health promotion services to reduce the burden of illness and disease and promote quality of life. </w:t>
            </w:r>
          </w:p>
        </w:tc>
      </w:tr>
      <w:tr w:rsidR="00DF0D34" w:rsidRPr="009316E8" w14:paraId="214A707E" w14:textId="77777777" w:rsidTr="000D4138">
        <w:trPr>
          <w:gridAfter w:val="1"/>
          <w:wAfter w:w="51" w:type="dxa"/>
          <w:trHeight w:val="300"/>
        </w:trPr>
        <w:tc>
          <w:tcPr>
            <w:cnfStyle w:val="001000000000" w:firstRow="0" w:lastRow="0" w:firstColumn="1" w:lastColumn="0" w:oddVBand="0" w:evenVBand="0" w:oddHBand="0" w:evenHBand="0" w:firstRowFirstColumn="0" w:firstRowLastColumn="0" w:lastRowFirstColumn="0" w:lastRowLastColumn="0"/>
            <w:tcW w:w="2050" w:type="dxa"/>
            <w:tcBorders>
              <w:top w:val="single" w:sz="4" w:space="0" w:color="ADC2E8" w:themeColor="text2" w:themeTint="40"/>
              <w:bottom w:val="nil"/>
              <w:right w:val="nil"/>
            </w:tcBorders>
          </w:tcPr>
          <w:p w14:paraId="0B9EA701" w14:textId="549BD838" w:rsidR="00A744ED" w:rsidRPr="003646AA" w:rsidRDefault="00B76ADC" w:rsidP="00B76ADC">
            <w:pPr>
              <w:spacing w:before="0" w:after="160" w:line="259" w:lineRule="auto"/>
              <w:rPr>
                <w:bCs/>
                <w:sz w:val="20"/>
                <w:szCs w:val="20"/>
              </w:rPr>
            </w:pPr>
            <w:r w:rsidRPr="003646AA">
              <w:rPr>
                <w:sz w:val="20"/>
                <w:szCs w:val="20"/>
              </w:rPr>
              <w:t>Immunisations</w:t>
            </w:r>
            <w:r>
              <w:rPr>
                <w:sz w:val="20"/>
                <w:szCs w:val="20"/>
              </w:rPr>
              <w:t>*</w:t>
            </w:r>
          </w:p>
        </w:tc>
        <w:tc>
          <w:tcPr>
            <w:tcW w:w="2912" w:type="dxa"/>
            <w:tcBorders>
              <w:left w:val="nil"/>
            </w:tcBorders>
          </w:tcPr>
          <w:p w14:paraId="5F99EEDA" w14:textId="366DF9D8" w:rsidR="00A744ED" w:rsidRPr="00E90B8F" w:rsidRDefault="00A744ED" w:rsidP="00A744ED">
            <w:pPr>
              <w:spacing w:before="0" w:after="160" w:line="259" w:lineRule="auto"/>
              <w:cnfStyle w:val="000000000000" w:firstRow="0" w:lastRow="0" w:firstColumn="0" w:lastColumn="0" w:oddVBand="0" w:evenVBand="0" w:oddHBand="0" w:evenHBand="0" w:firstRowFirstColumn="0" w:firstRowLastColumn="0" w:lastRowFirstColumn="0" w:lastRowLastColumn="0"/>
              <w:rPr>
                <w:b/>
                <w:sz w:val="20"/>
                <w:szCs w:val="20"/>
              </w:rPr>
            </w:pPr>
            <w:r w:rsidRPr="00E90B8F">
              <w:rPr>
                <w:sz w:val="20"/>
                <w:szCs w:val="20"/>
              </w:rPr>
              <w:t>24 months</w:t>
            </w:r>
          </w:p>
        </w:tc>
        <w:tc>
          <w:tcPr>
            <w:tcW w:w="1842" w:type="dxa"/>
          </w:tcPr>
          <w:p w14:paraId="2F6D08F9" w14:textId="7F6CF200" w:rsidR="00A744ED" w:rsidRPr="00E90B8F" w:rsidRDefault="00DF0D34"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490,212</w:t>
            </w:r>
          </w:p>
        </w:tc>
        <w:tc>
          <w:tcPr>
            <w:tcW w:w="1701" w:type="dxa"/>
          </w:tcPr>
          <w:p w14:paraId="04FE01E4" w14:textId="118CF1B3" w:rsidR="00A744ED" w:rsidRPr="00E90B8F" w:rsidRDefault="00DF0D34"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513,810</w:t>
            </w:r>
          </w:p>
        </w:tc>
        <w:tc>
          <w:tcPr>
            <w:tcW w:w="1560" w:type="dxa"/>
          </w:tcPr>
          <w:p w14:paraId="1F9B3B9B" w14:textId="672111B4" w:rsidR="00A744ED" w:rsidRPr="00E90B8F" w:rsidRDefault="003F3A40"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537,903</w:t>
            </w:r>
          </w:p>
        </w:tc>
      </w:tr>
      <w:tr w:rsidR="00DF0D34" w:rsidRPr="009316E8" w14:paraId="4604337B" w14:textId="77777777" w:rsidTr="000D4138">
        <w:trPr>
          <w:gridAfter w:val="1"/>
          <w:wAfter w:w="51" w:type="dxa"/>
          <w:trHeight w:val="300"/>
        </w:trPr>
        <w:tc>
          <w:tcPr>
            <w:cnfStyle w:val="001000000000" w:firstRow="0" w:lastRow="0" w:firstColumn="1" w:lastColumn="0" w:oddVBand="0" w:evenVBand="0" w:oddHBand="0" w:evenHBand="0" w:firstRowFirstColumn="0" w:firstRowLastColumn="0" w:lastRowFirstColumn="0" w:lastRowLastColumn="0"/>
            <w:tcW w:w="2050" w:type="dxa"/>
            <w:tcBorders>
              <w:top w:val="nil"/>
              <w:bottom w:val="single" w:sz="4" w:space="0" w:color="ADC2E8" w:themeColor="text2" w:themeTint="40"/>
              <w:right w:val="nil"/>
            </w:tcBorders>
          </w:tcPr>
          <w:p w14:paraId="5A59B52A" w14:textId="77777777" w:rsidR="00A744ED" w:rsidRPr="003646AA" w:rsidRDefault="00A744ED" w:rsidP="00A744ED">
            <w:pPr>
              <w:spacing w:before="0" w:after="160" w:line="259" w:lineRule="auto"/>
              <w:rPr>
                <w:bCs/>
                <w:sz w:val="20"/>
                <w:szCs w:val="20"/>
              </w:rPr>
            </w:pPr>
          </w:p>
        </w:tc>
        <w:tc>
          <w:tcPr>
            <w:tcW w:w="2912" w:type="dxa"/>
            <w:tcBorders>
              <w:left w:val="nil"/>
            </w:tcBorders>
          </w:tcPr>
          <w:p w14:paraId="3FCA5AAE" w14:textId="28B7F049" w:rsidR="00A744ED" w:rsidRPr="00E90B8F" w:rsidRDefault="00A744ED" w:rsidP="00A744ED">
            <w:pPr>
              <w:spacing w:before="0" w:after="160" w:line="259" w:lineRule="auto"/>
              <w:cnfStyle w:val="000000000000" w:firstRow="0" w:lastRow="0" w:firstColumn="0" w:lastColumn="0" w:oddVBand="0" w:evenVBand="0" w:oddHBand="0" w:evenHBand="0" w:firstRowFirstColumn="0" w:firstRowLastColumn="0" w:lastRowFirstColumn="0" w:lastRowLastColumn="0"/>
              <w:rPr>
                <w:b/>
                <w:sz w:val="20"/>
                <w:szCs w:val="20"/>
              </w:rPr>
            </w:pPr>
            <w:r w:rsidRPr="00E90B8F">
              <w:rPr>
                <w:sz w:val="20"/>
                <w:szCs w:val="20"/>
              </w:rPr>
              <w:t>Influenza Over 65</w:t>
            </w:r>
          </w:p>
        </w:tc>
        <w:tc>
          <w:tcPr>
            <w:tcW w:w="1842" w:type="dxa"/>
          </w:tcPr>
          <w:p w14:paraId="510594EF" w14:textId="406ECF2D" w:rsidR="00A744ED" w:rsidRPr="00E90B8F" w:rsidRDefault="00BE3AE7"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538,645</w:t>
            </w:r>
          </w:p>
        </w:tc>
        <w:tc>
          <w:tcPr>
            <w:tcW w:w="1701" w:type="dxa"/>
          </w:tcPr>
          <w:p w14:paraId="5E2F78DA" w14:textId="760EB634" w:rsidR="00A744ED" w:rsidRPr="00E90B8F" w:rsidRDefault="004920C7"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545,109</w:t>
            </w:r>
          </w:p>
        </w:tc>
        <w:tc>
          <w:tcPr>
            <w:tcW w:w="1560" w:type="dxa"/>
          </w:tcPr>
          <w:p w14:paraId="5E3C2FD7" w14:textId="2D70E652" w:rsidR="00A744ED" w:rsidRPr="00E90B8F" w:rsidRDefault="004920C7"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551,650</w:t>
            </w:r>
          </w:p>
        </w:tc>
      </w:tr>
      <w:tr w:rsidR="00DF0D34" w:rsidRPr="009316E8" w14:paraId="586415BA" w14:textId="77777777" w:rsidTr="000D4138">
        <w:trPr>
          <w:gridAfter w:val="1"/>
          <w:wAfter w:w="51" w:type="dxa"/>
          <w:trHeight w:val="300"/>
        </w:trPr>
        <w:tc>
          <w:tcPr>
            <w:cnfStyle w:val="001000000000" w:firstRow="0" w:lastRow="0" w:firstColumn="1" w:lastColumn="0" w:oddVBand="0" w:evenVBand="0" w:oddHBand="0" w:evenHBand="0" w:firstRowFirstColumn="0" w:firstRowLastColumn="0" w:lastRowFirstColumn="0" w:lastRowLastColumn="0"/>
            <w:tcW w:w="2050" w:type="dxa"/>
            <w:tcBorders>
              <w:top w:val="single" w:sz="4" w:space="0" w:color="ADC2E8" w:themeColor="text2" w:themeTint="40"/>
              <w:bottom w:val="nil"/>
              <w:right w:val="nil"/>
            </w:tcBorders>
          </w:tcPr>
          <w:p w14:paraId="02A2558B" w14:textId="5F40B453" w:rsidR="00006142" w:rsidRPr="003646AA" w:rsidRDefault="00006142" w:rsidP="00A744ED">
            <w:pPr>
              <w:spacing w:before="0" w:after="160" w:line="259" w:lineRule="auto"/>
              <w:rPr>
                <w:bCs/>
                <w:sz w:val="20"/>
                <w:szCs w:val="20"/>
              </w:rPr>
            </w:pPr>
            <w:r w:rsidRPr="003646AA">
              <w:rPr>
                <w:sz w:val="20"/>
                <w:szCs w:val="20"/>
              </w:rPr>
              <w:t>Screening</w:t>
            </w:r>
            <w:r w:rsidR="001C7868">
              <w:rPr>
                <w:sz w:val="20"/>
                <w:szCs w:val="20"/>
              </w:rPr>
              <w:t xml:space="preserve"> #</w:t>
            </w:r>
          </w:p>
        </w:tc>
        <w:tc>
          <w:tcPr>
            <w:tcW w:w="2912" w:type="dxa"/>
            <w:tcBorders>
              <w:left w:val="nil"/>
            </w:tcBorders>
          </w:tcPr>
          <w:p w14:paraId="28B8763C" w14:textId="5052BA81" w:rsidR="00006142" w:rsidRPr="003646AA" w:rsidRDefault="00D3629E" w:rsidP="00A744ED">
            <w:pPr>
              <w:spacing w:before="0" w:after="160" w:line="259"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Breast Screening</w:t>
            </w:r>
          </w:p>
        </w:tc>
        <w:tc>
          <w:tcPr>
            <w:tcW w:w="1842" w:type="dxa"/>
          </w:tcPr>
          <w:p w14:paraId="479CB33E" w14:textId="34E8C61C" w:rsidR="00006142" w:rsidRPr="003646AA" w:rsidRDefault="005468E8"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5468E8">
              <w:rPr>
                <w:sz w:val="20"/>
                <w:szCs w:val="20"/>
              </w:rPr>
              <w:t>276,402</w:t>
            </w:r>
          </w:p>
        </w:tc>
        <w:tc>
          <w:tcPr>
            <w:tcW w:w="1701" w:type="dxa"/>
          </w:tcPr>
          <w:p w14:paraId="61951B07" w14:textId="0C7D5EDA" w:rsidR="00006142" w:rsidRPr="003646AA" w:rsidRDefault="0063742F"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63742F">
              <w:rPr>
                <w:sz w:val="20"/>
                <w:szCs w:val="20"/>
              </w:rPr>
              <w:t>282,605</w:t>
            </w:r>
          </w:p>
        </w:tc>
        <w:tc>
          <w:tcPr>
            <w:tcW w:w="1560" w:type="dxa"/>
          </w:tcPr>
          <w:p w14:paraId="303ABCA7" w14:textId="749123B3" w:rsidR="00006142" w:rsidRPr="003646AA" w:rsidRDefault="00B934D2"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B934D2">
              <w:rPr>
                <w:sz w:val="20"/>
                <w:szCs w:val="20"/>
              </w:rPr>
              <w:t>294,453</w:t>
            </w:r>
          </w:p>
        </w:tc>
      </w:tr>
      <w:tr w:rsidR="00DF0D34" w:rsidRPr="009316E8" w14:paraId="7C48BB6D" w14:textId="77777777" w:rsidTr="000D4138">
        <w:trPr>
          <w:gridAfter w:val="1"/>
          <w:wAfter w:w="51" w:type="dxa"/>
          <w:trHeight w:val="300"/>
        </w:trPr>
        <w:tc>
          <w:tcPr>
            <w:cnfStyle w:val="001000000000" w:firstRow="0" w:lastRow="0" w:firstColumn="1" w:lastColumn="0" w:oddVBand="0" w:evenVBand="0" w:oddHBand="0" w:evenHBand="0" w:firstRowFirstColumn="0" w:firstRowLastColumn="0" w:lastRowFirstColumn="0" w:lastRowLastColumn="0"/>
            <w:tcW w:w="2050" w:type="dxa"/>
            <w:tcBorders>
              <w:top w:val="nil"/>
              <w:bottom w:val="nil"/>
              <w:right w:val="nil"/>
            </w:tcBorders>
          </w:tcPr>
          <w:p w14:paraId="34F0A51B" w14:textId="77777777" w:rsidR="00E60825" w:rsidRPr="003646AA" w:rsidRDefault="00E60825" w:rsidP="00A744ED">
            <w:pPr>
              <w:spacing w:before="0" w:after="160" w:line="259" w:lineRule="auto"/>
              <w:rPr>
                <w:sz w:val="20"/>
                <w:szCs w:val="20"/>
              </w:rPr>
            </w:pPr>
          </w:p>
        </w:tc>
        <w:tc>
          <w:tcPr>
            <w:tcW w:w="2912" w:type="dxa"/>
            <w:tcBorders>
              <w:left w:val="nil"/>
            </w:tcBorders>
          </w:tcPr>
          <w:p w14:paraId="0EFACF62" w14:textId="1ACC9448" w:rsidR="00E60825" w:rsidRDefault="00D3629E" w:rsidP="00A744ED">
            <w:pPr>
              <w:spacing w:before="0" w:after="160" w:line="259"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Bowel Screening</w:t>
            </w:r>
          </w:p>
        </w:tc>
        <w:tc>
          <w:tcPr>
            <w:tcW w:w="1842" w:type="dxa"/>
          </w:tcPr>
          <w:p w14:paraId="46F29C85" w14:textId="7385985D" w:rsidR="00E60825" w:rsidRPr="003646AA" w:rsidRDefault="006E6552"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6E6552">
              <w:rPr>
                <w:sz w:val="20"/>
                <w:szCs w:val="20"/>
              </w:rPr>
              <w:t>239,697</w:t>
            </w:r>
          </w:p>
        </w:tc>
        <w:tc>
          <w:tcPr>
            <w:tcW w:w="1701" w:type="dxa"/>
          </w:tcPr>
          <w:p w14:paraId="646B83D0" w14:textId="32D41A33" w:rsidR="00E60825" w:rsidRPr="003646AA" w:rsidRDefault="0057476F"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57476F">
              <w:rPr>
                <w:sz w:val="20"/>
                <w:szCs w:val="20"/>
              </w:rPr>
              <w:t>243,436</w:t>
            </w:r>
          </w:p>
        </w:tc>
        <w:tc>
          <w:tcPr>
            <w:tcW w:w="1560" w:type="dxa"/>
          </w:tcPr>
          <w:p w14:paraId="0BACB92D" w14:textId="5C89C211" w:rsidR="00E60825" w:rsidRPr="003646AA" w:rsidRDefault="00A52FEA"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A52FEA">
              <w:rPr>
                <w:sz w:val="20"/>
                <w:szCs w:val="20"/>
              </w:rPr>
              <w:t>247,145</w:t>
            </w:r>
          </w:p>
        </w:tc>
      </w:tr>
      <w:tr w:rsidR="00DF0D34" w:rsidRPr="009316E8" w14:paraId="3C3A7023" w14:textId="77777777" w:rsidTr="000D4138">
        <w:trPr>
          <w:gridAfter w:val="1"/>
          <w:wAfter w:w="51" w:type="dxa"/>
          <w:trHeight w:val="300"/>
        </w:trPr>
        <w:tc>
          <w:tcPr>
            <w:cnfStyle w:val="001000000000" w:firstRow="0" w:lastRow="0" w:firstColumn="1" w:lastColumn="0" w:oddVBand="0" w:evenVBand="0" w:oddHBand="0" w:evenHBand="0" w:firstRowFirstColumn="0" w:firstRowLastColumn="0" w:lastRowFirstColumn="0" w:lastRowLastColumn="0"/>
            <w:tcW w:w="2050" w:type="dxa"/>
            <w:tcBorders>
              <w:top w:val="nil"/>
              <w:bottom w:val="single" w:sz="12" w:space="0" w:color="003399" w:themeColor="accent3"/>
              <w:right w:val="nil"/>
            </w:tcBorders>
          </w:tcPr>
          <w:p w14:paraId="12C13941" w14:textId="77777777" w:rsidR="00D3629E" w:rsidRPr="003646AA" w:rsidRDefault="00D3629E" w:rsidP="00A744ED">
            <w:pPr>
              <w:spacing w:before="0" w:after="160" w:line="259" w:lineRule="auto"/>
              <w:rPr>
                <w:sz w:val="20"/>
                <w:szCs w:val="20"/>
              </w:rPr>
            </w:pPr>
          </w:p>
        </w:tc>
        <w:tc>
          <w:tcPr>
            <w:tcW w:w="2912" w:type="dxa"/>
            <w:tcBorders>
              <w:left w:val="nil"/>
              <w:bottom w:val="single" w:sz="12" w:space="0" w:color="003399" w:themeColor="accent3"/>
            </w:tcBorders>
          </w:tcPr>
          <w:p w14:paraId="19BE3095" w14:textId="27701E36" w:rsidR="00D3629E" w:rsidRDefault="00D3629E" w:rsidP="00A744ED">
            <w:pPr>
              <w:spacing w:before="0" w:after="160" w:line="259"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Cervical Screening</w:t>
            </w:r>
            <w:r w:rsidR="00C940D7">
              <w:rPr>
                <w:sz w:val="20"/>
                <w:szCs w:val="20"/>
              </w:rPr>
              <w:t xml:space="preserve"> </w:t>
            </w:r>
            <w:r w:rsidR="00F70DB9">
              <w:rPr>
                <w:sz w:val="20"/>
                <w:szCs w:val="20"/>
              </w:rPr>
              <w:t>+</w:t>
            </w:r>
          </w:p>
        </w:tc>
        <w:tc>
          <w:tcPr>
            <w:tcW w:w="1842" w:type="dxa"/>
          </w:tcPr>
          <w:p w14:paraId="305A7FEC" w14:textId="41F0B577" w:rsidR="00D3629E" w:rsidRPr="003646AA" w:rsidRDefault="001E429C"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1E429C">
              <w:rPr>
                <w:sz w:val="20"/>
                <w:szCs w:val="20"/>
              </w:rPr>
              <w:t>329,475</w:t>
            </w:r>
          </w:p>
        </w:tc>
        <w:tc>
          <w:tcPr>
            <w:tcW w:w="1701" w:type="dxa"/>
          </w:tcPr>
          <w:p w14:paraId="1AEA58A1" w14:textId="0E0AD4E6" w:rsidR="00D3629E" w:rsidRPr="003646AA" w:rsidRDefault="00CE513F"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sidRPr="00CE513F">
              <w:rPr>
                <w:sz w:val="20"/>
                <w:szCs w:val="20"/>
              </w:rPr>
              <w:t>331,855</w:t>
            </w:r>
          </w:p>
        </w:tc>
        <w:tc>
          <w:tcPr>
            <w:tcW w:w="1560" w:type="dxa"/>
          </w:tcPr>
          <w:p w14:paraId="2B56CE70" w14:textId="75D82CC8" w:rsidR="00D3629E" w:rsidRPr="003646AA" w:rsidRDefault="006A7330" w:rsidP="004A0FA8">
            <w:pPr>
              <w:spacing w:before="100" w:line="259" w:lineRule="auto"/>
              <w:jc w:val="right"/>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202,606</w:t>
            </w:r>
            <w:r w:rsidR="00286DF1">
              <w:rPr>
                <w:sz w:val="20"/>
                <w:szCs w:val="20"/>
              </w:rPr>
              <w:t xml:space="preserve"> </w:t>
            </w:r>
          </w:p>
        </w:tc>
      </w:tr>
    </w:tbl>
    <w:p w14:paraId="3DB02611" w14:textId="5E5F5E0F" w:rsidR="00A76EA8" w:rsidRDefault="00A76EA8" w:rsidP="00366656">
      <w:pPr>
        <w:pStyle w:val="ListParagraph"/>
        <w:spacing w:before="0" w:line="259" w:lineRule="auto"/>
        <w:ind w:left="1440" w:firstLine="720"/>
        <w:rPr>
          <w:sz w:val="20"/>
          <w:szCs w:val="20"/>
        </w:rPr>
      </w:pPr>
    </w:p>
    <w:p w14:paraId="0F4F791D" w14:textId="76C010BF" w:rsidR="008D409E" w:rsidRDefault="00012EBB" w:rsidP="00760FD2">
      <w:pPr>
        <w:spacing w:before="0" w:line="259" w:lineRule="auto"/>
        <w:rPr>
          <w:sz w:val="20"/>
          <w:szCs w:val="20"/>
        </w:rPr>
      </w:pPr>
      <w:r>
        <w:rPr>
          <w:sz w:val="20"/>
          <w:szCs w:val="20"/>
        </w:rPr>
        <w:t>*</w:t>
      </w:r>
      <w:r w:rsidR="00233FAE">
        <w:rPr>
          <w:sz w:val="20"/>
          <w:szCs w:val="20"/>
        </w:rPr>
        <w:t xml:space="preserve"> </w:t>
      </w:r>
      <w:r>
        <w:rPr>
          <w:sz w:val="20"/>
          <w:szCs w:val="20"/>
        </w:rPr>
        <w:t xml:space="preserve">Based on population </w:t>
      </w:r>
      <w:r w:rsidR="006B3B23">
        <w:rPr>
          <w:sz w:val="20"/>
          <w:szCs w:val="20"/>
        </w:rPr>
        <w:t xml:space="preserve">growth </w:t>
      </w:r>
      <w:r>
        <w:rPr>
          <w:sz w:val="20"/>
          <w:szCs w:val="20"/>
        </w:rPr>
        <w:t>estimates</w:t>
      </w:r>
      <w:r w:rsidR="006B3B23">
        <w:rPr>
          <w:sz w:val="20"/>
          <w:szCs w:val="20"/>
        </w:rPr>
        <w:t>.</w:t>
      </w:r>
      <w:r w:rsidR="001B1299">
        <w:rPr>
          <w:sz w:val="20"/>
          <w:szCs w:val="20"/>
        </w:rPr>
        <w:t xml:space="preserve"> </w:t>
      </w:r>
      <w:r w:rsidR="00F1419F">
        <w:rPr>
          <w:sz w:val="20"/>
          <w:szCs w:val="20"/>
        </w:rPr>
        <w:t>S</w:t>
      </w:r>
      <w:r w:rsidR="00FB2781" w:rsidRPr="00760FD2">
        <w:rPr>
          <w:sz w:val="20"/>
          <w:szCs w:val="20"/>
        </w:rPr>
        <w:t>ignificant variance in population growth across different age cohorts</w:t>
      </w:r>
      <w:r w:rsidR="00F1419F">
        <w:rPr>
          <w:sz w:val="20"/>
          <w:szCs w:val="20"/>
        </w:rPr>
        <w:t xml:space="preserve"> may occur</w:t>
      </w:r>
      <w:r w:rsidR="00FB2781">
        <w:rPr>
          <w:sz w:val="20"/>
          <w:szCs w:val="20"/>
        </w:rPr>
        <w:t>.</w:t>
      </w:r>
      <w:r w:rsidR="00F1419F">
        <w:rPr>
          <w:sz w:val="20"/>
          <w:szCs w:val="20"/>
        </w:rPr>
        <w:t xml:space="preserve"> C</w:t>
      </w:r>
      <w:r w:rsidR="00F1419F" w:rsidRPr="00760FD2">
        <w:rPr>
          <w:sz w:val="20"/>
          <w:szCs w:val="20"/>
        </w:rPr>
        <w:t xml:space="preserve">overage volumes </w:t>
      </w:r>
      <w:r w:rsidR="00F1419F">
        <w:rPr>
          <w:sz w:val="20"/>
          <w:szCs w:val="20"/>
        </w:rPr>
        <w:t>are</w:t>
      </w:r>
      <w:r w:rsidR="00F1419F" w:rsidRPr="00760FD2">
        <w:rPr>
          <w:sz w:val="20"/>
          <w:szCs w:val="20"/>
        </w:rPr>
        <w:t xml:space="preserve"> indicative only</w:t>
      </w:r>
      <w:r w:rsidR="00F1419F">
        <w:rPr>
          <w:sz w:val="20"/>
          <w:szCs w:val="20"/>
        </w:rPr>
        <w:t>.</w:t>
      </w:r>
    </w:p>
    <w:p w14:paraId="3540DFD0" w14:textId="320267A3" w:rsidR="001C7868" w:rsidRDefault="001C7868" w:rsidP="00760FD2">
      <w:pPr>
        <w:spacing w:before="0" w:line="259" w:lineRule="auto"/>
        <w:rPr>
          <w:sz w:val="20"/>
          <w:szCs w:val="20"/>
        </w:rPr>
      </w:pPr>
      <w:r>
        <w:rPr>
          <w:sz w:val="20"/>
          <w:szCs w:val="20"/>
        </w:rPr>
        <w:t xml:space="preserve"># </w:t>
      </w:r>
      <w:r w:rsidR="00233FAE">
        <w:rPr>
          <w:sz w:val="20"/>
          <w:szCs w:val="20"/>
        </w:rPr>
        <w:t>Screening v</w:t>
      </w:r>
      <w:r w:rsidR="00081E34">
        <w:rPr>
          <w:sz w:val="20"/>
          <w:szCs w:val="20"/>
        </w:rPr>
        <w:t>ol</w:t>
      </w:r>
      <w:r w:rsidR="00233FAE">
        <w:rPr>
          <w:sz w:val="20"/>
          <w:szCs w:val="20"/>
        </w:rPr>
        <w:t>umes indicative only.</w:t>
      </w:r>
      <w:r w:rsidR="00C51AD6" w:rsidRPr="00C51AD6">
        <w:t xml:space="preserve"> </w:t>
      </w:r>
      <w:r w:rsidR="00C51AD6">
        <w:t>P</w:t>
      </w:r>
      <w:r w:rsidR="00C51AD6" w:rsidRPr="00C51AD6">
        <w:rPr>
          <w:sz w:val="20"/>
          <w:szCs w:val="20"/>
        </w:rPr>
        <w:t>o</w:t>
      </w:r>
      <w:r w:rsidR="00F95378">
        <w:rPr>
          <w:sz w:val="20"/>
          <w:szCs w:val="20"/>
        </w:rPr>
        <w:t xml:space="preserve">ssible </w:t>
      </w:r>
      <w:r w:rsidR="00C51AD6" w:rsidRPr="00C51AD6">
        <w:rPr>
          <w:sz w:val="20"/>
          <w:szCs w:val="20"/>
        </w:rPr>
        <w:t>bowel screening age extension not accounted for</w:t>
      </w:r>
      <w:r w:rsidR="00F95378">
        <w:rPr>
          <w:sz w:val="20"/>
          <w:szCs w:val="20"/>
        </w:rPr>
        <w:t>.</w:t>
      </w:r>
    </w:p>
    <w:p w14:paraId="2047E90D" w14:textId="48AEC370" w:rsidR="00BC52BF" w:rsidRDefault="00BF29AD" w:rsidP="00760FD2">
      <w:pPr>
        <w:spacing w:before="0" w:line="259" w:lineRule="auto"/>
        <w:rPr>
          <w:sz w:val="20"/>
          <w:szCs w:val="20"/>
        </w:rPr>
      </w:pPr>
      <w:r>
        <w:rPr>
          <w:sz w:val="20"/>
          <w:szCs w:val="20"/>
        </w:rPr>
        <w:t xml:space="preserve">+ </w:t>
      </w:r>
      <w:r w:rsidR="007D41E2">
        <w:rPr>
          <w:sz w:val="20"/>
          <w:szCs w:val="20"/>
        </w:rPr>
        <w:t>C</w:t>
      </w:r>
      <w:r w:rsidR="007D41E2" w:rsidRPr="00F842FA">
        <w:rPr>
          <w:sz w:val="20"/>
          <w:szCs w:val="20"/>
        </w:rPr>
        <w:t xml:space="preserve">ervical </w:t>
      </w:r>
      <w:r w:rsidRPr="00F842FA">
        <w:rPr>
          <w:sz w:val="20"/>
          <w:szCs w:val="20"/>
        </w:rPr>
        <w:t xml:space="preserve">screening </w:t>
      </w:r>
      <w:r>
        <w:rPr>
          <w:sz w:val="20"/>
          <w:szCs w:val="20"/>
        </w:rPr>
        <w:t xml:space="preserve">interval </w:t>
      </w:r>
      <w:r w:rsidRPr="00F842FA">
        <w:rPr>
          <w:sz w:val="20"/>
          <w:szCs w:val="20"/>
        </w:rPr>
        <w:t xml:space="preserve">increased from </w:t>
      </w:r>
      <w:r w:rsidR="007D41E2" w:rsidRPr="00F842FA">
        <w:rPr>
          <w:sz w:val="20"/>
          <w:szCs w:val="20"/>
        </w:rPr>
        <w:t>three</w:t>
      </w:r>
      <w:r w:rsidR="007D41E2">
        <w:rPr>
          <w:sz w:val="20"/>
          <w:szCs w:val="20"/>
        </w:rPr>
        <w:t>-</w:t>
      </w:r>
      <w:r w:rsidRPr="00F842FA">
        <w:rPr>
          <w:sz w:val="20"/>
          <w:szCs w:val="20"/>
        </w:rPr>
        <w:t>year</w:t>
      </w:r>
      <w:r>
        <w:rPr>
          <w:sz w:val="20"/>
          <w:szCs w:val="20"/>
        </w:rPr>
        <w:t>ly</w:t>
      </w:r>
      <w:r w:rsidRPr="00F842FA">
        <w:rPr>
          <w:sz w:val="20"/>
          <w:szCs w:val="20"/>
        </w:rPr>
        <w:t xml:space="preserve"> to </w:t>
      </w:r>
      <w:r w:rsidR="007D41E2" w:rsidRPr="00F842FA">
        <w:rPr>
          <w:sz w:val="20"/>
          <w:szCs w:val="20"/>
        </w:rPr>
        <w:t>five</w:t>
      </w:r>
      <w:r w:rsidR="007D41E2">
        <w:rPr>
          <w:sz w:val="20"/>
          <w:szCs w:val="20"/>
        </w:rPr>
        <w:t>-</w:t>
      </w:r>
      <w:r w:rsidRPr="00F842FA">
        <w:rPr>
          <w:sz w:val="20"/>
          <w:szCs w:val="20"/>
        </w:rPr>
        <w:t>year</w:t>
      </w:r>
      <w:r>
        <w:rPr>
          <w:sz w:val="20"/>
          <w:szCs w:val="20"/>
        </w:rPr>
        <w:t>ly in 2023</w:t>
      </w:r>
      <w:r w:rsidR="00CF7DC0">
        <w:rPr>
          <w:sz w:val="20"/>
          <w:szCs w:val="20"/>
        </w:rPr>
        <w:t>.</w:t>
      </w:r>
    </w:p>
    <w:p w14:paraId="72E51770" w14:textId="6EEFAFB6" w:rsidR="005E6226" w:rsidRDefault="005E6226">
      <w:pPr>
        <w:spacing w:before="0" w:line="259" w:lineRule="auto"/>
        <w:rPr>
          <w:sz w:val="20"/>
          <w:szCs w:val="20"/>
        </w:rPr>
      </w:pPr>
    </w:p>
    <w:tbl>
      <w:tblPr>
        <w:tblStyle w:val="TeWhatuOra"/>
        <w:tblW w:w="0" w:type="auto"/>
        <w:tblLook w:val="04A0" w:firstRow="1" w:lastRow="0" w:firstColumn="1" w:lastColumn="0" w:noHBand="0" w:noVBand="1"/>
      </w:tblPr>
      <w:tblGrid>
        <w:gridCol w:w="1560"/>
        <w:gridCol w:w="3494"/>
        <w:gridCol w:w="1717"/>
        <w:gridCol w:w="1717"/>
        <w:gridCol w:w="1718"/>
      </w:tblGrid>
      <w:tr w:rsidR="00B51F22" w:rsidRPr="009316E8" w14:paraId="76FD2187" w14:textId="77777777" w:rsidTr="00052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4" w:type="dxa"/>
            <w:gridSpan w:val="2"/>
          </w:tcPr>
          <w:p w14:paraId="3A1C8DB9" w14:textId="226D9FB9" w:rsidR="00B51F22" w:rsidRPr="00265A08" w:rsidRDefault="00D976BD">
            <w:pPr>
              <w:spacing w:before="0" w:after="160" w:line="259" w:lineRule="auto"/>
              <w:rPr>
                <w:szCs w:val="24"/>
              </w:rPr>
            </w:pPr>
            <w:r w:rsidRPr="00265A08">
              <w:rPr>
                <w:szCs w:val="24"/>
              </w:rPr>
              <w:t xml:space="preserve">Output Class </w:t>
            </w:r>
            <w:r w:rsidR="00E12122" w:rsidRPr="00265A08">
              <w:rPr>
                <w:szCs w:val="24"/>
              </w:rPr>
              <w:t>2</w:t>
            </w:r>
            <w:r w:rsidRPr="00265A08">
              <w:rPr>
                <w:szCs w:val="24"/>
              </w:rPr>
              <w:t>: Primary and Community Care Services</w:t>
            </w:r>
          </w:p>
        </w:tc>
        <w:tc>
          <w:tcPr>
            <w:tcW w:w="1717" w:type="dxa"/>
          </w:tcPr>
          <w:p w14:paraId="7475C3CD" w14:textId="77777777" w:rsidR="00B51F22" w:rsidRPr="00265A08" w:rsidRDefault="00B51F22" w:rsidP="00E6289D">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265A08">
              <w:rPr>
                <w:szCs w:val="24"/>
              </w:rPr>
              <w:t>2024/25</w:t>
            </w:r>
          </w:p>
        </w:tc>
        <w:tc>
          <w:tcPr>
            <w:tcW w:w="1717" w:type="dxa"/>
          </w:tcPr>
          <w:p w14:paraId="64E58841" w14:textId="77777777" w:rsidR="00B51F22" w:rsidRPr="00265A08" w:rsidRDefault="00B51F22" w:rsidP="00E6289D">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265A08">
              <w:rPr>
                <w:szCs w:val="24"/>
              </w:rPr>
              <w:t>2025/26</w:t>
            </w:r>
          </w:p>
        </w:tc>
        <w:tc>
          <w:tcPr>
            <w:tcW w:w="1718" w:type="dxa"/>
          </w:tcPr>
          <w:p w14:paraId="54A91E52" w14:textId="77777777" w:rsidR="00B51F22" w:rsidRPr="00265A08" w:rsidRDefault="00B51F22" w:rsidP="00E6289D">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265A08">
              <w:rPr>
                <w:szCs w:val="24"/>
              </w:rPr>
              <w:t>2026/27</w:t>
            </w:r>
          </w:p>
        </w:tc>
      </w:tr>
      <w:tr w:rsidR="00AF589E" w:rsidRPr="009316E8" w14:paraId="74CEC0AF" w14:textId="77777777" w:rsidTr="00052448">
        <w:tc>
          <w:tcPr>
            <w:cnfStyle w:val="001000000000" w:firstRow="0" w:lastRow="0" w:firstColumn="1" w:lastColumn="0" w:oddVBand="0" w:evenVBand="0" w:oddHBand="0" w:evenHBand="0" w:firstRowFirstColumn="0" w:firstRowLastColumn="0" w:lastRowFirstColumn="0" w:lastRowLastColumn="0"/>
            <w:tcW w:w="10206" w:type="dxa"/>
            <w:gridSpan w:val="5"/>
          </w:tcPr>
          <w:p w14:paraId="26DFDA84" w14:textId="19A8E01A" w:rsidR="00AF589E" w:rsidRPr="00265A08" w:rsidRDefault="00EC76B9">
            <w:pPr>
              <w:spacing w:before="0" w:after="160" w:line="259" w:lineRule="auto"/>
              <w:rPr>
                <w:b w:val="0"/>
                <w:sz w:val="20"/>
                <w:szCs w:val="20"/>
              </w:rPr>
            </w:pPr>
            <w:r w:rsidRPr="00265A08">
              <w:rPr>
                <w:b w:val="0"/>
                <w:sz w:val="20"/>
                <w:szCs w:val="20"/>
              </w:rPr>
              <w:t>Funding a wide range of routine, urgent and proactive services to avoid further illness and support peoples in managing their long-term conditions.</w:t>
            </w:r>
          </w:p>
        </w:tc>
      </w:tr>
      <w:tr w:rsidR="00E61383" w:rsidRPr="009316E8" w14:paraId="147FF17C" w14:textId="77777777" w:rsidTr="00052448">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DC2E8" w:themeColor="text2" w:themeTint="40"/>
              <w:bottom w:val="nil"/>
              <w:right w:val="nil"/>
            </w:tcBorders>
          </w:tcPr>
          <w:p w14:paraId="67FC2DE7" w14:textId="44711C21" w:rsidR="00E61383" w:rsidRPr="008A1329" w:rsidRDefault="00E61383" w:rsidP="00E61383">
            <w:pPr>
              <w:spacing w:before="0" w:after="160" w:line="259" w:lineRule="auto"/>
              <w:rPr>
                <w:rFonts w:cs="Arial"/>
                <w:b w:val="0"/>
                <w:bCs/>
                <w:sz w:val="20"/>
                <w:szCs w:val="20"/>
              </w:rPr>
            </w:pPr>
            <w:r w:rsidRPr="008A1329">
              <w:rPr>
                <w:rFonts w:cs="Arial"/>
                <w:sz w:val="20"/>
                <w:szCs w:val="20"/>
              </w:rPr>
              <w:t>Ambulance</w:t>
            </w:r>
          </w:p>
        </w:tc>
        <w:tc>
          <w:tcPr>
            <w:tcW w:w="3494" w:type="dxa"/>
            <w:tcBorders>
              <w:left w:val="nil"/>
            </w:tcBorders>
          </w:tcPr>
          <w:p w14:paraId="5079EC7B" w14:textId="4250EA44" w:rsidR="00E61383" w:rsidRPr="008A1329" w:rsidRDefault="00E61383"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111 Calls</w:t>
            </w:r>
          </w:p>
        </w:tc>
        <w:tc>
          <w:tcPr>
            <w:tcW w:w="1717" w:type="dxa"/>
          </w:tcPr>
          <w:p w14:paraId="7072044C" w14:textId="35380919"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719,300</w:t>
            </w:r>
          </w:p>
        </w:tc>
        <w:tc>
          <w:tcPr>
            <w:tcW w:w="1717" w:type="dxa"/>
          </w:tcPr>
          <w:p w14:paraId="611BBABD" w14:textId="41C1C81E"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736,400</w:t>
            </w:r>
          </w:p>
        </w:tc>
        <w:tc>
          <w:tcPr>
            <w:tcW w:w="1718" w:type="dxa"/>
          </w:tcPr>
          <w:p w14:paraId="7FD7CA7C" w14:textId="4226FE0A"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753,500</w:t>
            </w:r>
          </w:p>
        </w:tc>
      </w:tr>
      <w:tr w:rsidR="00E61383" w:rsidRPr="009316E8" w14:paraId="134B514F" w14:textId="77777777" w:rsidTr="00052448">
        <w:tc>
          <w:tcPr>
            <w:cnfStyle w:val="001000000000" w:firstRow="0" w:lastRow="0" w:firstColumn="1" w:lastColumn="0" w:oddVBand="0" w:evenVBand="0" w:oddHBand="0" w:evenHBand="0" w:firstRowFirstColumn="0" w:firstRowLastColumn="0" w:lastRowFirstColumn="0" w:lastRowLastColumn="0"/>
            <w:tcW w:w="1560" w:type="dxa"/>
            <w:tcBorders>
              <w:top w:val="nil"/>
              <w:bottom w:val="nil"/>
              <w:right w:val="nil"/>
            </w:tcBorders>
          </w:tcPr>
          <w:p w14:paraId="0B5FCE09" w14:textId="77777777" w:rsidR="00E61383" w:rsidRPr="008A1329" w:rsidRDefault="00E61383" w:rsidP="007237E3">
            <w:pPr>
              <w:spacing w:before="100" w:line="259" w:lineRule="auto"/>
              <w:rPr>
                <w:rFonts w:cs="Arial"/>
                <w:b w:val="0"/>
                <w:bCs/>
                <w:sz w:val="20"/>
                <w:szCs w:val="20"/>
              </w:rPr>
            </w:pPr>
          </w:p>
        </w:tc>
        <w:tc>
          <w:tcPr>
            <w:tcW w:w="3494" w:type="dxa"/>
            <w:tcBorders>
              <w:left w:val="nil"/>
            </w:tcBorders>
          </w:tcPr>
          <w:p w14:paraId="756FD448" w14:textId="6CECA8FC" w:rsidR="00E61383" w:rsidRPr="008A1329" w:rsidRDefault="00E61383"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Road ambulance attendances</w:t>
            </w:r>
          </w:p>
        </w:tc>
        <w:tc>
          <w:tcPr>
            <w:tcW w:w="1717" w:type="dxa"/>
          </w:tcPr>
          <w:p w14:paraId="5E2FC404" w14:textId="4E1BC634"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625,700</w:t>
            </w:r>
          </w:p>
        </w:tc>
        <w:tc>
          <w:tcPr>
            <w:tcW w:w="1717" w:type="dxa"/>
          </w:tcPr>
          <w:p w14:paraId="697FC303" w14:textId="1A8FA012"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640,500</w:t>
            </w:r>
          </w:p>
        </w:tc>
        <w:tc>
          <w:tcPr>
            <w:tcW w:w="1718" w:type="dxa"/>
          </w:tcPr>
          <w:p w14:paraId="65694A11" w14:textId="12FC8A97"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655,200</w:t>
            </w:r>
          </w:p>
        </w:tc>
      </w:tr>
      <w:tr w:rsidR="00E61383" w:rsidRPr="009316E8" w14:paraId="70D163C9" w14:textId="77777777" w:rsidTr="00052448">
        <w:tc>
          <w:tcPr>
            <w:cnfStyle w:val="001000000000" w:firstRow="0" w:lastRow="0" w:firstColumn="1" w:lastColumn="0" w:oddVBand="0" w:evenVBand="0" w:oddHBand="0" w:evenHBand="0" w:firstRowFirstColumn="0" w:firstRowLastColumn="0" w:lastRowFirstColumn="0" w:lastRowLastColumn="0"/>
            <w:tcW w:w="1560" w:type="dxa"/>
            <w:tcBorders>
              <w:top w:val="nil"/>
              <w:bottom w:val="nil"/>
              <w:right w:val="nil"/>
            </w:tcBorders>
          </w:tcPr>
          <w:p w14:paraId="4B7B0317" w14:textId="77777777" w:rsidR="00E61383" w:rsidRPr="008A1329" w:rsidRDefault="00E61383" w:rsidP="00E61383">
            <w:pPr>
              <w:spacing w:before="0" w:after="160" w:line="259" w:lineRule="auto"/>
              <w:rPr>
                <w:rFonts w:cs="Arial"/>
                <w:b w:val="0"/>
                <w:bCs/>
                <w:sz w:val="20"/>
                <w:szCs w:val="20"/>
              </w:rPr>
            </w:pPr>
          </w:p>
        </w:tc>
        <w:tc>
          <w:tcPr>
            <w:tcW w:w="3494" w:type="dxa"/>
            <w:tcBorders>
              <w:left w:val="nil"/>
            </w:tcBorders>
          </w:tcPr>
          <w:p w14:paraId="49325675" w14:textId="7D5D713C" w:rsidR="00E61383" w:rsidRPr="008A1329" w:rsidRDefault="00E61383"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Transport to emergency departments</w:t>
            </w:r>
          </w:p>
        </w:tc>
        <w:tc>
          <w:tcPr>
            <w:tcW w:w="1717" w:type="dxa"/>
          </w:tcPr>
          <w:p w14:paraId="2B2B9CD3" w14:textId="04CDF559"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353,500</w:t>
            </w:r>
          </w:p>
        </w:tc>
        <w:tc>
          <w:tcPr>
            <w:tcW w:w="1717" w:type="dxa"/>
          </w:tcPr>
          <w:p w14:paraId="432C07B8" w14:textId="6C4A1632"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361,600</w:t>
            </w:r>
          </w:p>
        </w:tc>
        <w:tc>
          <w:tcPr>
            <w:tcW w:w="1718" w:type="dxa"/>
          </w:tcPr>
          <w:p w14:paraId="0B30F91C" w14:textId="71426536"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369,600</w:t>
            </w:r>
          </w:p>
        </w:tc>
      </w:tr>
      <w:tr w:rsidR="00E61383" w:rsidRPr="009316E8" w14:paraId="520D554D" w14:textId="77777777" w:rsidTr="00052448">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4" w:space="0" w:color="ADC2E8" w:themeColor="text2" w:themeTint="40"/>
              <w:right w:val="nil"/>
            </w:tcBorders>
          </w:tcPr>
          <w:p w14:paraId="2BEE1433" w14:textId="77777777" w:rsidR="00E61383" w:rsidRPr="008A1329" w:rsidRDefault="00E61383" w:rsidP="00E61383">
            <w:pPr>
              <w:spacing w:before="0" w:after="160" w:line="259" w:lineRule="auto"/>
              <w:rPr>
                <w:rFonts w:cs="Arial"/>
                <w:b w:val="0"/>
                <w:bCs/>
                <w:sz w:val="20"/>
                <w:szCs w:val="20"/>
              </w:rPr>
            </w:pPr>
          </w:p>
        </w:tc>
        <w:tc>
          <w:tcPr>
            <w:tcW w:w="3494" w:type="dxa"/>
            <w:tcBorders>
              <w:left w:val="nil"/>
            </w:tcBorders>
          </w:tcPr>
          <w:p w14:paraId="6789BDDE" w14:textId="1B31BBEF" w:rsidR="00E61383" w:rsidRPr="008A1329" w:rsidRDefault="00E61383"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Rotary wing transport</w:t>
            </w:r>
          </w:p>
        </w:tc>
        <w:tc>
          <w:tcPr>
            <w:tcW w:w="1717" w:type="dxa"/>
          </w:tcPr>
          <w:p w14:paraId="2A45E995" w14:textId="5E038847"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11,800</w:t>
            </w:r>
          </w:p>
        </w:tc>
        <w:tc>
          <w:tcPr>
            <w:tcW w:w="1717" w:type="dxa"/>
          </w:tcPr>
          <w:p w14:paraId="571EBD3D" w14:textId="488FFE6F"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12,300</w:t>
            </w:r>
          </w:p>
        </w:tc>
        <w:tc>
          <w:tcPr>
            <w:tcW w:w="1718" w:type="dxa"/>
          </w:tcPr>
          <w:p w14:paraId="514EAB45" w14:textId="5720BEB7"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12,800</w:t>
            </w:r>
          </w:p>
        </w:tc>
      </w:tr>
      <w:tr w:rsidR="00E61383" w:rsidRPr="009316E8" w14:paraId="016A6C86" w14:textId="77777777" w:rsidTr="00052448">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DC2E8" w:themeColor="text2" w:themeTint="40"/>
              <w:bottom w:val="nil"/>
              <w:right w:val="nil"/>
            </w:tcBorders>
          </w:tcPr>
          <w:p w14:paraId="648E3FA4" w14:textId="1E415CE2" w:rsidR="00E61383" w:rsidRPr="008A1329" w:rsidRDefault="00E61383" w:rsidP="00E61383">
            <w:pPr>
              <w:spacing w:before="0" w:after="160" w:line="259" w:lineRule="auto"/>
              <w:rPr>
                <w:rFonts w:cs="Arial"/>
                <w:b w:val="0"/>
                <w:bCs/>
                <w:sz w:val="20"/>
                <w:szCs w:val="20"/>
              </w:rPr>
            </w:pPr>
            <w:r w:rsidRPr="008A1329">
              <w:rPr>
                <w:rFonts w:cs="Arial"/>
                <w:sz w:val="20"/>
                <w:szCs w:val="20"/>
              </w:rPr>
              <w:t>Primary care</w:t>
            </w:r>
          </w:p>
        </w:tc>
        <w:tc>
          <w:tcPr>
            <w:tcW w:w="3494" w:type="dxa"/>
            <w:tcBorders>
              <w:left w:val="nil"/>
            </w:tcBorders>
          </w:tcPr>
          <w:p w14:paraId="402C5A28" w14:textId="4C94FAE1" w:rsidR="00E61383" w:rsidRPr="008A1329" w:rsidRDefault="00E61383"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General Practice Enrolments</w:t>
            </w:r>
          </w:p>
        </w:tc>
        <w:tc>
          <w:tcPr>
            <w:tcW w:w="1717" w:type="dxa"/>
          </w:tcPr>
          <w:p w14:paraId="008B99BC" w14:textId="0A696D19"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5,076,300</w:t>
            </w:r>
          </w:p>
        </w:tc>
        <w:tc>
          <w:tcPr>
            <w:tcW w:w="1717" w:type="dxa"/>
          </w:tcPr>
          <w:p w14:paraId="069575AD" w14:textId="098B0604"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5,129,700</w:t>
            </w:r>
          </w:p>
        </w:tc>
        <w:tc>
          <w:tcPr>
            <w:tcW w:w="1718" w:type="dxa"/>
          </w:tcPr>
          <w:p w14:paraId="2ED0200D" w14:textId="35728831"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5,182,600</w:t>
            </w:r>
          </w:p>
        </w:tc>
      </w:tr>
      <w:tr w:rsidR="00E61383" w:rsidRPr="009316E8" w14:paraId="45AFE0CD" w14:textId="77777777" w:rsidTr="00052448">
        <w:tc>
          <w:tcPr>
            <w:cnfStyle w:val="001000000000" w:firstRow="0" w:lastRow="0" w:firstColumn="1" w:lastColumn="0" w:oddVBand="0" w:evenVBand="0" w:oddHBand="0" w:evenHBand="0" w:firstRowFirstColumn="0" w:firstRowLastColumn="0" w:lastRowFirstColumn="0" w:lastRowLastColumn="0"/>
            <w:tcW w:w="1560" w:type="dxa"/>
            <w:tcBorders>
              <w:top w:val="nil"/>
              <w:bottom w:val="nil"/>
              <w:right w:val="nil"/>
            </w:tcBorders>
          </w:tcPr>
          <w:p w14:paraId="6AD2040A" w14:textId="77777777" w:rsidR="00E61383" w:rsidRPr="008A1329" w:rsidRDefault="00E61383" w:rsidP="00E61383">
            <w:pPr>
              <w:spacing w:before="0" w:after="160" w:line="259" w:lineRule="auto"/>
              <w:rPr>
                <w:rFonts w:cs="Arial"/>
                <w:sz w:val="20"/>
                <w:szCs w:val="20"/>
              </w:rPr>
            </w:pPr>
          </w:p>
        </w:tc>
        <w:tc>
          <w:tcPr>
            <w:tcW w:w="3494" w:type="dxa"/>
            <w:tcBorders>
              <w:left w:val="nil"/>
            </w:tcBorders>
          </w:tcPr>
          <w:p w14:paraId="15F1F467" w14:textId="05DF973F" w:rsidR="00E61383" w:rsidRPr="008A1329" w:rsidRDefault="00E61383"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General Practice Encounters </w:t>
            </w:r>
          </w:p>
        </w:tc>
        <w:tc>
          <w:tcPr>
            <w:tcW w:w="1717" w:type="dxa"/>
          </w:tcPr>
          <w:p w14:paraId="7E39C4F1" w14:textId="6DB9FE63"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21,593,000</w:t>
            </w:r>
          </w:p>
        </w:tc>
        <w:tc>
          <w:tcPr>
            <w:tcW w:w="1717" w:type="dxa"/>
          </w:tcPr>
          <w:p w14:paraId="0945543B" w14:textId="13610624"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21,819,800</w:t>
            </w:r>
          </w:p>
        </w:tc>
        <w:tc>
          <w:tcPr>
            <w:tcW w:w="1718" w:type="dxa"/>
          </w:tcPr>
          <w:p w14:paraId="43BD0684" w14:textId="0C355565"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22,044,600</w:t>
            </w:r>
          </w:p>
        </w:tc>
      </w:tr>
      <w:tr w:rsidR="00E61383" w:rsidRPr="009316E8" w14:paraId="2EB0A622" w14:textId="77777777" w:rsidTr="00052448">
        <w:tc>
          <w:tcPr>
            <w:cnfStyle w:val="001000000000" w:firstRow="0" w:lastRow="0" w:firstColumn="1" w:lastColumn="0" w:oddVBand="0" w:evenVBand="0" w:oddHBand="0" w:evenHBand="0" w:firstRowFirstColumn="0" w:firstRowLastColumn="0" w:lastRowFirstColumn="0" w:lastRowLastColumn="0"/>
            <w:tcW w:w="1560" w:type="dxa"/>
            <w:tcBorders>
              <w:top w:val="nil"/>
              <w:bottom w:val="nil"/>
              <w:right w:val="nil"/>
            </w:tcBorders>
          </w:tcPr>
          <w:p w14:paraId="074FF311" w14:textId="77777777" w:rsidR="00E61383" w:rsidRPr="008A1329" w:rsidRDefault="00E61383" w:rsidP="00E61383">
            <w:pPr>
              <w:spacing w:before="0" w:after="160" w:line="259" w:lineRule="auto"/>
              <w:rPr>
                <w:rFonts w:cs="Arial"/>
                <w:sz w:val="20"/>
                <w:szCs w:val="20"/>
              </w:rPr>
            </w:pPr>
          </w:p>
        </w:tc>
        <w:tc>
          <w:tcPr>
            <w:tcW w:w="3494" w:type="dxa"/>
            <w:tcBorders>
              <w:left w:val="nil"/>
              <w:bottom w:val="single" w:sz="4" w:space="0" w:color="ADC2E8" w:themeColor="text2" w:themeTint="40"/>
            </w:tcBorders>
          </w:tcPr>
          <w:p w14:paraId="212C7771" w14:textId="7519ADA6" w:rsidR="00E61383" w:rsidRPr="008A1329" w:rsidRDefault="00E61383"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Well Child Assessments</w:t>
            </w:r>
          </w:p>
        </w:tc>
        <w:tc>
          <w:tcPr>
            <w:tcW w:w="1717" w:type="dxa"/>
            <w:tcBorders>
              <w:bottom w:val="single" w:sz="4" w:space="0" w:color="ADC2E8" w:themeColor="text2" w:themeTint="40"/>
            </w:tcBorders>
          </w:tcPr>
          <w:p w14:paraId="41EF0098" w14:textId="7527AEB7"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48,500</w:t>
            </w:r>
          </w:p>
        </w:tc>
        <w:tc>
          <w:tcPr>
            <w:tcW w:w="1717" w:type="dxa"/>
            <w:tcBorders>
              <w:bottom w:val="single" w:sz="4" w:space="0" w:color="ADC2E8" w:themeColor="text2" w:themeTint="40"/>
            </w:tcBorders>
          </w:tcPr>
          <w:p w14:paraId="08F69932" w14:textId="0E66949A"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48,500</w:t>
            </w:r>
          </w:p>
        </w:tc>
        <w:tc>
          <w:tcPr>
            <w:tcW w:w="1718" w:type="dxa"/>
            <w:tcBorders>
              <w:bottom w:val="single" w:sz="4" w:space="0" w:color="ADC2E8" w:themeColor="text2" w:themeTint="40"/>
            </w:tcBorders>
          </w:tcPr>
          <w:p w14:paraId="775FBBB2" w14:textId="105F7DA3" w:rsidR="00E61383" w:rsidRPr="008A1329" w:rsidRDefault="00E61383" w:rsidP="00E6289D">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48,500</w:t>
            </w:r>
          </w:p>
        </w:tc>
      </w:tr>
      <w:tr w:rsidR="00E61383" w:rsidRPr="009316E8" w14:paraId="7A277615" w14:textId="77777777" w:rsidTr="00052448">
        <w:tc>
          <w:tcPr>
            <w:cnfStyle w:val="001000000000" w:firstRow="0" w:lastRow="0" w:firstColumn="1" w:lastColumn="0" w:oddVBand="0" w:evenVBand="0" w:oddHBand="0" w:evenHBand="0" w:firstRowFirstColumn="0" w:firstRowLastColumn="0" w:lastRowFirstColumn="0" w:lastRowLastColumn="0"/>
            <w:tcW w:w="1560" w:type="dxa"/>
            <w:tcBorders>
              <w:top w:val="nil"/>
              <w:bottom w:val="single" w:sz="4" w:space="0" w:color="ADC2E8" w:themeColor="text2" w:themeTint="40"/>
              <w:right w:val="nil"/>
            </w:tcBorders>
          </w:tcPr>
          <w:p w14:paraId="49E2339A" w14:textId="77777777" w:rsidR="00E61383" w:rsidRPr="008A1329" w:rsidRDefault="00E61383" w:rsidP="00E61383">
            <w:pPr>
              <w:spacing w:before="0" w:after="160" w:line="259" w:lineRule="auto"/>
              <w:rPr>
                <w:rFonts w:cs="Arial"/>
                <w:sz w:val="20"/>
                <w:szCs w:val="20"/>
              </w:rPr>
            </w:pPr>
          </w:p>
        </w:tc>
        <w:tc>
          <w:tcPr>
            <w:tcW w:w="3494" w:type="dxa"/>
            <w:tcBorders>
              <w:top w:val="single" w:sz="4" w:space="0" w:color="ADC2E8" w:themeColor="text2" w:themeTint="40"/>
              <w:left w:val="nil"/>
              <w:bottom w:val="single" w:sz="4" w:space="0" w:color="ADC2E8" w:themeColor="text2" w:themeTint="40"/>
            </w:tcBorders>
          </w:tcPr>
          <w:p w14:paraId="05E27F34" w14:textId="1BC43E29" w:rsidR="00E61383" w:rsidRPr="008A1329" w:rsidRDefault="00E61383"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Year 10 </w:t>
            </w:r>
            <w:r w:rsidR="00E84B9F">
              <w:rPr>
                <w:rFonts w:cs="Arial"/>
                <w:sz w:val="20"/>
                <w:szCs w:val="20"/>
              </w:rPr>
              <w:t>Home, Education, Activities / Employment, Drugs, Sui</w:t>
            </w:r>
            <w:r w:rsidR="005A219F">
              <w:rPr>
                <w:rFonts w:cs="Arial"/>
                <w:sz w:val="20"/>
                <w:szCs w:val="20"/>
              </w:rPr>
              <w:t>cidality and Sex</w:t>
            </w:r>
            <w:r w:rsidR="00043E61">
              <w:rPr>
                <w:rFonts w:cs="Arial"/>
                <w:sz w:val="20"/>
                <w:szCs w:val="20"/>
              </w:rPr>
              <w:t xml:space="preserve"> (HEADSS</w:t>
            </w:r>
            <w:r w:rsidR="005A219F">
              <w:rPr>
                <w:rFonts w:cs="Arial"/>
                <w:sz w:val="20"/>
                <w:szCs w:val="20"/>
              </w:rPr>
              <w:t xml:space="preserve">) </w:t>
            </w:r>
            <w:r w:rsidRPr="008A1329">
              <w:rPr>
                <w:rFonts w:cs="Arial"/>
                <w:sz w:val="20"/>
                <w:szCs w:val="20"/>
              </w:rPr>
              <w:t>Assessments</w:t>
            </w:r>
          </w:p>
        </w:tc>
        <w:tc>
          <w:tcPr>
            <w:tcW w:w="1717" w:type="dxa"/>
            <w:tcBorders>
              <w:top w:val="single" w:sz="4" w:space="0" w:color="ADC2E8" w:themeColor="text2" w:themeTint="40"/>
              <w:bottom w:val="single" w:sz="4" w:space="0" w:color="ADC2E8" w:themeColor="text2" w:themeTint="40"/>
            </w:tcBorders>
          </w:tcPr>
          <w:p w14:paraId="5D36A2B7" w14:textId="19BFA4CB" w:rsidR="00E61383" w:rsidRPr="008A1329" w:rsidRDefault="00E61383"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19,200</w:t>
            </w:r>
          </w:p>
        </w:tc>
        <w:tc>
          <w:tcPr>
            <w:tcW w:w="1717" w:type="dxa"/>
            <w:tcBorders>
              <w:top w:val="single" w:sz="4" w:space="0" w:color="ADC2E8" w:themeColor="text2" w:themeTint="40"/>
              <w:bottom w:val="single" w:sz="4" w:space="0" w:color="ADC2E8" w:themeColor="text2" w:themeTint="40"/>
            </w:tcBorders>
          </w:tcPr>
          <w:p w14:paraId="140D227F" w14:textId="6821AF66" w:rsidR="00E61383" w:rsidRPr="008A1329" w:rsidRDefault="00E61383"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19,200</w:t>
            </w:r>
          </w:p>
        </w:tc>
        <w:tc>
          <w:tcPr>
            <w:tcW w:w="1718" w:type="dxa"/>
            <w:tcBorders>
              <w:top w:val="single" w:sz="4" w:space="0" w:color="ADC2E8" w:themeColor="text2" w:themeTint="40"/>
              <w:bottom w:val="single" w:sz="4" w:space="0" w:color="ADC2E8" w:themeColor="text2" w:themeTint="40"/>
            </w:tcBorders>
          </w:tcPr>
          <w:p w14:paraId="56F117B6" w14:textId="6F52C9F9" w:rsidR="00E61383" w:rsidRPr="008A1329" w:rsidRDefault="00E61383"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19,200</w:t>
            </w:r>
          </w:p>
        </w:tc>
      </w:tr>
      <w:tr w:rsidR="00E61383" w:rsidRPr="009316E8" w14:paraId="113A2781" w14:textId="77777777" w:rsidTr="00052448">
        <w:tc>
          <w:tcPr>
            <w:cnfStyle w:val="001000000000" w:firstRow="0" w:lastRow="0" w:firstColumn="1" w:lastColumn="0" w:oddVBand="0" w:evenVBand="0" w:oddHBand="0" w:evenHBand="0" w:firstRowFirstColumn="0" w:firstRowLastColumn="0" w:lastRowFirstColumn="0" w:lastRowLastColumn="0"/>
            <w:tcW w:w="1560" w:type="dxa"/>
            <w:tcBorders>
              <w:top w:val="single" w:sz="4" w:space="0" w:color="ADC2E8" w:themeColor="text2" w:themeTint="40"/>
              <w:bottom w:val="single" w:sz="4" w:space="0" w:color="ADC2E8" w:themeColor="text2" w:themeTint="40"/>
              <w:right w:val="nil"/>
            </w:tcBorders>
          </w:tcPr>
          <w:p w14:paraId="56EA0315" w14:textId="561B4134" w:rsidR="00E61383" w:rsidRPr="008A1329" w:rsidRDefault="00E61383" w:rsidP="00E61383">
            <w:pPr>
              <w:spacing w:before="0" w:after="160" w:line="259" w:lineRule="auto"/>
              <w:rPr>
                <w:rFonts w:cs="Arial"/>
                <w:sz w:val="20"/>
                <w:szCs w:val="20"/>
              </w:rPr>
            </w:pPr>
            <w:r w:rsidRPr="008A1329">
              <w:rPr>
                <w:rFonts w:cs="Arial"/>
                <w:sz w:val="20"/>
                <w:szCs w:val="20"/>
              </w:rPr>
              <w:t>Residential aged care</w:t>
            </w:r>
          </w:p>
        </w:tc>
        <w:tc>
          <w:tcPr>
            <w:tcW w:w="3494" w:type="dxa"/>
            <w:tcBorders>
              <w:top w:val="single" w:sz="4" w:space="0" w:color="ADC2E8" w:themeColor="text2" w:themeTint="40"/>
              <w:left w:val="nil"/>
            </w:tcBorders>
          </w:tcPr>
          <w:p w14:paraId="6A85156B" w14:textId="10C9C55A" w:rsidR="00E61383" w:rsidRPr="008A1329" w:rsidRDefault="00E61383"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Aged Residential Care Bed</w:t>
            </w:r>
            <w:r w:rsidR="002450A5">
              <w:rPr>
                <w:rFonts w:cs="Arial"/>
                <w:sz w:val="20"/>
                <w:szCs w:val="20"/>
              </w:rPr>
              <w:t xml:space="preserve"> Days</w:t>
            </w:r>
          </w:p>
        </w:tc>
        <w:tc>
          <w:tcPr>
            <w:tcW w:w="1717" w:type="dxa"/>
            <w:tcBorders>
              <w:top w:val="single" w:sz="4" w:space="0" w:color="ADC2E8" w:themeColor="text2" w:themeTint="40"/>
            </w:tcBorders>
          </w:tcPr>
          <w:p w14:paraId="0E938D14" w14:textId="3C8E6728" w:rsidR="00E61383" w:rsidRPr="008A1329" w:rsidRDefault="00E61383"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9,910,000 </w:t>
            </w:r>
          </w:p>
        </w:tc>
        <w:tc>
          <w:tcPr>
            <w:tcW w:w="1717" w:type="dxa"/>
            <w:tcBorders>
              <w:top w:val="single" w:sz="4" w:space="0" w:color="ADC2E8" w:themeColor="text2" w:themeTint="40"/>
            </w:tcBorders>
          </w:tcPr>
          <w:p w14:paraId="4D97FE9F" w14:textId="3E183C7A" w:rsidR="00E61383" w:rsidRPr="008A1329" w:rsidRDefault="00E61383"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10,075,000 </w:t>
            </w:r>
          </w:p>
        </w:tc>
        <w:tc>
          <w:tcPr>
            <w:tcW w:w="1718" w:type="dxa"/>
            <w:tcBorders>
              <w:top w:val="single" w:sz="4" w:space="0" w:color="ADC2E8" w:themeColor="text2" w:themeTint="40"/>
            </w:tcBorders>
          </w:tcPr>
          <w:p w14:paraId="5B10091B" w14:textId="42D4F115" w:rsidR="00E61383" w:rsidRPr="008A1329" w:rsidRDefault="00E61383"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10,255,000 </w:t>
            </w:r>
          </w:p>
        </w:tc>
      </w:tr>
      <w:tr w:rsidR="003C17DF" w:rsidRPr="009316E8" w14:paraId="5F4AF32C" w14:textId="77777777" w:rsidTr="00052448">
        <w:trPr>
          <w:trHeight w:val="289"/>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7F0A3968" w14:textId="7E318785" w:rsidR="003C17DF" w:rsidRPr="008A1329" w:rsidRDefault="003C17DF" w:rsidP="00E61383">
            <w:pPr>
              <w:spacing w:before="0" w:after="160" w:line="259" w:lineRule="auto"/>
              <w:rPr>
                <w:rFonts w:cs="Arial"/>
                <w:sz w:val="20"/>
                <w:szCs w:val="20"/>
              </w:rPr>
            </w:pPr>
            <w:r w:rsidRPr="008A1329">
              <w:rPr>
                <w:rFonts w:cs="Arial"/>
                <w:sz w:val="20"/>
                <w:szCs w:val="20"/>
              </w:rPr>
              <w:t>Home and community support</w:t>
            </w:r>
          </w:p>
        </w:tc>
        <w:tc>
          <w:tcPr>
            <w:tcW w:w="3494" w:type="dxa"/>
            <w:tcBorders>
              <w:left w:val="nil"/>
            </w:tcBorders>
          </w:tcPr>
          <w:p w14:paraId="464937CD" w14:textId="4D28F1CD"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Home Care Support Hours </w:t>
            </w:r>
          </w:p>
        </w:tc>
        <w:tc>
          <w:tcPr>
            <w:tcW w:w="1717" w:type="dxa"/>
          </w:tcPr>
          <w:p w14:paraId="01EE9868" w14:textId="36D1224F"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9,335,000</w:t>
            </w:r>
          </w:p>
        </w:tc>
        <w:tc>
          <w:tcPr>
            <w:tcW w:w="1717" w:type="dxa"/>
          </w:tcPr>
          <w:p w14:paraId="39597498" w14:textId="101E0C91"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9,690,000</w:t>
            </w:r>
          </w:p>
        </w:tc>
        <w:tc>
          <w:tcPr>
            <w:tcW w:w="1718" w:type="dxa"/>
          </w:tcPr>
          <w:p w14:paraId="37DAC882" w14:textId="6BD4BE4F"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10,095,000</w:t>
            </w:r>
          </w:p>
        </w:tc>
      </w:tr>
      <w:tr w:rsidR="003C17DF" w:rsidRPr="009316E8" w14:paraId="76E85A76" w14:textId="77777777" w:rsidTr="00052448">
        <w:trPr>
          <w:trHeight w:val="289"/>
        </w:trPr>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595FD7EB" w14:textId="77777777" w:rsidR="003C17DF" w:rsidRPr="008A1329" w:rsidRDefault="003C17DF" w:rsidP="00E61383">
            <w:pPr>
              <w:spacing w:before="0" w:after="160" w:line="259" w:lineRule="auto"/>
              <w:rPr>
                <w:rFonts w:cs="Arial"/>
                <w:sz w:val="20"/>
                <w:szCs w:val="20"/>
              </w:rPr>
            </w:pPr>
          </w:p>
        </w:tc>
        <w:tc>
          <w:tcPr>
            <w:tcW w:w="3494" w:type="dxa"/>
            <w:tcBorders>
              <w:left w:val="nil"/>
            </w:tcBorders>
          </w:tcPr>
          <w:p w14:paraId="4CEB32A7" w14:textId="7C62408E"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Community </w:t>
            </w:r>
            <w:r w:rsidR="00D42E7D" w:rsidRPr="008A1329">
              <w:rPr>
                <w:rFonts w:cs="Arial"/>
                <w:sz w:val="20"/>
                <w:szCs w:val="20"/>
              </w:rPr>
              <w:t>InterRAI</w:t>
            </w:r>
            <w:r w:rsidRPr="008A1329">
              <w:rPr>
                <w:rFonts w:cs="Arial"/>
                <w:sz w:val="20"/>
                <w:szCs w:val="20"/>
              </w:rPr>
              <w:t xml:space="preserve"> Assessments</w:t>
            </w:r>
          </w:p>
        </w:tc>
        <w:tc>
          <w:tcPr>
            <w:tcW w:w="1717" w:type="dxa"/>
          </w:tcPr>
          <w:p w14:paraId="76031A2A" w14:textId="1FC9B5C6"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50,900</w:t>
            </w:r>
          </w:p>
        </w:tc>
        <w:tc>
          <w:tcPr>
            <w:tcW w:w="1717" w:type="dxa"/>
          </w:tcPr>
          <w:p w14:paraId="700FB3DE" w14:textId="184F2654"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52,700</w:t>
            </w:r>
          </w:p>
        </w:tc>
        <w:tc>
          <w:tcPr>
            <w:tcW w:w="1718" w:type="dxa"/>
          </w:tcPr>
          <w:p w14:paraId="25743A2B" w14:textId="2F7E1D3D"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54,500</w:t>
            </w:r>
          </w:p>
        </w:tc>
      </w:tr>
      <w:tr w:rsidR="003C17DF" w:rsidRPr="009316E8" w14:paraId="7CC5B153"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4AE34EB6" w14:textId="143473E5" w:rsidR="003C17DF" w:rsidRPr="008A1329" w:rsidRDefault="003C17DF" w:rsidP="00E61383">
            <w:pPr>
              <w:spacing w:before="0" w:after="160" w:line="259" w:lineRule="auto"/>
              <w:rPr>
                <w:rFonts w:cs="Arial"/>
                <w:sz w:val="20"/>
                <w:szCs w:val="20"/>
              </w:rPr>
            </w:pPr>
            <w:r w:rsidRPr="008A1329">
              <w:rPr>
                <w:rFonts w:cs="Arial"/>
                <w:sz w:val="20"/>
                <w:szCs w:val="20"/>
              </w:rPr>
              <w:t>Dental</w:t>
            </w:r>
          </w:p>
        </w:tc>
        <w:tc>
          <w:tcPr>
            <w:tcW w:w="3494" w:type="dxa"/>
            <w:tcBorders>
              <w:left w:val="nil"/>
            </w:tcBorders>
          </w:tcPr>
          <w:p w14:paraId="0D4F810D" w14:textId="3B4EDDA7"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Adolescent Oral Health Providers</w:t>
            </w:r>
          </w:p>
        </w:tc>
        <w:tc>
          <w:tcPr>
            <w:tcW w:w="1717" w:type="dxa"/>
          </w:tcPr>
          <w:p w14:paraId="3E167689" w14:textId="5B9A11C1"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760</w:t>
            </w:r>
          </w:p>
        </w:tc>
        <w:tc>
          <w:tcPr>
            <w:tcW w:w="1717" w:type="dxa"/>
          </w:tcPr>
          <w:p w14:paraId="7ECE430D" w14:textId="40A7FAE5"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760</w:t>
            </w:r>
          </w:p>
        </w:tc>
        <w:tc>
          <w:tcPr>
            <w:tcW w:w="1718" w:type="dxa"/>
          </w:tcPr>
          <w:p w14:paraId="49EF4F65" w14:textId="0750FE9C"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760</w:t>
            </w:r>
          </w:p>
        </w:tc>
      </w:tr>
      <w:tr w:rsidR="003C17DF" w:rsidRPr="009316E8" w14:paraId="2ACAE451"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231D6C9C" w14:textId="77777777" w:rsidR="003C17DF" w:rsidRPr="008A1329" w:rsidRDefault="003C17DF" w:rsidP="00E61383">
            <w:pPr>
              <w:spacing w:before="0" w:after="160" w:line="259" w:lineRule="auto"/>
              <w:rPr>
                <w:rFonts w:cs="Arial"/>
                <w:sz w:val="20"/>
                <w:szCs w:val="20"/>
              </w:rPr>
            </w:pPr>
          </w:p>
        </w:tc>
        <w:tc>
          <w:tcPr>
            <w:tcW w:w="3494" w:type="dxa"/>
            <w:tcBorders>
              <w:left w:val="nil"/>
            </w:tcBorders>
          </w:tcPr>
          <w:p w14:paraId="3ADC6667" w14:textId="49444ADD"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Young People Seen</w:t>
            </w:r>
          </w:p>
        </w:tc>
        <w:tc>
          <w:tcPr>
            <w:tcW w:w="1717" w:type="dxa"/>
          </w:tcPr>
          <w:p w14:paraId="34514D11" w14:textId="5BF8CFDC"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196,800</w:t>
            </w:r>
          </w:p>
        </w:tc>
        <w:tc>
          <w:tcPr>
            <w:tcW w:w="1717" w:type="dxa"/>
          </w:tcPr>
          <w:p w14:paraId="2E06623D" w14:textId="734B0103"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196,000</w:t>
            </w:r>
          </w:p>
        </w:tc>
        <w:tc>
          <w:tcPr>
            <w:tcW w:w="1718" w:type="dxa"/>
          </w:tcPr>
          <w:p w14:paraId="45F38890" w14:textId="1F72C4FB"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195,300</w:t>
            </w:r>
          </w:p>
        </w:tc>
      </w:tr>
      <w:tr w:rsidR="003C17DF" w:rsidRPr="009316E8" w14:paraId="5C367F3F"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44A5AF66" w14:textId="77777777" w:rsidR="003C17DF" w:rsidRPr="008A1329" w:rsidRDefault="003C17DF" w:rsidP="00E61383">
            <w:pPr>
              <w:spacing w:before="0" w:after="160" w:line="259" w:lineRule="auto"/>
              <w:rPr>
                <w:rFonts w:cs="Arial"/>
                <w:sz w:val="20"/>
                <w:szCs w:val="20"/>
              </w:rPr>
            </w:pPr>
          </w:p>
        </w:tc>
        <w:tc>
          <w:tcPr>
            <w:tcW w:w="3494" w:type="dxa"/>
            <w:tcBorders>
              <w:left w:val="nil"/>
            </w:tcBorders>
          </w:tcPr>
          <w:p w14:paraId="2346A9D5" w14:textId="10FB9273"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Preschool Dental Enrolments</w:t>
            </w:r>
          </w:p>
        </w:tc>
        <w:tc>
          <w:tcPr>
            <w:tcW w:w="1717" w:type="dxa"/>
          </w:tcPr>
          <w:p w14:paraId="68EE18AF" w14:textId="1E2E0146"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299,800</w:t>
            </w:r>
          </w:p>
        </w:tc>
        <w:tc>
          <w:tcPr>
            <w:tcW w:w="1717" w:type="dxa"/>
          </w:tcPr>
          <w:p w14:paraId="1135D648" w14:textId="65F39672"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299,800</w:t>
            </w:r>
          </w:p>
        </w:tc>
        <w:tc>
          <w:tcPr>
            <w:tcW w:w="1718" w:type="dxa"/>
          </w:tcPr>
          <w:p w14:paraId="596A406D" w14:textId="4CDF8036"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299,800</w:t>
            </w:r>
          </w:p>
        </w:tc>
      </w:tr>
      <w:tr w:rsidR="003C17DF" w:rsidRPr="009316E8" w14:paraId="7EFF0A96"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31BC7213" w14:textId="35466791" w:rsidR="003C17DF" w:rsidRPr="008A1329" w:rsidRDefault="003C17DF" w:rsidP="00E61383">
            <w:pPr>
              <w:spacing w:before="0" w:after="160" w:line="259" w:lineRule="auto"/>
              <w:rPr>
                <w:rFonts w:cs="Arial"/>
                <w:sz w:val="20"/>
                <w:szCs w:val="20"/>
              </w:rPr>
            </w:pPr>
            <w:r w:rsidRPr="008A1329">
              <w:rPr>
                <w:rFonts w:cs="Arial"/>
                <w:sz w:val="20"/>
                <w:szCs w:val="20"/>
              </w:rPr>
              <w:t>Community radiology</w:t>
            </w:r>
          </w:p>
        </w:tc>
        <w:tc>
          <w:tcPr>
            <w:tcW w:w="3494" w:type="dxa"/>
            <w:tcBorders>
              <w:left w:val="nil"/>
            </w:tcBorders>
          </w:tcPr>
          <w:p w14:paraId="257102BE" w14:textId="68FFF83F"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Community Radiology Facilities</w:t>
            </w:r>
          </w:p>
        </w:tc>
        <w:tc>
          <w:tcPr>
            <w:tcW w:w="1717" w:type="dxa"/>
          </w:tcPr>
          <w:p w14:paraId="7B830391" w14:textId="3EE3692C"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188</w:t>
            </w:r>
          </w:p>
        </w:tc>
        <w:tc>
          <w:tcPr>
            <w:tcW w:w="1717" w:type="dxa"/>
          </w:tcPr>
          <w:p w14:paraId="6C2CDBFE" w14:textId="3546801F"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188</w:t>
            </w:r>
          </w:p>
        </w:tc>
        <w:tc>
          <w:tcPr>
            <w:tcW w:w="1718" w:type="dxa"/>
          </w:tcPr>
          <w:p w14:paraId="1000851B" w14:textId="6CADF582"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188</w:t>
            </w:r>
          </w:p>
        </w:tc>
      </w:tr>
      <w:tr w:rsidR="003C17DF" w:rsidRPr="009316E8" w14:paraId="74FF723E"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19461C06" w14:textId="77777777" w:rsidR="003C17DF" w:rsidRPr="008A1329" w:rsidRDefault="003C17DF" w:rsidP="00E61383">
            <w:pPr>
              <w:spacing w:before="0" w:after="160" w:line="259" w:lineRule="auto"/>
              <w:rPr>
                <w:rFonts w:cs="Arial"/>
                <w:sz w:val="20"/>
                <w:szCs w:val="20"/>
              </w:rPr>
            </w:pPr>
          </w:p>
        </w:tc>
        <w:tc>
          <w:tcPr>
            <w:tcW w:w="3494" w:type="dxa"/>
            <w:tcBorders>
              <w:left w:val="nil"/>
            </w:tcBorders>
          </w:tcPr>
          <w:p w14:paraId="31ADCBA7" w14:textId="68B06AAB"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Maternity Ultrasound Scans</w:t>
            </w:r>
          </w:p>
        </w:tc>
        <w:tc>
          <w:tcPr>
            <w:tcW w:w="1717" w:type="dxa"/>
          </w:tcPr>
          <w:p w14:paraId="736A855B" w14:textId="52F9186F"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267,900</w:t>
            </w:r>
          </w:p>
        </w:tc>
        <w:tc>
          <w:tcPr>
            <w:tcW w:w="1717" w:type="dxa"/>
          </w:tcPr>
          <w:p w14:paraId="588ADD08" w14:textId="392B2CE5"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268,400</w:t>
            </w:r>
          </w:p>
        </w:tc>
        <w:tc>
          <w:tcPr>
            <w:tcW w:w="1718" w:type="dxa"/>
          </w:tcPr>
          <w:p w14:paraId="624E682D" w14:textId="48662D79"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268,900</w:t>
            </w:r>
          </w:p>
        </w:tc>
      </w:tr>
      <w:tr w:rsidR="003C17DF" w:rsidRPr="009316E8" w14:paraId="35042987" w14:textId="77777777" w:rsidTr="00052448">
        <w:trPr>
          <w:trHeight w:val="276"/>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06CEA3F2" w14:textId="12EB6476" w:rsidR="003C17DF" w:rsidRPr="008A1329" w:rsidRDefault="003C17DF" w:rsidP="00E61383">
            <w:pPr>
              <w:spacing w:before="0" w:after="160" w:line="259" w:lineRule="auto"/>
              <w:rPr>
                <w:rFonts w:cs="Arial"/>
                <w:sz w:val="20"/>
                <w:szCs w:val="20"/>
              </w:rPr>
            </w:pPr>
            <w:r w:rsidRPr="008A1329">
              <w:rPr>
                <w:rFonts w:cs="Arial"/>
                <w:sz w:val="20"/>
                <w:szCs w:val="20"/>
              </w:rPr>
              <w:t>Maternity</w:t>
            </w:r>
          </w:p>
        </w:tc>
        <w:tc>
          <w:tcPr>
            <w:tcW w:w="3494" w:type="dxa"/>
            <w:tcBorders>
              <w:left w:val="nil"/>
            </w:tcBorders>
          </w:tcPr>
          <w:p w14:paraId="40743249" w14:textId="6B79ACC0"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Supported births</w:t>
            </w:r>
          </w:p>
        </w:tc>
        <w:tc>
          <w:tcPr>
            <w:tcW w:w="1717" w:type="dxa"/>
          </w:tcPr>
          <w:p w14:paraId="44B9FD46" w14:textId="35E53032"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57,000</w:t>
            </w:r>
          </w:p>
        </w:tc>
        <w:tc>
          <w:tcPr>
            <w:tcW w:w="1717" w:type="dxa"/>
          </w:tcPr>
          <w:p w14:paraId="2E364FB5" w14:textId="3476BE1D"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57,100</w:t>
            </w:r>
          </w:p>
        </w:tc>
        <w:tc>
          <w:tcPr>
            <w:tcW w:w="1718" w:type="dxa"/>
          </w:tcPr>
          <w:p w14:paraId="749C8E18" w14:textId="4A68311B"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57,200</w:t>
            </w:r>
          </w:p>
        </w:tc>
      </w:tr>
      <w:tr w:rsidR="003C17DF" w:rsidRPr="009316E8" w14:paraId="6120357B" w14:textId="77777777" w:rsidTr="00052448">
        <w:trPr>
          <w:trHeight w:val="276"/>
        </w:trPr>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7BB9EECA" w14:textId="77777777" w:rsidR="003C17DF" w:rsidRPr="008A1329" w:rsidRDefault="003C17DF" w:rsidP="00E61383">
            <w:pPr>
              <w:spacing w:before="0" w:after="160" w:line="259" w:lineRule="auto"/>
              <w:rPr>
                <w:rFonts w:cs="Arial"/>
                <w:sz w:val="20"/>
                <w:szCs w:val="20"/>
              </w:rPr>
            </w:pPr>
          </w:p>
        </w:tc>
        <w:tc>
          <w:tcPr>
            <w:tcW w:w="3494" w:type="dxa"/>
            <w:tcBorders>
              <w:left w:val="nil"/>
            </w:tcBorders>
          </w:tcPr>
          <w:p w14:paraId="270AB7EA" w14:textId="1A30B918"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First Trimester Registrations </w:t>
            </w:r>
          </w:p>
        </w:tc>
        <w:tc>
          <w:tcPr>
            <w:tcW w:w="1717" w:type="dxa"/>
          </w:tcPr>
          <w:p w14:paraId="613E61A6" w14:textId="5A3990DA"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75,600</w:t>
            </w:r>
          </w:p>
        </w:tc>
        <w:tc>
          <w:tcPr>
            <w:tcW w:w="1717" w:type="dxa"/>
          </w:tcPr>
          <w:p w14:paraId="31350EBF" w14:textId="6D76F1CE"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75,800</w:t>
            </w:r>
          </w:p>
        </w:tc>
        <w:tc>
          <w:tcPr>
            <w:tcW w:w="1718" w:type="dxa"/>
          </w:tcPr>
          <w:p w14:paraId="5B838F60" w14:textId="07275A49"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76,000</w:t>
            </w:r>
          </w:p>
        </w:tc>
      </w:tr>
      <w:tr w:rsidR="003C17DF" w:rsidRPr="009316E8" w14:paraId="720D2D02" w14:textId="77777777" w:rsidTr="00052448">
        <w:trPr>
          <w:trHeight w:val="276"/>
        </w:trPr>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2BB0A732" w14:textId="77777777" w:rsidR="003C17DF" w:rsidRPr="008A1329" w:rsidRDefault="003C17DF" w:rsidP="00E61383">
            <w:pPr>
              <w:spacing w:before="0" w:after="160" w:line="259" w:lineRule="auto"/>
              <w:rPr>
                <w:rFonts w:cs="Arial"/>
                <w:sz w:val="20"/>
                <w:szCs w:val="20"/>
              </w:rPr>
            </w:pPr>
          </w:p>
        </w:tc>
        <w:tc>
          <w:tcPr>
            <w:tcW w:w="3494" w:type="dxa"/>
            <w:tcBorders>
              <w:left w:val="nil"/>
            </w:tcBorders>
          </w:tcPr>
          <w:p w14:paraId="330AF824" w14:textId="0BBF4C1C"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Lead Maternity Carers</w:t>
            </w:r>
          </w:p>
        </w:tc>
        <w:tc>
          <w:tcPr>
            <w:tcW w:w="1717" w:type="dxa"/>
          </w:tcPr>
          <w:p w14:paraId="46DE41CA" w14:textId="44D77A61"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1,163</w:t>
            </w:r>
          </w:p>
        </w:tc>
        <w:tc>
          <w:tcPr>
            <w:tcW w:w="1717" w:type="dxa"/>
          </w:tcPr>
          <w:p w14:paraId="578EAB83" w14:textId="197EBB86"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1,134</w:t>
            </w:r>
          </w:p>
        </w:tc>
        <w:tc>
          <w:tcPr>
            <w:tcW w:w="1718" w:type="dxa"/>
          </w:tcPr>
          <w:p w14:paraId="1756A539" w14:textId="50AB15F5" w:rsidR="003C17DF" w:rsidRPr="008A1329" w:rsidRDefault="003C17DF" w:rsidP="002F2BD3">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1,111</w:t>
            </w:r>
          </w:p>
        </w:tc>
      </w:tr>
      <w:tr w:rsidR="003C17DF" w:rsidRPr="009316E8" w14:paraId="157136EE"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7E84937E" w14:textId="6F94102C" w:rsidR="003C17DF" w:rsidRPr="008A1329" w:rsidRDefault="003C17DF" w:rsidP="00E61383">
            <w:pPr>
              <w:spacing w:before="0" w:after="160" w:line="259" w:lineRule="auto"/>
              <w:rPr>
                <w:rFonts w:cs="Arial"/>
                <w:sz w:val="20"/>
                <w:szCs w:val="20"/>
              </w:rPr>
            </w:pPr>
            <w:r w:rsidRPr="008A1329">
              <w:rPr>
                <w:rFonts w:cs="Arial"/>
                <w:sz w:val="20"/>
                <w:szCs w:val="20"/>
              </w:rPr>
              <w:t>Community pharmacy</w:t>
            </w:r>
          </w:p>
        </w:tc>
        <w:tc>
          <w:tcPr>
            <w:tcW w:w="3494" w:type="dxa"/>
            <w:tcBorders>
              <w:left w:val="nil"/>
            </w:tcBorders>
          </w:tcPr>
          <w:p w14:paraId="3F1B4D06" w14:textId="2327B866"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Prescriptions – Written and Dispensed</w:t>
            </w:r>
          </w:p>
        </w:tc>
        <w:tc>
          <w:tcPr>
            <w:tcW w:w="1717" w:type="dxa"/>
          </w:tcPr>
          <w:p w14:paraId="1566A996" w14:textId="322989E9"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60,240,000</w:t>
            </w:r>
          </w:p>
        </w:tc>
        <w:tc>
          <w:tcPr>
            <w:tcW w:w="1717" w:type="dxa"/>
          </w:tcPr>
          <w:p w14:paraId="1E84A122" w14:textId="7E9C8236"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62,130,000</w:t>
            </w:r>
          </w:p>
        </w:tc>
        <w:tc>
          <w:tcPr>
            <w:tcW w:w="1718" w:type="dxa"/>
          </w:tcPr>
          <w:p w14:paraId="61264D52" w14:textId="553C5843"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66,160,000</w:t>
            </w:r>
          </w:p>
        </w:tc>
      </w:tr>
      <w:tr w:rsidR="003C17DF" w:rsidRPr="009316E8" w14:paraId="183A1A2F"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335510C5" w14:textId="77777777" w:rsidR="003C17DF" w:rsidRPr="008A1329" w:rsidRDefault="003C17DF" w:rsidP="00E61383">
            <w:pPr>
              <w:spacing w:before="0" w:after="160" w:line="259" w:lineRule="auto"/>
              <w:rPr>
                <w:rFonts w:cs="Arial"/>
                <w:sz w:val="20"/>
                <w:szCs w:val="20"/>
              </w:rPr>
            </w:pPr>
          </w:p>
        </w:tc>
        <w:tc>
          <w:tcPr>
            <w:tcW w:w="3494" w:type="dxa"/>
            <w:tcBorders>
              <w:left w:val="nil"/>
            </w:tcBorders>
          </w:tcPr>
          <w:p w14:paraId="617113E8" w14:textId="0712EBEB"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Pharmacy Items Dispensed</w:t>
            </w:r>
          </w:p>
        </w:tc>
        <w:tc>
          <w:tcPr>
            <w:tcW w:w="1717" w:type="dxa"/>
          </w:tcPr>
          <w:p w14:paraId="4A1589EA" w14:textId="7BF14739"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97,750,000</w:t>
            </w:r>
          </w:p>
        </w:tc>
        <w:tc>
          <w:tcPr>
            <w:tcW w:w="1717" w:type="dxa"/>
          </w:tcPr>
          <w:p w14:paraId="3758BFA8" w14:textId="72464007"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101,780,000</w:t>
            </w:r>
          </w:p>
        </w:tc>
        <w:tc>
          <w:tcPr>
            <w:tcW w:w="1718" w:type="dxa"/>
          </w:tcPr>
          <w:p w14:paraId="62BD6E37" w14:textId="0C134328"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106,650,000</w:t>
            </w:r>
          </w:p>
        </w:tc>
      </w:tr>
      <w:tr w:rsidR="003C17DF" w:rsidRPr="009316E8" w14:paraId="0F32DB3E"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080B4DA0" w14:textId="77777777" w:rsidR="003C17DF" w:rsidRPr="008A1329" w:rsidRDefault="003C17DF" w:rsidP="00E61383">
            <w:pPr>
              <w:spacing w:before="0" w:after="160" w:line="259" w:lineRule="auto"/>
              <w:rPr>
                <w:rFonts w:cs="Arial"/>
                <w:sz w:val="20"/>
                <w:szCs w:val="20"/>
              </w:rPr>
            </w:pPr>
          </w:p>
        </w:tc>
        <w:tc>
          <w:tcPr>
            <w:tcW w:w="3494" w:type="dxa"/>
            <w:tcBorders>
              <w:left w:val="nil"/>
            </w:tcBorders>
          </w:tcPr>
          <w:p w14:paraId="34ADB0B8" w14:textId="738C81B1" w:rsidR="003C17DF" w:rsidRPr="008A1329" w:rsidRDefault="003C17DF" w:rsidP="00E6138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Community Pharmacy </w:t>
            </w:r>
            <w:r w:rsidR="00584516" w:rsidRPr="008A1329">
              <w:rPr>
                <w:rFonts w:cs="Arial"/>
                <w:sz w:val="20"/>
                <w:szCs w:val="20"/>
              </w:rPr>
              <w:t>Long</w:t>
            </w:r>
            <w:r w:rsidR="00584516">
              <w:rPr>
                <w:rFonts w:cs="Arial"/>
                <w:sz w:val="20"/>
                <w:szCs w:val="20"/>
              </w:rPr>
              <w:t>-</w:t>
            </w:r>
            <w:r w:rsidRPr="008A1329">
              <w:rPr>
                <w:rFonts w:cs="Arial"/>
                <w:sz w:val="20"/>
                <w:szCs w:val="20"/>
              </w:rPr>
              <w:t>Term Conditions (LTC) Service</w:t>
            </w:r>
          </w:p>
        </w:tc>
        <w:tc>
          <w:tcPr>
            <w:tcW w:w="1717" w:type="dxa"/>
          </w:tcPr>
          <w:p w14:paraId="06614229" w14:textId="6AF3BFB4"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167,900</w:t>
            </w:r>
          </w:p>
        </w:tc>
        <w:tc>
          <w:tcPr>
            <w:tcW w:w="1717" w:type="dxa"/>
          </w:tcPr>
          <w:p w14:paraId="5C33E507" w14:textId="240E4345"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177,900</w:t>
            </w:r>
          </w:p>
        </w:tc>
        <w:tc>
          <w:tcPr>
            <w:tcW w:w="1718" w:type="dxa"/>
          </w:tcPr>
          <w:p w14:paraId="4DE617FB" w14:textId="523770AD" w:rsidR="003C17DF" w:rsidRPr="008A1329" w:rsidRDefault="003C17DF" w:rsidP="002F2BD3">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188,600</w:t>
            </w:r>
          </w:p>
        </w:tc>
      </w:tr>
    </w:tbl>
    <w:p w14:paraId="7471417A" w14:textId="170D4CC2" w:rsidR="009F13E8" w:rsidRDefault="009F13E8">
      <w:pPr>
        <w:spacing w:before="0" w:line="259" w:lineRule="auto"/>
      </w:pPr>
    </w:p>
    <w:tbl>
      <w:tblPr>
        <w:tblStyle w:val="TeWhatuOra"/>
        <w:tblW w:w="0" w:type="auto"/>
        <w:tblLook w:val="04A0" w:firstRow="1" w:lastRow="0" w:firstColumn="1" w:lastColumn="0" w:noHBand="0" w:noVBand="1"/>
      </w:tblPr>
      <w:tblGrid>
        <w:gridCol w:w="1560"/>
        <w:gridCol w:w="3494"/>
        <w:gridCol w:w="1717"/>
        <w:gridCol w:w="1717"/>
        <w:gridCol w:w="1718"/>
      </w:tblGrid>
      <w:tr w:rsidR="002E43DD" w:rsidRPr="009316E8" w14:paraId="4A05522F" w14:textId="77777777" w:rsidTr="000524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4" w:type="dxa"/>
            <w:gridSpan w:val="2"/>
          </w:tcPr>
          <w:p w14:paraId="0EC113BB" w14:textId="263AE0F0" w:rsidR="002E43DD" w:rsidRPr="00635823" w:rsidRDefault="00FA7A12">
            <w:pPr>
              <w:spacing w:before="0" w:after="160" w:line="259" w:lineRule="auto"/>
              <w:rPr>
                <w:szCs w:val="24"/>
              </w:rPr>
            </w:pPr>
            <w:r w:rsidRPr="00635823">
              <w:rPr>
                <w:szCs w:val="24"/>
              </w:rPr>
              <w:t xml:space="preserve">Output Class </w:t>
            </w:r>
            <w:r w:rsidR="00EE4330" w:rsidRPr="00635823">
              <w:rPr>
                <w:szCs w:val="24"/>
              </w:rPr>
              <w:t>3</w:t>
            </w:r>
            <w:r w:rsidRPr="00635823">
              <w:rPr>
                <w:szCs w:val="24"/>
              </w:rPr>
              <w:t xml:space="preserve">: Hospital and Specialist Services </w:t>
            </w:r>
          </w:p>
        </w:tc>
        <w:tc>
          <w:tcPr>
            <w:tcW w:w="1717" w:type="dxa"/>
          </w:tcPr>
          <w:p w14:paraId="201E9938" w14:textId="77777777" w:rsidR="002E43DD" w:rsidRPr="00635823" w:rsidRDefault="002E43DD" w:rsidP="00EA6010">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2024/25</w:t>
            </w:r>
          </w:p>
        </w:tc>
        <w:tc>
          <w:tcPr>
            <w:tcW w:w="1717" w:type="dxa"/>
          </w:tcPr>
          <w:p w14:paraId="50E8BA3B" w14:textId="77777777" w:rsidR="002E43DD" w:rsidRPr="00635823" w:rsidRDefault="002E43DD" w:rsidP="00EA6010">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2025/26</w:t>
            </w:r>
          </w:p>
        </w:tc>
        <w:tc>
          <w:tcPr>
            <w:tcW w:w="1718" w:type="dxa"/>
          </w:tcPr>
          <w:p w14:paraId="0B3D4ED1" w14:textId="77777777" w:rsidR="002E43DD" w:rsidRPr="00635823" w:rsidRDefault="002E43DD" w:rsidP="00EA6010">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2026/27</w:t>
            </w:r>
          </w:p>
        </w:tc>
      </w:tr>
      <w:tr w:rsidR="00EC76B9" w:rsidRPr="009316E8" w14:paraId="7E3ED600" w14:textId="77777777" w:rsidTr="00052448">
        <w:tc>
          <w:tcPr>
            <w:cnfStyle w:val="001000000000" w:firstRow="0" w:lastRow="0" w:firstColumn="1" w:lastColumn="0" w:oddVBand="0" w:evenVBand="0" w:oddHBand="0" w:evenHBand="0" w:firstRowFirstColumn="0" w:firstRowLastColumn="0" w:lastRowFirstColumn="0" w:lastRowLastColumn="0"/>
            <w:tcW w:w="10206" w:type="dxa"/>
            <w:gridSpan w:val="5"/>
          </w:tcPr>
          <w:p w14:paraId="7B942AE7" w14:textId="248A325B" w:rsidR="00EC76B9" w:rsidRPr="00CC2E57" w:rsidRDefault="00EC76B9">
            <w:pPr>
              <w:spacing w:before="0" w:after="160" w:line="259" w:lineRule="auto"/>
              <w:rPr>
                <w:b w:val="0"/>
                <w:sz w:val="20"/>
                <w:szCs w:val="20"/>
              </w:rPr>
            </w:pPr>
            <w:r w:rsidRPr="00CC2E57">
              <w:rPr>
                <w:b w:val="0"/>
                <w:sz w:val="20"/>
                <w:szCs w:val="20"/>
              </w:rPr>
              <w:t>Funding intensive care and specialist services to prevent deterioration and improve quality of life.</w:t>
            </w:r>
          </w:p>
        </w:tc>
      </w:tr>
      <w:tr w:rsidR="00EA145E" w:rsidRPr="008A1329" w14:paraId="2E27524F" w14:textId="77777777" w:rsidTr="00052448">
        <w:trPr>
          <w:trHeight w:val="286"/>
        </w:trPr>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492EBFFF" w14:textId="007B6A8E" w:rsidR="00EA145E" w:rsidRPr="008A1329" w:rsidRDefault="00EA145E" w:rsidP="00C844B0">
            <w:pPr>
              <w:spacing w:before="0" w:after="160" w:line="259" w:lineRule="auto"/>
              <w:rPr>
                <w:rFonts w:cs="Arial"/>
                <w:b w:val="0"/>
                <w:bCs/>
                <w:sz w:val="20"/>
                <w:szCs w:val="20"/>
              </w:rPr>
            </w:pPr>
            <w:r w:rsidRPr="008A1329">
              <w:rPr>
                <w:rFonts w:cs="Arial"/>
                <w:sz w:val="20"/>
                <w:szCs w:val="20"/>
              </w:rPr>
              <w:t>Emergency Services</w:t>
            </w:r>
          </w:p>
        </w:tc>
        <w:tc>
          <w:tcPr>
            <w:tcW w:w="3494" w:type="dxa"/>
            <w:tcBorders>
              <w:left w:val="nil"/>
            </w:tcBorders>
          </w:tcPr>
          <w:p w14:paraId="21887B32" w14:textId="19B389A7"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 xml:space="preserve">Non-Admitted Attendances </w:t>
            </w:r>
          </w:p>
        </w:tc>
        <w:tc>
          <w:tcPr>
            <w:tcW w:w="1717" w:type="dxa"/>
          </w:tcPr>
          <w:p w14:paraId="0BEAF3AD" w14:textId="17B48AC3"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679,339</w:t>
            </w:r>
          </w:p>
        </w:tc>
        <w:tc>
          <w:tcPr>
            <w:tcW w:w="1717" w:type="dxa"/>
          </w:tcPr>
          <w:p w14:paraId="4F92E467" w14:textId="043C1793"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702,465</w:t>
            </w:r>
          </w:p>
        </w:tc>
        <w:tc>
          <w:tcPr>
            <w:tcW w:w="1718" w:type="dxa"/>
          </w:tcPr>
          <w:p w14:paraId="515111DE" w14:textId="4DEBCFDA" w:rsidR="00EA145E" w:rsidRPr="008A1329" w:rsidRDefault="00EA145E" w:rsidP="00EA6010">
            <w:pPr>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729,320</w:t>
            </w:r>
          </w:p>
        </w:tc>
      </w:tr>
      <w:tr w:rsidR="00EA145E" w:rsidRPr="008A1329" w14:paraId="2F504582"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358D6050" w14:textId="77777777" w:rsidR="00EA145E" w:rsidRPr="008A1329" w:rsidRDefault="00EA145E" w:rsidP="00C844B0">
            <w:pPr>
              <w:spacing w:before="0" w:after="160" w:line="259" w:lineRule="auto"/>
              <w:rPr>
                <w:rFonts w:cs="Arial"/>
                <w:b w:val="0"/>
                <w:bCs/>
                <w:sz w:val="20"/>
                <w:szCs w:val="20"/>
              </w:rPr>
            </w:pPr>
          </w:p>
        </w:tc>
        <w:tc>
          <w:tcPr>
            <w:tcW w:w="3494" w:type="dxa"/>
            <w:tcBorders>
              <w:left w:val="nil"/>
            </w:tcBorders>
          </w:tcPr>
          <w:p w14:paraId="0BB4BF12" w14:textId="469C7C39"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Admitted Attendances</w:t>
            </w:r>
          </w:p>
        </w:tc>
        <w:tc>
          <w:tcPr>
            <w:tcW w:w="1717" w:type="dxa"/>
          </w:tcPr>
          <w:p w14:paraId="3012DF7F" w14:textId="7C567BEF"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698,004</w:t>
            </w:r>
          </w:p>
        </w:tc>
        <w:tc>
          <w:tcPr>
            <w:tcW w:w="1717" w:type="dxa"/>
          </w:tcPr>
          <w:p w14:paraId="5F14C953" w14:textId="1CDD68E0"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742,293</w:t>
            </w:r>
          </w:p>
        </w:tc>
        <w:tc>
          <w:tcPr>
            <w:tcW w:w="1718" w:type="dxa"/>
          </w:tcPr>
          <w:p w14:paraId="3B7C6C37" w14:textId="35DBDB4F" w:rsidR="00EA145E" w:rsidRPr="008A1329" w:rsidRDefault="00D7294F"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790,248</w:t>
            </w:r>
          </w:p>
        </w:tc>
      </w:tr>
      <w:tr w:rsidR="00EA145E" w:rsidRPr="008A1329" w14:paraId="1E647A41"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nil"/>
              <w:right w:val="nil"/>
            </w:tcBorders>
          </w:tcPr>
          <w:p w14:paraId="750D2653" w14:textId="77777777" w:rsidR="00EA145E" w:rsidRPr="008A1329" w:rsidRDefault="00EA145E" w:rsidP="00C844B0">
            <w:pPr>
              <w:rPr>
                <w:rFonts w:cs="Arial"/>
                <w:b w:val="0"/>
                <w:bCs/>
                <w:sz w:val="20"/>
                <w:szCs w:val="20"/>
              </w:rPr>
            </w:pPr>
            <w:r w:rsidRPr="008A1329">
              <w:rPr>
                <w:rFonts w:cs="Arial"/>
                <w:sz w:val="20"/>
                <w:szCs w:val="20"/>
              </w:rPr>
              <w:t>Specialist Surgical Services</w:t>
            </w:r>
          </w:p>
          <w:p w14:paraId="358769AA" w14:textId="77777777" w:rsidR="00EA145E" w:rsidRPr="008A1329" w:rsidRDefault="00EA145E" w:rsidP="00C844B0">
            <w:pPr>
              <w:spacing w:before="0" w:after="160" w:line="259" w:lineRule="auto"/>
              <w:rPr>
                <w:rFonts w:cs="Arial"/>
                <w:b w:val="0"/>
                <w:bCs/>
                <w:sz w:val="20"/>
                <w:szCs w:val="20"/>
              </w:rPr>
            </w:pPr>
          </w:p>
        </w:tc>
        <w:tc>
          <w:tcPr>
            <w:tcW w:w="3494" w:type="dxa"/>
            <w:tcBorders>
              <w:left w:val="nil"/>
            </w:tcBorders>
          </w:tcPr>
          <w:p w14:paraId="26ED65A4" w14:textId="14842CE6"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Acute Case Weighted Discharges</w:t>
            </w:r>
          </w:p>
        </w:tc>
        <w:tc>
          <w:tcPr>
            <w:tcW w:w="1717" w:type="dxa"/>
          </w:tcPr>
          <w:p w14:paraId="7C6117F8" w14:textId="2DBB3904"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247,576</w:t>
            </w:r>
          </w:p>
        </w:tc>
        <w:tc>
          <w:tcPr>
            <w:tcW w:w="1717" w:type="dxa"/>
          </w:tcPr>
          <w:p w14:paraId="33E18BAB" w14:textId="0287108B"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259,258</w:t>
            </w:r>
          </w:p>
        </w:tc>
        <w:tc>
          <w:tcPr>
            <w:tcW w:w="1718" w:type="dxa"/>
          </w:tcPr>
          <w:p w14:paraId="6EB7DB49" w14:textId="12925FEB"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272,127</w:t>
            </w:r>
          </w:p>
        </w:tc>
      </w:tr>
      <w:tr w:rsidR="00EA145E" w:rsidRPr="008A1329" w14:paraId="0A688BDA"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nil"/>
              <w:right w:val="nil"/>
            </w:tcBorders>
          </w:tcPr>
          <w:p w14:paraId="0FB2D779" w14:textId="77777777" w:rsidR="00EA145E" w:rsidRPr="008A1329" w:rsidRDefault="00EA145E" w:rsidP="00C844B0">
            <w:pPr>
              <w:spacing w:before="0" w:after="160" w:line="259" w:lineRule="auto"/>
              <w:rPr>
                <w:rFonts w:cs="Arial"/>
                <w:b w:val="0"/>
                <w:bCs/>
                <w:sz w:val="20"/>
                <w:szCs w:val="20"/>
              </w:rPr>
            </w:pPr>
          </w:p>
        </w:tc>
        <w:tc>
          <w:tcPr>
            <w:tcW w:w="3494" w:type="dxa"/>
            <w:tcBorders>
              <w:left w:val="nil"/>
            </w:tcBorders>
          </w:tcPr>
          <w:p w14:paraId="5B00F7D9" w14:textId="14766F6D"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Planned Case Weighted Discharges</w:t>
            </w:r>
          </w:p>
        </w:tc>
        <w:tc>
          <w:tcPr>
            <w:tcW w:w="1717" w:type="dxa"/>
          </w:tcPr>
          <w:p w14:paraId="4F313731" w14:textId="1E9D63CB"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235,100</w:t>
            </w:r>
          </w:p>
        </w:tc>
        <w:tc>
          <w:tcPr>
            <w:tcW w:w="1717" w:type="dxa"/>
          </w:tcPr>
          <w:p w14:paraId="2E1F3A34" w14:textId="170A2942"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237,168</w:t>
            </w:r>
          </w:p>
        </w:tc>
        <w:tc>
          <w:tcPr>
            <w:tcW w:w="1718" w:type="dxa"/>
          </w:tcPr>
          <w:p w14:paraId="7F08A9D7" w14:textId="7BDD7987"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239,550</w:t>
            </w:r>
          </w:p>
        </w:tc>
      </w:tr>
      <w:tr w:rsidR="00EA145E" w:rsidRPr="008A1329" w14:paraId="68CF36DC"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nil"/>
              <w:right w:val="nil"/>
            </w:tcBorders>
          </w:tcPr>
          <w:p w14:paraId="67C9EFA7" w14:textId="77777777" w:rsidR="00EA145E" w:rsidRPr="008A1329" w:rsidRDefault="00EA145E" w:rsidP="00C844B0">
            <w:pPr>
              <w:spacing w:before="0" w:after="160" w:line="259" w:lineRule="auto"/>
              <w:rPr>
                <w:rFonts w:cs="Arial"/>
                <w:b w:val="0"/>
                <w:bCs/>
                <w:sz w:val="20"/>
                <w:szCs w:val="20"/>
              </w:rPr>
            </w:pPr>
          </w:p>
        </w:tc>
        <w:tc>
          <w:tcPr>
            <w:tcW w:w="3494" w:type="dxa"/>
            <w:tcBorders>
              <w:left w:val="nil"/>
            </w:tcBorders>
          </w:tcPr>
          <w:p w14:paraId="48FBC21E" w14:textId="7A8C24DA"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8A1329">
              <w:rPr>
                <w:rFonts w:cs="Arial"/>
                <w:sz w:val="20"/>
                <w:szCs w:val="20"/>
              </w:rPr>
              <w:t xml:space="preserve">First Specialist Appointments </w:t>
            </w:r>
          </w:p>
        </w:tc>
        <w:tc>
          <w:tcPr>
            <w:tcW w:w="1717" w:type="dxa"/>
          </w:tcPr>
          <w:p w14:paraId="7D52DAAD" w14:textId="6D6EC64A"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449,108</w:t>
            </w:r>
          </w:p>
        </w:tc>
        <w:tc>
          <w:tcPr>
            <w:tcW w:w="1717" w:type="dxa"/>
          </w:tcPr>
          <w:p w14:paraId="6E9C209F" w14:textId="4DB9F1E7"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465,870</w:t>
            </w:r>
          </w:p>
        </w:tc>
        <w:tc>
          <w:tcPr>
            <w:tcW w:w="1718" w:type="dxa"/>
          </w:tcPr>
          <w:p w14:paraId="769C64AD" w14:textId="71820FD8"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485,253</w:t>
            </w:r>
          </w:p>
        </w:tc>
      </w:tr>
      <w:tr w:rsidR="00EA145E" w:rsidRPr="008A1329" w14:paraId="60A4C0E5"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nil"/>
              <w:right w:val="nil"/>
            </w:tcBorders>
          </w:tcPr>
          <w:p w14:paraId="7078730E"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57E2D7D2" w14:textId="25A6C503"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Follow Up Appointments</w:t>
            </w:r>
          </w:p>
        </w:tc>
        <w:tc>
          <w:tcPr>
            <w:tcW w:w="1717" w:type="dxa"/>
          </w:tcPr>
          <w:p w14:paraId="347E7752" w14:textId="09E0BB2A"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876,385</w:t>
            </w:r>
          </w:p>
        </w:tc>
        <w:tc>
          <w:tcPr>
            <w:tcW w:w="1717" w:type="dxa"/>
          </w:tcPr>
          <w:p w14:paraId="72B44B12" w14:textId="0D790125"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904,539</w:t>
            </w:r>
          </w:p>
        </w:tc>
        <w:tc>
          <w:tcPr>
            <w:tcW w:w="1718" w:type="dxa"/>
          </w:tcPr>
          <w:p w14:paraId="09B0D9EB" w14:textId="762D9578"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937,262</w:t>
            </w:r>
          </w:p>
        </w:tc>
      </w:tr>
      <w:tr w:rsidR="00EA145E" w:rsidRPr="008A1329" w14:paraId="4AA99699"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nil"/>
              <w:right w:val="nil"/>
            </w:tcBorders>
          </w:tcPr>
          <w:p w14:paraId="2B88F7B2"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40932DB9" w14:textId="4DCC232A"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Planned Care Minor Procedures</w:t>
            </w:r>
          </w:p>
        </w:tc>
        <w:tc>
          <w:tcPr>
            <w:tcW w:w="1717" w:type="dxa"/>
          </w:tcPr>
          <w:p w14:paraId="694DE5AD" w14:textId="2B6DE4CA"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165,076</w:t>
            </w:r>
          </w:p>
        </w:tc>
        <w:tc>
          <w:tcPr>
            <w:tcW w:w="1717" w:type="dxa"/>
          </w:tcPr>
          <w:p w14:paraId="6C710506" w14:textId="31EEEDC1"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172,670</w:t>
            </w:r>
          </w:p>
        </w:tc>
        <w:tc>
          <w:tcPr>
            <w:tcW w:w="1718" w:type="dxa"/>
          </w:tcPr>
          <w:p w14:paraId="46DA9597" w14:textId="3623CCD2"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181,293</w:t>
            </w:r>
          </w:p>
        </w:tc>
      </w:tr>
      <w:tr w:rsidR="00EA145E" w:rsidRPr="008A1329" w14:paraId="4EDAD220"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val="restart"/>
            <w:tcBorders>
              <w:top w:val="nil"/>
              <w:bottom w:val="single" w:sz="4" w:space="0" w:color="ADC2E8" w:themeColor="text2" w:themeTint="40"/>
              <w:right w:val="nil"/>
            </w:tcBorders>
          </w:tcPr>
          <w:p w14:paraId="1675679D" w14:textId="77777777" w:rsidR="00EA145E" w:rsidRPr="008A1329" w:rsidRDefault="00EA145E" w:rsidP="00C844B0">
            <w:pPr>
              <w:rPr>
                <w:rFonts w:cs="Arial"/>
                <w:b w:val="0"/>
                <w:bCs/>
                <w:sz w:val="20"/>
                <w:szCs w:val="20"/>
              </w:rPr>
            </w:pPr>
            <w:r w:rsidRPr="008A1329">
              <w:rPr>
                <w:rFonts w:cs="Arial"/>
                <w:sz w:val="20"/>
                <w:szCs w:val="20"/>
              </w:rPr>
              <w:t>Specialist Medical Services</w:t>
            </w:r>
          </w:p>
          <w:p w14:paraId="67035621" w14:textId="77777777" w:rsidR="00EA145E" w:rsidRPr="008A1329" w:rsidRDefault="00EA145E" w:rsidP="00C844B0">
            <w:pPr>
              <w:spacing w:before="0" w:after="160" w:line="259" w:lineRule="auto"/>
              <w:rPr>
                <w:rFonts w:cs="Arial"/>
                <w:sz w:val="20"/>
                <w:szCs w:val="20"/>
              </w:rPr>
            </w:pPr>
          </w:p>
        </w:tc>
        <w:tc>
          <w:tcPr>
            <w:tcW w:w="3494" w:type="dxa"/>
            <w:tcBorders>
              <w:left w:val="nil"/>
              <w:bottom w:val="single" w:sz="4" w:space="0" w:color="ADC2E8" w:themeColor="text2" w:themeTint="40"/>
            </w:tcBorders>
          </w:tcPr>
          <w:p w14:paraId="060C1512" w14:textId="3114A4EA"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Acute Case Weighted Discharges</w:t>
            </w:r>
          </w:p>
        </w:tc>
        <w:tc>
          <w:tcPr>
            <w:tcW w:w="1717" w:type="dxa"/>
            <w:tcBorders>
              <w:bottom w:val="single" w:sz="4" w:space="0" w:color="ADC2E8" w:themeColor="text2" w:themeTint="40"/>
            </w:tcBorders>
          </w:tcPr>
          <w:p w14:paraId="1891084B" w14:textId="0007654D"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302,140</w:t>
            </w:r>
          </w:p>
        </w:tc>
        <w:tc>
          <w:tcPr>
            <w:tcW w:w="1717" w:type="dxa"/>
            <w:tcBorders>
              <w:bottom w:val="single" w:sz="4" w:space="0" w:color="ADC2E8" w:themeColor="text2" w:themeTint="40"/>
            </w:tcBorders>
          </w:tcPr>
          <w:p w14:paraId="0EF7D3EE" w14:textId="36C5E89B"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318,014</w:t>
            </w:r>
          </w:p>
        </w:tc>
        <w:tc>
          <w:tcPr>
            <w:tcW w:w="1718" w:type="dxa"/>
            <w:tcBorders>
              <w:bottom w:val="single" w:sz="4" w:space="0" w:color="ADC2E8" w:themeColor="text2" w:themeTint="40"/>
            </w:tcBorders>
          </w:tcPr>
          <w:p w14:paraId="548A0B28" w14:textId="61794D89"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335,311</w:t>
            </w:r>
          </w:p>
        </w:tc>
      </w:tr>
      <w:tr w:rsidR="00EA145E" w:rsidRPr="008A1329" w14:paraId="1EDDB5B7"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nil"/>
              <w:bottom w:val="single" w:sz="4" w:space="0" w:color="ADC2E8" w:themeColor="text2" w:themeTint="40"/>
              <w:right w:val="nil"/>
            </w:tcBorders>
          </w:tcPr>
          <w:p w14:paraId="3BBBF23D" w14:textId="77777777" w:rsidR="00EA145E" w:rsidRPr="008A1329" w:rsidRDefault="00EA145E" w:rsidP="00C844B0">
            <w:pPr>
              <w:spacing w:before="0" w:after="160" w:line="259" w:lineRule="auto"/>
              <w:rPr>
                <w:rFonts w:cs="Arial"/>
                <w:sz w:val="20"/>
                <w:szCs w:val="20"/>
              </w:rPr>
            </w:pPr>
          </w:p>
        </w:tc>
        <w:tc>
          <w:tcPr>
            <w:tcW w:w="3494" w:type="dxa"/>
            <w:tcBorders>
              <w:top w:val="single" w:sz="4" w:space="0" w:color="ADC2E8" w:themeColor="text2" w:themeTint="40"/>
              <w:left w:val="nil"/>
              <w:bottom w:val="single" w:sz="4" w:space="0" w:color="ADC2E8" w:themeColor="text2" w:themeTint="40"/>
            </w:tcBorders>
          </w:tcPr>
          <w:p w14:paraId="3448D51E" w14:textId="05A07656"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Elective Case Weighted Discharges</w:t>
            </w:r>
          </w:p>
        </w:tc>
        <w:tc>
          <w:tcPr>
            <w:tcW w:w="1717" w:type="dxa"/>
            <w:tcBorders>
              <w:top w:val="single" w:sz="4" w:space="0" w:color="ADC2E8" w:themeColor="text2" w:themeTint="40"/>
              <w:bottom w:val="single" w:sz="4" w:space="0" w:color="ADC2E8" w:themeColor="text2" w:themeTint="40"/>
            </w:tcBorders>
          </w:tcPr>
          <w:p w14:paraId="6924BA43" w14:textId="77E8747D"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19,821</w:t>
            </w:r>
          </w:p>
        </w:tc>
        <w:tc>
          <w:tcPr>
            <w:tcW w:w="1717" w:type="dxa"/>
            <w:tcBorders>
              <w:top w:val="single" w:sz="4" w:space="0" w:color="ADC2E8" w:themeColor="text2" w:themeTint="40"/>
              <w:bottom w:val="single" w:sz="4" w:space="0" w:color="ADC2E8" w:themeColor="text2" w:themeTint="40"/>
            </w:tcBorders>
          </w:tcPr>
          <w:p w14:paraId="410A786D" w14:textId="2BC9E8E8"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20,049</w:t>
            </w:r>
          </w:p>
        </w:tc>
        <w:tc>
          <w:tcPr>
            <w:tcW w:w="1718" w:type="dxa"/>
            <w:tcBorders>
              <w:top w:val="single" w:sz="4" w:space="0" w:color="ADC2E8" w:themeColor="text2" w:themeTint="40"/>
              <w:bottom w:val="single" w:sz="4" w:space="0" w:color="ADC2E8" w:themeColor="text2" w:themeTint="40"/>
            </w:tcBorders>
          </w:tcPr>
          <w:p w14:paraId="49BAD081" w14:textId="7BF8CBBE"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20,385</w:t>
            </w:r>
          </w:p>
        </w:tc>
      </w:tr>
      <w:tr w:rsidR="00EA145E" w:rsidRPr="008A1329" w14:paraId="2C36D54B"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nil"/>
              <w:bottom w:val="single" w:sz="4" w:space="0" w:color="ADC2E8" w:themeColor="text2" w:themeTint="40"/>
              <w:right w:val="nil"/>
            </w:tcBorders>
          </w:tcPr>
          <w:p w14:paraId="3A90E095" w14:textId="77777777" w:rsidR="00EA145E" w:rsidRPr="008A1329" w:rsidRDefault="00EA145E" w:rsidP="00C844B0">
            <w:pPr>
              <w:spacing w:before="0" w:after="160" w:line="259" w:lineRule="auto"/>
              <w:rPr>
                <w:rFonts w:cs="Arial"/>
                <w:sz w:val="20"/>
                <w:szCs w:val="20"/>
              </w:rPr>
            </w:pPr>
          </w:p>
        </w:tc>
        <w:tc>
          <w:tcPr>
            <w:tcW w:w="3494" w:type="dxa"/>
            <w:tcBorders>
              <w:top w:val="single" w:sz="4" w:space="0" w:color="ADC2E8" w:themeColor="text2" w:themeTint="40"/>
              <w:left w:val="nil"/>
            </w:tcBorders>
          </w:tcPr>
          <w:p w14:paraId="63048952" w14:textId="12AD3276"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First Specialist Appointments </w:t>
            </w:r>
          </w:p>
        </w:tc>
        <w:tc>
          <w:tcPr>
            <w:tcW w:w="1717" w:type="dxa"/>
            <w:tcBorders>
              <w:top w:val="single" w:sz="4" w:space="0" w:color="ADC2E8" w:themeColor="text2" w:themeTint="40"/>
            </w:tcBorders>
          </w:tcPr>
          <w:p w14:paraId="4014FCC9" w14:textId="197584DA"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222,349</w:t>
            </w:r>
          </w:p>
        </w:tc>
        <w:tc>
          <w:tcPr>
            <w:tcW w:w="1717" w:type="dxa"/>
            <w:tcBorders>
              <w:top w:val="single" w:sz="4" w:space="0" w:color="ADC2E8" w:themeColor="text2" w:themeTint="40"/>
            </w:tcBorders>
          </w:tcPr>
          <w:p w14:paraId="00327760" w14:textId="4C766A93"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228,021</w:t>
            </w:r>
          </w:p>
        </w:tc>
        <w:tc>
          <w:tcPr>
            <w:tcW w:w="1718" w:type="dxa"/>
            <w:tcBorders>
              <w:top w:val="single" w:sz="4" w:space="0" w:color="ADC2E8" w:themeColor="text2" w:themeTint="40"/>
            </w:tcBorders>
          </w:tcPr>
          <w:p w14:paraId="2B1A54E0" w14:textId="75E358E6"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235,028</w:t>
            </w:r>
          </w:p>
        </w:tc>
      </w:tr>
      <w:tr w:rsidR="00EA145E" w:rsidRPr="008A1329" w14:paraId="2DC68D37"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nil"/>
              <w:bottom w:val="single" w:sz="4" w:space="0" w:color="ADC2E8" w:themeColor="text2" w:themeTint="40"/>
              <w:right w:val="nil"/>
            </w:tcBorders>
          </w:tcPr>
          <w:p w14:paraId="4EA15DC9"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1F97C30F" w14:textId="2DD6650B"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Follow Up Appointments</w:t>
            </w:r>
          </w:p>
        </w:tc>
        <w:tc>
          <w:tcPr>
            <w:tcW w:w="1717" w:type="dxa"/>
          </w:tcPr>
          <w:p w14:paraId="1C22E487" w14:textId="14EF29A5"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426,731</w:t>
            </w:r>
          </w:p>
        </w:tc>
        <w:tc>
          <w:tcPr>
            <w:tcW w:w="1717" w:type="dxa"/>
          </w:tcPr>
          <w:p w14:paraId="01A5CCDD" w14:textId="361D5FD5"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429,529</w:t>
            </w:r>
          </w:p>
        </w:tc>
        <w:tc>
          <w:tcPr>
            <w:tcW w:w="1718" w:type="dxa"/>
          </w:tcPr>
          <w:p w14:paraId="50B0E824" w14:textId="1FF22D65"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434,684</w:t>
            </w:r>
          </w:p>
        </w:tc>
      </w:tr>
      <w:tr w:rsidR="00EA145E" w:rsidRPr="008A1329" w14:paraId="75D92EDA"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nil"/>
              <w:bottom w:val="single" w:sz="4" w:space="0" w:color="ADC2E8" w:themeColor="text2" w:themeTint="40"/>
              <w:right w:val="nil"/>
            </w:tcBorders>
          </w:tcPr>
          <w:p w14:paraId="352437A5"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4977856A" w14:textId="28C44C51"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Health of Older People Inpatient</w:t>
            </w:r>
          </w:p>
        </w:tc>
        <w:tc>
          <w:tcPr>
            <w:tcW w:w="1717" w:type="dxa"/>
          </w:tcPr>
          <w:p w14:paraId="0946107F" w14:textId="0DB083FD"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278,908</w:t>
            </w:r>
          </w:p>
        </w:tc>
        <w:tc>
          <w:tcPr>
            <w:tcW w:w="1717" w:type="dxa"/>
          </w:tcPr>
          <w:p w14:paraId="5FF39B92" w14:textId="47C43C1A"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288,469</w:t>
            </w:r>
          </w:p>
        </w:tc>
        <w:tc>
          <w:tcPr>
            <w:tcW w:w="1718" w:type="dxa"/>
          </w:tcPr>
          <w:p w14:paraId="1FA41C2A" w14:textId="4E429E51"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299,734</w:t>
            </w:r>
          </w:p>
        </w:tc>
      </w:tr>
      <w:tr w:rsidR="00EA145E" w:rsidRPr="008A1329" w14:paraId="1C831479"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nil"/>
              <w:bottom w:val="single" w:sz="4" w:space="0" w:color="ADC2E8" w:themeColor="text2" w:themeTint="40"/>
              <w:right w:val="nil"/>
            </w:tcBorders>
          </w:tcPr>
          <w:p w14:paraId="27E758DC"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7148A68B" w14:textId="6CC06057"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Health of Older People Outpatient</w:t>
            </w:r>
          </w:p>
        </w:tc>
        <w:tc>
          <w:tcPr>
            <w:tcW w:w="1717" w:type="dxa"/>
          </w:tcPr>
          <w:p w14:paraId="0B2A0C4C" w14:textId="2B3CDE6C"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177,242</w:t>
            </w:r>
          </w:p>
        </w:tc>
        <w:tc>
          <w:tcPr>
            <w:tcW w:w="1717" w:type="dxa"/>
          </w:tcPr>
          <w:p w14:paraId="6726855E" w14:textId="592D8F9A"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181,130</w:t>
            </w:r>
          </w:p>
        </w:tc>
        <w:tc>
          <w:tcPr>
            <w:tcW w:w="1718" w:type="dxa"/>
          </w:tcPr>
          <w:p w14:paraId="4BD7451C" w14:textId="43EAF3E4"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185,879</w:t>
            </w:r>
          </w:p>
        </w:tc>
      </w:tr>
      <w:tr w:rsidR="00EA145E" w:rsidRPr="008A1329" w14:paraId="26D10C23"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nil"/>
              <w:bottom w:val="single" w:sz="4" w:space="0" w:color="ADC2E8" w:themeColor="text2" w:themeTint="40"/>
              <w:right w:val="nil"/>
            </w:tcBorders>
          </w:tcPr>
          <w:p w14:paraId="6BB51C81"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1E1363B2" w14:textId="279B4FB7"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Renal Dialysis Ambulatory Care</w:t>
            </w:r>
          </w:p>
        </w:tc>
        <w:tc>
          <w:tcPr>
            <w:tcW w:w="1717" w:type="dxa"/>
          </w:tcPr>
          <w:p w14:paraId="68E46D9E" w14:textId="0C4DE9D0"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312,636</w:t>
            </w:r>
          </w:p>
        </w:tc>
        <w:tc>
          <w:tcPr>
            <w:tcW w:w="1717" w:type="dxa"/>
          </w:tcPr>
          <w:p w14:paraId="1E4E2AF4" w14:textId="240F8B3C"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325,764</w:t>
            </w:r>
          </w:p>
        </w:tc>
        <w:tc>
          <w:tcPr>
            <w:tcW w:w="1718" w:type="dxa"/>
          </w:tcPr>
          <w:p w14:paraId="37D2A357" w14:textId="035D38E5"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340,071</w:t>
            </w:r>
          </w:p>
        </w:tc>
      </w:tr>
      <w:tr w:rsidR="00EA145E" w:rsidRPr="008A1329" w14:paraId="1C79DFE1"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2A5C503B" w14:textId="77777777" w:rsidR="00EA145E" w:rsidRPr="008A1329" w:rsidRDefault="00EA145E" w:rsidP="00C844B0">
            <w:pPr>
              <w:rPr>
                <w:rFonts w:cs="Arial"/>
                <w:b w:val="0"/>
                <w:bCs/>
                <w:sz w:val="20"/>
                <w:szCs w:val="20"/>
              </w:rPr>
            </w:pPr>
            <w:r w:rsidRPr="008A1329">
              <w:rPr>
                <w:rFonts w:cs="Arial"/>
                <w:sz w:val="20"/>
                <w:szCs w:val="20"/>
              </w:rPr>
              <w:t xml:space="preserve">Maternity and Specialist Neonatal Services </w:t>
            </w:r>
          </w:p>
          <w:p w14:paraId="3CCB51CA"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5F0D7943" w14:textId="327EB343"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Inpatient Neonatal Case Weighted Discharges</w:t>
            </w:r>
          </w:p>
        </w:tc>
        <w:tc>
          <w:tcPr>
            <w:tcW w:w="1717" w:type="dxa"/>
          </w:tcPr>
          <w:p w14:paraId="22F1F91A" w14:textId="41AFE449"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32,396</w:t>
            </w:r>
          </w:p>
        </w:tc>
        <w:tc>
          <w:tcPr>
            <w:tcW w:w="1717" w:type="dxa"/>
          </w:tcPr>
          <w:p w14:paraId="37EE144A" w14:textId="13D5A149"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32,494</w:t>
            </w:r>
          </w:p>
        </w:tc>
        <w:tc>
          <w:tcPr>
            <w:tcW w:w="1718" w:type="dxa"/>
          </w:tcPr>
          <w:p w14:paraId="438D3D6A" w14:textId="05991C0E"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32,797</w:t>
            </w:r>
          </w:p>
        </w:tc>
      </w:tr>
      <w:tr w:rsidR="00EA145E" w:rsidRPr="008A1329" w14:paraId="7864F2A9"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0A8E8273"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182F22BD" w14:textId="5DD5F0D8"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Inpatient Maternity Case Weighted Discharges</w:t>
            </w:r>
          </w:p>
        </w:tc>
        <w:tc>
          <w:tcPr>
            <w:tcW w:w="1717" w:type="dxa"/>
          </w:tcPr>
          <w:p w14:paraId="63545F89" w14:textId="73856B4D"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65,110</w:t>
            </w:r>
          </w:p>
        </w:tc>
        <w:tc>
          <w:tcPr>
            <w:tcW w:w="1717" w:type="dxa"/>
          </w:tcPr>
          <w:p w14:paraId="36E1F16C" w14:textId="60726B32"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65,755</w:t>
            </w:r>
          </w:p>
        </w:tc>
        <w:tc>
          <w:tcPr>
            <w:tcW w:w="1718" w:type="dxa"/>
          </w:tcPr>
          <w:p w14:paraId="14F7903B" w14:textId="208751AE"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66,750</w:t>
            </w:r>
          </w:p>
        </w:tc>
      </w:tr>
      <w:tr w:rsidR="00EA145E" w:rsidRPr="008A1329" w14:paraId="35E98155"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53BE2552"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40AA923B" w14:textId="02554500"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First Specialist Appointments </w:t>
            </w:r>
          </w:p>
        </w:tc>
        <w:tc>
          <w:tcPr>
            <w:tcW w:w="1717" w:type="dxa"/>
          </w:tcPr>
          <w:p w14:paraId="6AB8BA4C" w14:textId="1C44BABD"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40,821</w:t>
            </w:r>
          </w:p>
        </w:tc>
        <w:tc>
          <w:tcPr>
            <w:tcW w:w="1717" w:type="dxa"/>
          </w:tcPr>
          <w:p w14:paraId="4BCFDFC8" w14:textId="13BC9ECF"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40,990</w:t>
            </w:r>
          </w:p>
        </w:tc>
        <w:tc>
          <w:tcPr>
            <w:tcW w:w="1718" w:type="dxa"/>
          </w:tcPr>
          <w:p w14:paraId="00C8E443" w14:textId="462533E1"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41,304</w:t>
            </w:r>
          </w:p>
        </w:tc>
      </w:tr>
      <w:tr w:rsidR="00EA145E" w:rsidRPr="008A1329" w14:paraId="33FCAB22"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5A136D0D"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364B627E" w14:textId="1C441FEC"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Follow Up Appointments</w:t>
            </w:r>
          </w:p>
        </w:tc>
        <w:tc>
          <w:tcPr>
            <w:tcW w:w="1717" w:type="dxa"/>
          </w:tcPr>
          <w:p w14:paraId="050E3C4A" w14:textId="7C896AC3"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37,630</w:t>
            </w:r>
          </w:p>
        </w:tc>
        <w:tc>
          <w:tcPr>
            <w:tcW w:w="1717" w:type="dxa"/>
          </w:tcPr>
          <w:p w14:paraId="0E2BA56C" w14:textId="3ED1A65D"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37,376</w:t>
            </w:r>
          </w:p>
        </w:tc>
        <w:tc>
          <w:tcPr>
            <w:tcW w:w="1718" w:type="dxa"/>
          </w:tcPr>
          <w:p w14:paraId="3B75DF1A" w14:textId="0BE80A71"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37,297</w:t>
            </w:r>
          </w:p>
        </w:tc>
      </w:tr>
      <w:tr w:rsidR="00EA145E" w:rsidRPr="008A1329" w14:paraId="293E61A6"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7F3E0426"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09322CFB" w14:textId="5FE53D8E"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Consults</w:t>
            </w:r>
          </w:p>
        </w:tc>
        <w:tc>
          <w:tcPr>
            <w:tcW w:w="1717" w:type="dxa"/>
          </w:tcPr>
          <w:p w14:paraId="64F4405F" w14:textId="78776CBD"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115,361</w:t>
            </w:r>
          </w:p>
        </w:tc>
        <w:tc>
          <w:tcPr>
            <w:tcW w:w="1717" w:type="dxa"/>
          </w:tcPr>
          <w:p w14:paraId="09565648" w14:textId="18938E0A"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120,297</w:t>
            </w:r>
          </w:p>
        </w:tc>
        <w:tc>
          <w:tcPr>
            <w:tcW w:w="1718" w:type="dxa"/>
          </w:tcPr>
          <w:p w14:paraId="5038AC7F" w14:textId="6FBCE761"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126,109</w:t>
            </w:r>
          </w:p>
        </w:tc>
      </w:tr>
      <w:tr w:rsidR="00EA145E" w:rsidRPr="008A1329" w14:paraId="79201D3A"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5934EB27"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5E2E2CCE" w14:textId="3D055499"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Clinics</w:t>
            </w:r>
          </w:p>
        </w:tc>
        <w:tc>
          <w:tcPr>
            <w:tcW w:w="1717" w:type="dxa"/>
          </w:tcPr>
          <w:p w14:paraId="2C79BB6C" w14:textId="108B3BD7"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21,708</w:t>
            </w:r>
          </w:p>
        </w:tc>
        <w:tc>
          <w:tcPr>
            <w:tcW w:w="1717" w:type="dxa"/>
          </w:tcPr>
          <w:p w14:paraId="5517D6E1" w14:textId="48835ACE"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22,289</w:t>
            </w:r>
          </w:p>
        </w:tc>
        <w:tc>
          <w:tcPr>
            <w:tcW w:w="1718" w:type="dxa"/>
          </w:tcPr>
          <w:p w14:paraId="0E9B5BDE" w14:textId="723F7769"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23,000</w:t>
            </w:r>
          </w:p>
        </w:tc>
      </w:tr>
      <w:tr w:rsidR="00EA145E" w:rsidRPr="008A1329" w14:paraId="14E7FF75"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600E2225" w14:textId="2741DAF2" w:rsidR="00EA145E" w:rsidRPr="008A1329" w:rsidRDefault="00EA145E" w:rsidP="007841E6">
            <w:pPr>
              <w:rPr>
                <w:rFonts w:cs="Arial"/>
                <w:sz w:val="20"/>
                <w:szCs w:val="20"/>
              </w:rPr>
            </w:pPr>
            <w:r w:rsidRPr="008A1329">
              <w:rPr>
                <w:rFonts w:cs="Arial"/>
                <w:sz w:val="20"/>
                <w:szCs w:val="20"/>
              </w:rPr>
              <w:t xml:space="preserve">Paediatric and Child Specialty Services </w:t>
            </w:r>
          </w:p>
        </w:tc>
        <w:tc>
          <w:tcPr>
            <w:tcW w:w="3494" w:type="dxa"/>
            <w:tcBorders>
              <w:left w:val="nil"/>
            </w:tcBorders>
          </w:tcPr>
          <w:p w14:paraId="1940CAD2" w14:textId="0E36591F"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Acute Case Weighted Discharges</w:t>
            </w:r>
          </w:p>
        </w:tc>
        <w:tc>
          <w:tcPr>
            <w:tcW w:w="1717" w:type="dxa"/>
          </w:tcPr>
          <w:p w14:paraId="65B1AAE9" w14:textId="5605BB73"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45,483</w:t>
            </w:r>
          </w:p>
        </w:tc>
        <w:tc>
          <w:tcPr>
            <w:tcW w:w="1717" w:type="dxa"/>
          </w:tcPr>
          <w:p w14:paraId="6BF69791" w14:textId="34F505AB"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48,388</w:t>
            </w:r>
          </w:p>
        </w:tc>
        <w:tc>
          <w:tcPr>
            <w:tcW w:w="1718" w:type="dxa"/>
          </w:tcPr>
          <w:p w14:paraId="6E21773B" w14:textId="36E73143"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51,604</w:t>
            </w:r>
          </w:p>
        </w:tc>
      </w:tr>
      <w:tr w:rsidR="00EA145E" w:rsidRPr="008A1329" w14:paraId="0BF66588"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233FEA12"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660381B7" w14:textId="5E599D65"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Elective Case Weighted Discharges</w:t>
            </w:r>
          </w:p>
        </w:tc>
        <w:tc>
          <w:tcPr>
            <w:tcW w:w="1717" w:type="dxa"/>
          </w:tcPr>
          <w:p w14:paraId="2F9426C4" w14:textId="2EF82587"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4,395</w:t>
            </w:r>
          </w:p>
        </w:tc>
        <w:tc>
          <w:tcPr>
            <w:tcW w:w="1717" w:type="dxa"/>
          </w:tcPr>
          <w:p w14:paraId="61A00C83" w14:textId="00C46CDC"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4,226</w:t>
            </w:r>
          </w:p>
        </w:tc>
        <w:tc>
          <w:tcPr>
            <w:tcW w:w="1718" w:type="dxa"/>
          </w:tcPr>
          <w:p w14:paraId="540CD93A" w14:textId="0A90EBF9"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4,086</w:t>
            </w:r>
          </w:p>
        </w:tc>
      </w:tr>
      <w:tr w:rsidR="00EA145E" w:rsidRPr="008A1329" w14:paraId="13F6C154"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06A1D59F"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098CE59E" w14:textId="74B95DD6"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First Specialist Appointments </w:t>
            </w:r>
          </w:p>
        </w:tc>
        <w:tc>
          <w:tcPr>
            <w:tcW w:w="1717" w:type="dxa"/>
          </w:tcPr>
          <w:p w14:paraId="7D51A25B" w14:textId="0651D0CC"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35,853</w:t>
            </w:r>
          </w:p>
        </w:tc>
        <w:tc>
          <w:tcPr>
            <w:tcW w:w="1717" w:type="dxa"/>
          </w:tcPr>
          <w:p w14:paraId="3FCE7398" w14:textId="0BC3C927"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36,846</w:t>
            </w:r>
          </w:p>
        </w:tc>
        <w:tc>
          <w:tcPr>
            <w:tcW w:w="1718" w:type="dxa"/>
          </w:tcPr>
          <w:p w14:paraId="6E3575D8" w14:textId="710882A1"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37,996</w:t>
            </w:r>
          </w:p>
        </w:tc>
      </w:tr>
      <w:tr w:rsidR="00EA145E" w:rsidRPr="008A1329" w14:paraId="5897C7B4"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7C636FAE"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0DC060F2" w14:textId="6E8853CB"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Follow Up Appointments</w:t>
            </w:r>
          </w:p>
        </w:tc>
        <w:tc>
          <w:tcPr>
            <w:tcW w:w="1717" w:type="dxa"/>
          </w:tcPr>
          <w:p w14:paraId="2853EBC6" w14:textId="7F0395F1"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97,340</w:t>
            </w:r>
          </w:p>
        </w:tc>
        <w:tc>
          <w:tcPr>
            <w:tcW w:w="1717" w:type="dxa"/>
          </w:tcPr>
          <w:p w14:paraId="3688C5D3" w14:textId="479C40DA"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96,984</w:t>
            </w:r>
          </w:p>
        </w:tc>
        <w:tc>
          <w:tcPr>
            <w:tcW w:w="1718" w:type="dxa"/>
          </w:tcPr>
          <w:p w14:paraId="381A00A7" w14:textId="5070C03D"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97,020</w:t>
            </w:r>
          </w:p>
        </w:tc>
      </w:tr>
      <w:tr w:rsidR="00EA145E" w:rsidRPr="008A1329" w14:paraId="3F0D8BB5"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108BC439" w14:textId="77777777" w:rsidR="00EA145E" w:rsidRPr="008A1329" w:rsidRDefault="00EA145E" w:rsidP="00C844B0">
            <w:pPr>
              <w:rPr>
                <w:rFonts w:cs="Arial"/>
                <w:b w:val="0"/>
                <w:bCs/>
                <w:sz w:val="20"/>
                <w:szCs w:val="20"/>
              </w:rPr>
            </w:pPr>
            <w:r w:rsidRPr="008A1329">
              <w:rPr>
                <w:rFonts w:cs="Arial"/>
                <w:sz w:val="20"/>
                <w:szCs w:val="20"/>
              </w:rPr>
              <w:t>Specialty Cancer Services</w:t>
            </w:r>
          </w:p>
          <w:p w14:paraId="51D537B4"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7BC6E322" w14:textId="5CF36CF0"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Inpatient Cancer Case Weighted Discharge</w:t>
            </w:r>
          </w:p>
        </w:tc>
        <w:tc>
          <w:tcPr>
            <w:tcW w:w="1717" w:type="dxa"/>
          </w:tcPr>
          <w:p w14:paraId="18047B07" w14:textId="01A70FCE"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9,854</w:t>
            </w:r>
          </w:p>
        </w:tc>
        <w:tc>
          <w:tcPr>
            <w:tcW w:w="1717" w:type="dxa"/>
          </w:tcPr>
          <w:p w14:paraId="7EF06FC4" w14:textId="0115F26F"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10,132</w:t>
            </w:r>
          </w:p>
        </w:tc>
        <w:tc>
          <w:tcPr>
            <w:tcW w:w="1718" w:type="dxa"/>
          </w:tcPr>
          <w:p w14:paraId="68FCA331" w14:textId="42024053"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10,440</w:t>
            </w:r>
          </w:p>
        </w:tc>
      </w:tr>
      <w:tr w:rsidR="00EA145E" w:rsidRPr="008A1329" w14:paraId="484ADF8D"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05B570BB"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1CB25E79" w14:textId="6B6A97BC"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 xml:space="preserve">First Specialist Appointments </w:t>
            </w:r>
          </w:p>
        </w:tc>
        <w:tc>
          <w:tcPr>
            <w:tcW w:w="1717" w:type="dxa"/>
          </w:tcPr>
          <w:p w14:paraId="01DF05B4" w14:textId="734C083F"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22,549</w:t>
            </w:r>
          </w:p>
        </w:tc>
        <w:tc>
          <w:tcPr>
            <w:tcW w:w="1717" w:type="dxa"/>
          </w:tcPr>
          <w:p w14:paraId="63EA7147" w14:textId="46E549F4"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22,647</w:t>
            </w:r>
          </w:p>
        </w:tc>
        <w:tc>
          <w:tcPr>
            <w:tcW w:w="1718" w:type="dxa"/>
          </w:tcPr>
          <w:p w14:paraId="3408950D" w14:textId="6552F339"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22,774</w:t>
            </w:r>
          </w:p>
        </w:tc>
      </w:tr>
      <w:tr w:rsidR="00EA145E" w:rsidRPr="008A1329" w14:paraId="54B2C8AA"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7B6EF72A"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6B0D0961" w14:textId="3A49CCE4"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Follow Up Appointments</w:t>
            </w:r>
          </w:p>
        </w:tc>
        <w:tc>
          <w:tcPr>
            <w:tcW w:w="1717" w:type="dxa"/>
          </w:tcPr>
          <w:p w14:paraId="6E2DC9A5" w14:textId="3C4611FB"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140,255</w:t>
            </w:r>
          </w:p>
        </w:tc>
        <w:tc>
          <w:tcPr>
            <w:tcW w:w="1717" w:type="dxa"/>
          </w:tcPr>
          <w:p w14:paraId="6D9D9F12" w14:textId="672CAB24"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140,372</w:t>
            </w:r>
          </w:p>
        </w:tc>
        <w:tc>
          <w:tcPr>
            <w:tcW w:w="1718" w:type="dxa"/>
          </w:tcPr>
          <w:p w14:paraId="52EC778A" w14:textId="37AE5F91"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140,740</w:t>
            </w:r>
          </w:p>
        </w:tc>
      </w:tr>
      <w:tr w:rsidR="00EA145E" w:rsidRPr="008A1329" w14:paraId="713B4E2B" w14:textId="77777777" w:rsidTr="00052448">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69C9124C" w14:textId="77777777" w:rsidR="00EA145E" w:rsidRPr="008A1329" w:rsidRDefault="00EA145E" w:rsidP="00C844B0">
            <w:pPr>
              <w:spacing w:before="0" w:after="160" w:line="259" w:lineRule="auto"/>
              <w:rPr>
                <w:rFonts w:cs="Arial"/>
                <w:sz w:val="20"/>
                <w:szCs w:val="20"/>
              </w:rPr>
            </w:pPr>
          </w:p>
        </w:tc>
        <w:tc>
          <w:tcPr>
            <w:tcW w:w="3494" w:type="dxa"/>
            <w:tcBorders>
              <w:left w:val="nil"/>
            </w:tcBorders>
          </w:tcPr>
          <w:p w14:paraId="61CFE711" w14:textId="37950F33"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Intravenous Chemotherapy</w:t>
            </w:r>
          </w:p>
        </w:tc>
        <w:tc>
          <w:tcPr>
            <w:tcW w:w="1717" w:type="dxa"/>
          </w:tcPr>
          <w:p w14:paraId="7FE061DF" w14:textId="6C74E2FA"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107,398</w:t>
            </w:r>
          </w:p>
        </w:tc>
        <w:tc>
          <w:tcPr>
            <w:tcW w:w="1717" w:type="dxa"/>
          </w:tcPr>
          <w:p w14:paraId="5E179B06" w14:textId="5B348DA6"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109,057</w:t>
            </w:r>
          </w:p>
        </w:tc>
        <w:tc>
          <w:tcPr>
            <w:tcW w:w="1718" w:type="dxa"/>
          </w:tcPr>
          <w:p w14:paraId="4AA32E7D" w14:textId="0A2B0AD3"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111,117</w:t>
            </w:r>
          </w:p>
        </w:tc>
      </w:tr>
      <w:tr w:rsidR="00EA145E" w:rsidRPr="008A1329" w14:paraId="46CB7EE3"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0B32C2E2" w14:textId="77777777" w:rsidR="00EA145E" w:rsidRPr="008A1329" w:rsidRDefault="00EA145E" w:rsidP="00C844B0">
            <w:pPr>
              <w:spacing w:before="0" w:after="160" w:line="259" w:lineRule="auto"/>
              <w:rPr>
                <w:rFonts w:cs="Arial"/>
                <w:sz w:val="20"/>
                <w:szCs w:val="20"/>
              </w:rPr>
            </w:pPr>
          </w:p>
        </w:tc>
        <w:tc>
          <w:tcPr>
            <w:tcW w:w="3494" w:type="dxa"/>
            <w:tcBorders>
              <w:left w:val="nil"/>
              <w:bottom w:val="single" w:sz="4" w:space="0" w:color="ADC2E8" w:themeColor="text2" w:themeTint="40"/>
            </w:tcBorders>
          </w:tcPr>
          <w:p w14:paraId="356B03F0" w14:textId="304AFB3F"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Radiation Oncology Sessions</w:t>
            </w:r>
          </w:p>
        </w:tc>
        <w:tc>
          <w:tcPr>
            <w:tcW w:w="1717" w:type="dxa"/>
            <w:tcBorders>
              <w:bottom w:val="single" w:sz="4" w:space="0" w:color="ADC2E8" w:themeColor="text2" w:themeTint="40"/>
            </w:tcBorders>
          </w:tcPr>
          <w:p w14:paraId="6582CBA0" w14:textId="47957B60"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150,019</w:t>
            </w:r>
          </w:p>
        </w:tc>
        <w:tc>
          <w:tcPr>
            <w:tcW w:w="1717" w:type="dxa"/>
            <w:tcBorders>
              <w:bottom w:val="single" w:sz="4" w:space="0" w:color="ADC2E8" w:themeColor="text2" w:themeTint="40"/>
            </w:tcBorders>
          </w:tcPr>
          <w:p w14:paraId="65CAB73A" w14:textId="4CAAE366"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147,428</w:t>
            </w:r>
          </w:p>
        </w:tc>
        <w:tc>
          <w:tcPr>
            <w:tcW w:w="1718" w:type="dxa"/>
            <w:tcBorders>
              <w:bottom w:val="single" w:sz="4" w:space="0" w:color="ADC2E8" w:themeColor="text2" w:themeTint="40"/>
            </w:tcBorders>
          </w:tcPr>
          <w:p w14:paraId="2CE420CF" w14:textId="52E28B82"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145,111</w:t>
            </w:r>
          </w:p>
        </w:tc>
      </w:tr>
      <w:tr w:rsidR="00EA145E" w:rsidRPr="008A1329" w14:paraId="6EF30FE9"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val="restart"/>
            <w:tcBorders>
              <w:top w:val="single" w:sz="4" w:space="0" w:color="ADC2E8" w:themeColor="text2" w:themeTint="40"/>
              <w:bottom w:val="single" w:sz="4" w:space="0" w:color="ADC2E8" w:themeColor="text2" w:themeTint="40"/>
              <w:right w:val="nil"/>
            </w:tcBorders>
          </w:tcPr>
          <w:p w14:paraId="07CFB491" w14:textId="41A4636D" w:rsidR="00EA145E" w:rsidRPr="008A1329" w:rsidRDefault="00EA145E" w:rsidP="007841E6">
            <w:pPr>
              <w:rPr>
                <w:rFonts w:cs="Arial"/>
                <w:sz w:val="20"/>
                <w:szCs w:val="20"/>
              </w:rPr>
            </w:pPr>
            <w:r w:rsidRPr="008A1329">
              <w:rPr>
                <w:rFonts w:cs="Arial"/>
                <w:sz w:val="20"/>
                <w:szCs w:val="20"/>
              </w:rPr>
              <w:t>Community Teams and Rural Hospitals</w:t>
            </w:r>
          </w:p>
        </w:tc>
        <w:tc>
          <w:tcPr>
            <w:tcW w:w="3494" w:type="dxa"/>
            <w:tcBorders>
              <w:top w:val="single" w:sz="4" w:space="0" w:color="ADC2E8" w:themeColor="text2" w:themeTint="40"/>
              <w:left w:val="nil"/>
              <w:bottom w:val="single" w:sz="4" w:space="0" w:color="ADC2E8" w:themeColor="text2" w:themeTint="40"/>
            </w:tcBorders>
          </w:tcPr>
          <w:p w14:paraId="464ED9F2" w14:textId="4B6907AB"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Allied Health Interventions</w:t>
            </w:r>
          </w:p>
        </w:tc>
        <w:tc>
          <w:tcPr>
            <w:tcW w:w="1717" w:type="dxa"/>
            <w:tcBorders>
              <w:top w:val="single" w:sz="4" w:space="0" w:color="ADC2E8" w:themeColor="text2" w:themeTint="40"/>
              <w:bottom w:val="single" w:sz="4" w:space="0" w:color="ADC2E8" w:themeColor="text2" w:themeTint="40"/>
            </w:tcBorders>
          </w:tcPr>
          <w:p w14:paraId="5A0BE663" w14:textId="1757FE25"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696,444</w:t>
            </w:r>
          </w:p>
        </w:tc>
        <w:tc>
          <w:tcPr>
            <w:tcW w:w="1717" w:type="dxa"/>
            <w:tcBorders>
              <w:top w:val="single" w:sz="4" w:space="0" w:color="ADC2E8" w:themeColor="text2" w:themeTint="40"/>
              <w:bottom w:val="single" w:sz="4" w:space="0" w:color="ADC2E8" w:themeColor="text2" w:themeTint="40"/>
            </w:tcBorders>
          </w:tcPr>
          <w:p w14:paraId="15925D20" w14:textId="25BD8ECF"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713,473</w:t>
            </w:r>
          </w:p>
        </w:tc>
        <w:tc>
          <w:tcPr>
            <w:tcW w:w="1718" w:type="dxa"/>
            <w:tcBorders>
              <w:top w:val="single" w:sz="4" w:space="0" w:color="ADC2E8" w:themeColor="text2" w:themeTint="40"/>
              <w:bottom w:val="single" w:sz="4" w:space="0" w:color="ADC2E8" w:themeColor="text2" w:themeTint="40"/>
            </w:tcBorders>
          </w:tcPr>
          <w:p w14:paraId="2B0B6373" w14:textId="741C6BF8"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735,187</w:t>
            </w:r>
          </w:p>
        </w:tc>
      </w:tr>
      <w:tr w:rsidR="00EA145E" w:rsidRPr="008A1329" w14:paraId="2A04A96A"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7DB65560" w14:textId="77777777" w:rsidR="00EA145E" w:rsidRPr="008A1329" w:rsidRDefault="00EA145E" w:rsidP="00C844B0">
            <w:pPr>
              <w:spacing w:before="0" w:after="160" w:line="259" w:lineRule="auto"/>
              <w:rPr>
                <w:rFonts w:cs="Arial"/>
                <w:sz w:val="20"/>
                <w:szCs w:val="20"/>
              </w:rPr>
            </w:pPr>
          </w:p>
        </w:tc>
        <w:tc>
          <w:tcPr>
            <w:tcW w:w="3494" w:type="dxa"/>
            <w:tcBorders>
              <w:top w:val="single" w:sz="4" w:space="0" w:color="ADC2E8" w:themeColor="text2" w:themeTint="40"/>
              <w:left w:val="nil"/>
              <w:bottom w:val="single" w:sz="4" w:space="0" w:color="ADC2E8" w:themeColor="text2" w:themeTint="40"/>
            </w:tcBorders>
          </w:tcPr>
          <w:p w14:paraId="56F64E44" w14:textId="016701F5"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Nurse Led Clinics</w:t>
            </w:r>
          </w:p>
        </w:tc>
        <w:tc>
          <w:tcPr>
            <w:tcW w:w="1717" w:type="dxa"/>
            <w:tcBorders>
              <w:top w:val="single" w:sz="4" w:space="0" w:color="ADC2E8" w:themeColor="text2" w:themeTint="40"/>
              <w:bottom w:val="single" w:sz="4" w:space="0" w:color="ADC2E8" w:themeColor="text2" w:themeTint="40"/>
            </w:tcBorders>
          </w:tcPr>
          <w:p w14:paraId="4225736D" w14:textId="67C2C707"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406,906</w:t>
            </w:r>
          </w:p>
        </w:tc>
        <w:tc>
          <w:tcPr>
            <w:tcW w:w="1717" w:type="dxa"/>
            <w:tcBorders>
              <w:top w:val="single" w:sz="4" w:space="0" w:color="ADC2E8" w:themeColor="text2" w:themeTint="40"/>
              <w:bottom w:val="single" w:sz="4" w:space="0" w:color="ADC2E8" w:themeColor="text2" w:themeTint="40"/>
            </w:tcBorders>
          </w:tcPr>
          <w:p w14:paraId="31C9E594" w14:textId="365A4C22"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432,344</w:t>
            </w:r>
          </w:p>
        </w:tc>
        <w:tc>
          <w:tcPr>
            <w:tcW w:w="1718" w:type="dxa"/>
            <w:tcBorders>
              <w:top w:val="single" w:sz="4" w:space="0" w:color="ADC2E8" w:themeColor="text2" w:themeTint="40"/>
              <w:bottom w:val="single" w:sz="4" w:space="0" w:color="ADC2E8" w:themeColor="text2" w:themeTint="40"/>
            </w:tcBorders>
          </w:tcPr>
          <w:p w14:paraId="29793576" w14:textId="41278B91"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460,214</w:t>
            </w:r>
          </w:p>
        </w:tc>
      </w:tr>
      <w:tr w:rsidR="00EA145E" w:rsidRPr="008A1329" w14:paraId="79474859" w14:textId="77777777" w:rsidTr="00EF122E">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4" w:space="0" w:color="ADC2E8" w:themeColor="text2" w:themeTint="40"/>
              <w:right w:val="nil"/>
            </w:tcBorders>
          </w:tcPr>
          <w:p w14:paraId="0FE40E2B" w14:textId="77777777" w:rsidR="00EA145E" w:rsidRPr="008A1329" w:rsidRDefault="00EA145E" w:rsidP="00C844B0">
            <w:pPr>
              <w:spacing w:before="0" w:after="160" w:line="259" w:lineRule="auto"/>
              <w:rPr>
                <w:rFonts w:cs="Arial"/>
                <w:sz w:val="20"/>
                <w:szCs w:val="20"/>
              </w:rPr>
            </w:pPr>
          </w:p>
        </w:tc>
        <w:tc>
          <w:tcPr>
            <w:tcW w:w="3494" w:type="dxa"/>
            <w:tcBorders>
              <w:top w:val="single" w:sz="4" w:space="0" w:color="ADC2E8" w:themeColor="text2" w:themeTint="40"/>
              <w:left w:val="nil"/>
              <w:bottom w:val="single" w:sz="4" w:space="0" w:color="ADC2E8" w:themeColor="text2" w:themeTint="40"/>
            </w:tcBorders>
          </w:tcPr>
          <w:p w14:paraId="3B00461D" w14:textId="25222400"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Community Nursing</w:t>
            </w:r>
          </w:p>
        </w:tc>
        <w:tc>
          <w:tcPr>
            <w:tcW w:w="1717" w:type="dxa"/>
            <w:tcBorders>
              <w:top w:val="single" w:sz="4" w:space="0" w:color="ADC2E8" w:themeColor="text2" w:themeTint="40"/>
              <w:bottom w:val="single" w:sz="4" w:space="0" w:color="ADC2E8" w:themeColor="text2" w:themeTint="40"/>
            </w:tcBorders>
          </w:tcPr>
          <w:p w14:paraId="148E8CBF" w14:textId="29CBE42D"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1,213,789</w:t>
            </w:r>
          </w:p>
        </w:tc>
        <w:tc>
          <w:tcPr>
            <w:tcW w:w="1717" w:type="dxa"/>
            <w:tcBorders>
              <w:top w:val="single" w:sz="4" w:space="0" w:color="ADC2E8" w:themeColor="text2" w:themeTint="40"/>
              <w:bottom w:val="single" w:sz="4" w:space="0" w:color="ADC2E8" w:themeColor="text2" w:themeTint="40"/>
            </w:tcBorders>
          </w:tcPr>
          <w:p w14:paraId="3BBA366E" w14:textId="0DFD5377"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1,268,214</w:t>
            </w:r>
          </w:p>
        </w:tc>
        <w:tc>
          <w:tcPr>
            <w:tcW w:w="1718" w:type="dxa"/>
            <w:tcBorders>
              <w:top w:val="single" w:sz="4" w:space="0" w:color="ADC2E8" w:themeColor="text2" w:themeTint="40"/>
              <w:bottom w:val="single" w:sz="4" w:space="0" w:color="ADC2E8" w:themeColor="text2" w:themeTint="40"/>
            </w:tcBorders>
          </w:tcPr>
          <w:p w14:paraId="71C6F8E4" w14:textId="4A77A9C9"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1,329,561</w:t>
            </w:r>
          </w:p>
        </w:tc>
      </w:tr>
      <w:tr w:rsidR="00EA145E" w:rsidRPr="008A1329" w14:paraId="34228FF5" w14:textId="77777777" w:rsidTr="00EF122E">
        <w:trPr>
          <w:trHeight w:val="172"/>
        </w:trPr>
        <w:tc>
          <w:tcPr>
            <w:cnfStyle w:val="001000000000" w:firstRow="0" w:lastRow="0" w:firstColumn="1" w:lastColumn="0" w:oddVBand="0" w:evenVBand="0" w:oddHBand="0" w:evenHBand="0" w:firstRowFirstColumn="0" w:firstRowLastColumn="0" w:lastRowFirstColumn="0" w:lastRowLastColumn="0"/>
            <w:tcW w:w="1560" w:type="dxa"/>
            <w:vMerge/>
            <w:tcBorders>
              <w:top w:val="single" w:sz="4" w:space="0" w:color="ADC2E8" w:themeColor="text2" w:themeTint="40"/>
              <w:bottom w:val="single" w:sz="12" w:space="0" w:color="003399" w:themeColor="accent3"/>
              <w:right w:val="nil"/>
            </w:tcBorders>
          </w:tcPr>
          <w:p w14:paraId="3EAF728C" w14:textId="77777777" w:rsidR="00EA145E" w:rsidRPr="008A1329" w:rsidRDefault="00EA145E" w:rsidP="00C844B0">
            <w:pPr>
              <w:spacing w:before="0" w:after="160" w:line="259" w:lineRule="auto"/>
              <w:rPr>
                <w:rFonts w:cs="Arial"/>
                <w:sz w:val="20"/>
                <w:szCs w:val="20"/>
              </w:rPr>
            </w:pPr>
          </w:p>
        </w:tc>
        <w:tc>
          <w:tcPr>
            <w:tcW w:w="3494" w:type="dxa"/>
            <w:tcBorders>
              <w:top w:val="single" w:sz="4" w:space="0" w:color="ADC2E8" w:themeColor="text2" w:themeTint="40"/>
              <w:left w:val="nil"/>
              <w:bottom w:val="single" w:sz="12" w:space="0" w:color="003399" w:themeColor="accent3"/>
            </w:tcBorders>
          </w:tcPr>
          <w:p w14:paraId="6BCA3435" w14:textId="6BB96EA4" w:rsidR="00EA145E" w:rsidRPr="008A1329" w:rsidRDefault="00EA145E" w:rsidP="00C844B0">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Community Radiology</w:t>
            </w:r>
          </w:p>
        </w:tc>
        <w:tc>
          <w:tcPr>
            <w:tcW w:w="1717" w:type="dxa"/>
            <w:tcBorders>
              <w:top w:val="single" w:sz="4" w:space="0" w:color="ADC2E8" w:themeColor="text2" w:themeTint="40"/>
              <w:bottom w:val="single" w:sz="12" w:space="0" w:color="003399" w:themeColor="accent3"/>
            </w:tcBorders>
          </w:tcPr>
          <w:p w14:paraId="4741BCCE" w14:textId="43D675A0"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825,866</w:t>
            </w:r>
          </w:p>
        </w:tc>
        <w:tc>
          <w:tcPr>
            <w:tcW w:w="1717" w:type="dxa"/>
            <w:tcBorders>
              <w:top w:val="single" w:sz="4" w:space="0" w:color="ADC2E8" w:themeColor="text2" w:themeTint="40"/>
              <w:bottom w:val="single" w:sz="12" w:space="0" w:color="003399" w:themeColor="accent3"/>
            </w:tcBorders>
          </w:tcPr>
          <w:p w14:paraId="3FF505E0" w14:textId="156B5245"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856,608</w:t>
            </w:r>
          </w:p>
        </w:tc>
        <w:tc>
          <w:tcPr>
            <w:tcW w:w="1718" w:type="dxa"/>
            <w:tcBorders>
              <w:top w:val="single" w:sz="4" w:space="0" w:color="ADC2E8" w:themeColor="text2" w:themeTint="40"/>
              <w:bottom w:val="single" w:sz="12" w:space="0" w:color="003399" w:themeColor="accent3"/>
            </w:tcBorders>
          </w:tcPr>
          <w:p w14:paraId="35EF3074" w14:textId="513FDE0F" w:rsidR="00EA145E" w:rsidRPr="008A1329" w:rsidRDefault="00EA145E"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8A1329">
              <w:rPr>
                <w:rFonts w:cs="Arial"/>
                <w:sz w:val="20"/>
                <w:szCs w:val="20"/>
              </w:rPr>
              <w:t>892,293</w:t>
            </w:r>
          </w:p>
        </w:tc>
      </w:tr>
    </w:tbl>
    <w:p w14:paraId="70EEA872" w14:textId="7D6F1A03" w:rsidR="00EF122E" w:rsidRDefault="00EF122E" w:rsidP="00EA13CC"/>
    <w:p w14:paraId="2A45D4BC" w14:textId="77777777" w:rsidR="00EF122E" w:rsidRDefault="00EF122E">
      <w:pPr>
        <w:spacing w:before="0" w:line="259" w:lineRule="auto"/>
      </w:pPr>
      <w:r>
        <w:br w:type="page"/>
      </w:r>
    </w:p>
    <w:tbl>
      <w:tblPr>
        <w:tblStyle w:val="TeWhatuOra"/>
        <w:tblW w:w="0" w:type="auto"/>
        <w:tblLook w:val="04A0" w:firstRow="1" w:lastRow="0" w:firstColumn="1" w:lastColumn="0" w:noHBand="0" w:noVBand="1"/>
      </w:tblPr>
      <w:tblGrid>
        <w:gridCol w:w="2236"/>
        <w:gridCol w:w="2818"/>
        <w:gridCol w:w="1717"/>
        <w:gridCol w:w="1717"/>
        <w:gridCol w:w="1718"/>
      </w:tblGrid>
      <w:tr w:rsidR="002E43DD" w:rsidRPr="009316E8" w14:paraId="045B69C0" w14:textId="77777777" w:rsidTr="00EF1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54" w:type="dxa"/>
            <w:gridSpan w:val="2"/>
          </w:tcPr>
          <w:p w14:paraId="3E95467A" w14:textId="419A8D80" w:rsidR="002E43DD" w:rsidRPr="00635823" w:rsidRDefault="0069625A">
            <w:pPr>
              <w:spacing w:before="0" w:after="160" w:line="259" w:lineRule="auto"/>
              <w:rPr>
                <w:szCs w:val="24"/>
              </w:rPr>
            </w:pPr>
            <w:r w:rsidRPr="00635823">
              <w:rPr>
                <w:szCs w:val="24"/>
              </w:rPr>
              <w:t xml:space="preserve">Output Class </w:t>
            </w:r>
            <w:r w:rsidR="00EE4330" w:rsidRPr="00635823">
              <w:rPr>
                <w:szCs w:val="24"/>
              </w:rPr>
              <w:t>4</w:t>
            </w:r>
            <w:r w:rsidRPr="00635823">
              <w:rPr>
                <w:szCs w:val="24"/>
              </w:rPr>
              <w:t>: Mental Health and Addiction Services</w:t>
            </w:r>
          </w:p>
        </w:tc>
        <w:tc>
          <w:tcPr>
            <w:tcW w:w="1717" w:type="dxa"/>
          </w:tcPr>
          <w:p w14:paraId="7FBD922E" w14:textId="77777777" w:rsidR="002E43DD" w:rsidRPr="00635823" w:rsidRDefault="002E43DD" w:rsidP="00EA6010">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2024/25</w:t>
            </w:r>
          </w:p>
        </w:tc>
        <w:tc>
          <w:tcPr>
            <w:tcW w:w="1717" w:type="dxa"/>
          </w:tcPr>
          <w:p w14:paraId="269DE314" w14:textId="77777777" w:rsidR="002E43DD" w:rsidRPr="00635823" w:rsidRDefault="002E43DD" w:rsidP="00EA6010">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2025/26</w:t>
            </w:r>
          </w:p>
        </w:tc>
        <w:tc>
          <w:tcPr>
            <w:tcW w:w="1718" w:type="dxa"/>
          </w:tcPr>
          <w:p w14:paraId="121D2D31" w14:textId="77777777" w:rsidR="002E43DD" w:rsidRPr="00635823" w:rsidRDefault="002E43DD" w:rsidP="00EA6010">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2026/27</w:t>
            </w:r>
          </w:p>
        </w:tc>
      </w:tr>
      <w:tr w:rsidR="00EC76B9" w:rsidRPr="009316E8" w14:paraId="2766165E" w14:textId="77777777" w:rsidTr="00EF122E">
        <w:tc>
          <w:tcPr>
            <w:cnfStyle w:val="001000000000" w:firstRow="0" w:lastRow="0" w:firstColumn="1" w:lastColumn="0" w:oddVBand="0" w:evenVBand="0" w:oddHBand="0" w:evenHBand="0" w:firstRowFirstColumn="0" w:firstRowLastColumn="0" w:lastRowFirstColumn="0" w:lastRowLastColumn="0"/>
            <w:tcW w:w="10206" w:type="dxa"/>
            <w:gridSpan w:val="5"/>
          </w:tcPr>
          <w:p w14:paraId="254A1DCD" w14:textId="4DFEBEFF" w:rsidR="00EC76B9" w:rsidRPr="00CC2E57" w:rsidRDefault="00EC76B9">
            <w:pPr>
              <w:spacing w:before="0" w:after="160" w:line="259" w:lineRule="auto"/>
              <w:rPr>
                <w:b w:val="0"/>
                <w:sz w:val="20"/>
                <w:szCs w:val="20"/>
              </w:rPr>
            </w:pPr>
            <w:r w:rsidRPr="00CC2E57">
              <w:rPr>
                <w:b w:val="0"/>
                <w:sz w:val="20"/>
                <w:szCs w:val="20"/>
              </w:rPr>
              <w:t>Funding support and treatment options across the continuum of mental health to support recovery and maximise outcomes.</w:t>
            </w:r>
          </w:p>
        </w:tc>
      </w:tr>
      <w:tr w:rsidR="00902BED" w:rsidRPr="009316E8" w14:paraId="3AC9FF59" w14:textId="77777777" w:rsidTr="00EF122E">
        <w:tc>
          <w:tcPr>
            <w:cnfStyle w:val="001000000000" w:firstRow="0" w:lastRow="0" w:firstColumn="1" w:lastColumn="0" w:oddVBand="0" w:evenVBand="0" w:oddHBand="0" w:evenHBand="0" w:firstRowFirstColumn="0" w:firstRowLastColumn="0" w:lastRowFirstColumn="0" w:lastRowLastColumn="0"/>
            <w:tcW w:w="2236" w:type="dxa"/>
            <w:tcBorders>
              <w:top w:val="single" w:sz="4" w:space="0" w:color="ADC2E8" w:themeColor="text2" w:themeTint="40"/>
              <w:bottom w:val="single" w:sz="4" w:space="0" w:color="ADC2E8" w:themeColor="text2" w:themeTint="40"/>
              <w:right w:val="nil"/>
            </w:tcBorders>
          </w:tcPr>
          <w:p w14:paraId="53599F9E" w14:textId="6E86CC64" w:rsidR="00902BED" w:rsidRPr="00902BED" w:rsidRDefault="00D429F3" w:rsidP="00902BED">
            <w:pPr>
              <w:spacing w:before="0" w:after="160" w:line="259" w:lineRule="auto"/>
              <w:rPr>
                <w:rFonts w:cs="Arial"/>
                <w:b w:val="0"/>
                <w:bCs/>
                <w:sz w:val="20"/>
                <w:szCs w:val="20"/>
              </w:rPr>
            </w:pPr>
            <w:r w:rsidRPr="00902BED">
              <w:rPr>
                <w:rFonts w:cs="Arial"/>
                <w:sz w:val="20"/>
                <w:szCs w:val="20"/>
              </w:rPr>
              <w:t>Primary and community mental health and addiction services</w:t>
            </w:r>
          </w:p>
        </w:tc>
        <w:tc>
          <w:tcPr>
            <w:tcW w:w="2818" w:type="dxa"/>
            <w:tcBorders>
              <w:left w:val="nil"/>
            </w:tcBorders>
          </w:tcPr>
          <w:p w14:paraId="304D4452" w14:textId="7058539E" w:rsidR="00902BED" w:rsidRPr="00902BED" w:rsidRDefault="00902BED" w:rsidP="00902BED">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902BED">
              <w:rPr>
                <w:rFonts w:cs="Arial"/>
                <w:sz w:val="20"/>
                <w:szCs w:val="20"/>
              </w:rPr>
              <w:t xml:space="preserve">Access and Choice – </w:t>
            </w:r>
            <w:r w:rsidR="00217619">
              <w:rPr>
                <w:rFonts w:cs="Arial"/>
                <w:sz w:val="20"/>
                <w:szCs w:val="20"/>
              </w:rPr>
              <w:t>p</w:t>
            </w:r>
            <w:r w:rsidRPr="00902BED">
              <w:rPr>
                <w:rFonts w:cs="Arial"/>
                <w:sz w:val="20"/>
                <w:szCs w:val="20"/>
              </w:rPr>
              <w:t xml:space="preserve">eople </w:t>
            </w:r>
            <w:r w:rsidR="004932AD">
              <w:rPr>
                <w:rFonts w:cs="Arial"/>
                <w:sz w:val="20"/>
                <w:szCs w:val="20"/>
              </w:rPr>
              <w:t>s</w:t>
            </w:r>
            <w:r w:rsidR="004932AD" w:rsidRPr="00902BED">
              <w:rPr>
                <w:rFonts w:cs="Arial"/>
                <w:sz w:val="20"/>
                <w:szCs w:val="20"/>
              </w:rPr>
              <w:t>een</w:t>
            </w:r>
          </w:p>
        </w:tc>
        <w:tc>
          <w:tcPr>
            <w:tcW w:w="1717" w:type="dxa"/>
          </w:tcPr>
          <w:p w14:paraId="1F42C20D" w14:textId="5F5EC98D" w:rsidR="00902BED" w:rsidRPr="00902BED" w:rsidRDefault="00C44526"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325,000</w:t>
            </w:r>
          </w:p>
        </w:tc>
        <w:tc>
          <w:tcPr>
            <w:tcW w:w="1717" w:type="dxa"/>
          </w:tcPr>
          <w:p w14:paraId="5F1B3268" w14:textId="5266FFC3" w:rsidR="00902BED" w:rsidRPr="00902BED" w:rsidRDefault="00C44526"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325,000</w:t>
            </w:r>
          </w:p>
        </w:tc>
        <w:tc>
          <w:tcPr>
            <w:tcW w:w="1718" w:type="dxa"/>
          </w:tcPr>
          <w:p w14:paraId="316996C6" w14:textId="546EB800" w:rsidR="00902BED" w:rsidRPr="00902BED" w:rsidRDefault="00C44526"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325,000</w:t>
            </w:r>
          </w:p>
        </w:tc>
      </w:tr>
      <w:tr w:rsidR="00285768" w:rsidRPr="009316E8" w14:paraId="6E1F69EC"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val="restart"/>
            <w:tcBorders>
              <w:top w:val="single" w:sz="4" w:space="0" w:color="ADC2E8" w:themeColor="text2" w:themeTint="40"/>
              <w:bottom w:val="single" w:sz="4" w:space="0" w:color="ADC2E8" w:themeColor="text2" w:themeTint="40"/>
              <w:right w:val="nil"/>
            </w:tcBorders>
          </w:tcPr>
          <w:p w14:paraId="7154859D" w14:textId="326CE1E1" w:rsidR="00285768" w:rsidRPr="00902BED" w:rsidRDefault="00285768" w:rsidP="004E697F">
            <w:pPr>
              <w:spacing w:before="0" w:after="160" w:line="259" w:lineRule="auto"/>
              <w:rPr>
                <w:rFonts w:cs="Arial"/>
                <w:b w:val="0"/>
                <w:bCs/>
                <w:sz w:val="20"/>
                <w:szCs w:val="20"/>
              </w:rPr>
            </w:pPr>
            <w:r w:rsidRPr="00063E51">
              <w:rPr>
                <w:rFonts w:cs="Arial"/>
                <w:sz w:val="20"/>
                <w:szCs w:val="20"/>
              </w:rPr>
              <w:t>Specialist Mental Health &amp; Addiction Services</w:t>
            </w:r>
            <w:r>
              <w:rPr>
                <w:rFonts w:cs="Arial"/>
                <w:sz w:val="20"/>
                <w:szCs w:val="20"/>
              </w:rPr>
              <w:t xml:space="preserve"> (</w:t>
            </w:r>
            <w:r w:rsidRPr="00063E51">
              <w:rPr>
                <w:rFonts w:cs="Arial"/>
                <w:sz w:val="20"/>
                <w:szCs w:val="20"/>
              </w:rPr>
              <w:t>bed night</w:t>
            </w:r>
            <w:r w:rsidRPr="00063E51">
              <w:rPr>
                <w:rFonts w:cs="Arial"/>
                <w:b w:val="0"/>
                <w:sz w:val="20"/>
                <w:szCs w:val="20"/>
              </w:rPr>
              <w:t>s</w:t>
            </w:r>
            <w:r>
              <w:rPr>
                <w:rFonts w:cs="Arial"/>
                <w:sz w:val="20"/>
                <w:szCs w:val="20"/>
              </w:rPr>
              <w:t>)</w:t>
            </w:r>
          </w:p>
        </w:tc>
        <w:tc>
          <w:tcPr>
            <w:tcW w:w="2818" w:type="dxa"/>
            <w:tcBorders>
              <w:left w:val="nil"/>
            </w:tcBorders>
          </w:tcPr>
          <w:p w14:paraId="5296CC19" w14:textId="1E8D8FD0" w:rsidR="00285768" w:rsidRPr="004E697F" w:rsidRDefault="00285768" w:rsidP="004E697F">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b/>
                <w:bCs/>
                <w:sz w:val="20"/>
                <w:szCs w:val="20"/>
              </w:rPr>
            </w:pPr>
            <w:r w:rsidRPr="004E697F">
              <w:rPr>
                <w:rFonts w:asciiTheme="minorHAnsi" w:hAnsiTheme="minorHAnsi" w:cstheme="minorHAnsi"/>
                <w:sz w:val="20"/>
                <w:szCs w:val="20"/>
              </w:rPr>
              <w:t xml:space="preserve">Mental health intensive care inpatient or equivalent occupied bed nights </w:t>
            </w:r>
          </w:p>
        </w:tc>
        <w:tc>
          <w:tcPr>
            <w:tcW w:w="1717" w:type="dxa"/>
          </w:tcPr>
          <w:p w14:paraId="7E20C2DB" w14:textId="605ECD6D" w:rsidR="00285768" w:rsidRPr="004E697F"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4E697F">
              <w:rPr>
                <w:rFonts w:asciiTheme="minorHAnsi" w:hAnsiTheme="minorHAnsi" w:cstheme="minorHAnsi"/>
                <w:sz w:val="20"/>
                <w:szCs w:val="20"/>
              </w:rPr>
              <w:t>57,997</w:t>
            </w:r>
          </w:p>
        </w:tc>
        <w:tc>
          <w:tcPr>
            <w:tcW w:w="1717" w:type="dxa"/>
          </w:tcPr>
          <w:p w14:paraId="49E03B5A" w14:textId="2FFBAB6F" w:rsidR="00285768" w:rsidRPr="004E697F"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4E697F">
              <w:rPr>
                <w:rFonts w:asciiTheme="minorHAnsi" w:hAnsiTheme="minorHAnsi" w:cstheme="minorHAnsi"/>
                <w:sz w:val="20"/>
                <w:szCs w:val="20"/>
              </w:rPr>
              <w:t>57,997</w:t>
            </w:r>
          </w:p>
        </w:tc>
        <w:tc>
          <w:tcPr>
            <w:tcW w:w="1718" w:type="dxa"/>
          </w:tcPr>
          <w:p w14:paraId="3A51C5D6" w14:textId="64EC9D2F" w:rsidR="00285768" w:rsidRPr="004E697F"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4E697F">
              <w:rPr>
                <w:rFonts w:asciiTheme="minorHAnsi" w:hAnsiTheme="minorHAnsi" w:cstheme="minorHAnsi"/>
                <w:sz w:val="20"/>
                <w:szCs w:val="20"/>
              </w:rPr>
              <w:t>57,997</w:t>
            </w:r>
          </w:p>
        </w:tc>
      </w:tr>
      <w:tr w:rsidR="00285768" w:rsidRPr="009316E8" w14:paraId="46FA33B5"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462F7201" w14:textId="77777777" w:rsidR="00285768" w:rsidRPr="00902BED" w:rsidRDefault="00285768" w:rsidP="009765DC">
            <w:pPr>
              <w:spacing w:before="0" w:after="160" w:line="259" w:lineRule="auto"/>
              <w:rPr>
                <w:rFonts w:cs="Arial"/>
                <w:sz w:val="20"/>
                <w:szCs w:val="20"/>
              </w:rPr>
            </w:pPr>
          </w:p>
        </w:tc>
        <w:tc>
          <w:tcPr>
            <w:tcW w:w="2818" w:type="dxa"/>
            <w:tcBorders>
              <w:left w:val="nil"/>
            </w:tcBorders>
          </w:tcPr>
          <w:p w14:paraId="2535602A" w14:textId="5D7BF8E0" w:rsidR="00285768" w:rsidRPr="00265558" w:rsidRDefault="00285768" w:rsidP="009765DC">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 xml:space="preserve">Mental health acute inpatient or equivalent occupied bed nights </w:t>
            </w:r>
          </w:p>
        </w:tc>
        <w:tc>
          <w:tcPr>
            <w:tcW w:w="1717" w:type="dxa"/>
          </w:tcPr>
          <w:p w14:paraId="0BB6EFE5" w14:textId="49C6EAE1"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184,250</w:t>
            </w:r>
          </w:p>
        </w:tc>
        <w:tc>
          <w:tcPr>
            <w:tcW w:w="1717" w:type="dxa"/>
          </w:tcPr>
          <w:p w14:paraId="041DE65B" w14:textId="6F2D8B8F"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184,250</w:t>
            </w:r>
          </w:p>
        </w:tc>
        <w:tc>
          <w:tcPr>
            <w:tcW w:w="1718" w:type="dxa"/>
          </w:tcPr>
          <w:p w14:paraId="0A1AF373" w14:textId="414FD447"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184,250</w:t>
            </w:r>
          </w:p>
        </w:tc>
      </w:tr>
      <w:tr w:rsidR="00285768" w:rsidRPr="009316E8" w14:paraId="095A9F58"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079E71B0" w14:textId="77777777" w:rsidR="00285768" w:rsidRPr="00902BED" w:rsidRDefault="00285768" w:rsidP="006C6ECF">
            <w:pPr>
              <w:spacing w:before="0" w:after="160" w:line="259" w:lineRule="auto"/>
              <w:rPr>
                <w:rFonts w:cs="Arial"/>
                <w:sz w:val="20"/>
                <w:szCs w:val="20"/>
              </w:rPr>
            </w:pPr>
          </w:p>
        </w:tc>
        <w:tc>
          <w:tcPr>
            <w:tcW w:w="2818" w:type="dxa"/>
            <w:tcBorders>
              <w:left w:val="nil"/>
            </w:tcBorders>
          </w:tcPr>
          <w:p w14:paraId="647C12A0" w14:textId="5F5E908A" w:rsidR="00285768" w:rsidRPr="00265558" w:rsidRDefault="00285768" w:rsidP="006C6ECF">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 xml:space="preserve">Mental health sub-acute inpatient or equivalent occupied bed nights </w:t>
            </w:r>
          </w:p>
        </w:tc>
        <w:tc>
          <w:tcPr>
            <w:tcW w:w="1717" w:type="dxa"/>
          </w:tcPr>
          <w:p w14:paraId="06E36BFB" w14:textId="0FB88A62"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13,214</w:t>
            </w:r>
          </w:p>
        </w:tc>
        <w:tc>
          <w:tcPr>
            <w:tcW w:w="1717" w:type="dxa"/>
          </w:tcPr>
          <w:p w14:paraId="5DB22638" w14:textId="35A18F91"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13,214</w:t>
            </w:r>
          </w:p>
        </w:tc>
        <w:tc>
          <w:tcPr>
            <w:tcW w:w="1718" w:type="dxa"/>
          </w:tcPr>
          <w:p w14:paraId="1671085D" w14:textId="120D8FD6"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13,214</w:t>
            </w:r>
          </w:p>
        </w:tc>
      </w:tr>
      <w:tr w:rsidR="00285768" w:rsidRPr="009316E8" w14:paraId="41A58B76"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749FB859" w14:textId="77777777" w:rsidR="00285768" w:rsidRPr="00902BED" w:rsidRDefault="00285768" w:rsidP="00265558">
            <w:pPr>
              <w:spacing w:before="0" w:after="160" w:line="259" w:lineRule="auto"/>
              <w:rPr>
                <w:rFonts w:cs="Arial"/>
                <w:sz w:val="20"/>
                <w:szCs w:val="20"/>
              </w:rPr>
            </w:pPr>
          </w:p>
        </w:tc>
        <w:tc>
          <w:tcPr>
            <w:tcW w:w="2818" w:type="dxa"/>
            <w:tcBorders>
              <w:left w:val="nil"/>
            </w:tcBorders>
          </w:tcPr>
          <w:p w14:paraId="2E70362E" w14:textId="744B5326" w:rsidR="00285768" w:rsidRPr="00265558" w:rsidRDefault="00285768" w:rsidP="00265558">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 xml:space="preserve">Maximum secure inpatient occupied bed nights </w:t>
            </w:r>
          </w:p>
        </w:tc>
        <w:tc>
          <w:tcPr>
            <w:tcW w:w="1717" w:type="dxa"/>
          </w:tcPr>
          <w:p w14:paraId="21DB4254" w14:textId="55FBA7CE"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11,770</w:t>
            </w:r>
          </w:p>
        </w:tc>
        <w:tc>
          <w:tcPr>
            <w:tcW w:w="1717" w:type="dxa"/>
          </w:tcPr>
          <w:p w14:paraId="738C4C28" w14:textId="32617A01"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11,770</w:t>
            </w:r>
          </w:p>
        </w:tc>
        <w:tc>
          <w:tcPr>
            <w:tcW w:w="1718" w:type="dxa"/>
          </w:tcPr>
          <w:p w14:paraId="68528AD9" w14:textId="60924EFB"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11,770</w:t>
            </w:r>
          </w:p>
        </w:tc>
      </w:tr>
      <w:tr w:rsidR="00285768" w:rsidRPr="009316E8" w14:paraId="32906F49"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06E40589" w14:textId="77777777" w:rsidR="00285768" w:rsidRPr="00902BED" w:rsidRDefault="00285768" w:rsidP="00265558">
            <w:pPr>
              <w:spacing w:before="0" w:after="160" w:line="259" w:lineRule="auto"/>
              <w:rPr>
                <w:rFonts w:cs="Arial"/>
                <w:sz w:val="20"/>
                <w:szCs w:val="20"/>
              </w:rPr>
            </w:pPr>
          </w:p>
        </w:tc>
        <w:tc>
          <w:tcPr>
            <w:tcW w:w="2818" w:type="dxa"/>
            <w:tcBorders>
              <w:left w:val="nil"/>
            </w:tcBorders>
          </w:tcPr>
          <w:p w14:paraId="74B5202C" w14:textId="16731DB7" w:rsidR="00285768" w:rsidRPr="00265558" w:rsidRDefault="00285768" w:rsidP="00265558">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 xml:space="preserve">Medium secure inpatient occupied bed nights </w:t>
            </w:r>
          </w:p>
        </w:tc>
        <w:tc>
          <w:tcPr>
            <w:tcW w:w="1717" w:type="dxa"/>
          </w:tcPr>
          <w:p w14:paraId="63A03C28" w14:textId="025FB268"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62,385</w:t>
            </w:r>
          </w:p>
        </w:tc>
        <w:tc>
          <w:tcPr>
            <w:tcW w:w="1717" w:type="dxa"/>
          </w:tcPr>
          <w:p w14:paraId="1530B442" w14:textId="2C4BFDE6"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62,385</w:t>
            </w:r>
          </w:p>
        </w:tc>
        <w:tc>
          <w:tcPr>
            <w:tcW w:w="1718" w:type="dxa"/>
          </w:tcPr>
          <w:p w14:paraId="088006C5" w14:textId="7A582A49" w:rsidR="00285768" w:rsidRPr="00265558"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265558">
              <w:rPr>
                <w:sz w:val="20"/>
                <w:szCs w:val="20"/>
              </w:rPr>
              <w:t>62,385</w:t>
            </w:r>
          </w:p>
        </w:tc>
      </w:tr>
      <w:tr w:rsidR="00285768" w:rsidRPr="009316E8" w14:paraId="2D4B356E"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5328249E" w14:textId="77777777" w:rsidR="00285768" w:rsidRPr="00902BED" w:rsidRDefault="00285768" w:rsidP="00822C60">
            <w:pPr>
              <w:spacing w:before="0" w:after="160" w:line="259" w:lineRule="auto"/>
              <w:rPr>
                <w:rFonts w:cs="Arial"/>
                <w:sz w:val="20"/>
                <w:szCs w:val="20"/>
              </w:rPr>
            </w:pPr>
          </w:p>
        </w:tc>
        <w:tc>
          <w:tcPr>
            <w:tcW w:w="2818" w:type="dxa"/>
            <w:tcBorders>
              <w:left w:val="nil"/>
            </w:tcBorders>
          </w:tcPr>
          <w:p w14:paraId="4611A115" w14:textId="6BB2FF52" w:rsidR="00285768" w:rsidRPr="00822C60" w:rsidRDefault="00285768" w:rsidP="00822C60">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2C60">
              <w:rPr>
                <w:sz w:val="20"/>
                <w:szCs w:val="20"/>
              </w:rPr>
              <w:t xml:space="preserve">Minimum secure inpatient occupied bed nights </w:t>
            </w:r>
          </w:p>
        </w:tc>
        <w:tc>
          <w:tcPr>
            <w:tcW w:w="1717" w:type="dxa"/>
          </w:tcPr>
          <w:p w14:paraId="2D5D7ABF" w14:textId="6E3D97D1" w:rsidR="00285768" w:rsidRPr="00822C60"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2C60">
              <w:rPr>
                <w:sz w:val="20"/>
                <w:szCs w:val="20"/>
              </w:rPr>
              <w:t>16,355</w:t>
            </w:r>
          </w:p>
        </w:tc>
        <w:tc>
          <w:tcPr>
            <w:tcW w:w="1717" w:type="dxa"/>
          </w:tcPr>
          <w:p w14:paraId="763ABC3D" w14:textId="4BF62D6D" w:rsidR="00285768" w:rsidRPr="00822C60"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2C60">
              <w:rPr>
                <w:sz w:val="20"/>
                <w:szCs w:val="20"/>
              </w:rPr>
              <w:t>16,355</w:t>
            </w:r>
          </w:p>
        </w:tc>
        <w:tc>
          <w:tcPr>
            <w:tcW w:w="1718" w:type="dxa"/>
          </w:tcPr>
          <w:p w14:paraId="46545B9B" w14:textId="3E399C38" w:rsidR="00285768" w:rsidRPr="00822C60"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2C60">
              <w:rPr>
                <w:sz w:val="20"/>
                <w:szCs w:val="20"/>
              </w:rPr>
              <w:t>16,355</w:t>
            </w:r>
          </w:p>
        </w:tc>
      </w:tr>
      <w:tr w:rsidR="00285768" w:rsidRPr="009316E8" w14:paraId="72A1454B"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7F3D7CA4" w14:textId="77777777" w:rsidR="00285768" w:rsidRPr="00902BED" w:rsidRDefault="00285768" w:rsidP="00822C60">
            <w:pPr>
              <w:spacing w:before="0" w:after="160" w:line="259" w:lineRule="auto"/>
              <w:rPr>
                <w:rFonts w:cs="Arial"/>
                <w:sz w:val="20"/>
                <w:szCs w:val="20"/>
              </w:rPr>
            </w:pPr>
          </w:p>
        </w:tc>
        <w:tc>
          <w:tcPr>
            <w:tcW w:w="2818" w:type="dxa"/>
            <w:tcBorders>
              <w:left w:val="nil"/>
            </w:tcBorders>
          </w:tcPr>
          <w:p w14:paraId="74E39AC2" w14:textId="5F7E3B01" w:rsidR="00285768" w:rsidRPr="00822C60" w:rsidRDefault="00285768" w:rsidP="00822C60">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2C60">
              <w:rPr>
                <w:sz w:val="20"/>
                <w:szCs w:val="20"/>
              </w:rPr>
              <w:t xml:space="preserve">Substance abuse Withdrawal management/detoxification occupied bed nights (medical) </w:t>
            </w:r>
          </w:p>
        </w:tc>
        <w:tc>
          <w:tcPr>
            <w:tcW w:w="1717" w:type="dxa"/>
          </w:tcPr>
          <w:p w14:paraId="5AB4F5FE" w14:textId="5EE88FF2" w:rsidR="00285768" w:rsidRPr="00822C60"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2C60">
              <w:rPr>
                <w:sz w:val="20"/>
                <w:szCs w:val="20"/>
              </w:rPr>
              <w:t>6,954</w:t>
            </w:r>
          </w:p>
        </w:tc>
        <w:tc>
          <w:tcPr>
            <w:tcW w:w="1717" w:type="dxa"/>
          </w:tcPr>
          <w:p w14:paraId="6B4DF24E" w14:textId="1AE71B52" w:rsidR="00285768" w:rsidRPr="00822C60"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2C60">
              <w:rPr>
                <w:sz w:val="20"/>
                <w:szCs w:val="20"/>
              </w:rPr>
              <w:t>6,954</w:t>
            </w:r>
          </w:p>
        </w:tc>
        <w:tc>
          <w:tcPr>
            <w:tcW w:w="1718" w:type="dxa"/>
          </w:tcPr>
          <w:p w14:paraId="28557CCB" w14:textId="2F0FDB8D" w:rsidR="00285768" w:rsidRPr="00822C60"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822C60">
              <w:rPr>
                <w:sz w:val="20"/>
                <w:szCs w:val="20"/>
              </w:rPr>
              <w:t>6,954</w:t>
            </w:r>
          </w:p>
        </w:tc>
      </w:tr>
      <w:tr w:rsidR="00285768" w:rsidRPr="009316E8" w14:paraId="578D2EB6"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58E22A03" w14:textId="77777777" w:rsidR="00285768" w:rsidRPr="00902BED" w:rsidRDefault="00285768" w:rsidP="00303270">
            <w:pPr>
              <w:spacing w:before="0" w:after="160" w:line="259" w:lineRule="auto"/>
              <w:rPr>
                <w:rFonts w:cs="Arial"/>
                <w:sz w:val="20"/>
                <w:szCs w:val="20"/>
              </w:rPr>
            </w:pPr>
          </w:p>
        </w:tc>
        <w:tc>
          <w:tcPr>
            <w:tcW w:w="2818" w:type="dxa"/>
            <w:tcBorders>
              <w:left w:val="nil"/>
              <w:bottom w:val="single" w:sz="4" w:space="0" w:color="ADC2E8" w:themeColor="text2" w:themeTint="40"/>
            </w:tcBorders>
          </w:tcPr>
          <w:p w14:paraId="77728795" w14:textId="6EE2A36C" w:rsidR="00285768" w:rsidRPr="00303270" w:rsidRDefault="00285768" w:rsidP="00303270">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3270">
              <w:rPr>
                <w:sz w:val="20"/>
                <w:szCs w:val="20"/>
              </w:rPr>
              <w:t xml:space="preserve">Psychiatric disability rehabilitation occupied bed nights </w:t>
            </w:r>
          </w:p>
        </w:tc>
        <w:tc>
          <w:tcPr>
            <w:tcW w:w="1717" w:type="dxa"/>
            <w:tcBorders>
              <w:bottom w:val="single" w:sz="4" w:space="0" w:color="ADC2E8" w:themeColor="text2" w:themeTint="40"/>
            </w:tcBorders>
          </w:tcPr>
          <w:p w14:paraId="7FC85ECE" w14:textId="01E31833" w:rsidR="00285768" w:rsidRPr="00303270"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3270">
              <w:rPr>
                <w:sz w:val="20"/>
                <w:szCs w:val="20"/>
              </w:rPr>
              <w:t>44,835</w:t>
            </w:r>
          </w:p>
        </w:tc>
        <w:tc>
          <w:tcPr>
            <w:tcW w:w="1717" w:type="dxa"/>
            <w:tcBorders>
              <w:bottom w:val="single" w:sz="4" w:space="0" w:color="ADC2E8" w:themeColor="text2" w:themeTint="40"/>
            </w:tcBorders>
          </w:tcPr>
          <w:p w14:paraId="44E9F275" w14:textId="0023FBDA" w:rsidR="00285768" w:rsidRPr="00303270"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3270">
              <w:rPr>
                <w:sz w:val="20"/>
                <w:szCs w:val="20"/>
              </w:rPr>
              <w:t>44,835</w:t>
            </w:r>
          </w:p>
        </w:tc>
        <w:tc>
          <w:tcPr>
            <w:tcW w:w="1718" w:type="dxa"/>
            <w:tcBorders>
              <w:bottom w:val="single" w:sz="4" w:space="0" w:color="ADC2E8" w:themeColor="text2" w:themeTint="40"/>
            </w:tcBorders>
          </w:tcPr>
          <w:p w14:paraId="5E074273" w14:textId="7F818AD3" w:rsidR="00285768" w:rsidRPr="00303270" w:rsidRDefault="00285768"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303270">
              <w:rPr>
                <w:sz w:val="20"/>
                <w:szCs w:val="20"/>
              </w:rPr>
              <w:t>44,835</w:t>
            </w:r>
          </w:p>
        </w:tc>
      </w:tr>
      <w:tr w:rsidR="00E60C91" w:rsidRPr="009316E8" w14:paraId="61036EC6"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val="restart"/>
            <w:tcBorders>
              <w:top w:val="single" w:sz="4" w:space="0" w:color="ADC2E8" w:themeColor="text2" w:themeTint="40"/>
              <w:bottom w:val="single" w:sz="4" w:space="0" w:color="ADC2E8" w:themeColor="text2" w:themeTint="40"/>
              <w:right w:val="nil"/>
            </w:tcBorders>
          </w:tcPr>
          <w:p w14:paraId="5E45DC66" w14:textId="6EFA6260" w:rsidR="00E60C91" w:rsidRPr="00902BED" w:rsidRDefault="00E60C91" w:rsidP="007237E3">
            <w:pPr>
              <w:spacing w:before="100" w:line="259" w:lineRule="auto"/>
              <w:rPr>
                <w:rFonts w:cs="Arial"/>
                <w:sz w:val="20"/>
                <w:szCs w:val="20"/>
              </w:rPr>
            </w:pPr>
            <w:r w:rsidRPr="00406528">
              <w:rPr>
                <w:rFonts w:cs="Arial"/>
                <w:sz w:val="20"/>
                <w:szCs w:val="20"/>
              </w:rPr>
              <w:t xml:space="preserve">Specialist Mental Health &amp; Addiction Services </w:t>
            </w:r>
            <w:r>
              <w:rPr>
                <w:rFonts w:cs="Arial"/>
                <w:sz w:val="20"/>
                <w:szCs w:val="20"/>
              </w:rPr>
              <w:t>(</w:t>
            </w:r>
            <w:r w:rsidRPr="00406528">
              <w:rPr>
                <w:rFonts w:cs="Arial"/>
                <w:sz w:val="20"/>
                <w:szCs w:val="20"/>
              </w:rPr>
              <w:t>contacts</w:t>
            </w:r>
            <w:r>
              <w:rPr>
                <w:rFonts w:cs="Arial"/>
                <w:sz w:val="20"/>
                <w:szCs w:val="20"/>
              </w:rPr>
              <w:t>)</w:t>
            </w:r>
          </w:p>
        </w:tc>
        <w:tc>
          <w:tcPr>
            <w:tcW w:w="2818" w:type="dxa"/>
            <w:tcBorders>
              <w:top w:val="single" w:sz="4" w:space="0" w:color="ADC2E8" w:themeColor="text2" w:themeTint="40"/>
              <w:left w:val="nil"/>
              <w:bottom w:val="single" w:sz="4" w:space="0" w:color="ADC2E8" w:themeColor="text2" w:themeTint="40"/>
            </w:tcBorders>
          </w:tcPr>
          <w:p w14:paraId="39251E8E" w14:textId="77591274" w:rsidR="00E60C91" w:rsidRPr="00E57891" w:rsidRDefault="00E60C91" w:rsidP="00E60C91">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 xml:space="preserve">Mental health crisis attendances </w:t>
            </w:r>
          </w:p>
        </w:tc>
        <w:tc>
          <w:tcPr>
            <w:tcW w:w="1717" w:type="dxa"/>
            <w:tcBorders>
              <w:top w:val="single" w:sz="4" w:space="0" w:color="ADC2E8" w:themeColor="text2" w:themeTint="40"/>
              <w:bottom w:val="single" w:sz="4" w:space="0" w:color="ADC2E8" w:themeColor="text2" w:themeTint="40"/>
            </w:tcBorders>
          </w:tcPr>
          <w:p w14:paraId="6011FDD5" w14:textId="3B7B7546" w:rsidR="00E60C91" w:rsidRPr="00E57891" w:rsidRDefault="00E60C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124,055</w:t>
            </w:r>
          </w:p>
        </w:tc>
        <w:tc>
          <w:tcPr>
            <w:tcW w:w="1717" w:type="dxa"/>
            <w:tcBorders>
              <w:top w:val="single" w:sz="4" w:space="0" w:color="ADC2E8" w:themeColor="text2" w:themeTint="40"/>
              <w:bottom w:val="single" w:sz="4" w:space="0" w:color="ADC2E8" w:themeColor="text2" w:themeTint="40"/>
            </w:tcBorders>
          </w:tcPr>
          <w:p w14:paraId="2D43C2D3" w14:textId="0A4ECC22" w:rsidR="00E60C91" w:rsidRPr="00E57891" w:rsidRDefault="00E60C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126,525</w:t>
            </w:r>
          </w:p>
        </w:tc>
        <w:tc>
          <w:tcPr>
            <w:tcW w:w="1718" w:type="dxa"/>
            <w:tcBorders>
              <w:top w:val="single" w:sz="4" w:space="0" w:color="ADC2E8" w:themeColor="text2" w:themeTint="40"/>
              <w:bottom w:val="single" w:sz="4" w:space="0" w:color="ADC2E8" w:themeColor="text2" w:themeTint="40"/>
            </w:tcBorders>
          </w:tcPr>
          <w:p w14:paraId="1B95E874" w14:textId="0BF9F5B1" w:rsidR="00E60C91" w:rsidRPr="00E57891" w:rsidRDefault="00E60C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129,200</w:t>
            </w:r>
          </w:p>
        </w:tc>
      </w:tr>
      <w:tr w:rsidR="00E60C91" w:rsidRPr="009316E8" w14:paraId="05DD7020"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5BBD8A74" w14:textId="77777777" w:rsidR="00E60C91" w:rsidRPr="00902BED" w:rsidRDefault="00E60C91" w:rsidP="00E60C91">
            <w:pPr>
              <w:spacing w:before="0" w:after="160" w:line="259" w:lineRule="auto"/>
              <w:rPr>
                <w:rFonts w:cs="Arial"/>
                <w:sz w:val="20"/>
                <w:szCs w:val="20"/>
              </w:rPr>
            </w:pPr>
          </w:p>
        </w:tc>
        <w:tc>
          <w:tcPr>
            <w:tcW w:w="2818" w:type="dxa"/>
            <w:tcBorders>
              <w:top w:val="single" w:sz="4" w:space="0" w:color="ADC2E8" w:themeColor="text2" w:themeTint="40"/>
              <w:left w:val="nil"/>
              <w:bottom w:val="single" w:sz="4" w:space="0" w:color="ADC2E8" w:themeColor="text2" w:themeTint="40"/>
            </w:tcBorders>
          </w:tcPr>
          <w:p w14:paraId="11756CE5" w14:textId="4C19E9CD" w:rsidR="00E60C91" w:rsidRPr="00E57891" w:rsidRDefault="00E60C91" w:rsidP="00E60C91">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 xml:space="preserve">Group programme session attendances </w:t>
            </w:r>
          </w:p>
        </w:tc>
        <w:tc>
          <w:tcPr>
            <w:tcW w:w="1717" w:type="dxa"/>
            <w:tcBorders>
              <w:top w:val="single" w:sz="4" w:space="0" w:color="ADC2E8" w:themeColor="text2" w:themeTint="40"/>
              <w:bottom w:val="single" w:sz="4" w:space="0" w:color="ADC2E8" w:themeColor="text2" w:themeTint="40"/>
            </w:tcBorders>
          </w:tcPr>
          <w:p w14:paraId="60DF3E1E" w14:textId="09419C1A" w:rsidR="00E60C91" w:rsidRPr="00E57891" w:rsidRDefault="00E60C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74,657</w:t>
            </w:r>
          </w:p>
        </w:tc>
        <w:tc>
          <w:tcPr>
            <w:tcW w:w="1717" w:type="dxa"/>
            <w:tcBorders>
              <w:top w:val="single" w:sz="4" w:space="0" w:color="ADC2E8" w:themeColor="text2" w:themeTint="40"/>
              <w:bottom w:val="single" w:sz="4" w:space="0" w:color="ADC2E8" w:themeColor="text2" w:themeTint="40"/>
            </w:tcBorders>
          </w:tcPr>
          <w:p w14:paraId="6F5EF630" w14:textId="350E5841" w:rsidR="00E60C91" w:rsidRPr="00E57891" w:rsidRDefault="00E60C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78,692</w:t>
            </w:r>
          </w:p>
        </w:tc>
        <w:tc>
          <w:tcPr>
            <w:tcW w:w="1718" w:type="dxa"/>
            <w:tcBorders>
              <w:top w:val="single" w:sz="4" w:space="0" w:color="ADC2E8" w:themeColor="text2" w:themeTint="40"/>
              <w:bottom w:val="single" w:sz="4" w:space="0" w:color="ADC2E8" w:themeColor="text2" w:themeTint="40"/>
            </w:tcBorders>
          </w:tcPr>
          <w:p w14:paraId="291781DB" w14:textId="025C820B" w:rsidR="00E60C91" w:rsidRPr="00E57891" w:rsidRDefault="00E60C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83,035</w:t>
            </w:r>
          </w:p>
        </w:tc>
      </w:tr>
      <w:tr w:rsidR="00E60C91" w:rsidRPr="009316E8" w14:paraId="1C030851"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1B232CA1" w14:textId="77777777" w:rsidR="00E60C91" w:rsidRPr="00902BED" w:rsidRDefault="00E60C91" w:rsidP="00E60C91">
            <w:pPr>
              <w:spacing w:before="0" w:after="160" w:line="259" w:lineRule="auto"/>
              <w:rPr>
                <w:rFonts w:cs="Arial"/>
                <w:sz w:val="20"/>
                <w:szCs w:val="20"/>
              </w:rPr>
            </w:pPr>
          </w:p>
        </w:tc>
        <w:tc>
          <w:tcPr>
            <w:tcW w:w="2818" w:type="dxa"/>
            <w:tcBorders>
              <w:top w:val="single" w:sz="4" w:space="0" w:color="ADC2E8" w:themeColor="text2" w:themeTint="40"/>
              <w:left w:val="nil"/>
              <w:bottom w:val="single" w:sz="4" w:space="0" w:color="ADC2E8" w:themeColor="text2" w:themeTint="40"/>
            </w:tcBorders>
          </w:tcPr>
          <w:p w14:paraId="2F73EE63" w14:textId="2AFF4DC6" w:rsidR="00E60C91" w:rsidRPr="00E57891" w:rsidRDefault="00E60C91" w:rsidP="00E60C91">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 xml:space="preserve">Care/liaison co-ordination contacts </w:t>
            </w:r>
          </w:p>
        </w:tc>
        <w:tc>
          <w:tcPr>
            <w:tcW w:w="1717" w:type="dxa"/>
            <w:tcBorders>
              <w:top w:val="single" w:sz="4" w:space="0" w:color="ADC2E8" w:themeColor="text2" w:themeTint="40"/>
              <w:bottom w:val="single" w:sz="4" w:space="0" w:color="ADC2E8" w:themeColor="text2" w:themeTint="40"/>
            </w:tcBorders>
          </w:tcPr>
          <w:p w14:paraId="0D8D13E6" w14:textId="36B9C887" w:rsidR="00E60C91" w:rsidRPr="00E57891" w:rsidRDefault="00E60C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363,551</w:t>
            </w:r>
          </w:p>
        </w:tc>
        <w:tc>
          <w:tcPr>
            <w:tcW w:w="1717" w:type="dxa"/>
            <w:tcBorders>
              <w:top w:val="single" w:sz="4" w:space="0" w:color="ADC2E8" w:themeColor="text2" w:themeTint="40"/>
              <w:bottom w:val="single" w:sz="4" w:space="0" w:color="ADC2E8" w:themeColor="text2" w:themeTint="40"/>
            </w:tcBorders>
          </w:tcPr>
          <w:p w14:paraId="7841206A" w14:textId="104EAB94" w:rsidR="00E60C91" w:rsidRPr="00E57891" w:rsidRDefault="00E60C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368,177</w:t>
            </w:r>
          </w:p>
        </w:tc>
        <w:tc>
          <w:tcPr>
            <w:tcW w:w="1718" w:type="dxa"/>
            <w:tcBorders>
              <w:top w:val="single" w:sz="4" w:space="0" w:color="ADC2E8" w:themeColor="text2" w:themeTint="40"/>
              <w:bottom w:val="single" w:sz="4" w:space="0" w:color="ADC2E8" w:themeColor="text2" w:themeTint="40"/>
            </w:tcBorders>
          </w:tcPr>
          <w:p w14:paraId="758575BF" w14:textId="3518F9A6" w:rsidR="00E60C91" w:rsidRPr="00E57891" w:rsidRDefault="00E60C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373,231</w:t>
            </w:r>
          </w:p>
        </w:tc>
      </w:tr>
      <w:tr w:rsidR="00E57891" w:rsidRPr="009316E8" w14:paraId="3731F7DB"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3B62BC81" w14:textId="77777777" w:rsidR="00E57891" w:rsidRPr="00902BED" w:rsidRDefault="00E57891" w:rsidP="00E57891">
            <w:pPr>
              <w:spacing w:before="0" w:after="160" w:line="259" w:lineRule="auto"/>
              <w:rPr>
                <w:rFonts w:cs="Arial"/>
                <w:sz w:val="20"/>
                <w:szCs w:val="20"/>
              </w:rPr>
            </w:pPr>
          </w:p>
        </w:tc>
        <w:tc>
          <w:tcPr>
            <w:tcW w:w="2818" w:type="dxa"/>
            <w:tcBorders>
              <w:top w:val="single" w:sz="4" w:space="0" w:color="ADC2E8" w:themeColor="text2" w:themeTint="40"/>
              <w:left w:val="nil"/>
              <w:bottom w:val="single" w:sz="4" w:space="0" w:color="ADC2E8" w:themeColor="text2" w:themeTint="40"/>
            </w:tcBorders>
          </w:tcPr>
          <w:p w14:paraId="55E679BA" w14:textId="6E7B80FE" w:rsidR="00E57891" w:rsidRPr="00E57891" w:rsidRDefault="00E57891" w:rsidP="00E57891">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 xml:space="preserve">Court liaison attendances </w:t>
            </w:r>
          </w:p>
        </w:tc>
        <w:tc>
          <w:tcPr>
            <w:tcW w:w="1717" w:type="dxa"/>
            <w:tcBorders>
              <w:top w:val="single" w:sz="4" w:space="0" w:color="ADC2E8" w:themeColor="text2" w:themeTint="40"/>
              <w:bottom w:val="single" w:sz="4" w:space="0" w:color="ADC2E8" w:themeColor="text2" w:themeTint="40"/>
            </w:tcBorders>
          </w:tcPr>
          <w:p w14:paraId="05D8BEBF" w14:textId="036E2E02" w:rsidR="00E57891" w:rsidRPr="00E57891" w:rsidRDefault="00E578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8,442</w:t>
            </w:r>
          </w:p>
        </w:tc>
        <w:tc>
          <w:tcPr>
            <w:tcW w:w="1717" w:type="dxa"/>
            <w:tcBorders>
              <w:top w:val="single" w:sz="4" w:space="0" w:color="ADC2E8" w:themeColor="text2" w:themeTint="40"/>
              <w:bottom w:val="single" w:sz="4" w:space="0" w:color="ADC2E8" w:themeColor="text2" w:themeTint="40"/>
            </w:tcBorders>
          </w:tcPr>
          <w:p w14:paraId="671A679F" w14:textId="34E7BD2C" w:rsidR="00E57891" w:rsidRPr="00E57891" w:rsidRDefault="00E578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8,442</w:t>
            </w:r>
          </w:p>
        </w:tc>
        <w:tc>
          <w:tcPr>
            <w:tcW w:w="1718" w:type="dxa"/>
            <w:tcBorders>
              <w:top w:val="single" w:sz="4" w:space="0" w:color="ADC2E8" w:themeColor="text2" w:themeTint="40"/>
              <w:bottom w:val="single" w:sz="4" w:space="0" w:color="ADC2E8" w:themeColor="text2" w:themeTint="40"/>
            </w:tcBorders>
          </w:tcPr>
          <w:p w14:paraId="7B062E7A" w14:textId="39510E89" w:rsidR="00E57891" w:rsidRPr="00E57891" w:rsidRDefault="00E578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8,442</w:t>
            </w:r>
          </w:p>
        </w:tc>
      </w:tr>
      <w:tr w:rsidR="00E57891" w:rsidRPr="009316E8" w14:paraId="78B57B65"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12FE5804" w14:textId="77777777" w:rsidR="00E57891" w:rsidRPr="00902BED" w:rsidRDefault="00E57891" w:rsidP="00E57891">
            <w:pPr>
              <w:spacing w:before="0" w:after="160" w:line="259" w:lineRule="auto"/>
              <w:rPr>
                <w:rFonts w:cs="Arial"/>
                <w:sz w:val="20"/>
                <w:szCs w:val="20"/>
              </w:rPr>
            </w:pPr>
          </w:p>
        </w:tc>
        <w:tc>
          <w:tcPr>
            <w:tcW w:w="2818" w:type="dxa"/>
            <w:tcBorders>
              <w:top w:val="single" w:sz="4" w:space="0" w:color="ADC2E8" w:themeColor="text2" w:themeTint="40"/>
              <w:left w:val="nil"/>
              <w:bottom w:val="single" w:sz="4" w:space="0" w:color="ADC2E8" w:themeColor="text2" w:themeTint="40"/>
            </w:tcBorders>
          </w:tcPr>
          <w:p w14:paraId="4283418F" w14:textId="4DD0F597" w:rsidR="00E57891" w:rsidRPr="00E57891" w:rsidRDefault="00E57891" w:rsidP="00E57891">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 xml:space="preserve">Methadone treatment specialist service attendances </w:t>
            </w:r>
          </w:p>
        </w:tc>
        <w:tc>
          <w:tcPr>
            <w:tcW w:w="1717" w:type="dxa"/>
            <w:tcBorders>
              <w:top w:val="single" w:sz="4" w:space="0" w:color="ADC2E8" w:themeColor="text2" w:themeTint="40"/>
              <w:bottom w:val="single" w:sz="4" w:space="0" w:color="ADC2E8" w:themeColor="text2" w:themeTint="40"/>
            </w:tcBorders>
          </w:tcPr>
          <w:p w14:paraId="4076D5F4" w14:textId="34A18D79" w:rsidR="00E57891" w:rsidRPr="00E57891" w:rsidRDefault="00E578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33,669</w:t>
            </w:r>
          </w:p>
        </w:tc>
        <w:tc>
          <w:tcPr>
            <w:tcW w:w="1717" w:type="dxa"/>
            <w:tcBorders>
              <w:top w:val="single" w:sz="4" w:space="0" w:color="ADC2E8" w:themeColor="text2" w:themeTint="40"/>
              <w:bottom w:val="single" w:sz="4" w:space="0" w:color="ADC2E8" w:themeColor="text2" w:themeTint="40"/>
            </w:tcBorders>
          </w:tcPr>
          <w:p w14:paraId="29FAC4AA" w14:textId="34BD388B" w:rsidR="00E57891" w:rsidRPr="00E57891" w:rsidRDefault="00E578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34,428</w:t>
            </w:r>
          </w:p>
        </w:tc>
        <w:tc>
          <w:tcPr>
            <w:tcW w:w="1718" w:type="dxa"/>
            <w:tcBorders>
              <w:top w:val="single" w:sz="4" w:space="0" w:color="ADC2E8" w:themeColor="text2" w:themeTint="40"/>
              <w:bottom w:val="single" w:sz="4" w:space="0" w:color="ADC2E8" w:themeColor="text2" w:themeTint="40"/>
            </w:tcBorders>
          </w:tcPr>
          <w:p w14:paraId="14576B21" w14:textId="5A2F0150" w:rsidR="00E57891" w:rsidRPr="00E57891" w:rsidRDefault="00E578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35,256</w:t>
            </w:r>
          </w:p>
        </w:tc>
      </w:tr>
      <w:tr w:rsidR="00E57891" w:rsidRPr="009316E8" w14:paraId="70D2ACB2"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654BCA8C" w14:textId="77777777" w:rsidR="00E57891" w:rsidRPr="00902BED" w:rsidRDefault="00E57891" w:rsidP="00E57891">
            <w:pPr>
              <w:spacing w:before="0" w:after="160" w:line="259" w:lineRule="auto"/>
              <w:rPr>
                <w:rFonts w:cs="Arial"/>
                <w:sz w:val="20"/>
                <w:szCs w:val="20"/>
              </w:rPr>
            </w:pPr>
          </w:p>
        </w:tc>
        <w:tc>
          <w:tcPr>
            <w:tcW w:w="2818" w:type="dxa"/>
            <w:tcBorders>
              <w:top w:val="single" w:sz="4" w:space="0" w:color="ADC2E8" w:themeColor="text2" w:themeTint="40"/>
              <w:left w:val="nil"/>
              <w:bottom w:val="single" w:sz="4" w:space="0" w:color="ADC2E8" w:themeColor="text2" w:themeTint="40"/>
            </w:tcBorders>
          </w:tcPr>
          <w:p w14:paraId="27A65C9D" w14:textId="50395494" w:rsidR="00E57891" w:rsidRPr="00E57891" w:rsidRDefault="00E57891" w:rsidP="00E57891">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Contact with family/wh</w:t>
            </w:r>
            <w:r w:rsidR="007B4643">
              <w:rPr>
                <w:rFonts w:cs="Arial"/>
                <w:sz w:val="20"/>
                <w:szCs w:val="20"/>
              </w:rPr>
              <w:t>ā</w:t>
            </w:r>
            <w:r w:rsidRPr="00E57891">
              <w:rPr>
                <w:sz w:val="20"/>
                <w:szCs w:val="20"/>
              </w:rPr>
              <w:t xml:space="preserve">nau, consumer not present </w:t>
            </w:r>
          </w:p>
        </w:tc>
        <w:tc>
          <w:tcPr>
            <w:tcW w:w="1717" w:type="dxa"/>
            <w:tcBorders>
              <w:top w:val="single" w:sz="4" w:space="0" w:color="ADC2E8" w:themeColor="text2" w:themeTint="40"/>
              <w:bottom w:val="single" w:sz="4" w:space="0" w:color="ADC2E8" w:themeColor="text2" w:themeTint="40"/>
            </w:tcBorders>
          </w:tcPr>
          <w:p w14:paraId="343BC143" w14:textId="682A4DB9" w:rsidR="00E57891" w:rsidRPr="00E57891" w:rsidRDefault="00E578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156,450</w:t>
            </w:r>
          </w:p>
        </w:tc>
        <w:tc>
          <w:tcPr>
            <w:tcW w:w="1717" w:type="dxa"/>
            <w:tcBorders>
              <w:top w:val="single" w:sz="4" w:space="0" w:color="ADC2E8" w:themeColor="text2" w:themeTint="40"/>
              <w:bottom w:val="single" w:sz="4" w:space="0" w:color="ADC2E8" w:themeColor="text2" w:themeTint="40"/>
            </w:tcBorders>
          </w:tcPr>
          <w:p w14:paraId="7371F317" w14:textId="39F48DB2" w:rsidR="00E57891" w:rsidRPr="00E57891" w:rsidRDefault="00E578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157,489</w:t>
            </w:r>
          </w:p>
        </w:tc>
        <w:tc>
          <w:tcPr>
            <w:tcW w:w="1718" w:type="dxa"/>
            <w:tcBorders>
              <w:top w:val="single" w:sz="4" w:space="0" w:color="ADC2E8" w:themeColor="text2" w:themeTint="40"/>
              <w:bottom w:val="single" w:sz="4" w:space="0" w:color="ADC2E8" w:themeColor="text2" w:themeTint="40"/>
            </w:tcBorders>
          </w:tcPr>
          <w:p w14:paraId="7587ABB1" w14:textId="75ECB72F" w:rsidR="00E57891" w:rsidRPr="00E57891" w:rsidRDefault="00E57891" w:rsidP="00EA6010">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158,591</w:t>
            </w:r>
          </w:p>
        </w:tc>
      </w:tr>
      <w:tr w:rsidR="00E57891" w:rsidRPr="009316E8" w14:paraId="15B22AF3"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5D380B31" w14:textId="77777777" w:rsidR="00E57891" w:rsidRPr="00902BED" w:rsidRDefault="00E57891" w:rsidP="00E57891">
            <w:pPr>
              <w:spacing w:before="0" w:after="160" w:line="259" w:lineRule="auto"/>
              <w:rPr>
                <w:rFonts w:cs="Arial"/>
                <w:sz w:val="20"/>
                <w:szCs w:val="20"/>
              </w:rPr>
            </w:pPr>
          </w:p>
        </w:tc>
        <w:tc>
          <w:tcPr>
            <w:tcW w:w="2818" w:type="dxa"/>
            <w:tcBorders>
              <w:top w:val="single" w:sz="4" w:space="0" w:color="ADC2E8" w:themeColor="text2" w:themeTint="40"/>
              <w:left w:val="nil"/>
              <w:bottom w:val="single" w:sz="4" w:space="0" w:color="ADC2E8" w:themeColor="text2" w:themeTint="40"/>
            </w:tcBorders>
          </w:tcPr>
          <w:p w14:paraId="4A12519C" w14:textId="1BF068AB" w:rsidR="00E57891" w:rsidRPr="00E57891" w:rsidRDefault="00E57891" w:rsidP="00E57891">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 xml:space="preserve">Integrated </w:t>
            </w:r>
            <w:r w:rsidR="005979E3" w:rsidRPr="00CD3B0C">
              <w:rPr>
                <w:sz w:val="20"/>
                <w:szCs w:val="20"/>
              </w:rPr>
              <w:t>Māori</w:t>
            </w:r>
            <w:r w:rsidR="005979E3" w:rsidRPr="00E57891" w:rsidDel="005979E3">
              <w:rPr>
                <w:sz w:val="20"/>
                <w:szCs w:val="20"/>
              </w:rPr>
              <w:t xml:space="preserve"> </w:t>
            </w:r>
            <w:r w:rsidRPr="00E57891">
              <w:rPr>
                <w:sz w:val="20"/>
                <w:szCs w:val="20"/>
              </w:rPr>
              <w:t xml:space="preserve">and clinical interventions </w:t>
            </w:r>
          </w:p>
        </w:tc>
        <w:tc>
          <w:tcPr>
            <w:tcW w:w="1717" w:type="dxa"/>
            <w:tcBorders>
              <w:top w:val="single" w:sz="4" w:space="0" w:color="ADC2E8" w:themeColor="text2" w:themeTint="40"/>
              <w:bottom w:val="single" w:sz="4" w:space="0" w:color="ADC2E8" w:themeColor="text2" w:themeTint="40"/>
            </w:tcBorders>
          </w:tcPr>
          <w:p w14:paraId="3BD19C59" w14:textId="4BD03C5F" w:rsidR="00E57891" w:rsidRPr="00E57891" w:rsidRDefault="00E57891"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16,157</w:t>
            </w:r>
          </w:p>
        </w:tc>
        <w:tc>
          <w:tcPr>
            <w:tcW w:w="1717" w:type="dxa"/>
            <w:tcBorders>
              <w:top w:val="single" w:sz="4" w:space="0" w:color="ADC2E8" w:themeColor="text2" w:themeTint="40"/>
              <w:bottom w:val="single" w:sz="4" w:space="0" w:color="ADC2E8" w:themeColor="text2" w:themeTint="40"/>
            </w:tcBorders>
          </w:tcPr>
          <w:p w14:paraId="7367D187" w14:textId="0EA8DA7D" w:rsidR="00E57891" w:rsidRPr="00E57891" w:rsidRDefault="00E57891"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16,607</w:t>
            </w:r>
          </w:p>
        </w:tc>
        <w:tc>
          <w:tcPr>
            <w:tcW w:w="1718" w:type="dxa"/>
            <w:tcBorders>
              <w:top w:val="single" w:sz="4" w:space="0" w:color="ADC2E8" w:themeColor="text2" w:themeTint="40"/>
              <w:bottom w:val="single" w:sz="4" w:space="0" w:color="ADC2E8" w:themeColor="text2" w:themeTint="40"/>
            </w:tcBorders>
          </w:tcPr>
          <w:p w14:paraId="70DE2805" w14:textId="7ED295F1" w:rsidR="00E57891" w:rsidRPr="00E57891" w:rsidRDefault="00E57891"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E57891">
              <w:rPr>
                <w:sz w:val="20"/>
                <w:szCs w:val="20"/>
              </w:rPr>
              <w:t>17,090</w:t>
            </w:r>
          </w:p>
        </w:tc>
      </w:tr>
      <w:tr w:rsidR="005B3646" w:rsidRPr="009316E8" w14:paraId="6328BEC0"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6FC1EAEF" w14:textId="77777777" w:rsidR="005B3646" w:rsidRPr="00902BED" w:rsidRDefault="005B3646" w:rsidP="005B3646">
            <w:pPr>
              <w:spacing w:before="0" w:after="160" w:line="259" w:lineRule="auto"/>
              <w:rPr>
                <w:rFonts w:cs="Arial"/>
                <w:sz w:val="20"/>
                <w:szCs w:val="20"/>
              </w:rPr>
            </w:pPr>
          </w:p>
        </w:tc>
        <w:tc>
          <w:tcPr>
            <w:tcW w:w="2818" w:type="dxa"/>
            <w:tcBorders>
              <w:top w:val="single" w:sz="4" w:space="0" w:color="ADC2E8" w:themeColor="text2" w:themeTint="40"/>
              <w:left w:val="nil"/>
              <w:bottom w:val="single" w:sz="4" w:space="0" w:color="ADC2E8" w:themeColor="text2" w:themeTint="40"/>
            </w:tcBorders>
          </w:tcPr>
          <w:p w14:paraId="7D5EC40A" w14:textId="58989EE3" w:rsidR="005B3646" w:rsidRPr="005B3646" w:rsidRDefault="005B3646" w:rsidP="005B3646">
            <w:pPr>
              <w:spacing w:before="0" w:after="160" w:line="259" w:lineRule="auto"/>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646">
              <w:rPr>
                <w:sz w:val="20"/>
                <w:szCs w:val="20"/>
              </w:rPr>
              <w:t xml:space="preserve">Peer Support </w:t>
            </w:r>
          </w:p>
        </w:tc>
        <w:tc>
          <w:tcPr>
            <w:tcW w:w="1717" w:type="dxa"/>
            <w:tcBorders>
              <w:top w:val="single" w:sz="4" w:space="0" w:color="ADC2E8" w:themeColor="text2" w:themeTint="40"/>
              <w:bottom w:val="single" w:sz="4" w:space="0" w:color="ADC2E8" w:themeColor="text2" w:themeTint="40"/>
            </w:tcBorders>
          </w:tcPr>
          <w:p w14:paraId="3793B615" w14:textId="09CA0DB5" w:rsidR="005B3646" w:rsidRPr="005B3646" w:rsidRDefault="005B3646"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646">
              <w:rPr>
                <w:sz w:val="20"/>
                <w:szCs w:val="20"/>
              </w:rPr>
              <w:t>10,108</w:t>
            </w:r>
          </w:p>
        </w:tc>
        <w:tc>
          <w:tcPr>
            <w:tcW w:w="1717" w:type="dxa"/>
            <w:tcBorders>
              <w:top w:val="single" w:sz="4" w:space="0" w:color="ADC2E8" w:themeColor="text2" w:themeTint="40"/>
              <w:bottom w:val="single" w:sz="4" w:space="0" w:color="ADC2E8" w:themeColor="text2" w:themeTint="40"/>
            </w:tcBorders>
          </w:tcPr>
          <w:p w14:paraId="38BD269C" w14:textId="277C9A78" w:rsidR="005B3646" w:rsidRPr="005B3646" w:rsidRDefault="005B3646"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646">
              <w:rPr>
                <w:sz w:val="20"/>
                <w:szCs w:val="20"/>
              </w:rPr>
              <w:t>10,412</w:t>
            </w:r>
          </w:p>
        </w:tc>
        <w:tc>
          <w:tcPr>
            <w:tcW w:w="1718" w:type="dxa"/>
            <w:tcBorders>
              <w:top w:val="single" w:sz="4" w:space="0" w:color="ADC2E8" w:themeColor="text2" w:themeTint="40"/>
              <w:bottom w:val="single" w:sz="4" w:space="0" w:color="ADC2E8" w:themeColor="text2" w:themeTint="40"/>
            </w:tcBorders>
          </w:tcPr>
          <w:p w14:paraId="4B7F067D" w14:textId="723EAC88" w:rsidR="005B3646" w:rsidRPr="005B3646" w:rsidRDefault="005B3646"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 w:val="20"/>
                <w:szCs w:val="20"/>
              </w:rPr>
            </w:pPr>
            <w:r w:rsidRPr="005B3646">
              <w:rPr>
                <w:sz w:val="20"/>
                <w:szCs w:val="20"/>
              </w:rPr>
              <w:t>10,746</w:t>
            </w:r>
          </w:p>
        </w:tc>
      </w:tr>
      <w:tr w:rsidR="005B3646" w:rsidRPr="009316E8" w14:paraId="4060DA9E"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2A53A5E0" w14:textId="77777777" w:rsidR="005B3646" w:rsidRPr="00902BED" w:rsidRDefault="005B3646" w:rsidP="005B3646">
            <w:pPr>
              <w:spacing w:before="0" w:after="160" w:line="259" w:lineRule="auto"/>
              <w:rPr>
                <w:rFonts w:cs="Arial"/>
                <w:sz w:val="20"/>
                <w:szCs w:val="20"/>
              </w:rPr>
            </w:pPr>
          </w:p>
        </w:tc>
        <w:tc>
          <w:tcPr>
            <w:tcW w:w="2818" w:type="dxa"/>
            <w:tcBorders>
              <w:top w:val="single" w:sz="4" w:space="0" w:color="ADC2E8" w:themeColor="text2" w:themeTint="40"/>
              <w:left w:val="nil"/>
              <w:bottom w:val="single" w:sz="4" w:space="0" w:color="ADC2E8" w:themeColor="text2" w:themeTint="40"/>
            </w:tcBorders>
          </w:tcPr>
          <w:p w14:paraId="660F3D6B" w14:textId="19D72526" w:rsidR="005B3646" w:rsidRPr="005B3646" w:rsidRDefault="005B3646" w:rsidP="005B3646">
            <w:pPr>
              <w:spacing w:before="0" w:after="160" w:line="259"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3646">
              <w:rPr>
                <w:sz w:val="20"/>
                <w:szCs w:val="20"/>
              </w:rPr>
              <w:t xml:space="preserve">Triage and/or screening </w:t>
            </w:r>
          </w:p>
        </w:tc>
        <w:tc>
          <w:tcPr>
            <w:tcW w:w="1717" w:type="dxa"/>
            <w:tcBorders>
              <w:top w:val="single" w:sz="4" w:space="0" w:color="ADC2E8" w:themeColor="text2" w:themeTint="40"/>
              <w:bottom w:val="single" w:sz="4" w:space="0" w:color="ADC2E8" w:themeColor="text2" w:themeTint="40"/>
            </w:tcBorders>
          </w:tcPr>
          <w:p w14:paraId="71B41F30" w14:textId="346E975B" w:rsidR="005B3646" w:rsidRPr="005B3646" w:rsidRDefault="005B3646"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3646">
              <w:rPr>
                <w:sz w:val="20"/>
                <w:szCs w:val="20"/>
              </w:rPr>
              <w:t>63,398</w:t>
            </w:r>
          </w:p>
        </w:tc>
        <w:tc>
          <w:tcPr>
            <w:tcW w:w="1717" w:type="dxa"/>
            <w:tcBorders>
              <w:top w:val="single" w:sz="4" w:space="0" w:color="ADC2E8" w:themeColor="text2" w:themeTint="40"/>
              <w:bottom w:val="single" w:sz="4" w:space="0" w:color="ADC2E8" w:themeColor="text2" w:themeTint="40"/>
            </w:tcBorders>
          </w:tcPr>
          <w:p w14:paraId="261D752B" w14:textId="11B13FD9" w:rsidR="005B3646" w:rsidRPr="005B3646" w:rsidRDefault="005B3646"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3646">
              <w:rPr>
                <w:sz w:val="20"/>
                <w:szCs w:val="20"/>
              </w:rPr>
              <w:t>66,282</w:t>
            </w:r>
          </w:p>
        </w:tc>
        <w:tc>
          <w:tcPr>
            <w:tcW w:w="1718" w:type="dxa"/>
            <w:tcBorders>
              <w:top w:val="single" w:sz="4" w:space="0" w:color="ADC2E8" w:themeColor="text2" w:themeTint="40"/>
              <w:bottom w:val="single" w:sz="4" w:space="0" w:color="ADC2E8" w:themeColor="text2" w:themeTint="40"/>
            </w:tcBorders>
          </w:tcPr>
          <w:p w14:paraId="5324A87E" w14:textId="57EB2DBD" w:rsidR="005B3646" w:rsidRPr="005B3646" w:rsidRDefault="005B3646"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3646">
              <w:rPr>
                <w:sz w:val="20"/>
                <w:szCs w:val="20"/>
              </w:rPr>
              <w:t>69,405</w:t>
            </w:r>
          </w:p>
        </w:tc>
      </w:tr>
      <w:tr w:rsidR="005B3646" w:rsidRPr="009316E8" w14:paraId="105B15F0"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12" w:space="0" w:color="003399" w:themeColor="accent3"/>
              <w:right w:val="nil"/>
            </w:tcBorders>
          </w:tcPr>
          <w:p w14:paraId="77559197" w14:textId="77777777" w:rsidR="005B3646" w:rsidRPr="00902BED" w:rsidRDefault="005B3646" w:rsidP="005B3646">
            <w:pPr>
              <w:spacing w:before="0" w:after="160" w:line="259" w:lineRule="auto"/>
              <w:rPr>
                <w:rFonts w:cs="Arial"/>
                <w:sz w:val="20"/>
                <w:szCs w:val="20"/>
              </w:rPr>
            </w:pPr>
          </w:p>
        </w:tc>
        <w:tc>
          <w:tcPr>
            <w:tcW w:w="2818" w:type="dxa"/>
            <w:tcBorders>
              <w:top w:val="single" w:sz="4" w:space="0" w:color="ADC2E8" w:themeColor="text2" w:themeTint="40"/>
              <w:left w:val="nil"/>
              <w:bottom w:val="single" w:sz="12" w:space="0" w:color="003399" w:themeColor="accent3"/>
            </w:tcBorders>
          </w:tcPr>
          <w:p w14:paraId="28BF4CA3" w14:textId="699FF496" w:rsidR="005B3646" w:rsidRPr="005B3646" w:rsidRDefault="005B3646" w:rsidP="005B3646">
            <w:pPr>
              <w:spacing w:before="0" w:after="160" w:line="259" w:lineRule="auto"/>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3646">
              <w:rPr>
                <w:sz w:val="20"/>
                <w:szCs w:val="20"/>
              </w:rPr>
              <w:t xml:space="preserve">Individual treatment attendance </w:t>
            </w:r>
          </w:p>
        </w:tc>
        <w:tc>
          <w:tcPr>
            <w:tcW w:w="1717" w:type="dxa"/>
            <w:tcBorders>
              <w:top w:val="single" w:sz="4" w:space="0" w:color="ADC2E8" w:themeColor="text2" w:themeTint="40"/>
              <w:bottom w:val="single" w:sz="12" w:space="0" w:color="003399" w:themeColor="accent3"/>
            </w:tcBorders>
          </w:tcPr>
          <w:p w14:paraId="4DEBC994" w14:textId="53311201" w:rsidR="005B3646" w:rsidRPr="005B3646" w:rsidRDefault="005B3646"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3646">
              <w:rPr>
                <w:sz w:val="20"/>
                <w:szCs w:val="20"/>
              </w:rPr>
              <w:t>1,394,389</w:t>
            </w:r>
          </w:p>
        </w:tc>
        <w:tc>
          <w:tcPr>
            <w:tcW w:w="1717" w:type="dxa"/>
            <w:tcBorders>
              <w:top w:val="single" w:sz="4" w:space="0" w:color="ADC2E8" w:themeColor="text2" w:themeTint="40"/>
              <w:bottom w:val="single" w:sz="12" w:space="0" w:color="003399" w:themeColor="accent3"/>
            </w:tcBorders>
          </w:tcPr>
          <w:p w14:paraId="69A10DBA" w14:textId="1C8C8E1A" w:rsidR="005B3646" w:rsidRPr="005B3646" w:rsidRDefault="005B3646"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3646">
              <w:rPr>
                <w:sz w:val="20"/>
                <w:szCs w:val="20"/>
              </w:rPr>
              <w:t>1,405,604</w:t>
            </w:r>
          </w:p>
        </w:tc>
        <w:tc>
          <w:tcPr>
            <w:tcW w:w="1718" w:type="dxa"/>
            <w:tcBorders>
              <w:top w:val="single" w:sz="4" w:space="0" w:color="ADC2E8" w:themeColor="text2" w:themeTint="40"/>
              <w:bottom w:val="single" w:sz="12" w:space="0" w:color="003399" w:themeColor="accent3"/>
            </w:tcBorders>
          </w:tcPr>
          <w:p w14:paraId="6298860A" w14:textId="573437D6" w:rsidR="005B3646" w:rsidRPr="005B3646" w:rsidRDefault="005B3646" w:rsidP="00164436">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theme="minorHAnsi"/>
                <w:sz w:val="20"/>
                <w:szCs w:val="20"/>
              </w:rPr>
            </w:pPr>
            <w:r w:rsidRPr="005B3646">
              <w:rPr>
                <w:sz w:val="20"/>
                <w:szCs w:val="20"/>
              </w:rPr>
              <w:t>1,417,630</w:t>
            </w:r>
          </w:p>
        </w:tc>
      </w:tr>
    </w:tbl>
    <w:p w14:paraId="3BFB0D91" w14:textId="11641690" w:rsidR="00025CA6" w:rsidRPr="00B3497A" w:rsidRDefault="00F5053F" w:rsidP="0095506A">
      <w:pPr>
        <w:rPr>
          <w:sz w:val="20"/>
          <w:szCs w:val="20"/>
        </w:rPr>
      </w:pPr>
      <w:r w:rsidRPr="00B3497A">
        <w:rPr>
          <w:sz w:val="20"/>
          <w:szCs w:val="20"/>
        </w:rPr>
        <w:t>Note: The methodology for quantifying Mental Health &amp; Addictions activity using PRIMHD data</w:t>
      </w:r>
      <w:r w:rsidR="005300DE" w:rsidRPr="00B3497A">
        <w:rPr>
          <w:sz w:val="20"/>
          <w:szCs w:val="20"/>
        </w:rPr>
        <w:t>*</w:t>
      </w:r>
      <w:r w:rsidRPr="00B3497A">
        <w:rPr>
          <w:sz w:val="20"/>
          <w:szCs w:val="20"/>
        </w:rPr>
        <w:t xml:space="preserve"> is developmental in 2024/25 and should be treated as indicative. Bed nights are stabilised across years as there is no confirmed increase in resourced bed capacity. The small annual increases for contacts are based on anticipated growth in the mental health workforce (fewer vacancies). Court Liaison contacts are held steady across the years as data improvement is undertaken.</w:t>
      </w:r>
      <w:r w:rsidR="00A32860" w:rsidRPr="00B3497A">
        <w:rPr>
          <w:sz w:val="20"/>
          <w:szCs w:val="20"/>
        </w:rPr>
        <w:br/>
      </w:r>
      <w:r w:rsidR="00C10012" w:rsidRPr="00B3497A">
        <w:t xml:space="preserve">* </w:t>
      </w:r>
      <w:r w:rsidR="005300DE" w:rsidRPr="00B3497A">
        <w:rPr>
          <w:sz w:val="20"/>
          <w:szCs w:val="20"/>
        </w:rPr>
        <w:t xml:space="preserve">PRIMHD data </w:t>
      </w:r>
      <w:r w:rsidR="00C10012" w:rsidRPr="00B3497A">
        <w:rPr>
          <w:sz w:val="20"/>
          <w:szCs w:val="20"/>
        </w:rPr>
        <w:t xml:space="preserve">is </w:t>
      </w:r>
      <w:r w:rsidR="00E055A0" w:rsidRPr="00B3497A">
        <w:rPr>
          <w:sz w:val="20"/>
          <w:szCs w:val="20"/>
        </w:rPr>
        <w:t>Health N</w:t>
      </w:r>
      <w:r w:rsidR="00934F80" w:rsidRPr="00B3497A">
        <w:rPr>
          <w:sz w:val="20"/>
          <w:szCs w:val="20"/>
        </w:rPr>
        <w:t>Z</w:t>
      </w:r>
      <w:r w:rsidR="00E055A0" w:rsidRPr="00B3497A">
        <w:rPr>
          <w:sz w:val="20"/>
          <w:szCs w:val="20"/>
        </w:rPr>
        <w:t>'s national mental health and addiction information collection of activity and outcomes data</w:t>
      </w:r>
      <w:r w:rsidR="00934F80" w:rsidRPr="00B3497A">
        <w:rPr>
          <w:sz w:val="20"/>
          <w:szCs w:val="20"/>
        </w:rPr>
        <w:t>.</w:t>
      </w:r>
    </w:p>
    <w:tbl>
      <w:tblPr>
        <w:tblStyle w:val="TeWhatuOra"/>
        <w:tblW w:w="0" w:type="auto"/>
        <w:tblLook w:val="04A0" w:firstRow="1" w:lastRow="0" w:firstColumn="1" w:lastColumn="0" w:noHBand="0" w:noVBand="1"/>
      </w:tblPr>
      <w:tblGrid>
        <w:gridCol w:w="2236"/>
        <w:gridCol w:w="3009"/>
        <w:gridCol w:w="1653"/>
        <w:gridCol w:w="1654"/>
        <w:gridCol w:w="1654"/>
      </w:tblGrid>
      <w:tr w:rsidR="002E43DD" w:rsidRPr="009316E8" w14:paraId="627DF3C2" w14:textId="77777777" w:rsidTr="00EF12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245" w:type="dxa"/>
            <w:gridSpan w:val="2"/>
          </w:tcPr>
          <w:p w14:paraId="1D33EBDB" w14:textId="552A895F" w:rsidR="002E43DD" w:rsidRPr="00635823" w:rsidRDefault="00643415">
            <w:pPr>
              <w:spacing w:before="0" w:after="160" w:line="259" w:lineRule="auto"/>
              <w:rPr>
                <w:szCs w:val="24"/>
              </w:rPr>
            </w:pPr>
            <w:r w:rsidRPr="00635823">
              <w:rPr>
                <w:szCs w:val="24"/>
              </w:rPr>
              <w:t xml:space="preserve">Output Class </w:t>
            </w:r>
            <w:r w:rsidR="00EE4330" w:rsidRPr="00635823">
              <w:rPr>
                <w:szCs w:val="24"/>
              </w:rPr>
              <w:t>5</w:t>
            </w:r>
            <w:r w:rsidRPr="00635823">
              <w:rPr>
                <w:szCs w:val="24"/>
              </w:rPr>
              <w:t xml:space="preserve">: Hauora Māori Services </w:t>
            </w:r>
            <w:r w:rsidR="00D07206" w:rsidRPr="00635823">
              <w:rPr>
                <w:szCs w:val="24"/>
              </w:rPr>
              <w:t>**</w:t>
            </w:r>
          </w:p>
        </w:tc>
        <w:tc>
          <w:tcPr>
            <w:tcW w:w="1653" w:type="dxa"/>
          </w:tcPr>
          <w:p w14:paraId="6BEBEE5F" w14:textId="77777777" w:rsidR="002E43DD" w:rsidRPr="00635823" w:rsidRDefault="002E43DD" w:rsidP="00201EDC">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2024/25</w:t>
            </w:r>
          </w:p>
        </w:tc>
        <w:tc>
          <w:tcPr>
            <w:tcW w:w="1654" w:type="dxa"/>
          </w:tcPr>
          <w:p w14:paraId="5524AD18" w14:textId="77777777" w:rsidR="002E43DD" w:rsidRPr="00635823" w:rsidRDefault="002E43DD" w:rsidP="00201EDC">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2025/26</w:t>
            </w:r>
          </w:p>
        </w:tc>
        <w:tc>
          <w:tcPr>
            <w:tcW w:w="1654" w:type="dxa"/>
          </w:tcPr>
          <w:p w14:paraId="7B1151D9" w14:textId="77777777" w:rsidR="002E43DD" w:rsidRPr="00635823" w:rsidRDefault="002E43DD" w:rsidP="00201EDC">
            <w:pPr>
              <w:spacing w:before="0" w:after="160" w:line="259" w:lineRule="auto"/>
              <w:jc w:val="right"/>
              <w:cnfStyle w:val="100000000000" w:firstRow="1" w:lastRow="0" w:firstColumn="0" w:lastColumn="0" w:oddVBand="0" w:evenVBand="0" w:oddHBand="0" w:evenHBand="0" w:firstRowFirstColumn="0" w:firstRowLastColumn="0" w:lastRowFirstColumn="0" w:lastRowLastColumn="0"/>
              <w:rPr>
                <w:szCs w:val="24"/>
              </w:rPr>
            </w:pPr>
            <w:r w:rsidRPr="00635823">
              <w:rPr>
                <w:szCs w:val="24"/>
              </w:rPr>
              <w:t>2026/27</w:t>
            </w:r>
          </w:p>
        </w:tc>
      </w:tr>
      <w:tr w:rsidR="00E964A9" w:rsidRPr="009316E8" w14:paraId="677796C9" w14:textId="77777777" w:rsidTr="00EF122E">
        <w:tc>
          <w:tcPr>
            <w:cnfStyle w:val="001000000000" w:firstRow="0" w:lastRow="0" w:firstColumn="1" w:lastColumn="0" w:oddVBand="0" w:evenVBand="0" w:oddHBand="0" w:evenHBand="0" w:firstRowFirstColumn="0" w:firstRowLastColumn="0" w:lastRowFirstColumn="0" w:lastRowLastColumn="0"/>
            <w:tcW w:w="10206" w:type="dxa"/>
            <w:gridSpan w:val="5"/>
          </w:tcPr>
          <w:p w14:paraId="0870B90B" w14:textId="4373E562" w:rsidR="00E964A9" w:rsidRPr="00635823" w:rsidRDefault="00E964A9">
            <w:pPr>
              <w:spacing w:before="0" w:after="160" w:line="259" w:lineRule="auto"/>
              <w:rPr>
                <w:sz w:val="20"/>
                <w:szCs w:val="20"/>
              </w:rPr>
            </w:pPr>
            <w:r w:rsidRPr="00635823">
              <w:rPr>
                <w:b w:val="0"/>
                <w:sz w:val="20"/>
                <w:szCs w:val="20"/>
              </w:rPr>
              <w:t>Funding</w:t>
            </w:r>
            <w:r w:rsidRPr="00635823">
              <w:rPr>
                <w:sz w:val="20"/>
                <w:szCs w:val="20"/>
              </w:rPr>
              <w:t xml:space="preserve"> </w:t>
            </w:r>
            <w:r w:rsidRPr="00635823">
              <w:rPr>
                <w:b w:val="0"/>
                <w:sz w:val="20"/>
                <w:szCs w:val="20"/>
              </w:rPr>
              <w:t>Kaupapa Māori-based services to improve Māori health outcomes and reduce health inequities.</w:t>
            </w:r>
          </w:p>
        </w:tc>
      </w:tr>
      <w:tr w:rsidR="00A120E3" w:rsidRPr="009316E8" w14:paraId="291DC491" w14:textId="77777777" w:rsidTr="00EF122E">
        <w:tc>
          <w:tcPr>
            <w:cnfStyle w:val="001000000000" w:firstRow="0" w:lastRow="0" w:firstColumn="1" w:lastColumn="0" w:oddVBand="0" w:evenVBand="0" w:oddHBand="0" w:evenHBand="0" w:firstRowFirstColumn="0" w:firstRowLastColumn="0" w:lastRowFirstColumn="0" w:lastRowLastColumn="0"/>
            <w:tcW w:w="2236" w:type="dxa"/>
            <w:tcBorders>
              <w:top w:val="single" w:sz="4" w:space="0" w:color="ADC2E8" w:themeColor="text2" w:themeTint="40"/>
              <w:bottom w:val="single" w:sz="4" w:space="0" w:color="ADC2E8" w:themeColor="text2" w:themeTint="40"/>
              <w:right w:val="nil"/>
            </w:tcBorders>
          </w:tcPr>
          <w:p w14:paraId="14FD321F" w14:textId="180901C4" w:rsidR="00A120E3" w:rsidRPr="00A120E3" w:rsidRDefault="00A120E3" w:rsidP="00A120E3">
            <w:pPr>
              <w:spacing w:before="0" w:after="160" w:line="259" w:lineRule="auto"/>
              <w:rPr>
                <w:rFonts w:cs="Arial"/>
                <w:b w:val="0"/>
                <w:bCs/>
                <w:sz w:val="20"/>
                <w:szCs w:val="20"/>
              </w:rPr>
            </w:pPr>
            <w:r w:rsidRPr="00A120E3">
              <w:rPr>
                <w:rFonts w:cs="Arial"/>
                <w:sz w:val="20"/>
                <w:szCs w:val="20"/>
              </w:rPr>
              <w:t xml:space="preserve">Supporting Iwi Māori Partnership Boards </w:t>
            </w:r>
          </w:p>
        </w:tc>
        <w:tc>
          <w:tcPr>
            <w:tcW w:w="3009" w:type="dxa"/>
            <w:tcBorders>
              <w:left w:val="nil"/>
            </w:tcBorders>
          </w:tcPr>
          <w:p w14:paraId="50787E2B" w14:textId="23B055BC" w:rsidR="00A120E3" w:rsidRPr="00A120E3" w:rsidRDefault="00A120E3" w:rsidP="00A120E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120E3">
              <w:rPr>
                <w:rFonts w:cs="Arial"/>
                <w:sz w:val="20"/>
                <w:szCs w:val="20"/>
              </w:rPr>
              <w:t xml:space="preserve">IMPBs are a mechanism to support </w:t>
            </w:r>
            <w:r w:rsidRPr="002421FA">
              <w:rPr>
                <w:rFonts w:cs="Arial"/>
                <w:sz w:val="20"/>
                <w:szCs w:val="20"/>
              </w:rPr>
              <w:t xml:space="preserve">mana </w:t>
            </w:r>
            <w:r w:rsidR="0054042D" w:rsidRPr="002421FA">
              <w:rPr>
                <w:rFonts w:cs="Arial"/>
                <w:sz w:val="20"/>
                <w:szCs w:val="20"/>
              </w:rPr>
              <w:t>m</w:t>
            </w:r>
            <w:r w:rsidRPr="002421FA">
              <w:rPr>
                <w:rFonts w:cs="Arial"/>
                <w:sz w:val="20"/>
                <w:szCs w:val="20"/>
              </w:rPr>
              <w:t>otuhake</w:t>
            </w:r>
            <w:r w:rsidRPr="00A120E3">
              <w:rPr>
                <w:rFonts w:cs="Arial"/>
                <w:sz w:val="20"/>
                <w:szCs w:val="20"/>
              </w:rPr>
              <w:t xml:space="preserve"> for Māori</w:t>
            </w:r>
            <w:r w:rsidR="00921CDF">
              <w:rPr>
                <w:rFonts w:cs="Arial"/>
                <w:sz w:val="20"/>
                <w:szCs w:val="20"/>
              </w:rPr>
              <w:t xml:space="preserve"> (number of IMPBs)</w:t>
            </w:r>
          </w:p>
        </w:tc>
        <w:tc>
          <w:tcPr>
            <w:tcW w:w="1653" w:type="dxa"/>
          </w:tcPr>
          <w:p w14:paraId="398D0639" w14:textId="0EAF4F9E" w:rsidR="00A120E3" w:rsidRPr="00A120E3" w:rsidRDefault="009546E4" w:rsidP="00201EDC">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17</w:t>
            </w:r>
          </w:p>
        </w:tc>
        <w:tc>
          <w:tcPr>
            <w:tcW w:w="1654" w:type="dxa"/>
          </w:tcPr>
          <w:p w14:paraId="723480EF" w14:textId="549CBAFE" w:rsidR="00A120E3" w:rsidRPr="00A120E3" w:rsidRDefault="00A120E3" w:rsidP="00201EDC">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120E3">
              <w:rPr>
                <w:rFonts w:cs="Arial"/>
                <w:sz w:val="20"/>
                <w:szCs w:val="20"/>
              </w:rPr>
              <w:t>17</w:t>
            </w:r>
          </w:p>
        </w:tc>
        <w:tc>
          <w:tcPr>
            <w:tcW w:w="1654" w:type="dxa"/>
          </w:tcPr>
          <w:p w14:paraId="634354EC" w14:textId="427CCC7C" w:rsidR="00A120E3" w:rsidRPr="00A120E3" w:rsidRDefault="00A120E3" w:rsidP="00201EDC">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120E3">
              <w:rPr>
                <w:rFonts w:cs="Arial"/>
                <w:sz w:val="20"/>
                <w:szCs w:val="20"/>
              </w:rPr>
              <w:t xml:space="preserve">17 </w:t>
            </w:r>
          </w:p>
        </w:tc>
      </w:tr>
      <w:tr w:rsidR="00A120E3" w:rsidRPr="009316E8" w14:paraId="24872C57" w14:textId="77777777" w:rsidTr="00EF122E">
        <w:tc>
          <w:tcPr>
            <w:cnfStyle w:val="001000000000" w:firstRow="0" w:lastRow="0" w:firstColumn="1" w:lastColumn="0" w:oddVBand="0" w:evenVBand="0" w:oddHBand="0" w:evenHBand="0" w:firstRowFirstColumn="0" w:firstRowLastColumn="0" w:lastRowFirstColumn="0" w:lastRowLastColumn="0"/>
            <w:tcW w:w="2236" w:type="dxa"/>
            <w:tcBorders>
              <w:top w:val="single" w:sz="4" w:space="0" w:color="ADC2E8" w:themeColor="text2" w:themeTint="40"/>
              <w:bottom w:val="single" w:sz="4" w:space="0" w:color="ADC2E8" w:themeColor="text2" w:themeTint="40"/>
              <w:right w:val="nil"/>
            </w:tcBorders>
          </w:tcPr>
          <w:p w14:paraId="760AB88D" w14:textId="0155943B" w:rsidR="00A120E3" w:rsidRPr="00A120E3" w:rsidRDefault="00A120E3" w:rsidP="00A120E3">
            <w:pPr>
              <w:spacing w:before="0" w:after="160" w:line="259" w:lineRule="auto"/>
              <w:rPr>
                <w:rFonts w:cs="Arial"/>
                <w:b w:val="0"/>
                <w:bCs/>
                <w:sz w:val="20"/>
                <w:szCs w:val="20"/>
              </w:rPr>
            </w:pPr>
            <w:r w:rsidRPr="00A120E3">
              <w:rPr>
                <w:rFonts w:cs="Arial"/>
                <w:sz w:val="20"/>
                <w:szCs w:val="20"/>
              </w:rPr>
              <w:t>Strengthening the workforce</w:t>
            </w:r>
          </w:p>
        </w:tc>
        <w:tc>
          <w:tcPr>
            <w:tcW w:w="3009" w:type="dxa"/>
            <w:tcBorders>
              <w:left w:val="nil"/>
            </w:tcBorders>
          </w:tcPr>
          <w:p w14:paraId="1456FD2D" w14:textId="4A53CBE2" w:rsidR="00A120E3" w:rsidRPr="00A120E3" w:rsidRDefault="00A120E3" w:rsidP="00A120E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120E3">
              <w:rPr>
                <w:rFonts w:cs="Arial"/>
                <w:sz w:val="20"/>
                <w:szCs w:val="20"/>
              </w:rPr>
              <w:t xml:space="preserve">Māori Health Workforce </w:t>
            </w:r>
            <w:r w:rsidR="006245E7">
              <w:rPr>
                <w:rFonts w:cs="Arial"/>
                <w:sz w:val="20"/>
                <w:szCs w:val="20"/>
              </w:rPr>
              <w:t>(</w:t>
            </w:r>
            <w:r w:rsidRPr="00A120E3">
              <w:rPr>
                <w:rFonts w:cs="Arial"/>
                <w:sz w:val="20"/>
                <w:szCs w:val="20"/>
              </w:rPr>
              <w:t>scholarships taken up</w:t>
            </w:r>
            <w:r w:rsidR="006245E7">
              <w:rPr>
                <w:rFonts w:cs="Arial"/>
                <w:sz w:val="20"/>
                <w:szCs w:val="20"/>
              </w:rPr>
              <w:t>)</w:t>
            </w:r>
          </w:p>
        </w:tc>
        <w:tc>
          <w:tcPr>
            <w:tcW w:w="1653" w:type="dxa"/>
          </w:tcPr>
          <w:p w14:paraId="683B55E0" w14:textId="4916E7C9" w:rsidR="00A120E3" w:rsidRPr="00A120E3" w:rsidRDefault="00A120E3" w:rsidP="00201EDC">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120E3">
              <w:rPr>
                <w:rFonts w:cs="Arial"/>
                <w:sz w:val="20"/>
                <w:szCs w:val="20"/>
              </w:rPr>
              <w:t>700 +</w:t>
            </w:r>
          </w:p>
        </w:tc>
        <w:tc>
          <w:tcPr>
            <w:tcW w:w="1654" w:type="dxa"/>
          </w:tcPr>
          <w:p w14:paraId="475A6ADC" w14:textId="0EC6E86F" w:rsidR="00A120E3" w:rsidRPr="00A120E3" w:rsidRDefault="00A120E3" w:rsidP="00201EDC">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120E3">
              <w:rPr>
                <w:rFonts w:cs="Arial"/>
                <w:sz w:val="20"/>
                <w:szCs w:val="20"/>
              </w:rPr>
              <w:t>700 +</w:t>
            </w:r>
          </w:p>
        </w:tc>
        <w:tc>
          <w:tcPr>
            <w:tcW w:w="1654" w:type="dxa"/>
          </w:tcPr>
          <w:p w14:paraId="72C256C1" w14:textId="7FCF98B4" w:rsidR="00A120E3" w:rsidRPr="00A120E3" w:rsidRDefault="00A120E3" w:rsidP="00201EDC">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120E3">
              <w:rPr>
                <w:rFonts w:cs="Arial"/>
                <w:sz w:val="20"/>
                <w:szCs w:val="20"/>
              </w:rPr>
              <w:t>700 +</w:t>
            </w:r>
          </w:p>
        </w:tc>
      </w:tr>
      <w:tr w:rsidR="00A47C66" w:rsidRPr="009316E8" w14:paraId="2A12648C" w14:textId="77777777" w:rsidTr="00EF122E">
        <w:tc>
          <w:tcPr>
            <w:cnfStyle w:val="001000000000" w:firstRow="0" w:lastRow="0" w:firstColumn="1" w:lastColumn="0" w:oddVBand="0" w:evenVBand="0" w:oddHBand="0" w:evenHBand="0" w:firstRowFirstColumn="0" w:firstRowLastColumn="0" w:lastRowFirstColumn="0" w:lastRowLastColumn="0"/>
            <w:tcW w:w="2236" w:type="dxa"/>
            <w:vMerge w:val="restart"/>
            <w:tcBorders>
              <w:top w:val="single" w:sz="4" w:space="0" w:color="ADC2E8" w:themeColor="text2" w:themeTint="40"/>
              <w:bottom w:val="single" w:sz="4" w:space="0" w:color="ADC2E8" w:themeColor="text2" w:themeTint="40"/>
              <w:right w:val="nil"/>
            </w:tcBorders>
          </w:tcPr>
          <w:p w14:paraId="70BCD3C1" w14:textId="5A221BF0" w:rsidR="00A47C66" w:rsidRPr="00A120E3" w:rsidRDefault="00A47C66" w:rsidP="00A120E3">
            <w:pPr>
              <w:spacing w:before="0" w:after="160" w:line="259" w:lineRule="auto"/>
              <w:rPr>
                <w:rFonts w:cs="Arial"/>
                <w:b w:val="0"/>
                <w:bCs/>
                <w:sz w:val="20"/>
                <w:szCs w:val="20"/>
              </w:rPr>
            </w:pPr>
            <w:r w:rsidRPr="00A120E3">
              <w:rPr>
                <w:rFonts w:cs="Arial"/>
                <w:sz w:val="20"/>
                <w:szCs w:val="20"/>
              </w:rPr>
              <w:t>Commissioning for impact</w:t>
            </w:r>
          </w:p>
        </w:tc>
        <w:tc>
          <w:tcPr>
            <w:tcW w:w="3009" w:type="dxa"/>
            <w:tcBorders>
              <w:left w:val="nil"/>
            </w:tcBorders>
          </w:tcPr>
          <w:p w14:paraId="17147E43" w14:textId="24E4F3AC" w:rsidR="00A47C66" w:rsidRPr="00A120E3" w:rsidRDefault="00A47C66" w:rsidP="00A120E3">
            <w:pPr>
              <w:spacing w:before="0" w:after="160" w:line="259"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120E3">
              <w:rPr>
                <w:rFonts w:cs="Arial"/>
                <w:sz w:val="20"/>
                <w:szCs w:val="20"/>
              </w:rPr>
              <w:t xml:space="preserve">Commissioning of te ao Māori services </w:t>
            </w:r>
            <w:r w:rsidR="00890B08">
              <w:rPr>
                <w:rFonts w:cs="Arial"/>
                <w:sz w:val="20"/>
                <w:szCs w:val="20"/>
              </w:rPr>
              <w:t>(</w:t>
            </w:r>
            <w:r w:rsidRPr="00A120E3">
              <w:rPr>
                <w:rFonts w:cs="Arial"/>
                <w:sz w:val="20"/>
                <w:szCs w:val="20"/>
              </w:rPr>
              <w:t>number of contracted partners</w:t>
            </w:r>
            <w:r w:rsidR="00890B08">
              <w:rPr>
                <w:rFonts w:cs="Arial"/>
                <w:sz w:val="20"/>
                <w:szCs w:val="20"/>
              </w:rPr>
              <w:t>)</w:t>
            </w:r>
          </w:p>
        </w:tc>
        <w:tc>
          <w:tcPr>
            <w:tcW w:w="1653" w:type="dxa"/>
          </w:tcPr>
          <w:p w14:paraId="083CA097" w14:textId="543AEA8E" w:rsidR="00A47C66" w:rsidRPr="00A120E3" w:rsidRDefault="00A47C66" w:rsidP="00201EDC">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120E3">
              <w:rPr>
                <w:rFonts w:cs="Arial"/>
                <w:sz w:val="20"/>
                <w:szCs w:val="20"/>
              </w:rPr>
              <w:t>169</w:t>
            </w:r>
          </w:p>
        </w:tc>
        <w:tc>
          <w:tcPr>
            <w:tcW w:w="1654" w:type="dxa"/>
          </w:tcPr>
          <w:p w14:paraId="18E988F0" w14:textId="73453CBF" w:rsidR="00A47C66" w:rsidRPr="00A120E3" w:rsidRDefault="00A47C66" w:rsidP="00201EDC">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120E3">
              <w:rPr>
                <w:rFonts w:cs="Arial"/>
                <w:sz w:val="20"/>
                <w:szCs w:val="20"/>
              </w:rPr>
              <w:t>169</w:t>
            </w:r>
          </w:p>
        </w:tc>
        <w:tc>
          <w:tcPr>
            <w:tcW w:w="1654" w:type="dxa"/>
          </w:tcPr>
          <w:p w14:paraId="52372EFC" w14:textId="4238728F" w:rsidR="00A47C66" w:rsidRPr="00A120E3" w:rsidRDefault="00A47C66" w:rsidP="00201EDC">
            <w:pPr>
              <w:spacing w:before="0" w:after="160" w:line="259"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sidRPr="00A120E3">
              <w:rPr>
                <w:rFonts w:cs="Arial"/>
                <w:sz w:val="20"/>
                <w:szCs w:val="20"/>
              </w:rPr>
              <w:t>169</w:t>
            </w:r>
          </w:p>
        </w:tc>
      </w:tr>
      <w:tr w:rsidR="00A47C66" w:rsidRPr="009316E8" w14:paraId="7B5C8048" w14:textId="77777777" w:rsidTr="00EF122E">
        <w:trPr>
          <w:trHeight w:val="346"/>
        </w:trPr>
        <w:tc>
          <w:tcPr>
            <w:cnfStyle w:val="001000000000" w:firstRow="0" w:lastRow="0" w:firstColumn="1" w:lastColumn="0" w:oddVBand="0" w:evenVBand="0" w:oddHBand="0" w:evenHBand="0" w:firstRowFirstColumn="0" w:firstRowLastColumn="0" w:lastRowFirstColumn="0" w:lastRowLastColumn="0"/>
            <w:tcW w:w="2236" w:type="dxa"/>
            <w:vMerge/>
            <w:tcBorders>
              <w:top w:val="single" w:sz="4" w:space="0" w:color="ADC2E8" w:themeColor="text2" w:themeTint="40"/>
              <w:bottom w:val="single" w:sz="4" w:space="0" w:color="ADC2E8" w:themeColor="text2" w:themeTint="40"/>
              <w:right w:val="nil"/>
            </w:tcBorders>
          </w:tcPr>
          <w:p w14:paraId="1EA81106" w14:textId="77777777" w:rsidR="00A47C66" w:rsidRPr="00A120E3" w:rsidRDefault="00A47C66" w:rsidP="00A120E3">
            <w:pPr>
              <w:spacing w:before="0" w:after="160" w:line="259" w:lineRule="auto"/>
              <w:rPr>
                <w:rFonts w:cs="Arial"/>
                <w:b w:val="0"/>
                <w:bCs/>
                <w:sz w:val="20"/>
                <w:szCs w:val="20"/>
              </w:rPr>
            </w:pPr>
          </w:p>
        </w:tc>
        <w:tc>
          <w:tcPr>
            <w:tcW w:w="3009" w:type="dxa"/>
            <w:tcBorders>
              <w:left w:val="nil"/>
            </w:tcBorders>
          </w:tcPr>
          <w:p w14:paraId="30A1D591" w14:textId="386DE21A" w:rsidR="00A47C66" w:rsidRPr="00A120E3" w:rsidRDefault="00A47C66" w:rsidP="0063445E">
            <w:pPr>
              <w:spacing w:before="0" w:beforeAutospacing="0" w:after="0" w:afterAutospacing="0" w:line="240" w:lineRule="auto"/>
              <w:cnfStyle w:val="000000000000" w:firstRow="0" w:lastRow="0" w:firstColumn="0" w:lastColumn="0" w:oddVBand="0" w:evenVBand="0" w:oddHBand="0" w:evenHBand="0" w:firstRowFirstColumn="0" w:firstRowLastColumn="0" w:lastRowFirstColumn="0" w:lastRowLastColumn="0"/>
              <w:rPr>
                <w:rFonts w:cs="Arial"/>
                <w:b/>
                <w:bCs/>
                <w:sz w:val="20"/>
                <w:szCs w:val="20"/>
              </w:rPr>
            </w:pPr>
            <w:r w:rsidRPr="00A120E3">
              <w:rPr>
                <w:rFonts w:cs="Arial"/>
                <w:sz w:val="20"/>
                <w:szCs w:val="20"/>
              </w:rPr>
              <w:t>Contracting for hauora outcomes</w:t>
            </w:r>
            <w:r w:rsidR="002E5E48">
              <w:rPr>
                <w:rFonts w:cs="Arial"/>
                <w:sz w:val="20"/>
                <w:szCs w:val="20"/>
              </w:rPr>
              <w:t xml:space="preserve"> (number of w</w:t>
            </w:r>
            <w:r w:rsidR="002E5E48" w:rsidRPr="003F0434">
              <w:rPr>
                <w:rFonts w:cs="Arial"/>
                <w:sz w:val="20"/>
                <w:szCs w:val="20"/>
              </w:rPr>
              <w:t>hānau</w:t>
            </w:r>
            <w:r w:rsidR="002E5E48">
              <w:rPr>
                <w:rFonts w:cs="Arial"/>
                <w:sz w:val="20"/>
                <w:szCs w:val="20"/>
              </w:rPr>
              <w:t xml:space="preserve"> </w:t>
            </w:r>
            <w:r w:rsidR="00264AAD">
              <w:rPr>
                <w:rFonts w:cs="Arial"/>
                <w:sz w:val="20"/>
                <w:szCs w:val="20"/>
              </w:rPr>
              <w:t>supported)</w:t>
            </w:r>
          </w:p>
        </w:tc>
        <w:tc>
          <w:tcPr>
            <w:tcW w:w="1653" w:type="dxa"/>
          </w:tcPr>
          <w:p w14:paraId="4B8AF2F8" w14:textId="53575A6E" w:rsidR="00A47C66" w:rsidRPr="00A120E3" w:rsidRDefault="002728AE" w:rsidP="00201EDC">
            <w:pPr>
              <w:spacing w:before="0" w:beforeAutospacing="0" w:after="0" w:afterAutospacing="0" w:line="240"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w:t>
            </w:r>
          </w:p>
        </w:tc>
        <w:tc>
          <w:tcPr>
            <w:tcW w:w="1654" w:type="dxa"/>
          </w:tcPr>
          <w:p w14:paraId="2C97DF06" w14:textId="6F13D238" w:rsidR="00A47C66" w:rsidRPr="003F0434" w:rsidRDefault="00264AAD" w:rsidP="00201EDC">
            <w:pPr>
              <w:spacing w:before="0" w:beforeAutospacing="0" w:after="0" w:afterAutospacing="0" w:line="240"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TBC</w:t>
            </w:r>
          </w:p>
        </w:tc>
        <w:tc>
          <w:tcPr>
            <w:tcW w:w="1654" w:type="dxa"/>
          </w:tcPr>
          <w:p w14:paraId="5953B53B" w14:textId="48EB36FC" w:rsidR="00A47C66" w:rsidRPr="003F0434" w:rsidRDefault="00264AAD" w:rsidP="00201EDC">
            <w:pPr>
              <w:spacing w:before="0" w:beforeAutospacing="0" w:after="0" w:afterAutospacing="0" w:line="240" w:lineRule="auto"/>
              <w:jc w:val="right"/>
              <w:cnfStyle w:val="000000000000" w:firstRow="0" w:lastRow="0" w:firstColumn="0" w:lastColumn="0" w:oddVBand="0" w:evenVBand="0" w:oddHBand="0" w:evenHBand="0" w:firstRowFirstColumn="0" w:firstRowLastColumn="0" w:lastRowFirstColumn="0" w:lastRowLastColumn="0"/>
              <w:rPr>
                <w:rFonts w:cs="Arial"/>
                <w:sz w:val="20"/>
                <w:szCs w:val="20"/>
              </w:rPr>
            </w:pPr>
            <w:r>
              <w:rPr>
                <w:rFonts w:cs="Arial"/>
                <w:sz w:val="20"/>
                <w:szCs w:val="20"/>
              </w:rPr>
              <w:t>TBC</w:t>
            </w:r>
          </w:p>
        </w:tc>
      </w:tr>
      <w:tr w:rsidR="001A650D" w:rsidRPr="009316E8" w14:paraId="4EBD1C29" w14:textId="77777777" w:rsidTr="00EF122E">
        <w:tc>
          <w:tcPr>
            <w:cnfStyle w:val="001000000000" w:firstRow="0" w:lastRow="0" w:firstColumn="1" w:lastColumn="0" w:oddVBand="0" w:evenVBand="0" w:oddHBand="0" w:evenHBand="0" w:firstRowFirstColumn="0" w:firstRowLastColumn="0" w:lastRowFirstColumn="0" w:lastRowLastColumn="0"/>
            <w:tcW w:w="10206" w:type="dxa"/>
            <w:gridSpan w:val="5"/>
          </w:tcPr>
          <w:p w14:paraId="5D924064" w14:textId="1DAD2A2E" w:rsidR="001A650D" w:rsidRPr="00B3497A" w:rsidRDefault="00513FC8" w:rsidP="00A120E3">
            <w:pPr>
              <w:spacing w:before="0" w:after="160" w:line="259" w:lineRule="auto"/>
              <w:rPr>
                <w:rFonts w:cs="Arial"/>
                <w:b w:val="0"/>
                <w:bCs/>
                <w:sz w:val="20"/>
                <w:szCs w:val="20"/>
              </w:rPr>
            </w:pPr>
            <w:r w:rsidRPr="00B3497A">
              <w:rPr>
                <w:rFonts w:cs="Arial"/>
                <w:b w:val="0"/>
                <w:bCs/>
                <w:sz w:val="20"/>
                <w:szCs w:val="20"/>
              </w:rPr>
              <w:t xml:space="preserve">** </w:t>
            </w:r>
            <w:r w:rsidR="001A650D" w:rsidRPr="00B3497A">
              <w:rPr>
                <w:rFonts w:cs="Arial"/>
                <w:b w:val="0"/>
                <w:bCs/>
                <w:sz w:val="20"/>
                <w:szCs w:val="20"/>
              </w:rPr>
              <w:t xml:space="preserve">Note: </w:t>
            </w:r>
            <w:r w:rsidR="00690D1A" w:rsidRPr="00B3497A">
              <w:rPr>
                <w:rFonts w:cs="Arial"/>
                <w:b w:val="0"/>
                <w:bCs/>
                <w:sz w:val="20"/>
                <w:szCs w:val="20"/>
              </w:rPr>
              <w:t>Health NZ</w:t>
            </w:r>
            <w:r w:rsidR="001A650D" w:rsidRPr="00B3497A">
              <w:rPr>
                <w:rFonts w:cs="Arial"/>
                <w:b w:val="0"/>
                <w:bCs/>
                <w:sz w:val="20"/>
                <w:szCs w:val="20"/>
              </w:rPr>
              <w:t xml:space="preserve"> commissions te ao Māori services that improve whānau wellbeing. This is an integrated, outcomes-based approach with contracts focused on delivering results and impact for whānau rather than </w:t>
            </w:r>
            <w:r w:rsidR="00690D1A" w:rsidRPr="00B3497A">
              <w:rPr>
                <w:rFonts w:cs="Arial"/>
                <w:b w:val="0"/>
                <w:bCs/>
                <w:sz w:val="20"/>
                <w:szCs w:val="20"/>
              </w:rPr>
              <w:t xml:space="preserve">setting fixed </w:t>
            </w:r>
            <w:r w:rsidR="00DB31A2" w:rsidRPr="00B3497A">
              <w:rPr>
                <w:rFonts w:cs="Arial"/>
                <w:b w:val="0"/>
                <w:bCs/>
                <w:sz w:val="20"/>
                <w:szCs w:val="20"/>
              </w:rPr>
              <w:t>levels</w:t>
            </w:r>
            <w:r w:rsidR="00690D1A" w:rsidRPr="00B3497A">
              <w:rPr>
                <w:rFonts w:cs="Arial"/>
                <w:b w:val="0"/>
                <w:bCs/>
                <w:sz w:val="20"/>
                <w:szCs w:val="20"/>
              </w:rPr>
              <w:t xml:space="preserve"> of volumes</w:t>
            </w:r>
            <w:r w:rsidR="00DB31A2" w:rsidRPr="00B3497A">
              <w:rPr>
                <w:rFonts w:cs="Arial"/>
                <w:b w:val="0"/>
                <w:bCs/>
                <w:sz w:val="20"/>
                <w:szCs w:val="20"/>
              </w:rPr>
              <w:t xml:space="preserve"> of </w:t>
            </w:r>
            <w:r w:rsidR="001A650D" w:rsidRPr="00B3497A">
              <w:rPr>
                <w:rFonts w:cs="Arial"/>
                <w:b w:val="0"/>
                <w:bCs/>
                <w:sz w:val="20"/>
                <w:szCs w:val="20"/>
              </w:rPr>
              <w:t>activity.</w:t>
            </w:r>
          </w:p>
        </w:tc>
      </w:tr>
    </w:tbl>
    <w:p w14:paraId="0152BB33" w14:textId="2BD556E7" w:rsidR="00025CA6" w:rsidRDefault="00025CA6" w:rsidP="00025CA6">
      <w:bookmarkStart w:id="67" w:name="_Resetting_Health_New"/>
      <w:bookmarkEnd w:id="67"/>
    </w:p>
    <w:p w14:paraId="59BAA103" w14:textId="77777777" w:rsidR="00EF122E" w:rsidRDefault="00EF122E">
      <w:pPr>
        <w:spacing w:before="0" w:line="259" w:lineRule="auto"/>
        <w:rPr>
          <w:rFonts w:ascii="Poppins" w:eastAsiaTheme="majorEastAsia" w:hAnsi="Poppins" w:cstheme="majorBidi"/>
          <w:color w:val="15284C"/>
          <w:sz w:val="36"/>
          <w:szCs w:val="26"/>
        </w:rPr>
      </w:pPr>
      <w:r>
        <w:br w:type="page"/>
      </w:r>
    </w:p>
    <w:p w14:paraId="3E7D61E5" w14:textId="3AE0B633" w:rsidR="00AE0848" w:rsidRDefault="004E45A3" w:rsidP="00AE0848">
      <w:pPr>
        <w:pStyle w:val="Heading2"/>
      </w:pPr>
      <w:bookmarkStart w:id="68" w:name="_Toc198639734"/>
      <w:r>
        <w:t xml:space="preserve">6.6 </w:t>
      </w:r>
      <w:r w:rsidR="00CE421E">
        <w:t>Health Delivery Plan</w:t>
      </w:r>
      <w:bookmarkEnd w:id="68"/>
    </w:p>
    <w:p w14:paraId="48851F65" w14:textId="5A101DB5" w:rsidR="007F5C16" w:rsidRDefault="00581983" w:rsidP="00B25611">
      <w:pPr>
        <w:spacing w:before="0"/>
        <w:rPr>
          <w:rFonts w:eastAsia="Arial" w:cstheme="minorHAnsi"/>
        </w:rPr>
      </w:pPr>
      <w:r>
        <w:t>Th</w:t>
      </w:r>
      <w:r w:rsidR="009057FE">
        <w:t>e</w:t>
      </w:r>
      <w:r w:rsidR="00F66DBC">
        <w:t xml:space="preserve"> </w:t>
      </w:r>
      <w:hyperlink r:id="rId128" w:history="1">
        <w:r w:rsidR="00F66DBC" w:rsidRPr="00DC10AC">
          <w:rPr>
            <w:rStyle w:val="Hyperlink"/>
          </w:rPr>
          <w:t>Health Delive</w:t>
        </w:r>
        <w:r w:rsidR="009057FE" w:rsidRPr="00DC10AC">
          <w:rPr>
            <w:rStyle w:val="Hyperlink"/>
          </w:rPr>
          <w:t>ry Plan</w:t>
        </w:r>
      </w:hyperlink>
      <w:r>
        <w:t xml:space="preserve"> </w:t>
      </w:r>
      <w:r w:rsidR="00E34C65">
        <w:t>articulates how we are</w:t>
      </w:r>
      <w:r w:rsidR="00E34C65" w:rsidRPr="00174BF1">
        <w:t xml:space="preserve"> continu</w:t>
      </w:r>
      <w:r w:rsidR="00E34C65">
        <w:t>ing</w:t>
      </w:r>
      <w:r w:rsidR="00E34C65" w:rsidRPr="00174BF1">
        <w:t xml:space="preserve"> </w:t>
      </w:r>
      <w:r w:rsidR="0015786D">
        <w:t>to</w:t>
      </w:r>
      <w:r w:rsidR="00E34C65" w:rsidRPr="00174BF1">
        <w:t xml:space="preserve"> reset</w:t>
      </w:r>
      <w:r w:rsidR="00E34C65" w:rsidRPr="00174BF1">
        <w:rPr>
          <w:rFonts w:eastAsia="Arial" w:cstheme="minorHAnsi"/>
        </w:rPr>
        <w:t xml:space="preserve"> </w:t>
      </w:r>
      <w:r w:rsidR="00E34C65" w:rsidRPr="00F95928">
        <w:rPr>
          <w:rFonts w:eastAsia="Arial" w:cstheme="minorHAnsi"/>
        </w:rPr>
        <w:t>how we operate</w:t>
      </w:r>
      <w:r w:rsidR="002B5CDD">
        <w:rPr>
          <w:rFonts w:eastAsia="Arial" w:cstheme="minorHAnsi"/>
        </w:rPr>
        <w:t>.</w:t>
      </w:r>
      <w:r w:rsidR="00C30021" w:rsidRPr="00F95928">
        <w:t xml:space="preserve"> </w:t>
      </w:r>
      <w:r w:rsidR="002B5CDD">
        <w:rPr>
          <w:rFonts w:eastAsia="Arial" w:cstheme="minorHAnsi"/>
        </w:rPr>
        <w:t>It has</w:t>
      </w:r>
      <w:r w:rsidR="00C30021" w:rsidRPr="00F95928">
        <w:rPr>
          <w:rFonts w:eastAsia="Arial" w:cstheme="minorHAnsi"/>
        </w:rPr>
        <w:t xml:space="preserve"> a primary focus on reducing wait times for assessments and treatments so that New Zealanders can get the health care they need. </w:t>
      </w:r>
    </w:p>
    <w:p w14:paraId="6D45B37B" w14:textId="6C649F3A" w:rsidR="00C30021" w:rsidRPr="00F95928" w:rsidRDefault="00BD6A98" w:rsidP="00B25611">
      <w:pPr>
        <w:spacing w:before="0"/>
      </w:pPr>
      <w:r>
        <w:rPr>
          <w:rFonts w:eastAsia="Arial" w:cstheme="minorHAnsi"/>
        </w:rPr>
        <w:t xml:space="preserve">It </w:t>
      </w:r>
      <w:r w:rsidRPr="00BD6A98">
        <w:rPr>
          <w:rFonts w:eastAsia="Arial" w:cstheme="minorHAnsi"/>
        </w:rPr>
        <w:t xml:space="preserve">summarises what we </w:t>
      </w:r>
      <w:r w:rsidR="0022646F">
        <w:rPr>
          <w:rFonts w:eastAsia="Arial" w:cstheme="minorHAnsi"/>
        </w:rPr>
        <w:t xml:space="preserve">are </w:t>
      </w:r>
      <w:r w:rsidRPr="00BD6A98">
        <w:rPr>
          <w:rFonts w:eastAsia="Arial" w:cstheme="minorHAnsi"/>
        </w:rPr>
        <w:t>deliver</w:t>
      </w:r>
      <w:r w:rsidR="0022646F">
        <w:rPr>
          <w:rFonts w:eastAsia="Arial" w:cstheme="minorHAnsi"/>
        </w:rPr>
        <w:t xml:space="preserve">ing from </w:t>
      </w:r>
      <w:r w:rsidR="00445C5D">
        <w:rPr>
          <w:rFonts w:eastAsia="Arial" w:cstheme="minorHAnsi"/>
        </w:rPr>
        <w:t>March</w:t>
      </w:r>
      <w:r w:rsidR="0022646F">
        <w:rPr>
          <w:rFonts w:eastAsia="Arial" w:cstheme="minorHAnsi"/>
        </w:rPr>
        <w:t xml:space="preserve"> 2025</w:t>
      </w:r>
      <w:r w:rsidRPr="00BD6A98">
        <w:rPr>
          <w:rFonts w:eastAsia="Arial" w:cstheme="minorHAnsi"/>
        </w:rPr>
        <w:t xml:space="preserve"> to </w:t>
      </w:r>
      <w:r w:rsidR="00445C5D">
        <w:rPr>
          <w:rFonts w:eastAsia="Arial" w:cstheme="minorHAnsi"/>
        </w:rPr>
        <w:t xml:space="preserve">June </w:t>
      </w:r>
      <w:r w:rsidRPr="00BD6A98">
        <w:rPr>
          <w:rFonts w:eastAsia="Arial" w:cstheme="minorHAnsi"/>
        </w:rPr>
        <w:t xml:space="preserve">2026. </w:t>
      </w:r>
      <w:r w:rsidR="00F95928" w:rsidRPr="00F95928">
        <w:t>Without intervention, we would continue to overspend by around $130 million per month</w:t>
      </w:r>
    </w:p>
    <w:p w14:paraId="63FA1F33" w14:textId="5F689C85" w:rsidR="009D47FB" w:rsidRPr="00E058D4" w:rsidRDefault="00C30021" w:rsidP="00B25611">
      <w:pPr>
        <w:spacing w:before="0"/>
        <w:rPr>
          <w:rFonts w:cstheme="minorHAnsi"/>
          <w:spacing w:val="2"/>
          <w:szCs w:val="24"/>
        </w:rPr>
      </w:pPr>
      <w:r w:rsidRPr="00F95928">
        <w:t xml:space="preserve">We have empowered our four regions to make decisions closer to home about how health care is delivered for local communities, </w:t>
      </w:r>
      <w:r w:rsidRPr="00F95928">
        <w:rPr>
          <w:szCs w:val="24"/>
        </w:rPr>
        <w:t>particularly for the families and communities experiencing the highest health needs.</w:t>
      </w:r>
      <w:r w:rsidR="007F5C16">
        <w:rPr>
          <w:szCs w:val="24"/>
        </w:rPr>
        <w:t xml:space="preserve"> </w:t>
      </w:r>
      <w:r w:rsidR="009D47FB" w:rsidRPr="00E058D4">
        <w:rPr>
          <w:rFonts w:cstheme="minorHAnsi"/>
          <w:spacing w:val="2"/>
          <w:szCs w:val="24"/>
        </w:rPr>
        <w:t>This includes:</w:t>
      </w:r>
      <w:r w:rsidR="00FC692A" w:rsidRPr="00E058D4">
        <w:rPr>
          <w:rFonts w:cstheme="minorHAnsi"/>
          <w:spacing w:val="2"/>
          <w:szCs w:val="24"/>
        </w:rPr>
        <w:t xml:space="preserve"> </w:t>
      </w:r>
    </w:p>
    <w:p w14:paraId="0D8BCC16" w14:textId="77777777" w:rsidR="009D47FB" w:rsidRPr="00E058D4" w:rsidRDefault="009D47FB" w:rsidP="00F61624">
      <w:pPr>
        <w:pStyle w:val="ListParagraph"/>
        <w:numPr>
          <w:ilvl w:val="0"/>
          <w:numId w:val="20"/>
        </w:numPr>
        <w:ind w:left="782" w:hanging="357"/>
        <w:contextualSpacing w:val="0"/>
        <w:rPr>
          <w:rFonts w:cstheme="minorHAnsi"/>
          <w:spacing w:val="2"/>
          <w:szCs w:val="24"/>
        </w:rPr>
      </w:pPr>
      <w:r w:rsidRPr="00E058D4">
        <w:rPr>
          <w:rFonts w:cstheme="minorHAnsi"/>
          <w:spacing w:val="2"/>
          <w:szCs w:val="24"/>
        </w:rPr>
        <w:t xml:space="preserve">increasing focus on delivery of health targets </w:t>
      </w:r>
    </w:p>
    <w:p w14:paraId="47211254" w14:textId="12CB2864" w:rsidR="009D47FB" w:rsidRPr="00E058D4" w:rsidRDefault="009D47FB" w:rsidP="00F61624">
      <w:pPr>
        <w:pStyle w:val="ListParagraph"/>
        <w:numPr>
          <w:ilvl w:val="0"/>
          <w:numId w:val="20"/>
        </w:numPr>
        <w:ind w:left="782" w:hanging="357"/>
        <w:contextualSpacing w:val="0"/>
        <w:rPr>
          <w:rFonts w:cstheme="minorHAnsi"/>
          <w:spacing w:val="2"/>
          <w:szCs w:val="24"/>
        </w:rPr>
      </w:pPr>
      <w:r w:rsidRPr="00E058D4">
        <w:rPr>
          <w:rFonts w:cstheme="minorHAnsi"/>
          <w:spacing w:val="2"/>
          <w:szCs w:val="24"/>
        </w:rPr>
        <w:t xml:space="preserve">reducing wait times though greater partnering with the private sector </w:t>
      </w:r>
    </w:p>
    <w:p w14:paraId="5AC8EC0B" w14:textId="77777777" w:rsidR="009D47FB" w:rsidRPr="00E058D4" w:rsidRDefault="009D47FB" w:rsidP="00F61624">
      <w:pPr>
        <w:pStyle w:val="ListParagraph"/>
        <w:numPr>
          <w:ilvl w:val="0"/>
          <w:numId w:val="20"/>
        </w:numPr>
        <w:ind w:left="782" w:hanging="357"/>
        <w:contextualSpacing w:val="0"/>
        <w:rPr>
          <w:rFonts w:cstheme="minorHAnsi"/>
          <w:spacing w:val="2"/>
          <w:szCs w:val="24"/>
        </w:rPr>
      </w:pPr>
      <w:r w:rsidRPr="00E058D4">
        <w:rPr>
          <w:rFonts w:cstheme="minorHAnsi"/>
          <w:spacing w:val="2"/>
          <w:szCs w:val="24"/>
        </w:rPr>
        <w:t>enabling faster access to primary care services.</w:t>
      </w:r>
      <w:r w:rsidRPr="00BC4ABC">
        <w:rPr>
          <w:rFonts w:cstheme="minorHAnsi"/>
          <w:spacing w:val="2"/>
          <w:szCs w:val="24"/>
        </w:rPr>
        <w:t xml:space="preserve"> </w:t>
      </w:r>
    </w:p>
    <w:p w14:paraId="69143F6E" w14:textId="77777777" w:rsidR="009D47FB" w:rsidRPr="00E058D4" w:rsidRDefault="009D47FB" w:rsidP="00F61624">
      <w:pPr>
        <w:pStyle w:val="ListParagraph"/>
        <w:numPr>
          <w:ilvl w:val="0"/>
          <w:numId w:val="20"/>
        </w:numPr>
        <w:ind w:left="782" w:hanging="357"/>
        <w:contextualSpacing w:val="0"/>
        <w:rPr>
          <w:rFonts w:cstheme="minorHAnsi"/>
          <w:spacing w:val="2"/>
          <w:szCs w:val="24"/>
        </w:rPr>
      </w:pPr>
      <w:r w:rsidRPr="00E058D4">
        <w:rPr>
          <w:rFonts w:cstheme="minorHAnsi"/>
          <w:spacing w:val="2"/>
          <w:szCs w:val="24"/>
        </w:rPr>
        <w:t xml:space="preserve">getting back to budget and improving value for money. </w:t>
      </w:r>
    </w:p>
    <w:p w14:paraId="3E142C9C" w14:textId="77777777" w:rsidR="0095506A" w:rsidRDefault="00A50FF7" w:rsidP="00AE0848">
      <w:r w:rsidRPr="00A50FF7">
        <w:t>To achieve th</w:t>
      </w:r>
      <w:r>
        <w:t>ese</w:t>
      </w:r>
      <w:r w:rsidRPr="00A50FF7">
        <w:t>, we need to make better use of the overall capacity of the health system in New Zealand and build partnerships with health providers and private hospitals.</w:t>
      </w:r>
    </w:p>
    <w:p w14:paraId="7701091F" w14:textId="53A00CB4" w:rsidR="003B7D65" w:rsidRDefault="003B7D65" w:rsidP="00AE0848">
      <w:r>
        <w:t xml:space="preserve">We </w:t>
      </w:r>
      <w:r w:rsidRPr="003B7D65">
        <w:t>want to reset the relationship with clinicians who must be in the centre of what we do. There will be extensive new arrangements set in place to make this a reality.</w:t>
      </w:r>
    </w:p>
    <w:p w14:paraId="78D65D52" w14:textId="794A8519" w:rsidR="00F148D2" w:rsidRDefault="00F148D2" w:rsidP="00F148D2">
      <w:r w:rsidRPr="00F148D2">
        <w:t xml:space="preserve">The plan </w:t>
      </w:r>
      <w:r w:rsidR="005B0FA2">
        <w:t>has</w:t>
      </w:r>
      <w:r w:rsidRPr="00F148D2">
        <w:t xml:space="preserve"> been designed to evolve and adapt, taking into account progress on existing initiatives, findings from reviews and insights on the effectiveness of current health service delivery.</w:t>
      </w:r>
      <w:r w:rsidR="00A34DD7">
        <w:t xml:space="preserve"> </w:t>
      </w:r>
    </w:p>
    <w:p w14:paraId="5BA34395" w14:textId="778971C0" w:rsidR="00A34DD7" w:rsidRPr="00A34DD7" w:rsidRDefault="005B0FA2" w:rsidP="00A34DD7">
      <w:r>
        <w:t>Six</w:t>
      </w:r>
      <w:r w:rsidR="00A34DD7" w:rsidRPr="004176E8">
        <w:t xml:space="preserve"> </w:t>
      </w:r>
      <w:r w:rsidR="00350025" w:rsidRPr="004176E8">
        <w:t>w</w:t>
      </w:r>
      <w:r w:rsidR="00A34DD7" w:rsidRPr="00A34DD7">
        <w:t>orkstream plans</w:t>
      </w:r>
      <w:r w:rsidR="00A34DD7" w:rsidRPr="00A34DD7">
        <w:rPr>
          <w:b/>
          <w:bCs/>
        </w:rPr>
        <w:t xml:space="preserve"> </w:t>
      </w:r>
      <w:r w:rsidR="00A34DD7" w:rsidRPr="00A34DD7">
        <w:t xml:space="preserve">detail how the priorities, objectives and milestones are </w:t>
      </w:r>
      <w:r w:rsidR="0022646F">
        <w:t xml:space="preserve">being </w:t>
      </w:r>
      <w:r w:rsidR="00A34DD7" w:rsidRPr="00A34DD7">
        <w:t>delivered</w:t>
      </w:r>
      <w:r>
        <w:t>:</w:t>
      </w:r>
      <w:r w:rsidR="00A34DD7" w:rsidRPr="00A34DD7">
        <w:t xml:space="preserve"> </w:t>
      </w:r>
    </w:p>
    <w:p w14:paraId="36C9D674" w14:textId="45D04AAF" w:rsidR="00A34DD7" w:rsidRPr="00357653" w:rsidRDefault="0023440D" w:rsidP="00F61624">
      <w:pPr>
        <w:pStyle w:val="ListParagraph"/>
        <w:numPr>
          <w:ilvl w:val="0"/>
          <w:numId w:val="22"/>
        </w:numPr>
        <w:ind w:left="714" w:hanging="357"/>
        <w:contextualSpacing w:val="0"/>
      </w:pPr>
      <w:r w:rsidRPr="00357653">
        <w:t>Improve New Zealanders’ access to services and reduce waitlists</w:t>
      </w:r>
    </w:p>
    <w:p w14:paraId="54AD1CF1" w14:textId="0A06EDC5" w:rsidR="00B554C8" w:rsidRPr="00357653" w:rsidRDefault="00B554C8" w:rsidP="00F61624">
      <w:pPr>
        <w:pStyle w:val="ListParagraph"/>
        <w:numPr>
          <w:ilvl w:val="0"/>
          <w:numId w:val="22"/>
        </w:numPr>
        <w:ind w:left="714" w:hanging="357"/>
        <w:contextualSpacing w:val="0"/>
      </w:pPr>
      <w:r w:rsidRPr="00357653">
        <w:t>Quality and safety of healthcare at the centre of what we do</w:t>
      </w:r>
    </w:p>
    <w:p w14:paraId="46A0A1E3" w14:textId="6D4D69F7" w:rsidR="00B554C8" w:rsidRPr="00357653" w:rsidRDefault="00B554C8" w:rsidP="00F61624">
      <w:pPr>
        <w:pStyle w:val="ListParagraph"/>
        <w:numPr>
          <w:ilvl w:val="0"/>
          <w:numId w:val="22"/>
        </w:numPr>
        <w:ind w:left="714" w:hanging="357"/>
        <w:contextualSpacing w:val="0"/>
      </w:pPr>
      <w:r w:rsidRPr="00357653">
        <w:t>Shift resources to the front line and reduce bureaucracy</w:t>
      </w:r>
    </w:p>
    <w:p w14:paraId="3B079CBD" w14:textId="6DA4F99F" w:rsidR="00384EB3" w:rsidRPr="00357653" w:rsidRDefault="00384EB3" w:rsidP="00F61624">
      <w:pPr>
        <w:pStyle w:val="ListParagraph"/>
        <w:numPr>
          <w:ilvl w:val="0"/>
          <w:numId w:val="22"/>
        </w:numPr>
        <w:ind w:left="714" w:hanging="357"/>
        <w:contextualSpacing w:val="0"/>
      </w:pPr>
      <w:r w:rsidRPr="00357653">
        <w:t>Get back to budget and improve value for money</w:t>
      </w:r>
    </w:p>
    <w:p w14:paraId="2DE9B5E2" w14:textId="01FFB391" w:rsidR="00CF3049" w:rsidRPr="00357653" w:rsidRDefault="00CF3049" w:rsidP="00F61624">
      <w:pPr>
        <w:pStyle w:val="ListParagraph"/>
        <w:numPr>
          <w:ilvl w:val="0"/>
          <w:numId w:val="22"/>
        </w:numPr>
        <w:ind w:left="714" w:hanging="357"/>
        <w:contextualSpacing w:val="0"/>
      </w:pPr>
      <w:r w:rsidRPr="00357653">
        <w:t>Strengthen leadership and culture</w:t>
      </w:r>
    </w:p>
    <w:p w14:paraId="65C99664" w14:textId="26438757" w:rsidR="00357653" w:rsidRPr="00357653" w:rsidRDefault="00357653" w:rsidP="00F61624">
      <w:pPr>
        <w:pStyle w:val="ListParagraph"/>
        <w:numPr>
          <w:ilvl w:val="0"/>
          <w:numId w:val="22"/>
        </w:numPr>
        <w:ind w:left="714" w:hanging="357"/>
        <w:contextualSpacing w:val="0"/>
      </w:pPr>
      <w:r w:rsidRPr="00357653">
        <w:t>Develop new ways to deliver health care sustainably</w:t>
      </w:r>
    </w:p>
    <w:p w14:paraId="75F752C4" w14:textId="1E9FD228" w:rsidR="00357653" w:rsidRDefault="00AC1F3A" w:rsidP="008838E2">
      <w:r w:rsidRPr="00AC1F3A">
        <w:t xml:space="preserve">Considerable progress has been made </w:t>
      </w:r>
      <w:r w:rsidR="00532735">
        <w:t>including</w:t>
      </w:r>
      <w:r w:rsidR="00900895">
        <w:t xml:space="preserve"> </w:t>
      </w:r>
      <w:r w:rsidR="00F3356B" w:rsidRPr="00F3356B">
        <w:t>significant and disruptive changes in the organisation</w:t>
      </w:r>
      <w:r w:rsidR="008E0521">
        <w:t>.</w:t>
      </w:r>
      <w:r w:rsidR="00EE71E1">
        <w:t xml:space="preserve"> </w:t>
      </w:r>
      <w:r w:rsidR="00E149AA" w:rsidRPr="00E149AA">
        <w:t xml:space="preserve">For </w:t>
      </w:r>
      <w:r w:rsidR="000F1D78">
        <w:t>our new</w:t>
      </w:r>
      <w:r w:rsidR="00E149AA" w:rsidRPr="00E149AA">
        <w:t xml:space="preserve"> structure to work effectively for patients and our people it requires an alignment of planning, performance management, decision-making and delivery at all levels.</w:t>
      </w:r>
      <w:r w:rsidR="0061197B">
        <w:t xml:space="preserve"> This </w:t>
      </w:r>
      <w:r w:rsidR="00875CB4">
        <w:t>is being</w:t>
      </w:r>
      <w:r w:rsidR="0061197B" w:rsidRPr="0061197B">
        <w:t xml:space="preserve"> refined and progressively implemented</w:t>
      </w:r>
      <w:r w:rsidR="00875CB4">
        <w:t>.</w:t>
      </w:r>
      <w:r w:rsidR="0061197B" w:rsidRPr="0061197B">
        <w:t xml:space="preserve"> </w:t>
      </w:r>
      <w:r w:rsidR="00875CB4">
        <w:t>It is expected</w:t>
      </w:r>
      <w:r w:rsidR="00060C83">
        <w:t xml:space="preserve"> to</w:t>
      </w:r>
      <w:r w:rsidR="0061197B" w:rsidRPr="0061197B">
        <w:t xml:space="preserve"> be fully embedded by mid-2026.</w:t>
      </w:r>
    </w:p>
    <w:p w14:paraId="0B56DB57" w14:textId="77777777" w:rsidR="005F1442" w:rsidRDefault="005F1442" w:rsidP="00EA13CC">
      <w:pPr>
        <w:sectPr w:rsidR="005F1442" w:rsidSect="00052448">
          <w:headerReference w:type="default" r:id="rId129"/>
          <w:footerReference w:type="default" r:id="rId130"/>
          <w:pgSz w:w="11906" w:h="16838" w:code="9"/>
          <w:pgMar w:top="1531" w:right="794" w:bottom="1418" w:left="794" w:header="1304" w:footer="454" w:gutter="0"/>
          <w:cols w:space="708"/>
          <w:docGrid w:linePitch="360"/>
        </w:sectPr>
      </w:pPr>
    </w:p>
    <w:p w14:paraId="43B21FFD" w14:textId="75AB8FFA" w:rsidR="003B400F" w:rsidRDefault="003B400F" w:rsidP="00F172B3">
      <w:pPr>
        <w:pStyle w:val="Heading1"/>
      </w:pPr>
      <w:bookmarkStart w:id="69" w:name="_Toc198639735"/>
      <w:r>
        <w:t xml:space="preserve">Section </w:t>
      </w:r>
      <w:r w:rsidR="003967B4">
        <w:t>7</w:t>
      </w:r>
      <w:r>
        <w:t>: Monitoring and Reporting</w:t>
      </w:r>
      <w:bookmarkEnd w:id="69"/>
    </w:p>
    <w:p w14:paraId="2382137D" w14:textId="0A70BFEF" w:rsidR="003B400F" w:rsidRDefault="00DB2851" w:rsidP="001B6747">
      <w:pPr>
        <w:pStyle w:val="Heading2"/>
      </w:pPr>
      <w:bookmarkStart w:id="70" w:name="_Toc198639736"/>
      <w:r>
        <w:t xml:space="preserve">7.1 </w:t>
      </w:r>
      <w:r w:rsidR="003B400F">
        <w:t>Monitoring financial and non-financial performance</w:t>
      </w:r>
      <w:bookmarkEnd w:id="70"/>
      <w:r w:rsidR="003B400F">
        <w:t xml:space="preserve"> </w:t>
      </w:r>
    </w:p>
    <w:p w14:paraId="50326F70" w14:textId="19F95C0B" w:rsidR="003B400F" w:rsidRDefault="00766CBB" w:rsidP="003B400F">
      <w:r>
        <w:t xml:space="preserve">We have developed an </w:t>
      </w:r>
      <w:r w:rsidRPr="007A0F65">
        <w:t>Entity Performance Framework</w:t>
      </w:r>
      <w:r>
        <w:t xml:space="preserve"> </w:t>
      </w:r>
      <w:r w:rsidR="00D949F2">
        <w:t xml:space="preserve">(the framework) </w:t>
      </w:r>
      <w:r>
        <w:t>aligned to our organisational strategy</w:t>
      </w:r>
      <w:r w:rsidR="005F5939">
        <w:t>.</w:t>
      </w:r>
      <w:r w:rsidR="00C1057D" w:rsidRPr="00C1057D">
        <w:t xml:space="preserve"> </w:t>
      </w:r>
      <w:r w:rsidR="005F5939">
        <w:t>T</w:t>
      </w:r>
      <w:r w:rsidR="00890870">
        <w:t>he framework</w:t>
      </w:r>
      <w:r w:rsidR="00C1057D">
        <w:t xml:space="preserve">, along with a suite of performance measures, </w:t>
      </w:r>
      <w:r w:rsidR="003B400F">
        <w:t xml:space="preserve">provides a clear line of sight across a range of high-level measures that inform progress toward achieving both intermediate and long-term health outcomes. </w:t>
      </w:r>
    </w:p>
    <w:p w14:paraId="412F5A35" w14:textId="2B5549A1" w:rsidR="005E10C9" w:rsidRDefault="005503FF" w:rsidP="003B400F">
      <w:r>
        <w:t>The framework reflects the key priorities detailed in the GPS</w:t>
      </w:r>
      <w:r w:rsidR="00DC5138">
        <w:t>.</w:t>
      </w:r>
      <w:r w:rsidR="005562A0">
        <w:t xml:space="preserve"> </w:t>
      </w:r>
      <w:r w:rsidR="005E10C9" w:rsidRPr="005E10C9">
        <w:t>The framework, including results for measures and health targets, is designed to inform better management decisions at national, regional and local levels, and actions to effect change to address any challenges</w:t>
      </w:r>
      <w:r w:rsidR="005E10C9">
        <w:t>.</w:t>
      </w:r>
      <w:r w:rsidR="00FC3B96">
        <w:t xml:space="preserve"> </w:t>
      </w:r>
    </w:p>
    <w:p w14:paraId="07FC48C7" w14:textId="06345AC1" w:rsidR="00932413" w:rsidRDefault="00932413" w:rsidP="00932413">
      <w:r>
        <w:t>O</w:t>
      </w:r>
      <w:r w:rsidRPr="001B5838">
        <w:t>ur performance measures are grouped under four categories</w:t>
      </w:r>
      <w:r>
        <w:t xml:space="preserve"> as illustrated </w:t>
      </w:r>
      <w:r w:rsidR="002B5317">
        <w:t>on the</w:t>
      </w:r>
      <w:r>
        <w:t xml:space="preserve"> next page:</w:t>
      </w:r>
    </w:p>
    <w:p w14:paraId="7480ABF8" w14:textId="77777777" w:rsidR="00932413" w:rsidRPr="00EF122E" w:rsidRDefault="00932413" w:rsidP="00F61624">
      <w:pPr>
        <w:numPr>
          <w:ilvl w:val="0"/>
          <w:numId w:val="16"/>
        </w:numPr>
      </w:pPr>
      <w:r w:rsidRPr="00EF122E">
        <w:rPr>
          <w:b/>
          <w:bCs/>
        </w:rPr>
        <w:t>Input measures</w:t>
      </w:r>
      <w:r w:rsidRPr="00EF122E">
        <w:t xml:space="preserve"> are indicators of the nature and scale of investment, the capacity and capability of our workforce, and the business systems and process used to support the operation of Health NZ to make decisions around service delivery and design. </w:t>
      </w:r>
    </w:p>
    <w:p w14:paraId="07523359" w14:textId="77777777" w:rsidR="00932413" w:rsidRPr="00EF122E" w:rsidRDefault="00932413" w:rsidP="00F61624">
      <w:pPr>
        <w:numPr>
          <w:ilvl w:val="0"/>
          <w:numId w:val="17"/>
        </w:numPr>
      </w:pPr>
      <w:r w:rsidRPr="00EF122E">
        <w:rPr>
          <w:b/>
          <w:bCs/>
        </w:rPr>
        <w:t>Output measures</w:t>
      </w:r>
      <w:r w:rsidRPr="00EF122E">
        <w:t xml:space="preserve"> are indicators of the capacity and capability of our workforce, health services available and improvements in the clinical digital and physical infrastructure. </w:t>
      </w:r>
    </w:p>
    <w:p w14:paraId="77888052" w14:textId="77777777" w:rsidR="00932413" w:rsidRPr="00EF122E" w:rsidRDefault="00932413" w:rsidP="00F61624">
      <w:pPr>
        <w:numPr>
          <w:ilvl w:val="0"/>
          <w:numId w:val="18"/>
        </w:numPr>
      </w:pPr>
      <w:r w:rsidRPr="00EF122E">
        <w:rPr>
          <w:b/>
          <w:bCs/>
        </w:rPr>
        <w:t>Impact measures</w:t>
      </w:r>
      <w:r w:rsidRPr="00EF122E">
        <w:t xml:space="preserve"> are indicators of the utilisation and timeliness of services as well as the quality of care provided. These measures provide an early indication that the service design decisions were appropriate to meet the health needs of New Zealanders. </w:t>
      </w:r>
    </w:p>
    <w:p w14:paraId="4AAFC353" w14:textId="77777777" w:rsidR="00932413" w:rsidRPr="00EF122E" w:rsidRDefault="00932413" w:rsidP="00F61624">
      <w:pPr>
        <w:numPr>
          <w:ilvl w:val="0"/>
          <w:numId w:val="19"/>
        </w:numPr>
      </w:pPr>
      <w:r w:rsidRPr="00EF122E">
        <w:rPr>
          <w:b/>
          <w:bCs/>
        </w:rPr>
        <w:t>Outcome measures</w:t>
      </w:r>
      <w:r w:rsidRPr="00EF122E">
        <w:t xml:space="preserve"> are indicators of the prevalence and severity of disease as well as modifiable behavioural changes. These measures provide evidence that improvements in the timely access to quality care are having a positive impact on people’s health.</w:t>
      </w:r>
    </w:p>
    <w:p w14:paraId="259370A6" w14:textId="0EEF1FC4" w:rsidR="00932413" w:rsidRDefault="00932413" w:rsidP="00932413">
      <w:r w:rsidRPr="008120EA">
        <w:t xml:space="preserve">As we continue to unify and embed our business systems and processes (inputs) we will modernise both capacity and capability across the health system (outputs). </w:t>
      </w:r>
      <w:r>
        <w:t xml:space="preserve">This </w:t>
      </w:r>
      <w:r w:rsidRPr="008120EA">
        <w:t xml:space="preserve">will enable </w:t>
      </w:r>
      <w:r>
        <w:t>us</w:t>
      </w:r>
      <w:r w:rsidRPr="008120EA">
        <w:t xml:space="preserve"> to meet the government priority of providing timely access to quality care (impacts), leading to a decrease in the prevalence and severity of illness over time (outcomes). This is the performance story the framework </w:t>
      </w:r>
      <w:r>
        <w:t xml:space="preserve">will </w:t>
      </w:r>
      <w:r w:rsidRPr="008120EA">
        <w:t>enable us to tell. </w:t>
      </w:r>
    </w:p>
    <w:p w14:paraId="7FD8A78C" w14:textId="0E3C3EE7" w:rsidR="00EF684E" w:rsidRDefault="00932413" w:rsidP="003B400F">
      <w:pPr>
        <w:rPr>
          <w:b/>
          <w:bCs/>
        </w:rPr>
      </w:pPr>
      <w:r>
        <w:t xml:space="preserve">We will be doing regular capability assessments to understand how we are progressing in developing systems and processes that reflect a mature, collaborative, and well-planned organisation. These will help to assess our ability to budget and forecast across the core organisational, process, policy, data and technology settings. More information on the framework is </w:t>
      </w:r>
      <w:r w:rsidR="00305FC6">
        <w:t>available</w:t>
      </w:r>
      <w:r>
        <w:t xml:space="preserve"> in our </w:t>
      </w:r>
      <w:hyperlink r:id="rId131" w:history="1">
        <w:r w:rsidRPr="00D85AF4">
          <w:rPr>
            <w:rStyle w:val="Hyperlink"/>
          </w:rPr>
          <w:t>SOI</w:t>
        </w:r>
      </w:hyperlink>
      <w:r>
        <w:t xml:space="preserve"> and our </w:t>
      </w:r>
      <w:hyperlink r:id="rId132" w:history="1">
        <w:r w:rsidRPr="00D85AF4">
          <w:rPr>
            <w:rStyle w:val="Hyperlink"/>
          </w:rPr>
          <w:t>SPE</w:t>
        </w:r>
      </w:hyperlink>
      <w:r w:rsidR="00305FC6">
        <w:t>.</w:t>
      </w:r>
    </w:p>
    <w:p w14:paraId="282A2FCC" w14:textId="77777777" w:rsidR="00C25515" w:rsidRDefault="00C25515" w:rsidP="003B400F">
      <w:pPr>
        <w:rPr>
          <w:b/>
          <w:bCs/>
        </w:rPr>
        <w:sectPr w:rsidR="00C25515" w:rsidSect="00762B43">
          <w:footerReference w:type="default" r:id="rId133"/>
          <w:pgSz w:w="11906" w:h="16838" w:code="9"/>
          <w:pgMar w:top="1531" w:right="794" w:bottom="1531" w:left="794" w:header="1134" w:footer="454" w:gutter="0"/>
          <w:cols w:space="708"/>
          <w:titlePg/>
          <w:docGrid w:linePitch="360"/>
        </w:sectPr>
      </w:pPr>
    </w:p>
    <w:p w14:paraId="360DBEE9" w14:textId="275B0BE7" w:rsidR="00EF684E" w:rsidRDefault="00263B30" w:rsidP="003B400F">
      <w:pPr>
        <w:rPr>
          <w:b/>
          <w:bCs/>
        </w:rPr>
      </w:pPr>
      <w:bookmarkStart w:id="71" w:name="p62"/>
      <w:r w:rsidRPr="00C86D68">
        <w:rPr>
          <w:b/>
          <w:bCs/>
          <w:noProof/>
        </w:rPr>
        <w:drawing>
          <wp:anchor distT="0" distB="0" distL="114300" distR="114300" simplePos="0" relativeHeight="251658247" behindDoc="0" locked="0" layoutInCell="1" allowOverlap="1" wp14:anchorId="6AE45A35" wp14:editId="7666986F">
            <wp:simplePos x="0" y="0"/>
            <wp:positionH relativeFrom="margin">
              <wp:posOffset>-498384</wp:posOffset>
            </wp:positionH>
            <wp:positionV relativeFrom="paragraph">
              <wp:posOffset>23495</wp:posOffset>
            </wp:positionV>
            <wp:extent cx="9715500" cy="5486400"/>
            <wp:effectExtent l="0" t="0" r="0" b="0"/>
            <wp:wrapNone/>
            <wp:docPr id="1563660767" name="Picture 2" descr="Diagram showing Health New Zealand's Entity Performance Frame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660767" name="Picture 2" descr="Diagram showing Health New Zealand's Entity Performance Framework."/>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715500" cy="54864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71"/>
    </w:p>
    <w:p w14:paraId="7FC63E28" w14:textId="77777777" w:rsidR="00EF684E" w:rsidRDefault="00EF684E" w:rsidP="003B400F">
      <w:pPr>
        <w:rPr>
          <w:b/>
          <w:bCs/>
        </w:rPr>
      </w:pPr>
    </w:p>
    <w:p w14:paraId="26DC8DCB" w14:textId="77777777" w:rsidR="00C25515" w:rsidRDefault="00C25515" w:rsidP="003B400F">
      <w:pPr>
        <w:rPr>
          <w:b/>
          <w:bCs/>
        </w:rPr>
      </w:pPr>
    </w:p>
    <w:p w14:paraId="0AB1F4A4" w14:textId="77777777" w:rsidR="00C25515" w:rsidRDefault="00C25515" w:rsidP="003B400F">
      <w:pPr>
        <w:rPr>
          <w:b/>
          <w:bCs/>
        </w:rPr>
      </w:pPr>
    </w:p>
    <w:p w14:paraId="520914E1" w14:textId="77777777" w:rsidR="00C25515" w:rsidRDefault="00C25515" w:rsidP="003B400F">
      <w:pPr>
        <w:rPr>
          <w:b/>
          <w:bCs/>
        </w:rPr>
      </w:pPr>
    </w:p>
    <w:p w14:paraId="6EC5D16F" w14:textId="77777777" w:rsidR="00C25515" w:rsidRDefault="00C25515" w:rsidP="003B400F">
      <w:pPr>
        <w:rPr>
          <w:b/>
          <w:bCs/>
        </w:rPr>
      </w:pPr>
    </w:p>
    <w:p w14:paraId="4BD75F16" w14:textId="77777777" w:rsidR="00C25515" w:rsidRDefault="00C25515" w:rsidP="003B400F">
      <w:pPr>
        <w:rPr>
          <w:b/>
          <w:bCs/>
        </w:rPr>
      </w:pPr>
    </w:p>
    <w:p w14:paraId="44B91A0F" w14:textId="77777777" w:rsidR="00C25515" w:rsidRDefault="00C25515" w:rsidP="003B400F">
      <w:pPr>
        <w:rPr>
          <w:b/>
          <w:bCs/>
        </w:rPr>
      </w:pPr>
    </w:p>
    <w:p w14:paraId="2FFF90FF" w14:textId="77777777" w:rsidR="00C25515" w:rsidRDefault="00C25515" w:rsidP="003B400F">
      <w:pPr>
        <w:rPr>
          <w:b/>
          <w:bCs/>
        </w:rPr>
      </w:pPr>
    </w:p>
    <w:p w14:paraId="5D09E53E" w14:textId="77777777" w:rsidR="00C25515" w:rsidRDefault="00C25515" w:rsidP="003B400F">
      <w:pPr>
        <w:rPr>
          <w:b/>
          <w:bCs/>
        </w:rPr>
      </w:pPr>
    </w:p>
    <w:p w14:paraId="33020C3F" w14:textId="77777777" w:rsidR="00C25515" w:rsidRDefault="00C25515" w:rsidP="003B400F">
      <w:pPr>
        <w:rPr>
          <w:b/>
          <w:bCs/>
        </w:rPr>
      </w:pPr>
    </w:p>
    <w:p w14:paraId="421FE87D" w14:textId="77777777" w:rsidR="00C25515" w:rsidRDefault="00C25515" w:rsidP="003B400F">
      <w:pPr>
        <w:rPr>
          <w:b/>
          <w:bCs/>
        </w:rPr>
      </w:pPr>
    </w:p>
    <w:p w14:paraId="3775ACC0" w14:textId="77777777" w:rsidR="00C25515" w:rsidRDefault="00C25515" w:rsidP="003B400F">
      <w:pPr>
        <w:rPr>
          <w:b/>
          <w:bCs/>
        </w:rPr>
      </w:pPr>
    </w:p>
    <w:p w14:paraId="647615F5" w14:textId="77777777" w:rsidR="00C25515" w:rsidRDefault="00C25515" w:rsidP="003B400F">
      <w:pPr>
        <w:rPr>
          <w:b/>
          <w:bCs/>
        </w:rPr>
      </w:pPr>
    </w:p>
    <w:p w14:paraId="164C3D84" w14:textId="77777777" w:rsidR="00C25515" w:rsidRDefault="00C25515" w:rsidP="003B400F">
      <w:pPr>
        <w:rPr>
          <w:b/>
          <w:bCs/>
        </w:rPr>
      </w:pPr>
    </w:p>
    <w:p w14:paraId="05AE75D1" w14:textId="77777777" w:rsidR="00442CEE" w:rsidRDefault="00442CEE" w:rsidP="003B400F">
      <w:pPr>
        <w:rPr>
          <w:b/>
          <w:bCs/>
        </w:rPr>
      </w:pPr>
    </w:p>
    <w:p w14:paraId="16DA1895" w14:textId="474E837F" w:rsidR="00C25515" w:rsidRDefault="00772A74" w:rsidP="003B400F">
      <w:pPr>
        <w:rPr>
          <w:b/>
          <w:bCs/>
        </w:rPr>
      </w:pPr>
      <w:r w:rsidRPr="00915B5F">
        <w:rPr>
          <w:b/>
          <w:bCs/>
        </w:rPr>
        <w:t xml:space="preserve">Figure </w:t>
      </w:r>
      <w:r w:rsidR="00D9635D">
        <w:rPr>
          <w:b/>
          <w:bCs/>
        </w:rPr>
        <w:t>5</w:t>
      </w:r>
      <w:r w:rsidRPr="00915B5F">
        <w:rPr>
          <w:b/>
          <w:bCs/>
        </w:rPr>
        <w:t>: Entity Performance Framework</w:t>
      </w:r>
    </w:p>
    <w:p w14:paraId="50B3D374" w14:textId="77777777" w:rsidR="00C25515" w:rsidRDefault="00C25515" w:rsidP="003B400F">
      <w:pPr>
        <w:rPr>
          <w:b/>
          <w:bCs/>
        </w:rPr>
        <w:sectPr w:rsidR="00C25515" w:rsidSect="00C25515">
          <w:headerReference w:type="first" r:id="rId135"/>
          <w:pgSz w:w="16838" w:h="11906" w:orient="landscape" w:code="9"/>
          <w:pgMar w:top="794" w:right="1531" w:bottom="794" w:left="1531" w:header="1134" w:footer="454" w:gutter="0"/>
          <w:cols w:space="708"/>
          <w:titlePg/>
          <w:docGrid w:linePitch="360"/>
        </w:sectPr>
      </w:pPr>
    </w:p>
    <w:p w14:paraId="06894B42" w14:textId="63B0D850" w:rsidR="003B400F" w:rsidRDefault="005341AC" w:rsidP="001B6747">
      <w:pPr>
        <w:pStyle w:val="Heading2"/>
      </w:pPr>
      <w:bookmarkStart w:id="72" w:name="_Toc198639737"/>
      <w:r>
        <w:t xml:space="preserve">7.2 </w:t>
      </w:r>
      <w:r w:rsidR="003B400F">
        <w:t>Reporting on the Government Policy Statement on Health</w:t>
      </w:r>
      <w:bookmarkEnd w:id="72"/>
    </w:p>
    <w:p w14:paraId="355A89B7" w14:textId="078EF63A" w:rsidR="00621DB4" w:rsidRDefault="003B400F" w:rsidP="003B400F">
      <w:r>
        <w:t xml:space="preserve">The </w:t>
      </w:r>
      <w:hyperlink r:id="rId136" w:history="1">
        <w:r w:rsidRPr="001B6747">
          <w:rPr>
            <w:rStyle w:val="Hyperlink"/>
          </w:rPr>
          <w:t>Government Policy Statement on Health 2024-2027</w:t>
        </w:r>
      </w:hyperlink>
      <w:r>
        <w:t xml:space="preserve"> (GPS) sets out how progress on the Government priorities will be measured</w:t>
      </w:r>
      <w:r w:rsidRPr="00621DB4">
        <w:t xml:space="preserve">. </w:t>
      </w:r>
    </w:p>
    <w:p w14:paraId="54FD66AB" w14:textId="77777777" w:rsidR="00EE23D6" w:rsidRDefault="00A7084B" w:rsidP="004C6F32">
      <w:pPr>
        <w:rPr>
          <w:rStyle w:val="Heading2Char"/>
        </w:rPr>
      </w:pPr>
      <w:r>
        <w:t>W</w:t>
      </w:r>
      <w:r w:rsidRPr="00621DB4">
        <w:t xml:space="preserve">e </w:t>
      </w:r>
      <w:r w:rsidR="00AE3DD9">
        <w:t>will</w:t>
      </w:r>
      <w:r w:rsidRPr="00621DB4">
        <w:t xml:space="preserve"> report on the </w:t>
      </w:r>
      <w:r w:rsidR="00A23661">
        <w:t>five</w:t>
      </w:r>
      <w:r w:rsidR="00A23661" w:rsidRPr="00261BD5">
        <w:t xml:space="preserve"> </w:t>
      </w:r>
      <w:r w:rsidR="00261BD5" w:rsidRPr="00261BD5">
        <w:t xml:space="preserve">physical health targets and the </w:t>
      </w:r>
      <w:r w:rsidR="00A23661">
        <w:t>five</w:t>
      </w:r>
      <w:r w:rsidR="00261BD5" w:rsidRPr="00261BD5">
        <w:t xml:space="preserve"> mental health and addiction targets </w:t>
      </w:r>
      <w:r w:rsidR="00261BD5">
        <w:t xml:space="preserve">as well as the </w:t>
      </w:r>
      <w:r w:rsidRPr="00621DB4">
        <w:t>measures</w:t>
      </w:r>
      <w:r>
        <w:t xml:space="preserve"> below, </w:t>
      </w:r>
      <w:r w:rsidR="00AE3DD9">
        <w:t>which come from</w:t>
      </w:r>
      <w:r w:rsidR="003B400F" w:rsidRPr="00621DB4">
        <w:t xml:space="preserve"> the </w:t>
      </w:r>
      <w:r w:rsidR="00097074">
        <w:t xml:space="preserve">GPS, </w:t>
      </w:r>
      <w:r w:rsidR="00593F3F" w:rsidRPr="00621DB4">
        <w:t>SOI</w:t>
      </w:r>
      <w:r w:rsidR="003B400F" w:rsidRPr="00621DB4">
        <w:t xml:space="preserve">, </w:t>
      </w:r>
      <w:r w:rsidR="00182A67">
        <w:t>SPE and</w:t>
      </w:r>
      <w:r w:rsidR="00E2288F">
        <w:t>/or</w:t>
      </w:r>
      <w:r w:rsidR="00114726">
        <w:t xml:space="preserve"> </w:t>
      </w:r>
      <w:hyperlink r:id="rId137" w:history="1">
        <w:r w:rsidR="00114726" w:rsidRPr="0049485A">
          <w:rPr>
            <w:rStyle w:val="Hyperlink"/>
          </w:rPr>
          <w:t>Vote Health</w:t>
        </w:r>
        <w:r w:rsidR="00A94C3A" w:rsidRPr="0049485A">
          <w:rPr>
            <w:rStyle w:val="Hyperlink"/>
          </w:rPr>
          <w:t xml:space="preserve"> Estimates of Appropriation </w:t>
        </w:r>
        <w:r w:rsidR="007A521B" w:rsidRPr="0049485A">
          <w:rPr>
            <w:rStyle w:val="Hyperlink"/>
          </w:rPr>
          <w:t>2024/25</w:t>
        </w:r>
      </w:hyperlink>
      <w:r w:rsidR="007A521B">
        <w:t xml:space="preserve"> (VH)</w:t>
      </w:r>
      <w:r w:rsidR="005C20DC">
        <w:t>.</w:t>
      </w:r>
      <w:r w:rsidR="003B400F" w:rsidRPr="00621DB4">
        <w:t xml:space="preserve"> </w:t>
      </w:r>
      <w:r w:rsidR="005341AC">
        <w:br/>
      </w:r>
    </w:p>
    <w:p w14:paraId="68221E73" w14:textId="1247510F" w:rsidR="003B400F" w:rsidRDefault="005341AC" w:rsidP="004C6F32">
      <w:bookmarkStart w:id="73" w:name="_Toc198639738"/>
      <w:r w:rsidRPr="004C6F32">
        <w:rPr>
          <w:rStyle w:val="Heading2Char"/>
        </w:rPr>
        <w:t xml:space="preserve">7.3 </w:t>
      </w:r>
      <w:r w:rsidR="003B400F" w:rsidRPr="004C6F32">
        <w:rPr>
          <w:rStyle w:val="Heading2Char"/>
        </w:rPr>
        <w:t>Measures</w:t>
      </w:r>
      <w:bookmarkEnd w:id="73"/>
      <w:r w:rsidR="003B400F">
        <w:t xml:space="preserve"> </w:t>
      </w:r>
    </w:p>
    <w:p w14:paraId="72D93D8D" w14:textId="07065010" w:rsidR="00C174E0" w:rsidRPr="00BA062D" w:rsidRDefault="00C174E0" w:rsidP="00C174E0">
      <w:pPr>
        <w:rPr>
          <w:b/>
          <w:bCs/>
        </w:rPr>
      </w:pPr>
      <w:r w:rsidRPr="00BA062D">
        <w:rPr>
          <w:b/>
          <w:bCs/>
        </w:rPr>
        <w:t xml:space="preserve">Table </w:t>
      </w:r>
      <w:r w:rsidR="00CD618B">
        <w:rPr>
          <w:b/>
          <w:bCs/>
        </w:rPr>
        <w:t>U</w:t>
      </w:r>
      <w:r w:rsidRPr="00BA062D">
        <w:rPr>
          <w:b/>
          <w:bCs/>
        </w:rPr>
        <w:t xml:space="preserve">: Measures </w:t>
      </w:r>
      <w:r w:rsidR="00BA062D" w:rsidRPr="00F64A8A">
        <w:rPr>
          <w:b/>
        </w:rPr>
        <w:t>by sections</w:t>
      </w:r>
      <w:r w:rsidR="00DB7154" w:rsidRPr="00F64A8A">
        <w:rPr>
          <w:b/>
        </w:rPr>
        <w:t xml:space="preserve"> </w:t>
      </w:r>
      <w:r w:rsidR="006D786B" w:rsidRPr="00F64A8A">
        <w:rPr>
          <w:b/>
        </w:rPr>
        <w:t xml:space="preserve">in this </w:t>
      </w:r>
      <w:r w:rsidR="00CD618B" w:rsidRPr="00F64A8A">
        <w:rPr>
          <w:b/>
        </w:rPr>
        <w:t>p</w:t>
      </w:r>
      <w:r w:rsidR="006D786B" w:rsidRPr="00F64A8A">
        <w:rPr>
          <w:b/>
        </w:rPr>
        <w:t>lan</w:t>
      </w:r>
      <w:r w:rsidR="006D786B">
        <w:rPr>
          <w:b/>
          <w:bCs/>
        </w:rPr>
        <w:t xml:space="preserve"> </w:t>
      </w:r>
      <w:r w:rsidR="007B7E60">
        <w:rPr>
          <w:b/>
          <w:bCs/>
        </w:rPr>
        <w:t>and</w:t>
      </w:r>
      <w:r w:rsidR="00DB7154">
        <w:rPr>
          <w:b/>
          <w:bCs/>
        </w:rPr>
        <w:t xml:space="preserve"> GPS</w:t>
      </w:r>
    </w:p>
    <w:tbl>
      <w:tblPr>
        <w:tblStyle w:val="TeWhatuOra"/>
        <w:tblW w:w="10348" w:type="dxa"/>
        <w:tblLook w:val="04A0" w:firstRow="1" w:lastRow="0" w:firstColumn="1" w:lastColumn="0" w:noHBand="0" w:noVBand="1"/>
      </w:tblPr>
      <w:tblGrid>
        <w:gridCol w:w="1589"/>
        <w:gridCol w:w="8759"/>
      </w:tblGrid>
      <w:tr w:rsidR="00EE23D6" w14:paraId="0DAA3B85" w14:textId="77777777" w:rsidTr="00EE23D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48" w:type="dxa"/>
            <w:gridSpan w:val="2"/>
          </w:tcPr>
          <w:p w14:paraId="74236A19" w14:textId="37453E32" w:rsidR="00EE23D6" w:rsidRDefault="00EE23D6">
            <w:pPr>
              <w:rPr>
                <w:sz w:val="22"/>
              </w:rPr>
            </w:pPr>
            <w:r w:rsidRPr="004E4FAF">
              <w:rPr>
                <w:rFonts w:eastAsia="Aptos" w:cs="Aptos"/>
                <w:sz w:val="22"/>
              </w:rPr>
              <w:t>Addressing modifiable factors for non-communicable diseases</w:t>
            </w:r>
          </w:p>
        </w:tc>
      </w:tr>
      <w:tr w:rsidR="00EE23D6" w14:paraId="03712271" w14:textId="77777777" w:rsidTr="00EE23D6">
        <w:tc>
          <w:tcPr>
            <w:cnfStyle w:val="001000000000" w:firstRow="0" w:lastRow="0" w:firstColumn="1" w:lastColumn="0" w:oddVBand="0" w:evenVBand="0" w:oddHBand="0" w:evenHBand="0" w:firstRowFirstColumn="0" w:firstRowLastColumn="0" w:lastRowFirstColumn="0" w:lastRowLastColumn="0"/>
            <w:tcW w:w="1589" w:type="dxa"/>
            <w:tcBorders>
              <w:top w:val="single" w:sz="4" w:space="0" w:color="ADC2E8" w:themeColor="text2" w:themeTint="40"/>
              <w:bottom w:val="single" w:sz="4" w:space="0" w:color="ADC2E8" w:themeColor="text2" w:themeTint="40"/>
              <w:right w:val="nil"/>
            </w:tcBorders>
          </w:tcPr>
          <w:p w14:paraId="663BDB67" w14:textId="60AC04E5" w:rsidR="00EE23D6" w:rsidRDefault="00EE23D6" w:rsidP="00EE23D6">
            <w:pPr>
              <w:rPr>
                <w:b w:val="0"/>
                <w:sz w:val="22"/>
              </w:rPr>
            </w:pPr>
            <w:r w:rsidRPr="00575155">
              <w:rPr>
                <w:rFonts w:eastAsia="Calibri"/>
                <w:sz w:val="20"/>
                <w:szCs w:val="20"/>
              </w:rPr>
              <w:t>Measures</w:t>
            </w:r>
          </w:p>
        </w:tc>
        <w:tc>
          <w:tcPr>
            <w:tcW w:w="8759" w:type="dxa"/>
            <w:tcBorders>
              <w:left w:val="nil"/>
            </w:tcBorders>
          </w:tcPr>
          <w:p w14:paraId="1D5EB16E" w14:textId="77777777" w:rsidR="00EE23D6" w:rsidRPr="00575155" w:rsidRDefault="00EE23D6" w:rsidP="00F61624">
            <w:pPr>
              <w:pStyle w:val="ListParagraph"/>
              <w:numPr>
                <w:ilvl w:val="0"/>
                <w:numId w:val="10"/>
              </w:numPr>
              <w:spacing w:before="40" w:beforeAutospacing="0" w:after="40" w:afterAutospacing="0" w:line="240" w:lineRule="auto"/>
              <w:ind w:left="357" w:hanging="357"/>
              <w:contextualSpacing w:val="0"/>
              <w:cnfStyle w:val="000000000000" w:firstRow="0" w:lastRow="0" w:firstColumn="0" w:lastColumn="0" w:oddVBand="0" w:evenVBand="0" w:oddHBand="0" w:evenHBand="0" w:firstRowFirstColumn="0" w:firstRowLastColumn="0" w:lastRowFirstColumn="0" w:lastRowLastColumn="0"/>
              <w:rPr>
                <w:rFonts w:eastAsia="Calibri"/>
                <w:sz w:val="20"/>
                <w:szCs w:val="20"/>
              </w:rPr>
            </w:pPr>
            <w:r w:rsidRPr="00AC1809">
              <w:rPr>
                <w:rFonts w:eastAsia="Calibri"/>
                <w:sz w:val="20"/>
                <w:szCs w:val="20"/>
              </w:rPr>
              <w:t>Percentage of adults aged 15+ who smoke daily</w:t>
            </w:r>
            <w:r>
              <w:rPr>
                <w:rFonts w:eastAsia="Calibri"/>
                <w:sz w:val="20"/>
                <w:szCs w:val="20"/>
              </w:rPr>
              <w:t>. (SOI, GPS)</w:t>
            </w:r>
          </w:p>
          <w:p w14:paraId="54C99383" w14:textId="77777777" w:rsidR="00EE23D6" w:rsidRPr="00575155" w:rsidRDefault="00EE23D6" w:rsidP="00F61624">
            <w:pPr>
              <w:pStyle w:val="ListParagraph"/>
              <w:numPr>
                <w:ilvl w:val="0"/>
                <w:numId w:val="10"/>
              </w:numPr>
              <w:spacing w:before="40" w:beforeAutospacing="0" w:after="40" w:afterAutospacing="0" w:line="240" w:lineRule="auto"/>
              <w:ind w:left="357" w:hanging="357"/>
              <w:contextualSpacing w:val="0"/>
              <w:cnfStyle w:val="000000000000" w:firstRow="0" w:lastRow="0" w:firstColumn="0" w:lastColumn="0" w:oddVBand="0" w:evenVBand="0" w:oddHBand="0" w:evenHBand="0" w:firstRowFirstColumn="0" w:firstRowLastColumn="0" w:lastRowFirstColumn="0" w:lastRowLastColumn="0"/>
              <w:rPr>
                <w:rFonts w:eastAsia="Calibri"/>
                <w:sz w:val="20"/>
                <w:szCs w:val="20"/>
              </w:rPr>
            </w:pPr>
            <w:r w:rsidRPr="00575155">
              <w:rPr>
                <w:rFonts w:eastAsia="Calibri"/>
                <w:sz w:val="20"/>
                <w:szCs w:val="20"/>
              </w:rPr>
              <w:t>Percentage of people eating the recommended daily intake of vegetables and fruit</w:t>
            </w:r>
            <w:r>
              <w:rPr>
                <w:rFonts w:eastAsia="Calibri"/>
                <w:sz w:val="20"/>
                <w:szCs w:val="20"/>
              </w:rPr>
              <w:t>. (SOI, GPS)</w:t>
            </w:r>
          </w:p>
          <w:p w14:paraId="2A8E66E4" w14:textId="77777777" w:rsidR="00EE23D6" w:rsidRDefault="00EE23D6" w:rsidP="00F61624">
            <w:pPr>
              <w:pStyle w:val="ListParagraph"/>
              <w:numPr>
                <w:ilvl w:val="0"/>
                <w:numId w:val="10"/>
              </w:numPr>
              <w:spacing w:before="40" w:beforeAutospacing="0" w:after="40" w:afterAutospacing="0" w:line="240" w:lineRule="auto"/>
              <w:ind w:left="357" w:hanging="357"/>
              <w:contextualSpacing w:val="0"/>
              <w:cnfStyle w:val="000000000000" w:firstRow="0" w:lastRow="0" w:firstColumn="0" w:lastColumn="0" w:oddVBand="0" w:evenVBand="0" w:oddHBand="0" w:evenHBand="0" w:firstRowFirstColumn="0" w:firstRowLastColumn="0" w:lastRowFirstColumn="0" w:lastRowLastColumn="0"/>
              <w:rPr>
                <w:rFonts w:eastAsia="Calibri"/>
                <w:sz w:val="20"/>
                <w:szCs w:val="20"/>
              </w:rPr>
            </w:pPr>
            <w:r w:rsidRPr="00575155">
              <w:rPr>
                <w:rFonts w:eastAsia="Calibri"/>
                <w:sz w:val="20"/>
                <w:szCs w:val="20"/>
              </w:rPr>
              <w:t>Percentage of adults meeting physical activity guidelines</w:t>
            </w:r>
            <w:r>
              <w:rPr>
                <w:rFonts w:eastAsia="Calibri"/>
                <w:sz w:val="20"/>
                <w:szCs w:val="20"/>
              </w:rPr>
              <w:t>. (SOI, GPS)</w:t>
            </w:r>
          </w:p>
          <w:p w14:paraId="627D7EAA" w14:textId="140BFA4F" w:rsidR="00EE23D6" w:rsidRPr="00EE23D6" w:rsidRDefault="00EE23D6" w:rsidP="00F61624">
            <w:pPr>
              <w:pStyle w:val="ListParagraph"/>
              <w:numPr>
                <w:ilvl w:val="0"/>
                <w:numId w:val="10"/>
              </w:numPr>
              <w:spacing w:before="40" w:beforeAutospacing="0" w:after="40" w:afterAutospacing="0" w:line="240" w:lineRule="auto"/>
              <w:ind w:left="357" w:hanging="357"/>
              <w:contextualSpacing w:val="0"/>
              <w:cnfStyle w:val="000000000000" w:firstRow="0" w:lastRow="0" w:firstColumn="0" w:lastColumn="0" w:oddVBand="0" w:evenVBand="0" w:oddHBand="0" w:evenHBand="0" w:firstRowFirstColumn="0" w:firstRowLastColumn="0" w:lastRowFirstColumn="0" w:lastRowLastColumn="0"/>
              <w:rPr>
                <w:rFonts w:eastAsia="Calibri"/>
                <w:sz w:val="20"/>
                <w:szCs w:val="20"/>
              </w:rPr>
            </w:pPr>
            <w:r w:rsidRPr="00EE23D6">
              <w:rPr>
                <w:rFonts w:eastAsia="Calibri"/>
                <w:sz w:val="20"/>
                <w:szCs w:val="20"/>
              </w:rPr>
              <w:t>Percentage of adults who report hazardous drinking patterns. (SOI, GPS)</w:t>
            </w:r>
          </w:p>
        </w:tc>
      </w:tr>
      <w:tr w:rsidR="00EE23D6" w14:paraId="516E5B90" w14:textId="77777777" w:rsidTr="00EE23D6">
        <w:tc>
          <w:tcPr>
            <w:cnfStyle w:val="001000000000" w:firstRow="0" w:lastRow="0" w:firstColumn="1" w:lastColumn="0" w:oddVBand="0" w:evenVBand="0" w:oddHBand="0" w:evenHBand="0" w:firstRowFirstColumn="0" w:firstRowLastColumn="0" w:lastRowFirstColumn="0" w:lastRowLastColumn="0"/>
            <w:tcW w:w="1589" w:type="dxa"/>
            <w:tcBorders>
              <w:top w:val="single" w:sz="4" w:space="0" w:color="ADC2E8" w:themeColor="text2" w:themeTint="40"/>
              <w:bottom w:val="single" w:sz="4" w:space="0" w:color="003399" w:themeColor="accent3"/>
              <w:right w:val="nil"/>
            </w:tcBorders>
          </w:tcPr>
          <w:p w14:paraId="3F4861D9" w14:textId="4244BD60" w:rsidR="00EE23D6" w:rsidRDefault="00EE23D6" w:rsidP="00EE23D6">
            <w:pPr>
              <w:rPr>
                <w:b w:val="0"/>
                <w:sz w:val="22"/>
              </w:rPr>
            </w:pPr>
            <w:r w:rsidRPr="00575155">
              <w:rPr>
                <w:rFonts w:eastAsia="Aptos" w:cs="Aptos"/>
                <w:sz w:val="20"/>
                <w:szCs w:val="20"/>
              </w:rPr>
              <w:t>Why these measures are important</w:t>
            </w:r>
          </w:p>
        </w:tc>
        <w:tc>
          <w:tcPr>
            <w:tcW w:w="8759" w:type="dxa"/>
            <w:tcBorders>
              <w:left w:val="nil"/>
              <w:bottom w:val="single" w:sz="4" w:space="0" w:color="003399" w:themeColor="accent3"/>
            </w:tcBorders>
          </w:tcPr>
          <w:p w14:paraId="7A27517F" w14:textId="726EE7E0" w:rsidR="00EE23D6" w:rsidRDefault="00EE23D6" w:rsidP="00EE23D6">
            <w:pPr>
              <w:cnfStyle w:val="000000000000" w:firstRow="0" w:lastRow="0" w:firstColumn="0" w:lastColumn="0" w:oddVBand="0" w:evenVBand="0" w:oddHBand="0" w:evenHBand="0" w:firstRowFirstColumn="0" w:firstRowLastColumn="0" w:lastRowFirstColumn="0" w:lastRowLastColumn="0"/>
              <w:rPr>
                <w:sz w:val="22"/>
              </w:rPr>
            </w:pPr>
            <w:r w:rsidRPr="007827C5">
              <w:rPr>
                <w:rFonts w:eastAsia="Aptos" w:cs="Aptos"/>
                <w:sz w:val="20"/>
                <w:szCs w:val="20"/>
              </w:rPr>
              <w:t>Measuring the trends of modifiable risk factors helps us to understand what the</w:t>
            </w:r>
            <w:r>
              <w:rPr>
                <w:rFonts w:eastAsia="Aptos" w:cs="Aptos"/>
                <w:sz w:val="20"/>
                <w:szCs w:val="20"/>
              </w:rPr>
              <w:t xml:space="preserve"> </w:t>
            </w:r>
            <w:r w:rsidRPr="007827C5">
              <w:rPr>
                <w:rFonts w:eastAsia="Aptos" w:cs="Aptos"/>
                <w:sz w:val="20"/>
                <w:szCs w:val="20"/>
              </w:rPr>
              <w:t>biggest risk areas are and help</w:t>
            </w:r>
            <w:r>
              <w:rPr>
                <w:rFonts w:eastAsia="Aptos" w:cs="Aptos"/>
                <w:sz w:val="20"/>
                <w:szCs w:val="20"/>
              </w:rPr>
              <w:t>s</w:t>
            </w:r>
            <w:r w:rsidRPr="007827C5">
              <w:rPr>
                <w:rFonts w:eastAsia="Aptos" w:cs="Aptos"/>
                <w:sz w:val="20"/>
                <w:szCs w:val="20"/>
              </w:rPr>
              <w:t xml:space="preserve"> </w:t>
            </w:r>
            <w:r>
              <w:rPr>
                <w:rFonts w:eastAsia="Aptos" w:cs="Aptos"/>
                <w:sz w:val="20"/>
                <w:szCs w:val="20"/>
              </w:rPr>
              <w:t xml:space="preserve">us </w:t>
            </w:r>
            <w:r w:rsidRPr="007827C5">
              <w:rPr>
                <w:rFonts w:eastAsia="Aptos" w:cs="Aptos"/>
                <w:sz w:val="20"/>
                <w:szCs w:val="20"/>
              </w:rPr>
              <w:t>decide what else needs to be done to reduce inequities and improve people’s health.</w:t>
            </w:r>
          </w:p>
        </w:tc>
      </w:tr>
      <w:tr w:rsidR="007F7483" w14:paraId="51BC417F" w14:textId="77777777" w:rsidTr="00EE23D6">
        <w:tc>
          <w:tcPr>
            <w:cnfStyle w:val="001000000000" w:firstRow="0" w:lastRow="0" w:firstColumn="1" w:lastColumn="0" w:oddVBand="0" w:evenVBand="0" w:oddHBand="0" w:evenHBand="0" w:firstRowFirstColumn="0" w:firstRowLastColumn="0" w:lastRowFirstColumn="0" w:lastRowLastColumn="0"/>
            <w:tcW w:w="10348" w:type="dxa"/>
            <w:gridSpan w:val="2"/>
            <w:tcBorders>
              <w:top w:val="single" w:sz="4" w:space="0" w:color="003399" w:themeColor="accent3"/>
              <w:bottom w:val="single" w:sz="4" w:space="0" w:color="003399" w:themeColor="accent3"/>
            </w:tcBorders>
            <w:shd w:val="clear" w:color="auto" w:fill="F6F4EC" w:themeFill="background2"/>
          </w:tcPr>
          <w:p w14:paraId="4F0A1B0B" w14:textId="5E6ACB1B" w:rsidR="007F7483" w:rsidRPr="004E4FAF" w:rsidRDefault="007F7483">
            <w:pPr>
              <w:rPr>
                <w:sz w:val="22"/>
              </w:rPr>
            </w:pPr>
            <w:r>
              <w:rPr>
                <w:sz w:val="22"/>
              </w:rPr>
              <w:t>Long-</w:t>
            </w:r>
            <w:r w:rsidRPr="004C6F32">
              <w:rPr>
                <w:sz w:val="22"/>
                <w:shd w:val="clear" w:color="auto" w:fill="F6F4EC" w:themeFill="background2"/>
              </w:rPr>
              <w:t>term Con</w:t>
            </w:r>
            <w:r w:rsidR="00925AA5" w:rsidRPr="004C6F32">
              <w:rPr>
                <w:sz w:val="22"/>
                <w:shd w:val="clear" w:color="auto" w:fill="F6F4EC" w:themeFill="background2"/>
              </w:rPr>
              <w:t>ditions</w:t>
            </w:r>
          </w:p>
        </w:tc>
      </w:tr>
      <w:tr w:rsidR="007F7483" w14:paraId="1004FFA7" w14:textId="77777777" w:rsidTr="00EE23D6">
        <w:trPr>
          <w:trHeight w:val="5294"/>
        </w:trPr>
        <w:tc>
          <w:tcPr>
            <w:cnfStyle w:val="001000000000" w:firstRow="0" w:lastRow="0" w:firstColumn="1" w:lastColumn="0" w:oddVBand="0" w:evenVBand="0" w:oddHBand="0" w:evenHBand="0" w:firstRowFirstColumn="0" w:firstRowLastColumn="0" w:lastRowFirstColumn="0" w:lastRowLastColumn="0"/>
            <w:tcW w:w="1589" w:type="dxa"/>
            <w:tcBorders>
              <w:top w:val="single" w:sz="4" w:space="0" w:color="003399" w:themeColor="accent3"/>
              <w:bottom w:val="single" w:sz="4" w:space="0" w:color="ADC2E8" w:themeColor="text2" w:themeTint="40"/>
              <w:right w:val="nil"/>
            </w:tcBorders>
          </w:tcPr>
          <w:p w14:paraId="3E29906F" w14:textId="77777777" w:rsidR="007F7483" w:rsidRPr="00575155" w:rsidRDefault="007F7483">
            <w:pPr>
              <w:spacing w:before="40" w:beforeAutospacing="0" w:after="40" w:afterAutospacing="0" w:line="240" w:lineRule="auto"/>
              <w:rPr>
                <w:sz w:val="20"/>
                <w:szCs w:val="20"/>
              </w:rPr>
            </w:pPr>
            <w:r w:rsidRPr="00575155">
              <w:rPr>
                <w:rFonts w:eastAsia="Calibri"/>
                <w:sz w:val="20"/>
                <w:szCs w:val="20"/>
              </w:rPr>
              <w:t>Measures</w:t>
            </w:r>
          </w:p>
        </w:tc>
        <w:tc>
          <w:tcPr>
            <w:tcW w:w="8759" w:type="dxa"/>
            <w:tcBorders>
              <w:top w:val="single" w:sz="4" w:space="0" w:color="003399" w:themeColor="accent3"/>
              <w:left w:val="nil"/>
              <w:bottom w:val="single" w:sz="4" w:space="0" w:color="ADC2E8" w:themeColor="text2" w:themeTint="40"/>
            </w:tcBorders>
          </w:tcPr>
          <w:p w14:paraId="5B96D05C" w14:textId="77777777" w:rsidR="007F7483" w:rsidRPr="007D1AC4" w:rsidRDefault="007F7483"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rPr>
                <w:rFonts w:eastAsia="Aptos"/>
              </w:rPr>
            </w:pPr>
            <w:r w:rsidRPr="001B4C24">
              <w:rPr>
                <w:rFonts w:eastAsia="Aptos"/>
              </w:rPr>
              <w:t>Percentage of eligible women aged 45-69 years who have a breast cancer screen in the last two years</w:t>
            </w:r>
            <w:r>
              <w:rPr>
                <w:rFonts w:eastAsia="Aptos"/>
              </w:rPr>
              <w:t>. (SPE, SOI)</w:t>
            </w:r>
          </w:p>
          <w:p w14:paraId="43C431B0" w14:textId="2D48D27D" w:rsidR="007F7483" w:rsidRPr="007D1AC4" w:rsidRDefault="007F7483"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rPr>
                <w:rFonts w:eastAsia="Aptos"/>
              </w:rPr>
            </w:pPr>
            <w:r w:rsidRPr="00870F02">
              <w:t xml:space="preserve">Cervical screening rates of eligible </w:t>
            </w:r>
            <w:r w:rsidR="005562A0" w:rsidRPr="00870F02">
              <w:t xml:space="preserve">women </w:t>
            </w:r>
            <w:r w:rsidR="005562A0">
              <w:t>aged</w:t>
            </w:r>
            <w:r w:rsidRPr="00870F02">
              <w:t xml:space="preserve"> 25–69 years (five-yearly screening interval)</w:t>
            </w:r>
            <w:r w:rsidRPr="007D1AC4" w:rsidDel="00A2765F">
              <w:rPr>
                <w:rFonts w:eastAsia="Aptos"/>
              </w:rPr>
              <w:t xml:space="preserve"> </w:t>
            </w:r>
            <w:r>
              <w:rPr>
                <w:rFonts w:eastAsia="Aptos"/>
              </w:rPr>
              <w:t>(SPE, SOI, GPS)</w:t>
            </w:r>
          </w:p>
          <w:p w14:paraId="58B305BA" w14:textId="77777777" w:rsidR="007F7483" w:rsidRPr="007D1AC4" w:rsidRDefault="007F7483"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rPr>
                <w:rFonts w:eastAsia="Aptos"/>
              </w:rPr>
            </w:pPr>
            <w:r w:rsidRPr="00870F02">
              <w:t>Bowel screening rates of adults aged 60–74 years (two-yearly screening interval)</w:t>
            </w:r>
            <w:r>
              <w:t xml:space="preserve"> * </w:t>
            </w:r>
            <w:r>
              <w:rPr>
                <w:rFonts w:eastAsia="Aptos"/>
              </w:rPr>
              <w:t>(SPE, GPS)</w:t>
            </w:r>
          </w:p>
          <w:p w14:paraId="2143527F" w14:textId="77777777" w:rsidR="007F7483" w:rsidRDefault="007F7483" w:rsidP="00F61624">
            <w:pPr>
              <w:pStyle w:val="ListParagraph"/>
              <w:numPr>
                <w:ilvl w:val="0"/>
                <w:numId w:val="10"/>
              </w:numPr>
              <w:spacing w:before="40" w:beforeAutospacing="0" w:after="40" w:afterAutospacing="0"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7D1AC4">
              <w:rPr>
                <w:sz w:val="20"/>
                <w:szCs w:val="20"/>
              </w:rPr>
              <w:t>Percentage of patients to receive cancer management within 31 days of the decision to treat</w:t>
            </w:r>
            <w:r>
              <w:rPr>
                <w:sz w:val="20"/>
                <w:szCs w:val="20"/>
              </w:rPr>
              <w:t>. (VH, SPE, SOI, GPS)</w:t>
            </w:r>
          </w:p>
          <w:p w14:paraId="0DD2FE74" w14:textId="77777777" w:rsidR="00925AA5" w:rsidRPr="000D125C" w:rsidRDefault="00925AA5"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0D125C">
              <w:rPr>
                <w:rFonts w:eastAsia="Aptos"/>
              </w:rPr>
              <w:t xml:space="preserve">Rates of registrations on Virtual Diabetes Register (VDR). </w:t>
            </w:r>
            <w:r>
              <w:rPr>
                <w:rFonts w:eastAsia="Aptos"/>
              </w:rPr>
              <w:t>(GPS)</w:t>
            </w:r>
          </w:p>
          <w:p w14:paraId="727873AA" w14:textId="77777777" w:rsidR="00925AA5" w:rsidRPr="000D125C" w:rsidRDefault="00925AA5"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Pr>
                <w:rFonts w:eastAsia="Aptos"/>
              </w:rPr>
              <w:t>Rate of l</w:t>
            </w:r>
            <w:r w:rsidRPr="00852EB0">
              <w:rPr>
                <w:rFonts w:eastAsia="Aptos"/>
              </w:rPr>
              <w:t>ower limb amputation hospitalisations, age-standardised per 100,000 ethnic specific population with diabetes</w:t>
            </w:r>
            <w:r>
              <w:rPr>
                <w:rFonts w:eastAsia="Aptos"/>
              </w:rPr>
              <w:t>.</w:t>
            </w:r>
            <w:r w:rsidRPr="00852EB0" w:rsidDel="00852EB0">
              <w:rPr>
                <w:rFonts w:eastAsia="Aptos"/>
              </w:rPr>
              <w:t xml:space="preserve"> </w:t>
            </w:r>
            <w:r>
              <w:rPr>
                <w:rFonts w:eastAsia="Aptos"/>
              </w:rPr>
              <w:t>(SOI, GPS)</w:t>
            </w:r>
          </w:p>
          <w:p w14:paraId="11FA448F" w14:textId="77777777" w:rsidR="00925AA5" w:rsidRPr="000D125C" w:rsidRDefault="00925AA5"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694E6D">
              <w:rPr>
                <w:rFonts w:eastAsia="Aptos"/>
              </w:rPr>
              <w:t>Renal failure hospitalisations, age-standardised per 100,000 ethnic specific population with diabetes</w:t>
            </w:r>
            <w:r>
              <w:rPr>
                <w:rFonts w:eastAsia="Aptos"/>
              </w:rPr>
              <w:t>.</w:t>
            </w:r>
            <w:r w:rsidRPr="00694E6D" w:rsidDel="00694E6D">
              <w:rPr>
                <w:rFonts w:eastAsia="Aptos"/>
              </w:rPr>
              <w:t xml:space="preserve"> </w:t>
            </w:r>
            <w:r>
              <w:rPr>
                <w:rFonts w:eastAsia="Aptos"/>
              </w:rPr>
              <w:t>(SOI, GPS)</w:t>
            </w:r>
          </w:p>
          <w:p w14:paraId="2851C89C" w14:textId="77777777" w:rsidR="00925AA5" w:rsidRDefault="00925AA5" w:rsidP="00F61624">
            <w:pPr>
              <w:pStyle w:val="ListParagraph"/>
              <w:numPr>
                <w:ilvl w:val="0"/>
                <w:numId w:val="10"/>
              </w:numPr>
              <w:spacing w:before="40" w:beforeAutospacing="0" w:after="40" w:afterAutospacing="0"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0D125C">
              <w:rPr>
                <w:sz w:val="20"/>
                <w:szCs w:val="20"/>
              </w:rPr>
              <w:t xml:space="preserve">People with diabetes regularly receiving any hypoglycaemic medication in the relevant year. </w:t>
            </w:r>
            <w:r>
              <w:rPr>
                <w:sz w:val="20"/>
                <w:szCs w:val="20"/>
              </w:rPr>
              <w:t>(GPS)</w:t>
            </w:r>
          </w:p>
          <w:p w14:paraId="0C99D958" w14:textId="77777777" w:rsidR="00925AA5" w:rsidRPr="0068097D" w:rsidRDefault="00925AA5" w:rsidP="00925AA5">
            <w:pPr>
              <w:pStyle w:val="DASH"/>
              <w:spacing w:beforeAutospacing="0" w:afterAutospacing="0"/>
              <w:cnfStyle w:val="000000000000" w:firstRow="0" w:lastRow="0" w:firstColumn="0" w:lastColumn="0" w:oddVBand="0" w:evenVBand="0" w:oddHBand="0" w:evenHBand="0" w:firstRowFirstColumn="0" w:firstRowLastColumn="0" w:lastRowFirstColumn="0" w:lastRowLastColumn="0"/>
            </w:pPr>
            <w:r w:rsidRPr="00E67F3B">
              <w:rPr>
                <w:rFonts w:eastAsia="Aptos"/>
              </w:rPr>
              <w:t>Percentage of cardiac patients who wait less than 4 months for elective treatment</w:t>
            </w:r>
            <w:r w:rsidRPr="0068097D">
              <w:rPr>
                <w:rFonts w:eastAsia="Aptos"/>
              </w:rPr>
              <w:t>.</w:t>
            </w:r>
            <w:r>
              <w:rPr>
                <w:rFonts w:eastAsia="Aptos"/>
              </w:rPr>
              <w:t xml:space="preserve"> (VH, SPE)</w:t>
            </w:r>
          </w:p>
          <w:p w14:paraId="0C71C543" w14:textId="77777777" w:rsidR="004C6F32" w:rsidRDefault="00925AA5" w:rsidP="00F61624">
            <w:pPr>
              <w:pStyle w:val="ListParagraph"/>
              <w:numPr>
                <w:ilvl w:val="0"/>
                <w:numId w:val="10"/>
              </w:numPr>
              <w:spacing w:before="0" w:beforeAutospacing="0" w:after="4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5AA5">
              <w:rPr>
                <w:sz w:val="20"/>
                <w:szCs w:val="20"/>
              </w:rPr>
              <w:t>Ambulatory sensitive hospitalisations for respiratory conditions per 100,000 in those aged 0-4 years. (SOI)</w:t>
            </w:r>
          </w:p>
          <w:p w14:paraId="66EF93C6" w14:textId="21065EDB" w:rsidR="00925AA5" w:rsidRPr="00FE23B9" w:rsidRDefault="00925AA5" w:rsidP="00F61624">
            <w:pPr>
              <w:pStyle w:val="ListParagraph"/>
              <w:numPr>
                <w:ilvl w:val="0"/>
                <w:numId w:val="10"/>
              </w:numPr>
              <w:spacing w:before="0" w:beforeAutospacing="0" w:after="4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925AA5">
              <w:rPr>
                <w:sz w:val="20"/>
                <w:szCs w:val="20"/>
              </w:rPr>
              <w:t>Ambulatory sensitive hospitalisations for respiratory conditions per 100,000 in those aged 45-64 years. (SOI)</w:t>
            </w:r>
          </w:p>
        </w:tc>
      </w:tr>
      <w:tr w:rsidR="007F7483" w14:paraId="20BDB68C" w14:textId="77777777" w:rsidTr="00EE23D6">
        <w:trPr>
          <w:trHeight w:val="817"/>
        </w:trPr>
        <w:tc>
          <w:tcPr>
            <w:cnfStyle w:val="001000000000" w:firstRow="0" w:lastRow="0" w:firstColumn="1" w:lastColumn="0" w:oddVBand="0" w:evenVBand="0" w:oddHBand="0" w:evenHBand="0" w:firstRowFirstColumn="0" w:firstRowLastColumn="0" w:lastRowFirstColumn="0" w:lastRowLastColumn="0"/>
            <w:tcW w:w="1589" w:type="dxa"/>
            <w:tcBorders>
              <w:top w:val="single" w:sz="4" w:space="0" w:color="ADC2E8" w:themeColor="text2" w:themeTint="40"/>
              <w:bottom w:val="single" w:sz="12" w:space="0" w:color="003399" w:themeColor="accent3"/>
              <w:right w:val="nil"/>
            </w:tcBorders>
          </w:tcPr>
          <w:p w14:paraId="2AD072A6" w14:textId="77777777" w:rsidR="007F7483" w:rsidRPr="00575155" w:rsidRDefault="007F7483">
            <w:pPr>
              <w:spacing w:before="40" w:beforeAutospacing="0" w:after="40" w:afterAutospacing="0" w:line="240" w:lineRule="auto"/>
              <w:rPr>
                <w:sz w:val="20"/>
                <w:szCs w:val="20"/>
              </w:rPr>
            </w:pPr>
            <w:r w:rsidRPr="00575155">
              <w:rPr>
                <w:rFonts w:eastAsia="Aptos" w:cs="Aptos"/>
                <w:sz w:val="20"/>
                <w:szCs w:val="20"/>
              </w:rPr>
              <w:t>Why these measures are important</w:t>
            </w:r>
          </w:p>
        </w:tc>
        <w:tc>
          <w:tcPr>
            <w:tcW w:w="8759" w:type="dxa"/>
            <w:tcBorders>
              <w:top w:val="single" w:sz="4" w:space="0" w:color="ADC2E8" w:themeColor="text2" w:themeTint="40"/>
              <w:left w:val="nil"/>
              <w:bottom w:val="single" w:sz="12" w:space="0" w:color="003399" w:themeColor="accent3"/>
            </w:tcBorders>
          </w:tcPr>
          <w:p w14:paraId="19CB2100" w14:textId="4716E725" w:rsidR="00784BCC" w:rsidRPr="00575155" w:rsidRDefault="00784BCC">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 xml:space="preserve">These measures </w:t>
            </w:r>
            <w:r w:rsidR="00D64B40">
              <w:rPr>
                <w:sz w:val="20"/>
                <w:szCs w:val="20"/>
              </w:rPr>
              <w:t>help</w:t>
            </w:r>
            <w:r>
              <w:rPr>
                <w:sz w:val="20"/>
                <w:szCs w:val="20"/>
              </w:rPr>
              <w:t xml:space="preserve"> </w:t>
            </w:r>
            <w:r w:rsidR="003F01DE">
              <w:rPr>
                <w:sz w:val="20"/>
                <w:szCs w:val="20"/>
              </w:rPr>
              <w:t xml:space="preserve">identify </w:t>
            </w:r>
            <w:r w:rsidR="00DD2429">
              <w:rPr>
                <w:sz w:val="20"/>
                <w:szCs w:val="20"/>
              </w:rPr>
              <w:t xml:space="preserve">inequalities in health outcomes, monitor the </w:t>
            </w:r>
            <w:r w:rsidR="001C64C7">
              <w:rPr>
                <w:sz w:val="20"/>
                <w:szCs w:val="20"/>
              </w:rPr>
              <w:t>progress and impact of the actions</w:t>
            </w:r>
            <w:r w:rsidR="009C18EE">
              <w:rPr>
                <w:sz w:val="20"/>
                <w:szCs w:val="20"/>
              </w:rPr>
              <w:t xml:space="preserve">, </w:t>
            </w:r>
            <w:r w:rsidR="00577FAF">
              <w:rPr>
                <w:sz w:val="20"/>
                <w:szCs w:val="20"/>
              </w:rPr>
              <w:t xml:space="preserve">and </w:t>
            </w:r>
            <w:r w:rsidR="009C18EE">
              <w:rPr>
                <w:sz w:val="20"/>
                <w:szCs w:val="20"/>
              </w:rPr>
              <w:t xml:space="preserve">improve </w:t>
            </w:r>
            <w:r w:rsidR="005333CE">
              <w:rPr>
                <w:sz w:val="20"/>
                <w:szCs w:val="20"/>
              </w:rPr>
              <w:t>timely access to quality care to</w:t>
            </w:r>
            <w:r w:rsidR="00577FAF">
              <w:rPr>
                <w:sz w:val="20"/>
                <w:szCs w:val="20"/>
              </w:rPr>
              <w:t xml:space="preserve"> support people with </w:t>
            </w:r>
            <w:r w:rsidR="00A5239F">
              <w:rPr>
                <w:sz w:val="20"/>
                <w:szCs w:val="20"/>
              </w:rPr>
              <w:t xml:space="preserve">long-term conditions. </w:t>
            </w:r>
          </w:p>
        </w:tc>
      </w:tr>
    </w:tbl>
    <w:p w14:paraId="3C440A3E" w14:textId="77777777" w:rsidR="00925AA5" w:rsidRPr="000843D2" w:rsidRDefault="00925AA5" w:rsidP="00F759D9">
      <w:r w:rsidRPr="00793BBF">
        <w:rPr>
          <w:sz w:val="20"/>
          <w:szCs w:val="20"/>
        </w:rPr>
        <w:t>* There is a time lag for bowel screening participation, as once FIT kits are sent out, participants have six months to complete and return the kit and therefore reporting on this indicator requires the six months to elapse</w:t>
      </w:r>
      <w:r w:rsidRPr="00CF45C5">
        <w:rPr>
          <w:sz w:val="20"/>
          <w:szCs w:val="20"/>
        </w:rPr>
        <w:t>.</w:t>
      </w:r>
      <w:r w:rsidRPr="000843D2">
        <w:t> </w:t>
      </w:r>
    </w:p>
    <w:tbl>
      <w:tblPr>
        <w:tblStyle w:val="TeWhatuOra"/>
        <w:tblW w:w="10348" w:type="dxa"/>
        <w:tblInd w:w="-142" w:type="dxa"/>
        <w:tblLook w:val="04A0" w:firstRow="1" w:lastRow="0" w:firstColumn="1" w:lastColumn="0" w:noHBand="0" w:noVBand="1"/>
      </w:tblPr>
      <w:tblGrid>
        <w:gridCol w:w="1731"/>
        <w:gridCol w:w="8617"/>
      </w:tblGrid>
      <w:tr w:rsidR="00411CBF" w14:paraId="502B1420" w14:textId="77777777" w:rsidTr="001F1D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48" w:type="dxa"/>
            <w:gridSpan w:val="2"/>
          </w:tcPr>
          <w:p w14:paraId="44F04244" w14:textId="1DA0945D" w:rsidR="00411CBF" w:rsidRPr="004E4FAF" w:rsidRDefault="00BD1A1A">
            <w:pPr>
              <w:rPr>
                <w:sz w:val="22"/>
              </w:rPr>
            </w:pPr>
            <w:r w:rsidRPr="004E4FAF">
              <w:rPr>
                <w:rFonts w:eastAsia="Aptos" w:cs="Aptos"/>
                <w:sz w:val="22"/>
              </w:rPr>
              <w:t xml:space="preserve">Mental </w:t>
            </w:r>
            <w:r w:rsidR="004E4FAF" w:rsidRPr="004E4FAF">
              <w:rPr>
                <w:rFonts w:eastAsia="Aptos" w:cs="Aptos"/>
                <w:sz w:val="22"/>
              </w:rPr>
              <w:t>h</w:t>
            </w:r>
            <w:r w:rsidRPr="004E4FAF">
              <w:rPr>
                <w:rFonts w:eastAsia="Aptos" w:cs="Aptos"/>
                <w:sz w:val="22"/>
              </w:rPr>
              <w:t>ealth and addiction</w:t>
            </w:r>
            <w:r w:rsidR="004E4FAF" w:rsidRPr="004E4FAF">
              <w:rPr>
                <w:rFonts w:eastAsia="Aptos" w:cs="Aptos"/>
                <w:sz w:val="22"/>
              </w:rPr>
              <w:t>s</w:t>
            </w:r>
          </w:p>
        </w:tc>
      </w:tr>
      <w:tr w:rsidR="0076160E" w14:paraId="61159A4D" w14:textId="77777777" w:rsidTr="001F1DBE">
        <w:trPr>
          <w:trHeight w:val="827"/>
        </w:trPr>
        <w:tc>
          <w:tcPr>
            <w:cnfStyle w:val="001000000000" w:firstRow="0" w:lastRow="0" w:firstColumn="1" w:lastColumn="0" w:oddVBand="0" w:evenVBand="0" w:oddHBand="0" w:evenHBand="0" w:firstRowFirstColumn="0" w:firstRowLastColumn="0" w:lastRowFirstColumn="0" w:lastRowLastColumn="0"/>
            <w:tcW w:w="1731" w:type="dxa"/>
            <w:tcBorders>
              <w:top w:val="single" w:sz="4" w:space="0" w:color="ADC2E8" w:themeColor="text2" w:themeTint="40"/>
              <w:bottom w:val="single" w:sz="4" w:space="0" w:color="ADC2E8" w:themeColor="text2" w:themeTint="40"/>
              <w:right w:val="nil"/>
            </w:tcBorders>
          </w:tcPr>
          <w:p w14:paraId="1FAFFF45" w14:textId="77777777" w:rsidR="0076160E" w:rsidRPr="000D125C" w:rsidRDefault="0076160E" w:rsidP="0076160E">
            <w:pPr>
              <w:spacing w:before="40" w:beforeAutospacing="0" w:after="40" w:afterAutospacing="0" w:line="240" w:lineRule="auto"/>
              <w:rPr>
                <w:sz w:val="20"/>
                <w:szCs w:val="20"/>
              </w:rPr>
            </w:pPr>
            <w:r w:rsidRPr="000D125C">
              <w:rPr>
                <w:rFonts w:eastAsia="Calibri"/>
                <w:sz w:val="20"/>
                <w:szCs w:val="20"/>
              </w:rPr>
              <w:t>Measures</w:t>
            </w:r>
          </w:p>
        </w:tc>
        <w:tc>
          <w:tcPr>
            <w:tcW w:w="8617" w:type="dxa"/>
            <w:tcBorders>
              <w:left w:val="nil"/>
            </w:tcBorders>
          </w:tcPr>
          <w:p w14:paraId="2845EC2E" w14:textId="6BE54C9E" w:rsidR="0076160E" w:rsidRPr="0076160E" w:rsidRDefault="0076160E" w:rsidP="0076160E">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rFonts w:eastAsia="Aptos" w:cs="Aptos"/>
                <w:sz w:val="20"/>
                <w:szCs w:val="20"/>
              </w:rPr>
            </w:pPr>
            <w:r w:rsidRPr="0076160E">
              <w:rPr>
                <w:rFonts w:eastAsia="Aptos" w:cs="Aptos"/>
                <w:sz w:val="20"/>
                <w:szCs w:val="20"/>
              </w:rPr>
              <w:t xml:space="preserve">See </w:t>
            </w:r>
            <w:hyperlink w:anchor="MH2" w:history="1">
              <w:r w:rsidRPr="0076160E">
                <w:rPr>
                  <w:rStyle w:val="Hyperlink"/>
                  <w:rFonts w:eastAsia="Aptos" w:cs="Aptos"/>
                  <w:sz w:val="20"/>
                  <w:szCs w:val="20"/>
                </w:rPr>
                <w:t>section 1.3</w:t>
              </w:r>
            </w:hyperlink>
            <w:r w:rsidRPr="0076160E">
              <w:rPr>
                <w:rFonts w:eastAsia="Aptos" w:cs="Aptos"/>
                <w:sz w:val="20"/>
                <w:szCs w:val="20"/>
              </w:rPr>
              <w:t xml:space="preserve"> mental health and addiction targets </w:t>
            </w:r>
            <w:r w:rsidR="00000CAA">
              <w:rPr>
                <w:rFonts w:eastAsia="Aptos" w:cs="Aptos"/>
                <w:sz w:val="20"/>
                <w:szCs w:val="20"/>
              </w:rPr>
              <w:t>(VH, S</w:t>
            </w:r>
            <w:r w:rsidR="00F9523F">
              <w:rPr>
                <w:rFonts w:eastAsia="Aptos" w:cs="Aptos"/>
                <w:sz w:val="20"/>
                <w:szCs w:val="20"/>
              </w:rPr>
              <w:t xml:space="preserve">PE, </w:t>
            </w:r>
            <w:r w:rsidR="00000CAA">
              <w:rPr>
                <w:rFonts w:eastAsia="Aptos" w:cs="Aptos"/>
                <w:sz w:val="20"/>
                <w:szCs w:val="20"/>
              </w:rPr>
              <w:t xml:space="preserve">SOI, </w:t>
            </w:r>
            <w:r w:rsidR="00F9523F">
              <w:rPr>
                <w:rFonts w:eastAsia="Aptos" w:cs="Aptos"/>
                <w:sz w:val="20"/>
                <w:szCs w:val="20"/>
              </w:rPr>
              <w:t>GPS)</w:t>
            </w:r>
          </w:p>
          <w:p w14:paraId="1D8270BD" w14:textId="3B03713D" w:rsidR="0076160E" w:rsidRPr="0076160E" w:rsidRDefault="0076160E" w:rsidP="0076160E">
            <w:pPr>
              <w:pStyle w:val="DASH"/>
              <w:spacing w:beforeAutospacing="0" w:afterAutospacing="0"/>
              <w:cnfStyle w:val="000000000000" w:firstRow="0" w:lastRow="0" w:firstColumn="0" w:lastColumn="0" w:oddVBand="0" w:evenVBand="0" w:oddHBand="0" w:evenHBand="0" w:firstRowFirstColumn="0" w:firstRowLastColumn="0" w:lastRowFirstColumn="0" w:lastRowLastColumn="0"/>
              <w:rPr>
                <w:rFonts w:eastAsia="Aptos"/>
              </w:rPr>
            </w:pPr>
            <w:r w:rsidRPr="0076160E">
              <w:rPr>
                <w:rFonts w:eastAsia="Aptos"/>
              </w:rPr>
              <w:t>Proportion of population aged 15+ years with high or very high psychological distress</w:t>
            </w:r>
            <w:r w:rsidR="00D809DA">
              <w:rPr>
                <w:rFonts w:eastAsia="Aptos"/>
              </w:rPr>
              <w:t>.</w:t>
            </w:r>
            <w:r w:rsidR="00D74A4D">
              <w:rPr>
                <w:rFonts w:eastAsia="Aptos"/>
              </w:rPr>
              <w:t xml:space="preserve"> (SOI, GPS)</w:t>
            </w:r>
          </w:p>
          <w:p w14:paraId="302BB5D6" w14:textId="745D544C" w:rsidR="0076160E" w:rsidRPr="0076160E" w:rsidRDefault="0076160E" w:rsidP="0076160E">
            <w:pPr>
              <w:pStyle w:val="DASH"/>
              <w:spacing w:beforeAutospacing="0" w:afterAutospacing="0"/>
              <w:cnfStyle w:val="000000000000" w:firstRow="0" w:lastRow="0" w:firstColumn="0" w:lastColumn="0" w:oddVBand="0" w:evenVBand="0" w:oddHBand="0" w:evenHBand="0" w:firstRowFirstColumn="0" w:firstRowLastColumn="0" w:lastRowFirstColumn="0" w:lastRowLastColumn="0"/>
              <w:rPr>
                <w:rFonts w:eastAsia="Aptos"/>
              </w:rPr>
            </w:pPr>
            <w:r w:rsidRPr="0076160E">
              <w:rPr>
                <w:rFonts w:eastAsia="Aptos"/>
              </w:rPr>
              <w:t xml:space="preserve">Reduction in participants reporting feeling lonely most or </w:t>
            </w:r>
            <w:r w:rsidR="005562A0" w:rsidRPr="0076160E">
              <w:rPr>
                <w:rFonts w:eastAsia="Aptos"/>
              </w:rPr>
              <w:t>all</w:t>
            </w:r>
            <w:r w:rsidRPr="0076160E">
              <w:rPr>
                <w:rFonts w:eastAsia="Aptos"/>
              </w:rPr>
              <w:t xml:space="preserve"> the time in the last </w:t>
            </w:r>
            <w:r w:rsidR="00D809DA">
              <w:rPr>
                <w:rFonts w:eastAsia="Aptos"/>
              </w:rPr>
              <w:t>four</w:t>
            </w:r>
            <w:r w:rsidR="00D809DA" w:rsidRPr="0076160E">
              <w:rPr>
                <w:rFonts w:eastAsia="Aptos"/>
              </w:rPr>
              <w:t xml:space="preserve"> </w:t>
            </w:r>
            <w:r w:rsidRPr="0076160E">
              <w:rPr>
                <w:rFonts w:eastAsia="Aptos"/>
              </w:rPr>
              <w:t>weeks.</w:t>
            </w:r>
            <w:r w:rsidR="00A64AC6">
              <w:rPr>
                <w:rFonts w:eastAsia="Aptos"/>
              </w:rPr>
              <w:t xml:space="preserve"> (GPS)</w:t>
            </w:r>
          </w:p>
          <w:p w14:paraId="17EBAEE8" w14:textId="7E0DB305" w:rsidR="0076160E" w:rsidRPr="0076160E" w:rsidRDefault="0076160E" w:rsidP="0076160E">
            <w:pPr>
              <w:pStyle w:val="DASH"/>
              <w:spacing w:beforeAutospacing="0" w:afterAutospacing="0"/>
              <w:cnfStyle w:val="000000000000" w:firstRow="0" w:lastRow="0" w:firstColumn="0" w:lastColumn="0" w:oddVBand="0" w:evenVBand="0" w:oddHBand="0" w:evenHBand="0" w:firstRowFirstColumn="0" w:firstRowLastColumn="0" w:lastRowFirstColumn="0" w:lastRowLastColumn="0"/>
              <w:rPr>
                <w:rFonts w:eastAsia="Aptos"/>
              </w:rPr>
            </w:pPr>
            <w:r w:rsidRPr="0076160E">
              <w:rPr>
                <w:rFonts w:eastAsia="Aptos"/>
              </w:rPr>
              <w:t>Reduction in the percentage of people who experience unmet need for mental health support in the past 12 months.</w:t>
            </w:r>
            <w:r w:rsidR="00A64AC6">
              <w:rPr>
                <w:rFonts w:eastAsia="Aptos"/>
              </w:rPr>
              <w:t xml:space="preserve"> </w:t>
            </w:r>
            <w:r w:rsidR="00ED589D">
              <w:rPr>
                <w:rFonts w:eastAsia="Aptos"/>
              </w:rPr>
              <w:t>(GPS)</w:t>
            </w:r>
          </w:p>
          <w:p w14:paraId="23D5EDEE" w14:textId="036E080A" w:rsidR="0076160E" w:rsidRPr="0076160E" w:rsidRDefault="0076160E" w:rsidP="00F61624">
            <w:pPr>
              <w:pStyle w:val="ListParagraph"/>
              <w:numPr>
                <w:ilvl w:val="0"/>
                <w:numId w:val="10"/>
              </w:numPr>
              <w:spacing w:before="40" w:beforeAutospacing="0" w:after="40" w:afterAutospacing="0" w:line="240" w:lineRule="auto"/>
              <w:ind w:left="357" w:hanging="357"/>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76160E">
              <w:rPr>
                <w:sz w:val="20"/>
                <w:szCs w:val="20"/>
              </w:rPr>
              <w:t>The numbers and rates of people accessing primary and specialist mental health and addiction services</w:t>
            </w:r>
            <w:r w:rsidR="004B0B74">
              <w:rPr>
                <w:sz w:val="20"/>
                <w:szCs w:val="20"/>
              </w:rPr>
              <w:t>.</w:t>
            </w:r>
            <w:r w:rsidR="00ED589D">
              <w:rPr>
                <w:sz w:val="20"/>
                <w:szCs w:val="20"/>
              </w:rPr>
              <w:t xml:space="preserve"> (GPS)</w:t>
            </w:r>
          </w:p>
        </w:tc>
      </w:tr>
      <w:tr w:rsidR="0076160E" w14:paraId="5D07EDFE" w14:textId="77777777" w:rsidTr="001F1DBE">
        <w:trPr>
          <w:trHeight w:val="817"/>
        </w:trPr>
        <w:tc>
          <w:tcPr>
            <w:cnfStyle w:val="001000000000" w:firstRow="0" w:lastRow="0" w:firstColumn="1" w:lastColumn="0" w:oddVBand="0" w:evenVBand="0" w:oddHBand="0" w:evenHBand="0" w:firstRowFirstColumn="0" w:firstRowLastColumn="0" w:lastRowFirstColumn="0" w:lastRowLastColumn="0"/>
            <w:tcW w:w="1731" w:type="dxa"/>
            <w:tcBorders>
              <w:top w:val="single" w:sz="4" w:space="0" w:color="ADC2E8" w:themeColor="text2" w:themeTint="40"/>
              <w:bottom w:val="single" w:sz="4" w:space="0" w:color="ADC2E8" w:themeColor="text2" w:themeTint="40"/>
              <w:right w:val="nil"/>
            </w:tcBorders>
          </w:tcPr>
          <w:p w14:paraId="14CD69D2" w14:textId="77777777" w:rsidR="0076160E" w:rsidRPr="00575155" w:rsidRDefault="0076160E" w:rsidP="0076160E">
            <w:pPr>
              <w:spacing w:before="40" w:beforeAutospacing="0" w:after="40" w:afterAutospacing="0" w:line="240" w:lineRule="auto"/>
              <w:rPr>
                <w:sz w:val="20"/>
                <w:szCs w:val="20"/>
              </w:rPr>
            </w:pPr>
            <w:r w:rsidRPr="00575155">
              <w:rPr>
                <w:rFonts w:eastAsia="Aptos" w:cs="Aptos"/>
                <w:sz w:val="20"/>
                <w:szCs w:val="20"/>
              </w:rPr>
              <w:t>Why these measures are important</w:t>
            </w:r>
          </w:p>
        </w:tc>
        <w:tc>
          <w:tcPr>
            <w:tcW w:w="8617" w:type="dxa"/>
            <w:tcBorders>
              <w:left w:val="nil"/>
            </w:tcBorders>
          </w:tcPr>
          <w:p w14:paraId="27615BB5" w14:textId="1F49DD14" w:rsidR="0076160E" w:rsidRPr="0076160E" w:rsidRDefault="0076160E" w:rsidP="0076160E">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6160E">
              <w:rPr>
                <w:sz w:val="20"/>
                <w:szCs w:val="20"/>
              </w:rPr>
              <w:t>These measures enable us to monitor the progress of actions</w:t>
            </w:r>
            <w:r w:rsidR="004B0B74">
              <w:rPr>
                <w:sz w:val="20"/>
                <w:szCs w:val="20"/>
              </w:rPr>
              <w:t>,</w:t>
            </w:r>
            <w:r w:rsidRPr="0076160E">
              <w:rPr>
                <w:sz w:val="20"/>
                <w:szCs w:val="20"/>
              </w:rPr>
              <w:t xml:space="preserve"> including reducing psychological distress, loneliness, and unmet need for mental health support, and increasing access to primary and specialist mental health and addiction services. They support the mental health and addiction targets</w:t>
            </w:r>
            <w:r w:rsidR="00081699">
              <w:rPr>
                <w:sz w:val="20"/>
                <w:szCs w:val="20"/>
              </w:rPr>
              <w:t>.</w:t>
            </w:r>
          </w:p>
        </w:tc>
      </w:tr>
      <w:tr w:rsidR="0040784B" w14:paraId="57361A5A" w14:textId="77777777" w:rsidTr="001F1DBE">
        <w:tc>
          <w:tcPr>
            <w:cnfStyle w:val="001000000000" w:firstRow="0" w:lastRow="0" w:firstColumn="1" w:lastColumn="0" w:oddVBand="0" w:evenVBand="0" w:oddHBand="0" w:evenHBand="0" w:firstRowFirstColumn="0" w:firstRowLastColumn="0" w:lastRowFirstColumn="0" w:lastRowLastColumn="0"/>
            <w:tcW w:w="10348" w:type="dxa"/>
            <w:gridSpan w:val="2"/>
            <w:tcBorders>
              <w:top w:val="single" w:sz="12" w:space="0" w:color="003399" w:themeColor="accent3"/>
              <w:bottom w:val="single" w:sz="12" w:space="0" w:color="003399" w:themeColor="accent3"/>
            </w:tcBorders>
            <w:shd w:val="clear" w:color="auto" w:fill="F6F4EC" w:themeFill="background2"/>
          </w:tcPr>
          <w:p w14:paraId="456F3AF8" w14:textId="20FB6EA8" w:rsidR="0040784B" w:rsidRPr="004E4FAF" w:rsidRDefault="007A3E2A">
            <w:pPr>
              <w:rPr>
                <w:sz w:val="22"/>
              </w:rPr>
            </w:pPr>
            <w:r w:rsidRPr="004E4FAF">
              <w:rPr>
                <w:rFonts w:eastAsia="Aptos" w:cs="Aptos"/>
                <w:sz w:val="22"/>
              </w:rPr>
              <w:t>Health workforce</w:t>
            </w:r>
          </w:p>
        </w:tc>
      </w:tr>
      <w:tr w:rsidR="00F830CF" w14:paraId="55F1DD3B" w14:textId="77777777" w:rsidTr="001F1DBE">
        <w:trPr>
          <w:trHeight w:val="673"/>
        </w:trPr>
        <w:tc>
          <w:tcPr>
            <w:cnfStyle w:val="001000000000" w:firstRow="0" w:lastRow="0" w:firstColumn="1" w:lastColumn="0" w:oddVBand="0" w:evenVBand="0" w:oddHBand="0" w:evenHBand="0" w:firstRowFirstColumn="0" w:firstRowLastColumn="0" w:lastRowFirstColumn="0" w:lastRowLastColumn="0"/>
            <w:tcW w:w="1731" w:type="dxa"/>
            <w:tcBorders>
              <w:top w:val="single" w:sz="12" w:space="0" w:color="003399" w:themeColor="accent3"/>
              <w:bottom w:val="single" w:sz="4" w:space="0" w:color="ADC2E8" w:themeColor="text2" w:themeTint="40"/>
              <w:right w:val="nil"/>
            </w:tcBorders>
          </w:tcPr>
          <w:p w14:paraId="519DDBDD" w14:textId="77777777" w:rsidR="00F830CF" w:rsidRPr="000D125C" w:rsidRDefault="00F830CF" w:rsidP="00F830CF">
            <w:pPr>
              <w:spacing w:before="40" w:beforeAutospacing="0" w:after="40" w:afterAutospacing="0" w:line="240" w:lineRule="auto"/>
              <w:rPr>
                <w:sz w:val="20"/>
                <w:szCs w:val="20"/>
              </w:rPr>
            </w:pPr>
            <w:r w:rsidRPr="000D125C">
              <w:rPr>
                <w:rFonts w:eastAsia="Calibri"/>
                <w:sz w:val="20"/>
                <w:szCs w:val="20"/>
              </w:rPr>
              <w:t>Measures</w:t>
            </w:r>
          </w:p>
        </w:tc>
        <w:tc>
          <w:tcPr>
            <w:tcW w:w="8617" w:type="dxa"/>
            <w:tcBorders>
              <w:top w:val="single" w:sz="12" w:space="0" w:color="003399" w:themeColor="accent3"/>
              <w:left w:val="nil"/>
            </w:tcBorders>
          </w:tcPr>
          <w:p w14:paraId="2966C4D1" w14:textId="341CFB97" w:rsidR="00F830CF" w:rsidRPr="00F830CF" w:rsidRDefault="00F830CF" w:rsidP="00F830CF">
            <w:pPr>
              <w:pStyle w:val="DASH"/>
              <w:spacing w:beforeAutospacing="0" w:afterAutospacing="0"/>
              <w:cnfStyle w:val="000000000000" w:firstRow="0" w:lastRow="0" w:firstColumn="0" w:lastColumn="0" w:oddVBand="0" w:evenVBand="0" w:oddHBand="0" w:evenHBand="0" w:firstRowFirstColumn="0" w:firstRowLastColumn="0" w:lastRowFirstColumn="0" w:lastRowLastColumn="0"/>
            </w:pPr>
            <w:r w:rsidRPr="00F830CF">
              <w:t>Health NZ workforce turnover rate.</w:t>
            </w:r>
            <w:r w:rsidR="006C6BA7">
              <w:t xml:space="preserve"> (GPS)</w:t>
            </w:r>
          </w:p>
          <w:p w14:paraId="3008A014" w14:textId="7B64ADEA" w:rsidR="00F830CF" w:rsidRPr="00F830CF" w:rsidRDefault="00F830CF" w:rsidP="00F61624">
            <w:pPr>
              <w:pStyle w:val="ListParagraph"/>
              <w:numPr>
                <w:ilvl w:val="0"/>
                <w:numId w:val="10"/>
              </w:numPr>
              <w:spacing w:before="40" w:beforeAutospacing="0" w:after="40" w:afterAutospacing="0" w:line="240" w:lineRule="auto"/>
              <w:ind w:left="357" w:hanging="357"/>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F830CF">
              <w:rPr>
                <w:sz w:val="20"/>
                <w:szCs w:val="20"/>
              </w:rPr>
              <w:t>Increase representation of Māori and Pacific in the health workforce.</w:t>
            </w:r>
            <w:r w:rsidR="006C6BA7">
              <w:rPr>
                <w:sz w:val="20"/>
                <w:szCs w:val="20"/>
              </w:rPr>
              <w:t xml:space="preserve"> </w:t>
            </w:r>
            <w:r w:rsidR="00441D19">
              <w:rPr>
                <w:sz w:val="20"/>
                <w:szCs w:val="20"/>
              </w:rPr>
              <w:t>(GPS)</w:t>
            </w:r>
          </w:p>
        </w:tc>
      </w:tr>
      <w:tr w:rsidR="00F830CF" w14:paraId="58E0A5B2" w14:textId="77777777" w:rsidTr="001F1DBE">
        <w:trPr>
          <w:trHeight w:val="817"/>
        </w:trPr>
        <w:tc>
          <w:tcPr>
            <w:cnfStyle w:val="001000000000" w:firstRow="0" w:lastRow="0" w:firstColumn="1" w:lastColumn="0" w:oddVBand="0" w:evenVBand="0" w:oddHBand="0" w:evenHBand="0" w:firstRowFirstColumn="0" w:firstRowLastColumn="0" w:lastRowFirstColumn="0" w:lastRowLastColumn="0"/>
            <w:tcW w:w="1731" w:type="dxa"/>
            <w:tcBorders>
              <w:top w:val="single" w:sz="4" w:space="0" w:color="ADC2E8" w:themeColor="text2" w:themeTint="40"/>
              <w:bottom w:val="single" w:sz="4" w:space="0" w:color="ADC2E8" w:themeColor="text2" w:themeTint="40"/>
              <w:right w:val="nil"/>
            </w:tcBorders>
          </w:tcPr>
          <w:p w14:paraId="3AC10297" w14:textId="77777777" w:rsidR="00F830CF" w:rsidRPr="00575155" w:rsidRDefault="00F830CF" w:rsidP="00F830CF">
            <w:pPr>
              <w:spacing w:before="40" w:beforeAutospacing="0" w:after="40" w:afterAutospacing="0" w:line="240" w:lineRule="auto"/>
              <w:rPr>
                <w:sz w:val="20"/>
                <w:szCs w:val="20"/>
              </w:rPr>
            </w:pPr>
            <w:r w:rsidRPr="00575155">
              <w:rPr>
                <w:rFonts w:eastAsia="Aptos" w:cs="Aptos"/>
                <w:sz w:val="20"/>
                <w:szCs w:val="20"/>
              </w:rPr>
              <w:t>Why these measures are important</w:t>
            </w:r>
          </w:p>
        </w:tc>
        <w:tc>
          <w:tcPr>
            <w:tcW w:w="8617" w:type="dxa"/>
            <w:tcBorders>
              <w:left w:val="nil"/>
            </w:tcBorders>
          </w:tcPr>
          <w:p w14:paraId="198D32C0" w14:textId="3C62F16A" w:rsidR="00F830CF" w:rsidRPr="00F830CF" w:rsidRDefault="00F830CF" w:rsidP="00F830CF">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F830CF">
              <w:rPr>
                <w:sz w:val="20"/>
                <w:szCs w:val="20"/>
              </w:rPr>
              <w:t>Measuring diversity in our workforce helps to ensure that the workforce mirrors our population. Turnover is one way of monitoring the workforce to ensure we retain key skills and experience in New Zealand.</w:t>
            </w:r>
          </w:p>
        </w:tc>
      </w:tr>
      <w:tr w:rsidR="0040784B" w14:paraId="410D139D" w14:textId="77777777" w:rsidTr="001F1DBE">
        <w:tc>
          <w:tcPr>
            <w:cnfStyle w:val="001000000000" w:firstRow="0" w:lastRow="0" w:firstColumn="1" w:lastColumn="0" w:oddVBand="0" w:evenVBand="0" w:oddHBand="0" w:evenHBand="0" w:firstRowFirstColumn="0" w:firstRowLastColumn="0" w:lastRowFirstColumn="0" w:lastRowLastColumn="0"/>
            <w:tcW w:w="10348" w:type="dxa"/>
            <w:gridSpan w:val="2"/>
            <w:tcBorders>
              <w:top w:val="single" w:sz="12" w:space="0" w:color="003399" w:themeColor="accent3"/>
              <w:bottom w:val="single" w:sz="12" w:space="0" w:color="003399" w:themeColor="accent3"/>
            </w:tcBorders>
            <w:shd w:val="clear" w:color="auto" w:fill="F6F4EC" w:themeFill="background2"/>
          </w:tcPr>
          <w:p w14:paraId="57931803" w14:textId="4F4DE139" w:rsidR="0040784B" w:rsidRPr="004E4FAF" w:rsidRDefault="00D959D8">
            <w:pPr>
              <w:rPr>
                <w:sz w:val="22"/>
              </w:rPr>
            </w:pPr>
            <w:r w:rsidRPr="004E4FAF">
              <w:rPr>
                <w:rFonts w:eastAsia="Aptos" w:cs="Aptos"/>
                <w:sz w:val="22"/>
              </w:rPr>
              <w:t>Data and digital</w:t>
            </w:r>
          </w:p>
        </w:tc>
      </w:tr>
      <w:tr w:rsidR="00715AB0" w14:paraId="05DFABFF" w14:textId="77777777" w:rsidTr="001F1DBE">
        <w:trPr>
          <w:trHeight w:val="827"/>
        </w:trPr>
        <w:tc>
          <w:tcPr>
            <w:cnfStyle w:val="001000000000" w:firstRow="0" w:lastRow="0" w:firstColumn="1" w:lastColumn="0" w:oddVBand="0" w:evenVBand="0" w:oddHBand="0" w:evenHBand="0" w:firstRowFirstColumn="0" w:firstRowLastColumn="0" w:lastRowFirstColumn="0" w:lastRowLastColumn="0"/>
            <w:tcW w:w="1731" w:type="dxa"/>
            <w:tcBorders>
              <w:top w:val="single" w:sz="12" w:space="0" w:color="003399" w:themeColor="accent3"/>
              <w:bottom w:val="single" w:sz="4" w:space="0" w:color="ADC2E8" w:themeColor="text2" w:themeTint="40"/>
              <w:right w:val="nil"/>
            </w:tcBorders>
          </w:tcPr>
          <w:p w14:paraId="2DB656C9" w14:textId="77777777" w:rsidR="00715AB0" w:rsidRPr="000D125C" w:rsidRDefault="00715AB0" w:rsidP="00715AB0">
            <w:pPr>
              <w:spacing w:before="40" w:beforeAutospacing="0" w:after="40" w:afterAutospacing="0" w:line="240" w:lineRule="auto"/>
              <w:rPr>
                <w:sz w:val="20"/>
                <w:szCs w:val="20"/>
              </w:rPr>
            </w:pPr>
            <w:r w:rsidRPr="000D125C">
              <w:rPr>
                <w:rFonts w:eastAsia="Calibri"/>
                <w:sz w:val="20"/>
                <w:szCs w:val="20"/>
              </w:rPr>
              <w:t>Measures</w:t>
            </w:r>
          </w:p>
        </w:tc>
        <w:tc>
          <w:tcPr>
            <w:tcW w:w="8617" w:type="dxa"/>
            <w:tcBorders>
              <w:top w:val="single" w:sz="12" w:space="0" w:color="003399" w:themeColor="accent3"/>
              <w:left w:val="nil"/>
              <w:bottom w:val="single" w:sz="4" w:space="0" w:color="ADC2E8" w:themeColor="text2" w:themeTint="40"/>
            </w:tcBorders>
          </w:tcPr>
          <w:p w14:paraId="14CDC269" w14:textId="4CEF0DFC" w:rsidR="00715AB0" w:rsidRPr="00715AB0" w:rsidRDefault="00715AB0" w:rsidP="00715AB0">
            <w:pPr>
              <w:pStyle w:val="DASH"/>
              <w:spacing w:beforeAutospacing="0" w:afterAutospacing="0"/>
              <w:cnfStyle w:val="000000000000" w:firstRow="0" w:lastRow="0" w:firstColumn="0" w:lastColumn="0" w:oddVBand="0" w:evenVBand="0" w:oddHBand="0" w:evenHBand="0" w:firstRowFirstColumn="0" w:firstRowLastColumn="0" w:lastRowFirstColumn="0" w:lastRowLastColumn="0"/>
            </w:pPr>
            <w:r w:rsidRPr="00715AB0">
              <w:t>First Specialist Assessment and follow up outpatient appointments delivered via telehealth.</w:t>
            </w:r>
            <w:r w:rsidR="00C46B6B">
              <w:t xml:space="preserve"> (GPS)</w:t>
            </w:r>
          </w:p>
          <w:p w14:paraId="472C3450" w14:textId="19871AC1" w:rsidR="00715AB0" w:rsidRPr="00715AB0" w:rsidRDefault="00715AB0" w:rsidP="00F61624">
            <w:pPr>
              <w:pStyle w:val="ListParagraph"/>
              <w:numPr>
                <w:ilvl w:val="0"/>
                <w:numId w:val="10"/>
              </w:numPr>
              <w:spacing w:before="40" w:beforeAutospacing="0" w:after="40" w:afterAutospacing="0" w:line="240" w:lineRule="auto"/>
              <w:ind w:left="357" w:hanging="357"/>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715AB0">
              <w:rPr>
                <w:sz w:val="20"/>
                <w:szCs w:val="20"/>
              </w:rPr>
              <w:t>Increased Access to My Health Record.</w:t>
            </w:r>
            <w:r w:rsidR="00F6417F">
              <w:rPr>
                <w:sz w:val="20"/>
                <w:szCs w:val="20"/>
              </w:rPr>
              <w:t xml:space="preserve"> (GPS)</w:t>
            </w:r>
          </w:p>
        </w:tc>
      </w:tr>
      <w:tr w:rsidR="00715AB0" w14:paraId="0DA301EA" w14:textId="77777777" w:rsidTr="001F1DBE">
        <w:trPr>
          <w:trHeight w:val="817"/>
        </w:trPr>
        <w:tc>
          <w:tcPr>
            <w:cnfStyle w:val="001000000000" w:firstRow="0" w:lastRow="0" w:firstColumn="1" w:lastColumn="0" w:oddVBand="0" w:evenVBand="0" w:oddHBand="0" w:evenHBand="0" w:firstRowFirstColumn="0" w:firstRowLastColumn="0" w:lastRowFirstColumn="0" w:lastRowLastColumn="0"/>
            <w:tcW w:w="1731" w:type="dxa"/>
            <w:tcBorders>
              <w:top w:val="single" w:sz="4" w:space="0" w:color="ADC2E8" w:themeColor="text2" w:themeTint="40"/>
              <w:bottom w:val="single" w:sz="12" w:space="0" w:color="003399" w:themeColor="accent3"/>
              <w:right w:val="nil"/>
            </w:tcBorders>
          </w:tcPr>
          <w:p w14:paraId="70D5FB53" w14:textId="77777777" w:rsidR="00715AB0" w:rsidRPr="00575155" w:rsidRDefault="00715AB0" w:rsidP="00715AB0">
            <w:pPr>
              <w:spacing w:before="40" w:beforeAutospacing="0" w:after="40" w:afterAutospacing="0" w:line="240" w:lineRule="auto"/>
              <w:rPr>
                <w:sz w:val="20"/>
                <w:szCs w:val="20"/>
              </w:rPr>
            </w:pPr>
            <w:r w:rsidRPr="00575155">
              <w:rPr>
                <w:rFonts w:eastAsia="Aptos" w:cs="Aptos"/>
                <w:sz w:val="20"/>
                <w:szCs w:val="20"/>
              </w:rPr>
              <w:t>Why these measures are important</w:t>
            </w:r>
          </w:p>
        </w:tc>
        <w:tc>
          <w:tcPr>
            <w:tcW w:w="8617" w:type="dxa"/>
            <w:tcBorders>
              <w:top w:val="single" w:sz="4" w:space="0" w:color="ADC2E8" w:themeColor="text2" w:themeTint="40"/>
              <w:left w:val="nil"/>
              <w:bottom w:val="single" w:sz="12" w:space="0" w:color="003399" w:themeColor="accent3"/>
            </w:tcBorders>
          </w:tcPr>
          <w:p w14:paraId="5C178700" w14:textId="54C4EB70" w:rsidR="00715AB0" w:rsidRPr="00715AB0" w:rsidRDefault="00715AB0" w:rsidP="00715AB0">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715AB0">
              <w:rPr>
                <w:sz w:val="20"/>
                <w:szCs w:val="20"/>
              </w:rPr>
              <w:t>Timely access to health</w:t>
            </w:r>
            <w:r w:rsidR="00BA0CE0">
              <w:rPr>
                <w:sz w:val="20"/>
                <w:szCs w:val="20"/>
              </w:rPr>
              <w:t xml:space="preserve"> </w:t>
            </w:r>
            <w:r w:rsidRPr="00715AB0">
              <w:rPr>
                <w:sz w:val="20"/>
                <w:szCs w:val="20"/>
              </w:rPr>
              <w:t>care consultation through digital means</w:t>
            </w:r>
            <w:r w:rsidR="00474E6D">
              <w:rPr>
                <w:sz w:val="20"/>
                <w:szCs w:val="20"/>
              </w:rPr>
              <w:t>,</w:t>
            </w:r>
            <w:r w:rsidRPr="00715AB0">
              <w:rPr>
                <w:sz w:val="20"/>
                <w:szCs w:val="20"/>
              </w:rPr>
              <w:t xml:space="preserve"> and the ability to access information about your own health are important in our system</w:t>
            </w:r>
            <w:r w:rsidR="009025E2">
              <w:rPr>
                <w:sz w:val="20"/>
                <w:szCs w:val="20"/>
              </w:rPr>
              <w:t>. It enables</w:t>
            </w:r>
            <w:r w:rsidRPr="00715AB0">
              <w:rPr>
                <w:sz w:val="20"/>
                <w:szCs w:val="20"/>
              </w:rPr>
              <w:t xml:space="preserve"> access to services throughout the country and </w:t>
            </w:r>
            <w:r w:rsidR="004E2002" w:rsidRPr="00715AB0">
              <w:rPr>
                <w:sz w:val="20"/>
                <w:szCs w:val="20"/>
              </w:rPr>
              <w:t>facilita</w:t>
            </w:r>
            <w:r w:rsidR="004E2002">
              <w:rPr>
                <w:sz w:val="20"/>
                <w:szCs w:val="20"/>
              </w:rPr>
              <w:t>tes</w:t>
            </w:r>
            <w:r w:rsidR="00E05845">
              <w:rPr>
                <w:sz w:val="20"/>
                <w:szCs w:val="20"/>
              </w:rPr>
              <w:t xml:space="preserve"> </w:t>
            </w:r>
            <w:r w:rsidRPr="00715AB0">
              <w:rPr>
                <w:sz w:val="20"/>
                <w:szCs w:val="20"/>
              </w:rPr>
              <w:t>access to health results in a secure system.</w:t>
            </w:r>
          </w:p>
        </w:tc>
      </w:tr>
      <w:tr w:rsidR="0040784B" w14:paraId="6CA03DED" w14:textId="77777777" w:rsidTr="001F1DBE">
        <w:tc>
          <w:tcPr>
            <w:cnfStyle w:val="001000000000" w:firstRow="0" w:lastRow="0" w:firstColumn="1" w:lastColumn="0" w:oddVBand="0" w:evenVBand="0" w:oddHBand="0" w:evenHBand="0" w:firstRowFirstColumn="0" w:firstRowLastColumn="0" w:lastRowFirstColumn="0" w:lastRowLastColumn="0"/>
            <w:tcW w:w="10348" w:type="dxa"/>
            <w:gridSpan w:val="2"/>
            <w:tcBorders>
              <w:top w:val="single" w:sz="12" w:space="0" w:color="003399" w:themeColor="accent3"/>
              <w:bottom w:val="single" w:sz="12" w:space="0" w:color="003399" w:themeColor="accent3"/>
            </w:tcBorders>
            <w:shd w:val="clear" w:color="auto" w:fill="F6F4EC" w:themeFill="background2"/>
          </w:tcPr>
          <w:p w14:paraId="1ADEB3B1" w14:textId="60FB9E06" w:rsidR="0040784B" w:rsidRPr="004E4FAF" w:rsidRDefault="008B7249">
            <w:pPr>
              <w:rPr>
                <w:sz w:val="22"/>
              </w:rPr>
            </w:pPr>
            <w:r w:rsidRPr="004E4FAF">
              <w:rPr>
                <w:rFonts w:eastAsia="Aptos" w:cs="Aptos"/>
                <w:sz w:val="22"/>
              </w:rPr>
              <w:t>Physical infrastructure</w:t>
            </w:r>
          </w:p>
        </w:tc>
      </w:tr>
      <w:tr w:rsidR="00134E38" w14:paraId="629B0FC8" w14:textId="77777777" w:rsidTr="001F1DBE">
        <w:trPr>
          <w:trHeight w:val="827"/>
        </w:trPr>
        <w:tc>
          <w:tcPr>
            <w:cnfStyle w:val="001000000000" w:firstRow="0" w:lastRow="0" w:firstColumn="1" w:lastColumn="0" w:oddVBand="0" w:evenVBand="0" w:oddHBand="0" w:evenHBand="0" w:firstRowFirstColumn="0" w:firstRowLastColumn="0" w:lastRowFirstColumn="0" w:lastRowLastColumn="0"/>
            <w:tcW w:w="1731" w:type="dxa"/>
            <w:tcBorders>
              <w:top w:val="single" w:sz="12" w:space="0" w:color="003399" w:themeColor="accent3"/>
              <w:bottom w:val="single" w:sz="4" w:space="0" w:color="ADC2E8" w:themeColor="text2" w:themeTint="40"/>
              <w:right w:val="nil"/>
            </w:tcBorders>
          </w:tcPr>
          <w:p w14:paraId="5A74A8E1" w14:textId="77777777" w:rsidR="00134E38" w:rsidRPr="000D125C" w:rsidRDefault="00134E38" w:rsidP="00134E38">
            <w:pPr>
              <w:spacing w:before="40" w:beforeAutospacing="0" w:after="40" w:afterAutospacing="0" w:line="240" w:lineRule="auto"/>
              <w:rPr>
                <w:sz w:val="20"/>
                <w:szCs w:val="20"/>
              </w:rPr>
            </w:pPr>
            <w:r w:rsidRPr="000D125C">
              <w:rPr>
                <w:rFonts w:eastAsia="Calibri"/>
                <w:sz w:val="20"/>
                <w:szCs w:val="20"/>
              </w:rPr>
              <w:t>Measures</w:t>
            </w:r>
          </w:p>
        </w:tc>
        <w:tc>
          <w:tcPr>
            <w:tcW w:w="8617" w:type="dxa"/>
            <w:tcBorders>
              <w:top w:val="single" w:sz="12" w:space="0" w:color="003399" w:themeColor="accent3"/>
              <w:left w:val="nil"/>
              <w:bottom w:val="single" w:sz="4" w:space="0" w:color="ADC2E8" w:themeColor="text2" w:themeTint="40"/>
            </w:tcBorders>
          </w:tcPr>
          <w:p w14:paraId="12940F03" w14:textId="65C791B3" w:rsidR="00134E38" w:rsidRPr="00134E38" w:rsidRDefault="00134E38" w:rsidP="00134E38">
            <w:pPr>
              <w:pStyle w:val="DASH"/>
              <w:spacing w:beforeAutospacing="0" w:afterAutospacing="0"/>
              <w:cnfStyle w:val="000000000000" w:firstRow="0" w:lastRow="0" w:firstColumn="0" w:lastColumn="0" w:oddVBand="0" w:evenVBand="0" w:oddHBand="0" w:evenHBand="0" w:firstRowFirstColumn="0" w:firstRowLastColumn="0" w:lastRowFirstColumn="0" w:lastRowLastColumn="0"/>
            </w:pPr>
            <w:r w:rsidRPr="00134E38">
              <w:t xml:space="preserve">The amount spent on infrastructure asset maintenance as a percentage of the book value of the estate, benchmarked against industry best practice. </w:t>
            </w:r>
            <w:r w:rsidR="00E15A9F">
              <w:t>(GPS)</w:t>
            </w:r>
          </w:p>
          <w:p w14:paraId="55108EED" w14:textId="2189105D" w:rsidR="00134E38" w:rsidRPr="00134E38" w:rsidRDefault="00134E38" w:rsidP="00134E38">
            <w:pPr>
              <w:pStyle w:val="DASH"/>
              <w:spacing w:beforeAutospacing="0" w:afterAutospacing="0"/>
              <w:cnfStyle w:val="000000000000" w:firstRow="0" w:lastRow="0" w:firstColumn="0" w:lastColumn="0" w:oddVBand="0" w:evenVBand="0" w:oddHBand="0" w:evenHBand="0" w:firstRowFirstColumn="0" w:firstRowLastColumn="0" w:lastRowFirstColumn="0" w:lastRowLastColumn="0"/>
            </w:pPr>
            <w:r w:rsidRPr="00134E38">
              <w:t xml:space="preserve">Percent of major projects (&gt;$10 million) completed within scope, timeframes and budget. </w:t>
            </w:r>
            <w:r w:rsidR="00E15A9F">
              <w:t>(</w:t>
            </w:r>
            <w:r w:rsidR="006C6416">
              <w:t>GPS)</w:t>
            </w:r>
          </w:p>
          <w:p w14:paraId="487F9C46" w14:textId="14916C60" w:rsidR="00134E38" w:rsidRPr="00134E38" w:rsidRDefault="00134E38" w:rsidP="00F61624">
            <w:pPr>
              <w:pStyle w:val="ListParagraph"/>
              <w:numPr>
                <w:ilvl w:val="0"/>
                <w:numId w:val="10"/>
              </w:numPr>
              <w:spacing w:before="40" w:beforeAutospacing="0" w:after="40" w:afterAutospacing="0" w:line="240" w:lineRule="auto"/>
              <w:ind w:left="357" w:hanging="357"/>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134E38">
              <w:rPr>
                <w:sz w:val="20"/>
                <w:szCs w:val="20"/>
              </w:rPr>
              <w:t>Delivery of a service-led 10-year infrastructure plan that incorporates associated performance expectations.</w:t>
            </w:r>
            <w:r w:rsidR="00906603">
              <w:rPr>
                <w:sz w:val="20"/>
                <w:szCs w:val="20"/>
              </w:rPr>
              <w:t xml:space="preserve"> (GPS)</w:t>
            </w:r>
          </w:p>
        </w:tc>
      </w:tr>
      <w:tr w:rsidR="00134E38" w14:paraId="726985CF" w14:textId="77777777" w:rsidTr="001F1DBE">
        <w:trPr>
          <w:trHeight w:val="817"/>
        </w:trPr>
        <w:tc>
          <w:tcPr>
            <w:cnfStyle w:val="001000000000" w:firstRow="0" w:lastRow="0" w:firstColumn="1" w:lastColumn="0" w:oddVBand="0" w:evenVBand="0" w:oddHBand="0" w:evenHBand="0" w:firstRowFirstColumn="0" w:firstRowLastColumn="0" w:lastRowFirstColumn="0" w:lastRowLastColumn="0"/>
            <w:tcW w:w="1731" w:type="dxa"/>
            <w:tcBorders>
              <w:top w:val="single" w:sz="4" w:space="0" w:color="ADC2E8" w:themeColor="text2" w:themeTint="40"/>
              <w:bottom w:val="single" w:sz="12" w:space="0" w:color="003399" w:themeColor="accent3"/>
              <w:right w:val="nil"/>
            </w:tcBorders>
          </w:tcPr>
          <w:p w14:paraId="71B94A23" w14:textId="77777777" w:rsidR="00134E38" w:rsidRPr="00575155" w:rsidRDefault="00134E38" w:rsidP="00134E38">
            <w:pPr>
              <w:spacing w:before="40" w:beforeAutospacing="0" w:after="40" w:afterAutospacing="0" w:line="240" w:lineRule="auto"/>
              <w:rPr>
                <w:sz w:val="20"/>
                <w:szCs w:val="20"/>
              </w:rPr>
            </w:pPr>
            <w:r w:rsidRPr="00575155">
              <w:rPr>
                <w:rFonts w:eastAsia="Aptos" w:cs="Aptos"/>
                <w:sz w:val="20"/>
                <w:szCs w:val="20"/>
              </w:rPr>
              <w:t>Why these measures are important</w:t>
            </w:r>
          </w:p>
        </w:tc>
        <w:tc>
          <w:tcPr>
            <w:tcW w:w="8617" w:type="dxa"/>
            <w:tcBorders>
              <w:top w:val="single" w:sz="4" w:space="0" w:color="ADC2E8" w:themeColor="text2" w:themeTint="40"/>
              <w:left w:val="nil"/>
              <w:bottom w:val="single" w:sz="12" w:space="0" w:color="003399" w:themeColor="accent3"/>
            </w:tcBorders>
          </w:tcPr>
          <w:p w14:paraId="6C5E22CA" w14:textId="2245901C" w:rsidR="00134E38" w:rsidRPr="00134E38" w:rsidRDefault="00134E38" w:rsidP="00134E38">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34E38">
              <w:rPr>
                <w:sz w:val="20"/>
                <w:szCs w:val="20"/>
              </w:rPr>
              <w:t xml:space="preserve">A well-developed infrastructure supports the efficient functioning of health services, enabling the delivery of care to diverse and </w:t>
            </w:r>
            <w:r w:rsidR="00CC5287" w:rsidRPr="00134E38">
              <w:rPr>
                <w:sz w:val="20"/>
                <w:szCs w:val="20"/>
              </w:rPr>
              <w:t>geographically</w:t>
            </w:r>
            <w:r w:rsidR="00CC5287">
              <w:rPr>
                <w:sz w:val="20"/>
                <w:szCs w:val="20"/>
              </w:rPr>
              <w:t>-</w:t>
            </w:r>
            <w:r w:rsidRPr="00134E38">
              <w:rPr>
                <w:sz w:val="20"/>
                <w:szCs w:val="20"/>
              </w:rPr>
              <w:t>dispersed populations. It also facilitates the implementation of new health initiatives and the integration of services across diffe</w:t>
            </w:r>
            <w:r w:rsidR="002E1E1B">
              <w:rPr>
                <w:sz w:val="20"/>
                <w:szCs w:val="20"/>
              </w:rPr>
              <w:t>rent regions</w:t>
            </w:r>
            <w:r w:rsidRPr="00134E38">
              <w:rPr>
                <w:sz w:val="20"/>
                <w:szCs w:val="20"/>
              </w:rPr>
              <w:t>.</w:t>
            </w:r>
          </w:p>
        </w:tc>
      </w:tr>
      <w:tr w:rsidR="0040784B" w14:paraId="2AFA7C0E" w14:textId="77777777" w:rsidTr="001F1DBE">
        <w:tc>
          <w:tcPr>
            <w:cnfStyle w:val="001000000000" w:firstRow="0" w:lastRow="0" w:firstColumn="1" w:lastColumn="0" w:oddVBand="0" w:evenVBand="0" w:oddHBand="0" w:evenHBand="0" w:firstRowFirstColumn="0" w:firstRowLastColumn="0" w:lastRowFirstColumn="0" w:lastRowLastColumn="0"/>
            <w:tcW w:w="10348" w:type="dxa"/>
            <w:gridSpan w:val="2"/>
            <w:tcBorders>
              <w:top w:val="single" w:sz="12" w:space="0" w:color="003399" w:themeColor="accent3"/>
              <w:bottom w:val="single" w:sz="12" w:space="0" w:color="003399" w:themeColor="accent3"/>
            </w:tcBorders>
            <w:shd w:val="clear" w:color="auto" w:fill="F6F4EC" w:themeFill="background2"/>
          </w:tcPr>
          <w:p w14:paraId="300AD783" w14:textId="4B5A42B7" w:rsidR="0040784B" w:rsidRPr="004E4FAF" w:rsidRDefault="00B6568E">
            <w:pPr>
              <w:rPr>
                <w:sz w:val="22"/>
              </w:rPr>
            </w:pPr>
            <w:r w:rsidRPr="004E4FAF">
              <w:rPr>
                <w:rFonts w:eastAsia="Aptos" w:cs="Aptos"/>
                <w:sz w:val="22"/>
              </w:rPr>
              <w:t>Hauora Māori</w:t>
            </w:r>
          </w:p>
        </w:tc>
      </w:tr>
      <w:tr w:rsidR="001838A1" w14:paraId="0E53D461" w14:textId="77777777" w:rsidTr="001F1DBE">
        <w:trPr>
          <w:trHeight w:val="471"/>
        </w:trPr>
        <w:tc>
          <w:tcPr>
            <w:cnfStyle w:val="001000000000" w:firstRow="0" w:lastRow="0" w:firstColumn="1" w:lastColumn="0" w:oddVBand="0" w:evenVBand="0" w:oddHBand="0" w:evenHBand="0" w:firstRowFirstColumn="0" w:firstRowLastColumn="0" w:lastRowFirstColumn="0" w:lastRowLastColumn="0"/>
            <w:tcW w:w="1731" w:type="dxa"/>
            <w:tcBorders>
              <w:top w:val="single" w:sz="12" w:space="0" w:color="003399" w:themeColor="accent3"/>
              <w:bottom w:val="single" w:sz="4" w:space="0" w:color="ADC2E8" w:themeColor="text2" w:themeTint="40"/>
              <w:right w:val="nil"/>
            </w:tcBorders>
          </w:tcPr>
          <w:p w14:paraId="6675F927" w14:textId="77777777" w:rsidR="001838A1" w:rsidRPr="000D125C" w:rsidRDefault="001838A1" w:rsidP="001838A1">
            <w:pPr>
              <w:spacing w:before="40" w:beforeAutospacing="0" w:after="40" w:afterAutospacing="0" w:line="240" w:lineRule="auto"/>
              <w:rPr>
                <w:sz w:val="20"/>
                <w:szCs w:val="20"/>
              </w:rPr>
            </w:pPr>
            <w:r w:rsidRPr="000D125C">
              <w:rPr>
                <w:rFonts w:eastAsia="Calibri"/>
                <w:sz w:val="20"/>
                <w:szCs w:val="20"/>
              </w:rPr>
              <w:t>Measures</w:t>
            </w:r>
          </w:p>
        </w:tc>
        <w:tc>
          <w:tcPr>
            <w:tcW w:w="8617" w:type="dxa"/>
            <w:tcBorders>
              <w:top w:val="single" w:sz="12" w:space="0" w:color="003399" w:themeColor="accent3"/>
              <w:left w:val="nil"/>
            </w:tcBorders>
          </w:tcPr>
          <w:p w14:paraId="56E445BA" w14:textId="3B93B9DB" w:rsidR="001838A1" w:rsidRPr="001838A1" w:rsidRDefault="000F2539" w:rsidP="00F61624">
            <w:pPr>
              <w:pStyle w:val="ListParagraph"/>
              <w:numPr>
                <w:ilvl w:val="0"/>
                <w:numId w:val="10"/>
              </w:numPr>
              <w:spacing w:before="40" w:beforeAutospacing="0" w:after="40" w:afterAutospacing="0" w:line="240" w:lineRule="auto"/>
              <w:ind w:left="357" w:hanging="357"/>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0F2539">
              <w:rPr>
                <w:sz w:val="20"/>
                <w:szCs w:val="20"/>
              </w:rPr>
              <w:t>Percentage of Iwi Māori Partnership Boards that participate in setting strategic priorities for commissioning in Health New Zealand | Te Whatu Ora</w:t>
            </w:r>
            <w:r w:rsidRPr="000F2539" w:rsidDel="000F2539">
              <w:rPr>
                <w:sz w:val="20"/>
                <w:szCs w:val="20"/>
              </w:rPr>
              <w:t xml:space="preserve"> </w:t>
            </w:r>
            <w:r w:rsidR="006C7219">
              <w:rPr>
                <w:sz w:val="20"/>
                <w:szCs w:val="20"/>
              </w:rPr>
              <w:t>(SPE)</w:t>
            </w:r>
          </w:p>
        </w:tc>
      </w:tr>
      <w:tr w:rsidR="001838A1" w14:paraId="0B22E29F" w14:textId="77777777" w:rsidTr="001F1DBE">
        <w:trPr>
          <w:trHeight w:val="817"/>
        </w:trPr>
        <w:tc>
          <w:tcPr>
            <w:cnfStyle w:val="001000000000" w:firstRow="0" w:lastRow="0" w:firstColumn="1" w:lastColumn="0" w:oddVBand="0" w:evenVBand="0" w:oddHBand="0" w:evenHBand="0" w:firstRowFirstColumn="0" w:firstRowLastColumn="0" w:lastRowFirstColumn="0" w:lastRowLastColumn="0"/>
            <w:tcW w:w="1731" w:type="dxa"/>
            <w:tcBorders>
              <w:top w:val="single" w:sz="4" w:space="0" w:color="ADC2E8" w:themeColor="text2" w:themeTint="40"/>
              <w:bottom w:val="single" w:sz="12" w:space="0" w:color="003399" w:themeColor="accent3"/>
              <w:right w:val="nil"/>
            </w:tcBorders>
          </w:tcPr>
          <w:p w14:paraId="41073E9E" w14:textId="77777777" w:rsidR="001838A1" w:rsidRPr="00575155" w:rsidRDefault="001838A1" w:rsidP="001838A1">
            <w:pPr>
              <w:spacing w:before="40" w:beforeAutospacing="0" w:after="40" w:afterAutospacing="0" w:line="240" w:lineRule="auto"/>
              <w:rPr>
                <w:sz w:val="20"/>
                <w:szCs w:val="20"/>
              </w:rPr>
            </w:pPr>
            <w:r w:rsidRPr="00575155">
              <w:rPr>
                <w:rFonts w:eastAsia="Aptos" w:cs="Aptos"/>
                <w:sz w:val="20"/>
                <w:szCs w:val="20"/>
              </w:rPr>
              <w:t>Why these measures are important</w:t>
            </w:r>
          </w:p>
        </w:tc>
        <w:tc>
          <w:tcPr>
            <w:tcW w:w="8617" w:type="dxa"/>
            <w:tcBorders>
              <w:left w:val="nil"/>
              <w:bottom w:val="single" w:sz="12" w:space="0" w:color="003399" w:themeColor="accent3"/>
            </w:tcBorders>
          </w:tcPr>
          <w:p w14:paraId="4DFA01C6" w14:textId="345753D3" w:rsidR="001838A1" w:rsidRPr="001838A1" w:rsidRDefault="001838A1" w:rsidP="001838A1">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1838A1">
              <w:rPr>
                <w:sz w:val="20"/>
                <w:szCs w:val="20"/>
              </w:rPr>
              <w:t>IMPBs are the mechanism to identify local health need and establish the priorities for future improvement and investment. Iwi expertise will ensure that investments are targeted, are designed for impact and demonstrate the expected outcomes.</w:t>
            </w:r>
          </w:p>
        </w:tc>
      </w:tr>
      <w:tr w:rsidR="00740934" w14:paraId="30C7327F" w14:textId="77777777" w:rsidTr="001F1DBE">
        <w:tc>
          <w:tcPr>
            <w:cnfStyle w:val="001000000000" w:firstRow="0" w:lastRow="0" w:firstColumn="1" w:lastColumn="0" w:oddVBand="0" w:evenVBand="0" w:oddHBand="0" w:evenHBand="0" w:firstRowFirstColumn="0" w:firstRowLastColumn="0" w:lastRowFirstColumn="0" w:lastRowLastColumn="0"/>
            <w:tcW w:w="10348" w:type="dxa"/>
            <w:gridSpan w:val="2"/>
            <w:tcBorders>
              <w:top w:val="single" w:sz="12" w:space="0" w:color="003399" w:themeColor="accent3"/>
              <w:bottom w:val="single" w:sz="12" w:space="0" w:color="003399" w:themeColor="accent3"/>
            </w:tcBorders>
            <w:shd w:val="clear" w:color="auto" w:fill="F6F4EC" w:themeFill="background2"/>
          </w:tcPr>
          <w:p w14:paraId="49D2A315" w14:textId="2A56C363" w:rsidR="00740934" w:rsidRPr="00CA168A" w:rsidRDefault="00D9669D" w:rsidP="00740934">
            <w:pPr>
              <w:rPr>
                <w:rFonts w:eastAsia="Aptos" w:cs="Aptos"/>
                <w:sz w:val="22"/>
              </w:rPr>
            </w:pPr>
            <w:r>
              <w:rPr>
                <w:rFonts w:eastAsia="Aptos" w:cs="Aptos"/>
                <w:sz w:val="22"/>
              </w:rPr>
              <w:t>Improving timely access to primary and community care</w:t>
            </w:r>
          </w:p>
        </w:tc>
      </w:tr>
      <w:tr w:rsidR="008D4F13" w14:paraId="42BA7133" w14:textId="77777777" w:rsidTr="001F1DBE">
        <w:trPr>
          <w:trHeight w:val="827"/>
        </w:trPr>
        <w:tc>
          <w:tcPr>
            <w:cnfStyle w:val="001000000000" w:firstRow="0" w:lastRow="0" w:firstColumn="1" w:lastColumn="0" w:oddVBand="0" w:evenVBand="0" w:oddHBand="0" w:evenHBand="0" w:firstRowFirstColumn="0" w:firstRowLastColumn="0" w:lastRowFirstColumn="0" w:lastRowLastColumn="0"/>
            <w:tcW w:w="1731" w:type="dxa"/>
            <w:tcBorders>
              <w:top w:val="single" w:sz="12" w:space="0" w:color="003399" w:themeColor="accent3"/>
              <w:bottom w:val="single" w:sz="4" w:space="0" w:color="ADC2E8" w:themeColor="text2" w:themeTint="40"/>
              <w:right w:val="nil"/>
            </w:tcBorders>
          </w:tcPr>
          <w:p w14:paraId="64E9121E" w14:textId="77777777" w:rsidR="008D4F13" w:rsidRPr="000D125C" w:rsidRDefault="008D4F13" w:rsidP="008D4F13">
            <w:pPr>
              <w:spacing w:before="40" w:beforeAutospacing="0" w:after="40" w:afterAutospacing="0" w:line="240" w:lineRule="auto"/>
              <w:rPr>
                <w:sz w:val="20"/>
                <w:szCs w:val="20"/>
              </w:rPr>
            </w:pPr>
            <w:r w:rsidRPr="000D125C">
              <w:rPr>
                <w:rFonts w:eastAsia="Calibri"/>
                <w:sz w:val="20"/>
                <w:szCs w:val="20"/>
              </w:rPr>
              <w:t>Measures</w:t>
            </w:r>
          </w:p>
        </w:tc>
        <w:tc>
          <w:tcPr>
            <w:tcW w:w="8617" w:type="dxa"/>
            <w:tcBorders>
              <w:top w:val="single" w:sz="12" w:space="0" w:color="003399" w:themeColor="accent3"/>
              <w:left w:val="nil"/>
            </w:tcBorders>
          </w:tcPr>
          <w:p w14:paraId="79566B92" w14:textId="77777777" w:rsidR="00FD356F" w:rsidRPr="0000238B" w:rsidRDefault="00FD356F"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00238B">
              <w:t>Percentage of people enrolled with a general practice (or a kaupapa Māori provider delivering general practice care).</w:t>
            </w:r>
            <w:r>
              <w:t xml:space="preserve"> (SPE, SOI)</w:t>
            </w:r>
          </w:p>
          <w:p w14:paraId="0369AF03" w14:textId="77777777" w:rsidR="00FD356F" w:rsidRPr="0000238B" w:rsidRDefault="00FD356F"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00238B">
              <w:t xml:space="preserve">Percentage of people who experience unmet need to see a GP in the past 12 months due to cost.  </w:t>
            </w:r>
            <w:r>
              <w:t>(GPS)</w:t>
            </w:r>
          </w:p>
          <w:p w14:paraId="086BBA05" w14:textId="77777777" w:rsidR="00FD356F" w:rsidRPr="0000238B" w:rsidRDefault="00FD356F"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00238B">
              <w:t xml:space="preserve">The percentage of people who experience unmet need to see a GP in the past 12 months due to time taken to get an appointment. </w:t>
            </w:r>
            <w:r>
              <w:t>(GPS)</w:t>
            </w:r>
          </w:p>
          <w:p w14:paraId="5C68FCE3" w14:textId="1D14E6E0" w:rsidR="008D4F13" w:rsidRPr="008D4F13" w:rsidRDefault="00FD356F" w:rsidP="00F61624">
            <w:pPr>
              <w:pStyle w:val="ListParagraph"/>
              <w:numPr>
                <w:ilvl w:val="0"/>
                <w:numId w:val="10"/>
              </w:numPr>
              <w:spacing w:before="40" w:beforeAutospacing="0" w:after="40" w:afterAutospacing="0"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00238B">
              <w:rPr>
                <w:sz w:val="20"/>
                <w:szCs w:val="20"/>
              </w:rPr>
              <w:t xml:space="preserve">Percentage of people </w:t>
            </w:r>
            <w:r>
              <w:rPr>
                <w:sz w:val="20"/>
                <w:szCs w:val="20"/>
              </w:rPr>
              <w:t xml:space="preserve">who report they </w:t>
            </w:r>
            <w:r w:rsidRPr="0000238B">
              <w:rPr>
                <w:sz w:val="20"/>
                <w:szCs w:val="20"/>
              </w:rPr>
              <w:t>understood the information about their care</w:t>
            </w:r>
            <w:r>
              <w:rPr>
                <w:sz w:val="20"/>
                <w:szCs w:val="20"/>
              </w:rPr>
              <w:t xml:space="preserve"> (GPS)</w:t>
            </w:r>
          </w:p>
        </w:tc>
      </w:tr>
      <w:tr w:rsidR="008D4F13" w14:paraId="3C9511C7" w14:textId="77777777" w:rsidTr="001F1DBE">
        <w:trPr>
          <w:trHeight w:val="817"/>
        </w:trPr>
        <w:tc>
          <w:tcPr>
            <w:cnfStyle w:val="001000000000" w:firstRow="0" w:lastRow="0" w:firstColumn="1" w:lastColumn="0" w:oddVBand="0" w:evenVBand="0" w:oddHBand="0" w:evenHBand="0" w:firstRowFirstColumn="0" w:firstRowLastColumn="0" w:lastRowFirstColumn="0" w:lastRowLastColumn="0"/>
            <w:tcW w:w="1731" w:type="dxa"/>
            <w:tcBorders>
              <w:top w:val="single" w:sz="4" w:space="0" w:color="ADC2E8" w:themeColor="text2" w:themeTint="40"/>
              <w:bottom w:val="single" w:sz="12" w:space="0" w:color="003399" w:themeColor="accent3"/>
              <w:right w:val="nil"/>
            </w:tcBorders>
          </w:tcPr>
          <w:p w14:paraId="0595781D" w14:textId="77777777" w:rsidR="008D4F13" w:rsidRPr="00575155" w:rsidRDefault="008D4F13" w:rsidP="008D4F13">
            <w:pPr>
              <w:spacing w:before="40" w:beforeAutospacing="0" w:after="40" w:afterAutospacing="0" w:line="240" w:lineRule="auto"/>
              <w:rPr>
                <w:sz w:val="20"/>
                <w:szCs w:val="20"/>
              </w:rPr>
            </w:pPr>
            <w:r w:rsidRPr="00575155">
              <w:rPr>
                <w:rFonts w:eastAsia="Aptos" w:cs="Aptos"/>
                <w:sz w:val="20"/>
                <w:szCs w:val="20"/>
              </w:rPr>
              <w:t>Why these measures are important</w:t>
            </w:r>
          </w:p>
        </w:tc>
        <w:tc>
          <w:tcPr>
            <w:tcW w:w="8617" w:type="dxa"/>
            <w:tcBorders>
              <w:left w:val="nil"/>
              <w:bottom w:val="single" w:sz="12" w:space="0" w:color="003399" w:themeColor="accent3"/>
            </w:tcBorders>
          </w:tcPr>
          <w:p w14:paraId="522DA80E" w14:textId="34AF5CEE" w:rsidR="008D4F13" w:rsidRPr="008D4F13" w:rsidRDefault="00FD356F" w:rsidP="008D4F13">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00238B">
              <w:rPr>
                <w:sz w:val="20"/>
                <w:szCs w:val="20"/>
              </w:rPr>
              <w:t>By measuring the enrolment, access and satisfaction of people with primary and community care services, we can ensure they are receiving the best possible care across different settings and regions</w:t>
            </w:r>
            <w:r>
              <w:rPr>
                <w:sz w:val="20"/>
                <w:szCs w:val="20"/>
              </w:rPr>
              <w:t>.</w:t>
            </w:r>
          </w:p>
        </w:tc>
      </w:tr>
      <w:tr w:rsidR="00740934" w14:paraId="4E5A4B2F" w14:textId="77777777" w:rsidTr="001F1DBE">
        <w:tc>
          <w:tcPr>
            <w:cnfStyle w:val="001000000000" w:firstRow="0" w:lastRow="0" w:firstColumn="1" w:lastColumn="0" w:oddVBand="0" w:evenVBand="0" w:oddHBand="0" w:evenHBand="0" w:firstRowFirstColumn="0" w:firstRowLastColumn="0" w:lastRowFirstColumn="0" w:lastRowLastColumn="0"/>
            <w:tcW w:w="10348" w:type="dxa"/>
            <w:gridSpan w:val="2"/>
            <w:tcBorders>
              <w:top w:val="single" w:sz="12" w:space="0" w:color="003399" w:themeColor="accent3"/>
              <w:bottom w:val="single" w:sz="12" w:space="0" w:color="003399" w:themeColor="accent3"/>
            </w:tcBorders>
            <w:shd w:val="clear" w:color="auto" w:fill="F6F4EC" w:themeFill="background2"/>
          </w:tcPr>
          <w:p w14:paraId="580B8E2D" w14:textId="26AF59DF" w:rsidR="00740934" w:rsidRDefault="00D9669D" w:rsidP="00740934">
            <w:r>
              <w:t xml:space="preserve"> </w:t>
            </w:r>
            <w:r w:rsidRPr="00CA168A">
              <w:rPr>
                <w:rFonts w:eastAsia="Aptos" w:cs="Aptos"/>
                <w:sz w:val="22"/>
                <w:shd w:val="clear" w:color="auto" w:fill="F6F4EC" w:themeFill="background2"/>
              </w:rPr>
              <w:t>Improving community health care throughout life</w:t>
            </w:r>
          </w:p>
        </w:tc>
      </w:tr>
      <w:tr w:rsidR="0000238B" w14:paraId="1FF2E103" w14:textId="77777777" w:rsidTr="001F1DBE">
        <w:trPr>
          <w:trHeight w:val="827"/>
        </w:trPr>
        <w:tc>
          <w:tcPr>
            <w:cnfStyle w:val="001000000000" w:firstRow="0" w:lastRow="0" w:firstColumn="1" w:lastColumn="0" w:oddVBand="0" w:evenVBand="0" w:oddHBand="0" w:evenHBand="0" w:firstRowFirstColumn="0" w:firstRowLastColumn="0" w:lastRowFirstColumn="0" w:lastRowLastColumn="0"/>
            <w:tcW w:w="1731" w:type="dxa"/>
            <w:tcBorders>
              <w:top w:val="single" w:sz="12" w:space="0" w:color="003399" w:themeColor="accent3"/>
              <w:bottom w:val="single" w:sz="4" w:space="0" w:color="ADC2E8" w:themeColor="text2" w:themeTint="40"/>
              <w:right w:val="nil"/>
            </w:tcBorders>
          </w:tcPr>
          <w:p w14:paraId="7903270F" w14:textId="77777777" w:rsidR="0000238B" w:rsidRPr="000D125C" w:rsidRDefault="0000238B" w:rsidP="0000238B">
            <w:pPr>
              <w:spacing w:before="40" w:beforeAutospacing="0" w:after="40" w:afterAutospacing="0" w:line="240" w:lineRule="auto"/>
              <w:rPr>
                <w:sz w:val="20"/>
                <w:szCs w:val="20"/>
              </w:rPr>
            </w:pPr>
            <w:r w:rsidRPr="000D125C">
              <w:rPr>
                <w:rFonts w:eastAsia="Calibri"/>
                <w:sz w:val="20"/>
                <w:szCs w:val="20"/>
              </w:rPr>
              <w:t>Measures</w:t>
            </w:r>
          </w:p>
        </w:tc>
        <w:tc>
          <w:tcPr>
            <w:tcW w:w="8617" w:type="dxa"/>
            <w:tcBorders>
              <w:top w:val="single" w:sz="12" w:space="0" w:color="003399" w:themeColor="accent3"/>
              <w:left w:val="nil"/>
            </w:tcBorders>
          </w:tcPr>
          <w:p w14:paraId="05DE9D2D" w14:textId="12FEA84C" w:rsidR="00FD356F" w:rsidRDefault="00FD356F"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F54464">
              <w:t>Percentage of pregnant women registered with a lead maternity carer in the first trimester of pregnancy</w:t>
            </w:r>
            <w:r>
              <w:t>. (SPE)</w:t>
            </w:r>
          </w:p>
          <w:p w14:paraId="48408503" w14:textId="77777777" w:rsidR="00FD356F" w:rsidRPr="008D4F13" w:rsidRDefault="00FD356F"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F54464">
              <w:t xml:space="preserve">Percentage of pregnant women registered with a </w:t>
            </w:r>
            <w:r>
              <w:t xml:space="preserve">primary </w:t>
            </w:r>
            <w:r w:rsidRPr="00F54464">
              <w:t>maternity carer in the first trimester of pregnancy</w:t>
            </w:r>
            <w:r>
              <w:t>. (VH, GPS)</w:t>
            </w:r>
          </w:p>
          <w:p w14:paraId="6E3BB0BC" w14:textId="77777777" w:rsidR="00FD356F" w:rsidRPr="008D4F13" w:rsidRDefault="00FD356F"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F96F03">
              <w:t>Percentage of children fully immunised at 24 months of age</w:t>
            </w:r>
            <w:r w:rsidRPr="008D4F13">
              <w:t xml:space="preserve">. </w:t>
            </w:r>
            <w:r>
              <w:rPr>
                <w:rFonts w:eastAsia="Aptos" w:cs="Aptos"/>
              </w:rPr>
              <w:t>(VH, SPE, SOI, GPS)</w:t>
            </w:r>
            <w:r w:rsidRPr="008D4F13">
              <w:t xml:space="preserve"> </w:t>
            </w:r>
          </w:p>
          <w:p w14:paraId="02F804AD" w14:textId="77777777" w:rsidR="00FD356F" w:rsidRPr="008D4F13" w:rsidRDefault="00FD356F"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8D4F13">
              <w:t>Ratio of mean decayed, missing, filled teeth at age 5</w:t>
            </w:r>
            <w:r>
              <w:t xml:space="preserve"> (GPS)</w:t>
            </w:r>
          </w:p>
          <w:p w14:paraId="7FD8155E" w14:textId="77777777" w:rsidR="00FD356F" w:rsidRDefault="00FD356F" w:rsidP="00F61624">
            <w:pPr>
              <w:pStyle w:val="ListParagraph"/>
              <w:numPr>
                <w:ilvl w:val="0"/>
                <w:numId w:val="10"/>
              </w:numPr>
              <w:spacing w:before="40" w:beforeAutospacing="0" w:after="40" w:afterAutospacing="0" w:line="240" w:lineRule="auto"/>
              <w:contextualSpacing w:val="0"/>
              <w:cnfStyle w:val="000000000000" w:firstRow="0" w:lastRow="0" w:firstColumn="0" w:lastColumn="0" w:oddVBand="0" w:evenVBand="0" w:oddHBand="0" w:evenHBand="0" w:firstRowFirstColumn="0" w:firstRowLastColumn="0" w:lastRowFirstColumn="0" w:lastRowLastColumn="0"/>
              <w:rPr>
                <w:sz w:val="20"/>
                <w:szCs w:val="20"/>
              </w:rPr>
            </w:pPr>
            <w:r w:rsidRPr="008D4F13">
              <w:rPr>
                <w:sz w:val="20"/>
                <w:szCs w:val="20"/>
              </w:rPr>
              <w:t>Ratio of mean decayed, missing, filled teeth at school Year 8</w:t>
            </w:r>
            <w:r>
              <w:rPr>
                <w:sz w:val="20"/>
                <w:szCs w:val="20"/>
              </w:rPr>
              <w:t xml:space="preserve"> (SPE, GPS)</w:t>
            </w:r>
          </w:p>
          <w:p w14:paraId="25B1E6DF" w14:textId="77777777" w:rsidR="00705211" w:rsidRPr="00FE79C2" w:rsidRDefault="00705211"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FE79C2">
              <w:t>Improve the proportion of InterRAI assessments completed in community settings</w:t>
            </w:r>
            <w:r>
              <w:t>.</w:t>
            </w:r>
          </w:p>
          <w:p w14:paraId="34F2AEE3" w14:textId="16DC0381" w:rsidR="00705211" w:rsidRPr="00FE79C2" w:rsidRDefault="00705211"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2307F0">
              <w:t>Percentage of people aged at least 65 years who have completed at least one influenza vaccination</w:t>
            </w:r>
            <w:r w:rsidRPr="002307F0" w:rsidDel="002307F0">
              <w:t xml:space="preserve"> </w:t>
            </w:r>
            <w:r>
              <w:t>(VH, SPE)</w:t>
            </w:r>
          </w:p>
          <w:p w14:paraId="5D2C04F1" w14:textId="77777777" w:rsidR="00705211" w:rsidRPr="00FE79C2" w:rsidRDefault="00705211"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FE79C2">
              <w:t>Reduction in the number of inpatient discharges where a fall occurred while in hospital.</w:t>
            </w:r>
            <w:r>
              <w:t xml:space="preserve"> (GPS)</w:t>
            </w:r>
          </w:p>
          <w:p w14:paraId="176718AC" w14:textId="77777777" w:rsidR="00705211" w:rsidRDefault="00705211"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FE79C2">
              <w:t xml:space="preserve">Reduction in the number and proportion of inpatient events with a pressure injury diagnosis. </w:t>
            </w:r>
            <w:r>
              <w:t>(GPS)</w:t>
            </w:r>
          </w:p>
          <w:p w14:paraId="08FE5440" w14:textId="4E84989A" w:rsidR="0000238B" w:rsidRPr="00705211" w:rsidRDefault="005D4606" w:rsidP="00F61624">
            <w:pPr>
              <w:pStyle w:val="DASH"/>
              <w:numPr>
                <w:ilvl w:val="0"/>
                <w:numId w:val="10"/>
              </w:numPr>
              <w:spacing w:beforeAutospacing="0" w:afterAutospacing="0"/>
              <w:cnfStyle w:val="000000000000" w:firstRow="0" w:lastRow="0" w:firstColumn="0" w:lastColumn="0" w:oddVBand="0" w:evenVBand="0" w:oddHBand="0" w:evenHBand="0" w:firstRowFirstColumn="0" w:firstRowLastColumn="0" w:lastRowFirstColumn="0" w:lastRowLastColumn="0"/>
            </w:pPr>
            <w:r w:rsidRPr="00FE79C2">
              <w:t xml:space="preserve">Improve proportion of people aged over 65 years dispensed </w:t>
            </w:r>
            <w:r>
              <w:t>five</w:t>
            </w:r>
            <w:r w:rsidRPr="00FE79C2">
              <w:t xml:space="preserve"> or more unique long-term medicines</w:t>
            </w:r>
            <w:r w:rsidRPr="00D4208D">
              <w:t>. (GPS)</w:t>
            </w:r>
          </w:p>
        </w:tc>
      </w:tr>
      <w:tr w:rsidR="0000238B" w14:paraId="677706B5" w14:textId="77777777" w:rsidTr="001F1DBE">
        <w:trPr>
          <w:trHeight w:val="817"/>
        </w:trPr>
        <w:tc>
          <w:tcPr>
            <w:cnfStyle w:val="001000000000" w:firstRow="0" w:lastRow="0" w:firstColumn="1" w:lastColumn="0" w:oddVBand="0" w:evenVBand="0" w:oddHBand="0" w:evenHBand="0" w:firstRowFirstColumn="0" w:firstRowLastColumn="0" w:lastRowFirstColumn="0" w:lastRowLastColumn="0"/>
            <w:tcW w:w="1731" w:type="dxa"/>
            <w:tcBorders>
              <w:top w:val="single" w:sz="4" w:space="0" w:color="ADC2E8" w:themeColor="text2" w:themeTint="40"/>
              <w:bottom w:val="single" w:sz="12" w:space="0" w:color="003399" w:themeColor="accent3"/>
              <w:right w:val="nil"/>
            </w:tcBorders>
          </w:tcPr>
          <w:p w14:paraId="43AEE7B0" w14:textId="77777777" w:rsidR="0000238B" w:rsidRPr="00575155" w:rsidRDefault="0000238B" w:rsidP="0000238B">
            <w:pPr>
              <w:spacing w:before="40" w:beforeAutospacing="0" w:after="40" w:afterAutospacing="0" w:line="240" w:lineRule="auto"/>
              <w:rPr>
                <w:sz w:val="20"/>
                <w:szCs w:val="20"/>
              </w:rPr>
            </w:pPr>
            <w:r w:rsidRPr="00575155">
              <w:rPr>
                <w:rFonts w:eastAsia="Aptos" w:cs="Aptos"/>
                <w:sz w:val="20"/>
                <w:szCs w:val="20"/>
              </w:rPr>
              <w:t>Why these measures are important</w:t>
            </w:r>
          </w:p>
        </w:tc>
        <w:tc>
          <w:tcPr>
            <w:tcW w:w="8617" w:type="dxa"/>
            <w:tcBorders>
              <w:left w:val="nil"/>
              <w:bottom w:val="single" w:sz="12" w:space="0" w:color="003399" w:themeColor="accent3"/>
            </w:tcBorders>
          </w:tcPr>
          <w:p w14:paraId="27FB1C3D" w14:textId="0B77E1BE" w:rsidR="0000238B" w:rsidRPr="0000238B" w:rsidRDefault="004331C0" w:rsidP="0000238B">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Mu</w:t>
            </w:r>
            <w:r w:rsidR="00C12FF5">
              <w:rPr>
                <w:sz w:val="20"/>
                <w:szCs w:val="20"/>
              </w:rPr>
              <w:t xml:space="preserve">ltiple interconnected services </w:t>
            </w:r>
            <w:r w:rsidR="00FF0FD7">
              <w:rPr>
                <w:sz w:val="20"/>
                <w:szCs w:val="20"/>
              </w:rPr>
              <w:t xml:space="preserve">are required to meet the </w:t>
            </w:r>
            <w:r w:rsidR="00346C10">
              <w:rPr>
                <w:sz w:val="20"/>
                <w:szCs w:val="20"/>
              </w:rPr>
              <w:t>people’s differ</w:t>
            </w:r>
            <w:r w:rsidR="00330B72">
              <w:rPr>
                <w:sz w:val="20"/>
                <w:szCs w:val="20"/>
              </w:rPr>
              <w:t>ent health needs</w:t>
            </w:r>
            <w:r w:rsidR="004310D4">
              <w:rPr>
                <w:sz w:val="20"/>
                <w:szCs w:val="20"/>
              </w:rPr>
              <w:t xml:space="preserve">. </w:t>
            </w:r>
            <w:r w:rsidR="00FA395B">
              <w:rPr>
                <w:sz w:val="20"/>
                <w:szCs w:val="20"/>
              </w:rPr>
              <w:t xml:space="preserve">This includes </w:t>
            </w:r>
            <w:r w:rsidR="004729D8">
              <w:rPr>
                <w:sz w:val="20"/>
                <w:szCs w:val="20"/>
              </w:rPr>
              <w:t xml:space="preserve">immunisation, oral </w:t>
            </w:r>
            <w:r w:rsidR="009C43EC">
              <w:rPr>
                <w:sz w:val="20"/>
                <w:szCs w:val="20"/>
              </w:rPr>
              <w:t xml:space="preserve">health, </w:t>
            </w:r>
            <w:r w:rsidR="004F51C6">
              <w:rPr>
                <w:sz w:val="20"/>
                <w:szCs w:val="20"/>
              </w:rPr>
              <w:t>maternity services</w:t>
            </w:r>
            <w:r w:rsidR="0015249D">
              <w:rPr>
                <w:sz w:val="20"/>
                <w:szCs w:val="20"/>
              </w:rPr>
              <w:t>. Completing more</w:t>
            </w:r>
            <w:r w:rsidR="004F51C6">
              <w:rPr>
                <w:sz w:val="20"/>
                <w:szCs w:val="20"/>
              </w:rPr>
              <w:t xml:space="preserve"> InteRAI assessment </w:t>
            </w:r>
            <w:r w:rsidR="00BD64D2">
              <w:rPr>
                <w:sz w:val="20"/>
                <w:szCs w:val="20"/>
              </w:rPr>
              <w:t xml:space="preserve">will </w:t>
            </w:r>
            <w:r w:rsidR="005321EF">
              <w:rPr>
                <w:sz w:val="20"/>
                <w:szCs w:val="20"/>
              </w:rPr>
              <w:t xml:space="preserve">inform </w:t>
            </w:r>
            <w:r w:rsidR="00847485">
              <w:rPr>
                <w:sz w:val="20"/>
                <w:szCs w:val="20"/>
              </w:rPr>
              <w:t>us</w:t>
            </w:r>
            <w:r w:rsidR="00FD356F" w:rsidRPr="00FE79C2">
              <w:rPr>
                <w:sz w:val="20"/>
                <w:szCs w:val="20"/>
              </w:rPr>
              <w:t xml:space="preserve"> to provide more integrated, person-centred and sustainable care for the ageing population.</w:t>
            </w:r>
          </w:p>
        </w:tc>
      </w:tr>
    </w:tbl>
    <w:p w14:paraId="4097B742" w14:textId="77777777" w:rsidR="00CA168A" w:rsidRDefault="00CA168A"/>
    <w:p w14:paraId="1177C0FA" w14:textId="77777777" w:rsidR="00CA168A" w:rsidRDefault="00CA168A"/>
    <w:p w14:paraId="4E841515" w14:textId="77777777" w:rsidR="00CA168A" w:rsidRDefault="00CA168A"/>
    <w:p w14:paraId="24EC8289" w14:textId="77777777" w:rsidR="00CA168A" w:rsidRDefault="00CA168A"/>
    <w:tbl>
      <w:tblPr>
        <w:tblStyle w:val="TeWhatuOra"/>
        <w:tblW w:w="10348" w:type="dxa"/>
        <w:tblLook w:val="04A0" w:firstRow="1" w:lastRow="0" w:firstColumn="1" w:lastColumn="0" w:noHBand="0" w:noVBand="1"/>
      </w:tblPr>
      <w:tblGrid>
        <w:gridCol w:w="1589"/>
        <w:gridCol w:w="8759"/>
      </w:tblGrid>
      <w:tr w:rsidR="00987997" w14:paraId="0783F698" w14:textId="77777777" w:rsidTr="00CA16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348" w:type="dxa"/>
            <w:gridSpan w:val="2"/>
          </w:tcPr>
          <w:p w14:paraId="09186268" w14:textId="04E8A387" w:rsidR="00987997" w:rsidRDefault="003A6F72">
            <w:r>
              <w:rPr>
                <w:rFonts w:eastAsia="Aptos" w:cs="Aptos"/>
                <w:sz w:val="22"/>
              </w:rPr>
              <w:t>Financial Sustainability</w:t>
            </w:r>
          </w:p>
        </w:tc>
      </w:tr>
      <w:tr w:rsidR="00987997" w14:paraId="0A504D5A" w14:textId="77777777" w:rsidTr="00CA168A">
        <w:trPr>
          <w:trHeight w:val="3033"/>
        </w:trPr>
        <w:tc>
          <w:tcPr>
            <w:cnfStyle w:val="001000000000" w:firstRow="0" w:lastRow="0" w:firstColumn="1" w:lastColumn="0" w:oddVBand="0" w:evenVBand="0" w:oddHBand="0" w:evenHBand="0" w:firstRowFirstColumn="0" w:firstRowLastColumn="0" w:lastRowFirstColumn="0" w:lastRowLastColumn="0"/>
            <w:tcW w:w="1589" w:type="dxa"/>
            <w:tcBorders>
              <w:top w:val="single" w:sz="12" w:space="0" w:color="003399" w:themeColor="accent3"/>
              <w:bottom w:val="single" w:sz="4" w:space="0" w:color="ADC2E8" w:themeColor="text2" w:themeTint="40"/>
              <w:right w:val="nil"/>
            </w:tcBorders>
          </w:tcPr>
          <w:p w14:paraId="6C97CB48" w14:textId="0BA57771" w:rsidR="00987997" w:rsidRPr="000D125C" w:rsidRDefault="00D12623">
            <w:pPr>
              <w:spacing w:before="40" w:beforeAutospacing="0" w:after="40" w:afterAutospacing="0" w:line="240" w:lineRule="auto"/>
              <w:rPr>
                <w:sz w:val="20"/>
                <w:szCs w:val="20"/>
              </w:rPr>
            </w:pPr>
            <w:r>
              <w:rPr>
                <w:rFonts w:eastAsia="Calibri"/>
                <w:sz w:val="20"/>
                <w:szCs w:val="20"/>
              </w:rPr>
              <w:t>Reporting requirements</w:t>
            </w:r>
          </w:p>
        </w:tc>
        <w:tc>
          <w:tcPr>
            <w:tcW w:w="8759" w:type="dxa"/>
            <w:tcBorders>
              <w:top w:val="single" w:sz="12" w:space="0" w:color="003399" w:themeColor="accent3"/>
              <w:left w:val="nil"/>
            </w:tcBorders>
          </w:tcPr>
          <w:p w14:paraId="16483BAE" w14:textId="62F15BE8" w:rsidR="00987997" w:rsidRDefault="00BE38CC" w:rsidP="007F16E1">
            <w:pPr>
              <w:pStyle w:val="DASH"/>
              <w:spacing w:beforeAutospacing="0" w:afterAutospacing="0"/>
              <w:ind w:left="357" w:hanging="357"/>
              <w:cnfStyle w:val="000000000000" w:firstRow="0" w:lastRow="0" w:firstColumn="0" w:lastColumn="0" w:oddVBand="0" w:evenVBand="0" w:oddHBand="0" w:evenHBand="0" w:firstRowFirstColumn="0" w:firstRowLastColumn="0" w:lastRowFirstColumn="0" w:lastRowLastColumn="0"/>
            </w:pPr>
            <w:r w:rsidRPr="00BE38CC">
              <w:t>Detailed monthly reporting on financial, recruitment and activity forecasts</w:t>
            </w:r>
            <w:r w:rsidR="008F031B">
              <w:t>,</w:t>
            </w:r>
            <w:r w:rsidRPr="00BE38CC">
              <w:t xml:space="preserve"> including Hospital and Specialist Services activity reporting showing actual vs. budgeted production volumes.</w:t>
            </w:r>
            <w:r w:rsidR="00D4208D">
              <w:t xml:space="preserve"> </w:t>
            </w:r>
            <w:r w:rsidR="000B5D97">
              <w:t>(GPS)</w:t>
            </w:r>
          </w:p>
          <w:p w14:paraId="69E5D8E5" w14:textId="0E904CD6" w:rsidR="00A7439A" w:rsidRPr="00A7439A" w:rsidRDefault="00A7439A" w:rsidP="007F16E1">
            <w:pPr>
              <w:pStyle w:val="DASH"/>
              <w:spacing w:beforeAutospacing="0" w:afterAutospacing="0"/>
              <w:ind w:left="357" w:hanging="357"/>
              <w:cnfStyle w:val="000000000000" w:firstRow="0" w:lastRow="0" w:firstColumn="0" w:lastColumn="0" w:oddVBand="0" w:evenVBand="0" w:oddHBand="0" w:evenHBand="0" w:firstRowFirstColumn="0" w:firstRowLastColumn="0" w:lastRowFirstColumn="0" w:lastRowLastColumn="0"/>
            </w:pPr>
            <w:r w:rsidRPr="00A7439A">
              <w:t>Detailed quantified quarterly reporting to monitors on financial risks, including additional reporting if risks arise.</w:t>
            </w:r>
            <w:r w:rsidR="000B5D97">
              <w:t xml:space="preserve"> (GPS)</w:t>
            </w:r>
          </w:p>
          <w:p w14:paraId="4E1CBEFD" w14:textId="186E7707" w:rsidR="00BE38CC" w:rsidRDefault="00BE439A" w:rsidP="007F16E1">
            <w:pPr>
              <w:pStyle w:val="DASH"/>
              <w:spacing w:beforeAutospacing="0" w:afterAutospacing="0"/>
              <w:ind w:left="357" w:hanging="357"/>
              <w:cnfStyle w:val="000000000000" w:firstRow="0" w:lastRow="0" w:firstColumn="0" w:lastColumn="0" w:oddVBand="0" w:evenVBand="0" w:oddHBand="0" w:evenHBand="0" w:firstRowFirstColumn="0" w:firstRowLastColumn="0" w:lastRowFirstColumn="0" w:lastRowLastColumn="0"/>
            </w:pPr>
            <w:r w:rsidRPr="00BE439A">
              <w:t>Visibility for monitors of a consistent approach to investment and disinvestment decision-making</w:t>
            </w:r>
            <w:r w:rsidR="008F7E3C">
              <w:t>. (GPS)</w:t>
            </w:r>
          </w:p>
          <w:p w14:paraId="3FD7C135" w14:textId="0F7EA352" w:rsidR="006D59D1" w:rsidRPr="00B97763" w:rsidRDefault="006D59D1" w:rsidP="007F16E1">
            <w:pPr>
              <w:pStyle w:val="DASH"/>
              <w:spacing w:beforeAutospacing="0" w:afterAutospacing="0"/>
              <w:ind w:left="357" w:hanging="357"/>
              <w:cnfStyle w:val="000000000000" w:firstRow="0" w:lastRow="0" w:firstColumn="0" w:lastColumn="0" w:oddVBand="0" w:evenVBand="0" w:oddHBand="0" w:evenHBand="0" w:firstRowFirstColumn="0" w:firstRowLastColumn="0" w:lastRowFirstColumn="0" w:lastRowLastColumn="0"/>
            </w:pPr>
            <w:r w:rsidRPr="00B97763">
              <w:t>Performance against measures in the productivity plan to reduce unwarranted variation in costs.</w:t>
            </w:r>
            <w:r w:rsidR="00BE309B">
              <w:t xml:space="preserve"> (GPS)</w:t>
            </w:r>
          </w:p>
          <w:p w14:paraId="3B08C772" w14:textId="2C427336" w:rsidR="00DF5A86" w:rsidRPr="00DF5A86" w:rsidRDefault="00DF5A86" w:rsidP="007F16E1">
            <w:pPr>
              <w:pStyle w:val="DASH"/>
              <w:spacing w:beforeAutospacing="0" w:afterAutospacing="0"/>
              <w:ind w:left="357" w:hanging="357"/>
              <w:cnfStyle w:val="000000000000" w:firstRow="0" w:lastRow="0" w:firstColumn="0" w:lastColumn="0" w:oddVBand="0" w:evenVBand="0" w:oddHBand="0" w:evenHBand="0" w:firstRowFirstColumn="0" w:firstRowLastColumn="0" w:lastRowFirstColumn="0" w:lastRowLastColumn="0"/>
            </w:pPr>
            <w:r w:rsidRPr="00DF5A86">
              <w:t>Quarterly reporting against Costing Initiative Plans and milestones provided to monitors.</w:t>
            </w:r>
            <w:r w:rsidR="00BE309B">
              <w:t xml:space="preserve"> (GPS)</w:t>
            </w:r>
          </w:p>
          <w:p w14:paraId="47D9D1BE" w14:textId="0C6134FB" w:rsidR="006D59D1" w:rsidRPr="00FE79C2" w:rsidRDefault="007F539A" w:rsidP="007F16E1">
            <w:pPr>
              <w:pStyle w:val="DASH"/>
              <w:spacing w:beforeAutospacing="0" w:afterAutospacing="0"/>
              <w:ind w:left="357" w:hanging="357"/>
              <w:cnfStyle w:val="000000000000" w:firstRow="0" w:lastRow="0" w:firstColumn="0" w:lastColumn="0" w:oddVBand="0" w:evenVBand="0" w:oddHBand="0" w:evenHBand="0" w:firstRowFirstColumn="0" w:firstRowLastColumn="0" w:lastRowFirstColumn="0" w:lastRowLastColumn="0"/>
            </w:pPr>
            <w:r w:rsidRPr="007F539A">
              <w:t>Plan for improving visibility of spend on</w:t>
            </w:r>
            <w:r w:rsidR="00F43F7F">
              <w:t>,</w:t>
            </w:r>
            <w:r w:rsidRPr="007F539A">
              <w:t xml:space="preserve"> and better targeting of funding towards</w:t>
            </w:r>
            <w:r w:rsidR="00F43F7F">
              <w:t>,</w:t>
            </w:r>
            <w:r w:rsidRPr="007F539A">
              <w:t xml:space="preserve"> preventative measures and early interventions</w:t>
            </w:r>
            <w:r w:rsidR="006023C3">
              <w:t>.</w:t>
            </w:r>
            <w:r w:rsidR="00BE309B">
              <w:t xml:space="preserve"> (GPS)</w:t>
            </w:r>
          </w:p>
        </w:tc>
      </w:tr>
      <w:tr w:rsidR="00987997" w14:paraId="0C72876B" w14:textId="77777777" w:rsidTr="00CA168A">
        <w:trPr>
          <w:trHeight w:val="817"/>
        </w:trPr>
        <w:tc>
          <w:tcPr>
            <w:cnfStyle w:val="001000000000" w:firstRow="0" w:lastRow="0" w:firstColumn="1" w:lastColumn="0" w:oddVBand="0" w:evenVBand="0" w:oddHBand="0" w:evenHBand="0" w:firstRowFirstColumn="0" w:firstRowLastColumn="0" w:lastRowFirstColumn="0" w:lastRowLastColumn="0"/>
            <w:tcW w:w="1589" w:type="dxa"/>
            <w:tcBorders>
              <w:top w:val="single" w:sz="4" w:space="0" w:color="ADC2E8" w:themeColor="text2" w:themeTint="40"/>
              <w:bottom w:val="single" w:sz="12" w:space="0" w:color="003399" w:themeColor="accent3"/>
              <w:right w:val="nil"/>
            </w:tcBorders>
          </w:tcPr>
          <w:p w14:paraId="45B43BAE" w14:textId="65E3D608" w:rsidR="00987997" w:rsidRPr="00575155" w:rsidRDefault="00987997">
            <w:pPr>
              <w:spacing w:before="40" w:beforeAutospacing="0" w:after="40" w:afterAutospacing="0" w:line="240" w:lineRule="auto"/>
              <w:rPr>
                <w:sz w:val="20"/>
                <w:szCs w:val="20"/>
              </w:rPr>
            </w:pPr>
            <w:r w:rsidRPr="00575155">
              <w:rPr>
                <w:rFonts w:eastAsia="Aptos" w:cs="Aptos"/>
                <w:sz w:val="20"/>
                <w:szCs w:val="20"/>
              </w:rPr>
              <w:t>Why these are important</w:t>
            </w:r>
          </w:p>
        </w:tc>
        <w:tc>
          <w:tcPr>
            <w:tcW w:w="8759" w:type="dxa"/>
            <w:tcBorders>
              <w:left w:val="nil"/>
              <w:bottom w:val="single" w:sz="12" w:space="0" w:color="003399" w:themeColor="accent3"/>
            </w:tcBorders>
          </w:tcPr>
          <w:p w14:paraId="2E624EB7" w14:textId="57F16B18" w:rsidR="00987997" w:rsidRPr="00FE79C2" w:rsidRDefault="00D64927">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D64927">
              <w:rPr>
                <w:sz w:val="20"/>
                <w:szCs w:val="20"/>
              </w:rPr>
              <w:t xml:space="preserve">Financial sustainability is </w:t>
            </w:r>
            <w:r w:rsidR="00F446C0">
              <w:rPr>
                <w:sz w:val="20"/>
                <w:szCs w:val="20"/>
              </w:rPr>
              <w:t xml:space="preserve">essential </w:t>
            </w:r>
            <w:r w:rsidRPr="00D64927">
              <w:rPr>
                <w:sz w:val="20"/>
                <w:szCs w:val="20"/>
              </w:rPr>
              <w:t xml:space="preserve">to ensure that resources are allocated efficiently and that timely access to quality care </w:t>
            </w:r>
            <w:r w:rsidR="008B062A">
              <w:rPr>
                <w:sz w:val="20"/>
                <w:szCs w:val="20"/>
              </w:rPr>
              <w:t>can be experienced by everyone</w:t>
            </w:r>
            <w:r w:rsidRPr="00D64927">
              <w:rPr>
                <w:sz w:val="20"/>
                <w:szCs w:val="20"/>
              </w:rPr>
              <w:t>. Measuring and reporting performance against financial sustainability indicators helps identify areas needing improvement, enabling informed decision-making and fostering accountability.</w:t>
            </w:r>
          </w:p>
        </w:tc>
      </w:tr>
      <w:tr w:rsidR="003A6F72" w14:paraId="3F026AA8" w14:textId="77777777" w:rsidTr="00CA168A">
        <w:tc>
          <w:tcPr>
            <w:cnfStyle w:val="001000000000" w:firstRow="0" w:lastRow="0" w:firstColumn="1" w:lastColumn="0" w:oddVBand="0" w:evenVBand="0" w:oddHBand="0" w:evenHBand="0" w:firstRowFirstColumn="0" w:firstRowLastColumn="0" w:lastRowFirstColumn="0" w:lastRowLastColumn="0"/>
            <w:tcW w:w="10348" w:type="dxa"/>
            <w:gridSpan w:val="2"/>
            <w:tcBorders>
              <w:top w:val="single" w:sz="12" w:space="0" w:color="003399" w:themeColor="accent3"/>
              <w:bottom w:val="single" w:sz="12" w:space="0" w:color="003399" w:themeColor="accent3"/>
            </w:tcBorders>
            <w:shd w:val="clear" w:color="auto" w:fill="F6F4EC" w:themeFill="background2"/>
          </w:tcPr>
          <w:p w14:paraId="2DA8C7B6" w14:textId="0D4D0527" w:rsidR="003A6F72" w:rsidRDefault="003A6F72">
            <w:r>
              <w:rPr>
                <w:rFonts w:eastAsia="Aptos" w:cs="Aptos"/>
                <w:sz w:val="22"/>
              </w:rPr>
              <w:t>Government Policy Statement</w:t>
            </w:r>
          </w:p>
        </w:tc>
      </w:tr>
      <w:tr w:rsidR="003A6F72" w14:paraId="40F2D63E" w14:textId="77777777" w:rsidTr="00CA168A">
        <w:trPr>
          <w:trHeight w:val="777"/>
        </w:trPr>
        <w:tc>
          <w:tcPr>
            <w:cnfStyle w:val="001000000000" w:firstRow="0" w:lastRow="0" w:firstColumn="1" w:lastColumn="0" w:oddVBand="0" w:evenVBand="0" w:oddHBand="0" w:evenHBand="0" w:firstRowFirstColumn="0" w:firstRowLastColumn="0" w:lastRowFirstColumn="0" w:lastRowLastColumn="0"/>
            <w:tcW w:w="1589" w:type="dxa"/>
            <w:tcBorders>
              <w:top w:val="single" w:sz="12" w:space="0" w:color="003399" w:themeColor="accent3"/>
              <w:bottom w:val="single" w:sz="4" w:space="0" w:color="ADC2E8" w:themeColor="text2" w:themeTint="40"/>
              <w:right w:val="nil"/>
            </w:tcBorders>
          </w:tcPr>
          <w:p w14:paraId="5AC28B31" w14:textId="77777777" w:rsidR="003A6F72" w:rsidRPr="00BF0BDC" w:rsidRDefault="003A6F72">
            <w:pPr>
              <w:spacing w:before="40" w:beforeAutospacing="0" w:after="40" w:afterAutospacing="0" w:line="240" w:lineRule="auto"/>
              <w:rPr>
                <w:sz w:val="20"/>
                <w:szCs w:val="20"/>
              </w:rPr>
            </w:pPr>
            <w:r w:rsidRPr="00BF0BDC">
              <w:rPr>
                <w:rFonts w:eastAsia="Calibri"/>
                <w:sz w:val="20"/>
                <w:szCs w:val="20"/>
              </w:rPr>
              <w:t>Measures</w:t>
            </w:r>
          </w:p>
        </w:tc>
        <w:tc>
          <w:tcPr>
            <w:tcW w:w="8759" w:type="dxa"/>
            <w:tcBorders>
              <w:top w:val="single" w:sz="12" w:space="0" w:color="003399" w:themeColor="accent3"/>
              <w:left w:val="nil"/>
            </w:tcBorders>
          </w:tcPr>
          <w:p w14:paraId="0AC6F359" w14:textId="77777777" w:rsidR="003A6F72" w:rsidRPr="00BF0BDC" w:rsidRDefault="00DF0705" w:rsidP="00F446C0">
            <w:pPr>
              <w:pStyle w:val="DASH"/>
              <w:spacing w:beforeAutospacing="0" w:afterAutospacing="0"/>
              <w:ind w:left="357" w:hanging="357"/>
              <w:cnfStyle w:val="000000000000" w:firstRow="0" w:lastRow="0" w:firstColumn="0" w:lastColumn="0" w:oddVBand="0" w:evenVBand="0" w:oddHBand="0" w:evenHBand="0" w:firstRowFirstColumn="0" w:firstRowLastColumn="0" w:lastRowFirstColumn="0" w:lastRowLastColumn="0"/>
            </w:pPr>
            <w:r w:rsidRPr="00BF0BDC">
              <w:t>Access to first specialist assessments (total, and standardised rates).</w:t>
            </w:r>
          </w:p>
          <w:p w14:paraId="59D64B64" w14:textId="77777777" w:rsidR="00DF0705" w:rsidRPr="00BF0BDC" w:rsidRDefault="00DB4802" w:rsidP="00F446C0">
            <w:pPr>
              <w:pStyle w:val="DASH"/>
              <w:spacing w:beforeAutospacing="0" w:afterAutospacing="0"/>
              <w:ind w:left="357" w:hanging="357"/>
              <w:cnfStyle w:val="000000000000" w:firstRow="0" w:lastRow="0" w:firstColumn="0" w:lastColumn="0" w:oddVBand="0" w:evenVBand="0" w:oddHBand="0" w:evenHBand="0" w:firstRowFirstColumn="0" w:firstRowLastColumn="0" w:lastRowFirstColumn="0" w:lastRowLastColumn="0"/>
            </w:pPr>
            <w:r w:rsidRPr="00BF0BDC">
              <w:t>Elective Surgical discharges (total, and standardised rates).</w:t>
            </w:r>
          </w:p>
          <w:p w14:paraId="0B867994" w14:textId="590D328D" w:rsidR="00DF0705" w:rsidRPr="00BF0BDC" w:rsidRDefault="005132D1" w:rsidP="00F446C0">
            <w:pPr>
              <w:pStyle w:val="DASH"/>
              <w:spacing w:beforeAutospacing="0" w:afterAutospacing="0"/>
              <w:ind w:left="357" w:hanging="357"/>
              <w:cnfStyle w:val="000000000000" w:firstRow="0" w:lastRow="0" w:firstColumn="0" w:lastColumn="0" w:oddVBand="0" w:evenVBand="0" w:oddHBand="0" w:evenHBand="0" w:firstRowFirstColumn="0" w:firstRowLastColumn="0" w:lastRowFirstColumn="0" w:lastRowLastColumn="0"/>
            </w:pPr>
            <w:r w:rsidRPr="00BF0BDC">
              <w:t>Responsiveness, engagement and experience as captured in the Code of expectations for health entities’ engagement with consumers and whānau</w:t>
            </w:r>
            <w:r w:rsidR="00045EF3">
              <w:t>.</w:t>
            </w:r>
            <w:r w:rsidR="00DC0670" w:rsidRPr="00BF0BDC">
              <w:t xml:space="preserve"> (GPS)</w:t>
            </w:r>
          </w:p>
        </w:tc>
      </w:tr>
      <w:tr w:rsidR="003A6F72" w14:paraId="4F65DACF" w14:textId="77777777" w:rsidTr="00CA168A">
        <w:trPr>
          <w:trHeight w:val="817"/>
        </w:trPr>
        <w:tc>
          <w:tcPr>
            <w:cnfStyle w:val="001000000000" w:firstRow="0" w:lastRow="0" w:firstColumn="1" w:lastColumn="0" w:oddVBand="0" w:evenVBand="0" w:oddHBand="0" w:evenHBand="0" w:firstRowFirstColumn="0" w:firstRowLastColumn="0" w:lastRowFirstColumn="0" w:lastRowLastColumn="0"/>
            <w:tcW w:w="1589" w:type="dxa"/>
            <w:tcBorders>
              <w:top w:val="single" w:sz="4" w:space="0" w:color="ADC2E8" w:themeColor="text2" w:themeTint="40"/>
              <w:bottom w:val="single" w:sz="12" w:space="0" w:color="003399" w:themeColor="accent3"/>
              <w:right w:val="nil"/>
            </w:tcBorders>
          </w:tcPr>
          <w:p w14:paraId="3F11DA32" w14:textId="77777777" w:rsidR="003A6F72" w:rsidRPr="00575155" w:rsidRDefault="003A6F72">
            <w:pPr>
              <w:spacing w:before="40" w:beforeAutospacing="0" w:after="40" w:afterAutospacing="0" w:line="240" w:lineRule="auto"/>
              <w:rPr>
                <w:sz w:val="20"/>
                <w:szCs w:val="20"/>
              </w:rPr>
            </w:pPr>
            <w:r w:rsidRPr="00575155">
              <w:rPr>
                <w:rFonts w:eastAsia="Aptos" w:cs="Aptos"/>
                <w:sz w:val="20"/>
                <w:szCs w:val="20"/>
              </w:rPr>
              <w:t>Why these measures are important</w:t>
            </w:r>
          </w:p>
        </w:tc>
        <w:tc>
          <w:tcPr>
            <w:tcW w:w="8759" w:type="dxa"/>
            <w:tcBorders>
              <w:left w:val="nil"/>
            </w:tcBorders>
          </w:tcPr>
          <w:p w14:paraId="2AEC898E" w14:textId="7096E2A5" w:rsidR="003A6F72" w:rsidRPr="00FE79C2" w:rsidRDefault="00C07B60">
            <w:pPr>
              <w:spacing w:before="40" w:beforeAutospacing="0" w:after="40" w:afterAutospacing="0" w:line="240" w:lineRule="auto"/>
              <w:cnfStyle w:val="000000000000" w:firstRow="0" w:lastRow="0" w:firstColumn="0" w:lastColumn="0" w:oddVBand="0" w:evenVBand="0" w:oddHBand="0" w:evenHBand="0" w:firstRowFirstColumn="0" w:firstRowLastColumn="0" w:lastRowFirstColumn="0" w:lastRowLastColumn="0"/>
              <w:rPr>
                <w:sz w:val="20"/>
                <w:szCs w:val="20"/>
              </w:rPr>
            </w:pPr>
            <w:r w:rsidRPr="00C07B60">
              <w:rPr>
                <w:sz w:val="20"/>
                <w:szCs w:val="20"/>
              </w:rPr>
              <w:t>Monitoring access to first specialist assessments and elective surgical discharges ensures the health</w:t>
            </w:r>
            <w:r w:rsidR="00BA0CE0">
              <w:rPr>
                <w:sz w:val="20"/>
                <w:szCs w:val="20"/>
              </w:rPr>
              <w:t xml:space="preserve"> </w:t>
            </w:r>
            <w:r w:rsidRPr="00C07B60">
              <w:rPr>
                <w:sz w:val="20"/>
                <w:szCs w:val="20"/>
              </w:rPr>
              <w:t>care system is efficient and equitable. Timely access to care impacts patient outcomes and satisfaction. These metrics support our health targets</w:t>
            </w:r>
            <w:r>
              <w:rPr>
                <w:sz w:val="20"/>
                <w:szCs w:val="20"/>
              </w:rPr>
              <w:t>.</w:t>
            </w:r>
          </w:p>
        </w:tc>
      </w:tr>
    </w:tbl>
    <w:p w14:paraId="7FA5392A" w14:textId="40DA92C0" w:rsidR="004D71AE" w:rsidRDefault="004D71AE">
      <w:pPr>
        <w:spacing w:before="0" w:line="259" w:lineRule="auto"/>
        <w:sectPr w:rsidR="004D71AE" w:rsidSect="004C6F32">
          <w:headerReference w:type="first" r:id="rId138"/>
          <w:pgSz w:w="11906" w:h="16838" w:code="9"/>
          <w:pgMar w:top="1531" w:right="794" w:bottom="851" w:left="794" w:header="1134" w:footer="454" w:gutter="0"/>
          <w:cols w:space="708"/>
          <w:titlePg/>
          <w:docGrid w:linePitch="360"/>
        </w:sectPr>
      </w:pPr>
    </w:p>
    <w:p w14:paraId="5BA4652C" w14:textId="4B1F65A7" w:rsidR="00292FE1" w:rsidRDefault="00292FE1" w:rsidP="00F172B3">
      <w:pPr>
        <w:pStyle w:val="Heading1"/>
      </w:pPr>
      <w:bookmarkStart w:id="74" w:name="_Toc198639739"/>
      <w:r w:rsidRPr="00292FE1">
        <w:t>Glossary</w:t>
      </w:r>
      <w:bookmarkEnd w:id="74"/>
      <w:r w:rsidR="007D1D21">
        <w:t xml:space="preserve"> </w:t>
      </w:r>
    </w:p>
    <w:tbl>
      <w:tblPr>
        <w:tblStyle w:val="TeWhatuOra"/>
        <w:tblW w:w="10348" w:type="dxa"/>
        <w:tblLook w:val="04A0" w:firstRow="1" w:lastRow="0" w:firstColumn="1" w:lastColumn="0" w:noHBand="0" w:noVBand="1"/>
      </w:tblPr>
      <w:tblGrid>
        <w:gridCol w:w="2268"/>
        <w:gridCol w:w="8080"/>
      </w:tblGrid>
      <w:tr w:rsidR="00646E5E" w:rsidRPr="00646E5E" w14:paraId="3648186D" w14:textId="77777777" w:rsidTr="00CA16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20F7F63E" w14:textId="52735546" w:rsidR="00646E5E" w:rsidRPr="00B66047" w:rsidRDefault="00646E5E">
            <w:pPr>
              <w:spacing w:before="0" w:after="160" w:line="259" w:lineRule="auto"/>
              <w:rPr>
                <w:szCs w:val="24"/>
              </w:rPr>
            </w:pPr>
            <w:r w:rsidRPr="00B66047">
              <w:rPr>
                <w:szCs w:val="24"/>
              </w:rPr>
              <w:t>Term</w:t>
            </w:r>
            <w:r w:rsidR="000B3F08" w:rsidRPr="00B66047">
              <w:rPr>
                <w:szCs w:val="24"/>
              </w:rPr>
              <w:t xml:space="preserve"> </w:t>
            </w:r>
            <w:r w:rsidRPr="00B66047">
              <w:rPr>
                <w:szCs w:val="24"/>
              </w:rPr>
              <w:t>/</w:t>
            </w:r>
            <w:r w:rsidR="000B3F08" w:rsidRPr="00B66047">
              <w:rPr>
                <w:szCs w:val="24"/>
              </w:rPr>
              <w:t xml:space="preserve"> </w:t>
            </w:r>
            <w:r w:rsidRPr="00B66047">
              <w:rPr>
                <w:szCs w:val="24"/>
              </w:rPr>
              <w:t>acronym</w:t>
            </w:r>
          </w:p>
        </w:tc>
        <w:tc>
          <w:tcPr>
            <w:tcW w:w="8080" w:type="dxa"/>
            <w:tcBorders>
              <w:left w:val="nil"/>
            </w:tcBorders>
          </w:tcPr>
          <w:p w14:paraId="63AE7194" w14:textId="77777777" w:rsidR="00646E5E" w:rsidRPr="00B66047" w:rsidRDefault="00646E5E">
            <w:pPr>
              <w:spacing w:before="0" w:after="160" w:line="259" w:lineRule="auto"/>
              <w:cnfStyle w:val="100000000000" w:firstRow="1" w:lastRow="0" w:firstColumn="0" w:lastColumn="0" w:oddVBand="0" w:evenVBand="0" w:oddHBand="0" w:evenHBand="0" w:firstRowFirstColumn="0" w:firstRowLastColumn="0" w:lastRowFirstColumn="0" w:lastRowLastColumn="0"/>
              <w:rPr>
                <w:szCs w:val="24"/>
              </w:rPr>
            </w:pPr>
            <w:r w:rsidRPr="00B66047">
              <w:rPr>
                <w:szCs w:val="24"/>
              </w:rPr>
              <w:t xml:space="preserve">Description </w:t>
            </w:r>
          </w:p>
        </w:tc>
      </w:tr>
      <w:tr w:rsidR="00646E5E" w:rsidRPr="00646E5E" w14:paraId="1DA3B4F9"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06DDE963" w14:textId="77777777" w:rsidR="00646E5E" w:rsidRPr="00B66047" w:rsidRDefault="00646E5E">
            <w:pPr>
              <w:spacing w:before="0" w:after="160" w:line="259" w:lineRule="auto"/>
              <w:rPr>
                <w:szCs w:val="24"/>
              </w:rPr>
            </w:pPr>
            <w:r w:rsidRPr="00B66047">
              <w:rPr>
                <w:szCs w:val="24"/>
              </w:rPr>
              <w:t>AAA</w:t>
            </w:r>
          </w:p>
        </w:tc>
        <w:tc>
          <w:tcPr>
            <w:tcW w:w="8080" w:type="dxa"/>
            <w:tcBorders>
              <w:left w:val="nil"/>
            </w:tcBorders>
          </w:tcPr>
          <w:p w14:paraId="0A4F4200" w14:textId="4A43A98A"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Abdominal aortic aneurysm</w:t>
            </w:r>
          </w:p>
        </w:tc>
      </w:tr>
      <w:tr w:rsidR="00CC0456" w:rsidRPr="00646E5E" w14:paraId="3CE6CD14"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4AD15D8E" w14:textId="08C0543D" w:rsidR="00CC0456" w:rsidRPr="00B66047" w:rsidRDefault="00CC0456">
            <w:pPr>
              <w:spacing w:before="0" w:after="160" w:line="259" w:lineRule="auto"/>
              <w:rPr>
                <w:szCs w:val="24"/>
              </w:rPr>
            </w:pPr>
            <w:r w:rsidRPr="00B66047">
              <w:rPr>
                <w:szCs w:val="24"/>
              </w:rPr>
              <w:t>Ableism</w:t>
            </w:r>
          </w:p>
        </w:tc>
        <w:tc>
          <w:tcPr>
            <w:tcW w:w="8080" w:type="dxa"/>
            <w:tcBorders>
              <w:left w:val="nil"/>
            </w:tcBorders>
          </w:tcPr>
          <w:p w14:paraId="5CFEFAC2" w14:textId="25815609" w:rsidR="00CC0456" w:rsidRPr="00B66047" w:rsidRDefault="00CA7D00">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Discrimination in favour of able-bodie</w:t>
            </w:r>
            <w:r w:rsidR="007C6033" w:rsidRPr="00B66047">
              <w:rPr>
                <w:szCs w:val="24"/>
              </w:rPr>
              <w:t>d</w:t>
            </w:r>
            <w:r w:rsidRPr="00B66047">
              <w:rPr>
                <w:szCs w:val="24"/>
              </w:rPr>
              <w:t xml:space="preserve"> </w:t>
            </w:r>
            <w:r w:rsidR="007C6033" w:rsidRPr="00B66047">
              <w:rPr>
                <w:szCs w:val="24"/>
              </w:rPr>
              <w:t>people</w:t>
            </w:r>
            <w:r w:rsidR="00FF1F73" w:rsidRPr="00B66047">
              <w:rPr>
                <w:szCs w:val="24"/>
              </w:rPr>
              <w:t>,</w:t>
            </w:r>
            <w:r w:rsidR="000B1961" w:rsidRPr="00B66047">
              <w:rPr>
                <w:szCs w:val="24"/>
              </w:rPr>
              <w:t xml:space="preserve"> p</w:t>
            </w:r>
            <w:r w:rsidR="00AB4C09" w:rsidRPr="00B66047">
              <w:rPr>
                <w:szCs w:val="24"/>
              </w:rPr>
              <w:t>rejudice against disabled people</w:t>
            </w:r>
          </w:p>
        </w:tc>
      </w:tr>
      <w:tr w:rsidR="00646E5E" w:rsidRPr="00646E5E" w14:paraId="16232F97"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5E18436D" w14:textId="77777777" w:rsidR="00646E5E" w:rsidRPr="00B66047" w:rsidRDefault="00646E5E">
            <w:pPr>
              <w:spacing w:before="0" w:after="160" w:line="259" w:lineRule="auto"/>
              <w:rPr>
                <w:szCs w:val="24"/>
              </w:rPr>
            </w:pPr>
            <w:r w:rsidRPr="00B66047">
              <w:rPr>
                <w:szCs w:val="24"/>
              </w:rPr>
              <w:t>CVDRA</w:t>
            </w:r>
          </w:p>
        </w:tc>
        <w:tc>
          <w:tcPr>
            <w:tcW w:w="8080" w:type="dxa"/>
            <w:tcBorders>
              <w:left w:val="nil"/>
            </w:tcBorders>
          </w:tcPr>
          <w:p w14:paraId="63DFA754"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Cardiovascular Disease Risk Assessment </w:t>
            </w:r>
          </w:p>
        </w:tc>
      </w:tr>
      <w:tr w:rsidR="00646E5E" w:rsidRPr="00646E5E" w14:paraId="65A72DC8"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7182669E" w14:textId="77777777" w:rsidR="00646E5E" w:rsidRPr="00B66047" w:rsidRDefault="00646E5E">
            <w:pPr>
              <w:spacing w:before="0" w:after="160" w:line="259" w:lineRule="auto"/>
              <w:rPr>
                <w:szCs w:val="24"/>
              </w:rPr>
            </w:pPr>
            <w:r w:rsidRPr="00B66047">
              <w:rPr>
                <w:szCs w:val="24"/>
              </w:rPr>
              <w:t>ED</w:t>
            </w:r>
          </w:p>
        </w:tc>
        <w:tc>
          <w:tcPr>
            <w:tcW w:w="8080" w:type="dxa"/>
            <w:tcBorders>
              <w:left w:val="nil"/>
            </w:tcBorders>
          </w:tcPr>
          <w:p w14:paraId="32A7AD11" w14:textId="2ABC0882"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(Hospital) Emergency Department</w:t>
            </w:r>
          </w:p>
        </w:tc>
      </w:tr>
      <w:tr w:rsidR="00646E5E" w:rsidRPr="00646E5E" w14:paraId="2568880B"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59942BDE" w14:textId="77777777" w:rsidR="00646E5E" w:rsidRPr="00B66047" w:rsidRDefault="00646E5E">
            <w:pPr>
              <w:spacing w:before="0" w:after="160" w:line="259" w:lineRule="auto"/>
              <w:rPr>
                <w:szCs w:val="24"/>
              </w:rPr>
            </w:pPr>
            <w:r w:rsidRPr="00B66047">
              <w:rPr>
                <w:szCs w:val="24"/>
              </w:rPr>
              <w:t>ERP</w:t>
            </w:r>
          </w:p>
        </w:tc>
        <w:tc>
          <w:tcPr>
            <w:tcW w:w="8080" w:type="dxa"/>
            <w:tcBorders>
              <w:left w:val="nil"/>
            </w:tcBorders>
          </w:tcPr>
          <w:p w14:paraId="2463D82A"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Emissions Reduction Plan</w:t>
            </w:r>
          </w:p>
        </w:tc>
      </w:tr>
      <w:tr w:rsidR="006A268B" w:rsidRPr="00646E5E" w14:paraId="6FFB2CFF"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743CB79A" w14:textId="787D3ECF" w:rsidR="006A268B" w:rsidRPr="00B66047" w:rsidRDefault="00696E54">
            <w:pPr>
              <w:spacing w:before="0" w:after="160" w:line="259" w:lineRule="auto"/>
              <w:rPr>
                <w:szCs w:val="24"/>
              </w:rPr>
            </w:pPr>
            <w:r w:rsidRPr="00B66047">
              <w:rPr>
                <w:szCs w:val="24"/>
              </w:rPr>
              <w:t>E</w:t>
            </w:r>
            <w:r w:rsidR="006A268B" w:rsidRPr="00B66047">
              <w:rPr>
                <w:szCs w:val="24"/>
              </w:rPr>
              <w:t>quity</w:t>
            </w:r>
            <w:r w:rsidRPr="00B66047">
              <w:rPr>
                <w:szCs w:val="24"/>
              </w:rPr>
              <w:t xml:space="preserve"> / equitable</w:t>
            </w:r>
          </w:p>
        </w:tc>
        <w:tc>
          <w:tcPr>
            <w:tcW w:w="8080" w:type="dxa"/>
            <w:tcBorders>
              <w:left w:val="nil"/>
            </w:tcBorders>
          </w:tcPr>
          <w:p w14:paraId="585C822F" w14:textId="06F4B30E" w:rsidR="006A268B" w:rsidRPr="00B66047" w:rsidRDefault="000771F9">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In New Zealand, people have differences in health that are not only avoidable but unfair and unjust. Equity recognises different people with different levels of advantage require different approaches and resources to get equitable health outcomes</w:t>
            </w:r>
            <w:r w:rsidR="002C3A4F" w:rsidRPr="00B66047">
              <w:rPr>
                <w:szCs w:val="24"/>
              </w:rPr>
              <w:t>.</w:t>
            </w:r>
            <w:r w:rsidR="00F37E5A" w:rsidRPr="00B66047">
              <w:rPr>
                <w:rStyle w:val="FootnoteReference"/>
                <w:szCs w:val="24"/>
              </w:rPr>
              <w:footnoteReference w:id="6"/>
            </w:r>
          </w:p>
        </w:tc>
      </w:tr>
      <w:tr w:rsidR="00646E5E" w:rsidRPr="00646E5E" w14:paraId="54CACC1C"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3637DE18" w14:textId="77777777" w:rsidR="00646E5E" w:rsidRPr="00B66047" w:rsidRDefault="00646E5E">
            <w:pPr>
              <w:spacing w:before="0" w:after="160" w:line="259" w:lineRule="auto"/>
              <w:rPr>
                <w:szCs w:val="24"/>
              </w:rPr>
            </w:pPr>
            <w:r w:rsidRPr="00B66047">
              <w:rPr>
                <w:szCs w:val="24"/>
              </w:rPr>
              <w:t>FASD</w:t>
            </w:r>
          </w:p>
        </w:tc>
        <w:tc>
          <w:tcPr>
            <w:tcW w:w="8080" w:type="dxa"/>
            <w:tcBorders>
              <w:left w:val="nil"/>
            </w:tcBorders>
          </w:tcPr>
          <w:p w14:paraId="18501F3B" w14:textId="613CD1E4" w:rsidR="00646E5E" w:rsidRPr="00B66047" w:rsidRDefault="001B5788">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Fetal</w:t>
            </w:r>
            <w:r w:rsidR="00646E5E" w:rsidRPr="00B66047">
              <w:rPr>
                <w:szCs w:val="24"/>
              </w:rPr>
              <w:t xml:space="preserve"> Alcohol Spectrum Disorder</w:t>
            </w:r>
          </w:p>
        </w:tc>
      </w:tr>
      <w:tr w:rsidR="00646E5E" w:rsidRPr="00646E5E" w14:paraId="66978B38"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17F640D2" w14:textId="7BE8E810" w:rsidR="00646E5E" w:rsidRPr="00B66047" w:rsidRDefault="00646E5E">
            <w:pPr>
              <w:spacing w:before="0" w:after="160" w:line="259" w:lineRule="auto"/>
              <w:rPr>
                <w:szCs w:val="24"/>
              </w:rPr>
            </w:pPr>
            <w:r w:rsidRPr="00B66047">
              <w:rPr>
                <w:szCs w:val="24"/>
              </w:rPr>
              <w:t>GP</w:t>
            </w:r>
          </w:p>
        </w:tc>
        <w:tc>
          <w:tcPr>
            <w:tcW w:w="8080" w:type="dxa"/>
            <w:tcBorders>
              <w:left w:val="nil"/>
            </w:tcBorders>
          </w:tcPr>
          <w:p w14:paraId="5D216E76" w14:textId="311BB549"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General Practitioner</w:t>
            </w:r>
          </w:p>
        </w:tc>
      </w:tr>
      <w:tr w:rsidR="00646E5E" w:rsidRPr="00646E5E" w14:paraId="2223D1B8"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520A1217" w14:textId="77777777" w:rsidR="00646E5E" w:rsidRPr="00B66047" w:rsidRDefault="00646E5E">
            <w:pPr>
              <w:spacing w:before="0" w:after="160" w:line="259" w:lineRule="auto"/>
              <w:rPr>
                <w:szCs w:val="24"/>
              </w:rPr>
            </w:pPr>
            <w:r w:rsidRPr="00B66047">
              <w:rPr>
                <w:szCs w:val="24"/>
              </w:rPr>
              <w:t>GPS</w:t>
            </w:r>
          </w:p>
        </w:tc>
        <w:tc>
          <w:tcPr>
            <w:tcW w:w="8080" w:type="dxa"/>
            <w:tcBorders>
              <w:left w:val="nil"/>
            </w:tcBorders>
          </w:tcPr>
          <w:p w14:paraId="6764D3F2"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Government Policy Statement on Health 2024-2027</w:t>
            </w:r>
          </w:p>
        </w:tc>
      </w:tr>
      <w:tr w:rsidR="00646E5E" w:rsidRPr="00646E5E" w14:paraId="643C0E72"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53313B69" w14:textId="77777777" w:rsidR="00646E5E" w:rsidRPr="00B66047" w:rsidRDefault="00646E5E">
            <w:pPr>
              <w:spacing w:before="0" w:after="160" w:line="259" w:lineRule="auto"/>
              <w:rPr>
                <w:szCs w:val="24"/>
              </w:rPr>
            </w:pPr>
            <w:r w:rsidRPr="00B66047">
              <w:rPr>
                <w:szCs w:val="24"/>
              </w:rPr>
              <w:t>Health NZ</w:t>
            </w:r>
          </w:p>
        </w:tc>
        <w:tc>
          <w:tcPr>
            <w:tcW w:w="8080" w:type="dxa"/>
            <w:tcBorders>
              <w:left w:val="nil"/>
            </w:tcBorders>
          </w:tcPr>
          <w:p w14:paraId="22C1147F"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Health New Zealand | Te Whatu Ora </w:t>
            </w:r>
          </w:p>
        </w:tc>
      </w:tr>
      <w:tr w:rsidR="00646E5E" w:rsidRPr="00646E5E" w14:paraId="4278E9E4"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6F032219" w14:textId="77777777" w:rsidR="00646E5E" w:rsidRPr="00B66047" w:rsidRDefault="00646E5E">
            <w:pPr>
              <w:spacing w:before="0" w:after="160" w:line="259" w:lineRule="auto"/>
              <w:rPr>
                <w:szCs w:val="24"/>
              </w:rPr>
            </w:pPr>
            <w:r w:rsidRPr="00B66047">
              <w:rPr>
                <w:szCs w:val="24"/>
              </w:rPr>
              <w:t>HCSS</w:t>
            </w:r>
          </w:p>
        </w:tc>
        <w:tc>
          <w:tcPr>
            <w:tcW w:w="8080" w:type="dxa"/>
            <w:tcBorders>
              <w:left w:val="nil"/>
            </w:tcBorders>
          </w:tcPr>
          <w:p w14:paraId="66400E7E"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Home and Community Support Services </w:t>
            </w:r>
          </w:p>
        </w:tc>
      </w:tr>
      <w:tr w:rsidR="00646E5E" w:rsidRPr="00646E5E" w14:paraId="53487D5D"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33B19BCE" w14:textId="77777777" w:rsidR="00646E5E" w:rsidRPr="00B66047" w:rsidRDefault="00646E5E">
            <w:pPr>
              <w:spacing w:before="0" w:after="160" w:line="259" w:lineRule="auto"/>
              <w:rPr>
                <w:szCs w:val="24"/>
              </w:rPr>
            </w:pPr>
            <w:r w:rsidRPr="00B66047">
              <w:rPr>
                <w:szCs w:val="24"/>
              </w:rPr>
              <w:t>HHP</w:t>
            </w:r>
          </w:p>
        </w:tc>
        <w:tc>
          <w:tcPr>
            <w:tcW w:w="8080" w:type="dxa"/>
            <w:tcBorders>
              <w:left w:val="nil"/>
            </w:tcBorders>
          </w:tcPr>
          <w:p w14:paraId="3FB30EB8"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Heart Health Plan</w:t>
            </w:r>
          </w:p>
        </w:tc>
      </w:tr>
      <w:tr w:rsidR="00646E5E" w:rsidRPr="00646E5E" w14:paraId="1CC342A0"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1EFE2E6E" w14:textId="77777777" w:rsidR="00646E5E" w:rsidRPr="00B66047" w:rsidRDefault="00646E5E">
            <w:pPr>
              <w:spacing w:before="0" w:after="160" w:line="259" w:lineRule="auto"/>
              <w:rPr>
                <w:szCs w:val="24"/>
              </w:rPr>
            </w:pPr>
            <w:r w:rsidRPr="00B66047">
              <w:rPr>
                <w:szCs w:val="24"/>
              </w:rPr>
              <w:t>HIV</w:t>
            </w:r>
          </w:p>
        </w:tc>
        <w:tc>
          <w:tcPr>
            <w:tcW w:w="8080" w:type="dxa"/>
            <w:tcBorders>
              <w:left w:val="nil"/>
            </w:tcBorders>
          </w:tcPr>
          <w:p w14:paraId="1847FD0B" w14:textId="0F067495"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Human immunodeficiency virus  </w:t>
            </w:r>
          </w:p>
        </w:tc>
      </w:tr>
      <w:tr w:rsidR="001E6BE4" w:rsidRPr="00646E5E" w14:paraId="62ADE81D"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086C17F5" w14:textId="34B00D6F" w:rsidR="001E6BE4" w:rsidRPr="00B66047" w:rsidRDefault="001E6BE4">
            <w:pPr>
              <w:spacing w:before="0" w:after="160" w:line="259" w:lineRule="auto"/>
              <w:rPr>
                <w:szCs w:val="24"/>
              </w:rPr>
            </w:pPr>
            <w:r w:rsidRPr="00B66047">
              <w:rPr>
                <w:szCs w:val="24"/>
              </w:rPr>
              <w:t>Holistic</w:t>
            </w:r>
          </w:p>
        </w:tc>
        <w:tc>
          <w:tcPr>
            <w:tcW w:w="8080" w:type="dxa"/>
            <w:tcBorders>
              <w:left w:val="nil"/>
            </w:tcBorders>
          </w:tcPr>
          <w:p w14:paraId="35DFB84B" w14:textId="6DCE6E69" w:rsidR="001E6BE4" w:rsidRPr="00B66047" w:rsidRDefault="00D9682A">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Treatment of the whole person</w:t>
            </w:r>
            <w:r w:rsidR="00327791" w:rsidRPr="00B66047">
              <w:rPr>
                <w:szCs w:val="24"/>
              </w:rPr>
              <w:t xml:space="preserve">, </w:t>
            </w:r>
            <w:r w:rsidR="00BF0BDC" w:rsidRPr="00B66047">
              <w:rPr>
                <w:szCs w:val="24"/>
              </w:rPr>
              <w:t>considering</w:t>
            </w:r>
            <w:r w:rsidR="00327791" w:rsidRPr="00B66047">
              <w:rPr>
                <w:szCs w:val="24"/>
              </w:rPr>
              <w:t xml:space="preserve"> </w:t>
            </w:r>
            <w:r w:rsidR="007416A2" w:rsidRPr="00B66047">
              <w:rPr>
                <w:szCs w:val="24"/>
              </w:rPr>
              <w:t>mental and social factors</w:t>
            </w:r>
            <w:r w:rsidR="003A7743" w:rsidRPr="00B66047">
              <w:rPr>
                <w:szCs w:val="24"/>
              </w:rPr>
              <w:t>, rather than just the symptoms of an illness</w:t>
            </w:r>
          </w:p>
        </w:tc>
      </w:tr>
      <w:tr w:rsidR="00646E5E" w:rsidRPr="00646E5E" w14:paraId="0BF0363F"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1C5DF139" w14:textId="77777777" w:rsidR="00646E5E" w:rsidRPr="00B66047" w:rsidRDefault="00646E5E">
            <w:pPr>
              <w:spacing w:before="0" w:after="160" w:line="259" w:lineRule="auto"/>
              <w:rPr>
                <w:szCs w:val="24"/>
              </w:rPr>
            </w:pPr>
            <w:r w:rsidRPr="00B66047">
              <w:rPr>
                <w:szCs w:val="24"/>
              </w:rPr>
              <w:t>HPV</w:t>
            </w:r>
          </w:p>
        </w:tc>
        <w:tc>
          <w:tcPr>
            <w:tcW w:w="8080" w:type="dxa"/>
            <w:tcBorders>
              <w:left w:val="nil"/>
            </w:tcBorders>
          </w:tcPr>
          <w:p w14:paraId="5AFBE0E9"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Human Papillomavirus </w:t>
            </w:r>
          </w:p>
        </w:tc>
      </w:tr>
      <w:tr w:rsidR="00646E5E" w:rsidRPr="00646E5E" w14:paraId="1E391214"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195DBC12" w14:textId="77777777" w:rsidR="00646E5E" w:rsidRPr="00B66047" w:rsidRDefault="00646E5E">
            <w:pPr>
              <w:spacing w:before="0" w:after="160" w:line="259" w:lineRule="auto"/>
              <w:rPr>
                <w:szCs w:val="24"/>
              </w:rPr>
            </w:pPr>
            <w:r w:rsidRPr="00B66047">
              <w:rPr>
                <w:szCs w:val="24"/>
              </w:rPr>
              <w:t>HQSC</w:t>
            </w:r>
          </w:p>
        </w:tc>
        <w:tc>
          <w:tcPr>
            <w:tcW w:w="8080" w:type="dxa"/>
            <w:tcBorders>
              <w:left w:val="nil"/>
            </w:tcBorders>
          </w:tcPr>
          <w:p w14:paraId="3C04C652"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Health Quality and Safety Commission</w:t>
            </w:r>
          </w:p>
        </w:tc>
      </w:tr>
      <w:tr w:rsidR="00646E5E" w:rsidRPr="00646E5E" w14:paraId="54DA11E5"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0768865B" w14:textId="77777777" w:rsidR="00646E5E" w:rsidRPr="00B66047" w:rsidRDefault="00646E5E">
            <w:pPr>
              <w:spacing w:before="0" w:after="160" w:line="259" w:lineRule="auto"/>
              <w:rPr>
                <w:szCs w:val="24"/>
              </w:rPr>
            </w:pPr>
            <w:r w:rsidRPr="00B66047">
              <w:rPr>
                <w:szCs w:val="24"/>
              </w:rPr>
              <w:t>ICP</w:t>
            </w:r>
          </w:p>
        </w:tc>
        <w:tc>
          <w:tcPr>
            <w:tcW w:w="8080" w:type="dxa"/>
            <w:tcBorders>
              <w:left w:val="nil"/>
            </w:tcBorders>
          </w:tcPr>
          <w:p w14:paraId="4FF7147E"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Integrated Contracts Programme</w:t>
            </w:r>
          </w:p>
        </w:tc>
      </w:tr>
      <w:tr w:rsidR="00646E5E" w:rsidRPr="00646E5E" w14:paraId="4D279423"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67936EE8" w14:textId="77777777" w:rsidR="00646E5E" w:rsidRPr="00B66047" w:rsidRDefault="00646E5E">
            <w:pPr>
              <w:spacing w:before="0" w:after="160" w:line="259" w:lineRule="auto"/>
              <w:rPr>
                <w:szCs w:val="24"/>
              </w:rPr>
            </w:pPr>
            <w:r w:rsidRPr="00B66047">
              <w:rPr>
                <w:szCs w:val="24"/>
              </w:rPr>
              <w:t>IMPB</w:t>
            </w:r>
          </w:p>
        </w:tc>
        <w:tc>
          <w:tcPr>
            <w:tcW w:w="8080" w:type="dxa"/>
            <w:tcBorders>
              <w:left w:val="nil"/>
            </w:tcBorders>
          </w:tcPr>
          <w:p w14:paraId="1E12AA9A"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Iwi Māori Partnership Boards</w:t>
            </w:r>
          </w:p>
        </w:tc>
      </w:tr>
      <w:tr w:rsidR="00026FED" w:rsidRPr="00646E5E" w14:paraId="465953C9"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bottom w:val="single" w:sz="4" w:space="0" w:color="ADC2E8" w:themeColor="text2" w:themeTint="40"/>
              <w:right w:val="nil"/>
            </w:tcBorders>
          </w:tcPr>
          <w:p w14:paraId="5CD8F172" w14:textId="0FB251D3" w:rsidR="00026FED" w:rsidRPr="00B66047" w:rsidRDefault="00026FED" w:rsidP="00026FED">
            <w:pPr>
              <w:spacing w:before="0" w:after="160" w:line="259" w:lineRule="auto"/>
              <w:rPr>
                <w:szCs w:val="24"/>
              </w:rPr>
            </w:pPr>
            <w:r w:rsidRPr="00B66047">
              <w:rPr>
                <w:szCs w:val="24"/>
              </w:rPr>
              <w:t>Improvements</w:t>
            </w:r>
          </w:p>
        </w:tc>
        <w:tc>
          <w:tcPr>
            <w:tcW w:w="8080" w:type="dxa"/>
            <w:tcBorders>
              <w:left w:val="nil"/>
              <w:bottom w:val="single" w:sz="4" w:space="0" w:color="ADC2E8" w:themeColor="text2" w:themeTint="40"/>
            </w:tcBorders>
          </w:tcPr>
          <w:p w14:paraId="09B3809A" w14:textId="50F0F73D" w:rsidR="00026FED" w:rsidRPr="00B66047" w:rsidRDefault="00026FED" w:rsidP="00026FED">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Desired improvements in health outcomes as defined in the Pae Ora Act</w:t>
            </w:r>
          </w:p>
        </w:tc>
      </w:tr>
      <w:tr w:rsidR="00646E5E" w:rsidRPr="00646E5E" w14:paraId="66F417B5"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026AD36B" w14:textId="77777777" w:rsidR="00646E5E" w:rsidRPr="00B66047" w:rsidRDefault="00646E5E">
            <w:pPr>
              <w:spacing w:before="0" w:after="160" w:line="259" w:lineRule="auto"/>
              <w:rPr>
                <w:szCs w:val="24"/>
              </w:rPr>
            </w:pPr>
            <w:r w:rsidRPr="00B66047">
              <w:rPr>
                <w:szCs w:val="24"/>
              </w:rPr>
              <w:t>InterRAI</w:t>
            </w:r>
          </w:p>
        </w:tc>
        <w:tc>
          <w:tcPr>
            <w:tcW w:w="8080" w:type="dxa"/>
            <w:tcBorders>
              <w:top w:val="single" w:sz="4" w:space="0" w:color="ADC2E8" w:themeColor="text2" w:themeTint="40"/>
              <w:left w:val="nil"/>
              <w:bottom w:val="single" w:sz="4" w:space="0" w:color="ADC2E8" w:themeColor="text2" w:themeTint="40"/>
            </w:tcBorders>
          </w:tcPr>
          <w:p w14:paraId="573D5509" w14:textId="4749B8ED"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The primary assessment instrument for older people receiving support to live at home or in aged residential care in New Zealand</w:t>
            </w:r>
            <w:r w:rsidR="001762D3">
              <w:rPr>
                <w:szCs w:val="24"/>
              </w:rPr>
              <w:t>.</w:t>
            </w:r>
          </w:p>
        </w:tc>
      </w:tr>
      <w:tr w:rsidR="00646E5E" w:rsidRPr="00646E5E" w14:paraId="7E0EB119" w14:textId="77777777" w:rsidTr="00EE23D6">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12" w:space="0" w:color="ADC2E8" w:themeColor="text2" w:themeTint="40"/>
              <w:right w:val="nil"/>
            </w:tcBorders>
          </w:tcPr>
          <w:p w14:paraId="54FD536E" w14:textId="77777777" w:rsidR="00646E5E" w:rsidRPr="00B66047" w:rsidRDefault="00646E5E">
            <w:pPr>
              <w:spacing w:before="0" w:after="160" w:line="259" w:lineRule="auto"/>
              <w:rPr>
                <w:szCs w:val="24"/>
              </w:rPr>
            </w:pPr>
            <w:r w:rsidRPr="00B66047">
              <w:rPr>
                <w:szCs w:val="24"/>
              </w:rPr>
              <w:t>MELAA</w:t>
            </w:r>
          </w:p>
        </w:tc>
        <w:tc>
          <w:tcPr>
            <w:tcW w:w="8080" w:type="dxa"/>
            <w:tcBorders>
              <w:top w:val="single" w:sz="4" w:space="0" w:color="ADC2E8" w:themeColor="text2" w:themeTint="40"/>
              <w:left w:val="nil"/>
              <w:bottom w:val="single" w:sz="12" w:space="0" w:color="ADC2E8" w:themeColor="text2" w:themeTint="40"/>
            </w:tcBorders>
          </w:tcPr>
          <w:p w14:paraId="15767FBA" w14:textId="128F9AE1"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Middle East</w:t>
            </w:r>
            <w:r w:rsidR="003562C9">
              <w:rPr>
                <w:szCs w:val="24"/>
              </w:rPr>
              <w:t>,</w:t>
            </w:r>
            <w:r w:rsidRPr="00B66047">
              <w:rPr>
                <w:szCs w:val="24"/>
              </w:rPr>
              <w:t xml:space="preserve"> Latin America and Africa </w:t>
            </w:r>
          </w:p>
        </w:tc>
      </w:tr>
      <w:tr w:rsidR="00646E5E" w:rsidRPr="00646E5E" w14:paraId="0CE77C75" w14:textId="77777777" w:rsidTr="00EE23D6">
        <w:tc>
          <w:tcPr>
            <w:cnfStyle w:val="001000000000" w:firstRow="0" w:lastRow="0" w:firstColumn="1" w:lastColumn="0" w:oddVBand="0" w:evenVBand="0" w:oddHBand="0" w:evenHBand="0" w:firstRowFirstColumn="0" w:firstRowLastColumn="0" w:lastRowFirstColumn="0" w:lastRowLastColumn="0"/>
            <w:tcW w:w="2268" w:type="dxa"/>
            <w:tcBorders>
              <w:top w:val="single" w:sz="12" w:space="0" w:color="ADC2E8" w:themeColor="text2" w:themeTint="40"/>
              <w:bottom w:val="single" w:sz="4" w:space="0" w:color="ADC2E8" w:themeColor="text2" w:themeTint="40"/>
              <w:right w:val="nil"/>
            </w:tcBorders>
          </w:tcPr>
          <w:p w14:paraId="14AD0492" w14:textId="77777777" w:rsidR="00646E5E" w:rsidRPr="00B66047" w:rsidRDefault="00646E5E">
            <w:pPr>
              <w:spacing w:before="0" w:after="160" w:line="259" w:lineRule="auto"/>
              <w:rPr>
                <w:szCs w:val="24"/>
              </w:rPr>
            </w:pPr>
            <w:r w:rsidRPr="00B66047">
              <w:rPr>
                <w:szCs w:val="24"/>
              </w:rPr>
              <w:t>MVPFAFF+</w:t>
            </w:r>
          </w:p>
        </w:tc>
        <w:tc>
          <w:tcPr>
            <w:tcW w:w="8080" w:type="dxa"/>
            <w:tcBorders>
              <w:top w:val="single" w:sz="12" w:space="0" w:color="ADC2E8" w:themeColor="text2" w:themeTint="40"/>
              <w:left w:val="nil"/>
              <w:bottom w:val="single" w:sz="4" w:space="0" w:color="ADC2E8" w:themeColor="text2" w:themeTint="40"/>
            </w:tcBorders>
          </w:tcPr>
          <w:p w14:paraId="4C950B83" w14:textId="0A386250"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An acronym to describe Māhū (Tahiti and Hawaii), Vaka sa lewa lewa (Fiji), Palopa (Papua New Guinea), Fa’afafine (American Samoa, Samoa and Tokelau), Akava’ine (Cook Islands), Fakaleiti or Leiti (Tonga), Fakafifine (Niue). These are some terms used by Pacific </w:t>
            </w:r>
            <w:r w:rsidR="00BD7695" w:rsidRPr="00B66047">
              <w:rPr>
                <w:szCs w:val="24"/>
              </w:rPr>
              <w:t>P</w:t>
            </w:r>
            <w:r w:rsidRPr="00B66047">
              <w:rPr>
                <w:szCs w:val="24"/>
              </w:rPr>
              <w:t xml:space="preserve">eoples to describe cultural and gender identities. These concepts are more, or just as much, about familial, genealogical, social and cultural selfhood. This is not an exhaustive list of Pacific </w:t>
            </w:r>
            <w:r w:rsidR="003E7D0E" w:rsidRPr="00B66047">
              <w:rPr>
                <w:szCs w:val="24"/>
              </w:rPr>
              <w:t>P</w:t>
            </w:r>
            <w:r w:rsidRPr="00B66047">
              <w:rPr>
                <w:szCs w:val="24"/>
              </w:rPr>
              <w:t>eople</w:t>
            </w:r>
            <w:r w:rsidR="0083124C" w:rsidRPr="00B66047">
              <w:rPr>
                <w:szCs w:val="24"/>
              </w:rPr>
              <w:t>’</w:t>
            </w:r>
            <w:r w:rsidRPr="00B66047">
              <w:rPr>
                <w:szCs w:val="24"/>
              </w:rPr>
              <w:t>s terms. These cultural and gender identities do not often have an equivalent in English language/terminology</w:t>
            </w:r>
            <w:r w:rsidR="005546E7">
              <w:rPr>
                <w:szCs w:val="24"/>
              </w:rPr>
              <w:t>.</w:t>
            </w:r>
            <w:r w:rsidRPr="00B66047">
              <w:rPr>
                <w:szCs w:val="24"/>
              </w:rPr>
              <w:t xml:space="preserve"> </w:t>
            </w:r>
          </w:p>
        </w:tc>
      </w:tr>
      <w:tr w:rsidR="00646E5E" w:rsidRPr="00646E5E" w14:paraId="6A209DF7" w14:textId="77777777" w:rsidTr="00EE23D6">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right w:val="nil"/>
            </w:tcBorders>
          </w:tcPr>
          <w:p w14:paraId="0EDF8012" w14:textId="77777777" w:rsidR="00646E5E" w:rsidRPr="00B66047" w:rsidRDefault="00646E5E">
            <w:pPr>
              <w:spacing w:before="0" w:after="160" w:line="259" w:lineRule="auto"/>
              <w:rPr>
                <w:szCs w:val="24"/>
              </w:rPr>
            </w:pPr>
            <w:r w:rsidRPr="00B66047">
              <w:rPr>
                <w:szCs w:val="24"/>
              </w:rPr>
              <w:t xml:space="preserve">PHA </w:t>
            </w:r>
          </w:p>
        </w:tc>
        <w:tc>
          <w:tcPr>
            <w:tcW w:w="8080" w:type="dxa"/>
            <w:tcBorders>
              <w:top w:val="single" w:sz="4" w:space="0" w:color="ADC2E8" w:themeColor="text2" w:themeTint="40"/>
              <w:left w:val="nil"/>
            </w:tcBorders>
          </w:tcPr>
          <w:p w14:paraId="2F40F5C0"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Public Health Agency </w:t>
            </w:r>
          </w:p>
        </w:tc>
      </w:tr>
      <w:tr w:rsidR="00646E5E" w:rsidRPr="00646E5E" w14:paraId="634C5F74"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0058F70F" w14:textId="77777777" w:rsidR="00646E5E" w:rsidRPr="00B66047" w:rsidRDefault="00646E5E">
            <w:pPr>
              <w:spacing w:before="0" w:after="160" w:line="259" w:lineRule="auto"/>
              <w:rPr>
                <w:szCs w:val="24"/>
              </w:rPr>
            </w:pPr>
            <w:r w:rsidRPr="00B66047">
              <w:rPr>
                <w:szCs w:val="24"/>
              </w:rPr>
              <w:t>PHO</w:t>
            </w:r>
          </w:p>
        </w:tc>
        <w:tc>
          <w:tcPr>
            <w:tcW w:w="8080" w:type="dxa"/>
            <w:tcBorders>
              <w:left w:val="nil"/>
            </w:tcBorders>
          </w:tcPr>
          <w:p w14:paraId="700AA442" w14:textId="2C854082" w:rsidR="00646E5E" w:rsidRPr="00B66047" w:rsidRDefault="00605BF3">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Primary </w:t>
            </w:r>
            <w:r w:rsidR="00646E5E" w:rsidRPr="00B66047">
              <w:rPr>
                <w:szCs w:val="24"/>
              </w:rPr>
              <w:t>Health Organisation</w:t>
            </w:r>
          </w:p>
        </w:tc>
      </w:tr>
      <w:tr w:rsidR="0085511F" w:rsidRPr="00646E5E" w14:paraId="438CD81A"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14E6CEC6" w14:textId="5B8CDBAE" w:rsidR="0085511F" w:rsidRPr="00B66047" w:rsidRDefault="00A644C7">
            <w:pPr>
              <w:spacing w:before="0" w:after="160" w:line="259" w:lineRule="auto"/>
              <w:rPr>
                <w:szCs w:val="24"/>
              </w:rPr>
            </w:pPr>
            <w:r w:rsidRPr="00B66047">
              <w:rPr>
                <w:szCs w:val="24"/>
              </w:rPr>
              <w:t>Practical completion</w:t>
            </w:r>
          </w:p>
        </w:tc>
        <w:tc>
          <w:tcPr>
            <w:tcW w:w="8080" w:type="dxa"/>
            <w:tcBorders>
              <w:left w:val="nil"/>
            </w:tcBorders>
          </w:tcPr>
          <w:p w14:paraId="75972C56" w14:textId="05618BAF" w:rsidR="0085511F" w:rsidRPr="00B66047" w:rsidRDefault="00A644C7">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Practical completion refers to the stage in a </w:t>
            </w:r>
            <w:r w:rsidR="008C5A91" w:rsidRPr="00B66047">
              <w:rPr>
                <w:szCs w:val="24"/>
              </w:rPr>
              <w:t xml:space="preserve">construction </w:t>
            </w:r>
            <w:r w:rsidRPr="00B66047">
              <w:rPr>
                <w:szCs w:val="24"/>
              </w:rPr>
              <w:t>project when the building and fit-out are complete, except for minor omissions and defects that do not prevent the property from being used for its intended purpose. It is a key milestone marking the point at which the infrastructure component is considered complete. Operational go-live is when the facility is being used</w:t>
            </w:r>
            <w:r w:rsidR="005546E7">
              <w:rPr>
                <w:szCs w:val="24"/>
              </w:rPr>
              <w:t>.</w:t>
            </w:r>
          </w:p>
        </w:tc>
      </w:tr>
      <w:tr w:rsidR="00646E5E" w:rsidRPr="00646E5E" w14:paraId="40FDFD3C"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15BC305E" w14:textId="77777777" w:rsidR="00646E5E" w:rsidRPr="00B66047" w:rsidRDefault="00646E5E">
            <w:pPr>
              <w:spacing w:before="0" w:after="160" w:line="259" w:lineRule="auto"/>
              <w:rPr>
                <w:szCs w:val="24"/>
              </w:rPr>
            </w:pPr>
            <w:r w:rsidRPr="00B66047">
              <w:rPr>
                <w:szCs w:val="24"/>
              </w:rPr>
              <w:t>PREMs</w:t>
            </w:r>
          </w:p>
        </w:tc>
        <w:tc>
          <w:tcPr>
            <w:tcW w:w="8080" w:type="dxa"/>
            <w:tcBorders>
              <w:left w:val="nil"/>
            </w:tcBorders>
          </w:tcPr>
          <w:p w14:paraId="6F984E3A"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Patient-Reported Experience Measures</w:t>
            </w:r>
          </w:p>
        </w:tc>
      </w:tr>
      <w:tr w:rsidR="00646E5E" w:rsidRPr="00646E5E" w14:paraId="0BD87EB1"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6AE8AB81" w14:textId="77777777" w:rsidR="00646E5E" w:rsidRPr="00B66047" w:rsidRDefault="00646E5E">
            <w:pPr>
              <w:spacing w:before="0" w:after="160" w:line="259" w:lineRule="auto"/>
              <w:rPr>
                <w:szCs w:val="24"/>
              </w:rPr>
            </w:pPr>
            <w:r w:rsidRPr="00B66047">
              <w:rPr>
                <w:szCs w:val="24"/>
              </w:rPr>
              <w:t>PROMs</w:t>
            </w:r>
          </w:p>
        </w:tc>
        <w:tc>
          <w:tcPr>
            <w:tcW w:w="8080" w:type="dxa"/>
            <w:tcBorders>
              <w:left w:val="nil"/>
            </w:tcBorders>
          </w:tcPr>
          <w:p w14:paraId="7B08635A"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Patient-Reported Outcome Measures</w:t>
            </w:r>
          </w:p>
        </w:tc>
      </w:tr>
      <w:tr w:rsidR="00646E5E" w:rsidRPr="00646E5E" w14:paraId="43B8B62E"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0B80FDAF" w14:textId="77777777" w:rsidR="00646E5E" w:rsidRPr="00B66047" w:rsidRDefault="00646E5E">
            <w:pPr>
              <w:spacing w:before="0" w:after="160" w:line="259" w:lineRule="auto"/>
              <w:rPr>
                <w:szCs w:val="24"/>
              </w:rPr>
            </w:pPr>
            <w:r w:rsidRPr="00B66047">
              <w:rPr>
                <w:szCs w:val="24"/>
              </w:rPr>
              <w:t>Rainbow</w:t>
            </w:r>
          </w:p>
        </w:tc>
        <w:tc>
          <w:tcPr>
            <w:tcW w:w="8080" w:type="dxa"/>
            <w:tcBorders>
              <w:left w:val="nil"/>
            </w:tcBorders>
          </w:tcPr>
          <w:p w14:paraId="6E90CA95" w14:textId="56F1C996"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Lesbian, gay, bisexual, transgender, queer/questioning, intersex, asexual and other diverse gender or sexual identities</w:t>
            </w:r>
          </w:p>
        </w:tc>
      </w:tr>
      <w:tr w:rsidR="00646E5E" w:rsidRPr="00646E5E" w14:paraId="22F7FCBF"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2031ECE3" w14:textId="77777777" w:rsidR="00646E5E" w:rsidRPr="00B66047" w:rsidRDefault="00646E5E">
            <w:pPr>
              <w:spacing w:before="0" w:after="160" w:line="259" w:lineRule="auto"/>
              <w:rPr>
                <w:szCs w:val="24"/>
              </w:rPr>
            </w:pPr>
            <w:r w:rsidRPr="00B66047">
              <w:rPr>
                <w:szCs w:val="24"/>
              </w:rPr>
              <w:t>RF</w:t>
            </w:r>
          </w:p>
        </w:tc>
        <w:tc>
          <w:tcPr>
            <w:tcW w:w="8080" w:type="dxa"/>
            <w:tcBorders>
              <w:left w:val="nil"/>
            </w:tcBorders>
          </w:tcPr>
          <w:p w14:paraId="365982B4"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Rheumatic fever</w:t>
            </w:r>
          </w:p>
        </w:tc>
      </w:tr>
      <w:tr w:rsidR="00646E5E" w:rsidRPr="00646E5E" w14:paraId="3E9E2107"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14D0C3B1" w14:textId="77777777" w:rsidR="00646E5E" w:rsidRPr="00B66047" w:rsidRDefault="00646E5E">
            <w:pPr>
              <w:spacing w:before="0" w:after="160" w:line="259" w:lineRule="auto"/>
              <w:rPr>
                <w:szCs w:val="24"/>
              </w:rPr>
            </w:pPr>
            <w:r w:rsidRPr="00B66047">
              <w:rPr>
                <w:szCs w:val="24"/>
              </w:rPr>
              <w:t>SOI</w:t>
            </w:r>
          </w:p>
        </w:tc>
        <w:tc>
          <w:tcPr>
            <w:tcW w:w="8080" w:type="dxa"/>
            <w:tcBorders>
              <w:left w:val="nil"/>
            </w:tcBorders>
          </w:tcPr>
          <w:p w14:paraId="27F00936" w14:textId="3EB40764" w:rsidR="00646E5E" w:rsidRPr="00B66047" w:rsidRDefault="001736D5">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Health NZ’s </w:t>
            </w:r>
            <w:r w:rsidR="00646E5E" w:rsidRPr="00B66047">
              <w:rPr>
                <w:szCs w:val="24"/>
              </w:rPr>
              <w:t xml:space="preserve">Statement of Intent </w:t>
            </w:r>
            <w:r w:rsidR="001079E7" w:rsidRPr="00B66047">
              <w:rPr>
                <w:szCs w:val="24"/>
              </w:rPr>
              <w:t>2024-2028</w:t>
            </w:r>
            <w:r w:rsidRPr="00B66047">
              <w:rPr>
                <w:szCs w:val="24"/>
              </w:rPr>
              <w:t xml:space="preserve"> (published on our website)</w:t>
            </w:r>
          </w:p>
        </w:tc>
      </w:tr>
      <w:tr w:rsidR="00DB5DDB" w:rsidRPr="00646E5E" w14:paraId="23C5F238"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247681C6" w14:textId="3026DF28" w:rsidR="00DB5DDB" w:rsidRPr="00B66047" w:rsidRDefault="007448BC">
            <w:pPr>
              <w:spacing w:before="0" w:after="160" w:line="259" w:lineRule="auto"/>
              <w:rPr>
                <w:szCs w:val="24"/>
              </w:rPr>
            </w:pPr>
            <w:r w:rsidRPr="00B66047">
              <w:rPr>
                <w:szCs w:val="24"/>
              </w:rPr>
              <w:t>Social capital</w:t>
            </w:r>
          </w:p>
        </w:tc>
        <w:tc>
          <w:tcPr>
            <w:tcW w:w="8080" w:type="dxa"/>
            <w:tcBorders>
              <w:left w:val="nil"/>
            </w:tcBorders>
          </w:tcPr>
          <w:p w14:paraId="715D4FA9" w14:textId="14CF750F" w:rsidR="00DB5DDB" w:rsidRPr="00B66047" w:rsidRDefault="00CD4D1F">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The network of </w:t>
            </w:r>
            <w:r w:rsidR="00946000" w:rsidRPr="00B66047">
              <w:rPr>
                <w:szCs w:val="24"/>
              </w:rPr>
              <w:t>relationships</w:t>
            </w:r>
            <w:r w:rsidRPr="00B66047">
              <w:rPr>
                <w:szCs w:val="24"/>
              </w:rPr>
              <w:t xml:space="preserve"> among people who live and work</w:t>
            </w:r>
            <w:r w:rsidR="009426AB" w:rsidRPr="00B66047">
              <w:rPr>
                <w:szCs w:val="24"/>
              </w:rPr>
              <w:t xml:space="preserve"> in a society</w:t>
            </w:r>
            <w:r w:rsidR="00906FAE" w:rsidRPr="00B66047">
              <w:rPr>
                <w:szCs w:val="24"/>
              </w:rPr>
              <w:t>, to enable that society to function effectively</w:t>
            </w:r>
          </w:p>
        </w:tc>
      </w:tr>
      <w:tr w:rsidR="00DB5DDB" w:rsidRPr="00646E5E" w14:paraId="340D0140"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477F177A" w14:textId="70BD31E7" w:rsidR="00DB5DDB" w:rsidRPr="00B66047" w:rsidRDefault="007448BC">
            <w:pPr>
              <w:spacing w:before="0" w:after="160" w:line="259" w:lineRule="auto"/>
              <w:rPr>
                <w:szCs w:val="24"/>
              </w:rPr>
            </w:pPr>
            <w:r w:rsidRPr="00B66047">
              <w:rPr>
                <w:szCs w:val="24"/>
              </w:rPr>
              <w:t>Social cohesion</w:t>
            </w:r>
          </w:p>
        </w:tc>
        <w:tc>
          <w:tcPr>
            <w:tcW w:w="8080" w:type="dxa"/>
            <w:tcBorders>
              <w:left w:val="nil"/>
            </w:tcBorders>
          </w:tcPr>
          <w:p w14:paraId="71B47C2F" w14:textId="75CA73B2" w:rsidR="00DB5DDB" w:rsidRPr="00B66047" w:rsidRDefault="00297E3B" w:rsidP="00297E3B">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T</w:t>
            </w:r>
            <w:r w:rsidR="00420271" w:rsidRPr="00B66047">
              <w:rPr>
                <w:szCs w:val="24"/>
              </w:rPr>
              <w:t>he willingness of diverse individuals and groups to trust and cooperate with each other</w:t>
            </w:r>
            <w:r w:rsidRPr="00B66047">
              <w:rPr>
                <w:szCs w:val="24"/>
              </w:rPr>
              <w:t>, supported by shared inter-cultural norms and values</w:t>
            </w:r>
          </w:p>
        </w:tc>
      </w:tr>
      <w:tr w:rsidR="00646E5E" w:rsidRPr="00646E5E" w14:paraId="58FD19E5"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5365DD29" w14:textId="77777777" w:rsidR="00646E5E" w:rsidRPr="00B66047" w:rsidRDefault="00646E5E">
            <w:pPr>
              <w:spacing w:before="0" w:after="160" w:line="259" w:lineRule="auto"/>
              <w:rPr>
                <w:szCs w:val="24"/>
              </w:rPr>
            </w:pPr>
            <w:r w:rsidRPr="00B66047">
              <w:rPr>
                <w:szCs w:val="24"/>
              </w:rPr>
              <w:t>SPE</w:t>
            </w:r>
          </w:p>
        </w:tc>
        <w:tc>
          <w:tcPr>
            <w:tcW w:w="8080" w:type="dxa"/>
            <w:tcBorders>
              <w:left w:val="nil"/>
            </w:tcBorders>
          </w:tcPr>
          <w:p w14:paraId="05E26303" w14:textId="21CB7EFA" w:rsidR="00646E5E" w:rsidRPr="00B66047" w:rsidRDefault="00756DF6">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Health NZ’s </w:t>
            </w:r>
            <w:r w:rsidR="001736D5" w:rsidRPr="00B66047">
              <w:rPr>
                <w:szCs w:val="24"/>
              </w:rPr>
              <w:t xml:space="preserve">annual </w:t>
            </w:r>
            <w:r w:rsidR="00646E5E" w:rsidRPr="00B66047">
              <w:rPr>
                <w:szCs w:val="24"/>
              </w:rPr>
              <w:t>Statement of Performance Expectations</w:t>
            </w:r>
            <w:r w:rsidR="00A1664F" w:rsidRPr="00B66047">
              <w:rPr>
                <w:szCs w:val="24"/>
              </w:rPr>
              <w:t xml:space="preserve"> </w:t>
            </w:r>
            <w:r w:rsidR="001736D5" w:rsidRPr="00B66047">
              <w:rPr>
                <w:szCs w:val="24"/>
              </w:rPr>
              <w:t>(published on our website)</w:t>
            </w:r>
          </w:p>
        </w:tc>
      </w:tr>
      <w:tr w:rsidR="00646E5E" w:rsidRPr="00646E5E" w14:paraId="46023D42"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6BB59B75" w14:textId="77777777" w:rsidR="00646E5E" w:rsidRPr="00B66047" w:rsidRDefault="00646E5E">
            <w:pPr>
              <w:spacing w:before="0" w:after="160" w:line="259" w:lineRule="auto"/>
              <w:rPr>
                <w:szCs w:val="24"/>
              </w:rPr>
            </w:pPr>
            <w:r w:rsidRPr="00B66047">
              <w:rPr>
                <w:szCs w:val="24"/>
              </w:rPr>
              <w:t>STI</w:t>
            </w:r>
          </w:p>
        </w:tc>
        <w:tc>
          <w:tcPr>
            <w:tcW w:w="8080" w:type="dxa"/>
            <w:tcBorders>
              <w:left w:val="nil"/>
            </w:tcBorders>
          </w:tcPr>
          <w:p w14:paraId="3119CE0B" w14:textId="77777777"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Sexually transmitted infections  </w:t>
            </w:r>
          </w:p>
        </w:tc>
      </w:tr>
      <w:tr w:rsidR="00646E5E" w:rsidRPr="00646E5E" w14:paraId="556317A2"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70718B60" w14:textId="77777777" w:rsidR="00646E5E" w:rsidRPr="00B66047" w:rsidRDefault="00646E5E">
            <w:pPr>
              <w:spacing w:before="0" w:after="160" w:line="259" w:lineRule="auto"/>
              <w:rPr>
                <w:szCs w:val="24"/>
              </w:rPr>
            </w:pPr>
            <w:r w:rsidRPr="00B66047">
              <w:rPr>
                <w:szCs w:val="24"/>
              </w:rPr>
              <w:t>THEIA™</w:t>
            </w:r>
          </w:p>
        </w:tc>
        <w:tc>
          <w:tcPr>
            <w:tcW w:w="8080" w:type="dxa"/>
            <w:tcBorders>
              <w:left w:val="nil"/>
            </w:tcBorders>
          </w:tcPr>
          <w:p w14:paraId="4EFCDACF" w14:textId="72625BBC" w:rsidR="00646E5E" w:rsidRPr="00B66047" w:rsidRDefault="00646E5E">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An Artificial intelligence enabled clinical tool used for retinal screening</w:t>
            </w:r>
          </w:p>
        </w:tc>
      </w:tr>
      <w:tr w:rsidR="00890F38" w14:paraId="59AB664B"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right w:val="nil"/>
            </w:tcBorders>
          </w:tcPr>
          <w:p w14:paraId="6BCA3A0D" w14:textId="2FB98267" w:rsidR="00890F38" w:rsidRPr="00B66047" w:rsidRDefault="00890F38">
            <w:pPr>
              <w:spacing w:before="0" w:after="160" w:line="259" w:lineRule="auto"/>
              <w:rPr>
                <w:szCs w:val="24"/>
              </w:rPr>
            </w:pPr>
            <w:r w:rsidRPr="00B66047">
              <w:rPr>
                <w:szCs w:val="24"/>
              </w:rPr>
              <w:t>Unwarranted variation</w:t>
            </w:r>
          </w:p>
        </w:tc>
        <w:tc>
          <w:tcPr>
            <w:tcW w:w="8080" w:type="dxa"/>
            <w:tcBorders>
              <w:left w:val="nil"/>
            </w:tcBorders>
          </w:tcPr>
          <w:p w14:paraId="4821F471" w14:textId="72C57D28" w:rsidR="00890F38" w:rsidRPr="00B66047" w:rsidRDefault="00F63F5C">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 xml:space="preserve">Differences in health care that </w:t>
            </w:r>
            <w:r w:rsidR="00677F68" w:rsidRPr="00B66047">
              <w:rPr>
                <w:szCs w:val="24"/>
              </w:rPr>
              <w:t>cannot</w:t>
            </w:r>
            <w:r w:rsidRPr="00B66047">
              <w:rPr>
                <w:szCs w:val="24"/>
              </w:rPr>
              <w:t xml:space="preserve"> be explained by illness, medical need</w:t>
            </w:r>
            <w:r w:rsidR="00677F68" w:rsidRPr="00B66047">
              <w:rPr>
                <w:szCs w:val="24"/>
              </w:rPr>
              <w:t xml:space="preserve"> or evidence-based treatment</w:t>
            </w:r>
          </w:p>
        </w:tc>
      </w:tr>
      <w:tr w:rsidR="00F428E4" w14:paraId="447F76B5"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bottom w:val="single" w:sz="12" w:space="0" w:color="003399" w:themeColor="accent3"/>
              <w:right w:val="nil"/>
            </w:tcBorders>
          </w:tcPr>
          <w:p w14:paraId="21CF0C30" w14:textId="10CD0F8E" w:rsidR="00F428E4" w:rsidRPr="00B66047" w:rsidRDefault="00F428E4">
            <w:pPr>
              <w:spacing w:before="0" w:after="160" w:line="259" w:lineRule="auto"/>
              <w:rPr>
                <w:szCs w:val="24"/>
              </w:rPr>
            </w:pPr>
            <w:r w:rsidRPr="00B66047">
              <w:rPr>
                <w:szCs w:val="24"/>
              </w:rPr>
              <w:t>VH</w:t>
            </w:r>
          </w:p>
        </w:tc>
        <w:tc>
          <w:tcPr>
            <w:tcW w:w="8080" w:type="dxa"/>
            <w:tcBorders>
              <w:left w:val="nil"/>
            </w:tcBorders>
          </w:tcPr>
          <w:p w14:paraId="1F135A64" w14:textId="39A089DE" w:rsidR="00F428E4" w:rsidRPr="00B66047" w:rsidRDefault="00F428E4">
            <w:pPr>
              <w:spacing w:before="0" w:after="160" w:line="259" w:lineRule="auto"/>
              <w:cnfStyle w:val="000000000000" w:firstRow="0" w:lastRow="0" w:firstColumn="0" w:lastColumn="0" w:oddVBand="0" w:evenVBand="0" w:oddHBand="0" w:evenHBand="0" w:firstRowFirstColumn="0" w:firstRowLastColumn="0" w:lastRowFirstColumn="0" w:lastRowLastColumn="0"/>
              <w:rPr>
                <w:szCs w:val="24"/>
              </w:rPr>
            </w:pPr>
            <w:r w:rsidRPr="00B66047">
              <w:rPr>
                <w:szCs w:val="24"/>
              </w:rPr>
              <w:t>Vote Health Estimates of Appropriation 2024/25</w:t>
            </w:r>
          </w:p>
        </w:tc>
      </w:tr>
    </w:tbl>
    <w:p w14:paraId="090A4A64" w14:textId="3823B07A" w:rsidR="00C3468C" w:rsidRDefault="00C3468C" w:rsidP="008E4608">
      <w:pPr>
        <w:pStyle w:val="Heading2"/>
      </w:pPr>
      <w:bookmarkStart w:id="75" w:name="_Toc198639740"/>
      <w:r>
        <w:t xml:space="preserve">Te reo </w:t>
      </w:r>
      <w:r w:rsidRPr="00BF4EAE">
        <w:t>Māori</w:t>
      </w:r>
      <w:bookmarkEnd w:id="75"/>
      <w:r w:rsidRPr="00BF4EAE">
        <w:t xml:space="preserve"> </w:t>
      </w:r>
    </w:p>
    <w:p w14:paraId="6AD4818B" w14:textId="0B0F63A6" w:rsidR="00C3468C" w:rsidRDefault="00C3468C" w:rsidP="00C3468C">
      <w:r>
        <w:t>These words or terms are a guide and are not necessarily precise for all iwi, hapū, whānau. There may be regional dialects, variations and interpretations.</w:t>
      </w:r>
    </w:p>
    <w:tbl>
      <w:tblPr>
        <w:tblStyle w:val="TeWhatuOra"/>
        <w:tblW w:w="10348" w:type="dxa"/>
        <w:tblLook w:val="04A0" w:firstRow="1" w:lastRow="0" w:firstColumn="1" w:lastColumn="0" w:noHBand="0" w:noVBand="1"/>
      </w:tblPr>
      <w:tblGrid>
        <w:gridCol w:w="2268"/>
        <w:gridCol w:w="8080"/>
      </w:tblGrid>
      <w:tr w:rsidR="00C3468C" w14:paraId="0759E893" w14:textId="77777777" w:rsidTr="00CA16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757A9992"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Term</w:t>
            </w:r>
          </w:p>
        </w:tc>
        <w:tc>
          <w:tcPr>
            <w:tcW w:w="8080" w:type="dxa"/>
          </w:tcPr>
          <w:p w14:paraId="7B625B6A" w14:textId="77777777" w:rsidR="00C3468C" w:rsidRPr="000E1E06" w:rsidRDefault="00C3468C">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 xml:space="preserve">Description </w:t>
            </w:r>
          </w:p>
        </w:tc>
      </w:tr>
      <w:tr w:rsidR="00C3468C" w14:paraId="5CAF554E"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12" w:space="0" w:color="003399" w:themeColor="accent3"/>
              <w:bottom w:val="single" w:sz="4" w:space="0" w:color="ADC2E8" w:themeColor="text2" w:themeTint="40"/>
              <w:right w:val="nil"/>
            </w:tcBorders>
          </w:tcPr>
          <w:p w14:paraId="1F3BF4A5"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hapori</w:t>
            </w:r>
          </w:p>
        </w:tc>
        <w:tc>
          <w:tcPr>
            <w:tcW w:w="8080" w:type="dxa"/>
            <w:tcBorders>
              <w:left w:val="nil"/>
            </w:tcBorders>
          </w:tcPr>
          <w:p w14:paraId="5A251BFB"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community</w:t>
            </w:r>
          </w:p>
        </w:tc>
      </w:tr>
      <w:tr w:rsidR="00C3468C" w14:paraId="34103315"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4D688B78"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hapū</w:t>
            </w:r>
          </w:p>
        </w:tc>
        <w:tc>
          <w:tcPr>
            <w:tcW w:w="8080" w:type="dxa"/>
            <w:tcBorders>
              <w:left w:val="nil"/>
            </w:tcBorders>
          </w:tcPr>
          <w:p w14:paraId="3EBB5748"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kinship group, clan, tribe, sub-tribe</w:t>
            </w:r>
          </w:p>
        </w:tc>
      </w:tr>
      <w:tr w:rsidR="00C3468C" w14:paraId="5F7CDE7D"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6C8482DE"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hauora</w:t>
            </w:r>
          </w:p>
        </w:tc>
        <w:tc>
          <w:tcPr>
            <w:tcW w:w="8080" w:type="dxa"/>
            <w:tcBorders>
              <w:left w:val="nil"/>
            </w:tcBorders>
          </w:tcPr>
          <w:p w14:paraId="329D8179"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health and wellbeing</w:t>
            </w:r>
          </w:p>
        </w:tc>
      </w:tr>
      <w:tr w:rsidR="00C3468C" w14:paraId="77C8A6FE"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547051F4"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iwi</w:t>
            </w:r>
          </w:p>
        </w:tc>
        <w:tc>
          <w:tcPr>
            <w:tcW w:w="8080" w:type="dxa"/>
            <w:tcBorders>
              <w:left w:val="nil"/>
            </w:tcBorders>
          </w:tcPr>
          <w:p w14:paraId="7404D0BC"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extended kinship group, tribe, nation</w:t>
            </w:r>
          </w:p>
        </w:tc>
      </w:tr>
      <w:tr w:rsidR="00C3468C" w14:paraId="2B51DFC7"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67BB5149" w14:textId="6B2B87B3" w:rsidR="00C3468C" w:rsidRPr="000E1E06" w:rsidRDefault="00690629">
            <w:pPr>
              <w:rPr>
                <w:rFonts w:asciiTheme="minorHAnsi" w:hAnsiTheme="minorHAnsi" w:cstheme="minorHAnsi"/>
                <w:szCs w:val="24"/>
              </w:rPr>
            </w:pPr>
            <w:r w:rsidRPr="000E1E06">
              <w:rPr>
                <w:rFonts w:asciiTheme="minorHAnsi" w:hAnsiTheme="minorHAnsi" w:cstheme="minorHAnsi"/>
                <w:szCs w:val="24"/>
              </w:rPr>
              <w:t>k</w:t>
            </w:r>
            <w:r w:rsidR="00C3468C" w:rsidRPr="000E1E06">
              <w:rPr>
                <w:rFonts w:asciiTheme="minorHAnsi" w:hAnsiTheme="minorHAnsi" w:cstheme="minorHAnsi"/>
                <w:szCs w:val="24"/>
              </w:rPr>
              <w:t xml:space="preserve">ahu </w:t>
            </w:r>
            <w:r w:rsidRPr="000E1E06">
              <w:rPr>
                <w:rFonts w:asciiTheme="minorHAnsi" w:hAnsiTheme="minorHAnsi" w:cstheme="minorHAnsi"/>
                <w:szCs w:val="24"/>
              </w:rPr>
              <w:t>t</w:t>
            </w:r>
            <w:r w:rsidR="00C3468C" w:rsidRPr="000E1E06">
              <w:rPr>
                <w:rFonts w:asciiTheme="minorHAnsi" w:hAnsiTheme="minorHAnsi" w:cstheme="minorHAnsi"/>
                <w:szCs w:val="24"/>
              </w:rPr>
              <w:t>aurima</w:t>
            </w:r>
          </w:p>
        </w:tc>
        <w:tc>
          <w:tcPr>
            <w:tcW w:w="8080" w:type="dxa"/>
            <w:tcBorders>
              <w:left w:val="nil"/>
            </w:tcBorders>
          </w:tcPr>
          <w:p w14:paraId="182A56D5" w14:textId="46DFC5D6"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The name ‘</w:t>
            </w:r>
            <w:r w:rsidR="00D86011" w:rsidRPr="000E1E06">
              <w:rPr>
                <w:rFonts w:asciiTheme="minorHAnsi" w:hAnsiTheme="minorHAnsi" w:cstheme="minorHAnsi"/>
                <w:szCs w:val="24"/>
              </w:rPr>
              <w:t>k</w:t>
            </w:r>
            <w:r w:rsidRPr="000E1E06">
              <w:rPr>
                <w:rFonts w:asciiTheme="minorHAnsi" w:hAnsiTheme="minorHAnsi" w:cstheme="minorHAnsi"/>
                <w:szCs w:val="24"/>
              </w:rPr>
              <w:t xml:space="preserve">ahu </w:t>
            </w:r>
            <w:r w:rsidR="00D86011" w:rsidRPr="000E1E06">
              <w:rPr>
                <w:rFonts w:asciiTheme="minorHAnsi" w:hAnsiTheme="minorHAnsi" w:cstheme="minorHAnsi"/>
                <w:szCs w:val="24"/>
              </w:rPr>
              <w:t>t</w:t>
            </w:r>
            <w:r w:rsidRPr="000E1E06">
              <w:rPr>
                <w:rFonts w:asciiTheme="minorHAnsi" w:hAnsiTheme="minorHAnsi" w:cstheme="minorHAnsi"/>
                <w:szCs w:val="24"/>
              </w:rPr>
              <w:t>aurima’ has many connections to maternity and early years. ‘Kahu’ speaks to the korowai (cloak) of services and support that wraps around whānau as well as an alignment with He Korowai Oranga: Māori Health Strategy. ‘</w:t>
            </w:r>
            <w:r w:rsidR="00C63B26" w:rsidRPr="000E1E06">
              <w:rPr>
                <w:rFonts w:asciiTheme="minorHAnsi" w:hAnsiTheme="minorHAnsi" w:cstheme="minorHAnsi"/>
                <w:szCs w:val="24"/>
              </w:rPr>
              <w:t>T</w:t>
            </w:r>
            <w:r w:rsidRPr="000E1E06">
              <w:rPr>
                <w:rFonts w:asciiTheme="minorHAnsi" w:hAnsiTheme="minorHAnsi" w:cstheme="minorHAnsi"/>
                <w:szCs w:val="24"/>
              </w:rPr>
              <w:t>aurima’ means caring, nurturing, and fostering our most cherished pēpi, tamariki and whānau</w:t>
            </w:r>
            <w:r w:rsidR="00122565">
              <w:rPr>
                <w:rFonts w:asciiTheme="minorHAnsi" w:hAnsiTheme="minorHAnsi" w:cstheme="minorHAnsi"/>
                <w:szCs w:val="24"/>
              </w:rPr>
              <w:t>.</w:t>
            </w:r>
          </w:p>
        </w:tc>
      </w:tr>
      <w:tr w:rsidR="00C3468C" w14:paraId="7072DBC8"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7F02AA2F"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kaiāwhina</w:t>
            </w:r>
          </w:p>
        </w:tc>
        <w:tc>
          <w:tcPr>
            <w:tcW w:w="8080" w:type="dxa"/>
            <w:tcBorders>
              <w:left w:val="nil"/>
            </w:tcBorders>
          </w:tcPr>
          <w:p w14:paraId="2447C590"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color w:val="102B26"/>
                <w:szCs w:val="24"/>
              </w:rPr>
              <w:t>helper, assistant, contributor, counsel, advocate</w:t>
            </w:r>
          </w:p>
        </w:tc>
      </w:tr>
      <w:tr w:rsidR="00C3468C" w14:paraId="6C398F65"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016689E3"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 xml:space="preserve">kaupapa </w:t>
            </w:r>
          </w:p>
        </w:tc>
        <w:tc>
          <w:tcPr>
            <w:tcW w:w="8080" w:type="dxa"/>
            <w:tcBorders>
              <w:left w:val="nil"/>
            </w:tcBorders>
          </w:tcPr>
          <w:p w14:paraId="55C47140" w14:textId="32E58F69"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topic, policy, matter for discussion, plan, purpose, scheme, proposal, agenda, subject, programme, theme, issue, initiative</w:t>
            </w:r>
          </w:p>
        </w:tc>
      </w:tr>
      <w:tr w:rsidR="00C3468C" w14:paraId="40BB11FA"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773F179D"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mana motuhake</w:t>
            </w:r>
          </w:p>
        </w:tc>
        <w:tc>
          <w:tcPr>
            <w:tcW w:w="8080" w:type="dxa"/>
            <w:tcBorders>
              <w:left w:val="nil"/>
            </w:tcBorders>
          </w:tcPr>
          <w:p w14:paraId="4A79E10A" w14:textId="2BBB78E0"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separate identity, autonomy, independence</w:t>
            </w:r>
          </w:p>
        </w:tc>
      </w:tr>
      <w:tr w:rsidR="00C3468C" w14:paraId="2F3B67CC"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63AD7963"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mātauranga</w:t>
            </w:r>
          </w:p>
        </w:tc>
        <w:tc>
          <w:tcPr>
            <w:tcW w:w="8080" w:type="dxa"/>
            <w:tcBorders>
              <w:left w:val="nil"/>
            </w:tcBorders>
          </w:tcPr>
          <w:p w14:paraId="1116B571" w14:textId="5218F906"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knowledge, wisdom</w:t>
            </w:r>
          </w:p>
        </w:tc>
      </w:tr>
      <w:tr w:rsidR="00C3468C" w14:paraId="405A80CB"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1509DC59"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mate wareware</w:t>
            </w:r>
          </w:p>
        </w:tc>
        <w:tc>
          <w:tcPr>
            <w:tcW w:w="8080" w:type="dxa"/>
            <w:tcBorders>
              <w:left w:val="nil"/>
            </w:tcBorders>
          </w:tcPr>
          <w:p w14:paraId="3656F0A3" w14:textId="2316383E" w:rsidR="00C3468C" w:rsidRPr="000E1E06" w:rsidRDefault="00A33D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Pr>
                <w:rFonts w:asciiTheme="minorHAnsi" w:hAnsiTheme="minorHAnsi" w:cstheme="minorHAnsi"/>
                <w:szCs w:val="24"/>
              </w:rPr>
              <w:t>d</w:t>
            </w:r>
            <w:r w:rsidR="00C3468C" w:rsidRPr="000E1E06">
              <w:rPr>
                <w:rFonts w:asciiTheme="minorHAnsi" w:hAnsiTheme="minorHAnsi" w:cstheme="minorHAnsi"/>
                <w:szCs w:val="24"/>
              </w:rPr>
              <w:t>ementia</w:t>
            </w:r>
          </w:p>
        </w:tc>
      </w:tr>
      <w:tr w:rsidR="00C3468C" w14:paraId="3A3F394F"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6B0BD4F1"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motu</w:t>
            </w:r>
          </w:p>
        </w:tc>
        <w:tc>
          <w:tcPr>
            <w:tcW w:w="8080" w:type="dxa"/>
            <w:tcBorders>
              <w:left w:val="nil"/>
            </w:tcBorders>
          </w:tcPr>
          <w:p w14:paraId="3FF522A7" w14:textId="26786CEE" w:rsidR="00C3468C" w:rsidRPr="000E1E06" w:rsidRDefault="00A33D19">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Pr>
                <w:rFonts w:asciiTheme="minorHAnsi" w:hAnsiTheme="minorHAnsi" w:cstheme="minorHAnsi"/>
                <w:szCs w:val="24"/>
              </w:rPr>
              <w:t>c</w:t>
            </w:r>
            <w:r w:rsidR="00C3468C" w:rsidRPr="000E1E06">
              <w:rPr>
                <w:rFonts w:asciiTheme="minorHAnsi" w:hAnsiTheme="minorHAnsi" w:cstheme="minorHAnsi"/>
                <w:szCs w:val="24"/>
              </w:rPr>
              <w:t>ountry</w:t>
            </w:r>
          </w:p>
        </w:tc>
      </w:tr>
      <w:tr w:rsidR="00C3468C" w14:paraId="7B7FECE4"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268660F8"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pēpi</w:t>
            </w:r>
          </w:p>
        </w:tc>
        <w:tc>
          <w:tcPr>
            <w:tcW w:w="8080" w:type="dxa"/>
            <w:tcBorders>
              <w:left w:val="nil"/>
            </w:tcBorders>
          </w:tcPr>
          <w:p w14:paraId="0C42D8B2" w14:textId="74F7A818"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baby, infant</w:t>
            </w:r>
          </w:p>
        </w:tc>
      </w:tr>
      <w:tr w:rsidR="00C3468C" w14:paraId="07CA3C6B"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75AFEAEC"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rangatahi</w:t>
            </w:r>
          </w:p>
        </w:tc>
        <w:tc>
          <w:tcPr>
            <w:tcW w:w="8080" w:type="dxa"/>
            <w:tcBorders>
              <w:left w:val="nil"/>
            </w:tcBorders>
          </w:tcPr>
          <w:p w14:paraId="78D468ED"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youth, younger generation</w:t>
            </w:r>
          </w:p>
        </w:tc>
      </w:tr>
      <w:tr w:rsidR="00C3468C" w14:paraId="3B47E029"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747C9322" w14:textId="6766C60F" w:rsidR="00C3468C" w:rsidRPr="000E1E06" w:rsidRDefault="00C63B26">
            <w:pPr>
              <w:rPr>
                <w:rFonts w:asciiTheme="minorHAnsi" w:hAnsiTheme="minorHAnsi" w:cstheme="minorHAnsi"/>
                <w:szCs w:val="24"/>
              </w:rPr>
            </w:pPr>
            <w:r w:rsidRPr="000E1E06">
              <w:rPr>
                <w:rFonts w:asciiTheme="minorHAnsi" w:hAnsiTheme="minorHAnsi" w:cstheme="minorHAnsi"/>
                <w:szCs w:val="24"/>
              </w:rPr>
              <w:t>t</w:t>
            </w:r>
            <w:r w:rsidR="00C3468C" w:rsidRPr="000E1E06">
              <w:rPr>
                <w:rFonts w:asciiTheme="minorHAnsi" w:hAnsiTheme="minorHAnsi" w:cstheme="minorHAnsi"/>
                <w:szCs w:val="24"/>
              </w:rPr>
              <w:t>akatāpui</w:t>
            </w:r>
          </w:p>
        </w:tc>
        <w:tc>
          <w:tcPr>
            <w:tcW w:w="8080" w:type="dxa"/>
            <w:tcBorders>
              <w:left w:val="nil"/>
            </w:tcBorders>
          </w:tcPr>
          <w:p w14:paraId="6A257D61"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 xml:space="preserve">Takatāpui historically means 'intimate companion of the same sex'. The term was reclaimed in the 1980s and used by individuals who were gay, lesbian, bisexual, transgender, intersex or part of the rainbow community. The use of 'takatāpui' as an identity is a response to western ideas of sex, sexuality and gender, and emphasises one’s identity as Māori as inextricably linked to their gender identity, sexuality or variation of sex characteristics.  </w:t>
            </w:r>
          </w:p>
        </w:tc>
      </w:tr>
      <w:tr w:rsidR="00C3468C" w14:paraId="2E63CE55"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4F6F4A47"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tamariki</w:t>
            </w:r>
          </w:p>
        </w:tc>
        <w:tc>
          <w:tcPr>
            <w:tcW w:w="8080" w:type="dxa"/>
            <w:tcBorders>
              <w:left w:val="nil"/>
              <w:bottom w:val="single" w:sz="4" w:space="0" w:color="ADC2E8" w:themeColor="text2" w:themeTint="40"/>
            </w:tcBorders>
          </w:tcPr>
          <w:p w14:paraId="7B816745"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children</w:t>
            </w:r>
          </w:p>
        </w:tc>
      </w:tr>
      <w:tr w:rsidR="00C3468C" w14:paraId="1BC35F99"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45EF6DEB"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tāngata whaikaha</w:t>
            </w:r>
          </w:p>
        </w:tc>
        <w:tc>
          <w:tcPr>
            <w:tcW w:w="8080" w:type="dxa"/>
            <w:tcBorders>
              <w:top w:val="single" w:sz="4" w:space="0" w:color="ADC2E8" w:themeColor="text2" w:themeTint="40"/>
              <w:left w:val="nil"/>
              <w:bottom w:val="single" w:sz="4" w:space="0" w:color="ADC2E8" w:themeColor="text2" w:themeTint="40"/>
            </w:tcBorders>
          </w:tcPr>
          <w:p w14:paraId="0D589E73"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people with disabilities</w:t>
            </w:r>
          </w:p>
        </w:tc>
      </w:tr>
      <w:tr w:rsidR="00C3468C" w14:paraId="134EE9DB"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31371E70"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 xml:space="preserve">te ao Māori </w:t>
            </w:r>
          </w:p>
        </w:tc>
        <w:tc>
          <w:tcPr>
            <w:tcW w:w="8080" w:type="dxa"/>
            <w:tcBorders>
              <w:top w:val="single" w:sz="4" w:space="0" w:color="ADC2E8" w:themeColor="text2" w:themeTint="40"/>
              <w:left w:val="nil"/>
            </w:tcBorders>
          </w:tcPr>
          <w:p w14:paraId="2A978ED2"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 xml:space="preserve">Māori world view </w:t>
            </w:r>
          </w:p>
        </w:tc>
      </w:tr>
      <w:tr w:rsidR="00C3468C" w14:paraId="071FC0E9"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556E28AF"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tino rangatiratanga</w:t>
            </w:r>
          </w:p>
        </w:tc>
        <w:tc>
          <w:tcPr>
            <w:tcW w:w="8080" w:type="dxa"/>
            <w:tcBorders>
              <w:left w:val="nil"/>
              <w:bottom w:val="single" w:sz="4" w:space="0" w:color="ADC2E8" w:themeColor="text2" w:themeTint="40"/>
            </w:tcBorders>
          </w:tcPr>
          <w:p w14:paraId="7E1BAF44" w14:textId="77777777"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self-determination / autonomy</w:t>
            </w:r>
          </w:p>
        </w:tc>
      </w:tr>
      <w:tr w:rsidR="00C3468C" w14:paraId="0D6B30EA"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12" w:space="0" w:color="003399" w:themeColor="accent3"/>
              <w:right w:val="nil"/>
            </w:tcBorders>
          </w:tcPr>
          <w:p w14:paraId="68387233" w14:textId="77777777" w:rsidR="00C3468C" w:rsidRPr="000E1E06" w:rsidRDefault="00C3468C">
            <w:pPr>
              <w:rPr>
                <w:rFonts w:asciiTheme="minorHAnsi" w:hAnsiTheme="minorHAnsi" w:cstheme="minorHAnsi"/>
                <w:szCs w:val="24"/>
              </w:rPr>
            </w:pPr>
            <w:r w:rsidRPr="000E1E06">
              <w:rPr>
                <w:rFonts w:asciiTheme="minorHAnsi" w:hAnsiTheme="minorHAnsi" w:cstheme="minorHAnsi"/>
                <w:szCs w:val="24"/>
              </w:rPr>
              <w:t>whānau</w:t>
            </w:r>
          </w:p>
        </w:tc>
        <w:tc>
          <w:tcPr>
            <w:tcW w:w="8080" w:type="dxa"/>
            <w:tcBorders>
              <w:top w:val="single" w:sz="4" w:space="0" w:color="ADC2E8" w:themeColor="text2" w:themeTint="40"/>
              <w:left w:val="nil"/>
              <w:bottom w:val="single" w:sz="12" w:space="0" w:color="003399" w:themeColor="accent3"/>
            </w:tcBorders>
          </w:tcPr>
          <w:p w14:paraId="5881FA46" w14:textId="6CEEC7B8" w:rsidR="00C3468C" w:rsidRPr="000E1E06" w:rsidRDefault="00C3468C">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color w:val="102B26"/>
                <w:szCs w:val="24"/>
              </w:rPr>
              <w:t>extended family, family group</w:t>
            </w:r>
          </w:p>
        </w:tc>
      </w:tr>
    </w:tbl>
    <w:p w14:paraId="3CA6BA21" w14:textId="77777777" w:rsidR="00AB621A" w:rsidRDefault="00AB621A" w:rsidP="000E1E06"/>
    <w:p w14:paraId="30AC4291" w14:textId="46C98957" w:rsidR="00F03342" w:rsidRDefault="00F03342" w:rsidP="00F03342">
      <w:pPr>
        <w:pStyle w:val="Heading2"/>
      </w:pPr>
      <w:bookmarkStart w:id="76" w:name="_Toc198639741"/>
      <w:r w:rsidRPr="00BF4EAE">
        <w:t>Pacific</w:t>
      </w:r>
      <w:bookmarkEnd w:id="76"/>
      <w:r w:rsidRPr="00BF4EAE">
        <w:t xml:space="preserve"> </w:t>
      </w:r>
    </w:p>
    <w:p w14:paraId="5B829029" w14:textId="5D510080" w:rsidR="00F03342" w:rsidRDefault="00F03342" w:rsidP="00F03342">
      <w:r>
        <w:t>These words or terms are a guide and are not necessarily precise for all Pacific People’s. There may be regional dialects, variations and interpretations.</w:t>
      </w:r>
    </w:p>
    <w:tbl>
      <w:tblPr>
        <w:tblStyle w:val="TeWhatuOra"/>
        <w:tblW w:w="10348" w:type="dxa"/>
        <w:tblLook w:val="04A0" w:firstRow="1" w:lastRow="0" w:firstColumn="1" w:lastColumn="0" w:noHBand="0" w:noVBand="1"/>
      </w:tblPr>
      <w:tblGrid>
        <w:gridCol w:w="2268"/>
        <w:gridCol w:w="8080"/>
      </w:tblGrid>
      <w:tr w:rsidR="00F03342" w14:paraId="0E6C08A4" w14:textId="77777777" w:rsidTr="00CA16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8" w:type="dxa"/>
          </w:tcPr>
          <w:p w14:paraId="3AE16CC8" w14:textId="77777777" w:rsidR="00F03342" w:rsidRPr="000E1E06" w:rsidRDefault="00F03342">
            <w:pPr>
              <w:rPr>
                <w:rFonts w:asciiTheme="minorHAnsi" w:hAnsiTheme="minorHAnsi" w:cstheme="minorHAnsi"/>
                <w:szCs w:val="24"/>
              </w:rPr>
            </w:pPr>
            <w:r w:rsidRPr="000E1E06">
              <w:rPr>
                <w:rFonts w:asciiTheme="minorHAnsi" w:hAnsiTheme="minorHAnsi" w:cstheme="minorHAnsi"/>
                <w:szCs w:val="24"/>
              </w:rPr>
              <w:t>Term</w:t>
            </w:r>
          </w:p>
        </w:tc>
        <w:tc>
          <w:tcPr>
            <w:tcW w:w="8080" w:type="dxa"/>
          </w:tcPr>
          <w:p w14:paraId="7517001B" w14:textId="77777777" w:rsidR="00F03342" w:rsidRPr="000E1E06" w:rsidRDefault="00F03342">
            <w:pPr>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 xml:space="preserve">Description </w:t>
            </w:r>
          </w:p>
        </w:tc>
      </w:tr>
      <w:tr w:rsidR="00F03342" w14:paraId="5A478A50"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12" w:space="0" w:color="003399" w:themeColor="accent3"/>
              <w:bottom w:val="single" w:sz="4" w:space="0" w:color="ADC2E8" w:themeColor="text2" w:themeTint="40"/>
              <w:right w:val="nil"/>
            </w:tcBorders>
          </w:tcPr>
          <w:p w14:paraId="619446BB" w14:textId="77777777" w:rsidR="00F03342" w:rsidRPr="000E1E06" w:rsidRDefault="00F03342">
            <w:pPr>
              <w:rPr>
                <w:rFonts w:asciiTheme="minorHAnsi" w:hAnsiTheme="minorHAnsi" w:cstheme="minorHAnsi"/>
                <w:szCs w:val="24"/>
              </w:rPr>
            </w:pPr>
            <w:r w:rsidRPr="000E1E06">
              <w:rPr>
                <w:rFonts w:asciiTheme="minorHAnsi" w:hAnsiTheme="minorHAnsi" w:cstheme="minorHAnsi"/>
                <w:szCs w:val="24"/>
              </w:rPr>
              <w:t>aiga</w:t>
            </w:r>
          </w:p>
        </w:tc>
        <w:tc>
          <w:tcPr>
            <w:tcW w:w="8080" w:type="dxa"/>
            <w:tcBorders>
              <w:left w:val="nil"/>
            </w:tcBorders>
          </w:tcPr>
          <w:p w14:paraId="106A54E5" w14:textId="77777777" w:rsidR="00F03342" w:rsidRPr="000E1E06" w:rsidRDefault="00F0334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family (Samoa)</w:t>
            </w:r>
          </w:p>
        </w:tc>
      </w:tr>
      <w:tr w:rsidR="00F03342" w14:paraId="6DD86366"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059216F4" w14:textId="77777777" w:rsidR="00F03342" w:rsidRPr="000E1E06" w:rsidRDefault="00F03342">
            <w:pPr>
              <w:rPr>
                <w:rFonts w:asciiTheme="minorHAnsi" w:hAnsiTheme="minorHAnsi" w:cstheme="minorHAnsi"/>
                <w:szCs w:val="24"/>
              </w:rPr>
            </w:pPr>
            <w:r w:rsidRPr="000E1E06">
              <w:rPr>
                <w:rFonts w:asciiTheme="minorHAnsi" w:hAnsiTheme="minorHAnsi" w:cstheme="minorHAnsi"/>
                <w:szCs w:val="24"/>
              </w:rPr>
              <w:t>famili</w:t>
            </w:r>
          </w:p>
        </w:tc>
        <w:tc>
          <w:tcPr>
            <w:tcW w:w="8080" w:type="dxa"/>
            <w:tcBorders>
              <w:left w:val="nil"/>
            </w:tcBorders>
          </w:tcPr>
          <w:p w14:paraId="508733BB" w14:textId="77777777" w:rsidR="00F03342" w:rsidRPr="000E1E06" w:rsidRDefault="00F0334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immediate family (Tonga - couple and children)</w:t>
            </w:r>
          </w:p>
        </w:tc>
      </w:tr>
      <w:tr w:rsidR="00F03342" w14:paraId="747CB436"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216A316C" w14:textId="77777777" w:rsidR="00F03342" w:rsidRPr="000E1E06" w:rsidRDefault="00F03342">
            <w:pPr>
              <w:rPr>
                <w:rFonts w:asciiTheme="minorHAnsi" w:hAnsiTheme="minorHAnsi" w:cstheme="minorHAnsi"/>
                <w:szCs w:val="24"/>
              </w:rPr>
            </w:pPr>
            <w:r w:rsidRPr="000E1E06">
              <w:rPr>
                <w:rFonts w:asciiTheme="minorHAnsi" w:hAnsiTheme="minorHAnsi" w:cstheme="minorHAnsi"/>
                <w:szCs w:val="24"/>
              </w:rPr>
              <w:t>kāiga</w:t>
            </w:r>
          </w:p>
        </w:tc>
        <w:tc>
          <w:tcPr>
            <w:tcW w:w="8080" w:type="dxa"/>
            <w:tcBorders>
              <w:left w:val="nil"/>
            </w:tcBorders>
          </w:tcPr>
          <w:p w14:paraId="01F6CF55" w14:textId="77777777" w:rsidR="00F03342" w:rsidRPr="000E1E06" w:rsidRDefault="00F0334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family (Tuvalu - includes extended family)</w:t>
            </w:r>
          </w:p>
        </w:tc>
      </w:tr>
      <w:tr w:rsidR="00F03342" w14:paraId="4DC17A5F"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6F1A6EA2" w14:textId="77777777" w:rsidR="00F03342" w:rsidRPr="000E1E06" w:rsidRDefault="00F03342">
            <w:pPr>
              <w:rPr>
                <w:rFonts w:asciiTheme="minorHAnsi" w:hAnsiTheme="minorHAnsi" w:cstheme="minorHAnsi"/>
                <w:szCs w:val="24"/>
              </w:rPr>
            </w:pPr>
            <w:r w:rsidRPr="000E1E06">
              <w:rPr>
                <w:rFonts w:asciiTheme="minorHAnsi" w:hAnsiTheme="minorHAnsi" w:cstheme="minorHAnsi"/>
                <w:szCs w:val="24"/>
              </w:rPr>
              <w:t>kainga</w:t>
            </w:r>
          </w:p>
        </w:tc>
        <w:tc>
          <w:tcPr>
            <w:tcW w:w="8080" w:type="dxa"/>
            <w:tcBorders>
              <w:left w:val="nil"/>
            </w:tcBorders>
          </w:tcPr>
          <w:p w14:paraId="641326B9" w14:textId="77777777" w:rsidR="00F03342" w:rsidRPr="000E1E06" w:rsidRDefault="00F0334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extended family (Tonga - the wider family setting)</w:t>
            </w:r>
          </w:p>
        </w:tc>
      </w:tr>
      <w:tr w:rsidR="00F03342" w14:paraId="566B655E"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12806F52" w14:textId="77777777" w:rsidR="00F03342" w:rsidRPr="000E1E06" w:rsidRDefault="00F03342">
            <w:pPr>
              <w:rPr>
                <w:rFonts w:asciiTheme="minorHAnsi" w:hAnsiTheme="minorHAnsi" w:cstheme="minorHAnsi"/>
                <w:szCs w:val="24"/>
              </w:rPr>
            </w:pPr>
            <w:r w:rsidRPr="000E1E06">
              <w:rPr>
                <w:rFonts w:asciiTheme="minorHAnsi" w:hAnsiTheme="minorHAnsi" w:cstheme="minorHAnsi"/>
                <w:szCs w:val="24"/>
              </w:rPr>
              <w:t>magafaoa</w:t>
            </w:r>
          </w:p>
        </w:tc>
        <w:tc>
          <w:tcPr>
            <w:tcW w:w="8080" w:type="dxa"/>
            <w:tcBorders>
              <w:left w:val="nil"/>
            </w:tcBorders>
          </w:tcPr>
          <w:p w14:paraId="643B6A57" w14:textId="77777777" w:rsidR="00F03342" w:rsidRPr="000E1E06" w:rsidRDefault="00F03342">
            <w:pPr>
              <w:cnfStyle w:val="000000000000" w:firstRow="0" w:lastRow="0" w:firstColumn="0" w:lastColumn="0" w:oddVBand="0" w:evenVBand="0" w:oddHBand="0" w:evenHBand="0" w:firstRowFirstColumn="0" w:firstRowLastColumn="0" w:lastRowFirstColumn="0" w:lastRowLastColumn="0"/>
              <w:rPr>
                <w:rFonts w:asciiTheme="minorHAnsi" w:hAnsiTheme="minorHAnsi" w:cstheme="minorHAnsi"/>
                <w:szCs w:val="24"/>
              </w:rPr>
            </w:pPr>
            <w:r w:rsidRPr="000E1E06">
              <w:rPr>
                <w:rFonts w:asciiTheme="minorHAnsi" w:hAnsiTheme="minorHAnsi" w:cstheme="minorHAnsi"/>
                <w:szCs w:val="24"/>
              </w:rPr>
              <w:t>family (Niue). The centre of Niuean life is magafaoa.</w:t>
            </w:r>
          </w:p>
        </w:tc>
      </w:tr>
      <w:tr w:rsidR="00F03342" w14:paraId="5F30F69F"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4" w:space="0" w:color="ADC2E8" w:themeColor="text2" w:themeTint="40"/>
              <w:right w:val="nil"/>
            </w:tcBorders>
          </w:tcPr>
          <w:p w14:paraId="711CB836" w14:textId="77777777" w:rsidR="00F03342" w:rsidRPr="000E1E06" w:rsidRDefault="00F03342">
            <w:pPr>
              <w:rPr>
                <w:rFonts w:cstheme="minorHAnsi"/>
                <w:szCs w:val="24"/>
              </w:rPr>
            </w:pPr>
            <w:r w:rsidRPr="000E1E06">
              <w:rPr>
                <w:rFonts w:asciiTheme="minorHAnsi" w:hAnsiTheme="minorHAnsi" w:cstheme="minorHAnsi"/>
                <w:szCs w:val="24"/>
              </w:rPr>
              <w:t>ngutuare tāngata</w:t>
            </w:r>
          </w:p>
        </w:tc>
        <w:tc>
          <w:tcPr>
            <w:tcW w:w="8080" w:type="dxa"/>
            <w:tcBorders>
              <w:left w:val="nil"/>
            </w:tcBorders>
          </w:tcPr>
          <w:p w14:paraId="75D3F37D" w14:textId="77777777" w:rsidR="00F03342" w:rsidRPr="000E1E06" w:rsidRDefault="00F03342">
            <w:pPr>
              <w:cnfStyle w:val="000000000000" w:firstRow="0" w:lastRow="0" w:firstColumn="0" w:lastColumn="0" w:oddVBand="0" w:evenVBand="0" w:oddHBand="0" w:evenHBand="0" w:firstRowFirstColumn="0" w:firstRowLastColumn="0" w:lastRowFirstColumn="0" w:lastRowLastColumn="0"/>
              <w:rPr>
                <w:rFonts w:cstheme="minorHAnsi"/>
                <w:szCs w:val="24"/>
              </w:rPr>
            </w:pPr>
            <w:r w:rsidRPr="000E1E06">
              <w:rPr>
                <w:rFonts w:asciiTheme="minorHAnsi" w:hAnsiTheme="minorHAnsi" w:cstheme="minorHAnsi"/>
                <w:szCs w:val="24"/>
              </w:rPr>
              <w:t>family (Cook Islands)</w:t>
            </w:r>
          </w:p>
        </w:tc>
      </w:tr>
      <w:tr w:rsidR="00F03342" w14:paraId="5E283A43" w14:textId="77777777" w:rsidTr="00CA168A">
        <w:tc>
          <w:tcPr>
            <w:cnfStyle w:val="001000000000" w:firstRow="0" w:lastRow="0" w:firstColumn="1" w:lastColumn="0" w:oddVBand="0" w:evenVBand="0" w:oddHBand="0" w:evenHBand="0" w:firstRowFirstColumn="0" w:firstRowLastColumn="0" w:lastRowFirstColumn="0" w:lastRowLastColumn="0"/>
            <w:tcW w:w="2268" w:type="dxa"/>
            <w:tcBorders>
              <w:top w:val="single" w:sz="4" w:space="0" w:color="ADC2E8" w:themeColor="text2" w:themeTint="40"/>
              <w:bottom w:val="single" w:sz="12" w:space="0" w:color="003399" w:themeColor="accent3"/>
              <w:right w:val="nil"/>
            </w:tcBorders>
          </w:tcPr>
          <w:p w14:paraId="74722779" w14:textId="77777777" w:rsidR="00F03342" w:rsidRPr="000E1E06" w:rsidRDefault="00F03342">
            <w:pPr>
              <w:rPr>
                <w:rFonts w:cstheme="minorHAnsi"/>
                <w:szCs w:val="24"/>
              </w:rPr>
            </w:pPr>
            <w:r w:rsidRPr="000E1E06">
              <w:rPr>
                <w:rFonts w:asciiTheme="minorHAnsi" w:hAnsiTheme="minorHAnsi" w:cstheme="minorHAnsi"/>
                <w:szCs w:val="24"/>
              </w:rPr>
              <w:t>vuvale</w:t>
            </w:r>
          </w:p>
        </w:tc>
        <w:tc>
          <w:tcPr>
            <w:tcW w:w="8080" w:type="dxa"/>
            <w:tcBorders>
              <w:left w:val="nil"/>
            </w:tcBorders>
          </w:tcPr>
          <w:p w14:paraId="5A613482" w14:textId="77777777" w:rsidR="00F03342" w:rsidRPr="000E1E06" w:rsidRDefault="00F03342">
            <w:pPr>
              <w:cnfStyle w:val="000000000000" w:firstRow="0" w:lastRow="0" w:firstColumn="0" w:lastColumn="0" w:oddVBand="0" w:evenVBand="0" w:oddHBand="0" w:evenHBand="0" w:firstRowFirstColumn="0" w:firstRowLastColumn="0" w:lastRowFirstColumn="0" w:lastRowLastColumn="0"/>
              <w:rPr>
                <w:rFonts w:cstheme="minorHAnsi"/>
                <w:szCs w:val="24"/>
              </w:rPr>
            </w:pPr>
            <w:r w:rsidRPr="000E1E06">
              <w:rPr>
                <w:rFonts w:asciiTheme="minorHAnsi" w:hAnsiTheme="minorHAnsi" w:cstheme="minorHAnsi"/>
                <w:szCs w:val="24"/>
              </w:rPr>
              <w:t>family (Fijian).  It encompasses family members and extends to ’my home is your home’</w:t>
            </w:r>
          </w:p>
        </w:tc>
      </w:tr>
    </w:tbl>
    <w:p w14:paraId="12012703" w14:textId="29D40B18" w:rsidR="00AD44B3" w:rsidRDefault="00AD44B3" w:rsidP="00F172B3">
      <w:pPr>
        <w:pStyle w:val="Heading1"/>
      </w:pPr>
      <w:bookmarkStart w:id="77" w:name="_Toc198639742"/>
      <w:r>
        <w:t>Links to supporting documentation</w:t>
      </w:r>
      <w:bookmarkEnd w:id="77"/>
    </w:p>
    <w:p w14:paraId="7BDF2F73" w14:textId="77777777" w:rsidR="001C4E66" w:rsidRPr="00900C86" w:rsidRDefault="001C4E66" w:rsidP="00F61624">
      <w:pPr>
        <w:numPr>
          <w:ilvl w:val="0"/>
          <w:numId w:val="11"/>
        </w:numPr>
        <w:spacing w:before="60" w:after="60" w:line="259" w:lineRule="auto"/>
        <w:ind w:left="357" w:hanging="357"/>
        <w:rPr>
          <w:rFonts w:ascii="Arial" w:eastAsia="Calibri" w:hAnsi="Arial" w:cs="Arial"/>
          <w:szCs w:val="24"/>
        </w:rPr>
      </w:pPr>
      <w:hyperlink r:id="rId139" w:history="1">
        <w:r w:rsidRPr="00900C86">
          <w:rPr>
            <w:rFonts w:ascii="Arial" w:eastAsia="Calibri" w:hAnsi="Arial" w:cs="Arial"/>
            <w:color w:val="2B529C"/>
            <w:szCs w:val="24"/>
            <w:u w:val="single"/>
          </w:rPr>
          <w:t>Government Policy Statement on Health (GPS)</w:t>
        </w:r>
      </w:hyperlink>
    </w:p>
    <w:p w14:paraId="0D37324A" w14:textId="6460F6BB" w:rsidR="00900C86" w:rsidRPr="00900C86" w:rsidRDefault="00900C86" w:rsidP="00F61624">
      <w:pPr>
        <w:numPr>
          <w:ilvl w:val="0"/>
          <w:numId w:val="11"/>
        </w:numPr>
        <w:spacing w:before="60" w:after="60" w:line="259" w:lineRule="auto"/>
        <w:ind w:left="357" w:hanging="357"/>
        <w:rPr>
          <w:rFonts w:ascii="Arial" w:eastAsia="Calibri" w:hAnsi="Arial" w:cs="Arial"/>
          <w:szCs w:val="24"/>
        </w:rPr>
      </w:pPr>
      <w:hyperlink r:id="rId140" w:history="1">
        <w:r w:rsidRPr="00900C86">
          <w:rPr>
            <w:rFonts w:ascii="Arial" w:eastAsia="Calibri" w:hAnsi="Arial" w:cs="Arial"/>
            <w:color w:val="2B529C"/>
            <w:szCs w:val="24"/>
            <w:u w:val="single"/>
          </w:rPr>
          <w:t>Health Strate</w:t>
        </w:r>
        <w:bookmarkStart w:id="78" w:name="_Hlt179288932"/>
        <w:bookmarkStart w:id="79" w:name="_Hlt179288933"/>
        <w:r w:rsidRPr="00900C86">
          <w:rPr>
            <w:rFonts w:ascii="Arial" w:eastAsia="Calibri" w:hAnsi="Arial" w:cs="Arial"/>
            <w:color w:val="2B529C"/>
            <w:szCs w:val="24"/>
            <w:u w:val="single"/>
          </w:rPr>
          <w:t>g</w:t>
        </w:r>
        <w:bookmarkEnd w:id="78"/>
        <w:bookmarkEnd w:id="79"/>
        <w:r w:rsidRPr="00900C86">
          <w:rPr>
            <w:rFonts w:ascii="Arial" w:eastAsia="Calibri" w:hAnsi="Arial" w:cs="Arial"/>
            <w:color w:val="2B529C"/>
            <w:szCs w:val="24"/>
            <w:u w:val="single"/>
          </w:rPr>
          <w:t>ies</w:t>
        </w:r>
      </w:hyperlink>
      <w:r w:rsidRPr="00900C86">
        <w:rPr>
          <w:rFonts w:ascii="Arial" w:eastAsia="Calibri" w:hAnsi="Arial" w:cs="Arial"/>
          <w:szCs w:val="24"/>
        </w:rPr>
        <w:t xml:space="preserve"> </w:t>
      </w:r>
    </w:p>
    <w:p w14:paraId="3C17C595" w14:textId="77777777" w:rsidR="0028256F" w:rsidRPr="00900C86" w:rsidRDefault="0028256F" w:rsidP="00F61624">
      <w:pPr>
        <w:numPr>
          <w:ilvl w:val="0"/>
          <w:numId w:val="11"/>
        </w:numPr>
        <w:spacing w:before="60" w:after="60" w:line="259" w:lineRule="auto"/>
        <w:ind w:left="357" w:hanging="357"/>
        <w:rPr>
          <w:rFonts w:ascii="Arial" w:eastAsia="Calibri" w:hAnsi="Arial" w:cs="Arial"/>
          <w:szCs w:val="24"/>
        </w:rPr>
      </w:pPr>
      <w:hyperlink r:id="rId141" w:history="1">
        <w:r w:rsidRPr="00900C86">
          <w:rPr>
            <w:rFonts w:ascii="Arial" w:eastAsia="Calibri" w:hAnsi="Arial" w:cs="Arial"/>
            <w:color w:val="2B529C"/>
            <w:szCs w:val="24"/>
            <w:u w:val="single"/>
          </w:rPr>
          <w:t>Service Coverage Expectations</w:t>
        </w:r>
      </w:hyperlink>
    </w:p>
    <w:p w14:paraId="7703B825" w14:textId="04D428DA" w:rsidR="0028256F" w:rsidRPr="003A6BC0" w:rsidRDefault="0028256F" w:rsidP="00F61624">
      <w:pPr>
        <w:numPr>
          <w:ilvl w:val="0"/>
          <w:numId w:val="11"/>
        </w:numPr>
        <w:spacing w:before="60" w:after="60" w:line="259" w:lineRule="auto"/>
        <w:ind w:left="357" w:hanging="357"/>
        <w:rPr>
          <w:rFonts w:ascii="Arial" w:eastAsia="Calibri" w:hAnsi="Arial" w:cs="Arial"/>
          <w:szCs w:val="24"/>
        </w:rPr>
      </w:pPr>
      <w:hyperlink r:id="rId142" w:history="1">
        <w:r w:rsidRPr="0046202D">
          <w:rPr>
            <w:rStyle w:val="Hyperlink"/>
            <w:rFonts w:ascii="Arial" w:eastAsia="Calibri" w:hAnsi="Arial" w:cs="Arial"/>
            <w:szCs w:val="24"/>
          </w:rPr>
          <w:t>Statement of Intent</w:t>
        </w:r>
      </w:hyperlink>
    </w:p>
    <w:p w14:paraId="64BC6D88" w14:textId="706F229E" w:rsidR="0028256F" w:rsidRPr="003A6BC0" w:rsidRDefault="0028256F" w:rsidP="00F61624">
      <w:pPr>
        <w:numPr>
          <w:ilvl w:val="0"/>
          <w:numId w:val="11"/>
        </w:numPr>
        <w:spacing w:before="60" w:after="60" w:line="259" w:lineRule="auto"/>
        <w:ind w:left="357" w:hanging="357"/>
        <w:rPr>
          <w:rFonts w:ascii="Arial" w:eastAsia="Calibri" w:hAnsi="Arial" w:cs="Arial"/>
          <w:szCs w:val="24"/>
        </w:rPr>
      </w:pPr>
      <w:hyperlink r:id="rId143" w:history="1">
        <w:r w:rsidRPr="006D4A9F">
          <w:rPr>
            <w:rStyle w:val="Hyperlink"/>
            <w:rFonts w:ascii="Arial" w:eastAsia="Calibri" w:hAnsi="Arial" w:cs="Arial"/>
            <w:szCs w:val="24"/>
          </w:rPr>
          <w:t>Statement of Performance Expectations</w:t>
        </w:r>
      </w:hyperlink>
    </w:p>
    <w:p w14:paraId="6A70EE47" w14:textId="77777777" w:rsidR="00900C86" w:rsidRPr="005674E7" w:rsidRDefault="00900C86" w:rsidP="00F61624">
      <w:pPr>
        <w:numPr>
          <w:ilvl w:val="0"/>
          <w:numId w:val="11"/>
        </w:numPr>
        <w:spacing w:before="60" w:after="60" w:line="259" w:lineRule="auto"/>
        <w:ind w:left="357" w:hanging="357"/>
        <w:rPr>
          <w:rFonts w:ascii="Arial" w:eastAsia="Calibri" w:hAnsi="Arial" w:cs="Arial"/>
          <w:szCs w:val="24"/>
        </w:rPr>
      </w:pPr>
      <w:hyperlink r:id="rId144" w:history="1">
        <w:r w:rsidRPr="00900C86">
          <w:rPr>
            <w:rFonts w:ascii="Arial" w:eastAsia="Calibri" w:hAnsi="Arial" w:cs="Arial"/>
            <w:color w:val="2B529C"/>
            <w:szCs w:val="24"/>
            <w:u w:val="single"/>
          </w:rPr>
          <w:t>Health Status Report</w:t>
        </w:r>
      </w:hyperlink>
    </w:p>
    <w:p w14:paraId="3C7734B3" w14:textId="361CD9D3" w:rsidR="005674E7" w:rsidRPr="00900C86" w:rsidRDefault="00DF5C75" w:rsidP="00F61624">
      <w:pPr>
        <w:numPr>
          <w:ilvl w:val="0"/>
          <w:numId w:val="11"/>
        </w:numPr>
        <w:spacing w:before="60" w:after="60" w:line="259" w:lineRule="auto"/>
        <w:ind w:left="357" w:hanging="357"/>
        <w:rPr>
          <w:rFonts w:ascii="Arial" w:eastAsia="Calibri" w:hAnsi="Arial" w:cs="Arial"/>
          <w:szCs w:val="24"/>
        </w:rPr>
      </w:pPr>
      <w:hyperlink r:id="rId145" w:history="1">
        <w:r>
          <w:rPr>
            <w:rStyle w:val="Hyperlink"/>
            <w:rFonts w:ascii="Arial" w:eastAsia="Calibri" w:hAnsi="Arial" w:cs="Arial"/>
            <w:szCs w:val="24"/>
          </w:rPr>
          <w:t>New Zealand H</w:t>
        </w:r>
        <w:r w:rsidR="005674E7" w:rsidRPr="000612C4">
          <w:rPr>
            <w:rStyle w:val="Hyperlink"/>
            <w:rFonts w:ascii="Arial" w:eastAsia="Calibri" w:hAnsi="Arial" w:cs="Arial"/>
            <w:szCs w:val="24"/>
          </w:rPr>
          <w:t>ealth Workforce Plan 2024</w:t>
        </w:r>
      </w:hyperlink>
    </w:p>
    <w:p w14:paraId="2FE24E20" w14:textId="0E171889" w:rsidR="005674E7" w:rsidRPr="00900C86" w:rsidRDefault="005674E7" w:rsidP="00F61624">
      <w:pPr>
        <w:numPr>
          <w:ilvl w:val="0"/>
          <w:numId w:val="11"/>
        </w:numPr>
        <w:spacing w:before="60" w:after="60" w:line="259" w:lineRule="auto"/>
        <w:ind w:left="357" w:hanging="357"/>
        <w:rPr>
          <w:rFonts w:ascii="Arial" w:eastAsia="Calibri" w:hAnsi="Arial" w:cs="Arial"/>
          <w:szCs w:val="24"/>
        </w:rPr>
      </w:pPr>
      <w:hyperlink r:id="rId146" w:history="1">
        <w:r w:rsidRPr="00900C86">
          <w:rPr>
            <w:rFonts w:ascii="Arial" w:eastAsia="Calibri" w:hAnsi="Arial" w:cs="Arial"/>
            <w:color w:val="2B529C"/>
            <w:szCs w:val="24"/>
            <w:u w:val="single"/>
          </w:rPr>
          <w:t>Mental Health and Addict</w:t>
        </w:r>
        <w:bookmarkStart w:id="80" w:name="_Hlt179289015"/>
        <w:bookmarkStart w:id="81" w:name="_Hlt179289016"/>
        <w:r w:rsidRPr="00900C86">
          <w:rPr>
            <w:rFonts w:ascii="Arial" w:eastAsia="Calibri" w:hAnsi="Arial" w:cs="Arial"/>
            <w:color w:val="2B529C"/>
            <w:szCs w:val="24"/>
            <w:u w:val="single"/>
          </w:rPr>
          <w:t>i</w:t>
        </w:r>
        <w:bookmarkEnd w:id="80"/>
        <w:bookmarkEnd w:id="81"/>
        <w:r w:rsidRPr="00900C86">
          <w:rPr>
            <w:rFonts w:ascii="Arial" w:eastAsia="Calibri" w:hAnsi="Arial" w:cs="Arial"/>
            <w:color w:val="2B529C"/>
            <w:szCs w:val="24"/>
            <w:u w:val="single"/>
          </w:rPr>
          <w:t>on Workforce Pla</w:t>
        </w:r>
        <w:r w:rsidR="001945CE">
          <w:rPr>
            <w:rFonts w:ascii="Arial" w:eastAsia="Calibri" w:hAnsi="Arial" w:cs="Arial"/>
            <w:color w:val="2B529C"/>
            <w:szCs w:val="24"/>
            <w:u w:val="single"/>
          </w:rPr>
          <w:t>n 2024</w:t>
        </w:r>
        <w:r w:rsidR="00653FCB">
          <w:rPr>
            <w:rFonts w:ascii="Arial" w:eastAsia="Calibri" w:hAnsi="Arial" w:cs="Arial"/>
            <w:color w:val="2B529C"/>
            <w:szCs w:val="24"/>
            <w:u w:val="single"/>
          </w:rPr>
          <w:t xml:space="preserve"> - 2027</w:t>
        </w:r>
      </w:hyperlink>
    </w:p>
    <w:p w14:paraId="7C2B96D3" w14:textId="3CC0ADF6" w:rsidR="00C87513" w:rsidRPr="00F3056A" w:rsidRDefault="00C87513" w:rsidP="00F61624">
      <w:pPr>
        <w:numPr>
          <w:ilvl w:val="0"/>
          <w:numId w:val="11"/>
        </w:numPr>
        <w:spacing w:before="60" w:after="60" w:line="259" w:lineRule="auto"/>
        <w:ind w:left="357" w:hanging="357"/>
        <w:rPr>
          <w:rFonts w:ascii="Arial" w:eastAsia="Calibri" w:hAnsi="Arial" w:cs="Arial"/>
          <w:szCs w:val="24"/>
        </w:rPr>
      </w:pPr>
      <w:hyperlink r:id="rId147" w:history="1">
        <w:r w:rsidRPr="00BF1320">
          <w:rPr>
            <w:rStyle w:val="Hyperlink"/>
          </w:rPr>
          <w:t>Health Targets Implementation Plan</w:t>
        </w:r>
      </w:hyperlink>
    </w:p>
    <w:p w14:paraId="17DBE224" w14:textId="41D3C600" w:rsidR="005674E7" w:rsidRPr="00900C86" w:rsidRDefault="00CD7538" w:rsidP="00F61624">
      <w:pPr>
        <w:numPr>
          <w:ilvl w:val="0"/>
          <w:numId w:val="11"/>
        </w:numPr>
        <w:spacing w:before="60" w:after="60" w:line="259" w:lineRule="auto"/>
        <w:ind w:left="357" w:hanging="357"/>
        <w:rPr>
          <w:rFonts w:ascii="Arial" w:eastAsia="Calibri" w:hAnsi="Arial" w:cs="Arial"/>
          <w:szCs w:val="24"/>
        </w:rPr>
      </w:pPr>
      <w:hyperlink r:id="rId148" w:history="1">
        <w:r w:rsidRPr="00116ECC">
          <w:rPr>
            <w:rStyle w:val="Hyperlink"/>
          </w:rPr>
          <w:t>Achieving the mental health and addiction targets - High level implementation plans</w:t>
        </w:r>
      </w:hyperlink>
      <w:r>
        <w:t xml:space="preserve"> </w:t>
      </w:r>
      <w:hyperlink r:id="rId149" w:history="1">
        <w:r w:rsidR="009E59BF">
          <w:rPr>
            <w:rFonts w:ascii="Arial" w:eastAsia="Calibri" w:hAnsi="Arial" w:cs="Arial"/>
            <w:color w:val="2B529C"/>
            <w:szCs w:val="24"/>
            <w:u w:val="single"/>
          </w:rPr>
          <w:t>New Zealand C</w:t>
        </w:r>
        <w:r w:rsidR="005674E7" w:rsidRPr="00900C86">
          <w:rPr>
            <w:rFonts w:ascii="Arial" w:eastAsia="Calibri" w:hAnsi="Arial" w:cs="Arial"/>
            <w:color w:val="2B529C"/>
            <w:szCs w:val="24"/>
            <w:u w:val="single"/>
          </w:rPr>
          <w:t>ancer Action Plan</w:t>
        </w:r>
      </w:hyperlink>
      <w:r w:rsidR="009B1FAE">
        <w:rPr>
          <w:rFonts w:ascii="Arial" w:eastAsia="Calibri" w:hAnsi="Arial" w:cs="Arial"/>
          <w:color w:val="2B529C"/>
          <w:szCs w:val="24"/>
          <w:u w:val="single"/>
        </w:rPr>
        <w:t xml:space="preserve"> 2019-2029</w:t>
      </w:r>
    </w:p>
    <w:p w14:paraId="0701AFBE" w14:textId="05F08E88" w:rsidR="008D19FA" w:rsidRPr="000E1E06" w:rsidRDefault="008D19FA" w:rsidP="00F61624">
      <w:pPr>
        <w:pStyle w:val="ListParagraph"/>
        <w:numPr>
          <w:ilvl w:val="0"/>
          <w:numId w:val="11"/>
        </w:numPr>
        <w:tabs>
          <w:tab w:val="left" w:pos="9368"/>
        </w:tabs>
        <w:spacing w:line="259" w:lineRule="auto"/>
        <w:rPr>
          <w:color w:val="000000"/>
        </w:rPr>
      </w:pPr>
      <w:hyperlink r:id="rId150" w:history="1">
        <w:r w:rsidRPr="00514D60">
          <w:rPr>
            <w:rStyle w:val="Hyperlink"/>
          </w:rPr>
          <w:t>Whakamaua: Māori Health Action Plan 2020-2025</w:t>
        </w:r>
      </w:hyperlink>
    </w:p>
    <w:p w14:paraId="62AD10B1" w14:textId="08DEB9CC" w:rsidR="009D72A3" w:rsidRPr="007D2885" w:rsidRDefault="009D72A3" w:rsidP="00F172B3">
      <w:pPr>
        <w:pStyle w:val="Heading1"/>
      </w:pPr>
      <w:bookmarkStart w:id="82" w:name="_Toc198639743"/>
      <w:r w:rsidRPr="007D2885">
        <w:t>Appendix 1 - How this plan was developed</w:t>
      </w:r>
      <w:bookmarkEnd w:id="82"/>
    </w:p>
    <w:p w14:paraId="24663982" w14:textId="77777777" w:rsidR="009D72A3" w:rsidRDefault="009D72A3" w:rsidP="00210485">
      <w:pPr>
        <w:pStyle w:val="Heading2"/>
      </w:pPr>
      <w:bookmarkStart w:id="83" w:name="_Toc198639744"/>
      <w:r>
        <w:t>Our planning landscape</w:t>
      </w:r>
      <w:bookmarkEnd w:id="83"/>
    </w:p>
    <w:p w14:paraId="6B99B48B" w14:textId="220F3C2B" w:rsidR="00E72164" w:rsidRDefault="009D72A3" w:rsidP="009D72A3">
      <w:pPr>
        <w:spacing w:before="0" w:line="259" w:lineRule="auto"/>
      </w:pPr>
      <w:r>
        <w:t xml:space="preserve">The relationships between this </w:t>
      </w:r>
      <w:r w:rsidR="001D0837">
        <w:t>p</w:t>
      </w:r>
      <w:r>
        <w:t xml:space="preserve">lan and other strategy and accountability documents are illustrated below, including those required under the </w:t>
      </w:r>
      <w:r w:rsidR="00852544">
        <w:t xml:space="preserve">Pae Ora </w:t>
      </w:r>
      <w:r>
        <w:t>Act and the Crown Entities Act 2004.</w:t>
      </w:r>
    </w:p>
    <w:p w14:paraId="57197559" w14:textId="6505F42B" w:rsidR="00AA0C9A" w:rsidRDefault="006867E7" w:rsidP="009D72A3">
      <w:pPr>
        <w:spacing w:before="0" w:line="259" w:lineRule="auto"/>
        <w:rPr>
          <w:noProof/>
        </w:rPr>
      </w:pPr>
      <w:r>
        <w:rPr>
          <w:noProof/>
        </w:rPr>
        <w:drawing>
          <wp:inline distT="0" distB="0" distL="0" distR="0" wp14:anchorId="30750F88" wp14:editId="3C2CE7EC">
            <wp:extent cx="6548133" cy="5977467"/>
            <wp:effectExtent l="0" t="0" r="5080" b="4445"/>
            <wp:docPr id="1787725290" name="Picture 1" descr="Diagram showing Health New Zealand's planning land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725290" name="Picture 1" descr="Diagram showing Health New Zealand's planning landscape."/>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6563109" cy="5991137"/>
                    </a:xfrm>
                    <a:prstGeom prst="rect">
                      <a:avLst/>
                    </a:prstGeom>
                  </pic:spPr>
                </pic:pic>
              </a:graphicData>
            </a:graphic>
          </wp:inline>
        </w:drawing>
      </w:r>
    </w:p>
    <w:p w14:paraId="56DD8F00" w14:textId="77777777" w:rsidR="008D7C29" w:rsidRDefault="008D7C29" w:rsidP="009D72A3">
      <w:pPr>
        <w:spacing w:before="0" w:line="259" w:lineRule="auto"/>
      </w:pPr>
    </w:p>
    <w:p w14:paraId="45630325" w14:textId="4DB558F2" w:rsidR="00A04B49" w:rsidRDefault="00C6224F" w:rsidP="00C6224F">
      <w:pPr>
        <w:contextualSpacing/>
        <w:rPr>
          <w:rFonts w:eastAsia="Arial"/>
        </w:rPr>
      </w:pPr>
      <w:r w:rsidRPr="00C6224F">
        <w:t xml:space="preserve">Health NZ and this </w:t>
      </w:r>
      <w:r w:rsidR="001D0837">
        <w:t>p</w:t>
      </w:r>
      <w:r w:rsidRPr="00C6224F">
        <w:t xml:space="preserve">lan are guided by the long-term direction for the health system set out in the six Pae Ora Health Strategies - </w:t>
      </w:r>
      <w:hyperlink r:id="rId152" w:history="1">
        <w:r w:rsidRPr="00C6224F">
          <w:rPr>
            <w:rFonts w:eastAsia="Arial"/>
            <w:color w:val="2B529C"/>
            <w:u w:val="single"/>
          </w:rPr>
          <w:t>The New Zealand Health Strategy;</w:t>
        </w:r>
      </w:hyperlink>
      <w:r w:rsidRPr="00C6224F">
        <w:rPr>
          <w:rFonts w:eastAsia="Arial"/>
        </w:rPr>
        <w:t xml:space="preserve"> </w:t>
      </w:r>
      <w:hyperlink r:id="rId153" w:history="1">
        <w:r w:rsidRPr="00A17F08">
          <w:rPr>
            <w:rStyle w:val="Hyperlink"/>
            <w:rFonts w:eastAsia="Arial"/>
          </w:rPr>
          <w:t>Pae Tū: Hauora Māori Strategy;</w:t>
        </w:r>
      </w:hyperlink>
      <w:r w:rsidRPr="00C6224F">
        <w:rPr>
          <w:rFonts w:eastAsia="Arial"/>
        </w:rPr>
        <w:t xml:space="preserve"> </w:t>
      </w:r>
      <w:hyperlink r:id="rId154" w:history="1">
        <w:r w:rsidRPr="00C6224F">
          <w:rPr>
            <w:rFonts w:eastAsia="Arial"/>
            <w:color w:val="2B529C"/>
            <w:u w:val="single"/>
          </w:rPr>
          <w:t>Te Mana Ola: The Pacific Health Strategy</w:t>
        </w:r>
      </w:hyperlink>
      <w:r w:rsidRPr="00C6224F">
        <w:rPr>
          <w:rFonts w:eastAsia="Arial"/>
        </w:rPr>
        <w:t xml:space="preserve">; the </w:t>
      </w:r>
      <w:hyperlink r:id="rId155" w:history="1">
        <w:r w:rsidRPr="00A00855">
          <w:rPr>
            <w:rFonts w:eastAsia="Arial"/>
            <w:color w:val="2B529C"/>
            <w:u w:val="single"/>
          </w:rPr>
          <w:t>Health of Disabled People Strategy</w:t>
        </w:r>
      </w:hyperlink>
      <w:r w:rsidRPr="00A00855">
        <w:rPr>
          <w:rFonts w:eastAsia="Arial"/>
        </w:rPr>
        <w:t>;</w:t>
      </w:r>
      <w:r w:rsidRPr="00C6224F">
        <w:rPr>
          <w:rFonts w:eastAsia="Arial"/>
        </w:rPr>
        <w:t xml:space="preserve"> the </w:t>
      </w:r>
      <w:hyperlink r:id="rId156" w:history="1">
        <w:r w:rsidRPr="00C6224F">
          <w:rPr>
            <w:rFonts w:eastAsia="Arial"/>
            <w:color w:val="2B529C"/>
            <w:u w:val="single"/>
          </w:rPr>
          <w:t>Rural Health Strategy</w:t>
        </w:r>
      </w:hyperlink>
      <w:r w:rsidR="001C56F4">
        <w:rPr>
          <w:rFonts w:eastAsia="Arial"/>
          <w:color w:val="2B529C"/>
          <w:u w:val="single"/>
        </w:rPr>
        <w:t>;</w:t>
      </w:r>
      <w:r w:rsidRPr="00C6224F">
        <w:rPr>
          <w:rFonts w:eastAsia="Arial"/>
        </w:rPr>
        <w:t xml:space="preserve"> and the </w:t>
      </w:r>
      <w:hyperlink r:id="rId157" w:history="1">
        <w:r w:rsidRPr="00C6224F">
          <w:rPr>
            <w:rFonts w:eastAsia="Arial"/>
            <w:color w:val="2B529C"/>
            <w:u w:val="single"/>
          </w:rPr>
          <w:t>Women’s Health Strategy</w:t>
        </w:r>
      </w:hyperlink>
      <w:r w:rsidRPr="00C6224F">
        <w:rPr>
          <w:rFonts w:eastAsia="Arial"/>
        </w:rPr>
        <w:t>.</w:t>
      </w:r>
    </w:p>
    <w:p w14:paraId="165B9955" w14:textId="22692446" w:rsidR="005E1F27" w:rsidRDefault="00C6224F" w:rsidP="00C6224F">
      <w:pPr>
        <w:contextualSpacing/>
        <w:rPr>
          <w:rStyle w:val="Hyperlink"/>
        </w:rPr>
      </w:pPr>
      <w:r w:rsidRPr="00C6224F">
        <w:rPr>
          <w:rFonts w:eastAsia="Arial"/>
        </w:rPr>
        <w:br/>
      </w:r>
      <w:r w:rsidRPr="00C6224F">
        <w:t xml:space="preserve">The </w:t>
      </w:r>
      <w:r w:rsidR="001D0837">
        <w:t>p</w:t>
      </w:r>
      <w:r w:rsidRPr="00C6224F">
        <w:t>lan is supported by more specific plans</w:t>
      </w:r>
      <w:r w:rsidR="002B077A">
        <w:t xml:space="preserve"> </w:t>
      </w:r>
      <w:r w:rsidR="00D672B0">
        <w:t>referenced</w:t>
      </w:r>
      <w:r w:rsidR="004362BC">
        <w:t xml:space="preserve"> throughout this plan</w:t>
      </w:r>
      <w:r w:rsidR="00D61B57">
        <w:t>,</w:t>
      </w:r>
      <w:r w:rsidRPr="00C6224F">
        <w:t xml:space="preserve"> including the</w:t>
      </w:r>
      <w:r w:rsidRPr="00E62296">
        <w:t xml:space="preserve"> </w:t>
      </w:r>
      <w:hyperlink r:id="rId158" w:history="1">
        <w:r w:rsidRPr="00E62296">
          <w:rPr>
            <w:color w:val="2B529C"/>
            <w:u w:val="single"/>
          </w:rPr>
          <w:t>Cancer Action Plan</w:t>
        </w:r>
      </w:hyperlink>
      <w:r w:rsidRPr="00E62296">
        <w:t xml:space="preserve">, </w:t>
      </w:r>
      <w:hyperlink r:id="rId159" w:history="1">
        <w:r w:rsidR="00F4339A" w:rsidRPr="00E62296">
          <w:rPr>
            <w:rStyle w:val="Hyperlink"/>
          </w:rPr>
          <w:t>Health Workforce Plan</w:t>
        </w:r>
      </w:hyperlink>
      <w:r w:rsidRPr="00E62296">
        <w:t>,</w:t>
      </w:r>
      <w:r w:rsidR="00391D8D">
        <w:t xml:space="preserve"> </w:t>
      </w:r>
      <w:hyperlink r:id="rId160" w:history="1">
        <w:r w:rsidR="00391D8D" w:rsidRPr="00676B38">
          <w:rPr>
            <w:rStyle w:val="Hyperlink"/>
          </w:rPr>
          <w:t>Mental Health and Addiction Workforce Plan</w:t>
        </w:r>
      </w:hyperlink>
      <w:r w:rsidRPr="00E62296">
        <w:t xml:space="preserve"> </w:t>
      </w:r>
      <w:r w:rsidRPr="00C6224F">
        <w:t xml:space="preserve">and the </w:t>
      </w:r>
      <w:hyperlink r:id="rId161" w:history="1">
        <w:r w:rsidR="001F3D23" w:rsidRPr="00987841">
          <w:rPr>
            <w:rStyle w:val="Hyperlink"/>
          </w:rPr>
          <w:t xml:space="preserve">Health </w:t>
        </w:r>
        <w:r w:rsidR="00BB4363" w:rsidRPr="00987841">
          <w:rPr>
            <w:rStyle w:val="Hyperlink"/>
          </w:rPr>
          <w:t>Infrastructure Plan</w:t>
        </w:r>
      </w:hyperlink>
      <w:r w:rsidR="006A51A9" w:rsidRPr="001F3D23">
        <w:rPr>
          <w:rStyle w:val="Hyperlink"/>
        </w:rPr>
        <w:t>.</w:t>
      </w:r>
      <w:r w:rsidR="006A51A9">
        <w:rPr>
          <w:rStyle w:val="Hyperlink"/>
        </w:rPr>
        <w:t xml:space="preserve"> </w:t>
      </w:r>
    </w:p>
    <w:p w14:paraId="42CC9AD9" w14:textId="42070A4F" w:rsidR="00C6224F" w:rsidRDefault="00C6224F" w:rsidP="00C6224F">
      <w:pPr>
        <w:contextualSpacing/>
      </w:pPr>
      <w:r w:rsidRPr="00C6224F">
        <w:t xml:space="preserve">This </w:t>
      </w:r>
      <w:r w:rsidR="0063639E">
        <w:t>p</w:t>
      </w:r>
      <w:r w:rsidRPr="00C6224F">
        <w:t>lan recognises the need for more detailed planning at national, regional and local levels</w:t>
      </w:r>
      <w:r w:rsidR="001C56F4">
        <w:t>,</w:t>
      </w:r>
      <w:r w:rsidRPr="00C6224F">
        <w:t xml:space="preserve"> and for specific areas. Having been </w:t>
      </w:r>
      <w:r w:rsidR="00816DF1" w:rsidRPr="00C6224F">
        <w:t xml:space="preserve">established </w:t>
      </w:r>
      <w:r w:rsidR="00816DF1">
        <w:t>just</w:t>
      </w:r>
      <w:r w:rsidR="00461E8F">
        <w:t xml:space="preserve"> since July 2022</w:t>
      </w:r>
      <w:r w:rsidRPr="00C6224F">
        <w:t xml:space="preserve">, our planning systems and processes are still maturing. In future, </w:t>
      </w:r>
      <w:r w:rsidR="000E69F5">
        <w:t>we</w:t>
      </w:r>
      <w:r w:rsidRPr="00C6224F">
        <w:t xml:space="preserve"> expect </w:t>
      </w:r>
      <w:r w:rsidRPr="00C6224F">
        <w:rPr>
          <w:rFonts w:eastAsia="Arial"/>
        </w:rPr>
        <w:t>Iwi Māori Partnership Boards</w:t>
      </w:r>
      <w:r w:rsidR="00C80832">
        <w:rPr>
          <w:rFonts w:eastAsia="Arial"/>
        </w:rPr>
        <w:t>’ role</w:t>
      </w:r>
      <w:r w:rsidRPr="00C6224F">
        <w:t xml:space="preserve"> in </w:t>
      </w:r>
      <w:r w:rsidR="00C80832">
        <w:t>determining</w:t>
      </w:r>
      <w:r w:rsidRPr="00C6224F">
        <w:t xml:space="preserve"> health needs and priorities</w:t>
      </w:r>
      <w:r w:rsidR="00036583" w:rsidRPr="00036583">
        <w:t xml:space="preserve"> for Māori</w:t>
      </w:r>
      <w:r w:rsidRPr="00C6224F">
        <w:t xml:space="preserve"> will be key to influencing future planning. </w:t>
      </w:r>
    </w:p>
    <w:p w14:paraId="51E27F73" w14:textId="77777777" w:rsidR="00594475" w:rsidRPr="00594475" w:rsidRDefault="00594475" w:rsidP="0077534F">
      <w:pPr>
        <w:pStyle w:val="Heading2"/>
        <w:rPr>
          <w:rFonts w:eastAsia="Calibri"/>
        </w:rPr>
      </w:pPr>
      <w:bookmarkStart w:id="84" w:name="_Toc178870541"/>
      <w:bookmarkStart w:id="85" w:name="_Toc198639745"/>
      <w:r w:rsidRPr="00594475">
        <w:rPr>
          <w:rFonts w:eastAsia="Calibri"/>
        </w:rPr>
        <w:t>Inputs</w:t>
      </w:r>
      <w:bookmarkEnd w:id="84"/>
      <w:bookmarkEnd w:id="85"/>
    </w:p>
    <w:p w14:paraId="7940502E" w14:textId="6229F628" w:rsidR="00594475" w:rsidRPr="00594475" w:rsidRDefault="00594475" w:rsidP="0077534F">
      <w:r w:rsidRPr="00594475">
        <w:t xml:space="preserve">This </w:t>
      </w:r>
      <w:r w:rsidR="0063639E">
        <w:t>p</w:t>
      </w:r>
      <w:r w:rsidRPr="00594475">
        <w:t xml:space="preserve">lan was jointly developed with Te Aka Whai Ora </w:t>
      </w:r>
      <w:r w:rsidR="00016122" w:rsidRPr="00594475">
        <w:t xml:space="preserve">| Māori Health Authority </w:t>
      </w:r>
      <w:r w:rsidRPr="00594475">
        <w:t xml:space="preserve">(until its disestablishment on 30 June 2024). </w:t>
      </w:r>
      <w:r w:rsidRPr="00594475">
        <w:rPr>
          <w:rFonts w:eastAsia="Arial"/>
        </w:rPr>
        <w:t xml:space="preserve">Development of the GPS by </w:t>
      </w:r>
      <w:r w:rsidR="008F45CA">
        <w:rPr>
          <w:rFonts w:eastAsia="Arial"/>
        </w:rPr>
        <w:t xml:space="preserve">the </w:t>
      </w:r>
      <w:r w:rsidRPr="00594475">
        <w:rPr>
          <w:rFonts w:eastAsia="Arial"/>
        </w:rPr>
        <w:t>Ministry of Health and Budget 2024 decision-making processes occurred</w:t>
      </w:r>
      <w:r w:rsidRPr="00594475">
        <w:t xml:space="preserve"> </w:t>
      </w:r>
      <w:r w:rsidR="00D270D0">
        <w:t>concurrently to</w:t>
      </w:r>
      <w:r w:rsidRPr="00594475">
        <w:t xml:space="preserve"> developing this </w:t>
      </w:r>
      <w:r w:rsidR="0063639E">
        <w:t>p</w:t>
      </w:r>
      <w:r w:rsidRPr="00594475">
        <w:t xml:space="preserve">lan. Both have informed each other. </w:t>
      </w:r>
      <w:r w:rsidR="008B6ACB">
        <w:t>I</w:t>
      </w:r>
      <w:r w:rsidRPr="00594475">
        <w:t>nputs include:</w:t>
      </w:r>
    </w:p>
    <w:p w14:paraId="3350DE5C" w14:textId="5517E63C" w:rsidR="00594475" w:rsidRPr="00594475" w:rsidRDefault="00442BDB" w:rsidP="00F61624">
      <w:pPr>
        <w:pStyle w:val="Bulletpoint"/>
        <w:numPr>
          <w:ilvl w:val="0"/>
          <w:numId w:val="39"/>
        </w:numPr>
      </w:pPr>
      <w:r>
        <w:t>A</w:t>
      </w:r>
      <w:r w:rsidR="00594475" w:rsidRPr="00594475">
        <w:t>n assessment of our population health needs in the Health Status Report</w:t>
      </w:r>
      <w:r w:rsidR="008F45CA">
        <w:t>;</w:t>
      </w:r>
    </w:p>
    <w:p w14:paraId="5056406E" w14:textId="3ED4ECC9" w:rsidR="00E209AB" w:rsidRPr="00E209AB" w:rsidRDefault="00442BDB" w:rsidP="00F61624">
      <w:pPr>
        <w:pStyle w:val="Bulletpoint"/>
        <w:numPr>
          <w:ilvl w:val="0"/>
          <w:numId w:val="39"/>
        </w:numPr>
      </w:pPr>
      <w:r>
        <w:t>T</w:t>
      </w:r>
      <w:r w:rsidR="00594475" w:rsidRPr="00594475">
        <w:t>he Government’s priorities</w:t>
      </w:r>
      <w:r w:rsidR="008F45CA">
        <w:t>,</w:t>
      </w:r>
      <w:r w:rsidR="00594475" w:rsidRPr="00594475">
        <w:t xml:space="preserve"> including five health targets and five mental health and addiction targets</w:t>
      </w:r>
      <w:r>
        <w:t>;</w:t>
      </w:r>
    </w:p>
    <w:p w14:paraId="1C5049DD" w14:textId="1B3C127F" w:rsidR="00914F35" w:rsidRDefault="002E135A" w:rsidP="00F61624">
      <w:pPr>
        <w:pStyle w:val="Bulletpoint"/>
        <w:numPr>
          <w:ilvl w:val="0"/>
          <w:numId w:val="39"/>
        </w:numPr>
      </w:pPr>
      <w:r>
        <w:t>Health NZ’s Entity Performance Framework</w:t>
      </w:r>
    </w:p>
    <w:p w14:paraId="3FA1929D" w14:textId="6D9AF9EB" w:rsidR="00E209AB" w:rsidRDefault="001114EE" w:rsidP="00F61624">
      <w:pPr>
        <w:pStyle w:val="Bulletpoint"/>
        <w:numPr>
          <w:ilvl w:val="0"/>
          <w:numId w:val="39"/>
        </w:numPr>
      </w:pPr>
      <w:r>
        <w:t>W</w:t>
      </w:r>
      <w:r w:rsidR="00433372">
        <w:t xml:space="preserve">orkshops </w:t>
      </w:r>
      <w:r w:rsidR="001F24E6">
        <w:t xml:space="preserve">to </w:t>
      </w:r>
      <w:r w:rsidR="00B60976">
        <w:t>prioriti</w:t>
      </w:r>
      <w:r w:rsidR="00262699">
        <w:t>se</w:t>
      </w:r>
      <w:r w:rsidR="00B60976">
        <w:t xml:space="preserve"> actions </w:t>
      </w:r>
      <w:r w:rsidR="00167D79">
        <w:t xml:space="preserve">within the </w:t>
      </w:r>
      <w:r w:rsidR="008A2818">
        <w:t>plan</w:t>
      </w:r>
      <w:r w:rsidR="00B60976">
        <w:t xml:space="preserve">. </w:t>
      </w:r>
      <w:r w:rsidR="00880BEE">
        <w:t>Content from the workshops were also used to develop the GPS</w:t>
      </w:r>
    </w:p>
    <w:p w14:paraId="169D8B6E" w14:textId="780BF40E" w:rsidR="00E209AB" w:rsidRPr="00E209AB" w:rsidRDefault="00E209AB" w:rsidP="00F61624">
      <w:pPr>
        <w:pStyle w:val="Bulletpoint"/>
        <w:numPr>
          <w:ilvl w:val="0"/>
          <w:numId w:val="39"/>
        </w:numPr>
      </w:pPr>
      <w:r>
        <w:t>Submissions from other health entities</w:t>
      </w:r>
    </w:p>
    <w:p w14:paraId="0906D941" w14:textId="0373DD0C" w:rsidR="00594475" w:rsidRPr="00594475" w:rsidRDefault="00594475" w:rsidP="00F61624">
      <w:pPr>
        <w:pStyle w:val="Bulletpoint"/>
        <w:numPr>
          <w:ilvl w:val="0"/>
          <w:numId w:val="39"/>
        </w:numPr>
      </w:pPr>
      <w:r w:rsidRPr="00594475">
        <w:t>The Government Policy Statement on Health</w:t>
      </w:r>
      <w:r w:rsidR="00442BDB">
        <w:t>;</w:t>
      </w:r>
      <w:r w:rsidRPr="00594475">
        <w:t xml:space="preserve"> </w:t>
      </w:r>
    </w:p>
    <w:p w14:paraId="66C95AEB" w14:textId="098C9E3C" w:rsidR="00594475" w:rsidRPr="00594475" w:rsidRDefault="00594475" w:rsidP="00F61624">
      <w:pPr>
        <w:pStyle w:val="Bulletpoint"/>
        <w:numPr>
          <w:ilvl w:val="0"/>
          <w:numId w:val="39"/>
        </w:numPr>
      </w:pPr>
      <w:r w:rsidRPr="00594475">
        <w:t xml:space="preserve">Our analysis of the constraints in how we deliver and fund services following the merger of entities to establish Health NZ. This includes our current and forecast budgets, our capacity, including workforce to meet demand for services, and how we maintain </w:t>
      </w:r>
      <w:r w:rsidR="00A25CB7">
        <w:t>and plan buildings</w:t>
      </w:r>
      <w:r w:rsidR="00442BDB">
        <w:t>;</w:t>
      </w:r>
    </w:p>
    <w:p w14:paraId="55B1CE13" w14:textId="729F14A6" w:rsidR="00594475" w:rsidRPr="00594475" w:rsidRDefault="00594475" w:rsidP="00F61624">
      <w:pPr>
        <w:pStyle w:val="Bulletpoint"/>
        <w:numPr>
          <w:ilvl w:val="0"/>
          <w:numId w:val="39"/>
        </w:numPr>
      </w:pPr>
      <w:r w:rsidRPr="00594475">
        <w:t>Contributions from Iwi Māori Partnership Boards and whānau voice feedback</w:t>
      </w:r>
      <w:r w:rsidR="00442BDB">
        <w:t>;</w:t>
      </w:r>
      <w:r w:rsidRPr="00594475">
        <w:t xml:space="preserve"> </w:t>
      </w:r>
    </w:p>
    <w:p w14:paraId="0C621FCA" w14:textId="7F1FFD3D" w:rsidR="00E45E6D" w:rsidRDefault="00594475" w:rsidP="00F61624">
      <w:pPr>
        <w:pStyle w:val="Bulletpoint"/>
        <w:numPr>
          <w:ilvl w:val="0"/>
          <w:numId w:val="39"/>
        </w:numPr>
        <w:spacing w:before="0" w:line="259" w:lineRule="auto"/>
      </w:pPr>
      <w:r w:rsidRPr="00594475">
        <w:t xml:space="preserve">The contributions of other health entities </w:t>
      </w:r>
      <w:r w:rsidR="00442BDB" w:rsidRPr="00594475">
        <w:t>wh</w:t>
      </w:r>
      <w:r w:rsidR="00442BDB">
        <w:t xml:space="preserve">ich </w:t>
      </w:r>
      <w:r w:rsidR="002A374A">
        <w:t>also</w:t>
      </w:r>
      <w:r w:rsidRPr="00594475">
        <w:t xml:space="preserve"> impact the social determinants of health.</w:t>
      </w:r>
      <w:r w:rsidR="00E45E6D">
        <w:br w:type="page"/>
      </w:r>
    </w:p>
    <w:p w14:paraId="04B1AA6C" w14:textId="1EFD1808" w:rsidR="00594475" w:rsidRPr="00594475" w:rsidRDefault="00594475" w:rsidP="00A52385">
      <w:pPr>
        <w:pStyle w:val="Heading2"/>
        <w:rPr>
          <w:rFonts w:eastAsia="Calibri"/>
          <w:shd w:val="clear" w:color="auto" w:fill="A6A6A6"/>
        </w:rPr>
      </w:pPr>
      <w:bookmarkStart w:id="86" w:name="_Toc178870542"/>
      <w:bookmarkStart w:id="87" w:name="_Toc198639746"/>
      <w:r w:rsidRPr="00594475">
        <w:rPr>
          <w:rFonts w:eastAsia="Calibri"/>
        </w:rPr>
        <w:t>Engagement</w:t>
      </w:r>
      <w:bookmarkEnd w:id="86"/>
      <w:bookmarkEnd w:id="87"/>
    </w:p>
    <w:p w14:paraId="2EE3A90F" w14:textId="7289D8E4" w:rsidR="00594475" w:rsidRPr="00594475" w:rsidRDefault="00594475" w:rsidP="00FA2B01">
      <w:r w:rsidRPr="00594475">
        <w:t xml:space="preserve">This </w:t>
      </w:r>
      <w:r w:rsidR="0063639E">
        <w:t>p</w:t>
      </w:r>
      <w:r w:rsidRPr="00594475">
        <w:t xml:space="preserve">lan has been developed with subject matter experts across Health NZ and our providers. </w:t>
      </w:r>
    </w:p>
    <w:p w14:paraId="6ED96449" w14:textId="636BC5EA" w:rsidR="00594475" w:rsidRPr="00594475" w:rsidRDefault="00594475" w:rsidP="00FA2B01">
      <w:r w:rsidRPr="00594475">
        <w:t xml:space="preserve">Te Aka Whai Ora </w:t>
      </w:r>
      <w:r w:rsidR="00B363A1">
        <w:t>(prior to disestablishment)</w:t>
      </w:r>
      <w:r w:rsidRPr="00594475">
        <w:t xml:space="preserve"> worked with the Ministry of Health to engage with Māori providers, whānau and hapori on the development of </w:t>
      </w:r>
      <w:hyperlink r:id="rId162" w:history="1">
        <w:r w:rsidRPr="00594475">
          <w:rPr>
            <w:color w:val="2B529C"/>
            <w:u w:val="single"/>
          </w:rPr>
          <w:t>Pae Tū: Hauora Māori Strategy</w:t>
        </w:r>
      </w:hyperlink>
      <w:r w:rsidRPr="00594475">
        <w:t xml:space="preserve">. That engagement has informed this plan. We engaged with </w:t>
      </w:r>
      <w:r w:rsidRPr="00594475">
        <w:rPr>
          <w:rFonts w:eastAsia="Arial"/>
        </w:rPr>
        <w:t>Iwi Māori Partnership Board</w:t>
      </w:r>
      <w:r w:rsidRPr="00594475">
        <w:t xml:space="preserve">s at various stages of development. </w:t>
      </w:r>
    </w:p>
    <w:p w14:paraId="14002388" w14:textId="2ED05872" w:rsidR="006900D4" w:rsidRPr="00594475" w:rsidRDefault="00594475" w:rsidP="00FA2B01">
      <w:r w:rsidRPr="00594475">
        <w:t xml:space="preserve">We engaged with the Ministry of Health and other health agencies as required by section 53 of </w:t>
      </w:r>
      <w:r w:rsidRPr="00C40F16">
        <w:t xml:space="preserve">the </w:t>
      </w:r>
      <w:r w:rsidR="006C4517" w:rsidRPr="00C40F16">
        <w:t xml:space="preserve">Pae Ora </w:t>
      </w:r>
      <w:r w:rsidRPr="00C40F16">
        <w:t>Act,</w:t>
      </w:r>
      <w:r w:rsidRPr="00594475">
        <w:t xml:space="preserve"> as listed below.</w:t>
      </w:r>
    </w:p>
    <w:tbl>
      <w:tblPr>
        <w:tblStyle w:val="TeWhatuOra"/>
        <w:tblW w:w="10348" w:type="dxa"/>
        <w:tblLook w:val="04A0" w:firstRow="1" w:lastRow="0" w:firstColumn="1" w:lastColumn="0" w:noHBand="0" w:noVBand="1"/>
      </w:tblPr>
      <w:tblGrid>
        <w:gridCol w:w="1838"/>
        <w:gridCol w:w="3827"/>
        <w:gridCol w:w="4683"/>
      </w:tblGrid>
      <w:tr w:rsidR="006900D4" w:rsidRPr="00594475" w14:paraId="366FD72F" w14:textId="77777777" w:rsidTr="00CA168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299CEFE" w14:textId="4D28B29D" w:rsidR="00594475" w:rsidRPr="00594475" w:rsidRDefault="00594475" w:rsidP="007D2885">
            <w:pPr>
              <w:spacing w:before="20" w:after="20" w:line="240" w:lineRule="auto"/>
              <w:rPr>
                <w:rFonts w:eastAsia="Arial" w:cs="Arial"/>
                <w:b w:val="0"/>
                <w:szCs w:val="24"/>
              </w:rPr>
            </w:pPr>
            <w:r w:rsidRPr="00594475">
              <w:rPr>
                <w:rFonts w:eastAsia="Arial" w:cs="Arial"/>
                <w:szCs w:val="24"/>
              </w:rPr>
              <w:t xml:space="preserve">Entity </w:t>
            </w:r>
          </w:p>
        </w:tc>
        <w:tc>
          <w:tcPr>
            <w:tcW w:w="3827" w:type="dxa"/>
          </w:tcPr>
          <w:p w14:paraId="01A6AC8F" w14:textId="77777777" w:rsidR="00594475" w:rsidRPr="00594475" w:rsidRDefault="00594475" w:rsidP="007D2885">
            <w:pPr>
              <w:spacing w:before="20" w:after="20" w:line="240" w:lineRule="auto"/>
              <w:cnfStyle w:val="100000000000" w:firstRow="1" w:lastRow="0" w:firstColumn="0" w:lastColumn="0" w:oddVBand="0" w:evenVBand="0" w:oddHBand="0" w:evenHBand="0" w:firstRowFirstColumn="0" w:firstRowLastColumn="0" w:lastRowFirstColumn="0" w:lastRowLastColumn="0"/>
              <w:rPr>
                <w:rFonts w:eastAsia="Arial" w:cs="Arial"/>
                <w:b w:val="0"/>
                <w:szCs w:val="24"/>
              </w:rPr>
            </w:pPr>
            <w:r w:rsidRPr="00594475">
              <w:rPr>
                <w:rFonts w:eastAsia="Arial" w:cs="Arial"/>
                <w:szCs w:val="24"/>
              </w:rPr>
              <w:t xml:space="preserve">Roles and responsibilities </w:t>
            </w:r>
          </w:p>
        </w:tc>
        <w:tc>
          <w:tcPr>
            <w:tcW w:w="4683" w:type="dxa"/>
          </w:tcPr>
          <w:p w14:paraId="7236ABF5" w14:textId="77777777" w:rsidR="00594475" w:rsidRPr="00594475" w:rsidRDefault="00594475" w:rsidP="007D2885">
            <w:pPr>
              <w:spacing w:before="20" w:after="20" w:line="240" w:lineRule="auto"/>
              <w:cnfStyle w:val="100000000000" w:firstRow="1" w:lastRow="0" w:firstColumn="0" w:lastColumn="0" w:oddVBand="0" w:evenVBand="0" w:oddHBand="0" w:evenHBand="0" w:firstRowFirstColumn="0" w:firstRowLastColumn="0" w:lastRowFirstColumn="0" w:lastRowLastColumn="0"/>
              <w:rPr>
                <w:rFonts w:eastAsia="Arial" w:cs="Arial"/>
                <w:b w:val="0"/>
                <w:szCs w:val="24"/>
              </w:rPr>
            </w:pPr>
            <w:r w:rsidRPr="00594475">
              <w:rPr>
                <w:rFonts w:eastAsia="Arial" w:cs="Arial"/>
                <w:szCs w:val="24"/>
              </w:rPr>
              <w:t xml:space="preserve">Contribution to health outcomes </w:t>
            </w:r>
          </w:p>
        </w:tc>
      </w:tr>
      <w:tr w:rsidR="006900D4" w:rsidRPr="00594475" w14:paraId="3C04B1FE" w14:textId="77777777" w:rsidTr="00CA168A">
        <w:tc>
          <w:tcPr>
            <w:cnfStyle w:val="001000000000" w:firstRow="0" w:lastRow="0" w:firstColumn="1" w:lastColumn="0" w:oddVBand="0" w:evenVBand="0" w:oddHBand="0" w:evenHBand="0" w:firstRowFirstColumn="0" w:firstRowLastColumn="0" w:lastRowFirstColumn="0" w:lastRowLastColumn="0"/>
            <w:tcW w:w="1838" w:type="dxa"/>
          </w:tcPr>
          <w:p w14:paraId="7B9EEAC8" w14:textId="77777777"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 xml:space="preserve">Ministry of Health </w:t>
            </w:r>
          </w:p>
        </w:tc>
        <w:tc>
          <w:tcPr>
            <w:tcW w:w="3827" w:type="dxa"/>
          </w:tcPr>
          <w:p w14:paraId="1AA1EA27" w14:textId="589C70F9"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 xml:space="preserve">Chief steward for the health of the population and the health system, and lead advisor to Government on health. The Ministry </w:t>
            </w:r>
            <w:r w:rsidR="00FD0A04">
              <w:rPr>
                <w:rFonts w:eastAsia="Arial" w:cs="Arial"/>
                <w:sz w:val="20"/>
                <w:szCs w:val="20"/>
              </w:rPr>
              <w:t xml:space="preserve">a) </w:t>
            </w:r>
            <w:r w:rsidRPr="00594475">
              <w:rPr>
                <w:rFonts w:eastAsia="Arial" w:cs="Arial"/>
                <w:sz w:val="20"/>
                <w:szCs w:val="20"/>
              </w:rPr>
              <w:t>sets direction, policy, the regulatory framework and</w:t>
            </w:r>
            <w:r w:rsidR="00FD0A04">
              <w:rPr>
                <w:rFonts w:eastAsia="Arial" w:cs="Arial"/>
                <w:sz w:val="20"/>
                <w:szCs w:val="20"/>
              </w:rPr>
              <w:t>, b)</w:t>
            </w:r>
            <w:r w:rsidRPr="00594475">
              <w:rPr>
                <w:rFonts w:eastAsia="Arial" w:cs="Arial"/>
                <w:sz w:val="20"/>
                <w:szCs w:val="20"/>
              </w:rPr>
              <w:t xml:space="preserve"> investment for health, and monitors outcomes, system and organisational performance. </w:t>
            </w:r>
          </w:p>
        </w:tc>
        <w:tc>
          <w:tcPr>
            <w:tcW w:w="4683" w:type="dxa"/>
          </w:tcPr>
          <w:p w14:paraId="50A0986F" w14:textId="7777777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Development of the Government Policy Statement on Health which this plan must give effect to.</w:t>
            </w:r>
          </w:p>
        </w:tc>
      </w:tr>
      <w:tr w:rsidR="006900D4" w:rsidRPr="00594475" w14:paraId="4EAFE549" w14:textId="77777777" w:rsidTr="00CA168A">
        <w:tc>
          <w:tcPr>
            <w:cnfStyle w:val="001000000000" w:firstRow="0" w:lastRow="0" w:firstColumn="1" w:lastColumn="0" w:oddVBand="0" w:evenVBand="0" w:oddHBand="0" w:evenHBand="0" w:firstRowFirstColumn="0" w:firstRowLastColumn="0" w:lastRowFirstColumn="0" w:lastRowLastColumn="0"/>
            <w:tcW w:w="1838" w:type="dxa"/>
          </w:tcPr>
          <w:p w14:paraId="1B2D24AF" w14:textId="77777777"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Public Health Agency</w:t>
            </w:r>
          </w:p>
        </w:tc>
        <w:tc>
          <w:tcPr>
            <w:tcW w:w="3827" w:type="dxa"/>
          </w:tcPr>
          <w:p w14:paraId="2DE50506" w14:textId="7898B645"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The Public Health Agency leads and strengthens population and public health, with a greater emphasis on equit</w:t>
            </w:r>
            <w:r w:rsidR="003105C2">
              <w:rPr>
                <w:rFonts w:eastAsia="Arial" w:cs="Arial"/>
                <w:sz w:val="20"/>
                <w:szCs w:val="20"/>
              </w:rPr>
              <w:t>able health outcomes</w:t>
            </w:r>
            <w:r w:rsidRPr="00594475">
              <w:rPr>
                <w:rFonts w:eastAsia="Arial" w:cs="Arial"/>
                <w:sz w:val="20"/>
                <w:szCs w:val="20"/>
              </w:rPr>
              <w:t xml:space="preserve"> and the wider determinants of health such as income, education and housing.</w:t>
            </w:r>
          </w:p>
        </w:tc>
        <w:tc>
          <w:tcPr>
            <w:tcW w:w="4683" w:type="dxa"/>
          </w:tcPr>
          <w:p w14:paraId="45FE7A8A" w14:textId="1369E97A"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Leading on all public and population health strategy, policy, regulatory, intelligence, surveillance and monitoring functions</w:t>
            </w:r>
            <w:r w:rsidR="00144664">
              <w:rPr>
                <w:rFonts w:eastAsia="Arial" w:cs="Arial"/>
                <w:sz w:val="20"/>
                <w:szCs w:val="20"/>
              </w:rPr>
              <w:t>.</w:t>
            </w:r>
          </w:p>
        </w:tc>
      </w:tr>
      <w:tr w:rsidR="006900D4" w:rsidRPr="00594475" w14:paraId="1B177AC7" w14:textId="77777777" w:rsidTr="00CA168A">
        <w:tc>
          <w:tcPr>
            <w:cnfStyle w:val="001000000000" w:firstRow="0" w:lastRow="0" w:firstColumn="1" w:lastColumn="0" w:oddVBand="0" w:evenVBand="0" w:oddHBand="0" w:evenHBand="0" w:firstRowFirstColumn="0" w:firstRowLastColumn="0" w:lastRowFirstColumn="0" w:lastRowLastColumn="0"/>
            <w:tcW w:w="1838" w:type="dxa"/>
          </w:tcPr>
          <w:p w14:paraId="4CFC039A" w14:textId="77777777"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Cancer Control Agency</w:t>
            </w:r>
          </w:p>
        </w:tc>
        <w:tc>
          <w:tcPr>
            <w:tcW w:w="3827" w:type="dxa"/>
          </w:tcPr>
          <w:p w14:paraId="7B22FBDD" w14:textId="7777777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Provides central leadership and oversight of cancer control. The Cancer Control Agency is responsible for the Cancer Control Plan.</w:t>
            </w:r>
          </w:p>
        </w:tc>
        <w:tc>
          <w:tcPr>
            <w:tcW w:w="4683" w:type="dxa"/>
          </w:tcPr>
          <w:p w14:paraId="08255416" w14:textId="04A6D308"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Reducing the impact that cancer has as a long-term condition and improve timeliness access and quality of cancer prevention, screening, diagnosis and treatment.</w:t>
            </w:r>
          </w:p>
        </w:tc>
      </w:tr>
      <w:tr w:rsidR="006900D4" w:rsidRPr="00594475" w14:paraId="1E8D34D0" w14:textId="77777777" w:rsidTr="00CA168A">
        <w:tc>
          <w:tcPr>
            <w:cnfStyle w:val="001000000000" w:firstRow="0" w:lastRow="0" w:firstColumn="1" w:lastColumn="0" w:oddVBand="0" w:evenVBand="0" w:oddHBand="0" w:evenHBand="0" w:firstRowFirstColumn="0" w:firstRowLastColumn="0" w:lastRowFirstColumn="0" w:lastRowLastColumn="0"/>
            <w:tcW w:w="1838" w:type="dxa"/>
          </w:tcPr>
          <w:p w14:paraId="6ECDF344" w14:textId="36356E2D"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Pharmaceutical Management Agency (Pharmac)</w:t>
            </w:r>
          </w:p>
        </w:tc>
        <w:tc>
          <w:tcPr>
            <w:tcW w:w="3827" w:type="dxa"/>
          </w:tcPr>
          <w:p w14:paraId="6DFA62C6" w14:textId="6AC1BB27" w:rsidR="00594475" w:rsidRPr="00594475" w:rsidRDefault="00200171"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200171">
              <w:rPr>
                <w:rFonts w:eastAsia="Arial" w:cs="Arial"/>
                <w:sz w:val="20"/>
                <w:szCs w:val="20"/>
              </w:rPr>
              <w:t>Pharmaceutical Management Agency (Pharmac) has a growing role in deciding which medicines, vaccines, medical devices and related products should be funded and made available to New Zealanders from within a capped budget set by the Government.</w:t>
            </w:r>
          </w:p>
        </w:tc>
        <w:tc>
          <w:tcPr>
            <w:tcW w:w="4683" w:type="dxa"/>
          </w:tcPr>
          <w:p w14:paraId="39AC3580" w14:textId="7777777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Providing pharmaceuticals through public hospitals, community and hospital pharmacies.</w:t>
            </w:r>
          </w:p>
        </w:tc>
      </w:tr>
      <w:tr w:rsidR="006900D4" w:rsidRPr="00594475" w14:paraId="5068AC9F" w14:textId="77777777" w:rsidTr="00FA2B01">
        <w:tc>
          <w:tcPr>
            <w:cnfStyle w:val="001000000000" w:firstRow="0" w:lastRow="0" w:firstColumn="1" w:lastColumn="0" w:oddVBand="0" w:evenVBand="0" w:oddHBand="0" w:evenHBand="0" w:firstRowFirstColumn="0" w:firstRowLastColumn="0" w:lastRowFirstColumn="0" w:lastRowLastColumn="0"/>
            <w:tcW w:w="1838" w:type="dxa"/>
            <w:tcBorders>
              <w:bottom w:val="single" w:sz="4" w:space="0" w:color="ADC2E8" w:themeColor="text2" w:themeTint="40"/>
            </w:tcBorders>
          </w:tcPr>
          <w:p w14:paraId="2A2FC3B7" w14:textId="77777777"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Health Quality and Safety Commission</w:t>
            </w:r>
          </w:p>
        </w:tc>
        <w:tc>
          <w:tcPr>
            <w:tcW w:w="3827" w:type="dxa"/>
            <w:tcBorders>
              <w:bottom w:val="single" w:sz="4" w:space="0" w:color="ADC2E8" w:themeColor="text2" w:themeTint="40"/>
            </w:tcBorders>
          </w:tcPr>
          <w:p w14:paraId="05740725" w14:textId="2DC25BAC"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Leads and coordinates work across the health sector to monitor and improve the quality and safety of health services</w:t>
            </w:r>
            <w:r w:rsidR="00CE1E11">
              <w:rPr>
                <w:rFonts w:eastAsia="Arial" w:cs="Arial"/>
                <w:sz w:val="20"/>
                <w:szCs w:val="20"/>
              </w:rPr>
              <w:t>.</w:t>
            </w:r>
          </w:p>
        </w:tc>
        <w:tc>
          <w:tcPr>
            <w:tcW w:w="4683" w:type="dxa"/>
            <w:tcBorders>
              <w:bottom w:val="single" w:sz="4" w:space="0" w:color="ADC2E8" w:themeColor="text2" w:themeTint="40"/>
            </w:tcBorders>
          </w:tcPr>
          <w:p w14:paraId="4F42CABE" w14:textId="7777777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Improving the quality of the hospital specialist services, public health services and primary and community care services.</w:t>
            </w:r>
          </w:p>
        </w:tc>
      </w:tr>
      <w:tr w:rsidR="006900D4" w:rsidRPr="00594475" w14:paraId="4F985789" w14:textId="77777777" w:rsidTr="00FA2B01">
        <w:tc>
          <w:tcPr>
            <w:cnfStyle w:val="001000000000" w:firstRow="0" w:lastRow="0" w:firstColumn="1" w:lastColumn="0" w:oddVBand="0" w:evenVBand="0" w:oddHBand="0" w:evenHBand="0" w:firstRowFirstColumn="0" w:firstRowLastColumn="0" w:lastRowFirstColumn="0" w:lastRowLastColumn="0"/>
            <w:tcW w:w="1838" w:type="dxa"/>
            <w:tcBorders>
              <w:top w:val="single" w:sz="4" w:space="0" w:color="ADC2E8" w:themeColor="text2" w:themeTint="40"/>
              <w:bottom w:val="single" w:sz="4" w:space="0" w:color="ADC2E8" w:themeColor="text2" w:themeTint="40"/>
            </w:tcBorders>
          </w:tcPr>
          <w:p w14:paraId="5AB3222E" w14:textId="77777777"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New Zealand Blood and Organ Service</w:t>
            </w:r>
          </w:p>
        </w:tc>
        <w:tc>
          <w:tcPr>
            <w:tcW w:w="3827" w:type="dxa"/>
            <w:tcBorders>
              <w:top w:val="single" w:sz="4" w:space="0" w:color="ADC2E8" w:themeColor="text2" w:themeTint="40"/>
              <w:bottom w:val="single" w:sz="4" w:space="0" w:color="ADC2E8" w:themeColor="text2" w:themeTint="40"/>
            </w:tcBorders>
          </w:tcPr>
          <w:p w14:paraId="2533376C" w14:textId="7777777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Sole provider of blood, blood products and associated services, including co-ordination of deceased organ donation, tissue donation (eye tissue, heart valves and skin) hip bone donation and operating the National Heart Valve Bank and the New Zealand Bone Marrow Donor Registry.</w:t>
            </w:r>
          </w:p>
        </w:tc>
        <w:tc>
          <w:tcPr>
            <w:tcW w:w="4683" w:type="dxa"/>
            <w:tcBorders>
              <w:top w:val="single" w:sz="4" w:space="0" w:color="ADC2E8" w:themeColor="text2" w:themeTint="40"/>
              <w:bottom w:val="single" w:sz="4" w:space="0" w:color="ADC2E8" w:themeColor="text2" w:themeTint="40"/>
            </w:tcBorders>
          </w:tcPr>
          <w:p w14:paraId="38E1F59D" w14:textId="3138FB0A"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Developing a strategy for blood management in New Zealand</w:t>
            </w:r>
            <w:r w:rsidR="00F522A8">
              <w:rPr>
                <w:rFonts w:eastAsia="Arial" w:cs="Arial"/>
                <w:sz w:val="20"/>
                <w:szCs w:val="20"/>
              </w:rPr>
              <w:t>.</w:t>
            </w:r>
          </w:p>
        </w:tc>
      </w:tr>
    </w:tbl>
    <w:p w14:paraId="521B18F5" w14:textId="77777777" w:rsidR="00FA2B01" w:rsidRDefault="00FA2B01"/>
    <w:tbl>
      <w:tblPr>
        <w:tblStyle w:val="TeWhatuOra"/>
        <w:tblW w:w="10348" w:type="dxa"/>
        <w:tblLook w:val="04A0" w:firstRow="1" w:lastRow="0" w:firstColumn="1" w:lastColumn="0" w:noHBand="0" w:noVBand="1"/>
      </w:tblPr>
      <w:tblGrid>
        <w:gridCol w:w="1838"/>
        <w:gridCol w:w="3827"/>
        <w:gridCol w:w="4683"/>
      </w:tblGrid>
      <w:tr w:rsidR="006900D4" w:rsidRPr="00594475" w14:paraId="04693DA8" w14:textId="77777777" w:rsidTr="00FA2B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Borders>
              <w:top w:val="single" w:sz="8" w:space="0" w:color="ADC2E8" w:themeColor="text2" w:themeTint="40"/>
              <w:bottom w:val="single" w:sz="8" w:space="0" w:color="ADC2E8" w:themeColor="text2" w:themeTint="40"/>
            </w:tcBorders>
          </w:tcPr>
          <w:p w14:paraId="2262F1E5" w14:textId="77777777"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Health Research Council</w:t>
            </w:r>
          </w:p>
        </w:tc>
        <w:tc>
          <w:tcPr>
            <w:tcW w:w="3827" w:type="dxa"/>
            <w:tcBorders>
              <w:top w:val="single" w:sz="8" w:space="0" w:color="ADC2E8" w:themeColor="text2" w:themeTint="40"/>
              <w:bottom w:val="single" w:sz="8" w:space="0" w:color="ADC2E8" w:themeColor="text2" w:themeTint="40"/>
            </w:tcBorders>
          </w:tcPr>
          <w:p w14:paraId="48E6B0D6" w14:textId="612EADFB" w:rsidR="00594475" w:rsidRPr="00144664" w:rsidRDefault="00594475" w:rsidP="007D2885">
            <w:pPr>
              <w:spacing w:before="20" w:after="20" w:line="240" w:lineRule="auto"/>
              <w:cnfStyle w:val="100000000000" w:firstRow="1" w:lastRow="0" w:firstColumn="0" w:lastColumn="0" w:oddVBand="0" w:evenVBand="0" w:oddHBand="0" w:evenHBand="0" w:firstRowFirstColumn="0" w:firstRowLastColumn="0" w:lastRowFirstColumn="0" w:lastRowLastColumn="0"/>
              <w:rPr>
                <w:rFonts w:eastAsia="Arial" w:cs="Arial"/>
                <w:b w:val="0"/>
                <w:bCs/>
                <w:sz w:val="20"/>
                <w:szCs w:val="20"/>
              </w:rPr>
            </w:pPr>
            <w:r w:rsidRPr="00144664">
              <w:rPr>
                <w:rFonts w:eastAsia="Arial" w:cs="Arial"/>
                <w:b w:val="0"/>
                <w:bCs/>
                <w:sz w:val="20"/>
                <w:szCs w:val="20"/>
              </w:rPr>
              <w:t>Government’s principal funder of health research</w:t>
            </w:r>
            <w:r w:rsidR="00144664">
              <w:rPr>
                <w:rFonts w:eastAsia="Arial" w:cs="Arial"/>
                <w:b w:val="0"/>
                <w:bCs/>
                <w:sz w:val="20"/>
                <w:szCs w:val="20"/>
              </w:rPr>
              <w:t>.</w:t>
            </w:r>
          </w:p>
        </w:tc>
        <w:tc>
          <w:tcPr>
            <w:tcW w:w="4683" w:type="dxa"/>
            <w:tcBorders>
              <w:top w:val="single" w:sz="8" w:space="0" w:color="ADC2E8" w:themeColor="text2" w:themeTint="40"/>
              <w:bottom w:val="single" w:sz="8" w:space="0" w:color="ADC2E8" w:themeColor="text2" w:themeTint="40"/>
            </w:tcBorders>
          </w:tcPr>
          <w:p w14:paraId="551AE8FE" w14:textId="77777777" w:rsidR="00594475" w:rsidRPr="00144664" w:rsidRDefault="00594475" w:rsidP="007D2885">
            <w:pPr>
              <w:spacing w:before="20" w:after="20" w:line="240" w:lineRule="auto"/>
              <w:cnfStyle w:val="100000000000" w:firstRow="1" w:lastRow="0" w:firstColumn="0" w:lastColumn="0" w:oddVBand="0" w:evenVBand="0" w:oddHBand="0" w:evenHBand="0" w:firstRowFirstColumn="0" w:firstRowLastColumn="0" w:lastRowFirstColumn="0" w:lastRowLastColumn="0"/>
              <w:rPr>
                <w:rFonts w:eastAsia="Arial" w:cs="Arial"/>
                <w:b w:val="0"/>
                <w:bCs/>
                <w:sz w:val="20"/>
                <w:szCs w:val="20"/>
              </w:rPr>
            </w:pPr>
            <w:r w:rsidRPr="00144664">
              <w:rPr>
                <w:rFonts w:eastAsia="Arial" w:cs="Arial"/>
                <w:b w:val="0"/>
                <w:bCs/>
                <w:sz w:val="20"/>
                <w:szCs w:val="20"/>
              </w:rPr>
              <w:t>Supporting the Ministry of Health, health sector and community-led research efforts to address issues across the health sector by pooling resources in joint funding calls.</w:t>
            </w:r>
          </w:p>
        </w:tc>
      </w:tr>
      <w:tr w:rsidR="006900D4" w:rsidRPr="00594475" w14:paraId="14417234" w14:textId="77777777" w:rsidTr="00FA2B01">
        <w:tc>
          <w:tcPr>
            <w:cnfStyle w:val="001000000000" w:firstRow="0" w:lastRow="0" w:firstColumn="1" w:lastColumn="0" w:oddVBand="0" w:evenVBand="0" w:oddHBand="0" w:evenHBand="0" w:firstRowFirstColumn="0" w:firstRowLastColumn="0" w:lastRowFirstColumn="0" w:lastRowLastColumn="0"/>
            <w:tcW w:w="1838" w:type="dxa"/>
            <w:tcBorders>
              <w:top w:val="single" w:sz="8" w:space="0" w:color="ADC2E8" w:themeColor="text2" w:themeTint="40"/>
            </w:tcBorders>
          </w:tcPr>
          <w:p w14:paraId="546F004A" w14:textId="77777777"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Mental Health and Wellbeing Commission</w:t>
            </w:r>
          </w:p>
        </w:tc>
        <w:tc>
          <w:tcPr>
            <w:tcW w:w="3827" w:type="dxa"/>
            <w:tcBorders>
              <w:top w:val="single" w:sz="8" w:space="0" w:color="ADC2E8" w:themeColor="text2" w:themeTint="40"/>
            </w:tcBorders>
          </w:tcPr>
          <w:p w14:paraId="416B01CE" w14:textId="7777777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Provides independent, system-level oversight of mental health and wellbeing in New Zealand.</w:t>
            </w:r>
          </w:p>
        </w:tc>
        <w:tc>
          <w:tcPr>
            <w:tcW w:w="4683" w:type="dxa"/>
            <w:tcBorders>
              <w:top w:val="single" w:sz="8" w:space="0" w:color="ADC2E8" w:themeColor="text2" w:themeTint="40"/>
            </w:tcBorders>
          </w:tcPr>
          <w:p w14:paraId="41311D65" w14:textId="7777777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Progressing the government targets for mental health, better target system settings and existing investment, and to align and consolidate measurement of wellbeing.</w:t>
            </w:r>
          </w:p>
        </w:tc>
      </w:tr>
      <w:tr w:rsidR="006900D4" w:rsidRPr="00594475" w14:paraId="0F75060D" w14:textId="77777777" w:rsidTr="00CA168A">
        <w:tc>
          <w:tcPr>
            <w:cnfStyle w:val="001000000000" w:firstRow="0" w:lastRow="0" w:firstColumn="1" w:lastColumn="0" w:oddVBand="0" w:evenVBand="0" w:oddHBand="0" w:evenHBand="0" w:firstRowFirstColumn="0" w:firstRowLastColumn="0" w:lastRowFirstColumn="0" w:lastRowLastColumn="0"/>
            <w:tcW w:w="1838" w:type="dxa"/>
          </w:tcPr>
          <w:p w14:paraId="2DC6E572" w14:textId="77777777"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Health and Disability Commissioner</w:t>
            </w:r>
          </w:p>
        </w:tc>
        <w:tc>
          <w:tcPr>
            <w:tcW w:w="3827" w:type="dxa"/>
          </w:tcPr>
          <w:p w14:paraId="425D14DD" w14:textId="7777777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Supports health and disability service providers to uphold the rights of consumers of those services.</w:t>
            </w:r>
          </w:p>
        </w:tc>
        <w:tc>
          <w:tcPr>
            <w:tcW w:w="4683" w:type="dxa"/>
          </w:tcPr>
          <w:p w14:paraId="07F642F2" w14:textId="15955E1E"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Supporting and upholding the consumer voice and raising and addressing issues</w:t>
            </w:r>
            <w:r w:rsidR="004D5546">
              <w:rPr>
                <w:rFonts w:eastAsia="Arial" w:cs="Arial"/>
                <w:sz w:val="20"/>
                <w:szCs w:val="20"/>
              </w:rPr>
              <w:t xml:space="preserve"> related to in</w:t>
            </w:r>
            <w:r w:rsidR="004D5546" w:rsidRPr="004D5546">
              <w:rPr>
                <w:rFonts w:eastAsia="Arial" w:cs="Arial"/>
                <w:sz w:val="20"/>
                <w:szCs w:val="20"/>
              </w:rPr>
              <w:t xml:space="preserve">equitable health outcomes </w:t>
            </w:r>
            <w:r w:rsidR="004D5546">
              <w:rPr>
                <w:rFonts w:eastAsia="Arial" w:cs="Arial"/>
                <w:sz w:val="20"/>
                <w:szCs w:val="20"/>
              </w:rPr>
              <w:t>or access to health services</w:t>
            </w:r>
            <w:r w:rsidRPr="00594475">
              <w:rPr>
                <w:rFonts w:eastAsia="Arial" w:cs="Arial"/>
                <w:sz w:val="20"/>
                <w:szCs w:val="20"/>
              </w:rPr>
              <w:t>.</w:t>
            </w:r>
          </w:p>
          <w:p w14:paraId="0D72FD88" w14:textId="7777777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p>
        </w:tc>
      </w:tr>
      <w:tr w:rsidR="006900D4" w:rsidRPr="00594475" w14:paraId="00B9356E" w14:textId="77777777" w:rsidTr="00CA168A">
        <w:tc>
          <w:tcPr>
            <w:cnfStyle w:val="001000000000" w:firstRow="0" w:lastRow="0" w:firstColumn="1" w:lastColumn="0" w:oddVBand="0" w:evenVBand="0" w:oddHBand="0" w:evenHBand="0" w:firstRowFirstColumn="0" w:firstRowLastColumn="0" w:lastRowFirstColumn="0" w:lastRowLastColumn="0"/>
            <w:tcW w:w="1838" w:type="dxa"/>
          </w:tcPr>
          <w:p w14:paraId="1775EAAE" w14:textId="77777777" w:rsidR="00594475" w:rsidRPr="00594475" w:rsidRDefault="00594475" w:rsidP="007D2885">
            <w:pPr>
              <w:spacing w:before="20" w:after="20" w:line="240" w:lineRule="auto"/>
              <w:rPr>
                <w:rFonts w:eastAsia="Arial" w:cs="Arial"/>
                <w:bCs/>
                <w:sz w:val="20"/>
                <w:szCs w:val="20"/>
              </w:rPr>
            </w:pPr>
            <w:r w:rsidRPr="00594475">
              <w:rPr>
                <w:rFonts w:eastAsia="Arial" w:cs="Arial"/>
                <w:bCs/>
                <w:sz w:val="20"/>
                <w:szCs w:val="20"/>
              </w:rPr>
              <w:t>Te Whaikaha – Ministry of Disabled People</w:t>
            </w:r>
          </w:p>
        </w:tc>
        <w:tc>
          <w:tcPr>
            <w:tcW w:w="3827" w:type="dxa"/>
          </w:tcPr>
          <w:p w14:paraId="21B8D367" w14:textId="0EFA93D4"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Works in partnerships with the disability community, Māori and Government for a better, more independent future for disabled people and whānau in New Zealand.</w:t>
            </w:r>
          </w:p>
        </w:tc>
        <w:tc>
          <w:tcPr>
            <w:tcW w:w="4683" w:type="dxa"/>
          </w:tcPr>
          <w:p w14:paraId="4A92E71E" w14:textId="3E05EF27" w:rsidR="00594475" w:rsidRPr="00594475" w:rsidRDefault="00594475" w:rsidP="007D2885">
            <w:pPr>
              <w:spacing w:before="20" w:after="20" w:line="240" w:lineRule="auto"/>
              <w:cnfStyle w:val="000000000000" w:firstRow="0" w:lastRow="0" w:firstColumn="0" w:lastColumn="0" w:oddVBand="0" w:evenVBand="0" w:oddHBand="0" w:evenHBand="0" w:firstRowFirstColumn="0" w:firstRowLastColumn="0" w:lastRowFirstColumn="0" w:lastRowLastColumn="0"/>
              <w:rPr>
                <w:rFonts w:eastAsia="Arial" w:cs="Arial"/>
                <w:sz w:val="20"/>
                <w:szCs w:val="20"/>
              </w:rPr>
            </w:pPr>
            <w:r w:rsidRPr="00594475">
              <w:rPr>
                <w:rFonts w:eastAsia="Arial" w:cs="Arial"/>
                <w:sz w:val="20"/>
                <w:szCs w:val="20"/>
              </w:rPr>
              <w:t>Ensuring that Health New Zealand services and policies promote equit</w:t>
            </w:r>
            <w:r w:rsidR="004D5546">
              <w:rPr>
                <w:rFonts w:eastAsia="Arial" w:cs="Arial"/>
                <w:sz w:val="20"/>
                <w:szCs w:val="20"/>
              </w:rPr>
              <w:t>able health outcomes</w:t>
            </w:r>
            <w:r w:rsidRPr="00594475">
              <w:rPr>
                <w:rFonts w:eastAsia="Arial" w:cs="Arial"/>
                <w:sz w:val="20"/>
                <w:szCs w:val="20"/>
              </w:rPr>
              <w:t xml:space="preserve"> and access</w:t>
            </w:r>
            <w:r w:rsidR="00AF148E">
              <w:rPr>
                <w:rFonts w:eastAsia="Arial" w:cs="Arial"/>
                <w:sz w:val="20"/>
                <w:szCs w:val="20"/>
              </w:rPr>
              <w:t xml:space="preserve"> </w:t>
            </w:r>
            <w:r w:rsidR="004D5546">
              <w:rPr>
                <w:rFonts w:eastAsia="Arial" w:cs="Arial"/>
                <w:sz w:val="20"/>
                <w:szCs w:val="20"/>
              </w:rPr>
              <w:t>to health services</w:t>
            </w:r>
            <w:r w:rsidR="00AF148E">
              <w:rPr>
                <w:rFonts w:eastAsia="Arial" w:cs="Arial"/>
                <w:sz w:val="20"/>
                <w:szCs w:val="20"/>
              </w:rPr>
              <w:t xml:space="preserve"> </w:t>
            </w:r>
            <w:r w:rsidRPr="00594475">
              <w:rPr>
                <w:rFonts w:eastAsia="Arial" w:cs="Arial"/>
                <w:sz w:val="20"/>
                <w:szCs w:val="20"/>
              </w:rPr>
              <w:t xml:space="preserve">for disabled </w:t>
            </w:r>
            <w:r w:rsidR="00C94327">
              <w:rPr>
                <w:rFonts w:eastAsia="Arial" w:cs="Arial"/>
                <w:sz w:val="20"/>
                <w:szCs w:val="20"/>
              </w:rPr>
              <w:t>p</w:t>
            </w:r>
            <w:r w:rsidR="00C94327" w:rsidRPr="00594475">
              <w:rPr>
                <w:rFonts w:eastAsia="Arial" w:cs="Arial"/>
                <w:sz w:val="20"/>
                <w:szCs w:val="20"/>
              </w:rPr>
              <w:t xml:space="preserve">eople </w:t>
            </w:r>
            <w:r w:rsidRPr="00594475">
              <w:rPr>
                <w:rFonts w:eastAsia="Arial" w:cs="Arial"/>
                <w:sz w:val="20"/>
                <w:szCs w:val="20"/>
              </w:rPr>
              <w:t>| tāngata whaikaha.</w:t>
            </w:r>
          </w:p>
        </w:tc>
      </w:tr>
    </w:tbl>
    <w:p w14:paraId="22C74428" w14:textId="77777777" w:rsidR="00594475" w:rsidRPr="00594475" w:rsidRDefault="00594475" w:rsidP="00A57BD3">
      <w:pPr>
        <w:pStyle w:val="Heading3"/>
        <w:rPr>
          <w:rFonts w:eastAsia="Calibri"/>
        </w:rPr>
      </w:pPr>
      <w:r w:rsidRPr="00594475">
        <w:rPr>
          <w:rFonts w:eastAsia="Calibri"/>
        </w:rPr>
        <w:t>Other agencies and entities that we have engaged with include:</w:t>
      </w:r>
    </w:p>
    <w:tbl>
      <w:tblPr>
        <w:tblStyle w:val="HealthNewZealand"/>
        <w:tblW w:w="10386" w:type="dxa"/>
        <w:tblLook w:val="04A0" w:firstRow="1" w:lastRow="0" w:firstColumn="1" w:lastColumn="0" w:noHBand="0" w:noVBand="1"/>
      </w:tblPr>
      <w:tblGrid>
        <w:gridCol w:w="5193"/>
        <w:gridCol w:w="5193"/>
      </w:tblGrid>
      <w:tr w:rsidR="00184E9B" w14:paraId="6EFB686B" w14:textId="77777777" w:rsidTr="00646AA3">
        <w:trPr>
          <w:trHeight w:val="2644"/>
        </w:trPr>
        <w:tc>
          <w:tcPr>
            <w:tcW w:w="5193" w:type="dxa"/>
          </w:tcPr>
          <w:p w14:paraId="161288E4" w14:textId="77777777" w:rsidR="00184E9B" w:rsidRDefault="00184E9B" w:rsidP="00FA2B01">
            <w:pPr>
              <w:spacing w:before="120" w:after="120" w:line="240" w:lineRule="auto"/>
            </w:pPr>
            <w:r w:rsidRPr="00594475">
              <w:t>Accident Compensation Commission</w:t>
            </w:r>
          </w:p>
          <w:p w14:paraId="601A4D6C" w14:textId="77777777" w:rsidR="00184E9B" w:rsidRDefault="00184E9B" w:rsidP="00FA2B01">
            <w:pPr>
              <w:spacing w:before="120" w:after="120" w:line="240" w:lineRule="auto"/>
            </w:pPr>
            <w:r w:rsidRPr="00594475">
              <w:t>Alzheimer</w:t>
            </w:r>
            <w:r w:rsidDel="00982F2D">
              <w:t>’</w:t>
            </w:r>
            <w:r w:rsidRPr="00594475">
              <w:t>s New Zealand</w:t>
            </w:r>
          </w:p>
          <w:p w14:paraId="6C1903B8" w14:textId="77777777" w:rsidR="00184E9B" w:rsidRDefault="00184E9B" w:rsidP="00FA2B01">
            <w:pPr>
              <w:spacing w:before="120" w:after="120" w:line="240" w:lineRule="auto"/>
            </w:pPr>
            <w:r w:rsidRPr="00594475">
              <w:t>Home and Community Health</w:t>
            </w:r>
          </w:p>
          <w:p w14:paraId="16B0A1BB" w14:textId="77777777" w:rsidR="00184E9B" w:rsidRDefault="00184E9B" w:rsidP="00FA2B01">
            <w:pPr>
              <w:spacing w:before="120" w:after="120" w:line="240" w:lineRule="auto"/>
            </w:pPr>
            <w:r w:rsidRPr="00594475">
              <w:t>Ministry of Ethnic Affairs</w:t>
            </w:r>
          </w:p>
          <w:p w14:paraId="11394E64" w14:textId="77777777" w:rsidR="00184E9B" w:rsidRDefault="00184E9B" w:rsidP="00FA2B01">
            <w:pPr>
              <w:spacing w:before="120" w:after="120" w:line="240" w:lineRule="auto"/>
            </w:pPr>
            <w:r w:rsidRPr="00594475">
              <w:t>Ministry of Housing and Urban Development</w:t>
            </w:r>
          </w:p>
          <w:p w14:paraId="5E81026E" w14:textId="77777777" w:rsidR="00184E9B" w:rsidRDefault="00184E9B" w:rsidP="00FA2B01">
            <w:pPr>
              <w:spacing w:before="120" w:after="120" w:line="240" w:lineRule="auto"/>
            </w:pPr>
            <w:r w:rsidRPr="00594475">
              <w:t>Ministry of Justice – Harm Reduction and Public Safety</w:t>
            </w:r>
          </w:p>
          <w:p w14:paraId="07B62BF0" w14:textId="77777777" w:rsidR="00FA2B01" w:rsidRDefault="00FA2B01" w:rsidP="00FA2B01">
            <w:pPr>
              <w:spacing w:before="120" w:after="120" w:line="240" w:lineRule="auto"/>
            </w:pPr>
            <w:r w:rsidRPr="00594475">
              <w:t>Ministry for Primary Industries</w:t>
            </w:r>
          </w:p>
          <w:p w14:paraId="72C04A09" w14:textId="77777777" w:rsidR="00FA2B01" w:rsidRDefault="00FA2B01" w:rsidP="00FA2B01">
            <w:pPr>
              <w:spacing w:before="120" w:after="120" w:line="240" w:lineRule="auto"/>
            </w:pPr>
            <w:r w:rsidRPr="00594475">
              <w:t>Ministry of Social Development</w:t>
            </w:r>
          </w:p>
          <w:p w14:paraId="55E52FC8" w14:textId="77777777" w:rsidR="00FA2B01" w:rsidRDefault="00FA2B01" w:rsidP="00FA2B01">
            <w:pPr>
              <w:spacing w:before="120" w:after="120" w:line="240" w:lineRule="auto"/>
            </w:pPr>
            <w:r w:rsidRPr="00594475">
              <w:t>Ministry for Women</w:t>
            </w:r>
          </w:p>
          <w:p w14:paraId="5466F6E1" w14:textId="77777777" w:rsidR="00FA2B01" w:rsidRDefault="00FA2B01" w:rsidP="00FA2B01">
            <w:pPr>
              <w:spacing w:before="120" w:after="120" w:line="240" w:lineRule="auto"/>
            </w:pPr>
            <w:r w:rsidRPr="00594475">
              <w:t>New Zealand Police</w:t>
            </w:r>
          </w:p>
          <w:p w14:paraId="0D19ECCF" w14:textId="77777777" w:rsidR="00FA2B01" w:rsidRDefault="00FA2B01" w:rsidP="00FA2B01">
            <w:pPr>
              <w:spacing w:before="120" w:after="120" w:line="240" w:lineRule="auto"/>
            </w:pPr>
            <w:r w:rsidRPr="00594475">
              <w:t>Oranga Tamariki</w:t>
            </w:r>
          </w:p>
          <w:p w14:paraId="369E7739" w14:textId="77777777" w:rsidR="00FA2B01" w:rsidRDefault="00FA2B01" w:rsidP="00FA2B01">
            <w:pPr>
              <w:spacing w:before="120" w:after="120" w:line="240" w:lineRule="auto"/>
            </w:pPr>
            <w:r w:rsidRPr="00594475">
              <w:t>Tertiary Education Commission</w:t>
            </w:r>
          </w:p>
          <w:p w14:paraId="41AF9364" w14:textId="77777777" w:rsidR="00FA2B01" w:rsidRDefault="00FA2B01">
            <w:pPr>
              <w:spacing w:before="20" w:after="20" w:line="240" w:lineRule="auto"/>
            </w:pPr>
          </w:p>
          <w:p w14:paraId="16472755" w14:textId="77777777" w:rsidR="00184E9B" w:rsidRDefault="00184E9B">
            <w:pPr>
              <w:spacing w:before="20" w:after="20" w:line="240" w:lineRule="auto"/>
            </w:pPr>
          </w:p>
        </w:tc>
        <w:tc>
          <w:tcPr>
            <w:tcW w:w="5193" w:type="dxa"/>
          </w:tcPr>
          <w:p w14:paraId="56A53FF7" w14:textId="77777777" w:rsidR="00184E9B" w:rsidRDefault="00184E9B">
            <w:pPr>
              <w:spacing w:before="20" w:after="20" w:line="240" w:lineRule="auto"/>
            </w:pPr>
          </w:p>
          <w:p w14:paraId="1C93D913" w14:textId="77777777" w:rsidR="00184E9B" w:rsidRDefault="00184E9B">
            <w:pPr>
              <w:spacing w:before="20" w:after="20" w:line="240" w:lineRule="auto"/>
            </w:pPr>
          </w:p>
        </w:tc>
      </w:tr>
    </w:tbl>
    <w:p w14:paraId="26CAB4E2" w14:textId="21FE3E5E" w:rsidR="00E45E6D" w:rsidRDefault="00E45E6D" w:rsidP="00E45E6D"/>
    <w:p w14:paraId="35959206" w14:textId="77777777" w:rsidR="00E45E6D" w:rsidRDefault="00E45E6D">
      <w:pPr>
        <w:spacing w:before="0" w:line="259" w:lineRule="auto"/>
      </w:pPr>
    </w:p>
    <w:p w14:paraId="669DB54C" w14:textId="77777777" w:rsidR="00E45E6D" w:rsidRDefault="00E45E6D">
      <w:pPr>
        <w:spacing w:before="0" w:line="259" w:lineRule="auto"/>
      </w:pPr>
    </w:p>
    <w:p w14:paraId="31AB6115" w14:textId="460FC8F8" w:rsidR="00E45E6D" w:rsidRDefault="00E45E6D">
      <w:pPr>
        <w:spacing w:before="0" w:line="259" w:lineRule="auto"/>
      </w:pPr>
      <w:r>
        <w:br w:type="page"/>
      </w:r>
    </w:p>
    <w:p w14:paraId="7D7D8C59" w14:textId="77777777" w:rsidR="008C7A97" w:rsidRDefault="00184E9B" w:rsidP="00F172B3">
      <w:pPr>
        <w:pStyle w:val="Heading1"/>
        <w:sectPr w:rsidR="008C7A97" w:rsidSect="00CA168A">
          <w:pgSz w:w="11906" w:h="16838" w:code="9"/>
          <w:pgMar w:top="1531" w:right="794" w:bottom="1276" w:left="794" w:header="1134" w:footer="454" w:gutter="0"/>
          <w:cols w:space="708"/>
          <w:titlePg/>
          <w:docGrid w:linePitch="360"/>
        </w:sectPr>
      </w:pPr>
      <w:bookmarkStart w:id="88" w:name="_Toc198639747"/>
      <w:r w:rsidRPr="007D2885">
        <w:t xml:space="preserve">Appendix </w:t>
      </w:r>
      <w:r>
        <w:t xml:space="preserve">2 – </w:t>
      </w:r>
      <w:r w:rsidR="00785E1D">
        <w:t xml:space="preserve">Letter of Representation and </w:t>
      </w:r>
      <w:r>
        <w:t>Audit</w:t>
      </w:r>
      <w:r w:rsidR="00CB7CCA">
        <w:t>or-General’s audit</w:t>
      </w:r>
      <w:r>
        <w:t xml:space="preserve"> repor</w:t>
      </w:r>
      <w:bookmarkEnd w:id="88"/>
      <w:r w:rsidR="008C7A97">
        <w:t>t</w:t>
      </w:r>
    </w:p>
    <w:p w14:paraId="5B20DBC8" w14:textId="08A71C56" w:rsidR="00AD4ECE" w:rsidRDefault="008C7A97" w:rsidP="00F172B3">
      <w:pPr>
        <w:pStyle w:val="Heading1"/>
        <w:sectPr w:rsidR="00AD4ECE" w:rsidSect="00CA168A">
          <w:pgSz w:w="11906" w:h="16838" w:code="9"/>
          <w:pgMar w:top="1531" w:right="794" w:bottom="1276" w:left="794" w:header="1134" w:footer="454" w:gutter="0"/>
          <w:cols w:space="708"/>
          <w:titlePg/>
          <w:docGrid w:linePitch="360"/>
        </w:sectPr>
      </w:pPr>
      <w:r w:rsidRPr="00B303DD">
        <w:rPr>
          <w:noProof/>
        </w:rPr>
        <w:drawing>
          <wp:anchor distT="0" distB="0" distL="114300" distR="114300" simplePos="0" relativeHeight="251658254" behindDoc="0" locked="0" layoutInCell="1" allowOverlap="1" wp14:anchorId="46F6F26B" wp14:editId="373D9B46">
            <wp:simplePos x="0" y="0"/>
            <wp:positionH relativeFrom="column">
              <wp:posOffset>-504228</wp:posOffset>
            </wp:positionH>
            <wp:positionV relativeFrom="paragraph">
              <wp:posOffset>-983349</wp:posOffset>
            </wp:positionV>
            <wp:extent cx="7574663" cy="10740788"/>
            <wp:effectExtent l="0" t="0" r="7620" b="3810"/>
            <wp:wrapNone/>
            <wp:docPr id="1636083204" name="Picture 1" descr="PDF of the signed letter of represen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083204" name="Picture 1" descr="PDF of the signed letter of representation">
                      <a:extLst>
                        <a:ext uri="{C183D7F6-B498-43B3-948B-1728B52AA6E4}">
                          <adec:decorative xmlns:adec="http://schemas.microsoft.com/office/drawing/2017/decorative" val="0"/>
                        </a:ext>
                      </a:extLst>
                    </pic:cNvPr>
                    <pic:cNvPicPr/>
                  </pic:nvPicPr>
                  <pic:blipFill>
                    <a:blip r:embed="rId163">
                      <a:extLst>
                        <a:ext uri="{28A0092B-C50C-407E-A947-70E740481C1C}">
                          <a14:useLocalDpi xmlns:a14="http://schemas.microsoft.com/office/drawing/2010/main" val="0"/>
                        </a:ext>
                      </a:extLst>
                    </a:blip>
                    <a:stretch>
                      <a:fillRect/>
                    </a:stretch>
                  </pic:blipFill>
                  <pic:spPr>
                    <a:xfrm>
                      <a:off x="0" y="0"/>
                      <a:ext cx="7574663" cy="10740788"/>
                    </a:xfrm>
                    <a:prstGeom prst="rect">
                      <a:avLst/>
                    </a:prstGeom>
                  </pic:spPr>
                </pic:pic>
              </a:graphicData>
            </a:graphic>
            <wp14:sizeRelH relativeFrom="margin">
              <wp14:pctWidth>0</wp14:pctWidth>
            </wp14:sizeRelH>
            <wp14:sizeRelV relativeFrom="margin">
              <wp14:pctHeight>0</wp14:pctHeight>
            </wp14:sizeRelV>
          </wp:anchor>
        </w:drawing>
      </w:r>
    </w:p>
    <w:p w14:paraId="6CA7EA24" w14:textId="075B8753" w:rsidR="008C7A97" w:rsidRDefault="00B43F3E">
      <w:pPr>
        <w:spacing w:before="0" w:line="259" w:lineRule="auto"/>
        <w:rPr>
          <w:rFonts w:ascii="Poppins Medium" w:eastAsiaTheme="majorEastAsia" w:hAnsi="Poppins Medium" w:cstheme="majorBidi"/>
          <w:color w:val="15284C" w:themeColor="text2"/>
          <w:sz w:val="52"/>
          <w:szCs w:val="32"/>
        </w:rPr>
      </w:pPr>
      <w:r w:rsidRPr="00B43F3E">
        <w:rPr>
          <w:rFonts w:ascii="Poppins Medium" w:eastAsiaTheme="majorEastAsia" w:hAnsi="Poppins Medium" w:cstheme="majorBidi"/>
          <w:noProof/>
          <w:color w:val="15284C" w:themeColor="text2"/>
          <w:sz w:val="52"/>
          <w:szCs w:val="32"/>
        </w:rPr>
        <w:drawing>
          <wp:anchor distT="0" distB="0" distL="114300" distR="114300" simplePos="0" relativeHeight="251658255" behindDoc="0" locked="0" layoutInCell="1" allowOverlap="1" wp14:anchorId="5C711E3A" wp14:editId="5609B9AB">
            <wp:simplePos x="0" y="0"/>
            <wp:positionH relativeFrom="column">
              <wp:posOffset>-504191</wp:posOffset>
            </wp:positionH>
            <wp:positionV relativeFrom="paragraph">
              <wp:posOffset>-983302</wp:posOffset>
            </wp:positionV>
            <wp:extent cx="7534387" cy="10658901"/>
            <wp:effectExtent l="0" t="0" r="0" b="9525"/>
            <wp:wrapNone/>
            <wp:docPr id="1746844401" name="Picture 1" descr="PDF of the signed letter of represen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44401" name="Picture 1" descr="PDF of the signed letter of representation">
                      <a:extLst>
                        <a:ext uri="{C183D7F6-B498-43B3-948B-1728B52AA6E4}">
                          <adec:decorative xmlns:adec="http://schemas.microsoft.com/office/drawing/2017/decorative" val="0"/>
                        </a:ext>
                      </a:extLst>
                    </pic:cNvPr>
                    <pic:cNvPicPr/>
                  </pic:nvPicPr>
                  <pic:blipFill>
                    <a:blip r:embed="rId164">
                      <a:extLst>
                        <a:ext uri="{28A0092B-C50C-407E-A947-70E740481C1C}">
                          <a14:useLocalDpi xmlns:a14="http://schemas.microsoft.com/office/drawing/2010/main" val="0"/>
                        </a:ext>
                      </a:extLst>
                    </a:blip>
                    <a:stretch>
                      <a:fillRect/>
                    </a:stretch>
                  </pic:blipFill>
                  <pic:spPr>
                    <a:xfrm>
                      <a:off x="0" y="0"/>
                      <a:ext cx="7543601" cy="10671937"/>
                    </a:xfrm>
                    <a:prstGeom prst="rect">
                      <a:avLst/>
                    </a:prstGeom>
                  </pic:spPr>
                </pic:pic>
              </a:graphicData>
            </a:graphic>
            <wp14:sizeRelH relativeFrom="margin">
              <wp14:pctWidth>0</wp14:pctWidth>
            </wp14:sizeRelH>
            <wp14:sizeRelV relativeFrom="margin">
              <wp14:pctHeight>0</wp14:pctHeight>
            </wp14:sizeRelV>
          </wp:anchor>
        </w:drawing>
      </w:r>
    </w:p>
    <w:p w14:paraId="0956F8A8" w14:textId="537C52FC" w:rsidR="008C7A97" w:rsidRDefault="008C7A97" w:rsidP="00F172B3">
      <w:pPr>
        <w:pStyle w:val="Heading1"/>
        <w:sectPr w:rsidR="008C7A97" w:rsidSect="00CA168A">
          <w:pgSz w:w="11906" w:h="16838" w:code="9"/>
          <w:pgMar w:top="1531" w:right="794" w:bottom="1276" w:left="794" w:header="1134" w:footer="454" w:gutter="0"/>
          <w:cols w:space="708"/>
          <w:titlePg/>
          <w:docGrid w:linePitch="360"/>
        </w:sectPr>
      </w:pPr>
    </w:p>
    <w:p w14:paraId="688DFE20" w14:textId="0E957D96" w:rsidR="008C7A97" w:rsidRDefault="004E5EC7" w:rsidP="00F172B3">
      <w:pPr>
        <w:pStyle w:val="Heading1"/>
        <w:sectPr w:rsidR="008C7A97" w:rsidSect="00CA168A">
          <w:pgSz w:w="11906" w:h="16838" w:code="9"/>
          <w:pgMar w:top="1531" w:right="794" w:bottom="1276" w:left="794" w:header="1134" w:footer="454" w:gutter="0"/>
          <w:cols w:space="708"/>
          <w:titlePg/>
          <w:docGrid w:linePitch="360"/>
        </w:sectPr>
      </w:pPr>
      <w:r w:rsidRPr="004E5EC7">
        <w:rPr>
          <w:noProof/>
        </w:rPr>
        <w:drawing>
          <wp:anchor distT="0" distB="0" distL="114300" distR="114300" simplePos="0" relativeHeight="251658256" behindDoc="0" locked="0" layoutInCell="1" allowOverlap="1" wp14:anchorId="17FFA80E" wp14:editId="1C0383DD">
            <wp:simplePos x="0" y="0"/>
            <wp:positionH relativeFrom="page">
              <wp:align>left</wp:align>
            </wp:positionH>
            <wp:positionV relativeFrom="paragraph">
              <wp:posOffset>-968692</wp:posOffset>
            </wp:positionV>
            <wp:extent cx="7560278" cy="10699845"/>
            <wp:effectExtent l="0" t="0" r="3175" b="6350"/>
            <wp:wrapNone/>
            <wp:docPr id="1758011324" name="Picture 1" descr="PDF of the signed letter of represen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011324" name="Picture 1" descr="PDF of the signed letter of representation">
                      <a:extLst>
                        <a:ext uri="{C183D7F6-B498-43B3-948B-1728B52AA6E4}">
                          <adec:decorative xmlns:adec="http://schemas.microsoft.com/office/drawing/2017/decorative" val="0"/>
                        </a:ext>
                      </a:extLst>
                    </pic:cNvPr>
                    <pic:cNvPicPr/>
                  </pic:nvPicPr>
                  <pic:blipFill>
                    <a:blip r:embed="rId165">
                      <a:extLst>
                        <a:ext uri="{28A0092B-C50C-407E-A947-70E740481C1C}">
                          <a14:useLocalDpi xmlns:a14="http://schemas.microsoft.com/office/drawing/2010/main" val="0"/>
                        </a:ext>
                      </a:extLst>
                    </a:blip>
                    <a:stretch>
                      <a:fillRect/>
                    </a:stretch>
                  </pic:blipFill>
                  <pic:spPr>
                    <a:xfrm>
                      <a:off x="0" y="0"/>
                      <a:ext cx="7560278" cy="10699845"/>
                    </a:xfrm>
                    <a:prstGeom prst="rect">
                      <a:avLst/>
                    </a:prstGeom>
                  </pic:spPr>
                </pic:pic>
              </a:graphicData>
            </a:graphic>
            <wp14:sizeRelH relativeFrom="margin">
              <wp14:pctWidth>0</wp14:pctWidth>
            </wp14:sizeRelH>
            <wp14:sizeRelV relativeFrom="margin">
              <wp14:pctHeight>0</wp14:pctHeight>
            </wp14:sizeRelV>
          </wp:anchor>
        </w:drawing>
      </w:r>
    </w:p>
    <w:p w14:paraId="2A5AFB33" w14:textId="488DAA12" w:rsidR="008C7A97" w:rsidRDefault="006C2FEC" w:rsidP="00F172B3">
      <w:pPr>
        <w:pStyle w:val="Heading1"/>
        <w:sectPr w:rsidR="008C7A97" w:rsidSect="00CA168A">
          <w:pgSz w:w="11906" w:h="16838" w:code="9"/>
          <w:pgMar w:top="1531" w:right="794" w:bottom="1276" w:left="794" w:header="1134" w:footer="454" w:gutter="0"/>
          <w:cols w:space="708"/>
          <w:titlePg/>
          <w:docGrid w:linePitch="360"/>
        </w:sectPr>
      </w:pPr>
      <w:r w:rsidRPr="006C2FEC">
        <w:rPr>
          <w:noProof/>
        </w:rPr>
        <w:drawing>
          <wp:anchor distT="0" distB="0" distL="114300" distR="114300" simplePos="0" relativeHeight="251658257" behindDoc="0" locked="0" layoutInCell="1" allowOverlap="1" wp14:anchorId="7DC24B74" wp14:editId="349BDEB3">
            <wp:simplePos x="0" y="0"/>
            <wp:positionH relativeFrom="column">
              <wp:posOffset>-504191</wp:posOffset>
            </wp:positionH>
            <wp:positionV relativeFrom="paragraph">
              <wp:posOffset>-983302</wp:posOffset>
            </wp:positionV>
            <wp:extent cx="7559675" cy="10673154"/>
            <wp:effectExtent l="0" t="0" r="3175" b="0"/>
            <wp:wrapNone/>
            <wp:docPr id="1799411503" name="Picture 1" descr="PDF of the signed letter of represen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411503" name="Picture 1" descr="PDF of the signed letter of representation">
                      <a:extLst>
                        <a:ext uri="{C183D7F6-B498-43B3-948B-1728B52AA6E4}">
                          <adec:decorative xmlns:adec="http://schemas.microsoft.com/office/drawing/2017/decorative" val="0"/>
                        </a:ext>
                      </a:extLst>
                    </pic:cNvPr>
                    <pic:cNvPicPr/>
                  </pic:nvPicPr>
                  <pic:blipFill>
                    <a:blip r:embed="rId166">
                      <a:extLst>
                        <a:ext uri="{28A0092B-C50C-407E-A947-70E740481C1C}">
                          <a14:useLocalDpi xmlns:a14="http://schemas.microsoft.com/office/drawing/2010/main" val="0"/>
                        </a:ext>
                      </a:extLst>
                    </a:blip>
                    <a:stretch>
                      <a:fillRect/>
                    </a:stretch>
                  </pic:blipFill>
                  <pic:spPr>
                    <a:xfrm>
                      <a:off x="0" y="0"/>
                      <a:ext cx="7577130" cy="10697798"/>
                    </a:xfrm>
                    <a:prstGeom prst="rect">
                      <a:avLst/>
                    </a:prstGeom>
                  </pic:spPr>
                </pic:pic>
              </a:graphicData>
            </a:graphic>
            <wp14:sizeRelH relativeFrom="margin">
              <wp14:pctWidth>0</wp14:pctWidth>
            </wp14:sizeRelH>
            <wp14:sizeRelV relativeFrom="margin">
              <wp14:pctHeight>0</wp14:pctHeight>
            </wp14:sizeRelV>
          </wp:anchor>
        </w:drawing>
      </w:r>
    </w:p>
    <w:p w14:paraId="7F63AABE" w14:textId="3F3B682F" w:rsidR="008C7A97" w:rsidRDefault="00903E76" w:rsidP="00F172B3">
      <w:pPr>
        <w:pStyle w:val="Heading1"/>
        <w:sectPr w:rsidR="008C7A97" w:rsidSect="00CA168A">
          <w:pgSz w:w="11906" w:h="16838" w:code="9"/>
          <w:pgMar w:top="1531" w:right="794" w:bottom="1276" w:left="794" w:header="1134" w:footer="454" w:gutter="0"/>
          <w:cols w:space="708"/>
          <w:titlePg/>
          <w:docGrid w:linePitch="360"/>
        </w:sectPr>
      </w:pPr>
      <w:r w:rsidRPr="00903E76">
        <w:rPr>
          <w:noProof/>
        </w:rPr>
        <w:drawing>
          <wp:anchor distT="0" distB="0" distL="114300" distR="114300" simplePos="0" relativeHeight="251658258" behindDoc="0" locked="0" layoutInCell="1" allowOverlap="1" wp14:anchorId="6518AA5D" wp14:editId="319192D2">
            <wp:simplePos x="0" y="0"/>
            <wp:positionH relativeFrom="column">
              <wp:posOffset>-504191</wp:posOffset>
            </wp:positionH>
            <wp:positionV relativeFrom="paragraph">
              <wp:posOffset>-983302</wp:posOffset>
            </wp:positionV>
            <wp:extent cx="7559675" cy="10709794"/>
            <wp:effectExtent l="0" t="0" r="3175" b="0"/>
            <wp:wrapNone/>
            <wp:docPr id="1566435526" name="Picture 1" descr="PDF of the signed letter of representatio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435526" name="Picture 1" descr="PDF of the signed letter of representation">
                      <a:extLst>
                        <a:ext uri="{C183D7F6-B498-43B3-948B-1728B52AA6E4}">
                          <adec:decorative xmlns:adec="http://schemas.microsoft.com/office/drawing/2017/decorative" val="0"/>
                        </a:ext>
                      </a:extLst>
                    </pic:cNvPr>
                    <pic:cNvPicPr/>
                  </pic:nvPicPr>
                  <pic:blipFill>
                    <a:blip r:embed="rId167">
                      <a:extLst>
                        <a:ext uri="{28A0092B-C50C-407E-A947-70E740481C1C}">
                          <a14:useLocalDpi xmlns:a14="http://schemas.microsoft.com/office/drawing/2010/main" val="0"/>
                        </a:ext>
                      </a:extLst>
                    </a:blip>
                    <a:stretch>
                      <a:fillRect/>
                    </a:stretch>
                  </pic:blipFill>
                  <pic:spPr>
                    <a:xfrm>
                      <a:off x="0" y="0"/>
                      <a:ext cx="7565318" cy="10717788"/>
                    </a:xfrm>
                    <a:prstGeom prst="rect">
                      <a:avLst/>
                    </a:prstGeom>
                  </pic:spPr>
                </pic:pic>
              </a:graphicData>
            </a:graphic>
            <wp14:sizeRelH relativeFrom="margin">
              <wp14:pctWidth>0</wp14:pctWidth>
            </wp14:sizeRelH>
            <wp14:sizeRelV relativeFrom="margin">
              <wp14:pctHeight>0</wp14:pctHeight>
            </wp14:sizeRelV>
          </wp:anchor>
        </w:drawing>
      </w:r>
    </w:p>
    <w:p w14:paraId="2D9A2559" w14:textId="63844FCD" w:rsidR="008C7A97" w:rsidRDefault="00530031" w:rsidP="00F172B3">
      <w:pPr>
        <w:pStyle w:val="Heading1"/>
        <w:sectPr w:rsidR="008C7A97" w:rsidSect="00CA168A">
          <w:pgSz w:w="11906" w:h="16838" w:code="9"/>
          <w:pgMar w:top="1531" w:right="794" w:bottom="1276" w:left="794" w:header="1134" w:footer="454" w:gutter="0"/>
          <w:cols w:space="708"/>
          <w:titlePg/>
          <w:docGrid w:linePitch="360"/>
        </w:sectPr>
      </w:pPr>
      <w:r w:rsidRPr="00530031">
        <w:rPr>
          <w:noProof/>
        </w:rPr>
        <w:drawing>
          <wp:anchor distT="0" distB="0" distL="114300" distR="114300" simplePos="0" relativeHeight="251658249" behindDoc="0" locked="0" layoutInCell="1" allowOverlap="1" wp14:anchorId="65F64F5A" wp14:editId="06069C3C">
            <wp:simplePos x="0" y="0"/>
            <wp:positionH relativeFrom="column">
              <wp:posOffset>-504190</wp:posOffset>
            </wp:positionH>
            <wp:positionV relativeFrom="paragraph">
              <wp:posOffset>-983302</wp:posOffset>
            </wp:positionV>
            <wp:extent cx="7553628" cy="10686197"/>
            <wp:effectExtent l="0" t="0" r="9525" b="1270"/>
            <wp:wrapNone/>
            <wp:docPr id="1798114748" name="Picture 1" descr="PDF of the signed audit repo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114748" name="Picture 1" descr="PDF of the signed audit report">
                      <a:extLst>
                        <a:ext uri="{C183D7F6-B498-43B3-948B-1728B52AA6E4}">
                          <adec:decorative xmlns:adec="http://schemas.microsoft.com/office/drawing/2017/decorative" val="0"/>
                        </a:ext>
                      </a:extLst>
                    </pic:cNvPr>
                    <pic:cNvPicPr/>
                  </pic:nvPicPr>
                  <pic:blipFill>
                    <a:blip r:embed="rId168">
                      <a:extLst>
                        <a:ext uri="{28A0092B-C50C-407E-A947-70E740481C1C}">
                          <a14:useLocalDpi xmlns:a14="http://schemas.microsoft.com/office/drawing/2010/main" val="0"/>
                        </a:ext>
                      </a:extLst>
                    </a:blip>
                    <a:stretch>
                      <a:fillRect/>
                    </a:stretch>
                  </pic:blipFill>
                  <pic:spPr>
                    <a:xfrm>
                      <a:off x="0" y="0"/>
                      <a:ext cx="7553628" cy="10686197"/>
                    </a:xfrm>
                    <a:prstGeom prst="rect">
                      <a:avLst/>
                    </a:prstGeom>
                  </pic:spPr>
                </pic:pic>
              </a:graphicData>
            </a:graphic>
            <wp14:sizeRelH relativeFrom="margin">
              <wp14:pctWidth>0</wp14:pctWidth>
            </wp14:sizeRelH>
            <wp14:sizeRelV relativeFrom="margin">
              <wp14:pctHeight>0</wp14:pctHeight>
            </wp14:sizeRelV>
          </wp:anchor>
        </w:drawing>
      </w:r>
    </w:p>
    <w:p w14:paraId="0D979795" w14:textId="2A8B022A" w:rsidR="008C7A97" w:rsidRDefault="00FC19CE" w:rsidP="00F172B3">
      <w:pPr>
        <w:pStyle w:val="Heading1"/>
        <w:sectPr w:rsidR="008C7A97" w:rsidSect="00CA168A">
          <w:pgSz w:w="11906" w:h="16838" w:code="9"/>
          <w:pgMar w:top="1531" w:right="794" w:bottom="1276" w:left="794" w:header="1134" w:footer="454" w:gutter="0"/>
          <w:cols w:space="708"/>
          <w:titlePg/>
          <w:docGrid w:linePitch="360"/>
        </w:sectPr>
      </w:pPr>
      <w:r w:rsidRPr="00FC19CE">
        <w:rPr>
          <w:noProof/>
        </w:rPr>
        <w:drawing>
          <wp:anchor distT="0" distB="0" distL="114300" distR="114300" simplePos="0" relativeHeight="251658250" behindDoc="0" locked="0" layoutInCell="1" allowOverlap="1" wp14:anchorId="31DED8A7" wp14:editId="26BEC386">
            <wp:simplePos x="0" y="0"/>
            <wp:positionH relativeFrom="column">
              <wp:posOffset>-504190</wp:posOffset>
            </wp:positionH>
            <wp:positionV relativeFrom="paragraph">
              <wp:posOffset>-996950</wp:posOffset>
            </wp:positionV>
            <wp:extent cx="7505945" cy="10611853"/>
            <wp:effectExtent l="0" t="0" r="0" b="0"/>
            <wp:wrapNone/>
            <wp:docPr id="51639069" name="Picture 1" descr="PDF of the signed audit repo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39069" name="Picture 1" descr="PDF of the signed audit report">
                      <a:extLst>
                        <a:ext uri="{C183D7F6-B498-43B3-948B-1728B52AA6E4}">
                          <adec:decorative xmlns:adec="http://schemas.microsoft.com/office/drawing/2017/decorative" val="0"/>
                        </a:ext>
                      </a:extLst>
                    </pic:cNvPr>
                    <pic:cNvPicPr/>
                  </pic:nvPicPr>
                  <pic:blipFill>
                    <a:blip r:embed="rId169">
                      <a:extLst>
                        <a:ext uri="{28A0092B-C50C-407E-A947-70E740481C1C}">
                          <a14:useLocalDpi xmlns:a14="http://schemas.microsoft.com/office/drawing/2010/main" val="0"/>
                        </a:ext>
                      </a:extLst>
                    </a:blip>
                    <a:stretch>
                      <a:fillRect/>
                    </a:stretch>
                  </pic:blipFill>
                  <pic:spPr>
                    <a:xfrm>
                      <a:off x="0" y="0"/>
                      <a:ext cx="7505945" cy="10611853"/>
                    </a:xfrm>
                    <a:prstGeom prst="rect">
                      <a:avLst/>
                    </a:prstGeom>
                  </pic:spPr>
                </pic:pic>
              </a:graphicData>
            </a:graphic>
            <wp14:sizeRelH relativeFrom="margin">
              <wp14:pctWidth>0</wp14:pctWidth>
            </wp14:sizeRelH>
            <wp14:sizeRelV relativeFrom="margin">
              <wp14:pctHeight>0</wp14:pctHeight>
            </wp14:sizeRelV>
          </wp:anchor>
        </w:drawing>
      </w:r>
    </w:p>
    <w:p w14:paraId="0B9EF737" w14:textId="5EB96A85" w:rsidR="008C7A97" w:rsidRDefault="00B07CAE" w:rsidP="00F172B3">
      <w:pPr>
        <w:pStyle w:val="Heading1"/>
        <w:sectPr w:rsidR="008C7A97" w:rsidSect="00CA168A">
          <w:pgSz w:w="11906" w:h="16838" w:code="9"/>
          <w:pgMar w:top="1531" w:right="794" w:bottom="1276" w:left="794" w:header="1134" w:footer="454" w:gutter="0"/>
          <w:cols w:space="708"/>
          <w:titlePg/>
          <w:docGrid w:linePitch="360"/>
        </w:sectPr>
      </w:pPr>
      <w:r w:rsidRPr="00B07CAE">
        <w:rPr>
          <w:noProof/>
        </w:rPr>
        <w:drawing>
          <wp:anchor distT="0" distB="0" distL="114300" distR="114300" simplePos="0" relativeHeight="251658251" behindDoc="0" locked="0" layoutInCell="1" allowOverlap="1" wp14:anchorId="0A384DFB" wp14:editId="408EA740">
            <wp:simplePos x="0" y="0"/>
            <wp:positionH relativeFrom="column">
              <wp:posOffset>-504190</wp:posOffset>
            </wp:positionH>
            <wp:positionV relativeFrom="paragraph">
              <wp:posOffset>-996951</wp:posOffset>
            </wp:positionV>
            <wp:extent cx="7555247" cy="10659979"/>
            <wp:effectExtent l="0" t="0" r="7620" b="8255"/>
            <wp:wrapNone/>
            <wp:docPr id="1448980747" name="Picture 1" descr="PDF of the signed audit repo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980747" name="Picture 1" descr="PDF of the signed audit report">
                      <a:extLst>
                        <a:ext uri="{C183D7F6-B498-43B3-948B-1728B52AA6E4}">
                          <adec:decorative xmlns:adec="http://schemas.microsoft.com/office/drawing/2017/decorative" val="0"/>
                        </a:ext>
                      </a:extLst>
                    </pic:cNvPr>
                    <pic:cNvPicPr/>
                  </pic:nvPicPr>
                  <pic:blipFill>
                    <a:blip r:embed="rId170">
                      <a:extLst>
                        <a:ext uri="{28A0092B-C50C-407E-A947-70E740481C1C}">
                          <a14:useLocalDpi xmlns:a14="http://schemas.microsoft.com/office/drawing/2010/main" val="0"/>
                        </a:ext>
                      </a:extLst>
                    </a:blip>
                    <a:stretch>
                      <a:fillRect/>
                    </a:stretch>
                  </pic:blipFill>
                  <pic:spPr>
                    <a:xfrm>
                      <a:off x="0" y="0"/>
                      <a:ext cx="7565768" cy="10674823"/>
                    </a:xfrm>
                    <a:prstGeom prst="rect">
                      <a:avLst/>
                    </a:prstGeom>
                  </pic:spPr>
                </pic:pic>
              </a:graphicData>
            </a:graphic>
            <wp14:sizeRelH relativeFrom="margin">
              <wp14:pctWidth>0</wp14:pctWidth>
            </wp14:sizeRelH>
            <wp14:sizeRelV relativeFrom="margin">
              <wp14:pctHeight>0</wp14:pctHeight>
            </wp14:sizeRelV>
          </wp:anchor>
        </w:drawing>
      </w:r>
    </w:p>
    <w:p w14:paraId="6C7EA26A" w14:textId="58287B74" w:rsidR="008C7A97" w:rsidRDefault="006257BC" w:rsidP="00F172B3">
      <w:pPr>
        <w:pStyle w:val="Heading1"/>
        <w:sectPr w:rsidR="008C7A97" w:rsidSect="00CA168A">
          <w:pgSz w:w="11906" w:h="16838" w:code="9"/>
          <w:pgMar w:top="1531" w:right="794" w:bottom="1276" w:left="794" w:header="1134" w:footer="454" w:gutter="0"/>
          <w:cols w:space="708"/>
          <w:titlePg/>
          <w:docGrid w:linePitch="360"/>
        </w:sectPr>
      </w:pPr>
      <w:r w:rsidRPr="006257BC">
        <w:rPr>
          <w:noProof/>
        </w:rPr>
        <w:drawing>
          <wp:anchor distT="0" distB="0" distL="114300" distR="114300" simplePos="0" relativeHeight="251658252" behindDoc="0" locked="0" layoutInCell="1" allowOverlap="1" wp14:anchorId="2414E4B0" wp14:editId="306213D1">
            <wp:simplePos x="0" y="0"/>
            <wp:positionH relativeFrom="column">
              <wp:posOffset>-504191</wp:posOffset>
            </wp:positionH>
            <wp:positionV relativeFrom="paragraph">
              <wp:posOffset>-996951</wp:posOffset>
            </wp:positionV>
            <wp:extent cx="7559675" cy="10706581"/>
            <wp:effectExtent l="0" t="0" r="3175" b="0"/>
            <wp:wrapNone/>
            <wp:docPr id="1201041890" name="Picture 1" descr="PDF of the signed audit repo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041890" name="Picture 1" descr="PDF of the signed audit report">
                      <a:extLst>
                        <a:ext uri="{C183D7F6-B498-43B3-948B-1728B52AA6E4}">
                          <adec:decorative xmlns:adec="http://schemas.microsoft.com/office/drawing/2017/decorative" val="0"/>
                        </a:ext>
                      </a:extLst>
                    </pic:cNvPr>
                    <pic:cNvPicPr/>
                  </pic:nvPicPr>
                  <pic:blipFill>
                    <a:blip r:embed="rId171">
                      <a:extLst>
                        <a:ext uri="{28A0092B-C50C-407E-A947-70E740481C1C}">
                          <a14:useLocalDpi xmlns:a14="http://schemas.microsoft.com/office/drawing/2010/main" val="0"/>
                        </a:ext>
                      </a:extLst>
                    </a:blip>
                    <a:stretch>
                      <a:fillRect/>
                    </a:stretch>
                  </pic:blipFill>
                  <pic:spPr>
                    <a:xfrm>
                      <a:off x="0" y="0"/>
                      <a:ext cx="7569686" cy="10720760"/>
                    </a:xfrm>
                    <a:prstGeom prst="rect">
                      <a:avLst/>
                    </a:prstGeom>
                  </pic:spPr>
                </pic:pic>
              </a:graphicData>
            </a:graphic>
            <wp14:sizeRelH relativeFrom="margin">
              <wp14:pctWidth>0</wp14:pctWidth>
            </wp14:sizeRelH>
            <wp14:sizeRelV relativeFrom="margin">
              <wp14:pctHeight>0</wp14:pctHeight>
            </wp14:sizeRelV>
          </wp:anchor>
        </w:drawing>
      </w:r>
    </w:p>
    <w:p w14:paraId="547E38D4" w14:textId="0AD040B3" w:rsidR="008C7A97" w:rsidRDefault="008E16FA" w:rsidP="00F172B3">
      <w:pPr>
        <w:pStyle w:val="Heading1"/>
        <w:sectPr w:rsidR="008C7A97" w:rsidSect="00CA168A">
          <w:pgSz w:w="11906" w:h="16838" w:code="9"/>
          <w:pgMar w:top="1531" w:right="794" w:bottom="1276" w:left="794" w:header="1134" w:footer="454" w:gutter="0"/>
          <w:cols w:space="708"/>
          <w:titlePg/>
          <w:docGrid w:linePitch="360"/>
        </w:sectPr>
      </w:pPr>
      <w:r w:rsidRPr="008E16FA">
        <w:rPr>
          <w:noProof/>
        </w:rPr>
        <w:drawing>
          <wp:anchor distT="0" distB="0" distL="114300" distR="114300" simplePos="0" relativeHeight="251658253" behindDoc="0" locked="0" layoutInCell="1" allowOverlap="1" wp14:anchorId="724EB8DD" wp14:editId="7D0F36FA">
            <wp:simplePos x="0" y="0"/>
            <wp:positionH relativeFrom="column">
              <wp:posOffset>-504190</wp:posOffset>
            </wp:positionH>
            <wp:positionV relativeFrom="paragraph">
              <wp:posOffset>-996950</wp:posOffset>
            </wp:positionV>
            <wp:extent cx="7536294" cy="10611853"/>
            <wp:effectExtent l="0" t="0" r="7620" b="0"/>
            <wp:wrapNone/>
            <wp:docPr id="1889930258" name="Picture 1" descr="PDF of the signed audit repor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930258" name="Picture 1" descr="PDF of the signed audit report">
                      <a:extLst>
                        <a:ext uri="{C183D7F6-B498-43B3-948B-1728B52AA6E4}">
                          <adec:decorative xmlns:adec="http://schemas.microsoft.com/office/drawing/2017/decorative" val="0"/>
                        </a:ext>
                      </a:extLst>
                    </pic:cNvPr>
                    <pic:cNvPicPr/>
                  </pic:nvPicPr>
                  <pic:blipFill>
                    <a:blip r:embed="rId172">
                      <a:extLst>
                        <a:ext uri="{28A0092B-C50C-407E-A947-70E740481C1C}">
                          <a14:useLocalDpi xmlns:a14="http://schemas.microsoft.com/office/drawing/2010/main" val="0"/>
                        </a:ext>
                      </a:extLst>
                    </a:blip>
                    <a:stretch>
                      <a:fillRect/>
                    </a:stretch>
                  </pic:blipFill>
                  <pic:spPr>
                    <a:xfrm>
                      <a:off x="0" y="0"/>
                      <a:ext cx="7544534" cy="10623456"/>
                    </a:xfrm>
                    <a:prstGeom prst="rect">
                      <a:avLst/>
                    </a:prstGeom>
                  </pic:spPr>
                </pic:pic>
              </a:graphicData>
            </a:graphic>
            <wp14:sizeRelH relativeFrom="margin">
              <wp14:pctWidth>0</wp14:pctWidth>
            </wp14:sizeRelH>
            <wp14:sizeRelV relativeFrom="margin">
              <wp14:pctHeight>0</wp14:pctHeight>
            </wp14:sizeRelV>
          </wp:anchor>
        </w:drawing>
      </w:r>
    </w:p>
    <w:p w14:paraId="42A632B9" w14:textId="5AA070B6" w:rsidR="00C31E92" w:rsidRPr="004025A1" w:rsidRDefault="00C31E92" w:rsidP="00F172B3">
      <w:pPr>
        <w:pStyle w:val="Heading1"/>
      </w:pPr>
    </w:p>
    <w:p w14:paraId="782DDB79" w14:textId="09DC1511" w:rsidR="00A20157" w:rsidRDefault="00A20157">
      <w:pPr>
        <w:spacing w:before="0" w:line="259" w:lineRule="auto"/>
      </w:pPr>
    </w:p>
    <w:p w14:paraId="58940BCD" w14:textId="77777777" w:rsidR="00144F6C" w:rsidRDefault="00144F6C">
      <w:pPr>
        <w:spacing w:before="0" w:line="259" w:lineRule="auto"/>
        <w:rPr>
          <w:rFonts w:ascii="Poppins Medium" w:eastAsiaTheme="majorEastAsia" w:hAnsi="Poppins Medium" w:cstheme="majorBidi"/>
          <w:color w:val="15284C" w:themeColor="text2"/>
          <w:sz w:val="52"/>
          <w:szCs w:val="32"/>
        </w:rPr>
      </w:pPr>
    </w:p>
    <w:p w14:paraId="1F24ED8A" w14:textId="77777777" w:rsidR="00C31E92" w:rsidRDefault="00C31E92" w:rsidP="00F172B3">
      <w:pPr>
        <w:pStyle w:val="Heading1"/>
      </w:pPr>
    </w:p>
    <w:p w14:paraId="689946C4" w14:textId="539A3629" w:rsidR="00A33A7A" w:rsidRDefault="00A33A7A" w:rsidP="00531C26">
      <w:pPr>
        <w:spacing w:line="259" w:lineRule="auto"/>
      </w:pPr>
    </w:p>
    <w:p w14:paraId="552799F8" w14:textId="4132A17A" w:rsidR="00C31E92" w:rsidRDefault="00C31E92">
      <w:pPr>
        <w:spacing w:before="0" w:line="259" w:lineRule="auto"/>
      </w:pPr>
    </w:p>
    <w:p w14:paraId="5ED619DC" w14:textId="11736C55" w:rsidR="003852DA" w:rsidRDefault="004E4588" w:rsidP="007E1707">
      <w:r>
        <w:rPr>
          <w:noProof/>
        </w:rPr>
        <w:drawing>
          <wp:anchor distT="0" distB="0" distL="114300" distR="114300" simplePos="0" relativeHeight="251658243" behindDoc="1" locked="0" layoutInCell="1" allowOverlap="1" wp14:anchorId="4600287E" wp14:editId="0EDA6945">
            <wp:simplePos x="0" y="0"/>
            <wp:positionH relativeFrom="page">
              <wp:align>left</wp:align>
            </wp:positionH>
            <wp:positionV relativeFrom="margin">
              <wp:posOffset>-957393</wp:posOffset>
            </wp:positionV>
            <wp:extent cx="7559675" cy="10692389"/>
            <wp:effectExtent l="0" t="0" r="3175" b="0"/>
            <wp:wrapNone/>
            <wp:docPr id="153556193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561930" name="Picture 2">
                      <a:extLst>
                        <a:ext uri="{C183D7F6-B498-43B3-948B-1728B52AA6E4}">
                          <adec:decorative xmlns:adec="http://schemas.microsoft.com/office/drawing/2017/decorative" val="1"/>
                        </a:ext>
                      </a:extLst>
                    </pic:cNvPr>
                    <pic:cNvPicPr/>
                  </pic:nvPicPr>
                  <pic:blipFill>
                    <a:blip r:embed="rId173">
                      <a:extLst>
                        <a:ext uri="{28A0092B-C50C-407E-A947-70E740481C1C}">
                          <a14:useLocalDpi xmlns:a14="http://schemas.microsoft.com/office/drawing/2010/main" val="0"/>
                        </a:ext>
                      </a:extLst>
                    </a:blip>
                    <a:stretch>
                      <a:fillRect/>
                    </a:stretch>
                  </pic:blipFill>
                  <pic:spPr>
                    <a:xfrm>
                      <a:off x="0" y="0"/>
                      <a:ext cx="7559675" cy="10692389"/>
                    </a:xfrm>
                    <a:prstGeom prst="rect">
                      <a:avLst/>
                    </a:prstGeom>
                  </pic:spPr>
                </pic:pic>
              </a:graphicData>
            </a:graphic>
            <wp14:sizeRelH relativeFrom="page">
              <wp14:pctWidth>0</wp14:pctWidth>
            </wp14:sizeRelH>
            <wp14:sizeRelV relativeFrom="page">
              <wp14:pctHeight>0</wp14:pctHeight>
            </wp14:sizeRelV>
          </wp:anchor>
        </w:drawing>
      </w:r>
    </w:p>
    <w:sectPr w:rsidR="003852DA" w:rsidSect="00CA168A">
      <w:pgSz w:w="11906" w:h="16838" w:code="9"/>
      <w:pgMar w:top="1531" w:right="794" w:bottom="1276" w:left="794" w:header="113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C35474F" w14:textId="77777777" w:rsidR="00980606" w:rsidRDefault="00980606" w:rsidP="00817A32">
      <w:pPr>
        <w:spacing w:before="0" w:after="0" w:line="240" w:lineRule="auto"/>
      </w:pPr>
      <w:r>
        <w:separator/>
      </w:r>
    </w:p>
  </w:endnote>
  <w:endnote w:type="continuationSeparator" w:id="0">
    <w:p w14:paraId="52BB2052" w14:textId="77777777" w:rsidR="00980606" w:rsidRDefault="00980606" w:rsidP="00817A32">
      <w:pPr>
        <w:spacing w:before="0" w:after="0" w:line="240" w:lineRule="auto"/>
      </w:pPr>
      <w:r>
        <w:continuationSeparator/>
      </w:r>
    </w:p>
  </w:endnote>
  <w:endnote w:type="continuationNotice" w:id="1">
    <w:p w14:paraId="29C5A303" w14:textId="77777777" w:rsidR="00980606" w:rsidRDefault="00980606">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ptos">
    <w:altName w:val="Calibri"/>
    <w:panose1 w:val="00000000000000000000"/>
    <w:charset w:val="00"/>
    <w:family w:val="roman"/>
    <w:notTrueType/>
    <w:pitch w:val="default"/>
  </w:font>
  <w:font w:name="Poppins Medium">
    <w:charset w:val="00"/>
    <w:family w:val="auto"/>
    <w:pitch w:val="variable"/>
    <w:sig w:usb0="00008007" w:usb1="00000000" w:usb2="00000000" w:usb3="00000000" w:csb0="00000093" w:csb1="00000000"/>
  </w:font>
  <w:font w:name="MS Gothic">
    <w:altName w:val="ＭＳ ゴシック"/>
    <w:panose1 w:val="020B0609070205080204"/>
    <w:charset w:val="80"/>
    <w:family w:val="modern"/>
    <w:pitch w:val="fixed"/>
    <w:sig w:usb0="E00002FF" w:usb1="6AC7FDFB" w:usb2="08000012" w:usb3="00000000" w:csb0="0002009F" w:csb1="00000000"/>
  </w:font>
  <w:font w:name="Poppins">
    <w:charset w:val="00"/>
    <w:family w:val="auto"/>
    <w:pitch w:val="variable"/>
    <w:sig w:usb0="00008007" w:usb1="00000000" w:usb2="00000000" w:usb3="00000000" w:csb0="00000093" w:csb1="00000000"/>
  </w:font>
  <w:font w:name="MS Mincho">
    <w:altName w:val="ＭＳ 明朝"/>
    <w:panose1 w:val="02020609040205080304"/>
    <w:charset w:val="80"/>
    <w:family w:val="roman"/>
    <w:pitch w:val="fixed"/>
    <w:sig w:usb0="00000001"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8652488"/>
      <w:docPartObj>
        <w:docPartGallery w:val="Page Numbers (Bottom of Page)"/>
        <w:docPartUnique/>
      </w:docPartObj>
    </w:sdtPr>
    <w:sdtEndPr>
      <w:rPr>
        <w:b/>
        <w:bCs/>
        <w:noProof/>
        <w:szCs w:val="24"/>
      </w:rPr>
    </w:sdtEndPr>
    <w:sdtContent>
      <w:p w14:paraId="04DE95FC" w14:textId="30C5667E" w:rsidR="00004490" w:rsidRPr="00004490" w:rsidRDefault="00004490" w:rsidP="00004490">
        <w:pPr>
          <w:pStyle w:val="Footer"/>
          <w:rPr>
            <w:b/>
            <w:bCs/>
            <w:szCs w:val="24"/>
          </w:rPr>
        </w:pPr>
        <w:r w:rsidRPr="00004490">
          <w:rPr>
            <w:b/>
            <w:bCs/>
            <w:szCs w:val="24"/>
          </w:rPr>
          <w:fldChar w:fldCharType="begin"/>
        </w:r>
        <w:r w:rsidRPr="00004490">
          <w:rPr>
            <w:b/>
            <w:bCs/>
            <w:szCs w:val="24"/>
          </w:rPr>
          <w:instrText xml:space="preserve"> PAGE   \* MERGEFORMAT </w:instrText>
        </w:r>
        <w:r w:rsidRPr="00004490">
          <w:rPr>
            <w:b/>
            <w:bCs/>
            <w:szCs w:val="24"/>
          </w:rPr>
          <w:fldChar w:fldCharType="separate"/>
        </w:r>
        <w:r w:rsidRPr="00004490">
          <w:rPr>
            <w:b/>
            <w:bCs/>
            <w:noProof/>
            <w:szCs w:val="24"/>
          </w:rPr>
          <w:t>2</w:t>
        </w:r>
        <w:r w:rsidRPr="00004490">
          <w:rPr>
            <w:b/>
            <w:bCs/>
            <w:noProof/>
            <w:szCs w:val="24"/>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28A1AC" w:themeColor="accent2"/>
      </w:rPr>
      <w:id w:val="1908407620"/>
      <w:docPartObj>
        <w:docPartGallery w:val="Page Numbers (Bottom of Page)"/>
        <w:docPartUnique/>
      </w:docPartObj>
    </w:sdtPr>
    <w:sdtEndPr>
      <w:rPr>
        <w:color w:val="0C818E" w:themeColor="accent1"/>
      </w:rPr>
    </w:sdtEndPr>
    <w:sdtContent>
      <w:p w14:paraId="3EBD9C88" w14:textId="0B5D9FBA" w:rsidR="007505B2" w:rsidRPr="006F532C" w:rsidRDefault="007505B2" w:rsidP="00CC3F1C">
        <w:pPr>
          <w:tabs>
            <w:tab w:val="left" w:pos="8364"/>
          </w:tabs>
          <w:rPr>
            <w:color w:val="0C818E" w:themeColor="accent1"/>
          </w:rPr>
        </w:pPr>
        <w:r w:rsidRPr="007505B2">
          <w:rPr>
            <w:color w:val="003399" w:themeColor="accent3"/>
          </w:rPr>
          <w:tab/>
        </w:r>
        <w:r w:rsidRPr="007505B2">
          <w:rPr>
            <w:b/>
            <w:color w:val="003399" w:themeColor="accent3"/>
          </w:rPr>
          <w:t xml:space="preserve">Page | </w:t>
        </w:r>
        <w:r w:rsidRPr="007505B2">
          <w:rPr>
            <w:b/>
            <w:color w:val="003399" w:themeColor="accent3"/>
          </w:rPr>
          <w:fldChar w:fldCharType="begin"/>
        </w:r>
        <w:r w:rsidRPr="007505B2">
          <w:rPr>
            <w:b/>
            <w:color w:val="003399" w:themeColor="accent3"/>
          </w:rPr>
          <w:instrText xml:space="preserve"> PAGE   \* MERGEFORMAT </w:instrText>
        </w:r>
        <w:r w:rsidRPr="007505B2">
          <w:rPr>
            <w:b/>
            <w:color w:val="003399" w:themeColor="accent3"/>
          </w:rPr>
          <w:fldChar w:fldCharType="separate"/>
        </w:r>
        <w:r w:rsidRPr="007505B2">
          <w:rPr>
            <w:b/>
            <w:color w:val="003399" w:themeColor="accent3"/>
          </w:rPr>
          <w:t>13</w:t>
        </w:r>
        <w:r w:rsidRPr="007505B2">
          <w:rPr>
            <w:b/>
            <w:noProof/>
            <w:color w:val="003399" w:themeColor="accent3"/>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4D2379" w:themeColor="accent4"/>
      </w:rPr>
      <w:id w:val="-483089513"/>
      <w:docPartObj>
        <w:docPartGallery w:val="Page Numbers (Bottom of Page)"/>
        <w:docPartUnique/>
      </w:docPartObj>
    </w:sdtPr>
    <w:sdtContent>
      <w:sdt>
        <w:sdtPr>
          <w:id w:val="-258453113"/>
          <w:docPartObj>
            <w:docPartGallery w:val="Page Numbers (Bottom of Page)"/>
            <w:docPartUnique/>
          </w:docPartObj>
        </w:sdtPr>
        <w:sdtEndPr>
          <w:rPr>
            <w:noProof/>
          </w:rPr>
        </w:sdtEndPr>
        <w:sdtContent>
          <w:p w14:paraId="236CCA8E" w14:textId="6EF2BBBA" w:rsidR="0049539E" w:rsidRPr="00540EE8" w:rsidRDefault="00540EE8" w:rsidP="00540EE8">
            <w:pPr>
              <w:pStyle w:val="Footer"/>
              <w:jc w:val="right"/>
              <w:rPr>
                <w:bCs/>
                <w:noProof/>
              </w:rPr>
            </w:pPr>
            <w:r w:rsidRPr="00BD6EF0">
              <w:rPr>
                <w:b/>
                <w:bCs/>
              </w:rPr>
              <w:fldChar w:fldCharType="begin"/>
            </w:r>
            <w:r w:rsidRPr="00BD6EF0">
              <w:rPr>
                <w:b/>
                <w:bCs/>
              </w:rPr>
              <w:instrText xml:space="preserve"> PAGE   \* MERGEFORMAT </w:instrText>
            </w:r>
            <w:r w:rsidRPr="00BD6EF0">
              <w:rPr>
                <w:b/>
                <w:bCs/>
              </w:rPr>
              <w:fldChar w:fldCharType="separate"/>
            </w:r>
            <w:r>
              <w:rPr>
                <w:b/>
                <w:bCs/>
              </w:rPr>
              <w:t>35</w:t>
            </w:r>
            <w:r w:rsidRPr="00BD6EF0">
              <w:rPr>
                <w:b/>
                <w:bCs/>
                <w:noProof/>
              </w:rPr>
              <w:fldChar w:fldCharType="end"/>
            </w:r>
          </w:p>
        </w:sdtContent>
      </w:sdt>
    </w:sdtContent>
  </w:sdt>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4D2379" w:themeColor="accent4"/>
      </w:rPr>
      <w:id w:val="-298924411"/>
      <w:docPartObj>
        <w:docPartGallery w:val="Page Numbers (Bottom of Page)"/>
        <w:docPartUnique/>
      </w:docPartObj>
    </w:sdtPr>
    <w:sdtContent>
      <w:p w14:paraId="1E2810E3" w14:textId="75D6FAED" w:rsidR="007505B2" w:rsidRPr="00363B9E" w:rsidRDefault="007505B2" w:rsidP="00CC3F1C">
        <w:pPr>
          <w:tabs>
            <w:tab w:val="left" w:pos="8364"/>
          </w:tabs>
          <w:rPr>
            <w:color w:val="4D2379" w:themeColor="accent4"/>
          </w:rPr>
        </w:pPr>
        <w:r w:rsidRPr="00363B9E">
          <w:rPr>
            <w:color w:val="4D2379" w:themeColor="accent4"/>
          </w:rPr>
          <w:tab/>
        </w:r>
        <w:r w:rsidRPr="00363B9E">
          <w:rPr>
            <w:b/>
            <w:color w:val="4D2379" w:themeColor="accent4"/>
          </w:rPr>
          <w:t xml:space="preserve">Page | </w:t>
        </w:r>
        <w:r w:rsidRPr="00363B9E">
          <w:rPr>
            <w:b/>
            <w:color w:val="4D2379" w:themeColor="accent4"/>
          </w:rPr>
          <w:fldChar w:fldCharType="begin"/>
        </w:r>
        <w:r w:rsidRPr="00363B9E">
          <w:rPr>
            <w:b/>
            <w:color w:val="4D2379" w:themeColor="accent4"/>
          </w:rPr>
          <w:instrText xml:space="preserve"> PAGE   \* MERGEFORMAT </w:instrText>
        </w:r>
        <w:r w:rsidRPr="00363B9E">
          <w:rPr>
            <w:b/>
            <w:color w:val="4D2379" w:themeColor="accent4"/>
          </w:rPr>
          <w:fldChar w:fldCharType="separate"/>
        </w:r>
        <w:r w:rsidRPr="00363B9E">
          <w:rPr>
            <w:b/>
            <w:color w:val="4D2379" w:themeColor="accent4"/>
          </w:rPr>
          <w:t>13</w:t>
        </w:r>
        <w:r w:rsidRPr="00363B9E">
          <w:rPr>
            <w:b/>
            <w:noProof/>
            <w:color w:val="4D2379" w:themeColor="accent4"/>
          </w:rPr>
          <w:fldChar w:fldCharType="end"/>
        </w:r>
        <w:r w:rsidRPr="00363B9E">
          <w:rPr>
            <w:color w:val="4D2379" w:themeColor="accent4"/>
          </w:rPr>
          <w:t xml:space="preserve"> </w:t>
        </w:r>
      </w:p>
    </w:sdtContent>
  </w:sdt>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3722161"/>
      <w:docPartObj>
        <w:docPartGallery w:val="Page Numbers (Bottom of Page)"/>
        <w:docPartUnique/>
      </w:docPartObj>
    </w:sdtPr>
    <w:sdtEndPr>
      <w:rPr>
        <w:noProof/>
      </w:rPr>
    </w:sdtEndPr>
    <w:sdtContent>
      <w:p w14:paraId="5C563F81" w14:textId="649BCB6C" w:rsidR="001956A7" w:rsidRPr="00540EE8" w:rsidRDefault="00540EE8" w:rsidP="00540EE8">
        <w:pPr>
          <w:pStyle w:val="Footer"/>
          <w:jc w:val="right"/>
          <w:rPr>
            <w:bCs/>
            <w:noProof/>
          </w:rPr>
        </w:pPr>
        <w:r w:rsidRPr="00BD6EF0">
          <w:rPr>
            <w:b/>
            <w:bCs/>
          </w:rPr>
          <w:fldChar w:fldCharType="begin"/>
        </w:r>
        <w:r w:rsidRPr="00BD6EF0">
          <w:rPr>
            <w:b/>
            <w:bCs/>
          </w:rPr>
          <w:instrText xml:space="preserve"> PAGE   \* MERGEFORMAT </w:instrText>
        </w:r>
        <w:r w:rsidRPr="00BD6EF0">
          <w:rPr>
            <w:b/>
            <w:bCs/>
          </w:rPr>
          <w:fldChar w:fldCharType="separate"/>
        </w:r>
        <w:r>
          <w:rPr>
            <w:b/>
            <w:bCs/>
          </w:rPr>
          <w:t>35</w:t>
        </w:r>
        <w:r w:rsidRPr="00BD6EF0">
          <w:rPr>
            <w:b/>
            <w:bCs/>
            <w:noProof/>
          </w:rPr>
          <w:fldChar w:fldCharType="end"/>
        </w:r>
      </w:p>
    </w:sdtContent>
  </w:sdt>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006060" w:themeColor="accent5"/>
      </w:rPr>
      <w:id w:val="1283694047"/>
      <w:docPartObj>
        <w:docPartGallery w:val="Page Numbers (Bottom of Page)"/>
        <w:docPartUnique/>
      </w:docPartObj>
    </w:sdtPr>
    <w:sdtContent>
      <w:p w14:paraId="6A8510F3" w14:textId="77777777" w:rsidR="001956A7" w:rsidRPr="00363B9E" w:rsidRDefault="001956A7" w:rsidP="00CC3F1C">
        <w:pPr>
          <w:tabs>
            <w:tab w:val="left" w:pos="8364"/>
          </w:tabs>
          <w:rPr>
            <w:color w:val="006060" w:themeColor="accent5"/>
          </w:rPr>
        </w:pPr>
        <w:r w:rsidRPr="00363B9E">
          <w:rPr>
            <w:color w:val="006060" w:themeColor="accent5"/>
          </w:rPr>
          <w:tab/>
        </w:r>
        <w:r w:rsidRPr="00363B9E">
          <w:rPr>
            <w:b/>
            <w:color w:val="006060" w:themeColor="accent5"/>
          </w:rPr>
          <w:t xml:space="preserve">Page | </w:t>
        </w:r>
        <w:r w:rsidRPr="00363B9E">
          <w:rPr>
            <w:b/>
            <w:color w:val="006060" w:themeColor="accent5"/>
          </w:rPr>
          <w:fldChar w:fldCharType="begin"/>
        </w:r>
        <w:r w:rsidRPr="00363B9E">
          <w:rPr>
            <w:b/>
            <w:color w:val="006060" w:themeColor="accent5"/>
          </w:rPr>
          <w:instrText xml:space="preserve"> PAGE   \* MERGEFORMAT </w:instrText>
        </w:r>
        <w:r w:rsidRPr="00363B9E">
          <w:rPr>
            <w:b/>
            <w:color w:val="006060" w:themeColor="accent5"/>
          </w:rPr>
          <w:fldChar w:fldCharType="separate"/>
        </w:r>
        <w:r w:rsidRPr="00363B9E">
          <w:rPr>
            <w:b/>
            <w:color w:val="006060" w:themeColor="accent5"/>
          </w:rPr>
          <w:t>13</w:t>
        </w:r>
        <w:r w:rsidRPr="00363B9E">
          <w:rPr>
            <w:b/>
            <w:noProof/>
            <w:color w:val="006060" w:themeColor="accent5"/>
          </w:rPr>
          <w:fldChar w:fldCharType="end"/>
        </w:r>
        <w:r w:rsidRPr="00363B9E">
          <w:rPr>
            <w:color w:val="006060" w:themeColor="accent5"/>
          </w:rPr>
          <w:t xml:space="preserve"> </w:t>
        </w:r>
      </w:p>
    </w:sdtContent>
  </w:sdt>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12045768"/>
      <w:docPartObj>
        <w:docPartGallery w:val="Page Numbers (Bottom of Page)"/>
        <w:docPartUnique/>
      </w:docPartObj>
    </w:sdtPr>
    <w:sdtEndPr>
      <w:rPr>
        <w:noProof/>
      </w:rPr>
    </w:sdtEndPr>
    <w:sdtContent>
      <w:p w14:paraId="20A51381" w14:textId="440EC6D4" w:rsidR="00532137" w:rsidRPr="00540EE8" w:rsidRDefault="00540EE8" w:rsidP="00540EE8">
        <w:pPr>
          <w:pStyle w:val="Footer"/>
          <w:jc w:val="right"/>
          <w:rPr>
            <w:bCs/>
            <w:noProof/>
          </w:rPr>
        </w:pPr>
        <w:r w:rsidRPr="00BD6EF0">
          <w:rPr>
            <w:b/>
            <w:bCs/>
          </w:rPr>
          <w:fldChar w:fldCharType="begin"/>
        </w:r>
        <w:r w:rsidRPr="00BD6EF0">
          <w:rPr>
            <w:b/>
            <w:bCs/>
          </w:rPr>
          <w:instrText xml:space="preserve"> PAGE   \* MERGEFORMAT </w:instrText>
        </w:r>
        <w:r w:rsidRPr="00BD6EF0">
          <w:rPr>
            <w:b/>
            <w:bCs/>
          </w:rPr>
          <w:fldChar w:fldCharType="separate"/>
        </w:r>
        <w:r>
          <w:rPr>
            <w:b/>
            <w:bCs/>
          </w:rPr>
          <w:t>35</w:t>
        </w:r>
        <w:r w:rsidRPr="00BD6EF0">
          <w:rPr>
            <w:b/>
            <w:bCs/>
            <w:noProof/>
          </w:rPr>
          <w:fldChar w:fldCharType="end"/>
        </w:r>
      </w:p>
    </w:sdtContent>
  </w:sdt>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771165"/>
      <w:docPartObj>
        <w:docPartGallery w:val="Page Numbers (Bottom of Page)"/>
        <w:docPartUnique/>
      </w:docPartObj>
    </w:sdtPr>
    <w:sdtEndPr>
      <w:rPr>
        <w:noProof/>
      </w:rPr>
    </w:sdtEndPr>
    <w:sdtContent>
      <w:p w14:paraId="2CC9AC84" w14:textId="4E72154A" w:rsidR="0024046B" w:rsidRPr="00540EE8" w:rsidRDefault="00540EE8" w:rsidP="00540EE8">
        <w:pPr>
          <w:pStyle w:val="Footer"/>
          <w:rPr>
            <w:bCs/>
            <w:noProof/>
          </w:rPr>
        </w:pPr>
        <w:r w:rsidRPr="00BD6EF0">
          <w:rPr>
            <w:b/>
            <w:bCs/>
          </w:rPr>
          <w:fldChar w:fldCharType="begin"/>
        </w:r>
        <w:r w:rsidRPr="00BD6EF0">
          <w:rPr>
            <w:b/>
            <w:bCs/>
          </w:rPr>
          <w:instrText xml:space="preserve"> PAGE   \* MERGEFORMAT </w:instrText>
        </w:r>
        <w:r w:rsidRPr="00BD6EF0">
          <w:rPr>
            <w:b/>
            <w:bCs/>
          </w:rPr>
          <w:fldChar w:fldCharType="separate"/>
        </w:r>
        <w:r>
          <w:rPr>
            <w:b/>
            <w:bCs/>
          </w:rPr>
          <w:t>35</w:t>
        </w:r>
        <w:r w:rsidRPr="00BD6EF0">
          <w:rPr>
            <w:b/>
            <w:bCs/>
            <w:noProof/>
          </w:rPr>
          <w:fldChar w:fldCharType="end"/>
        </w:r>
      </w:p>
    </w:sdtContent>
  </w:sdt>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7846629"/>
      <w:docPartObj>
        <w:docPartGallery w:val="Page Numbers (Bottom of Page)"/>
        <w:docPartUnique/>
      </w:docPartObj>
    </w:sdtPr>
    <w:sdtEndPr>
      <w:rPr>
        <w:noProof/>
      </w:rPr>
    </w:sdtEndPr>
    <w:sdtContent>
      <w:p w14:paraId="4F5E38A8" w14:textId="1D67262F" w:rsidR="007734D0" w:rsidRPr="00540EE8" w:rsidRDefault="00540EE8" w:rsidP="00540EE8">
        <w:pPr>
          <w:pStyle w:val="Footer"/>
          <w:jc w:val="right"/>
          <w:rPr>
            <w:bCs/>
            <w:noProof/>
          </w:rPr>
        </w:pPr>
        <w:r w:rsidRPr="00BD6EF0">
          <w:rPr>
            <w:b/>
            <w:bCs/>
          </w:rPr>
          <w:fldChar w:fldCharType="begin"/>
        </w:r>
        <w:r w:rsidRPr="00BD6EF0">
          <w:rPr>
            <w:b/>
            <w:bCs/>
          </w:rPr>
          <w:instrText xml:space="preserve"> PAGE   \* MERGEFORMAT </w:instrText>
        </w:r>
        <w:r w:rsidRPr="00BD6EF0">
          <w:rPr>
            <w:b/>
            <w:bCs/>
          </w:rPr>
          <w:fldChar w:fldCharType="separate"/>
        </w:r>
        <w:r>
          <w:rPr>
            <w:b/>
            <w:bCs/>
          </w:rPr>
          <w:t>35</w:t>
        </w:r>
        <w:r w:rsidRPr="00BD6EF0">
          <w:rPr>
            <w:b/>
            <w:bCs/>
            <w:noProof/>
          </w:rPr>
          <w:fldChar w:fldCharType="end"/>
        </w:r>
      </w:p>
    </w:sdtContent>
  </w:sdt>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37839018"/>
      <w:docPartObj>
        <w:docPartGallery w:val="Page Numbers (Bottom of Page)"/>
        <w:docPartUnique/>
      </w:docPartObj>
    </w:sdtPr>
    <w:sdtEndPr>
      <w:rPr>
        <w:noProof/>
      </w:rPr>
    </w:sdtEndPr>
    <w:sdtContent>
      <w:p w14:paraId="56D8AABB" w14:textId="30CC55B1" w:rsidR="001D50FB" w:rsidRPr="00540EE8" w:rsidRDefault="00540EE8" w:rsidP="00540EE8">
        <w:pPr>
          <w:pStyle w:val="Footer"/>
          <w:jc w:val="right"/>
          <w:rPr>
            <w:bCs/>
            <w:noProof/>
          </w:rPr>
        </w:pPr>
        <w:r w:rsidRPr="00BD6EF0">
          <w:rPr>
            <w:b/>
            <w:bCs/>
          </w:rPr>
          <w:fldChar w:fldCharType="begin"/>
        </w:r>
        <w:r w:rsidRPr="00BD6EF0">
          <w:rPr>
            <w:b/>
            <w:bCs/>
          </w:rPr>
          <w:instrText xml:space="preserve"> PAGE   \* MERGEFORMAT </w:instrText>
        </w:r>
        <w:r w:rsidRPr="00BD6EF0">
          <w:rPr>
            <w:b/>
            <w:bCs/>
          </w:rPr>
          <w:fldChar w:fldCharType="separate"/>
        </w:r>
        <w:r>
          <w:rPr>
            <w:b/>
            <w:bCs/>
          </w:rPr>
          <w:t>35</w:t>
        </w:r>
        <w:r w:rsidRPr="00BD6EF0">
          <w:rPr>
            <w:b/>
            <w:bCs/>
            <w:noProof/>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szCs w:val="24"/>
      </w:rPr>
      <w:id w:val="-982390164"/>
      <w:docPartObj>
        <w:docPartGallery w:val="Page Numbers (Bottom of Page)"/>
        <w:docPartUnique/>
      </w:docPartObj>
    </w:sdtPr>
    <w:sdtEndPr>
      <w:rPr>
        <w:b/>
        <w:bCs/>
        <w:noProof/>
      </w:rPr>
    </w:sdtEndPr>
    <w:sdtContent>
      <w:p w14:paraId="4E0E9419" w14:textId="194FC4A2" w:rsidR="00D97E20" w:rsidRPr="00004490" w:rsidRDefault="00004490" w:rsidP="00004490">
        <w:pPr>
          <w:pStyle w:val="Footer"/>
          <w:jc w:val="right"/>
          <w:rPr>
            <w:b/>
            <w:bCs/>
            <w:szCs w:val="24"/>
          </w:rPr>
        </w:pPr>
        <w:r w:rsidRPr="00004490">
          <w:rPr>
            <w:b/>
            <w:bCs/>
            <w:szCs w:val="24"/>
          </w:rPr>
          <w:fldChar w:fldCharType="begin"/>
        </w:r>
        <w:r w:rsidRPr="00004490">
          <w:rPr>
            <w:b/>
            <w:bCs/>
            <w:szCs w:val="24"/>
          </w:rPr>
          <w:instrText xml:space="preserve"> PAGE   \* MERGEFORMAT </w:instrText>
        </w:r>
        <w:r w:rsidRPr="00004490">
          <w:rPr>
            <w:b/>
            <w:bCs/>
            <w:szCs w:val="24"/>
          </w:rPr>
          <w:fldChar w:fldCharType="separate"/>
        </w:r>
        <w:r w:rsidRPr="00004490">
          <w:rPr>
            <w:b/>
            <w:bCs/>
            <w:noProof/>
            <w:szCs w:val="24"/>
          </w:rPr>
          <w:t>2</w:t>
        </w:r>
        <w:r w:rsidRPr="00004490">
          <w:rPr>
            <w:b/>
            <w:bCs/>
            <w:noProof/>
            <w:szCs w:val="24"/>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9C44E77" w14:paraId="7F0D0569" w14:textId="77777777" w:rsidTr="000B081B">
      <w:trPr>
        <w:trHeight w:val="300"/>
      </w:trPr>
      <w:tc>
        <w:tcPr>
          <w:tcW w:w="3210" w:type="dxa"/>
        </w:tcPr>
        <w:p w14:paraId="337FB06A" w14:textId="570AE437" w:rsidR="19C44E77" w:rsidRDefault="19C44E77" w:rsidP="000B081B">
          <w:pPr>
            <w:pStyle w:val="Header"/>
            <w:ind w:left="-115"/>
          </w:pPr>
        </w:p>
      </w:tc>
      <w:tc>
        <w:tcPr>
          <w:tcW w:w="3210" w:type="dxa"/>
        </w:tcPr>
        <w:p w14:paraId="7623CF1C" w14:textId="3C26F5CA" w:rsidR="19C44E77" w:rsidRDefault="19C44E77" w:rsidP="000B081B">
          <w:pPr>
            <w:pStyle w:val="Header"/>
            <w:jc w:val="center"/>
          </w:pPr>
        </w:p>
      </w:tc>
      <w:tc>
        <w:tcPr>
          <w:tcW w:w="3210" w:type="dxa"/>
        </w:tcPr>
        <w:p w14:paraId="48D2F197" w14:textId="619C8D2E" w:rsidR="19C44E77" w:rsidRDefault="19C44E77" w:rsidP="000B081B">
          <w:pPr>
            <w:pStyle w:val="Header"/>
            <w:ind w:right="-115"/>
            <w:jc w:val="right"/>
          </w:pPr>
        </w:p>
      </w:tc>
    </w:tr>
  </w:tbl>
  <w:p w14:paraId="2A49E9ED" w14:textId="019BB42E" w:rsidR="00AC180B" w:rsidRDefault="00AC180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3549276"/>
      <w:docPartObj>
        <w:docPartGallery w:val="Page Numbers (Bottom of Page)"/>
        <w:docPartUnique/>
      </w:docPartObj>
    </w:sdtPr>
    <w:sdtEndPr>
      <w:rPr>
        <w:b/>
        <w:bCs/>
        <w:noProof/>
        <w:szCs w:val="24"/>
      </w:rPr>
    </w:sdtEndPr>
    <w:sdtContent>
      <w:p w14:paraId="33AA58E4" w14:textId="39D284A4" w:rsidR="00247610" w:rsidRPr="00004490" w:rsidRDefault="00247610" w:rsidP="00004490">
        <w:pPr>
          <w:pStyle w:val="Footer"/>
          <w:rPr>
            <w:b/>
            <w:bCs/>
            <w:szCs w:val="24"/>
          </w:rPr>
        </w:pPr>
        <w:r w:rsidRPr="00004490">
          <w:rPr>
            <w:b/>
            <w:bCs/>
            <w:szCs w:val="24"/>
          </w:rPr>
          <w:fldChar w:fldCharType="begin"/>
        </w:r>
        <w:r w:rsidRPr="00004490">
          <w:rPr>
            <w:b/>
            <w:bCs/>
            <w:szCs w:val="24"/>
          </w:rPr>
          <w:instrText xml:space="preserve"> PAGE   \* MERGEFORMAT </w:instrText>
        </w:r>
        <w:r w:rsidRPr="00004490">
          <w:rPr>
            <w:b/>
            <w:bCs/>
            <w:szCs w:val="24"/>
          </w:rPr>
          <w:fldChar w:fldCharType="separate"/>
        </w:r>
        <w:r w:rsidRPr="00004490">
          <w:rPr>
            <w:b/>
            <w:bCs/>
            <w:noProof/>
            <w:szCs w:val="24"/>
          </w:rPr>
          <w:t>2</w:t>
        </w:r>
        <w:r w:rsidRPr="00004490">
          <w:rPr>
            <w:b/>
            <w:bCs/>
            <w:noProof/>
            <w:szCs w:val="24"/>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szCs w:val="24"/>
      </w:rPr>
      <w:id w:val="-1440134374"/>
      <w:docPartObj>
        <w:docPartGallery w:val="Page Numbers (Bottom of Page)"/>
        <w:docPartUnique/>
      </w:docPartObj>
    </w:sdtPr>
    <w:sdtEndPr>
      <w:rPr>
        <w:noProof/>
      </w:rPr>
    </w:sdtEndPr>
    <w:sdtContent>
      <w:p w14:paraId="57C89115" w14:textId="46EB4578" w:rsidR="007C705F" w:rsidRPr="00004490" w:rsidRDefault="00004490" w:rsidP="00004490">
        <w:pPr>
          <w:pStyle w:val="Footer"/>
          <w:jc w:val="right"/>
          <w:rPr>
            <w:b/>
            <w:bCs/>
            <w:szCs w:val="24"/>
          </w:rPr>
        </w:pPr>
        <w:r w:rsidRPr="00004490">
          <w:rPr>
            <w:b/>
            <w:bCs/>
            <w:szCs w:val="24"/>
          </w:rPr>
          <w:fldChar w:fldCharType="begin"/>
        </w:r>
        <w:r w:rsidRPr="00004490">
          <w:rPr>
            <w:b/>
            <w:bCs/>
            <w:szCs w:val="24"/>
          </w:rPr>
          <w:instrText xml:space="preserve"> PAGE   \* MERGEFORMAT </w:instrText>
        </w:r>
        <w:r w:rsidRPr="00004490">
          <w:rPr>
            <w:b/>
            <w:bCs/>
            <w:szCs w:val="24"/>
          </w:rPr>
          <w:fldChar w:fldCharType="separate"/>
        </w:r>
        <w:r w:rsidRPr="00004490">
          <w:rPr>
            <w:b/>
            <w:bCs/>
            <w:noProof/>
            <w:szCs w:val="24"/>
          </w:rPr>
          <w:t>2</w:t>
        </w:r>
        <w:r w:rsidRPr="00004490">
          <w:rPr>
            <w:b/>
            <w:bCs/>
            <w:noProof/>
            <w:szCs w:val="24"/>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855"/>
      <w:gridCol w:w="4855"/>
      <w:gridCol w:w="4855"/>
    </w:tblGrid>
    <w:tr w:rsidR="19C44E77" w14:paraId="5D834819" w14:textId="77777777" w:rsidTr="000B081B">
      <w:trPr>
        <w:trHeight w:val="300"/>
      </w:trPr>
      <w:tc>
        <w:tcPr>
          <w:tcW w:w="4855" w:type="dxa"/>
        </w:tcPr>
        <w:p w14:paraId="6861A554" w14:textId="7F7D6995" w:rsidR="19C44E77" w:rsidRDefault="19C44E77" w:rsidP="000B081B">
          <w:pPr>
            <w:pStyle w:val="Header"/>
            <w:ind w:left="-115"/>
          </w:pPr>
        </w:p>
      </w:tc>
      <w:tc>
        <w:tcPr>
          <w:tcW w:w="4855" w:type="dxa"/>
        </w:tcPr>
        <w:p w14:paraId="2BB597DF" w14:textId="209B7B62" w:rsidR="19C44E77" w:rsidRDefault="19C44E77" w:rsidP="000B081B">
          <w:pPr>
            <w:pStyle w:val="Header"/>
            <w:jc w:val="center"/>
          </w:pPr>
        </w:p>
      </w:tc>
      <w:tc>
        <w:tcPr>
          <w:tcW w:w="4855" w:type="dxa"/>
        </w:tcPr>
        <w:p w14:paraId="6835B779" w14:textId="3577CF53" w:rsidR="19C44E77" w:rsidRDefault="19C44E77" w:rsidP="000B081B">
          <w:pPr>
            <w:pStyle w:val="Header"/>
            <w:ind w:right="-115"/>
            <w:jc w:val="right"/>
          </w:pPr>
        </w:p>
      </w:tc>
    </w:tr>
  </w:tbl>
  <w:p w14:paraId="46880FBA" w14:textId="0FB518CD" w:rsidR="00AC180B" w:rsidRDefault="00AC180B">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b/>
        <w:bCs/>
      </w:rPr>
      <w:id w:val="1518576948"/>
      <w:docPartObj>
        <w:docPartGallery w:val="Page Numbers (Bottom of Page)"/>
        <w:docPartUnique/>
      </w:docPartObj>
    </w:sdtPr>
    <w:sdtEndPr>
      <w:rPr>
        <w:noProof/>
      </w:rPr>
    </w:sdtEndPr>
    <w:sdtContent>
      <w:p w14:paraId="296BC15A" w14:textId="34F350DF" w:rsidR="00FE11FA" w:rsidRPr="00004490" w:rsidRDefault="00004490" w:rsidP="00004490">
        <w:pPr>
          <w:pStyle w:val="Footer"/>
          <w:jc w:val="right"/>
          <w:rPr>
            <w:b/>
            <w:bCs/>
          </w:rPr>
        </w:pPr>
        <w:r w:rsidRPr="00004490">
          <w:rPr>
            <w:b/>
            <w:bCs/>
          </w:rPr>
          <w:fldChar w:fldCharType="begin"/>
        </w:r>
        <w:r w:rsidRPr="00004490">
          <w:rPr>
            <w:b/>
            <w:bCs/>
          </w:rPr>
          <w:instrText xml:space="preserve"> PAGE   \* MERGEFORMAT </w:instrText>
        </w:r>
        <w:r w:rsidRPr="00004490">
          <w:rPr>
            <w:b/>
            <w:bCs/>
          </w:rPr>
          <w:fldChar w:fldCharType="separate"/>
        </w:r>
        <w:r w:rsidRPr="00004490">
          <w:rPr>
            <w:b/>
            <w:bCs/>
            <w:noProof/>
          </w:rPr>
          <w:t>2</w:t>
        </w:r>
        <w:r w:rsidRPr="00004490">
          <w:rPr>
            <w:b/>
            <w:bCs/>
            <w:noProof/>
          </w:rP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0C818E" w:themeColor="accent1"/>
      </w:rPr>
      <w:id w:val="-387565816"/>
      <w:docPartObj>
        <w:docPartGallery w:val="Page Numbers (Bottom of Page)"/>
        <w:docPartUnique/>
      </w:docPartObj>
    </w:sdtPr>
    <w:sdtContent>
      <w:p w14:paraId="424320AC" w14:textId="06F4C934" w:rsidR="00CC3F1C" w:rsidRPr="006F532C" w:rsidRDefault="00CC3F1C" w:rsidP="00CC3F1C">
        <w:pPr>
          <w:tabs>
            <w:tab w:val="left" w:pos="8364"/>
          </w:tabs>
          <w:rPr>
            <w:color w:val="0C818E" w:themeColor="accent1"/>
          </w:rPr>
        </w:pPr>
        <w:r w:rsidRPr="006F532C">
          <w:rPr>
            <w:color w:val="0C818E" w:themeColor="accent1"/>
          </w:rPr>
          <w:tab/>
        </w:r>
        <w:r w:rsidRPr="006F532C">
          <w:rPr>
            <w:b/>
            <w:color w:val="0C818E" w:themeColor="accent1"/>
          </w:rPr>
          <w:t xml:space="preserve">Page | </w:t>
        </w:r>
        <w:r w:rsidRPr="006F532C">
          <w:rPr>
            <w:b/>
            <w:color w:val="0C818E" w:themeColor="accent1"/>
          </w:rPr>
          <w:fldChar w:fldCharType="begin"/>
        </w:r>
        <w:r w:rsidRPr="006F532C">
          <w:rPr>
            <w:b/>
            <w:color w:val="0C818E" w:themeColor="accent1"/>
          </w:rPr>
          <w:instrText xml:space="preserve"> PAGE   \* MERGEFORMAT </w:instrText>
        </w:r>
        <w:r w:rsidRPr="006F532C">
          <w:rPr>
            <w:b/>
            <w:color w:val="0C818E" w:themeColor="accent1"/>
          </w:rPr>
          <w:fldChar w:fldCharType="separate"/>
        </w:r>
        <w:r w:rsidRPr="006F532C">
          <w:rPr>
            <w:b/>
            <w:color w:val="0C818E" w:themeColor="accent1"/>
          </w:rPr>
          <w:t>13</w:t>
        </w:r>
        <w:r w:rsidRPr="006F532C">
          <w:rPr>
            <w:b/>
            <w:noProof/>
            <w:color w:val="0C818E" w:themeColor="accent1"/>
          </w:rPr>
          <w:fldChar w:fldCharType="end"/>
        </w:r>
        <w:r w:rsidRPr="006F532C">
          <w:rPr>
            <w:color w:val="0C818E" w:themeColor="accent1"/>
          </w:rPr>
          <w:t xml:space="preserve"> </w:t>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79214572"/>
      <w:docPartObj>
        <w:docPartGallery w:val="Page Numbers (Bottom of Page)"/>
        <w:docPartUnique/>
      </w:docPartObj>
    </w:sdtPr>
    <w:sdtEndPr>
      <w:rPr>
        <w:noProof/>
      </w:rPr>
    </w:sdtEndPr>
    <w:sdtContent>
      <w:p w14:paraId="4D3AC4BC" w14:textId="545B35C3" w:rsidR="00E33855" w:rsidRPr="00BD6EF0" w:rsidRDefault="00BD6EF0" w:rsidP="00BD6EF0">
        <w:pPr>
          <w:pStyle w:val="Footer"/>
          <w:jc w:val="right"/>
        </w:pPr>
        <w:r w:rsidRPr="00BD6EF0">
          <w:rPr>
            <w:b/>
            <w:bCs/>
          </w:rPr>
          <w:fldChar w:fldCharType="begin"/>
        </w:r>
        <w:r w:rsidRPr="00BD6EF0">
          <w:rPr>
            <w:b/>
            <w:bCs/>
          </w:rPr>
          <w:instrText xml:space="preserve"> PAGE   \* MERGEFORMAT </w:instrText>
        </w:r>
        <w:r w:rsidRPr="00BD6EF0">
          <w:rPr>
            <w:b/>
            <w:bCs/>
          </w:rPr>
          <w:fldChar w:fldCharType="separate"/>
        </w:r>
        <w:r w:rsidRPr="00BD6EF0">
          <w:rPr>
            <w:b/>
            <w:bCs/>
            <w:noProof/>
          </w:rPr>
          <w:t>2</w:t>
        </w:r>
        <w:r w:rsidRPr="00BD6EF0">
          <w:rPr>
            <w:b/>
            <w:bCs/>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6DBC32" w14:textId="77777777" w:rsidR="00980606" w:rsidRDefault="00980606" w:rsidP="00817A32">
      <w:pPr>
        <w:spacing w:before="0" w:after="0" w:line="240" w:lineRule="auto"/>
      </w:pPr>
    </w:p>
  </w:footnote>
  <w:footnote w:type="continuationSeparator" w:id="0">
    <w:p w14:paraId="0BA35E76" w14:textId="77777777" w:rsidR="00980606" w:rsidRDefault="00980606" w:rsidP="00817A32">
      <w:pPr>
        <w:spacing w:before="0" w:after="0" w:line="240" w:lineRule="auto"/>
      </w:pPr>
      <w:r>
        <w:continuationSeparator/>
      </w:r>
    </w:p>
  </w:footnote>
  <w:footnote w:type="continuationNotice" w:id="1">
    <w:p w14:paraId="57B0FCC8" w14:textId="77777777" w:rsidR="00980606" w:rsidRDefault="00980606">
      <w:pPr>
        <w:spacing w:before="0" w:after="0" w:line="240" w:lineRule="auto"/>
      </w:pPr>
    </w:p>
  </w:footnote>
  <w:footnote w:id="2">
    <w:p w14:paraId="1A021A33" w14:textId="0661967A" w:rsidR="001D4585" w:rsidRDefault="001D4585">
      <w:pPr>
        <w:pStyle w:val="FootnoteText"/>
      </w:pPr>
      <w:r>
        <w:rPr>
          <w:rStyle w:val="FootnoteReference"/>
        </w:rPr>
        <w:footnoteRef/>
      </w:r>
      <w:r w:rsidR="00550F8F">
        <w:t xml:space="preserve">, </w:t>
      </w:r>
      <w:r w:rsidR="00642109">
        <w:rPr>
          <w:rStyle w:val="FootnoteReference"/>
        </w:rPr>
        <w:t>2</w:t>
      </w:r>
      <w:r w:rsidR="00642109">
        <w:t xml:space="preserve"> </w:t>
      </w:r>
      <w:r w:rsidR="00735B72">
        <w:t xml:space="preserve">Statistics NZ population projections based on 2018 Census, </w:t>
      </w:r>
      <w:r w:rsidR="00550F8F">
        <w:t>2</w:t>
      </w:r>
      <w:r w:rsidR="00735B72">
        <w:t>022 update</w:t>
      </w:r>
    </w:p>
  </w:footnote>
  <w:footnote w:id="3">
    <w:p w14:paraId="76E50D0D" w14:textId="033F7F45" w:rsidR="00550F8F" w:rsidRDefault="00550F8F" w:rsidP="00550F8F">
      <w:pPr>
        <w:pStyle w:val="FootnoteText"/>
      </w:pPr>
    </w:p>
  </w:footnote>
  <w:footnote w:id="4">
    <w:p w14:paraId="50B1536C" w14:textId="3ADDB60C" w:rsidR="00410BDD" w:rsidRDefault="00410BDD">
      <w:pPr>
        <w:pStyle w:val="FootnoteText"/>
      </w:pPr>
      <w:r>
        <w:rPr>
          <w:rStyle w:val="FootnoteReference"/>
        </w:rPr>
        <w:footnoteRef/>
      </w:r>
      <w:r>
        <w:t xml:space="preserve"> Calculation from Statistics NZ life tables, </w:t>
      </w:r>
      <w:r w:rsidR="005C4B50">
        <w:t>three-</w:t>
      </w:r>
      <w:r>
        <w:t>year rolling averages</w:t>
      </w:r>
    </w:p>
  </w:footnote>
  <w:footnote w:id="5">
    <w:p w14:paraId="52FA03EF" w14:textId="29F8E2AA" w:rsidR="00DE6A9A" w:rsidRDefault="00DE6A9A" w:rsidP="00DE6A9A">
      <w:pPr>
        <w:pStyle w:val="FootnoteText"/>
      </w:pPr>
      <w:r>
        <w:rPr>
          <w:rStyle w:val="FootnoteReference"/>
        </w:rPr>
        <w:footnoteRef/>
      </w:r>
      <w:r>
        <w:t xml:space="preserve"> </w:t>
      </w:r>
      <w:r w:rsidRPr="00DE6A9A">
        <w:t>HealthPoint</w:t>
      </w:r>
      <w:r w:rsidR="00580EF8">
        <w:t>.co.nz</w:t>
      </w:r>
      <w:r w:rsidRPr="00DE6A9A">
        <w:t xml:space="preserve"> data</w:t>
      </w:r>
      <w:r w:rsidR="00322D25">
        <w:t>,</w:t>
      </w:r>
      <w:r w:rsidRPr="00DE6A9A">
        <w:t xml:space="preserve"> September 2024</w:t>
      </w:r>
    </w:p>
  </w:footnote>
  <w:footnote w:id="6">
    <w:p w14:paraId="7485E1A5" w14:textId="6828713D" w:rsidR="00F37E5A" w:rsidRDefault="00F37E5A">
      <w:pPr>
        <w:pStyle w:val="FootnoteText"/>
      </w:pPr>
      <w:r>
        <w:rPr>
          <w:rStyle w:val="FootnoteReference"/>
        </w:rPr>
        <w:footnoteRef/>
      </w:r>
      <w:r>
        <w:t xml:space="preserve"> </w:t>
      </w:r>
      <w:r w:rsidRPr="00F37E5A">
        <w:t>https://www.health.govt.nz/strategies-initiatives/programmes-and-initiatives/equity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5ACD9" w14:textId="1FF9B443" w:rsidR="001160B1" w:rsidRDefault="00D36B97">
    <w:pPr>
      <w:pStyle w:val="Header"/>
    </w:pPr>
    <w:r>
      <w:rPr>
        <w:rFonts w:asciiTheme="majorHAnsi" w:eastAsiaTheme="majorEastAsia" w:hAnsiTheme="majorHAnsi" w:cstheme="majorBidi"/>
        <w:b/>
        <w:noProof/>
        <w:color w:val="15284C" w:themeColor="text2"/>
        <w:sz w:val="52"/>
        <w:szCs w:val="32"/>
      </w:rPr>
      <w:drawing>
        <wp:anchor distT="0" distB="0" distL="114300" distR="114300" simplePos="0" relativeHeight="251658245" behindDoc="1" locked="0" layoutInCell="1" allowOverlap="1" wp14:anchorId="486B114D" wp14:editId="5BCCAB36">
          <wp:simplePos x="0" y="0"/>
          <wp:positionH relativeFrom="column">
            <wp:posOffset>-491490</wp:posOffset>
          </wp:positionH>
          <wp:positionV relativeFrom="paragraph">
            <wp:posOffset>-885099</wp:posOffset>
          </wp:positionV>
          <wp:extent cx="7560000" cy="981185"/>
          <wp:effectExtent l="0" t="0" r="3175" b="9525"/>
          <wp:wrapNone/>
          <wp:docPr id="53377843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778436"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981185"/>
                  </a:xfrm>
                  <a:prstGeom prst="rect">
                    <a:avLst/>
                  </a:prstGeom>
                </pic:spPr>
              </pic:pic>
            </a:graphicData>
          </a:graphic>
          <wp14:sizeRelH relativeFrom="page">
            <wp14:pctWidth>0</wp14:pctWidth>
          </wp14:sizeRelH>
          <wp14:sizeRelV relativeFrom="page">
            <wp14:pctHeight>0</wp14:pctHeight>
          </wp14:sizeRelV>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AD440E" w14:textId="3C3863FB" w:rsidR="000C006E" w:rsidRDefault="00446032">
    <w:pPr>
      <w:pStyle w:val="Header"/>
    </w:pPr>
    <w:r>
      <w:rPr>
        <w:rFonts w:asciiTheme="majorHAnsi" w:eastAsiaTheme="majorEastAsia" w:hAnsiTheme="majorHAnsi" w:cstheme="majorBidi"/>
        <w:b/>
        <w:noProof/>
        <w:color w:val="15284C" w:themeColor="text2"/>
        <w:sz w:val="52"/>
        <w:szCs w:val="32"/>
      </w:rPr>
      <mc:AlternateContent>
        <mc:Choice Requires="wpg">
          <w:drawing>
            <wp:anchor distT="0" distB="0" distL="114300" distR="114300" simplePos="0" relativeHeight="251658242" behindDoc="0" locked="0" layoutInCell="1" allowOverlap="1" wp14:anchorId="5A605BAA" wp14:editId="20D2B7E8">
              <wp:simplePos x="0" y="0"/>
              <wp:positionH relativeFrom="page">
                <wp:posOffset>518160</wp:posOffset>
              </wp:positionH>
              <wp:positionV relativeFrom="page">
                <wp:posOffset>360045</wp:posOffset>
              </wp:positionV>
              <wp:extent cx="6523200" cy="554400"/>
              <wp:effectExtent l="0" t="0" r="30480" b="17145"/>
              <wp:wrapNone/>
              <wp:docPr id="784820743"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23200" cy="554400"/>
                        <a:chOff x="0" y="0"/>
                        <a:chExt cx="6524625" cy="552450"/>
                      </a:xfrm>
                    </wpg:grpSpPr>
                    <wps:wsp>
                      <wps:cNvPr id="216261433" name="Straight Connector 4"/>
                      <wps:cNvCnPr/>
                      <wps:spPr>
                        <a:xfrm>
                          <a:off x="0" y="66675"/>
                          <a:ext cx="652462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04852597" name="Straight Connector 4"/>
                      <wps:cNvCnPr/>
                      <wps:spPr>
                        <a:xfrm>
                          <a:off x="0" y="552450"/>
                          <a:ext cx="652462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30484903" name="Text Box 5"/>
                      <wps:cNvSpPr txBox="1"/>
                      <wps:spPr>
                        <a:xfrm>
                          <a:off x="0" y="0"/>
                          <a:ext cx="6524625" cy="396875"/>
                        </a:xfrm>
                        <a:prstGeom prst="rect">
                          <a:avLst/>
                        </a:prstGeom>
                        <a:noFill/>
                        <a:ln w="6350">
                          <a:noFill/>
                        </a:ln>
                      </wps:spPr>
                      <wps:txbx>
                        <w:txbxContent>
                          <w:p w14:paraId="6BE7F253" w14:textId="3F527DB8" w:rsidR="00446032" w:rsidRPr="00A03E91" w:rsidRDefault="00446032" w:rsidP="00446032">
                            <w:pPr>
                              <w:jc w:val="right"/>
                              <w:rPr>
                                <w:rFonts w:ascii="Poppins Medium" w:hAnsi="Poppins Medium" w:cs="Poppins Medium"/>
                                <w:sz w:val="16"/>
                                <w:szCs w:val="16"/>
                              </w:rPr>
                            </w:pPr>
                            <w:r w:rsidRPr="006E5ACB">
                              <w:rPr>
                                <w:rFonts w:ascii="Poppins Medium" w:hAnsi="Poppins Medium" w:cs="Poppins Medium"/>
                                <w:sz w:val="16"/>
                                <w:szCs w:val="16"/>
                              </w:rPr>
                              <w:t xml:space="preserve">NEW ZEALAND HEALTH PLAN </w:t>
                            </w:r>
                            <w:r w:rsidR="006050DC">
                              <w:rPr>
                                <w:rFonts w:ascii="Poppins Medium" w:hAnsi="Poppins Medium" w:cs="Poppins Medium"/>
                                <w:sz w:val="16"/>
                                <w:szCs w:val="16"/>
                              </w:rPr>
                              <w:t xml:space="preserve">| </w:t>
                            </w:r>
                            <w:r w:rsidRPr="006E5ACB">
                              <w:rPr>
                                <w:rFonts w:ascii="Poppins Medium" w:hAnsi="Poppins Medium" w:cs="Poppins Medium"/>
                                <w:sz w:val="16"/>
                                <w:szCs w:val="16"/>
                              </w:rPr>
                              <w:t>TE PAE WAENGA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5A605BAA" id="Group 6" o:spid="_x0000_s1026" alt="&quot;&quot;" style="position:absolute;margin-left:40.8pt;margin-top:28.35pt;width:513.65pt;height:43.65pt;z-index:251658242;mso-position-horizontal-relative:page;mso-position-vertical-relative:page;mso-width-relative:margin;mso-height-relative:margin" coordsize="65246,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">
              <v:line id="Straight Connector 4" o:spid="_x0000_s1027" style="position:absolute;visibility:visible;mso-wrap-style:square" from="0,666" to="65246,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" strokecolor="black [3213]" strokeweight="1.5pt">
                <v:stroke joinstyle="miter"/>
              </v:line>
              <v:line id="Straight Connector 4" o:spid="_x0000_s1028" style="position:absolute;visibility:visible;mso-wrap-style:square" from="0,5524" to="65246,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" strokecolor="black [3213]" strokeweight="1.5pt">
                <v:stroke joinstyle="miter"/>
              </v:line>
              <v:shapetype id="_x0000_t202" coordsize="21600,21600" o:spt="202" path="m,l,21600r21600,l21600,xe">
                <v:stroke joinstyle="miter"/>
                <v:path gradientshapeok="t" o:connecttype="rect"/>
              </v:shapetype>
              <v:shape id="Text Box 5" o:spid="_x0000_s1029" type="#_x0000_t202" style="position:absolute;width:65246;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" filled="f" stroked="f" strokeweight=".5pt">
                <v:textbox>
                  <w:txbxContent>
                    <w:p w14:paraId="6BE7F253" w14:textId="3F527DB8" w:rsidR="00446032" w:rsidRPr="00A03E91" w:rsidRDefault="00446032" w:rsidP="00446032">
                      <w:pPr>
                        <w:jc w:val="right"/>
                        <w:rPr>
                          <w:rFonts w:ascii="Poppins Medium" w:hAnsi="Poppins Medium" w:cs="Poppins Medium"/>
                          <w:sz w:val="16"/>
                          <w:szCs w:val="16"/>
                        </w:rPr>
                      </w:pPr>
                      <w:r w:rsidRPr="006E5ACB">
                        <w:rPr>
                          <w:rFonts w:ascii="Poppins Medium" w:hAnsi="Poppins Medium" w:cs="Poppins Medium"/>
                          <w:sz w:val="16"/>
                          <w:szCs w:val="16"/>
                        </w:rPr>
                        <w:t xml:space="preserve">NEW ZEALAND HEALTH PLAN </w:t>
                      </w:r>
                      <w:r w:rsidR="006050DC">
                        <w:rPr>
                          <w:rFonts w:ascii="Poppins Medium" w:hAnsi="Poppins Medium" w:cs="Poppins Medium"/>
                          <w:sz w:val="16"/>
                          <w:szCs w:val="16"/>
                        </w:rPr>
                        <w:t xml:space="preserve">| </w:t>
                      </w:r>
                      <w:r w:rsidRPr="006E5ACB">
                        <w:rPr>
                          <w:rFonts w:ascii="Poppins Medium" w:hAnsi="Poppins Medium" w:cs="Poppins Medium"/>
                          <w:sz w:val="16"/>
                          <w:szCs w:val="16"/>
                        </w:rPr>
                        <w:t>TE PAE WAENGA</w:t>
                      </w:r>
                    </w:p>
                  </w:txbxContent>
                </v:textbox>
              </v:shape>
              <w10:wrap anchorx="page" anchory="page"/>
            </v:group>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94F094" w14:textId="0F48D28C" w:rsidR="007505B2" w:rsidRPr="003852DA" w:rsidRDefault="007505B2" w:rsidP="003852DA">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0339A" w14:textId="4A2A68F5" w:rsidR="0049539E" w:rsidRDefault="00E769FB">
    <w:pPr>
      <w:pStyle w:val="Header"/>
    </w:pPr>
    <w:r>
      <w:rPr>
        <w:noProof/>
      </w:rPr>
      <w:drawing>
        <wp:anchor distT="0" distB="0" distL="114300" distR="114300" simplePos="0" relativeHeight="251658248" behindDoc="1" locked="0" layoutInCell="1" allowOverlap="1" wp14:anchorId="7FFFDF07" wp14:editId="4EE610E1">
          <wp:simplePos x="0" y="0"/>
          <wp:positionH relativeFrom="page">
            <wp:posOffset>0</wp:posOffset>
          </wp:positionH>
          <wp:positionV relativeFrom="paragraph">
            <wp:posOffset>-711744</wp:posOffset>
          </wp:positionV>
          <wp:extent cx="7559675" cy="938530"/>
          <wp:effectExtent l="0" t="0" r="3175" b="0"/>
          <wp:wrapNone/>
          <wp:docPr id="110474640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46400"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59675" cy="938530"/>
                  </a:xfrm>
                  <a:prstGeom prst="rect">
                    <a:avLst/>
                  </a:prstGeom>
                </pic:spPr>
              </pic:pic>
            </a:graphicData>
          </a:graphic>
          <wp14:sizeRelH relativeFrom="page">
            <wp14:pctWidth>0</wp14:pctWidth>
          </wp14:sizeRelH>
          <wp14:sizeRelV relativeFrom="page">
            <wp14:pctHeight>0</wp14:pctHeight>
          </wp14:sizeRelV>
        </wp:anchor>
      </w:drawing>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6F2923" w14:textId="20850044" w:rsidR="007505B2" w:rsidRPr="003852DA" w:rsidRDefault="007505B2" w:rsidP="003852DA">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FDE516" w14:textId="0DFAACE3" w:rsidR="001956A7" w:rsidRDefault="00446032">
    <w:pPr>
      <w:pStyle w:val="Header"/>
    </w:pPr>
    <w:r>
      <w:rPr>
        <w:rFonts w:asciiTheme="majorHAnsi" w:eastAsiaTheme="majorEastAsia" w:hAnsiTheme="majorHAnsi" w:cstheme="majorBidi"/>
        <w:b/>
        <w:noProof/>
        <w:color w:val="15284C" w:themeColor="text2"/>
        <w:sz w:val="52"/>
        <w:szCs w:val="32"/>
      </w:rPr>
      <mc:AlternateContent>
        <mc:Choice Requires="wpg">
          <w:drawing>
            <wp:anchor distT="0" distB="0" distL="114300" distR="114300" simplePos="0" relativeHeight="251658243" behindDoc="0" locked="0" layoutInCell="1" allowOverlap="1" wp14:anchorId="64C72B19" wp14:editId="6B225A28">
              <wp:simplePos x="0" y="0"/>
              <wp:positionH relativeFrom="page">
                <wp:posOffset>518160</wp:posOffset>
              </wp:positionH>
              <wp:positionV relativeFrom="page">
                <wp:posOffset>360045</wp:posOffset>
              </wp:positionV>
              <wp:extent cx="6523200" cy="554400"/>
              <wp:effectExtent l="0" t="0" r="30480" b="17145"/>
              <wp:wrapNone/>
              <wp:docPr id="1481386541" name="Group 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23200" cy="554400"/>
                        <a:chOff x="0" y="0"/>
                        <a:chExt cx="6524625" cy="552450"/>
                      </a:xfrm>
                    </wpg:grpSpPr>
                    <wps:wsp>
                      <wps:cNvPr id="697010412" name="Straight Connector 4"/>
                      <wps:cNvCnPr/>
                      <wps:spPr>
                        <a:xfrm>
                          <a:off x="0" y="66675"/>
                          <a:ext cx="652462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97845479" name="Straight Connector 4"/>
                      <wps:cNvCnPr/>
                      <wps:spPr>
                        <a:xfrm>
                          <a:off x="0" y="552450"/>
                          <a:ext cx="6524625"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0356541" name="Text Box 5"/>
                      <wps:cNvSpPr txBox="1"/>
                      <wps:spPr>
                        <a:xfrm>
                          <a:off x="0" y="0"/>
                          <a:ext cx="6524625" cy="396875"/>
                        </a:xfrm>
                        <a:prstGeom prst="rect">
                          <a:avLst/>
                        </a:prstGeom>
                        <a:noFill/>
                        <a:ln w="6350">
                          <a:noFill/>
                        </a:ln>
                      </wps:spPr>
                      <wps:txbx>
                        <w:txbxContent>
                          <w:p w14:paraId="041E6B0A" w14:textId="07AEF449" w:rsidR="00446032" w:rsidRPr="00A03E91" w:rsidRDefault="00446032" w:rsidP="00446032">
                            <w:pPr>
                              <w:jc w:val="right"/>
                              <w:rPr>
                                <w:rFonts w:ascii="Poppins Medium" w:hAnsi="Poppins Medium" w:cs="Poppins Medium"/>
                                <w:sz w:val="16"/>
                                <w:szCs w:val="16"/>
                              </w:rPr>
                            </w:pPr>
                            <w:r w:rsidRPr="006E5ACB">
                              <w:rPr>
                                <w:rFonts w:ascii="Poppins Medium" w:hAnsi="Poppins Medium" w:cs="Poppins Medium"/>
                                <w:sz w:val="16"/>
                                <w:szCs w:val="16"/>
                              </w:rPr>
                              <w:t xml:space="preserve">NEW ZEALAND HEALTH PLAN </w:t>
                            </w:r>
                            <w:r w:rsidR="00AF3C9C">
                              <w:rPr>
                                <w:rFonts w:ascii="Poppins Medium" w:hAnsi="Poppins Medium" w:cs="Poppins Medium"/>
                                <w:sz w:val="16"/>
                                <w:szCs w:val="16"/>
                              </w:rPr>
                              <w:t xml:space="preserve">| </w:t>
                            </w:r>
                            <w:r w:rsidRPr="006E5ACB">
                              <w:rPr>
                                <w:rFonts w:ascii="Poppins Medium" w:hAnsi="Poppins Medium" w:cs="Poppins Medium"/>
                                <w:sz w:val="16"/>
                                <w:szCs w:val="16"/>
                              </w:rPr>
                              <w:t>TE PAE WAENGA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64C72B19" id="_x0000_s1030" alt="&quot;&quot;" style="position:absolute;margin-left:40.8pt;margin-top:28.35pt;width:513.65pt;height:43.65pt;z-index:251658243;mso-position-horizontal-relative:page;mso-position-vertical-relative:page;mso-width-relative:margin;mso-height-relative:margin" coordsize="65246,5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">
              <v:line id="Straight Connector 4" o:spid="_x0000_s1031" style="position:absolute;visibility:visible;mso-wrap-style:square" from="0,666" to="65246,6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" strokecolor="black [3213]" strokeweight="1.5pt">
                <v:stroke joinstyle="miter"/>
              </v:line>
              <v:line id="Straight Connector 4" o:spid="_x0000_s1032" style="position:absolute;visibility:visible;mso-wrap-style:square" from="0,5524" to="65246,55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" strokecolor="black [3213]" strokeweight="1.5pt">
                <v:stroke joinstyle="miter"/>
              </v:line>
              <v:shapetype id="_x0000_t202" coordsize="21600,21600" o:spt="202" path="m,l,21600r21600,l21600,xe">
                <v:stroke joinstyle="miter"/>
                <v:path gradientshapeok="t" o:connecttype="rect"/>
              </v:shapetype>
              <v:shape id="Text Box 5" o:spid="_x0000_s1033" type="#_x0000_t202" style="position:absolute;width:65246;height:3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" filled="f" stroked="f" strokeweight=".5pt">
                <v:textbox>
                  <w:txbxContent>
                    <w:p w14:paraId="041E6B0A" w14:textId="07AEF449" w:rsidR="00446032" w:rsidRPr="00A03E91" w:rsidRDefault="00446032" w:rsidP="00446032">
                      <w:pPr>
                        <w:jc w:val="right"/>
                        <w:rPr>
                          <w:rFonts w:ascii="Poppins Medium" w:hAnsi="Poppins Medium" w:cs="Poppins Medium"/>
                          <w:sz w:val="16"/>
                          <w:szCs w:val="16"/>
                        </w:rPr>
                      </w:pPr>
                      <w:r w:rsidRPr="006E5ACB">
                        <w:rPr>
                          <w:rFonts w:ascii="Poppins Medium" w:hAnsi="Poppins Medium" w:cs="Poppins Medium"/>
                          <w:sz w:val="16"/>
                          <w:szCs w:val="16"/>
                        </w:rPr>
                        <w:t xml:space="preserve">NEW ZEALAND HEALTH PLAN </w:t>
                      </w:r>
                      <w:r w:rsidR="00AF3C9C">
                        <w:rPr>
                          <w:rFonts w:ascii="Poppins Medium" w:hAnsi="Poppins Medium" w:cs="Poppins Medium"/>
                          <w:sz w:val="16"/>
                          <w:szCs w:val="16"/>
                        </w:rPr>
                        <w:t xml:space="preserve">| </w:t>
                      </w:r>
                      <w:r w:rsidRPr="006E5ACB">
                        <w:rPr>
                          <w:rFonts w:ascii="Poppins Medium" w:hAnsi="Poppins Medium" w:cs="Poppins Medium"/>
                          <w:sz w:val="16"/>
                          <w:szCs w:val="16"/>
                        </w:rPr>
                        <w:t>TE PAE WAENGA</w:t>
                      </w:r>
                    </w:p>
                  </w:txbxContent>
                </v:textbox>
              </v:shape>
              <w10:wrap anchorx="page" anchory="page"/>
            </v:group>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A1A0AA" w14:textId="30BA8085" w:rsidR="00532137" w:rsidRDefault="00FA0503">
    <w:pPr>
      <w:pStyle w:val="Header"/>
    </w:pPr>
    <w:r>
      <w:rPr>
        <w:noProof/>
      </w:rPr>
      <w:drawing>
        <wp:anchor distT="0" distB="0" distL="114300" distR="114300" simplePos="0" relativeHeight="251658249" behindDoc="1" locked="0" layoutInCell="1" allowOverlap="1" wp14:anchorId="7DE14455" wp14:editId="1FE9A93E">
          <wp:simplePos x="0" y="0"/>
          <wp:positionH relativeFrom="column">
            <wp:posOffset>-493485</wp:posOffset>
          </wp:positionH>
          <wp:positionV relativeFrom="paragraph">
            <wp:posOffset>-697321</wp:posOffset>
          </wp:positionV>
          <wp:extent cx="7560000" cy="938589"/>
          <wp:effectExtent l="0" t="0" r="3175" b="0"/>
          <wp:wrapNone/>
          <wp:docPr id="1990674640"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674640"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938589"/>
                  </a:xfrm>
                  <a:prstGeom prst="rect">
                    <a:avLst/>
                  </a:prstGeom>
                </pic:spPr>
              </pic:pic>
            </a:graphicData>
          </a:graphic>
          <wp14:sizeRelH relativeFrom="page">
            <wp14:pctWidth>0</wp14:pctWidth>
          </wp14:sizeRelH>
          <wp14:sizeRelV relativeFrom="page">
            <wp14:pctHeight>0</wp14:pctHeight>
          </wp14:sizeRelV>
        </wp:anchor>
      </w:drawing>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58FBF0" w14:textId="206EE271" w:rsidR="0024046B" w:rsidRPr="00EF122E" w:rsidRDefault="00FA0503" w:rsidP="00EF122E">
    <w:pPr>
      <w:pStyle w:val="Header"/>
    </w:pPr>
    <w:r>
      <w:rPr>
        <w:noProof/>
      </w:rPr>
      <w:drawing>
        <wp:anchor distT="0" distB="0" distL="114300" distR="114300" simplePos="0" relativeHeight="251658252" behindDoc="1" locked="0" layoutInCell="1" allowOverlap="1" wp14:anchorId="58F1D2B4" wp14:editId="620E7AF9">
          <wp:simplePos x="0" y="0"/>
          <wp:positionH relativeFrom="column">
            <wp:posOffset>-493485</wp:posOffset>
          </wp:positionH>
          <wp:positionV relativeFrom="paragraph">
            <wp:posOffset>-711835</wp:posOffset>
          </wp:positionV>
          <wp:extent cx="7560000" cy="938589"/>
          <wp:effectExtent l="0" t="0" r="3175" b="0"/>
          <wp:wrapNone/>
          <wp:docPr id="195892967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892967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938589"/>
                  </a:xfrm>
                  <a:prstGeom prst="rect">
                    <a:avLst/>
                  </a:prstGeom>
                </pic:spPr>
              </pic:pic>
            </a:graphicData>
          </a:graphic>
          <wp14:sizeRelH relativeFrom="page">
            <wp14:pctWidth>0</wp14:pctWidth>
          </wp14:sizeRelH>
          <wp14:sizeRelV relativeFrom="page">
            <wp14:pctHeight>0</wp14:pctHeight>
          </wp14:sizeRelV>
        </wp:anchor>
      </w:drawing>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E29662" w14:textId="591DFE87" w:rsidR="007734D0" w:rsidRDefault="00FA0503">
    <w:pPr>
      <w:pStyle w:val="Header"/>
    </w:pPr>
    <w:r>
      <w:rPr>
        <w:noProof/>
      </w:rPr>
      <w:drawing>
        <wp:anchor distT="0" distB="0" distL="114300" distR="114300" simplePos="0" relativeHeight="251658250" behindDoc="1" locked="0" layoutInCell="1" allowOverlap="1" wp14:anchorId="6EBA696A" wp14:editId="60909F49">
          <wp:simplePos x="0" y="0"/>
          <wp:positionH relativeFrom="page">
            <wp:align>left</wp:align>
          </wp:positionH>
          <wp:positionV relativeFrom="paragraph">
            <wp:posOffset>-712923</wp:posOffset>
          </wp:positionV>
          <wp:extent cx="7560000" cy="938589"/>
          <wp:effectExtent l="0" t="0" r="3175" b="0"/>
          <wp:wrapNone/>
          <wp:docPr id="2125558118"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5558118"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938589"/>
                  </a:xfrm>
                  <a:prstGeom prst="rect">
                    <a:avLst/>
                  </a:prstGeom>
                </pic:spPr>
              </pic:pic>
            </a:graphicData>
          </a:graphic>
          <wp14:sizeRelH relativeFrom="page">
            <wp14:pctWidth>0</wp14:pctWidth>
          </wp14:sizeRelH>
          <wp14:sizeRelV relativeFrom="page">
            <wp14:pctHeight>0</wp14:pctHeight>
          </wp14:sizeRelV>
        </wp:anchor>
      </w:drawing>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D3C800" w14:textId="4B36B94B" w:rsidR="00C5616F" w:rsidRPr="00AB10FA" w:rsidRDefault="00FA0503" w:rsidP="00AB10FA">
    <w:pPr>
      <w:pStyle w:val="Header"/>
    </w:pPr>
    <w:r>
      <w:rPr>
        <w:noProof/>
      </w:rPr>
      <w:drawing>
        <wp:anchor distT="0" distB="0" distL="114300" distR="114300" simplePos="0" relativeHeight="251658251" behindDoc="1" locked="0" layoutInCell="1" allowOverlap="1" wp14:anchorId="0D6F5B99" wp14:editId="273BA4E3">
          <wp:simplePos x="0" y="0"/>
          <wp:positionH relativeFrom="column">
            <wp:posOffset>-1015456</wp:posOffset>
          </wp:positionH>
          <wp:positionV relativeFrom="paragraph">
            <wp:posOffset>-699135</wp:posOffset>
          </wp:positionV>
          <wp:extent cx="10692000" cy="981031"/>
          <wp:effectExtent l="0" t="0" r="0" b="0"/>
          <wp:wrapNone/>
          <wp:docPr id="183189729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97292" name="Picture 4">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692000" cy="981031"/>
                  </a:xfrm>
                  <a:prstGeom prst="rect">
                    <a:avLst/>
                  </a:prstGeom>
                </pic:spPr>
              </pic:pic>
            </a:graphicData>
          </a:graphic>
          <wp14:sizeRelH relativeFrom="page">
            <wp14:pctWidth>0</wp14:pctWidth>
          </wp14:sizeRelH>
          <wp14:sizeRelV relativeFrom="page">
            <wp14:pctHeight>0</wp14:pctHeight>
          </wp14:sizeRelV>
        </wp:anchor>
      </w:drawing>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4DD726" w14:textId="16C4403D" w:rsidR="004B460D" w:rsidRPr="003852DA" w:rsidRDefault="00FA0503" w:rsidP="003852DA">
    <w:pPr>
      <w:pStyle w:val="Header"/>
    </w:pPr>
    <w:r>
      <w:rPr>
        <w:noProof/>
      </w:rPr>
      <w:drawing>
        <wp:anchor distT="0" distB="0" distL="114300" distR="114300" simplePos="0" relativeHeight="251658253" behindDoc="1" locked="0" layoutInCell="1" allowOverlap="1" wp14:anchorId="01E11145" wp14:editId="63E5FA74">
          <wp:simplePos x="0" y="0"/>
          <wp:positionH relativeFrom="page">
            <wp:align>left</wp:align>
          </wp:positionH>
          <wp:positionV relativeFrom="paragraph">
            <wp:posOffset>-711835</wp:posOffset>
          </wp:positionV>
          <wp:extent cx="7560000" cy="938589"/>
          <wp:effectExtent l="0" t="0" r="3175" b="0"/>
          <wp:wrapNone/>
          <wp:docPr id="192287204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872043"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938589"/>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51158B" w14:textId="44D324A3" w:rsidR="00063A2F" w:rsidRDefault="00D36B97">
    <w:pPr>
      <w:pStyle w:val="Header"/>
    </w:pPr>
    <w:r>
      <w:rPr>
        <w:rFonts w:asciiTheme="majorHAnsi" w:eastAsiaTheme="majorEastAsia" w:hAnsiTheme="majorHAnsi" w:cstheme="majorBidi"/>
        <w:b/>
        <w:noProof/>
        <w:color w:val="15284C" w:themeColor="text2"/>
        <w:sz w:val="52"/>
        <w:szCs w:val="32"/>
      </w:rPr>
      <w:drawing>
        <wp:anchor distT="0" distB="0" distL="114300" distR="114300" simplePos="0" relativeHeight="251658244" behindDoc="1" locked="0" layoutInCell="1" allowOverlap="1" wp14:anchorId="449E5552" wp14:editId="55D1250F">
          <wp:simplePos x="0" y="0"/>
          <wp:positionH relativeFrom="column">
            <wp:posOffset>-489585</wp:posOffset>
          </wp:positionH>
          <wp:positionV relativeFrom="paragraph">
            <wp:posOffset>-878114</wp:posOffset>
          </wp:positionV>
          <wp:extent cx="7560000" cy="938524"/>
          <wp:effectExtent l="0" t="0" r="3175" b="0"/>
          <wp:wrapNone/>
          <wp:docPr id="545614827"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614827" name="Picture 1">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938524"/>
                  </a:xfrm>
                  <a:prstGeom prst="rect">
                    <a:avLst/>
                  </a:prstGeom>
                </pic:spPr>
              </pic:pic>
            </a:graphicData>
          </a:graphic>
          <wp14:sizeRelH relativeFrom="page">
            <wp14:pctWidth>0</wp14:pctWidth>
          </wp14:sizeRelH>
          <wp14:sizeRelV relativeFrom="page">
            <wp14:pctHeight>0</wp14:pctHeight>
          </wp14:sizeRelV>
        </wp:anchor>
      </w:drawing>
    </w:r>
    <w:r w:rsidR="006E5ACB">
      <w:rPr>
        <w:rFonts w:asciiTheme="majorHAnsi" w:eastAsiaTheme="majorEastAsia" w:hAnsiTheme="majorHAnsi" w:cstheme="majorBidi"/>
        <w:b/>
        <w:noProof/>
        <w:color w:val="15284C" w:themeColor="text2"/>
        <w:sz w:val="52"/>
        <w:szCs w:val="32"/>
      </w:rPr>
      <mc:AlternateContent>
        <mc:Choice Requires="wps">
          <w:drawing>
            <wp:anchor distT="0" distB="0" distL="114300" distR="114300" simplePos="0" relativeHeight="251658241" behindDoc="0" locked="0" layoutInCell="1" allowOverlap="1" wp14:anchorId="43C11CAE" wp14:editId="5387A69C">
              <wp:simplePos x="0" y="0"/>
              <wp:positionH relativeFrom="page">
                <wp:posOffset>0</wp:posOffset>
              </wp:positionH>
              <wp:positionV relativeFrom="page">
                <wp:posOffset>0</wp:posOffset>
              </wp:positionV>
              <wp:extent cx="277200" cy="248400"/>
              <wp:effectExtent l="0" t="0" r="8890" b="0"/>
              <wp:wrapNone/>
              <wp:docPr id="2137123647" name="Rectangle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77200" cy="248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03C6ECD0" id="Rectangle 4" o:spid="_x0000_s1026" alt="&quot;&quot;" style="position:absolute;margin-left:0;margin-top:0;width:21.85pt;height:19.55pt;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" fillcolor="white [3212]" stroked="f" strokeweight="1pt">
              <w10:wrap anchorx="page" anchory="page"/>
            </v:rect>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210"/>
      <w:gridCol w:w="3210"/>
      <w:gridCol w:w="3210"/>
    </w:tblGrid>
    <w:tr w:rsidR="19C44E77" w14:paraId="23B6A53C" w14:textId="77777777" w:rsidTr="000B081B">
      <w:trPr>
        <w:trHeight w:val="300"/>
      </w:trPr>
      <w:tc>
        <w:tcPr>
          <w:tcW w:w="3210" w:type="dxa"/>
        </w:tcPr>
        <w:p w14:paraId="0F77942B" w14:textId="553823F4" w:rsidR="19C44E77" w:rsidRDefault="19C44E77" w:rsidP="000B081B">
          <w:pPr>
            <w:pStyle w:val="Header"/>
            <w:ind w:left="-115"/>
          </w:pPr>
        </w:p>
      </w:tc>
      <w:tc>
        <w:tcPr>
          <w:tcW w:w="3210" w:type="dxa"/>
        </w:tcPr>
        <w:p w14:paraId="30C9AA61" w14:textId="3B897ABD" w:rsidR="19C44E77" w:rsidRDefault="19C44E77" w:rsidP="000B081B">
          <w:pPr>
            <w:pStyle w:val="Header"/>
            <w:jc w:val="center"/>
          </w:pPr>
        </w:p>
      </w:tc>
      <w:tc>
        <w:tcPr>
          <w:tcW w:w="3210" w:type="dxa"/>
        </w:tcPr>
        <w:p w14:paraId="24F28E5A" w14:textId="5693B984" w:rsidR="19C44E77" w:rsidRDefault="19C44E77" w:rsidP="000B081B">
          <w:pPr>
            <w:pStyle w:val="Header"/>
            <w:ind w:right="-115"/>
            <w:jc w:val="right"/>
          </w:pPr>
        </w:p>
      </w:tc>
    </w:tr>
  </w:tbl>
  <w:p w14:paraId="1A77FEF1" w14:textId="337ADA3B" w:rsidR="00AC180B" w:rsidRDefault="00AC180B">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BBC3E1" w14:textId="5E5B5747" w:rsidR="00825876" w:rsidRDefault="00CC6058" w:rsidP="00CC6058">
    <w:pPr>
      <w:pStyle w:val="Header"/>
      <w:tabs>
        <w:tab w:val="clear" w:pos="4513"/>
        <w:tab w:val="clear" w:pos="9026"/>
        <w:tab w:val="left" w:pos="9440"/>
      </w:tabs>
    </w:pPr>
    <w:r>
      <w:rPr>
        <w:noProof/>
      </w:rPr>
      <w:drawing>
        <wp:anchor distT="0" distB="0" distL="114300" distR="114300" simplePos="0" relativeHeight="251658246" behindDoc="1" locked="0" layoutInCell="1" allowOverlap="1" wp14:anchorId="3D4EE45E" wp14:editId="2D892BB1">
          <wp:simplePos x="0" y="0"/>
          <wp:positionH relativeFrom="page">
            <wp:posOffset>0</wp:posOffset>
          </wp:positionH>
          <wp:positionV relativeFrom="paragraph">
            <wp:posOffset>-163195</wp:posOffset>
          </wp:positionV>
          <wp:extent cx="10692000" cy="980860"/>
          <wp:effectExtent l="0" t="0" r="0" b="0"/>
          <wp:wrapNone/>
          <wp:docPr id="1433161994"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161994"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692000" cy="980860"/>
                  </a:xfrm>
                  <a:prstGeom prst="rect">
                    <a:avLst/>
                  </a:prstGeom>
                </pic:spPr>
              </pic:pic>
            </a:graphicData>
          </a:graphic>
          <wp14:sizeRelH relativeFrom="page">
            <wp14:pctWidth>0</wp14:pctWidth>
          </wp14:sizeRelH>
          <wp14:sizeRelV relativeFrom="page">
            <wp14:pctHeight>0</wp14:pctHeight>
          </wp14:sizeRelV>
        </wp:anchor>
      </w:drawing>
    </w:r>
    <w:r>
      <w:tab/>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44E63A" w14:textId="5A67E274" w:rsidR="00AE55ED" w:rsidRPr="002F489D" w:rsidRDefault="00AE55ED" w:rsidP="002F489D">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855"/>
      <w:gridCol w:w="4855"/>
      <w:gridCol w:w="4855"/>
    </w:tblGrid>
    <w:tr w:rsidR="19C44E77" w14:paraId="37F1E52B" w14:textId="77777777" w:rsidTr="000B081B">
      <w:trPr>
        <w:trHeight w:val="300"/>
      </w:trPr>
      <w:tc>
        <w:tcPr>
          <w:tcW w:w="4855" w:type="dxa"/>
        </w:tcPr>
        <w:p w14:paraId="29413F7B" w14:textId="2AE0A269" w:rsidR="19C44E77" w:rsidRDefault="19C44E77" w:rsidP="000B081B">
          <w:pPr>
            <w:pStyle w:val="Header"/>
            <w:ind w:left="-115"/>
          </w:pPr>
        </w:p>
      </w:tc>
      <w:tc>
        <w:tcPr>
          <w:tcW w:w="4855" w:type="dxa"/>
        </w:tcPr>
        <w:p w14:paraId="6599412F" w14:textId="5D1A16C1" w:rsidR="19C44E77" w:rsidRDefault="19C44E77" w:rsidP="000B081B">
          <w:pPr>
            <w:pStyle w:val="Header"/>
            <w:jc w:val="center"/>
          </w:pPr>
        </w:p>
      </w:tc>
      <w:tc>
        <w:tcPr>
          <w:tcW w:w="4855" w:type="dxa"/>
        </w:tcPr>
        <w:p w14:paraId="5E63FD49" w14:textId="2DD81AA9" w:rsidR="19C44E77" w:rsidRDefault="19C44E77" w:rsidP="000B081B">
          <w:pPr>
            <w:pStyle w:val="Header"/>
            <w:ind w:right="-115"/>
            <w:jc w:val="right"/>
          </w:pPr>
        </w:p>
      </w:tc>
    </w:tr>
  </w:tbl>
  <w:p w14:paraId="7023CF32" w14:textId="4EB54FF4" w:rsidR="00AC180B" w:rsidRDefault="00AC180B">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8069FC" w14:textId="5C376829" w:rsidR="00247610" w:rsidRDefault="00FA0503">
    <w:pPr>
      <w:pStyle w:val="Header"/>
    </w:pPr>
    <w:r>
      <w:rPr>
        <w:noProof/>
      </w:rPr>
      <w:drawing>
        <wp:anchor distT="0" distB="0" distL="114300" distR="114300" simplePos="0" relativeHeight="251658240" behindDoc="1" locked="0" layoutInCell="1" allowOverlap="1" wp14:anchorId="5BFA1870" wp14:editId="51C0E489">
          <wp:simplePos x="0" y="0"/>
          <wp:positionH relativeFrom="page">
            <wp:align>left</wp:align>
          </wp:positionH>
          <wp:positionV relativeFrom="paragraph">
            <wp:posOffset>-745581</wp:posOffset>
          </wp:positionV>
          <wp:extent cx="7560000" cy="981185"/>
          <wp:effectExtent l="0" t="0" r="3175" b="9525"/>
          <wp:wrapNone/>
          <wp:docPr id="636670926"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670926"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981185"/>
                  </a:xfrm>
                  <a:prstGeom prst="rect">
                    <a:avLst/>
                  </a:prstGeom>
                </pic:spPr>
              </pic:pic>
            </a:graphicData>
          </a:graphic>
          <wp14:sizeRelH relativeFrom="page">
            <wp14:pctWidth>0</wp14:pctWidth>
          </wp14:sizeRelH>
          <wp14:sizeRelV relativeFrom="page">
            <wp14:pctHeight>0</wp14:pctHeight>
          </wp14:sizeRelV>
        </wp:anchor>
      </w:drawing>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152603" w14:textId="0197BE13" w:rsidR="00961C8D" w:rsidRDefault="00CC6058">
    <w:pPr>
      <w:pStyle w:val="Header"/>
    </w:pPr>
    <w:r>
      <w:rPr>
        <w:noProof/>
      </w:rPr>
      <w:drawing>
        <wp:anchor distT="0" distB="0" distL="114300" distR="114300" simplePos="0" relativeHeight="251658247" behindDoc="1" locked="0" layoutInCell="1" allowOverlap="1" wp14:anchorId="3563A0EA" wp14:editId="63D94256">
          <wp:simplePos x="0" y="0"/>
          <wp:positionH relativeFrom="column">
            <wp:posOffset>-474980</wp:posOffset>
          </wp:positionH>
          <wp:positionV relativeFrom="paragraph">
            <wp:posOffset>-619125</wp:posOffset>
          </wp:positionV>
          <wp:extent cx="7560000" cy="938589"/>
          <wp:effectExtent l="0" t="0" r="3175" b="0"/>
          <wp:wrapNone/>
          <wp:docPr id="192545587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455871" name="Picture 3">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7560000" cy="938589"/>
                  </a:xfrm>
                  <a:prstGeom prst="rect">
                    <a:avLst/>
                  </a:prstGeom>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450D53" w14:textId="1EC1442B" w:rsidR="003852DA" w:rsidRPr="003852DA" w:rsidRDefault="003852DA" w:rsidP="003852D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E2F2EE9C"/>
    <w:lvl w:ilvl="0">
      <w:start w:val="1"/>
      <w:numFmt w:val="decimal"/>
      <w:pStyle w:val="ListNumber2"/>
      <w:lvlText w:val="%1."/>
      <w:lvlJc w:val="left"/>
      <w:pPr>
        <w:tabs>
          <w:tab w:val="num" w:pos="643"/>
        </w:tabs>
        <w:ind w:left="643" w:hanging="360"/>
      </w:pPr>
    </w:lvl>
  </w:abstractNum>
  <w:abstractNum w:abstractNumId="1" w15:restartNumberingAfterBreak="0">
    <w:nsid w:val="FFFFFF82"/>
    <w:multiLevelType w:val="singleLevel"/>
    <w:tmpl w:val="5FA4A2C6"/>
    <w:lvl w:ilvl="0">
      <w:start w:val="1"/>
      <w:numFmt w:val="bullet"/>
      <w:pStyle w:val="ListBullet3"/>
      <w:lvlText w:val=""/>
      <w:lvlJc w:val="left"/>
      <w:pPr>
        <w:tabs>
          <w:tab w:val="num" w:pos="926"/>
        </w:tabs>
        <w:ind w:left="926" w:hanging="360"/>
      </w:pPr>
      <w:rPr>
        <w:rFonts w:ascii="Symbol" w:hAnsi="Symbol" w:hint="default"/>
      </w:rPr>
    </w:lvl>
  </w:abstractNum>
  <w:abstractNum w:abstractNumId="2" w15:restartNumberingAfterBreak="0">
    <w:nsid w:val="FFFFFF83"/>
    <w:multiLevelType w:val="singleLevel"/>
    <w:tmpl w:val="B2A87B30"/>
    <w:lvl w:ilvl="0">
      <w:start w:val="1"/>
      <w:numFmt w:val="bullet"/>
      <w:pStyle w:val="ListBullet2"/>
      <w:lvlText w:val=""/>
      <w:lvlJc w:val="left"/>
      <w:pPr>
        <w:tabs>
          <w:tab w:val="num" w:pos="643"/>
        </w:tabs>
        <w:ind w:left="643" w:hanging="360"/>
      </w:pPr>
      <w:rPr>
        <w:rFonts w:ascii="Symbol" w:hAnsi="Symbol" w:hint="default"/>
      </w:rPr>
    </w:lvl>
  </w:abstractNum>
  <w:abstractNum w:abstractNumId="3" w15:restartNumberingAfterBreak="0">
    <w:nsid w:val="FFFFFF88"/>
    <w:multiLevelType w:val="singleLevel"/>
    <w:tmpl w:val="19682294"/>
    <w:lvl w:ilvl="0">
      <w:start w:val="1"/>
      <w:numFmt w:val="decimal"/>
      <w:pStyle w:val="ListNumber"/>
      <w:lvlText w:val="%1."/>
      <w:lvlJc w:val="left"/>
      <w:pPr>
        <w:tabs>
          <w:tab w:val="num" w:pos="360"/>
        </w:tabs>
        <w:ind w:left="360" w:hanging="360"/>
      </w:pPr>
    </w:lvl>
  </w:abstractNum>
  <w:abstractNum w:abstractNumId="4" w15:restartNumberingAfterBreak="0">
    <w:nsid w:val="FFFFFF89"/>
    <w:multiLevelType w:val="singleLevel"/>
    <w:tmpl w:val="64A808EC"/>
    <w:lvl w:ilvl="0">
      <w:start w:val="1"/>
      <w:numFmt w:val="bullet"/>
      <w:pStyle w:val="ListBullet"/>
      <w:lvlText w:val=""/>
      <w:lvlJc w:val="left"/>
      <w:pPr>
        <w:tabs>
          <w:tab w:val="num" w:pos="360"/>
        </w:tabs>
        <w:ind w:left="360" w:hanging="360"/>
      </w:pPr>
      <w:rPr>
        <w:rFonts w:ascii="Symbol" w:hAnsi="Symbol" w:hint="default"/>
      </w:rPr>
    </w:lvl>
  </w:abstractNum>
  <w:abstractNum w:abstractNumId="5" w15:restartNumberingAfterBreak="0">
    <w:nsid w:val="013913E2"/>
    <w:multiLevelType w:val="hybridMultilevel"/>
    <w:tmpl w:val="CA90A0D8"/>
    <w:lvl w:ilvl="0" w:tplc="1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6F101C5"/>
    <w:multiLevelType w:val="hybridMultilevel"/>
    <w:tmpl w:val="0478ADF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7" w15:restartNumberingAfterBreak="0">
    <w:nsid w:val="0D662202"/>
    <w:multiLevelType w:val="multilevel"/>
    <w:tmpl w:val="B45A5B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E184FBC"/>
    <w:multiLevelType w:val="hybridMultilevel"/>
    <w:tmpl w:val="270AFE4C"/>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9" w15:restartNumberingAfterBreak="0">
    <w:nsid w:val="148B52FB"/>
    <w:multiLevelType w:val="hybridMultilevel"/>
    <w:tmpl w:val="BD0C0D2C"/>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16A72C94"/>
    <w:multiLevelType w:val="multilevel"/>
    <w:tmpl w:val="C2DAAF9C"/>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1" w15:restartNumberingAfterBreak="0">
    <w:nsid w:val="17A3724A"/>
    <w:multiLevelType w:val="multilevel"/>
    <w:tmpl w:val="A4E8C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20E35DB0"/>
    <w:multiLevelType w:val="hybridMultilevel"/>
    <w:tmpl w:val="CB389D84"/>
    <w:lvl w:ilvl="0" w:tplc="14090001">
      <w:start w:val="1"/>
      <w:numFmt w:val="bullet"/>
      <w:lvlText w:val=""/>
      <w:lvlJc w:val="left"/>
      <w:pPr>
        <w:ind w:left="788" w:hanging="360"/>
      </w:pPr>
      <w:rPr>
        <w:rFonts w:ascii="Symbol" w:hAnsi="Symbol" w:hint="default"/>
      </w:rPr>
    </w:lvl>
    <w:lvl w:ilvl="1" w:tplc="14090003" w:tentative="1">
      <w:start w:val="1"/>
      <w:numFmt w:val="bullet"/>
      <w:lvlText w:val="o"/>
      <w:lvlJc w:val="left"/>
      <w:pPr>
        <w:ind w:left="1508" w:hanging="360"/>
      </w:pPr>
      <w:rPr>
        <w:rFonts w:ascii="Courier New" w:hAnsi="Courier New" w:cs="Courier New" w:hint="default"/>
      </w:rPr>
    </w:lvl>
    <w:lvl w:ilvl="2" w:tplc="14090005" w:tentative="1">
      <w:start w:val="1"/>
      <w:numFmt w:val="bullet"/>
      <w:lvlText w:val=""/>
      <w:lvlJc w:val="left"/>
      <w:pPr>
        <w:ind w:left="2228" w:hanging="360"/>
      </w:pPr>
      <w:rPr>
        <w:rFonts w:ascii="Wingdings" w:hAnsi="Wingdings" w:hint="default"/>
      </w:rPr>
    </w:lvl>
    <w:lvl w:ilvl="3" w:tplc="14090001" w:tentative="1">
      <w:start w:val="1"/>
      <w:numFmt w:val="bullet"/>
      <w:lvlText w:val=""/>
      <w:lvlJc w:val="left"/>
      <w:pPr>
        <w:ind w:left="2948" w:hanging="360"/>
      </w:pPr>
      <w:rPr>
        <w:rFonts w:ascii="Symbol" w:hAnsi="Symbol" w:hint="default"/>
      </w:rPr>
    </w:lvl>
    <w:lvl w:ilvl="4" w:tplc="14090003" w:tentative="1">
      <w:start w:val="1"/>
      <w:numFmt w:val="bullet"/>
      <w:lvlText w:val="o"/>
      <w:lvlJc w:val="left"/>
      <w:pPr>
        <w:ind w:left="3668" w:hanging="360"/>
      </w:pPr>
      <w:rPr>
        <w:rFonts w:ascii="Courier New" w:hAnsi="Courier New" w:cs="Courier New" w:hint="default"/>
      </w:rPr>
    </w:lvl>
    <w:lvl w:ilvl="5" w:tplc="14090005" w:tentative="1">
      <w:start w:val="1"/>
      <w:numFmt w:val="bullet"/>
      <w:lvlText w:val=""/>
      <w:lvlJc w:val="left"/>
      <w:pPr>
        <w:ind w:left="4388" w:hanging="360"/>
      </w:pPr>
      <w:rPr>
        <w:rFonts w:ascii="Wingdings" w:hAnsi="Wingdings" w:hint="default"/>
      </w:rPr>
    </w:lvl>
    <w:lvl w:ilvl="6" w:tplc="14090001" w:tentative="1">
      <w:start w:val="1"/>
      <w:numFmt w:val="bullet"/>
      <w:lvlText w:val=""/>
      <w:lvlJc w:val="left"/>
      <w:pPr>
        <w:ind w:left="5108" w:hanging="360"/>
      </w:pPr>
      <w:rPr>
        <w:rFonts w:ascii="Symbol" w:hAnsi="Symbol" w:hint="default"/>
      </w:rPr>
    </w:lvl>
    <w:lvl w:ilvl="7" w:tplc="14090003" w:tentative="1">
      <w:start w:val="1"/>
      <w:numFmt w:val="bullet"/>
      <w:lvlText w:val="o"/>
      <w:lvlJc w:val="left"/>
      <w:pPr>
        <w:ind w:left="5828" w:hanging="360"/>
      </w:pPr>
      <w:rPr>
        <w:rFonts w:ascii="Courier New" w:hAnsi="Courier New" w:cs="Courier New" w:hint="default"/>
      </w:rPr>
    </w:lvl>
    <w:lvl w:ilvl="8" w:tplc="14090005" w:tentative="1">
      <w:start w:val="1"/>
      <w:numFmt w:val="bullet"/>
      <w:lvlText w:val=""/>
      <w:lvlJc w:val="left"/>
      <w:pPr>
        <w:ind w:left="6548" w:hanging="360"/>
      </w:pPr>
      <w:rPr>
        <w:rFonts w:ascii="Wingdings" w:hAnsi="Wingdings" w:hint="default"/>
      </w:rPr>
    </w:lvl>
  </w:abstractNum>
  <w:abstractNum w:abstractNumId="13" w15:restartNumberingAfterBreak="0">
    <w:nsid w:val="228618F3"/>
    <w:multiLevelType w:val="hybridMultilevel"/>
    <w:tmpl w:val="9E70B7A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14" w15:restartNumberingAfterBreak="0">
    <w:nsid w:val="22A95897"/>
    <w:multiLevelType w:val="multilevel"/>
    <w:tmpl w:val="7E784D5A"/>
    <w:lvl w:ilvl="0">
      <w:start w:val="1"/>
      <w:numFmt w:val="decimal"/>
      <w:pStyle w:val="NumberedHeading1"/>
      <w:lvlText w:val="%1"/>
      <w:lvlJc w:val="left"/>
      <w:pPr>
        <w:ind w:left="360" w:hanging="360"/>
      </w:pPr>
      <w:rPr>
        <w:rFonts w:hint="default"/>
      </w:rPr>
    </w:lvl>
    <w:lvl w:ilvl="1">
      <w:start w:val="1"/>
      <w:numFmt w:val="decimal"/>
      <w:pStyle w:val="NumberedHeading2"/>
      <w:lvlText w:val="%1.%2"/>
      <w:lvlJc w:val="left"/>
      <w:pPr>
        <w:ind w:left="720" w:hanging="360"/>
      </w:pPr>
      <w:rPr>
        <w:rFonts w:hint="default"/>
      </w:rPr>
    </w:lvl>
    <w:lvl w:ilvl="2">
      <w:start w:val="1"/>
      <w:numFmt w:val="decimal"/>
      <w:pStyle w:val="NumberedHeading3"/>
      <w:lvlText w:val="%1.%2.%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5" w15:restartNumberingAfterBreak="0">
    <w:nsid w:val="23DC5869"/>
    <w:multiLevelType w:val="multilevel"/>
    <w:tmpl w:val="E892D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8685D50"/>
    <w:multiLevelType w:val="hybridMultilevel"/>
    <w:tmpl w:val="A6605006"/>
    <w:lvl w:ilvl="0" w:tplc="1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2F187305"/>
    <w:multiLevelType w:val="multilevel"/>
    <w:tmpl w:val="D220955A"/>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8" w15:restartNumberingAfterBreak="0">
    <w:nsid w:val="2FC2747F"/>
    <w:multiLevelType w:val="hybridMultilevel"/>
    <w:tmpl w:val="33FEE9E4"/>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37CF40CA"/>
    <w:multiLevelType w:val="hybridMultilevel"/>
    <w:tmpl w:val="CFB039A0"/>
    <w:lvl w:ilvl="0" w:tplc="F1362940">
      <w:start w:val="1"/>
      <w:numFmt w:val="bullet"/>
      <w:lvlText w:val="•"/>
      <w:lvlJc w:val="left"/>
      <w:pPr>
        <w:ind w:left="360" w:hanging="360"/>
      </w:pPr>
      <w:rPr>
        <w:rFonts w:ascii="Arial" w:hAnsi="Aria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0" w15:restartNumberingAfterBreak="0">
    <w:nsid w:val="3B4039A2"/>
    <w:multiLevelType w:val="multilevel"/>
    <w:tmpl w:val="83409B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442F07BE"/>
    <w:multiLevelType w:val="multilevel"/>
    <w:tmpl w:val="754A29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6E570A6"/>
    <w:multiLevelType w:val="hybridMultilevel"/>
    <w:tmpl w:val="0C7E7D9C"/>
    <w:lvl w:ilvl="0" w:tplc="6BD8B420">
      <w:start w:val="1"/>
      <w:numFmt w:val="bullet"/>
      <w:pStyle w:val="BoxBullet"/>
      <w:lvlText w:val="•"/>
      <w:lvlJc w:val="left"/>
      <w:pPr>
        <w:ind w:left="890" w:hanging="360"/>
      </w:pPr>
      <w:rPr>
        <w:rFonts w:ascii="Arial" w:hAnsi="Arial" w:hint="default"/>
      </w:rPr>
    </w:lvl>
    <w:lvl w:ilvl="1" w:tplc="FFFFFFFF" w:tentative="1">
      <w:start w:val="1"/>
      <w:numFmt w:val="bullet"/>
      <w:lvlText w:val="o"/>
      <w:lvlJc w:val="left"/>
      <w:pPr>
        <w:ind w:left="1610" w:hanging="360"/>
      </w:pPr>
      <w:rPr>
        <w:rFonts w:ascii="Courier New" w:hAnsi="Courier New" w:cs="Courier New" w:hint="default"/>
      </w:rPr>
    </w:lvl>
    <w:lvl w:ilvl="2" w:tplc="FFFFFFFF" w:tentative="1">
      <w:start w:val="1"/>
      <w:numFmt w:val="bullet"/>
      <w:lvlText w:val=""/>
      <w:lvlJc w:val="left"/>
      <w:pPr>
        <w:ind w:left="2330" w:hanging="360"/>
      </w:pPr>
      <w:rPr>
        <w:rFonts w:ascii="Wingdings" w:hAnsi="Wingdings" w:hint="default"/>
      </w:rPr>
    </w:lvl>
    <w:lvl w:ilvl="3" w:tplc="FFFFFFFF" w:tentative="1">
      <w:start w:val="1"/>
      <w:numFmt w:val="bullet"/>
      <w:lvlText w:val=""/>
      <w:lvlJc w:val="left"/>
      <w:pPr>
        <w:ind w:left="3050" w:hanging="360"/>
      </w:pPr>
      <w:rPr>
        <w:rFonts w:ascii="Symbol" w:hAnsi="Symbol" w:hint="default"/>
      </w:rPr>
    </w:lvl>
    <w:lvl w:ilvl="4" w:tplc="FFFFFFFF" w:tentative="1">
      <w:start w:val="1"/>
      <w:numFmt w:val="bullet"/>
      <w:lvlText w:val="o"/>
      <w:lvlJc w:val="left"/>
      <w:pPr>
        <w:ind w:left="3770" w:hanging="360"/>
      </w:pPr>
      <w:rPr>
        <w:rFonts w:ascii="Courier New" w:hAnsi="Courier New" w:cs="Courier New" w:hint="default"/>
      </w:rPr>
    </w:lvl>
    <w:lvl w:ilvl="5" w:tplc="FFFFFFFF" w:tentative="1">
      <w:start w:val="1"/>
      <w:numFmt w:val="bullet"/>
      <w:lvlText w:val=""/>
      <w:lvlJc w:val="left"/>
      <w:pPr>
        <w:ind w:left="4490" w:hanging="360"/>
      </w:pPr>
      <w:rPr>
        <w:rFonts w:ascii="Wingdings" w:hAnsi="Wingdings" w:hint="default"/>
      </w:rPr>
    </w:lvl>
    <w:lvl w:ilvl="6" w:tplc="FFFFFFFF" w:tentative="1">
      <w:start w:val="1"/>
      <w:numFmt w:val="bullet"/>
      <w:lvlText w:val=""/>
      <w:lvlJc w:val="left"/>
      <w:pPr>
        <w:ind w:left="5210" w:hanging="360"/>
      </w:pPr>
      <w:rPr>
        <w:rFonts w:ascii="Symbol" w:hAnsi="Symbol" w:hint="default"/>
      </w:rPr>
    </w:lvl>
    <w:lvl w:ilvl="7" w:tplc="FFFFFFFF" w:tentative="1">
      <w:start w:val="1"/>
      <w:numFmt w:val="bullet"/>
      <w:lvlText w:val="o"/>
      <w:lvlJc w:val="left"/>
      <w:pPr>
        <w:ind w:left="5930" w:hanging="360"/>
      </w:pPr>
      <w:rPr>
        <w:rFonts w:ascii="Courier New" w:hAnsi="Courier New" w:cs="Courier New" w:hint="default"/>
      </w:rPr>
    </w:lvl>
    <w:lvl w:ilvl="8" w:tplc="FFFFFFFF" w:tentative="1">
      <w:start w:val="1"/>
      <w:numFmt w:val="bullet"/>
      <w:lvlText w:val=""/>
      <w:lvlJc w:val="left"/>
      <w:pPr>
        <w:ind w:left="6650" w:hanging="360"/>
      </w:pPr>
      <w:rPr>
        <w:rFonts w:ascii="Wingdings" w:hAnsi="Wingdings" w:hint="default"/>
      </w:rPr>
    </w:lvl>
  </w:abstractNum>
  <w:abstractNum w:abstractNumId="23" w15:restartNumberingAfterBreak="0">
    <w:nsid w:val="4BB77B6B"/>
    <w:multiLevelType w:val="hybridMultilevel"/>
    <w:tmpl w:val="0C36D4A2"/>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4" w15:restartNumberingAfterBreak="0">
    <w:nsid w:val="500F24A8"/>
    <w:multiLevelType w:val="hybridMultilevel"/>
    <w:tmpl w:val="B238C556"/>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5" w15:restartNumberingAfterBreak="0">
    <w:nsid w:val="52BB26B0"/>
    <w:multiLevelType w:val="hybridMultilevel"/>
    <w:tmpl w:val="07B4F26A"/>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6" w15:restartNumberingAfterBreak="0">
    <w:nsid w:val="52EC713B"/>
    <w:multiLevelType w:val="multilevel"/>
    <w:tmpl w:val="6F42C0E0"/>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27" w15:restartNumberingAfterBreak="0">
    <w:nsid w:val="55264D30"/>
    <w:multiLevelType w:val="hybridMultilevel"/>
    <w:tmpl w:val="CB4A7B7A"/>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28" w15:restartNumberingAfterBreak="0">
    <w:nsid w:val="57E251A8"/>
    <w:multiLevelType w:val="hybridMultilevel"/>
    <w:tmpl w:val="BF80300A"/>
    <w:lvl w:ilvl="0" w:tplc="D61471C8">
      <w:start w:val="1"/>
      <w:numFmt w:val="bullet"/>
      <w:pStyle w:val="Bulletpoint"/>
      <w:lvlText w:val="•"/>
      <w:lvlJc w:val="left"/>
      <w:pPr>
        <w:ind w:left="360" w:hanging="360"/>
      </w:pPr>
      <w:rPr>
        <w:rFonts w:ascii="Arial" w:hAnsi="Arial" w:hint="default"/>
      </w:rPr>
    </w:lvl>
    <w:lvl w:ilvl="1" w:tplc="14090003">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29" w15:restartNumberingAfterBreak="0">
    <w:nsid w:val="5B272C51"/>
    <w:multiLevelType w:val="hybridMultilevel"/>
    <w:tmpl w:val="AD425FFC"/>
    <w:lvl w:ilvl="0" w:tplc="14090001">
      <w:start w:val="1"/>
      <w:numFmt w:val="bullet"/>
      <w:lvlText w:val=""/>
      <w:lvlJc w:val="left"/>
      <w:pPr>
        <w:ind w:left="720" w:hanging="360"/>
      </w:pPr>
      <w:rPr>
        <w:rFonts w:ascii="Symbol" w:hAnsi="Symbol" w:hint="default"/>
      </w:rPr>
    </w:lvl>
    <w:lvl w:ilvl="1" w:tplc="14090003">
      <w:start w:val="1"/>
      <w:numFmt w:val="bullet"/>
      <w:lvlText w:val="o"/>
      <w:lvlJc w:val="left"/>
      <w:pPr>
        <w:ind w:left="1440" w:hanging="360"/>
      </w:pPr>
      <w:rPr>
        <w:rFonts w:ascii="Courier New" w:hAnsi="Courier New" w:cs="Courier New" w:hint="default"/>
      </w:rPr>
    </w:lvl>
    <w:lvl w:ilvl="2" w:tplc="14090005">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0" w15:restartNumberingAfterBreak="0">
    <w:nsid w:val="5B297270"/>
    <w:multiLevelType w:val="hybridMultilevel"/>
    <w:tmpl w:val="EE106730"/>
    <w:lvl w:ilvl="0" w:tplc="120CD246">
      <w:numFmt w:val="bullet"/>
      <w:lvlText w:val="-"/>
      <w:lvlJc w:val="left"/>
      <w:pPr>
        <w:ind w:left="360" w:hanging="360"/>
      </w:pPr>
      <w:rPr>
        <w:rFonts w:ascii="Arial" w:eastAsia="Aptos" w:hAnsi="Arial" w:cs="Aria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1" w15:restartNumberingAfterBreak="0">
    <w:nsid w:val="5F7F4EA0"/>
    <w:multiLevelType w:val="multilevel"/>
    <w:tmpl w:val="3A7AD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67B5605B"/>
    <w:multiLevelType w:val="multilevel"/>
    <w:tmpl w:val="BE4E422E"/>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3" w15:restartNumberingAfterBreak="0">
    <w:nsid w:val="687E75FD"/>
    <w:multiLevelType w:val="hybridMultilevel"/>
    <w:tmpl w:val="5DAC0208"/>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4" w15:restartNumberingAfterBreak="0">
    <w:nsid w:val="7319631F"/>
    <w:multiLevelType w:val="hybridMultilevel"/>
    <w:tmpl w:val="D9CC174A"/>
    <w:lvl w:ilvl="0" w:tplc="1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73EF6F71"/>
    <w:multiLevelType w:val="hybridMultilevel"/>
    <w:tmpl w:val="83749F1A"/>
    <w:lvl w:ilvl="0" w:tplc="1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6" w15:restartNumberingAfterBreak="0">
    <w:nsid w:val="75B45728"/>
    <w:multiLevelType w:val="hybridMultilevel"/>
    <w:tmpl w:val="96F24C28"/>
    <w:lvl w:ilvl="0" w:tplc="F522D1A6">
      <w:numFmt w:val="bullet"/>
      <w:pStyle w:val="DASH"/>
      <w:lvlText w:val="-"/>
      <w:lvlJc w:val="left"/>
      <w:pPr>
        <w:ind w:left="360" w:hanging="360"/>
      </w:pPr>
      <w:rPr>
        <w:rFonts w:ascii="Arial" w:eastAsia="Aptos" w:hAnsi="Arial" w:cs="Arial" w:hint="default"/>
      </w:rPr>
    </w:lvl>
    <w:lvl w:ilvl="1" w:tplc="14090003" w:tentative="1">
      <w:start w:val="1"/>
      <w:numFmt w:val="bullet"/>
      <w:lvlText w:val="o"/>
      <w:lvlJc w:val="left"/>
      <w:pPr>
        <w:ind w:left="1080" w:hanging="360"/>
      </w:pPr>
      <w:rPr>
        <w:rFonts w:ascii="Courier New" w:hAnsi="Courier New" w:cs="Courier New" w:hint="default"/>
      </w:rPr>
    </w:lvl>
    <w:lvl w:ilvl="2" w:tplc="14090005" w:tentative="1">
      <w:start w:val="1"/>
      <w:numFmt w:val="bullet"/>
      <w:lvlText w:val=""/>
      <w:lvlJc w:val="left"/>
      <w:pPr>
        <w:ind w:left="1800" w:hanging="360"/>
      </w:pPr>
      <w:rPr>
        <w:rFonts w:ascii="Wingdings" w:hAnsi="Wingdings" w:hint="default"/>
      </w:rPr>
    </w:lvl>
    <w:lvl w:ilvl="3" w:tplc="14090001" w:tentative="1">
      <w:start w:val="1"/>
      <w:numFmt w:val="bullet"/>
      <w:lvlText w:val=""/>
      <w:lvlJc w:val="left"/>
      <w:pPr>
        <w:ind w:left="2520" w:hanging="360"/>
      </w:pPr>
      <w:rPr>
        <w:rFonts w:ascii="Symbol" w:hAnsi="Symbol" w:hint="default"/>
      </w:rPr>
    </w:lvl>
    <w:lvl w:ilvl="4" w:tplc="14090003" w:tentative="1">
      <w:start w:val="1"/>
      <w:numFmt w:val="bullet"/>
      <w:lvlText w:val="o"/>
      <w:lvlJc w:val="left"/>
      <w:pPr>
        <w:ind w:left="3240" w:hanging="360"/>
      </w:pPr>
      <w:rPr>
        <w:rFonts w:ascii="Courier New" w:hAnsi="Courier New" w:cs="Courier New" w:hint="default"/>
      </w:rPr>
    </w:lvl>
    <w:lvl w:ilvl="5" w:tplc="14090005" w:tentative="1">
      <w:start w:val="1"/>
      <w:numFmt w:val="bullet"/>
      <w:lvlText w:val=""/>
      <w:lvlJc w:val="left"/>
      <w:pPr>
        <w:ind w:left="3960" w:hanging="360"/>
      </w:pPr>
      <w:rPr>
        <w:rFonts w:ascii="Wingdings" w:hAnsi="Wingdings" w:hint="default"/>
      </w:rPr>
    </w:lvl>
    <w:lvl w:ilvl="6" w:tplc="14090001" w:tentative="1">
      <w:start w:val="1"/>
      <w:numFmt w:val="bullet"/>
      <w:lvlText w:val=""/>
      <w:lvlJc w:val="left"/>
      <w:pPr>
        <w:ind w:left="4680" w:hanging="360"/>
      </w:pPr>
      <w:rPr>
        <w:rFonts w:ascii="Symbol" w:hAnsi="Symbol" w:hint="default"/>
      </w:rPr>
    </w:lvl>
    <w:lvl w:ilvl="7" w:tplc="14090003" w:tentative="1">
      <w:start w:val="1"/>
      <w:numFmt w:val="bullet"/>
      <w:lvlText w:val="o"/>
      <w:lvlJc w:val="left"/>
      <w:pPr>
        <w:ind w:left="5400" w:hanging="360"/>
      </w:pPr>
      <w:rPr>
        <w:rFonts w:ascii="Courier New" w:hAnsi="Courier New" w:cs="Courier New" w:hint="default"/>
      </w:rPr>
    </w:lvl>
    <w:lvl w:ilvl="8" w:tplc="14090005" w:tentative="1">
      <w:start w:val="1"/>
      <w:numFmt w:val="bullet"/>
      <w:lvlText w:val=""/>
      <w:lvlJc w:val="left"/>
      <w:pPr>
        <w:ind w:left="6120" w:hanging="360"/>
      </w:pPr>
      <w:rPr>
        <w:rFonts w:ascii="Wingdings" w:hAnsi="Wingdings" w:hint="default"/>
      </w:rPr>
    </w:lvl>
  </w:abstractNum>
  <w:abstractNum w:abstractNumId="37" w15:restartNumberingAfterBreak="0">
    <w:nsid w:val="79C97693"/>
    <w:multiLevelType w:val="hybridMultilevel"/>
    <w:tmpl w:val="85848B54"/>
    <w:lvl w:ilvl="0" w:tplc="14090001">
      <w:start w:val="1"/>
      <w:numFmt w:val="bullet"/>
      <w:lvlText w:val=""/>
      <w:lvlJc w:val="left"/>
      <w:pPr>
        <w:ind w:left="720" w:hanging="360"/>
      </w:pPr>
      <w:rPr>
        <w:rFonts w:ascii="Symbol" w:hAnsi="Symbol" w:hint="default"/>
      </w:rPr>
    </w:lvl>
    <w:lvl w:ilvl="1" w:tplc="14090003" w:tentative="1">
      <w:start w:val="1"/>
      <w:numFmt w:val="bullet"/>
      <w:lvlText w:val="o"/>
      <w:lvlJc w:val="left"/>
      <w:pPr>
        <w:ind w:left="1440" w:hanging="360"/>
      </w:pPr>
      <w:rPr>
        <w:rFonts w:ascii="Courier New" w:hAnsi="Courier New" w:cs="Courier New" w:hint="default"/>
      </w:rPr>
    </w:lvl>
    <w:lvl w:ilvl="2" w:tplc="14090005" w:tentative="1">
      <w:start w:val="1"/>
      <w:numFmt w:val="bullet"/>
      <w:lvlText w:val=""/>
      <w:lvlJc w:val="left"/>
      <w:pPr>
        <w:ind w:left="2160" w:hanging="360"/>
      </w:pPr>
      <w:rPr>
        <w:rFonts w:ascii="Wingdings" w:hAnsi="Wingdings" w:hint="default"/>
      </w:rPr>
    </w:lvl>
    <w:lvl w:ilvl="3" w:tplc="14090001" w:tentative="1">
      <w:start w:val="1"/>
      <w:numFmt w:val="bullet"/>
      <w:lvlText w:val=""/>
      <w:lvlJc w:val="left"/>
      <w:pPr>
        <w:ind w:left="2880" w:hanging="360"/>
      </w:pPr>
      <w:rPr>
        <w:rFonts w:ascii="Symbol" w:hAnsi="Symbol" w:hint="default"/>
      </w:rPr>
    </w:lvl>
    <w:lvl w:ilvl="4" w:tplc="14090003" w:tentative="1">
      <w:start w:val="1"/>
      <w:numFmt w:val="bullet"/>
      <w:lvlText w:val="o"/>
      <w:lvlJc w:val="left"/>
      <w:pPr>
        <w:ind w:left="3600" w:hanging="360"/>
      </w:pPr>
      <w:rPr>
        <w:rFonts w:ascii="Courier New" w:hAnsi="Courier New" w:cs="Courier New" w:hint="default"/>
      </w:rPr>
    </w:lvl>
    <w:lvl w:ilvl="5" w:tplc="14090005" w:tentative="1">
      <w:start w:val="1"/>
      <w:numFmt w:val="bullet"/>
      <w:lvlText w:val=""/>
      <w:lvlJc w:val="left"/>
      <w:pPr>
        <w:ind w:left="4320" w:hanging="360"/>
      </w:pPr>
      <w:rPr>
        <w:rFonts w:ascii="Wingdings" w:hAnsi="Wingdings" w:hint="default"/>
      </w:rPr>
    </w:lvl>
    <w:lvl w:ilvl="6" w:tplc="14090001" w:tentative="1">
      <w:start w:val="1"/>
      <w:numFmt w:val="bullet"/>
      <w:lvlText w:val=""/>
      <w:lvlJc w:val="left"/>
      <w:pPr>
        <w:ind w:left="5040" w:hanging="360"/>
      </w:pPr>
      <w:rPr>
        <w:rFonts w:ascii="Symbol" w:hAnsi="Symbol" w:hint="default"/>
      </w:rPr>
    </w:lvl>
    <w:lvl w:ilvl="7" w:tplc="14090003" w:tentative="1">
      <w:start w:val="1"/>
      <w:numFmt w:val="bullet"/>
      <w:lvlText w:val="o"/>
      <w:lvlJc w:val="left"/>
      <w:pPr>
        <w:ind w:left="5760" w:hanging="360"/>
      </w:pPr>
      <w:rPr>
        <w:rFonts w:ascii="Courier New" w:hAnsi="Courier New" w:cs="Courier New" w:hint="default"/>
      </w:rPr>
    </w:lvl>
    <w:lvl w:ilvl="8" w:tplc="14090005" w:tentative="1">
      <w:start w:val="1"/>
      <w:numFmt w:val="bullet"/>
      <w:lvlText w:val=""/>
      <w:lvlJc w:val="left"/>
      <w:pPr>
        <w:ind w:left="6480" w:hanging="360"/>
      </w:pPr>
      <w:rPr>
        <w:rFonts w:ascii="Wingdings" w:hAnsi="Wingdings" w:hint="default"/>
      </w:rPr>
    </w:lvl>
  </w:abstractNum>
  <w:abstractNum w:abstractNumId="38" w15:restartNumberingAfterBreak="0">
    <w:nsid w:val="7FC74A1A"/>
    <w:multiLevelType w:val="multilevel"/>
    <w:tmpl w:val="F71A56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618023993">
    <w:abstractNumId w:val="14"/>
  </w:num>
  <w:num w:numId="2" w16cid:durableId="1078211434">
    <w:abstractNumId w:val="4"/>
  </w:num>
  <w:num w:numId="3" w16cid:durableId="23943862">
    <w:abstractNumId w:val="2"/>
  </w:num>
  <w:num w:numId="4" w16cid:durableId="1132017865">
    <w:abstractNumId w:val="1"/>
  </w:num>
  <w:num w:numId="5" w16cid:durableId="232087414">
    <w:abstractNumId w:val="3"/>
  </w:num>
  <w:num w:numId="6" w16cid:durableId="1480994862">
    <w:abstractNumId w:val="0"/>
  </w:num>
  <w:num w:numId="7" w16cid:durableId="1776246645">
    <w:abstractNumId w:val="22"/>
  </w:num>
  <w:num w:numId="8" w16cid:durableId="1149205894">
    <w:abstractNumId w:val="28"/>
  </w:num>
  <w:num w:numId="9" w16cid:durableId="108478524">
    <w:abstractNumId w:val="36"/>
  </w:num>
  <w:num w:numId="10" w16cid:durableId="1211963161">
    <w:abstractNumId w:val="30"/>
  </w:num>
  <w:num w:numId="11" w16cid:durableId="1386218051">
    <w:abstractNumId w:val="19"/>
  </w:num>
  <w:num w:numId="12" w16cid:durableId="68232548">
    <w:abstractNumId w:val="13"/>
  </w:num>
  <w:num w:numId="13" w16cid:durableId="541676872">
    <w:abstractNumId w:val="37"/>
  </w:num>
  <w:num w:numId="14" w16cid:durableId="663628958">
    <w:abstractNumId w:val="29"/>
  </w:num>
  <w:num w:numId="15" w16cid:durableId="1758286688">
    <w:abstractNumId w:val="24"/>
  </w:num>
  <w:num w:numId="16" w16cid:durableId="583880142">
    <w:abstractNumId w:val="32"/>
  </w:num>
  <w:num w:numId="17" w16cid:durableId="90130700">
    <w:abstractNumId w:val="17"/>
  </w:num>
  <w:num w:numId="18" w16cid:durableId="930546406">
    <w:abstractNumId w:val="10"/>
  </w:num>
  <w:num w:numId="19" w16cid:durableId="1939170205">
    <w:abstractNumId w:val="26"/>
  </w:num>
  <w:num w:numId="20" w16cid:durableId="773398767">
    <w:abstractNumId w:val="12"/>
  </w:num>
  <w:num w:numId="21" w16cid:durableId="323515376">
    <w:abstractNumId w:val="6"/>
  </w:num>
  <w:num w:numId="22" w16cid:durableId="135614799">
    <w:abstractNumId w:val="8"/>
  </w:num>
  <w:num w:numId="23" w16cid:durableId="1284262189">
    <w:abstractNumId w:val="21"/>
  </w:num>
  <w:num w:numId="24" w16cid:durableId="1369916228">
    <w:abstractNumId w:val="15"/>
  </w:num>
  <w:num w:numId="25" w16cid:durableId="331378576">
    <w:abstractNumId w:val="7"/>
  </w:num>
  <w:num w:numId="26" w16cid:durableId="47999853">
    <w:abstractNumId w:val="20"/>
  </w:num>
  <w:num w:numId="27" w16cid:durableId="1768622084">
    <w:abstractNumId w:val="11"/>
  </w:num>
  <w:num w:numId="28" w16cid:durableId="786194927">
    <w:abstractNumId w:val="38"/>
  </w:num>
  <w:num w:numId="29" w16cid:durableId="1687513866">
    <w:abstractNumId w:val="31"/>
  </w:num>
  <w:num w:numId="30" w16cid:durableId="1149132384">
    <w:abstractNumId w:val="27"/>
  </w:num>
  <w:num w:numId="31" w16cid:durableId="392237038">
    <w:abstractNumId w:val="35"/>
  </w:num>
  <w:num w:numId="32" w16cid:durableId="1780876427">
    <w:abstractNumId w:val="5"/>
  </w:num>
  <w:num w:numId="33" w16cid:durableId="520898409">
    <w:abstractNumId w:val="16"/>
  </w:num>
  <w:num w:numId="34" w16cid:durableId="2021620025">
    <w:abstractNumId w:val="23"/>
  </w:num>
  <w:num w:numId="35" w16cid:durableId="1783568477">
    <w:abstractNumId w:val="34"/>
  </w:num>
  <w:num w:numId="36" w16cid:durableId="1143959463">
    <w:abstractNumId w:val="33"/>
  </w:num>
  <w:num w:numId="37" w16cid:durableId="1813521990">
    <w:abstractNumId w:val="25"/>
  </w:num>
  <w:num w:numId="38" w16cid:durableId="1929074433">
    <w:abstractNumId w:val="18"/>
  </w:num>
  <w:num w:numId="39" w16cid:durableId="1088382491">
    <w:abstractNumId w:val="9"/>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oNotTrackFormatting/>
  <w:documentProtection w:edit="trackedChanges" w:enforcement="0"/>
  <w:defaultTabStop w:val="720"/>
  <w:defaultTableStyle w:val="HealthNewZealand"/>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rQwMDczNDWwsDQ0NbVQ0lEKTi0uzszPAykwrAUAIPm0eSwAAAA="/>
  </w:docVars>
  <w:rsids>
    <w:rsidRoot w:val="00F217AA"/>
    <w:rsid w:val="0000004D"/>
    <w:rsid w:val="000000DB"/>
    <w:rsid w:val="000001C5"/>
    <w:rsid w:val="00000266"/>
    <w:rsid w:val="0000035D"/>
    <w:rsid w:val="00000490"/>
    <w:rsid w:val="00000590"/>
    <w:rsid w:val="00000766"/>
    <w:rsid w:val="0000077F"/>
    <w:rsid w:val="00000CAA"/>
    <w:rsid w:val="00000FA1"/>
    <w:rsid w:val="00001798"/>
    <w:rsid w:val="000019D2"/>
    <w:rsid w:val="00001F4F"/>
    <w:rsid w:val="0000238B"/>
    <w:rsid w:val="000029E8"/>
    <w:rsid w:val="000029F8"/>
    <w:rsid w:val="00002D0C"/>
    <w:rsid w:val="00002DBC"/>
    <w:rsid w:val="000031EE"/>
    <w:rsid w:val="0000337E"/>
    <w:rsid w:val="00003583"/>
    <w:rsid w:val="0000386B"/>
    <w:rsid w:val="0000393C"/>
    <w:rsid w:val="0000394E"/>
    <w:rsid w:val="00003C08"/>
    <w:rsid w:val="00004490"/>
    <w:rsid w:val="000045D0"/>
    <w:rsid w:val="0000479F"/>
    <w:rsid w:val="00004ADB"/>
    <w:rsid w:val="00004C1F"/>
    <w:rsid w:val="00005072"/>
    <w:rsid w:val="000050EA"/>
    <w:rsid w:val="00005692"/>
    <w:rsid w:val="0000597D"/>
    <w:rsid w:val="00005CDD"/>
    <w:rsid w:val="00006142"/>
    <w:rsid w:val="000063E7"/>
    <w:rsid w:val="000063ED"/>
    <w:rsid w:val="0000653F"/>
    <w:rsid w:val="00006DB6"/>
    <w:rsid w:val="00006DEE"/>
    <w:rsid w:val="00006ECE"/>
    <w:rsid w:val="000073BC"/>
    <w:rsid w:val="00007440"/>
    <w:rsid w:val="00007681"/>
    <w:rsid w:val="00007A78"/>
    <w:rsid w:val="000103B6"/>
    <w:rsid w:val="00010604"/>
    <w:rsid w:val="000108AB"/>
    <w:rsid w:val="0001102A"/>
    <w:rsid w:val="00011420"/>
    <w:rsid w:val="0001161F"/>
    <w:rsid w:val="00011A56"/>
    <w:rsid w:val="00011B9B"/>
    <w:rsid w:val="00011C86"/>
    <w:rsid w:val="000120A4"/>
    <w:rsid w:val="00012556"/>
    <w:rsid w:val="00012632"/>
    <w:rsid w:val="00012E9B"/>
    <w:rsid w:val="00012EBB"/>
    <w:rsid w:val="0001333B"/>
    <w:rsid w:val="000135FD"/>
    <w:rsid w:val="000137BB"/>
    <w:rsid w:val="00013818"/>
    <w:rsid w:val="00014427"/>
    <w:rsid w:val="0001486F"/>
    <w:rsid w:val="00014896"/>
    <w:rsid w:val="00014BB0"/>
    <w:rsid w:val="00014D80"/>
    <w:rsid w:val="00014D94"/>
    <w:rsid w:val="00014E63"/>
    <w:rsid w:val="00014E8A"/>
    <w:rsid w:val="0001526D"/>
    <w:rsid w:val="0001532C"/>
    <w:rsid w:val="0001550A"/>
    <w:rsid w:val="0001593B"/>
    <w:rsid w:val="00015EEA"/>
    <w:rsid w:val="00016122"/>
    <w:rsid w:val="00016212"/>
    <w:rsid w:val="00016744"/>
    <w:rsid w:val="00016BCB"/>
    <w:rsid w:val="00016D31"/>
    <w:rsid w:val="00016E9E"/>
    <w:rsid w:val="00017188"/>
    <w:rsid w:val="000171F8"/>
    <w:rsid w:val="00017754"/>
    <w:rsid w:val="00017832"/>
    <w:rsid w:val="00017ABB"/>
    <w:rsid w:val="00017FAD"/>
    <w:rsid w:val="00020492"/>
    <w:rsid w:val="0002059B"/>
    <w:rsid w:val="000206AE"/>
    <w:rsid w:val="000207C8"/>
    <w:rsid w:val="00020924"/>
    <w:rsid w:val="00020D54"/>
    <w:rsid w:val="00021227"/>
    <w:rsid w:val="00021717"/>
    <w:rsid w:val="00021808"/>
    <w:rsid w:val="00021BCB"/>
    <w:rsid w:val="00021F3E"/>
    <w:rsid w:val="00021FAE"/>
    <w:rsid w:val="0002226F"/>
    <w:rsid w:val="0002261C"/>
    <w:rsid w:val="000228B0"/>
    <w:rsid w:val="00022D4F"/>
    <w:rsid w:val="00022E40"/>
    <w:rsid w:val="00022F83"/>
    <w:rsid w:val="00022FF1"/>
    <w:rsid w:val="000232A6"/>
    <w:rsid w:val="000232EA"/>
    <w:rsid w:val="000232F3"/>
    <w:rsid w:val="000234A9"/>
    <w:rsid w:val="000234FB"/>
    <w:rsid w:val="00023579"/>
    <w:rsid w:val="000236B3"/>
    <w:rsid w:val="000236DC"/>
    <w:rsid w:val="00023835"/>
    <w:rsid w:val="00023BF7"/>
    <w:rsid w:val="00024065"/>
    <w:rsid w:val="000241B1"/>
    <w:rsid w:val="0002438E"/>
    <w:rsid w:val="00024402"/>
    <w:rsid w:val="00024717"/>
    <w:rsid w:val="00024931"/>
    <w:rsid w:val="00024A35"/>
    <w:rsid w:val="00024AA4"/>
    <w:rsid w:val="0002502F"/>
    <w:rsid w:val="0002573D"/>
    <w:rsid w:val="00025903"/>
    <w:rsid w:val="00025BBC"/>
    <w:rsid w:val="00025C1F"/>
    <w:rsid w:val="00025CA6"/>
    <w:rsid w:val="00025D9E"/>
    <w:rsid w:val="000266A5"/>
    <w:rsid w:val="0002679E"/>
    <w:rsid w:val="000267FA"/>
    <w:rsid w:val="000268F2"/>
    <w:rsid w:val="00026F9C"/>
    <w:rsid w:val="00026FED"/>
    <w:rsid w:val="00027790"/>
    <w:rsid w:val="00027EF2"/>
    <w:rsid w:val="00027F8B"/>
    <w:rsid w:val="00030930"/>
    <w:rsid w:val="00030E70"/>
    <w:rsid w:val="00031020"/>
    <w:rsid w:val="00031119"/>
    <w:rsid w:val="000315C5"/>
    <w:rsid w:val="00031722"/>
    <w:rsid w:val="00031A5B"/>
    <w:rsid w:val="00031EE0"/>
    <w:rsid w:val="000321DD"/>
    <w:rsid w:val="00032EB8"/>
    <w:rsid w:val="00032F4A"/>
    <w:rsid w:val="00032FFF"/>
    <w:rsid w:val="000332DC"/>
    <w:rsid w:val="000332DF"/>
    <w:rsid w:val="00033557"/>
    <w:rsid w:val="00033610"/>
    <w:rsid w:val="000337AF"/>
    <w:rsid w:val="00033AE9"/>
    <w:rsid w:val="00033C5C"/>
    <w:rsid w:val="00033E6D"/>
    <w:rsid w:val="00034848"/>
    <w:rsid w:val="000348A9"/>
    <w:rsid w:val="00034902"/>
    <w:rsid w:val="00034BCE"/>
    <w:rsid w:val="00034E29"/>
    <w:rsid w:val="00034F40"/>
    <w:rsid w:val="0003516D"/>
    <w:rsid w:val="000353B9"/>
    <w:rsid w:val="00035772"/>
    <w:rsid w:val="00035888"/>
    <w:rsid w:val="000364AC"/>
    <w:rsid w:val="00036583"/>
    <w:rsid w:val="00036B0F"/>
    <w:rsid w:val="00036E39"/>
    <w:rsid w:val="00037343"/>
    <w:rsid w:val="00037358"/>
    <w:rsid w:val="0003738E"/>
    <w:rsid w:val="00037B14"/>
    <w:rsid w:val="00037BEA"/>
    <w:rsid w:val="00037FB9"/>
    <w:rsid w:val="00037FC6"/>
    <w:rsid w:val="000403F4"/>
    <w:rsid w:val="00040B1E"/>
    <w:rsid w:val="00040D0C"/>
    <w:rsid w:val="00041DD3"/>
    <w:rsid w:val="00042246"/>
    <w:rsid w:val="00042554"/>
    <w:rsid w:val="000426C0"/>
    <w:rsid w:val="00042963"/>
    <w:rsid w:val="00042B14"/>
    <w:rsid w:val="00042BFC"/>
    <w:rsid w:val="0004302C"/>
    <w:rsid w:val="000431BA"/>
    <w:rsid w:val="000433A6"/>
    <w:rsid w:val="000435F1"/>
    <w:rsid w:val="00043951"/>
    <w:rsid w:val="00043E01"/>
    <w:rsid w:val="00043E61"/>
    <w:rsid w:val="0004407D"/>
    <w:rsid w:val="000440B3"/>
    <w:rsid w:val="000446C4"/>
    <w:rsid w:val="000448B8"/>
    <w:rsid w:val="00044B58"/>
    <w:rsid w:val="00044E68"/>
    <w:rsid w:val="00044E86"/>
    <w:rsid w:val="00045099"/>
    <w:rsid w:val="000459CA"/>
    <w:rsid w:val="00045C25"/>
    <w:rsid w:val="00045EF3"/>
    <w:rsid w:val="00046077"/>
    <w:rsid w:val="000460F5"/>
    <w:rsid w:val="0004636B"/>
    <w:rsid w:val="000465B2"/>
    <w:rsid w:val="0004667D"/>
    <w:rsid w:val="00046683"/>
    <w:rsid w:val="0004697E"/>
    <w:rsid w:val="00046992"/>
    <w:rsid w:val="00046A4D"/>
    <w:rsid w:val="00046A60"/>
    <w:rsid w:val="00046E77"/>
    <w:rsid w:val="00047472"/>
    <w:rsid w:val="00047770"/>
    <w:rsid w:val="0004795D"/>
    <w:rsid w:val="00047B91"/>
    <w:rsid w:val="00047F3C"/>
    <w:rsid w:val="000502F9"/>
    <w:rsid w:val="00050373"/>
    <w:rsid w:val="000504A9"/>
    <w:rsid w:val="00050847"/>
    <w:rsid w:val="00050CEE"/>
    <w:rsid w:val="000510C0"/>
    <w:rsid w:val="0005119B"/>
    <w:rsid w:val="00051A29"/>
    <w:rsid w:val="00051A30"/>
    <w:rsid w:val="00051B62"/>
    <w:rsid w:val="00051F4A"/>
    <w:rsid w:val="00052448"/>
    <w:rsid w:val="00052869"/>
    <w:rsid w:val="00052E5E"/>
    <w:rsid w:val="00052E7E"/>
    <w:rsid w:val="00052FAD"/>
    <w:rsid w:val="00053344"/>
    <w:rsid w:val="000537AF"/>
    <w:rsid w:val="00053C98"/>
    <w:rsid w:val="00054031"/>
    <w:rsid w:val="000546E7"/>
    <w:rsid w:val="000548CF"/>
    <w:rsid w:val="00054AB7"/>
    <w:rsid w:val="00054AC0"/>
    <w:rsid w:val="00055678"/>
    <w:rsid w:val="00055820"/>
    <w:rsid w:val="00055858"/>
    <w:rsid w:val="00055D28"/>
    <w:rsid w:val="00055FCE"/>
    <w:rsid w:val="00056130"/>
    <w:rsid w:val="000569A8"/>
    <w:rsid w:val="00056F1F"/>
    <w:rsid w:val="00056F25"/>
    <w:rsid w:val="0005736F"/>
    <w:rsid w:val="000577B5"/>
    <w:rsid w:val="00057D85"/>
    <w:rsid w:val="00057FD8"/>
    <w:rsid w:val="00060044"/>
    <w:rsid w:val="000600A3"/>
    <w:rsid w:val="00060117"/>
    <w:rsid w:val="000601E4"/>
    <w:rsid w:val="000601EE"/>
    <w:rsid w:val="00060261"/>
    <w:rsid w:val="000603CC"/>
    <w:rsid w:val="000603EE"/>
    <w:rsid w:val="000603F1"/>
    <w:rsid w:val="000605EA"/>
    <w:rsid w:val="00060BD2"/>
    <w:rsid w:val="00060C83"/>
    <w:rsid w:val="00060D73"/>
    <w:rsid w:val="00060DD0"/>
    <w:rsid w:val="00060E7E"/>
    <w:rsid w:val="00060E91"/>
    <w:rsid w:val="000612C4"/>
    <w:rsid w:val="00061460"/>
    <w:rsid w:val="0006151A"/>
    <w:rsid w:val="000615E3"/>
    <w:rsid w:val="0006177E"/>
    <w:rsid w:val="00061E9F"/>
    <w:rsid w:val="00062179"/>
    <w:rsid w:val="0006256C"/>
    <w:rsid w:val="0006269A"/>
    <w:rsid w:val="00062873"/>
    <w:rsid w:val="00062A1C"/>
    <w:rsid w:val="00062A91"/>
    <w:rsid w:val="00062D11"/>
    <w:rsid w:val="00062E19"/>
    <w:rsid w:val="00062EFA"/>
    <w:rsid w:val="000631CF"/>
    <w:rsid w:val="0006330D"/>
    <w:rsid w:val="00063467"/>
    <w:rsid w:val="00063578"/>
    <w:rsid w:val="00063703"/>
    <w:rsid w:val="0006381C"/>
    <w:rsid w:val="000638EF"/>
    <w:rsid w:val="00063A2F"/>
    <w:rsid w:val="00063E51"/>
    <w:rsid w:val="0006460E"/>
    <w:rsid w:val="000649A2"/>
    <w:rsid w:val="00064EE7"/>
    <w:rsid w:val="00065080"/>
    <w:rsid w:val="000650DD"/>
    <w:rsid w:val="00065357"/>
    <w:rsid w:val="0006576F"/>
    <w:rsid w:val="0006584C"/>
    <w:rsid w:val="00065884"/>
    <w:rsid w:val="00065BA9"/>
    <w:rsid w:val="00065FE5"/>
    <w:rsid w:val="000663BE"/>
    <w:rsid w:val="00066A71"/>
    <w:rsid w:val="00066BBB"/>
    <w:rsid w:val="00066CC6"/>
    <w:rsid w:val="00066D90"/>
    <w:rsid w:val="00066E61"/>
    <w:rsid w:val="000670FC"/>
    <w:rsid w:val="0006728D"/>
    <w:rsid w:val="000672A7"/>
    <w:rsid w:val="00067984"/>
    <w:rsid w:val="00067D43"/>
    <w:rsid w:val="00067D60"/>
    <w:rsid w:val="000702B8"/>
    <w:rsid w:val="0007046D"/>
    <w:rsid w:val="00070A84"/>
    <w:rsid w:val="00070FB8"/>
    <w:rsid w:val="00070FED"/>
    <w:rsid w:val="0007106F"/>
    <w:rsid w:val="00071503"/>
    <w:rsid w:val="00071695"/>
    <w:rsid w:val="000716FC"/>
    <w:rsid w:val="000717B1"/>
    <w:rsid w:val="000717E4"/>
    <w:rsid w:val="00071B74"/>
    <w:rsid w:val="00071BA6"/>
    <w:rsid w:val="00071C67"/>
    <w:rsid w:val="00072096"/>
    <w:rsid w:val="00072611"/>
    <w:rsid w:val="0007268C"/>
    <w:rsid w:val="000726E8"/>
    <w:rsid w:val="00072863"/>
    <w:rsid w:val="000728DF"/>
    <w:rsid w:val="00072942"/>
    <w:rsid w:val="00072E7D"/>
    <w:rsid w:val="00072EE5"/>
    <w:rsid w:val="000732D8"/>
    <w:rsid w:val="00073765"/>
    <w:rsid w:val="00073A23"/>
    <w:rsid w:val="00073A64"/>
    <w:rsid w:val="00073A80"/>
    <w:rsid w:val="00073DFB"/>
    <w:rsid w:val="00073E05"/>
    <w:rsid w:val="00073F1F"/>
    <w:rsid w:val="00073FC9"/>
    <w:rsid w:val="000744A7"/>
    <w:rsid w:val="00074ACE"/>
    <w:rsid w:val="00074B5A"/>
    <w:rsid w:val="00074B8C"/>
    <w:rsid w:val="00074EA9"/>
    <w:rsid w:val="000752F1"/>
    <w:rsid w:val="00075450"/>
    <w:rsid w:val="0007547F"/>
    <w:rsid w:val="000754A6"/>
    <w:rsid w:val="00075917"/>
    <w:rsid w:val="00075C17"/>
    <w:rsid w:val="00075F3D"/>
    <w:rsid w:val="000761AF"/>
    <w:rsid w:val="0007648E"/>
    <w:rsid w:val="00076564"/>
    <w:rsid w:val="00076567"/>
    <w:rsid w:val="00076A05"/>
    <w:rsid w:val="00076B85"/>
    <w:rsid w:val="00076CA1"/>
    <w:rsid w:val="00077000"/>
    <w:rsid w:val="00077182"/>
    <w:rsid w:val="000771F9"/>
    <w:rsid w:val="000772BD"/>
    <w:rsid w:val="00080208"/>
    <w:rsid w:val="0008064E"/>
    <w:rsid w:val="0008067B"/>
    <w:rsid w:val="00080E6B"/>
    <w:rsid w:val="00080E78"/>
    <w:rsid w:val="00081120"/>
    <w:rsid w:val="00081441"/>
    <w:rsid w:val="0008149C"/>
    <w:rsid w:val="00081699"/>
    <w:rsid w:val="000819F3"/>
    <w:rsid w:val="00081DFC"/>
    <w:rsid w:val="00081E34"/>
    <w:rsid w:val="00081F69"/>
    <w:rsid w:val="0008229B"/>
    <w:rsid w:val="000826DB"/>
    <w:rsid w:val="0008279C"/>
    <w:rsid w:val="00082A9A"/>
    <w:rsid w:val="00082ADF"/>
    <w:rsid w:val="00082C3E"/>
    <w:rsid w:val="00082F31"/>
    <w:rsid w:val="00083574"/>
    <w:rsid w:val="00083579"/>
    <w:rsid w:val="0008358D"/>
    <w:rsid w:val="000836EE"/>
    <w:rsid w:val="00083EB1"/>
    <w:rsid w:val="000841B6"/>
    <w:rsid w:val="000841C8"/>
    <w:rsid w:val="0008438E"/>
    <w:rsid w:val="000843D2"/>
    <w:rsid w:val="000844D9"/>
    <w:rsid w:val="00084540"/>
    <w:rsid w:val="000846EA"/>
    <w:rsid w:val="000847C9"/>
    <w:rsid w:val="00084910"/>
    <w:rsid w:val="00084937"/>
    <w:rsid w:val="0008505D"/>
    <w:rsid w:val="0008558C"/>
    <w:rsid w:val="000859D1"/>
    <w:rsid w:val="00085D1C"/>
    <w:rsid w:val="00086050"/>
    <w:rsid w:val="00086639"/>
    <w:rsid w:val="0008666C"/>
    <w:rsid w:val="0008668F"/>
    <w:rsid w:val="000869CE"/>
    <w:rsid w:val="00086C78"/>
    <w:rsid w:val="00086CA7"/>
    <w:rsid w:val="00086E65"/>
    <w:rsid w:val="00086ED8"/>
    <w:rsid w:val="00086EEA"/>
    <w:rsid w:val="00087519"/>
    <w:rsid w:val="00087831"/>
    <w:rsid w:val="00087B6F"/>
    <w:rsid w:val="00087BED"/>
    <w:rsid w:val="00087C11"/>
    <w:rsid w:val="00087C43"/>
    <w:rsid w:val="00087EE4"/>
    <w:rsid w:val="00090036"/>
    <w:rsid w:val="000900C4"/>
    <w:rsid w:val="000900F3"/>
    <w:rsid w:val="00090878"/>
    <w:rsid w:val="00090CD6"/>
    <w:rsid w:val="00090DA6"/>
    <w:rsid w:val="00090DEE"/>
    <w:rsid w:val="00091216"/>
    <w:rsid w:val="00091540"/>
    <w:rsid w:val="00091655"/>
    <w:rsid w:val="00091783"/>
    <w:rsid w:val="000918F8"/>
    <w:rsid w:val="00091B3E"/>
    <w:rsid w:val="00091C1E"/>
    <w:rsid w:val="00091D79"/>
    <w:rsid w:val="00091DD3"/>
    <w:rsid w:val="000920C2"/>
    <w:rsid w:val="00092A7A"/>
    <w:rsid w:val="00092FB4"/>
    <w:rsid w:val="000930D1"/>
    <w:rsid w:val="00093D65"/>
    <w:rsid w:val="00093FA8"/>
    <w:rsid w:val="00094152"/>
    <w:rsid w:val="000950BC"/>
    <w:rsid w:val="0009519E"/>
    <w:rsid w:val="000953F1"/>
    <w:rsid w:val="000958E3"/>
    <w:rsid w:val="0009598D"/>
    <w:rsid w:val="00095AC8"/>
    <w:rsid w:val="00095B37"/>
    <w:rsid w:val="00095D57"/>
    <w:rsid w:val="00095F96"/>
    <w:rsid w:val="00096162"/>
    <w:rsid w:val="00096225"/>
    <w:rsid w:val="00096262"/>
    <w:rsid w:val="00096276"/>
    <w:rsid w:val="000963C7"/>
    <w:rsid w:val="00096741"/>
    <w:rsid w:val="0009694B"/>
    <w:rsid w:val="00096E71"/>
    <w:rsid w:val="00097074"/>
    <w:rsid w:val="000971D1"/>
    <w:rsid w:val="0009748B"/>
    <w:rsid w:val="0009797B"/>
    <w:rsid w:val="00097AE5"/>
    <w:rsid w:val="00097B33"/>
    <w:rsid w:val="000A0304"/>
    <w:rsid w:val="000A04BE"/>
    <w:rsid w:val="000A0561"/>
    <w:rsid w:val="000A06FD"/>
    <w:rsid w:val="000A0B72"/>
    <w:rsid w:val="000A11F0"/>
    <w:rsid w:val="000A1571"/>
    <w:rsid w:val="000A1A1E"/>
    <w:rsid w:val="000A1C36"/>
    <w:rsid w:val="000A2214"/>
    <w:rsid w:val="000A2507"/>
    <w:rsid w:val="000A26C2"/>
    <w:rsid w:val="000A2A42"/>
    <w:rsid w:val="000A2A57"/>
    <w:rsid w:val="000A306F"/>
    <w:rsid w:val="000A3679"/>
    <w:rsid w:val="000A393F"/>
    <w:rsid w:val="000A3C43"/>
    <w:rsid w:val="000A3E5C"/>
    <w:rsid w:val="000A46A4"/>
    <w:rsid w:val="000A4795"/>
    <w:rsid w:val="000A4C35"/>
    <w:rsid w:val="000A4CC1"/>
    <w:rsid w:val="000A516C"/>
    <w:rsid w:val="000A5357"/>
    <w:rsid w:val="000A5F01"/>
    <w:rsid w:val="000A61A3"/>
    <w:rsid w:val="000A657C"/>
    <w:rsid w:val="000A69A5"/>
    <w:rsid w:val="000A69AC"/>
    <w:rsid w:val="000A69F2"/>
    <w:rsid w:val="000A6A6F"/>
    <w:rsid w:val="000A754D"/>
    <w:rsid w:val="000A7679"/>
    <w:rsid w:val="000A7C34"/>
    <w:rsid w:val="000A7EDC"/>
    <w:rsid w:val="000A7F0A"/>
    <w:rsid w:val="000A7F2A"/>
    <w:rsid w:val="000A7F79"/>
    <w:rsid w:val="000B008D"/>
    <w:rsid w:val="000B015D"/>
    <w:rsid w:val="000B02BF"/>
    <w:rsid w:val="000B081B"/>
    <w:rsid w:val="000B095D"/>
    <w:rsid w:val="000B0B99"/>
    <w:rsid w:val="000B10ED"/>
    <w:rsid w:val="000B1131"/>
    <w:rsid w:val="000B11EE"/>
    <w:rsid w:val="000B1207"/>
    <w:rsid w:val="000B1419"/>
    <w:rsid w:val="000B1961"/>
    <w:rsid w:val="000B1AF3"/>
    <w:rsid w:val="000B1D73"/>
    <w:rsid w:val="000B1DE5"/>
    <w:rsid w:val="000B1E0A"/>
    <w:rsid w:val="000B1F96"/>
    <w:rsid w:val="000B2179"/>
    <w:rsid w:val="000B221D"/>
    <w:rsid w:val="000B2259"/>
    <w:rsid w:val="000B24DC"/>
    <w:rsid w:val="000B2D15"/>
    <w:rsid w:val="000B2F6F"/>
    <w:rsid w:val="000B301D"/>
    <w:rsid w:val="000B34EE"/>
    <w:rsid w:val="000B3519"/>
    <w:rsid w:val="000B3A99"/>
    <w:rsid w:val="000B3F08"/>
    <w:rsid w:val="000B3FEC"/>
    <w:rsid w:val="000B40AF"/>
    <w:rsid w:val="000B4912"/>
    <w:rsid w:val="000B4EE9"/>
    <w:rsid w:val="000B4F8B"/>
    <w:rsid w:val="000B5033"/>
    <w:rsid w:val="000B513C"/>
    <w:rsid w:val="000B5330"/>
    <w:rsid w:val="000B5839"/>
    <w:rsid w:val="000B5882"/>
    <w:rsid w:val="000B5B6A"/>
    <w:rsid w:val="000B5D97"/>
    <w:rsid w:val="000B5F9A"/>
    <w:rsid w:val="000B6030"/>
    <w:rsid w:val="000B62DA"/>
    <w:rsid w:val="000B63A4"/>
    <w:rsid w:val="000B69B3"/>
    <w:rsid w:val="000B7B28"/>
    <w:rsid w:val="000C006E"/>
    <w:rsid w:val="000C07CE"/>
    <w:rsid w:val="000C0895"/>
    <w:rsid w:val="000C0C90"/>
    <w:rsid w:val="000C0F9C"/>
    <w:rsid w:val="000C119E"/>
    <w:rsid w:val="000C1EA8"/>
    <w:rsid w:val="000C1F6E"/>
    <w:rsid w:val="000C2561"/>
    <w:rsid w:val="000C25F5"/>
    <w:rsid w:val="000C2642"/>
    <w:rsid w:val="000C267A"/>
    <w:rsid w:val="000C26EE"/>
    <w:rsid w:val="000C281B"/>
    <w:rsid w:val="000C2846"/>
    <w:rsid w:val="000C330E"/>
    <w:rsid w:val="000C3AAF"/>
    <w:rsid w:val="000C4660"/>
    <w:rsid w:val="000C471E"/>
    <w:rsid w:val="000C4BD3"/>
    <w:rsid w:val="000C4E62"/>
    <w:rsid w:val="000C4FA8"/>
    <w:rsid w:val="000C5257"/>
    <w:rsid w:val="000C53EE"/>
    <w:rsid w:val="000C5870"/>
    <w:rsid w:val="000C5FF9"/>
    <w:rsid w:val="000C6258"/>
    <w:rsid w:val="000C628E"/>
    <w:rsid w:val="000C6471"/>
    <w:rsid w:val="000C693D"/>
    <w:rsid w:val="000C6F0D"/>
    <w:rsid w:val="000C6FE7"/>
    <w:rsid w:val="000C7169"/>
    <w:rsid w:val="000C78CB"/>
    <w:rsid w:val="000C7A85"/>
    <w:rsid w:val="000C7BE2"/>
    <w:rsid w:val="000C7D3C"/>
    <w:rsid w:val="000D0005"/>
    <w:rsid w:val="000D0501"/>
    <w:rsid w:val="000D10B0"/>
    <w:rsid w:val="000D125C"/>
    <w:rsid w:val="000D187E"/>
    <w:rsid w:val="000D1C70"/>
    <w:rsid w:val="000D1ED2"/>
    <w:rsid w:val="000D1F4D"/>
    <w:rsid w:val="000D1F5D"/>
    <w:rsid w:val="000D2435"/>
    <w:rsid w:val="000D268B"/>
    <w:rsid w:val="000D270D"/>
    <w:rsid w:val="000D2763"/>
    <w:rsid w:val="000D286A"/>
    <w:rsid w:val="000D2AC9"/>
    <w:rsid w:val="000D2C3F"/>
    <w:rsid w:val="000D2E5B"/>
    <w:rsid w:val="000D2F35"/>
    <w:rsid w:val="000D31A0"/>
    <w:rsid w:val="000D321B"/>
    <w:rsid w:val="000D3619"/>
    <w:rsid w:val="000D3628"/>
    <w:rsid w:val="000D3927"/>
    <w:rsid w:val="000D3F2C"/>
    <w:rsid w:val="000D3FE1"/>
    <w:rsid w:val="000D4138"/>
    <w:rsid w:val="000D44B4"/>
    <w:rsid w:val="000D495C"/>
    <w:rsid w:val="000D49A7"/>
    <w:rsid w:val="000D4A8D"/>
    <w:rsid w:val="000D4ACF"/>
    <w:rsid w:val="000D4BE3"/>
    <w:rsid w:val="000D4CB1"/>
    <w:rsid w:val="000D500E"/>
    <w:rsid w:val="000D5107"/>
    <w:rsid w:val="000D51FB"/>
    <w:rsid w:val="000D5287"/>
    <w:rsid w:val="000D5889"/>
    <w:rsid w:val="000D6250"/>
    <w:rsid w:val="000D637B"/>
    <w:rsid w:val="000D650B"/>
    <w:rsid w:val="000D6983"/>
    <w:rsid w:val="000D69C1"/>
    <w:rsid w:val="000D6A42"/>
    <w:rsid w:val="000D6B5E"/>
    <w:rsid w:val="000D6E6F"/>
    <w:rsid w:val="000D708B"/>
    <w:rsid w:val="000D753F"/>
    <w:rsid w:val="000D760E"/>
    <w:rsid w:val="000D777C"/>
    <w:rsid w:val="000D7DDF"/>
    <w:rsid w:val="000E01E0"/>
    <w:rsid w:val="000E02A2"/>
    <w:rsid w:val="000E04B8"/>
    <w:rsid w:val="000E04CC"/>
    <w:rsid w:val="000E0899"/>
    <w:rsid w:val="000E08A2"/>
    <w:rsid w:val="000E0A97"/>
    <w:rsid w:val="000E0E9F"/>
    <w:rsid w:val="000E1256"/>
    <w:rsid w:val="000E1322"/>
    <w:rsid w:val="000E1688"/>
    <w:rsid w:val="000E1773"/>
    <w:rsid w:val="000E18DE"/>
    <w:rsid w:val="000E1A6A"/>
    <w:rsid w:val="000E1C29"/>
    <w:rsid w:val="000E1E06"/>
    <w:rsid w:val="000E23FF"/>
    <w:rsid w:val="000E2D72"/>
    <w:rsid w:val="000E37D0"/>
    <w:rsid w:val="000E3979"/>
    <w:rsid w:val="000E42DB"/>
    <w:rsid w:val="000E45D7"/>
    <w:rsid w:val="000E460C"/>
    <w:rsid w:val="000E4996"/>
    <w:rsid w:val="000E4F16"/>
    <w:rsid w:val="000E5AF3"/>
    <w:rsid w:val="000E5CF4"/>
    <w:rsid w:val="000E6255"/>
    <w:rsid w:val="000E6321"/>
    <w:rsid w:val="000E69F5"/>
    <w:rsid w:val="000E6B8F"/>
    <w:rsid w:val="000E6C51"/>
    <w:rsid w:val="000E70E3"/>
    <w:rsid w:val="000E71AD"/>
    <w:rsid w:val="000E723A"/>
    <w:rsid w:val="000E7379"/>
    <w:rsid w:val="000E7612"/>
    <w:rsid w:val="000E76F6"/>
    <w:rsid w:val="000E7716"/>
    <w:rsid w:val="000E772A"/>
    <w:rsid w:val="000E7784"/>
    <w:rsid w:val="000E7C79"/>
    <w:rsid w:val="000E7E8B"/>
    <w:rsid w:val="000E7F3B"/>
    <w:rsid w:val="000E7F45"/>
    <w:rsid w:val="000F0088"/>
    <w:rsid w:val="000F0239"/>
    <w:rsid w:val="000F043D"/>
    <w:rsid w:val="000F0687"/>
    <w:rsid w:val="000F0981"/>
    <w:rsid w:val="000F10E1"/>
    <w:rsid w:val="000F1122"/>
    <w:rsid w:val="000F1218"/>
    <w:rsid w:val="000F177C"/>
    <w:rsid w:val="000F1B2D"/>
    <w:rsid w:val="000F1CF5"/>
    <w:rsid w:val="000F1D78"/>
    <w:rsid w:val="000F2380"/>
    <w:rsid w:val="000F2539"/>
    <w:rsid w:val="000F2688"/>
    <w:rsid w:val="000F2900"/>
    <w:rsid w:val="000F2985"/>
    <w:rsid w:val="000F2AF6"/>
    <w:rsid w:val="000F2D71"/>
    <w:rsid w:val="000F32FF"/>
    <w:rsid w:val="000F3369"/>
    <w:rsid w:val="000F351D"/>
    <w:rsid w:val="000F360B"/>
    <w:rsid w:val="000F38D2"/>
    <w:rsid w:val="000F39B2"/>
    <w:rsid w:val="000F3BF1"/>
    <w:rsid w:val="000F3F57"/>
    <w:rsid w:val="000F3FEC"/>
    <w:rsid w:val="000F4C44"/>
    <w:rsid w:val="000F515E"/>
    <w:rsid w:val="000F5704"/>
    <w:rsid w:val="000F588C"/>
    <w:rsid w:val="000F5C38"/>
    <w:rsid w:val="000F5C39"/>
    <w:rsid w:val="000F5D28"/>
    <w:rsid w:val="000F5F74"/>
    <w:rsid w:val="000F6D86"/>
    <w:rsid w:val="000F731E"/>
    <w:rsid w:val="000F748F"/>
    <w:rsid w:val="000F7541"/>
    <w:rsid w:val="000F756E"/>
    <w:rsid w:val="000F7837"/>
    <w:rsid w:val="000F7B25"/>
    <w:rsid w:val="000F7BE2"/>
    <w:rsid w:val="000F7D11"/>
    <w:rsid w:val="000F7EA1"/>
    <w:rsid w:val="0010022C"/>
    <w:rsid w:val="00100440"/>
    <w:rsid w:val="00100495"/>
    <w:rsid w:val="00100522"/>
    <w:rsid w:val="001005EF"/>
    <w:rsid w:val="0010082A"/>
    <w:rsid w:val="0010099B"/>
    <w:rsid w:val="00100DE6"/>
    <w:rsid w:val="00101B27"/>
    <w:rsid w:val="00101E15"/>
    <w:rsid w:val="00102246"/>
    <w:rsid w:val="001022CB"/>
    <w:rsid w:val="001023BE"/>
    <w:rsid w:val="001026A0"/>
    <w:rsid w:val="00102C1F"/>
    <w:rsid w:val="00103083"/>
    <w:rsid w:val="00103092"/>
    <w:rsid w:val="001030E6"/>
    <w:rsid w:val="001030F5"/>
    <w:rsid w:val="00103135"/>
    <w:rsid w:val="00103688"/>
    <w:rsid w:val="001036E9"/>
    <w:rsid w:val="001036EA"/>
    <w:rsid w:val="00103AEF"/>
    <w:rsid w:val="00104020"/>
    <w:rsid w:val="001040CF"/>
    <w:rsid w:val="001040F6"/>
    <w:rsid w:val="00104327"/>
    <w:rsid w:val="00104371"/>
    <w:rsid w:val="001047F1"/>
    <w:rsid w:val="00104ABA"/>
    <w:rsid w:val="001051A6"/>
    <w:rsid w:val="00105363"/>
    <w:rsid w:val="00105661"/>
    <w:rsid w:val="00105987"/>
    <w:rsid w:val="00105BAC"/>
    <w:rsid w:val="00105C4C"/>
    <w:rsid w:val="00105CFF"/>
    <w:rsid w:val="00105EB6"/>
    <w:rsid w:val="001065F6"/>
    <w:rsid w:val="00106901"/>
    <w:rsid w:val="00106ED0"/>
    <w:rsid w:val="00106FD7"/>
    <w:rsid w:val="00107088"/>
    <w:rsid w:val="00107772"/>
    <w:rsid w:val="001079E7"/>
    <w:rsid w:val="00107A07"/>
    <w:rsid w:val="00107BF2"/>
    <w:rsid w:val="00107C66"/>
    <w:rsid w:val="00110089"/>
    <w:rsid w:val="0011035E"/>
    <w:rsid w:val="00110EC6"/>
    <w:rsid w:val="001113C7"/>
    <w:rsid w:val="001114EE"/>
    <w:rsid w:val="001115A7"/>
    <w:rsid w:val="0011175E"/>
    <w:rsid w:val="00111792"/>
    <w:rsid w:val="00111952"/>
    <w:rsid w:val="00111B5A"/>
    <w:rsid w:val="00111CB3"/>
    <w:rsid w:val="00111ED7"/>
    <w:rsid w:val="0011210B"/>
    <w:rsid w:val="0011240E"/>
    <w:rsid w:val="00112648"/>
    <w:rsid w:val="00112792"/>
    <w:rsid w:val="00112A00"/>
    <w:rsid w:val="00113305"/>
    <w:rsid w:val="0011351F"/>
    <w:rsid w:val="00113745"/>
    <w:rsid w:val="001139E3"/>
    <w:rsid w:val="0011407F"/>
    <w:rsid w:val="001141BF"/>
    <w:rsid w:val="001142B5"/>
    <w:rsid w:val="00114550"/>
    <w:rsid w:val="00114582"/>
    <w:rsid w:val="00114726"/>
    <w:rsid w:val="00114F73"/>
    <w:rsid w:val="001150AF"/>
    <w:rsid w:val="001156D1"/>
    <w:rsid w:val="00115B87"/>
    <w:rsid w:val="00115DF3"/>
    <w:rsid w:val="00116008"/>
    <w:rsid w:val="0011606D"/>
    <w:rsid w:val="001160B1"/>
    <w:rsid w:val="00116406"/>
    <w:rsid w:val="001167CB"/>
    <w:rsid w:val="00116A0A"/>
    <w:rsid w:val="00116D61"/>
    <w:rsid w:val="00116ECC"/>
    <w:rsid w:val="001172EA"/>
    <w:rsid w:val="001179E5"/>
    <w:rsid w:val="00117E3D"/>
    <w:rsid w:val="00117F36"/>
    <w:rsid w:val="001207C2"/>
    <w:rsid w:val="00120AEA"/>
    <w:rsid w:val="00120D73"/>
    <w:rsid w:val="00120F80"/>
    <w:rsid w:val="00120FAE"/>
    <w:rsid w:val="0012127E"/>
    <w:rsid w:val="001213A2"/>
    <w:rsid w:val="0012142B"/>
    <w:rsid w:val="0012144D"/>
    <w:rsid w:val="00121AF6"/>
    <w:rsid w:val="001220CA"/>
    <w:rsid w:val="0012228E"/>
    <w:rsid w:val="00122565"/>
    <w:rsid w:val="00122820"/>
    <w:rsid w:val="00122882"/>
    <w:rsid w:val="00122A96"/>
    <w:rsid w:val="00122BF0"/>
    <w:rsid w:val="00122ED2"/>
    <w:rsid w:val="00122FAD"/>
    <w:rsid w:val="001230B5"/>
    <w:rsid w:val="0012376C"/>
    <w:rsid w:val="00123A25"/>
    <w:rsid w:val="00123E0A"/>
    <w:rsid w:val="00123F17"/>
    <w:rsid w:val="0012439F"/>
    <w:rsid w:val="001243E9"/>
    <w:rsid w:val="00124929"/>
    <w:rsid w:val="00124A55"/>
    <w:rsid w:val="00124B9F"/>
    <w:rsid w:val="00124CB3"/>
    <w:rsid w:val="00124F3C"/>
    <w:rsid w:val="001250F2"/>
    <w:rsid w:val="00125609"/>
    <w:rsid w:val="00125B01"/>
    <w:rsid w:val="00125B0C"/>
    <w:rsid w:val="00125D16"/>
    <w:rsid w:val="00126126"/>
    <w:rsid w:val="0012644C"/>
    <w:rsid w:val="00126AD5"/>
    <w:rsid w:val="00126CED"/>
    <w:rsid w:val="001272B3"/>
    <w:rsid w:val="00127788"/>
    <w:rsid w:val="00127C3D"/>
    <w:rsid w:val="00127F47"/>
    <w:rsid w:val="00127F6D"/>
    <w:rsid w:val="0013016C"/>
    <w:rsid w:val="0013054F"/>
    <w:rsid w:val="00130A47"/>
    <w:rsid w:val="00130D4B"/>
    <w:rsid w:val="00130F1A"/>
    <w:rsid w:val="0013100C"/>
    <w:rsid w:val="001310D6"/>
    <w:rsid w:val="00131ABA"/>
    <w:rsid w:val="00131DA1"/>
    <w:rsid w:val="00131E4B"/>
    <w:rsid w:val="0013206E"/>
    <w:rsid w:val="001323AF"/>
    <w:rsid w:val="00133147"/>
    <w:rsid w:val="0013321B"/>
    <w:rsid w:val="0013323D"/>
    <w:rsid w:val="00133CFF"/>
    <w:rsid w:val="00133FC8"/>
    <w:rsid w:val="00134976"/>
    <w:rsid w:val="00134B35"/>
    <w:rsid w:val="00134DC0"/>
    <w:rsid w:val="00134E38"/>
    <w:rsid w:val="00134F3C"/>
    <w:rsid w:val="0013523B"/>
    <w:rsid w:val="001353DF"/>
    <w:rsid w:val="0013570F"/>
    <w:rsid w:val="001358FD"/>
    <w:rsid w:val="00135AE5"/>
    <w:rsid w:val="00135DB4"/>
    <w:rsid w:val="0013610C"/>
    <w:rsid w:val="00136758"/>
    <w:rsid w:val="00136762"/>
    <w:rsid w:val="001367A7"/>
    <w:rsid w:val="00136842"/>
    <w:rsid w:val="00136AFA"/>
    <w:rsid w:val="0013731D"/>
    <w:rsid w:val="0013732F"/>
    <w:rsid w:val="00137CD1"/>
    <w:rsid w:val="00137D06"/>
    <w:rsid w:val="00137DB9"/>
    <w:rsid w:val="00137EAC"/>
    <w:rsid w:val="00140519"/>
    <w:rsid w:val="001408B9"/>
    <w:rsid w:val="00140CC2"/>
    <w:rsid w:val="00140EE6"/>
    <w:rsid w:val="0014110B"/>
    <w:rsid w:val="00141135"/>
    <w:rsid w:val="0014117A"/>
    <w:rsid w:val="00141184"/>
    <w:rsid w:val="00141191"/>
    <w:rsid w:val="00141350"/>
    <w:rsid w:val="00141524"/>
    <w:rsid w:val="00141CBD"/>
    <w:rsid w:val="00141E5E"/>
    <w:rsid w:val="00141F82"/>
    <w:rsid w:val="001422F7"/>
    <w:rsid w:val="0014239D"/>
    <w:rsid w:val="001424B2"/>
    <w:rsid w:val="0014279F"/>
    <w:rsid w:val="001427C6"/>
    <w:rsid w:val="00142F2C"/>
    <w:rsid w:val="00143676"/>
    <w:rsid w:val="00143C0D"/>
    <w:rsid w:val="00143C4A"/>
    <w:rsid w:val="00144664"/>
    <w:rsid w:val="001448D3"/>
    <w:rsid w:val="0014495D"/>
    <w:rsid w:val="00144F4F"/>
    <w:rsid w:val="00144F6C"/>
    <w:rsid w:val="001450F0"/>
    <w:rsid w:val="00145916"/>
    <w:rsid w:val="00145F7A"/>
    <w:rsid w:val="00146147"/>
    <w:rsid w:val="00146174"/>
    <w:rsid w:val="0014638C"/>
    <w:rsid w:val="0014644A"/>
    <w:rsid w:val="00146E55"/>
    <w:rsid w:val="00147069"/>
    <w:rsid w:val="0014756A"/>
    <w:rsid w:val="00147838"/>
    <w:rsid w:val="00147BA0"/>
    <w:rsid w:val="00147D9F"/>
    <w:rsid w:val="00147E18"/>
    <w:rsid w:val="00147F35"/>
    <w:rsid w:val="00147F56"/>
    <w:rsid w:val="00150897"/>
    <w:rsid w:val="001508FE"/>
    <w:rsid w:val="001509D8"/>
    <w:rsid w:val="00150AD5"/>
    <w:rsid w:val="00150C41"/>
    <w:rsid w:val="00150E4C"/>
    <w:rsid w:val="00151A02"/>
    <w:rsid w:val="00151A6E"/>
    <w:rsid w:val="00151C7F"/>
    <w:rsid w:val="00151CBA"/>
    <w:rsid w:val="00151FAA"/>
    <w:rsid w:val="0015249D"/>
    <w:rsid w:val="00152685"/>
    <w:rsid w:val="0015292F"/>
    <w:rsid w:val="00152BD3"/>
    <w:rsid w:val="00152DE4"/>
    <w:rsid w:val="0015302E"/>
    <w:rsid w:val="0015319D"/>
    <w:rsid w:val="0015390C"/>
    <w:rsid w:val="0015394B"/>
    <w:rsid w:val="00153E84"/>
    <w:rsid w:val="00153F65"/>
    <w:rsid w:val="00154294"/>
    <w:rsid w:val="001547E4"/>
    <w:rsid w:val="001548DE"/>
    <w:rsid w:val="001548F0"/>
    <w:rsid w:val="00154BE7"/>
    <w:rsid w:val="00154DE3"/>
    <w:rsid w:val="00154F34"/>
    <w:rsid w:val="00155008"/>
    <w:rsid w:val="0015507C"/>
    <w:rsid w:val="001551C8"/>
    <w:rsid w:val="001552EF"/>
    <w:rsid w:val="001555FB"/>
    <w:rsid w:val="00155625"/>
    <w:rsid w:val="0015595A"/>
    <w:rsid w:val="00155F15"/>
    <w:rsid w:val="00156248"/>
    <w:rsid w:val="0015645C"/>
    <w:rsid w:val="0015645D"/>
    <w:rsid w:val="00156677"/>
    <w:rsid w:val="001567EE"/>
    <w:rsid w:val="00156AFD"/>
    <w:rsid w:val="00156D39"/>
    <w:rsid w:val="00156FC3"/>
    <w:rsid w:val="0015713E"/>
    <w:rsid w:val="001571FC"/>
    <w:rsid w:val="001574C9"/>
    <w:rsid w:val="0015785E"/>
    <w:rsid w:val="0015786D"/>
    <w:rsid w:val="00157DCB"/>
    <w:rsid w:val="00157F5C"/>
    <w:rsid w:val="001612C5"/>
    <w:rsid w:val="00161463"/>
    <w:rsid w:val="00161A6B"/>
    <w:rsid w:val="001627D7"/>
    <w:rsid w:val="00162877"/>
    <w:rsid w:val="00162EBC"/>
    <w:rsid w:val="00163091"/>
    <w:rsid w:val="00163254"/>
    <w:rsid w:val="0016345E"/>
    <w:rsid w:val="00163912"/>
    <w:rsid w:val="00163E37"/>
    <w:rsid w:val="001640CE"/>
    <w:rsid w:val="00164436"/>
    <w:rsid w:val="001646CE"/>
    <w:rsid w:val="001649FF"/>
    <w:rsid w:val="00164B40"/>
    <w:rsid w:val="00164F80"/>
    <w:rsid w:val="00165207"/>
    <w:rsid w:val="0016528B"/>
    <w:rsid w:val="001653B6"/>
    <w:rsid w:val="001653D1"/>
    <w:rsid w:val="00165458"/>
    <w:rsid w:val="00165489"/>
    <w:rsid w:val="001655EB"/>
    <w:rsid w:val="00165893"/>
    <w:rsid w:val="00165BA1"/>
    <w:rsid w:val="00165C49"/>
    <w:rsid w:val="001660CA"/>
    <w:rsid w:val="001661FE"/>
    <w:rsid w:val="0016636E"/>
    <w:rsid w:val="001663CA"/>
    <w:rsid w:val="001669E9"/>
    <w:rsid w:val="00166E84"/>
    <w:rsid w:val="0016709C"/>
    <w:rsid w:val="001675D1"/>
    <w:rsid w:val="00167983"/>
    <w:rsid w:val="00167B4C"/>
    <w:rsid w:val="00167D79"/>
    <w:rsid w:val="00170112"/>
    <w:rsid w:val="00170412"/>
    <w:rsid w:val="001704F7"/>
    <w:rsid w:val="00171353"/>
    <w:rsid w:val="0017170B"/>
    <w:rsid w:val="001719C1"/>
    <w:rsid w:val="00171AD6"/>
    <w:rsid w:val="00171AFD"/>
    <w:rsid w:val="00171B62"/>
    <w:rsid w:val="00171BBD"/>
    <w:rsid w:val="00172279"/>
    <w:rsid w:val="00172291"/>
    <w:rsid w:val="001726B7"/>
    <w:rsid w:val="00172921"/>
    <w:rsid w:val="0017297F"/>
    <w:rsid w:val="00172A8D"/>
    <w:rsid w:val="00172F2D"/>
    <w:rsid w:val="001736D5"/>
    <w:rsid w:val="001736F6"/>
    <w:rsid w:val="00173A04"/>
    <w:rsid w:val="00173B6B"/>
    <w:rsid w:val="00174E0C"/>
    <w:rsid w:val="00174EDA"/>
    <w:rsid w:val="001753B7"/>
    <w:rsid w:val="0017540C"/>
    <w:rsid w:val="001754A5"/>
    <w:rsid w:val="001754FC"/>
    <w:rsid w:val="001755B1"/>
    <w:rsid w:val="0017581C"/>
    <w:rsid w:val="00175880"/>
    <w:rsid w:val="001759DD"/>
    <w:rsid w:val="00175DF6"/>
    <w:rsid w:val="001762D3"/>
    <w:rsid w:val="00176527"/>
    <w:rsid w:val="00177070"/>
    <w:rsid w:val="0017719B"/>
    <w:rsid w:val="00177300"/>
    <w:rsid w:val="001773D4"/>
    <w:rsid w:val="00177775"/>
    <w:rsid w:val="00177B35"/>
    <w:rsid w:val="00177BEA"/>
    <w:rsid w:val="00177DE3"/>
    <w:rsid w:val="00177EA9"/>
    <w:rsid w:val="001804B2"/>
    <w:rsid w:val="001807A0"/>
    <w:rsid w:val="001809A2"/>
    <w:rsid w:val="00180D99"/>
    <w:rsid w:val="00180F25"/>
    <w:rsid w:val="00181169"/>
    <w:rsid w:val="001812D5"/>
    <w:rsid w:val="0018174E"/>
    <w:rsid w:val="00181829"/>
    <w:rsid w:val="00181B53"/>
    <w:rsid w:val="00181E11"/>
    <w:rsid w:val="00181F3B"/>
    <w:rsid w:val="001821B3"/>
    <w:rsid w:val="0018239F"/>
    <w:rsid w:val="001829C8"/>
    <w:rsid w:val="001829E3"/>
    <w:rsid w:val="00182A67"/>
    <w:rsid w:val="0018331C"/>
    <w:rsid w:val="00183388"/>
    <w:rsid w:val="001838A1"/>
    <w:rsid w:val="00183CA6"/>
    <w:rsid w:val="00183DCA"/>
    <w:rsid w:val="00183F2B"/>
    <w:rsid w:val="00183F9B"/>
    <w:rsid w:val="001842C4"/>
    <w:rsid w:val="00184663"/>
    <w:rsid w:val="00184770"/>
    <w:rsid w:val="00184A2D"/>
    <w:rsid w:val="00184CAD"/>
    <w:rsid w:val="00184E0E"/>
    <w:rsid w:val="00184E9B"/>
    <w:rsid w:val="00184EC6"/>
    <w:rsid w:val="0018520C"/>
    <w:rsid w:val="001852BD"/>
    <w:rsid w:val="0018560C"/>
    <w:rsid w:val="001856CD"/>
    <w:rsid w:val="00185B24"/>
    <w:rsid w:val="00185C86"/>
    <w:rsid w:val="00185E28"/>
    <w:rsid w:val="001862C0"/>
    <w:rsid w:val="001863DD"/>
    <w:rsid w:val="0018655D"/>
    <w:rsid w:val="00186872"/>
    <w:rsid w:val="00186914"/>
    <w:rsid w:val="001869E6"/>
    <w:rsid w:val="00186B62"/>
    <w:rsid w:val="00186D30"/>
    <w:rsid w:val="00186F8E"/>
    <w:rsid w:val="00187841"/>
    <w:rsid w:val="00187AFB"/>
    <w:rsid w:val="00187DDD"/>
    <w:rsid w:val="0019077D"/>
    <w:rsid w:val="001907EF"/>
    <w:rsid w:val="00190B7B"/>
    <w:rsid w:val="00190DE0"/>
    <w:rsid w:val="00190F31"/>
    <w:rsid w:val="001913B1"/>
    <w:rsid w:val="0019159F"/>
    <w:rsid w:val="0019179C"/>
    <w:rsid w:val="00191A3B"/>
    <w:rsid w:val="001920D4"/>
    <w:rsid w:val="001920E5"/>
    <w:rsid w:val="00192394"/>
    <w:rsid w:val="001924A3"/>
    <w:rsid w:val="00192952"/>
    <w:rsid w:val="00192A3B"/>
    <w:rsid w:val="00192BED"/>
    <w:rsid w:val="00192D64"/>
    <w:rsid w:val="00192E5F"/>
    <w:rsid w:val="00192E9E"/>
    <w:rsid w:val="00192F62"/>
    <w:rsid w:val="001931AF"/>
    <w:rsid w:val="001939DE"/>
    <w:rsid w:val="001945B0"/>
    <w:rsid w:val="001945CE"/>
    <w:rsid w:val="001945D9"/>
    <w:rsid w:val="001945DF"/>
    <w:rsid w:val="00194B61"/>
    <w:rsid w:val="00194B98"/>
    <w:rsid w:val="00194C46"/>
    <w:rsid w:val="00194F2E"/>
    <w:rsid w:val="001954A9"/>
    <w:rsid w:val="001954D1"/>
    <w:rsid w:val="0019559A"/>
    <w:rsid w:val="001956A7"/>
    <w:rsid w:val="00195726"/>
    <w:rsid w:val="0019585D"/>
    <w:rsid w:val="00195AE3"/>
    <w:rsid w:val="00195BA4"/>
    <w:rsid w:val="0019615A"/>
    <w:rsid w:val="001964F4"/>
    <w:rsid w:val="00196705"/>
    <w:rsid w:val="0019672E"/>
    <w:rsid w:val="00196790"/>
    <w:rsid w:val="00196817"/>
    <w:rsid w:val="001968D5"/>
    <w:rsid w:val="00196B9B"/>
    <w:rsid w:val="00196E54"/>
    <w:rsid w:val="0019714A"/>
    <w:rsid w:val="00197411"/>
    <w:rsid w:val="0019788A"/>
    <w:rsid w:val="00197AF0"/>
    <w:rsid w:val="001A089C"/>
    <w:rsid w:val="001A0C98"/>
    <w:rsid w:val="001A0FF1"/>
    <w:rsid w:val="001A100D"/>
    <w:rsid w:val="001A1245"/>
    <w:rsid w:val="001A1367"/>
    <w:rsid w:val="001A17E5"/>
    <w:rsid w:val="001A18A5"/>
    <w:rsid w:val="001A1990"/>
    <w:rsid w:val="001A1DA0"/>
    <w:rsid w:val="001A209C"/>
    <w:rsid w:val="001A251F"/>
    <w:rsid w:val="001A2543"/>
    <w:rsid w:val="001A2563"/>
    <w:rsid w:val="001A2921"/>
    <w:rsid w:val="001A2AD8"/>
    <w:rsid w:val="001A2E5D"/>
    <w:rsid w:val="001A2EB5"/>
    <w:rsid w:val="001A310A"/>
    <w:rsid w:val="001A3665"/>
    <w:rsid w:val="001A372E"/>
    <w:rsid w:val="001A3741"/>
    <w:rsid w:val="001A45F0"/>
    <w:rsid w:val="001A4A61"/>
    <w:rsid w:val="001A4A66"/>
    <w:rsid w:val="001A4DED"/>
    <w:rsid w:val="001A4EB1"/>
    <w:rsid w:val="001A50E7"/>
    <w:rsid w:val="001A513C"/>
    <w:rsid w:val="001A5563"/>
    <w:rsid w:val="001A5B01"/>
    <w:rsid w:val="001A5B43"/>
    <w:rsid w:val="001A636A"/>
    <w:rsid w:val="001A650D"/>
    <w:rsid w:val="001A654C"/>
    <w:rsid w:val="001A74E5"/>
    <w:rsid w:val="001A77AC"/>
    <w:rsid w:val="001A7ADF"/>
    <w:rsid w:val="001B02F3"/>
    <w:rsid w:val="001B092F"/>
    <w:rsid w:val="001B0B74"/>
    <w:rsid w:val="001B0BEB"/>
    <w:rsid w:val="001B0DAE"/>
    <w:rsid w:val="001B1050"/>
    <w:rsid w:val="001B1184"/>
    <w:rsid w:val="001B1299"/>
    <w:rsid w:val="001B17F1"/>
    <w:rsid w:val="001B193F"/>
    <w:rsid w:val="001B1DCF"/>
    <w:rsid w:val="001B2034"/>
    <w:rsid w:val="001B20D1"/>
    <w:rsid w:val="001B2546"/>
    <w:rsid w:val="001B2713"/>
    <w:rsid w:val="001B2CDA"/>
    <w:rsid w:val="001B2F02"/>
    <w:rsid w:val="001B2F7F"/>
    <w:rsid w:val="001B3163"/>
    <w:rsid w:val="001B3525"/>
    <w:rsid w:val="001B35B0"/>
    <w:rsid w:val="001B398A"/>
    <w:rsid w:val="001B3AF1"/>
    <w:rsid w:val="001B3BF9"/>
    <w:rsid w:val="001B3D37"/>
    <w:rsid w:val="001B4459"/>
    <w:rsid w:val="001B448C"/>
    <w:rsid w:val="001B44DC"/>
    <w:rsid w:val="001B4627"/>
    <w:rsid w:val="001B464D"/>
    <w:rsid w:val="001B4A08"/>
    <w:rsid w:val="001B4C24"/>
    <w:rsid w:val="001B51AE"/>
    <w:rsid w:val="001B5788"/>
    <w:rsid w:val="001B57DF"/>
    <w:rsid w:val="001B5838"/>
    <w:rsid w:val="001B630A"/>
    <w:rsid w:val="001B6747"/>
    <w:rsid w:val="001B6B5B"/>
    <w:rsid w:val="001B72F7"/>
    <w:rsid w:val="001B76F1"/>
    <w:rsid w:val="001B783E"/>
    <w:rsid w:val="001B79C9"/>
    <w:rsid w:val="001B7ADF"/>
    <w:rsid w:val="001B7D12"/>
    <w:rsid w:val="001C092B"/>
    <w:rsid w:val="001C0A30"/>
    <w:rsid w:val="001C0C06"/>
    <w:rsid w:val="001C1415"/>
    <w:rsid w:val="001C1698"/>
    <w:rsid w:val="001C16D4"/>
    <w:rsid w:val="001C19ED"/>
    <w:rsid w:val="001C1AAC"/>
    <w:rsid w:val="001C1B43"/>
    <w:rsid w:val="001C1C67"/>
    <w:rsid w:val="001C1CEA"/>
    <w:rsid w:val="001C1EB0"/>
    <w:rsid w:val="001C241A"/>
    <w:rsid w:val="001C2B41"/>
    <w:rsid w:val="001C2D12"/>
    <w:rsid w:val="001C2DAF"/>
    <w:rsid w:val="001C3134"/>
    <w:rsid w:val="001C3208"/>
    <w:rsid w:val="001C3512"/>
    <w:rsid w:val="001C356B"/>
    <w:rsid w:val="001C35F8"/>
    <w:rsid w:val="001C37CA"/>
    <w:rsid w:val="001C3899"/>
    <w:rsid w:val="001C3B52"/>
    <w:rsid w:val="001C3B58"/>
    <w:rsid w:val="001C3DD4"/>
    <w:rsid w:val="001C3E87"/>
    <w:rsid w:val="001C4A44"/>
    <w:rsid w:val="001C4C86"/>
    <w:rsid w:val="001C4DED"/>
    <w:rsid w:val="001C4E66"/>
    <w:rsid w:val="001C56F4"/>
    <w:rsid w:val="001C59D5"/>
    <w:rsid w:val="001C5BF1"/>
    <w:rsid w:val="001C5C76"/>
    <w:rsid w:val="001C609A"/>
    <w:rsid w:val="001C6371"/>
    <w:rsid w:val="001C64C7"/>
    <w:rsid w:val="001C64FC"/>
    <w:rsid w:val="001C6516"/>
    <w:rsid w:val="001C661B"/>
    <w:rsid w:val="001C6819"/>
    <w:rsid w:val="001C694A"/>
    <w:rsid w:val="001C6BA0"/>
    <w:rsid w:val="001C6BDD"/>
    <w:rsid w:val="001C6D7B"/>
    <w:rsid w:val="001C6F67"/>
    <w:rsid w:val="001C6FD8"/>
    <w:rsid w:val="001C7054"/>
    <w:rsid w:val="001C7129"/>
    <w:rsid w:val="001C715A"/>
    <w:rsid w:val="001C7324"/>
    <w:rsid w:val="001C7334"/>
    <w:rsid w:val="001C7403"/>
    <w:rsid w:val="001C7868"/>
    <w:rsid w:val="001C7F8E"/>
    <w:rsid w:val="001D00CE"/>
    <w:rsid w:val="001D027C"/>
    <w:rsid w:val="001D0837"/>
    <w:rsid w:val="001D0970"/>
    <w:rsid w:val="001D0AA5"/>
    <w:rsid w:val="001D0C3B"/>
    <w:rsid w:val="001D0CAE"/>
    <w:rsid w:val="001D0F15"/>
    <w:rsid w:val="001D0F5B"/>
    <w:rsid w:val="001D11C3"/>
    <w:rsid w:val="001D1284"/>
    <w:rsid w:val="001D1369"/>
    <w:rsid w:val="001D1608"/>
    <w:rsid w:val="001D2366"/>
    <w:rsid w:val="001D242A"/>
    <w:rsid w:val="001D2690"/>
    <w:rsid w:val="001D2803"/>
    <w:rsid w:val="001D2B5F"/>
    <w:rsid w:val="001D2BC3"/>
    <w:rsid w:val="001D2FB1"/>
    <w:rsid w:val="001D3176"/>
    <w:rsid w:val="001D3B93"/>
    <w:rsid w:val="001D3E28"/>
    <w:rsid w:val="001D450D"/>
    <w:rsid w:val="001D4557"/>
    <w:rsid w:val="001D4585"/>
    <w:rsid w:val="001D49E6"/>
    <w:rsid w:val="001D4B21"/>
    <w:rsid w:val="001D50FB"/>
    <w:rsid w:val="001D51B6"/>
    <w:rsid w:val="001D5202"/>
    <w:rsid w:val="001D555B"/>
    <w:rsid w:val="001D55B6"/>
    <w:rsid w:val="001D5A11"/>
    <w:rsid w:val="001D5E13"/>
    <w:rsid w:val="001D62BB"/>
    <w:rsid w:val="001D6353"/>
    <w:rsid w:val="001D686A"/>
    <w:rsid w:val="001D6926"/>
    <w:rsid w:val="001D697C"/>
    <w:rsid w:val="001D6D6E"/>
    <w:rsid w:val="001D701C"/>
    <w:rsid w:val="001D712C"/>
    <w:rsid w:val="001D7181"/>
    <w:rsid w:val="001D7473"/>
    <w:rsid w:val="001D7715"/>
    <w:rsid w:val="001D7983"/>
    <w:rsid w:val="001D7B8A"/>
    <w:rsid w:val="001D7BA3"/>
    <w:rsid w:val="001D7CD3"/>
    <w:rsid w:val="001E019A"/>
    <w:rsid w:val="001E01D8"/>
    <w:rsid w:val="001E03BA"/>
    <w:rsid w:val="001E08AB"/>
    <w:rsid w:val="001E122F"/>
    <w:rsid w:val="001E124E"/>
    <w:rsid w:val="001E12A2"/>
    <w:rsid w:val="001E13A2"/>
    <w:rsid w:val="001E22A6"/>
    <w:rsid w:val="001E22AB"/>
    <w:rsid w:val="001E243A"/>
    <w:rsid w:val="001E24D8"/>
    <w:rsid w:val="001E28C6"/>
    <w:rsid w:val="001E2F99"/>
    <w:rsid w:val="001E3312"/>
    <w:rsid w:val="001E3392"/>
    <w:rsid w:val="001E3497"/>
    <w:rsid w:val="001E3815"/>
    <w:rsid w:val="001E388B"/>
    <w:rsid w:val="001E39F2"/>
    <w:rsid w:val="001E3B94"/>
    <w:rsid w:val="001E3BB2"/>
    <w:rsid w:val="001E40C8"/>
    <w:rsid w:val="001E4197"/>
    <w:rsid w:val="001E429C"/>
    <w:rsid w:val="001E45E6"/>
    <w:rsid w:val="001E46B4"/>
    <w:rsid w:val="001E4F1F"/>
    <w:rsid w:val="001E4F70"/>
    <w:rsid w:val="001E5568"/>
    <w:rsid w:val="001E55A0"/>
    <w:rsid w:val="001E5F81"/>
    <w:rsid w:val="001E5FAB"/>
    <w:rsid w:val="001E602D"/>
    <w:rsid w:val="001E638B"/>
    <w:rsid w:val="001E650C"/>
    <w:rsid w:val="001E65DF"/>
    <w:rsid w:val="001E664A"/>
    <w:rsid w:val="001E675A"/>
    <w:rsid w:val="001E6BB8"/>
    <w:rsid w:val="001E6BE4"/>
    <w:rsid w:val="001E7283"/>
    <w:rsid w:val="001F0D92"/>
    <w:rsid w:val="001F0DC4"/>
    <w:rsid w:val="001F123C"/>
    <w:rsid w:val="001F128E"/>
    <w:rsid w:val="001F12AD"/>
    <w:rsid w:val="001F173F"/>
    <w:rsid w:val="001F1DBE"/>
    <w:rsid w:val="001F1EB1"/>
    <w:rsid w:val="001F22D8"/>
    <w:rsid w:val="001F24E6"/>
    <w:rsid w:val="001F253F"/>
    <w:rsid w:val="001F274B"/>
    <w:rsid w:val="001F279F"/>
    <w:rsid w:val="001F2A76"/>
    <w:rsid w:val="001F2B6A"/>
    <w:rsid w:val="001F321F"/>
    <w:rsid w:val="001F36E8"/>
    <w:rsid w:val="001F3843"/>
    <w:rsid w:val="001F39EA"/>
    <w:rsid w:val="001F3CDF"/>
    <w:rsid w:val="001F3D23"/>
    <w:rsid w:val="001F403A"/>
    <w:rsid w:val="001F413A"/>
    <w:rsid w:val="001F4280"/>
    <w:rsid w:val="001F455F"/>
    <w:rsid w:val="001F4A8B"/>
    <w:rsid w:val="001F50EB"/>
    <w:rsid w:val="001F5242"/>
    <w:rsid w:val="001F587A"/>
    <w:rsid w:val="001F5ED3"/>
    <w:rsid w:val="001F5FE9"/>
    <w:rsid w:val="001F6694"/>
    <w:rsid w:val="001F6795"/>
    <w:rsid w:val="001F69CE"/>
    <w:rsid w:val="001F6E2B"/>
    <w:rsid w:val="001F6FC0"/>
    <w:rsid w:val="001F700E"/>
    <w:rsid w:val="001F711E"/>
    <w:rsid w:val="001F7214"/>
    <w:rsid w:val="001F7246"/>
    <w:rsid w:val="001F7372"/>
    <w:rsid w:val="001F73A7"/>
    <w:rsid w:val="001F73AB"/>
    <w:rsid w:val="001F7E79"/>
    <w:rsid w:val="001F7F6D"/>
    <w:rsid w:val="001F7F7D"/>
    <w:rsid w:val="001F7FFB"/>
    <w:rsid w:val="00200171"/>
    <w:rsid w:val="00200335"/>
    <w:rsid w:val="00200455"/>
    <w:rsid w:val="00200B20"/>
    <w:rsid w:val="00200C86"/>
    <w:rsid w:val="00200E3D"/>
    <w:rsid w:val="00201173"/>
    <w:rsid w:val="00201348"/>
    <w:rsid w:val="00201374"/>
    <w:rsid w:val="002013C6"/>
    <w:rsid w:val="002015E1"/>
    <w:rsid w:val="00201658"/>
    <w:rsid w:val="00201A1C"/>
    <w:rsid w:val="00201A9A"/>
    <w:rsid w:val="00201EDC"/>
    <w:rsid w:val="00201F62"/>
    <w:rsid w:val="002022ED"/>
    <w:rsid w:val="00202578"/>
    <w:rsid w:val="00202B0F"/>
    <w:rsid w:val="00202D88"/>
    <w:rsid w:val="00202DBE"/>
    <w:rsid w:val="002030D9"/>
    <w:rsid w:val="0020346A"/>
    <w:rsid w:val="002036D0"/>
    <w:rsid w:val="00203B9C"/>
    <w:rsid w:val="00203BFF"/>
    <w:rsid w:val="00203CBF"/>
    <w:rsid w:val="00203DB0"/>
    <w:rsid w:val="00203FB5"/>
    <w:rsid w:val="0020468D"/>
    <w:rsid w:val="00204707"/>
    <w:rsid w:val="00204924"/>
    <w:rsid w:val="00204A0D"/>
    <w:rsid w:val="00204A83"/>
    <w:rsid w:val="00204EC5"/>
    <w:rsid w:val="00204F9F"/>
    <w:rsid w:val="00204FD1"/>
    <w:rsid w:val="0020542A"/>
    <w:rsid w:val="00205527"/>
    <w:rsid w:val="00205575"/>
    <w:rsid w:val="0020587E"/>
    <w:rsid w:val="00205A93"/>
    <w:rsid w:val="00205EBD"/>
    <w:rsid w:val="00206097"/>
    <w:rsid w:val="00206623"/>
    <w:rsid w:val="00207A5F"/>
    <w:rsid w:val="00207BD1"/>
    <w:rsid w:val="00207C3E"/>
    <w:rsid w:val="00210485"/>
    <w:rsid w:val="00210734"/>
    <w:rsid w:val="00210A1E"/>
    <w:rsid w:val="00210DC2"/>
    <w:rsid w:val="002111CB"/>
    <w:rsid w:val="0021120F"/>
    <w:rsid w:val="0021135D"/>
    <w:rsid w:val="002119DA"/>
    <w:rsid w:val="00211EBD"/>
    <w:rsid w:val="00212193"/>
    <w:rsid w:val="002122D5"/>
    <w:rsid w:val="002123C9"/>
    <w:rsid w:val="00212D9C"/>
    <w:rsid w:val="00212DA2"/>
    <w:rsid w:val="00213159"/>
    <w:rsid w:val="00213170"/>
    <w:rsid w:val="00213171"/>
    <w:rsid w:val="00213187"/>
    <w:rsid w:val="002134C7"/>
    <w:rsid w:val="00213692"/>
    <w:rsid w:val="00213828"/>
    <w:rsid w:val="00213892"/>
    <w:rsid w:val="00213CB7"/>
    <w:rsid w:val="00213E46"/>
    <w:rsid w:val="00213E75"/>
    <w:rsid w:val="0021456D"/>
    <w:rsid w:val="00214828"/>
    <w:rsid w:val="00214998"/>
    <w:rsid w:val="00214A37"/>
    <w:rsid w:val="00214B78"/>
    <w:rsid w:val="00214CF5"/>
    <w:rsid w:val="0021500A"/>
    <w:rsid w:val="0021552C"/>
    <w:rsid w:val="00215565"/>
    <w:rsid w:val="00216207"/>
    <w:rsid w:val="002164EC"/>
    <w:rsid w:val="0021668E"/>
    <w:rsid w:val="00216756"/>
    <w:rsid w:val="00216BE9"/>
    <w:rsid w:val="00216CD5"/>
    <w:rsid w:val="00216D31"/>
    <w:rsid w:val="00217410"/>
    <w:rsid w:val="0021753F"/>
    <w:rsid w:val="00217619"/>
    <w:rsid w:val="0021768A"/>
    <w:rsid w:val="002176D2"/>
    <w:rsid w:val="002177AA"/>
    <w:rsid w:val="00217CCD"/>
    <w:rsid w:val="00220652"/>
    <w:rsid w:val="002206A2"/>
    <w:rsid w:val="002206EF"/>
    <w:rsid w:val="002207E0"/>
    <w:rsid w:val="00221035"/>
    <w:rsid w:val="002210B7"/>
    <w:rsid w:val="00221707"/>
    <w:rsid w:val="00221729"/>
    <w:rsid w:val="002218E7"/>
    <w:rsid w:val="00221C37"/>
    <w:rsid w:val="00221C42"/>
    <w:rsid w:val="002220E2"/>
    <w:rsid w:val="002221F4"/>
    <w:rsid w:val="00222274"/>
    <w:rsid w:val="002222E9"/>
    <w:rsid w:val="002227D7"/>
    <w:rsid w:val="00222A6E"/>
    <w:rsid w:val="00222B2A"/>
    <w:rsid w:val="00222E36"/>
    <w:rsid w:val="00222F64"/>
    <w:rsid w:val="00223665"/>
    <w:rsid w:val="00223E0A"/>
    <w:rsid w:val="00224580"/>
    <w:rsid w:val="00224A2A"/>
    <w:rsid w:val="00224B84"/>
    <w:rsid w:val="00224CC1"/>
    <w:rsid w:val="00224CC3"/>
    <w:rsid w:val="00224F4B"/>
    <w:rsid w:val="002251BD"/>
    <w:rsid w:val="002252A1"/>
    <w:rsid w:val="00225578"/>
    <w:rsid w:val="00225AB0"/>
    <w:rsid w:val="00225D31"/>
    <w:rsid w:val="00226030"/>
    <w:rsid w:val="002262FB"/>
    <w:rsid w:val="002263B0"/>
    <w:rsid w:val="0022646F"/>
    <w:rsid w:val="0022661A"/>
    <w:rsid w:val="00226943"/>
    <w:rsid w:val="00226D24"/>
    <w:rsid w:val="00226D87"/>
    <w:rsid w:val="00226E4C"/>
    <w:rsid w:val="0022709B"/>
    <w:rsid w:val="0022761D"/>
    <w:rsid w:val="00227AE2"/>
    <w:rsid w:val="00227C28"/>
    <w:rsid w:val="00227E17"/>
    <w:rsid w:val="00230004"/>
    <w:rsid w:val="0023002D"/>
    <w:rsid w:val="0023007C"/>
    <w:rsid w:val="002300C6"/>
    <w:rsid w:val="002305F8"/>
    <w:rsid w:val="002307F0"/>
    <w:rsid w:val="002309A7"/>
    <w:rsid w:val="00230BE1"/>
    <w:rsid w:val="00230D4E"/>
    <w:rsid w:val="00231432"/>
    <w:rsid w:val="002314DC"/>
    <w:rsid w:val="0023164D"/>
    <w:rsid w:val="00231917"/>
    <w:rsid w:val="00231A30"/>
    <w:rsid w:val="00231FED"/>
    <w:rsid w:val="0023241A"/>
    <w:rsid w:val="0023251F"/>
    <w:rsid w:val="0023254C"/>
    <w:rsid w:val="0023258F"/>
    <w:rsid w:val="00232857"/>
    <w:rsid w:val="00232C61"/>
    <w:rsid w:val="00232D86"/>
    <w:rsid w:val="002334EC"/>
    <w:rsid w:val="0023354D"/>
    <w:rsid w:val="00233728"/>
    <w:rsid w:val="0023386F"/>
    <w:rsid w:val="00233BE2"/>
    <w:rsid w:val="00233E4C"/>
    <w:rsid w:val="00233EA9"/>
    <w:rsid w:val="00233FAE"/>
    <w:rsid w:val="00233FB1"/>
    <w:rsid w:val="00234117"/>
    <w:rsid w:val="00234127"/>
    <w:rsid w:val="00234209"/>
    <w:rsid w:val="0023440D"/>
    <w:rsid w:val="00234509"/>
    <w:rsid w:val="00234530"/>
    <w:rsid w:val="00234670"/>
    <w:rsid w:val="002349E0"/>
    <w:rsid w:val="00234D80"/>
    <w:rsid w:val="00234F1D"/>
    <w:rsid w:val="00235082"/>
    <w:rsid w:val="00235E10"/>
    <w:rsid w:val="0023667B"/>
    <w:rsid w:val="0023686E"/>
    <w:rsid w:val="00236888"/>
    <w:rsid w:val="002368D7"/>
    <w:rsid w:val="00236B07"/>
    <w:rsid w:val="00236B63"/>
    <w:rsid w:val="00236E56"/>
    <w:rsid w:val="00237234"/>
    <w:rsid w:val="002372F4"/>
    <w:rsid w:val="002373F0"/>
    <w:rsid w:val="0023798E"/>
    <w:rsid w:val="002379D7"/>
    <w:rsid w:val="00237BE6"/>
    <w:rsid w:val="00237D56"/>
    <w:rsid w:val="00237E00"/>
    <w:rsid w:val="00240045"/>
    <w:rsid w:val="002401E4"/>
    <w:rsid w:val="00240218"/>
    <w:rsid w:val="00240220"/>
    <w:rsid w:val="002403EF"/>
    <w:rsid w:val="0024046B"/>
    <w:rsid w:val="00240542"/>
    <w:rsid w:val="00240661"/>
    <w:rsid w:val="0024090A"/>
    <w:rsid w:val="0024095C"/>
    <w:rsid w:val="00240E2A"/>
    <w:rsid w:val="00240E9A"/>
    <w:rsid w:val="002414BA"/>
    <w:rsid w:val="002415F3"/>
    <w:rsid w:val="0024183C"/>
    <w:rsid w:val="002419FE"/>
    <w:rsid w:val="00241A7B"/>
    <w:rsid w:val="00241B6B"/>
    <w:rsid w:val="002421FA"/>
    <w:rsid w:val="002424FA"/>
    <w:rsid w:val="0024256E"/>
    <w:rsid w:val="002427C7"/>
    <w:rsid w:val="00242981"/>
    <w:rsid w:val="00242E73"/>
    <w:rsid w:val="0024399D"/>
    <w:rsid w:val="00243BEC"/>
    <w:rsid w:val="00243C4A"/>
    <w:rsid w:val="00243E15"/>
    <w:rsid w:val="00244190"/>
    <w:rsid w:val="0024438D"/>
    <w:rsid w:val="002446C6"/>
    <w:rsid w:val="00244770"/>
    <w:rsid w:val="00244A6F"/>
    <w:rsid w:val="00244EE4"/>
    <w:rsid w:val="002450A5"/>
    <w:rsid w:val="002451FC"/>
    <w:rsid w:val="002454B5"/>
    <w:rsid w:val="002454D6"/>
    <w:rsid w:val="00245591"/>
    <w:rsid w:val="00245605"/>
    <w:rsid w:val="00245947"/>
    <w:rsid w:val="00245DC9"/>
    <w:rsid w:val="0024608D"/>
    <w:rsid w:val="00246361"/>
    <w:rsid w:val="0024657A"/>
    <w:rsid w:val="00246DBD"/>
    <w:rsid w:val="00246EA9"/>
    <w:rsid w:val="00247027"/>
    <w:rsid w:val="002472CB"/>
    <w:rsid w:val="00247610"/>
    <w:rsid w:val="002477BA"/>
    <w:rsid w:val="002478FC"/>
    <w:rsid w:val="00247BAC"/>
    <w:rsid w:val="00247D35"/>
    <w:rsid w:val="002502DF"/>
    <w:rsid w:val="002507FC"/>
    <w:rsid w:val="00250896"/>
    <w:rsid w:val="0025097D"/>
    <w:rsid w:val="002509D0"/>
    <w:rsid w:val="00250AA3"/>
    <w:rsid w:val="00250E15"/>
    <w:rsid w:val="00250ED6"/>
    <w:rsid w:val="00251115"/>
    <w:rsid w:val="0025138F"/>
    <w:rsid w:val="002513D8"/>
    <w:rsid w:val="0025155E"/>
    <w:rsid w:val="00251B8F"/>
    <w:rsid w:val="00251C66"/>
    <w:rsid w:val="002521F1"/>
    <w:rsid w:val="0025227B"/>
    <w:rsid w:val="002523EB"/>
    <w:rsid w:val="00252401"/>
    <w:rsid w:val="00252AEE"/>
    <w:rsid w:val="00252CB9"/>
    <w:rsid w:val="00252EB7"/>
    <w:rsid w:val="00252EE6"/>
    <w:rsid w:val="00253381"/>
    <w:rsid w:val="00253757"/>
    <w:rsid w:val="00253B5C"/>
    <w:rsid w:val="00253B7E"/>
    <w:rsid w:val="00253FF6"/>
    <w:rsid w:val="00254105"/>
    <w:rsid w:val="00254A55"/>
    <w:rsid w:val="002552E1"/>
    <w:rsid w:val="0025549B"/>
    <w:rsid w:val="00255642"/>
    <w:rsid w:val="002559B1"/>
    <w:rsid w:val="00255ED4"/>
    <w:rsid w:val="00256029"/>
    <w:rsid w:val="00256528"/>
    <w:rsid w:val="00256980"/>
    <w:rsid w:val="00256C19"/>
    <w:rsid w:val="00256CCF"/>
    <w:rsid w:val="00256EBE"/>
    <w:rsid w:val="00256EF8"/>
    <w:rsid w:val="0025736C"/>
    <w:rsid w:val="002573AD"/>
    <w:rsid w:val="002573F2"/>
    <w:rsid w:val="00257428"/>
    <w:rsid w:val="00257439"/>
    <w:rsid w:val="00257536"/>
    <w:rsid w:val="00257863"/>
    <w:rsid w:val="00257A39"/>
    <w:rsid w:val="00257E07"/>
    <w:rsid w:val="00257EB4"/>
    <w:rsid w:val="00260469"/>
    <w:rsid w:val="0026067C"/>
    <w:rsid w:val="00260858"/>
    <w:rsid w:val="00260A93"/>
    <w:rsid w:val="00260E9E"/>
    <w:rsid w:val="002613B7"/>
    <w:rsid w:val="00261420"/>
    <w:rsid w:val="00261608"/>
    <w:rsid w:val="00261980"/>
    <w:rsid w:val="00261B0F"/>
    <w:rsid w:val="00261BD5"/>
    <w:rsid w:val="00261CC3"/>
    <w:rsid w:val="00261DF1"/>
    <w:rsid w:val="00261E40"/>
    <w:rsid w:val="00261F09"/>
    <w:rsid w:val="00262068"/>
    <w:rsid w:val="00262079"/>
    <w:rsid w:val="002623C6"/>
    <w:rsid w:val="00262571"/>
    <w:rsid w:val="0026267D"/>
    <w:rsid w:val="00262699"/>
    <w:rsid w:val="00262E93"/>
    <w:rsid w:val="00263172"/>
    <w:rsid w:val="0026328A"/>
    <w:rsid w:val="00263360"/>
    <w:rsid w:val="0026389F"/>
    <w:rsid w:val="00263A3B"/>
    <w:rsid w:val="00263B30"/>
    <w:rsid w:val="00264118"/>
    <w:rsid w:val="0026442A"/>
    <w:rsid w:val="0026487F"/>
    <w:rsid w:val="00264A30"/>
    <w:rsid w:val="00264AAD"/>
    <w:rsid w:val="00264CBB"/>
    <w:rsid w:val="00264DA7"/>
    <w:rsid w:val="0026503B"/>
    <w:rsid w:val="00265087"/>
    <w:rsid w:val="00265558"/>
    <w:rsid w:val="00265579"/>
    <w:rsid w:val="00265958"/>
    <w:rsid w:val="00265A08"/>
    <w:rsid w:val="00265ACF"/>
    <w:rsid w:val="00265FB5"/>
    <w:rsid w:val="002660F7"/>
    <w:rsid w:val="00266471"/>
    <w:rsid w:val="002668AB"/>
    <w:rsid w:val="00266BEC"/>
    <w:rsid w:val="00266CFD"/>
    <w:rsid w:val="00266EEF"/>
    <w:rsid w:val="002674FC"/>
    <w:rsid w:val="002678D3"/>
    <w:rsid w:val="00270148"/>
    <w:rsid w:val="002701D0"/>
    <w:rsid w:val="002703DE"/>
    <w:rsid w:val="002707E5"/>
    <w:rsid w:val="00270875"/>
    <w:rsid w:val="00270B86"/>
    <w:rsid w:val="002714A1"/>
    <w:rsid w:val="00271513"/>
    <w:rsid w:val="00271847"/>
    <w:rsid w:val="00271B6F"/>
    <w:rsid w:val="00271B70"/>
    <w:rsid w:val="00271B8E"/>
    <w:rsid w:val="00271CCE"/>
    <w:rsid w:val="00271E20"/>
    <w:rsid w:val="002722AA"/>
    <w:rsid w:val="002722DC"/>
    <w:rsid w:val="002723AC"/>
    <w:rsid w:val="002728AE"/>
    <w:rsid w:val="002728D5"/>
    <w:rsid w:val="00272963"/>
    <w:rsid w:val="00272FA2"/>
    <w:rsid w:val="00273015"/>
    <w:rsid w:val="002734D0"/>
    <w:rsid w:val="002737F8"/>
    <w:rsid w:val="0027387C"/>
    <w:rsid w:val="00273B88"/>
    <w:rsid w:val="00273D7F"/>
    <w:rsid w:val="0027417C"/>
    <w:rsid w:val="00274A7C"/>
    <w:rsid w:val="00274DAA"/>
    <w:rsid w:val="002751EB"/>
    <w:rsid w:val="0027590E"/>
    <w:rsid w:val="00275AEA"/>
    <w:rsid w:val="00275B76"/>
    <w:rsid w:val="00275F12"/>
    <w:rsid w:val="00276079"/>
    <w:rsid w:val="002760A1"/>
    <w:rsid w:val="002762DD"/>
    <w:rsid w:val="00276511"/>
    <w:rsid w:val="0027687A"/>
    <w:rsid w:val="00277192"/>
    <w:rsid w:val="00277A2D"/>
    <w:rsid w:val="00277AE8"/>
    <w:rsid w:val="002804B8"/>
    <w:rsid w:val="00280643"/>
    <w:rsid w:val="00280B7D"/>
    <w:rsid w:val="00280E47"/>
    <w:rsid w:val="002813DB"/>
    <w:rsid w:val="002814BA"/>
    <w:rsid w:val="002816D8"/>
    <w:rsid w:val="00281BAF"/>
    <w:rsid w:val="00281BB5"/>
    <w:rsid w:val="00281D62"/>
    <w:rsid w:val="00281E94"/>
    <w:rsid w:val="0028204E"/>
    <w:rsid w:val="002822A1"/>
    <w:rsid w:val="002822BC"/>
    <w:rsid w:val="0028256F"/>
    <w:rsid w:val="0028258A"/>
    <w:rsid w:val="0028258E"/>
    <w:rsid w:val="0028298B"/>
    <w:rsid w:val="00282D0B"/>
    <w:rsid w:val="00282D53"/>
    <w:rsid w:val="0028362B"/>
    <w:rsid w:val="00283729"/>
    <w:rsid w:val="00283BAB"/>
    <w:rsid w:val="0028420C"/>
    <w:rsid w:val="0028430F"/>
    <w:rsid w:val="002845A9"/>
    <w:rsid w:val="00284CD8"/>
    <w:rsid w:val="00284E56"/>
    <w:rsid w:val="0028505E"/>
    <w:rsid w:val="002850C0"/>
    <w:rsid w:val="002850F1"/>
    <w:rsid w:val="00285464"/>
    <w:rsid w:val="00285768"/>
    <w:rsid w:val="00285DBD"/>
    <w:rsid w:val="00285E12"/>
    <w:rsid w:val="00285E3D"/>
    <w:rsid w:val="00285E73"/>
    <w:rsid w:val="0028636D"/>
    <w:rsid w:val="00286441"/>
    <w:rsid w:val="002864E2"/>
    <w:rsid w:val="002865D2"/>
    <w:rsid w:val="00286C83"/>
    <w:rsid w:val="00286DF1"/>
    <w:rsid w:val="00287343"/>
    <w:rsid w:val="0028746E"/>
    <w:rsid w:val="0028779F"/>
    <w:rsid w:val="0028787A"/>
    <w:rsid w:val="00287975"/>
    <w:rsid w:val="00287A73"/>
    <w:rsid w:val="0029021E"/>
    <w:rsid w:val="002909AA"/>
    <w:rsid w:val="00290B87"/>
    <w:rsid w:val="00290C00"/>
    <w:rsid w:val="00290D7D"/>
    <w:rsid w:val="002912CE"/>
    <w:rsid w:val="0029182C"/>
    <w:rsid w:val="00291AD1"/>
    <w:rsid w:val="00291DDF"/>
    <w:rsid w:val="002924A1"/>
    <w:rsid w:val="002925EB"/>
    <w:rsid w:val="002926AE"/>
    <w:rsid w:val="002927A0"/>
    <w:rsid w:val="0029296F"/>
    <w:rsid w:val="00292C12"/>
    <w:rsid w:val="00292FE1"/>
    <w:rsid w:val="0029357F"/>
    <w:rsid w:val="00293818"/>
    <w:rsid w:val="00293970"/>
    <w:rsid w:val="00293A36"/>
    <w:rsid w:val="00293F1E"/>
    <w:rsid w:val="002947F7"/>
    <w:rsid w:val="00294930"/>
    <w:rsid w:val="00294B44"/>
    <w:rsid w:val="00294B77"/>
    <w:rsid w:val="00294DEC"/>
    <w:rsid w:val="00294E29"/>
    <w:rsid w:val="00294EF3"/>
    <w:rsid w:val="002951F1"/>
    <w:rsid w:val="002955F3"/>
    <w:rsid w:val="00295BCC"/>
    <w:rsid w:val="00295E89"/>
    <w:rsid w:val="002967F2"/>
    <w:rsid w:val="00296ABA"/>
    <w:rsid w:val="00296D8D"/>
    <w:rsid w:val="00296EA1"/>
    <w:rsid w:val="002974F0"/>
    <w:rsid w:val="002978CF"/>
    <w:rsid w:val="002979FC"/>
    <w:rsid w:val="00297E3B"/>
    <w:rsid w:val="002A01E7"/>
    <w:rsid w:val="002A08A4"/>
    <w:rsid w:val="002A09D5"/>
    <w:rsid w:val="002A0D7F"/>
    <w:rsid w:val="002A0DF5"/>
    <w:rsid w:val="002A0F0E"/>
    <w:rsid w:val="002A1005"/>
    <w:rsid w:val="002A1126"/>
    <w:rsid w:val="002A134B"/>
    <w:rsid w:val="002A1C4A"/>
    <w:rsid w:val="002A243B"/>
    <w:rsid w:val="002A2632"/>
    <w:rsid w:val="002A280C"/>
    <w:rsid w:val="002A2991"/>
    <w:rsid w:val="002A2A90"/>
    <w:rsid w:val="002A2C47"/>
    <w:rsid w:val="002A2C4D"/>
    <w:rsid w:val="002A2FFE"/>
    <w:rsid w:val="002A340D"/>
    <w:rsid w:val="002A3446"/>
    <w:rsid w:val="002A34FC"/>
    <w:rsid w:val="002A35A8"/>
    <w:rsid w:val="002A374A"/>
    <w:rsid w:val="002A38A4"/>
    <w:rsid w:val="002A3939"/>
    <w:rsid w:val="002A3D94"/>
    <w:rsid w:val="002A499E"/>
    <w:rsid w:val="002A4A1A"/>
    <w:rsid w:val="002A4CD4"/>
    <w:rsid w:val="002A4DBA"/>
    <w:rsid w:val="002A4DD5"/>
    <w:rsid w:val="002A4EE3"/>
    <w:rsid w:val="002A4F8C"/>
    <w:rsid w:val="002A4FD9"/>
    <w:rsid w:val="002A51F5"/>
    <w:rsid w:val="002A539D"/>
    <w:rsid w:val="002A584B"/>
    <w:rsid w:val="002A5853"/>
    <w:rsid w:val="002A5F5F"/>
    <w:rsid w:val="002A6150"/>
    <w:rsid w:val="002A6161"/>
    <w:rsid w:val="002A6217"/>
    <w:rsid w:val="002A6238"/>
    <w:rsid w:val="002A64A5"/>
    <w:rsid w:val="002A68C7"/>
    <w:rsid w:val="002A6A0E"/>
    <w:rsid w:val="002A6A6E"/>
    <w:rsid w:val="002A6B64"/>
    <w:rsid w:val="002A6EE6"/>
    <w:rsid w:val="002A730C"/>
    <w:rsid w:val="002A7A51"/>
    <w:rsid w:val="002A7A8E"/>
    <w:rsid w:val="002A7B83"/>
    <w:rsid w:val="002A7BBD"/>
    <w:rsid w:val="002B038F"/>
    <w:rsid w:val="002B047D"/>
    <w:rsid w:val="002B0487"/>
    <w:rsid w:val="002B04D5"/>
    <w:rsid w:val="002B073C"/>
    <w:rsid w:val="002B0769"/>
    <w:rsid w:val="002B077A"/>
    <w:rsid w:val="002B084B"/>
    <w:rsid w:val="002B0D0E"/>
    <w:rsid w:val="002B0F6D"/>
    <w:rsid w:val="002B19A3"/>
    <w:rsid w:val="002B19CC"/>
    <w:rsid w:val="002B19D0"/>
    <w:rsid w:val="002B1AA1"/>
    <w:rsid w:val="002B1AC0"/>
    <w:rsid w:val="002B1ACC"/>
    <w:rsid w:val="002B1E5D"/>
    <w:rsid w:val="002B20E0"/>
    <w:rsid w:val="002B2245"/>
    <w:rsid w:val="002B2331"/>
    <w:rsid w:val="002B23AF"/>
    <w:rsid w:val="002B266D"/>
    <w:rsid w:val="002B2795"/>
    <w:rsid w:val="002B28AD"/>
    <w:rsid w:val="002B2B9B"/>
    <w:rsid w:val="002B2EFE"/>
    <w:rsid w:val="002B31BD"/>
    <w:rsid w:val="002B373E"/>
    <w:rsid w:val="002B3A0A"/>
    <w:rsid w:val="002B3FF4"/>
    <w:rsid w:val="002B4457"/>
    <w:rsid w:val="002B4FBC"/>
    <w:rsid w:val="002B5317"/>
    <w:rsid w:val="002B5380"/>
    <w:rsid w:val="002B55BF"/>
    <w:rsid w:val="002B57B9"/>
    <w:rsid w:val="002B57FD"/>
    <w:rsid w:val="002B5815"/>
    <w:rsid w:val="002B5CDD"/>
    <w:rsid w:val="002B5D11"/>
    <w:rsid w:val="002B5D34"/>
    <w:rsid w:val="002B5EA0"/>
    <w:rsid w:val="002B6114"/>
    <w:rsid w:val="002B6334"/>
    <w:rsid w:val="002B64C2"/>
    <w:rsid w:val="002B691D"/>
    <w:rsid w:val="002B7279"/>
    <w:rsid w:val="002B734D"/>
    <w:rsid w:val="002C01CA"/>
    <w:rsid w:val="002C029A"/>
    <w:rsid w:val="002C0749"/>
    <w:rsid w:val="002C0B22"/>
    <w:rsid w:val="002C1779"/>
    <w:rsid w:val="002C18A3"/>
    <w:rsid w:val="002C1A18"/>
    <w:rsid w:val="002C1C66"/>
    <w:rsid w:val="002C1FA5"/>
    <w:rsid w:val="002C1FEC"/>
    <w:rsid w:val="002C2025"/>
    <w:rsid w:val="002C21DA"/>
    <w:rsid w:val="002C23BE"/>
    <w:rsid w:val="002C2734"/>
    <w:rsid w:val="002C2866"/>
    <w:rsid w:val="002C3049"/>
    <w:rsid w:val="002C30C8"/>
    <w:rsid w:val="002C3158"/>
    <w:rsid w:val="002C342C"/>
    <w:rsid w:val="002C3A4D"/>
    <w:rsid w:val="002C3A4F"/>
    <w:rsid w:val="002C3ADC"/>
    <w:rsid w:val="002C3B46"/>
    <w:rsid w:val="002C3BFA"/>
    <w:rsid w:val="002C3C67"/>
    <w:rsid w:val="002C3D15"/>
    <w:rsid w:val="002C3EC0"/>
    <w:rsid w:val="002C3FFD"/>
    <w:rsid w:val="002C418F"/>
    <w:rsid w:val="002C44EC"/>
    <w:rsid w:val="002C4707"/>
    <w:rsid w:val="002C4A26"/>
    <w:rsid w:val="002C4C3F"/>
    <w:rsid w:val="002C4F5C"/>
    <w:rsid w:val="002C5017"/>
    <w:rsid w:val="002C5148"/>
    <w:rsid w:val="002C5295"/>
    <w:rsid w:val="002C5675"/>
    <w:rsid w:val="002C5793"/>
    <w:rsid w:val="002C58C2"/>
    <w:rsid w:val="002C59F3"/>
    <w:rsid w:val="002C6049"/>
    <w:rsid w:val="002C6251"/>
    <w:rsid w:val="002C674D"/>
    <w:rsid w:val="002C6C83"/>
    <w:rsid w:val="002C6CAD"/>
    <w:rsid w:val="002C7671"/>
    <w:rsid w:val="002C77E4"/>
    <w:rsid w:val="002C78B4"/>
    <w:rsid w:val="002C78E9"/>
    <w:rsid w:val="002C7942"/>
    <w:rsid w:val="002C7AF2"/>
    <w:rsid w:val="002C7D43"/>
    <w:rsid w:val="002D0425"/>
    <w:rsid w:val="002D042F"/>
    <w:rsid w:val="002D0523"/>
    <w:rsid w:val="002D0658"/>
    <w:rsid w:val="002D06BF"/>
    <w:rsid w:val="002D102E"/>
    <w:rsid w:val="002D1065"/>
    <w:rsid w:val="002D1073"/>
    <w:rsid w:val="002D10D0"/>
    <w:rsid w:val="002D1108"/>
    <w:rsid w:val="002D1179"/>
    <w:rsid w:val="002D1299"/>
    <w:rsid w:val="002D16C6"/>
    <w:rsid w:val="002D1944"/>
    <w:rsid w:val="002D1D75"/>
    <w:rsid w:val="002D1F63"/>
    <w:rsid w:val="002D2025"/>
    <w:rsid w:val="002D2081"/>
    <w:rsid w:val="002D21EE"/>
    <w:rsid w:val="002D2646"/>
    <w:rsid w:val="002D2B19"/>
    <w:rsid w:val="002D2B4E"/>
    <w:rsid w:val="002D30E6"/>
    <w:rsid w:val="002D32B3"/>
    <w:rsid w:val="002D3521"/>
    <w:rsid w:val="002D3D67"/>
    <w:rsid w:val="002D403E"/>
    <w:rsid w:val="002D45A8"/>
    <w:rsid w:val="002D45B5"/>
    <w:rsid w:val="002D4B5A"/>
    <w:rsid w:val="002D4BFB"/>
    <w:rsid w:val="002D4C92"/>
    <w:rsid w:val="002D4C9A"/>
    <w:rsid w:val="002D4D26"/>
    <w:rsid w:val="002D5106"/>
    <w:rsid w:val="002D56A5"/>
    <w:rsid w:val="002D56FB"/>
    <w:rsid w:val="002D58F8"/>
    <w:rsid w:val="002D5BD3"/>
    <w:rsid w:val="002D5C3C"/>
    <w:rsid w:val="002D5E74"/>
    <w:rsid w:val="002D6047"/>
    <w:rsid w:val="002D6535"/>
    <w:rsid w:val="002D65BB"/>
    <w:rsid w:val="002D65EA"/>
    <w:rsid w:val="002D69E2"/>
    <w:rsid w:val="002D6FD1"/>
    <w:rsid w:val="002D7291"/>
    <w:rsid w:val="002D7376"/>
    <w:rsid w:val="002D73F0"/>
    <w:rsid w:val="002D74F5"/>
    <w:rsid w:val="002D7711"/>
    <w:rsid w:val="002D772F"/>
    <w:rsid w:val="002D78FC"/>
    <w:rsid w:val="002D7A24"/>
    <w:rsid w:val="002D7A58"/>
    <w:rsid w:val="002D7DF6"/>
    <w:rsid w:val="002D7E7F"/>
    <w:rsid w:val="002E01B3"/>
    <w:rsid w:val="002E0341"/>
    <w:rsid w:val="002E05CD"/>
    <w:rsid w:val="002E0616"/>
    <w:rsid w:val="002E08ED"/>
    <w:rsid w:val="002E09DD"/>
    <w:rsid w:val="002E0C5F"/>
    <w:rsid w:val="002E0CAD"/>
    <w:rsid w:val="002E0F4F"/>
    <w:rsid w:val="002E0F88"/>
    <w:rsid w:val="002E128E"/>
    <w:rsid w:val="002E135A"/>
    <w:rsid w:val="002E13D0"/>
    <w:rsid w:val="002E14E5"/>
    <w:rsid w:val="002E19A2"/>
    <w:rsid w:val="002E1B15"/>
    <w:rsid w:val="002E1E1B"/>
    <w:rsid w:val="002E1FE4"/>
    <w:rsid w:val="002E21A3"/>
    <w:rsid w:val="002E2588"/>
    <w:rsid w:val="002E2E3C"/>
    <w:rsid w:val="002E300A"/>
    <w:rsid w:val="002E35A6"/>
    <w:rsid w:val="002E3640"/>
    <w:rsid w:val="002E3808"/>
    <w:rsid w:val="002E39A7"/>
    <w:rsid w:val="002E3AA9"/>
    <w:rsid w:val="002E3D90"/>
    <w:rsid w:val="002E3FAE"/>
    <w:rsid w:val="002E43DD"/>
    <w:rsid w:val="002E45FD"/>
    <w:rsid w:val="002E47BA"/>
    <w:rsid w:val="002E4809"/>
    <w:rsid w:val="002E4992"/>
    <w:rsid w:val="002E4F73"/>
    <w:rsid w:val="002E532E"/>
    <w:rsid w:val="002E57A7"/>
    <w:rsid w:val="002E588C"/>
    <w:rsid w:val="002E59DF"/>
    <w:rsid w:val="002E5C16"/>
    <w:rsid w:val="002E5C9D"/>
    <w:rsid w:val="002E5D65"/>
    <w:rsid w:val="002E5E48"/>
    <w:rsid w:val="002E60A3"/>
    <w:rsid w:val="002E6521"/>
    <w:rsid w:val="002E6965"/>
    <w:rsid w:val="002E6B02"/>
    <w:rsid w:val="002E71E2"/>
    <w:rsid w:val="002E7C0B"/>
    <w:rsid w:val="002E7E2B"/>
    <w:rsid w:val="002E7F7A"/>
    <w:rsid w:val="002E7F83"/>
    <w:rsid w:val="002E7FB0"/>
    <w:rsid w:val="002F0351"/>
    <w:rsid w:val="002F0669"/>
    <w:rsid w:val="002F06A7"/>
    <w:rsid w:val="002F0B27"/>
    <w:rsid w:val="002F0C9A"/>
    <w:rsid w:val="002F0F4E"/>
    <w:rsid w:val="002F12DC"/>
    <w:rsid w:val="002F133B"/>
    <w:rsid w:val="002F1774"/>
    <w:rsid w:val="002F1966"/>
    <w:rsid w:val="002F19B7"/>
    <w:rsid w:val="002F1C4B"/>
    <w:rsid w:val="002F1E78"/>
    <w:rsid w:val="002F1F5A"/>
    <w:rsid w:val="002F1FA2"/>
    <w:rsid w:val="002F225A"/>
    <w:rsid w:val="002F22DD"/>
    <w:rsid w:val="002F2444"/>
    <w:rsid w:val="002F2478"/>
    <w:rsid w:val="002F28FB"/>
    <w:rsid w:val="002F2A26"/>
    <w:rsid w:val="002F2BD3"/>
    <w:rsid w:val="002F3852"/>
    <w:rsid w:val="002F393F"/>
    <w:rsid w:val="002F3B55"/>
    <w:rsid w:val="002F40CF"/>
    <w:rsid w:val="002F489D"/>
    <w:rsid w:val="002F4A05"/>
    <w:rsid w:val="002F4C1A"/>
    <w:rsid w:val="002F4C63"/>
    <w:rsid w:val="002F52EC"/>
    <w:rsid w:val="002F55DB"/>
    <w:rsid w:val="002F588E"/>
    <w:rsid w:val="002F5A38"/>
    <w:rsid w:val="002F5C09"/>
    <w:rsid w:val="002F6302"/>
    <w:rsid w:val="002F65AA"/>
    <w:rsid w:val="002F719B"/>
    <w:rsid w:val="002F7264"/>
    <w:rsid w:val="002F7723"/>
    <w:rsid w:val="002F7869"/>
    <w:rsid w:val="002F7BF0"/>
    <w:rsid w:val="002F7DF4"/>
    <w:rsid w:val="00300030"/>
    <w:rsid w:val="003004FF"/>
    <w:rsid w:val="003008B3"/>
    <w:rsid w:val="00300968"/>
    <w:rsid w:val="003011F3"/>
    <w:rsid w:val="00301588"/>
    <w:rsid w:val="00301696"/>
    <w:rsid w:val="00301884"/>
    <w:rsid w:val="00301CEC"/>
    <w:rsid w:val="00301D13"/>
    <w:rsid w:val="00301FBA"/>
    <w:rsid w:val="003022CA"/>
    <w:rsid w:val="00302494"/>
    <w:rsid w:val="0030255E"/>
    <w:rsid w:val="00302994"/>
    <w:rsid w:val="00302C32"/>
    <w:rsid w:val="00302F09"/>
    <w:rsid w:val="00303270"/>
    <w:rsid w:val="003034E4"/>
    <w:rsid w:val="003036F6"/>
    <w:rsid w:val="003037A4"/>
    <w:rsid w:val="00303851"/>
    <w:rsid w:val="00303B97"/>
    <w:rsid w:val="003040E0"/>
    <w:rsid w:val="00304512"/>
    <w:rsid w:val="00304D3D"/>
    <w:rsid w:val="00304FA5"/>
    <w:rsid w:val="00305083"/>
    <w:rsid w:val="00305134"/>
    <w:rsid w:val="003052DD"/>
    <w:rsid w:val="00305781"/>
    <w:rsid w:val="0030582E"/>
    <w:rsid w:val="00305917"/>
    <w:rsid w:val="003059D9"/>
    <w:rsid w:val="00305A1E"/>
    <w:rsid w:val="00305D8C"/>
    <w:rsid w:val="00305FC6"/>
    <w:rsid w:val="003062CB"/>
    <w:rsid w:val="0030682D"/>
    <w:rsid w:val="0030737F"/>
    <w:rsid w:val="003073B2"/>
    <w:rsid w:val="003074A1"/>
    <w:rsid w:val="00307565"/>
    <w:rsid w:val="00307754"/>
    <w:rsid w:val="00307C68"/>
    <w:rsid w:val="00307CC1"/>
    <w:rsid w:val="003100AB"/>
    <w:rsid w:val="00310448"/>
    <w:rsid w:val="00310540"/>
    <w:rsid w:val="003105C2"/>
    <w:rsid w:val="00310C60"/>
    <w:rsid w:val="00310D48"/>
    <w:rsid w:val="00311101"/>
    <w:rsid w:val="00311678"/>
    <w:rsid w:val="00311741"/>
    <w:rsid w:val="00311A94"/>
    <w:rsid w:val="00311D1D"/>
    <w:rsid w:val="00311D9D"/>
    <w:rsid w:val="00312045"/>
    <w:rsid w:val="003120B1"/>
    <w:rsid w:val="00312235"/>
    <w:rsid w:val="003123FA"/>
    <w:rsid w:val="00312EFA"/>
    <w:rsid w:val="00313470"/>
    <w:rsid w:val="003134B0"/>
    <w:rsid w:val="00313571"/>
    <w:rsid w:val="003136E7"/>
    <w:rsid w:val="0031371A"/>
    <w:rsid w:val="00313DC4"/>
    <w:rsid w:val="00313E2D"/>
    <w:rsid w:val="0031445A"/>
    <w:rsid w:val="0031453D"/>
    <w:rsid w:val="003145B2"/>
    <w:rsid w:val="003147EF"/>
    <w:rsid w:val="00314A65"/>
    <w:rsid w:val="00314F25"/>
    <w:rsid w:val="003152BA"/>
    <w:rsid w:val="003157DE"/>
    <w:rsid w:val="00315ABD"/>
    <w:rsid w:val="00315BA5"/>
    <w:rsid w:val="00315F07"/>
    <w:rsid w:val="0031603D"/>
    <w:rsid w:val="00316489"/>
    <w:rsid w:val="00316786"/>
    <w:rsid w:val="0031689B"/>
    <w:rsid w:val="00316C39"/>
    <w:rsid w:val="00316C67"/>
    <w:rsid w:val="003170EE"/>
    <w:rsid w:val="003171E9"/>
    <w:rsid w:val="00317B24"/>
    <w:rsid w:val="00317B86"/>
    <w:rsid w:val="00317C49"/>
    <w:rsid w:val="00317CCB"/>
    <w:rsid w:val="003201BC"/>
    <w:rsid w:val="00320701"/>
    <w:rsid w:val="003208F9"/>
    <w:rsid w:val="003209F7"/>
    <w:rsid w:val="00320A99"/>
    <w:rsid w:val="00321095"/>
    <w:rsid w:val="00321338"/>
    <w:rsid w:val="00321369"/>
    <w:rsid w:val="003216F4"/>
    <w:rsid w:val="00321D17"/>
    <w:rsid w:val="00321EAE"/>
    <w:rsid w:val="00321F15"/>
    <w:rsid w:val="00321F70"/>
    <w:rsid w:val="00321FC0"/>
    <w:rsid w:val="00322491"/>
    <w:rsid w:val="00322497"/>
    <w:rsid w:val="00322510"/>
    <w:rsid w:val="0032291B"/>
    <w:rsid w:val="00322D25"/>
    <w:rsid w:val="00322F96"/>
    <w:rsid w:val="00322FC8"/>
    <w:rsid w:val="0032304F"/>
    <w:rsid w:val="0032342D"/>
    <w:rsid w:val="003235EC"/>
    <w:rsid w:val="00323628"/>
    <w:rsid w:val="003236BA"/>
    <w:rsid w:val="003236F0"/>
    <w:rsid w:val="00323B1A"/>
    <w:rsid w:val="00323E2B"/>
    <w:rsid w:val="00323F26"/>
    <w:rsid w:val="00324905"/>
    <w:rsid w:val="0032493E"/>
    <w:rsid w:val="00324A02"/>
    <w:rsid w:val="00324F2F"/>
    <w:rsid w:val="00324F86"/>
    <w:rsid w:val="00325491"/>
    <w:rsid w:val="00325688"/>
    <w:rsid w:val="00325C2C"/>
    <w:rsid w:val="00325CA2"/>
    <w:rsid w:val="0032606D"/>
    <w:rsid w:val="003262A6"/>
    <w:rsid w:val="00326370"/>
    <w:rsid w:val="003264A6"/>
    <w:rsid w:val="00326581"/>
    <w:rsid w:val="00326634"/>
    <w:rsid w:val="00326657"/>
    <w:rsid w:val="00326BA2"/>
    <w:rsid w:val="00326EEB"/>
    <w:rsid w:val="00326FD3"/>
    <w:rsid w:val="00327791"/>
    <w:rsid w:val="003277B0"/>
    <w:rsid w:val="003301DB"/>
    <w:rsid w:val="00330474"/>
    <w:rsid w:val="00330495"/>
    <w:rsid w:val="0033083F"/>
    <w:rsid w:val="003308CE"/>
    <w:rsid w:val="00330A0A"/>
    <w:rsid w:val="00330A5B"/>
    <w:rsid w:val="00330B72"/>
    <w:rsid w:val="00330D51"/>
    <w:rsid w:val="00331346"/>
    <w:rsid w:val="00331BA7"/>
    <w:rsid w:val="00331C67"/>
    <w:rsid w:val="003322AD"/>
    <w:rsid w:val="00332322"/>
    <w:rsid w:val="003327A4"/>
    <w:rsid w:val="0033288A"/>
    <w:rsid w:val="00332DA5"/>
    <w:rsid w:val="0033309B"/>
    <w:rsid w:val="003331E3"/>
    <w:rsid w:val="00333786"/>
    <w:rsid w:val="00333C6B"/>
    <w:rsid w:val="00333F28"/>
    <w:rsid w:val="0033420A"/>
    <w:rsid w:val="0033425F"/>
    <w:rsid w:val="00334859"/>
    <w:rsid w:val="00334CD0"/>
    <w:rsid w:val="0033512C"/>
    <w:rsid w:val="00335480"/>
    <w:rsid w:val="00335502"/>
    <w:rsid w:val="00335A53"/>
    <w:rsid w:val="00335B0F"/>
    <w:rsid w:val="00335BED"/>
    <w:rsid w:val="00335CFB"/>
    <w:rsid w:val="00335E33"/>
    <w:rsid w:val="00336FF1"/>
    <w:rsid w:val="003375BC"/>
    <w:rsid w:val="003375CA"/>
    <w:rsid w:val="003376D0"/>
    <w:rsid w:val="00337F96"/>
    <w:rsid w:val="003400D0"/>
    <w:rsid w:val="0034022A"/>
    <w:rsid w:val="003406C9"/>
    <w:rsid w:val="00340ED2"/>
    <w:rsid w:val="00340F1F"/>
    <w:rsid w:val="0034129D"/>
    <w:rsid w:val="00341525"/>
    <w:rsid w:val="003416F4"/>
    <w:rsid w:val="00341893"/>
    <w:rsid w:val="00341AAB"/>
    <w:rsid w:val="00341B2C"/>
    <w:rsid w:val="00341B93"/>
    <w:rsid w:val="00342066"/>
    <w:rsid w:val="0034238F"/>
    <w:rsid w:val="003424A2"/>
    <w:rsid w:val="00342740"/>
    <w:rsid w:val="00342777"/>
    <w:rsid w:val="00342943"/>
    <w:rsid w:val="00342D34"/>
    <w:rsid w:val="00342FA2"/>
    <w:rsid w:val="003430CB"/>
    <w:rsid w:val="0034340F"/>
    <w:rsid w:val="003435FF"/>
    <w:rsid w:val="003441F9"/>
    <w:rsid w:val="00344516"/>
    <w:rsid w:val="003446C8"/>
    <w:rsid w:val="003446EB"/>
    <w:rsid w:val="00345390"/>
    <w:rsid w:val="0034542A"/>
    <w:rsid w:val="003456E6"/>
    <w:rsid w:val="003459DE"/>
    <w:rsid w:val="00345A42"/>
    <w:rsid w:val="00345A7B"/>
    <w:rsid w:val="00345B1A"/>
    <w:rsid w:val="00345E20"/>
    <w:rsid w:val="00345F22"/>
    <w:rsid w:val="0034611A"/>
    <w:rsid w:val="00346381"/>
    <w:rsid w:val="003466A7"/>
    <w:rsid w:val="003467F3"/>
    <w:rsid w:val="003468A2"/>
    <w:rsid w:val="00346909"/>
    <w:rsid w:val="00346C10"/>
    <w:rsid w:val="00346F06"/>
    <w:rsid w:val="003470DB"/>
    <w:rsid w:val="003471C4"/>
    <w:rsid w:val="0034726D"/>
    <w:rsid w:val="003474CC"/>
    <w:rsid w:val="00350025"/>
    <w:rsid w:val="003501D3"/>
    <w:rsid w:val="00350335"/>
    <w:rsid w:val="00350405"/>
    <w:rsid w:val="00350686"/>
    <w:rsid w:val="003506F3"/>
    <w:rsid w:val="00350807"/>
    <w:rsid w:val="00350AD1"/>
    <w:rsid w:val="00350D04"/>
    <w:rsid w:val="0035135A"/>
    <w:rsid w:val="00351DD7"/>
    <w:rsid w:val="00351E3E"/>
    <w:rsid w:val="003520C9"/>
    <w:rsid w:val="00352805"/>
    <w:rsid w:val="0035294F"/>
    <w:rsid w:val="00352E0F"/>
    <w:rsid w:val="00352EFA"/>
    <w:rsid w:val="00353865"/>
    <w:rsid w:val="0035388C"/>
    <w:rsid w:val="003539B0"/>
    <w:rsid w:val="00353A4D"/>
    <w:rsid w:val="00353CC2"/>
    <w:rsid w:val="00353E33"/>
    <w:rsid w:val="0035439E"/>
    <w:rsid w:val="003548D0"/>
    <w:rsid w:val="00355008"/>
    <w:rsid w:val="00355120"/>
    <w:rsid w:val="003555BB"/>
    <w:rsid w:val="003555ED"/>
    <w:rsid w:val="003558DF"/>
    <w:rsid w:val="003559F6"/>
    <w:rsid w:val="00355B6F"/>
    <w:rsid w:val="003561CB"/>
    <w:rsid w:val="003562C9"/>
    <w:rsid w:val="003563CB"/>
    <w:rsid w:val="00356428"/>
    <w:rsid w:val="003564E1"/>
    <w:rsid w:val="003565C3"/>
    <w:rsid w:val="00356613"/>
    <w:rsid w:val="00356A3F"/>
    <w:rsid w:val="00356BBD"/>
    <w:rsid w:val="00356CD6"/>
    <w:rsid w:val="00356E05"/>
    <w:rsid w:val="00356E36"/>
    <w:rsid w:val="00357520"/>
    <w:rsid w:val="00357641"/>
    <w:rsid w:val="00357653"/>
    <w:rsid w:val="003576CE"/>
    <w:rsid w:val="0035782A"/>
    <w:rsid w:val="00357FC7"/>
    <w:rsid w:val="003600D5"/>
    <w:rsid w:val="003600E6"/>
    <w:rsid w:val="00360335"/>
    <w:rsid w:val="00360E80"/>
    <w:rsid w:val="003610BD"/>
    <w:rsid w:val="00361791"/>
    <w:rsid w:val="00361B9F"/>
    <w:rsid w:val="00361CA6"/>
    <w:rsid w:val="00361DD3"/>
    <w:rsid w:val="0036211D"/>
    <w:rsid w:val="003623E1"/>
    <w:rsid w:val="0036265D"/>
    <w:rsid w:val="00362681"/>
    <w:rsid w:val="003629CA"/>
    <w:rsid w:val="00362A7F"/>
    <w:rsid w:val="00362FE3"/>
    <w:rsid w:val="00362FE9"/>
    <w:rsid w:val="00363B9E"/>
    <w:rsid w:val="00363DDC"/>
    <w:rsid w:val="00363E14"/>
    <w:rsid w:val="00364045"/>
    <w:rsid w:val="00364180"/>
    <w:rsid w:val="003641A0"/>
    <w:rsid w:val="00364351"/>
    <w:rsid w:val="003644D0"/>
    <w:rsid w:val="00364579"/>
    <w:rsid w:val="0036463A"/>
    <w:rsid w:val="003646AA"/>
    <w:rsid w:val="0036498B"/>
    <w:rsid w:val="0036504B"/>
    <w:rsid w:val="0036535F"/>
    <w:rsid w:val="00365456"/>
    <w:rsid w:val="003658BF"/>
    <w:rsid w:val="00365A8B"/>
    <w:rsid w:val="00366022"/>
    <w:rsid w:val="0036610A"/>
    <w:rsid w:val="003664F4"/>
    <w:rsid w:val="00366656"/>
    <w:rsid w:val="0036695A"/>
    <w:rsid w:val="00367255"/>
    <w:rsid w:val="00367609"/>
    <w:rsid w:val="003677B5"/>
    <w:rsid w:val="003679BB"/>
    <w:rsid w:val="00367AFF"/>
    <w:rsid w:val="00367F09"/>
    <w:rsid w:val="0037008B"/>
    <w:rsid w:val="00370272"/>
    <w:rsid w:val="00370E5A"/>
    <w:rsid w:val="00370F4E"/>
    <w:rsid w:val="00371298"/>
    <w:rsid w:val="003715AE"/>
    <w:rsid w:val="00371839"/>
    <w:rsid w:val="0037186E"/>
    <w:rsid w:val="00371C0B"/>
    <w:rsid w:val="003721A5"/>
    <w:rsid w:val="0037223C"/>
    <w:rsid w:val="0037249F"/>
    <w:rsid w:val="003724F6"/>
    <w:rsid w:val="00372590"/>
    <w:rsid w:val="0037349F"/>
    <w:rsid w:val="00373920"/>
    <w:rsid w:val="00373972"/>
    <w:rsid w:val="00373A4A"/>
    <w:rsid w:val="00373BC0"/>
    <w:rsid w:val="00373BF1"/>
    <w:rsid w:val="00373C9C"/>
    <w:rsid w:val="00373DF4"/>
    <w:rsid w:val="00373DFB"/>
    <w:rsid w:val="00374203"/>
    <w:rsid w:val="003743B0"/>
    <w:rsid w:val="00374B53"/>
    <w:rsid w:val="00374B5B"/>
    <w:rsid w:val="00374BF2"/>
    <w:rsid w:val="00374C4C"/>
    <w:rsid w:val="00374EB0"/>
    <w:rsid w:val="00374F5D"/>
    <w:rsid w:val="00375103"/>
    <w:rsid w:val="003752A5"/>
    <w:rsid w:val="00375869"/>
    <w:rsid w:val="00375AE3"/>
    <w:rsid w:val="00375B47"/>
    <w:rsid w:val="00375BB0"/>
    <w:rsid w:val="00375D7B"/>
    <w:rsid w:val="00375E46"/>
    <w:rsid w:val="003760BD"/>
    <w:rsid w:val="00376263"/>
    <w:rsid w:val="003763C5"/>
    <w:rsid w:val="003768DD"/>
    <w:rsid w:val="00376EB7"/>
    <w:rsid w:val="00377162"/>
    <w:rsid w:val="0037725C"/>
    <w:rsid w:val="0037753F"/>
    <w:rsid w:val="003777F5"/>
    <w:rsid w:val="00377868"/>
    <w:rsid w:val="003778D3"/>
    <w:rsid w:val="00377B23"/>
    <w:rsid w:val="00377E35"/>
    <w:rsid w:val="00377F54"/>
    <w:rsid w:val="00377FC4"/>
    <w:rsid w:val="003803EE"/>
    <w:rsid w:val="00380539"/>
    <w:rsid w:val="003807CA"/>
    <w:rsid w:val="00380BAE"/>
    <w:rsid w:val="00380CA5"/>
    <w:rsid w:val="00380F60"/>
    <w:rsid w:val="00380FBB"/>
    <w:rsid w:val="003811AB"/>
    <w:rsid w:val="0038133C"/>
    <w:rsid w:val="00381500"/>
    <w:rsid w:val="003815A4"/>
    <w:rsid w:val="00381645"/>
    <w:rsid w:val="00381E4E"/>
    <w:rsid w:val="003824B9"/>
    <w:rsid w:val="00382C28"/>
    <w:rsid w:val="00383118"/>
    <w:rsid w:val="003831B6"/>
    <w:rsid w:val="00383255"/>
    <w:rsid w:val="00383931"/>
    <w:rsid w:val="003839A8"/>
    <w:rsid w:val="00383D41"/>
    <w:rsid w:val="0038435E"/>
    <w:rsid w:val="003844C8"/>
    <w:rsid w:val="00384BA9"/>
    <w:rsid w:val="00384C50"/>
    <w:rsid w:val="00384C73"/>
    <w:rsid w:val="00384EB3"/>
    <w:rsid w:val="0038515A"/>
    <w:rsid w:val="003852DA"/>
    <w:rsid w:val="0038542F"/>
    <w:rsid w:val="00385C9F"/>
    <w:rsid w:val="00385E80"/>
    <w:rsid w:val="00385F6E"/>
    <w:rsid w:val="003864E2"/>
    <w:rsid w:val="003869ED"/>
    <w:rsid w:val="00386E8A"/>
    <w:rsid w:val="00387389"/>
    <w:rsid w:val="0038746A"/>
    <w:rsid w:val="00387550"/>
    <w:rsid w:val="00387672"/>
    <w:rsid w:val="00387DBE"/>
    <w:rsid w:val="00387ECD"/>
    <w:rsid w:val="0039026A"/>
    <w:rsid w:val="0039049D"/>
    <w:rsid w:val="00390713"/>
    <w:rsid w:val="0039116F"/>
    <w:rsid w:val="003913EF"/>
    <w:rsid w:val="003918F3"/>
    <w:rsid w:val="00391BE0"/>
    <w:rsid w:val="00391D38"/>
    <w:rsid w:val="00391D8D"/>
    <w:rsid w:val="0039224F"/>
    <w:rsid w:val="003922A3"/>
    <w:rsid w:val="003926F6"/>
    <w:rsid w:val="00392790"/>
    <w:rsid w:val="00392887"/>
    <w:rsid w:val="003928DB"/>
    <w:rsid w:val="00392BB9"/>
    <w:rsid w:val="00392C5C"/>
    <w:rsid w:val="00392F82"/>
    <w:rsid w:val="00392FA5"/>
    <w:rsid w:val="003930FA"/>
    <w:rsid w:val="00393725"/>
    <w:rsid w:val="00393882"/>
    <w:rsid w:val="003938A3"/>
    <w:rsid w:val="003938E6"/>
    <w:rsid w:val="00393FC4"/>
    <w:rsid w:val="00394244"/>
    <w:rsid w:val="003943F4"/>
    <w:rsid w:val="00394961"/>
    <w:rsid w:val="003949C7"/>
    <w:rsid w:val="003949D5"/>
    <w:rsid w:val="00395093"/>
    <w:rsid w:val="00395229"/>
    <w:rsid w:val="003953E6"/>
    <w:rsid w:val="003954D8"/>
    <w:rsid w:val="003958D1"/>
    <w:rsid w:val="00395A40"/>
    <w:rsid w:val="00395E12"/>
    <w:rsid w:val="00396650"/>
    <w:rsid w:val="003967B4"/>
    <w:rsid w:val="003969E2"/>
    <w:rsid w:val="00396C3A"/>
    <w:rsid w:val="00396DBC"/>
    <w:rsid w:val="00396EB9"/>
    <w:rsid w:val="0039720B"/>
    <w:rsid w:val="003972AF"/>
    <w:rsid w:val="00397616"/>
    <w:rsid w:val="0039777C"/>
    <w:rsid w:val="00397932"/>
    <w:rsid w:val="003A0038"/>
    <w:rsid w:val="003A00C1"/>
    <w:rsid w:val="003A0942"/>
    <w:rsid w:val="003A0A8A"/>
    <w:rsid w:val="003A0D25"/>
    <w:rsid w:val="003A0EF1"/>
    <w:rsid w:val="003A1144"/>
    <w:rsid w:val="003A1630"/>
    <w:rsid w:val="003A16AF"/>
    <w:rsid w:val="003A1983"/>
    <w:rsid w:val="003A1A52"/>
    <w:rsid w:val="003A200E"/>
    <w:rsid w:val="003A22E4"/>
    <w:rsid w:val="003A241B"/>
    <w:rsid w:val="003A245D"/>
    <w:rsid w:val="003A24D4"/>
    <w:rsid w:val="003A2DA4"/>
    <w:rsid w:val="003A2F09"/>
    <w:rsid w:val="003A31DE"/>
    <w:rsid w:val="003A34CE"/>
    <w:rsid w:val="003A3674"/>
    <w:rsid w:val="003A3816"/>
    <w:rsid w:val="003A398D"/>
    <w:rsid w:val="003A3AA1"/>
    <w:rsid w:val="003A3B1E"/>
    <w:rsid w:val="003A3B7A"/>
    <w:rsid w:val="003A3BA6"/>
    <w:rsid w:val="003A4552"/>
    <w:rsid w:val="003A4570"/>
    <w:rsid w:val="003A4AC2"/>
    <w:rsid w:val="003A4AEF"/>
    <w:rsid w:val="003A4DFB"/>
    <w:rsid w:val="003A4E74"/>
    <w:rsid w:val="003A510B"/>
    <w:rsid w:val="003A519E"/>
    <w:rsid w:val="003A51E6"/>
    <w:rsid w:val="003A5312"/>
    <w:rsid w:val="003A5618"/>
    <w:rsid w:val="003A5750"/>
    <w:rsid w:val="003A5B50"/>
    <w:rsid w:val="003A5C1D"/>
    <w:rsid w:val="003A68A1"/>
    <w:rsid w:val="003A697F"/>
    <w:rsid w:val="003A6BC0"/>
    <w:rsid w:val="003A6F72"/>
    <w:rsid w:val="003A7275"/>
    <w:rsid w:val="003A74CE"/>
    <w:rsid w:val="003A7743"/>
    <w:rsid w:val="003A781D"/>
    <w:rsid w:val="003A7CFB"/>
    <w:rsid w:val="003A7FB2"/>
    <w:rsid w:val="003B0122"/>
    <w:rsid w:val="003B022D"/>
    <w:rsid w:val="003B03C6"/>
    <w:rsid w:val="003B0458"/>
    <w:rsid w:val="003B04D8"/>
    <w:rsid w:val="003B0700"/>
    <w:rsid w:val="003B0AE3"/>
    <w:rsid w:val="003B0C24"/>
    <w:rsid w:val="003B0DA9"/>
    <w:rsid w:val="003B1028"/>
    <w:rsid w:val="003B10C8"/>
    <w:rsid w:val="003B1447"/>
    <w:rsid w:val="003B181E"/>
    <w:rsid w:val="003B19A4"/>
    <w:rsid w:val="003B1A15"/>
    <w:rsid w:val="003B1F1E"/>
    <w:rsid w:val="003B1F50"/>
    <w:rsid w:val="003B2111"/>
    <w:rsid w:val="003B2912"/>
    <w:rsid w:val="003B2A6D"/>
    <w:rsid w:val="003B2E63"/>
    <w:rsid w:val="003B3394"/>
    <w:rsid w:val="003B3B55"/>
    <w:rsid w:val="003B3F0C"/>
    <w:rsid w:val="003B400F"/>
    <w:rsid w:val="003B436D"/>
    <w:rsid w:val="003B453B"/>
    <w:rsid w:val="003B47A0"/>
    <w:rsid w:val="003B4985"/>
    <w:rsid w:val="003B4A87"/>
    <w:rsid w:val="003B4AF7"/>
    <w:rsid w:val="003B4C90"/>
    <w:rsid w:val="003B4CFB"/>
    <w:rsid w:val="003B4EE4"/>
    <w:rsid w:val="003B50E1"/>
    <w:rsid w:val="003B54EC"/>
    <w:rsid w:val="003B56C8"/>
    <w:rsid w:val="003B581A"/>
    <w:rsid w:val="003B5E98"/>
    <w:rsid w:val="003B72D9"/>
    <w:rsid w:val="003B7348"/>
    <w:rsid w:val="003B76E1"/>
    <w:rsid w:val="003B7795"/>
    <w:rsid w:val="003B7846"/>
    <w:rsid w:val="003B78D2"/>
    <w:rsid w:val="003B7A94"/>
    <w:rsid w:val="003B7B2B"/>
    <w:rsid w:val="003B7D65"/>
    <w:rsid w:val="003B7E11"/>
    <w:rsid w:val="003B7E3E"/>
    <w:rsid w:val="003B7FD4"/>
    <w:rsid w:val="003C037E"/>
    <w:rsid w:val="003C0405"/>
    <w:rsid w:val="003C0AB2"/>
    <w:rsid w:val="003C0B3D"/>
    <w:rsid w:val="003C0D42"/>
    <w:rsid w:val="003C0DA8"/>
    <w:rsid w:val="003C0E1A"/>
    <w:rsid w:val="003C1066"/>
    <w:rsid w:val="003C12B4"/>
    <w:rsid w:val="003C17DF"/>
    <w:rsid w:val="003C1A1D"/>
    <w:rsid w:val="003C1BAC"/>
    <w:rsid w:val="003C1DCA"/>
    <w:rsid w:val="003C1FE7"/>
    <w:rsid w:val="003C208F"/>
    <w:rsid w:val="003C2235"/>
    <w:rsid w:val="003C241B"/>
    <w:rsid w:val="003C2516"/>
    <w:rsid w:val="003C26B4"/>
    <w:rsid w:val="003C273C"/>
    <w:rsid w:val="003C2B3C"/>
    <w:rsid w:val="003C2D1B"/>
    <w:rsid w:val="003C2D6E"/>
    <w:rsid w:val="003C3698"/>
    <w:rsid w:val="003C378E"/>
    <w:rsid w:val="003C38C8"/>
    <w:rsid w:val="003C38F6"/>
    <w:rsid w:val="003C3E69"/>
    <w:rsid w:val="003C40B7"/>
    <w:rsid w:val="003C4134"/>
    <w:rsid w:val="003C4C82"/>
    <w:rsid w:val="003C4FCF"/>
    <w:rsid w:val="003C52AE"/>
    <w:rsid w:val="003C5815"/>
    <w:rsid w:val="003C5CB3"/>
    <w:rsid w:val="003C5F3A"/>
    <w:rsid w:val="003C5FF2"/>
    <w:rsid w:val="003C60D2"/>
    <w:rsid w:val="003C6266"/>
    <w:rsid w:val="003C629E"/>
    <w:rsid w:val="003C64BA"/>
    <w:rsid w:val="003C68FE"/>
    <w:rsid w:val="003C6AD4"/>
    <w:rsid w:val="003C6B2A"/>
    <w:rsid w:val="003C6DC0"/>
    <w:rsid w:val="003C7499"/>
    <w:rsid w:val="003C79F2"/>
    <w:rsid w:val="003C7A0A"/>
    <w:rsid w:val="003C7CC3"/>
    <w:rsid w:val="003C7F6E"/>
    <w:rsid w:val="003D0862"/>
    <w:rsid w:val="003D0878"/>
    <w:rsid w:val="003D0A5F"/>
    <w:rsid w:val="003D0DBB"/>
    <w:rsid w:val="003D0E1D"/>
    <w:rsid w:val="003D0E5D"/>
    <w:rsid w:val="003D0E77"/>
    <w:rsid w:val="003D10C2"/>
    <w:rsid w:val="003D11C8"/>
    <w:rsid w:val="003D166E"/>
    <w:rsid w:val="003D1F68"/>
    <w:rsid w:val="003D20FB"/>
    <w:rsid w:val="003D2238"/>
    <w:rsid w:val="003D24D7"/>
    <w:rsid w:val="003D25CE"/>
    <w:rsid w:val="003D29DF"/>
    <w:rsid w:val="003D2C80"/>
    <w:rsid w:val="003D2D8D"/>
    <w:rsid w:val="003D3768"/>
    <w:rsid w:val="003D4102"/>
    <w:rsid w:val="003D41D9"/>
    <w:rsid w:val="003D422A"/>
    <w:rsid w:val="003D47B0"/>
    <w:rsid w:val="003D4A6E"/>
    <w:rsid w:val="003D4AC0"/>
    <w:rsid w:val="003D53F9"/>
    <w:rsid w:val="003D556B"/>
    <w:rsid w:val="003D564B"/>
    <w:rsid w:val="003D57B0"/>
    <w:rsid w:val="003D5AD7"/>
    <w:rsid w:val="003D5AF5"/>
    <w:rsid w:val="003D5BEE"/>
    <w:rsid w:val="003D5BF7"/>
    <w:rsid w:val="003D60F5"/>
    <w:rsid w:val="003D61FB"/>
    <w:rsid w:val="003D622A"/>
    <w:rsid w:val="003D6383"/>
    <w:rsid w:val="003D6A5B"/>
    <w:rsid w:val="003D6AD4"/>
    <w:rsid w:val="003D7159"/>
    <w:rsid w:val="003D7360"/>
    <w:rsid w:val="003D73F2"/>
    <w:rsid w:val="003D77F1"/>
    <w:rsid w:val="003D7A30"/>
    <w:rsid w:val="003D7D1E"/>
    <w:rsid w:val="003E02A6"/>
    <w:rsid w:val="003E0428"/>
    <w:rsid w:val="003E076C"/>
    <w:rsid w:val="003E0944"/>
    <w:rsid w:val="003E0A97"/>
    <w:rsid w:val="003E0D7A"/>
    <w:rsid w:val="003E0E36"/>
    <w:rsid w:val="003E1011"/>
    <w:rsid w:val="003E10A0"/>
    <w:rsid w:val="003E1303"/>
    <w:rsid w:val="003E1377"/>
    <w:rsid w:val="003E1701"/>
    <w:rsid w:val="003E1881"/>
    <w:rsid w:val="003E1A8D"/>
    <w:rsid w:val="003E1CD4"/>
    <w:rsid w:val="003E1D4F"/>
    <w:rsid w:val="003E1F5A"/>
    <w:rsid w:val="003E2023"/>
    <w:rsid w:val="003E229C"/>
    <w:rsid w:val="003E24F5"/>
    <w:rsid w:val="003E27F4"/>
    <w:rsid w:val="003E2C27"/>
    <w:rsid w:val="003E2D5C"/>
    <w:rsid w:val="003E3570"/>
    <w:rsid w:val="003E3A15"/>
    <w:rsid w:val="003E3C6C"/>
    <w:rsid w:val="003E3E17"/>
    <w:rsid w:val="003E3FD2"/>
    <w:rsid w:val="003E40AC"/>
    <w:rsid w:val="003E4111"/>
    <w:rsid w:val="003E45C3"/>
    <w:rsid w:val="003E4D56"/>
    <w:rsid w:val="003E5039"/>
    <w:rsid w:val="003E5290"/>
    <w:rsid w:val="003E5B66"/>
    <w:rsid w:val="003E5FE5"/>
    <w:rsid w:val="003E6097"/>
    <w:rsid w:val="003E62A1"/>
    <w:rsid w:val="003E64E7"/>
    <w:rsid w:val="003E667D"/>
    <w:rsid w:val="003E671F"/>
    <w:rsid w:val="003E67AA"/>
    <w:rsid w:val="003E734E"/>
    <w:rsid w:val="003E7732"/>
    <w:rsid w:val="003E7D0E"/>
    <w:rsid w:val="003F01DE"/>
    <w:rsid w:val="003F0434"/>
    <w:rsid w:val="003F0984"/>
    <w:rsid w:val="003F0BD2"/>
    <w:rsid w:val="003F0CD1"/>
    <w:rsid w:val="003F0DFA"/>
    <w:rsid w:val="003F143E"/>
    <w:rsid w:val="003F14F4"/>
    <w:rsid w:val="003F164F"/>
    <w:rsid w:val="003F1661"/>
    <w:rsid w:val="003F1859"/>
    <w:rsid w:val="003F19D6"/>
    <w:rsid w:val="003F1A10"/>
    <w:rsid w:val="003F1A9A"/>
    <w:rsid w:val="003F1FC9"/>
    <w:rsid w:val="003F23DC"/>
    <w:rsid w:val="003F301E"/>
    <w:rsid w:val="003F314B"/>
    <w:rsid w:val="003F35BE"/>
    <w:rsid w:val="003F3A40"/>
    <w:rsid w:val="003F41D4"/>
    <w:rsid w:val="003F4510"/>
    <w:rsid w:val="003F457D"/>
    <w:rsid w:val="003F4657"/>
    <w:rsid w:val="003F46D5"/>
    <w:rsid w:val="003F4971"/>
    <w:rsid w:val="003F4A83"/>
    <w:rsid w:val="003F4BDD"/>
    <w:rsid w:val="003F533F"/>
    <w:rsid w:val="003F5F1D"/>
    <w:rsid w:val="003F6089"/>
    <w:rsid w:val="003F6163"/>
    <w:rsid w:val="003F6922"/>
    <w:rsid w:val="003F6B9E"/>
    <w:rsid w:val="003F6C3C"/>
    <w:rsid w:val="003F750F"/>
    <w:rsid w:val="003F75DB"/>
    <w:rsid w:val="003F768A"/>
    <w:rsid w:val="003F76C5"/>
    <w:rsid w:val="003F777C"/>
    <w:rsid w:val="003F7B82"/>
    <w:rsid w:val="003F7FB9"/>
    <w:rsid w:val="004002A1"/>
    <w:rsid w:val="0040093C"/>
    <w:rsid w:val="00400BCF"/>
    <w:rsid w:val="00401085"/>
    <w:rsid w:val="004014D4"/>
    <w:rsid w:val="00402352"/>
    <w:rsid w:val="004025A1"/>
    <w:rsid w:val="00402706"/>
    <w:rsid w:val="00402D0D"/>
    <w:rsid w:val="00402D71"/>
    <w:rsid w:val="00403C30"/>
    <w:rsid w:val="004041C2"/>
    <w:rsid w:val="004048F9"/>
    <w:rsid w:val="00404A30"/>
    <w:rsid w:val="00404A39"/>
    <w:rsid w:val="00404FE9"/>
    <w:rsid w:val="004050C3"/>
    <w:rsid w:val="0040531C"/>
    <w:rsid w:val="0040536D"/>
    <w:rsid w:val="00405E0A"/>
    <w:rsid w:val="00406067"/>
    <w:rsid w:val="00406528"/>
    <w:rsid w:val="00406586"/>
    <w:rsid w:val="00406647"/>
    <w:rsid w:val="00406B84"/>
    <w:rsid w:val="00406F81"/>
    <w:rsid w:val="00407040"/>
    <w:rsid w:val="004070FD"/>
    <w:rsid w:val="00407334"/>
    <w:rsid w:val="004073B2"/>
    <w:rsid w:val="00407747"/>
    <w:rsid w:val="0040784B"/>
    <w:rsid w:val="00407875"/>
    <w:rsid w:val="00407FC2"/>
    <w:rsid w:val="0041010D"/>
    <w:rsid w:val="00410187"/>
    <w:rsid w:val="0041097C"/>
    <w:rsid w:val="00410BDD"/>
    <w:rsid w:val="00410F0C"/>
    <w:rsid w:val="00410F52"/>
    <w:rsid w:val="00410FCC"/>
    <w:rsid w:val="00411283"/>
    <w:rsid w:val="00411CBF"/>
    <w:rsid w:val="00411E3D"/>
    <w:rsid w:val="00412086"/>
    <w:rsid w:val="004124E4"/>
    <w:rsid w:val="00412628"/>
    <w:rsid w:val="0041276D"/>
    <w:rsid w:val="00412F2C"/>
    <w:rsid w:val="00413826"/>
    <w:rsid w:val="0041387C"/>
    <w:rsid w:val="00413D48"/>
    <w:rsid w:val="00413FBA"/>
    <w:rsid w:val="0041417A"/>
    <w:rsid w:val="004142B7"/>
    <w:rsid w:val="00414461"/>
    <w:rsid w:val="00414F6A"/>
    <w:rsid w:val="00414FEE"/>
    <w:rsid w:val="0041536D"/>
    <w:rsid w:val="0041538B"/>
    <w:rsid w:val="00415426"/>
    <w:rsid w:val="00415518"/>
    <w:rsid w:val="0041571C"/>
    <w:rsid w:val="00415875"/>
    <w:rsid w:val="00415C08"/>
    <w:rsid w:val="00415D1F"/>
    <w:rsid w:val="0041664E"/>
    <w:rsid w:val="00416AA3"/>
    <w:rsid w:val="00416CBC"/>
    <w:rsid w:val="00416F6F"/>
    <w:rsid w:val="00417290"/>
    <w:rsid w:val="0041729E"/>
    <w:rsid w:val="004176E8"/>
    <w:rsid w:val="00417B33"/>
    <w:rsid w:val="00417F08"/>
    <w:rsid w:val="00417F0A"/>
    <w:rsid w:val="00417FA7"/>
    <w:rsid w:val="00417FDE"/>
    <w:rsid w:val="00420090"/>
    <w:rsid w:val="00420271"/>
    <w:rsid w:val="004204DD"/>
    <w:rsid w:val="00420768"/>
    <w:rsid w:val="004212A3"/>
    <w:rsid w:val="004215DB"/>
    <w:rsid w:val="0042193F"/>
    <w:rsid w:val="00421947"/>
    <w:rsid w:val="00421B0D"/>
    <w:rsid w:val="00421C36"/>
    <w:rsid w:val="00421E30"/>
    <w:rsid w:val="0042231F"/>
    <w:rsid w:val="004225BD"/>
    <w:rsid w:val="004229BA"/>
    <w:rsid w:val="00422DB7"/>
    <w:rsid w:val="00422F05"/>
    <w:rsid w:val="0042309E"/>
    <w:rsid w:val="00423170"/>
    <w:rsid w:val="00423282"/>
    <w:rsid w:val="004235B8"/>
    <w:rsid w:val="0042372C"/>
    <w:rsid w:val="004237AB"/>
    <w:rsid w:val="004239DB"/>
    <w:rsid w:val="00423AE9"/>
    <w:rsid w:val="00423CD2"/>
    <w:rsid w:val="00423E85"/>
    <w:rsid w:val="00424096"/>
    <w:rsid w:val="004242D8"/>
    <w:rsid w:val="004244CF"/>
    <w:rsid w:val="004246BD"/>
    <w:rsid w:val="0042475E"/>
    <w:rsid w:val="00424B03"/>
    <w:rsid w:val="00424C65"/>
    <w:rsid w:val="00424CD8"/>
    <w:rsid w:val="00424EBC"/>
    <w:rsid w:val="00424F92"/>
    <w:rsid w:val="0042504C"/>
    <w:rsid w:val="00425401"/>
    <w:rsid w:val="00425477"/>
    <w:rsid w:val="00425B11"/>
    <w:rsid w:val="0042609B"/>
    <w:rsid w:val="0042613E"/>
    <w:rsid w:val="00426203"/>
    <w:rsid w:val="0042639D"/>
    <w:rsid w:val="004263EF"/>
    <w:rsid w:val="0042650C"/>
    <w:rsid w:val="00426635"/>
    <w:rsid w:val="00426DB1"/>
    <w:rsid w:val="0042704E"/>
    <w:rsid w:val="004278E9"/>
    <w:rsid w:val="00427F12"/>
    <w:rsid w:val="00427F20"/>
    <w:rsid w:val="0043028E"/>
    <w:rsid w:val="00430A8F"/>
    <w:rsid w:val="00430DE8"/>
    <w:rsid w:val="00430E3B"/>
    <w:rsid w:val="004310D4"/>
    <w:rsid w:val="004310F9"/>
    <w:rsid w:val="00431334"/>
    <w:rsid w:val="00431D35"/>
    <w:rsid w:val="00432A0D"/>
    <w:rsid w:val="00432B72"/>
    <w:rsid w:val="00432BDD"/>
    <w:rsid w:val="00432D78"/>
    <w:rsid w:val="00432DF6"/>
    <w:rsid w:val="00432F2D"/>
    <w:rsid w:val="00433017"/>
    <w:rsid w:val="00433034"/>
    <w:rsid w:val="004331C0"/>
    <w:rsid w:val="0043330A"/>
    <w:rsid w:val="00433372"/>
    <w:rsid w:val="004333BD"/>
    <w:rsid w:val="004336FC"/>
    <w:rsid w:val="00433B33"/>
    <w:rsid w:val="00433C23"/>
    <w:rsid w:val="00433D79"/>
    <w:rsid w:val="00433E73"/>
    <w:rsid w:val="0043406D"/>
    <w:rsid w:val="004340FF"/>
    <w:rsid w:val="004341E7"/>
    <w:rsid w:val="00434255"/>
    <w:rsid w:val="00434304"/>
    <w:rsid w:val="00434873"/>
    <w:rsid w:val="00434BF5"/>
    <w:rsid w:val="00434E6B"/>
    <w:rsid w:val="0043570D"/>
    <w:rsid w:val="00435877"/>
    <w:rsid w:val="004362BC"/>
    <w:rsid w:val="00436489"/>
    <w:rsid w:val="00436501"/>
    <w:rsid w:val="00436D8C"/>
    <w:rsid w:val="00436EB5"/>
    <w:rsid w:val="00436F64"/>
    <w:rsid w:val="004370B7"/>
    <w:rsid w:val="004371EF"/>
    <w:rsid w:val="0043721E"/>
    <w:rsid w:val="00437536"/>
    <w:rsid w:val="00437548"/>
    <w:rsid w:val="0043770E"/>
    <w:rsid w:val="004377F0"/>
    <w:rsid w:val="004379E6"/>
    <w:rsid w:val="00437D88"/>
    <w:rsid w:val="00440168"/>
    <w:rsid w:val="0044072A"/>
    <w:rsid w:val="00440955"/>
    <w:rsid w:val="004409AE"/>
    <w:rsid w:val="00440D5D"/>
    <w:rsid w:val="00440E57"/>
    <w:rsid w:val="00440FD3"/>
    <w:rsid w:val="00441035"/>
    <w:rsid w:val="004411BD"/>
    <w:rsid w:val="00441786"/>
    <w:rsid w:val="00441B83"/>
    <w:rsid w:val="00441D19"/>
    <w:rsid w:val="00442776"/>
    <w:rsid w:val="00442A0A"/>
    <w:rsid w:val="00442AD6"/>
    <w:rsid w:val="00442B45"/>
    <w:rsid w:val="00442BDB"/>
    <w:rsid w:val="00442BF2"/>
    <w:rsid w:val="00442CEE"/>
    <w:rsid w:val="00442E8B"/>
    <w:rsid w:val="00442FE5"/>
    <w:rsid w:val="004430C8"/>
    <w:rsid w:val="00443837"/>
    <w:rsid w:val="00443909"/>
    <w:rsid w:val="00443CEE"/>
    <w:rsid w:val="00443FAC"/>
    <w:rsid w:val="00444001"/>
    <w:rsid w:val="00444237"/>
    <w:rsid w:val="00444823"/>
    <w:rsid w:val="00445006"/>
    <w:rsid w:val="00445089"/>
    <w:rsid w:val="004450B3"/>
    <w:rsid w:val="00445708"/>
    <w:rsid w:val="0044584F"/>
    <w:rsid w:val="004458E3"/>
    <w:rsid w:val="00445A47"/>
    <w:rsid w:val="00445C5D"/>
    <w:rsid w:val="00445CFA"/>
    <w:rsid w:val="00446032"/>
    <w:rsid w:val="004462C9"/>
    <w:rsid w:val="004462D0"/>
    <w:rsid w:val="0044635F"/>
    <w:rsid w:val="00446544"/>
    <w:rsid w:val="00446E97"/>
    <w:rsid w:val="004472A2"/>
    <w:rsid w:val="00447375"/>
    <w:rsid w:val="004476A5"/>
    <w:rsid w:val="00447B7F"/>
    <w:rsid w:val="00447C69"/>
    <w:rsid w:val="00447E50"/>
    <w:rsid w:val="0045005C"/>
    <w:rsid w:val="004502D4"/>
    <w:rsid w:val="004504BF"/>
    <w:rsid w:val="0045062D"/>
    <w:rsid w:val="004514FC"/>
    <w:rsid w:val="004515A8"/>
    <w:rsid w:val="00451611"/>
    <w:rsid w:val="00451E2B"/>
    <w:rsid w:val="00451FA6"/>
    <w:rsid w:val="0045206D"/>
    <w:rsid w:val="0045229D"/>
    <w:rsid w:val="00452427"/>
    <w:rsid w:val="00452711"/>
    <w:rsid w:val="00452741"/>
    <w:rsid w:val="00452CCC"/>
    <w:rsid w:val="00453141"/>
    <w:rsid w:val="004532CF"/>
    <w:rsid w:val="00453F08"/>
    <w:rsid w:val="00453F2A"/>
    <w:rsid w:val="004542C1"/>
    <w:rsid w:val="00454642"/>
    <w:rsid w:val="00454F52"/>
    <w:rsid w:val="00455066"/>
    <w:rsid w:val="004551E1"/>
    <w:rsid w:val="00455B3B"/>
    <w:rsid w:val="00455BC1"/>
    <w:rsid w:val="00455E2A"/>
    <w:rsid w:val="004560C7"/>
    <w:rsid w:val="00456297"/>
    <w:rsid w:val="0045634A"/>
    <w:rsid w:val="0045648E"/>
    <w:rsid w:val="004564F0"/>
    <w:rsid w:val="0045693E"/>
    <w:rsid w:val="00456988"/>
    <w:rsid w:val="00456AD0"/>
    <w:rsid w:val="00456C5A"/>
    <w:rsid w:val="00456D26"/>
    <w:rsid w:val="0045713B"/>
    <w:rsid w:val="004573EA"/>
    <w:rsid w:val="00457460"/>
    <w:rsid w:val="00457779"/>
    <w:rsid w:val="004577A9"/>
    <w:rsid w:val="00457953"/>
    <w:rsid w:val="00457BB6"/>
    <w:rsid w:val="00457EF4"/>
    <w:rsid w:val="00457F88"/>
    <w:rsid w:val="00460B1F"/>
    <w:rsid w:val="00461008"/>
    <w:rsid w:val="00461039"/>
    <w:rsid w:val="00461226"/>
    <w:rsid w:val="0046129B"/>
    <w:rsid w:val="00461441"/>
    <w:rsid w:val="004614A4"/>
    <w:rsid w:val="004614CB"/>
    <w:rsid w:val="00461667"/>
    <w:rsid w:val="004616D4"/>
    <w:rsid w:val="004616FF"/>
    <w:rsid w:val="004617F0"/>
    <w:rsid w:val="00461D85"/>
    <w:rsid w:val="00461E45"/>
    <w:rsid w:val="00461E8F"/>
    <w:rsid w:val="0046202D"/>
    <w:rsid w:val="0046230C"/>
    <w:rsid w:val="0046250C"/>
    <w:rsid w:val="004625B1"/>
    <w:rsid w:val="00462703"/>
    <w:rsid w:val="00462BD9"/>
    <w:rsid w:val="00462C09"/>
    <w:rsid w:val="00462DF8"/>
    <w:rsid w:val="004630E8"/>
    <w:rsid w:val="00463109"/>
    <w:rsid w:val="004633B9"/>
    <w:rsid w:val="004634DE"/>
    <w:rsid w:val="00463A34"/>
    <w:rsid w:val="004641DB"/>
    <w:rsid w:val="00464C2B"/>
    <w:rsid w:val="00465112"/>
    <w:rsid w:val="00465160"/>
    <w:rsid w:val="004657EE"/>
    <w:rsid w:val="00465870"/>
    <w:rsid w:val="0046593B"/>
    <w:rsid w:val="00465BBB"/>
    <w:rsid w:val="00465C69"/>
    <w:rsid w:val="004663EE"/>
    <w:rsid w:val="00466AAB"/>
    <w:rsid w:val="00466E13"/>
    <w:rsid w:val="00466F20"/>
    <w:rsid w:val="004671DC"/>
    <w:rsid w:val="004675F8"/>
    <w:rsid w:val="004679DA"/>
    <w:rsid w:val="00467A9C"/>
    <w:rsid w:val="00467BA6"/>
    <w:rsid w:val="00467BBB"/>
    <w:rsid w:val="00467C29"/>
    <w:rsid w:val="00467D5B"/>
    <w:rsid w:val="00467ED7"/>
    <w:rsid w:val="0047002B"/>
    <w:rsid w:val="0047006A"/>
    <w:rsid w:val="00470283"/>
    <w:rsid w:val="004703C2"/>
    <w:rsid w:val="00470702"/>
    <w:rsid w:val="00471000"/>
    <w:rsid w:val="0047103F"/>
    <w:rsid w:val="0047113A"/>
    <w:rsid w:val="004711A1"/>
    <w:rsid w:val="004716CC"/>
    <w:rsid w:val="004718B7"/>
    <w:rsid w:val="00471DFC"/>
    <w:rsid w:val="00471F4D"/>
    <w:rsid w:val="00471FFD"/>
    <w:rsid w:val="004722A9"/>
    <w:rsid w:val="004728C1"/>
    <w:rsid w:val="004729D8"/>
    <w:rsid w:val="00472A98"/>
    <w:rsid w:val="00472B9C"/>
    <w:rsid w:val="00472C07"/>
    <w:rsid w:val="00473109"/>
    <w:rsid w:val="004731CB"/>
    <w:rsid w:val="00473232"/>
    <w:rsid w:val="004733F6"/>
    <w:rsid w:val="00473447"/>
    <w:rsid w:val="004738B3"/>
    <w:rsid w:val="00473927"/>
    <w:rsid w:val="00473983"/>
    <w:rsid w:val="00473B84"/>
    <w:rsid w:val="00473EB3"/>
    <w:rsid w:val="0047407D"/>
    <w:rsid w:val="00474219"/>
    <w:rsid w:val="00474337"/>
    <w:rsid w:val="00474E6D"/>
    <w:rsid w:val="004750B6"/>
    <w:rsid w:val="004751FF"/>
    <w:rsid w:val="0047528C"/>
    <w:rsid w:val="004753F0"/>
    <w:rsid w:val="0047546D"/>
    <w:rsid w:val="00475A5B"/>
    <w:rsid w:val="00475BE0"/>
    <w:rsid w:val="00475DE4"/>
    <w:rsid w:val="00475F32"/>
    <w:rsid w:val="00476050"/>
    <w:rsid w:val="004760D5"/>
    <w:rsid w:val="004763B3"/>
    <w:rsid w:val="00476450"/>
    <w:rsid w:val="0047681C"/>
    <w:rsid w:val="00476B48"/>
    <w:rsid w:val="00476D6F"/>
    <w:rsid w:val="00476DED"/>
    <w:rsid w:val="00476F3C"/>
    <w:rsid w:val="00476FAA"/>
    <w:rsid w:val="00477067"/>
    <w:rsid w:val="004774E0"/>
    <w:rsid w:val="00477831"/>
    <w:rsid w:val="00477BC9"/>
    <w:rsid w:val="00477C8E"/>
    <w:rsid w:val="004806A2"/>
    <w:rsid w:val="00480A09"/>
    <w:rsid w:val="00480DD3"/>
    <w:rsid w:val="0048274D"/>
    <w:rsid w:val="00482CE6"/>
    <w:rsid w:val="00482D66"/>
    <w:rsid w:val="00482E80"/>
    <w:rsid w:val="00482F4D"/>
    <w:rsid w:val="004838F7"/>
    <w:rsid w:val="00483B11"/>
    <w:rsid w:val="00483D48"/>
    <w:rsid w:val="00483DC6"/>
    <w:rsid w:val="00483FE0"/>
    <w:rsid w:val="0048417F"/>
    <w:rsid w:val="00484328"/>
    <w:rsid w:val="00484415"/>
    <w:rsid w:val="00484669"/>
    <w:rsid w:val="004849D8"/>
    <w:rsid w:val="00484F04"/>
    <w:rsid w:val="004850C5"/>
    <w:rsid w:val="00485173"/>
    <w:rsid w:val="0048527B"/>
    <w:rsid w:val="00485311"/>
    <w:rsid w:val="0048547A"/>
    <w:rsid w:val="00485926"/>
    <w:rsid w:val="00485995"/>
    <w:rsid w:val="00485C84"/>
    <w:rsid w:val="00485D22"/>
    <w:rsid w:val="00485E47"/>
    <w:rsid w:val="00486280"/>
    <w:rsid w:val="00486285"/>
    <w:rsid w:val="004864A1"/>
    <w:rsid w:val="0048686E"/>
    <w:rsid w:val="00487688"/>
    <w:rsid w:val="00487848"/>
    <w:rsid w:val="00487B25"/>
    <w:rsid w:val="00487D2E"/>
    <w:rsid w:val="00487F6E"/>
    <w:rsid w:val="0049067B"/>
    <w:rsid w:val="004908A6"/>
    <w:rsid w:val="004908AE"/>
    <w:rsid w:val="00490F14"/>
    <w:rsid w:val="00490F3F"/>
    <w:rsid w:val="004910A4"/>
    <w:rsid w:val="00491843"/>
    <w:rsid w:val="004919C2"/>
    <w:rsid w:val="00491BBF"/>
    <w:rsid w:val="00491DCE"/>
    <w:rsid w:val="00491F3D"/>
    <w:rsid w:val="00492001"/>
    <w:rsid w:val="004920C7"/>
    <w:rsid w:val="00492532"/>
    <w:rsid w:val="00492C2F"/>
    <w:rsid w:val="00493042"/>
    <w:rsid w:val="0049307A"/>
    <w:rsid w:val="004932AD"/>
    <w:rsid w:val="004934BD"/>
    <w:rsid w:val="004946E2"/>
    <w:rsid w:val="0049485A"/>
    <w:rsid w:val="0049488E"/>
    <w:rsid w:val="00494993"/>
    <w:rsid w:val="00494CBD"/>
    <w:rsid w:val="00494CF7"/>
    <w:rsid w:val="004951A6"/>
    <w:rsid w:val="004951BE"/>
    <w:rsid w:val="0049539E"/>
    <w:rsid w:val="00495694"/>
    <w:rsid w:val="004960B0"/>
    <w:rsid w:val="0049631A"/>
    <w:rsid w:val="00496BF6"/>
    <w:rsid w:val="00496DE2"/>
    <w:rsid w:val="00497437"/>
    <w:rsid w:val="00497F50"/>
    <w:rsid w:val="004A0069"/>
    <w:rsid w:val="004A0445"/>
    <w:rsid w:val="004A06D3"/>
    <w:rsid w:val="004A07F1"/>
    <w:rsid w:val="004A0FA8"/>
    <w:rsid w:val="004A146F"/>
    <w:rsid w:val="004A19CF"/>
    <w:rsid w:val="004A1A38"/>
    <w:rsid w:val="004A1D2A"/>
    <w:rsid w:val="004A2159"/>
    <w:rsid w:val="004A216C"/>
    <w:rsid w:val="004A24CD"/>
    <w:rsid w:val="004A2533"/>
    <w:rsid w:val="004A2669"/>
    <w:rsid w:val="004A2D64"/>
    <w:rsid w:val="004A30F5"/>
    <w:rsid w:val="004A35D2"/>
    <w:rsid w:val="004A38F9"/>
    <w:rsid w:val="004A3F0D"/>
    <w:rsid w:val="004A4022"/>
    <w:rsid w:val="004A41D5"/>
    <w:rsid w:val="004A47AB"/>
    <w:rsid w:val="004A4A15"/>
    <w:rsid w:val="004A4A6A"/>
    <w:rsid w:val="004A4D27"/>
    <w:rsid w:val="004A4DBA"/>
    <w:rsid w:val="004A4E29"/>
    <w:rsid w:val="004A4EFA"/>
    <w:rsid w:val="004A4FA2"/>
    <w:rsid w:val="004A5253"/>
    <w:rsid w:val="004A583A"/>
    <w:rsid w:val="004A5911"/>
    <w:rsid w:val="004A5925"/>
    <w:rsid w:val="004A5B29"/>
    <w:rsid w:val="004A5EB9"/>
    <w:rsid w:val="004A6B31"/>
    <w:rsid w:val="004A6DE9"/>
    <w:rsid w:val="004A730F"/>
    <w:rsid w:val="004A74D0"/>
    <w:rsid w:val="004A7609"/>
    <w:rsid w:val="004A767F"/>
    <w:rsid w:val="004A7852"/>
    <w:rsid w:val="004A7C70"/>
    <w:rsid w:val="004A7C83"/>
    <w:rsid w:val="004A7DAE"/>
    <w:rsid w:val="004B009D"/>
    <w:rsid w:val="004B0143"/>
    <w:rsid w:val="004B01DA"/>
    <w:rsid w:val="004B028B"/>
    <w:rsid w:val="004B0322"/>
    <w:rsid w:val="004B0436"/>
    <w:rsid w:val="004B08F5"/>
    <w:rsid w:val="004B0B74"/>
    <w:rsid w:val="004B0D76"/>
    <w:rsid w:val="004B1365"/>
    <w:rsid w:val="004B14B2"/>
    <w:rsid w:val="004B2144"/>
    <w:rsid w:val="004B21D1"/>
    <w:rsid w:val="004B2556"/>
    <w:rsid w:val="004B2954"/>
    <w:rsid w:val="004B2955"/>
    <w:rsid w:val="004B2C86"/>
    <w:rsid w:val="004B2FBA"/>
    <w:rsid w:val="004B32D0"/>
    <w:rsid w:val="004B332F"/>
    <w:rsid w:val="004B3352"/>
    <w:rsid w:val="004B3881"/>
    <w:rsid w:val="004B391D"/>
    <w:rsid w:val="004B3B05"/>
    <w:rsid w:val="004B3E7C"/>
    <w:rsid w:val="004B41DA"/>
    <w:rsid w:val="004B437A"/>
    <w:rsid w:val="004B43DE"/>
    <w:rsid w:val="004B460D"/>
    <w:rsid w:val="004B4A68"/>
    <w:rsid w:val="004B4E9D"/>
    <w:rsid w:val="004B5875"/>
    <w:rsid w:val="004B5C14"/>
    <w:rsid w:val="004B5FE6"/>
    <w:rsid w:val="004B63E9"/>
    <w:rsid w:val="004B669F"/>
    <w:rsid w:val="004B6716"/>
    <w:rsid w:val="004B6815"/>
    <w:rsid w:val="004B69B0"/>
    <w:rsid w:val="004B6C75"/>
    <w:rsid w:val="004B6D16"/>
    <w:rsid w:val="004B6E32"/>
    <w:rsid w:val="004B7229"/>
    <w:rsid w:val="004B74BB"/>
    <w:rsid w:val="004B7503"/>
    <w:rsid w:val="004C004E"/>
    <w:rsid w:val="004C0780"/>
    <w:rsid w:val="004C0889"/>
    <w:rsid w:val="004C1036"/>
    <w:rsid w:val="004C16AC"/>
    <w:rsid w:val="004C17F4"/>
    <w:rsid w:val="004C1D44"/>
    <w:rsid w:val="004C1EC4"/>
    <w:rsid w:val="004C1F5A"/>
    <w:rsid w:val="004C224C"/>
    <w:rsid w:val="004C2738"/>
    <w:rsid w:val="004C279C"/>
    <w:rsid w:val="004C2A7A"/>
    <w:rsid w:val="004C2C33"/>
    <w:rsid w:val="004C2D5D"/>
    <w:rsid w:val="004C2E5B"/>
    <w:rsid w:val="004C32FF"/>
    <w:rsid w:val="004C346C"/>
    <w:rsid w:val="004C3914"/>
    <w:rsid w:val="004C3B1D"/>
    <w:rsid w:val="004C3D2A"/>
    <w:rsid w:val="004C3D5B"/>
    <w:rsid w:val="004C4574"/>
    <w:rsid w:val="004C4A92"/>
    <w:rsid w:val="004C544B"/>
    <w:rsid w:val="004C55E8"/>
    <w:rsid w:val="004C584D"/>
    <w:rsid w:val="004C5ABA"/>
    <w:rsid w:val="004C5B9E"/>
    <w:rsid w:val="004C5BAA"/>
    <w:rsid w:val="004C5E6C"/>
    <w:rsid w:val="004C62B9"/>
    <w:rsid w:val="004C6312"/>
    <w:rsid w:val="004C63DB"/>
    <w:rsid w:val="004C64B9"/>
    <w:rsid w:val="004C65A5"/>
    <w:rsid w:val="004C6715"/>
    <w:rsid w:val="004C696A"/>
    <w:rsid w:val="004C6CF5"/>
    <w:rsid w:val="004C6F32"/>
    <w:rsid w:val="004C71F3"/>
    <w:rsid w:val="004C7314"/>
    <w:rsid w:val="004C7475"/>
    <w:rsid w:val="004C7D0A"/>
    <w:rsid w:val="004C7D75"/>
    <w:rsid w:val="004C7F56"/>
    <w:rsid w:val="004D02AE"/>
    <w:rsid w:val="004D07E6"/>
    <w:rsid w:val="004D08FB"/>
    <w:rsid w:val="004D0977"/>
    <w:rsid w:val="004D0E42"/>
    <w:rsid w:val="004D0E8A"/>
    <w:rsid w:val="004D150A"/>
    <w:rsid w:val="004D1919"/>
    <w:rsid w:val="004D1A47"/>
    <w:rsid w:val="004D1D81"/>
    <w:rsid w:val="004D1E57"/>
    <w:rsid w:val="004D227F"/>
    <w:rsid w:val="004D25AA"/>
    <w:rsid w:val="004D25D9"/>
    <w:rsid w:val="004D2C42"/>
    <w:rsid w:val="004D3450"/>
    <w:rsid w:val="004D34B6"/>
    <w:rsid w:val="004D3A58"/>
    <w:rsid w:val="004D3E6E"/>
    <w:rsid w:val="004D3F0A"/>
    <w:rsid w:val="004D3FC9"/>
    <w:rsid w:val="004D4001"/>
    <w:rsid w:val="004D4117"/>
    <w:rsid w:val="004D4671"/>
    <w:rsid w:val="004D47A8"/>
    <w:rsid w:val="004D4840"/>
    <w:rsid w:val="004D4845"/>
    <w:rsid w:val="004D493D"/>
    <w:rsid w:val="004D4E55"/>
    <w:rsid w:val="004D5546"/>
    <w:rsid w:val="004D55A8"/>
    <w:rsid w:val="004D5A58"/>
    <w:rsid w:val="004D5C7F"/>
    <w:rsid w:val="004D6048"/>
    <w:rsid w:val="004D614B"/>
    <w:rsid w:val="004D683B"/>
    <w:rsid w:val="004D6A4C"/>
    <w:rsid w:val="004D6B33"/>
    <w:rsid w:val="004D6F78"/>
    <w:rsid w:val="004D6F9F"/>
    <w:rsid w:val="004D71AE"/>
    <w:rsid w:val="004D71D7"/>
    <w:rsid w:val="004D7687"/>
    <w:rsid w:val="004D76A3"/>
    <w:rsid w:val="004D76DA"/>
    <w:rsid w:val="004D772E"/>
    <w:rsid w:val="004D7950"/>
    <w:rsid w:val="004D7BBD"/>
    <w:rsid w:val="004E0093"/>
    <w:rsid w:val="004E0707"/>
    <w:rsid w:val="004E0CE7"/>
    <w:rsid w:val="004E0CF9"/>
    <w:rsid w:val="004E0DB6"/>
    <w:rsid w:val="004E0FF7"/>
    <w:rsid w:val="004E11F7"/>
    <w:rsid w:val="004E12AA"/>
    <w:rsid w:val="004E1427"/>
    <w:rsid w:val="004E1471"/>
    <w:rsid w:val="004E160F"/>
    <w:rsid w:val="004E1822"/>
    <w:rsid w:val="004E1D9F"/>
    <w:rsid w:val="004E1E00"/>
    <w:rsid w:val="004E1F27"/>
    <w:rsid w:val="004E2002"/>
    <w:rsid w:val="004E219E"/>
    <w:rsid w:val="004E23D8"/>
    <w:rsid w:val="004E2A60"/>
    <w:rsid w:val="004E305E"/>
    <w:rsid w:val="004E3071"/>
    <w:rsid w:val="004E37B2"/>
    <w:rsid w:val="004E3948"/>
    <w:rsid w:val="004E3EFF"/>
    <w:rsid w:val="004E3F4F"/>
    <w:rsid w:val="004E41D2"/>
    <w:rsid w:val="004E4222"/>
    <w:rsid w:val="004E424D"/>
    <w:rsid w:val="004E42EC"/>
    <w:rsid w:val="004E4588"/>
    <w:rsid w:val="004E45A3"/>
    <w:rsid w:val="004E4857"/>
    <w:rsid w:val="004E496C"/>
    <w:rsid w:val="004E4A5A"/>
    <w:rsid w:val="004E4C9C"/>
    <w:rsid w:val="004E4F20"/>
    <w:rsid w:val="004E4F60"/>
    <w:rsid w:val="004E4FAF"/>
    <w:rsid w:val="004E5209"/>
    <w:rsid w:val="004E523A"/>
    <w:rsid w:val="004E5261"/>
    <w:rsid w:val="004E5366"/>
    <w:rsid w:val="004E53F6"/>
    <w:rsid w:val="004E55C2"/>
    <w:rsid w:val="004E57C6"/>
    <w:rsid w:val="004E5833"/>
    <w:rsid w:val="004E5869"/>
    <w:rsid w:val="004E5A8D"/>
    <w:rsid w:val="004E5CC8"/>
    <w:rsid w:val="004E5EC7"/>
    <w:rsid w:val="004E6475"/>
    <w:rsid w:val="004E647D"/>
    <w:rsid w:val="004E651A"/>
    <w:rsid w:val="004E66F3"/>
    <w:rsid w:val="004E6758"/>
    <w:rsid w:val="004E6764"/>
    <w:rsid w:val="004E687D"/>
    <w:rsid w:val="004E68A1"/>
    <w:rsid w:val="004E697F"/>
    <w:rsid w:val="004E6F3D"/>
    <w:rsid w:val="004E6F9E"/>
    <w:rsid w:val="004E727D"/>
    <w:rsid w:val="004E7286"/>
    <w:rsid w:val="004E77AE"/>
    <w:rsid w:val="004E7B74"/>
    <w:rsid w:val="004E7E39"/>
    <w:rsid w:val="004F01DE"/>
    <w:rsid w:val="004F025A"/>
    <w:rsid w:val="004F0617"/>
    <w:rsid w:val="004F067D"/>
    <w:rsid w:val="004F0AD3"/>
    <w:rsid w:val="004F0EDA"/>
    <w:rsid w:val="004F10AD"/>
    <w:rsid w:val="004F13FE"/>
    <w:rsid w:val="004F15E1"/>
    <w:rsid w:val="004F1623"/>
    <w:rsid w:val="004F19AF"/>
    <w:rsid w:val="004F1B48"/>
    <w:rsid w:val="004F1DEB"/>
    <w:rsid w:val="004F1FAF"/>
    <w:rsid w:val="004F2088"/>
    <w:rsid w:val="004F2121"/>
    <w:rsid w:val="004F2285"/>
    <w:rsid w:val="004F2370"/>
    <w:rsid w:val="004F24AB"/>
    <w:rsid w:val="004F24EC"/>
    <w:rsid w:val="004F281B"/>
    <w:rsid w:val="004F2838"/>
    <w:rsid w:val="004F2A3F"/>
    <w:rsid w:val="004F3065"/>
    <w:rsid w:val="004F3A82"/>
    <w:rsid w:val="004F3E12"/>
    <w:rsid w:val="004F3EFD"/>
    <w:rsid w:val="004F4185"/>
    <w:rsid w:val="004F420C"/>
    <w:rsid w:val="004F4364"/>
    <w:rsid w:val="004F45EC"/>
    <w:rsid w:val="004F46D8"/>
    <w:rsid w:val="004F4D52"/>
    <w:rsid w:val="004F4D56"/>
    <w:rsid w:val="004F4DBE"/>
    <w:rsid w:val="004F507C"/>
    <w:rsid w:val="004F51C6"/>
    <w:rsid w:val="004F557F"/>
    <w:rsid w:val="004F5A01"/>
    <w:rsid w:val="004F5AF9"/>
    <w:rsid w:val="004F5BCB"/>
    <w:rsid w:val="004F65B4"/>
    <w:rsid w:val="004F67BE"/>
    <w:rsid w:val="004F68BE"/>
    <w:rsid w:val="004F68F9"/>
    <w:rsid w:val="004F6B45"/>
    <w:rsid w:val="004F6BA4"/>
    <w:rsid w:val="004F6FA2"/>
    <w:rsid w:val="004F77C7"/>
    <w:rsid w:val="004F7B3C"/>
    <w:rsid w:val="004F7DB5"/>
    <w:rsid w:val="005003E7"/>
    <w:rsid w:val="005003EC"/>
    <w:rsid w:val="0050067A"/>
    <w:rsid w:val="00500E4B"/>
    <w:rsid w:val="00501267"/>
    <w:rsid w:val="0050147B"/>
    <w:rsid w:val="00501DE9"/>
    <w:rsid w:val="00501E8B"/>
    <w:rsid w:val="00501E8E"/>
    <w:rsid w:val="00501E9C"/>
    <w:rsid w:val="00502467"/>
    <w:rsid w:val="005025FD"/>
    <w:rsid w:val="0050264E"/>
    <w:rsid w:val="005027E8"/>
    <w:rsid w:val="00502AB9"/>
    <w:rsid w:val="00502BDA"/>
    <w:rsid w:val="00503433"/>
    <w:rsid w:val="005036F4"/>
    <w:rsid w:val="0050387C"/>
    <w:rsid w:val="0050388E"/>
    <w:rsid w:val="00503C8D"/>
    <w:rsid w:val="00503CEC"/>
    <w:rsid w:val="00504098"/>
    <w:rsid w:val="005042FB"/>
    <w:rsid w:val="005042FE"/>
    <w:rsid w:val="0050433B"/>
    <w:rsid w:val="00504617"/>
    <w:rsid w:val="00504AF8"/>
    <w:rsid w:val="00504C39"/>
    <w:rsid w:val="00504C98"/>
    <w:rsid w:val="00504DE6"/>
    <w:rsid w:val="00504F37"/>
    <w:rsid w:val="00505004"/>
    <w:rsid w:val="00505781"/>
    <w:rsid w:val="005057E1"/>
    <w:rsid w:val="00505AC1"/>
    <w:rsid w:val="00505B2D"/>
    <w:rsid w:val="00505D27"/>
    <w:rsid w:val="00505F0D"/>
    <w:rsid w:val="00505F56"/>
    <w:rsid w:val="005063B7"/>
    <w:rsid w:val="005066CC"/>
    <w:rsid w:val="00506705"/>
    <w:rsid w:val="005067A2"/>
    <w:rsid w:val="005069D3"/>
    <w:rsid w:val="00506B15"/>
    <w:rsid w:val="00506D0D"/>
    <w:rsid w:val="00506F26"/>
    <w:rsid w:val="005072EF"/>
    <w:rsid w:val="005072F9"/>
    <w:rsid w:val="00507328"/>
    <w:rsid w:val="00507460"/>
    <w:rsid w:val="0050751A"/>
    <w:rsid w:val="005078C3"/>
    <w:rsid w:val="00510097"/>
    <w:rsid w:val="005100B5"/>
    <w:rsid w:val="005101A7"/>
    <w:rsid w:val="00510A6B"/>
    <w:rsid w:val="00510B3B"/>
    <w:rsid w:val="00510DD5"/>
    <w:rsid w:val="0051113C"/>
    <w:rsid w:val="0051163F"/>
    <w:rsid w:val="005116E4"/>
    <w:rsid w:val="0051190D"/>
    <w:rsid w:val="00511943"/>
    <w:rsid w:val="00511C91"/>
    <w:rsid w:val="0051219C"/>
    <w:rsid w:val="005121AE"/>
    <w:rsid w:val="0051229F"/>
    <w:rsid w:val="005123BA"/>
    <w:rsid w:val="0051244A"/>
    <w:rsid w:val="00512640"/>
    <w:rsid w:val="005128E7"/>
    <w:rsid w:val="00512B27"/>
    <w:rsid w:val="00512F57"/>
    <w:rsid w:val="005132D1"/>
    <w:rsid w:val="00513301"/>
    <w:rsid w:val="00513602"/>
    <w:rsid w:val="00513EAC"/>
    <w:rsid w:val="00513EAF"/>
    <w:rsid w:val="00513FC8"/>
    <w:rsid w:val="005149A6"/>
    <w:rsid w:val="00514C37"/>
    <w:rsid w:val="0051529A"/>
    <w:rsid w:val="00515818"/>
    <w:rsid w:val="00515BB5"/>
    <w:rsid w:val="00515BCF"/>
    <w:rsid w:val="00515DBB"/>
    <w:rsid w:val="005160A8"/>
    <w:rsid w:val="00516298"/>
    <w:rsid w:val="005162A7"/>
    <w:rsid w:val="0051632E"/>
    <w:rsid w:val="00516621"/>
    <w:rsid w:val="00516639"/>
    <w:rsid w:val="00517374"/>
    <w:rsid w:val="00517575"/>
    <w:rsid w:val="00517954"/>
    <w:rsid w:val="005179F8"/>
    <w:rsid w:val="00517A99"/>
    <w:rsid w:val="00520001"/>
    <w:rsid w:val="00520164"/>
    <w:rsid w:val="005201C2"/>
    <w:rsid w:val="00520323"/>
    <w:rsid w:val="00520576"/>
    <w:rsid w:val="005207A6"/>
    <w:rsid w:val="0052099B"/>
    <w:rsid w:val="005209A7"/>
    <w:rsid w:val="00520BDB"/>
    <w:rsid w:val="00520CF5"/>
    <w:rsid w:val="00521133"/>
    <w:rsid w:val="00521733"/>
    <w:rsid w:val="005221D8"/>
    <w:rsid w:val="0052263D"/>
    <w:rsid w:val="0052275A"/>
    <w:rsid w:val="00522AD2"/>
    <w:rsid w:val="00522B9B"/>
    <w:rsid w:val="0052303B"/>
    <w:rsid w:val="005232BA"/>
    <w:rsid w:val="0052349E"/>
    <w:rsid w:val="00523BC9"/>
    <w:rsid w:val="00523CF8"/>
    <w:rsid w:val="00523D7F"/>
    <w:rsid w:val="00524298"/>
    <w:rsid w:val="0052441C"/>
    <w:rsid w:val="005244DE"/>
    <w:rsid w:val="005247B5"/>
    <w:rsid w:val="00524D37"/>
    <w:rsid w:val="00525386"/>
    <w:rsid w:val="00525762"/>
    <w:rsid w:val="00525971"/>
    <w:rsid w:val="00525FD3"/>
    <w:rsid w:val="005260F5"/>
    <w:rsid w:val="005263D8"/>
    <w:rsid w:val="00526807"/>
    <w:rsid w:val="00526848"/>
    <w:rsid w:val="00526BEF"/>
    <w:rsid w:val="00526DB0"/>
    <w:rsid w:val="005270D0"/>
    <w:rsid w:val="005271CA"/>
    <w:rsid w:val="0052725F"/>
    <w:rsid w:val="005273C3"/>
    <w:rsid w:val="00527456"/>
    <w:rsid w:val="00527631"/>
    <w:rsid w:val="0052797F"/>
    <w:rsid w:val="00530031"/>
    <w:rsid w:val="005300DE"/>
    <w:rsid w:val="005305D8"/>
    <w:rsid w:val="0053073E"/>
    <w:rsid w:val="005309FB"/>
    <w:rsid w:val="00530A5B"/>
    <w:rsid w:val="00530FF0"/>
    <w:rsid w:val="00531116"/>
    <w:rsid w:val="0053151D"/>
    <w:rsid w:val="00531599"/>
    <w:rsid w:val="005318E2"/>
    <w:rsid w:val="00531C26"/>
    <w:rsid w:val="005320FE"/>
    <w:rsid w:val="00532137"/>
    <w:rsid w:val="005321EF"/>
    <w:rsid w:val="00532281"/>
    <w:rsid w:val="00532493"/>
    <w:rsid w:val="00532735"/>
    <w:rsid w:val="005328D7"/>
    <w:rsid w:val="00532FDF"/>
    <w:rsid w:val="00533082"/>
    <w:rsid w:val="00533200"/>
    <w:rsid w:val="005333CE"/>
    <w:rsid w:val="00533402"/>
    <w:rsid w:val="00533781"/>
    <w:rsid w:val="00533C2C"/>
    <w:rsid w:val="00533CB9"/>
    <w:rsid w:val="00533D30"/>
    <w:rsid w:val="00533D50"/>
    <w:rsid w:val="00533DCE"/>
    <w:rsid w:val="00533EC6"/>
    <w:rsid w:val="00533FB1"/>
    <w:rsid w:val="00534182"/>
    <w:rsid w:val="005341AC"/>
    <w:rsid w:val="0053443A"/>
    <w:rsid w:val="0053460C"/>
    <w:rsid w:val="005348D3"/>
    <w:rsid w:val="00534A8E"/>
    <w:rsid w:val="00534CC1"/>
    <w:rsid w:val="005350B0"/>
    <w:rsid w:val="0053517E"/>
    <w:rsid w:val="0053556D"/>
    <w:rsid w:val="005359AC"/>
    <w:rsid w:val="00535AD6"/>
    <w:rsid w:val="00535AEF"/>
    <w:rsid w:val="00535C12"/>
    <w:rsid w:val="00535C9C"/>
    <w:rsid w:val="00535EC2"/>
    <w:rsid w:val="005361A4"/>
    <w:rsid w:val="0053632F"/>
    <w:rsid w:val="005363B5"/>
    <w:rsid w:val="005364D0"/>
    <w:rsid w:val="005365B4"/>
    <w:rsid w:val="0053693B"/>
    <w:rsid w:val="00536A1E"/>
    <w:rsid w:val="00536C23"/>
    <w:rsid w:val="00536D56"/>
    <w:rsid w:val="00537144"/>
    <w:rsid w:val="0053792D"/>
    <w:rsid w:val="00537983"/>
    <w:rsid w:val="005379DF"/>
    <w:rsid w:val="00537C09"/>
    <w:rsid w:val="00537E96"/>
    <w:rsid w:val="00537EC0"/>
    <w:rsid w:val="0054007E"/>
    <w:rsid w:val="0054027E"/>
    <w:rsid w:val="005402D8"/>
    <w:rsid w:val="00540318"/>
    <w:rsid w:val="0054042D"/>
    <w:rsid w:val="0054096F"/>
    <w:rsid w:val="00540D38"/>
    <w:rsid w:val="00540E04"/>
    <w:rsid w:val="00540EE8"/>
    <w:rsid w:val="00541BFB"/>
    <w:rsid w:val="00541EDA"/>
    <w:rsid w:val="00541FDC"/>
    <w:rsid w:val="00542275"/>
    <w:rsid w:val="00542405"/>
    <w:rsid w:val="00542473"/>
    <w:rsid w:val="005425ED"/>
    <w:rsid w:val="00542675"/>
    <w:rsid w:val="0054284A"/>
    <w:rsid w:val="005429E8"/>
    <w:rsid w:val="00542B79"/>
    <w:rsid w:val="00542D2D"/>
    <w:rsid w:val="00543461"/>
    <w:rsid w:val="0054363C"/>
    <w:rsid w:val="00543B02"/>
    <w:rsid w:val="00543B71"/>
    <w:rsid w:val="00544AA8"/>
    <w:rsid w:val="00544B84"/>
    <w:rsid w:val="00544D17"/>
    <w:rsid w:val="00544D57"/>
    <w:rsid w:val="0054510E"/>
    <w:rsid w:val="005455FC"/>
    <w:rsid w:val="005456DC"/>
    <w:rsid w:val="00545982"/>
    <w:rsid w:val="00545B32"/>
    <w:rsid w:val="00545C1E"/>
    <w:rsid w:val="00545F5C"/>
    <w:rsid w:val="00546143"/>
    <w:rsid w:val="00546224"/>
    <w:rsid w:val="00546876"/>
    <w:rsid w:val="005468E8"/>
    <w:rsid w:val="0054745F"/>
    <w:rsid w:val="005477A0"/>
    <w:rsid w:val="0054785D"/>
    <w:rsid w:val="00547985"/>
    <w:rsid w:val="00547C79"/>
    <w:rsid w:val="00547ED2"/>
    <w:rsid w:val="00547F66"/>
    <w:rsid w:val="0055022A"/>
    <w:rsid w:val="005502EE"/>
    <w:rsid w:val="005503FF"/>
    <w:rsid w:val="005505D7"/>
    <w:rsid w:val="00550743"/>
    <w:rsid w:val="00550839"/>
    <w:rsid w:val="00550911"/>
    <w:rsid w:val="00550A8B"/>
    <w:rsid w:val="00550C33"/>
    <w:rsid w:val="00550CEB"/>
    <w:rsid w:val="00550D1C"/>
    <w:rsid w:val="00550F8F"/>
    <w:rsid w:val="00551291"/>
    <w:rsid w:val="005512AF"/>
    <w:rsid w:val="00551474"/>
    <w:rsid w:val="00551787"/>
    <w:rsid w:val="00551C98"/>
    <w:rsid w:val="00551D2C"/>
    <w:rsid w:val="00551FE8"/>
    <w:rsid w:val="00552317"/>
    <w:rsid w:val="005528BA"/>
    <w:rsid w:val="005529FE"/>
    <w:rsid w:val="0055313A"/>
    <w:rsid w:val="00553882"/>
    <w:rsid w:val="0055388F"/>
    <w:rsid w:val="0055421B"/>
    <w:rsid w:val="0055452F"/>
    <w:rsid w:val="005546E7"/>
    <w:rsid w:val="005547B9"/>
    <w:rsid w:val="00554CD4"/>
    <w:rsid w:val="00554EBE"/>
    <w:rsid w:val="00555431"/>
    <w:rsid w:val="005555E5"/>
    <w:rsid w:val="00555831"/>
    <w:rsid w:val="00555C1C"/>
    <w:rsid w:val="00555E57"/>
    <w:rsid w:val="005561E4"/>
    <w:rsid w:val="005562A0"/>
    <w:rsid w:val="005564AC"/>
    <w:rsid w:val="005564B9"/>
    <w:rsid w:val="0055667B"/>
    <w:rsid w:val="005568F8"/>
    <w:rsid w:val="00556ED6"/>
    <w:rsid w:val="00556F84"/>
    <w:rsid w:val="00556FA7"/>
    <w:rsid w:val="00557426"/>
    <w:rsid w:val="00557444"/>
    <w:rsid w:val="005574D0"/>
    <w:rsid w:val="0056009E"/>
    <w:rsid w:val="00560197"/>
    <w:rsid w:val="00560C2D"/>
    <w:rsid w:val="00560C4C"/>
    <w:rsid w:val="0056104E"/>
    <w:rsid w:val="00561068"/>
    <w:rsid w:val="0056113C"/>
    <w:rsid w:val="005616F4"/>
    <w:rsid w:val="00561BCF"/>
    <w:rsid w:val="00561C26"/>
    <w:rsid w:val="0056203D"/>
    <w:rsid w:val="00562460"/>
    <w:rsid w:val="0056261C"/>
    <w:rsid w:val="005629F3"/>
    <w:rsid w:val="00562F2E"/>
    <w:rsid w:val="00562F63"/>
    <w:rsid w:val="00562FE9"/>
    <w:rsid w:val="005631BA"/>
    <w:rsid w:val="005631D0"/>
    <w:rsid w:val="005639D7"/>
    <w:rsid w:val="00563B1A"/>
    <w:rsid w:val="0056408E"/>
    <w:rsid w:val="005645F4"/>
    <w:rsid w:val="005646D4"/>
    <w:rsid w:val="00565129"/>
    <w:rsid w:val="00565242"/>
    <w:rsid w:val="00565286"/>
    <w:rsid w:val="00565443"/>
    <w:rsid w:val="005657D1"/>
    <w:rsid w:val="00565C29"/>
    <w:rsid w:val="00565C61"/>
    <w:rsid w:val="00565D7B"/>
    <w:rsid w:val="005661C8"/>
    <w:rsid w:val="005665AE"/>
    <w:rsid w:val="00566789"/>
    <w:rsid w:val="0056699E"/>
    <w:rsid w:val="00566D43"/>
    <w:rsid w:val="00567329"/>
    <w:rsid w:val="005674E7"/>
    <w:rsid w:val="00567857"/>
    <w:rsid w:val="00567912"/>
    <w:rsid w:val="00567915"/>
    <w:rsid w:val="005700D7"/>
    <w:rsid w:val="00570525"/>
    <w:rsid w:val="00570742"/>
    <w:rsid w:val="00570F29"/>
    <w:rsid w:val="00572081"/>
    <w:rsid w:val="00572578"/>
    <w:rsid w:val="005725D5"/>
    <w:rsid w:val="005727C9"/>
    <w:rsid w:val="00572868"/>
    <w:rsid w:val="0057352E"/>
    <w:rsid w:val="005736A8"/>
    <w:rsid w:val="00573766"/>
    <w:rsid w:val="00573B50"/>
    <w:rsid w:val="005741AD"/>
    <w:rsid w:val="00574365"/>
    <w:rsid w:val="0057476F"/>
    <w:rsid w:val="00574C5B"/>
    <w:rsid w:val="00574C89"/>
    <w:rsid w:val="00574E41"/>
    <w:rsid w:val="00574F20"/>
    <w:rsid w:val="0057503C"/>
    <w:rsid w:val="00575155"/>
    <w:rsid w:val="00575239"/>
    <w:rsid w:val="00575294"/>
    <w:rsid w:val="00575A2D"/>
    <w:rsid w:val="005761DD"/>
    <w:rsid w:val="005762AD"/>
    <w:rsid w:val="005764EC"/>
    <w:rsid w:val="00576839"/>
    <w:rsid w:val="005768D1"/>
    <w:rsid w:val="005769EF"/>
    <w:rsid w:val="00576FBC"/>
    <w:rsid w:val="0057760B"/>
    <w:rsid w:val="00577D5A"/>
    <w:rsid w:val="00577FAF"/>
    <w:rsid w:val="0058009F"/>
    <w:rsid w:val="00580200"/>
    <w:rsid w:val="00580687"/>
    <w:rsid w:val="0058078E"/>
    <w:rsid w:val="00580911"/>
    <w:rsid w:val="00580C0F"/>
    <w:rsid w:val="00580EF8"/>
    <w:rsid w:val="00581983"/>
    <w:rsid w:val="00581B1C"/>
    <w:rsid w:val="00581CC0"/>
    <w:rsid w:val="00581D51"/>
    <w:rsid w:val="00582059"/>
    <w:rsid w:val="00582068"/>
    <w:rsid w:val="005824C8"/>
    <w:rsid w:val="005826D0"/>
    <w:rsid w:val="00582821"/>
    <w:rsid w:val="005829F7"/>
    <w:rsid w:val="00582C6A"/>
    <w:rsid w:val="00583068"/>
    <w:rsid w:val="00583401"/>
    <w:rsid w:val="00583AD5"/>
    <w:rsid w:val="00583C5D"/>
    <w:rsid w:val="00583C6B"/>
    <w:rsid w:val="00583CFC"/>
    <w:rsid w:val="00583F2D"/>
    <w:rsid w:val="00584134"/>
    <w:rsid w:val="00584236"/>
    <w:rsid w:val="00584500"/>
    <w:rsid w:val="00584516"/>
    <w:rsid w:val="005846E6"/>
    <w:rsid w:val="00584945"/>
    <w:rsid w:val="00584B57"/>
    <w:rsid w:val="00584EBE"/>
    <w:rsid w:val="00584F12"/>
    <w:rsid w:val="00585123"/>
    <w:rsid w:val="005852D9"/>
    <w:rsid w:val="0058583F"/>
    <w:rsid w:val="00585B2F"/>
    <w:rsid w:val="00586414"/>
    <w:rsid w:val="0058664D"/>
    <w:rsid w:val="00586769"/>
    <w:rsid w:val="00587022"/>
    <w:rsid w:val="0058708C"/>
    <w:rsid w:val="0058711F"/>
    <w:rsid w:val="00587C88"/>
    <w:rsid w:val="00587DCB"/>
    <w:rsid w:val="005900F1"/>
    <w:rsid w:val="00590281"/>
    <w:rsid w:val="005905BC"/>
    <w:rsid w:val="005905FC"/>
    <w:rsid w:val="00590B11"/>
    <w:rsid w:val="00590E1D"/>
    <w:rsid w:val="00591331"/>
    <w:rsid w:val="00591588"/>
    <w:rsid w:val="0059162C"/>
    <w:rsid w:val="00591740"/>
    <w:rsid w:val="00591C13"/>
    <w:rsid w:val="00591E61"/>
    <w:rsid w:val="00592268"/>
    <w:rsid w:val="00592B46"/>
    <w:rsid w:val="00593063"/>
    <w:rsid w:val="00593160"/>
    <w:rsid w:val="00593421"/>
    <w:rsid w:val="005935EA"/>
    <w:rsid w:val="00593712"/>
    <w:rsid w:val="00593870"/>
    <w:rsid w:val="005938BD"/>
    <w:rsid w:val="00593963"/>
    <w:rsid w:val="00593B9D"/>
    <w:rsid w:val="00593E21"/>
    <w:rsid w:val="00593F3F"/>
    <w:rsid w:val="0059416C"/>
    <w:rsid w:val="005942BF"/>
    <w:rsid w:val="00594475"/>
    <w:rsid w:val="00594601"/>
    <w:rsid w:val="0059481C"/>
    <w:rsid w:val="005949F0"/>
    <w:rsid w:val="00594E0D"/>
    <w:rsid w:val="00594F77"/>
    <w:rsid w:val="00595103"/>
    <w:rsid w:val="0059544F"/>
    <w:rsid w:val="00595476"/>
    <w:rsid w:val="005956CF"/>
    <w:rsid w:val="005958E4"/>
    <w:rsid w:val="00595BCD"/>
    <w:rsid w:val="00595D25"/>
    <w:rsid w:val="00595FE5"/>
    <w:rsid w:val="005961AE"/>
    <w:rsid w:val="0059651E"/>
    <w:rsid w:val="00596896"/>
    <w:rsid w:val="005968F5"/>
    <w:rsid w:val="00596AF4"/>
    <w:rsid w:val="00596D65"/>
    <w:rsid w:val="0059744B"/>
    <w:rsid w:val="00597536"/>
    <w:rsid w:val="00597582"/>
    <w:rsid w:val="00597617"/>
    <w:rsid w:val="005979E3"/>
    <w:rsid w:val="00597B78"/>
    <w:rsid w:val="00597C2A"/>
    <w:rsid w:val="00597CB3"/>
    <w:rsid w:val="00597DCA"/>
    <w:rsid w:val="00597E9A"/>
    <w:rsid w:val="00597FC7"/>
    <w:rsid w:val="005A02C7"/>
    <w:rsid w:val="005A06B7"/>
    <w:rsid w:val="005A0870"/>
    <w:rsid w:val="005A0AAF"/>
    <w:rsid w:val="005A0C27"/>
    <w:rsid w:val="005A1302"/>
    <w:rsid w:val="005A130C"/>
    <w:rsid w:val="005A140A"/>
    <w:rsid w:val="005A1557"/>
    <w:rsid w:val="005A17C1"/>
    <w:rsid w:val="005A1B4B"/>
    <w:rsid w:val="005A1F1C"/>
    <w:rsid w:val="005A219F"/>
    <w:rsid w:val="005A2258"/>
    <w:rsid w:val="005A25FA"/>
    <w:rsid w:val="005A26FF"/>
    <w:rsid w:val="005A2863"/>
    <w:rsid w:val="005A29A6"/>
    <w:rsid w:val="005A2BF2"/>
    <w:rsid w:val="005A3018"/>
    <w:rsid w:val="005A3859"/>
    <w:rsid w:val="005A3CD2"/>
    <w:rsid w:val="005A3D63"/>
    <w:rsid w:val="005A4714"/>
    <w:rsid w:val="005A4943"/>
    <w:rsid w:val="005A4F54"/>
    <w:rsid w:val="005A5168"/>
    <w:rsid w:val="005A51E0"/>
    <w:rsid w:val="005A51F8"/>
    <w:rsid w:val="005A52CD"/>
    <w:rsid w:val="005A539C"/>
    <w:rsid w:val="005A543F"/>
    <w:rsid w:val="005A548C"/>
    <w:rsid w:val="005A550C"/>
    <w:rsid w:val="005A5578"/>
    <w:rsid w:val="005A557B"/>
    <w:rsid w:val="005A5850"/>
    <w:rsid w:val="005A58A4"/>
    <w:rsid w:val="005A5904"/>
    <w:rsid w:val="005A59DA"/>
    <w:rsid w:val="005A61C8"/>
    <w:rsid w:val="005A64EC"/>
    <w:rsid w:val="005A6A33"/>
    <w:rsid w:val="005A6A53"/>
    <w:rsid w:val="005A6ACD"/>
    <w:rsid w:val="005A6F13"/>
    <w:rsid w:val="005A713D"/>
    <w:rsid w:val="005A7485"/>
    <w:rsid w:val="005A74C1"/>
    <w:rsid w:val="005A76B0"/>
    <w:rsid w:val="005A791B"/>
    <w:rsid w:val="005A7929"/>
    <w:rsid w:val="005A7BE8"/>
    <w:rsid w:val="005B04C6"/>
    <w:rsid w:val="005B0593"/>
    <w:rsid w:val="005B080D"/>
    <w:rsid w:val="005B0921"/>
    <w:rsid w:val="005B0FA2"/>
    <w:rsid w:val="005B10B6"/>
    <w:rsid w:val="005B12CD"/>
    <w:rsid w:val="005B1E0F"/>
    <w:rsid w:val="005B208A"/>
    <w:rsid w:val="005B24AD"/>
    <w:rsid w:val="005B2594"/>
    <w:rsid w:val="005B26E5"/>
    <w:rsid w:val="005B2C11"/>
    <w:rsid w:val="005B2FFF"/>
    <w:rsid w:val="005B304E"/>
    <w:rsid w:val="005B3201"/>
    <w:rsid w:val="005B3265"/>
    <w:rsid w:val="005B3318"/>
    <w:rsid w:val="005B34EC"/>
    <w:rsid w:val="005B3640"/>
    <w:rsid w:val="005B3646"/>
    <w:rsid w:val="005B46A9"/>
    <w:rsid w:val="005B483F"/>
    <w:rsid w:val="005B4AFD"/>
    <w:rsid w:val="005B524E"/>
    <w:rsid w:val="005B53C3"/>
    <w:rsid w:val="005B5561"/>
    <w:rsid w:val="005B578A"/>
    <w:rsid w:val="005B5962"/>
    <w:rsid w:val="005B5E9C"/>
    <w:rsid w:val="005B5EFD"/>
    <w:rsid w:val="005B60DA"/>
    <w:rsid w:val="005B6264"/>
    <w:rsid w:val="005B6267"/>
    <w:rsid w:val="005B6AB2"/>
    <w:rsid w:val="005B6F5B"/>
    <w:rsid w:val="005B723D"/>
    <w:rsid w:val="005B7A9F"/>
    <w:rsid w:val="005B7ACD"/>
    <w:rsid w:val="005B7D8A"/>
    <w:rsid w:val="005B7D9D"/>
    <w:rsid w:val="005B7E21"/>
    <w:rsid w:val="005C01B6"/>
    <w:rsid w:val="005C09EE"/>
    <w:rsid w:val="005C09FE"/>
    <w:rsid w:val="005C0B56"/>
    <w:rsid w:val="005C0C53"/>
    <w:rsid w:val="005C0C8B"/>
    <w:rsid w:val="005C0E49"/>
    <w:rsid w:val="005C1122"/>
    <w:rsid w:val="005C16FF"/>
    <w:rsid w:val="005C1E7A"/>
    <w:rsid w:val="005C20DC"/>
    <w:rsid w:val="005C2399"/>
    <w:rsid w:val="005C28F7"/>
    <w:rsid w:val="005C2A3C"/>
    <w:rsid w:val="005C2D5C"/>
    <w:rsid w:val="005C2E84"/>
    <w:rsid w:val="005C2E88"/>
    <w:rsid w:val="005C2F45"/>
    <w:rsid w:val="005C35BF"/>
    <w:rsid w:val="005C382E"/>
    <w:rsid w:val="005C3CCE"/>
    <w:rsid w:val="005C43B4"/>
    <w:rsid w:val="005C44C0"/>
    <w:rsid w:val="005C458B"/>
    <w:rsid w:val="005C4957"/>
    <w:rsid w:val="005C4B50"/>
    <w:rsid w:val="005C4D3D"/>
    <w:rsid w:val="005C52C9"/>
    <w:rsid w:val="005C538C"/>
    <w:rsid w:val="005C5724"/>
    <w:rsid w:val="005C590A"/>
    <w:rsid w:val="005C5B3D"/>
    <w:rsid w:val="005C5D31"/>
    <w:rsid w:val="005C6124"/>
    <w:rsid w:val="005C6580"/>
    <w:rsid w:val="005C66BA"/>
    <w:rsid w:val="005C6718"/>
    <w:rsid w:val="005C6B67"/>
    <w:rsid w:val="005C6DD4"/>
    <w:rsid w:val="005C6F36"/>
    <w:rsid w:val="005C6F40"/>
    <w:rsid w:val="005C7634"/>
    <w:rsid w:val="005C7675"/>
    <w:rsid w:val="005C7A34"/>
    <w:rsid w:val="005C7F73"/>
    <w:rsid w:val="005D02CA"/>
    <w:rsid w:val="005D051A"/>
    <w:rsid w:val="005D056B"/>
    <w:rsid w:val="005D08D5"/>
    <w:rsid w:val="005D0B59"/>
    <w:rsid w:val="005D0C5E"/>
    <w:rsid w:val="005D0C6D"/>
    <w:rsid w:val="005D0D0D"/>
    <w:rsid w:val="005D11E4"/>
    <w:rsid w:val="005D147D"/>
    <w:rsid w:val="005D14B8"/>
    <w:rsid w:val="005D1730"/>
    <w:rsid w:val="005D1D58"/>
    <w:rsid w:val="005D1FA2"/>
    <w:rsid w:val="005D253B"/>
    <w:rsid w:val="005D269D"/>
    <w:rsid w:val="005D26BA"/>
    <w:rsid w:val="005D2AB3"/>
    <w:rsid w:val="005D2AC4"/>
    <w:rsid w:val="005D2EEE"/>
    <w:rsid w:val="005D3707"/>
    <w:rsid w:val="005D3A33"/>
    <w:rsid w:val="005D3B36"/>
    <w:rsid w:val="005D3F8A"/>
    <w:rsid w:val="005D413A"/>
    <w:rsid w:val="005D425E"/>
    <w:rsid w:val="005D439A"/>
    <w:rsid w:val="005D4606"/>
    <w:rsid w:val="005D4CAD"/>
    <w:rsid w:val="005D56A1"/>
    <w:rsid w:val="005D5745"/>
    <w:rsid w:val="005D585A"/>
    <w:rsid w:val="005D5CC6"/>
    <w:rsid w:val="005D60A8"/>
    <w:rsid w:val="005D61E1"/>
    <w:rsid w:val="005D6536"/>
    <w:rsid w:val="005D6551"/>
    <w:rsid w:val="005D65A8"/>
    <w:rsid w:val="005D6AB9"/>
    <w:rsid w:val="005D6DA2"/>
    <w:rsid w:val="005D78A5"/>
    <w:rsid w:val="005D7C58"/>
    <w:rsid w:val="005D7FDF"/>
    <w:rsid w:val="005E07AE"/>
    <w:rsid w:val="005E083C"/>
    <w:rsid w:val="005E0F35"/>
    <w:rsid w:val="005E10C9"/>
    <w:rsid w:val="005E1237"/>
    <w:rsid w:val="005E126E"/>
    <w:rsid w:val="005E1676"/>
    <w:rsid w:val="005E1692"/>
    <w:rsid w:val="005E175F"/>
    <w:rsid w:val="005E1E2F"/>
    <w:rsid w:val="005E1F27"/>
    <w:rsid w:val="005E231C"/>
    <w:rsid w:val="005E2613"/>
    <w:rsid w:val="005E26D2"/>
    <w:rsid w:val="005E26EF"/>
    <w:rsid w:val="005E295A"/>
    <w:rsid w:val="005E30CD"/>
    <w:rsid w:val="005E3758"/>
    <w:rsid w:val="005E3834"/>
    <w:rsid w:val="005E3ACE"/>
    <w:rsid w:val="005E3BAE"/>
    <w:rsid w:val="005E3BEB"/>
    <w:rsid w:val="005E3DF4"/>
    <w:rsid w:val="005E3F3E"/>
    <w:rsid w:val="005E435A"/>
    <w:rsid w:val="005E453B"/>
    <w:rsid w:val="005E4B68"/>
    <w:rsid w:val="005E4CBF"/>
    <w:rsid w:val="005E4EDE"/>
    <w:rsid w:val="005E52B3"/>
    <w:rsid w:val="005E55DC"/>
    <w:rsid w:val="005E58C7"/>
    <w:rsid w:val="005E5A27"/>
    <w:rsid w:val="005E5F8C"/>
    <w:rsid w:val="005E6226"/>
    <w:rsid w:val="005E6552"/>
    <w:rsid w:val="005E658D"/>
    <w:rsid w:val="005E66B2"/>
    <w:rsid w:val="005E679D"/>
    <w:rsid w:val="005E68CB"/>
    <w:rsid w:val="005E69B8"/>
    <w:rsid w:val="005E6B4C"/>
    <w:rsid w:val="005E6BBD"/>
    <w:rsid w:val="005E6C48"/>
    <w:rsid w:val="005E6D3F"/>
    <w:rsid w:val="005E6D83"/>
    <w:rsid w:val="005E6E19"/>
    <w:rsid w:val="005E73CF"/>
    <w:rsid w:val="005E7432"/>
    <w:rsid w:val="005E748F"/>
    <w:rsid w:val="005E775F"/>
    <w:rsid w:val="005E7E16"/>
    <w:rsid w:val="005E7E1A"/>
    <w:rsid w:val="005F01DD"/>
    <w:rsid w:val="005F021C"/>
    <w:rsid w:val="005F04A4"/>
    <w:rsid w:val="005F0563"/>
    <w:rsid w:val="005F0773"/>
    <w:rsid w:val="005F0994"/>
    <w:rsid w:val="005F0AFC"/>
    <w:rsid w:val="005F0B33"/>
    <w:rsid w:val="005F119E"/>
    <w:rsid w:val="005F11AA"/>
    <w:rsid w:val="005F13D0"/>
    <w:rsid w:val="005F13FA"/>
    <w:rsid w:val="005F1442"/>
    <w:rsid w:val="005F169C"/>
    <w:rsid w:val="005F1793"/>
    <w:rsid w:val="005F1980"/>
    <w:rsid w:val="005F199E"/>
    <w:rsid w:val="005F1B6D"/>
    <w:rsid w:val="005F2110"/>
    <w:rsid w:val="005F23E9"/>
    <w:rsid w:val="005F2408"/>
    <w:rsid w:val="005F26FB"/>
    <w:rsid w:val="005F2CD8"/>
    <w:rsid w:val="005F2D07"/>
    <w:rsid w:val="005F3103"/>
    <w:rsid w:val="005F3113"/>
    <w:rsid w:val="005F346F"/>
    <w:rsid w:val="005F36EB"/>
    <w:rsid w:val="005F3878"/>
    <w:rsid w:val="005F3B4F"/>
    <w:rsid w:val="005F3CAD"/>
    <w:rsid w:val="005F3D75"/>
    <w:rsid w:val="005F3DB0"/>
    <w:rsid w:val="005F42A8"/>
    <w:rsid w:val="005F4580"/>
    <w:rsid w:val="005F46C3"/>
    <w:rsid w:val="005F50A7"/>
    <w:rsid w:val="005F5165"/>
    <w:rsid w:val="005F5636"/>
    <w:rsid w:val="005F5893"/>
    <w:rsid w:val="005F589D"/>
    <w:rsid w:val="005F5939"/>
    <w:rsid w:val="005F59CF"/>
    <w:rsid w:val="005F5A81"/>
    <w:rsid w:val="005F5C6A"/>
    <w:rsid w:val="005F5F3C"/>
    <w:rsid w:val="005F60A3"/>
    <w:rsid w:val="005F623A"/>
    <w:rsid w:val="005F6515"/>
    <w:rsid w:val="005F6581"/>
    <w:rsid w:val="005F6926"/>
    <w:rsid w:val="005F695A"/>
    <w:rsid w:val="005F703D"/>
    <w:rsid w:val="005F71D7"/>
    <w:rsid w:val="005F74E1"/>
    <w:rsid w:val="005F75C3"/>
    <w:rsid w:val="005F7832"/>
    <w:rsid w:val="005F7C1B"/>
    <w:rsid w:val="005F7DDD"/>
    <w:rsid w:val="005F7E65"/>
    <w:rsid w:val="005F7F64"/>
    <w:rsid w:val="006001E9"/>
    <w:rsid w:val="006001F5"/>
    <w:rsid w:val="006009D0"/>
    <w:rsid w:val="00600AFA"/>
    <w:rsid w:val="00600C89"/>
    <w:rsid w:val="00600D26"/>
    <w:rsid w:val="006011A5"/>
    <w:rsid w:val="00601321"/>
    <w:rsid w:val="00601537"/>
    <w:rsid w:val="00601718"/>
    <w:rsid w:val="00601FD8"/>
    <w:rsid w:val="0060225E"/>
    <w:rsid w:val="006023C3"/>
    <w:rsid w:val="00602720"/>
    <w:rsid w:val="00602A47"/>
    <w:rsid w:val="00602AB9"/>
    <w:rsid w:val="00602B16"/>
    <w:rsid w:val="00602C24"/>
    <w:rsid w:val="00602D2E"/>
    <w:rsid w:val="00602EA9"/>
    <w:rsid w:val="00603538"/>
    <w:rsid w:val="006038C8"/>
    <w:rsid w:val="00603921"/>
    <w:rsid w:val="0060393F"/>
    <w:rsid w:val="00603C07"/>
    <w:rsid w:val="006040A3"/>
    <w:rsid w:val="0060420E"/>
    <w:rsid w:val="00604C52"/>
    <w:rsid w:val="00604C89"/>
    <w:rsid w:val="00604FAD"/>
    <w:rsid w:val="006050DC"/>
    <w:rsid w:val="00605BF3"/>
    <w:rsid w:val="0060636D"/>
    <w:rsid w:val="006066B8"/>
    <w:rsid w:val="00606CEE"/>
    <w:rsid w:val="00606ED5"/>
    <w:rsid w:val="00606FCE"/>
    <w:rsid w:val="00607344"/>
    <w:rsid w:val="0060755F"/>
    <w:rsid w:val="0060771F"/>
    <w:rsid w:val="0061029B"/>
    <w:rsid w:val="00610374"/>
    <w:rsid w:val="006104B5"/>
    <w:rsid w:val="00610535"/>
    <w:rsid w:val="006105D8"/>
    <w:rsid w:val="00610774"/>
    <w:rsid w:val="00610849"/>
    <w:rsid w:val="00610952"/>
    <w:rsid w:val="00610A0F"/>
    <w:rsid w:val="00610BF4"/>
    <w:rsid w:val="006115FB"/>
    <w:rsid w:val="0061178E"/>
    <w:rsid w:val="006117F5"/>
    <w:rsid w:val="006118BA"/>
    <w:rsid w:val="0061197B"/>
    <w:rsid w:val="00611997"/>
    <w:rsid w:val="00611BA7"/>
    <w:rsid w:val="00611BAD"/>
    <w:rsid w:val="00611D3F"/>
    <w:rsid w:val="006120CB"/>
    <w:rsid w:val="006124AB"/>
    <w:rsid w:val="006127F5"/>
    <w:rsid w:val="0061288C"/>
    <w:rsid w:val="0061291C"/>
    <w:rsid w:val="006130D9"/>
    <w:rsid w:val="006130EB"/>
    <w:rsid w:val="0061318C"/>
    <w:rsid w:val="00613356"/>
    <w:rsid w:val="0061341A"/>
    <w:rsid w:val="00613724"/>
    <w:rsid w:val="006137C7"/>
    <w:rsid w:val="00613A6F"/>
    <w:rsid w:val="00613CCD"/>
    <w:rsid w:val="00613D8C"/>
    <w:rsid w:val="00613F6A"/>
    <w:rsid w:val="00613F7B"/>
    <w:rsid w:val="00614118"/>
    <w:rsid w:val="006141DC"/>
    <w:rsid w:val="00614444"/>
    <w:rsid w:val="006144DA"/>
    <w:rsid w:val="006146A1"/>
    <w:rsid w:val="00614C7E"/>
    <w:rsid w:val="00614F79"/>
    <w:rsid w:val="00615015"/>
    <w:rsid w:val="006156DB"/>
    <w:rsid w:val="0061594D"/>
    <w:rsid w:val="00615A58"/>
    <w:rsid w:val="00616797"/>
    <w:rsid w:val="006168FD"/>
    <w:rsid w:val="0061693C"/>
    <w:rsid w:val="00616C9D"/>
    <w:rsid w:val="006172AD"/>
    <w:rsid w:val="006172B1"/>
    <w:rsid w:val="006174CD"/>
    <w:rsid w:val="006177BE"/>
    <w:rsid w:val="00617C18"/>
    <w:rsid w:val="00617D8A"/>
    <w:rsid w:val="00617DA6"/>
    <w:rsid w:val="00617EEF"/>
    <w:rsid w:val="00617F7A"/>
    <w:rsid w:val="00617FC3"/>
    <w:rsid w:val="00620489"/>
    <w:rsid w:val="006206D5"/>
    <w:rsid w:val="00620773"/>
    <w:rsid w:val="006208F5"/>
    <w:rsid w:val="00620D03"/>
    <w:rsid w:val="00620E37"/>
    <w:rsid w:val="006212F6"/>
    <w:rsid w:val="00621795"/>
    <w:rsid w:val="0062193B"/>
    <w:rsid w:val="0062196B"/>
    <w:rsid w:val="00621C5A"/>
    <w:rsid w:val="00621DB4"/>
    <w:rsid w:val="00621ECD"/>
    <w:rsid w:val="0062220F"/>
    <w:rsid w:val="006222F5"/>
    <w:rsid w:val="00622615"/>
    <w:rsid w:val="006226B6"/>
    <w:rsid w:val="006229BE"/>
    <w:rsid w:val="00623185"/>
    <w:rsid w:val="006234E5"/>
    <w:rsid w:val="00623899"/>
    <w:rsid w:val="006239FF"/>
    <w:rsid w:val="00623AD6"/>
    <w:rsid w:val="00623E16"/>
    <w:rsid w:val="00623F8C"/>
    <w:rsid w:val="0062421A"/>
    <w:rsid w:val="0062432E"/>
    <w:rsid w:val="00624366"/>
    <w:rsid w:val="006245E7"/>
    <w:rsid w:val="00624CC0"/>
    <w:rsid w:val="006251DC"/>
    <w:rsid w:val="0062522A"/>
    <w:rsid w:val="00625379"/>
    <w:rsid w:val="0062569B"/>
    <w:rsid w:val="006257B6"/>
    <w:rsid w:val="006257BC"/>
    <w:rsid w:val="0062588B"/>
    <w:rsid w:val="00625992"/>
    <w:rsid w:val="00625C66"/>
    <w:rsid w:val="00625DD6"/>
    <w:rsid w:val="00625EE5"/>
    <w:rsid w:val="00625F0D"/>
    <w:rsid w:val="0062649B"/>
    <w:rsid w:val="00626604"/>
    <w:rsid w:val="006266B4"/>
    <w:rsid w:val="00626C9D"/>
    <w:rsid w:val="00626D63"/>
    <w:rsid w:val="00626EBB"/>
    <w:rsid w:val="00626FEC"/>
    <w:rsid w:val="006271A3"/>
    <w:rsid w:val="00627218"/>
    <w:rsid w:val="006272BF"/>
    <w:rsid w:val="0062758D"/>
    <w:rsid w:val="006278A9"/>
    <w:rsid w:val="00627A87"/>
    <w:rsid w:val="00627E0A"/>
    <w:rsid w:val="0063004A"/>
    <w:rsid w:val="006301A2"/>
    <w:rsid w:val="006304AE"/>
    <w:rsid w:val="006309FD"/>
    <w:rsid w:val="00630AF2"/>
    <w:rsid w:val="00630D3D"/>
    <w:rsid w:val="00630DE1"/>
    <w:rsid w:val="00630EAA"/>
    <w:rsid w:val="00630F6B"/>
    <w:rsid w:val="006310A6"/>
    <w:rsid w:val="00631203"/>
    <w:rsid w:val="0063147C"/>
    <w:rsid w:val="006318ED"/>
    <w:rsid w:val="00631A11"/>
    <w:rsid w:val="006321DF"/>
    <w:rsid w:val="006323A7"/>
    <w:rsid w:val="006326CE"/>
    <w:rsid w:val="0063326E"/>
    <w:rsid w:val="0063356B"/>
    <w:rsid w:val="00633992"/>
    <w:rsid w:val="00633B7D"/>
    <w:rsid w:val="006342E0"/>
    <w:rsid w:val="0063432A"/>
    <w:rsid w:val="0063445E"/>
    <w:rsid w:val="00634AEF"/>
    <w:rsid w:val="00634FF1"/>
    <w:rsid w:val="0063509B"/>
    <w:rsid w:val="00635326"/>
    <w:rsid w:val="0063534D"/>
    <w:rsid w:val="00635823"/>
    <w:rsid w:val="006358A2"/>
    <w:rsid w:val="00635989"/>
    <w:rsid w:val="0063639E"/>
    <w:rsid w:val="006367A3"/>
    <w:rsid w:val="00636ED4"/>
    <w:rsid w:val="006370E3"/>
    <w:rsid w:val="0063742F"/>
    <w:rsid w:val="00637893"/>
    <w:rsid w:val="0063793B"/>
    <w:rsid w:val="00637F25"/>
    <w:rsid w:val="00640275"/>
    <w:rsid w:val="0064033E"/>
    <w:rsid w:val="00640483"/>
    <w:rsid w:val="00640572"/>
    <w:rsid w:val="00640630"/>
    <w:rsid w:val="00640675"/>
    <w:rsid w:val="00640773"/>
    <w:rsid w:val="006407EA"/>
    <w:rsid w:val="00640880"/>
    <w:rsid w:val="00640900"/>
    <w:rsid w:val="006409F2"/>
    <w:rsid w:val="00641054"/>
    <w:rsid w:val="00641737"/>
    <w:rsid w:val="00641787"/>
    <w:rsid w:val="0064178B"/>
    <w:rsid w:val="00642052"/>
    <w:rsid w:val="00642109"/>
    <w:rsid w:val="00642128"/>
    <w:rsid w:val="006422DE"/>
    <w:rsid w:val="006423E4"/>
    <w:rsid w:val="006424ED"/>
    <w:rsid w:val="00642783"/>
    <w:rsid w:val="00643147"/>
    <w:rsid w:val="00643340"/>
    <w:rsid w:val="00643415"/>
    <w:rsid w:val="00643BA3"/>
    <w:rsid w:val="00643BCC"/>
    <w:rsid w:val="00644067"/>
    <w:rsid w:val="00644128"/>
    <w:rsid w:val="00644200"/>
    <w:rsid w:val="006445CD"/>
    <w:rsid w:val="006446E1"/>
    <w:rsid w:val="00644B64"/>
    <w:rsid w:val="00645159"/>
    <w:rsid w:val="00645562"/>
    <w:rsid w:val="006455BE"/>
    <w:rsid w:val="0064562D"/>
    <w:rsid w:val="00645CF2"/>
    <w:rsid w:val="00645DAD"/>
    <w:rsid w:val="006460D0"/>
    <w:rsid w:val="0064615A"/>
    <w:rsid w:val="00646180"/>
    <w:rsid w:val="006461A7"/>
    <w:rsid w:val="0064638B"/>
    <w:rsid w:val="00646416"/>
    <w:rsid w:val="00646918"/>
    <w:rsid w:val="00646A76"/>
    <w:rsid w:val="00646AA3"/>
    <w:rsid w:val="00646D5E"/>
    <w:rsid w:val="00646E5E"/>
    <w:rsid w:val="00646F83"/>
    <w:rsid w:val="00647724"/>
    <w:rsid w:val="00647871"/>
    <w:rsid w:val="00647979"/>
    <w:rsid w:val="00647E8E"/>
    <w:rsid w:val="0065006A"/>
    <w:rsid w:val="00650084"/>
    <w:rsid w:val="006505AC"/>
    <w:rsid w:val="006505F4"/>
    <w:rsid w:val="006507F1"/>
    <w:rsid w:val="00650E8B"/>
    <w:rsid w:val="00650E9E"/>
    <w:rsid w:val="006510E4"/>
    <w:rsid w:val="0065111A"/>
    <w:rsid w:val="006513C7"/>
    <w:rsid w:val="00651544"/>
    <w:rsid w:val="0065158A"/>
    <w:rsid w:val="0065163F"/>
    <w:rsid w:val="00651A06"/>
    <w:rsid w:val="00651EDF"/>
    <w:rsid w:val="00652102"/>
    <w:rsid w:val="00652485"/>
    <w:rsid w:val="006527CA"/>
    <w:rsid w:val="006529BA"/>
    <w:rsid w:val="00652A80"/>
    <w:rsid w:val="00652CBE"/>
    <w:rsid w:val="0065347C"/>
    <w:rsid w:val="0065379B"/>
    <w:rsid w:val="00653CD6"/>
    <w:rsid w:val="00653FCB"/>
    <w:rsid w:val="00653FFE"/>
    <w:rsid w:val="0065495E"/>
    <w:rsid w:val="00654FEB"/>
    <w:rsid w:val="006555A7"/>
    <w:rsid w:val="0065566C"/>
    <w:rsid w:val="006557C4"/>
    <w:rsid w:val="006558E6"/>
    <w:rsid w:val="00655940"/>
    <w:rsid w:val="00655C08"/>
    <w:rsid w:val="00655CAD"/>
    <w:rsid w:val="00655DAA"/>
    <w:rsid w:val="0065610B"/>
    <w:rsid w:val="006563B7"/>
    <w:rsid w:val="006567AE"/>
    <w:rsid w:val="006567FD"/>
    <w:rsid w:val="00656CCB"/>
    <w:rsid w:val="00656D24"/>
    <w:rsid w:val="00656D3B"/>
    <w:rsid w:val="00656DD0"/>
    <w:rsid w:val="00656ECF"/>
    <w:rsid w:val="0065724C"/>
    <w:rsid w:val="00657782"/>
    <w:rsid w:val="00657838"/>
    <w:rsid w:val="0065794F"/>
    <w:rsid w:val="00657B64"/>
    <w:rsid w:val="0066001D"/>
    <w:rsid w:val="0066029B"/>
    <w:rsid w:val="00660484"/>
    <w:rsid w:val="006606FA"/>
    <w:rsid w:val="00660F24"/>
    <w:rsid w:val="00660FC8"/>
    <w:rsid w:val="006615C7"/>
    <w:rsid w:val="00661954"/>
    <w:rsid w:val="00661C6E"/>
    <w:rsid w:val="00661E4E"/>
    <w:rsid w:val="00661F30"/>
    <w:rsid w:val="00661F6A"/>
    <w:rsid w:val="00662337"/>
    <w:rsid w:val="006624F6"/>
    <w:rsid w:val="00662AA6"/>
    <w:rsid w:val="00662E53"/>
    <w:rsid w:val="00662F3E"/>
    <w:rsid w:val="0066300B"/>
    <w:rsid w:val="006635BC"/>
    <w:rsid w:val="00663623"/>
    <w:rsid w:val="00663AAD"/>
    <w:rsid w:val="00663B56"/>
    <w:rsid w:val="00663D65"/>
    <w:rsid w:val="00663F12"/>
    <w:rsid w:val="00663F29"/>
    <w:rsid w:val="00664511"/>
    <w:rsid w:val="00664D0A"/>
    <w:rsid w:val="00664EEC"/>
    <w:rsid w:val="00665212"/>
    <w:rsid w:val="00665EA5"/>
    <w:rsid w:val="006660A0"/>
    <w:rsid w:val="006660A5"/>
    <w:rsid w:val="006660A7"/>
    <w:rsid w:val="006667F3"/>
    <w:rsid w:val="00666FF4"/>
    <w:rsid w:val="006670F1"/>
    <w:rsid w:val="0066730E"/>
    <w:rsid w:val="0066752D"/>
    <w:rsid w:val="00667AD3"/>
    <w:rsid w:val="00667D64"/>
    <w:rsid w:val="00667DF7"/>
    <w:rsid w:val="00667F76"/>
    <w:rsid w:val="006706BD"/>
    <w:rsid w:val="00670B73"/>
    <w:rsid w:val="00670D28"/>
    <w:rsid w:val="00671248"/>
    <w:rsid w:val="0067150B"/>
    <w:rsid w:val="0067195C"/>
    <w:rsid w:val="006719B2"/>
    <w:rsid w:val="00671DBC"/>
    <w:rsid w:val="00671F91"/>
    <w:rsid w:val="00671FD0"/>
    <w:rsid w:val="00672359"/>
    <w:rsid w:val="006723CC"/>
    <w:rsid w:val="006725C7"/>
    <w:rsid w:val="00672C06"/>
    <w:rsid w:val="00673590"/>
    <w:rsid w:val="0067380C"/>
    <w:rsid w:val="00673D4E"/>
    <w:rsid w:val="00674205"/>
    <w:rsid w:val="006744C4"/>
    <w:rsid w:val="006748A0"/>
    <w:rsid w:val="006748D0"/>
    <w:rsid w:val="006748D4"/>
    <w:rsid w:val="00674B3B"/>
    <w:rsid w:val="00674C10"/>
    <w:rsid w:val="0067530B"/>
    <w:rsid w:val="00675457"/>
    <w:rsid w:val="00675A10"/>
    <w:rsid w:val="00675B84"/>
    <w:rsid w:val="006762CB"/>
    <w:rsid w:val="00676A1D"/>
    <w:rsid w:val="00676A7D"/>
    <w:rsid w:val="00676B38"/>
    <w:rsid w:val="006772CC"/>
    <w:rsid w:val="00677527"/>
    <w:rsid w:val="00677626"/>
    <w:rsid w:val="00677737"/>
    <w:rsid w:val="00677A08"/>
    <w:rsid w:val="00677C35"/>
    <w:rsid w:val="00677F68"/>
    <w:rsid w:val="00677F71"/>
    <w:rsid w:val="00677FA5"/>
    <w:rsid w:val="0068026B"/>
    <w:rsid w:val="00680371"/>
    <w:rsid w:val="006804A7"/>
    <w:rsid w:val="006805F5"/>
    <w:rsid w:val="00680600"/>
    <w:rsid w:val="0068097D"/>
    <w:rsid w:val="00680C15"/>
    <w:rsid w:val="00680C5E"/>
    <w:rsid w:val="00680C6C"/>
    <w:rsid w:val="006811A5"/>
    <w:rsid w:val="00681664"/>
    <w:rsid w:val="006816BA"/>
    <w:rsid w:val="0068178A"/>
    <w:rsid w:val="00681968"/>
    <w:rsid w:val="006819DF"/>
    <w:rsid w:val="00681A97"/>
    <w:rsid w:val="00681DAF"/>
    <w:rsid w:val="00681E6D"/>
    <w:rsid w:val="00681E89"/>
    <w:rsid w:val="0068222A"/>
    <w:rsid w:val="0068225B"/>
    <w:rsid w:val="006824A6"/>
    <w:rsid w:val="00682D1B"/>
    <w:rsid w:val="00682D67"/>
    <w:rsid w:val="00682EAB"/>
    <w:rsid w:val="0068392F"/>
    <w:rsid w:val="006839DF"/>
    <w:rsid w:val="00683A0C"/>
    <w:rsid w:val="00684095"/>
    <w:rsid w:val="00684153"/>
    <w:rsid w:val="00684561"/>
    <w:rsid w:val="00684791"/>
    <w:rsid w:val="00684A06"/>
    <w:rsid w:val="00684C5D"/>
    <w:rsid w:val="006852B8"/>
    <w:rsid w:val="00685319"/>
    <w:rsid w:val="006855EB"/>
    <w:rsid w:val="00685EB7"/>
    <w:rsid w:val="006861D7"/>
    <w:rsid w:val="00686410"/>
    <w:rsid w:val="0068659D"/>
    <w:rsid w:val="006867E7"/>
    <w:rsid w:val="00686892"/>
    <w:rsid w:val="00686B4D"/>
    <w:rsid w:val="00686D50"/>
    <w:rsid w:val="00687036"/>
    <w:rsid w:val="00687052"/>
    <w:rsid w:val="00687215"/>
    <w:rsid w:val="00687340"/>
    <w:rsid w:val="006875BA"/>
    <w:rsid w:val="0068760B"/>
    <w:rsid w:val="00687614"/>
    <w:rsid w:val="00687AB6"/>
    <w:rsid w:val="00687FD3"/>
    <w:rsid w:val="006900D4"/>
    <w:rsid w:val="00690629"/>
    <w:rsid w:val="006908D7"/>
    <w:rsid w:val="0069094C"/>
    <w:rsid w:val="00690C17"/>
    <w:rsid w:val="00690D1A"/>
    <w:rsid w:val="00690E15"/>
    <w:rsid w:val="00690FE8"/>
    <w:rsid w:val="00691212"/>
    <w:rsid w:val="0069140B"/>
    <w:rsid w:val="00691466"/>
    <w:rsid w:val="0069189F"/>
    <w:rsid w:val="00691FB5"/>
    <w:rsid w:val="00692606"/>
    <w:rsid w:val="006926E5"/>
    <w:rsid w:val="0069270D"/>
    <w:rsid w:val="00692C31"/>
    <w:rsid w:val="00692CFC"/>
    <w:rsid w:val="00692DF3"/>
    <w:rsid w:val="00693165"/>
    <w:rsid w:val="006931F3"/>
    <w:rsid w:val="00693862"/>
    <w:rsid w:val="00693869"/>
    <w:rsid w:val="00693C62"/>
    <w:rsid w:val="0069404F"/>
    <w:rsid w:val="00694533"/>
    <w:rsid w:val="006946A0"/>
    <w:rsid w:val="006946DC"/>
    <w:rsid w:val="00694B6F"/>
    <w:rsid w:val="00694CDD"/>
    <w:rsid w:val="00694E6D"/>
    <w:rsid w:val="00694F49"/>
    <w:rsid w:val="0069522A"/>
    <w:rsid w:val="006954E1"/>
    <w:rsid w:val="006955EF"/>
    <w:rsid w:val="00695607"/>
    <w:rsid w:val="0069579E"/>
    <w:rsid w:val="006957EB"/>
    <w:rsid w:val="006959DA"/>
    <w:rsid w:val="00695B06"/>
    <w:rsid w:val="0069625A"/>
    <w:rsid w:val="006964D7"/>
    <w:rsid w:val="00696BF3"/>
    <w:rsid w:val="00696E54"/>
    <w:rsid w:val="0069705D"/>
    <w:rsid w:val="006979BE"/>
    <w:rsid w:val="00697B60"/>
    <w:rsid w:val="00697F12"/>
    <w:rsid w:val="006A0461"/>
    <w:rsid w:val="006A08A8"/>
    <w:rsid w:val="006A0BD5"/>
    <w:rsid w:val="006A0C36"/>
    <w:rsid w:val="006A0C99"/>
    <w:rsid w:val="006A0E02"/>
    <w:rsid w:val="006A0F2C"/>
    <w:rsid w:val="006A11C6"/>
    <w:rsid w:val="006A1420"/>
    <w:rsid w:val="006A177B"/>
    <w:rsid w:val="006A1D3B"/>
    <w:rsid w:val="006A1FA0"/>
    <w:rsid w:val="006A21A0"/>
    <w:rsid w:val="006A21D6"/>
    <w:rsid w:val="006A22F7"/>
    <w:rsid w:val="006A258F"/>
    <w:rsid w:val="006A268B"/>
    <w:rsid w:val="006A2C43"/>
    <w:rsid w:val="006A2C6E"/>
    <w:rsid w:val="006A2CD2"/>
    <w:rsid w:val="006A2D37"/>
    <w:rsid w:val="006A31DF"/>
    <w:rsid w:val="006A32BF"/>
    <w:rsid w:val="006A336E"/>
    <w:rsid w:val="006A3716"/>
    <w:rsid w:val="006A3772"/>
    <w:rsid w:val="006A3DFC"/>
    <w:rsid w:val="006A4149"/>
    <w:rsid w:val="006A4AC0"/>
    <w:rsid w:val="006A4D2E"/>
    <w:rsid w:val="006A5122"/>
    <w:rsid w:val="006A512A"/>
    <w:rsid w:val="006A51A9"/>
    <w:rsid w:val="006A5323"/>
    <w:rsid w:val="006A540E"/>
    <w:rsid w:val="006A554C"/>
    <w:rsid w:val="006A58A1"/>
    <w:rsid w:val="006A58EF"/>
    <w:rsid w:val="006A5AC3"/>
    <w:rsid w:val="006A5B94"/>
    <w:rsid w:val="006A5C91"/>
    <w:rsid w:val="006A5CBD"/>
    <w:rsid w:val="006A64FA"/>
    <w:rsid w:val="006A6D1F"/>
    <w:rsid w:val="006A6D68"/>
    <w:rsid w:val="006A71DF"/>
    <w:rsid w:val="006A732E"/>
    <w:rsid w:val="006A7330"/>
    <w:rsid w:val="006A7363"/>
    <w:rsid w:val="006A744D"/>
    <w:rsid w:val="006A776B"/>
    <w:rsid w:val="006A7C03"/>
    <w:rsid w:val="006A7D45"/>
    <w:rsid w:val="006B0058"/>
    <w:rsid w:val="006B0816"/>
    <w:rsid w:val="006B0CB7"/>
    <w:rsid w:val="006B1015"/>
    <w:rsid w:val="006B10DC"/>
    <w:rsid w:val="006B11BC"/>
    <w:rsid w:val="006B11DA"/>
    <w:rsid w:val="006B1714"/>
    <w:rsid w:val="006B183E"/>
    <w:rsid w:val="006B1A08"/>
    <w:rsid w:val="006B1AB5"/>
    <w:rsid w:val="006B21ED"/>
    <w:rsid w:val="006B2513"/>
    <w:rsid w:val="006B27E7"/>
    <w:rsid w:val="006B2C25"/>
    <w:rsid w:val="006B2CA4"/>
    <w:rsid w:val="006B3000"/>
    <w:rsid w:val="006B31EA"/>
    <w:rsid w:val="006B347C"/>
    <w:rsid w:val="006B3693"/>
    <w:rsid w:val="006B3B23"/>
    <w:rsid w:val="006B3EAE"/>
    <w:rsid w:val="006B4576"/>
    <w:rsid w:val="006B50FC"/>
    <w:rsid w:val="006B556D"/>
    <w:rsid w:val="006B57CD"/>
    <w:rsid w:val="006B5C78"/>
    <w:rsid w:val="006B6487"/>
    <w:rsid w:val="006B64DA"/>
    <w:rsid w:val="006B6626"/>
    <w:rsid w:val="006B6842"/>
    <w:rsid w:val="006B691A"/>
    <w:rsid w:val="006B6B31"/>
    <w:rsid w:val="006B6BE5"/>
    <w:rsid w:val="006B6C6E"/>
    <w:rsid w:val="006B6FC2"/>
    <w:rsid w:val="006B6FEE"/>
    <w:rsid w:val="006B70DD"/>
    <w:rsid w:val="006B79C3"/>
    <w:rsid w:val="006B79D6"/>
    <w:rsid w:val="006B7B1B"/>
    <w:rsid w:val="006B7BEE"/>
    <w:rsid w:val="006B7C51"/>
    <w:rsid w:val="006B7D65"/>
    <w:rsid w:val="006C035B"/>
    <w:rsid w:val="006C0790"/>
    <w:rsid w:val="006C0892"/>
    <w:rsid w:val="006C13DE"/>
    <w:rsid w:val="006C1925"/>
    <w:rsid w:val="006C1E36"/>
    <w:rsid w:val="006C224E"/>
    <w:rsid w:val="006C24BF"/>
    <w:rsid w:val="006C2513"/>
    <w:rsid w:val="006C2608"/>
    <w:rsid w:val="006C2900"/>
    <w:rsid w:val="006C2919"/>
    <w:rsid w:val="006C2D98"/>
    <w:rsid w:val="006C2FEC"/>
    <w:rsid w:val="006C33A1"/>
    <w:rsid w:val="006C3C6C"/>
    <w:rsid w:val="006C3F00"/>
    <w:rsid w:val="006C3FB0"/>
    <w:rsid w:val="006C40B3"/>
    <w:rsid w:val="006C4517"/>
    <w:rsid w:val="006C471B"/>
    <w:rsid w:val="006C4768"/>
    <w:rsid w:val="006C4816"/>
    <w:rsid w:val="006C4D99"/>
    <w:rsid w:val="006C537D"/>
    <w:rsid w:val="006C5515"/>
    <w:rsid w:val="006C57C0"/>
    <w:rsid w:val="006C580F"/>
    <w:rsid w:val="006C583A"/>
    <w:rsid w:val="006C5A4F"/>
    <w:rsid w:val="006C5E3A"/>
    <w:rsid w:val="006C608D"/>
    <w:rsid w:val="006C6416"/>
    <w:rsid w:val="006C67AF"/>
    <w:rsid w:val="006C6900"/>
    <w:rsid w:val="006C6A24"/>
    <w:rsid w:val="006C6BA7"/>
    <w:rsid w:val="006C6C5B"/>
    <w:rsid w:val="006C6ECF"/>
    <w:rsid w:val="006C702B"/>
    <w:rsid w:val="006C7219"/>
    <w:rsid w:val="006C7242"/>
    <w:rsid w:val="006C7C9E"/>
    <w:rsid w:val="006C7CFF"/>
    <w:rsid w:val="006D0646"/>
    <w:rsid w:val="006D0675"/>
    <w:rsid w:val="006D074C"/>
    <w:rsid w:val="006D0951"/>
    <w:rsid w:val="006D0D0C"/>
    <w:rsid w:val="006D0DAE"/>
    <w:rsid w:val="006D103C"/>
    <w:rsid w:val="006D105F"/>
    <w:rsid w:val="006D193D"/>
    <w:rsid w:val="006D1EB3"/>
    <w:rsid w:val="006D230B"/>
    <w:rsid w:val="006D24D8"/>
    <w:rsid w:val="006D2AA9"/>
    <w:rsid w:val="006D2B72"/>
    <w:rsid w:val="006D3163"/>
    <w:rsid w:val="006D32A0"/>
    <w:rsid w:val="006D34DB"/>
    <w:rsid w:val="006D371A"/>
    <w:rsid w:val="006D3B0B"/>
    <w:rsid w:val="006D3F2A"/>
    <w:rsid w:val="006D41D0"/>
    <w:rsid w:val="006D4345"/>
    <w:rsid w:val="006D44D1"/>
    <w:rsid w:val="006D459D"/>
    <w:rsid w:val="006D4A9F"/>
    <w:rsid w:val="006D4B26"/>
    <w:rsid w:val="006D5511"/>
    <w:rsid w:val="006D5675"/>
    <w:rsid w:val="006D59D1"/>
    <w:rsid w:val="006D5A89"/>
    <w:rsid w:val="006D5E12"/>
    <w:rsid w:val="006D6296"/>
    <w:rsid w:val="006D670D"/>
    <w:rsid w:val="006D6826"/>
    <w:rsid w:val="006D6AD7"/>
    <w:rsid w:val="006D6D04"/>
    <w:rsid w:val="006D6EEB"/>
    <w:rsid w:val="006D70F7"/>
    <w:rsid w:val="006D73B3"/>
    <w:rsid w:val="006D7624"/>
    <w:rsid w:val="006D786B"/>
    <w:rsid w:val="006D7A1F"/>
    <w:rsid w:val="006D7A97"/>
    <w:rsid w:val="006D7DF4"/>
    <w:rsid w:val="006E006F"/>
    <w:rsid w:val="006E018A"/>
    <w:rsid w:val="006E0421"/>
    <w:rsid w:val="006E0B96"/>
    <w:rsid w:val="006E0B99"/>
    <w:rsid w:val="006E0D47"/>
    <w:rsid w:val="006E0F0A"/>
    <w:rsid w:val="006E11B5"/>
    <w:rsid w:val="006E131C"/>
    <w:rsid w:val="006E142F"/>
    <w:rsid w:val="006E1666"/>
    <w:rsid w:val="006E1AF8"/>
    <w:rsid w:val="006E247B"/>
    <w:rsid w:val="006E26DD"/>
    <w:rsid w:val="006E2AE9"/>
    <w:rsid w:val="006E2C4D"/>
    <w:rsid w:val="006E2D1D"/>
    <w:rsid w:val="006E2D67"/>
    <w:rsid w:val="006E2E72"/>
    <w:rsid w:val="006E2EDB"/>
    <w:rsid w:val="006E2F35"/>
    <w:rsid w:val="006E2F42"/>
    <w:rsid w:val="006E2F44"/>
    <w:rsid w:val="006E2F7A"/>
    <w:rsid w:val="006E312F"/>
    <w:rsid w:val="006E3253"/>
    <w:rsid w:val="006E36C3"/>
    <w:rsid w:val="006E37FB"/>
    <w:rsid w:val="006E3895"/>
    <w:rsid w:val="006E3924"/>
    <w:rsid w:val="006E48D0"/>
    <w:rsid w:val="006E4AB8"/>
    <w:rsid w:val="006E53E0"/>
    <w:rsid w:val="006E5507"/>
    <w:rsid w:val="006E566A"/>
    <w:rsid w:val="006E5A32"/>
    <w:rsid w:val="006E5ACB"/>
    <w:rsid w:val="006E5CF8"/>
    <w:rsid w:val="006E5DB1"/>
    <w:rsid w:val="006E60DE"/>
    <w:rsid w:val="006E617A"/>
    <w:rsid w:val="006E634A"/>
    <w:rsid w:val="006E6552"/>
    <w:rsid w:val="006E66B0"/>
    <w:rsid w:val="006E69A3"/>
    <w:rsid w:val="006E6B5E"/>
    <w:rsid w:val="006E6C4D"/>
    <w:rsid w:val="006E6D38"/>
    <w:rsid w:val="006E6DAF"/>
    <w:rsid w:val="006E6EB0"/>
    <w:rsid w:val="006E7149"/>
    <w:rsid w:val="006E7180"/>
    <w:rsid w:val="006E71E2"/>
    <w:rsid w:val="006E71F2"/>
    <w:rsid w:val="006E7311"/>
    <w:rsid w:val="006E76E6"/>
    <w:rsid w:val="006E7851"/>
    <w:rsid w:val="006E78E7"/>
    <w:rsid w:val="006E7A99"/>
    <w:rsid w:val="006E7B01"/>
    <w:rsid w:val="006F000A"/>
    <w:rsid w:val="006F00D2"/>
    <w:rsid w:val="006F019E"/>
    <w:rsid w:val="006F02B7"/>
    <w:rsid w:val="006F04DF"/>
    <w:rsid w:val="006F063B"/>
    <w:rsid w:val="006F0793"/>
    <w:rsid w:val="006F09D8"/>
    <w:rsid w:val="006F0B19"/>
    <w:rsid w:val="006F0EB5"/>
    <w:rsid w:val="006F1198"/>
    <w:rsid w:val="006F127B"/>
    <w:rsid w:val="006F12A9"/>
    <w:rsid w:val="006F12FC"/>
    <w:rsid w:val="006F1FE1"/>
    <w:rsid w:val="006F2C51"/>
    <w:rsid w:val="006F2C5A"/>
    <w:rsid w:val="006F2C89"/>
    <w:rsid w:val="006F2E0B"/>
    <w:rsid w:val="006F335D"/>
    <w:rsid w:val="006F3578"/>
    <w:rsid w:val="006F367D"/>
    <w:rsid w:val="006F3896"/>
    <w:rsid w:val="006F3BCA"/>
    <w:rsid w:val="006F3D4E"/>
    <w:rsid w:val="006F4120"/>
    <w:rsid w:val="006F4581"/>
    <w:rsid w:val="006F45F1"/>
    <w:rsid w:val="006F4876"/>
    <w:rsid w:val="006F4E2D"/>
    <w:rsid w:val="006F50C7"/>
    <w:rsid w:val="006F532C"/>
    <w:rsid w:val="006F53CF"/>
    <w:rsid w:val="006F5433"/>
    <w:rsid w:val="006F54D3"/>
    <w:rsid w:val="006F5980"/>
    <w:rsid w:val="006F5AB6"/>
    <w:rsid w:val="006F5B59"/>
    <w:rsid w:val="006F5C5F"/>
    <w:rsid w:val="006F5C7B"/>
    <w:rsid w:val="006F5FCA"/>
    <w:rsid w:val="006F6078"/>
    <w:rsid w:val="006F6107"/>
    <w:rsid w:val="006F6208"/>
    <w:rsid w:val="006F6AAE"/>
    <w:rsid w:val="006F6BD4"/>
    <w:rsid w:val="006F6C0F"/>
    <w:rsid w:val="006F6C4A"/>
    <w:rsid w:val="006F6C8D"/>
    <w:rsid w:val="006F6D64"/>
    <w:rsid w:val="006F6FAA"/>
    <w:rsid w:val="006F70EB"/>
    <w:rsid w:val="006F723C"/>
    <w:rsid w:val="006F740D"/>
    <w:rsid w:val="006F77E0"/>
    <w:rsid w:val="006F78EA"/>
    <w:rsid w:val="006F7F7A"/>
    <w:rsid w:val="007000A5"/>
    <w:rsid w:val="00700263"/>
    <w:rsid w:val="0070039B"/>
    <w:rsid w:val="007003A3"/>
    <w:rsid w:val="00700867"/>
    <w:rsid w:val="00700B1C"/>
    <w:rsid w:val="00700FDA"/>
    <w:rsid w:val="007010BE"/>
    <w:rsid w:val="00701128"/>
    <w:rsid w:val="00701269"/>
    <w:rsid w:val="00701790"/>
    <w:rsid w:val="00701A75"/>
    <w:rsid w:val="00701B3A"/>
    <w:rsid w:val="00701B44"/>
    <w:rsid w:val="00701BCD"/>
    <w:rsid w:val="00701C3D"/>
    <w:rsid w:val="007026A5"/>
    <w:rsid w:val="007027A4"/>
    <w:rsid w:val="007029F3"/>
    <w:rsid w:val="00702A89"/>
    <w:rsid w:val="00703136"/>
    <w:rsid w:val="00703238"/>
    <w:rsid w:val="007035E6"/>
    <w:rsid w:val="007035FF"/>
    <w:rsid w:val="0070366E"/>
    <w:rsid w:val="00703ADC"/>
    <w:rsid w:val="00703C30"/>
    <w:rsid w:val="00703CF9"/>
    <w:rsid w:val="007042D6"/>
    <w:rsid w:val="00704521"/>
    <w:rsid w:val="00704937"/>
    <w:rsid w:val="00704A24"/>
    <w:rsid w:val="00704F5A"/>
    <w:rsid w:val="00705211"/>
    <w:rsid w:val="007053FB"/>
    <w:rsid w:val="00705621"/>
    <w:rsid w:val="00705710"/>
    <w:rsid w:val="0070596D"/>
    <w:rsid w:val="00705D56"/>
    <w:rsid w:val="00705E01"/>
    <w:rsid w:val="007064B5"/>
    <w:rsid w:val="007069AF"/>
    <w:rsid w:val="007069CB"/>
    <w:rsid w:val="00706B0B"/>
    <w:rsid w:val="00706BD3"/>
    <w:rsid w:val="00706C31"/>
    <w:rsid w:val="00706E97"/>
    <w:rsid w:val="00706EC1"/>
    <w:rsid w:val="00706F48"/>
    <w:rsid w:val="00706FD3"/>
    <w:rsid w:val="0070705B"/>
    <w:rsid w:val="007071A4"/>
    <w:rsid w:val="00707904"/>
    <w:rsid w:val="00707B1F"/>
    <w:rsid w:val="00707F4B"/>
    <w:rsid w:val="00707F7A"/>
    <w:rsid w:val="007106D9"/>
    <w:rsid w:val="00710809"/>
    <w:rsid w:val="0071080F"/>
    <w:rsid w:val="00710893"/>
    <w:rsid w:val="0071089B"/>
    <w:rsid w:val="00710B38"/>
    <w:rsid w:val="00710B87"/>
    <w:rsid w:val="00710E3C"/>
    <w:rsid w:val="00711052"/>
    <w:rsid w:val="0071136E"/>
    <w:rsid w:val="007117EE"/>
    <w:rsid w:val="007119A0"/>
    <w:rsid w:val="00711C33"/>
    <w:rsid w:val="00711D70"/>
    <w:rsid w:val="00711ED0"/>
    <w:rsid w:val="00712715"/>
    <w:rsid w:val="00712791"/>
    <w:rsid w:val="00712C77"/>
    <w:rsid w:val="00712D4E"/>
    <w:rsid w:val="00712EF6"/>
    <w:rsid w:val="00712F31"/>
    <w:rsid w:val="00713094"/>
    <w:rsid w:val="00713C4E"/>
    <w:rsid w:val="00713C6F"/>
    <w:rsid w:val="0071404D"/>
    <w:rsid w:val="00714186"/>
    <w:rsid w:val="00714422"/>
    <w:rsid w:val="007147A8"/>
    <w:rsid w:val="00714934"/>
    <w:rsid w:val="00714BD1"/>
    <w:rsid w:val="00714BD9"/>
    <w:rsid w:val="00714C81"/>
    <w:rsid w:val="00714E75"/>
    <w:rsid w:val="00714F31"/>
    <w:rsid w:val="007152EB"/>
    <w:rsid w:val="00715408"/>
    <w:rsid w:val="00715438"/>
    <w:rsid w:val="007156D2"/>
    <w:rsid w:val="00715896"/>
    <w:rsid w:val="00715993"/>
    <w:rsid w:val="00715AB0"/>
    <w:rsid w:val="00715C29"/>
    <w:rsid w:val="00715E5C"/>
    <w:rsid w:val="007174FF"/>
    <w:rsid w:val="0071767A"/>
    <w:rsid w:val="00717817"/>
    <w:rsid w:val="007178AE"/>
    <w:rsid w:val="00717D74"/>
    <w:rsid w:val="00717DDA"/>
    <w:rsid w:val="00717EA2"/>
    <w:rsid w:val="007205E3"/>
    <w:rsid w:val="00720826"/>
    <w:rsid w:val="00720B9F"/>
    <w:rsid w:val="00720FD2"/>
    <w:rsid w:val="00721013"/>
    <w:rsid w:val="00721273"/>
    <w:rsid w:val="007214E2"/>
    <w:rsid w:val="0072173C"/>
    <w:rsid w:val="00721A7F"/>
    <w:rsid w:val="00721D4D"/>
    <w:rsid w:val="00721F34"/>
    <w:rsid w:val="00721F8E"/>
    <w:rsid w:val="007220FD"/>
    <w:rsid w:val="00722F03"/>
    <w:rsid w:val="00723259"/>
    <w:rsid w:val="0072373A"/>
    <w:rsid w:val="007237E3"/>
    <w:rsid w:val="00723AA5"/>
    <w:rsid w:val="007246F5"/>
    <w:rsid w:val="0072478F"/>
    <w:rsid w:val="00724AA2"/>
    <w:rsid w:val="00724FB7"/>
    <w:rsid w:val="0072567E"/>
    <w:rsid w:val="0072572B"/>
    <w:rsid w:val="00725874"/>
    <w:rsid w:val="00725C38"/>
    <w:rsid w:val="00725E36"/>
    <w:rsid w:val="00725FB7"/>
    <w:rsid w:val="00726394"/>
    <w:rsid w:val="007263CC"/>
    <w:rsid w:val="007267F5"/>
    <w:rsid w:val="00726B35"/>
    <w:rsid w:val="00726C69"/>
    <w:rsid w:val="00726D92"/>
    <w:rsid w:val="00726D99"/>
    <w:rsid w:val="00726F9A"/>
    <w:rsid w:val="0072709B"/>
    <w:rsid w:val="00727144"/>
    <w:rsid w:val="00727265"/>
    <w:rsid w:val="007272EC"/>
    <w:rsid w:val="00727410"/>
    <w:rsid w:val="007274A2"/>
    <w:rsid w:val="007275CC"/>
    <w:rsid w:val="00727637"/>
    <w:rsid w:val="00727A38"/>
    <w:rsid w:val="00727AE6"/>
    <w:rsid w:val="00727AEC"/>
    <w:rsid w:val="00727C88"/>
    <w:rsid w:val="00727CC9"/>
    <w:rsid w:val="00727CE6"/>
    <w:rsid w:val="0073027A"/>
    <w:rsid w:val="00730300"/>
    <w:rsid w:val="0073051B"/>
    <w:rsid w:val="007305E5"/>
    <w:rsid w:val="007308C2"/>
    <w:rsid w:val="00730AF7"/>
    <w:rsid w:val="00730E8A"/>
    <w:rsid w:val="00731427"/>
    <w:rsid w:val="00731FD5"/>
    <w:rsid w:val="00732314"/>
    <w:rsid w:val="007323CA"/>
    <w:rsid w:val="007324FF"/>
    <w:rsid w:val="007327D1"/>
    <w:rsid w:val="00732BA5"/>
    <w:rsid w:val="00732F08"/>
    <w:rsid w:val="007330C7"/>
    <w:rsid w:val="007330E2"/>
    <w:rsid w:val="007333D9"/>
    <w:rsid w:val="00733446"/>
    <w:rsid w:val="007335A8"/>
    <w:rsid w:val="00733672"/>
    <w:rsid w:val="0073378E"/>
    <w:rsid w:val="00733AB4"/>
    <w:rsid w:val="00733B6D"/>
    <w:rsid w:val="00734074"/>
    <w:rsid w:val="00734213"/>
    <w:rsid w:val="00734738"/>
    <w:rsid w:val="0073486A"/>
    <w:rsid w:val="0073492B"/>
    <w:rsid w:val="00734FBB"/>
    <w:rsid w:val="007352D4"/>
    <w:rsid w:val="00735739"/>
    <w:rsid w:val="0073588C"/>
    <w:rsid w:val="00735B72"/>
    <w:rsid w:val="00735C1A"/>
    <w:rsid w:val="00735C5F"/>
    <w:rsid w:val="00735F5E"/>
    <w:rsid w:val="00736204"/>
    <w:rsid w:val="00736447"/>
    <w:rsid w:val="0073689F"/>
    <w:rsid w:val="00736A83"/>
    <w:rsid w:val="00736CEC"/>
    <w:rsid w:val="00736D1E"/>
    <w:rsid w:val="00736D96"/>
    <w:rsid w:val="007370C3"/>
    <w:rsid w:val="0073757C"/>
    <w:rsid w:val="0073759C"/>
    <w:rsid w:val="00737615"/>
    <w:rsid w:val="00737760"/>
    <w:rsid w:val="00737792"/>
    <w:rsid w:val="0073782A"/>
    <w:rsid w:val="007378E4"/>
    <w:rsid w:val="007379DE"/>
    <w:rsid w:val="00740617"/>
    <w:rsid w:val="0074078C"/>
    <w:rsid w:val="00740934"/>
    <w:rsid w:val="00740B6B"/>
    <w:rsid w:val="00740CAD"/>
    <w:rsid w:val="00740E95"/>
    <w:rsid w:val="00740FBC"/>
    <w:rsid w:val="007416A2"/>
    <w:rsid w:val="0074171C"/>
    <w:rsid w:val="007419F6"/>
    <w:rsid w:val="00742784"/>
    <w:rsid w:val="00742804"/>
    <w:rsid w:val="00742D0C"/>
    <w:rsid w:val="00742DA7"/>
    <w:rsid w:val="00742E1E"/>
    <w:rsid w:val="0074302D"/>
    <w:rsid w:val="0074368F"/>
    <w:rsid w:val="0074396B"/>
    <w:rsid w:val="00743C75"/>
    <w:rsid w:val="00743FA5"/>
    <w:rsid w:val="00743FC6"/>
    <w:rsid w:val="00744228"/>
    <w:rsid w:val="00744458"/>
    <w:rsid w:val="007448B1"/>
    <w:rsid w:val="007448BC"/>
    <w:rsid w:val="00744A0A"/>
    <w:rsid w:val="00744C6B"/>
    <w:rsid w:val="00744F1E"/>
    <w:rsid w:val="00745595"/>
    <w:rsid w:val="007455A2"/>
    <w:rsid w:val="0074574D"/>
    <w:rsid w:val="00745830"/>
    <w:rsid w:val="0074600F"/>
    <w:rsid w:val="007465E2"/>
    <w:rsid w:val="007467D1"/>
    <w:rsid w:val="00746D4F"/>
    <w:rsid w:val="007470B3"/>
    <w:rsid w:val="0074711E"/>
    <w:rsid w:val="007475AC"/>
    <w:rsid w:val="007478C5"/>
    <w:rsid w:val="00747C6F"/>
    <w:rsid w:val="00747D33"/>
    <w:rsid w:val="00747F1A"/>
    <w:rsid w:val="0075017B"/>
    <w:rsid w:val="00750262"/>
    <w:rsid w:val="00750275"/>
    <w:rsid w:val="00750290"/>
    <w:rsid w:val="007502C0"/>
    <w:rsid w:val="00750464"/>
    <w:rsid w:val="00750473"/>
    <w:rsid w:val="007505B2"/>
    <w:rsid w:val="00750E81"/>
    <w:rsid w:val="00751070"/>
    <w:rsid w:val="00751550"/>
    <w:rsid w:val="007518D1"/>
    <w:rsid w:val="00751AF0"/>
    <w:rsid w:val="00751C25"/>
    <w:rsid w:val="00751D11"/>
    <w:rsid w:val="00751DCD"/>
    <w:rsid w:val="00752068"/>
    <w:rsid w:val="00752198"/>
    <w:rsid w:val="0075230B"/>
    <w:rsid w:val="007523BA"/>
    <w:rsid w:val="0075248B"/>
    <w:rsid w:val="0075287F"/>
    <w:rsid w:val="00752B52"/>
    <w:rsid w:val="00752E85"/>
    <w:rsid w:val="0075336C"/>
    <w:rsid w:val="0075369B"/>
    <w:rsid w:val="0075373A"/>
    <w:rsid w:val="00753965"/>
    <w:rsid w:val="00753B72"/>
    <w:rsid w:val="00753CF0"/>
    <w:rsid w:val="0075402D"/>
    <w:rsid w:val="0075459C"/>
    <w:rsid w:val="00754E62"/>
    <w:rsid w:val="007550AE"/>
    <w:rsid w:val="007553AB"/>
    <w:rsid w:val="007553E1"/>
    <w:rsid w:val="00755632"/>
    <w:rsid w:val="00755786"/>
    <w:rsid w:val="00756113"/>
    <w:rsid w:val="0075638D"/>
    <w:rsid w:val="0075649F"/>
    <w:rsid w:val="00756DF6"/>
    <w:rsid w:val="00756F2A"/>
    <w:rsid w:val="0075743E"/>
    <w:rsid w:val="00757871"/>
    <w:rsid w:val="00757CC0"/>
    <w:rsid w:val="00757F09"/>
    <w:rsid w:val="00757F93"/>
    <w:rsid w:val="007609CE"/>
    <w:rsid w:val="00760FD2"/>
    <w:rsid w:val="0076112F"/>
    <w:rsid w:val="00761175"/>
    <w:rsid w:val="00761293"/>
    <w:rsid w:val="007612A9"/>
    <w:rsid w:val="00761416"/>
    <w:rsid w:val="0076160E"/>
    <w:rsid w:val="00761B25"/>
    <w:rsid w:val="00761C85"/>
    <w:rsid w:val="00761CED"/>
    <w:rsid w:val="0076202F"/>
    <w:rsid w:val="007626E3"/>
    <w:rsid w:val="00762B43"/>
    <w:rsid w:val="00762B90"/>
    <w:rsid w:val="00762D52"/>
    <w:rsid w:val="007632CB"/>
    <w:rsid w:val="00763560"/>
    <w:rsid w:val="00763884"/>
    <w:rsid w:val="007639C3"/>
    <w:rsid w:val="00763D71"/>
    <w:rsid w:val="00763E11"/>
    <w:rsid w:val="00764124"/>
    <w:rsid w:val="0076436B"/>
    <w:rsid w:val="00764547"/>
    <w:rsid w:val="007645EA"/>
    <w:rsid w:val="00764837"/>
    <w:rsid w:val="00764A61"/>
    <w:rsid w:val="00764F2C"/>
    <w:rsid w:val="00765640"/>
    <w:rsid w:val="00765779"/>
    <w:rsid w:val="007657ED"/>
    <w:rsid w:val="00765DAD"/>
    <w:rsid w:val="007661F4"/>
    <w:rsid w:val="00766CBB"/>
    <w:rsid w:val="00767565"/>
    <w:rsid w:val="00767930"/>
    <w:rsid w:val="00767A24"/>
    <w:rsid w:val="0077038D"/>
    <w:rsid w:val="00770B5E"/>
    <w:rsid w:val="00770C19"/>
    <w:rsid w:val="00770DE7"/>
    <w:rsid w:val="0077120C"/>
    <w:rsid w:val="00771819"/>
    <w:rsid w:val="0077192D"/>
    <w:rsid w:val="00771A25"/>
    <w:rsid w:val="00771A77"/>
    <w:rsid w:val="00771C33"/>
    <w:rsid w:val="00771CFF"/>
    <w:rsid w:val="00771F4C"/>
    <w:rsid w:val="00771F70"/>
    <w:rsid w:val="007724D5"/>
    <w:rsid w:val="007726F1"/>
    <w:rsid w:val="00772A74"/>
    <w:rsid w:val="00772ACF"/>
    <w:rsid w:val="00772CE4"/>
    <w:rsid w:val="00773048"/>
    <w:rsid w:val="00773196"/>
    <w:rsid w:val="007732CB"/>
    <w:rsid w:val="007734D0"/>
    <w:rsid w:val="00773534"/>
    <w:rsid w:val="00773654"/>
    <w:rsid w:val="00773668"/>
    <w:rsid w:val="00773747"/>
    <w:rsid w:val="007737F8"/>
    <w:rsid w:val="00773827"/>
    <w:rsid w:val="00773981"/>
    <w:rsid w:val="007739F9"/>
    <w:rsid w:val="00773B65"/>
    <w:rsid w:val="00773C06"/>
    <w:rsid w:val="00773C89"/>
    <w:rsid w:val="00773CD6"/>
    <w:rsid w:val="00773F45"/>
    <w:rsid w:val="00773FC9"/>
    <w:rsid w:val="007741F3"/>
    <w:rsid w:val="0077439C"/>
    <w:rsid w:val="0077478D"/>
    <w:rsid w:val="00774831"/>
    <w:rsid w:val="00774B5F"/>
    <w:rsid w:val="00774FE9"/>
    <w:rsid w:val="0077534F"/>
    <w:rsid w:val="00775979"/>
    <w:rsid w:val="00775F0A"/>
    <w:rsid w:val="00775F12"/>
    <w:rsid w:val="007760FB"/>
    <w:rsid w:val="0077623B"/>
    <w:rsid w:val="00776241"/>
    <w:rsid w:val="007762C7"/>
    <w:rsid w:val="0077644B"/>
    <w:rsid w:val="00776793"/>
    <w:rsid w:val="0077710F"/>
    <w:rsid w:val="00777778"/>
    <w:rsid w:val="00777A1A"/>
    <w:rsid w:val="00777B57"/>
    <w:rsid w:val="0078021D"/>
    <w:rsid w:val="00780DFE"/>
    <w:rsid w:val="00780F7F"/>
    <w:rsid w:val="00780FB6"/>
    <w:rsid w:val="00781459"/>
    <w:rsid w:val="0078159B"/>
    <w:rsid w:val="00781610"/>
    <w:rsid w:val="00781BFD"/>
    <w:rsid w:val="00781EFA"/>
    <w:rsid w:val="00781F04"/>
    <w:rsid w:val="00781FF9"/>
    <w:rsid w:val="0078233A"/>
    <w:rsid w:val="007823A2"/>
    <w:rsid w:val="007827C5"/>
    <w:rsid w:val="00782A15"/>
    <w:rsid w:val="00782D01"/>
    <w:rsid w:val="00782DF2"/>
    <w:rsid w:val="007831C6"/>
    <w:rsid w:val="0078392A"/>
    <w:rsid w:val="00783C8E"/>
    <w:rsid w:val="00783CA2"/>
    <w:rsid w:val="007840BE"/>
    <w:rsid w:val="007841E6"/>
    <w:rsid w:val="0078469D"/>
    <w:rsid w:val="00784BCC"/>
    <w:rsid w:val="00784F9F"/>
    <w:rsid w:val="00785204"/>
    <w:rsid w:val="007854AB"/>
    <w:rsid w:val="00785B7B"/>
    <w:rsid w:val="00785BA3"/>
    <w:rsid w:val="00785D7A"/>
    <w:rsid w:val="00785E1D"/>
    <w:rsid w:val="007863FE"/>
    <w:rsid w:val="0078642C"/>
    <w:rsid w:val="007864E0"/>
    <w:rsid w:val="007866B4"/>
    <w:rsid w:val="0078674F"/>
    <w:rsid w:val="0078690E"/>
    <w:rsid w:val="007869F9"/>
    <w:rsid w:val="00786AF7"/>
    <w:rsid w:val="00786B66"/>
    <w:rsid w:val="007871B2"/>
    <w:rsid w:val="0078727D"/>
    <w:rsid w:val="00787704"/>
    <w:rsid w:val="00787AC4"/>
    <w:rsid w:val="00787E60"/>
    <w:rsid w:val="00787FEC"/>
    <w:rsid w:val="007903B6"/>
    <w:rsid w:val="007905E2"/>
    <w:rsid w:val="00790B6F"/>
    <w:rsid w:val="007911D4"/>
    <w:rsid w:val="007911FF"/>
    <w:rsid w:val="007912BC"/>
    <w:rsid w:val="007912EE"/>
    <w:rsid w:val="00791571"/>
    <w:rsid w:val="00791C09"/>
    <w:rsid w:val="00791E4B"/>
    <w:rsid w:val="00792197"/>
    <w:rsid w:val="00792AF4"/>
    <w:rsid w:val="00792BAE"/>
    <w:rsid w:val="00792E09"/>
    <w:rsid w:val="00792F83"/>
    <w:rsid w:val="007935E3"/>
    <w:rsid w:val="00793A15"/>
    <w:rsid w:val="00793A76"/>
    <w:rsid w:val="00793BBF"/>
    <w:rsid w:val="007940FD"/>
    <w:rsid w:val="007941EF"/>
    <w:rsid w:val="00794433"/>
    <w:rsid w:val="007944BC"/>
    <w:rsid w:val="00794640"/>
    <w:rsid w:val="00794824"/>
    <w:rsid w:val="00794F73"/>
    <w:rsid w:val="00795106"/>
    <w:rsid w:val="00795198"/>
    <w:rsid w:val="00795200"/>
    <w:rsid w:val="007956B5"/>
    <w:rsid w:val="00795801"/>
    <w:rsid w:val="00795AB3"/>
    <w:rsid w:val="00795C18"/>
    <w:rsid w:val="00795CB7"/>
    <w:rsid w:val="00795FEB"/>
    <w:rsid w:val="0079607D"/>
    <w:rsid w:val="00796BA5"/>
    <w:rsid w:val="007973FE"/>
    <w:rsid w:val="0079775A"/>
    <w:rsid w:val="0079777D"/>
    <w:rsid w:val="007979C4"/>
    <w:rsid w:val="00797B10"/>
    <w:rsid w:val="007A0156"/>
    <w:rsid w:val="007A0699"/>
    <w:rsid w:val="007A08E6"/>
    <w:rsid w:val="007A0CDF"/>
    <w:rsid w:val="007A0D43"/>
    <w:rsid w:val="007A0E30"/>
    <w:rsid w:val="007A0F65"/>
    <w:rsid w:val="007A115F"/>
    <w:rsid w:val="007A1443"/>
    <w:rsid w:val="007A1A38"/>
    <w:rsid w:val="007A1C83"/>
    <w:rsid w:val="007A1CAC"/>
    <w:rsid w:val="007A1E00"/>
    <w:rsid w:val="007A1F09"/>
    <w:rsid w:val="007A25AE"/>
    <w:rsid w:val="007A2A93"/>
    <w:rsid w:val="007A2B86"/>
    <w:rsid w:val="007A2E36"/>
    <w:rsid w:val="007A307F"/>
    <w:rsid w:val="007A3524"/>
    <w:rsid w:val="007A36A8"/>
    <w:rsid w:val="007A373D"/>
    <w:rsid w:val="007A3755"/>
    <w:rsid w:val="007A39AE"/>
    <w:rsid w:val="007A39DD"/>
    <w:rsid w:val="007A3A4E"/>
    <w:rsid w:val="007A3B6F"/>
    <w:rsid w:val="007A3D45"/>
    <w:rsid w:val="007A3E2A"/>
    <w:rsid w:val="007A3F39"/>
    <w:rsid w:val="007A4035"/>
    <w:rsid w:val="007A44DD"/>
    <w:rsid w:val="007A454B"/>
    <w:rsid w:val="007A4581"/>
    <w:rsid w:val="007A4ABC"/>
    <w:rsid w:val="007A4AD7"/>
    <w:rsid w:val="007A4B57"/>
    <w:rsid w:val="007A500E"/>
    <w:rsid w:val="007A521B"/>
    <w:rsid w:val="007A52C8"/>
    <w:rsid w:val="007A56E7"/>
    <w:rsid w:val="007A5EBB"/>
    <w:rsid w:val="007A624E"/>
    <w:rsid w:val="007A642E"/>
    <w:rsid w:val="007A64D0"/>
    <w:rsid w:val="007A6703"/>
    <w:rsid w:val="007A6915"/>
    <w:rsid w:val="007A704B"/>
    <w:rsid w:val="007A7306"/>
    <w:rsid w:val="007A7392"/>
    <w:rsid w:val="007A76AD"/>
    <w:rsid w:val="007A795C"/>
    <w:rsid w:val="007B0016"/>
    <w:rsid w:val="007B002E"/>
    <w:rsid w:val="007B016B"/>
    <w:rsid w:val="007B0494"/>
    <w:rsid w:val="007B04F6"/>
    <w:rsid w:val="007B07BB"/>
    <w:rsid w:val="007B0CF6"/>
    <w:rsid w:val="007B0F2A"/>
    <w:rsid w:val="007B18BD"/>
    <w:rsid w:val="007B25BC"/>
    <w:rsid w:val="007B2658"/>
    <w:rsid w:val="007B2782"/>
    <w:rsid w:val="007B2A67"/>
    <w:rsid w:val="007B2BE1"/>
    <w:rsid w:val="007B2C17"/>
    <w:rsid w:val="007B2EAA"/>
    <w:rsid w:val="007B2F0A"/>
    <w:rsid w:val="007B3284"/>
    <w:rsid w:val="007B38C5"/>
    <w:rsid w:val="007B3AB2"/>
    <w:rsid w:val="007B3D5C"/>
    <w:rsid w:val="007B3E50"/>
    <w:rsid w:val="007B4061"/>
    <w:rsid w:val="007B462C"/>
    <w:rsid w:val="007B4643"/>
    <w:rsid w:val="007B47DF"/>
    <w:rsid w:val="007B4919"/>
    <w:rsid w:val="007B4D4C"/>
    <w:rsid w:val="007B5388"/>
    <w:rsid w:val="007B55C7"/>
    <w:rsid w:val="007B55D3"/>
    <w:rsid w:val="007B59E1"/>
    <w:rsid w:val="007B5CE6"/>
    <w:rsid w:val="007B5E2E"/>
    <w:rsid w:val="007B5E59"/>
    <w:rsid w:val="007B5FD3"/>
    <w:rsid w:val="007B642B"/>
    <w:rsid w:val="007B64C6"/>
    <w:rsid w:val="007B652D"/>
    <w:rsid w:val="007B69B8"/>
    <w:rsid w:val="007B6F48"/>
    <w:rsid w:val="007B71A3"/>
    <w:rsid w:val="007B741E"/>
    <w:rsid w:val="007B7460"/>
    <w:rsid w:val="007B7E60"/>
    <w:rsid w:val="007C02CA"/>
    <w:rsid w:val="007C0ADC"/>
    <w:rsid w:val="007C0CDA"/>
    <w:rsid w:val="007C1339"/>
    <w:rsid w:val="007C136E"/>
    <w:rsid w:val="007C141B"/>
    <w:rsid w:val="007C142C"/>
    <w:rsid w:val="007C1769"/>
    <w:rsid w:val="007C189E"/>
    <w:rsid w:val="007C1E05"/>
    <w:rsid w:val="007C2636"/>
    <w:rsid w:val="007C2813"/>
    <w:rsid w:val="007C2848"/>
    <w:rsid w:val="007C2A8F"/>
    <w:rsid w:val="007C2B5F"/>
    <w:rsid w:val="007C2E04"/>
    <w:rsid w:val="007C3170"/>
    <w:rsid w:val="007C39BF"/>
    <w:rsid w:val="007C3A2E"/>
    <w:rsid w:val="007C3A33"/>
    <w:rsid w:val="007C3BC8"/>
    <w:rsid w:val="007C3E06"/>
    <w:rsid w:val="007C3EFE"/>
    <w:rsid w:val="007C425F"/>
    <w:rsid w:val="007C4B2C"/>
    <w:rsid w:val="007C547F"/>
    <w:rsid w:val="007C550C"/>
    <w:rsid w:val="007C5549"/>
    <w:rsid w:val="007C5922"/>
    <w:rsid w:val="007C5ABC"/>
    <w:rsid w:val="007C5D08"/>
    <w:rsid w:val="007C5D6A"/>
    <w:rsid w:val="007C5F0A"/>
    <w:rsid w:val="007C6033"/>
    <w:rsid w:val="007C64A8"/>
    <w:rsid w:val="007C68E4"/>
    <w:rsid w:val="007C6DBA"/>
    <w:rsid w:val="007C6EB6"/>
    <w:rsid w:val="007C6FEA"/>
    <w:rsid w:val="007C705F"/>
    <w:rsid w:val="007C70FE"/>
    <w:rsid w:val="007C7103"/>
    <w:rsid w:val="007C7242"/>
    <w:rsid w:val="007C7301"/>
    <w:rsid w:val="007C783D"/>
    <w:rsid w:val="007C7C7E"/>
    <w:rsid w:val="007C7DBE"/>
    <w:rsid w:val="007C7F21"/>
    <w:rsid w:val="007D0167"/>
    <w:rsid w:val="007D02AA"/>
    <w:rsid w:val="007D02ED"/>
    <w:rsid w:val="007D0EBD"/>
    <w:rsid w:val="007D0F19"/>
    <w:rsid w:val="007D1218"/>
    <w:rsid w:val="007D128C"/>
    <w:rsid w:val="007D154D"/>
    <w:rsid w:val="007D199F"/>
    <w:rsid w:val="007D19B2"/>
    <w:rsid w:val="007D1D21"/>
    <w:rsid w:val="007D1E57"/>
    <w:rsid w:val="007D205E"/>
    <w:rsid w:val="007D20FA"/>
    <w:rsid w:val="007D2348"/>
    <w:rsid w:val="007D2386"/>
    <w:rsid w:val="007D2885"/>
    <w:rsid w:val="007D28B1"/>
    <w:rsid w:val="007D28F1"/>
    <w:rsid w:val="007D2B15"/>
    <w:rsid w:val="007D2EE0"/>
    <w:rsid w:val="007D3040"/>
    <w:rsid w:val="007D30FF"/>
    <w:rsid w:val="007D3118"/>
    <w:rsid w:val="007D3550"/>
    <w:rsid w:val="007D3672"/>
    <w:rsid w:val="007D392A"/>
    <w:rsid w:val="007D3B2D"/>
    <w:rsid w:val="007D3FE8"/>
    <w:rsid w:val="007D41E2"/>
    <w:rsid w:val="007D469E"/>
    <w:rsid w:val="007D4A21"/>
    <w:rsid w:val="007D4B9A"/>
    <w:rsid w:val="007D51E7"/>
    <w:rsid w:val="007D5659"/>
    <w:rsid w:val="007D5738"/>
    <w:rsid w:val="007D5B1C"/>
    <w:rsid w:val="007D6288"/>
    <w:rsid w:val="007D68EC"/>
    <w:rsid w:val="007D69FB"/>
    <w:rsid w:val="007D6A7A"/>
    <w:rsid w:val="007D6ED2"/>
    <w:rsid w:val="007D7F5F"/>
    <w:rsid w:val="007E0043"/>
    <w:rsid w:val="007E084C"/>
    <w:rsid w:val="007E0A61"/>
    <w:rsid w:val="007E0AFE"/>
    <w:rsid w:val="007E0B7C"/>
    <w:rsid w:val="007E0BEB"/>
    <w:rsid w:val="007E0D91"/>
    <w:rsid w:val="007E0D93"/>
    <w:rsid w:val="007E1066"/>
    <w:rsid w:val="007E1072"/>
    <w:rsid w:val="007E1196"/>
    <w:rsid w:val="007E13AD"/>
    <w:rsid w:val="007E1485"/>
    <w:rsid w:val="007E1707"/>
    <w:rsid w:val="007E18A8"/>
    <w:rsid w:val="007E1D89"/>
    <w:rsid w:val="007E2086"/>
    <w:rsid w:val="007E2089"/>
    <w:rsid w:val="007E2757"/>
    <w:rsid w:val="007E2767"/>
    <w:rsid w:val="007E29A4"/>
    <w:rsid w:val="007E29FE"/>
    <w:rsid w:val="007E34D2"/>
    <w:rsid w:val="007E3B8B"/>
    <w:rsid w:val="007E3DF7"/>
    <w:rsid w:val="007E402B"/>
    <w:rsid w:val="007E40F4"/>
    <w:rsid w:val="007E4568"/>
    <w:rsid w:val="007E4FC1"/>
    <w:rsid w:val="007E513E"/>
    <w:rsid w:val="007E527D"/>
    <w:rsid w:val="007E53C6"/>
    <w:rsid w:val="007E5568"/>
    <w:rsid w:val="007E55E0"/>
    <w:rsid w:val="007E57A2"/>
    <w:rsid w:val="007E58DF"/>
    <w:rsid w:val="007E5AB5"/>
    <w:rsid w:val="007E5FC4"/>
    <w:rsid w:val="007E6259"/>
    <w:rsid w:val="007E645C"/>
    <w:rsid w:val="007E6B40"/>
    <w:rsid w:val="007E6B90"/>
    <w:rsid w:val="007E708E"/>
    <w:rsid w:val="007E779F"/>
    <w:rsid w:val="007E7C5B"/>
    <w:rsid w:val="007E7D35"/>
    <w:rsid w:val="007E7E71"/>
    <w:rsid w:val="007F0557"/>
    <w:rsid w:val="007F0849"/>
    <w:rsid w:val="007F0B4A"/>
    <w:rsid w:val="007F0F64"/>
    <w:rsid w:val="007F0FB1"/>
    <w:rsid w:val="007F11EB"/>
    <w:rsid w:val="007F16E1"/>
    <w:rsid w:val="007F1956"/>
    <w:rsid w:val="007F19BB"/>
    <w:rsid w:val="007F1EBB"/>
    <w:rsid w:val="007F1FB1"/>
    <w:rsid w:val="007F261A"/>
    <w:rsid w:val="007F26EF"/>
    <w:rsid w:val="007F278C"/>
    <w:rsid w:val="007F2DAB"/>
    <w:rsid w:val="007F2F80"/>
    <w:rsid w:val="007F34E7"/>
    <w:rsid w:val="007F3C3D"/>
    <w:rsid w:val="007F3DB0"/>
    <w:rsid w:val="007F42BA"/>
    <w:rsid w:val="007F4F01"/>
    <w:rsid w:val="007F5275"/>
    <w:rsid w:val="007F52CA"/>
    <w:rsid w:val="007F539A"/>
    <w:rsid w:val="007F5767"/>
    <w:rsid w:val="007F57E1"/>
    <w:rsid w:val="007F5C16"/>
    <w:rsid w:val="007F5C8C"/>
    <w:rsid w:val="007F5E4F"/>
    <w:rsid w:val="007F5E6C"/>
    <w:rsid w:val="007F642B"/>
    <w:rsid w:val="007F64D3"/>
    <w:rsid w:val="007F68D8"/>
    <w:rsid w:val="007F6AA2"/>
    <w:rsid w:val="007F6B93"/>
    <w:rsid w:val="007F6C53"/>
    <w:rsid w:val="007F6C8A"/>
    <w:rsid w:val="007F6F33"/>
    <w:rsid w:val="007F746E"/>
    <w:rsid w:val="007F7483"/>
    <w:rsid w:val="007F7CBB"/>
    <w:rsid w:val="0080024A"/>
    <w:rsid w:val="008002D4"/>
    <w:rsid w:val="00800563"/>
    <w:rsid w:val="00800C77"/>
    <w:rsid w:val="00801693"/>
    <w:rsid w:val="008020BF"/>
    <w:rsid w:val="0080214E"/>
    <w:rsid w:val="0080253B"/>
    <w:rsid w:val="00802602"/>
    <w:rsid w:val="00802AE2"/>
    <w:rsid w:val="00802B84"/>
    <w:rsid w:val="008031DB"/>
    <w:rsid w:val="00803747"/>
    <w:rsid w:val="00803D32"/>
    <w:rsid w:val="008042F3"/>
    <w:rsid w:val="0080433B"/>
    <w:rsid w:val="0080437B"/>
    <w:rsid w:val="00804426"/>
    <w:rsid w:val="0080466D"/>
    <w:rsid w:val="0080490E"/>
    <w:rsid w:val="00804D38"/>
    <w:rsid w:val="00804D5C"/>
    <w:rsid w:val="00804D92"/>
    <w:rsid w:val="00804DAC"/>
    <w:rsid w:val="00804E6D"/>
    <w:rsid w:val="00804E83"/>
    <w:rsid w:val="008051FE"/>
    <w:rsid w:val="008052BE"/>
    <w:rsid w:val="008052D0"/>
    <w:rsid w:val="0080533E"/>
    <w:rsid w:val="00805349"/>
    <w:rsid w:val="00805732"/>
    <w:rsid w:val="00805844"/>
    <w:rsid w:val="008061D2"/>
    <w:rsid w:val="00806578"/>
    <w:rsid w:val="00806911"/>
    <w:rsid w:val="008069BE"/>
    <w:rsid w:val="00806A72"/>
    <w:rsid w:val="00806B2B"/>
    <w:rsid w:val="00806C40"/>
    <w:rsid w:val="00806CD2"/>
    <w:rsid w:val="00806E42"/>
    <w:rsid w:val="00806F5D"/>
    <w:rsid w:val="00807297"/>
    <w:rsid w:val="00807435"/>
    <w:rsid w:val="00807D24"/>
    <w:rsid w:val="0081020B"/>
    <w:rsid w:val="00810484"/>
    <w:rsid w:val="008106EA"/>
    <w:rsid w:val="00810823"/>
    <w:rsid w:val="008108D6"/>
    <w:rsid w:val="00810DC4"/>
    <w:rsid w:val="00810EA1"/>
    <w:rsid w:val="00811106"/>
    <w:rsid w:val="00811906"/>
    <w:rsid w:val="00811A30"/>
    <w:rsid w:val="0081204F"/>
    <w:rsid w:val="008120EA"/>
    <w:rsid w:val="008122D8"/>
    <w:rsid w:val="00812505"/>
    <w:rsid w:val="00812DF7"/>
    <w:rsid w:val="00812E70"/>
    <w:rsid w:val="00812F68"/>
    <w:rsid w:val="008131A9"/>
    <w:rsid w:val="008131E8"/>
    <w:rsid w:val="0081341D"/>
    <w:rsid w:val="0081375C"/>
    <w:rsid w:val="00814716"/>
    <w:rsid w:val="00814725"/>
    <w:rsid w:val="00814CAF"/>
    <w:rsid w:val="00814F12"/>
    <w:rsid w:val="0081502A"/>
    <w:rsid w:val="00815210"/>
    <w:rsid w:val="0081543B"/>
    <w:rsid w:val="00815B59"/>
    <w:rsid w:val="00815FB7"/>
    <w:rsid w:val="00815FEB"/>
    <w:rsid w:val="00816732"/>
    <w:rsid w:val="00816DF1"/>
    <w:rsid w:val="00816DFB"/>
    <w:rsid w:val="0081719B"/>
    <w:rsid w:val="00817762"/>
    <w:rsid w:val="0081796E"/>
    <w:rsid w:val="008179F2"/>
    <w:rsid w:val="00817A32"/>
    <w:rsid w:val="00817A89"/>
    <w:rsid w:val="00817FEE"/>
    <w:rsid w:val="008200B8"/>
    <w:rsid w:val="00820232"/>
    <w:rsid w:val="0082034C"/>
    <w:rsid w:val="00820781"/>
    <w:rsid w:val="008208BF"/>
    <w:rsid w:val="008209B3"/>
    <w:rsid w:val="00820C8E"/>
    <w:rsid w:val="00820D96"/>
    <w:rsid w:val="008211EE"/>
    <w:rsid w:val="00821349"/>
    <w:rsid w:val="00821B26"/>
    <w:rsid w:val="008221CA"/>
    <w:rsid w:val="00822254"/>
    <w:rsid w:val="008222A8"/>
    <w:rsid w:val="00822732"/>
    <w:rsid w:val="00822C60"/>
    <w:rsid w:val="008233D0"/>
    <w:rsid w:val="008234C5"/>
    <w:rsid w:val="008236DD"/>
    <w:rsid w:val="00823BE1"/>
    <w:rsid w:val="00823C9F"/>
    <w:rsid w:val="00823D87"/>
    <w:rsid w:val="00823DAF"/>
    <w:rsid w:val="00824135"/>
    <w:rsid w:val="0082428E"/>
    <w:rsid w:val="008243C1"/>
    <w:rsid w:val="008245D4"/>
    <w:rsid w:val="008248A8"/>
    <w:rsid w:val="00824C98"/>
    <w:rsid w:val="00825033"/>
    <w:rsid w:val="00825253"/>
    <w:rsid w:val="0082558F"/>
    <w:rsid w:val="008257C6"/>
    <w:rsid w:val="00825876"/>
    <w:rsid w:val="008258CB"/>
    <w:rsid w:val="008259CA"/>
    <w:rsid w:val="00825B52"/>
    <w:rsid w:val="00825FA1"/>
    <w:rsid w:val="0082607F"/>
    <w:rsid w:val="008260D7"/>
    <w:rsid w:val="00826A7E"/>
    <w:rsid w:val="00827066"/>
    <w:rsid w:val="008273C4"/>
    <w:rsid w:val="0082784D"/>
    <w:rsid w:val="008279A0"/>
    <w:rsid w:val="00827FE6"/>
    <w:rsid w:val="0083038B"/>
    <w:rsid w:val="008305A6"/>
    <w:rsid w:val="008305CA"/>
    <w:rsid w:val="008305D1"/>
    <w:rsid w:val="00830882"/>
    <w:rsid w:val="00830A15"/>
    <w:rsid w:val="0083124C"/>
    <w:rsid w:val="0083181C"/>
    <w:rsid w:val="00832006"/>
    <w:rsid w:val="0083227C"/>
    <w:rsid w:val="00832878"/>
    <w:rsid w:val="00833055"/>
    <w:rsid w:val="008330B1"/>
    <w:rsid w:val="00833116"/>
    <w:rsid w:val="00833B8F"/>
    <w:rsid w:val="00833C69"/>
    <w:rsid w:val="0083425A"/>
    <w:rsid w:val="00834455"/>
    <w:rsid w:val="008347EF"/>
    <w:rsid w:val="00834BDA"/>
    <w:rsid w:val="00834C5E"/>
    <w:rsid w:val="00834CB3"/>
    <w:rsid w:val="00835155"/>
    <w:rsid w:val="00835589"/>
    <w:rsid w:val="008357FA"/>
    <w:rsid w:val="00835B6B"/>
    <w:rsid w:val="00835D3B"/>
    <w:rsid w:val="00835E0D"/>
    <w:rsid w:val="00836051"/>
    <w:rsid w:val="008365C1"/>
    <w:rsid w:val="00836AF1"/>
    <w:rsid w:val="00836D31"/>
    <w:rsid w:val="008371C7"/>
    <w:rsid w:val="0083730C"/>
    <w:rsid w:val="00837373"/>
    <w:rsid w:val="00837823"/>
    <w:rsid w:val="00837B20"/>
    <w:rsid w:val="00837CBF"/>
    <w:rsid w:val="00837D20"/>
    <w:rsid w:val="00837DC9"/>
    <w:rsid w:val="00837EFD"/>
    <w:rsid w:val="00837FA4"/>
    <w:rsid w:val="008402F9"/>
    <w:rsid w:val="00840536"/>
    <w:rsid w:val="00840594"/>
    <w:rsid w:val="00840C5C"/>
    <w:rsid w:val="00841206"/>
    <w:rsid w:val="00841288"/>
    <w:rsid w:val="0084161A"/>
    <w:rsid w:val="00841A78"/>
    <w:rsid w:val="00841B11"/>
    <w:rsid w:val="00841D30"/>
    <w:rsid w:val="00841DC0"/>
    <w:rsid w:val="00842236"/>
    <w:rsid w:val="00842578"/>
    <w:rsid w:val="008425A5"/>
    <w:rsid w:val="00842881"/>
    <w:rsid w:val="00842886"/>
    <w:rsid w:val="00842B67"/>
    <w:rsid w:val="00842CC2"/>
    <w:rsid w:val="0084325B"/>
    <w:rsid w:val="0084359D"/>
    <w:rsid w:val="008440D5"/>
    <w:rsid w:val="008444D2"/>
    <w:rsid w:val="008445C1"/>
    <w:rsid w:val="00844D9B"/>
    <w:rsid w:val="00844E9B"/>
    <w:rsid w:val="0084522C"/>
    <w:rsid w:val="0084536A"/>
    <w:rsid w:val="0084619E"/>
    <w:rsid w:val="00846264"/>
    <w:rsid w:val="0084632F"/>
    <w:rsid w:val="008463F6"/>
    <w:rsid w:val="008468E9"/>
    <w:rsid w:val="008471D3"/>
    <w:rsid w:val="00847485"/>
    <w:rsid w:val="00847C70"/>
    <w:rsid w:val="00847D3C"/>
    <w:rsid w:val="00847FFC"/>
    <w:rsid w:val="00850046"/>
    <w:rsid w:val="008500EE"/>
    <w:rsid w:val="00850424"/>
    <w:rsid w:val="0085052C"/>
    <w:rsid w:val="008509C3"/>
    <w:rsid w:val="00850EE0"/>
    <w:rsid w:val="00851360"/>
    <w:rsid w:val="0085161B"/>
    <w:rsid w:val="008517F8"/>
    <w:rsid w:val="00851975"/>
    <w:rsid w:val="008519A1"/>
    <w:rsid w:val="00851B1D"/>
    <w:rsid w:val="00851B7A"/>
    <w:rsid w:val="00851F7B"/>
    <w:rsid w:val="00851FC1"/>
    <w:rsid w:val="00852232"/>
    <w:rsid w:val="0085248B"/>
    <w:rsid w:val="008524CB"/>
    <w:rsid w:val="00852544"/>
    <w:rsid w:val="00852909"/>
    <w:rsid w:val="00852A28"/>
    <w:rsid w:val="00852AE6"/>
    <w:rsid w:val="00852DE8"/>
    <w:rsid w:val="00852EB0"/>
    <w:rsid w:val="00853026"/>
    <w:rsid w:val="008530B4"/>
    <w:rsid w:val="00853C7A"/>
    <w:rsid w:val="00853D7F"/>
    <w:rsid w:val="00853ECF"/>
    <w:rsid w:val="008540FF"/>
    <w:rsid w:val="00854258"/>
    <w:rsid w:val="00854324"/>
    <w:rsid w:val="008548CC"/>
    <w:rsid w:val="00854A07"/>
    <w:rsid w:val="00854AB5"/>
    <w:rsid w:val="00854C64"/>
    <w:rsid w:val="00854D75"/>
    <w:rsid w:val="0085511F"/>
    <w:rsid w:val="008553E7"/>
    <w:rsid w:val="00855452"/>
    <w:rsid w:val="0085559E"/>
    <w:rsid w:val="008555D4"/>
    <w:rsid w:val="00855ADE"/>
    <w:rsid w:val="00855B04"/>
    <w:rsid w:val="008560A8"/>
    <w:rsid w:val="00856246"/>
    <w:rsid w:val="00856367"/>
    <w:rsid w:val="008563F2"/>
    <w:rsid w:val="00856435"/>
    <w:rsid w:val="00856910"/>
    <w:rsid w:val="00856DCD"/>
    <w:rsid w:val="00856E7F"/>
    <w:rsid w:val="00856E9B"/>
    <w:rsid w:val="00856FFA"/>
    <w:rsid w:val="008571D0"/>
    <w:rsid w:val="00857351"/>
    <w:rsid w:val="008575FB"/>
    <w:rsid w:val="00857681"/>
    <w:rsid w:val="00857A91"/>
    <w:rsid w:val="00857AD1"/>
    <w:rsid w:val="00857C9E"/>
    <w:rsid w:val="0086003B"/>
    <w:rsid w:val="008600BE"/>
    <w:rsid w:val="00860433"/>
    <w:rsid w:val="008604D7"/>
    <w:rsid w:val="00860683"/>
    <w:rsid w:val="00860B40"/>
    <w:rsid w:val="008616B6"/>
    <w:rsid w:val="00861821"/>
    <w:rsid w:val="0086187A"/>
    <w:rsid w:val="008619A0"/>
    <w:rsid w:val="00861A66"/>
    <w:rsid w:val="00861A80"/>
    <w:rsid w:val="008620CE"/>
    <w:rsid w:val="0086233A"/>
    <w:rsid w:val="0086234C"/>
    <w:rsid w:val="00862450"/>
    <w:rsid w:val="0086279D"/>
    <w:rsid w:val="00862B4E"/>
    <w:rsid w:val="00862D5E"/>
    <w:rsid w:val="0086334A"/>
    <w:rsid w:val="008635F9"/>
    <w:rsid w:val="008645A5"/>
    <w:rsid w:val="00864C18"/>
    <w:rsid w:val="00864D9C"/>
    <w:rsid w:val="00864F29"/>
    <w:rsid w:val="008651F8"/>
    <w:rsid w:val="0086547B"/>
    <w:rsid w:val="00865A1E"/>
    <w:rsid w:val="00865D36"/>
    <w:rsid w:val="00865F3A"/>
    <w:rsid w:val="008660C3"/>
    <w:rsid w:val="00866646"/>
    <w:rsid w:val="0086677D"/>
    <w:rsid w:val="00866900"/>
    <w:rsid w:val="00866B14"/>
    <w:rsid w:val="00866EE5"/>
    <w:rsid w:val="0086706A"/>
    <w:rsid w:val="008674B2"/>
    <w:rsid w:val="00867559"/>
    <w:rsid w:val="00867974"/>
    <w:rsid w:val="00867ABE"/>
    <w:rsid w:val="00870132"/>
    <w:rsid w:val="008702EB"/>
    <w:rsid w:val="0087067A"/>
    <w:rsid w:val="00870A2B"/>
    <w:rsid w:val="00870BA8"/>
    <w:rsid w:val="00870FEA"/>
    <w:rsid w:val="00871051"/>
    <w:rsid w:val="008710FA"/>
    <w:rsid w:val="0087120B"/>
    <w:rsid w:val="00871282"/>
    <w:rsid w:val="00871396"/>
    <w:rsid w:val="0087172E"/>
    <w:rsid w:val="008718DF"/>
    <w:rsid w:val="00871D32"/>
    <w:rsid w:val="00872281"/>
    <w:rsid w:val="008726A7"/>
    <w:rsid w:val="008728DB"/>
    <w:rsid w:val="008729F2"/>
    <w:rsid w:val="00872AAE"/>
    <w:rsid w:val="00872BD3"/>
    <w:rsid w:val="00872D60"/>
    <w:rsid w:val="0087313C"/>
    <w:rsid w:val="0087320B"/>
    <w:rsid w:val="0087342F"/>
    <w:rsid w:val="008736CD"/>
    <w:rsid w:val="00873CE5"/>
    <w:rsid w:val="00873EA7"/>
    <w:rsid w:val="0087403D"/>
    <w:rsid w:val="008740FE"/>
    <w:rsid w:val="0087434B"/>
    <w:rsid w:val="00874D77"/>
    <w:rsid w:val="00874DBC"/>
    <w:rsid w:val="00874F84"/>
    <w:rsid w:val="00875262"/>
    <w:rsid w:val="008755C1"/>
    <w:rsid w:val="008758CC"/>
    <w:rsid w:val="008759C7"/>
    <w:rsid w:val="00875CB4"/>
    <w:rsid w:val="00875D41"/>
    <w:rsid w:val="00875E01"/>
    <w:rsid w:val="00875F93"/>
    <w:rsid w:val="00876A85"/>
    <w:rsid w:val="00876C6E"/>
    <w:rsid w:val="00876CB6"/>
    <w:rsid w:val="0087795F"/>
    <w:rsid w:val="00877A03"/>
    <w:rsid w:val="00877D55"/>
    <w:rsid w:val="0088017F"/>
    <w:rsid w:val="0088025E"/>
    <w:rsid w:val="00880355"/>
    <w:rsid w:val="008806B3"/>
    <w:rsid w:val="00880A6A"/>
    <w:rsid w:val="00880BEE"/>
    <w:rsid w:val="00880E7E"/>
    <w:rsid w:val="008813A5"/>
    <w:rsid w:val="00881514"/>
    <w:rsid w:val="00881596"/>
    <w:rsid w:val="00881AC4"/>
    <w:rsid w:val="008820BD"/>
    <w:rsid w:val="0088244E"/>
    <w:rsid w:val="00882C8C"/>
    <w:rsid w:val="00882E09"/>
    <w:rsid w:val="008830DB"/>
    <w:rsid w:val="008832CE"/>
    <w:rsid w:val="0088356F"/>
    <w:rsid w:val="008836F8"/>
    <w:rsid w:val="008838E2"/>
    <w:rsid w:val="008849E9"/>
    <w:rsid w:val="00884ABD"/>
    <w:rsid w:val="00884EED"/>
    <w:rsid w:val="00884FF3"/>
    <w:rsid w:val="008852EF"/>
    <w:rsid w:val="0088578F"/>
    <w:rsid w:val="0088598F"/>
    <w:rsid w:val="00885B8F"/>
    <w:rsid w:val="00886068"/>
    <w:rsid w:val="008862BA"/>
    <w:rsid w:val="008864AE"/>
    <w:rsid w:val="0088663A"/>
    <w:rsid w:val="0088680E"/>
    <w:rsid w:val="0088738E"/>
    <w:rsid w:val="00887804"/>
    <w:rsid w:val="008878E6"/>
    <w:rsid w:val="00887BF5"/>
    <w:rsid w:val="00890268"/>
    <w:rsid w:val="00890475"/>
    <w:rsid w:val="00890748"/>
    <w:rsid w:val="00890780"/>
    <w:rsid w:val="00890870"/>
    <w:rsid w:val="0089091B"/>
    <w:rsid w:val="00890B08"/>
    <w:rsid w:val="00890F38"/>
    <w:rsid w:val="00891033"/>
    <w:rsid w:val="0089110E"/>
    <w:rsid w:val="00891721"/>
    <w:rsid w:val="00891953"/>
    <w:rsid w:val="00891BCD"/>
    <w:rsid w:val="00891D8B"/>
    <w:rsid w:val="008920C4"/>
    <w:rsid w:val="008924CD"/>
    <w:rsid w:val="00892530"/>
    <w:rsid w:val="008930DD"/>
    <w:rsid w:val="0089372B"/>
    <w:rsid w:val="00893A58"/>
    <w:rsid w:val="00893BDF"/>
    <w:rsid w:val="00893CFB"/>
    <w:rsid w:val="00893DD5"/>
    <w:rsid w:val="00893FDC"/>
    <w:rsid w:val="008941CE"/>
    <w:rsid w:val="00894372"/>
    <w:rsid w:val="008944D0"/>
    <w:rsid w:val="0089450E"/>
    <w:rsid w:val="008945A5"/>
    <w:rsid w:val="008948BB"/>
    <w:rsid w:val="00895588"/>
    <w:rsid w:val="00895A4D"/>
    <w:rsid w:val="00895F00"/>
    <w:rsid w:val="008960DA"/>
    <w:rsid w:val="00896384"/>
    <w:rsid w:val="0089681C"/>
    <w:rsid w:val="008968F6"/>
    <w:rsid w:val="0089702E"/>
    <w:rsid w:val="008976F9"/>
    <w:rsid w:val="00897802"/>
    <w:rsid w:val="00897A13"/>
    <w:rsid w:val="00897CE3"/>
    <w:rsid w:val="00897D6E"/>
    <w:rsid w:val="008A0D27"/>
    <w:rsid w:val="008A0D43"/>
    <w:rsid w:val="008A12B2"/>
    <w:rsid w:val="008A1329"/>
    <w:rsid w:val="008A13E6"/>
    <w:rsid w:val="008A1726"/>
    <w:rsid w:val="008A1898"/>
    <w:rsid w:val="008A1908"/>
    <w:rsid w:val="008A1F8A"/>
    <w:rsid w:val="008A2165"/>
    <w:rsid w:val="008A2308"/>
    <w:rsid w:val="008A2668"/>
    <w:rsid w:val="008A27A8"/>
    <w:rsid w:val="008A2818"/>
    <w:rsid w:val="008A2913"/>
    <w:rsid w:val="008A2B66"/>
    <w:rsid w:val="008A2DF4"/>
    <w:rsid w:val="008A375D"/>
    <w:rsid w:val="008A379D"/>
    <w:rsid w:val="008A37D6"/>
    <w:rsid w:val="008A3C08"/>
    <w:rsid w:val="008A3C77"/>
    <w:rsid w:val="008A3D09"/>
    <w:rsid w:val="008A3DA6"/>
    <w:rsid w:val="008A3F94"/>
    <w:rsid w:val="008A459E"/>
    <w:rsid w:val="008A45A2"/>
    <w:rsid w:val="008A4693"/>
    <w:rsid w:val="008A469E"/>
    <w:rsid w:val="008A46CF"/>
    <w:rsid w:val="008A4CC9"/>
    <w:rsid w:val="008A559D"/>
    <w:rsid w:val="008A55A1"/>
    <w:rsid w:val="008A5605"/>
    <w:rsid w:val="008A5FA6"/>
    <w:rsid w:val="008A64F0"/>
    <w:rsid w:val="008A6998"/>
    <w:rsid w:val="008A6FCC"/>
    <w:rsid w:val="008A73DE"/>
    <w:rsid w:val="008A7A37"/>
    <w:rsid w:val="008A7FFE"/>
    <w:rsid w:val="008B01D8"/>
    <w:rsid w:val="008B062A"/>
    <w:rsid w:val="008B0BE1"/>
    <w:rsid w:val="008B0D86"/>
    <w:rsid w:val="008B1131"/>
    <w:rsid w:val="008B1170"/>
    <w:rsid w:val="008B1962"/>
    <w:rsid w:val="008B198F"/>
    <w:rsid w:val="008B1B16"/>
    <w:rsid w:val="008B1ECD"/>
    <w:rsid w:val="008B1F36"/>
    <w:rsid w:val="008B200F"/>
    <w:rsid w:val="008B201D"/>
    <w:rsid w:val="008B24EF"/>
    <w:rsid w:val="008B2A88"/>
    <w:rsid w:val="008B2BD6"/>
    <w:rsid w:val="008B352D"/>
    <w:rsid w:val="008B3594"/>
    <w:rsid w:val="008B390F"/>
    <w:rsid w:val="008B392E"/>
    <w:rsid w:val="008B3A42"/>
    <w:rsid w:val="008B4129"/>
    <w:rsid w:val="008B42C2"/>
    <w:rsid w:val="008B4379"/>
    <w:rsid w:val="008B4F79"/>
    <w:rsid w:val="008B4FD1"/>
    <w:rsid w:val="008B54C1"/>
    <w:rsid w:val="008B5658"/>
    <w:rsid w:val="008B59C0"/>
    <w:rsid w:val="008B5C1F"/>
    <w:rsid w:val="008B5EA0"/>
    <w:rsid w:val="008B6436"/>
    <w:rsid w:val="008B66F5"/>
    <w:rsid w:val="008B6867"/>
    <w:rsid w:val="008B6ACB"/>
    <w:rsid w:val="008B6B54"/>
    <w:rsid w:val="008B6B92"/>
    <w:rsid w:val="008B7249"/>
    <w:rsid w:val="008B724A"/>
    <w:rsid w:val="008B732F"/>
    <w:rsid w:val="008B7355"/>
    <w:rsid w:val="008B7439"/>
    <w:rsid w:val="008B78ED"/>
    <w:rsid w:val="008B7B7C"/>
    <w:rsid w:val="008B7F9A"/>
    <w:rsid w:val="008C01D3"/>
    <w:rsid w:val="008C030C"/>
    <w:rsid w:val="008C0433"/>
    <w:rsid w:val="008C062B"/>
    <w:rsid w:val="008C07FE"/>
    <w:rsid w:val="008C0F7E"/>
    <w:rsid w:val="008C1374"/>
    <w:rsid w:val="008C1412"/>
    <w:rsid w:val="008C15A7"/>
    <w:rsid w:val="008C15A9"/>
    <w:rsid w:val="008C169E"/>
    <w:rsid w:val="008C16F8"/>
    <w:rsid w:val="008C1766"/>
    <w:rsid w:val="008C1D42"/>
    <w:rsid w:val="008C2077"/>
    <w:rsid w:val="008C210C"/>
    <w:rsid w:val="008C213B"/>
    <w:rsid w:val="008C2261"/>
    <w:rsid w:val="008C24BF"/>
    <w:rsid w:val="008C27EC"/>
    <w:rsid w:val="008C2D3C"/>
    <w:rsid w:val="008C3133"/>
    <w:rsid w:val="008C3348"/>
    <w:rsid w:val="008C37D2"/>
    <w:rsid w:val="008C3A3C"/>
    <w:rsid w:val="008C3A44"/>
    <w:rsid w:val="008C3D15"/>
    <w:rsid w:val="008C433E"/>
    <w:rsid w:val="008C4BE1"/>
    <w:rsid w:val="008C4C6E"/>
    <w:rsid w:val="008C50A3"/>
    <w:rsid w:val="008C5663"/>
    <w:rsid w:val="008C5A90"/>
    <w:rsid w:val="008C5A91"/>
    <w:rsid w:val="008C5D9E"/>
    <w:rsid w:val="008C5EC2"/>
    <w:rsid w:val="008C5F63"/>
    <w:rsid w:val="008C68FC"/>
    <w:rsid w:val="008C6A1F"/>
    <w:rsid w:val="008C6C03"/>
    <w:rsid w:val="008C6E21"/>
    <w:rsid w:val="008C7025"/>
    <w:rsid w:val="008C7166"/>
    <w:rsid w:val="008C7A5D"/>
    <w:rsid w:val="008C7A97"/>
    <w:rsid w:val="008C7AF9"/>
    <w:rsid w:val="008C7B21"/>
    <w:rsid w:val="008C7DEB"/>
    <w:rsid w:val="008D0335"/>
    <w:rsid w:val="008D0D76"/>
    <w:rsid w:val="008D0F2B"/>
    <w:rsid w:val="008D10A3"/>
    <w:rsid w:val="008D15C3"/>
    <w:rsid w:val="008D167D"/>
    <w:rsid w:val="008D19FA"/>
    <w:rsid w:val="008D1D07"/>
    <w:rsid w:val="008D1D7D"/>
    <w:rsid w:val="008D1DF8"/>
    <w:rsid w:val="008D1EA4"/>
    <w:rsid w:val="008D2086"/>
    <w:rsid w:val="008D2605"/>
    <w:rsid w:val="008D281F"/>
    <w:rsid w:val="008D2A58"/>
    <w:rsid w:val="008D2E6A"/>
    <w:rsid w:val="008D308F"/>
    <w:rsid w:val="008D30A1"/>
    <w:rsid w:val="008D3A29"/>
    <w:rsid w:val="008D3ADE"/>
    <w:rsid w:val="008D3B1E"/>
    <w:rsid w:val="008D409E"/>
    <w:rsid w:val="008D42E3"/>
    <w:rsid w:val="008D4600"/>
    <w:rsid w:val="008D4645"/>
    <w:rsid w:val="008D46F9"/>
    <w:rsid w:val="008D4714"/>
    <w:rsid w:val="008D4721"/>
    <w:rsid w:val="008D4746"/>
    <w:rsid w:val="008D4887"/>
    <w:rsid w:val="008D49A7"/>
    <w:rsid w:val="008D4A09"/>
    <w:rsid w:val="008D4F13"/>
    <w:rsid w:val="008D534F"/>
    <w:rsid w:val="008D53CE"/>
    <w:rsid w:val="008D59FA"/>
    <w:rsid w:val="008D5B4B"/>
    <w:rsid w:val="008D5DB9"/>
    <w:rsid w:val="008D5FCA"/>
    <w:rsid w:val="008D62EB"/>
    <w:rsid w:val="008D6343"/>
    <w:rsid w:val="008D63BD"/>
    <w:rsid w:val="008D6A21"/>
    <w:rsid w:val="008D6AF1"/>
    <w:rsid w:val="008D6D96"/>
    <w:rsid w:val="008D71B7"/>
    <w:rsid w:val="008D7708"/>
    <w:rsid w:val="008D7B24"/>
    <w:rsid w:val="008D7C29"/>
    <w:rsid w:val="008D7DB1"/>
    <w:rsid w:val="008E0039"/>
    <w:rsid w:val="008E0077"/>
    <w:rsid w:val="008E043E"/>
    <w:rsid w:val="008E0521"/>
    <w:rsid w:val="008E0935"/>
    <w:rsid w:val="008E0B99"/>
    <w:rsid w:val="008E11C7"/>
    <w:rsid w:val="008E13CB"/>
    <w:rsid w:val="008E1548"/>
    <w:rsid w:val="008E16FA"/>
    <w:rsid w:val="008E1B91"/>
    <w:rsid w:val="008E1E6E"/>
    <w:rsid w:val="008E1E8B"/>
    <w:rsid w:val="008E20A5"/>
    <w:rsid w:val="008E22C4"/>
    <w:rsid w:val="008E2415"/>
    <w:rsid w:val="008E2DC0"/>
    <w:rsid w:val="008E3012"/>
    <w:rsid w:val="008E3413"/>
    <w:rsid w:val="008E3615"/>
    <w:rsid w:val="008E380C"/>
    <w:rsid w:val="008E38B7"/>
    <w:rsid w:val="008E3B4D"/>
    <w:rsid w:val="008E3D8E"/>
    <w:rsid w:val="008E431F"/>
    <w:rsid w:val="008E4608"/>
    <w:rsid w:val="008E46EA"/>
    <w:rsid w:val="008E472A"/>
    <w:rsid w:val="008E475F"/>
    <w:rsid w:val="008E4FFD"/>
    <w:rsid w:val="008E5171"/>
    <w:rsid w:val="008E5619"/>
    <w:rsid w:val="008E567E"/>
    <w:rsid w:val="008E5767"/>
    <w:rsid w:val="008E577B"/>
    <w:rsid w:val="008E5E0F"/>
    <w:rsid w:val="008E5E58"/>
    <w:rsid w:val="008E5FAA"/>
    <w:rsid w:val="008E61C4"/>
    <w:rsid w:val="008E65B4"/>
    <w:rsid w:val="008E65F1"/>
    <w:rsid w:val="008E6632"/>
    <w:rsid w:val="008E66C3"/>
    <w:rsid w:val="008E66CC"/>
    <w:rsid w:val="008E6804"/>
    <w:rsid w:val="008E6B5D"/>
    <w:rsid w:val="008E6F5B"/>
    <w:rsid w:val="008E716D"/>
    <w:rsid w:val="008E71D5"/>
    <w:rsid w:val="008E7396"/>
    <w:rsid w:val="008E73CF"/>
    <w:rsid w:val="008E769D"/>
    <w:rsid w:val="008E79A4"/>
    <w:rsid w:val="008E7CB7"/>
    <w:rsid w:val="008F031B"/>
    <w:rsid w:val="008F059C"/>
    <w:rsid w:val="008F0A35"/>
    <w:rsid w:val="008F0AB3"/>
    <w:rsid w:val="008F0B9A"/>
    <w:rsid w:val="008F13BD"/>
    <w:rsid w:val="008F1711"/>
    <w:rsid w:val="008F17E7"/>
    <w:rsid w:val="008F19A7"/>
    <w:rsid w:val="008F19E0"/>
    <w:rsid w:val="008F1B23"/>
    <w:rsid w:val="008F1E4F"/>
    <w:rsid w:val="008F1EC1"/>
    <w:rsid w:val="008F200B"/>
    <w:rsid w:val="008F2034"/>
    <w:rsid w:val="008F2053"/>
    <w:rsid w:val="008F2150"/>
    <w:rsid w:val="008F24D2"/>
    <w:rsid w:val="008F2674"/>
    <w:rsid w:val="008F27DB"/>
    <w:rsid w:val="008F28EB"/>
    <w:rsid w:val="008F28F3"/>
    <w:rsid w:val="008F3098"/>
    <w:rsid w:val="008F34EA"/>
    <w:rsid w:val="008F354E"/>
    <w:rsid w:val="008F3843"/>
    <w:rsid w:val="008F3876"/>
    <w:rsid w:val="008F38A2"/>
    <w:rsid w:val="008F3E8A"/>
    <w:rsid w:val="008F424E"/>
    <w:rsid w:val="008F4268"/>
    <w:rsid w:val="008F45CA"/>
    <w:rsid w:val="008F4FB0"/>
    <w:rsid w:val="008F519E"/>
    <w:rsid w:val="008F5553"/>
    <w:rsid w:val="008F5A67"/>
    <w:rsid w:val="008F5CC1"/>
    <w:rsid w:val="008F5E2F"/>
    <w:rsid w:val="008F5EB2"/>
    <w:rsid w:val="008F60D0"/>
    <w:rsid w:val="008F6772"/>
    <w:rsid w:val="008F6928"/>
    <w:rsid w:val="008F6E1C"/>
    <w:rsid w:val="008F7063"/>
    <w:rsid w:val="008F7415"/>
    <w:rsid w:val="008F76B1"/>
    <w:rsid w:val="008F7C03"/>
    <w:rsid w:val="008F7CC7"/>
    <w:rsid w:val="008F7E3C"/>
    <w:rsid w:val="008F7E68"/>
    <w:rsid w:val="009002A5"/>
    <w:rsid w:val="009002C2"/>
    <w:rsid w:val="009007C4"/>
    <w:rsid w:val="00900895"/>
    <w:rsid w:val="00900C86"/>
    <w:rsid w:val="00900F01"/>
    <w:rsid w:val="0090149A"/>
    <w:rsid w:val="00901553"/>
    <w:rsid w:val="009015D2"/>
    <w:rsid w:val="00901C0A"/>
    <w:rsid w:val="00901C1C"/>
    <w:rsid w:val="00901DA5"/>
    <w:rsid w:val="00901DD3"/>
    <w:rsid w:val="00901FCC"/>
    <w:rsid w:val="009021AD"/>
    <w:rsid w:val="009024FD"/>
    <w:rsid w:val="00902550"/>
    <w:rsid w:val="009025E2"/>
    <w:rsid w:val="00902735"/>
    <w:rsid w:val="00902BED"/>
    <w:rsid w:val="00902F7A"/>
    <w:rsid w:val="00903110"/>
    <w:rsid w:val="009032F3"/>
    <w:rsid w:val="00903372"/>
    <w:rsid w:val="00903603"/>
    <w:rsid w:val="009036BB"/>
    <w:rsid w:val="0090381E"/>
    <w:rsid w:val="00903932"/>
    <w:rsid w:val="00903BCC"/>
    <w:rsid w:val="00903E76"/>
    <w:rsid w:val="00903F77"/>
    <w:rsid w:val="0090421F"/>
    <w:rsid w:val="00904462"/>
    <w:rsid w:val="00904519"/>
    <w:rsid w:val="009045BC"/>
    <w:rsid w:val="009045CA"/>
    <w:rsid w:val="0090492C"/>
    <w:rsid w:val="00904C86"/>
    <w:rsid w:val="0090572F"/>
    <w:rsid w:val="009057FE"/>
    <w:rsid w:val="00905EB0"/>
    <w:rsid w:val="00905F14"/>
    <w:rsid w:val="00906603"/>
    <w:rsid w:val="009067D7"/>
    <w:rsid w:val="00906A7E"/>
    <w:rsid w:val="00906D5B"/>
    <w:rsid w:val="00906EF4"/>
    <w:rsid w:val="00906F93"/>
    <w:rsid w:val="00906FAE"/>
    <w:rsid w:val="009070B2"/>
    <w:rsid w:val="00907104"/>
    <w:rsid w:val="00907744"/>
    <w:rsid w:val="00907779"/>
    <w:rsid w:val="009100D6"/>
    <w:rsid w:val="00910223"/>
    <w:rsid w:val="00910340"/>
    <w:rsid w:val="009105E8"/>
    <w:rsid w:val="009108AB"/>
    <w:rsid w:val="00910B54"/>
    <w:rsid w:val="00910CE7"/>
    <w:rsid w:val="00910D3F"/>
    <w:rsid w:val="00910DB6"/>
    <w:rsid w:val="00911069"/>
    <w:rsid w:val="00911B4D"/>
    <w:rsid w:val="00912777"/>
    <w:rsid w:val="009129D5"/>
    <w:rsid w:val="00912D5E"/>
    <w:rsid w:val="00912D74"/>
    <w:rsid w:val="00913235"/>
    <w:rsid w:val="009138D1"/>
    <w:rsid w:val="0091398C"/>
    <w:rsid w:val="00913A34"/>
    <w:rsid w:val="00913CF2"/>
    <w:rsid w:val="00913D72"/>
    <w:rsid w:val="00914066"/>
    <w:rsid w:val="0091420F"/>
    <w:rsid w:val="00914462"/>
    <w:rsid w:val="009144E9"/>
    <w:rsid w:val="009144FC"/>
    <w:rsid w:val="009149EB"/>
    <w:rsid w:val="00914F35"/>
    <w:rsid w:val="0091500B"/>
    <w:rsid w:val="009151A4"/>
    <w:rsid w:val="0091539D"/>
    <w:rsid w:val="009155D2"/>
    <w:rsid w:val="009155E0"/>
    <w:rsid w:val="00915B5F"/>
    <w:rsid w:val="00915D63"/>
    <w:rsid w:val="00915F61"/>
    <w:rsid w:val="00915F68"/>
    <w:rsid w:val="0091651B"/>
    <w:rsid w:val="00916872"/>
    <w:rsid w:val="009168C5"/>
    <w:rsid w:val="00916B9E"/>
    <w:rsid w:val="00916BA0"/>
    <w:rsid w:val="00916E21"/>
    <w:rsid w:val="00917169"/>
    <w:rsid w:val="00917193"/>
    <w:rsid w:val="009173DA"/>
    <w:rsid w:val="00917C6A"/>
    <w:rsid w:val="00917CC1"/>
    <w:rsid w:val="00920341"/>
    <w:rsid w:val="009209FE"/>
    <w:rsid w:val="00920BA4"/>
    <w:rsid w:val="00920C3F"/>
    <w:rsid w:val="00921478"/>
    <w:rsid w:val="0092162B"/>
    <w:rsid w:val="00921826"/>
    <w:rsid w:val="00921893"/>
    <w:rsid w:val="00921AB0"/>
    <w:rsid w:val="00921CDF"/>
    <w:rsid w:val="00921F81"/>
    <w:rsid w:val="009220DD"/>
    <w:rsid w:val="0092238E"/>
    <w:rsid w:val="00922588"/>
    <w:rsid w:val="0092279A"/>
    <w:rsid w:val="0092286A"/>
    <w:rsid w:val="00922D46"/>
    <w:rsid w:val="00922ED3"/>
    <w:rsid w:val="00923562"/>
    <w:rsid w:val="009235A5"/>
    <w:rsid w:val="00923E8D"/>
    <w:rsid w:val="00924035"/>
    <w:rsid w:val="009242EE"/>
    <w:rsid w:val="00924361"/>
    <w:rsid w:val="0092453B"/>
    <w:rsid w:val="0092453E"/>
    <w:rsid w:val="00924962"/>
    <w:rsid w:val="00924A18"/>
    <w:rsid w:val="009256D0"/>
    <w:rsid w:val="009259E9"/>
    <w:rsid w:val="00925AA5"/>
    <w:rsid w:val="00925C1C"/>
    <w:rsid w:val="00925D9D"/>
    <w:rsid w:val="00925E8F"/>
    <w:rsid w:val="0092632E"/>
    <w:rsid w:val="0092679A"/>
    <w:rsid w:val="00926B73"/>
    <w:rsid w:val="00926FD8"/>
    <w:rsid w:val="0092711F"/>
    <w:rsid w:val="0092714D"/>
    <w:rsid w:val="00927EAC"/>
    <w:rsid w:val="00930023"/>
    <w:rsid w:val="00930D35"/>
    <w:rsid w:val="00930FAD"/>
    <w:rsid w:val="009312CA"/>
    <w:rsid w:val="009316E8"/>
    <w:rsid w:val="009318D0"/>
    <w:rsid w:val="00931F79"/>
    <w:rsid w:val="0093219F"/>
    <w:rsid w:val="009323B5"/>
    <w:rsid w:val="00932413"/>
    <w:rsid w:val="00932AAC"/>
    <w:rsid w:val="00932B0B"/>
    <w:rsid w:val="00932CE8"/>
    <w:rsid w:val="00932CFC"/>
    <w:rsid w:val="0093341F"/>
    <w:rsid w:val="009339CD"/>
    <w:rsid w:val="00933BB7"/>
    <w:rsid w:val="00933C00"/>
    <w:rsid w:val="00933D76"/>
    <w:rsid w:val="00933DEE"/>
    <w:rsid w:val="00934660"/>
    <w:rsid w:val="00934A05"/>
    <w:rsid w:val="00934F80"/>
    <w:rsid w:val="009350FE"/>
    <w:rsid w:val="009351DC"/>
    <w:rsid w:val="00935205"/>
    <w:rsid w:val="009356E0"/>
    <w:rsid w:val="00935700"/>
    <w:rsid w:val="00935930"/>
    <w:rsid w:val="00935A59"/>
    <w:rsid w:val="00935D4F"/>
    <w:rsid w:val="00936313"/>
    <w:rsid w:val="0093694C"/>
    <w:rsid w:val="00936C2F"/>
    <w:rsid w:val="00936C5D"/>
    <w:rsid w:val="00936DBF"/>
    <w:rsid w:val="00936F6F"/>
    <w:rsid w:val="0093767F"/>
    <w:rsid w:val="00937B20"/>
    <w:rsid w:val="0094013B"/>
    <w:rsid w:val="00940EC2"/>
    <w:rsid w:val="00941186"/>
    <w:rsid w:val="0094146B"/>
    <w:rsid w:val="009415B3"/>
    <w:rsid w:val="009418C9"/>
    <w:rsid w:val="0094191C"/>
    <w:rsid w:val="00941CE5"/>
    <w:rsid w:val="00941DFC"/>
    <w:rsid w:val="00941E3D"/>
    <w:rsid w:val="00942405"/>
    <w:rsid w:val="009424D6"/>
    <w:rsid w:val="009425BA"/>
    <w:rsid w:val="0094260E"/>
    <w:rsid w:val="009426AB"/>
    <w:rsid w:val="00942755"/>
    <w:rsid w:val="00942C00"/>
    <w:rsid w:val="00943544"/>
    <w:rsid w:val="0094364A"/>
    <w:rsid w:val="00943676"/>
    <w:rsid w:val="0094377D"/>
    <w:rsid w:val="00943D85"/>
    <w:rsid w:val="00943F02"/>
    <w:rsid w:val="00944295"/>
    <w:rsid w:val="009443A7"/>
    <w:rsid w:val="00944C90"/>
    <w:rsid w:val="00944E7F"/>
    <w:rsid w:val="0094571F"/>
    <w:rsid w:val="00945ABC"/>
    <w:rsid w:val="00945DAB"/>
    <w:rsid w:val="00946000"/>
    <w:rsid w:val="009461BC"/>
    <w:rsid w:val="009461DA"/>
    <w:rsid w:val="0094628E"/>
    <w:rsid w:val="00946296"/>
    <w:rsid w:val="00946529"/>
    <w:rsid w:val="00946565"/>
    <w:rsid w:val="00946951"/>
    <w:rsid w:val="00946987"/>
    <w:rsid w:val="00946B87"/>
    <w:rsid w:val="00946D1E"/>
    <w:rsid w:val="009476C9"/>
    <w:rsid w:val="0094772E"/>
    <w:rsid w:val="00947A85"/>
    <w:rsid w:val="00947A9D"/>
    <w:rsid w:val="00947B5E"/>
    <w:rsid w:val="00947CE2"/>
    <w:rsid w:val="00947EDE"/>
    <w:rsid w:val="00950046"/>
    <w:rsid w:val="009501BF"/>
    <w:rsid w:val="00950376"/>
    <w:rsid w:val="009504B0"/>
    <w:rsid w:val="0095085E"/>
    <w:rsid w:val="00950C5A"/>
    <w:rsid w:val="00951097"/>
    <w:rsid w:val="009510BD"/>
    <w:rsid w:val="009512AB"/>
    <w:rsid w:val="009514D2"/>
    <w:rsid w:val="00951606"/>
    <w:rsid w:val="0095176D"/>
    <w:rsid w:val="00951877"/>
    <w:rsid w:val="00951C32"/>
    <w:rsid w:val="00951D6D"/>
    <w:rsid w:val="00951FB2"/>
    <w:rsid w:val="00952167"/>
    <w:rsid w:val="009521B8"/>
    <w:rsid w:val="00952682"/>
    <w:rsid w:val="00952AF2"/>
    <w:rsid w:val="00952B91"/>
    <w:rsid w:val="00952D21"/>
    <w:rsid w:val="00952E40"/>
    <w:rsid w:val="00952E9D"/>
    <w:rsid w:val="00952F2E"/>
    <w:rsid w:val="009530A7"/>
    <w:rsid w:val="009533EB"/>
    <w:rsid w:val="0095377F"/>
    <w:rsid w:val="00953A5B"/>
    <w:rsid w:val="00953CA5"/>
    <w:rsid w:val="00953FD4"/>
    <w:rsid w:val="009545C4"/>
    <w:rsid w:val="009546E4"/>
    <w:rsid w:val="00954AC0"/>
    <w:rsid w:val="00954B44"/>
    <w:rsid w:val="00954BC8"/>
    <w:rsid w:val="00954C24"/>
    <w:rsid w:val="00954D11"/>
    <w:rsid w:val="0095506A"/>
    <w:rsid w:val="00955AD2"/>
    <w:rsid w:val="00955B21"/>
    <w:rsid w:val="00956525"/>
    <w:rsid w:val="00956F5C"/>
    <w:rsid w:val="00957117"/>
    <w:rsid w:val="009572B5"/>
    <w:rsid w:val="00957914"/>
    <w:rsid w:val="00957917"/>
    <w:rsid w:val="00957A10"/>
    <w:rsid w:val="00960423"/>
    <w:rsid w:val="0096062D"/>
    <w:rsid w:val="00960806"/>
    <w:rsid w:val="00960811"/>
    <w:rsid w:val="00960D39"/>
    <w:rsid w:val="00960F47"/>
    <w:rsid w:val="0096162E"/>
    <w:rsid w:val="00961B55"/>
    <w:rsid w:val="00961BAA"/>
    <w:rsid w:val="00961BD5"/>
    <w:rsid w:val="00961C8D"/>
    <w:rsid w:val="00962175"/>
    <w:rsid w:val="00962310"/>
    <w:rsid w:val="009625BD"/>
    <w:rsid w:val="009626E5"/>
    <w:rsid w:val="00962793"/>
    <w:rsid w:val="00962B22"/>
    <w:rsid w:val="00962C72"/>
    <w:rsid w:val="00962D4D"/>
    <w:rsid w:val="009630C6"/>
    <w:rsid w:val="009638AA"/>
    <w:rsid w:val="009639D8"/>
    <w:rsid w:val="00963AB4"/>
    <w:rsid w:val="00963BBA"/>
    <w:rsid w:val="0096406E"/>
    <w:rsid w:val="00964B86"/>
    <w:rsid w:val="00964F11"/>
    <w:rsid w:val="00965A38"/>
    <w:rsid w:val="009662AC"/>
    <w:rsid w:val="009663EF"/>
    <w:rsid w:val="009669CB"/>
    <w:rsid w:val="00966B5E"/>
    <w:rsid w:val="0096773F"/>
    <w:rsid w:val="009679A0"/>
    <w:rsid w:val="00967B9C"/>
    <w:rsid w:val="00967F36"/>
    <w:rsid w:val="009700EF"/>
    <w:rsid w:val="00970206"/>
    <w:rsid w:val="009702BA"/>
    <w:rsid w:val="009705E8"/>
    <w:rsid w:val="009706A8"/>
    <w:rsid w:val="00970D05"/>
    <w:rsid w:val="00970EFD"/>
    <w:rsid w:val="009710DC"/>
    <w:rsid w:val="00971D57"/>
    <w:rsid w:val="00971E9B"/>
    <w:rsid w:val="009721E9"/>
    <w:rsid w:val="00972320"/>
    <w:rsid w:val="00972492"/>
    <w:rsid w:val="0097250C"/>
    <w:rsid w:val="009726C6"/>
    <w:rsid w:val="009727AF"/>
    <w:rsid w:val="00973213"/>
    <w:rsid w:val="009734C7"/>
    <w:rsid w:val="0097383A"/>
    <w:rsid w:val="009742A2"/>
    <w:rsid w:val="0097478F"/>
    <w:rsid w:val="009747C3"/>
    <w:rsid w:val="00974863"/>
    <w:rsid w:val="009748B5"/>
    <w:rsid w:val="00974AE2"/>
    <w:rsid w:val="00974BB5"/>
    <w:rsid w:val="00974E62"/>
    <w:rsid w:val="00975387"/>
    <w:rsid w:val="00975A1A"/>
    <w:rsid w:val="00975C33"/>
    <w:rsid w:val="00976120"/>
    <w:rsid w:val="009765DC"/>
    <w:rsid w:val="009766CA"/>
    <w:rsid w:val="00976FD5"/>
    <w:rsid w:val="0097729B"/>
    <w:rsid w:val="009778FC"/>
    <w:rsid w:val="009779C2"/>
    <w:rsid w:val="00977C29"/>
    <w:rsid w:val="00977F57"/>
    <w:rsid w:val="00977FC4"/>
    <w:rsid w:val="0098009F"/>
    <w:rsid w:val="00980157"/>
    <w:rsid w:val="00980606"/>
    <w:rsid w:val="009808CF"/>
    <w:rsid w:val="00980955"/>
    <w:rsid w:val="0098095E"/>
    <w:rsid w:val="00980B4B"/>
    <w:rsid w:val="00980DBF"/>
    <w:rsid w:val="00980E15"/>
    <w:rsid w:val="009813D1"/>
    <w:rsid w:val="009817E9"/>
    <w:rsid w:val="00981A4A"/>
    <w:rsid w:val="00981CE6"/>
    <w:rsid w:val="00982A9E"/>
    <w:rsid w:val="00982AA0"/>
    <w:rsid w:val="00982B58"/>
    <w:rsid w:val="00982F2D"/>
    <w:rsid w:val="00982F93"/>
    <w:rsid w:val="0098328D"/>
    <w:rsid w:val="009835D2"/>
    <w:rsid w:val="00983795"/>
    <w:rsid w:val="00983867"/>
    <w:rsid w:val="009838C1"/>
    <w:rsid w:val="00983E1B"/>
    <w:rsid w:val="00983E2F"/>
    <w:rsid w:val="00984B94"/>
    <w:rsid w:val="00984BCC"/>
    <w:rsid w:val="00984DB0"/>
    <w:rsid w:val="00984E1C"/>
    <w:rsid w:val="00984E5C"/>
    <w:rsid w:val="00984F5E"/>
    <w:rsid w:val="0098504D"/>
    <w:rsid w:val="00985197"/>
    <w:rsid w:val="009855C3"/>
    <w:rsid w:val="00985A25"/>
    <w:rsid w:val="00985CA0"/>
    <w:rsid w:val="00985D2D"/>
    <w:rsid w:val="00986316"/>
    <w:rsid w:val="009865CA"/>
    <w:rsid w:val="00986608"/>
    <w:rsid w:val="009866DA"/>
    <w:rsid w:val="0098682F"/>
    <w:rsid w:val="00986B7D"/>
    <w:rsid w:val="00986ED5"/>
    <w:rsid w:val="00987252"/>
    <w:rsid w:val="009877DB"/>
    <w:rsid w:val="00987841"/>
    <w:rsid w:val="00987997"/>
    <w:rsid w:val="00987BAB"/>
    <w:rsid w:val="00987EAE"/>
    <w:rsid w:val="00987FA2"/>
    <w:rsid w:val="0099015F"/>
    <w:rsid w:val="009903F5"/>
    <w:rsid w:val="009905C2"/>
    <w:rsid w:val="00990A09"/>
    <w:rsid w:val="009910E3"/>
    <w:rsid w:val="009919AA"/>
    <w:rsid w:val="00991A0D"/>
    <w:rsid w:val="00991E7F"/>
    <w:rsid w:val="00992A30"/>
    <w:rsid w:val="0099323C"/>
    <w:rsid w:val="0099387B"/>
    <w:rsid w:val="00993933"/>
    <w:rsid w:val="00993979"/>
    <w:rsid w:val="00993A03"/>
    <w:rsid w:val="00993FF6"/>
    <w:rsid w:val="0099437E"/>
    <w:rsid w:val="009945AD"/>
    <w:rsid w:val="00994731"/>
    <w:rsid w:val="00994987"/>
    <w:rsid w:val="00994C4E"/>
    <w:rsid w:val="00994C83"/>
    <w:rsid w:val="00994F6A"/>
    <w:rsid w:val="0099517C"/>
    <w:rsid w:val="0099518F"/>
    <w:rsid w:val="009951BE"/>
    <w:rsid w:val="0099551E"/>
    <w:rsid w:val="00995725"/>
    <w:rsid w:val="00995B09"/>
    <w:rsid w:val="009961C0"/>
    <w:rsid w:val="0099659D"/>
    <w:rsid w:val="0099695F"/>
    <w:rsid w:val="009969C2"/>
    <w:rsid w:val="00996FBB"/>
    <w:rsid w:val="00997069"/>
    <w:rsid w:val="00997277"/>
    <w:rsid w:val="00997553"/>
    <w:rsid w:val="00997605"/>
    <w:rsid w:val="00997657"/>
    <w:rsid w:val="009A0003"/>
    <w:rsid w:val="009A0235"/>
    <w:rsid w:val="009A0299"/>
    <w:rsid w:val="009A03DD"/>
    <w:rsid w:val="009A05BB"/>
    <w:rsid w:val="009A095D"/>
    <w:rsid w:val="009A0972"/>
    <w:rsid w:val="009A0F7F"/>
    <w:rsid w:val="009A111B"/>
    <w:rsid w:val="009A1175"/>
    <w:rsid w:val="009A15AE"/>
    <w:rsid w:val="009A1852"/>
    <w:rsid w:val="009A1B28"/>
    <w:rsid w:val="009A1B92"/>
    <w:rsid w:val="009A1C9C"/>
    <w:rsid w:val="009A1D1D"/>
    <w:rsid w:val="009A2299"/>
    <w:rsid w:val="009A235C"/>
    <w:rsid w:val="009A2380"/>
    <w:rsid w:val="009A263D"/>
    <w:rsid w:val="009A27FE"/>
    <w:rsid w:val="009A2E12"/>
    <w:rsid w:val="009A2EA6"/>
    <w:rsid w:val="009A3145"/>
    <w:rsid w:val="009A31F0"/>
    <w:rsid w:val="009A3317"/>
    <w:rsid w:val="009A338E"/>
    <w:rsid w:val="009A386B"/>
    <w:rsid w:val="009A3A52"/>
    <w:rsid w:val="009A3B42"/>
    <w:rsid w:val="009A403B"/>
    <w:rsid w:val="009A415E"/>
    <w:rsid w:val="009A4759"/>
    <w:rsid w:val="009A490B"/>
    <w:rsid w:val="009A49A7"/>
    <w:rsid w:val="009A4E89"/>
    <w:rsid w:val="009A4EDA"/>
    <w:rsid w:val="009A4FED"/>
    <w:rsid w:val="009A5288"/>
    <w:rsid w:val="009A5559"/>
    <w:rsid w:val="009A5676"/>
    <w:rsid w:val="009A57F6"/>
    <w:rsid w:val="009A5A0B"/>
    <w:rsid w:val="009A5DF9"/>
    <w:rsid w:val="009A64B2"/>
    <w:rsid w:val="009A65CC"/>
    <w:rsid w:val="009A6749"/>
    <w:rsid w:val="009A698D"/>
    <w:rsid w:val="009A69E6"/>
    <w:rsid w:val="009A6D3B"/>
    <w:rsid w:val="009A76DB"/>
    <w:rsid w:val="009A7DDF"/>
    <w:rsid w:val="009A7E26"/>
    <w:rsid w:val="009B02B9"/>
    <w:rsid w:val="009B02FD"/>
    <w:rsid w:val="009B04FE"/>
    <w:rsid w:val="009B0706"/>
    <w:rsid w:val="009B0889"/>
    <w:rsid w:val="009B0EF2"/>
    <w:rsid w:val="009B0FDA"/>
    <w:rsid w:val="009B123C"/>
    <w:rsid w:val="009B13F2"/>
    <w:rsid w:val="009B14F3"/>
    <w:rsid w:val="009B1620"/>
    <w:rsid w:val="009B180F"/>
    <w:rsid w:val="009B1932"/>
    <w:rsid w:val="009B1FAE"/>
    <w:rsid w:val="009B213D"/>
    <w:rsid w:val="009B266A"/>
    <w:rsid w:val="009B28E5"/>
    <w:rsid w:val="009B2ACD"/>
    <w:rsid w:val="009B33DC"/>
    <w:rsid w:val="009B3827"/>
    <w:rsid w:val="009B426C"/>
    <w:rsid w:val="009B45FE"/>
    <w:rsid w:val="009B4898"/>
    <w:rsid w:val="009B4957"/>
    <w:rsid w:val="009B49AE"/>
    <w:rsid w:val="009B4AA5"/>
    <w:rsid w:val="009B5198"/>
    <w:rsid w:val="009B5353"/>
    <w:rsid w:val="009B5876"/>
    <w:rsid w:val="009B5B30"/>
    <w:rsid w:val="009B5D8F"/>
    <w:rsid w:val="009B5DCC"/>
    <w:rsid w:val="009B643E"/>
    <w:rsid w:val="009B65E6"/>
    <w:rsid w:val="009B6691"/>
    <w:rsid w:val="009B67EB"/>
    <w:rsid w:val="009B6CC4"/>
    <w:rsid w:val="009B7151"/>
    <w:rsid w:val="009B7216"/>
    <w:rsid w:val="009B7300"/>
    <w:rsid w:val="009B7317"/>
    <w:rsid w:val="009B73F0"/>
    <w:rsid w:val="009B7400"/>
    <w:rsid w:val="009B7992"/>
    <w:rsid w:val="009C00A8"/>
    <w:rsid w:val="009C028D"/>
    <w:rsid w:val="009C0AB5"/>
    <w:rsid w:val="009C103A"/>
    <w:rsid w:val="009C1448"/>
    <w:rsid w:val="009C155A"/>
    <w:rsid w:val="009C16A7"/>
    <w:rsid w:val="009C16B5"/>
    <w:rsid w:val="009C18EE"/>
    <w:rsid w:val="009C18FA"/>
    <w:rsid w:val="009C1D6B"/>
    <w:rsid w:val="009C202D"/>
    <w:rsid w:val="009C22BA"/>
    <w:rsid w:val="009C2597"/>
    <w:rsid w:val="009C28C3"/>
    <w:rsid w:val="009C29A6"/>
    <w:rsid w:val="009C2BBB"/>
    <w:rsid w:val="009C2C2A"/>
    <w:rsid w:val="009C35CC"/>
    <w:rsid w:val="009C41A9"/>
    <w:rsid w:val="009C41F5"/>
    <w:rsid w:val="009C43EC"/>
    <w:rsid w:val="009C45F7"/>
    <w:rsid w:val="009C4870"/>
    <w:rsid w:val="009C49D1"/>
    <w:rsid w:val="009C51E0"/>
    <w:rsid w:val="009C5A96"/>
    <w:rsid w:val="009C5C73"/>
    <w:rsid w:val="009C5CD0"/>
    <w:rsid w:val="009C6107"/>
    <w:rsid w:val="009C61B9"/>
    <w:rsid w:val="009C662C"/>
    <w:rsid w:val="009C6757"/>
    <w:rsid w:val="009C6819"/>
    <w:rsid w:val="009C6E10"/>
    <w:rsid w:val="009C7214"/>
    <w:rsid w:val="009C78B9"/>
    <w:rsid w:val="009C7BDC"/>
    <w:rsid w:val="009C7F1F"/>
    <w:rsid w:val="009D03DD"/>
    <w:rsid w:val="009D05EE"/>
    <w:rsid w:val="009D097A"/>
    <w:rsid w:val="009D0F01"/>
    <w:rsid w:val="009D104B"/>
    <w:rsid w:val="009D1205"/>
    <w:rsid w:val="009D1224"/>
    <w:rsid w:val="009D1665"/>
    <w:rsid w:val="009D173C"/>
    <w:rsid w:val="009D187B"/>
    <w:rsid w:val="009D1A0C"/>
    <w:rsid w:val="009D1A25"/>
    <w:rsid w:val="009D1B02"/>
    <w:rsid w:val="009D20A0"/>
    <w:rsid w:val="009D228C"/>
    <w:rsid w:val="009D22FD"/>
    <w:rsid w:val="009D265B"/>
    <w:rsid w:val="009D2717"/>
    <w:rsid w:val="009D2CAD"/>
    <w:rsid w:val="009D2E5F"/>
    <w:rsid w:val="009D3BC7"/>
    <w:rsid w:val="009D3E68"/>
    <w:rsid w:val="009D3EFF"/>
    <w:rsid w:val="009D3FD4"/>
    <w:rsid w:val="009D470F"/>
    <w:rsid w:val="009D47FB"/>
    <w:rsid w:val="009D5060"/>
    <w:rsid w:val="009D5258"/>
    <w:rsid w:val="009D5473"/>
    <w:rsid w:val="009D568F"/>
    <w:rsid w:val="009D56C7"/>
    <w:rsid w:val="009D589C"/>
    <w:rsid w:val="009D58A4"/>
    <w:rsid w:val="009D5F97"/>
    <w:rsid w:val="009D61C2"/>
    <w:rsid w:val="009D620A"/>
    <w:rsid w:val="009D6302"/>
    <w:rsid w:val="009D6642"/>
    <w:rsid w:val="009D66AC"/>
    <w:rsid w:val="009D6864"/>
    <w:rsid w:val="009D693D"/>
    <w:rsid w:val="009D697D"/>
    <w:rsid w:val="009D69D7"/>
    <w:rsid w:val="009D6B25"/>
    <w:rsid w:val="009D6C33"/>
    <w:rsid w:val="009D6EDE"/>
    <w:rsid w:val="009D7110"/>
    <w:rsid w:val="009D72A3"/>
    <w:rsid w:val="009D77CF"/>
    <w:rsid w:val="009D7812"/>
    <w:rsid w:val="009D7897"/>
    <w:rsid w:val="009D7A7E"/>
    <w:rsid w:val="009E0119"/>
    <w:rsid w:val="009E0372"/>
    <w:rsid w:val="009E050D"/>
    <w:rsid w:val="009E0602"/>
    <w:rsid w:val="009E08C9"/>
    <w:rsid w:val="009E08E8"/>
    <w:rsid w:val="009E0B8D"/>
    <w:rsid w:val="009E0E72"/>
    <w:rsid w:val="009E1311"/>
    <w:rsid w:val="009E14E0"/>
    <w:rsid w:val="009E16CB"/>
    <w:rsid w:val="009E1CF0"/>
    <w:rsid w:val="009E2091"/>
    <w:rsid w:val="009E2094"/>
    <w:rsid w:val="009E21BB"/>
    <w:rsid w:val="009E2259"/>
    <w:rsid w:val="009E2828"/>
    <w:rsid w:val="009E28EF"/>
    <w:rsid w:val="009E2AD6"/>
    <w:rsid w:val="009E2B78"/>
    <w:rsid w:val="009E2EEE"/>
    <w:rsid w:val="009E32AD"/>
    <w:rsid w:val="009E33F8"/>
    <w:rsid w:val="009E3837"/>
    <w:rsid w:val="009E3927"/>
    <w:rsid w:val="009E3DC6"/>
    <w:rsid w:val="009E3F43"/>
    <w:rsid w:val="009E4045"/>
    <w:rsid w:val="009E46E0"/>
    <w:rsid w:val="009E4AAB"/>
    <w:rsid w:val="009E4CC5"/>
    <w:rsid w:val="009E4E79"/>
    <w:rsid w:val="009E5016"/>
    <w:rsid w:val="009E5097"/>
    <w:rsid w:val="009E57FB"/>
    <w:rsid w:val="009E59BF"/>
    <w:rsid w:val="009E5AED"/>
    <w:rsid w:val="009E6185"/>
    <w:rsid w:val="009E670B"/>
    <w:rsid w:val="009E6BF9"/>
    <w:rsid w:val="009E6DA0"/>
    <w:rsid w:val="009E7042"/>
    <w:rsid w:val="009E714B"/>
    <w:rsid w:val="009E7159"/>
    <w:rsid w:val="009E715A"/>
    <w:rsid w:val="009E717C"/>
    <w:rsid w:val="009E724B"/>
    <w:rsid w:val="009E739A"/>
    <w:rsid w:val="009E73A1"/>
    <w:rsid w:val="009E7E59"/>
    <w:rsid w:val="009E7EB2"/>
    <w:rsid w:val="009F0AA6"/>
    <w:rsid w:val="009F13E8"/>
    <w:rsid w:val="009F150D"/>
    <w:rsid w:val="009F16DA"/>
    <w:rsid w:val="009F1ACF"/>
    <w:rsid w:val="009F1CB4"/>
    <w:rsid w:val="009F1DCA"/>
    <w:rsid w:val="009F26D5"/>
    <w:rsid w:val="009F27AE"/>
    <w:rsid w:val="009F28A6"/>
    <w:rsid w:val="009F2B44"/>
    <w:rsid w:val="009F2BFD"/>
    <w:rsid w:val="009F30FC"/>
    <w:rsid w:val="009F31B3"/>
    <w:rsid w:val="009F3592"/>
    <w:rsid w:val="009F364A"/>
    <w:rsid w:val="009F37CD"/>
    <w:rsid w:val="009F3D21"/>
    <w:rsid w:val="009F3FE9"/>
    <w:rsid w:val="009F40BD"/>
    <w:rsid w:val="009F40C9"/>
    <w:rsid w:val="009F41BE"/>
    <w:rsid w:val="009F4C7C"/>
    <w:rsid w:val="009F4F2D"/>
    <w:rsid w:val="009F51E6"/>
    <w:rsid w:val="009F537A"/>
    <w:rsid w:val="009F544F"/>
    <w:rsid w:val="009F5572"/>
    <w:rsid w:val="009F5A12"/>
    <w:rsid w:val="009F5F57"/>
    <w:rsid w:val="009F6106"/>
    <w:rsid w:val="009F63E0"/>
    <w:rsid w:val="009F651C"/>
    <w:rsid w:val="009F705C"/>
    <w:rsid w:val="009F7595"/>
    <w:rsid w:val="009F7727"/>
    <w:rsid w:val="009F77FF"/>
    <w:rsid w:val="009F7837"/>
    <w:rsid w:val="009F783B"/>
    <w:rsid w:val="009F78E5"/>
    <w:rsid w:val="009F7AF3"/>
    <w:rsid w:val="009F7B4F"/>
    <w:rsid w:val="009F7BC2"/>
    <w:rsid w:val="00A00855"/>
    <w:rsid w:val="00A0095E"/>
    <w:rsid w:val="00A00E48"/>
    <w:rsid w:val="00A013AC"/>
    <w:rsid w:val="00A013E5"/>
    <w:rsid w:val="00A0140A"/>
    <w:rsid w:val="00A015C1"/>
    <w:rsid w:val="00A0175E"/>
    <w:rsid w:val="00A0190F"/>
    <w:rsid w:val="00A01A32"/>
    <w:rsid w:val="00A028E0"/>
    <w:rsid w:val="00A0292E"/>
    <w:rsid w:val="00A02B2A"/>
    <w:rsid w:val="00A030A2"/>
    <w:rsid w:val="00A03DC3"/>
    <w:rsid w:val="00A03F67"/>
    <w:rsid w:val="00A04239"/>
    <w:rsid w:val="00A04472"/>
    <w:rsid w:val="00A04834"/>
    <w:rsid w:val="00A04B49"/>
    <w:rsid w:val="00A04C20"/>
    <w:rsid w:val="00A05194"/>
    <w:rsid w:val="00A0527F"/>
    <w:rsid w:val="00A0576C"/>
    <w:rsid w:val="00A058B9"/>
    <w:rsid w:val="00A05AAC"/>
    <w:rsid w:val="00A06259"/>
    <w:rsid w:val="00A063E0"/>
    <w:rsid w:val="00A0646A"/>
    <w:rsid w:val="00A0652D"/>
    <w:rsid w:val="00A06749"/>
    <w:rsid w:val="00A067CB"/>
    <w:rsid w:val="00A06A76"/>
    <w:rsid w:val="00A0706F"/>
    <w:rsid w:val="00A07316"/>
    <w:rsid w:val="00A07928"/>
    <w:rsid w:val="00A07A13"/>
    <w:rsid w:val="00A07C93"/>
    <w:rsid w:val="00A101F3"/>
    <w:rsid w:val="00A102D2"/>
    <w:rsid w:val="00A103B4"/>
    <w:rsid w:val="00A103F0"/>
    <w:rsid w:val="00A106C5"/>
    <w:rsid w:val="00A10812"/>
    <w:rsid w:val="00A108BD"/>
    <w:rsid w:val="00A108EA"/>
    <w:rsid w:val="00A109E7"/>
    <w:rsid w:val="00A10C29"/>
    <w:rsid w:val="00A10C4F"/>
    <w:rsid w:val="00A11483"/>
    <w:rsid w:val="00A11697"/>
    <w:rsid w:val="00A11868"/>
    <w:rsid w:val="00A11885"/>
    <w:rsid w:val="00A119E4"/>
    <w:rsid w:val="00A11A21"/>
    <w:rsid w:val="00A11A3E"/>
    <w:rsid w:val="00A11D17"/>
    <w:rsid w:val="00A11D60"/>
    <w:rsid w:val="00A11DAC"/>
    <w:rsid w:val="00A11E89"/>
    <w:rsid w:val="00A120E3"/>
    <w:rsid w:val="00A12647"/>
    <w:rsid w:val="00A127FE"/>
    <w:rsid w:val="00A12884"/>
    <w:rsid w:val="00A12DAA"/>
    <w:rsid w:val="00A12F12"/>
    <w:rsid w:val="00A1321E"/>
    <w:rsid w:val="00A13838"/>
    <w:rsid w:val="00A139D1"/>
    <w:rsid w:val="00A13A97"/>
    <w:rsid w:val="00A14054"/>
    <w:rsid w:val="00A14197"/>
    <w:rsid w:val="00A141D5"/>
    <w:rsid w:val="00A1439C"/>
    <w:rsid w:val="00A14425"/>
    <w:rsid w:val="00A14706"/>
    <w:rsid w:val="00A15047"/>
    <w:rsid w:val="00A1553E"/>
    <w:rsid w:val="00A158BA"/>
    <w:rsid w:val="00A15D35"/>
    <w:rsid w:val="00A15E25"/>
    <w:rsid w:val="00A16018"/>
    <w:rsid w:val="00A16076"/>
    <w:rsid w:val="00A1664F"/>
    <w:rsid w:val="00A16D3B"/>
    <w:rsid w:val="00A16EF8"/>
    <w:rsid w:val="00A1728D"/>
    <w:rsid w:val="00A17952"/>
    <w:rsid w:val="00A17B07"/>
    <w:rsid w:val="00A17BAC"/>
    <w:rsid w:val="00A17F08"/>
    <w:rsid w:val="00A20157"/>
    <w:rsid w:val="00A202DD"/>
    <w:rsid w:val="00A2084E"/>
    <w:rsid w:val="00A20AC0"/>
    <w:rsid w:val="00A20B7E"/>
    <w:rsid w:val="00A20C5E"/>
    <w:rsid w:val="00A20E2E"/>
    <w:rsid w:val="00A20FBE"/>
    <w:rsid w:val="00A215C3"/>
    <w:rsid w:val="00A2171F"/>
    <w:rsid w:val="00A21E97"/>
    <w:rsid w:val="00A2251F"/>
    <w:rsid w:val="00A226AA"/>
    <w:rsid w:val="00A22715"/>
    <w:rsid w:val="00A22817"/>
    <w:rsid w:val="00A22C85"/>
    <w:rsid w:val="00A232AD"/>
    <w:rsid w:val="00A23592"/>
    <w:rsid w:val="00A23661"/>
    <w:rsid w:val="00A23794"/>
    <w:rsid w:val="00A239AC"/>
    <w:rsid w:val="00A23F03"/>
    <w:rsid w:val="00A23FE4"/>
    <w:rsid w:val="00A23FE8"/>
    <w:rsid w:val="00A24006"/>
    <w:rsid w:val="00A24EE7"/>
    <w:rsid w:val="00A24F87"/>
    <w:rsid w:val="00A25365"/>
    <w:rsid w:val="00A2542F"/>
    <w:rsid w:val="00A25489"/>
    <w:rsid w:val="00A25696"/>
    <w:rsid w:val="00A25863"/>
    <w:rsid w:val="00A2593F"/>
    <w:rsid w:val="00A25C51"/>
    <w:rsid w:val="00A25C85"/>
    <w:rsid w:val="00A25CB7"/>
    <w:rsid w:val="00A26CC5"/>
    <w:rsid w:val="00A26D2B"/>
    <w:rsid w:val="00A27223"/>
    <w:rsid w:val="00A27257"/>
    <w:rsid w:val="00A27421"/>
    <w:rsid w:val="00A2765F"/>
    <w:rsid w:val="00A27C39"/>
    <w:rsid w:val="00A301F8"/>
    <w:rsid w:val="00A31038"/>
    <w:rsid w:val="00A314E7"/>
    <w:rsid w:val="00A3165A"/>
    <w:rsid w:val="00A31B79"/>
    <w:rsid w:val="00A31ED1"/>
    <w:rsid w:val="00A320D5"/>
    <w:rsid w:val="00A32379"/>
    <w:rsid w:val="00A323AC"/>
    <w:rsid w:val="00A3258B"/>
    <w:rsid w:val="00A3268F"/>
    <w:rsid w:val="00A32860"/>
    <w:rsid w:val="00A32EA3"/>
    <w:rsid w:val="00A32F89"/>
    <w:rsid w:val="00A32FEB"/>
    <w:rsid w:val="00A33326"/>
    <w:rsid w:val="00A33888"/>
    <w:rsid w:val="00A33A7A"/>
    <w:rsid w:val="00A33B9C"/>
    <w:rsid w:val="00A33D19"/>
    <w:rsid w:val="00A33F71"/>
    <w:rsid w:val="00A343CD"/>
    <w:rsid w:val="00A34413"/>
    <w:rsid w:val="00A346F3"/>
    <w:rsid w:val="00A34CCB"/>
    <w:rsid w:val="00A34D02"/>
    <w:rsid w:val="00A34DD7"/>
    <w:rsid w:val="00A34EF6"/>
    <w:rsid w:val="00A3525F"/>
    <w:rsid w:val="00A3541A"/>
    <w:rsid w:val="00A35484"/>
    <w:rsid w:val="00A3599B"/>
    <w:rsid w:val="00A35CBB"/>
    <w:rsid w:val="00A35ECE"/>
    <w:rsid w:val="00A363E1"/>
    <w:rsid w:val="00A36425"/>
    <w:rsid w:val="00A364D3"/>
    <w:rsid w:val="00A36D84"/>
    <w:rsid w:val="00A37268"/>
    <w:rsid w:val="00A3758C"/>
    <w:rsid w:val="00A37716"/>
    <w:rsid w:val="00A37CE3"/>
    <w:rsid w:val="00A37DC3"/>
    <w:rsid w:val="00A37F33"/>
    <w:rsid w:val="00A40030"/>
    <w:rsid w:val="00A405D0"/>
    <w:rsid w:val="00A40A65"/>
    <w:rsid w:val="00A40E44"/>
    <w:rsid w:val="00A40E74"/>
    <w:rsid w:val="00A410E0"/>
    <w:rsid w:val="00A410FC"/>
    <w:rsid w:val="00A413AA"/>
    <w:rsid w:val="00A416D6"/>
    <w:rsid w:val="00A41EC1"/>
    <w:rsid w:val="00A422F1"/>
    <w:rsid w:val="00A4243B"/>
    <w:rsid w:val="00A4269D"/>
    <w:rsid w:val="00A42793"/>
    <w:rsid w:val="00A42ADA"/>
    <w:rsid w:val="00A43091"/>
    <w:rsid w:val="00A435AF"/>
    <w:rsid w:val="00A43690"/>
    <w:rsid w:val="00A43E7A"/>
    <w:rsid w:val="00A43F7C"/>
    <w:rsid w:val="00A44417"/>
    <w:rsid w:val="00A4487D"/>
    <w:rsid w:val="00A45144"/>
    <w:rsid w:val="00A4519C"/>
    <w:rsid w:val="00A457F9"/>
    <w:rsid w:val="00A45983"/>
    <w:rsid w:val="00A45D32"/>
    <w:rsid w:val="00A45D35"/>
    <w:rsid w:val="00A45FA2"/>
    <w:rsid w:val="00A46094"/>
    <w:rsid w:val="00A46342"/>
    <w:rsid w:val="00A46350"/>
    <w:rsid w:val="00A4665E"/>
    <w:rsid w:val="00A469FB"/>
    <w:rsid w:val="00A46BF5"/>
    <w:rsid w:val="00A46CC2"/>
    <w:rsid w:val="00A46EFD"/>
    <w:rsid w:val="00A46FD5"/>
    <w:rsid w:val="00A4738A"/>
    <w:rsid w:val="00A47398"/>
    <w:rsid w:val="00A4775B"/>
    <w:rsid w:val="00A47819"/>
    <w:rsid w:val="00A47B7F"/>
    <w:rsid w:val="00A47B99"/>
    <w:rsid w:val="00A47C66"/>
    <w:rsid w:val="00A47F81"/>
    <w:rsid w:val="00A50093"/>
    <w:rsid w:val="00A50743"/>
    <w:rsid w:val="00A50AEF"/>
    <w:rsid w:val="00A50DE1"/>
    <w:rsid w:val="00A50F88"/>
    <w:rsid w:val="00A50FF7"/>
    <w:rsid w:val="00A51112"/>
    <w:rsid w:val="00A513D0"/>
    <w:rsid w:val="00A514E5"/>
    <w:rsid w:val="00A51569"/>
    <w:rsid w:val="00A51FAA"/>
    <w:rsid w:val="00A520CE"/>
    <w:rsid w:val="00A52385"/>
    <w:rsid w:val="00A5239F"/>
    <w:rsid w:val="00A52766"/>
    <w:rsid w:val="00A52FEA"/>
    <w:rsid w:val="00A534BE"/>
    <w:rsid w:val="00A536A6"/>
    <w:rsid w:val="00A5375E"/>
    <w:rsid w:val="00A53A9F"/>
    <w:rsid w:val="00A53B04"/>
    <w:rsid w:val="00A53F54"/>
    <w:rsid w:val="00A53FDF"/>
    <w:rsid w:val="00A54421"/>
    <w:rsid w:val="00A545B3"/>
    <w:rsid w:val="00A54917"/>
    <w:rsid w:val="00A54C2A"/>
    <w:rsid w:val="00A54FEA"/>
    <w:rsid w:val="00A559FE"/>
    <w:rsid w:val="00A56469"/>
    <w:rsid w:val="00A5699A"/>
    <w:rsid w:val="00A56B4E"/>
    <w:rsid w:val="00A56E63"/>
    <w:rsid w:val="00A57516"/>
    <w:rsid w:val="00A57888"/>
    <w:rsid w:val="00A579FF"/>
    <w:rsid w:val="00A57BD3"/>
    <w:rsid w:val="00A60115"/>
    <w:rsid w:val="00A60196"/>
    <w:rsid w:val="00A604CA"/>
    <w:rsid w:val="00A606B6"/>
    <w:rsid w:val="00A608FF"/>
    <w:rsid w:val="00A60D3A"/>
    <w:rsid w:val="00A6124E"/>
    <w:rsid w:val="00A61308"/>
    <w:rsid w:val="00A620D0"/>
    <w:rsid w:val="00A62195"/>
    <w:rsid w:val="00A6229A"/>
    <w:rsid w:val="00A626C0"/>
    <w:rsid w:val="00A6288C"/>
    <w:rsid w:val="00A62976"/>
    <w:rsid w:val="00A62A22"/>
    <w:rsid w:val="00A62B48"/>
    <w:rsid w:val="00A62CB7"/>
    <w:rsid w:val="00A631B1"/>
    <w:rsid w:val="00A633C8"/>
    <w:rsid w:val="00A637A6"/>
    <w:rsid w:val="00A63FD7"/>
    <w:rsid w:val="00A64167"/>
    <w:rsid w:val="00A643B4"/>
    <w:rsid w:val="00A644C7"/>
    <w:rsid w:val="00A648AF"/>
    <w:rsid w:val="00A64AC6"/>
    <w:rsid w:val="00A64CCF"/>
    <w:rsid w:val="00A64F78"/>
    <w:rsid w:val="00A652A2"/>
    <w:rsid w:val="00A65405"/>
    <w:rsid w:val="00A65613"/>
    <w:rsid w:val="00A6566F"/>
    <w:rsid w:val="00A65D1A"/>
    <w:rsid w:val="00A661C6"/>
    <w:rsid w:val="00A662E6"/>
    <w:rsid w:val="00A66366"/>
    <w:rsid w:val="00A6640F"/>
    <w:rsid w:val="00A66523"/>
    <w:rsid w:val="00A66C93"/>
    <w:rsid w:val="00A66D0A"/>
    <w:rsid w:val="00A67B65"/>
    <w:rsid w:val="00A67C7E"/>
    <w:rsid w:val="00A67D13"/>
    <w:rsid w:val="00A67D52"/>
    <w:rsid w:val="00A702AF"/>
    <w:rsid w:val="00A703EE"/>
    <w:rsid w:val="00A70506"/>
    <w:rsid w:val="00A7069A"/>
    <w:rsid w:val="00A7084B"/>
    <w:rsid w:val="00A70AC1"/>
    <w:rsid w:val="00A70AD7"/>
    <w:rsid w:val="00A70FD2"/>
    <w:rsid w:val="00A711B4"/>
    <w:rsid w:val="00A71461"/>
    <w:rsid w:val="00A7150D"/>
    <w:rsid w:val="00A718BC"/>
    <w:rsid w:val="00A71943"/>
    <w:rsid w:val="00A71CB8"/>
    <w:rsid w:val="00A7213C"/>
    <w:rsid w:val="00A72348"/>
    <w:rsid w:val="00A726A2"/>
    <w:rsid w:val="00A72735"/>
    <w:rsid w:val="00A72A8A"/>
    <w:rsid w:val="00A72E81"/>
    <w:rsid w:val="00A731AD"/>
    <w:rsid w:val="00A731C6"/>
    <w:rsid w:val="00A734F0"/>
    <w:rsid w:val="00A735E7"/>
    <w:rsid w:val="00A738C5"/>
    <w:rsid w:val="00A73A9A"/>
    <w:rsid w:val="00A73BD5"/>
    <w:rsid w:val="00A73C1D"/>
    <w:rsid w:val="00A73DF9"/>
    <w:rsid w:val="00A73E89"/>
    <w:rsid w:val="00A7427A"/>
    <w:rsid w:val="00A7439A"/>
    <w:rsid w:val="00A74435"/>
    <w:rsid w:val="00A744ED"/>
    <w:rsid w:val="00A74668"/>
    <w:rsid w:val="00A7468F"/>
    <w:rsid w:val="00A747A6"/>
    <w:rsid w:val="00A74CA9"/>
    <w:rsid w:val="00A74CAE"/>
    <w:rsid w:val="00A751EC"/>
    <w:rsid w:val="00A755A3"/>
    <w:rsid w:val="00A756B4"/>
    <w:rsid w:val="00A762CC"/>
    <w:rsid w:val="00A76700"/>
    <w:rsid w:val="00A76B46"/>
    <w:rsid w:val="00A76BD4"/>
    <w:rsid w:val="00A76EA8"/>
    <w:rsid w:val="00A772D0"/>
    <w:rsid w:val="00A77310"/>
    <w:rsid w:val="00A775A6"/>
    <w:rsid w:val="00A7798D"/>
    <w:rsid w:val="00A77BA5"/>
    <w:rsid w:val="00A77BAB"/>
    <w:rsid w:val="00A77C5B"/>
    <w:rsid w:val="00A8080F"/>
    <w:rsid w:val="00A80945"/>
    <w:rsid w:val="00A81154"/>
    <w:rsid w:val="00A81514"/>
    <w:rsid w:val="00A81608"/>
    <w:rsid w:val="00A81A81"/>
    <w:rsid w:val="00A81E7C"/>
    <w:rsid w:val="00A822E1"/>
    <w:rsid w:val="00A823C4"/>
    <w:rsid w:val="00A82425"/>
    <w:rsid w:val="00A827C0"/>
    <w:rsid w:val="00A82896"/>
    <w:rsid w:val="00A828A4"/>
    <w:rsid w:val="00A82A4D"/>
    <w:rsid w:val="00A82A7F"/>
    <w:rsid w:val="00A82AB1"/>
    <w:rsid w:val="00A82ABA"/>
    <w:rsid w:val="00A82E84"/>
    <w:rsid w:val="00A83144"/>
    <w:rsid w:val="00A8331C"/>
    <w:rsid w:val="00A83404"/>
    <w:rsid w:val="00A83587"/>
    <w:rsid w:val="00A83664"/>
    <w:rsid w:val="00A83BCA"/>
    <w:rsid w:val="00A83CC1"/>
    <w:rsid w:val="00A83D43"/>
    <w:rsid w:val="00A83DED"/>
    <w:rsid w:val="00A83E6E"/>
    <w:rsid w:val="00A84330"/>
    <w:rsid w:val="00A84973"/>
    <w:rsid w:val="00A849C3"/>
    <w:rsid w:val="00A84E3F"/>
    <w:rsid w:val="00A859E0"/>
    <w:rsid w:val="00A85F98"/>
    <w:rsid w:val="00A8601C"/>
    <w:rsid w:val="00A8615F"/>
    <w:rsid w:val="00A869E2"/>
    <w:rsid w:val="00A86B3D"/>
    <w:rsid w:val="00A86C26"/>
    <w:rsid w:val="00A8700C"/>
    <w:rsid w:val="00A870CA"/>
    <w:rsid w:val="00A873DF"/>
    <w:rsid w:val="00A874B9"/>
    <w:rsid w:val="00A874EA"/>
    <w:rsid w:val="00A877B0"/>
    <w:rsid w:val="00A87899"/>
    <w:rsid w:val="00A878ED"/>
    <w:rsid w:val="00A879D1"/>
    <w:rsid w:val="00A87CC8"/>
    <w:rsid w:val="00A87E7E"/>
    <w:rsid w:val="00A87ED8"/>
    <w:rsid w:val="00A87F32"/>
    <w:rsid w:val="00A87FA9"/>
    <w:rsid w:val="00A904D3"/>
    <w:rsid w:val="00A90617"/>
    <w:rsid w:val="00A90875"/>
    <w:rsid w:val="00A9153F"/>
    <w:rsid w:val="00A9177D"/>
    <w:rsid w:val="00A917DA"/>
    <w:rsid w:val="00A919A7"/>
    <w:rsid w:val="00A91D82"/>
    <w:rsid w:val="00A926FD"/>
    <w:rsid w:val="00A927F5"/>
    <w:rsid w:val="00A92836"/>
    <w:rsid w:val="00A92A27"/>
    <w:rsid w:val="00A92D92"/>
    <w:rsid w:val="00A930F8"/>
    <w:rsid w:val="00A935DA"/>
    <w:rsid w:val="00A9378D"/>
    <w:rsid w:val="00A93EED"/>
    <w:rsid w:val="00A9423E"/>
    <w:rsid w:val="00A944F5"/>
    <w:rsid w:val="00A945DF"/>
    <w:rsid w:val="00A9475A"/>
    <w:rsid w:val="00A94B3C"/>
    <w:rsid w:val="00A94C3A"/>
    <w:rsid w:val="00A94D94"/>
    <w:rsid w:val="00A94FE0"/>
    <w:rsid w:val="00A950B0"/>
    <w:rsid w:val="00A951E2"/>
    <w:rsid w:val="00A95819"/>
    <w:rsid w:val="00A95C6A"/>
    <w:rsid w:val="00A964C4"/>
    <w:rsid w:val="00A965C1"/>
    <w:rsid w:val="00A9661B"/>
    <w:rsid w:val="00A9679E"/>
    <w:rsid w:val="00A969D3"/>
    <w:rsid w:val="00A96A53"/>
    <w:rsid w:val="00A96B55"/>
    <w:rsid w:val="00A96E38"/>
    <w:rsid w:val="00A97254"/>
    <w:rsid w:val="00A97A84"/>
    <w:rsid w:val="00A97C65"/>
    <w:rsid w:val="00AA00C8"/>
    <w:rsid w:val="00AA011C"/>
    <w:rsid w:val="00AA0330"/>
    <w:rsid w:val="00AA04EA"/>
    <w:rsid w:val="00AA0AA0"/>
    <w:rsid w:val="00AA0B94"/>
    <w:rsid w:val="00AA0C7C"/>
    <w:rsid w:val="00AA0C9A"/>
    <w:rsid w:val="00AA0CCE"/>
    <w:rsid w:val="00AA0D77"/>
    <w:rsid w:val="00AA0F31"/>
    <w:rsid w:val="00AA130B"/>
    <w:rsid w:val="00AA2501"/>
    <w:rsid w:val="00AA2886"/>
    <w:rsid w:val="00AA32EC"/>
    <w:rsid w:val="00AA3733"/>
    <w:rsid w:val="00AA37C2"/>
    <w:rsid w:val="00AA3A82"/>
    <w:rsid w:val="00AA3EB1"/>
    <w:rsid w:val="00AA4478"/>
    <w:rsid w:val="00AA44B3"/>
    <w:rsid w:val="00AA452D"/>
    <w:rsid w:val="00AA456D"/>
    <w:rsid w:val="00AA4A16"/>
    <w:rsid w:val="00AA4AC2"/>
    <w:rsid w:val="00AA4C02"/>
    <w:rsid w:val="00AA539A"/>
    <w:rsid w:val="00AA547B"/>
    <w:rsid w:val="00AA574F"/>
    <w:rsid w:val="00AA5851"/>
    <w:rsid w:val="00AA589D"/>
    <w:rsid w:val="00AA5F08"/>
    <w:rsid w:val="00AA5F86"/>
    <w:rsid w:val="00AA63B4"/>
    <w:rsid w:val="00AA660D"/>
    <w:rsid w:val="00AA68B4"/>
    <w:rsid w:val="00AA6A29"/>
    <w:rsid w:val="00AA6A37"/>
    <w:rsid w:val="00AA6B43"/>
    <w:rsid w:val="00AA7026"/>
    <w:rsid w:val="00AA722F"/>
    <w:rsid w:val="00AA7E80"/>
    <w:rsid w:val="00AB0080"/>
    <w:rsid w:val="00AB07BE"/>
    <w:rsid w:val="00AB0AA1"/>
    <w:rsid w:val="00AB0AC5"/>
    <w:rsid w:val="00AB0D3C"/>
    <w:rsid w:val="00AB0FE9"/>
    <w:rsid w:val="00AB10FA"/>
    <w:rsid w:val="00AB147A"/>
    <w:rsid w:val="00AB1FAF"/>
    <w:rsid w:val="00AB1FCC"/>
    <w:rsid w:val="00AB2114"/>
    <w:rsid w:val="00AB2134"/>
    <w:rsid w:val="00AB2158"/>
    <w:rsid w:val="00AB24BE"/>
    <w:rsid w:val="00AB2673"/>
    <w:rsid w:val="00AB2C1C"/>
    <w:rsid w:val="00AB2D44"/>
    <w:rsid w:val="00AB2F1B"/>
    <w:rsid w:val="00AB333C"/>
    <w:rsid w:val="00AB337F"/>
    <w:rsid w:val="00AB37D4"/>
    <w:rsid w:val="00AB38CE"/>
    <w:rsid w:val="00AB38F5"/>
    <w:rsid w:val="00AB40FB"/>
    <w:rsid w:val="00AB4213"/>
    <w:rsid w:val="00AB4AF5"/>
    <w:rsid w:val="00AB4C09"/>
    <w:rsid w:val="00AB5037"/>
    <w:rsid w:val="00AB547C"/>
    <w:rsid w:val="00AB5652"/>
    <w:rsid w:val="00AB5850"/>
    <w:rsid w:val="00AB621A"/>
    <w:rsid w:val="00AB6269"/>
    <w:rsid w:val="00AB65F9"/>
    <w:rsid w:val="00AB663B"/>
    <w:rsid w:val="00AB6991"/>
    <w:rsid w:val="00AB7157"/>
    <w:rsid w:val="00AB72DE"/>
    <w:rsid w:val="00AB7376"/>
    <w:rsid w:val="00AB73AF"/>
    <w:rsid w:val="00AB740C"/>
    <w:rsid w:val="00AB7560"/>
    <w:rsid w:val="00AB7AE6"/>
    <w:rsid w:val="00AB7B35"/>
    <w:rsid w:val="00AB7C23"/>
    <w:rsid w:val="00AB7DD1"/>
    <w:rsid w:val="00AB7F57"/>
    <w:rsid w:val="00AC0066"/>
    <w:rsid w:val="00AC00B8"/>
    <w:rsid w:val="00AC00C5"/>
    <w:rsid w:val="00AC00E4"/>
    <w:rsid w:val="00AC0D97"/>
    <w:rsid w:val="00AC107D"/>
    <w:rsid w:val="00AC109F"/>
    <w:rsid w:val="00AC10A8"/>
    <w:rsid w:val="00AC11B3"/>
    <w:rsid w:val="00AC154B"/>
    <w:rsid w:val="00AC160D"/>
    <w:rsid w:val="00AC174D"/>
    <w:rsid w:val="00AC1809"/>
    <w:rsid w:val="00AC180B"/>
    <w:rsid w:val="00AC1976"/>
    <w:rsid w:val="00AC19FA"/>
    <w:rsid w:val="00AC1D24"/>
    <w:rsid w:val="00AC1D5C"/>
    <w:rsid w:val="00AC1E09"/>
    <w:rsid w:val="00AC1E2B"/>
    <w:rsid w:val="00AC1F3A"/>
    <w:rsid w:val="00AC1FA8"/>
    <w:rsid w:val="00AC2887"/>
    <w:rsid w:val="00AC2A50"/>
    <w:rsid w:val="00AC2C79"/>
    <w:rsid w:val="00AC2DD9"/>
    <w:rsid w:val="00AC2DE5"/>
    <w:rsid w:val="00AC2F6F"/>
    <w:rsid w:val="00AC3175"/>
    <w:rsid w:val="00AC31A6"/>
    <w:rsid w:val="00AC3441"/>
    <w:rsid w:val="00AC3DA9"/>
    <w:rsid w:val="00AC3FA0"/>
    <w:rsid w:val="00AC42DD"/>
    <w:rsid w:val="00AC43B6"/>
    <w:rsid w:val="00AC4C7D"/>
    <w:rsid w:val="00AC4E03"/>
    <w:rsid w:val="00AC5204"/>
    <w:rsid w:val="00AC5328"/>
    <w:rsid w:val="00AC545B"/>
    <w:rsid w:val="00AC5871"/>
    <w:rsid w:val="00AC5A5D"/>
    <w:rsid w:val="00AC5CE0"/>
    <w:rsid w:val="00AC5DCA"/>
    <w:rsid w:val="00AC6028"/>
    <w:rsid w:val="00AC608D"/>
    <w:rsid w:val="00AC60DA"/>
    <w:rsid w:val="00AC6311"/>
    <w:rsid w:val="00AC6C56"/>
    <w:rsid w:val="00AC6CBD"/>
    <w:rsid w:val="00AC6CCB"/>
    <w:rsid w:val="00AC6F15"/>
    <w:rsid w:val="00AC6F52"/>
    <w:rsid w:val="00AC6FCC"/>
    <w:rsid w:val="00AC72EA"/>
    <w:rsid w:val="00AC738D"/>
    <w:rsid w:val="00AC75B9"/>
    <w:rsid w:val="00AC773F"/>
    <w:rsid w:val="00AC7934"/>
    <w:rsid w:val="00AC7B6E"/>
    <w:rsid w:val="00AC7D4C"/>
    <w:rsid w:val="00AC7E69"/>
    <w:rsid w:val="00AC7F16"/>
    <w:rsid w:val="00AD0079"/>
    <w:rsid w:val="00AD0129"/>
    <w:rsid w:val="00AD035A"/>
    <w:rsid w:val="00AD049C"/>
    <w:rsid w:val="00AD05F6"/>
    <w:rsid w:val="00AD0E40"/>
    <w:rsid w:val="00AD0EED"/>
    <w:rsid w:val="00AD154C"/>
    <w:rsid w:val="00AD1625"/>
    <w:rsid w:val="00AD168F"/>
    <w:rsid w:val="00AD186B"/>
    <w:rsid w:val="00AD1C5C"/>
    <w:rsid w:val="00AD1CCF"/>
    <w:rsid w:val="00AD21B7"/>
    <w:rsid w:val="00AD22BC"/>
    <w:rsid w:val="00AD23D6"/>
    <w:rsid w:val="00AD247E"/>
    <w:rsid w:val="00AD269B"/>
    <w:rsid w:val="00AD2ADD"/>
    <w:rsid w:val="00AD2E6B"/>
    <w:rsid w:val="00AD3012"/>
    <w:rsid w:val="00AD3135"/>
    <w:rsid w:val="00AD31D0"/>
    <w:rsid w:val="00AD3231"/>
    <w:rsid w:val="00AD3372"/>
    <w:rsid w:val="00AD3438"/>
    <w:rsid w:val="00AD3544"/>
    <w:rsid w:val="00AD3A49"/>
    <w:rsid w:val="00AD3A97"/>
    <w:rsid w:val="00AD3E0A"/>
    <w:rsid w:val="00AD3ECB"/>
    <w:rsid w:val="00AD3FC4"/>
    <w:rsid w:val="00AD40DB"/>
    <w:rsid w:val="00AD412B"/>
    <w:rsid w:val="00AD4206"/>
    <w:rsid w:val="00AD4250"/>
    <w:rsid w:val="00AD44B3"/>
    <w:rsid w:val="00AD4A8C"/>
    <w:rsid w:val="00AD4ECE"/>
    <w:rsid w:val="00AD4F91"/>
    <w:rsid w:val="00AD52EC"/>
    <w:rsid w:val="00AD530E"/>
    <w:rsid w:val="00AD54ED"/>
    <w:rsid w:val="00AD5542"/>
    <w:rsid w:val="00AD55DD"/>
    <w:rsid w:val="00AD569C"/>
    <w:rsid w:val="00AD5ED1"/>
    <w:rsid w:val="00AD61E5"/>
    <w:rsid w:val="00AD6287"/>
    <w:rsid w:val="00AD75D2"/>
    <w:rsid w:val="00AD7C2E"/>
    <w:rsid w:val="00AE01D9"/>
    <w:rsid w:val="00AE03EF"/>
    <w:rsid w:val="00AE0848"/>
    <w:rsid w:val="00AE09FA"/>
    <w:rsid w:val="00AE0B4A"/>
    <w:rsid w:val="00AE1064"/>
    <w:rsid w:val="00AE17AD"/>
    <w:rsid w:val="00AE1810"/>
    <w:rsid w:val="00AE1C69"/>
    <w:rsid w:val="00AE1D6A"/>
    <w:rsid w:val="00AE209C"/>
    <w:rsid w:val="00AE2412"/>
    <w:rsid w:val="00AE2480"/>
    <w:rsid w:val="00AE270C"/>
    <w:rsid w:val="00AE27CD"/>
    <w:rsid w:val="00AE2963"/>
    <w:rsid w:val="00AE2ADE"/>
    <w:rsid w:val="00AE2D83"/>
    <w:rsid w:val="00AE2E1C"/>
    <w:rsid w:val="00AE2E23"/>
    <w:rsid w:val="00AE300B"/>
    <w:rsid w:val="00AE3459"/>
    <w:rsid w:val="00AE3D8C"/>
    <w:rsid w:val="00AE3DD9"/>
    <w:rsid w:val="00AE3F4B"/>
    <w:rsid w:val="00AE4476"/>
    <w:rsid w:val="00AE4519"/>
    <w:rsid w:val="00AE45D0"/>
    <w:rsid w:val="00AE4D14"/>
    <w:rsid w:val="00AE4D20"/>
    <w:rsid w:val="00AE4E48"/>
    <w:rsid w:val="00AE528D"/>
    <w:rsid w:val="00AE52BE"/>
    <w:rsid w:val="00AE55ED"/>
    <w:rsid w:val="00AE58A0"/>
    <w:rsid w:val="00AE5916"/>
    <w:rsid w:val="00AE5954"/>
    <w:rsid w:val="00AE5A1D"/>
    <w:rsid w:val="00AE5C9D"/>
    <w:rsid w:val="00AE5FD6"/>
    <w:rsid w:val="00AE605F"/>
    <w:rsid w:val="00AE614E"/>
    <w:rsid w:val="00AE62E1"/>
    <w:rsid w:val="00AE65A0"/>
    <w:rsid w:val="00AE6CD0"/>
    <w:rsid w:val="00AE6F2C"/>
    <w:rsid w:val="00AE7200"/>
    <w:rsid w:val="00AE7520"/>
    <w:rsid w:val="00AE762A"/>
    <w:rsid w:val="00AE76E4"/>
    <w:rsid w:val="00AF006D"/>
    <w:rsid w:val="00AF032B"/>
    <w:rsid w:val="00AF089F"/>
    <w:rsid w:val="00AF08CF"/>
    <w:rsid w:val="00AF0B68"/>
    <w:rsid w:val="00AF0BA9"/>
    <w:rsid w:val="00AF148E"/>
    <w:rsid w:val="00AF188C"/>
    <w:rsid w:val="00AF209E"/>
    <w:rsid w:val="00AF2116"/>
    <w:rsid w:val="00AF29F3"/>
    <w:rsid w:val="00AF2A31"/>
    <w:rsid w:val="00AF2CE9"/>
    <w:rsid w:val="00AF2E77"/>
    <w:rsid w:val="00AF2F98"/>
    <w:rsid w:val="00AF3179"/>
    <w:rsid w:val="00AF3C9C"/>
    <w:rsid w:val="00AF3CA7"/>
    <w:rsid w:val="00AF3F30"/>
    <w:rsid w:val="00AF40E6"/>
    <w:rsid w:val="00AF4352"/>
    <w:rsid w:val="00AF44D2"/>
    <w:rsid w:val="00AF4961"/>
    <w:rsid w:val="00AF5237"/>
    <w:rsid w:val="00AF525C"/>
    <w:rsid w:val="00AF5445"/>
    <w:rsid w:val="00AF589E"/>
    <w:rsid w:val="00AF5C4D"/>
    <w:rsid w:val="00AF60A7"/>
    <w:rsid w:val="00AF6530"/>
    <w:rsid w:val="00AF68AD"/>
    <w:rsid w:val="00AF72E2"/>
    <w:rsid w:val="00AF7403"/>
    <w:rsid w:val="00AF75D5"/>
    <w:rsid w:val="00AF76B3"/>
    <w:rsid w:val="00AF7986"/>
    <w:rsid w:val="00AF7B69"/>
    <w:rsid w:val="00AF7CA3"/>
    <w:rsid w:val="00AF7E50"/>
    <w:rsid w:val="00AF7EB1"/>
    <w:rsid w:val="00B001DA"/>
    <w:rsid w:val="00B00344"/>
    <w:rsid w:val="00B008AE"/>
    <w:rsid w:val="00B00AE7"/>
    <w:rsid w:val="00B00DD6"/>
    <w:rsid w:val="00B00F28"/>
    <w:rsid w:val="00B010C6"/>
    <w:rsid w:val="00B014B1"/>
    <w:rsid w:val="00B01A46"/>
    <w:rsid w:val="00B0208A"/>
    <w:rsid w:val="00B027EC"/>
    <w:rsid w:val="00B02D16"/>
    <w:rsid w:val="00B03232"/>
    <w:rsid w:val="00B03414"/>
    <w:rsid w:val="00B03991"/>
    <w:rsid w:val="00B03BE3"/>
    <w:rsid w:val="00B03E84"/>
    <w:rsid w:val="00B03F81"/>
    <w:rsid w:val="00B04014"/>
    <w:rsid w:val="00B04036"/>
    <w:rsid w:val="00B0403C"/>
    <w:rsid w:val="00B041DE"/>
    <w:rsid w:val="00B044C7"/>
    <w:rsid w:val="00B04BA2"/>
    <w:rsid w:val="00B04DC4"/>
    <w:rsid w:val="00B04FEB"/>
    <w:rsid w:val="00B050B2"/>
    <w:rsid w:val="00B0556D"/>
    <w:rsid w:val="00B059E4"/>
    <w:rsid w:val="00B05B5C"/>
    <w:rsid w:val="00B06131"/>
    <w:rsid w:val="00B063FB"/>
    <w:rsid w:val="00B066DD"/>
    <w:rsid w:val="00B07229"/>
    <w:rsid w:val="00B07302"/>
    <w:rsid w:val="00B073CD"/>
    <w:rsid w:val="00B074ED"/>
    <w:rsid w:val="00B0772A"/>
    <w:rsid w:val="00B07823"/>
    <w:rsid w:val="00B078A4"/>
    <w:rsid w:val="00B078E7"/>
    <w:rsid w:val="00B0792D"/>
    <w:rsid w:val="00B07CAE"/>
    <w:rsid w:val="00B07CAF"/>
    <w:rsid w:val="00B10029"/>
    <w:rsid w:val="00B1057B"/>
    <w:rsid w:val="00B1082B"/>
    <w:rsid w:val="00B10B24"/>
    <w:rsid w:val="00B10CB8"/>
    <w:rsid w:val="00B10F16"/>
    <w:rsid w:val="00B10F9C"/>
    <w:rsid w:val="00B113CE"/>
    <w:rsid w:val="00B1142B"/>
    <w:rsid w:val="00B119BB"/>
    <w:rsid w:val="00B11C2B"/>
    <w:rsid w:val="00B1214F"/>
    <w:rsid w:val="00B121A1"/>
    <w:rsid w:val="00B12CF6"/>
    <w:rsid w:val="00B12D80"/>
    <w:rsid w:val="00B12F86"/>
    <w:rsid w:val="00B131E8"/>
    <w:rsid w:val="00B132A2"/>
    <w:rsid w:val="00B1340B"/>
    <w:rsid w:val="00B134F2"/>
    <w:rsid w:val="00B135BB"/>
    <w:rsid w:val="00B13636"/>
    <w:rsid w:val="00B13645"/>
    <w:rsid w:val="00B1370B"/>
    <w:rsid w:val="00B13804"/>
    <w:rsid w:val="00B148AC"/>
    <w:rsid w:val="00B148EB"/>
    <w:rsid w:val="00B14A20"/>
    <w:rsid w:val="00B14F95"/>
    <w:rsid w:val="00B154FF"/>
    <w:rsid w:val="00B1551A"/>
    <w:rsid w:val="00B15CA2"/>
    <w:rsid w:val="00B15EFE"/>
    <w:rsid w:val="00B163C4"/>
    <w:rsid w:val="00B1640E"/>
    <w:rsid w:val="00B16866"/>
    <w:rsid w:val="00B16FD4"/>
    <w:rsid w:val="00B1721F"/>
    <w:rsid w:val="00B1725F"/>
    <w:rsid w:val="00B17599"/>
    <w:rsid w:val="00B17A1D"/>
    <w:rsid w:val="00B17A79"/>
    <w:rsid w:val="00B17BB9"/>
    <w:rsid w:val="00B17C48"/>
    <w:rsid w:val="00B17D81"/>
    <w:rsid w:val="00B201A9"/>
    <w:rsid w:val="00B209C2"/>
    <w:rsid w:val="00B20AB0"/>
    <w:rsid w:val="00B210A3"/>
    <w:rsid w:val="00B21A3B"/>
    <w:rsid w:val="00B21C2E"/>
    <w:rsid w:val="00B21E48"/>
    <w:rsid w:val="00B2288E"/>
    <w:rsid w:val="00B228FF"/>
    <w:rsid w:val="00B2299A"/>
    <w:rsid w:val="00B22E2C"/>
    <w:rsid w:val="00B2310F"/>
    <w:rsid w:val="00B231B3"/>
    <w:rsid w:val="00B2410F"/>
    <w:rsid w:val="00B2412E"/>
    <w:rsid w:val="00B2426E"/>
    <w:rsid w:val="00B24319"/>
    <w:rsid w:val="00B2447A"/>
    <w:rsid w:val="00B24912"/>
    <w:rsid w:val="00B24CCF"/>
    <w:rsid w:val="00B24DE2"/>
    <w:rsid w:val="00B250A8"/>
    <w:rsid w:val="00B253DA"/>
    <w:rsid w:val="00B25403"/>
    <w:rsid w:val="00B25611"/>
    <w:rsid w:val="00B25B25"/>
    <w:rsid w:val="00B25B37"/>
    <w:rsid w:val="00B26440"/>
    <w:rsid w:val="00B264F4"/>
    <w:rsid w:val="00B26678"/>
    <w:rsid w:val="00B274BD"/>
    <w:rsid w:val="00B27AC1"/>
    <w:rsid w:val="00B27F6A"/>
    <w:rsid w:val="00B3031C"/>
    <w:rsid w:val="00B303DD"/>
    <w:rsid w:val="00B304EE"/>
    <w:rsid w:val="00B309FE"/>
    <w:rsid w:val="00B30BB7"/>
    <w:rsid w:val="00B30D85"/>
    <w:rsid w:val="00B30D8E"/>
    <w:rsid w:val="00B31225"/>
    <w:rsid w:val="00B31858"/>
    <w:rsid w:val="00B31AC3"/>
    <w:rsid w:val="00B320C0"/>
    <w:rsid w:val="00B329A6"/>
    <w:rsid w:val="00B32B08"/>
    <w:rsid w:val="00B3309C"/>
    <w:rsid w:val="00B33157"/>
    <w:rsid w:val="00B33430"/>
    <w:rsid w:val="00B338EE"/>
    <w:rsid w:val="00B33B58"/>
    <w:rsid w:val="00B33E0F"/>
    <w:rsid w:val="00B33E4F"/>
    <w:rsid w:val="00B343A7"/>
    <w:rsid w:val="00B34401"/>
    <w:rsid w:val="00B3459F"/>
    <w:rsid w:val="00B3479D"/>
    <w:rsid w:val="00B3497A"/>
    <w:rsid w:val="00B34992"/>
    <w:rsid w:val="00B34C59"/>
    <w:rsid w:val="00B353A3"/>
    <w:rsid w:val="00B3555B"/>
    <w:rsid w:val="00B35BEC"/>
    <w:rsid w:val="00B35E99"/>
    <w:rsid w:val="00B36290"/>
    <w:rsid w:val="00B363A1"/>
    <w:rsid w:val="00B368F5"/>
    <w:rsid w:val="00B36CEC"/>
    <w:rsid w:val="00B36E2B"/>
    <w:rsid w:val="00B370FC"/>
    <w:rsid w:val="00B37590"/>
    <w:rsid w:val="00B37629"/>
    <w:rsid w:val="00B37B7A"/>
    <w:rsid w:val="00B37BBA"/>
    <w:rsid w:val="00B400FD"/>
    <w:rsid w:val="00B40466"/>
    <w:rsid w:val="00B405DF"/>
    <w:rsid w:val="00B406F7"/>
    <w:rsid w:val="00B40A59"/>
    <w:rsid w:val="00B40B15"/>
    <w:rsid w:val="00B412AA"/>
    <w:rsid w:val="00B4155B"/>
    <w:rsid w:val="00B4171C"/>
    <w:rsid w:val="00B4174D"/>
    <w:rsid w:val="00B41BFE"/>
    <w:rsid w:val="00B41DC3"/>
    <w:rsid w:val="00B41DF9"/>
    <w:rsid w:val="00B42048"/>
    <w:rsid w:val="00B421A4"/>
    <w:rsid w:val="00B429EE"/>
    <w:rsid w:val="00B42CC2"/>
    <w:rsid w:val="00B42D48"/>
    <w:rsid w:val="00B42F3A"/>
    <w:rsid w:val="00B4301A"/>
    <w:rsid w:val="00B430DE"/>
    <w:rsid w:val="00B433BC"/>
    <w:rsid w:val="00B436FD"/>
    <w:rsid w:val="00B4387B"/>
    <w:rsid w:val="00B438AB"/>
    <w:rsid w:val="00B43973"/>
    <w:rsid w:val="00B43F3E"/>
    <w:rsid w:val="00B43FA0"/>
    <w:rsid w:val="00B43FCD"/>
    <w:rsid w:val="00B440C4"/>
    <w:rsid w:val="00B4428E"/>
    <w:rsid w:val="00B44B0F"/>
    <w:rsid w:val="00B44B69"/>
    <w:rsid w:val="00B44B8E"/>
    <w:rsid w:val="00B44E2A"/>
    <w:rsid w:val="00B450C0"/>
    <w:rsid w:val="00B454A0"/>
    <w:rsid w:val="00B455DC"/>
    <w:rsid w:val="00B45D0D"/>
    <w:rsid w:val="00B45D21"/>
    <w:rsid w:val="00B45FCF"/>
    <w:rsid w:val="00B46990"/>
    <w:rsid w:val="00B46FF1"/>
    <w:rsid w:val="00B471C1"/>
    <w:rsid w:val="00B471E7"/>
    <w:rsid w:val="00B476DB"/>
    <w:rsid w:val="00B476E9"/>
    <w:rsid w:val="00B47A72"/>
    <w:rsid w:val="00B47AB2"/>
    <w:rsid w:val="00B47CCA"/>
    <w:rsid w:val="00B47DDB"/>
    <w:rsid w:val="00B47E36"/>
    <w:rsid w:val="00B47F23"/>
    <w:rsid w:val="00B5011D"/>
    <w:rsid w:val="00B50627"/>
    <w:rsid w:val="00B508C3"/>
    <w:rsid w:val="00B50E4C"/>
    <w:rsid w:val="00B50E7B"/>
    <w:rsid w:val="00B51099"/>
    <w:rsid w:val="00B51135"/>
    <w:rsid w:val="00B512DA"/>
    <w:rsid w:val="00B51468"/>
    <w:rsid w:val="00B514DE"/>
    <w:rsid w:val="00B515B6"/>
    <w:rsid w:val="00B51906"/>
    <w:rsid w:val="00B51CFC"/>
    <w:rsid w:val="00B51F22"/>
    <w:rsid w:val="00B51FF0"/>
    <w:rsid w:val="00B52428"/>
    <w:rsid w:val="00B5267E"/>
    <w:rsid w:val="00B526B3"/>
    <w:rsid w:val="00B52CB4"/>
    <w:rsid w:val="00B52F30"/>
    <w:rsid w:val="00B53070"/>
    <w:rsid w:val="00B5318F"/>
    <w:rsid w:val="00B534DF"/>
    <w:rsid w:val="00B5350A"/>
    <w:rsid w:val="00B535B1"/>
    <w:rsid w:val="00B53651"/>
    <w:rsid w:val="00B5395A"/>
    <w:rsid w:val="00B539EE"/>
    <w:rsid w:val="00B53C6A"/>
    <w:rsid w:val="00B54443"/>
    <w:rsid w:val="00B54643"/>
    <w:rsid w:val="00B546D3"/>
    <w:rsid w:val="00B549D2"/>
    <w:rsid w:val="00B55130"/>
    <w:rsid w:val="00B554C8"/>
    <w:rsid w:val="00B55540"/>
    <w:rsid w:val="00B5599A"/>
    <w:rsid w:val="00B559CD"/>
    <w:rsid w:val="00B55A7E"/>
    <w:rsid w:val="00B56123"/>
    <w:rsid w:val="00B56413"/>
    <w:rsid w:val="00B569A5"/>
    <w:rsid w:val="00B56AB5"/>
    <w:rsid w:val="00B5784D"/>
    <w:rsid w:val="00B578BF"/>
    <w:rsid w:val="00B57E6E"/>
    <w:rsid w:val="00B600C2"/>
    <w:rsid w:val="00B604CE"/>
    <w:rsid w:val="00B60976"/>
    <w:rsid w:val="00B614DD"/>
    <w:rsid w:val="00B61527"/>
    <w:rsid w:val="00B616E3"/>
    <w:rsid w:val="00B619A0"/>
    <w:rsid w:val="00B61A28"/>
    <w:rsid w:val="00B61B2C"/>
    <w:rsid w:val="00B61F4A"/>
    <w:rsid w:val="00B61F77"/>
    <w:rsid w:val="00B623C9"/>
    <w:rsid w:val="00B62AA4"/>
    <w:rsid w:val="00B62B2F"/>
    <w:rsid w:val="00B62BC4"/>
    <w:rsid w:val="00B62D78"/>
    <w:rsid w:val="00B62E01"/>
    <w:rsid w:val="00B62E71"/>
    <w:rsid w:val="00B62ECD"/>
    <w:rsid w:val="00B63192"/>
    <w:rsid w:val="00B632BE"/>
    <w:rsid w:val="00B638F0"/>
    <w:rsid w:val="00B63914"/>
    <w:rsid w:val="00B63B72"/>
    <w:rsid w:val="00B63FC0"/>
    <w:rsid w:val="00B6460B"/>
    <w:rsid w:val="00B64A93"/>
    <w:rsid w:val="00B64E7E"/>
    <w:rsid w:val="00B650C0"/>
    <w:rsid w:val="00B652E9"/>
    <w:rsid w:val="00B6548C"/>
    <w:rsid w:val="00B6568E"/>
    <w:rsid w:val="00B656B4"/>
    <w:rsid w:val="00B65886"/>
    <w:rsid w:val="00B6593A"/>
    <w:rsid w:val="00B659A5"/>
    <w:rsid w:val="00B65B5A"/>
    <w:rsid w:val="00B66047"/>
    <w:rsid w:val="00B663E0"/>
    <w:rsid w:val="00B66492"/>
    <w:rsid w:val="00B66766"/>
    <w:rsid w:val="00B66D47"/>
    <w:rsid w:val="00B66DCC"/>
    <w:rsid w:val="00B67054"/>
    <w:rsid w:val="00B67730"/>
    <w:rsid w:val="00B678AC"/>
    <w:rsid w:val="00B67BCB"/>
    <w:rsid w:val="00B67D43"/>
    <w:rsid w:val="00B67D71"/>
    <w:rsid w:val="00B67EB1"/>
    <w:rsid w:val="00B703C0"/>
    <w:rsid w:val="00B70948"/>
    <w:rsid w:val="00B709A1"/>
    <w:rsid w:val="00B70D1C"/>
    <w:rsid w:val="00B711CA"/>
    <w:rsid w:val="00B71543"/>
    <w:rsid w:val="00B716A2"/>
    <w:rsid w:val="00B71D10"/>
    <w:rsid w:val="00B71E17"/>
    <w:rsid w:val="00B71E4F"/>
    <w:rsid w:val="00B71F4F"/>
    <w:rsid w:val="00B720A3"/>
    <w:rsid w:val="00B721FE"/>
    <w:rsid w:val="00B72463"/>
    <w:rsid w:val="00B7280B"/>
    <w:rsid w:val="00B729E0"/>
    <w:rsid w:val="00B72FAE"/>
    <w:rsid w:val="00B7326F"/>
    <w:rsid w:val="00B7359D"/>
    <w:rsid w:val="00B73845"/>
    <w:rsid w:val="00B74039"/>
    <w:rsid w:val="00B7407A"/>
    <w:rsid w:val="00B741AE"/>
    <w:rsid w:val="00B744F7"/>
    <w:rsid w:val="00B74E21"/>
    <w:rsid w:val="00B74F42"/>
    <w:rsid w:val="00B75160"/>
    <w:rsid w:val="00B751A1"/>
    <w:rsid w:val="00B753CF"/>
    <w:rsid w:val="00B756B2"/>
    <w:rsid w:val="00B7581B"/>
    <w:rsid w:val="00B75985"/>
    <w:rsid w:val="00B75A72"/>
    <w:rsid w:val="00B75C0C"/>
    <w:rsid w:val="00B75CC4"/>
    <w:rsid w:val="00B75D02"/>
    <w:rsid w:val="00B75F7F"/>
    <w:rsid w:val="00B762A6"/>
    <w:rsid w:val="00B767CA"/>
    <w:rsid w:val="00B768E3"/>
    <w:rsid w:val="00B76ADC"/>
    <w:rsid w:val="00B76C2C"/>
    <w:rsid w:val="00B76F9A"/>
    <w:rsid w:val="00B77006"/>
    <w:rsid w:val="00B7730C"/>
    <w:rsid w:val="00B77616"/>
    <w:rsid w:val="00B777D1"/>
    <w:rsid w:val="00B77867"/>
    <w:rsid w:val="00B77ABD"/>
    <w:rsid w:val="00B77B67"/>
    <w:rsid w:val="00B80134"/>
    <w:rsid w:val="00B805C7"/>
    <w:rsid w:val="00B8066D"/>
    <w:rsid w:val="00B81015"/>
    <w:rsid w:val="00B810AE"/>
    <w:rsid w:val="00B81111"/>
    <w:rsid w:val="00B812DF"/>
    <w:rsid w:val="00B81977"/>
    <w:rsid w:val="00B81A4B"/>
    <w:rsid w:val="00B81A56"/>
    <w:rsid w:val="00B81CCA"/>
    <w:rsid w:val="00B81E37"/>
    <w:rsid w:val="00B82089"/>
    <w:rsid w:val="00B820F8"/>
    <w:rsid w:val="00B822C4"/>
    <w:rsid w:val="00B822FD"/>
    <w:rsid w:val="00B825E8"/>
    <w:rsid w:val="00B827DD"/>
    <w:rsid w:val="00B82B3C"/>
    <w:rsid w:val="00B82E2B"/>
    <w:rsid w:val="00B82FD0"/>
    <w:rsid w:val="00B839DA"/>
    <w:rsid w:val="00B839FE"/>
    <w:rsid w:val="00B83A80"/>
    <w:rsid w:val="00B83C2A"/>
    <w:rsid w:val="00B83E0B"/>
    <w:rsid w:val="00B83FBA"/>
    <w:rsid w:val="00B84566"/>
    <w:rsid w:val="00B84628"/>
    <w:rsid w:val="00B84853"/>
    <w:rsid w:val="00B84A50"/>
    <w:rsid w:val="00B84ABB"/>
    <w:rsid w:val="00B85089"/>
    <w:rsid w:val="00B85185"/>
    <w:rsid w:val="00B85328"/>
    <w:rsid w:val="00B8589B"/>
    <w:rsid w:val="00B858B2"/>
    <w:rsid w:val="00B85D7C"/>
    <w:rsid w:val="00B85FC2"/>
    <w:rsid w:val="00B86070"/>
    <w:rsid w:val="00B8625B"/>
    <w:rsid w:val="00B866F9"/>
    <w:rsid w:val="00B867A9"/>
    <w:rsid w:val="00B86964"/>
    <w:rsid w:val="00B869FC"/>
    <w:rsid w:val="00B86B3C"/>
    <w:rsid w:val="00B875E2"/>
    <w:rsid w:val="00B87608"/>
    <w:rsid w:val="00B8772E"/>
    <w:rsid w:val="00B87804"/>
    <w:rsid w:val="00B87DA7"/>
    <w:rsid w:val="00B87F4F"/>
    <w:rsid w:val="00B90124"/>
    <w:rsid w:val="00B906F9"/>
    <w:rsid w:val="00B909CD"/>
    <w:rsid w:val="00B90CA6"/>
    <w:rsid w:val="00B90F77"/>
    <w:rsid w:val="00B910D7"/>
    <w:rsid w:val="00B912AA"/>
    <w:rsid w:val="00B912BF"/>
    <w:rsid w:val="00B9166E"/>
    <w:rsid w:val="00B91881"/>
    <w:rsid w:val="00B9188E"/>
    <w:rsid w:val="00B91ECD"/>
    <w:rsid w:val="00B91FF2"/>
    <w:rsid w:val="00B923A0"/>
    <w:rsid w:val="00B92760"/>
    <w:rsid w:val="00B928D6"/>
    <w:rsid w:val="00B92C93"/>
    <w:rsid w:val="00B92D98"/>
    <w:rsid w:val="00B92EBF"/>
    <w:rsid w:val="00B92F0C"/>
    <w:rsid w:val="00B93163"/>
    <w:rsid w:val="00B933FE"/>
    <w:rsid w:val="00B934D2"/>
    <w:rsid w:val="00B93696"/>
    <w:rsid w:val="00B937A7"/>
    <w:rsid w:val="00B9394A"/>
    <w:rsid w:val="00B940A0"/>
    <w:rsid w:val="00B940FC"/>
    <w:rsid w:val="00B94359"/>
    <w:rsid w:val="00B9453E"/>
    <w:rsid w:val="00B9467A"/>
    <w:rsid w:val="00B948E9"/>
    <w:rsid w:val="00B94AC5"/>
    <w:rsid w:val="00B94D61"/>
    <w:rsid w:val="00B94E94"/>
    <w:rsid w:val="00B94F2C"/>
    <w:rsid w:val="00B9551C"/>
    <w:rsid w:val="00B9557A"/>
    <w:rsid w:val="00B95E6F"/>
    <w:rsid w:val="00B95EC6"/>
    <w:rsid w:val="00B9601F"/>
    <w:rsid w:val="00B9648F"/>
    <w:rsid w:val="00B9651D"/>
    <w:rsid w:val="00B96739"/>
    <w:rsid w:val="00B96A12"/>
    <w:rsid w:val="00B96B87"/>
    <w:rsid w:val="00B96BC2"/>
    <w:rsid w:val="00B96C18"/>
    <w:rsid w:val="00B96E92"/>
    <w:rsid w:val="00B96F18"/>
    <w:rsid w:val="00B970FE"/>
    <w:rsid w:val="00B971EE"/>
    <w:rsid w:val="00B97487"/>
    <w:rsid w:val="00B974C7"/>
    <w:rsid w:val="00B97AA1"/>
    <w:rsid w:val="00B97C8C"/>
    <w:rsid w:val="00B97DA7"/>
    <w:rsid w:val="00BA0227"/>
    <w:rsid w:val="00BA04E3"/>
    <w:rsid w:val="00BA062D"/>
    <w:rsid w:val="00BA0A52"/>
    <w:rsid w:val="00BA0A76"/>
    <w:rsid w:val="00BA0CE0"/>
    <w:rsid w:val="00BA0CF4"/>
    <w:rsid w:val="00BA126D"/>
    <w:rsid w:val="00BA1690"/>
    <w:rsid w:val="00BA176B"/>
    <w:rsid w:val="00BA17C3"/>
    <w:rsid w:val="00BA17FC"/>
    <w:rsid w:val="00BA1E13"/>
    <w:rsid w:val="00BA1E99"/>
    <w:rsid w:val="00BA1FCE"/>
    <w:rsid w:val="00BA22CA"/>
    <w:rsid w:val="00BA23D6"/>
    <w:rsid w:val="00BA2928"/>
    <w:rsid w:val="00BA2933"/>
    <w:rsid w:val="00BA2A87"/>
    <w:rsid w:val="00BA2DE2"/>
    <w:rsid w:val="00BA2EAF"/>
    <w:rsid w:val="00BA313D"/>
    <w:rsid w:val="00BA317F"/>
    <w:rsid w:val="00BA3961"/>
    <w:rsid w:val="00BA3DB2"/>
    <w:rsid w:val="00BA4EE6"/>
    <w:rsid w:val="00BA4F70"/>
    <w:rsid w:val="00BA4FBC"/>
    <w:rsid w:val="00BA50D6"/>
    <w:rsid w:val="00BA518B"/>
    <w:rsid w:val="00BA582B"/>
    <w:rsid w:val="00BA587F"/>
    <w:rsid w:val="00BA5A12"/>
    <w:rsid w:val="00BA5C46"/>
    <w:rsid w:val="00BA60A8"/>
    <w:rsid w:val="00BA631B"/>
    <w:rsid w:val="00BA63CE"/>
    <w:rsid w:val="00BA63D6"/>
    <w:rsid w:val="00BA65E2"/>
    <w:rsid w:val="00BA676D"/>
    <w:rsid w:val="00BA6A46"/>
    <w:rsid w:val="00BA6DBE"/>
    <w:rsid w:val="00BA6E72"/>
    <w:rsid w:val="00BA6F76"/>
    <w:rsid w:val="00BA7542"/>
    <w:rsid w:val="00BA7B8C"/>
    <w:rsid w:val="00BB02D4"/>
    <w:rsid w:val="00BB06F6"/>
    <w:rsid w:val="00BB08A8"/>
    <w:rsid w:val="00BB0ABD"/>
    <w:rsid w:val="00BB0E8F"/>
    <w:rsid w:val="00BB1741"/>
    <w:rsid w:val="00BB1ABF"/>
    <w:rsid w:val="00BB1B92"/>
    <w:rsid w:val="00BB1D48"/>
    <w:rsid w:val="00BB207D"/>
    <w:rsid w:val="00BB2587"/>
    <w:rsid w:val="00BB2A39"/>
    <w:rsid w:val="00BB2F83"/>
    <w:rsid w:val="00BB35B8"/>
    <w:rsid w:val="00BB3665"/>
    <w:rsid w:val="00BB38EC"/>
    <w:rsid w:val="00BB3908"/>
    <w:rsid w:val="00BB3946"/>
    <w:rsid w:val="00BB3A81"/>
    <w:rsid w:val="00BB3AA4"/>
    <w:rsid w:val="00BB3C0F"/>
    <w:rsid w:val="00BB3C73"/>
    <w:rsid w:val="00BB3D0C"/>
    <w:rsid w:val="00BB3DFB"/>
    <w:rsid w:val="00BB3E10"/>
    <w:rsid w:val="00BB3E85"/>
    <w:rsid w:val="00BB4363"/>
    <w:rsid w:val="00BB4426"/>
    <w:rsid w:val="00BB4526"/>
    <w:rsid w:val="00BB46B0"/>
    <w:rsid w:val="00BB4C8B"/>
    <w:rsid w:val="00BB4EC9"/>
    <w:rsid w:val="00BB4F0A"/>
    <w:rsid w:val="00BB4FE9"/>
    <w:rsid w:val="00BB51EC"/>
    <w:rsid w:val="00BB52DD"/>
    <w:rsid w:val="00BB5337"/>
    <w:rsid w:val="00BB5340"/>
    <w:rsid w:val="00BB590F"/>
    <w:rsid w:val="00BB5E58"/>
    <w:rsid w:val="00BB5EC4"/>
    <w:rsid w:val="00BB63D1"/>
    <w:rsid w:val="00BB6493"/>
    <w:rsid w:val="00BB64A2"/>
    <w:rsid w:val="00BB6515"/>
    <w:rsid w:val="00BB6689"/>
    <w:rsid w:val="00BB6BD3"/>
    <w:rsid w:val="00BB6F79"/>
    <w:rsid w:val="00BB731A"/>
    <w:rsid w:val="00BB732E"/>
    <w:rsid w:val="00BB743F"/>
    <w:rsid w:val="00BB7879"/>
    <w:rsid w:val="00BB79EA"/>
    <w:rsid w:val="00BB7D3F"/>
    <w:rsid w:val="00BC0018"/>
    <w:rsid w:val="00BC02E7"/>
    <w:rsid w:val="00BC04D3"/>
    <w:rsid w:val="00BC07C6"/>
    <w:rsid w:val="00BC09A5"/>
    <w:rsid w:val="00BC0DC0"/>
    <w:rsid w:val="00BC194A"/>
    <w:rsid w:val="00BC19C9"/>
    <w:rsid w:val="00BC1FF7"/>
    <w:rsid w:val="00BC205B"/>
    <w:rsid w:val="00BC20A2"/>
    <w:rsid w:val="00BC2108"/>
    <w:rsid w:val="00BC2230"/>
    <w:rsid w:val="00BC236B"/>
    <w:rsid w:val="00BC243B"/>
    <w:rsid w:val="00BC2734"/>
    <w:rsid w:val="00BC29A8"/>
    <w:rsid w:val="00BC2AF5"/>
    <w:rsid w:val="00BC2B51"/>
    <w:rsid w:val="00BC2B89"/>
    <w:rsid w:val="00BC2CDF"/>
    <w:rsid w:val="00BC3196"/>
    <w:rsid w:val="00BC31DF"/>
    <w:rsid w:val="00BC32D8"/>
    <w:rsid w:val="00BC3458"/>
    <w:rsid w:val="00BC3506"/>
    <w:rsid w:val="00BC3820"/>
    <w:rsid w:val="00BC3E60"/>
    <w:rsid w:val="00BC4184"/>
    <w:rsid w:val="00BC457E"/>
    <w:rsid w:val="00BC4719"/>
    <w:rsid w:val="00BC49FD"/>
    <w:rsid w:val="00BC4AEB"/>
    <w:rsid w:val="00BC4FB0"/>
    <w:rsid w:val="00BC512E"/>
    <w:rsid w:val="00BC52BF"/>
    <w:rsid w:val="00BC53C4"/>
    <w:rsid w:val="00BC558F"/>
    <w:rsid w:val="00BC58AE"/>
    <w:rsid w:val="00BC5974"/>
    <w:rsid w:val="00BC5B3F"/>
    <w:rsid w:val="00BC5F29"/>
    <w:rsid w:val="00BC609B"/>
    <w:rsid w:val="00BC61FD"/>
    <w:rsid w:val="00BC6449"/>
    <w:rsid w:val="00BC678D"/>
    <w:rsid w:val="00BC6916"/>
    <w:rsid w:val="00BC6B5C"/>
    <w:rsid w:val="00BC6BFF"/>
    <w:rsid w:val="00BC6D19"/>
    <w:rsid w:val="00BC6D4E"/>
    <w:rsid w:val="00BC6F87"/>
    <w:rsid w:val="00BC722F"/>
    <w:rsid w:val="00BC7446"/>
    <w:rsid w:val="00BC78BE"/>
    <w:rsid w:val="00BC78C4"/>
    <w:rsid w:val="00BC7D18"/>
    <w:rsid w:val="00BD0080"/>
    <w:rsid w:val="00BD0634"/>
    <w:rsid w:val="00BD0CFF"/>
    <w:rsid w:val="00BD11FB"/>
    <w:rsid w:val="00BD1A1A"/>
    <w:rsid w:val="00BD1A4C"/>
    <w:rsid w:val="00BD1B2F"/>
    <w:rsid w:val="00BD1B93"/>
    <w:rsid w:val="00BD1CD7"/>
    <w:rsid w:val="00BD1D04"/>
    <w:rsid w:val="00BD2129"/>
    <w:rsid w:val="00BD22B6"/>
    <w:rsid w:val="00BD2A02"/>
    <w:rsid w:val="00BD2CB5"/>
    <w:rsid w:val="00BD2E8B"/>
    <w:rsid w:val="00BD303A"/>
    <w:rsid w:val="00BD3094"/>
    <w:rsid w:val="00BD3901"/>
    <w:rsid w:val="00BD3C64"/>
    <w:rsid w:val="00BD4537"/>
    <w:rsid w:val="00BD4785"/>
    <w:rsid w:val="00BD47C6"/>
    <w:rsid w:val="00BD4BA5"/>
    <w:rsid w:val="00BD4CD8"/>
    <w:rsid w:val="00BD4E77"/>
    <w:rsid w:val="00BD4F74"/>
    <w:rsid w:val="00BD516C"/>
    <w:rsid w:val="00BD5AEF"/>
    <w:rsid w:val="00BD5C12"/>
    <w:rsid w:val="00BD64D2"/>
    <w:rsid w:val="00BD6681"/>
    <w:rsid w:val="00BD6799"/>
    <w:rsid w:val="00BD6A98"/>
    <w:rsid w:val="00BD6C30"/>
    <w:rsid w:val="00BD6EF0"/>
    <w:rsid w:val="00BD711E"/>
    <w:rsid w:val="00BD72C9"/>
    <w:rsid w:val="00BD7695"/>
    <w:rsid w:val="00BD76F7"/>
    <w:rsid w:val="00BD779C"/>
    <w:rsid w:val="00BD77B3"/>
    <w:rsid w:val="00BD791A"/>
    <w:rsid w:val="00BE0023"/>
    <w:rsid w:val="00BE046E"/>
    <w:rsid w:val="00BE0666"/>
    <w:rsid w:val="00BE09F3"/>
    <w:rsid w:val="00BE0F5D"/>
    <w:rsid w:val="00BE0F6D"/>
    <w:rsid w:val="00BE1519"/>
    <w:rsid w:val="00BE155F"/>
    <w:rsid w:val="00BE1AFA"/>
    <w:rsid w:val="00BE1E4F"/>
    <w:rsid w:val="00BE243E"/>
    <w:rsid w:val="00BE288C"/>
    <w:rsid w:val="00BE2DE8"/>
    <w:rsid w:val="00BE302E"/>
    <w:rsid w:val="00BE309B"/>
    <w:rsid w:val="00BE321C"/>
    <w:rsid w:val="00BE32A7"/>
    <w:rsid w:val="00BE340E"/>
    <w:rsid w:val="00BE3696"/>
    <w:rsid w:val="00BE38CC"/>
    <w:rsid w:val="00BE39B2"/>
    <w:rsid w:val="00BE3AE7"/>
    <w:rsid w:val="00BE3C5F"/>
    <w:rsid w:val="00BE3F0D"/>
    <w:rsid w:val="00BE4208"/>
    <w:rsid w:val="00BE4253"/>
    <w:rsid w:val="00BE439A"/>
    <w:rsid w:val="00BE462E"/>
    <w:rsid w:val="00BE5081"/>
    <w:rsid w:val="00BE5088"/>
    <w:rsid w:val="00BE51DF"/>
    <w:rsid w:val="00BE5437"/>
    <w:rsid w:val="00BE5770"/>
    <w:rsid w:val="00BE5A6B"/>
    <w:rsid w:val="00BE5D2F"/>
    <w:rsid w:val="00BE6298"/>
    <w:rsid w:val="00BE6499"/>
    <w:rsid w:val="00BE6782"/>
    <w:rsid w:val="00BE743C"/>
    <w:rsid w:val="00BE7485"/>
    <w:rsid w:val="00BE7779"/>
    <w:rsid w:val="00BE7CDF"/>
    <w:rsid w:val="00BF0BDC"/>
    <w:rsid w:val="00BF0C23"/>
    <w:rsid w:val="00BF0CAE"/>
    <w:rsid w:val="00BF10BD"/>
    <w:rsid w:val="00BF1320"/>
    <w:rsid w:val="00BF1361"/>
    <w:rsid w:val="00BF1619"/>
    <w:rsid w:val="00BF1764"/>
    <w:rsid w:val="00BF19DD"/>
    <w:rsid w:val="00BF1E51"/>
    <w:rsid w:val="00BF1F31"/>
    <w:rsid w:val="00BF29AD"/>
    <w:rsid w:val="00BF2A3B"/>
    <w:rsid w:val="00BF3753"/>
    <w:rsid w:val="00BF393D"/>
    <w:rsid w:val="00BF394A"/>
    <w:rsid w:val="00BF3C59"/>
    <w:rsid w:val="00BF3D59"/>
    <w:rsid w:val="00BF42F2"/>
    <w:rsid w:val="00BF4ACD"/>
    <w:rsid w:val="00BF4B8E"/>
    <w:rsid w:val="00BF4D27"/>
    <w:rsid w:val="00BF4D60"/>
    <w:rsid w:val="00BF4DF2"/>
    <w:rsid w:val="00BF4EAE"/>
    <w:rsid w:val="00BF5134"/>
    <w:rsid w:val="00BF51EC"/>
    <w:rsid w:val="00BF564A"/>
    <w:rsid w:val="00BF5756"/>
    <w:rsid w:val="00BF5A58"/>
    <w:rsid w:val="00BF5BA5"/>
    <w:rsid w:val="00BF5D36"/>
    <w:rsid w:val="00BF5E9F"/>
    <w:rsid w:val="00BF5F4B"/>
    <w:rsid w:val="00BF5FCD"/>
    <w:rsid w:val="00BF638B"/>
    <w:rsid w:val="00BF69DF"/>
    <w:rsid w:val="00BF6A97"/>
    <w:rsid w:val="00BF6C9A"/>
    <w:rsid w:val="00BF6CAF"/>
    <w:rsid w:val="00BF6F2E"/>
    <w:rsid w:val="00BF7E50"/>
    <w:rsid w:val="00C00136"/>
    <w:rsid w:val="00C001BB"/>
    <w:rsid w:val="00C00355"/>
    <w:rsid w:val="00C0036D"/>
    <w:rsid w:val="00C00F97"/>
    <w:rsid w:val="00C00FB1"/>
    <w:rsid w:val="00C012AE"/>
    <w:rsid w:val="00C01373"/>
    <w:rsid w:val="00C014C7"/>
    <w:rsid w:val="00C01686"/>
    <w:rsid w:val="00C017B6"/>
    <w:rsid w:val="00C017D9"/>
    <w:rsid w:val="00C0189C"/>
    <w:rsid w:val="00C01B2A"/>
    <w:rsid w:val="00C01B4A"/>
    <w:rsid w:val="00C01D76"/>
    <w:rsid w:val="00C01FC0"/>
    <w:rsid w:val="00C022A6"/>
    <w:rsid w:val="00C02315"/>
    <w:rsid w:val="00C0313E"/>
    <w:rsid w:val="00C033FA"/>
    <w:rsid w:val="00C034F2"/>
    <w:rsid w:val="00C03599"/>
    <w:rsid w:val="00C037CF"/>
    <w:rsid w:val="00C03985"/>
    <w:rsid w:val="00C03D4C"/>
    <w:rsid w:val="00C03EF6"/>
    <w:rsid w:val="00C040A8"/>
    <w:rsid w:val="00C041E4"/>
    <w:rsid w:val="00C04328"/>
    <w:rsid w:val="00C04479"/>
    <w:rsid w:val="00C04720"/>
    <w:rsid w:val="00C04B29"/>
    <w:rsid w:val="00C04B44"/>
    <w:rsid w:val="00C04B74"/>
    <w:rsid w:val="00C04CE8"/>
    <w:rsid w:val="00C04FED"/>
    <w:rsid w:val="00C05174"/>
    <w:rsid w:val="00C051E8"/>
    <w:rsid w:val="00C05445"/>
    <w:rsid w:val="00C054F6"/>
    <w:rsid w:val="00C05C05"/>
    <w:rsid w:val="00C05C0E"/>
    <w:rsid w:val="00C05CE9"/>
    <w:rsid w:val="00C05F9A"/>
    <w:rsid w:val="00C0628F"/>
    <w:rsid w:val="00C065A4"/>
    <w:rsid w:val="00C066C8"/>
    <w:rsid w:val="00C06DDB"/>
    <w:rsid w:val="00C071CD"/>
    <w:rsid w:val="00C0737A"/>
    <w:rsid w:val="00C07413"/>
    <w:rsid w:val="00C07B60"/>
    <w:rsid w:val="00C07F06"/>
    <w:rsid w:val="00C10000"/>
    <w:rsid w:val="00C10012"/>
    <w:rsid w:val="00C1003C"/>
    <w:rsid w:val="00C1057D"/>
    <w:rsid w:val="00C107C7"/>
    <w:rsid w:val="00C1093E"/>
    <w:rsid w:val="00C10B52"/>
    <w:rsid w:val="00C10F87"/>
    <w:rsid w:val="00C113F5"/>
    <w:rsid w:val="00C11C6F"/>
    <w:rsid w:val="00C11CDA"/>
    <w:rsid w:val="00C11E84"/>
    <w:rsid w:val="00C11FC5"/>
    <w:rsid w:val="00C1209B"/>
    <w:rsid w:val="00C1272B"/>
    <w:rsid w:val="00C12B45"/>
    <w:rsid w:val="00C12D65"/>
    <w:rsid w:val="00C12E5E"/>
    <w:rsid w:val="00C12EFB"/>
    <w:rsid w:val="00C12FF5"/>
    <w:rsid w:val="00C132B0"/>
    <w:rsid w:val="00C137F6"/>
    <w:rsid w:val="00C13DF3"/>
    <w:rsid w:val="00C14231"/>
    <w:rsid w:val="00C142E9"/>
    <w:rsid w:val="00C14C6C"/>
    <w:rsid w:val="00C15392"/>
    <w:rsid w:val="00C153AB"/>
    <w:rsid w:val="00C158AA"/>
    <w:rsid w:val="00C158C6"/>
    <w:rsid w:val="00C1593A"/>
    <w:rsid w:val="00C15AE3"/>
    <w:rsid w:val="00C15C22"/>
    <w:rsid w:val="00C15C29"/>
    <w:rsid w:val="00C16134"/>
    <w:rsid w:val="00C162B3"/>
    <w:rsid w:val="00C1637E"/>
    <w:rsid w:val="00C16389"/>
    <w:rsid w:val="00C16B8D"/>
    <w:rsid w:val="00C174E0"/>
    <w:rsid w:val="00C175D4"/>
    <w:rsid w:val="00C17678"/>
    <w:rsid w:val="00C17B0B"/>
    <w:rsid w:val="00C17E03"/>
    <w:rsid w:val="00C17E34"/>
    <w:rsid w:val="00C17EAC"/>
    <w:rsid w:val="00C200F9"/>
    <w:rsid w:val="00C2016B"/>
    <w:rsid w:val="00C20201"/>
    <w:rsid w:val="00C210C0"/>
    <w:rsid w:val="00C21418"/>
    <w:rsid w:val="00C21487"/>
    <w:rsid w:val="00C21523"/>
    <w:rsid w:val="00C215AF"/>
    <w:rsid w:val="00C21638"/>
    <w:rsid w:val="00C21B4C"/>
    <w:rsid w:val="00C21E59"/>
    <w:rsid w:val="00C21FB5"/>
    <w:rsid w:val="00C22030"/>
    <w:rsid w:val="00C2209B"/>
    <w:rsid w:val="00C22815"/>
    <w:rsid w:val="00C2282A"/>
    <w:rsid w:val="00C22850"/>
    <w:rsid w:val="00C22963"/>
    <w:rsid w:val="00C229C3"/>
    <w:rsid w:val="00C22A60"/>
    <w:rsid w:val="00C22CED"/>
    <w:rsid w:val="00C2319E"/>
    <w:rsid w:val="00C231F9"/>
    <w:rsid w:val="00C23225"/>
    <w:rsid w:val="00C237AC"/>
    <w:rsid w:val="00C23AAD"/>
    <w:rsid w:val="00C23AC0"/>
    <w:rsid w:val="00C23E8E"/>
    <w:rsid w:val="00C245DA"/>
    <w:rsid w:val="00C24882"/>
    <w:rsid w:val="00C24A2D"/>
    <w:rsid w:val="00C24ACF"/>
    <w:rsid w:val="00C24C3B"/>
    <w:rsid w:val="00C25050"/>
    <w:rsid w:val="00C2507E"/>
    <w:rsid w:val="00C25515"/>
    <w:rsid w:val="00C25701"/>
    <w:rsid w:val="00C25A7F"/>
    <w:rsid w:val="00C25C24"/>
    <w:rsid w:val="00C25C80"/>
    <w:rsid w:val="00C25D65"/>
    <w:rsid w:val="00C25DA4"/>
    <w:rsid w:val="00C25E00"/>
    <w:rsid w:val="00C26397"/>
    <w:rsid w:val="00C267EE"/>
    <w:rsid w:val="00C26872"/>
    <w:rsid w:val="00C26B16"/>
    <w:rsid w:val="00C273D0"/>
    <w:rsid w:val="00C276C2"/>
    <w:rsid w:val="00C27AFC"/>
    <w:rsid w:val="00C27BCD"/>
    <w:rsid w:val="00C27F36"/>
    <w:rsid w:val="00C30021"/>
    <w:rsid w:val="00C30029"/>
    <w:rsid w:val="00C300FE"/>
    <w:rsid w:val="00C302F4"/>
    <w:rsid w:val="00C3040C"/>
    <w:rsid w:val="00C3048B"/>
    <w:rsid w:val="00C3055B"/>
    <w:rsid w:val="00C3063F"/>
    <w:rsid w:val="00C3074E"/>
    <w:rsid w:val="00C3082D"/>
    <w:rsid w:val="00C31112"/>
    <w:rsid w:val="00C3132A"/>
    <w:rsid w:val="00C314BC"/>
    <w:rsid w:val="00C316DF"/>
    <w:rsid w:val="00C31E92"/>
    <w:rsid w:val="00C31FDF"/>
    <w:rsid w:val="00C3280F"/>
    <w:rsid w:val="00C32AA9"/>
    <w:rsid w:val="00C3321E"/>
    <w:rsid w:val="00C33310"/>
    <w:rsid w:val="00C336CA"/>
    <w:rsid w:val="00C336E4"/>
    <w:rsid w:val="00C33847"/>
    <w:rsid w:val="00C34309"/>
    <w:rsid w:val="00C3468C"/>
    <w:rsid w:val="00C34696"/>
    <w:rsid w:val="00C34A20"/>
    <w:rsid w:val="00C34AD0"/>
    <w:rsid w:val="00C34C0A"/>
    <w:rsid w:val="00C3519C"/>
    <w:rsid w:val="00C3547F"/>
    <w:rsid w:val="00C3558E"/>
    <w:rsid w:val="00C3579D"/>
    <w:rsid w:val="00C35B53"/>
    <w:rsid w:val="00C35B5F"/>
    <w:rsid w:val="00C35D0A"/>
    <w:rsid w:val="00C361BD"/>
    <w:rsid w:val="00C362B4"/>
    <w:rsid w:val="00C36352"/>
    <w:rsid w:val="00C363AF"/>
    <w:rsid w:val="00C3643F"/>
    <w:rsid w:val="00C364B1"/>
    <w:rsid w:val="00C36A70"/>
    <w:rsid w:val="00C374F1"/>
    <w:rsid w:val="00C377C7"/>
    <w:rsid w:val="00C37FBD"/>
    <w:rsid w:val="00C404D8"/>
    <w:rsid w:val="00C40F16"/>
    <w:rsid w:val="00C410BD"/>
    <w:rsid w:val="00C41198"/>
    <w:rsid w:val="00C411A4"/>
    <w:rsid w:val="00C4121E"/>
    <w:rsid w:val="00C41B1C"/>
    <w:rsid w:val="00C41E2C"/>
    <w:rsid w:val="00C4216B"/>
    <w:rsid w:val="00C422F4"/>
    <w:rsid w:val="00C423AE"/>
    <w:rsid w:val="00C423C5"/>
    <w:rsid w:val="00C42815"/>
    <w:rsid w:val="00C42D67"/>
    <w:rsid w:val="00C42F11"/>
    <w:rsid w:val="00C43102"/>
    <w:rsid w:val="00C4316D"/>
    <w:rsid w:val="00C431DD"/>
    <w:rsid w:val="00C4368D"/>
    <w:rsid w:val="00C43832"/>
    <w:rsid w:val="00C438C7"/>
    <w:rsid w:val="00C438F7"/>
    <w:rsid w:val="00C44338"/>
    <w:rsid w:val="00C444C5"/>
    <w:rsid w:val="00C44526"/>
    <w:rsid w:val="00C445AF"/>
    <w:rsid w:val="00C44ACA"/>
    <w:rsid w:val="00C44B29"/>
    <w:rsid w:val="00C44CFC"/>
    <w:rsid w:val="00C44D03"/>
    <w:rsid w:val="00C44D4D"/>
    <w:rsid w:val="00C44DC0"/>
    <w:rsid w:val="00C45062"/>
    <w:rsid w:val="00C4513B"/>
    <w:rsid w:val="00C453C6"/>
    <w:rsid w:val="00C45519"/>
    <w:rsid w:val="00C457AA"/>
    <w:rsid w:val="00C45839"/>
    <w:rsid w:val="00C45958"/>
    <w:rsid w:val="00C45B6D"/>
    <w:rsid w:val="00C45EE4"/>
    <w:rsid w:val="00C45FA7"/>
    <w:rsid w:val="00C460AA"/>
    <w:rsid w:val="00C46120"/>
    <w:rsid w:val="00C4616C"/>
    <w:rsid w:val="00C464A4"/>
    <w:rsid w:val="00C466B7"/>
    <w:rsid w:val="00C46B6B"/>
    <w:rsid w:val="00C46B8A"/>
    <w:rsid w:val="00C46D55"/>
    <w:rsid w:val="00C46E8D"/>
    <w:rsid w:val="00C47006"/>
    <w:rsid w:val="00C47155"/>
    <w:rsid w:val="00C4744C"/>
    <w:rsid w:val="00C47500"/>
    <w:rsid w:val="00C47786"/>
    <w:rsid w:val="00C47A0A"/>
    <w:rsid w:val="00C47BB4"/>
    <w:rsid w:val="00C47CC1"/>
    <w:rsid w:val="00C47D07"/>
    <w:rsid w:val="00C502EC"/>
    <w:rsid w:val="00C50375"/>
    <w:rsid w:val="00C5075F"/>
    <w:rsid w:val="00C50B41"/>
    <w:rsid w:val="00C50EAF"/>
    <w:rsid w:val="00C510E8"/>
    <w:rsid w:val="00C511D7"/>
    <w:rsid w:val="00C5146F"/>
    <w:rsid w:val="00C51748"/>
    <w:rsid w:val="00C51947"/>
    <w:rsid w:val="00C51AD6"/>
    <w:rsid w:val="00C51CDC"/>
    <w:rsid w:val="00C520A9"/>
    <w:rsid w:val="00C5222E"/>
    <w:rsid w:val="00C522AD"/>
    <w:rsid w:val="00C52642"/>
    <w:rsid w:val="00C52759"/>
    <w:rsid w:val="00C52E7E"/>
    <w:rsid w:val="00C53023"/>
    <w:rsid w:val="00C53A85"/>
    <w:rsid w:val="00C53C58"/>
    <w:rsid w:val="00C53DA3"/>
    <w:rsid w:val="00C54713"/>
    <w:rsid w:val="00C54771"/>
    <w:rsid w:val="00C548B4"/>
    <w:rsid w:val="00C548ED"/>
    <w:rsid w:val="00C549BA"/>
    <w:rsid w:val="00C54D86"/>
    <w:rsid w:val="00C54DE6"/>
    <w:rsid w:val="00C553C0"/>
    <w:rsid w:val="00C558E8"/>
    <w:rsid w:val="00C55C52"/>
    <w:rsid w:val="00C55D12"/>
    <w:rsid w:val="00C56074"/>
    <w:rsid w:val="00C56099"/>
    <w:rsid w:val="00C5616F"/>
    <w:rsid w:val="00C56276"/>
    <w:rsid w:val="00C56780"/>
    <w:rsid w:val="00C568BB"/>
    <w:rsid w:val="00C56B2C"/>
    <w:rsid w:val="00C56D3B"/>
    <w:rsid w:val="00C56DE8"/>
    <w:rsid w:val="00C56E8C"/>
    <w:rsid w:val="00C56F79"/>
    <w:rsid w:val="00C56FE8"/>
    <w:rsid w:val="00C576E2"/>
    <w:rsid w:val="00C600BA"/>
    <w:rsid w:val="00C60975"/>
    <w:rsid w:val="00C60983"/>
    <w:rsid w:val="00C610AA"/>
    <w:rsid w:val="00C61418"/>
    <w:rsid w:val="00C61432"/>
    <w:rsid w:val="00C616D2"/>
    <w:rsid w:val="00C617A6"/>
    <w:rsid w:val="00C61815"/>
    <w:rsid w:val="00C61D1D"/>
    <w:rsid w:val="00C620DE"/>
    <w:rsid w:val="00C6224F"/>
    <w:rsid w:val="00C6227F"/>
    <w:rsid w:val="00C62602"/>
    <w:rsid w:val="00C62754"/>
    <w:rsid w:val="00C62E9A"/>
    <w:rsid w:val="00C6343C"/>
    <w:rsid w:val="00C6346C"/>
    <w:rsid w:val="00C6346F"/>
    <w:rsid w:val="00C6375B"/>
    <w:rsid w:val="00C63B26"/>
    <w:rsid w:val="00C63F16"/>
    <w:rsid w:val="00C64CE4"/>
    <w:rsid w:val="00C64E35"/>
    <w:rsid w:val="00C64F90"/>
    <w:rsid w:val="00C65003"/>
    <w:rsid w:val="00C654A5"/>
    <w:rsid w:val="00C65887"/>
    <w:rsid w:val="00C65960"/>
    <w:rsid w:val="00C65AC6"/>
    <w:rsid w:val="00C65D4A"/>
    <w:rsid w:val="00C65F27"/>
    <w:rsid w:val="00C66302"/>
    <w:rsid w:val="00C66353"/>
    <w:rsid w:val="00C66708"/>
    <w:rsid w:val="00C66EA7"/>
    <w:rsid w:val="00C673A2"/>
    <w:rsid w:val="00C67803"/>
    <w:rsid w:val="00C67A02"/>
    <w:rsid w:val="00C67B50"/>
    <w:rsid w:val="00C67E61"/>
    <w:rsid w:val="00C70048"/>
    <w:rsid w:val="00C7019D"/>
    <w:rsid w:val="00C7030D"/>
    <w:rsid w:val="00C70512"/>
    <w:rsid w:val="00C705A5"/>
    <w:rsid w:val="00C7063A"/>
    <w:rsid w:val="00C70C16"/>
    <w:rsid w:val="00C72152"/>
    <w:rsid w:val="00C722AF"/>
    <w:rsid w:val="00C722EB"/>
    <w:rsid w:val="00C725EB"/>
    <w:rsid w:val="00C72704"/>
    <w:rsid w:val="00C72A1C"/>
    <w:rsid w:val="00C72BB1"/>
    <w:rsid w:val="00C7319E"/>
    <w:rsid w:val="00C732FC"/>
    <w:rsid w:val="00C733CB"/>
    <w:rsid w:val="00C734F0"/>
    <w:rsid w:val="00C737B2"/>
    <w:rsid w:val="00C738E3"/>
    <w:rsid w:val="00C73A7E"/>
    <w:rsid w:val="00C73BC1"/>
    <w:rsid w:val="00C74008"/>
    <w:rsid w:val="00C744AE"/>
    <w:rsid w:val="00C74CB5"/>
    <w:rsid w:val="00C74DFB"/>
    <w:rsid w:val="00C74E60"/>
    <w:rsid w:val="00C756A3"/>
    <w:rsid w:val="00C7575E"/>
    <w:rsid w:val="00C7590D"/>
    <w:rsid w:val="00C75C74"/>
    <w:rsid w:val="00C75E6F"/>
    <w:rsid w:val="00C76055"/>
    <w:rsid w:val="00C76125"/>
    <w:rsid w:val="00C764EA"/>
    <w:rsid w:val="00C766BB"/>
    <w:rsid w:val="00C7686F"/>
    <w:rsid w:val="00C76A73"/>
    <w:rsid w:val="00C76D34"/>
    <w:rsid w:val="00C76D83"/>
    <w:rsid w:val="00C76DDD"/>
    <w:rsid w:val="00C775B0"/>
    <w:rsid w:val="00C77639"/>
    <w:rsid w:val="00C77C46"/>
    <w:rsid w:val="00C80378"/>
    <w:rsid w:val="00C8060B"/>
    <w:rsid w:val="00C80832"/>
    <w:rsid w:val="00C80ADB"/>
    <w:rsid w:val="00C80F49"/>
    <w:rsid w:val="00C8139C"/>
    <w:rsid w:val="00C81BCE"/>
    <w:rsid w:val="00C82575"/>
    <w:rsid w:val="00C82E8A"/>
    <w:rsid w:val="00C83118"/>
    <w:rsid w:val="00C83368"/>
    <w:rsid w:val="00C83695"/>
    <w:rsid w:val="00C837BB"/>
    <w:rsid w:val="00C83807"/>
    <w:rsid w:val="00C838F3"/>
    <w:rsid w:val="00C83C28"/>
    <w:rsid w:val="00C83D11"/>
    <w:rsid w:val="00C840AB"/>
    <w:rsid w:val="00C844B0"/>
    <w:rsid w:val="00C854C7"/>
    <w:rsid w:val="00C8576C"/>
    <w:rsid w:val="00C85814"/>
    <w:rsid w:val="00C85C1A"/>
    <w:rsid w:val="00C85FCD"/>
    <w:rsid w:val="00C864DB"/>
    <w:rsid w:val="00C8663C"/>
    <w:rsid w:val="00C86703"/>
    <w:rsid w:val="00C86C91"/>
    <w:rsid w:val="00C86D68"/>
    <w:rsid w:val="00C86E81"/>
    <w:rsid w:val="00C87130"/>
    <w:rsid w:val="00C8744B"/>
    <w:rsid w:val="00C87513"/>
    <w:rsid w:val="00C875CE"/>
    <w:rsid w:val="00C90724"/>
    <w:rsid w:val="00C9076A"/>
    <w:rsid w:val="00C90AD5"/>
    <w:rsid w:val="00C90AE7"/>
    <w:rsid w:val="00C90B84"/>
    <w:rsid w:val="00C915DB"/>
    <w:rsid w:val="00C91EF1"/>
    <w:rsid w:val="00C92011"/>
    <w:rsid w:val="00C920C4"/>
    <w:rsid w:val="00C9243E"/>
    <w:rsid w:val="00C92E22"/>
    <w:rsid w:val="00C930E9"/>
    <w:rsid w:val="00C934AC"/>
    <w:rsid w:val="00C9359F"/>
    <w:rsid w:val="00C93853"/>
    <w:rsid w:val="00C940D7"/>
    <w:rsid w:val="00C942A3"/>
    <w:rsid w:val="00C94327"/>
    <w:rsid w:val="00C943B5"/>
    <w:rsid w:val="00C94420"/>
    <w:rsid w:val="00C94490"/>
    <w:rsid w:val="00C94CC7"/>
    <w:rsid w:val="00C94E5E"/>
    <w:rsid w:val="00C94F6A"/>
    <w:rsid w:val="00C9508B"/>
    <w:rsid w:val="00C9511E"/>
    <w:rsid w:val="00C954B8"/>
    <w:rsid w:val="00C9574F"/>
    <w:rsid w:val="00C958D5"/>
    <w:rsid w:val="00C95950"/>
    <w:rsid w:val="00C95ABF"/>
    <w:rsid w:val="00C95B19"/>
    <w:rsid w:val="00C95BA3"/>
    <w:rsid w:val="00C95F20"/>
    <w:rsid w:val="00C96233"/>
    <w:rsid w:val="00C96697"/>
    <w:rsid w:val="00C969E9"/>
    <w:rsid w:val="00C96FAF"/>
    <w:rsid w:val="00C973FB"/>
    <w:rsid w:val="00C9754B"/>
    <w:rsid w:val="00C976E2"/>
    <w:rsid w:val="00C97A8F"/>
    <w:rsid w:val="00C97A92"/>
    <w:rsid w:val="00C97D0B"/>
    <w:rsid w:val="00CA0114"/>
    <w:rsid w:val="00CA02C4"/>
    <w:rsid w:val="00CA0475"/>
    <w:rsid w:val="00CA064D"/>
    <w:rsid w:val="00CA08B1"/>
    <w:rsid w:val="00CA0BF9"/>
    <w:rsid w:val="00CA0FA1"/>
    <w:rsid w:val="00CA1092"/>
    <w:rsid w:val="00CA10D6"/>
    <w:rsid w:val="00CA14C1"/>
    <w:rsid w:val="00CA168A"/>
    <w:rsid w:val="00CA1757"/>
    <w:rsid w:val="00CA1973"/>
    <w:rsid w:val="00CA19D0"/>
    <w:rsid w:val="00CA1A8A"/>
    <w:rsid w:val="00CA1C9D"/>
    <w:rsid w:val="00CA1D34"/>
    <w:rsid w:val="00CA1EDB"/>
    <w:rsid w:val="00CA20BF"/>
    <w:rsid w:val="00CA21B7"/>
    <w:rsid w:val="00CA2F11"/>
    <w:rsid w:val="00CA3188"/>
    <w:rsid w:val="00CA3216"/>
    <w:rsid w:val="00CA334E"/>
    <w:rsid w:val="00CA33A5"/>
    <w:rsid w:val="00CA3435"/>
    <w:rsid w:val="00CA3928"/>
    <w:rsid w:val="00CA3D69"/>
    <w:rsid w:val="00CA3EA3"/>
    <w:rsid w:val="00CA3F70"/>
    <w:rsid w:val="00CA4630"/>
    <w:rsid w:val="00CA49D8"/>
    <w:rsid w:val="00CA4EC8"/>
    <w:rsid w:val="00CA53D2"/>
    <w:rsid w:val="00CA53E8"/>
    <w:rsid w:val="00CA543B"/>
    <w:rsid w:val="00CA54ED"/>
    <w:rsid w:val="00CA5897"/>
    <w:rsid w:val="00CA5A05"/>
    <w:rsid w:val="00CA63F7"/>
    <w:rsid w:val="00CA6952"/>
    <w:rsid w:val="00CA69DF"/>
    <w:rsid w:val="00CA6B25"/>
    <w:rsid w:val="00CA6C14"/>
    <w:rsid w:val="00CA6E38"/>
    <w:rsid w:val="00CA7D00"/>
    <w:rsid w:val="00CA7D95"/>
    <w:rsid w:val="00CA7E3A"/>
    <w:rsid w:val="00CB01F1"/>
    <w:rsid w:val="00CB02B2"/>
    <w:rsid w:val="00CB0472"/>
    <w:rsid w:val="00CB0514"/>
    <w:rsid w:val="00CB0892"/>
    <w:rsid w:val="00CB0D04"/>
    <w:rsid w:val="00CB13D1"/>
    <w:rsid w:val="00CB1622"/>
    <w:rsid w:val="00CB1633"/>
    <w:rsid w:val="00CB1691"/>
    <w:rsid w:val="00CB1841"/>
    <w:rsid w:val="00CB1A52"/>
    <w:rsid w:val="00CB1C48"/>
    <w:rsid w:val="00CB1CBC"/>
    <w:rsid w:val="00CB1EDF"/>
    <w:rsid w:val="00CB22EE"/>
    <w:rsid w:val="00CB268E"/>
    <w:rsid w:val="00CB26AA"/>
    <w:rsid w:val="00CB2800"/>
    <w:rsid w:val="00CB2896"/>
    <w:rsid w:val="00CB2ACF"/>
    <w:rsid w:val="00CB2C96"/>
    <w:rsid w:val="00CB2DD4"/>
    <w:rsid w:val="00CB2DFD"/>
    <w:rsid w:val="00CB2F7E"/>
    <w:rsid w:val="00CB36E7"/>
    <w:rsid w:val="00CB3773"/>
    <w:rsid w:val="00CB3CD5"/>
    <w:rsid w:val="00CB3DD3"/>
    <w:rsid w:val="00CB3ED4"/>
    <w:rsid w:val="00CB3EE6"/>
    <w:rsid w:val="00CB46B4"/>
    <w:rsid w:val="00CB4824"/>
    <w:rsid w:val="00CB4A9A"/>
    <w:rsid w:val="00CB4D43"/>
    <w:rsid w:val="00CB52C9"/>
    <w:rsid w:val="00CB5336"/>
    <w:rsid w:val="00CB5486"/>
    <w:rsid w:val="00CB54F3"/>
    <w:rsid w:val="00CB5531"/>
    <w:rsid w:val="00CB5C4B"/>
    <w:rsid w:val="00CB64FF"/>
    <w:rsid w:val="00CB6B61"/>
    <w:rsid w:val="00CB6BA6"/>
    <w:rsid w:val="00CB7049"/>
    <w:rsid w:val="00CB747D"/>
    <w:rsid w:val="00CB76BA"/>
    <w:rsid w:val="00CB7736"/>
    <w:rsid w:val="00CB7B13"/>
    <w:rsid w:val="00CB7BE9"/>
    <w:rsid w:val="00CB7CCA"/>
    <w:rsid w:val="00CB7D8D"/>
    <w:rsid w:val="00CC0015"/>
    <w:rsid w:val="00CC008A"/>
    <w:rsid w:val="00CC01AA"/>
    <w:rsid w:val="00CC0456"/>
    <w:rsid w:val="00CC0907"/>
    <w:rsid w:val="00CC0E4F"/>
    <w:rsid w:val="00CC0FD3"/>
    <w:rsid w:val="00CC133D"/>
    <w:rsid w:val="00CC1570"/>
    <w:rsid w:val="00CC177A"/>
    <w:rsid w:val="00CC1942"/>
    <w:rsid w:val="00CC1AF9"/>
    <w:rsid w:val="00CC204F"/>
    <w:rsid w:val="00CC2D0F"/>
    <w:rsid w:val="00CC2DE7"/>
    <w:rsid w:val="00CC2E57"/>
    <w:rsid w:val="00CC2FB1"/>
    <w:rsid w:val="00CC35F1"/>
    <w:rsid w:val="00CC3738"/>
    <w:rsid w:val="00CC3AD1"/>
    <w:rsid w:val="00CC3C86"/>
    <w:rsid w:val="00CC3F1C"/>
    <w:rsid w:val="00CC3F40"/>
    <w:rsid w:val="00CC40AD"/>
    <w:rsid w:val="00CC41C7"/>
    <w:rsid w:val="00CC46F2"/>
    <w:rsid w:val="00CC47DB"/>
    <w:rsid w:val="00CC4DB0"/>
    <w:rsid w:val="00CC4DE4"/>
    <w:rsid w:val="00CC50A5"/>
    <w:rsid w:val="00CC50EC"/>
    <w:rsid w:val="00CC512F"/>
    <w:rsid w:val="00CC5287"/>
    <w:rsid w:val="00CC5505"/>
    <w:rsid w:val="00CC5705"/>
    <w:rsid w:val="00CC594A"/>
    <w:rsid w:val="00CC5C31"/>
    <w:rsid w:val="00CC5EB3"/>
    <w:rsid w:val="00CC5F83"/>
    <w:rsid w:val="00CC6058"/>
    <w:rsid w:val="00CC6122"/>
    <w:rsid w:val="00CC62F8"/>
    <w:rsid w:val="00CC6705"/>
    <w:rsid w:val="00CC6A68"/>
    <w:rsid w:val="00CC6D02"/>
    <w:rsid w:val="00CC6E99"/>
    <w:rsid w:val="00CC6F0F"/>
    <w:rsid w:val="00CC6F4F"/>
    <w:rsid w:val="00CC77E7"/>
    <w:rsid w:val="00CC7A66"/>
    <w:rsid w:val="00CC7F60"/>
    <w:rsid w:val="00CD0BDA"/>
    <w:rsid w:val="00CD1793"/>
    <w:rsid w:val="00CD202D"/>
    <w:rsid w:val="00CD20DC"/>
    <w:rsid w:val="00CD2337"/>
    <w:rsid w:val="00CD3766"/>
    <w:rsid w:val="00CD378B"/>
    <w:rsid w:val="00CD39E5"/>
    <w:rsid w:val="00CD3A30"/>
    <w:rsid w:val="00CD3A67"/>
    <w:rsid w:val="00CD3B0C"/>
    <w:rsid w:val="00CD3B62"/>
    <w:rsid w:val="00CD3CE8"/>
    <w:rsid w:val="00CD3D3E"/>
    <w:rsid w:val="00CD3E93"/>
    <w:rsid w:val="00CD4190"/>
    <w:rsid w:val="00CD4539"/>
    <w:rsid w:val="00CD46AF"/>
    <w:rsid w:val="00CD48FD"/>
    <w:rsid w:val="00CD49A6"/>
    <w:rsid w:val="00CD4AB0"/>
    <w:rsid w:val="00CD4D1F"/>
    <w:rsid w:val="00CD5033"/>
    <w:rsid w:val="00CD51E9"/>
    <w:rsid w:val="00CD54C2"/>
    <w:rsid w:val="00CD5793"/>
    <w:rsid w:val="00CD6041"/>
    <w:rsid w:val="00CD618B"/>
    <w:rsid w:val="00CD626E"/>
    <w:rsid w:val="00CD63B8"/>
    <w:rsid w:val="00CD653D"/>
    <w:rsid w:val="00CD6587"/>
    <w:rsid w:val="00CD6F12"/>
    <w:rsid w:val="00CD702D"/>
    <w:rsid w:val="00CD7119"/>
    <w:rsid w:val="00CD7158"/>
    <w:rsid w:val="00CD7538"/>
    <w:rsid w:val="00CD766B"/>
    <w:rsid w:val="00CD7700"/>
    <w:rsid w:val="00CD796F"/>
    <w:rsid w:val="00CD7AB6"/>
    <w:rsid w:val="00CE0275"/>
    <w:rsid w:val="00CE0350"/>
    <w:rsid w:val="00CE0705"/>
    <w:rsid w:val="00CE0844"/>
    <w:rsid w:val="00CE0A97"/>
    <w:rsid w:val="00CE0D88"/>
    <w:rsid w:val="00CE0FEC"/>
    <w:rsid w:val="00CE125E"/>
    <w:rsid w:val="00CE17A9"/>
    <w:rsid w:val="00CE19A1"/>
    <w:rsid w:val="00CE19C2"/>
    <w:rsid w:val="00CE1E11"/>
    <w:rsid w:val="00CE1FB2"/>
    <w:rsid w:val="00CE24B5"/>
    <w:rsid w:val="00CE29EF"/>
    <w:rsid w:val="00CE29F7"/>
    <w:rsid w:val="00CE2B58"/>
    <w:rsid w:val="00CE307B"/>
    <w:rsid w:val="00CE3457"/>
    <w:rsid w:val="00CE375A"/>
    <w:rsid w:val="00CE39A9"/>
    <w:rsid w:val="00CE3A5E"/>
    <w:rsid w:val="00CE3E01"/>
    <w:rsid w:val="00CE3F79"/>
    <w:rsid w:val="00CE421E"/>
    <w:rsid w:val="00CE4590"/>
    <w:rsid w:val="00CE4AE8"/>
    <w:rsid w:val="00CE4D55"/>
    <w:rsid w:val="00CE4E24"/>
    <w:rsid w:val="00CE4F0F"/>
    <w:rsid w:val="00CE4F96"/>
    <w:rsid w:val="00CE4FF4"/>
    <w:rsid w:val="00CE513F"/>
    <w:rsid w:val="00CE5169"/>
    <w:rsid w:val="00CE51F7"/>
    <w:rsid w:val="00CE5297"/>
    <w:rsid w:val="00CE55D6"/>
    <w:rsid w:val="00CE5856"/>
    <w:rsid w:val="00CE5886"/>
    <w:rsid w:val="00CE5B52"/>
    <w:rsid w:val="00CE61EB"/>
    <w:rsid w:val="00CE6641"/>
    <w:rsid w:val="00CE6A7D"/>
    <w:rsid w:val="00CE6B96"/>
    <w:rsid w:val="00CE6CF0"/>
    <w:rsid w:val="00CE6F2F"/>
    <w:rsid w:val="00CE7289"/>
    <w:rsid w:val="00CE7417"/>
    <w:rsid w:val="00CE7B4A"/>
    <w:rsid w:val="00CE7C6E"/>
    <w:rsid w:val="00CE7D73"/>
    <w:rsid w:val="00CF01FE"/>
    <w:rsid w:val="00CF0406"/>
    <w:rsid w:val="00CF05E9"/>
    <w:rsid w:val="00CF093A"/>
    <w:rsid w:val="00CF0FCB"/>
    <w:rsid w:val="00CF10F0"/>
    <w:rsid w:val="00CF11CC"/>
    <w:rsid w:val="00CF1344"/>
    <w:rsid w:val="00CF15FD"/>
    <w:rsid w:val="00CF177D"/>
    <w:rsid w:val="00CF1878"/>
    <w:rsid w:val="00CF253E"/>
    <w:rsid w:val="00CF2A42"/>
    <w:rsid w:val="00CF2AF0"/>
    <w:rsid w:val="00CF2C49"/>
    <w:rsid w:val="00CF2D70"/>
    <w:rsid w:val="00CF2E61"/>
    <w:rsid w:val="00CF3049"/>
    <w:rsid w:val="00CF3281"/>
    <w:rsid w:val="00CF33F8"/>
    <w:rsid w:val="00CF3909"/>
    <w:rsid w:val="00CF3A50"/>
    <w:rsid w:val="00CF445A"/>
    <w:rsid w:val="00CF45C5"/>
    <w:rsid w:val="00CF4A73"/>
    <w:rsid w:val="00CF4ABF"/>
    <w:rsid w:val="00CF4B0C"/>
    <w:rsid w:val="00CF4B86"/>
    <w:rsid w:val="00CF4C5D"/>
    <w:rsid w:val="00CF4D93"/>
    <w:rsid w:val="00CF5134"/>
    <w:rsid w:val="00CF514B"/>
    <w:rsid w:val="00CF52F6"/>
    <w:rsid w:val="00CF5391"/>
    <w:rsid w:val="00CF57E8"/>
    <w:rsid w:val="00CF59BA"/>
    <w:rsid w:val="00CF5AEC"/>
    <w:rsid w:val="00CF5D6E"/>
    <w:rsid w:val="00CF5E3C"/>
    <w:rsid w:val="00CF63C9"/>
    <w:rsid w:val="00CF6925"/>
    <w:rsid w:val="00CF6F26"/>
    <w:rsid w:val="00CF70AF"/>
    <w:rsid w:val="00CF78E8"/>
    <w:rsid w:val="00CF79C7"/>
    <w:rsid w:val="00CF7A1C"/>
    <w:rsid w:val="00CF7A28"/>
    <w:rsid w:val="00CF7C25"/>
    <w:rsid w:val="00CF7DC0"/>
    <w:rsid w:val="00CF7FAC"/>
    <w:rsid w:val="00D00415"/>
    <w:rsid w:val="00D0085A"/>
    <w:rsid w:val="00D00889"/>
    <w:rsid w:val="00D00AC0"/>
    <w:rsid w:val="00D00D40"/>
    <w:rsid w:val="00D00EF8"/>
    <w:rsid w:val="00D01172"/>
    <w:rsid w:val="00D01200"/>
    <w:rsid w:val="00D0123F"/>
    <w:rsid w:val="00D01569"/>
    <w:rsid w:val="00D01632"/>
    <w:rsid w:val="00D016FB"/>
    <w:rsid w:val="00D01A91"/>
    <w:rsid w:val="00D01B1A"/>
    <w:rsid w:val="00D021B4"/>
    <w:rsid w:val="00D02788"/>
    <w:rsid w:val="00D0291B"/>
    <w:rsid w:val="00D02A55"/>
    <w:rsid w:val="00D02AB9"/>
    <w:rsid w:val="00D02C18"/>
    <w:rsid w:val="00D03445"/>
    <w:rsid w:val="00D03B38"/>
    <w:rsid w:val="00D0453B"/>
    <w:rsid w:val="00D04571"/>
    <w:rsid w:val="00D046EE"/>
    <w:rsid w:val="00D05042"/>
    <w:rsid w:val="00D0532F"/>
    <w:rsid w:val="00D05378"/>
    <w:rsid w:val="00D0569E"/>
    <w:rsid w:val="00D057C3"/>
    <w:rsid w:val="00D05ADC"/>
    <w:rsid w:val="00D05C06"/>
    <w:rsid w:val="00D0637A"/>
    <w:rsid w:val="00D06A33"/>
    <w:rsid w:val="00D06BB1"/>
    <w:rsid w:val="00D0703D"/>
    <w:rsid w:val="00D07206"/>
    <w:rsid w:val="00D07386"/>
    <w:rsid w:val="00D07829"/>
    <w:rsid w:val="00D07BDC"/>
    <w:rsid w:val="00D07CF2"/>
    <w:rsid w:val="00D07FB5"/>
    <w:rsid w:val="00D10243"/>
    <w:rsid w:val="00D10519"/>
    <w:rsid w:val="00D106BE"/>
    <w:rsid w:val="00D10DFD"/>
    <w:rsid w:val="00D110EA"/>
    <w:rsid w:val="00D1118D"/>
    <w:rsid w:val="00D111D6"/>
    <w:rsid w:val="00D11220"/>
    <w:rsid w:val="00D11408"/>
    <w:rsid w:val="00D1164B"/>
    <w:rsid w:val="00D119F6"/>
    <w:rsid w:val="00D11D23"/>
    <w:rsid w:val="00D12030"/>
    <w:rsid w:val="00D12342"/>
    <w:rsid w:val="00D1251A"/>
    <w:rsid w:val="00D12623"/>
    <w:rsid w:val="00D12CAE"/>
    <w:rsid w:val="00D12D3A"/>
    <w:rsid w:val="00D12E0E"/>
    <w:rsid w:val="00D130FA"/>
    <w:rsid w:val="00D133FF"/>
    <w:rsid w:val="00D134B6"/>
    <w:rsid w:val="00D135C8"/>
    <w:rsid w:val="00D138DD"/>
    <w:rsid w:val="00D14187"/>
    <w:rsid w:val="00D142BB"/>
    <w:rsid w:val="00D14816"/>
    <w:rsid w:val="00D14964"/>
    <w:rsid w:val="00D14983"/>
    <w:rsid w:val="00D14BAF"/>
    <w:rsid w:val="00D14F71"/>
    <w:rsid w:val="00D153B7"/>
    <w:rsid w:val="00D15683"/>
    <w:rsid w:val="00D15DC3"/>
    <w:rsid w:val="00D16024"/>
    <w:rsid w:val="00D16A2D"/>
    <w:rsid w:val="00D16F1F"/>
    <w:rsid w:val="00D16F85"/>
    <w:rsid w:val="00D17052"/>
    <w:rsid w:val="00D170F6"/>
    <w:rsid w:val="00D17463"/>
    <w:rsid w:val="00D1787B"/>
    <w:rsid w:val="00D17CD4"/>
    <w:rsid w:val="00D17D1B"/>
    <w:rsid w:val="00D17EBC"/>
    <w:rsid w:val="00D17EE5"/>
    <w:rsid w:val="00D2002D"/>
    <w:rsid w:val="00D20045"/>
    <w:rsid w:val="00D20AAE"/>
    <w:rsid w:val="00D20B3A"/>
    <w:rsid w:val="00D21711"/>
    <w:rsid w:val="00D21866"/>
    <w:rsid w:val="00D21902"/>
    <w:rsid w:val="00D21EFF"/>
    <w:rsid w:val="00D21F1B"/>
    <w:rsid w:val="00D221BD"/>
    <w:rsid w:val="00D2230A"/>
    <w:rsid w:val="00D22B36"/>
    <w:rsid w:val="00D23208"/>
    <w:rsid w:val="00D23672"/>
    <w:rsid w:val="00D23828"/>
    <w:rsid w:val="00D23C26"/>
    <w:rsid w:val="00D23D65"/>
    <w:rsid w:val="00D23DA4"/>
    <w:rsid w:val="00D244B2"/>
    <w:rsid w:val="00D24AE9"/>
    <w:rsid w:val="00D252EB"/>
    <w:rsid w:val="00D25518"/>
    <w:rsid w:val="00D256FA"/>
    <w:rsid w:val="00D2583A"/>
    <w:rsid w:val="00D25ADB"/>
    <w:rsid w:val="00D25B4E"/>
    <w:rsid w:val="00D26066"/>
    <w:rsid w:val="00D26229"/>
    <w:rsid w:val="00D263B9"/>
    <w:rsid w:val="00D26612"/>
    <w:rsid w:val="00D26B7C"/>
    <w:rsid w:val="00D26D88"/>
    <w:rsid w:val="00D270D0"/>
    <w:rsid w:val="00D270D3"/>
    <w:rsid w:val="00D2779C"/>
    <w:rsid w:val="00D27BBB"/>
    <w:rsid w:val="00D27D3E"/>
    <w:rsid w:val="00D27F0E"/>
    <w:rsid w:val="00D300E9"/>
    <w:rsid w:val="00D30239"/>
    <w:rsid w:val="00D3058F"/>
    <w:rsid w:val="00D3077E"/>
    <w:rsid w:val="00D30E5E"/>
    <w:rsid w:val="00D3104E"/>
    <w:rsid w:val="00D310DD"/>
    <w:rsid w:val="00D31454"/>
    <w:rsid w:val="00D3156D"/>
    <w:rsid w:val="00D315A7"/>
    <w:rsid w:val="00D317F3"/>
    <w:rsid w:val="00D31A07"/>
    <w:rsid w:val="00D31AE9"/>
    <w:rsid w:val="00D32580"/>
    <w:rsid w:val="00D32760"/>
    <w:rsid w:val="00D32ACB"/>
    <w:rsid w:val="00D32B7D"/>
    <w:rsid w:val="00D32CA8"/>
    <w:rsid w:val="00D32DE6"/>
    <w:rsid w:val="00D32F96"/>
    <w:rsid w:val="00D3352A"/>
    <w:rsid w:val="00D336A9"/>
    <w:rsid w:val="00D3381F"/>
    <w:rsid w:val="00D33BBE"/>
    <w:rsid w:val="00D33E0F"/>
    <w:rsid w:val="00D343D6"/>
    <w:rsid w:val="00D34928"/>
    <w:rsid w:val="00D34CCA"/>
    <w:rsid w:val="00D34CEC"/>
    <w:rsid w:val="00D34D3D"/>
    <w:rsid w:val="00D355CD"/>
    <w:rsid w:val="00D36106"/>
    <w:rsid w:val="00D36128"/>
    <w:rsid w:val="00D36221"/>
    <w:rsid w:val="00D36222"/>
    <w:rsid w:val="00D3629E"/>
    <w:rsid w:val="00D3636F"/>
    <w:rsid w:val="00D36546"/>
    <w:rsid w:val="00D36811"/>
    <w:rsid w:val="00D36905"/>
    <w:rsid w:val="00D36A83"/>
    <w:rsid w:val="00D36B10"/>
    <w:rsid w:val="00D36B97"/>
    <w:rsid w:val="00D36F24"/>
    <w:rsid w:val="00D36F8F"/>
    <w:rsid w:val="00D37176"/>
    <w:rsid w:val="00D37413"/>
    <w:rsid w:val="00D3759F"/>
    <w:rsid w:val="00D375B6"/>
    <w:rsid w:val="00D37763"/>
    <w:rsid w:val="00D37AA4"/>
    <w:rsid w:val="00D37B21"/>
    <w:rsid w:val="00D37C2B"/>
    <w:rsid w:val="00D37E0E"/>
    <w:rsid w:val="00D40077"/>
    <w:rsid w:val="00D40938"/>
    <w:rsid w:val="00D40AC6"/>
    <w:rsid w:val="00D40D5F"/>
    <w:rsid w:val="00D413F1"/>
    <w:rsid w:val="00D41834"/>
    <w:rsid w:val="00D41D63"/>
    <w:rsid w:val="00D41D96"/>
    <w:rsid w:val="00D41F68"/>
    <w:rsid w:val="00D41FAF"/>
    <w:rsid w:val="00D4208D"/>
    <w:rsid w:val="00D42095"/>
    <w:rsid w:val="00D4216B"/>
    <w:rsid w:val="00D422DA"/>
    <w:rsid w:val="00D4238A"/>
    <w:rsid w:val="00D4277E"/>
    <w:rsid w:val="00D429F3"/>
    <w:rsid w:val="00D42A55"/>
    <w:rsid w:val="00D42B7F"/>
    <w:rsid w:val="00D42D71"/>
    <w:rsid w:val="00D42D93"/>
    <w:rsid w:val="00D42E7D"/>
    <w:rsid w:val="00D437CC"/>
    <w:rsid w:val="00D437D3"/>
    <w:rsid w:val="00D43904"/>
    <w:rsid w:val="00D44156"/>
    <w:rsid w:val="00D4438C"/>
    <w:rsid w:val="00D445E4"/>
    <w:rsid w:val="00D44666"/>
    <w:rsid w:val="00D44696"/>
    <w:rsid w:val="00D446C2"/>
    <w:rsid w:val="00D447C8"/>
    <w:rsid w:val="00D44D57"/>
    <w:rsid w:val="00D450C5"/>
    <w:rsid w:val="00D45116"/>
    <w:rsid w:val="00D451F0"/>
    <w:rsid w:val="00D452E6"/>
    <w:rsid w:val="00D4570A"/>
    <w:rsid w:val="00D45A76"/>
    <w:rsid w:val="00D45EC9"/>
    <w:rsid w:val="00D45F47"/>
    <w:rsid w:val="00D460BA"/>
    <w:rsid w:val="00D4618F"/>
    <w:rsid w:val="00D461AF"/>
    <w:rsid w:val="00D461D5"/>
    <w:rsid w:val="00D46645"/>
    <w:rsid w:val="00D46955"/>
    <w:rsid w:val="00D46995"/>
    <w:rsid w:val="00D46CD0"/>
    <w:rsid w:val="00D47087"/>
    <w:rsid w:val="00D472A1"/>
    <w:rsid w:val="00D472D1"/>
    <w:rsid w:val="00D50977"/>
    <w:rsid w:val="00D50D57"/>
    <w:rsid w:val="00D50EF1"/>
    <w:rsid w:val="00D50F3B"/>
    <w:rsid w:val="00D51556"/>
    <w:rsid w:val="00D5156D"/>
    <w:rsid w:val="00D51587"/>
    <w:rsid w:val="00D5166A"/>
    <w:rsid w:val="00D51890"/>
    <w:rsid w:val="00D519A8"/>
    <w:rsid w:val="00D52C01"/>
    <w:rsid w:val="00D52D4E"/>
    <w:rsid w:val="00D5350A"/>
    <w:rsid w:val="00D54675"/>
    <w:rsid w:val="00D546AB"/>
    <w:rsid w:val="00D5471D"/>
    <w:rsid w:val="00D547DD"/>
    <w:rsid w:val="00D5493B"/>
    <w:rsid w:val="00D54AB1"/>
    <w:rsid w:val="00D54B40"/>
    <w:rsid w:val="00D54C66"/>
    <w:rsid w:val="00D54D36"/>
    <w:rsid w:val="00D55BB2"/>
    <w:rsid w:val="00D55DFB"/>
    <w:rsid w:val="00D55E95"/>
    <w:rsid w:val="00D55F76"/>
    <w:rsid w:val="00D5603B"/>
    <w:rsid w:val="00D561ED"/>
    <w:rsid w:val="00D56499"/>
    <w:rsid w:val="00D568AC"/>
    <w:rsid w:val="00D568DB"/>
    <w:rsid w:val="00D568F0"/>
    <w:rsid w:val="00D56A26"/>
    <w:rsid w:val="00D57677"/>
    <w:rsid w:val="00D57A64"/>
    <w:rsid w:val="00D57EF4"/>
    <w:rsid w:val="00D600CE"/>
    <w:rsid w:val="00D6012E"/>
    <w:rsid w:val="00D609D9"/>
    <w:rsid w:val="00D60CAF"/>
    <w:rsid w:val="00D60D1A"/>
    <w:rsid w:val="00D60DD4"/>
    <w:rsid w:val="00D61029"/>
    <w:rsid w:val="00D611E8"/>
    <w:rsid w:val="00D61470"/>
    <w:rsid w:val="00D614F9"/>
    <w:rsid w:val="00D61568"/>
    <w:rsid w:val="00D6171B"/>
    <w:rsid w:val="00D61921"/>
    <w:rsid w:val="00D61B57"/>
    <w:rsid w:val="00D61C4F"/>
    <w:rsid w:val="00D61F8B"/>
    <w:rsid w:val="00D62A1A"/>
    <w:rsid w:val="00D62A8B"/>
    <w:rsid w:val="00D62B2C"/>
    <w:rsid w:val="00D62C6F"/>
    <w:rsid w:val="00D62E20"/>
    <w:rsid w:val="00D6308B"/>
    <w:rsid w:val="00D630E1"/>
    <w:rsid w:val="00D6323A"/>
    <w:rsid w:val="00D6335A"/>
    <w:rsid w:val="00D636CC"/>
    <w:rsid w:val="00D63764"/>
    <w:rsid w:val="00D6376A"/>
    <w:rsid w:val="00D638BA"/>
    <w:rsid w:val="00D639CA"/>
    <w:rsid w:val="00D63A80"/>
    <w:rsid w:val="00D63D76"/>
    <w:rsid w:val="00D63DF9"/>
    <w:rsid w:val="00D63E4B"/>
    <w:rsid w:val="00D64343"/>
    <w:rsid w:val="00D64427"/>
    <w:rsid w:val="00D64537"/>
    <w:rsid w:val="00D64760"/>
    <w:rsid w:val="00D64927"/>
    <w:rsid w:val="00D64B40"/>
    <w:rsid w:val="00D64C24"/>
    <w:rsid w:val="00D64C2F"/>
    <w:rsid w:val="00D650A3"/>
    <w:rsid w:val="00D65599"/>
    <w:rsid w:val="00D65A53"/>
    <w:rsid w:val="00D660F0"/>
    <w:rsid w:val="00D667A6"/>
    <w:rsid w:val="00D66886"/>
    <w:rsid w:val="00D66905"/>
    <w:rsid w:val="00D66988"/>
    <w:rsid w:val="00D66CAA"/>
    <w:rsid w:val="00D66FB0"/>
    <w:rsid w:val="00D6727A"/>
    <w:rsid w:val="00D672B0"/>
    <w:rsid w:val="00D67405"/>
    <w:rsid w:val="00D67487"/>
    <w:rsid w:val="00D67657"/>
    <w:rsid w:val="00D67670"/>
    <w:rsid w:val="00D6787C"/>
    <w:rsid w:val="00D67D0A"/>
    <w:rsid w:val="00D67FD0"/>
    <w:rsid w:val="00D70958"/>
    <w:rsid w:val="00D70CE2"/>
    <w:rsid w:val="00D70E7D"/>
    <w:rsid w:val="00D71669"/>
    <w:rsid w:val="00D719C2"/>
    <w:rsid w:val="00D71A41"/>
    <w:rsid w:val="00D71FA6"/>
    <w:rsid w:val="00D72363"/>
    <w:rsid w:val="00D726F6"/>
    <w:rsid w:val="00D7278B"/>
    <w:rsid w:val="00D7294F"/>
    <w:rsid w:val="00D72B7A"/>
    <w:rsid w:val="00D73063"/>
    <w:rsid w:val="00D732BE"/>
    <w:rsid w:val="00D73A30"/>
    <w:rsid w:val="00D73E44"/>
    <w:rsid w:val="00D73F34"/>
    <w:rsid w:val="00D73FB0"/>
    <w:rsid w:val="00D73FE2"/>
    <w:rsid w:val="00D74146"/>
    <w:rsid w:val="00D746E6"/>
    <w:rsid w:val="00D74A32"/>
    <w:rsid w:val="00D74A4D"/>
    <w:rsid w:val="00D74AE0"/>
    <w:rsid w:val="00D74AE7"/>
    <w:rsid w:val="00D74CF0"/>
    <w:rsid w:val="00D75700"/>
    <w:rsid w:val="00D7585A"/>
    <w:rsid w:val="00D758A7"/>
    <w:rsid w:val="00D75E1B"/>
    <w:rsid w:val="00D75FC6"/>
    <w:rsid w:val="00D7647D"/>
    <w:rsid w:val="00D76A78"/>
    <w:rsid w:val="00D76B84"/>
    <w:rsid w:val="00D76DCF"/>
    <w:rsid w:val="00D76F01"/>
    <w:rsid w:val="00D76F7C"/>
    <w:rsid w:val="00D76FEF"/>
    <w:rsid w:val="00D7735C"/>
    <w:rsid w:val="00D7750B"/>
    <w:rsid w:val="00D77AD3"/>
    <w:rsid w:val="00D77B8A"/>
    <w:rsid w:val="00D77FF2"/>
    <w:rsid w:val="00D801A7"/>
    <w:rsid w:val="00D8028B"/>
    <w:rsid w:val="00D802EA"/>
    <w:rsid w:val="00D809DA"/>
    <w:rsid w:val="00D80C1F"/>
    <w:rsid w:val="00D813C3"/>
    <w:rsid w:val="00D8168C"/>
    <w:rsid w:val="00D81B4C"/>
    <w:rsid w:val="00D81C04"/>
    <w:rsid w:val="00D82046"/>
    <w:rsid w:val="00D821B9"/>
    <w:rsid w:val="00D8220E"/>
    <w:rsid w:val="00D824BF"/>
    <w:rsid w:val="00D82517"/>
    <w:rsid w:val="00D82CEB"/>
    <w:rsid w:val="00D82D56"/>
    <w:rsid w:val="00D82E10"/>
    <w:rsid w:val="00D82E9E"/>
    <w:rsid w:val="00D82F38"/>
    <w:rsid w:val="00D8324C"/>
    <w:rsid w:val="00D835CB"/>
    <w:rsid w:val="00D836B3"/>
    <w:rsid w:val="00D8444F"/>
    <w:rsid w:val="00D84762"/>
    <w:rsid w:val="00D84816"/>
    <w:rsid w:val="00D8489F"/>
    <w:rsid w:val="00D84BC3"/>
    <w:rsid w:val="00D84F87"/>
    <w:rsid w:val="00D8515B"/>
    <w:rsid w:val="00D8530F"/>
    <w:rsid w:val="00D8580A"/>
    <w:rsid w:val="00D85AF4"/>
    <w:rsid w:val="00D86011"/>
    <w:rsid w:val="00D860A4"/>
    <w:rsid w:val="00D86251"/>
    <w:rsid w:val="00D866D4"/>
    <w:rsid w:val="00D8684E"/>
    <w:rsid w:val="00D86A92"/>
    <w:rsid w:val="00D86BDD"/>
    <w:rsid w:val="00D874CF"/>
    <w:rsid w:val="00D87872"/>
    <w:rsid w:val="00D87C77"/>
    <w:rsid w:val="00D87F96"/>
    <w:rsid w:val="00D90125"/>
    <w:rsid w:val="00D9061C"/>
    <w:rsid w:val="00D90751"/>
    <w:rsid w:val="00D90896"/>
    <w:rsid w:val="00D90C88"/>
    <w:rsid w:val="00D90CB3"/>
    <w:rsid w:val="00D90E87"/>
    <w:rsid w:val="00D90E8F"/>
    <w:rsid w:val="00D91199"/>
    <w:rsid w:val="00D9122B"/>
    <w:rsid w:val="00D9157E"/>
    <w:rsid w:val="00D91A1C"/>
    <w:rsid w:val="00D92116"/>
    <w:rsid w:val="00D92268"/>
    <w:rsid w:val="00D923CF"/>
    <w:rsid w:val="00D92645"/>
    <w:rsid w:val="00D929F4"/>
    <w:rsid w:val="00D92FF3"/>
    <w:rsid w:val="00D935F1"/>
    <w:rsid w:val="00D9396C"/>
    <w:rsid w:val="00D93A49"/>
    <w:rsid w:val="00D941F3"/>
    <w:rsid w:val="00D9435A"/>
    <w:rsid w:val="00D943BC"/>
    <w:rsid w:val="00D943C9"/>
    <w:rsid w:val="00D943F6"/>
    <w:rsid w:val="00D949F2"/>
    <w:rsid w:val="00D94AF3"/>
    <w:rsid w:val="00D94EC7"/>
    <w:rsid w:val="00D94F41"/>
    <w:rsid w:val="00D95082"/>
    <w:rsid w:val="00D9551A"/>
    <w:rsid w:val="00D95697"/>
    <w:rsid w:val="00D9596C"/>
    <w:rsid w:val="00D959D8"/>
    <w:rsid w:val="00D95ACB"/>
    <w:rsid w:val="00D95CA4"/>
    <w:rsid w:val="00D95D38"/>
    <w:rsid w:val="00D9635D"/>
    <w:rsid w:val="00D96465"/>
    <w:rsid w:val="00D9669D"/>
    <w:rsid w:val="00D9682A"/>
    <w:rsid w:val="00D96AD0"/>
    <w:rsid w:val="00D96D0A"/>
    <w:rsid w:val="00D96D31"/>
    <w:rsid w:val="00D97088"/>
    <w:rsid w:val="00D97154"/>
    <w:rsid w:val="00D976BD"/>
    <w:rsid w:val="00D97E20"/>
    <w:rsid w:val="00D97F0C"/>
    <w:rsid w:val="00DA038B"/>
    <w:rsid w:val="00DA0433"/>
    <w:rsid w:val="00DA08D5"/>
    <w:rsid w:val="00DA0936"/>
    <w:rsid w:val="00DA0F4B"/>
    <w:rsid w:val="00DA1382"/>
    <w:rsid w:val="00DA1858"/>
    <w:rsid w:val="00DA1ADD"/>
    <w:rsid w:val="00DA1B15"/>
    <w:rsid w:val="00DA20FC"/>
    <w:rsid w:val="00DA22C3"/>
    <w:rsid w:val="00DA2378"/>
    <w:rsid w:val="00DA2901"/>
    <w:rsid w:val="00DA2F11"/>
    <w:rsid w:val="00DA3183"/>
    <w:rsid w:val="00DA3193"/>
    <w:rsid w:val="00DA3350"/>
    <w:rsid w:val="00DA3440"/>
    <w:rsid w:val="00DA3AC2"/>
    <w:rsid w:val="00DA3B8E"/>
    <w:rsid w:val="00DA4657"/>
    <w:rsid w:val="00DA4BF6"/>
    <w:rsid w:val="00DA5714"/>
    <w:rsid w:val="00DA58DA"/>
    <w:rsid w:val="00DA5D96"/>
    <w:rsid w:val="00DA5F77"/>
    <w:rsid w:val="00DA6122"/>
    <w:rsid w:val="00DA629E"/>
    <w:rsid w:val="00DA63A9"/>
    <w:rsid w:val="00DA68CD"/>
    <w:rsid w:val="00DA693A"/>
    <w:rsid w:val="00DA6CDB"/>
    <w:rsid w:val="00DA6FBA"/>
    <w:rsid w:val="00DA71C5"/>
    <w:rsid w:val="00DA7DFB"/>
    <w:rsid w:val="00DA7F0A"/>
    <w:rsid w:val="00DA7FAA"/>
    <w:rsid w:val="00DB0011"/>
    <w:rsid w:val="00DB0049"/>
    <w:rsid w:val="00DB00D2"/>
    <w:rsid w:val="00DB0AF5"/>
    <w:rsid w:val="00DB0B08"/>
    <w:rsid w:val="00DB0C80"/>
    <w:rsid w:val="00DB10F3"/>
    <w:rsid w:val="00DB189B"/>
    <w:rsid w:val="00DB18EE"/>
    <w:rsid w:val="00DB1C52"/>
    <w:rsid w:val="00DB1E9A"/>
    <w:rsid w:val="00DB25D3"/>
    <w:rsid w:val="00DB26B5"/>
    <w:rsid w:val="00DB2851"/>
    <w:rsid w:val="00DB2905"/>
    <w:rsid w:val="00DB2B00"/>
    <w:rsid w:val="00DB2CCD"/>
    <w:rsid w:val="00DB3147"/>
    <w:rsid w:val="00DB31A2"/>
    <w:rsid w:val="00DB342B"/>
    <w:rsid w:val="00DB34C5"/>
    <w:rsid w:val="00DB3B5F"/>
    <w:rsid w:val="00DB4091"/>
    <w:rsid w:val="00DB4142"/>
    <w:rsid w:val="00DB4802"/>
    <w:rsid w:val="00DB4B95"/>
    <w:rsid w:val="00DB4BAB"/>
    <w:rsid w:val="00DB4FF2"/>
    <w:rsid w:val="00DB5163"/>
    <w:rsid w:val="00DB5304"/>
    <w:rsid w:val="00DB55CC"/>
    <w:rsid w:val="00DB5836"/>
    <w:rsid w:val="00DB58B8"/>
    <w:rsid w:val="00DB5C3E"/>
    <w:rsid w:val="00DB5DDB"/>
    <w:rsid w:val="00DB5FD5"/>
    <w:rsid w:val="00DB62F4"/>
    <w:rsid w:val="00DB65E3"/>
    <w:rsid w:val="00DB6630"/>
    <w:rsid w:val="00DB6F02"/>
    <w:rsid w:val="00DB6FC2"/>
    <w:rsid w:val="00DB7154"/>
    <w:rsid w:val="00DB77D1"/>
    <w:rsid w:val="00DB7B69"/>
    <w:rsid w:val="00DC0579"/>
    <w:rsid w:val="00DC0670"/>
    <w:rsid w:val="00DC0AD7"/>
    <w:rsid w:val="00DC0CF4"/>
    <w:rsid w:val="00DC10AC"/>
    <w:rsid w:val="00DC13A3"/>
    <w:rsid w:val="00DC150E"/>
    <w:rsid w:val="00DC160A"/>
    <w:rsid w:val="00DC184E"/>
    <w:rsid w:val="00DC1A1F"/>
    <w:rsid w:val="00DC1A6A"/>
    <w:rsid w:val="00DC1AE1"/>
    <w:rsid w:val="00DC1BC4"/>
    <w:rsid w:val="00DC1D24"/>
    <w:rsid w:val="00DC208C"/>
    <w:rsid w:val="00DC20BA"/>
    <w:rsid w:val="00DC2385"/>
    <w:rsid w:val="00DC2485"/>
    <w:rsid w:val="00DC26C6"/>
    <w:rsid w:val="00DC2905"/>
    <w:rsid w:val="00DC29AA"/>
    <w:rsid w:val="00DC2C13"/>
    <w:rsid w:val="00DC2C9D"/>
    <w:rsid w:val="00DC2DC0"/>
    <w:rsid w:val="00DC2FEF"/>
    <w:rsid w:val="00DC2FF8"/>
    <w:rsid w:val="00DC3025"/>
    <w:rsid w:val="00DC3039"/>
    <w:rsid w:val="00DC3056"/>
    <w:rsid w:val="00DC32A4"/>
    <w:rsid w:val="00DC32BA"/>
    <w:rsid w:val="00DC3427"/>
    <w:rsid w:val="00DC3435"/>
    <w:rsid w:val="00DC3923"/>
    <w:rsid w:val="00DC3AF8"/>
    <w:rsid w:val="00DC3B6B"/>
    <w:rsid w:val="00DC3B84"/>
    <w:rsid w:val="00DC3F44"/>
    <w:rsid w:val="00DC44C1"/>
    <w:rsid w:val="00DC464B"/>
    <w:rsid w:val="00DC5138"/>
    <w:rsid w:val="00DC56E4"/>
    <w:rsid w:val="00DC58C4"/>
    <w:rsid w:val="00DC5DAB"/>
    <w:rsid w:val="00DC6123"/>
    <w:rsid w:val="00DC66E3"/>
    <w:rsid w:val="00DC66EC"/>
    <w:rsid w:val="00DC696F"/>
    <w:rsid w:val="00DC6B34"/>
    <w:rsid w:val="00DC6E04"/>
    <w:rsid w:val="00DC6FE3"/>
    <w:rsid w:val="00DC7284"/>
    <w:rsid w:val="00DC73BB"/>
    <w:rsid w:val="00DC7615"/>
    <w:rsid w:val="00DC7897"/>
    <w:rsid w:val="00DC79A5"/>
    <w:rsid w:val="00DC7C32"/>
    <w:rsid w:val="00DC7FF2"/>
    <w:rsid w:val="00DD0105"/>
    <w:rsid w:val="00DD01B3"/>
    <w:rsid w:val="00DD0213"/>
    <w:rsid w:val="00DD03E5"/>
    <w:rsid w:val="00DD0947"/>
    <w:rsid w:val="00DD0A64"/>
    <w:rsid w:val="00DD0AFC"/>
    <w:rsid w:val="00DD0CCA"/>
    <w:rsid w:val="00DD0E82"/>
    <w:rsid w:val="00DD0FED"/>
    <w:rsid w:val="00DD1220"/>
    <w:rsid w:val="00DD1384"/>
    <w:rsid w:val="00DD1829"/>
    <w:rsid w:val="00DD184F"/>
    <w:rsid w:val="00DD1863"/>
    <w:rsid w:val="00DD19B5"/>
    <w:rsid w:val="00DD19EB"/>
    <w:rsid w:val="00DD1FCF"/>
    <w:rsid w:val="00DD2104"/>
    <w:rsid w:val="00DD2173"/>
    <w:rsid w:val="00DD2191"/>
    <w:rsid w:val="00DD22A4"/>
    <w:rsid w:val="00DD2345"/>
    <w:rsid w:val="00DD23D1"/>
    <w:rsid w:val="00DD2429"/>
    <w:rsid w:val="00DD270B"/>
    <w:rsid w:val="00DD2772"/>
    <w:rsid w:val="00DD2A20"/>
    <w:rsid w:val="00DD2C88"/>
    <w:rsid w:val="00DD2DE7"/>
    <w:rsid w:val="00DD3008"/>
    <w:rsid w:val="00DD3972"/>
    <w:rsid w:val="00DD3B85"/>
    <w:rsid w:val="00DD444C"/>
    <w:rsid w:val="00DD451F"/>
    <w:rsid w:val="00DD4B5C"/>
    <w:rsid w:val="00DD4C26"/>
    <w:rsid w:val="00DD5EB9"/>
    <w:rsid w:val="00DD634C"/>
    <w:rsid w:val="00DD67CA"/>
    <w:rsid w:val="00DD68E0"/>
    <w:rsid w:val="00DD694A"/>
    <w:rsid w:val="00DD6CE8"/>
    <w:rsid w:val="00DD715F"/>
    <w:rsid w:val="00DD7444"/>
    <w:rsid w:val="00DD7492"/>
    <w:rsid w:val="00DD771A"/>
    <w:rsid w:val="00DD7B0A"/>
    <w:rsid w:val="00DD7D05"/>
    <w:rsid w:val="00DD7D40"/>
    <w:rsid w:val="00DD7DAA"/>
    <w:rsid w:val="00DE06DD"/>
    <w:rsid w:val="00DE0BE6"/>
    <w:rsid w:val="00DE0CCF"/>
    <w:rsid w:val="00DE1479"/>
    <w:rsid w:val="00DE15AB"/>
    <w:rsid w:val="00DE1650"/>
    <w:rsid w:val="00DE21EF"/>
    <w:rsid w:val="00DE2745"/>
    <w:rsid w:val="00DE2818"/>
    <w:rsid w:val="00DE28DC"/>
    <w:rsid w:val="00DE2A06"/>
    <w:rsid w:val="00DE2AE4"/>
    <w:rsid w:val="00DE2BD0"/>
    <w:rsid w:val="00DE2C83"/>
    <w:rsid w:val="00DE33C8"/>
    <w:rsid w:val="00DE3448"/>
    <w:rsid w:val="00DE350C"/>
    <w:rsid w:val="00DE3554"/>
    <w:rsid w:val="00DE3CD3"/>
    <w:rsid w:val="00DE3CF3"/>
    <w:rsid w:val="00DE4105"/>
    <w:rsid w:val="00DE416B"/>
    <w:rsid w:val="00DE4298"/>
    <w:rsid w:val="00DE4487"/>
    <w:rsid w:val="00DE491D"/>
    <w:rsid w:val="00DE4C6E"/>
    <w:rsid w:val="00DE517C"/>
    <w:rsid w:val="00DE5222"/>
    <w:rsid w:val="00DE5280"/>
    <w:rsid w:val="00DE54D8"/>
    <w:rsid w:val="00DE5600"/>
    <w:rsid w:val="00DE5758"/>
    <w:rsid w:val="00DE5927"/>
    <w:rsid w:val="00DE5B98"/>
    <w:rsid w:val="00DE5BF9"/>
    <w:rsid w:val="00DE5D1A"/>
    <w:rsid w:val="00DE5E72"/>
    <w:rsid w:val="00DE5E74"/>
    <w:rsid w:val="00DE5F4A"/>
    <w:rsid w:val="00DE62FC"/>
    <w:rsid w:val="00DE68E4"/>
    <w:rsid w:val="00DE68FE"/>
    <w:rsid w:val="00DE6A9A"/>
    <w:rsid w:val="00DE72EF"/>
    <w:rsid w:val="00DE73ED"/>
    <w:rsid w:val="00DE7B8A"/>
    <w:rsid w:val="00DE7BD7"/>
    <w:rsid w:val="00DE7CF0"/>
    <w:rsid w:val="00DE7D6E"/>
    <w:rsid w:val="00DE7F57"/>
    <w:rsid w:val="00DF019D"/>
    <w:rsid w:val="00DF0207"/>
    <w:rsid w:val="00DF0456"/>
    <w:rsid w:val="00DF0705"/>
    <w:rsid w:val="00DF0783"/>
    <w:rsid w:val="00DF0A37"/>
    <w:rsid w:val="00DF0D34"/>
    <w:rsid w:val="00DF0E83"/>
    <w:rsid w:val="00DF0FD0"/>
    <w:rsid w:val="00DF10A7"/>
    <w:rsid w:val="00DF133B"/>
    <w:rsid w:val="00DF142E"/>
    <w:rsid w:val="00DF1445"/>
    <w:rsid w:val="00DF148C"/>
    <w:rsid w:val="00DF169C"/>
    <w:rsid w:val="00DF188A"/>
    <w:rsid w:val="00DF19E5"/>
    <w:rsid w:val="00DF1AE7"/>
    <w:rsid w:val="00DF23E8"/>
    <w:rsid w:val="00DF2567"/>
    <w:rsid w:val="00DF25CF"/>
    <w:rsid w:val="00DF25F8"/>
    <w:rsid w:val="00DF2833"/>
    <w:rsid w:val="00DF2E4F"/>
    <w:rsid w:val="00DF2E78"/>
    <w:rsid w:val="00DF341B"/>
    <w:rsid w:val="00DF34DF"/>
    <w:rsid w:val="00DF3778"/>
    <w:rsid w:val="00DF3791"/>
    <w:rsid w:val="00DF3CEE"/>
    <w:rsid w:val="00DF3DE3"/>
    <w:rsid w:val="00DF3FF0"/>
    <w:rsid w:val="00DF4065"/>
    <w:rsid w:val="00DF4B46"/>
    <w:rsid w:val="00DF5169"/>
    <w:rsid w:val="00DF51E0"/>
    <w:rsid w:val="00DF5388"/>
    <w:rsid w:val="00DF549F"/>
    <w:rsid w:val="00DF57AD"/>
    <w:rsid w:val="00DF5A86"/>
    <w:rsid w:val="00DF5A91"/>
    <w:rsid w:val="00DF5C75"/>
    <w:rsid w:val="00DF5D08"/>
    <w:rsid w:val="00DF5FFC"/>
    <w:rsid w:val="00DF6124"/>
    <w:rsid w:val="00DF62B2"/>
    <w:rsid w:val="00DF664F"/>
    <w:rsid w:val="00DF66E3"/>
    <w:rsid w:val="00DF6A90"/>
    <w:rsid w:val="00DF6B55"/>
    <w:rsid w:val="00DF6D14"/>
    <w:rsid w:val="00DF6FDE"/>
    <w:rsid w:val="00DF6FFB"/>
    <w:rsid w:val="00DF7037"/>
    <w:rsid w:val="00DF7038"/>
    <w:rsid w:val="00DF7361"/>
    <w:rsid w:val="00DF7548"/>
    <w:rsid w:val="00DF7CE9"/>
    <w:rsid w:val="00E0019E"/>
    <w:rsid w:val="00E00463"/>
    <w:rsid w:val="00E008A1"/>
    <w:rsid w:val="00E00A3C"/>
    <w:rsid w:val="00E01205"/>
    <w:rsid w:val="00E012F9"/>
    <w:rsid w:val="00E01372"/>
    <w:rsid w:val="00E01D83"/>
    <w:rsid w:val="00E01DC9"/>
    <w:rsid w:val="00E02737"/>
    <w:rsid w:val="00E0275D"/>
    <w:rsid w:val="00E02D0B"/>
    <w:rsid w:val="00E02ED8"/>
    <w:rsid w:val="00E03439"/>
    <w:rsid w:val="00E037A5"/>
    <w:rsid w:val="00E03C32"/>
    <w:rsid w:val="00E03F63"/>
    <w:rsid w:val="00E04092"/>
    <w:rsid w:val="00E041B5"/>
    <w:rsid w:val="00E04390"/>
    <w:rsid w:val="00E04AA4"/>
    <w:rsid w:val="00E04CCC"/>
    <w:rsid w:val="00E04D71"/>
    <w:rsid w:val="00E04F41"/>
    <w:rsid w:val="00E04F6A"/>
    <w:rsid w:val="00E051BC"/>
    <w:rsid w:val="00E0550C"/>
    <w:rsid w:val="00E055A0"/>
    <w:rsid w:val="00E05845"/>
    <w:rsid w:val="00E058D4"/>
    <w:rsid w:val="00E05977"/>
    <w:rsid w:val="00E06028"/>
    <w:rsid w:val="00E06199"/>
    <w:rsid w:val="00E061AB"/>
    <w:rsid w:val="00E0622C"/>
    <w:rsid w:val="00E062FE"/>
    <w:rsid w:val="00E06920"/>
    <w:rsid w:val="00E06A1F"/>
    <w:rsid w:val="00E06D94"/>
    <w:rsid w:val="00E074A3"/>
    <w:rsid w:val="00E07571"/>
    <w:rsid w:val="00E07642"/>
    <w:rsid w:val="00E07883"/>
    <w:rsid w:val="00E0794D"/>
    <w:rsid w:val="00E100F1"/>
    <w:rsid w:val="00E101F6"/>
    <w:rsid w:val="00E103AC"/>
    <w:rsid w:val="00E1054F"/>
    <w:rsid w:val="00E105F9"/>
    <w:rsid w:val="00E108EF"/>
    <w:rsid w:val="00E10C63"/>
    <w:rsid w:val="00E10E4C"/>
    <w:rsid w:val="00E10F0C"/>
    <w:rsid w:val="00E1178C"/>
    <w:rsid w:val="00E11F7C"/>
    <w:rsid w:val="00E12122"/>
    <w:rsid w:val="00E122FC"/>
    <w:rsid w:val="00E12340"/>
    <w:rsid w:val="00E1247E"/>
    <w:rsid w:val="00E124D0"/>
    <w:rsid w:val="00E12794"/>
    <w:rsid w:val="00E127DA"/>
    <w:rsid w:val="00E12870"/>
    <w:rsid w:val="00E12966"/>
    <w:rsid w:val="00E12B68"/>
    <w:rsid w:val="00E12B99"/>
    <w:rsid w:val="00E12DFF"/>
    <w:rsid w:val="00E12E9F"/>
    <w:rsid w:val="00E12EED"/>
    <w:rsid w:val="00E131EF"/>
    <w:rsid w:val="00E1328D"/>
    <w:rsid w:val="00E13349"/>
    <w:rsid w:val="00E13603"/>
    <w:rsid w:val="00E1391A"/>
    <w:rsid w:val="00E13C3B"/>
    <w:rsid w:val="00E13DD0"/>
    <w:rsid w:val="00E1441E"/>
    <w:rsid w:val="00E14735"/>
    <w:rsid w:val="00E148EC"/>
    <w:rsid w:val="00E149AA"/>
    <w:rsid w:val="00E14B1A"/>
    <w:rsid w:val="00E14C09"/>
    <w:rsid w:val="00E15A9F"/>
    <w:rsid w:val="00E15C12"/>
    <w:rsid w:val="00E15CF9"/>
    <w:rsid w:val="00E15E69"/>
    <w:rsid w:val="00E16254"/>
    <w:rsid w:val="00E16295"/>
    <w:rsid w:val="00E16372"/>
    <w:rsid w:val="00E1637B"/>
    <w:rsid w:val="00E167F5"/>
    <w:rsid w:val="00E16A0A"/>
    <w:rsid w:val="00E1704B"/>
    <w:rsid w:val="00E1742E"/>
    <w:rsid w:val="00E17A1B"/>
    <w:rsid w:val="00E17D4D"/>
    <w:rsid w:val="00E17DCE"/>
    <w:rsid w:val="00E2005D"/>
    <w:rsid w:val="00E20102"/>
    <w:rsid w:val="00E20192"/>
    <w:rsid w:val="00E208D6"/>
    <w:rsid w:val="00E209AB"/>
    <w:rsid w:val="00E20B33"/>
    <w:rsid w:val="00E20CE5"/>
    <w:rsid w:val="00E214A4"/>
    <w:rsid w:val="00E21666"/>
    <w:rsid w:val="00E218D0"/>
    <w:rsid w:val="00E21A1A"/>
    <w:rsid w:val="00E21AAF"/>
    <w:rsid w:val="00E21BC4"/>
    <w:rsid w:val="00E21C65"/>
    <w:rsid w:val="00E21CC5"/>
    <w:rsid w:val="00E21D1C"/>
    <w:rsid w:val="00E221F8"/>
    <w:rsid w:val="00E22279"/>
    <w:rsid w:val="00E2268F"/>
    <w:rsid w:val="00E226AC"/>
    <w:rsid w:val="00E2288F"/>
    <w:rsid w:val="00E22940"/>
    <w:rsid w:val="00E22FC8"/>
    <w:rsid w:val="00E2314A"/>
    <w:rsid w:val="00E2369F"/>
    <w:rsid w:val="00E23786"/>
    <w:rsid w:val="00E23849"/>
    <w:rsid w:val="00E23C06"/>
    <w:rsid w:val="00E23C8C"/>
    <w:rsid w:val="00E23F2E"/>
    <w:rsid w:val="00E24049"/>
    <w:rsid w:val="00E24133"/>
    <w:rsid w:val="00E24182"/>
    <w:rsid w:val="00E24352"/>
    <w:rsid w:val="00E24480"/>
    <w:rsid w:val="00E24545"/>
    <w:rsid w:val="00E25127"/>
    <w:rsid w:val="00E256B3"/>
    <w:rsid w:val="00E25894"/>
    <w:rsid w:val="00E25BCF"/>
    <w:rsid w:val="00E260A4"/>
    <w:rsid w:val="00E26175"/>
    <w:rsid w:val="00E2639B"/>
    <w:rsid w:val="00E263E1"/>
    <w:rsid w:val="00E26776"/>
    <w:rsid w:val="00E26951"/>
    <w:rsid w:val="00E277DF"/>
    <w:rsid w:val="00E27A3E"/>
    <w:rsid w:val="00E27BE0"/>
    <w:rsid w:val="00E27C95"/>
    <w:rsid w:val="00E27D25"/>
    <w:rsid w:val="00E27E26"/>
    <w:rsid w:val="00E27F20"/>
    <w:rsid w:val="00E30326"/>
    <w:rsid w:val="00E303E0"/>
    <w:rsid w:val="00E306AB"/>
    <w:rsid w:val="00E3079E"/>
    <w:rsid w:val="00E30DCE"/>
    <w:rsid w:val="00E31518"/>
    <w:rsid w:val="00E31AA8"/>
    <w:rsid w:val="00E3265A"/>
    <w:rsid w:val="00E329D3"/>
    <w:rsid w:val="00E32B0B"/>
    <w:rsid w:val="00E32C5E"/>
    <w:rsid w:val="00E32E52"/>
    <w:rsid w:val="00E32EF9"/>
    <w:rsid w:val="00E33266"/>
    <w:rsid w:val="00E333BC"/>
    <w:rsid w:val="00E3379A"/>
    <w:rsid w:val="00E33809"/>
    <w:rsid w:val="00E33855"/>
    <w:rsid w:val="00E340FC"/>
    <w:rsid w:val="00E34269"/>
    <w:rsid w:val="00E3426B"/>
    <w:rsid w:val="00E342C2"/>
    <w:rsid w:val="00E34698"/>
    <w:rsid w:val="00E3498B"/>
    <w:rsid w:val="00E34B4A"/>
    <w:rsid w:val="00E34C65"/>
    <w:rsid w:val="00E34D52"/>
    <w:rsid w:val="00E34DC8"/>
    <w:rsid w:val="00E35067"/>
    <w:rsid w:val="00E35133"/>
    <w:rsid w:val="00E35A80"/>
    <w:rsid w:val="00E35BB1"/>
    <w:rsid w:val="00E36619"/>
    <w:rsid w:val="00E36B69"/>
    <w:rsid w:val="00E373CE"/>
    <w:rsid w:val="00E37941"/>
    <w:rsid w:val="00E37BEA"/>
    <w:rsid w:val="00E37D82"/>
    <w:rsid w:val="00E37D92"/>
    <w:rsid w:val="00E4027A"/>
    <w:rsid w:val="00E402A8"/>
    <w:rsid w:val="00E40319"/>
    <w:rsid w:val="00E405B1"/>
    <w:rsid w:val="00E40A12"/>
    <w:rsid w:val="00E40ACB"/>
    <w:rsid w:val="00E4116B"/>
    <w:rsid w:val="00E412ED"/>
    <w:rsid w:val="00E4139B"/>
    <w:rsid w:val="00E41534"/>
    <w:rsid w:val="00E41B7C"/>
    <w:rsid w:val="00E41D0E"/>
    <w:rsid w:val="00E41D8C"/>
    <w:rsid w:val="00E41D9D"/>
    <w:rsid w:val="00E41E22"/>
    <w:rsid w:val="00E4230C"/>
    <w:rsid w:val="00E425D2"/>
    <w:rsid w:val="00E427C5"/>
    <w:rsid w:val="00E430F9"/>
    <w:rsid w:val="00E43675"/>
    <w:rsid w:val="00E43711"/>
    <w:rsid w:val="00E4379D"/>
    <w:rsid w:val="00E43AD1"/>
    <w:rsid w:val="00E43CD7"/>
    <w:rsid w:val="00E44385"/>
    <w:rsid w:val="00E4458E"/>
    <w:rsid w:val="00E44613"/>
    <w:rsid w:val="00E449EF"/>
    <w:rsid w:val="00E44B21"/>
    <w:rsid w:val="00E44B28"/>
    <w:rsid w:val="00E44CD7"/>
    <w:rsid w:val="00E456CF"/>
    <w:rsid w:val="00E458E8"/>
    <w:rsid w:val="00E45E6D"/>
    <w:rsid w:val="00E45F9D"/>
    <w:rsid w:val="00E46126"/>
    <w:rsid w:val="00E461CE"/>
    <w:rsid w:val="00E4627C"/>
    <w:rsid w:val="00E4631C"/>
    <w:rsid w:val="00E46458"/>
    <w:rsid w:val="00E46832"/>
    <w:rsid w:val="00E46FE3"/>
    <w:rsid w:val="00E47188"/>
    <w:rsid w:val="00E471AD"/>
    <w:rsid w:val="00E47231"/>
    <w:rsid w:val="00E47429"/>
    <w:rsid w:val="00E4750D"/>
    <w:rsid w:val="00E47692"/>
    <w:rsid w:val="00E477FB"/>
    <w:rsid w:val="00E47F10"/>
    <w:rsid w:val="00E50286"/>
    <w:rsid w:val="00E50F6D"/>
    <w:rsid w:val="00E51766"/>
    <w:rsid w:val="00E51926"/>
    <w:rsid w:val="00E52637"/>
    <w:rsid w:val="00E52D83"/>
    <w:rsid w:val="00E52EBF"/>
    <w:rsid w:val="00E536F9"/>
    <w:rsid w:val="00E53ACF"/>
    <w:rsid w:val="00E53E53"/>
    <w:rsid w:val="00E53FC2"/>
    <w:rsid w:val="00E541FE"/>
    <w:rsid w:val="00E544DE"/>
    <w:rsid w:val="00E545AE"/>
    <w:rsid w:val="00E548CE"/>
    <w:rsid w:val="00E549BD"/>
    <w:rsid w:val="00E54B96"/>
    <w:rsid w:val="00E54F6D"/>
    <w:rsid w:val="00E553F3"/>
    <w:rsid w:val="00E559EC"/>
    <w:rsid w:val="00E55BF7"/>
    <w:rsid w:val="00E55FCC"/>
    <w:rsid w:val="00E55FE8"/>
    <w:rsid w:val="00E56233"/>
    <w:rsid w:val="00E563F2"/>
    <w:rsid w:val="00E56522"/>
    <w:rsid w:val="00E565B9"/>
    <w:rsid w:val="00E56753"/>
    <w:rsid w:val="00E56836"/>
    <w:rsid w:val="00E569DF"/>
    <w:rsid w:val="00E57222"/>
    <w:rsid w:val="00E572D6"/>
    <w:rsid w:val="00E57891"/>
    <w:rsid w:val="00E57CCE"/>
    <w:rsid w:val="00E60239"/>
    <w:rsid w:val="00E602A1"/>
    <w:rsid w:val="00E60825"/>
    <w:rsid w:val="00E60B2A"/>
    <w:rsid w:val="00E60B49"/>
    <w:rsid w:val="00E60C91"/>
    <w:rsid w:val="00E60CCB"/>
    <w:rsid w:val="00E6122E"/>
    <w:rsid w:val="00E61383"/>
    <w:rsid w:val="00E61B54"/>
    <w:rsid w:val="00E61BB3"/>
    <w:rsid w:val="00E61C91"/>
    <w:rsid w:val="00E61CC4"/>
    <w:rsid w:val="00E61E2E"/>
    <w:rsid w:val="00E62054"/>
    <w:rsid w:val="00E62296"/>
    <w:rsid w:val="00E6289D"/>
    <w:rsid w:val="00E62BEE"/>
    <w:rsid w:val="00E62F00"/>
    <w:rsid w:val="00E631B7"/>
    <w:rsid w:val="00E63306"/>
    <w:rsid w:val="00E6341D"/>
    <w:rsid w:val="00E63472"/>
    <w:rsid w:val="00E63759"/>
    <w:rsid w:val="00E639FA"/>
    <w:rsid w:val="00E63BC2"/>
    <w:rsid w:val="00E63BEB"/>
    <w:rsid w:val="00E63E95"/>
    <w:rsid w:val="00E64097"/>
    <w:rsid w:val="00E643AA"/>
    <w:rsid w:val="00E6467B"/>
    <w:rsid w:val="00E64A4F"/>
    <w:rsid w:val="00E64BDE"/>
    <w:rsid w:val="00E64C4E"/>
    <w:rsid w:val="00E64CE5"/>
    <w:rsid w:val="00E64DC1"/>
    <w:rsid w:val="00E64FB0"/>
    <w:rsid w:val="00E65067"/>
    <w:rsid w:val="00E650A3"/>
    <w:rsid w:val="00E6528D"/>
    <w:rsid w:val="00E652F4"/>
    <w:rsid w:val="00E65658"/>
    <w:rsid w:val="00E6594E"/>
    <w:rsid w:val="00E659C5"/>
    <w:rsid w:val="00E659F4"/>
    <w:rsid w:val="00E65B06"/>
    <w:rsid w:val="00E66475"/>
    <w:rsid w:val="00E664D2"/>
    <w:rsid w:val="00E666E3"/>
    <w:rsid w:val="00E66797"/>
    <w:rsid w:val="00E66A69"/>
    <w:rsid w:val="00E66C6F"/>
    <w:rsid w:val="00E67609"/>
    <w:rsid w:val="00E6766A"/>
    <w:rsid w:val="00E67E3A"/>
    <w:rsid w:val="00E67EA6"/>
    <w:rsid w:val="00E67F3B"/>
    <w:rsid w:val="00E7012F"/>
    <w:rsid w:val="00E70641"/>
    <w:rsid w:val="00E7064A"/>
    <w:rsid w:val="00E708DE"/>
    <w:rsid w:val="00E70C48"/>
    <w:rsid w:val="00E70DF2"/>
    <w:rsid w:val="00E70FA1"/>
    <w:rsid w:val="00E71A26"/>
    <w:rsid w:val="00E71B1F"/>
    <w:rsid w:val="00E71CD7"/>
    <w:rsid w:val="00E72083"/>
    <w:rsid w:val="00E72164"/>
    <w:rsid w:val="00E72242"/>
    <w:rsid w:val="00E727AD"/>
    <w:rsid w:val="00E73010"/>
    <w:rsid w:val="00E732C2"/>
    <w:rsid w:val="00E73588"/>
    <w:rsid w:val="00E736D5"/>
    <w:rsid w:val="00E73A0D"/>
    <w:rsid w:val="00E73AC7"/>
    <w:rsid w:val="00E74123"/>
    <w:rsid w:val="00E7468A"/>
    <w:rsid w:val="00E74AE8"/>
    <w:rsid w:val="00E74B3C"/>
    <w:rsid w:val="00E74BA0"/>
    <w:rsid w:val="00E74C11"/>
    <w:rsid w:val="00E7540E"/>
    <w:rsid w:val="00E754DC"/>
    <w:rsid w:val="00E75661"/>
    <w:rsid w:val="00E7572B"/>
    <w:rsid w:val="00E75D21"/>
    <w:rsid w:val="00E75E05"/>
    <w:rsid w:val="00E7621D"/>
    <w:rsid w:val="00E7634C"/>
    <w:rsid w:val="00E7655F"/>
    <w:rsid w:val="00E765EE"/>
    <w:rsid w:val="00E76709"/>
    <w:rsid w:val="00E769FB"/>
    <w:rsid w:val="00E77466"/>
    <w:rsid w:val="00E775A9"/>
    <w:rsid w:val="00E7776F"/>
    <w:rsid w:val="00E778B0"/>
    <w:rsid w:val="00E778C3"/>
    <w:rsid w:val="00E77F2D"/>
    <w:rsid w:val="00E80186"/>
    <w:rsid w:val="00E803D4"/>
    <w:rsid w:val="00E80412"/>
    <w:rsid w:val="00E8070A"/>
    <w:rsid w:val="00E80882"/>
    <w:rsid w:val="00E80B42"/>
    <w:rsid w:val="00E80B8F"/>
    <w:rsid w:val="00E80E90"/>
    <w:rsid w:val="00E812FE"/>
    <w:rsid w:val="00E8161E"/>
    <w:rsid w:val="00E8183E"/>
    <w:rsid w:val="00E81A7F"/>
    <w:rsid w:val="00E81DBA"/>
    <w:rsid w:val="00E82276"/>
    <w:rsid w:val="00E82359"/>
    <w:rsid w:val="00E823C6"/>
    <w:rsid w:val="00E8284C"/>
    <w:rsid w:val="00E829FC"/>
    <w:rsid w:val="00E82EB5"/>
    <w:rsid w:val="00E83131"/>
    <w:rsid w:val="00E8361E"/>
    <w:rsid w:val="00E837A6"/>
    <w:rsid w:val="00E83C57"/>
    <w:rsid w:val="00E84394"/>
    <w:rsid w:val="00E84420"/>
    <w:rsid w:val="00E8449D"/>
    <w:rsid w:val="00E844E7"/>
    <w:rsid w:val="00E84625"/>
    <w:rsid w:val="00E84B9F"/>
    <w:rsid w:val="00E84CA5"/>
    <w:rsid w:val="00E8521D"/>
    <w:rsid w:val="00E85564"/>
    <w:rsid w:val="00E85632"/>
    <w:rsid w:val="00E86023"/>
    <w:rsid w:val="00E8634E"/>
    <w:rsid w:val="00E8668E"/>
    <w:rsid w:val="00E866BB"/>
    <w:rsid w:val="00E86DE9"/>
    <w:rsid w:val="00E87023"/>
    <w:rsid w:val="00E87038"/>
    <w:rsid w:val="00E87044"/>
    <w:rsid w:val="00E87070"/>
    <w:rsid w:val="00E872D9"/>
    <w:rsid w:val="00E87A25"/>
    <w:rsid w:val="00E90237"/>
    <w:rsid w:val="00E905E3"/>
    <w:rsid w:val="00E9061A"/>
    <w:rsid w:val="00E908A9"/>
    <w:rsid w:val="00E909C2"/>
    <w:rsid w:val="00E90B8F"/>
    <w:rsid w:val="00E90DA2"/>
    <w:rsid w:val="00E91321"/>
    <w:rsid w:val="00E91385"/>
    <w:rsid w:val="00E916F7"/>
    <w:rsid w:val="00E91D34"/>
    <w:rsid w:val="00E92457"/>
    <w:rsid w:val="00E92915"/>
    <w:rsid w:val="00E9318C"/>
    <w:rsid w:val="00E9318D"/>
    <w:rsid w:val="00E936FB"/>
    <w:rsid w:val="00E93714"/>
    <w:rsid w:val="00E93A22"/>
    <w:rsid w:val="00E93A5C"/>
    <w:rsid w:val="00E93DA2"/>
    <w:rsid w:val="00E93DDB"/>
    <w:rsid w:val="00E93EF9"/>
    <w:rsid w:val="00E94058"/>
    <w:rsid w:val="00E9448D"/>
    <w:rsid w:val="00E94925"/>
    <w:rsid w:val="00E949E0"/>
    <w:rsid w:val="00E949F4"/>
    <w:rsid w:val="00E950A7"/>
    <w:rsid w:val="00E950D7"/>
    <w:rsid w:val="00E950F3"/>
    <w:rsid w:val="00E9513B"/>
    <w:rsid w:val="00E9564B"/>
    <w:rsid w:val="00E957D3"/>
    <w:rsid w:val="00E95F96"/>
    <w:rsid w:val="00E96262"/>
    <w:rsid w:val="00E964A9"/>
    <w:rsid w:val="00E96574"/>
    <w:rsid w:val="00E96587"/>
    <w:rsid w:val="00E96B1A"/>
    <w:rsid w:val="00E96E82"/>
    <w:rsid w:val="00E96EE2"/>
    <w:rsid w:val="00E9703C"/>
    <w:rsid w:val="00E970B7"/>
    <w:rsid w:val="00E971CB"/>
    <w:rsid w:val="00E974D1"/>
    <w:rsid w:val="00E97695"/>
    <w:rsid w:val="00E97776"/>
    <w:rsid w:val="00E9795B"/>
    <w:rsid w:val="00E97977"/>
    <w:rsid w:val="00E97B47"/>
    <w:rsid w:val="00E97E73"/>
    <w:rsid w:val="00EA0422"/>
    <w:rsid w:val="00EA062D"/>
    <w:rsid w:val="00EA0988"/>
    <w:rsid w:val="00EA13CC"/>
    <w:rsid w:val="00EA145E"/>
    <w:rsid w:val="00EA1460"/>
    <w:rsid w:val="00EA182E"/>
    <w:rsid w:val="00EA1D84"/>
    <w:rsid w:val="00EA207B"/>
    <w:rsid w:val="00EA2234"/>
    <w:rsid w:val="00EA22CD"/>
    <w:rsid w:val="00EA22FB"/>
    <w:rsid w:val="00EA2A96"/>
    <w:rsid w:val="00EA2BEB"/>
    <w:rsid w:val="00EA2E11"/>
    <w:rsid w:val="00EA2F77"/>
    <w:rsid w:val="00EA3157"/>
    <w:rsid w:val="00EA3224"/>
    <w:rsid w:val="00EA3546"/>
    <w:rsid w:val="00EA3858"/>
    <w:rsid w:val="00EA3864"/>
    <w:rsid w:val="00EA3A84"/>
    <w:rsid w:val="00EA3D70"/>
    <w:rsid w:val="00EA4050"/>
    <w:rsid w:val="00EA449D"/>
    <w:rsid w:val="00EA47BE"/>
    <w:rsid w:val="00EA4D06"/>
    <w:rsid w:val="00EA50ED"/>
    <w:rsid w:val="00EA521B"/>
    <w:rsid w:val="00EA5484"/>
    <w:rsid w:val="00EA550E"/>
    <w:rsid w:val="00EA589F"/>
    <w:rsid w:val="00EA5918"/>
    <w:rsid w:val="00EA5A1C"/>
    <w:rsid w:val="00EA5A49"/>
    <w:rsid w:val="00EA5EE0"/>
    <w:rsid w:val="00EA6010"/>
    <w:rsid w:val="00EA6794"/>
    <w:rsid w:val="00EA67F9"/>
    <w:rsid w:val="00EA687F"/>
    <w:rsid w:val="00EA68AA"/>
    <w:rsid w:val="00EA6995"/>
    <w:rsid w:val="00EA6D94"/>
    <w:rsid w:val="00EA70B5"/>
    <w:rsid w:val="00EA711F"/>
    <w:rsid w:val="00EA719F"/>
    <w:rsid w:val="00EA71A7"/>
    <w:rsid w:val="00EA7229"/>
    <w:rsid w:val="00EA7445"/>
    <w:rsid w:val="00EA757C"/>
    <w:rsid w:val="00EA75E9"/>
    <w:rsid w:val="00EA78BC"/>
    <w:rsid w:val="00EA7B3B"/>
    <w:rsid w:val="00EA7C7C"/>
    <w:rsid w:val="00EA7DEA"/>
    <w:rsid w:val="00EA7F73"/>
    <w:rsid w:val="00EB01DF"/>
    <w:rsid w:val="00EB0798"/>
    <w:rsid w:val="00EB088C"/>
    <w:rsid w:val="00EB14FC"/>
    <w:rsid w:val="00EB19FA"/>
    <w:rsid w:val="00EB1AC0"/>
    <w:rsid w:val="00EB1FA8"/>
    <w:rsid w:val="00EB23B4"/>
    <w:rsid w:val="00EB24E9"/>
    <w:rsid w:val="00EB278B"/>
    <w:rsid w:val="00EB2975"/>
    <w:rsid w:val="00EB2DE5"/>
    <w:rsid w:val="00EB2FA8"/>
    <w:rsid w:val="00EB2FBD"/>
    <w:rsid w:val="00EB3446"/>
    <w:rsid w:val="00EB347E"/>
    <w:rsid w:val="00EB34F6"/>
    <w:rsid w:val="00EB3531"/>
    <w:rsid w:val="00EB372C"/>
    <w:rsid w:val="00EB3A83"/>
    <w:rsid w:val="00EB3DBB"/>
    <w:rsid w:val="00EB3ED0"/>
    <w:rsid w:val="00EB40C7"/>
    <w:rsid w:val="00EB4247"/>
    <w:rsid w:val="00EB436A"/>
    <w:rsid w:val="00EB4734"/>
    <w:rsid w:val="00EB49B9"/>
    <w:rsid w:val="00EB4A66"/>
    <w:rsid w:val="00EB50BD"/>
    <w:rsid w:val="00EB51B0"/>
    <w:rsid w:val="00EB5551"/>
    <w:rsid w:val="00EB5601"/>
    <w:rsid w:val="00EB5652"/>
    <w:rsid w:val="00EB5A77"/>
    <w:rsid w:val="00EB6079"/>
    <w:rsid w:val="00EB6350"/>
    <w:rsid w:val="00EB6410"/>
    <w:rsid w:val="00EB64DA"/>
    <w:rsid w:val="00EB675A"/>
    <w:rsid w:val="00EB6834"/>
    <w:rsid w:val="00EB6986"/>
    <w:rsid w:val="00EB6A43"/>
    <w:rsid w:val="00EB6AA8"/>
    <w:rsid w:val="00EB6CD4"/>
    <w:rsid w:val="00EB711C"/>
    <w:rsid w:val="00EB7312"/>
    <w:rsid w:val="00EB7408"/>
    <w:rsid w:val="00EB78E7"/>
    <w:rsid w:val="00EB79AA"/>
    <w:rsid w:val="00EC0042"/>
    <w:rsid w:val="00EC03A7"/>
    <w:rsid w:val="00EC0503"/>
    <w:rsid w:val="00EC05B7"/>
    <w:rsid w:val="00EC0776"/>
    <w:rsid w:val="00EC089C"/>
    <w:rsid w:val="00EC09E4"/>
    <w:rsid w:val="00EC0B8B"/>
    <w:rsid w:val="00EC0BCA"/>
    <w:rsid w:val="00EC0C4B"/>
    <w:rsid w:val="00EC0CF5"/>
    <w:rsid w:val="00EC0FC2"/>
    <w:rsid w:val="00EC10D9"/>
    <w:rsid w:val="00EC1261"/>
    <w:rsid w:val="00EC1887"/>
    <w:rsid w:val="00EC1BBF"/>
    <w:rsid w:val="00EC1ED9"/>
    <w:rsid w:val="00EC1EFE"/>
    <w:rsid w:val="00EC1F95"/>
    <w:rsid w:val="00EC2177"/>
    <w:rsid w:val="00EC24FC"/>
    <w:rsid w:val="00EC26DC"/>
    <w:rsid w:val="00EC2C81"/>
    <w:rsid w:val="00EC2D41"/>
    <w:rsid w:val="00EC2E86"/>
    <w:rsid w:val="00EC2EC8"/>
    <w:rsid w:val="00EC312A"/>
    <w:rsid w:val="00EC33BF"/>
    <w:rsid w:val="00EC3728"/>
    <w:rsid w:val="00EC3B9B"/>
    <w:rsid w:val="00EC4216"/>
    <w:rsid w:val="00EC446B"/>
    <w:rsid w:val="00EC45CA"/>
    <w:rsid w:val="00EC4745"/>
    <w:rsid w:val="00EC4848"/>
    <w:rsid w:val="00EC52C8"/>
    <w:rsid w:val="00EC5701"/>
    <w:rsid w:val="00EC594D"/>
    <w:rsid w:val="00EC595C"/>
    <w:rsid w:val="00EC598A"/>
    <w:rsid w:val="00EC59B1"/>
    <w:rsid w:val="00EC5BC5"/>
    <w:rsid w:val="00EC5DD1"/>
    <w:rsid w:val="00EC6309"/>
    <w:rsid w:val="00EC63A8"/>
    <w:rsid w:val="00EC6637"/>
    <w:rsid w:val="00EC6669"/>
    <w:rsid w:val="00EC6CE9"/>
    <w:rsid w:val="00EC6D84"/>
    <w:rsid w:val="00EC71DB"/>
    <w:rsid w:val="00EC7274"/>
    <w:rsid w:val="00EC748E"/>
    <w:rsid w:val="00EC76B9"/>
    <w:rsid w:val="00EC7735"/>
    <w:rsid w:val="00EC7943"/>
    <w:rsid w:val="00EC79A0"/>
    <w:rsid w:val="00EC7BC1"/>
    <w:rsid w:val="00EC7C67"/>
    <w:rsid w:val="00EC7EDD"/>
    <w:rsid w:val="00EC7F70"/>
    <w:rsid w:val="00ED0146"/>
    <w:rsid w:val="00ED02E6"/>
    <w:rsid w:val="00ED031D"/>
    <w:rsid w:val="00ED0369"/>
    <w:rsid w:val="00ED04C0"/>
    <w:rsid w:val="00ED066C"/>
    <w:rsid w:val="00ED0989"/>
    <w:rsid w:val="00ED0B41"/>
    <w:rsid w:val="00ED0C6F"/>
    <w:rsid w:val="00ED0E12"/>
    <w:rsid w:val="00ED0E3D"/>
    <w:rsid w:val="00ED102C"/>
    <w:rsid w:val="00ED15F7"/>
    <w:rsid w:val="00ED1CE4"/>
    <w:rsid w:val="00ED218E"/>
    <w:rsid w:val="00ED2290"/>
    <w:rsid w:val="00ED2864"/>
    <w:rsid w:val="00ED28D9"/>
    <w:rsid w:val="00ED2950"/>
    <w:rsid w:val="00ED297B"/>
    <w:rsid w:val="00ED33BC"/>
    <w:rsid w:val="00ED3872"/>
    <w:rsid w:val="00ED388C"/>
    <w:rsid w:val="00ED3A9A"/>
    <w:rsid w:val="00ED3AF3"/>
    <w:rsid w:val="00ED3B21"/>
    <w:rsid w:val="00ED4008"/>
    <w:rsid w:val="00ED458E"/>
    <w:rsid w:val="00ED49B1"/>
    <w:rsid w:val="00ED4A5A"/>
    <w:rsid w:val="00ED4E75"/>
    <w:rsid w:val="00ED4FEB"/>
    <w:rsid w:val="00ED589D"/>
    <w:rsid w:val="00ED5D19"/>
    <w:rsid w:val="00ED5D31"/>
    <w:rsid w:val="00ED5F38"/>
    <w:rsid w:val="00ED63BC"/>
    <w:rsid w:val="00ED66E5"/>
    <w:rsid w:val="00ED699B"/>
    <w:rsid w:val="00ED6B30"/>
    <w:rsid w:val="00ED6DCB"/>
    <w:rsid w:val="00ED6EA8"/>
    <w:rsid w:val="00ED6F3C"/>
    <w:rsid w:val="00ED6FEC"/>
    <w:rsid w:val="00ED7515"/>
    <w:rsid w:val="00ED75B7"/>
    <w:rsid w:val="00ED78A1"/>
    <w:rsid w:val="00ED7C78"/>
    <w:rsid w:val="00ED7D5A"/>
    <w:rsid w:val="00ED7E13"/>
    <w:rsid w:val="00EE0526"/>
    <w:rsid w:val="00EE0598"/>
    <w:rsid w:val="00EE0A1D"/>
    <w:rsid w:val="00EE0D03"/>
    <w:rsid w:val="00EE0FE3"/>
    <w:rsid w:val="00EE161C"/>
    <w:rsid w:val="00EE1967"/>
    <w:rsid w:val="00EE19BC"/>
    <w:rsid w:val="00EE2141"/>
    <w:rsid w:val="00EE23D6"/>
    <w:rsid w:val="00EE2828"/>
    <w:rsid w:val="00EE2D1D"/>
    <w:rsid w:val="00EE2F33"/>
    <w:rsid w:val="00EE3069"/>
    <w:rsid w:val="00EE36D2"/>
    <w:rsid w:val="00EE37B2"/>
    <w:rsid w:val="00EE38CC"/>
    <w:rsid w:val="00EE3A12"/>
    <w:rsid w:val="00EE3F38"/>
    <w:rsid w:val="00EE3FFB"/>
    <w:rsid w:val="00EE4072"/>
    <w:rsid w:val="00EE4094"/>
    <w:rsid w:val="00EE4253"/>
    <w:rsid w:val="00EE4330"/>
    <w:rsid w:val="00EE4832"/>
    <w:rsid w:val="00EE49A5"/>
    <w:rsid w:val="00EE4C70"/>
    <w:rsid w:val="00EE4D72"/>
    <w:rsid w:val="00EE4F73"/>
    <w:rsid w:val="00EE5014"/>
    <w:rsid w:val="00EE55D9"/>
    <w:rsid w:val="00EE5A5C"/>
    <w:rsid w:val="00EE5DF5"/>
    <w:rsid w:val="00EE5E59"/>
    <w:rsid w:val="00EE5FC5"/>
    <w:rsid w:val="00EE63CF"/>
    <w:rsid w:val="00EE66F3"/>
    <w:rsid w:val="00EE673B"/>
    <w:rsid w:val="00EE6808"/>
    <w:rsid w:val="00EE6841"/>
    <w:rsid w:val="00EE6A2F"/>
    <w:rsid w:val="00EE6C37"/>
    <w:rsid w:val="00EE6E35"/>
    <w:rsid w:val="00EE70B5"/>
    <w:rsid w:val="00EE71E1"/>
    <w:rsid w:val="00EE7253"/>
    <w:rsid w:val="00EE72B8"/>
    <w:rsid w:val="00EE76BF"/>
    <w:rsid w:val="00EE76FA"/>
    <w:rsid w:val="00EE7F6D"/>
    <w:rsid w:val="00EF05E4"/>
    <w:rsid w:val="00EF0953"/>
    <w:rsid w:val="00EF09AE"/>
    <w:rsid w:val="00EF0FE9"/>
    <w:rsid w:val="00EF122E"/>
    <w:rsid w:val="00EF1529"/>
    <w:rsid w:val="00EF161A"/>
    <w:rsid w:val="00EF175F"/>
    <w:rsid w:val="00EF269B"/>
    <w:rsid w:val="00EF2853"/>
    <w:rsid w:val="00EF2871"/>
    <w:rsid w:val="00EF2899"/>
    <w:rsid w:val="00EF317F"/>
    <w:rsid w:val="00EF319D"/>
    <w:rsid w:val="00EF3598"/>
    <w:rsid w:val="00EF399D"/>
    <w:rsid w:val="00EF3E86"/>
    <w:rsid w:val="00EF47FD"/>
    <w:rsid w:val="00EF4964"/>
    <w:rsid w:val="00EF4D1F"/>
    <w:rsid w:val="00EF50C5"/>
    <w:rsid w:val="00EF51C1"/>
    <w:rsid w:val="00EF595C"/>
    <w:rsid w:val="00EF5B6B"/>
    <w:rsid w:val="00EF5E60"/>
    <w:rsid w:val="00EF63A0"/>
    <w:rsid w:val="00EF6490"/>
    <w:rsid w:val="00EF65DB"/>
    <w:rsid w:val="00EF661D"/>
    <w:rsid w:val="00EF6671"/>
    <w:rsid w:val="00EF684E"/>
    <w:rsid w:val="00EF6BC0"/>
    <w:rsid w:val="00EF6C33"/>
    <w:rsid w:val="00EF6CB5"/>
    <w:rsid w:val="00EF702E"/>
    <w:rsid w:val="00EF7642"/>
    <w:rsid w:val="00EF7831"/>
    <w:rsid w:val="00EF7916"/>
    <w:rsid w:val="00EF7E9A"/>
    <w:rsid w:val="00F00184"/>
    <w:rsid w:val="00F003C2"/>
    <w:rsid w:val="00F00470"/>
    <w:rsid w:val="00F0054F"/>
    <w:rsid w:val="00F0068E"/>
    <w:rsid w:val="00F006B1"/>
    <w:rsid w:val="00F00D95"/>
    <w:rsid w:val="00F00F43"/>
    <w:rsid w:val="00F00FA8"/>
    <w:rsid w:val="00F00FD4"/>
    <w:rsid w:val="00F01096"/>
    <w:rsid w:val="00F011DD"/>
    <w:rsid w:val="00F01BA6"/>
    <w:rsid w:val="00F021C6"/>
    <w:rsid w:val="00F0230E"/>
    <w:rsid w:val="00F02473"/>
    <w:rsid w:val="00F02C18"/>
    <w:rsid w:val="00F03342"/>
    <w:rsid w:val="00F03498"/>
    <w:rsid w:val="00F03689"/>
    <w:rsid w:val="00F037FB"/>
    <w:rsid w:val="00F03C2A"/>
    <w:rsid w:val="00F03C39"/>
    <w:rsid w:val="00F03C87"/>
    <w:rsid w:val="00F04115"/>
    <w:rsid w:val="00F0419F"/>
    <w:rsid w:val="00F0427B"/>
    <w:rsid w:val="00F04A18"/>
    <w:rsid w:val="00F04E6F"/>
    <w:rsid w:val="00F04EBD"/>
    <w:rsid w:val="00F04F35"/>
    <w:rsid w:val="00F04FFE"/>
    <w:rsid w:val="00F05158"/>
    <w:rsid w:val="00F05320"/>
    <w:rsid w:val="00F054C4"/>
    <w:rsid w:val="00F0557D"/>
    <w:rsid w:val="00F059B7"/>
    <w:rsid w:val="00F059C1"/>
    <w:rsid w:val="00F05C59"/>
    <w:rsid w:val="00F05C6F"/>
    <w:rsid w:val="00F05CED"/>
    <w:rsid w:val="00F05D55"/>
    <w:rsid w:val="00F05FA3"/>
    <w:rsid w:val="00F0670A"/>
    <w:rsid w:val="00F069D4"/>
    <w:rsid w:val="00F0761A"/>
    <w:rsid w:val="00F077DA"/>
    <w:rsid w:val="00F07947"/>
    <w:rsid w:val="00F07967"/>
    <w:rsid w:val="00F07BDA"/>
    <w:rsid w:val="00F07DD3"/>
    <w:rsid w:val="00F07F6E"/>
    <w:rsid w:val="00F1000E"/>
    <w:rsid w:val="00F10460"/>
    <w:rsid w:val="00F105AC"/>
    <w:rsid w:val="00F1073B"/>
    <w:rsid w:val="00F10C18"/>
    <w:rsid w:val="00F10CB2"/>
    <w:rsid w:val="00F10DDF"/>
    <w:rsid w:val="00F10DE1"/>
    <w:rsid w:val="00F110C8"/>
    <w:rsid w:val="00F1168E"/>
    <w:rsid w:val="00F120D2"/>
    <w:rsid w:val="00F121DB"/>
    <w:rsid w:val="00F12293"/>
    <w:rsid w:val="00F1238D"/>
    <w:rsid w:val="00F123C7"/>
    <w:rsid w:val="00F12A86"/>
    <w:rsid w:val="00F12AAF"/>
    <w:rsid w:val="00F13435"/>
    <w:rsid w:val="00F13744"/>
    <w:rsid w:val="00F13BB5"/>
    <w:rsid w:val="00F13CBA"/>
    <w:rsid w:val="00F13FDF"/>
    <w:rsid w:val="00F1419D"/>
    <w:rsid w:val="00F1419F"/>
    <w:rsid w:val="00F144F2"/>
    <w:rsid w:val="00F148D2"/>
    <w:rsid w:val="00F14B69"/>
    <w:rsid w:val="00F14F34"/>
    <w:rsid w:val="00F150F6"/>
    <w:rsid w:val="00F154FC"/>
    <w:rsid w:val="00F1552E"/>
    <w:rsid w:val="00F15879"/>
    <w:rsid w:val="00F1591B"/>
    <w:rsid w:val="00F15AB9"/>
    <w:rsid w:val="00F15E40"/>
    <w:rsid w:val="00F1682E"/>
    <w:rsid w:val="00F1689D"/>
    <w:rsid w:val="00F16C65"/>
    <w:rsid w:val="00F16E50"/>
    <w:rsid w:val="00F16EF2"/>
    <w:rsid w:val="00F16FD4"/>
    <w:rsid w:val="00F17149"/>
    <w:rsid w:val="00F172B3"/>
    <w:rsid w:val="00F174AB"/>
    <w:rsid w:val="00F17576"/>
    <w:rsid w:val="00F205DE"/>
    <w:rsid w:val="00F2062A"/>
    <w:rsid w:val="00F20B87"/>
    <w:rsid w:val="00F20C96"/>
    <w:rsid w:val="00F20E42"/>
    <w:rsid w:val="00F20F20"/>
    <w:rsid w:val="00F21677"/>
    <w:rsid w:val="00F217AA"/>
    <w:rsid w:val="00F219A4"/>
    <w:rsid w:val="00F21E26"/>
    <w:rsid w:val="00F222FD"/>
    <w:rsid w:val="00F22B93"/>
    <w:rsid w:val="00F22BEA"/>
    <w:rsid w:val="00F2310E"/>
    <w:rsid w:val="00F23778"/>
    <w:rsid w:val="00F23930"/>
    <w:rsid w:val="00F242ED"/>
    <w:rsid w:val="00F24418"/>
    <w:rsid w:val="00F24968"/>
    <w:rsid w:val="00F25071"/>
    <w:rsid w:val="00F25168"/>
    <w:rsid w:val="00F252B3"/>
    <w:rsid w:val="00F255F5"/>
    <w:rsid w:val="00F25665"/>
    <w:rsid w:val="00F258C7"/>
    <w:rsid w:val="00F25ED1"/>
    <w:rsid w:val="00F2621F"/>
    <w:rsid w:val="00F26338"/>
    <w:rsid w:val="00F26379"/>
    <w:rsid w:val="00F26802"/>
    <w:rsid w:val="00F269D7"/>
    <w:rsid w:val="00F26A32"/>
    <w:rsid w:val="00F26A9C"/>
    <w:rsid w:val="00F26E03"/>
    <w:rsid w:val="00F26E66"/>
    <w:rsid w:val="00F2700C"/>
    <w:rsid w:val="00F27186"/>
    <w:rsid w:val="00F27218"/>
    <w:rsid w:val="00F27784"/>
    <w:rsid w:val="00F27D7C"/>
    <w:rsid w:val="00F27F4D"/>
    <w:rsid w:val="00F3046C"/>
    <w:rsid w:val="00F30480"/>
    <w:rsid w:val="00F304E6"/>
    <w:rsid w:val="00F30527"/>
    <w:rsid w:val="00F3056A"/>
    <w:rsid w:val="00F30A26"/>
    <w:rsid w:val="00F312AF"/>
    <w:rsid w:val="00F314F8"/>
    <w:rsid w:val="00F316C1"/>
    <w:rsid w:val="00F317AA"/>
    <w:rsid w:val="00F317C9"/>
    <w:rsid w:val="00F31A36"/>
    <w:rsid w:val="00F31AF6"/>
    <w:rsid w:val="00F32307"/>
    <w:rsid w:val="00F324DD"/>
    <w:rsid w:val="00F32579"/>
    <w:rsid w:val="00F32BB5"/>
    <w:rsid w:val="00F32BDF"/>
    <w:rsid w:val="00F32E0E"/>
    <w:rsid w:val="00F32E4C"/>
    <w:rsid w:val="00F32F00"/>
    <w:rsid w:val="00F33271"/>
    <w:rsid w:val="00F33331"/>
    <w:rsid w:val="00F3356B"/>
    <w:rsid w:val="00F335DD"/>
    <w:rsid w:val="00F338C0"/>
    <w:rsid w:val="00F3391E"/>
    <w:rsid w:val="00F33A1F"/>
    <w:rsid w:val="00F33BCA"/>
    <w:rsid w:val="00F340C3"/>
    <w:rsid w:val="00F34225"/>
    <w:rsid w:val="00F342BB"/>
    <w:rsid w:val="00F3443F"/>
    <w:rsid w:val="00F34575"/>
    <w:rsid w:val="00F34919"/>
    <w:rsid w:val="00F355A8"/>
    <w:rsid w:val="00F355FC"/>
    <w:rsid w:val="00F35733"/>
    <w:rsid w:val="00F35A1A"/>
    <w:rsid w:val="00F35AB9"/>
    <w:rsid w:val="00F35EB5"/>
    <w:rsid w:val="00F36524"/>
    <w:rsid w:val="00F36C3D"/>
    <w:rsid w:val="00F36D7D"/>
    <w:rsid w:val="00F36EC3"/>
    <w:rsid w:val="00F36EE8"/>
    <w:rsid w:val="00F36F49"/>
    <w:rsid w:val="00F36F72"/>
    <w:rsid w:val="00F37123"/>
    <w:rsid w:val="00F3732C"/>
    <w:rsid w:val="00F376D7"/>
    <w:rsid w:val="00F377B9"/>
    <w:rsid w:val="00F377E0"/>
    <w:rsid w:val="00F37B1C"/>
    <w:rsid w:val="00F37E5A"/>
    <w:rsid w:val="00F37EE6"/>
    <w:rsid w:val="00F37FA2"/>
    <w:rsid w:val="00F4000F"/>
    <w:rsid w:val="00F40106"/>
    <w:rsid w:val="00F4040B"/>
    <w:rsid w:val="00F405DA"/>
    <w:rsid w:val="00F4070E"/>
    <w:rsid w:val="00F40769"/>
    <w:rsid w:val="00F40B36"/>
    <w:rsid w:val="00F40D5B"/>
    <w:rsid w:val="00F4123B"/>
    <w:rsid w:val="00F413F4"/>
    <w:rsid w:val="00F4145C"/>
    <w:rsid w:val="00F414A8"/>
    <w:rsid w:val="00F41A5E"/>
    <w:rsid w:val="00F41E2E"/>
    <w:rsid w:val="00F41E91"/>
    <w:rsid w:val="00F428E4"/>
    <w:rsid w:val="00F42A6C"/>
    <w:rsid w:val="00F42A70"/>
    <w:rsid w:val="00F42A7F"/>
    <w:rsid w:val="00F42F95"/>
    <w:rsid w:val="00F43215"/>
    <w:rsid w:val="00F43236"/>
    <w:rsid w:val="00F4339A"/>
    <w:rsid w:val="00F4339C"/>
    <w:rsid w:val="00F43F7F"/>
    <w:rsid w:val="00F43FC0"/>
    <w:rsid w:val="00F44516"/>
    <w:rsid w:val="00F446C0"/>
    <w:rsid w:val="00F44875"/>
    <w:rsid w:val="00F4499E"/>
    <w:rsid w:val="00F44AEA"/>
    <w:rsid w:val="00F44B96"/>
    <w:rsid w:val="00F452FF"/>
    <w:rsid w:val="00F45410"/>
    <w:rsid w:val="00F454DA"/>
    <w:rsid w:val="00F45600"/>
    <w:rsid w:val="00F460EF"/>
    <w:rsid w:val="00F461DD"/>
    <w:rsid w:val="00F467CF"/>
    <w:rsid w:val="00F4691F"/>
    <w:rsid w:val="00F46A62"/>
    <w:rsid w:val="00F46C38"/>
    <w:rsid w:val="00F46D5F"/>
    <w:rsid w:val="00F46D88"/>
    <w:rsid w:val="00F47258"/>
    <w:rsid w:val="00F47550"/>
    <w:rsid w:val="00F476CE"/>
    <w:rsid w:val="00F4796F"/>
    <w:rsid w:val="00F5053F"/>
    <w:rsid w:val="00F51516"/>
    <w:rsid w:val="00F515A9"/>
    <w:rsid w:val="00F51828"/>
    <w:rsid w:val="00F51DCB"/>
    <w:rsid w:val="00F51DD0"/>
    <w:rsid w:val="00F52256"/>
    <w:rsid w:val="00F522A8"/>
    <w:rsid w:val="00F523C0"/>
    <w:rsid w:val="00F52463"/>
    <w:rsid w:val="00F52473"/>
    <w:rsid w:val="00F52599"/>
    <w:rsid w:val="00F52637"/>
    <w:rsid w:val="00F52715"/>
    <w:rsid w:val="00F5283D"/>
    <w:rsid w:val="00F5296F"/>
    <w:rsid w:val="00F532DE"/>
    <w:rsid w:val="00F5375C"/>
    <w:rsid w:val="00F53B87"/>
    <w:rsid w:val="00F54464"/>
    <w:rsid w:val="00F5452F"/>
    <w:rsid w:val="00F54602"/>
    <w:rsid w:val="00F546F7"/>
    <w:rsid w:val="00F549DE"/>
    <w:rsid w:val="00F54DB6"/>
    <w:rsid w:val="00F54DC5"/>
    <w:rsid w:val="00F54EAC"/>
    <w:rsid w:val="00F550BE"/>
    <w:rsid w:val="00F5537C"/>
    <w:rsid w:val="00F556FC"/>
    <w:rsid w:val="00F55969"/>
    <w:rsid w:val="00F55AB8"/>
    <w:rsid w:val="00F55DD0"/>
    <w:rsid w:val="00F565E2"/>
    <w:rsid w:val="00F565E7"/>
    <w:rsid w:val="00F56623"/>
    <w:rsid w:val="00F56693"/>
    <w:rsid w:val="00F566B3"/>
    <w:rsid w:val="00F567C1"/>
    <w:rsid w:val="00F56934"/>
    <w:rsid w:val="00F56ACD"/>
    <w:rsid w:val="00F56B2B"/>
    <w:rsid w:val="00F56D60"/>
    <w:rsid w:val="00F56DCB"/>
    <w:rsid w:val="00F56DCF"/>
    <w:rsid w:val="00F56F68"/>
    <w:rsid w:val="00F57231"/>
    <w:rsid w:val="00F5745E"/>
    <w:rsid w:val="00F57765"/>
    <w:rsid w:val="00F5796F"/>
    <w:rsid w:val="00F57D34"/>
    <w:rsid w:val="00F57E70"/>
    <w:rsid w:val="00F60079"/>
    <w:rsid w:val="00F6036B"/>
    <w:rsid w:val="00F60674"/>
    <w:rsid w:val="00F609C0"/>
    <w:rsid w:val="00F60A80"/>
    <w:rsid w:val="00F60B20"/>
    <w:rsid w:val="00F60B81"/>
    <w:rsid w:val="00F61296"/>
    <w:rsid w:val="00F6153E"/>
    <w:rsid w:val="00F61624"/>
    <w:rsid w:val="00F6165C"/>
    <w:rsid w:val="00F61BEA"/>
    <w:rsid w:val="00F6220C"/>
    <w:rsid w:val="00F6226B"/>
    <w:rsid w:val="00F624CA"/>
    <w:rsid w:val="00F627FA"/>
    <w:rsid w:val="00F62884"/>
    <w:rsid w:val="00F62900"/>
    <w:rsid w:val="00F62AFE"/>
    <w:rsid w:val="00F62F2F"/>
    <w:rsid w:val="00F62F3E"/>
    <w:rsid w:val="00F63B9E"/>
    <w:rsid w:val="00F63F5C"/>
    <w:rsid w:val="00F6417F"/>
    <w:rsid w:val="00F6436A"/>
    <w:rsid w:val="00F6460A"/>
    <w:rsid w:val="00F64717"/>
    <w:rsid w:val="00F648C9"/>
    <w:rsid w:val="00F64A8A"/>
    <w:rsid w:val="00F64E25"/>
    <w:rsid w:val="00F64EA2"/>
    <w:rsid w:val="00F64F1A"/>
    <w:rsid w:val="00F65060"/>
    <w:rsid w:val="00F65785"/>
    <w:rsid w:val="00F65ACE"/>
    <w:rsid w:val="00F65E11"/>
    <w:rsid w:val="00F65EDC"/>
    <w:rsid w:val="00F66412"/>
    <w:rsid w:val="00F66D7D"/>
    <w:rsid w:val="00F66D8E"/>
    <w:rsid w:val="00F66DBC"/>
    <w:rsid w:val="00F672A3"/>
    <w:rsid w:val="00F6741D"/>
    <w:rsid w:val="00F674CD"/>
    <w:rsid w:val="00F675A6"/>
    <w:rsid w:val="00F6761B"/>
    <w:rsid w:val="00F67729"/>
    <w:rsid w:val="00F67A70"/>
    <w:rsid w:val="00F67BD2"/>
    <w:rsid w:val="00F67FD2"/>
    <w:rsid w:val="00F70475"/>
    <w:rsid w:val="00F7066D"/>
    <w:rsid w:val="00F7069E"/>
    <w:rsid w:val="00F70759"/>
    <w:rsid w:val="00F707AC"/>
    <w:rsid w:val="00F70C4D"/>
    <w:rsid w:val="00F70DB9"/>
    <w:rsid w:val="00F70F0D"/>
    <w:rsid w:val="00F712C1"/>
    <w:rsid w:val="00F715F8"/>
    <w:rsid w:val="00F7169C"/>
    <w:rsid w:val="00F71AEF"/>
    <w:rsid w:val="00F71AF2"/>
    <w:rsid w:val="00F71EC4"/>
    <w:rsid w:val="00F7217F"/>
    <w:rsid w:val="00F723D7"/>
    <w:rsid w:val="00F723E1"/>
    <w:rsid w:val="00F727AC"/>
    <w:rsid w:val="00F72B2B"/>
    <w:rsid w:val="00F73190"/>
    <w:rsid w:val="00F732BB"/>
    <w:rsid w:val="00F7354C"/>
    <w:rsid w:val="00F735A5"/>
    <w:rsid w:val="00F738B0"/>
    <w:rsid w:val="00F73A03"/>
    <w:rsid w:val="00F73DD3"/>
    <w:rsid w:val="00F74147"/>
    <w:rsid w:val="00F74149"/>
    <w:rsid w:val="00F74525"/>
    <w:rsid w:val="00F74557"/>
    <w:rsid w:val="00F74656"/>
    <w:rsid w:val="00F74C35"/>
    <w:rsid w:val="00F74CC0"/>
    <w:rsid w:val="00F74F3A"/>
    <w:rsid w:val="00F75018"/>
    <w:rsid w:val="00F759D9"/>
    <w:rsid w:val="00F75A4D"/>
    <w:rsid w:val="00F75AB4"/>
    <w:rsid w:val="00F76760"/>
    <w:rsid w:val="00F76BA7"/>
    <w:rsid w:val="00F76DE9"/>
    <w:rsid w:val="00F7719F"/>
    <w:rsid w:val="00F7785E"/>
    <w:rsid w:val="00F77FA5"/>
    <w:rsid w:val="00F8052A"/>
    <w:rsid w:val="00F80775"/>
    <w:rsid w:val="00F80A37"/>
    <w:rsid w:val="00F80ABB"/>
    <w:rsid w:val="00F80B76"/>
    <w:rsid w:val="00F80BE7"/>
    <w:rsid w:val="00F80CD4"/>
    <w:rsid w:val="00F80D97"/>
    <w:rsid w:val="00F80DC2"/>
    <w:rsid w:val="00F80E5D"/>
    <w:rsid w:val="00F81074"/>
    <w:rsid w:val="00F8153A"/>
    <w:rsid w:val="00F81568"/>
    <w:rsid w:val="00F816BA"/>
    <w:rsid w:val="00F819CD"/>
    <w:rsid w:val="00F81A4D"/>
    <w:rsid w:val="00F820BC"/>
    <w:rsid w:val="00F82681"/>
    <w:rsid w:val="00F82702"/>
    <w:rsid w:val="00F82998"/>
    <w:rsid w:val="00F82AF3"/>
    <w:rsid w:val="00F830CD"/>
    <w:rsid w:val="00F830CF"/>
    <w:rsid w:val="00F83160"/>
    <w:rsid w:val="00F8317A"/>
    <w:rsid w:val="00F831D8"/>
    <w:rsid w:val="00F83495"/>
    <w:rsid w:val="00F83F7D"/>
    <w:rsid w:val="00F843E1"/>
    <w:rsid w:val="00F8494E"/>
    <w:rsid w:val="00F849CF"/>
    <w:rsid w:val="00F84D2B"/>
    <w:rsid w:val="00F84D9D"/>
    <w:rsid w:val="00F8537A"/>
    <w:rsid w:val="00F8564E"/>
    <w:rsid w:val="00F85937"/>
    <w:rsid w:val="00F859E4"/>
    <w:rsid w:val="00F85AB9"/>
    <w:rsid w:val="00F85AFF"/>
    <w:rsid w:val="00F85EA4"/>
    <w:rsid w:val="00F86449"/>
    <w:rsid w:val="00F8651A"/>
    <w:rsid w:val="00F86582"/>
    <w:rsid w:val="00F86858"/>
    <w:rsid w:val="00F86ACB"/>
    <w:rsid w:val="00F86B40"/>
    <w:rsid w:val="00F86E96"/>
    <w:rsid w:val="00F8724F"/>
    <w:rsid w:val="00F873A2"/>
    <w:rsid w:val="00F87855"/>
    <w:rsid w:val="00F878A6"/>
    <w:rsid w:val="00F87B8A"/>
    <w:rsid w:val="00F900BF"/>
    <w:rsid w:val="00F9037E"/>
    <w:rsid w:val="00F9075A"/>
    <w:rsid w:val="00F90A8D"/>
    <w:rsid w:val="00F90F3A"/>
    <w:rsid w:val="00F9102D"/>
    <w:rsid w:val="00F910FB"/>
    <w:rsid w:val="00F917A5"/>
    <w:rsid w:val="00F917B0"/>
    <w:rsid w:val="00F91D4C"/>
    <w:rsid w:val="00F92065"/>
    <w:rsid w:val="00F92092"/>
    <w:rsid w:val="00F923D1"/>
    <w:rsid w:val="00F92AC4"/>
    <w:rsid w:val="00F92B81"/>
    <w:rsid w:val="00F92CAF"/>
    <w:rsid w:val="00F92F39"/>
    <w:rsid w:val="00F93223"/>
    <w:rsid w:val="00F935C4"/>
    <w:rsid w:val="00F935D3"/>
    <w:rsid w:val="00F936A2"/>
    <w:rsid w:val="00F93901"/>
    <w:rsid w:val="00F93DA3"/>
    <w:rsid w:val="00F9423E"/>
    <w:rsid w:val="00F942AF"/>
    <w:rsid w:val="00F9440B"/>
    <w:rsid w:val="00F9473B"/>
    <w:rsid w:val="00F94DF3"/>
    <w:rsid w:val="00F9523F"/>
    <w:rsid w:val="00F95378"/>
    <w:rsid w:val="00F953BD"/>
    <w:rsid w:val="00F954AA"/>
    <w:rsid w:val="00F957E9"/>
    <w:rsid w:val="00F95928"/>
    <w:rsid w:val="00F9602A"/>
    <w:rsid w:val="00F962F0"/>
    <w:rsid w:val="00F96949"/>
    <w:rsid w:val="00F9699C"/>
    <w:rsid w:val="00F96BA6"/>
    <w:rsid w:val="00F96C48"/>
    <w:rsid w:val="00F96D00"/>
    <w:rsid w:val="00F96F03"/>
    <w:rsid w:val="00F972E8"/>
    <w:rsid w:val="00F9764D"/>
    <w:rsid w:val="00F97656"/>
    <w:rsid w:val="00F977C8"/>
    <w:rsid w:val="00F977D4"/>
    <w:rsid w:val="00F979FD"/>
    <w:rsid w:val="00FA022D"/>
    <w:rsid w:val="00FA02E9"/>
    <w:rsid w:val="00FA0503"/>
    <w:rsid w:val="00FA06F0"/>
    <w:rsid w:val="00FA077B"/>
    <w:rsid w:val="00FA0B4A"/>
    <w:rsid w:val="00FA0BA3"/>
    <w:rsid w:val="00FA0EC2"/>
    <w:rsid w:val="00FA10BB"/>
    <w:rsid w:val="00FA1CE7"/>
    <w:rsid w:val="00FA20C4"/>
    <w:rsid w:val="00FA2546"/>
    <w:rsid w:val="00FA2980"/>
    <w:rsid w:val="00FA2B01"/>
    <w:rsid w:val="00FA33F6"/>
    <w:rsid w:val="00FA35ED"/>
    <w:rsid w:val="00FA3857"/>
    <w:rsid w:val="00FA38D5"/>
    <w:rsid w:val="00FA395B"/>
    <w:rsid w:val="00FA3B6C"/>
    <w:rsid w:val="00FA3B80"/>
    <w:rsid w:val="00FA4039"/>
    <w:rsid w:val="00FA4073"/>
    <w:rsid w:val="00FA4454"/>
    <w:rsid w:val="00FA4536"/>
    <w:rsid w:val="00FA4543"/>
    <w:rsid w:val="00FA4614"/>
    <w:rsid w:val="00FA5458"/>
    <w:rsid w:val="00FA5A3D"/>
    <w:rsid w:val="00FA5A4A"/>
    <w:rsid w:val="00FA5A84"/>
    <w:rsid w:val="00FA5C2C"/>
    <w:rsid w:val="00FA5F89"/>
    <w:rsid w:val="00FA602C"/>
    <w:rsid w:val="00FA61A6"/>
    <w:rsid w:val="00FA6482"/>
    <w:rsid w:val="00FA65FA"/>
    <w:rsid w:val="00FA6EA9"/>
    <w:rsid w:val="00FA6F49"/>
    <w:rsid w:val="00FA713F"/>
    <w:rsid w:val="00FA72DB"/>
    <w:rsid w:val="00FA74DE"/>
    <w:rsid w:val="00FA7626"/>
    <w:rsid w:val="00FA766B"/>
    <w:rsid w:val="00FA7A12"/>
    <w:rsid w:val="00FA7D01"/>
    <w:rsid w:val="00FA7DEF"/>
    <w:rsid w:val="00FA7F8C"/>
    <w:rsid w:val="00FB01A9"/>
    <w:rsid w:val="00FB0582"/>
    <w:rsid w:val="00FB0A08"/>
    <w:rsid w:val="00FB1206"/>
    <w:rsid w:val="00FB1351"/>
    <w:rsid w:val="00FB141A"/>
    <w:rsid w:val="00FB14C0"/>
    <w:rsid w:val="00FB18D2"/>
    <w:rsid w:val="00FB2781"/>
    <w:rsid w:val="00FB27E6"/>
    <w:rsid w:val="00FB2C70"/>
    <w:rsid w:val="00FB2C85"/>
    <w:rsid w:val="00FB3284"/>
    <w:rsid w:val="00FB33DC"/>
    <w:rsid w:val="00FB37EF"/>
    <w:rsid w:val="00FB3868"/>
    <w:rsid w:val="00FB3BE3"/>
    <w:rsid w:val="00FB3D24"/>
    <w:rsid w:val="00FB4009"/>
    <w:rsid w:val="00FB4396"/>
    <w:rsid w:val="00FB4835"/>
    <w:rsid w:val="00FB52C1"/>
    <w:rsid w:val="00FB574D"/>
    <w:rsid w:val="00FB5C25"/>
    <w:rsid w:val="00FB6131"/>
    <w:rsid w:val="00FB61E5"/>
    <w:rsid w:val="00FB632A"/>
    <w:rsid w:val="00FB6928"/>
    <w:rsid w:val="00FB6985"/>
    <w:rsid w:val="00FB69A9"/>
    <w:rsid w:val="00FB6DB8"/>
    <w:rsid w:val="00FB75EE"/>
    <w:rsid w:val="00FB7744"/>
    <w:rsid w:val="00FB7A64"/>
    <w:rsid w:val="00FB7F29"/>
    <w:rsid w:val="00FC032E"/>
    <w:rsid w:val="00FC04B3"/>
    <w:rsid w:val="00FC0C14"/>
    <w:rsid w:val="00FC1101"/>
    <w:rsid w:val="00FC1231"/>
    <w:rsid w:val="00FC184C"/>
    <w:rsid w:val="00FC1873"/>
    <w:rsid w:val="00FC19CE"/>
    <w:rsid w:val="00FC1D81"/>
    <w:rsid w:val="00FC306F"/>
    <w:rsid w:val="00FC31B3"/>
    <w:rsid w:val="00FC34DA"/>
    <w:rsid w:val="00FC3B96"/>
    <w:rsid w:val="00FC3DB3"/>
    <w:rsid w:val="00FC3DD0"/>
    <w:rsid w:val="00FC40F5"/>
    <w:rsid w:val="00FC411B"/>
    <w:rsid w:val="00FC42D6"/>
    <w:rsid w:val="00FC4496"/>
    <w:rsid w:val="00FC47BE"/>
    <w:rsid w:val="00FC4B1F"/>
    <w:rsid w:val="00FC4B81"/>
    <w:rsid w:val="00FC5022"/>
    <w:rsid w:val="00FC51F8"/>
    <w:rsid w:val="00FC5521"/>
    <w:rsid w:val="00FC5AC2"/>
    <w:rsid w:val="00FC5EB3"/>
    <w:rsid w:val="00FC6229"/>
    <w:rsid w:val="00FC634C"/>
    <w:rsid w:val="00FC644F"/>
    <w:rsid w:val="00FC68A9"/>
    <w:rsid w:val="00FC68BE"/>
    <w:rsid w:val="00FC692A"/>
    <w:rsid w:val="00FC6D95"/>
    <w:rsid w:val="00FC75D8"/>
    <w:rsid w:val="00FC798A"/>
    <w:rsid w:val="00FC7C42"/>
    <w:rsid w:val="00FC7F06"/>
    <w:rsid w:val="00FD0196"/>
    <w:rsid w:val="00FD0387"/>
    <w:rsid w:val="00FD0636"/>
    <w:rsid w:val="00FD0A04"/>
    <w:rsid w:val="00FD0B38"/>
    <w:rsid w:val="00FD0BC7"/>
    <w:rsid w:val="00FD0BE8"/>
    <w:rsid w:val="00FD0ED5"/>
    <w:rsid w:val="00FD0F19"/>
    <w:rsid w:val="00FD0F9A"/>
    <w:rsid w:val="00FD12BF"/>
    <w:rsid w:val="00FD16AC"/>
    <w:rsid w:val="00FD1A39"/>
    <w:rsid w:val="00FD1C7B"/>
    <w:rsid w:val="00FD1C93"/>
    <w:rsid w:val="00FD1F2C"/>
    <w:rsid w:val="00FD211E"/>
    <w:rsid w:val="00FD2188"/>
    <w:rsid w:val="00FD2719"/>
    <w:rsid w:val="00FD27B6"/>
    <w:rsid w:val="00FD282A"/>
    <w:rsid w:val="00FD2A68"/>
    <w:rsid w:val="00FD2A7E"/>
    <w:rsid w:val="00FD2B10"/>
    <w:rsid w:val="00FD3349"/>
    <w:rsid w:val="00FD356F"/>
    <w:rsid w:val="00FD3AE2"/>
    <w:rsid w:val="00FD3B17"/>
    <w:rsid w:val="00FD3DA0"/>
    <w:rsid w:val="00FD3E27"/>
    <w:rsid w:val="00FD3FD6"/>
    <w:rsid w:val="00FD4056"/>
    <w:rsid w:val="00FD45A7"/>
    <w:rsid w:val="00FD464B"/>
    <w:rsid w:val="00FD4777"/>
    <w:rsid w:val="00FD5149"/>
    <w:rsid w:val="00FD5267"/>
    <w:rsid w:val="00FD5402"/>
    <w:rsid w:val="00FD5417"/>
    <w:rsid w:val="00FD54D1"/>
    <w:rsid w:val="00FD5836"/>
    <w:rsid w:val="00FD5A93"/>
    <w:rsid w:val="00FD5DBF"/>
    <w:rsid w:val="00FD5FE8"/>
    <w:rsid w:val="00FD621B"/>
    <w:rsid w:val="00FD6590"/>
    <w:rsid w:val="00FD6731"/>
    <w:rsid w:val="00FD67B5"/>
    <w:rsid w:val="00FD67F5"/>
    <w:rsid w:val="00FD6A4B"/>
    <w:rsid w:val="00FD722B"/>
    <w:rsid w:val="00FD7498"/>
    <w:rsid w:val="00FD7544"/>
    <w:rsid w:val="00FD7BF6"/>
    <w:rsid w:val="00FD7E86"/>
    <w:rsid w:val="00FE0005"/>
    <w:rsid w:val="00FE00FA"/>
    <w:rsid w:val="00FE024A"/>
    <w:rsid w:val="00FE0303"/>
    <w:rsid w:val="00FE039C"/>
    <w:rsid w:val="00FE04F1"/>
    <w:rsid w:val="00FE0A4A"/>
    <w:rsid w:val="00FE0A9E"/>
    <w:rsid w:val="00FE0CAF"/>
    <w:rsid w:val="00FE11FA"/>
    <w:rsid w:val="00FE1366"/>
    <w:rsid w:val="00FE1709"/>
    <w:rsid w:val="00FE178F"/>
    <w:rsid w:val="00FE1AA8"/>
    <w:rsid w:val="00FE20D8"/>
    <w:rsid w:val="00FE23B9"/>
    <w:rsid w:val="00FE24AB"/>
    <w:rsid w:val="00FE25F2"/>
    <w:rsid w:val="00FE27D2"/>
    <w:rsid w:val="00FE300B"/>
    <w:rsid w:val="00FE3542"/>
    <w:rsid w:val="00FE3D30"/>
    <w:rsid w:val="00FE3E32"/>
    <w:rsid w:val="00FE3F68"/>
    <w:rsid w:val="00FE40E6"/>
    <w:rsid w:val="00FE411E"/>
    <w:rsid w:val="00FE452F"/>
    <w:rsid w:val="00FE45A4"/>
    <w:rsid w:val="00FE48A2"/>
    <w:rsid w:val="00FE4A4F"/>
    <w:rsid w:val="00FE4A74"/>
    <w:rsid w:val="00FE4BB2"/>
    <w:rsid w:val="00FE4DE4"/>
    <w:rsid w:val="00FE4F95"/>
    <w:rsid w:val="00FE500D"/>
    <w:rsid w:val="00FE5020"/>
    <w:rsid w:val="00FE51BE"/>
    <w:rsid w:val="00FE5645"/>
    <w:rsid w:val="00FE5926"/>
    <w:rsid w:val="00FE5CAD"/>
    <w:rsid w:val="00FE5CB2"/>
    <w:rsid w:val="00FE5ED3"/>
    <w:rsid w:val="00FE5F78"/>
    <w:rsid w:val="00FE6944"/>
    <w:rsid w:val="00FE6BAC"/>
    <w:rsid w:val="00FE72F5"/>
    <w:rsid w:val="00FE7425"/>
    <w:rsid w:val="00FE758D"/>
    <w:rsid w:val="00FE79C2"/>
    <w:rsid w:val="00FE7A77"/>
    <w:rsid w:val="00FE7AEA"/>
    <w:rsid w:val="00FF0078"/>
    <w:rsid w:val="00FF00A6"/>
    <w:rsid w:val="00FF0372"/>
    <w:rsid w:val="00FF04CE"/>
    <w:rsid w:val="00FF0E60"/>
    <w:rsid w:val="00FF0E8D"/>
    <w:rsid w:val="00FF0FD7"/>
    <w:rsid w:val="00FF10E9"/>
    <w:rsid w:val="00FF1219"/>
    <w:rsid w:val="00FF12E9"/>
    <w:rsid w:val="00FF13F3"/>
    <w:rsid w:val="00FF1ACF"/>
    <w:rsid w:val="00FF1AF5"/>
    <w:rsid w:val="00FF1E6B"/>
    <w:rsid w:val="00FF1F73"/>
    <w:rsid w:val="00FF27AE"/>
    <w:rsid w:val="00FF2EE6"/>
    <w:rsid w:val="00FF3199"/>
    <w:rsid w:val="00FF31B0"/>
    <w:rsid w:val="00FF3210"/>
    <w:rsid w:val="00FF3602"/>
    <w:rsid w:val="00FF36D6"/>
    <w:rsid w:val="00FF3A8F"/>
    <w:rsid w:val="00FF3D91"/>
    <w:rsid w:val="00FF40E0"/>
    <w:rsid w:val="00FF41FE"/>
    <w:rsid w:val="00FF4336"/>
    <w:rsid w:val="00FF43D9"/>
    <w:rsid w:val="00FF444B"/>
    <w:rsid w:val="00FF4B15"/>
    <w:rsid w:val="00FF4DC7"/>
    <w:rsid w:val="00FF4E57"/>
    <w:rsid w:val="00FF4EA6"/>
    <w:rsid w:val="00FF4FD0"/>
    <w:rsid w:val="00FF533C"/>
    <w:rsid w:val="00FF54DC"/>
    <w:rsid w:val="00FF5567"/>
    <w:rsid w:val="00FF575B"/>
    <w:rsid w:val="00FF5933"/>
    <w:rsid w:val="00FF5C70"/>
    <w:rsid w:val="00FF5DD8"/>
    <w:rsid w:val="00FF5F89"/>
    <w:rsid w:val="00FF604B"/>
    <w:rsid w:val="00FF6083"/>
    <w:rsid w:val="00FF631E"/>
    <w:rsid w:val="00FF6344"/>
    <w:rsid w:val="00FF6845"/>
    <w:rsid w:val="00FF697C"/>
    <w:rsid w:val="00FF6B5F"/>
    <w:rsid w:val="00FF6DA7"/>
    <w:rsid w:val="00FF71DD"/>
    <w:rsid w:val="00FF75F4"/>
    <w:rsid w:val="00FF7657"/>
    <w:rsid w:val="00FF76A3"/>
    <w:rsid w:val="00FF76DB"/>
    <w:rsid w:val="00FF7A64"/>
    <w:rsid w:val="00FF7D81"/>
    <w:rsid w:val="063D0A77"/>
    <w:rsid w:val="0887EDF6"/>
    <w:rsid w:val="0CDFE4B0"/>
    <w:rsid w:val="0E37D2DA"/>
    <w:rsid w:val="112DA216"/>
    <w:rsid w:val="1158B23E"/>
    <w:rsid w:val="152E50A4"/>
    <w:rsid w:val="16D727C9"/>
    <w:rsid w:val="19C44E77"/>
    <w:rsid w:val="2A83F67F"/>
    <w:rsid w:val="2F2D85DC"/>
    <w:rsid w:val="334287B7"/>
    <w:rsid w:val="34B6C38C"/>
    <w:rsid w:val="3889164F"/>
    <w:rsid w:val="388F6F05"/>
    <w:rsid w:val="3902C060"/>
    <w:rsid w:val="3AA30A62"/>
    <w:rsid w:val="3EE696EB"/>
    <w:rsid w:val="41B47DA5"/>
    <w:rsid w:val="45701495"/>
    <w:rsid w:val="4601E603"/>
    <w:rsid w:val="46E509AB"/>
    <w:rsid w:val="4C92CB6C"/>
    <w:rsid w:val="5010B65D"/>
    <w:rsid w:val="52CE3D25"/>
    <w:rsid w:val="55FAEE9A"/>
    <w:rsid w:val="582D2137"/>
    <w:rsid w:val="59B1AE8C"/>
    <w:rsid w:val="5AEFC3D8"/>
    <w:rsid w:val="5D3572F4"/>
    <w:rsid w:val="61B8AFDB"/>
    <w:rsid w:val="646BB6F9"/>
    <w:rsid w:val="6B97A11F"/>
    <w:rsid w:val="6BCC9383"/>
    <w:rsid w:val="6E8A7B09"/>
  </w:rsids>
  <m:mathPr>
    <m:mathFont m:val="Cambria Math"/>
    <m:brkBin m:val="before"/>
    <m:brkBinSub m:val="--"/>
    <m:smallFrac m:val="0"/>
    <m:dispDef/>
    <m:lMargin m:val="0"/>
    <m:rMargin m:val="0"/>
    <m:defJc m:val="centerGroup"/>
    <m:wrapIndent m:val="1440"/>
    <m:intLim m:val="subSup"/>
    <m:naryLim m:val="undOvr"/>
  </m:mathPr>
  <w:themeFontLang w:val="en-NZ"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65DF25E"/>
  <w15:docId w15:val="{B0D113DA-958C-44E3-82E2-C52107EFB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qFormat="1"/>
    <w:lsdException w:name="heading 6" w:semiHidden="1" w:uiPriority="9" w:qFormat="1"/>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lsdException w:name="toc 5" w:semiHidden="1" w:uiPriority="39"/>
    <w:lsdException w:name="toc 6" w:semiHidden="1" w:uiPriority="39"/>
    <w:lsdException w:name="toc 7" w:semiHidden="1" w:uiPriority="39"/>
    <w:lsdException w:name="toc 8" w:semiHidden="1" w:uiPriority="39"/>
    <w:lsdException w:name="toc 9" w:semiHidden="1" w:uiPriority="39"/>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semiHidden="1" w:uiPriority="22" w:qFormat="1"/>
    <w:lsdException w:name="Emphasis" w:semiHidden="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semiHidden="1"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0B54"/>
    <w:pPr>
      <w:spacing w:before="160" w:line="288" w:lineRule="auto"/>
    </w:pPr>
    <w:rPr>
      <w:sz w:val="24"/>
    </w:rPr>
  </w:style>
  <w:style w:type="paragraph" w:styleId="Heading1">
    <w:name w:val="heading 1"/>
    <w:basedOn w:val="Normal"/>
    <w:next w:val="Normal"/>
    <w:link w:val="Heading1Char"/>
    <w:uiPriority w:val="4"/>
    <w:qFormat/>
    <w:rsid w:val="00F172B3"/>
    <w:pPr>
      <w:keepNext/>
      <w:keepLines/>
      <w:spacing w:before="240" w:line="240" w:lineRule="auto"/>
      <w:outlineLvl w:val="0"/>
    </w:pPr>
    <w:rPr>
      <w:rFonts w:ascii="Poppins Medium" w:eastAsiaTheme="majorEastAsia" w:hAnsi="Poppins Medium" w:cstheme="majorBidi"/>
      <w:color w:val="15284C" w:themeColor="text2"/>
      <w:sz w:val="52"/>
      <w:szCs w:val="32"/>
    </w:rPr>
  </w:style>
  <w:style w:type="paragraph" w:styleId="Heading2">
    <w:name w:val="heading 2"/>
    <w:basedOn w:val="Normal"/>
    <w:next w:val="Normal"/>
    <w:link w:val="Heading2Char"/>
    <w:uiPriority w:val="4"/>
    <w:qFormat/>
    <w:rsid w:val="000726E8"/>
    <w:pPr>
      <w:keepNext/>
      <w:keepLines/>
      <w:spacing w:line="240" w:lineRule="auto"/>
      <w:outlineLvl w:val="1"/>
    </w:pPr>
    <w:rPr>
      <w:rFonts w:ascii="Poppins" w:eastAsiaTheme="majorEastAsia" w:hAnsi="Poppins" w:cstheme="majorBidi"/>
      <w:color w:val="15284C"/>
      <w:sz w:val="36"/>
      <w:szCs w:val="26"/>
    </w:rPr>
  </w:style>
  <w:style w:type="paragraph" w:styleId="Heading3">
    <w:name w:val="heading 3"/>
    <w:basedOn w:val="Normal"/>
    <w:next w:val="Normal"/>
    <w:link w:val="Heading3Char"/>
    <w:uiPriority w:val="4"/>
    <w:qFormat/>
    <w:rsid w:val="00E93DDB"/>
    <w:pPr>
      <w:keepNext/>
      <w:keepLines/>
      <w:spacing w:before="360" w:line="240" w:lineRule="auto"/>
      <w:outlineLvl w:val="2"/>
    </w:pPr>
    <w:rPr>
      <w:rFonts w:ascii="Poppins" w:eastAsiaTheme="majorEastAsia" w:hAnsi="Poppins" w:cstheme="majorBidi"/>
      <w:color w:val="15284C" w:themeColor="text2"/>
      <w:sz w:val="32"/>
      <w:szCs w:val="24"/>
    </w:rPr>
  </w:style>
  <w:style w:type="paragraph" w:styleId="Heading4">
    <w:name w:val="heading 4"/>
    <w:basedOn w:val="Normal"/>
    <w:next w:val="Normal"/>
    <w:link w:val="Heading4Char"/>
    <w:uiPriority w:val="4"/>
    <w:unhideWhenUsed/>
    <w:qFormat/>
    <w:rsid w:val="00FD4056"/>
    <w:pPr>
      <w:keepNext/>
      <w:keepLines/>
      <w:spacing w:before="240"/>
      <w:outlineLvl w:val="3"/>
    </w:pPr>
    <w:rPr>
      <w:rFonts w:asciiTheme="majorHAnsi" w:eastAsiaTheme="majorEastAsia" w:hAnsiTheme="majorHAnsi" w:cstheme="majorBidi"/>
      <w:b/>
      <w:i/>
      <w:iCs/>
      <w:color w:val="000000" w:themeColor="text1"/>
    </w:rPr>
  </w:style>
  <w:style w:type="paragraph" w:styleId="Heading5">
    <w:name w:val="heading 5"/>
    <w:basedOn w:val="Normal"/>
    <w:uiPriority w:val="9"/>
    <w:unhideWhenUsed/>
    <w:qFormat/>
    <w:rsid w:val="00C61432"/>
    <w:pPr>
      <w:widowControl w:val="0"/>
      <w:autoSpaceDE w:val="0"/>
      <w:autoSpaceDN w:val="0"/>
      <w:spacing w:before="0" w:after="0" w:line="331" w:lineRule="exact"/>
      <w:ind w:left="8377"/>
      <w:outlineLvl w:val="4"/>
    </w:pPr>
    <w:rPr>
      <w:rFonts w:ascii="Arial" w:eastAsia="Arial" w:hAnsi="Arial" w:cs="Arial"/>
      <w:sz w:val="31"/>
      <w:szCs w:val="31"/>
      <w:lang w:val="en-US"/>
    </w:rPr>
  </w:style>
  <w:style w:type="paragraph" w:styleId="Heading6">
    <w:name w:val="heading 6"/>
    <w:basedOn w:val="Normal"/>
    <w:uiPriority w:val="9"/>
    <w:unhideWhenUsed/>
    <w:qFormat/>
    <w:rsid w:val="00C61432"/>
    <w:pPr>
      <w:widowControl w:val="0"/>
      <w:autoSpaceDE w:val="0"/>
      <w:autoSpaceDN w:val="0"/>
      <w:spacing w:before="137" w:after="0" w:line="240" w:lineRule="auto"/>
      <w:ind w:left="155"/>
      <w:outlineLvl w:val="5"/>
    </w:pPr>
    <w:rPr>
      <w:rFonts w:ascii="Arial" w:eastAsia="Arial" w:hAnsi="Arial" w:cs="Arial"/>
      <w:sz w:val="30"/>
      <w:szCs w:val="30"/>
      <w:lang w:val="en-US"/>
    </w:rPr>
  </w:style>
  <w:style w:type="paragraph" w:styleId="Heading7">
    <w:name w:val="heading 7"/>
    <w:basedOn w:val="Normal"/>
    <w:uiPriority w:val="1"/>
    <w:qFormat/>
    <w:rsid w:val="00C61432"/>
    <w:pPr>
      <w:widowControl w:val="0"/>
      <w:autoSpaceDE w:val="0"/>
      <w:autoSpaceDN w:val="0"/>
      <w:spacing w:before="235" w:after="0" w:line="240" w:lineRule="auto"/>
      <w:ind w:left="140"/>
      <w:outlineLvl w:val="6"/>
    </w:pPr>
    <w:rPr>
      <w:rFonts w:ascii="Arial" w:eastAsia="Arial" w:hAnsi="Arial" w:cs="Arial"/>
      <w:b/>
      <w:bCs/>
      <w:sz w:val="27"/>
      <w:szCs w:val="27"/>
      <w:lang w:val="en-US"/>
    </w:rPr>
  </w:style>
  <w:style w:type="paragraph" w:styleId="Heading8">
    <w:name w:val="heading 8"/>
    <w:basedOn w:val="Normal"/>
    <w:uiPriority w:val="1"/>
    <w:qFormat/>
    <w:rsid w:val="00C61432"/>
    <w:pPr>
      <w:widowControl w:val="0"/>
      <w:autoSpaceDE w:val="0"/>
      <w:autoSpaceDN w:val="0"/>
      <w:spacing w:before="0" w:after="0" w:line="262" w:lineRule="exact"/>
      <w:ind w:left="7352"/>
      <w:outlineLvl w:val="7"/>
    </w:pPr>
    <w:rPr>
      <w:rFonts w:ascii="Arial" w:eastAsia="Arial" w:hAnsi="Arial" w:cs="Arial"/>
      <w:b/>
      <w:bCs/>
      <w:sz w:val="25"/>
      <w:szCs w:val="25"/>
      <w:lang w:val="en-US"/>
    </w:rPr>
  </w:style>
  <w:style w:type="paragraph" w:styleId="Heading9">
    <w:name w:val="heading 9"/>
    <w:basedOn w:val="Normal"/>
    <w:uiPriority w:val="1"/>
    <w:qFormat/>
    <w:rsid w:val="00C61432"/>
    <w:pPr>
      <w:widowControl w:val="0"/>
      <w:autoSpaceDE w:val="0"/>
      <w:autoSpaceDN w:val="0"/>
      <w:spacing w:before="79" w:after="0" w:line="240" w:lineRule="auto"/>
      <w:ind w:right="186"/>
      <w:jc w:val="right"/>
      <w:outlineLvl w:val="8"/>
    </w:pPr>
    <w:rPr>
      <w:rFonts w:ascii="Arial" w:eastAsia="Arial" w:hAnsi="Arial" w:cs="Arial"/>
      <w:sz w:val="25"/>
      <w:szCs w:val="25"/>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99"/>
    <w:qFormat/>
    <w:rsid w:val="006F532C"/>
    <w:pPr>
      <w:spacing w:before="0" w:after="0" w:line="240" w:lineRule="auto"/>
      <w:contextualSpacing/>
    </w:pPr>
    <w:rPr>
      <w:rFonts w:asciiTheme="majorHAnsi" w:eastAsiaTheme="majorEastAsia" w:hAnsiTheme="majorHAnsi" w:cstheme="majorBidi"/>
      <w:b/>
      <w:color w:val="F6F4EC" w:themeColor="background2"/>
      <w:spacing w:val="-10"/>
      <w:kern w:val="28"/>
      <w:sz w:val="96"/>
      <w:szCs w:val="56"/>
    </w:rPr>
  </w:style>
  <w:style w:type="character" w:customStyle="1" w:styleId="TitleChar">
    <w:name w:val="Title Char"/>
    <w:basedOn w:val="DefaultParagraphFont"/>
    <w:link w:val="Title"/>
    <w:uiPriority w:val="99"/>
    <w:rsid w:val="006F532C"/>
    <w:rPr>
      <w:rFonts w:asciiTheme="majorHAnsi" w:eastAsiaTheme="majorEastAsia" w:hAnsiTheme="majorHAnsi" w:cstheme="majorBidi"/>
      <w:b/>
      <w:color w:val="F6F4EC" w:themeColor="background2"/>
      <w:spacing w:val="-10"/>
      <w:kern w:val="28"/>
      <w:sz w:val="96"/>
      <w:szCs w:val="56"/>
    </w:rPr>
  </w:style>
  <w:style w:type="paragraph" w:styleId="Subtitle">
    <w:name w:val="Subtitle"/>
    <w:basedOn w:val="Normal"/>
    <w:next w:val="Normal"/>
    <w:link w:val="SubtitleChar"/>
    <w:uiPriority w:val="99"/>
    <w:qFormat/>
    <w:rsid w:val="006F532C"/>
    <w:pPr>
      <w:numPr>
        <w:ilvl w:val="1"/>
      </w:numPr>
    </w:pPr>
    <w:rPr>
      <w:rFonts w:eastAsiaTheme="minorEastAsia"/>
      <w:b/>
      <w:color w:val="F6F4EC" w:themeColor="background2"/>
      <w:sz w:val="52"/>
    </w:rPr>
  </w:style>
  <w:style w:type="character" w:customStyle="1" w:styleId="SubtitleChar">
    <w:name w:val="Subtitle Char"/>
    <w:basedOn w:val="DefaultParagraphFont"/>
    <w:link w:val="Subtitle"/>
    <w:uiPriority w:val="99"/>
    <w:rsid w:val="006F532C"/>
    <w:rPr>
      <w:rFonts w:eastAsiaTheme="minorEastAsia"/>
      <w:b/>
      <w:color w:val="F6F4EC" w:themeColor="background2"/>
      <w:sz w:val="52"/>
    </w:rPr>
  </w:style>
  <w:style w:type="paragraph" w:styleId="Header">
    <w:name w:val="header"/>
    <w:basedOn w:val="Normal"/>
    <w:link w:val="HeaderChar"/>
    <w:uiPriority w:val="99"/>
    <w:rsid w:val="00817A32"/>
    <w:pPr>
      <w:tabs>
        <w:tab w:val="center" w:pos="4513"/>
        <w:tab w:val="right" w:pos="9026"/>
      </w:tabs>
      <w:spacing w:after="0" w:line="240" w:lineRule="auto"/>
    </w:pPr>
  </w:style>
  <w:style w:type="character" w:customStyle="1" w:styleId="HeaderChar">
    <w:name w:val="Header Char"/>
    <w:basedOn w:val="DefaultParagraphFont"/>
    <w:link w:val="Header"/>
    <w:uiPriority w:val="99"/>
    <w:rsid w:val="00C033FA"/>
    <w:rPr>
      <w:sz w:val="24"/>
    </w:rPr>
  </w:style>
  <w:style w:type="paragraph" w:styleId="Footer">
    <w:name w:val="footer"/>
    <w:basedOn w:val="Normal"/>
    <w:link w:val="FooterChar"/>
    <w:uiPriority w:val="99"/>
    <w:rsid w:val="00817A32"/>
    <w:pPr>
      <w:tabs>
        <w:tab w:val="center" w:pos="4513"/>
        <w:tab w:val="right" w:pos="9026"/>
      </w:tabs>
      <w:spacing w:after="0" w:line="240" w:lineRule="auto"/>
    </w:pPr>
  </w:style>
  <w:style w:type="character" w:customStyle="1" w:styleId="FooterChar">
    <w:name w:val="Footer Char"/>
    <w:basedOn w:val="DefaultParagraphFont"/>
    <w:link w:val="Footer"/>
    <w:uiPriority w:val="99"/>
    <w:rsid w:val="004C2E5B"/>
    <w:rPr>
      <w:sz w:val="24"/>
    </w:rPr>
  </w:style>
  <w:style w:type="character" w:customStyle="1" w:styleId="Heading1Char">
    <w:name w:val="Heading 1 Char"/>
    <w:basedOn w:val="DefaultParagraphFont"/>
    <w:link w:val="Heading1"/>
    <w:uiPriority w:val="4"/>
    <w:rsid w:val="00F172B3"/>
    <w:rPr>
      <w:rFonts w:ascii="Poppins Medium" w:eastAsiaTheme="majorEastAsia" w:hAnsi="Poppins Medium" w:cstheme="majorBidi"/>
      <w:color w:val="15284C" w:themeColor="text2"/>
      <w:sz w:val="52"/>
      <w:szCs w:val="32"/>
    </w:rPr>
  </w:style>
  <w:style w:type="paragraph" w:customStyle="1" w:styleId="NumberedHeading1">
    <w:name w:val="Numbered Heading 1"/>
    <w:basedOn w:val="Heading1"/>
    <w:next w:val="Normal"/>
    <w:uiPriority w:val="5"/>
    <w:qFormat/>
    <w:rsid w:val="005938BD"/>
    <w:pPr>
      <w:numPr>
        <w:numId w:val="1"/>
      </w:numPr>
      <w:tabs>
        <w:tab w:val="left" w:pos="1021"/>
      </w:tabs>
      <w:ind w:left="1021" w:hanging="1021"/>
    </w:pPr>
  </w:style>
  <w:style w:type="character" w:customStyle="1" w:styleId="Heading2Char">
    <w:name w:val="Heading 2 Char"/>
    <w:basedOn w:val="DefaultParagraphFont"/>
    <w:link w:val="Heading2"/>
    <w:uiPriority w:val="4"/>
    <w:rsid w:val="000726E8"/>
    <w:rPr>
      <w:rFonts w:ascii="Poppins" w:eastAsiaTheme="majorEastAsia" w:hAnsi="Poppins" w:cstheme="majorBidi"/>
      <w:color w:val="15284C"/>
      <w:sz w:val="36"/>
      <w:szCs w:val="26"/>
    </w:rPr>
  </w:style>
  <w:style w:type="character" w:customStyle="1" w:styleId="Heading3Char">
    <w:name w:val="Heading 3 Char"/>
    <w:basedOn w:val="DefaultParagraphFont"/>
    <w:link w:val="Heading3"/>
    <w:uiPriority w:val="4"/>
    <w:rsid w:val="00E93DDB"/>
    <w:rPr>
      <w:rFonts w:ascii="Poppins" w:eastAsiaTheme="majorEastAsia" w:hAnsi="Poppins" w:cstheme="majorBidi"/>
      <w:color w:val="15284C" w:themeColor="text2"/>
      <w:sz w:val="32"/>
      <w:szCs w:val="24"/>
    </w:rPr>
  </w:style>
  <w:style w:type="paragraph" w:customStyle="1" w:styleId="NumberedHeading2">
    <w:name w:val="Numbered Heading 2"/>
    <w:basedOn w:val="Heading2"/>
    <w:next w:val="Normal"/>
    <w:uiPriority w:val="5"/>
    <w:qFormat/>
    <w:rsid w:val="005938BD"/>
    <w:pPr>
      <w:numPr>
        <w:ilvl w:val="1"/>
        <w:numId w:val="1"/>
      </w:numPr>
      <w:tabs>
        <w:tab w:val="left" w:pos="1021"/>
      </w:tabs>
      <w:ind w:left="1021" w:hanging="1021"/>
    </w:pPr>
  </w:style>
  <w:style w:type="paragraph" w:customStyle="1" w:styleId="NumberedHeading3">
    <w:name w:val="Numbered Heading 3"/>
    <w:basedOn w:val="Heading3"/>
    <w:next w:val="Normal"/>
    <w:uiPriority w:val="5"/>
    <w:qFormat/>
    <w:rsid w:val="005938BD"/>
    <w:pPr>
      <w:numPr>
        <w:ilvl w:val="2"/>
        <w:numId w:val="1"/>
      </w:numPr>
      <w:tabs>
        <w:tab w:val="left" w:pos="1021"/>
      </w:tabs>
      <w:ind w:left="1021" w:hanging="1021"/>
    </w:pPr>
  </w:style>
  <w:style w:type="paragraph" w:styleId="TOCHeading">
    <w:name w:val="TOC Heading"/>
    <w:next w:val="Normal"/>
    <w:uiPriority w:val="39"/>
    <w:semiHidden/>
    <w:qFormat/>
    <w:rsid w:val="002E4992"/>
    <w:pPr>
      <w:spacing w:before="360"/>
    </w:pPr>
    <w:rPr>
      <w:rFonts w:asciiTheme="majorHAnsi" w:eastAsiaTheme="majorEastAsia" w:hAnsiTheme="majorHAnsi" w:cstheme="majorBidi"/>
      <w:b/>
      <w:color w:val="15284C" w:themeColor="text2"/>
      <w:sz w:val="68"/>
      <w:szCs w:val="32"/>
    </w:rPr>
  </w:style>
  <w:style w:type="paragraph" w:styleId="TOC1">
    <w:name w:val="toc 1"/>
    <w:basedOn w:val="Normal"/>
    <w:next w:val="Normal"/>
    <w:autoRedefine/>
    <w:uiPriority w:val="39"/>
    <w:rsid w:val="000E1322"/>
    <w:pPr>
      <w:tabs>
        <w:tab w:val="right" w:pos="9923"/>
      </w:tabs>
      <w:spacing w:before="120" w:after="120"/>
      <w:ind w:right="255"/>
    </w:pPr>
    <w:rPr>
      <w:b/>
    </w:rPr>
  </w:style>
  <w:style w:type="paragraph" w:styleId="TOC2">
    <w:name w:val="toc 2"/>
    <w:basedOn w:val="Normal"/>
    <w:next w:val="Normal"/>
    <w:autoRedefine/>
    <w:uiPriority w:val="39"/>
    <w:rsid w:val="006762CB"/>
    <w:pPr>
      <w:tabs>
        <w:tab w:val="right" w:pos="9923"/>
      </w:tabs>
      <w:spacing w:after="100"/>
      <w:ind w:left="240"/>
    </w:pPr>
  </w:style>
  <w:style w:type="paragraph" w:styleId="TOC3">
    <w:name w:val="toc 3"/>
    <w:basedOn w:val="Normal"/>
    <w:next w:val="Normal"/>
    <w:autoRedefine/>
    <w:uiPriority w:val="39"/>
    <w:rsid w:val="00630DE1"/>
    <w:pPr>
      <w:spacing w:after="100"/>
      <w:ind w:left="480"/>
    </w:pPr>
  </w:style>
  <w:style w:type="character" w:styleId="Hyperlink">
    <w:name w:val="Hyperlink"/>
    <w:basedOn w:val="DefaultParagraphFont"/>
    <w:uiPriority w:val="99"/>
    <w:qFormat/>
    <w:rsid w:val="00F47550"/>
    <w:rPr>
      <w:b w:val="0"/>
      <w:color w:val="034EA2"/>
      <w:u w:val="single"/>
    </w:rPr>
  </w:style>
  <w:style w:type="character" w:customStyle="1" w:styleId="UnresolvedMention1">
    <w:name w:val="Unresolved Mention1"/>
    <w:basedOn w:val="DefaultParagraphFont"/>
    <w:uiPriority w:val="99"/>
    <w:semiHidden/>
    <w:unhideWhenUsed/>
    <w:rsid w:val="00B75F7F"/>
    <w:rPr>
      <w:color w:val="605E5C"/>
      <w:shd w:val="clear" w:color="auto" w:fill="E1DFDD"/>
    </w:rPr>
  </w:style>
  <w:style w:type="table" w:styleId="TableGrid">
    <w:name w:val="Table Grid"/>
    <w:basedOn w:val="TableNormal"/>
    <w:uiPriority w:val="39"/>
    <w:rsid w:val="00B75F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Bullet">
    <w:name w:val="List Bullet"/>
    <w:basedOn w:val="Normal"/>
    <w:uiPriority w:val="6"/>
    <w:rsid w:val="00C033FA"/>
    <w:pPr>
      <w:numPr>
        <w:numId w:val="2"/>
      </w:numPr>
      <w:tabs>
        <w:tab w:val="clear" w:pos="360"/>
        <w:tab w:val="left" w:pos="425"/>
      </w:tabs>
      <w:ind w:left="425" w:hanging="425"/>
    </w:pPr>
  </w:style>
  <w:style w:type="paragraph" w:styleId="ListBullet2">
    <w:name w:val="List Bullet 2"/>
    <w:basedOn w:val="Normal"/>
    <w:uiPriority w:val="6"/>
    <w:rsid w:val="00C033FA"/>
    <w:pPr>
      <w:numPr>
        <w:numId w:val="3"/>
      </w:numPr>
      <w:tabs>
        <w:tab w:val="clear" w:pos="643"/>
        <w:tab w:val="left" w:pos="851"/>
      </w:tabs>
      <w:ind w:left="850" w:hanging="425"/>
    </w:pPr>
  </w:style>
  <w:style w:type="paragraph" w:styleId="ListBullet3">
    <w:name w:val="List Bullet 3"/>
    <w:basedOn w:val="Normal"/>
    <w:uiPriority w:val="6"/>
    <w:rsid w:val="005938BD"/>
    <w:pPr>
      <w:numPr>
        <w:numId w:val="4"/>
      </w:numPr>
      <w:tabs>
        <w:tab w:val="clear" w:pos="926"/>
        <w:tab w:val="left" w:pos="1276"/>
      </w:tabs>
      <w:ind w:left="1276" w:hanging="425"/>
    </w:pPr>
  </w:style>
  <w:style w:type="paragraph" w:styleId="ListNumber">
    <w:name w:val="List Number"/>
    <w:basedOn w:val="Normal"/>
    <w:uiPriority w:val="6"/>
    <w:rsid w:val="005938BD"/>
    <w:pPr>
      <w:numPr>
        <w:numId w:val="5"/>
      </w:numPr>
      <w:tabs>
        <w:tab w:val="clear" w:pos="360"/>
        <w:tab w:val="left" w:pos="425"/>
      </w:tabs>
      <w:ind w:left="425" w:hanging="425"/>
    </w:pPr>
  </w:style>
  <w:style w:type="paragraph" w:styleId="ListNumber2">
    <w:name w:val="List Number 2"/>
    <w:basedOn w:val="Normal"/>
    <w:uiPriority w:val="6"/>
    <w:rsid w:val="005938BD"/>
    <w:pPr>
      <w:numPr>
        <w:numId w:val="6"/>
      </w:numPr>
      <w:tabs>
        <w:tab w:val="left" w:pos="851"/>
      </w:tabs>
      <w:ind w:left="850" w:hanging="425"/>
    </w:pPr>
  </w:style>
  <w:style w:type="character" w:customStyle="1" w:styleId="Heading4Char">
    <w:name w:val="Heading 4 Char"/>
    <w:basedOn w:val="DefaultParagraphFont"/>
    <w:link w:val="Heading4"/>
    <w:uiPriority w:val="4"/>
    <w:rsid w:val="00FD4056"/>
    <w:rPr>
      <w:rFonts w:asciiTheme="majorHAnsi" w:eastAsiaTheme="majorEastAsia" w:hAnsiTheme="majorHAnsi" w:cstheme="majorBidi"/>
      <w:b/>
      <w:i/>
      <w:iCs/>
      <w:color w:val="000000" w:themeColor="text1"/>
    </w:rPr>
  </w:style>
  <w:style w:type="paragraph" w:styleId="FootnoteText">
    <w:name w:val="footnote text"/>
    <w:basedOn w:val="Normal"/>
    <w:link w:val="FootnoteTextChar"/>
    <w:uiPriority w:val="99"/>
    <w:rsid w:val="004C2E5B"/>
    <w:pPr>
      <w:tabs>
        <w:tab w:val="left" w:pos="170"/>
      </w:tabs>
      <w:spacing w:before="0" w:after="0" w:line="240" w:lineRule="auto"/>
      <w:ind w:left="170" w:hanging="170"/>
    </w:pPr>
    <w:rPr>
      <w:sz w:val="20"/>
      <w:szCs w:val="20"/>
    </w:rPr>
  </w:style>
  <w:style w:type="character" w:customStyle="1" w:styleId="FootnoteTextChar">
    <w:name w:val="Footnote Text Char"/>
    <w:basedOn w:val="DefaultParagraphFont"/>
    <w:link w:val="FootnoteText"/>
    <w:uiPriority w:val="99"/>
    <w:rsid w:val="00852A28"/>
    <w:rPr>
      <w:sz w:val="20"/>
      <w:szCs w:val="20"/>
    </w:rPr>
  </w:style>
  <w:style w:type="character" w:styleId="FootnoteReference">
    <w:name w:val="footnote reference"/>
    <w:aliases w:val="fr"/>
    <w:basedOn w:val="DefaultParagraphFont"/>
    <w:uiPriority w:val="99"/>
    <w:unhideWhenUsed/>
    <w:rsid w:val="004C2E5B"/>
    <w:rPr>
      <w:vertAlign w:val="superscript"/>
    </w:rPr>
  </w:style>
  <w:style w:type="table" w:customStyle="1" w:styleId="GridTable41">
    <w:name w:val="Grid Table 41"/>
    <w:basedOn w:val="TableNormal"/>
    <w:uiPriority w:val="49"/>
    <w:rsid w:val="00C0313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eWhatuOra">
    <w:name w:val="Te Whatu Ora"/>
    <w:basedOn w:val="TableNormal"/>
    <w:uiPriority w:val="99"/>
    <w:rsid w:val="00052448"/>
    <w:pPr>
      <w:spacing w:before="100" w:beforeAutospacing="1" w:after="100" w:afterAutospacing="1" w:line="240" w:lineRule="auto"/>
    </w:pPr>
    <w:rPr>
      <w:rFonts w:ascii="Arial" w:hAnsi="Arial"/>
      <w:sz w:val="24"/>
    </w:rPr>
    <w:tblPr>
      <w:tblBorders>
        <w:bottom w:val="single" w:sz="12" w:space="0" w:color="003399" w:themeColor="accent3"/>
        <w:insideH w:val="single" w:sz="4" w:space="0" w:color="ADC2E8" w:themeColor="text2" w:themeTint="40"/>
        <w:insideV w:val="single" w:sz="4" w:space="0" w:color="ADC2E8" w:themeColor="text2" w:themeTint="40"/>
      </w:tblBorders>
      <w:tblCellMar>
        <w:top w:w="85" w:type="dxa"/>
        <w:left w:w="85" w:type="dxa"/>
        <w:bottom w:w="85" w:type="dxa"/>
        <w:right w:w="85" w:type="dxa"/>
      </w:tblCellMar>
    </w:tblPr>
    <w:tblStylePr w:type="firstRow">
      <w:pPr>
        <w:wordWrap/>
        <w:spacing w:beforeLines="0" w:before="100" w:beforeAutospacing="1" w:afterLines="0" w:after="100" w:afterAutospacing="1"/>
        <w:jc w:val="left"/>
      </w:pPr>
      <w:rPr>
        <w:b/>
      </w:rPr>
      <w:tblPr/>
      <w:tcPr>
        <w:tcBorders>
          <w:top w:val="single" w:sz="12" w:space="0" w:color="003399" w:themeColor="accent3"/>
          <w:bottom w:val="single" w:sz="12" w:space="0" w:color="003399" w:themeColor="accent3"/>
        </w:tcBorders>
        <w:shd w:val="clear" w:color="auto" w:fill="F6F4EC" w:themeFill="background2"/>
      </w:tcPr>
    </w:tblStylePr>
    <w:tblStylePr w:type="lastRow">
      <w:rPr>
        <w:b/>
      </w:rPr>
    </w:tblStylePr>
    <w:tblStylePr w:type="firstCol">
      <w:rPr>
        <w:b/>
      </w:rPr>
    </w:tblStylePr>
    <w:tblStylePr w:type="lastCol">
      <w:rPr>
        <w:b/>
      </w:rPr>
    </w:tblStylePr>
  </w:style>
  <w:style w:type="table" w:customStyle="1" w:styleId="ListTable41">
    <w:name w:val="List Table 41"/>
    <w:basedOn w:val="TableNormal"/>
    <w:uiPriority w:val="49"/>
    <w:rsid w:val="00C0313E"/>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Grid1">
    <w:name w:val="Table Grid 1"/>
    <w:basedOn w:val="TableNormal"/>
    <w:uiPriority w:val="99"/>
    <w:semiHidden/>
    <w:unhideWhenUsed/>
    <w:rsid w:val="00C0313E"/>
    <w:pPr>
      <w:spacing w:before="120" w:after="240" w:line="288" w:lineRule="auto"/>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customStyle="1" w:styleId="TableText">
    <w:name w:val="Table Text"/>
    <w:basedOn w:val="Normal"/>
    <w:uiPriority w:val="16"/>
    <w:qFormat/>
    <w:rsid w:val="00C0313E"/>
    <w:pPr>
      <w:spacing w:before="0" w:after="0"/>
    </w:pPr>
  </w:style>
  <w:style w:type="paragraph" w:customStyle="1" w:styleId="Figure">
    <w:name w:val="Figure"/>
    <w:basedOn w:val="Normal"/>
    <w:uiPriority w:val="2"/>
    <w:qFormat/>
    <w:rsid w:val="00852A28"/>
    <w:rPr>
      <w:b/>
    </w:rPr>
  </w:style>
  <w:style w:type="paragraph" w:customStyle="1" w:styleId="Box">
    <w:name w:val="Box"/>
    <w:basedOn w:val="Normal"/>
    <w:uiPriority w:val="3"/>
    <w:qFormat/>
    <w:rsid w:val="00FB01A9"/>
    <w:pPr>
      <w:pBdr>
        <w:top w:val="single" w:sz="12" w:space="8" w:color="FFFFFF" w:themeColor="background1"/>
        <w:left w:val="single" w:sz="12" w:space="8" w:color="FFFFFF" w:themeColor="background1"/>
        <w:bottom w:val="single" w:sz="12" w:space="8" w:color="FFFFFF" w:themeColor="background1"/>
        <w:right w:val="single" w:sz="12" w:space="8" w:color="FFFFFF" w:themeColor="background1"/>
      </w:pBdr>
      <w:ind w:left="170" w:right="170"/>
    </w:pPr>
  </w:style>
  <w:style w:type="paragraph" w:customStyle="1" w:styleId="BoxBullet">
    <w:name w:val="Box Bullet"/>
    <w:basedOn w:val="Box"/>
    <w:uiPriority w:val="3"/>
    <w:qFormat/>
    <w:rsid w:val="00B56AB5"/>
    <w:pPr>
      <w:numPr>
        <w:numId w:val="7"/>
      </w:numPr>
    </w:pPr>
  </w:style>
  <w:style w:type="paragraph" w:styleId="BalloonText">
    <w:name w:val="Balloon Text"/>
    <w:basedOn w:val="Normal"/>
    <w:link w:val="BalloonTextChar"/>
    <w:uiPriority w:val="99"/>
    <w:semiHidden/>
    <w:unhideWhenUsed/>
    <w:rsid w:val="00F217AA"/>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217AA"/>
    <w:rPr>
      <w:rFonts w:ascii="Tahoma" w:hAnsi="Tahoma" w:cs="Tahoma"/>
      <w:sz w:val="16"/>
      <w:szCs w:val="16"/>
    </w:rPr>
  </w:style>
  <w:style w:type="paragraph" w:customStyle="1" w:styleId="Dividerheading">
    <w:name w:val="Divider heading"/>
    <w:next w:val="Normal"/>
    <w:qFormat/>
    <w:rsid w:val="00201348"/>
    <w:pPr>
      <w:spacing w:before="60" w:after="0" w:line="240" w:lineRule="auto"/>
      <w:ind w:left="1134" w:right="1134"/>
    </w:pPr>
    <w:rPr>
      <w:rFonts w:ascii="Arial" w:eastAsia="Calibri" w:hAnsi="Arial"/>
      <w:b/>
      <w:color w:val="15284C" w:themeColor="text2"/>
      <w:sz w:val="110"/>
      <w:szCs w:val="24"/>
      <w14:ligatures w14:val="standardContextual"/>
    </w:rPr>
  </w:style>
  <w:style w:type="paragraph" w:customStyle="1" w:styleId="Section3heading1">
    <w:name w:val="Section 3 heading 1"/>
    <w:basedOn w:val="Heading1"/>
    <w:next w:val="Normal"/>
    <w:link w:val="Section3heading1Char"/>
    <w:uiPriority w:val="10"/>
    <w:qFormat/>
    <w:rsid w:val="00F567C1"/>
    <w:pPr>
      <w:spacing w:after="120"/>
    </w:pPr>
    <w:rPr>
      <w:color w:val="003399" w:themeColor="accent3"/>
    </w:rPr>
  </w:style>
  <w:style w:type="character" w:customStyle="1" w:styleId="Section3heading1Char">
    <w:name w:val="Section 3 heading 1 Char"/>
    <w:basedOn w:val="Section2Heading1Char"/>
    <w:link w:val="Section3heading1"/>
    <w:uiPriority w:val="10"/>
    <w:rsid w:val="00F567C1"/>
    <w:rPr>
      <w:rFonts w:ascii="Poppins Medium" w:eastAsiaTheme="majorEastAsia" w:hAnsi="Poppins Medium" w:cstheme="majorBidi"/>
      <w:color w:val="003399" w:themeColor="accent3"/>
      <w:sz w:val="52"/>
      <w:szCs w:val="32"/>
    </w:rPr>
  </w:style>
  <w:style w:type="paragraph" w:customStyle="1" w:styleId="Section3heading2">
    <w:name w:val="Section 3 heading 2"/>
    <w:basedOn w:val="Heading2"/>
    <w:next w:val="Normal"/>
    <w:uiPriority w:val="10"/>
    <w:qFormat/>
    <w:rsid w:val="000C006E"/>
    <w:rPr>
      <w:color w:val="003399" w:themeColor="accent3"/>
    </w:rPr>
  </w:style>
  <w:style w:type="paragraph" w:customStyle="1" w:styleId="Section3heading3">
    <w:name w:val="Section 3 heading 3"/>
    <w:basedOn w:val="Heading3"/>
    <w:uiPriority w:val="10"/>
    <w:qFormat/>
    <w:rsid w:val="000C006E"/>
    <w:rPr>
      <w:color w:val="003399" w:themeColor="accent3"/>
    </w:rPr>
  </w:style>
  <w:style w:type="paragraph" w:customStyle="1" w:styleId="Section4Heading1">
    <w:name w:val="Section 4 Heading 1"/>
    <w:basedOn w:val="Heading1"/>
    <w:next w:val="Normal"/>
    <w:uiPriority w:val="11"/>
    <w:qFormat/>
    <w:rsid w:val="00F567C1"/>
    <w:rPr>
      <w:color w:val="4D2379" w:themeColor="accent4"/>
    </w:rPr>
  </w:style>
  <w:style w:type="paragraph" w:customStyle="1" w:styleId="Section4Heading2">
    <w:name w:val="Section 4 Heading 2"/>
    <w:basedOn w:val="Heading2"/>
    <w:next w:val="Normal"/>
    <w:uiPriority w:val="11"/>
    <w:qFormat/>
    <w:rsid w:val="00065884"/>
    <w:rPr>
      <w:color w:val="4D2379" w:themeColor="accent4"/>
    </w:rPr>
  </w:style>
  <w:style w:type="paragraph" w:styleId="ListParagraph">
    <w:name w:val="List Paragraph"/>
    <w:aliases w:val="Normal text,List Paragraph1,Bullet Normal,Colorful List - Accent 111,Bullet 1,Level 3,List Paragraph numbered,List Bullet indent,Rec para,Bullet List,FooterText,numbered,Paragraphe de liste1,Bulletr List Paragraph,列出段落,列出段落1,Listeafsnit1"/>
    <w:basedOn w:val="Normal"/>
    <w:link w:val="ListParagraphChar"/>
    <w:uiPriority w:val="34"/>
    <w:qFormat/>
    <w:rsid w:val="00A1728D"/>
    <w:pPr>
      <w:ind w:left="720"/>
      <w:contextualSpacing/>
    </w:pPr>
  </w:style>
  <w:style w:type="paragraph" w:customStyle="1" w:styleId="Section2Heading1">
    <w:name w:val="Section 2 Heading 1"/>
    <w:basedOn w:val="Heading1"/>
    <w:next w:val="Normal"/>
    <w:link w:val="Section2Heading1Char"/>
    <w:uiPriority w:val="9"/>
    <w:qFormat/>
    <w:rsid w:val="00672C06"/>
    <w:rPr>
      <w:color w:val="0C818E" w:themeColor="accent1"/>
    </w:rPr>
  </w:style>
  <w:style w:type="character" w:customStyle="1" w:styleId="Section2Heading1Char">
    <w:name w:val="Section 2 Heading 1 Char"/>
    <w:basedOn w:val="Heading1Char"/>
    <w:link w:val="Section2Heading1"/>
    <w:uiPriority w:val="9"/>
    <w:rsid w:val="00672C06"/>
    <w:rPr>
      <w:rFonts w:ascii="Poppins Medium" w:eastAsiaTheme="majorEastAsia" w:hAnsi="Poppins Medium" w:cstheme="majorBidi"/>
      <w:color w:val="0C818E" w:themeColor="accent1"/>
      <w:sz w:val="52"/>
      <w:szCs w:val="32"/>
    </w:rPr>
  </w:style>
  <w:style w:type="paragraph" w:customStyle="1" w:styleId="Section2Heading2">
    <w:name w:val="Section 2 Heading 2"/>
    <w:basedOn w:val="Heading2"/>
    <w:next w:val="Normal"/>
    <w:link w:val="Section2Heading2Char"/>
    <w:uiPriority w:val="9"/>
    <w:qFormat/>
    <w:rsid w:val="000726E8"/>
    <w:rPr>
      <w:color w:val="0C818E" w:themeColor="accent1"/>
    </w:rPr>
  </w:style>
  <w:style w:type="character" w:customStyle="1" w:styleId="Section2Heading2Char">
    <w:name w:val="Section 2 Heading 2 Char"/>
    <w:basedOn w:val="Heading2Char"/>
    <w:link w:val="Section2Heading2"/>
    <w:uiPriority w:val="9"/>
    <w:rsid w:val="000726E8"/>
    <w:rPr>
      <w:rFonts w:ascii="Poppins" w:eastAsiaTheme="majorEastAsia" w:hAnsi="Poppins" w:cstheme="majorBidi"/>
      <w:color w:val="0C818E" w:themeColor="accent1"/>
      <w:sz w:val="36"/>
      <w:szCs w:val="26"/>
    </w:rPr>
  </w:style>
  <w:style w:type="paragraph" w:customStyle="1" w:styleId="Section2heading3">
    <w:name w:val="Section 2 heading 3"/>
    <w:basedOn w:val="Heading3"/>
    <w:link w:val="Section2heading3Char"/>
    <w:uiPriority w:val="9"/>
    <w:qFormat/>
    <w:rsid w:val="000726E8"/>
    <w:rPr>
      <w:color w:val="0C818E" w:themeColor="accent1"/>
      <w:sz w:val="36"/>
    </w:rPr>
  </w:style>
  <w:style w:type="character" w:customStyle="1" w:styleId="Section2heading3Char">
    <w:name w:val="Section 2 heading 3 Char"/>
    <w:basedOn w:val="Heading3Char"/>
    <w:link w:val="Section2heading3"/>
    <w:uiPriority w:val="9"/>
    <w:rsid w:val="000726E8"/>
    <w:rPr>
      <w:rFonts w:ascii="Poppins" w:eastAsiaTheme="majorEastAsia" w:hAnsi="Poppins" w:cstheme="majorBidi"/>
      <w:color w:val="0C818E" w:themeColor="accent1"/>
      <w:sz w:val="36"/>
      <w:szCs w:val="24"/>
    </w:rPr>
  </w:style>
  <w:style w:type="paragraph" w:customStyle="1" w:styleId="Section4Heading3">
    <w:name w:val="Section 4 Heading 3"/>
    <w:basedOn w:val="Heading3"/>
    <w:next w:val="Normal"/>
    <w:uiPriority w:val="11"/>
    <w:qFormat/>
    <w:rsid w:val="00065884"/>
    <w:rPr>
      <w:color w:val="4D2379" w:themeColor="accent4"/>
    </w:rPr>
  </w:style>
  <w:style w:type="paragraph" w:customStyle="1" w:styleId="Section5Heading1">
    <w:name w:val="Section 5 Heading 1"/>
    <w:basedOn w:val="Heading1"/>
    <w:next w:val="Normal"/>
    <w:link w:val="Section5Heading1Char"/>
    <w:uiPriority w:val="12"/>
    <w:qFormat/>
    <w:rsid w:val="0049539E"/>
    <w:rPr>
      <w:color w:val="006060" w:themeColor="accent5"/>
    </w:rPr>
  </w:style>
  <w:style w:type="character" w:customStyle="1" w:styleId="Section5Heading1Char">
    <w:name w:val="Section 5 Heading 1 Char"/>
    <w:basedOn w:val="Heading1Char"/>
    <w:link w:val="Section5Heading1"/>
    <w:uiPriority w:val="12"/>
    <w:rsid w:val="008F24D2"/>
    <w:rPr>
      <w:rFonts w:asciiTheme="majorHAnsi" w:eastAsiaTheme="majorEastAsia" w:hAnsiTheme="majorHAnsi" w:cstheme="majorBidi"/>
      <w:b w:val="0"/>
      <w:color w:val="006060" w:themeColor="accent5"/>
      <w:sz w:val="52"/>
      <w:szCs w:val="32"/>
    </w:rPr>
  </w:style>
  <w:style w:type="paragraph" w:customStyle="1" w:styleId="Section5Heading2">
    <w:name w:val="Section 5 Heading 2"/>
    <w:basedOn w:val="Heading2"/>
    <w:link w:val="Section5Heading2Char"/>
    <w:uiPriority w:val="12"/>
    <w:qFormat/>
    <w:rsid w:val="0049539E"/>
    <w:rPr>
      <w:color w:val="006060" w:themeColor="accent5"/>
    </w:rPr>
  </w:style>
  <w:style w:type="character" w:customStyle="1" w:styleId="Section5Heading2Char">
    <w:name w:val="Section 5 Heading 2 Char"/>
    <w:basedOn w:val="Heading2Char"/>
    <w:link w:val="Section5Heading2"/>
    <w:uiPriority w:val="12"/>
    <w:rsid w:val="008F24D2"/>
    <w:rPr>
      <w:rFonts w:asciiTheme="majorHAnsi" w:eastAsiaTheme="majorEastAsia" w:hAnsiTheme="majorHAnsi" w:cstheme="majorBidi"/>
      <w:b w:val="0"/>
      <w:color w:val="006060" w:themeColor="accent5"/>
      <w:sz w:val="32"/>
      <w:szCs w:val="26"/>
    </w:rPr>
  </w:style>
  <w:style w:type="paragraph" w:customStyle="1" w:styleId="Section5Heading3">
    <w:name w:val="Section 5 Heading 3"/>
    <w:basedOn w:val="Heading3"/>
    <w:link w:val="Section5Heading3Char"/>
    <w:uiPriority w:val="12"/>
    <w:qFormat/>
    <w:rsid w:val="0049539E"/>
    <w:rPr>
      <w:color w:val="006060" w:themeColor="accent5"/>
    </w:rPr>
  </w:style>
  <w:style w:type="character" w:customStyle="1" w:styleId="Section5Heading3Char">
    <w:name w:val="Section 5 Heading 3 Char"/>
    <w:basedOn w:val="Heading3Char"/>
    <w:link w:val="Section5Heading3"/>
    <w:uiPriority w:val="12"/>
    <w:rsid w:val="008F24D2"/>
    <w:rPr>
      <w:rFonts w:asciiTheme="majorHAnsi" w:eastAsiaTheme="majorEastAsia" w:hAnsiTheme="majorHAnsi" w:cstheme="majorBidi"/>
      <w:color w:val="006060" w:themeColor="accent5"/>
      <w:sz w:val="32"/>
      <w:szCs w:val="24"/>
    </w:rPr>
  </w:style>
  <w:style w:type="paragraph" w:customStyle="1" w:styleId="Section6Heading1">
    <w:name w:val="Section 6 Heading 1"/>
    <w:basedOn w:val="Heading1"/>
    <w:next w:val="Normal"/>
    <w:link w:val="Section6Heading1Char"/>
    <w:uiPriority w:val="13"/>
    <w:qFormat/>
    <w:rsid w:val="004E3948"/>
    <w:rPr>
      <w:color w:val="660033" w:themeColor="accent6"/>
    </w:rPr>
  </w:style>
  <w:style w:type="character" w:customStyle="1" w:styleId="Section6Heading1Char">
    <w:name w:val="Section 6 Heading 1 Char"/>
    <w:basedOn w:val="Heading1Char"/>
    <w:link w:val="Section6Heading1"/>
    <w:uiPriority w:val="13"/>
    <w:rsid w:val="004E3948"/>
    <w:rPr>
      <w:rFonts w:ascii="Poppins Medium" w:eastAsiaTheme="majorEastAsia" w:hAnsi="Poppins Medium" w:cstheme="majorBidi"/>
      <w:color w:val="660033" w:themeColor="accent6"/>
      <w:sz w:val="52"/>
      <w:szCs w:val="32"/>
    </w:rPr>
  </w:style>
  <w:style w:type="paragraph" w:customStyle="1" w:styleId="Section6Heading2">
    <w:name w:val="Section 6 Heading 2"/>
    <w:basedOn w:val="Heading2"/>
    <w:next w:val="Normal"/>
    <w:link w:val="Section6Heading2Char"/>
    <w:uiPriority w:val="13"/>
    <w:qFormat/>
    <w:rsid w:val="0049539E"/>
    <w:rPr>
      <w:color w:val="660033" w:themeColor="accent6"/>
    </w:rPr>
  </w:style>
  <w:style w:type="character" w:customStyle="1" w:styleId="Section6Heading2Char">
    <w:name w:val="Section 6 Heading 2 Char"/>
    <w:basedOn w:val="Heading2Char"/>
    <w:link w:val="Section6Heading2"/>
    <w:uiPriority w:val="13"/>
    <w:rsid w:val="008F24D2"/>
    <w:rPr>
      <w:rFonts w:asciiTheme="majorHAnsi" w:eastAsiaTheme="majorEastAsia" w:hAnsiTheme="majorHAnsi" w:cstheme="majorBidi"/>
      <w:b w:val="0"/>
      <w:color w:val="660033" w:themeColor="accent6"/>
      <w:sz w:val="32"/>
      <w:szCs w:val="26"/>
    </w:rPr>
  </w:style>
  <w:style w:type="paragraph" w:customStyle="1" w:styleId="Section6Heading3">
    <w:name w:val="Section 6 Heading 3"/>
    <w:basedOn w:val="Heading3"/>
    <w:next w:val="Normal"/>
    <w:link w:val="Section6Heading3Char"/>
    <w:uiPriority w:val="13"/>
    <w:qFormat/>
    <w:rsid w:val="0049539E"/>
    <w:rPr>
      <w:color w:val="660033" w:themeColor="accent6"/>
    </w:rPr>
  </w:style>
  <w:style w:type="character" w:customStyle="1" w:styleId="Section6Heading3Char">
    <w:name w:val="Section 6 Heading 3 Char"/>
    <w:basedOn w:val="Heading3Char"/>
    <w:link w:val="Section6Heading3"/>
    <w:uiPriority w:val="13"/>
    <w:rsid w:val="008F24D2"/>
    <w:rPr>
      <w:rFonts w:asciiTheme="majorHAnsi" w:eastAsiaTheme="majorEastAsia" w:hAnsiTheme="majorHAnsi" w:cstheme="majorBidi"/>
      <w:color w:val="660033" w:themeColor="accent6"/>
      <w:sz w:val="32"/>
      <w:szCs w:val="24"/>
    </w:rPr>
  </w:style>
  <w:style w:type="paragraph" w:customStyle="1" w:styleId="Bulletpoint">
    <w:name w:val="Bullet point"/>
    <w:basedOn w:val="Normal"/>
    <w:next w:val="Normal"/>
    <w:link w:val="BulletpointChar"/>
    <w:uiPriority w:val="1"/>
    <w:qFormat/>
    <w:rsid w:val="00910B54"/>
    <w:pPr>
      <w:numPr>
        <w:numId w:val="8"/>
      </w:numPr>
      <w:ind w:left="357" w:hanging="357"/>
    </w:pPr>
  </w:style>
  <w:style w:type="character" w:customStyle="1" w:styleId="BulletpointChar">
    <w:name w:val="Bullet point Char"/>
    <w:basedOn w:val="DefaultParagraphFont"/>
    <w:link w:val="Bulletpoint"/>
    <w:uiPriority w:val="1"/>
    <w:rsid w:val="00910B54"/>
    <w:rPr>
      <w:sz w:val="24"/>
    </w:rPr>
  </w:style>
  <w:style w:type="table" w:customStyle="1" w:styleId="HealthNewZealand">
    <w:name w:val="Health New Zealand"/>
    <w:basedOn w:val="TableNormal"/>
    <w:uiPriority w:val="99"/>
    <w:rsid w:val="004A146F"/>
    <w:pPr>
      <w:spacing w:after="0" w:line="240" w:lineRule="auto"/>
    </w:pPr>
    <w:tblPr/>
  </w:style>
  <w:style w:type="character" w:styleId="UnresolvedMention">
    <w:name w:val="Unresolved Mention"/>
    <w:basedOn w:val="DefaultParagraphFont"/>
    <w:uiPriority w:val="99"/>
    <w:semiHidden/>
    <w:unhideWhenUsed/>
    <w:rsid w:val="008D6AF1"/>
    <w:rPr>
      <w:color w:val="605E5C"/>
      <w:shd w:val="clear" w:color="auto" w:fill="E1DFDD"/>
    </w:rPr>
  </w:style>
  <w:style w:type="paragraph" w:customStyle="1" w:styleId="Tabletext0">
    <w:name w:val="Table text"/>
    <w:basedOn w:val="Normal"/>
    <w:link w:val="TabletextChar"/>
    <w:rsid w:val="00091B3E"/>
    <w:pPr>
      <w:spacing w:before="40" w:after="40" w:line="240" w:lineRule="auto"/>
    </w:pPr>
    <w:rPr>
      <w:rFonts w:ascii="Arial" w:hAnsi="Arial"/>
      <w:bCs/>
      <w:color w:val="000000" w:themeColor="text1"/>
      <w:sz w:val="20"/>
    </w:rPr>
  </w:style>
  <w:style w:type="character" w:customStyle="1" w:styleId="TabletextChar">
    <w:name w:val="Table text Char"/>
    <w:basedOn w:val="DefaultParagraphFont"/>
    <w:link w:val="Tabletext0"/>
    <w:rsid w:val="00091B3E"/>
    <w:rPr>
      <w:rFonts w:ascii="Arial" w:hAnsi="Arial"/>
      <w:bCs/>
      <w:color w:val="000000" w:themeColor="text1"/>
      <w:sz w:val="20"/>
    </w:rPr>
  </w:style>
  <w:style w:type="character" w:customStyle="1" w:styleId="ListParagraphChar">
    <w:name w:val="List Paragraph Char"/>
    <w:aliases w:val="Normal text Char,List Paragraph1 Char,Bullet Normal Char,Colorful List - Accent 111 Char,Bullet 1 Char,Level 3 Char,List Paragraph numbered Char,List Bullet indent Char,Rec para Char,Bullet List Char,FooterText Char,numbered Char"/>
    <w:link w:val="ListParagraph"/>
    <w:uiPriority w:val="34"/>
    <w:qFormat/>
    <w:locked/>
    <w:rsid w:val="00AB4AF5"/>
    <w:rPr>
      <w:sz w:val="24"/>
    </w:rPr>
  </w:style>
  <w:style w:type="paragraph" w:customStyle="1" w:styleId="DASH">
    <w:name w:val="DASH"/>
    <w:link w:val="DASHChar"/>
    <w:qFormat/>
    <w:rsid w:val="001115A7"/>
    <w:pPr>
      <w:numPr>
        <w:numId w:val="9"/>
      </w:numPr>
      <w:spacing w:before="40" w:after="40" w:line="240" w:lineRule="auto"/>
    </w:pPr>
    <w:rPr>
      <w:rFonts w:ascii="Arial" w:eastAsia="Times New Roman" w:hAnsi="Arial" w:cs="Arial"/>
      <w:color w:val="000000" w:themeColor="text1"/>
      <w:sz w:val="20"/>
      <w:szCs w:val="20"/>
      <w:lang w:eastAsia="en-NZ"/>
    </w:rPr>
  </w:style>
  <w:style w:type="character" w:customStyle="1" w:styleId="DASHChar">
    <w:name w:val="DASH Char"/>
    <w:basedOn w:val="ListParagraphChar"/>
    <w:link w:val="DASH"/>
    <w:rsid w:val="001115A7"/>
    <w:rPr>
      <w:rFonts w:ascii="Arial" w:eastAsia="Times New Roman" w:hAnsi="Arial" w:cs="Arial"/>
      <w:color w:val="000000" w:themeColor="text1"/>
      <w:sz w:val="20"/>
      <w:szCs w:val="20"/>
      <w:lang w:eastAsia="en-NZ"/>
    </w:rPr>
  </w:style>
  <w:style w:type="table" w:customStyle="1" w:styleId="A-ZTABLES">
    <w:name w:val="A-Z TABLES"/>
    <w:basedOn w:val="TableNormal"/>
    <w:uiPriority w:val="99"/>
    <w:rsid w:val="00E124D0"/>
    <w:pPr>
      <w:spacing w:after="0" w:line="240" w:lineRule="auto"/>
    </w:pPr>
    <w:rPr>
      <w:color w:val="000000" w:themeColor="text1"/>
      <w:sz w:val="20"/>
    </w:rPr>
    <w:tblPr>
      <w:tblBorders>
        <w:bottom w:val="single" w:sz="4" w:space="0" w:color="003399" w:themeColor="accent3"/>
        <w:insideH w:val="single" w:sz="4" w:space="0" w:color="003399" w:themeColor="accent3"/>
      </w:tblBorders>
    </w:tblPr>
  </w:style>
  <w:style w:type="table" w:customStyle="1" w:styleId="ListTable4-Accent51">
    <w:name w:val="List Table 4 - Accent 51"/>
    <w:basedOn w:val="TableNormal"/>
    <w:next w:val="ListTable4-Accent5"/>
    <w:uiPriority w:val="49"/>
    <w:rsid w:val="00594475"/>
    <w:pPr>
      <w:spacing w:after="0" w:line="240" w:lineRule="auto"/>
    </w:pPr>
    <w:tblPr>
      <w:tblStyleRowBandSize w:val="1"/>
      <w:tblStyleColBandSize w:val="1"/>
      <w:tblBorders>
        <w:top w:val="single" w:sz="4" w:space="0" w:color="3C6DC9"/>
        <w:left w:val="single" w:sz="4" w:space="0" w:color="3C6DC9"/>
        <w:bottom w:val="single" w:sz="4" w:space="0" w:color="3C6DC9"/>
        <w:right w:val="single" w:sz="4" w:space="0" w:color="3C6DC9"/>
        <w:insideH w:val="single" w:sz="4" w:space="0" w:color="3C6DC9"/>
      </w:tblBorders>
    </w:tblPr>
    <w:tblStylePr w:type="firstRow">
      <w:rPr>
        <w:b/>
        <w:bCs/>
        <w:color w:val="F6F4EC"/>
      </w:rPr>
      <w:tblPr/>
      <w:tcPr>
        <w:tcBorders>
          <w:top w:val="single" w:sz="4" w:space="0" w:color="15284C"/>
          <w:left w:val="single" w:sz="4" w:space="0" w:color="15284C"/>
          <w:bottom w:val="single" w:sz="4" w:space="0" w:color="15284C"/>
          <w:right w:val="single" w:sz="4" w:space="0" w:color="15284C"/>
          <w:insideH w:val="nil"/>
        </w:tcBorders>
        <w:shd w:val="clear" w:color="auto" w:fill="15284C"/>
      </w:tcPr>
    </w:tblStylePr>
    <w:tblStylePr w:type="lastRow">
      <w:rPr>
        <w:b/>
        <w:bCs/>
      </w:rPr>
      <w:tblPr/>
      <w:tcPr>
        <w:tcBorders>
          <w:top w:val="double" w:sz="4" w:space="0" w:color="3C6DC9"/>
        </w:tcBorders>
      </w:tcPr>
    </w:tblStylePr>
    <w:tblStylePr w:type="firstCol">
      <w:rPr>
        <w:b/>
        <w:bCs/>
      </w:rPr>
    </w:tblStylePr>
    <w:tblStylePr w:type="lastCol">
      <w:rPr>
        <w:b/>
        <w:bCs/>
      </w:rPr>
    </w:tblStylePr>
    <w:tblStylePr w:type="band1Vert">
      <w:tblPr/>
      <w:tcPr>
        <w:shd w:val="clear" w:color="auto" w:fill="BECEED"/>
      </w:tcPr>
    </w:tblStylePr>
    <w:tblStylePr w:type="band1Horz">
      <w:tblPr/>
      <w:tcPr>
        <w:shd w:val="clear" w:color="auto" w:fill="BECEED"/>
      </w:tcPr>
    </w:tblStylePr>
  </w:style>
  <w:style w:type="table" w:styleId="ListTable4-Accent5">
    <w:name w:val="List Table 4 Accent 5"/>
    <w:basedOn w:val="TableNormal"/>
    <w:uiPriority w:val="49"/>
    <w:rsid w:val="00594475"/>
    <w:pPr>
      <w:spacing w:after="0" w:line="240" w:lineRule="auto"/>
    </w:pPr>
    <w:tblPr>
      <w:tblStyleRowBandSize w:val="1"/>
      <w:tblStyleColBandSize w:val="1"/>
      <w:tblBorders>
        <w:top w:val="single" w:sz="4" w:space="0" w:color="06FFFF" w:themeColor="accent5" w:themeTint="99"/>
        <w:left w:val="single" w:sz="4" w:space="0" w:color="06FFFF" w:themeColor="accent5" w:themeTint="99"/>
        <w:bottom w:val="single" w:sz="4" w:space="0" w:color="06FFFF" w:themeColor="accent5" w:themeTint="99"/>
        <w:right w:val="single" w:sz="4" w:space="0" w:color="06FFFF" w:themeColor="accent5" w:themeTint="99"/>
        <w:insideH w:val="single" w:sz="4" w:space="0" w:color="06FFFF" w:themeColor="accent5" w:themeTint="99"/>
      </w:tblBorders>
    </w:tblPr>
    <w:tblStylePr w:type="firstRow">
      <w:rPr>
        <w:b/>
        <w:bCs/>
        <w:color w:val="FFFFFF" w:themeColor="background1"/>
      </w:rPr>
      <w:tblPr/>
      <w:tcPr>
        <w:tcBorders>
          <w:top w:val="single" w:sz="4" w:space="0" w:color="006060" w:themeColor="accent5"/>
          <w:left w:val="single" w:sz="4" w:space="0" w:color="006060" w:themeColor="accent5"/>
          <w:bottom w:val="single" w:sz="4" w:space="0" w:color="006060" w:themeColor="accent5"/>
          <w:right w:val="single" w:sz="4" w:space="0" w:color="006060" w:themeColor="accent5"/>
          <w:insideH w:val="nil"/>
        </w:tcBorders>
        <w:shd w:val="clear" w:color="auto" w:fill="006060" w:themeFill="accent5"/>
      </w:tcPr>
    </w:tblStylePr>
    <w:tblStylePr w:type="lastRow">
      <w:rPr>
        <w:b/>
        <w:bCs/>
      </w:rPr>
      <w:tblPr/>
      <w:tcPr>
        <w:tcBorders>
          <w:top w:val="double" w:sz="4" w:space="0" w:color="06FFFF" w:themeColor="accent5" w:themeTint="99"/>
        </w:tcBorders>
      </w:tcPr>
    </w:tblStylePr>
    <w:tblStylePr w:type="firstCol">
      <w:rPr>
        <w:b/>
        <w:bCs/>
      </w:rPr>
    </w:tblStylePr>
    <w:tblStylePr w:type="lastCol">
      <w:rPr>
        <w:b/>
        <w:bCs/>
      </w:rPr>
    </w:tblStylePr>
    <w:tblStylePr w:type="band1Vert">
      <w:tblPr/>
      <w:tcPr>
        <w:shd w:val="clear" w:color="auto" w:fill="ACFFFF" w:themeFill="accent5" w:themeFillTint="33"/>
      </w:tcPr>
    </w:tblStylePr>
    <w:tblStylePr w:type="band1Horz">
      <w:tblPr/>
      <w:tcPr>
        <w:shd w:val="clear" w:color="auto" w:fill="ACFFFF" w:themeFill="accent5" w:themeFillTint="33"/>
      </w:tcPr>
    </w:tblStylePr>
  </w:style>
  <w:style w:type="table" w:styleId="ListTable7Colorful-Accent6">
    <w:name w:val="List Table 7 Colorful Accent 6"/>
    <w:basedOn w:val="TableNormal"/>
    <w:uiPriority w:val="52"/>
    <w:rsid w:val="006900D4"/>
    <w:pPr>
      <w:spacing w:after="0" w:line="240" w:lineRule="auto"/>
    </w:pPr>
    <w:rPr>
      <w:color w:val="4C0026"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60033"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60033"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60033"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60033" w:themeColor="accent6"/>
        </w:tcBorders>
        <w:shd w:val="clear" w:color="auto" w:fill="FFFFFF" w:themeFill="background1"/>
      </w:tcPr>
    </w:tblStylePr>
    <w:tblStylePr w:type="band1Vert">
      <w:tblPr/>
      <w:tcPr>
        <w:shd w:val="clear" w:color="auto" w:fill="FFADD6" w:themeFill="accent6" w:themeFillTint="33"/>
      </w:tcPr>
    </w:tblStylePr>
    <w:tblStylePr w:type="band1Horz">
      <w:tblPr/>
      <w:tcPr>
        <w:shd w:val="clear" w:color="auto" w:fill="FFADD6"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FollowedHyperlink">
    <w:name w:val="FollowedHyperlink"/>
    <w:basedOn w:val="DefaultParagraphFont"/>
    <w:uiPriority w:val="99"/>
    <w:semiHidden/>
    <w:unhideWhenUsed/>
    <w:rsid w:val="00230D4E"/>
    <w:rPr>
      <w:color w:val="0072BC" w:themeColor="followedHyperlink"/>
      <w:u w:val="single"/>
    </w:rPr>
  </w:style>
  <w:style w:type="character" w:styleId="CommentReference">
    <w:name w:val="annotation reference"/>
    <w:basedOn w:val="DefaultParagraphFont"/>
    <w:uiPriority w:val="99"/>
    <w:semiHidden/>
    <w:unhideWhenUsed/>
    <w:rsid w:val="003170EE"/>
    <w:rPr>
      <w:sz w:val="16"/>
      <w:szCs w:val="16"/>
    </w:rPr>
  </w:style>
  <w:style w:type="paragraph" w:styleId="CommentText">
    <w:name w:val="annotation text"/>
    <w:basedOn w:val="Normal"/>
    <w:link w:val="CommentTextChar"/>
    <w:uiPriority w:val="99"/>
    <w:unhideWhenUsed/>
    <w:rsid w:val="003170EE"/>
    <w:pPr>
      <w:spacing w:line="240" w:lineRule="auto"/>
    </w:pPr>
    <w:rPr>
      <w:sz w:val="20"/>
      <w:szCs w:val="20"/>
    </w:rPr>
  </w:style>
  <w:style w:type="character" w:customStyle="1" w:styleId="CommentTextChar">
    <w:name w:val="Comment Text Char"/>
    <w:basedOn w:val="DefaultParagraphFont"/>
    <w:link w:val="CommentText"/>
    <w:uiPriority w:val="99"/>
    <w:rsid w:val="003170EE"/>
    <w:rPr>
      <w:sz w:val="20"/>
      <w:szCs w:val="20"/>
    </w:rPr>
  </w:style>
  <w:style w:type="paragraph" w:styleId="CommentSubject">
    <w:name w:val="annotation subject"/>
    <w:basedOn w:val="CommentText"/>
    <w:next w:val="CommentText"/>
    <w:link w:val="CommentSubjectChar"/>
    <w:uiPriority w:val="99"/>
    <w:semiHidden/>
    <w:unhideWhenUsed/>
    <w:rsid w:val="003170EE"/>
    <w:rPr>
      <w:b/>
      <w:bCs/>
    </w:rPr>
  </w:style>
  <w:style w:type="character" w:customStyle="1" w:styleId="CommentSubjectChar">
    <w:name w:val="Comment Subject Char"/>
    <w:basedOn w:val="CommentTextChar"/>
    <w:link w:val="CommentSubject"/>
    <w:uiPriority w:val="99"/>
    <w:semiHidden/>
    <w:rsid w:val="003170EE"/>
    <w:rPr>
      <w:b/>
      <w:bCs/>
      <w:sz w:val="20"/>
      <w:szCs w:val="20"/>
    </w:rPr>
  </w:style>
  <w:style w:type="paragraph" w:styleId="Revision">
    <w:name w:val="Revision"/>
    <w:hidden/>
    <w:uiPriority w:val="99"/>
    <w:semiHidden/>
    <w:rsid w:val="00F96BA6"/>
    <w:pPr>
      <w:spacing w:after="0" w:line="240" w:lineRule="auto"/>
    </w:pPr>
  </w:style>
  <w:style w:type="character" w:styleId="Mention">
    <w:name w:val="Mention"/>
    <w:basedOn w:val="DefaultParagraphFont"/>
    <w:uiPriority w:val="99"/>
    <w:unhideWhenUsed/>
    <w:rsid w:val="005036F4"/>
    <w:rPr>
      <w:color w:val="2B579A"/>
      <w:shd w:val="clear" w:color="auto" w:fill="E1DFDD"/>
    </w:rPr>
  </w:style>
  <w:style w:type="paragraph" w:styleId="NormalWeb">
    <w:name w:val="Normal (Web)"/>
    <w:basedOn w:val="Normal"/>
    <w:uiPriority w:val="99"/>
    <w:unhideWhenUsed/>
    <w:rsid w:val="00820D96"/>
    <w:pPr>
      <w:spacing w:before="100" w:beforeAutospacing="1" w:after="100" w:afterAutospacing="1" w:line="240" w:lineRule="auto"/>
    </w:pPr>
    <w:rPr>
      <w:rFonts w:ascii="Times New Roman" w:eastAsia="Times New Roman" w:hAnsi="Times New Roman" w:cs="Times New Roman"/>
      <w:szCs w:val="24"/>
      <w:lang w:eastAsia="en-NZ"/>
    </w:rPr>
  </w:style>
  <w:style w:type="character" w:customStyle="1" w:styleId="ui-provider">
    <w:name w:val="ui-provider"/>
    <w:basedOn w:val="DefaultParagraphFont"/>
    <w:rsid w:val="00291AD1"/>
  </w:style>
  <w:style w:type="paragraph" w:customStyle="1" w:styleId="Breakout">
    <w:name w:val="Breakout"/>
    <w:qFormat/>
    <w:rsid w:val="0052303B"/>
    <w:rPr>
      <w:rFonts w:ascii="Poppins" w:eastAsia="Arial" w:hAnsi="Poppins" w:cstheme="majorBidi"/>
      <w:sz w:val="36"/>
      <w:szCs w:val="26"/>
    </w:rPr>
  </w:style>
  <w:style w:type="paragraph" w:customStyle="1" w:styleId="paragraph">
    <w:name w:val="paragraph"/>
    <w:basedOn w:val="Normal"/>
    <w:rsid w:val="005852D9"/>
    <w:pPr>
      <w:spacing w:before="100" w:beforeAutospacing="1" w:after="100" w:afterAutospacing="1" w:line="240" w:lineRule="auto"/>
    </w:pPr>
    <w:rPr>
      <w:rFonts w:ascii="Times New Roman" w:eastAsia="Times New Roman" w:hAnsi="Times New Roman" w:cs="Times New Roman"/>
      <w:szCs w:val="24"/>
      <w:lang w:eastAsia="en-NZ"/>
    </w:rPr>
  </w:style>
  <w:style w:type="character" w:customStyle="1" w:styleId="normaltextrun">
    <w:name w:val="normaltextrun"/>
    <w:basedOn w:val="DefaultParagraphFont"/>
    <w:rsid w:val="005852D9"/>
  </w:style>
  <w:style w:type="character" w:customStyle="1" w:styleId="eop">
    <w:name w:val="eop"/>
    <w:basedOn w:val="DefaultParagraphFont"/>
    <w:rsid w:val="005852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167728">
      <w:bodyDiv w:val="1"/>
      <w:marLeft w:val="0"/>
      <w:marRight w:val="0"/>
      <w:marTop w:val="0"/>
      <w:marBottom w:val="0"/>
      <w:divBdr>
        <w:top w:val="none" w:sz="0" w:space="0" w:color="auto"/>
        <w:left w:val="none" w:sz="0" w:space="0" w:color="auto"/>
        <w:bottom w:val="none" w:sz="0" w:space="0" w:color="auto"/>
        <w:right w:val="none" w:sz="0" w:space="0" w:color="auto"/>
      </w:divBdr>
    </w:div>
    <w:div w:id="334889341">
      <w:bodyDiv w:val="1"/>
      <w:marLeft w:val="0"/>
      <w:marRight w:val="0"/>
      <w:marTop w:val="0"/>
      <w:marBottom w:val="0"/>
      <w:divBdr>
        <w:top w:val="none" w:sz="0" w:space="0" w:color="auto"/>
        <w:left w:val="none" w:sz="0" w:space="0" w:color="auto"/>
        <w:bottom w:val="none" w:sz="0" w:space="0" w:color="auto"/>
        <w:right w:val="none" w:sz="0" w:space="0" w:color="auto"/>
      </w:divBdr>
    </w:div>
    <w:div w:id="372072548">
      <w:bodyDiv w:val="1"/>
      <w:marLeft w:val="0"/>
      <w:marRight w:val="0"/>
      <w:marTop w:val="0"/>
      <w:marBottom w:val="0"/>
      <w:divBdr>
        <w:top w:val="none" w:sz="0" w:space="0" w:color="auto"/>
        <w:left w:val="none" w:sz="0" w:space="0" w:color="auto"/>
        <w:bottom w:val="none" w:sz="0" w:space="0" w:color="auto"/>
        <w:right w:val="none" w:sz="0" w:space="0" w:color="auto"/>
      </w:divBdr>
    </w:div>
    <w:div w:id="418676618">
      <w:bodyDiv w:val="1"/>
      <w:marLeft w:val="0"/>
      <w:marRight w:val="0"/>
      <w:marTop w:val="0"/>
      <w:marBottom w:val="0"/>
      <w:divBdr>
        <w:top w:val="none" w:sz="0" w:space="0" w:color="auto"/>
        <w:left w:val="none" w:sz="0" w:space="0" w:color="auto"/>
        <w:bottom w:val="none" w:sz="0" w:space="0" w:color="auto"/>
        <w:right w:val="none" w:sz="0" w:space="0" w:color="auto"/>
      </w:divBdr>
      <w:divsChild>
        <w:div w:id="319045706">
          <w:marLeft w:val="0"/>
          <w:marRight w:val="0"/>
          <w:marTop w:val="0"/>
          <w:marBottom w:val="0"/>
          <w:divBdr>
            <w:top w:val="none" w:sz="0" w:space="0" w:color="auto"/>
            <w:left w:val="none" w:sz="0" w:space="0" w:color="auto"/>
            <w:bottom w:val="none" w:sz="0" w:space="0" w:color="auto"/>
            <w:right w:val="none" w:sz="0" w:space="0" w:color="auto"/>
          </w:divBdr>
          <w:divsChild>
            <w:div w:id="1971202021">
              <w:marLeft w:val="0"/>
              <w:marRight w:val="0"/>
              <w:marTop w:val="0"/>
              <w:marBottom w:val="0"/>
              <w:divBdr>
                <w:top w:val="none" w:sz="0" w:space="0" w:color="auto"/>
                <w:left w:val="none" w:sz="0" w:space="0" w:color="auto"/>
                <w:bottom w:val="none" w:sz="0" w:space="0" w:color="auto"/>
                <w:right w:val="none" w:sz="0" w:space="0" w:color="auto"/>
              </w:divBdr>
            </w:div>
          </w:divsChild>
        </w:div>
        <w:div w:id="460267350">
          <w:marLeft w:val="0"/>
          <w:marRight w:val="0"/>
          <w:marTop w:val="0"/>
          <w:marBottom w:val="0"/>
          <w:divBdr>
            <w:top w:val="none" w:sz="0" w:space="0" w:color="auto"/>
            <w:left w:val="none" w:sz="0" w:space="0" w:color="auto"/>
            <w:bottom w:val="none" w:sz="0" w:space="0" w:color="auto"/>
            <w:right w:val="none" w:sz="0" w:space="0" w:color="auto"/>
          </w:divBdr>
          <w:divsChild>
            <w:div w:id="475802844">
              <w:marLeft w:val="0"/>
              <w:marRight w:val="0"/>
              <w:marTop w:val="0"/>
              <w:marBottom w:val="0"/>
              <w:divBdr>
                <w:top w:val="none" w:sz="0" w:space="0" w:color="auto"/>
                <w:left w:val="none" w:sz="0" w:space="0" w:color="auto"/>
                <w:bottom w:val="none" w:sz="0" w:space="0" w:color="auto"/>
                <w:right w:val="none" w:sz="0" w:space="0" w:color="auto"/>
              </w:divBdr>
            </w:div>
          </w:divsChild>
        </w:div>
        <w:div w:id="466898755">
          <w:marLeft w:val="0"/>
          <w:marRight w:val="0"/>
          <w:marTop w:val="0"/>
          <w:marBottom w:val="0"/>
          <w:divBdr>
            <w:top w:val="none" w:sz="0" w:space="0" w:color="auto"/>
            <w:left w:val="none" w:sz="0" w:space="0" w:color="auto"/>
            <w:bottom w:val="none" w:sz="0" w:space="0" w:color="auto"/>
            <w:right w:val="none" w:sz="0" w:space="0" w:color="auto"/>
          </w:divBdr>
          <w:divsChild>
            <w:div w:id="1989937784">
              <w:marLeft w:val="0"/>
              <w:marRight w:val="0"/>
              <w:marTop w:val="0"/>
              <w:marBottom w:val="0"/>
              <w:divBdr>
                <w:top w:val="none" w:sz="0" w:space="0" w:color="auto"/>
                <w:left w:val="none" w:sz="0" w:space="0" w:color="auto"/>
                <w:bottom w:val="none" w:sz="0" w:space="0" w:color="auto"/>
                <w:right w:val="none" w:sz="0" w:space="0" w:color="auto"/>
              </w:divBdr>
            </w:div>
          </w:divsChild>
        </w:div>
        <w:div w:id="519244376">
          <w:marLeft w:val="0"/>
          <w:marRight w:val="0"/>
          <w:marTop w:val="0"/>
          <w:marBottom w:val="0"/>
          <w:divBdr>
            <w:top w:val="none" w:sz="0" w:space="0" w:color="auto"/>
            <w:left w:val="none" w:sz="0" w:space="0" w:color="auto"/>
            <w:bottom w:val="none" w:sz="0" w:space="0" w:color="auto"/>
            <w:right w:val="none" w:sz="0" w:space="0" w:color="auto"/>
          </w:divBdr>
          <w:divsChild>
            <w:div w:id="327949561">
              <w:marLeft w:val="0"/>
              <w:marRight w:val="0"/>
              <w:marTop w:val="0"/>
              <w:marBottom w:val="0"/>
              <w:divBdr>
                <w:top w:val="none" w:sz="0" w:space="0" w:color="auto"/>
                <w:left w:val="none" w:sz="0" w:space="0" w:color="auto"/>
                <w:bottom w:val="none" w:sz="0" w:space="0" w:color="auto"/>
                <w:right w:val="none" w:sz="0" w:space="0" w:color="auto"/>
              </w:divBdr>
            </w:div>
          </w:divsChild>
        </w:div>
        <w:div w:id="522671693">
          <w:marLeft w:val="0"/>
          <w:marRight w:val="0"/>
          <w:marTop w:val="0"/>
          <w:marBottom w:val="0"/>
          <w:divBdr>
            <w:top w:val="none" w:sz="0" w:space="0" w:color="auto"/>
            <w:left w:val="none" w:sz="0" w:space="0" w:color="auto"/>
            <w:bottom w:val="none" w:sz="0" w:space="0" w:color="auto"/>
            <w:right w:val="none" w:sz="0" w:space="0" w:color="auto"/>
          </w:divBdr>
          <w:divsChild>
            <w:div w:id="1309627459">
              <w:marLeft w:val="0"/>
              <w:marRight w:val="0"/>
              <w:marTop w:val="0"/>
              <w:marBottom w:val="0"/>
              <w:divBdr>
                <w:top w:val="none" w:sz="0" w:space="0" w:color="auto"/>
                <w:left w:val="none" w:sz="0" w:space="0" w:color="auto"/>
                <w:bottom w:val="none" w:sz="0" w:space="0" w:color="auto"/>
                <w:right w:val="none" w:sz="0" w:space="0" w:color="auto"/>
              </w:divBdr>
            </w:div>
          </w:divsChild>
        </w:div>
        <w:div w:id="574973467">
          <w:marLeft w:val="0"/>
          <w:marRight w:val="0"/>
          <w:marTop w:val="0"/>
          <w:marBottom w:val="0"/>
          <w:divBdr>
            <w:top w:val="none" w:sz="0" w:space="0" w:color="auto"/>
            <w:left w:val="none" w:sz="0" w:space="0" w:color="auto"/>
            <w:bottom w:val="none" w:sz="0" w:space="0" w:color="auto"/>
            <w:right w:val="none" w:sz="0" w:space="0" w:color="auto"/>
          </w:divBdr>
          <w:divsChild>
            <w:div w:id="908616455">
              <w:marLeft w:val="0"/>
              <w:marRight w:val="0"/>
              <w:marTop w:val="0"/>
              <w:marBottom w:val="0"/>
              <w:divBdr>
                <w:top w:val="none" w:sz="0" w:space="0" w:color="auto"/>
                <w:left w:val="none" w:sz="0" w:space="0" w:color="auto"/>
                <w:bottom w:val="none" w:sz="0" w:space="0" w:color="auto"/>
                <w:right w:val="none" w:sz="0" w:space="0" w:color="auto"/>
              </w:divBdr>
            </w:div>
          </w:divsChild>
        </w:div>
        <w:div w:id="625355715">
          <w:marLeft w:val="0"/>
          <w:marRight w:val="0"/>
          <w:marTop w:val="0"/>
          <w:marBottom w:val="0"/>
          <w:divBdr>
            <w:top w:val="none" w:sz="0" w:space="0" w:color="auto"/>
            <w:left w:val="none" w:sz="0" w:space="0" w:color="auto"/>
            <w:bottom w:val="none" w:sz="0" w:space="0" w:color="auto"/>
            <w:right w:val="none" w:sz="0" w:space="0" w:color="auto"/>
          </w:divBdr>
          <w:divsChild>
            <w:div w:id="342980584">
              <w:marLeft w:val="0"/>
              <w:marRight w:val="0"/>
              <w:marTop w:val="0"/>
              <w:marBottom w:val="0"/>
              <w:divBdr>
                <w:top w:val="none" w:sz="0" w:space="0" w:color="auto"/>
                <w:left w:val="none" w:sz="0" w:space="0" w:color="auto"/>
                <w:bottom w:val="none" w:sz="0" w:space="0" w:color="auto"/>
                <w:right w:val="none" w:sz="0" w:space="0" w:color="auto"/>
              </w:divBdr>
            </w:div>
          </w:divsChild>
        </w:div>
        <w:div w:id="634485959">
          <w:marLeft w:val="0"/>
          <w:marRight w:val="0"/>
          <w:marTop w:val="0"/>
          <w:marBottom w:val="0"/>
          <w:divBdr>
            <w:top w:val="none" w:sz="0" w:space="0" w:color="auto"/>
            <w:left w:val="none" w:sz="0" w:space="0" w:color="auto"/>
            <w:bottom w:val="none" w:sz="0" w:space="0" w:color="auto"/>
            <w:right w:val="none" w:sz="0" w:space="0" w:color="auto"/>
          </w:divBdr>
          <w:divsChild>
            <w:div w:id="1617909327">
              <w:marLeft w:val="0"/>
              <w:marRight w:val="0"/>
              <w:marTop w:val="0"/>
              <w:marBottom w:val="0"/>
              <w:divBdr>
                <w:top w:val="none" w:sz="0" w:space="0" w:color="auto"/>
                <w:left w:val="none" w:sz="0" w:space="0" w:color="auto"/>
                <w:bottom w:val="none" w:sz="0" w:space="0" w:color="auto"/>
                <w:right w:val="none" w:sz="0" w:space="0" w:color="auto"/>
              </w:divBdr>
            </w:div>
          </w:divsChild>
        </w:div>
        <w:div w:id="644162249">
          <w:marLeft w:val="0"/>
          <w:marRight w:val="0"/>
          <w:marTop w:val="0"/>
          <w:marBottom w:val="0"/>
          <w:divBdr>
            <w:top w:val="none" w:sz="0" w:space="0" w:color="auto"/>
            <w:left w:val="none" w:sz="0" w:space="0" w:color="auto"/>
            <w:bottom w:val="none" w:sz="0" w:space="0" w:color="auto"/>
            <w:right w:val="none" w:sz="0" w:space="0" w:color="auto"/>
          </w:divBdr>
          <w:divsChild>
            <w:div w:id="1964800873">
              <w:marLeft w:val="0"/>
              <w:marRight w:val="0"/>
              <w:marTop w:val="0"/>
              <w:marBottom w:val="0"/>
              <w:divBdr>
                <w:top w:val="none" w:sz="0" w:space="0" w:color="auto"/>
                <w:left w:val="none" w:sz="0" w:space="0" w:color="auto"/>
                <w:bottom w:val="none" w:sz="0" w:space="0" w:color="auto"/>
                <w:right w:val="none" w:sz="0" w:space="0" w:color="auto"/>
              </w:divBdr>
            </w:div>
          </w:divsChild>
        </w:div>
        <w:div w:id="781462250">
          <w:marLeft w:val="0"/>
          <w:marRight w:val="0"/>
          <w:marTop w:val="0"/>
          <w:marBottom w:val="0"/>
          <w:divBdr>
            <w:top w:val="none" w:sz="0" w:space="0" w:color="auto"/>
            <w:left w:val="none" w:sz="0" w:space="0" w:color="auto"/>
            <w:bottom w:val="none" w:sz="0" w:space="0" w:color="auto"/>
            <w:right w:val="none" w:sz="0" w:space="0" w:color="auto"/>
          </w:divBdr>
          <w:divsChild>
            <w:div w:id="1392273196">
              <w:marLeft w:val="0"/>
              <w:marRight w:val="0"/>
              <w:marTop w:val="0"/>
              <w:marBottom w:val="0"/>
              <w:divBdr>
                <w:top w:val="none" w:sz="0" w:space="0" w:color="auto"/>
                <w:left w:val="none" w:sz="0" w:space="0" w:color="auto"/>
                <w:bottom w:val="none" w:sz="0" w:space="0" w:color="auto"/>
                <w:right w:val="none" w:sz="0" w:space="0" w:color="auto"/>
              </w:divBdr>
            </w:div>
          </w:divsChild>
        </w:div>
        <w:div w:id="797332480">
          <w:marLeft w:val="0"/>
          <w:marRight w:val="0"/>
          <w:marTop w:val="0"/>
          <w:marBottom w:val="0"/>
          <w:divBdr>
            <w:top w:val="none" w:sz="0" w:space="0" w:color="auto"/>
            <w:left w:val="none" w:sz="0" w:space="0" w:color="auto"/>
            <w:bottom w:val="none" w:sz="0" w:space="0" w:color="auto"/>
            <w:right w:val="none" w:sz="0" w:space="0" w:color="auto"/>
          </w:divBdr>
          <w:divsChild>
            <w:div w:id="1696423573">
              <w:marLeft w:val="0"/>
              <w:marRight w:val="0"/>
              <w:marTop w:val="0"/>
              <w:marBottom w:val="0"/>
              <w:divBdr>
                <w:top w:val="none" w:sz="0" w:space="0" w:color="auto"/>
                <w:left w:val="none" w:sz="0" w:space="0" w:color="auto"/>
                <w:bottom w:val="none" w:sz="0" w:space="0" w:color="auto"/>
                <w:right w:val="none" w:sz="0" w:space="0" w:color="auto"/>
              </w:divBdr>
            </w:div>
          </w:divsChild>
        </w:div>
        <w:div w:id="806387610">
          <w:marLeft w:val="0"/>
          <w:marRight w:val="0"/>
          <w:marTop w:val="0"/>
          <w:marBottom w:val="0"/>
          <w:divBdr>
            <w:top w:val="none" w:sz="0" w:space="0" w:color="auto"/>
            <w:left w:val="none" w:sz="0" w:space="0" w:color="auto"/>
            <w:bottom w:val="none" w:sz="0" w:space="0" w:color="auto"/>
            <w:right w:val="none" w:sz="0" w:space="0" w:color="auto"/>
          </w:divBdr>
          <w:divsChild>
            <w:div w:id="1423331622">
              <w:marLeft w:val="0"/>
              <w:marRight w:val="0"/>
              <w:marTop w:val="0"/>
              <w:marBottom w:val="0"/>
              <w:divBdr>
                <w:top w:val="none" w:sz="0" w:space="0" w:color="auto"/>
                <w:left w:val="none" w:sz="0" w:space="0" w:color="auto"/>
                <w:bottom w:val="none" w:sz="0" w:space="0" w:color="auto"/>
                <w:right w:val="none" w:sz="0" w:space="0" w:color="auto"/>
              </w:divBdr>
            </w:div>
          </w:divsChild>
        </w:div>
        <w:div w:id="828056942">
          <w:marLeft w:val="0"/>
          <w:marRight w:val="0"/>
          <w:marTop w:val="0"/>
          <w:marBottom w:val="0"/>
          <w:divBdr>
            <w:top w:val="none" w:sz="0" w:space="0" w:color="auto"/>
            <w:left w:val="none" w:sz="0" w:space="0" w:color="auto"/>
            <w:bottom w:val="none" w:sz="0" w:space="0" w:color="auto"/>
            <w:right w:val="none" w:sz="0" w:space="0" w:color="auto"/>
          </w:divBdr>
          <w:divsChild>
            <w:div w:id="1675760743">
              <w:marLeft w:val="0"/>
              <w:marRight w:val="0"/>
              <w:marTop w:val="0"/>
              <w:marBottom w:val="0"/>
              <w:divBdr>
                <w:top w:val="none" w:sz="0" w:space="0" w:color="auto"/>
                <w:left w:val="none" w:sz="0" w:space="0" w:color="auto"/>
                <w:bottom w:val="none" w:sz="0" w:space="0" w:color="auto"/>
                <w:right w:val="none" w:sz="0" w:space="0" w:color="auto"/>
              </w:divBdr>
            </w:div>
          </w:divsChild>
        </w:div>
        <w:div w:id="844325889">
          <w:marLeft w:val="0"/>
          <w:marRight w:val="0"/>
          <w:marTop w:val="0"/>
          <w:marBottom w:val="0"/>
          <w:divBdr>
            <w:top w:val="none" w:sz="0" w:space="0" w:color="auto"/>
            <w:left w:val="none" w:sz="0" w:space="0" w:color="auto"/>
            <w:bottom w:val="none" w:sz="0" w:space="0" w:color="auto"/>
            <w:right w:val="none" w:sz="0" w:space="0" w:color="auto"/>
          </w:divBdr>
          <w:divsChild>
            <w:div w:id="1229269787">
              <w:marLeft w:val="0"/>
              <w:marRight w:val="0"/>
              <w:marTop w:val="0"/>
              <w:marBottom w:val="0"/>
              <w:divBdr>
                <w:top w:val="none" w:sz="0" w:space="0" w:color="auto"/>
                <w:left w:val="none" w:sz="0" w:space="0" w:color="auto"/>
                <w:bottom w:val="none" w:sz="0" w:space="0" w:color="auto"/>
                <w:right w:val="none" w:sz="0" w:space="0" w:color="auto"/>
              </w:divBdr>
            </w:div>
          </w:divsChild>
        </w:div>
        <w:div w:id="884637287">
          <w:marLeft w:val="0"/>
          <w:marRight w:val="0"/>
          <w:marTop w:val="0"/>
          <w:marBottom w:val="0"/>
          <w:divBdr>
            <w:top w:val="none" w:sz="0" w:space="0" w:color="auto"/>
            <w:left w:val="none" w:sz="0" w:space="0" w:color="auto"/>
            <w:bottom w:val="none" w:sz="0" w:space="0" w:color="auto"/>
            <w:right w:val="none" w:sz="0" w:space="0" w:color="auto"/>
          </w:divBdr>
          <w:divsChild>
            <w:div w:id="75982099">
              <w:marLeft w:val="0"/>
              <w:marRight w:val="0"/>
              <w:marTop w:val="0"/>
              <w:marBottom w:val="0"/>
              <w:divBdr>
                <w:top w:val="none" w:sz="0" w:space="0" w:color="auto"/>
                <w:left w:val="none" w:sz="0" w:space="0" w:color="auto"/>
                <w:bottom w:val="none" w:sz="0" w:space="0" w:color="auto"/>
                <w:right w:val="none" w:sz="0" w:space="0" w:color="auto"/>
              </w:divBdr>
            </w:div>
          </w:divsChild>
        </w:div>
        <w:div w:id="1035229434">
          <w:marLeft w:val="0"/>
          <w:marRight w:val="0"/>
          <w:marTop w:val="0"/>
          <w:marBottom w:val="0"/>
          <w:divBdr>
            <w:top w:val="none" w:sz="0" w:space="0" w:color="auto"/>
            <w:left w:val="none" w:sz="0" w:space="0" w:color="auto"/>
            <w:bottom w:val="none" w:sz="0" w:space="0" w:color="auto"/>
            <w:right w:val="none" w:sz="0" w:space="0" w:color="auto"/>
          </w:divBdr>
          <w:divsChild>
            <w:div w:id="367991434">
              <w:marLeft w:val="0"/>
              <w:marRight w:val="0"/>
              <w:marTop w:val="0"/>
              <w:marBottom w:val="0"/>
              <w:divBdr>
                <w:top w:val="none" w:sz="0" w:space="0" w:color="auto"/>
                <w:left w:val="none" w:sz="0" w:space="0" w:color="auto"/>
                <w:bottom w:val="none" w:sz="0" w:space="0" w:color="auto"/>
                <w:right w:val="none" w:sz="0" w:space="0" w:color="auto"/>
              </w:divBdr>
            </w:div>
          </w:divsChild>
        </w:div>
        <w:div w:id="1051349213">
          <w:marLeft w:val="0"/>
          <w:marRight w:val="0"/>
          <w:marTop w:val="0"/>
          <w:marBottom w:val="0"/>
          <w:divBdr>
            <w:top w:val="none" w:sz="0" w:space="0" w:color="auto"/>
            <w:left w:val="none" w:sz="0" w:space="0" w:color="auto"/>
            <w:bottom w:val="none" w:sz="0" w:space="0" w:color="auto"/>
            <w:right w:val="none" w:sz="0" w:space="0" w:color="auto"/>
          </w:divBdr>
          <w:divsChild>
            <w:div w:id="20516987">
              <w:marLeft w:val="0"/>
              <w:marRight w:val="0"/>
              <w:marTop w:val="0"/>
              <w:marBottom w:val="0"/>
              <w:divBdr>
                <w:top w:val="none" w:sz="0" w:space="0" w:color="auto"/>
                <w:left w:val="none" w:sz="0" w:space="0" w:color="auto"/>
                <w:bottom w:val="none" w:sz="0" w:space="0" w:color="auto"/>
                <w:right w:val="none" w:sz="0" w:space="0" w:color="auto"/>
              </w:divBdr>
            </w:div>
          </w:divsChild>
        </w:div>
        <w:div w:id="1092581184">
          <w:marLeft w:val="0"/>
          <w:marRight w:val="0"/>
          <w:marTop w:val="0"/>
          <w:marBottom w:val="0"/>
          <w:divBdr>
            <w:top w:val="none" w:sz="0" w:space="0" w:color="auto"/>
            <w:left w:val="none" w:sz="0" w:space="0" w:color="auto"/>
            <w:bottom w:val="none" w:sz="0" w:space="0" w:color="auto"/>
            <w:right w:val="none" w:sz="0" w:space="0" w:color="auto"/>
          </w:divBdr>
          <w:divsChild>
            <w:div w:id="67968991">
              <w:marLeft w:val="0"/>
              <w:marRight w:val="0"/>
              <w:marTop w:val="0"/>
              <w:marBottom w:val="0"/>
              <w:divBdr>
                <w:top w:val="none" w:sz="0" w:space="0" w:color="auto"/>
                <w:left w:val="none" w:sz="0" w:space="0" w:color="auto"/>
                <w:bottom w:val="none" w:sz="0" w:space="0" w:color="auto"/>
                <w:right w:val="none" w:sz="0" w:space="0" w:color="auto"/>
              </w:divBdr>
            </w:div>
          </w:divsChild>
        </w:div>
        <w:div w:id="1193107646">
          <w:marLeft w:val="0"/>
          <w:marRight w:val="0"/>
          <w:marTop w:val="0"/>
          <w:marBottom w:val="0"/>
          <w:divBdr>
            <w:top w:val="none" w:sz="0" w:space="0" w:color="auto"/>
            <w:left w:val="none" w:sz="0" w:space="0" w:color="auto"/>
            <w:bottom w:val="none" w:sz="0" w:space="0" w:color="auto"/>
            <w:right w:val="none" w:sz="0" w:space="0" w:color="auto"/>
          </w:divBdr>
          <w:divsChild>
            <w:div w:id="771776624">
              <w:marLeft w:val="0"/>
              <w:marRight w:val="0"/>
              <w:marTop w:val="0"/>
              <w:marBottom w:val="0"/>
              <w:divBdr>
                <w:top w:val="none" w:sz="0" w:space="0" w:color="auto"/>
                <w:left w:val="none" w:sz="0" w:space="0" w:color="auto"/>
                <w:bottom w:val="none" w:sz="0" w:space="0" w:color="auto"/>
                <w:right w:val="none" w:sz="0" w:space="0" w:color="auto"/>
              </w:divBdr>
            </w:div>
          </w:divsChild>
        </w:div>
        <w:div w:id="1356927123">
          <w:marLeft w:val="0"/>
          <w:marRight w:val="0"/>
          <w:marTop w:val="0"/>
          <w:marBottom w:val="0"/>
          <w:divBdr>
            <w:top w:val="none" w:sz="0" w:space="0" w:color="auto"/>
            <w:left w:val="none" w:sz="0" w:space="0" w:color="auto"/>
            <w:bottom w:val="none" w:sz="0" w:space="0" w:color="auto"/>
            <w:right w:val="none" w:sz="0" w:space="0" w:color="auto"/>
          </w:divBdr>
          <w:divsChild>
            <w:div w:id="1629819771">
              <w:marLeft w:val="0"/>
              <w:marRight w:val="0"/>
              <w:marTop w:val="0"/>
              <w:marBottom w:val="0"/>
              <w:divBdr>
                <w:top w:val="none" w:sz="0" w:space="0" w:color="auto"/>
                <w:left w:val="none" w:sz="0" w:space="0" w:color="auto"/>
                <w:bottom w:val="none" w:sz="0" w:space="0" w:color="auto"/>
                <w:right w:val="none" w:sz="0" w:space="0" w:color="auto"/>
              </w:divBdr>
            </w:div>
          </w:divsChild>
        </w:div>
        <w:div w:id="1415467582">
          <w:marLeft w:val="0"/>
          <w:marRight w:val="0"/>
          <w:marTop w:val="0"/>
          <w:marBottom w:val="0"/>
          <w:divBdr>
            <w:top w:val="none" w:sz="0" w:space="0" w:color="auto"/>
            <w:left w:val="none" w:sz="0" w:space="0" w:color="auto"/>
            <w:bottom w:val="none" w:sz="0" w:space="0" w:color="auto"/>
            <w:right w:val="none" w:sz="0" w:space="0" w:color="auto"/>
          </w:divBdr>
          <w:divsChild>
            <w:div w:id="1707638745">
              <w:marLeft w:val="0"/>
              <w:marRight w:val="0"/>
              <w:marTop w:val="0"/>
              <w:marBottom w:val="0"/>
              <w:divBdr>
                <w:top w:val="none" w:sz="0" w:space="0" w:color="auto"/>
                <w:left w:val="none" w:sz="0" w:space="0" w:color="auto"/>
                <w:bottom w:val="none" w:sz="0" w:space="0" w:color="auto"/>
                <w:right w:val="none" w:sz="0" w:space="0" w:color="auto"/>
              </w:divBdr>
            </w:div>
          </w:divsChild>
        </w:div>
        <w:div w:id="1423254626">
          <w:marLeft w:val="0"/>
          <w:marRight w:val="0"/>
          <w:marTop w:val="0"/>
          <w:marBottom w:val="0"/>
          <w:divBdr>
            <w:top w:val="none" w:sz="0" w:space="0" w:color="auto"/>
            <w:left w:val="none" w:sz="0" w:space="0" w:color="auto"/>
            <w:bottom w:val="none" w:sz="0" w:space="0" w:color="auto"/>
            <w:right w:val="none" w:sz="0" w:space="0" w:color="auto"/>
          </w:divBdr>
          <w:divsChild>
            <w:div w:id="718824400">
              <w:marLeft w:val="0"/>
              <w:marRight w:val="0"/>
              <w:marTop w:val="0"/>
              <w:marBottom w:val="0"/>
              <w:divBdr>
                <w:top w:val="none" w:sz="0" w:space="0" w:color="auto"/>
                <w:left w:val="none" w:sz="0" w:space="0" w:color="auto"/>
                <w:bottom w:val="none" w:sz="0" w:space="0" w:color="auto"/>
                <w:right w:val="none" w:sz="0" w:space="0" w:color="auto"/>
              </w:divBdr>
            </w:div>
          </w:divsChild>
        </w:div>
        <w:div w:id="1481464003">
          <w:marLeft w:val="0"/>
          <w:marRight w:val="0"/>
          <w:marTop w:val="0"/>
          <w:marBottom w:val="0"/>
          <w:divBdr>
            <w:top w:val="none" w:sz="0" w:space="0" w:color="auto"/>
            <w:left w:val="none" w:sz="0" w:space="0" w:color="auto"/>
            <w:bottom w:val="none" w:sz="0" w:space="0" w:color="auto"/>
            <w:right w:val="none" w:sz="0" w:space="0" w:color="auto"/>
          </w:divBdr>
          <w:divsChild>
            <w:div w:id="1582909010">
              <w:marLeft w:val="0"/>
              <w:marRight w:val="0"/>
              <w:marTop w:val="0"/>
              <w:marBottom w:val="0"/>
              <w:divBdr>
                <w:top w:val="none" w:sz="0" w:space="0" w:color="auto"/>
                <w:left w:val="none" w:sz="0" w:space="0" w:color="auto"/>
                <w:bottom w:val="none" w:sz="0" w:space="0" w:color="auto"/>
                <w:right w:val="none" w:sz="0" w:space="0" w:color="auto"/>
              </w:divBdr>
            </w:div>
          </w:divsChild>
        </w:div>
        <w:div w:id="1494221683">
          <w:marLeft w:val="0"/>
          <w:marRight w:val="0"/>
          <w:marTop w:val="0"/>
          <w:marBottom w:val="0"/>
          <w:divBdr>
            <w:top w:val="none" w:sz="0" w:space="0" w:color="auto"/>
            <w:left w:val="none" w:sz="0" w:space="0" w:color="auto"/>
            <w:bottom w:val="none" w:sz="0" w:space="0" w:color="auto"/>
            <w:right w:val="none" w:sz="0" w:space="0" w:color="auto"/>
          </w:divBdr>
          <w:divsChild>
            <w:div w:id="1630012398">
              <w:marLeft w:val="0"/>
              <w:marRight w:val="0"/>
              <w:marTop w:val="0"/>
              <w:marBottom w:val="0"/>
              <w:divBdr>
                <w:top w:val="none" w:sz="0" w:space="0" w:color="auto"/>
                <w:left w:val="none" w:sz="0" w:space="0" w:color="auto"/>
                <w:bottom w:val="none" w:sz="0" w:space="0" w:color="auto"/>
                <w:right w:val="none" w:sz="0" w:space="0" w:color="auto"/>
              </w:divBdr>
            </w:div>
          </w:divsChild>
        </w:div>
        <w:div w:id="1579514766">
          <w:marLeft w:val="0"/>
          <w:marRight w:val="0"/>
          <w:marTop w:val="0"/>
          <w:marBottom w:val="0"/>
          <w:divBdr>
            <w:top w:val="none" w:sz="0" w:space="0" w:color="auto"/>
            <w:left w:val="none" w:sz="0" w:space="0" w:color="auto"/>
            <w:bottom w:val="none" w:sz="0" w:space="0" w:color="auto"/>
            <w:right w:val="none" w:sz="0" w:space="0" w:color="auto"/>
          </w:divBdr>
          <w:divsChild>
            <w:div w:id="654262816">
              <w:marLeft w:val="0"/>
              <w:marRight w:val="0"/>
              <w:marTop w:val="0"/>
              <w:marBottom w:val="0"/>
              <w:divBdr>
                <w:top w:val="none" w:sz="0" w:space="0" w:color="auto"/>
                <w:left w:val="none" w:sz="0" w:space="0" w:color="auto"/>
                <w:bottom w:val="none" w:sz="0" w:space="0" w:color="auto"/>
                <w:right w:val="none" w:sz="0" w:space="0" w:color="auto"/>
              </w:divBdr>
            </w:div>
          </w:divsChild>
        </w:div>
        <w:div w:id="1585407969">
          <w:marLeft w:val="0"/>
          <w:marRight w:val="0"/>
          <w:marTop w:val="0"/>
          <w:marBottom w:val="0"/>
          <w:divBdr>
            <w:top w:val="none" w:sz="0" w:space="0" w:color="auto"/>
            <w:left w:val="none" w:sz="0" w:space="0" w:color="auto"/>
            <w:bottom w:val="none" w:sz="0" w:space="0" w:color="auto"/>
            <w:right w:val="none" w:sz="0" w:space="0" w:color="auto"/>
          </w:divBdr>
          <w:divsChild>
            <w:div w:id="252977260">
              <w:marLeft w:val="0"/>
              <w:marRight w:val="0"/>
              <w:marTop w:val="0"/>
              <w:marBottom w:val="0"/>
              <w:divBdr>
                <w:top w:val="none" w:sz="0" w:space="0" w:color="auto"/>
                <w:left w:val="none" w:sz="0" w:space="0" w:color="auto"/>
                <w:bottom w:val="none" w:sz="0" w:space="0" w:color="auto"/>
                <w:right w:val="none" w:sz="0" w:space="0" w:color="auto"/>
              </w:divBdr>
            </w:div>
          </w:divsChild>
        </w:div>
        <w:div w:id="1782798559">
          <w:marLeft w:val="0"/>
          <w:marRight w:val="0"/>
          <w:marTop w:val="0"/>
          <w:marBottom w:val="0"/>
          <w:divBdr>
            <w:top w:val="none" w:sz="0" w:space="0" w:color="auto"/>
            <w:left w:val="none" w:sz="0" w:space="0" w:color="auto"/>
            <w:bottom w:val="none" w:sz="0" w:space="0" w:color="auto"/>
            <w:right w:val="none" w:sz="0" w:space="0" w:color="auto"/>
          </w:divBdr>
          <w:divsChild>
            <w:div w:id="901061476">
              <w:marLeft w:val="0"/>
              <w:marRight w:val="0"/>
              <w:marTop w:val="0"/>
              <w:marBottom w:val="0"/>
              <w:divBdr>
                <w:top w:val="none" w:sz="0" w:space="0" w:color="auto"/>
                <w:left w:val="none" w:sz="0" w:space="0" w:color="auto"/>
                <w:bottom w:val="none" w:sz="0" w:space="0" w:color="auto"/>
                <w:right w:val="none" w:sz="0" w:space="0" w:color="auto"/>
              </w:divBdr>
            </w:div>
          </w:divsChild>
        </w:div>
        <w:div w:id="1917010846">
          <w:marLeft w:val="0"/>
          <w:marRight w:val="0"/>
          <w:marTop w:val="0"/>
          <w:marBottom w:val="0"/>
          <w:divBdr>
            <w:top w:val="none" w:sz="0" w:space="0" w:color="auto"/>
            <w:left w:val="none" w:sz="0" w:space="0" w:color="auto"/>
            <w:bottom w:val="none" w:sz="0" w:space="0" w:color="auto"/>
            <w:right w:val="none" w:sz="0" w:space="0" w:color="auto"/>
          </w:divBdr>
          <w:divsChild>
            <w:div w:id="1268780039">
              <w:marLeft w:val="0"/>
              <w:marRight w:val="0"/>
              <w:marTop w:val="0"/>
              <w:marBottom w:val="0"/>
              <w:divBdr>
                <w:top w:val="none" w:sz="0" w:space="0" w:color="auto"/>
                <w:left w:val="none" w:sz="0" w:space="0" w:color="auto"/>
                <w:bottom w:val="none" w:sz="0" w:space="0" w:color="auto"/>
                <w:right w:val="none" w:sz="0" w:space="0" w:color="auto"/>
              </w:divBdr>
            </w:div>
          </w:divsChild>
        </w:div>
        <w:div w:id="1931696599">
          <w:marLeft w:val="0"/>
          <w:marRight w:val="0"/>
          <w:marTop w:val="0"/>
          <w:marBottom w:val="0"/>
          <w:divBdr>
            <w:top w:val="none" w:sz="0" w:space="0" w:color="auto"/>
            <w:left w:val="none" w:sz="0" w:space="0" w:color="auto"/>
            <w:bottom w:val="none" w:sz="0" w:space="0" w:color="auto"/>
            <w:right w:val="none" w:sz="0" w:space="0" w:color="auto"/>
          </w:divBdr>
          <w:divsChild>
            <w:div w:id="1301034394">
              <w:marLeft w:val="0"/>
              <w:marRight w:val="0"/>
              <w:marTop w:val="0"/>
              <w:marBottom w:val="0"/>
              <w:divBdr>
                <w:top w:val="none" w:sz="0" w:space="0" w:color="auto"/>
                <w:left w:val="none" w:sz="0" w:space="0" w:color="auto"/>
                <w:bottom w:val="none" w:sz="0" w:space="0" w:color="auto"/>
                <w:right w:val="none" w:sz="0" w:space="0" w:color="auto"/>
              </w:divBdr>
            </w:div>
          </w:divsChild>
        </w:div>
        <w:div w:id="1972979243">
          <w:marLeft w:val="0"/>
          <w:marRight w:val="0"/>
          <w:marTop w:val="0"/>
          <w:marBottom w:val="0"/>
          <w:divBdr>
            <w:top w:val="none" w:sz="0" w:space="0" w:color="auto"/>
            <w:left w:val="none" w:sz="0" w:space="0" w:color="auto"/>
            <w:bottom w:val="none" w:sz="0" w:space="0" w:color="auto"/>
            <w:right w:val="none" w:sz="0" w:space="0" w:color="auto"/>
          </w:divBdr>
          <w:divsChild>
            <w:div w:id="1504080093">
              <w:marLeft w:val="0"/>
              <w:marRight w:val="0"/>
              <w:marTop w:val="0"/>
              <w:marBottom w:val="0"/>
              <w:divBdr>
                <w:top w:val="none" w:sz="0" w:space="0" w:color="auto"/>
                <w:left w:val="none" w:sz="0" w:space="0" w:color="auto"/>
                <w:bottom w:val="none" w:sz="0" w:space="0" w:color="auto"/>
                <w:right w:val="none" w:sz="0" w:space="0" w:color="auto"/>
              </w:divBdr>
            </w:div>
          </w:divsChild>
        </w:div>
        <w:div w:id="2111536201">
          <w:marLeft w:val="0"/>
          <w:marRight w:val="0"/>
          <w:marTop w:val="0"/>
          <w:marBottom w:val="0"/>
          <w:divBdr>
            <w:top w:val="none" w:sz="0" w:space="0" w:color="auto"/>
            <w:left w:val="none" w:sz="0" w:space="0" w:color="auto"/>
            <w:bottom w:val="none" w:sz="0" w:space="0" w:color="auto"/>
            <w:right w:val="none" w:sz="0" w:space="0" w:color="auto"/>
          </w:divBdr>
          <w:divsChild>
            <w:div w:id="2128310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515106">
      <w:bodyDiv w:val="1"/>
      <w:marLeft w:val="0"/>
      <w:marRight w:val="0"/>
      <w:marTop w:val="0"/>
      <w:marBottom w:val="0"/>
      <w:divBdr>
        <w:top w:val="none" w:sz="0" w:space="0" w:color="auto"/>
        <w:left w:val="none" w:sz="0" w:space="0" w:color="auto"/>
        <w:bottom w:val="none" w:sz="0" w:space="0" w:color="auto"/>
        <w:right w:val="none" w:sz="0" w:space="0" w:color="auto"/>
      </w:divBdr>
    </w:div>
    <w:div w:id="529420458">
      <w:bodyDiv w:val="1"/>
      <w:marLeft w:val="0"/>
      <w:marRight w:val="0"/>
      <w:marTop w:val="0"/>
      <w:marBottom w:val="0"/>
      <w:divBdr>
        <w:top w:val="none" w:sz="0" w:space="0" w:color="auto"/>
        <w:left w:val="none" w:sz="0" w:space="0" w:color="auto"/>
        <w:bottom w:val="none" w:sz="0" w:space="0" w:color="auto"/>
        <w:right w:val="none" w:sz="0" w:space="0" w:color="auto"/>
      </w:divBdr>
      <w:divsChild>
        <w:div w:id="386995906">
          <w:marLeft w:val="0"/>
          <w:marRight w:val="0"/>
          <w:marTop w:val="0"/>
          <w:marBottom w:val="0"/>
          <w:divBdr>
            <w:top w:val="none" w:sz="0" w:space="0" w:color="auto"/>
            <w:left w:val="none" w:sz="0" w:space="0" w:color="auto"/>
            <w:bottom w:val="none" w:sz="0" w:space="0" w:color="auto"/>
            <w:right w:val="none" w:sz="0" w:space="0" w:color="auto"/>
          </w:divBdr>
        </w:div>
        <w:div w:id="1009986909">
          <w:marLeft w:val="0"/>
          <w:marRight w:val="0"/>
          <w:marTop w:val="0"/>
          <w:marBottom w:val="0"/>
          <w:divBdr>
            <w:top w:val="none" w:sz="0" w:space="0" w:color="auto"/>
            <w:left w:val="none" w:sz="0" w:space="0" w:color="auto"/>
            <w:bottom w:val="none" w:sz="0" w:space="0" w:color="auto"/>
            <w:right w:val="none" w:sz="0" w:space="0" w:color="auto"/>
          </w:divBdr>
        </w:div>
        <w:div w:id="1211645430">
          <w:marLeft w:val="0"/>
          <w:marRight w:val="0"/>
          <w:marTop w:val="0"/>
          <w:marBottom w:val="0"/>
          <w:divBdr>
            <w:top w:val="none" w:sz="0" w:space="0" w:color="auto"/>
            <w:left w:val="none" w:sz="0" w:space="0" w:color="auto"/>
            <w:bottom w:val="none" w:sz="0" w:space="0" w:color="auto"/>
            <w:right w:val="none" w:sz="0" w:space="0" w:color="auto"/>
          </w:divBdr>
        </w:div>
        <w:div w:id="1597711104">
          <w:marLeft w:val="0"/>
          <w:marRight w:val="0"/>
          <w:marTop w:val="0"/>
          <w:marBottom w:val="0"/>
          <w:divBdr>
            <w:top w:val="none" w:sz="0" w:space="0" w:color="auto"/>
            <w:left w:val="none" w:sz="0" w:space="0" w:color="auto"/>
            <w:bottom w:val="none" w:sz="0" w:space="0" w:color="auto"/>
            <w:right w:val="none" w:sz="0" w:space="0" w:color="auto"/>
          </w:divBdr>
        </w:div>
        <w:div w:id="1997490601">
          <w:marLeft w:val="0"/>
          <w:marRight w:val="0"/>
          <w:marTop w:val="0"/>
          <w:marBottom w:val="0"/>
          <w:divBdr>
            <w:top w:val="none" w:sz="0" w:space="0" w:color="auto"/>
            <w:left w:val="none" w:sz="0" w:space="0" w:color="auto"/>
            <w:bottom w:val="none" w:sz="0" w:space="0" w:color="auto"/>
            <w:right w:val="none" w:sz="0" w:space="0" w:color="auto"/>
          </w:divBdr>
        </w:div>
        <w:div w:id="2030989782">
          <w:marLeft w:val="0"/>
          <w:marRight w:val="0"/>
          <w:marTop w:val="0"/>
          <w:marBottom w:val="0"/>
          <w:divBdr>
            <w:top w:val="none" w:sz="0" w:space="0" w:color="auto"/>
            <w:left w:val="none" w:sz="0" w:space="0" w:color="auto"/>
            <w:bottom w:val="none" w:sz="0" w:space="0" w:color="auto"/>
            <w:right w:val="none" w:sz="0" w:space="0" w:color="auto"/>
          </w:divBdr>
        </w:div>
      </w:divsChild>
    </w:div>
    <w:div w:id="595215201">
      <w:bodyDiv w:val="1"/>
      <w:marLeft w:val="0"/>
      <w:marRight w:val="0"/>
      <w:marTop w:val="0"/>
      <w:marBottom w:val="0"/>
      <w:divBdr>
        <w:top w:val="none" w:sz="0" w:space="0" w:color="auto"/>
        <w:left w:val="none" w:sz="0" w:space="0" w:color="auto"/>
        <w:bottom w:val="none" w:sz="0" w:space="0" w:color="auto"/>
        <w:right w:val="none" w:sz="0" w:space="0" w:color="auto"/>
      </w:divBdr>
      <w:divsChild>
        <w:div w:id="347221632">
          <w:marLeft w:val="0"/>
          <w:marRight w:val="0"/>
          <w:marTop w:val="0"/>
          <w:marBottom w:val="0"/>
          <w:divBdr>
            <w:top w:val="none" w:sz="0" w:space="0" w:color="auto"/>
            <w:left w:val="none" w:sz="0" w:space="0" w:color="auto"/>
            <w:bottom w:val="none" w:sz="0" w:space="0" w:color="auto"/>
            <w:right w:val="none" w:sz="0" w:space="0" w:color="auto"/>
          </w:divBdr>
          <w:divsChild>
            <w:div w:id="1841889410">
              <w:marLeft w:val="0"/>
              <w:marRight w:val="0"/>
              <w:marTop w:val="0"/>
              <w:marBottom w:val="0"/>
              <w:divBdr>
                <w:top w:val="single" w:sz="4" w:space="2" w:color="auto"/>
                <w:left w:val="single" w:sz="4" w:space="2" w:color="auto"/>
                <w:bottom w:val="single" w:sz="4" w:space="2" w:color="auto"/>
                <w:right w:val="single" w:sz="4" w:space="2" w:color="auto"/>
              </w:divBdr>
              <w:divsChild>
                <w:div w:id="137550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3608102">
      <w:bodyDiv w:val="1"/>
      <w:marLeft w:val="0"/>
      <w:marRight w:val="0"/>
      <w:marTop w:val="0"/>
      <w:marBottom w:val="0"/>
      <w:divBdr>
        <w:top w:val="none" w:sz="0" w:space="0" w:color="auto"/>
        <w:left w:val="none" w:sz="0" w:space="0" w:color="auto"/>
        <w:bottom w:val="none" w:sz="0" w:space="0" w:color="auto"/>
        <w:right w:val="none" w:sz="0" w:space="0" w:color="auto"/>
      </w:divBdr>
      <w:divsChild>
        <w:div w:id="666326827">
          <w:marLeft w:val="0"/>
          <w:marRight w:val="0"/>
          <w:marTop w:val="60"/>
          <w:marBottom w:val="60"/>
          <w:divBdr>
            <w:top w:val="none" w:sz="0" w:space="0" w:color="auto"/>
            <w:left w:val="none" w:sz="0" w:space="0" w:color="auto"/>
            <w:bottom w:val="none" w:sz="0" w:space="0" w:color="auto"/>
            <w:right w:val="none" w:sz="0" w:space="0" w:color="auto"/>
          </w:divBdr>
        </w:div>
      </w:divsChild>
    </w:div>
    <w:div w:id="672028269">
      <w:bodyDiv w:val="1"/>
      <w:marLeft w:val="0"/>
      <w:marRight w:val="0"/>
      <w:marTop w:val="0"/>
      <w:marBottom w:val="0"/>
      <w:divBdr>
        <w:top w:val="none" w:sz="0" w:space="0" w:color="auto"/>
        <w:left w:val="none" w:sz="0" w:space="0" w:color="auto"/>
        <w:bottom w:val="none" w:sz="0" w:space="0" w:color="auto"/>
        <w:right w:val="none" w:sz="0" w:space="0" w:color="auto"/>
      </w:divBdr>
    </w:div>
    <w:div w:id="674764519">
      <w:bodyDiv w:val="1"/>
      <w:marLeft w:val="0"/>
      <w:marRight w:val="0"/>
      <w:marTop w:val="0"/>
      <w:marBottom w:val="0"/>
      <w:divBdr>
        <w:top w:val="none" w:sz="0" w:space="0" w:color="auto"/>
        <w:left w:val="none" w:sz="0" w:space="0" w:color="auto"/>
        <w:bottom w:val="none" w:sz="0" w:space="0" w:color="auto"/>
        <w:right w:val="none" w:sz="0" w:space="0" w:color="auto"/>
      </w:divBdr>
      <w:divsChild>
        <w:div w:id="532304554">
          <w:marLeft w:val="0"/>
          <w:marRight w:val="0"/>
          <w:marTop w:val="0"/>
          <w:marBottom w:val="0"/>
          <w:divBdr>
            <w:top w:val="none" w:sz="0" w:space="0" w:color="auto"/>
            <w:left w:val="none" w:sz="0" w:space="0" w:color="auto"/>
            <w:bottom w:val="none" w:sz="0" w:space="0" w:color="auto"/>
            <w:right w:val="none" w:sz="0" w:space="0" w:color="auto"/>
          </w:divBdr>
        </w:div>
        <w:div w:id="596719838">
          <w:marLeft w:val="0"/>
          <w:marRight w:val="0"/>
          <w:marTop w:val="0"/>
          <w:marBottom w:val="0"/>
          <w:divBdr>
            <w:top w:val="none" w:sz="0" w:space="0" w:color="auto"/>
            <w:left w:val="none" w:sz="0" w:space="0" w:color="auto"/>
            <w:bottom w:val="none" w:sz="0" w:space="0" w:color="auto"/>
            <w:right w:val="none" w:sz="0" w:space="0" w:color="auto"/>
          </w:divBdr>
        </w:div>
        <w:div w:id="676156964">
          <w:marLeft w:val="0"/>
          <w:marRight w:val="0"/>
          <w:marTop w:val="0"/>
          <w:marBottom w:val="0"/>
          <w:divBdr>
            <w:top w:val="none" w:sz="0" w:space="0" w:color="auto"/>
            <w:left w:val="none" w:sz="0" w:space="0" w:color="auto"/>
            <w:bottom w:val="none" w:sz="0" w:space="0" w:color="auto"/>
            <w:right w:val="none" w:sz="0" w:space="0" w:color="auto"/>
          </w:divBdr>
        </w:div>
        <w:div w:id="748429947">
          <w:marLeft w:val="0"/>
          <w:marRight w:val="0"/>
          <w:marTop w:val="0"/>
          <w:marBottom w:val="0"/>
          <w:divBdr>
            <w:top w:val="none" w:sz="0" w:space="0" w:color="auto"/>
            <w:left w:val="none" w:sz="0" w:space="0" w:color="auto"/>
            <w:bottom w:val="none" w:sz="0" w:space="0" w:color="auto"/>
            <w:right w:val="none" w:sz="0" w:space="0" w:color="auto"/>
          </w:divBdr>
        </w:div>
        <w:div w:id="752093367">
          <w:marLeft w:val="0"/>
          <w:marRight w:val="0"/>
          <w:marTop w:val="0"/>
          <w:marBottom w:val="0"/>
          <w:divBdr>
            <w:top w:val="none" w:sz="0" w:space="0" w:color="auto"/>
            <w:left w:val="none" w:sz="0" w:space="0" w:color="auto"/>
            <w:bottom w:val="none" w:sz="0" w:space="0" w:color="auto"/>
            <w:right w:val="none" w:sz="0" w:space="0" w:color="auto"/>
          </w:divBdr>
        </w:div>
        <w:div w:id="811286016">
          <w:marLeft w:val="0"/>
          <w:marRight w:val="0"/>
          <w:marTop w:val="0"/>
          <w:marBottom w:val="0"/>
          <w:divBdr>
            <w:top w:val="none" w:sz="0" w:space="0" w:color="auto"/>
            <w:left w:val="none" w:sz="0" w:space="0" w:color="auto"/>
            <w:bottom w:val="none" w:sz="0" w:space="0" w:color="auto"/>
            <w:right w:val="none" w:sz="0" w:space="0" w:color="auto"/>
          </w:divBdr>
        </w:div>
        <w:div w:id="825583725">
          <w:marLeft w:val="0"/>
          <w:marRight w:val="0"/>
          <w:marTop w:val="0"/>
          <w:marBottom w:val="0"/>
          <w:divBdr>
            <w:top w:val="none" w:sz="0" w:space="0" w:color="auto"/>
            <w:left w:val="none" w:sz="0" w:space="0" w:color="auto"/>
            <w:bottom w:val="none" w:sz="0" w:space="0" w:color="auto"/>
            <w:right w:val="none" w:sz="0" w:space="0" w:color="auto"/>
          </w:divBdr>
        </w:div>
        <w:div w:id="871456175">
          <w:marLeft w:val="0"/>
          <w:marRight w:val="0"/>
          <w:marTop w:val="0"/>
          <w:marBottom w:val="0"/>
          <w:divBdr>
            <w:top w:val="none" w:sz="0" w:space="0" w:color="auto"/>
            <w:left w:val="none" w:sz="0" w:space="0" w:color="auto"/>
            <w:bottom w:val="none" w:sz="0" w:space="0" w:color="auto"/>
            <w:right w:val="none" w:sz="0" w:space="0" w:color="auto"/>
          </w:divBdr>
        </w:div>
        <w:div w:id="1121918902">
          <w:marLeft w:val="0"/>
          <w:marRight w:val="0"/>
          <w:marTop w:val="0"/>
          <w:marBottom w:val="0"/>
          <w:divBdr>
            <w:top w:val="none" w:sz="0" w:space="0" w:color="auto"/>
            <w:left w:val="none" w:sz="0" w:space="0" w:color="auto"/>
            <w:bottom w:val="none" w:sz="0" w:space="0" w:color="auto"/>
            <w:right w:val="none" w:sz="0" w:space="0" w:color="auto"/>
          </w:divBdr>
        </w:div>
        <w:div w:id="1329165878">
          <w:marLeft w:val="0"/>
          <w:marRight w:val="0"/>
          <w:marTop w:val="0"/>
          <w:marBottom w:val="0"/>
          <w:divBdr>
            <w:top w:val="none" w:sz="0" w:space="0" w:color="auto"/>
            <w:left w:val="none" w:sz="0" w:space="0" w:color="auto"/>
            <w:bottom w:val="none" w:sz="0" w:space="0" w:color="auto"/>
            <w:right w:val="none" w:sz="0" w:space="0" w:color="auto"/>
          </w:divBdr>
          <w:divsChild>
            <w:div w:id="114184052">
              <w:marLeft w:val="0"/>
              <w:marRight w:val="0"/>
              <w:marTop w:val="0"/>
              <w:marBottom w:val="0"/>
              <w:divBdr>
                <w:top w:val="none" w:sz="0" w:space="0" w:color="auto"/>
                <w:left w:val="none" w:sz="0" w:space="0" w:color="auto"/>
                <w:bottom w:val="none" w:sz="0" w:space="0" w:color="auto"/>
                <w:right w:val="none" w:sz="0" w:space="0" w:color="auto"/>
              </w:divBdr>
            </w:div>
            <w:div w:id="258102795">
              <w:marLeft w:val="0"/>
              <w:marRight w:val="0"/>
              <w:marTop w:val="0"/>
              <w:marBottom w:val="0"/>
              <w:divBdr>
                <w:top w:val="none" w:sz="0" w:space="0" w:color="auto"/>
                <w:left w:val="none" w:sz="0" w:space="0" w:color="auto"/>
                <w:bottom w:val="none" w:sz="0" w:space="0" w:color="auto"/>
                <w:right w:val="none" w:sz="0" w:space="0" w:color="auto"/>
              </w:divBdr>
            </w:div>
            <w:div w:id="329219471">
              <w:marLeft w:val="0"/>
              <w:marRight w:val="0"/>
              <w:marTop w:val="0"/>
              <w:marBottom w:val="0"/>
              <w:divBdr>
                <w:top w:val="none" w:sz="0" w:space="0" w:color="auto"/>
                <w:left w:val="none" w:sz="0" w:space="0" w:color="auto"/>
                <w:bottom w:val="none" w:sz="0" w:space="0" w:color="auto"/>
                <w:right w:val="none" w:sz="0" w:space="0" w:color="auto"/>
              </w:divBdr>
            </w:div>
            <w:div w:id="510491459">
              <w:marLeft w:val="0"/>
              <w:marRight w:val="0"/>
              <w:marTop w:val="0"/>
              <w:marBottom w:val="0"/>
              <w:divBdr>
                <w:top w:val="none" w:sz="0" w:space="0" w:color="auto"/>
                <w:left w:val="none" w:sz="0" w:space="0" w:color="auto"/>
                <w:bottom w:val="none" w:sz="0" w:space="0" w:color="auto"/>
                <w:right w:val="none" w:sz="0" w:space="0" w:color="auto"/>
              </w:divBdr>
            </w:div>
            <w:div w:id="592935850">
              <w:marLeft w:val="0"/>
              <w:marRight w:val="0"/>
              <w:marTop w:val="0"/>
              <w:marBottom w:val="0"/>
              <w:divBdr>
                <w:top w:val="none" w:sz="0" w:space="0" w:color="auto"/>
                <w:left w:val="none" w:sz="0" w:space="0" w:color="auto"/>
                <w:bottom w:val="none" w:sz="0" w:space="0" w:color="auto"/>
                <w:right w:val="none" w:sz="0" w:space="0" w:color="auto"/>
              </w:divBdr>
            </w:div>
            <w:div w:id="688337328">
              <w:marLeft w:val="0"/>
              <w:marRight w:val="0"/>
              <w:marTop w:val="0"/>
              <w:marBottom w:val="0"/>
              <w:divBdr>
                <w:top w:val="none" w:sz="0" w:space="0" w:color="auto"/>
                <w:left w:val="none" w:sz="0" w:space="0" w:color="auto"/>
                <w:bottom w:val="none" w:sz="0" w:space="0" w:color="auto"/>
                <w:right w:val="none" w:sz="0" w:space="0" w:color="auto"/>
              </w:divBdr>
            </w:div>
            <w:div w:id="718478374">
              <w:marLeft w:val="0"/>
              <w:marRight w:val="0"/>
              <w:marTop w:val="0"/>
              <w:marBottom w:val="0"/>
              <w:divBdr>
                <w:top w:val="none" w:sz="0" w:space="0" w:color="auto"/>
                <w:left w:val="none" w:sz="0" w:space="0" w:color="auto"/>
                <w:bottom w:val="none" w:sz="0" w:space="0" w:color="auto"/>
                <w:right w:val="none" w:sz="0" w:space="0" w:color="auto"/>
              </w:divBdr>
            </w:div>
            <w:div w:id="948699627">
              <w:marLeft w:val="0"/>
              <w:marRight w:val="0"/>
              <w:marTop w:val="0"/>
              <w:marBottom w:val="0"/>
              <w:divBdr>
                <w:top w:val="none" w:sz="0" w:space="0" w:color="auto"/>
                <w:left w:val="none" w:sz="0" w:space="0" w:color="auto"/>
                <w:bottom w:val="none" w:sz="0" w:space="0" w:color="auto"/>
                <w:right w:val="none" w:sz="0" w:space="0" w:color="auto"/>
              </w:divBdr>
            </w:div>
            <w:div w:id="1001860810">
              <w:marLeft w:val="0"/>
              <w:marRight w:val="0"/>
              <w:marTop w:val="0"/>
              <w:marBottom w:val="0"/>
              <w:divBdr>
                <w:top w:val="none" w:sz="0" w:space="0" w:color="auto"/>
                <w:left w:val="none" w:sz="0" w:space="0" w:color="auto"/>
                <w:bottom w:val="none" w:sz="0" w:space="0" w:color="auto"/>
                <w:right w:val="none" w:sz="0" w:space="0" w:color="auto"/>
              </w:divBdr>
            </w:div>
            <w:div w:id="1120146800">
              <w:marLeft w:val="0"/>
              <w:marRight w:val="0"/>
              <w:marTop w:val="0"/>
              <w:marBottom w:val="0"/>
              <w:divBdr>
                <w:top w:val="none" w:sz="0" w:space="0" w:color="auto"/>
                <w:left w:val="none" w:sz="0" w:space="0" w:color="auto"/>
                <w:bottom w:val="none" w:sz="0" w:space="0" w:color="auto"/>
                <w:right w:val="none" w:sz="0" w:space="0" w:color="auto"/>
              </w:divBdr>
            </w:div>
            <w:div w:id="1170146194">
              <w:marLeft w:val="0"/>
              <w:marRight w:val="0"/>
              <w:marTop w:val="0"/>
              <w:marBottom w:val="0"/>
              <w:divBdr>
                <w:top w:val="none" w:sz="0" w:space="0" w:color="auto"/>
                <w:left w:val="none" w:sz="0" w:space="0" w:color="auto"/>
                <w:bottom w:val="none" w:sz="0" w:space="0" w:color="auto"/>
                <w:right w:val="none" w:sz="0" w:space="0" w:color="auto"/>
              </w:divBdr>
            </w:div>
            <w:div w:id="1285774982">
              <w:marLeft w:val="0"/>
              <w:marRight w:val="0"/>
              <w:marTop w:val="0"/>
              <w:marBottom w:val="0"/>
              <w:divBdr>
                <w:top w:val="none" w:sz="0" w:space="0" w:color="auto"/>
                <w:left w:val="none" w:sz="0" w:space="0" w:color="auto"/>
                <w:bottom w:val="none" w:sz="0" w:space="0" w:color="auto"/>
                <w:right w:val="none" w:sz="0" w:space="0" w:color="auto"/>
              </w:divBdr>
            </w:div>
            <w:div w:id="1390150970">
              <w:marLeft w:val="0"/>
              <w:marRight w:val="0"/>
              <w:marTop w:val="0"/>
              <w:marBottom w:val="0"/>
              <w:divBdr>
                <w:top w:val="none" w:sz="0" w:space="0" w:color="auto"/>
                <w:left w:val="none" w:sz="0" w:space="0" w:color="auto"/>
                <w:bottom w:val="none" w:sz="0" w:space="0" w:color="auto"/>
                <w:right w:val="none" w:sz="0" w:space="0" w:color="auto"/>
              </w:divBdr>
            </w:div>
            <w:div w:id="1429497122">
              <w:marLeft w:val="0"/>
              <w:marRight w:val="0"/>
              <w:marTop w:val="0"/>
              <w:marBottom w:val="0"/>
              <w:divBdr>
                <w:top w:val="none" w:sz="0" w:space="0" w:color="auto"/>
                <w:left w:val="none" w:sz="0" w:space="0" w:color="auto"/>
                <w:bottom w:val="none" w:sz="0" w:space="0" w:color="auto"/>
                <w:right w:val="none" w:sz="0" w:space="0" w:color="auto"/>
              </w:divBdr>
            </w:div>
            <w:div w:id="1505970260">
              <w:marLeft w:val="0"/>
              <w:marRight w:val="0"/>
              <w:marTop w:val="0"/>
              <w:marBottom w:val="0"/>
              <w:divBdr>
                <w:top w:val="none" w:sz="0" w:space="0" w:color="auto"/>
                <w:left w:val="none" w:sz="0" w:space="0" w:color="auto"/>
                <w:bottom w:val="none" w:sz="0" w:space="0" w:color="auto"/>
                <w:right w:val="none" w:sz="0" w:space="0" w:color="auto"/>
              </w:divBdr>
            </w:div>
            <w:div w:id="1549872664">
              <w:marLeft w:val="0"/>
              <w:marRight w:val="0"/>
              <w:marTop w:val="0"/>
              <w:marBottom w:val="0"/>
              <w:divBdr>
                <w:top w:val="none" w:sz="0" w:space="0" w:color="auto"/>
                <w:left w:val="none" w:sz="0" w:space="0" w:color="auto"/>
                <w:bottom w:val="none" w:sz="0" w:space="0" w:color="auto"/>
                <w:right w:val="none" w:sz="0" w:space="0" w:color="auto"/>
              </w:divBdr>
            </w:div>
            <w:div w:id="1602759218">
              <w:marLeft w:val="0"/>
              <w:marRight w:val="0"/>
              <w:marTop w:val="0"/>
              <w:marBottom w:val="0"/>
              <w:divBdr>
                <w:top w:val="none" w:sz="0" w:space="0" w:color="auto"/>
                <w:left w:val="none" w:sz="0" w:space="0" w:color="auto"/>
                <w:bottom w:val="none" w:sz="0" w:space="0" w:color="auto"/>
                <w:right w:val="none" w:sz="0" w:space="0" w:color="auto"/>
              </w:divBdr>
            </w:div>
            <w:div w:id="1614708723">
              <w:marLeft w:val="0"/>
              <w:marRight w:val="0"/>
              <w:marTop w:val="0"/>
              <w:marBottom w:val="0"/>
              <w:divBdr>
                <w:top w:val="none" w:sz="0" w:space="0" w:color="auto"/>
                <w:left w:val="none" w:sz="0" w:space="0" w:color="auto"/>
                <w:bottom w:val="none" w:sz="0" w:space="0" w:color="auto"/>
                <w:right w:val="none" w:sz="0" w:space="0" w:color="auto"/>
              </w:divBdr>
            </w:div>
            <w:div w:id="1663778625">
              <w:marLeft w:val="0"/>
              <w:marRight w:val="0"/>
              <w:marTop w:val="0"/>
              <w:marBottom w:val="0"/>
              <w:divBdr>
                <w:top w:val="none" w:sz="0" w:space="0" w:color="auto"/>
                <w:left w:val="none" w:sz="0" w:space="0" w:color="auto"/>
                <w:bottom w:val="none" w:sz="0" w:space="0" w:color="auto"/>
                <w:right w:val="none" w:sz="0" w:space="0" w:color="auto"/>
              </w:divBdr>
            </w:div>
            <w:div w:id="2082169221">
              <w:marLeft w:val="0"/>
              <w:marRight w:val="0"/>
              <w:marTop w:val="0"/>
              <w:marBottom w:val="0"/>
              <w:divBdr>
                <w:top w:val="none" w:sz="0" w:space="0" w:color="auto"/>
                <w:left w:val="none" w:sz="0" w:space="0" w:color="auto"/>
                <w:bottom w:val="none" w:sz="0" w:space="0" w:color="auto"/>
                <w:right w:val="none" w:sz="0" w:space="0" w:color="auto"/>
              </w:divBdr>
            </w:div>
          </w:divsChild>
        </w:div>
        <w:div w:id="1393312257">
          <w:marLeft w:val="0"/>
          <w:marRight w:val="0"/>
          <w:marTop w:val="0"/>
          <w:marBottom w:val="0"/>
          <w:divBdr>
            <w:top w:val="none" w:sz="0" w:space="0" w:color="auto"/>
            <w:left w:val="none" w:sz="0" w:space="0" w:color="auto"/>
            <w:bottom w:val="none" w:sz="0" w:space="0" w:color="auto"/>
            <w:right w:val="none" w:sz="0" w:space="0" w:color="auto"/>
          </w:divBdr>
        </w:div>
        <w:div w:id="1407999307">
          <w:marLeft w:val="0"/>
          <w:marRight w:val="0"/>
          <w:marTop w:val="0"/>
          <w:marBottom w:val="0"/>
          <w:divBdr>
            <w:top w:val="none" w:sz="0" w:space="0" w:color="auto"/>
            <w:left w:val="none" w:sz="0" w:space="0" w:color="auto"/>
            <w:bottom w:val="none" w:sz="0" w:space="0" w:color="auto"/>
            <w:right w:val="none" w:sz="0" w:space="0" w:color="auto"/>
          </w:divBdr>
        </w:div>
        <w:div w:id="1779326901">
          <w:marLeft w:val="0"/>
          <w:marRight w:val="0"/>
          <w:marTop w:val="0"/>
          <w:marBottom w:val="0"/>
          <w:divBdr>
            <w:top w:val="none" w:sz="0" w:space="0" w:color="auto"/>
            <w:left w:val="none" w:sz="0" w:space="0" w:color="auto"/>
            <w:bottom w:val="none" w:sz="0" w:space="0" w:color="auto"/>
            <w:right w:val="none" w:sz="0" w:space="0" w:color="auto"/>
          </w:divBdr>
        </w:div>
        <w:div w:id="1798521435">
          <w:marLeft w:val="0"/>
          <w:marRight w:val="0"/>
          <w:marTop w:val="0"/>
          <w:marBottom w:val="0"/>
          <w:divBdr>
            <w:top w:val="none" w:sz="0" w:space="0" w:color="auto"/>
            <w:left w:val="none" w:sz="0" w:space="0" w:color="auto"/>
            <w:bottom w:val="none" w:sz="0" w:space="0" w:color="auto"/>
            <w:right w:val="none" w:sz="0" w:space="0" w:color="auto"/>
          </w:divBdr>
        </w:div>
        <w:div w:id="1910919713">
          <w:marLeft w:val="0"/>
          <w:marRight w:val="0"/>
          <w:marTop w:val="0"/>
          <w:marBottom w:val="0"/>
          <w:divBdr>
            <w:top w:val="none" w:sz="0" w:space="0" w:color="auto"/>
            <w:left w:val="none" w:sz="0" w:space="0" w:color="auto"/>
            <w:bottom w:val="none" w:sz="0" w:space="0" w:color="auto"/>
            <w:right w:val="none" w:sz="0" w:space="0" w:color="auto"/>
          </w:divBdr>
        </w:div>
      </w:divsChild>
    </w:div>
    <w:div w:id="1034161660">
      <w:bodyDiv w:val="1"/>
      <w:marLeft w:val="0"/>
      <w:marRight w:val="0"/>
      <w:marTop w:val="0"/>
      <w:marBottom w:val="0"/>
      <w:divBdr>
        <w:top w:val="none" w:sz="0" w:space="0" w:color="auto"/>
        <w:left w:val="none" w:sz="0" w:space="0" w:color="auto"/>
        <w:bottom w:val="none" w:sz="0" w:space="0" w:color="auto"/>
        <w:right w:val="none" w:sz="0" w:space="0" w:color="auto"/>
      </w:divBdr>
    </w:div>
    <w:div w:id="1175538472">
      <w:bodyDiv w:val="1"/>
      <w:marLeft w:val="0"/>
      <w:marRight w:val="0"/>
      <w:marTop w:val="0"/>
      <w:marBottom w:val="0"/>
      <w:divBdr>
        <w:top w:val="none" w:sz="0" w:space="0" w:color="auto"/>
        <w:left w:val="none" w:sz="0" w:space="0" w:color="auto"/>
        <w:bottom w:val="none" w:sz="0" w:space="0" w:color="auto"/>
        <w:right w:val="none" w:sz="0" w:space="0" w:color="auto"/>
      </w:divBdr>
      <w:divsChild>
        <w:div w:id="1462504156">
          <w:marLeft w:val="0"/>
          <w:marRight w:val="0"/>
          <w:marTop w:val="0"/>
          <w:marBottom w:val="0"/>
          <w:divBdr>
            <w:top w:val="none" w:sz="0" w:space="0" w:color="auto"/>
            <w:left w:val="none" w:sz="0" w:space="0" w:color="auto"/>
            <w:bottom w:val="none" w:sz="0" w:space="0" w:color="auto"/>
            <w:right w:val="none" w:sz="0" w:space="0" w:color="auto"/>
          </w:divBdr>
          <w:divsChild>
            <w:div w:id="1670864848">
              <w:marLeft w:val="0"/>
              <w:marRight w:val="0"/>
              <w:marTop w:val="0"/>
              <w:marBottom w:val="0"/>
              <w:divBdr>
                <w:top w:val="single" w:sz="4" w:space="2" w:color="auto"/>
                <w:left w:val="single" w:sz="4" w:space="2" w:color="auto"/>
                <w:bottom w:val="single" w:sz="4" w:space="2" w:color="auto"/>
                <w:right w:val="single" w:sz="4" w:space="2" w:color="auto"/>
              </w:divBdr>
              <w:divsChild>
                <w:div w:id="171134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726842">
      <w:bodyDiv w:val="1"/>
      <w:marLeft w:val="0"/>
      <w:marRight w:val="0"/>
      <w:marTop w:val="0"/>
      <w:marBottom w:val="0"/>
      <w:divBdr>
        <w:top w:val="none" w:sz="0" w:space="0" w:color="auto"/>
        <w:left w:val="none" w:sz="0" w:space="0" w:color="auto"/>
        <w:bottom w:val="none" w:sz="0" w:space="0" w:color="auto"/>
        <w:right w:val="none" w:sz="0" w:space="0" w:color="auto"/>
      </w:divBdr>
      <w:divsChild>
        <w:div w:id="1051270693">
          <w:marLeft w:val="0"/>
          <w:marRight w:val="0"/>
          <w:marTop w:val="0"/>
          <w:marBottom w:val="0"/>
          <w:divBdr>
            <w:top w:val="none" w:sz="0" w:space="0" w:color="auto"/>
            <w:left w:val="none" w:sz="0" w:space="0" w:color="auto"/>
            <w:bottom w:val="none" w:sz="0" w:space="0" w:color="auto"/>
            <w:right w:val="none" w:sz="0" w:space="0" w:color="auto"/>
          </w:divBdr>
          <w:divsChild>
            <w:div w:id="926235757">
              <w:marLeft w:val="0"/>
              <w:marRight w:val="0"/>
              <w:marTop w:val="0"/>
              <w:marBottom w:val="0"/>
              <w:divBdr>
                <w:top w:val="none" w:sz="0" w:space="0" w:color="auto"/>
                <w:left w:val="none" w:sz="0" w:space="0" w:color="auto"/>
                <w:bottom w:val="none" w:sz="0" w:space="0" w:color="auto"/>
                <w:right w:val="none" w:sz="0" w:space="0" w:color="auto"/>
              </w:divBdr>
              <w:divsChild>
                <w:div w:id="1107312789">
                  <w:marLeft w:val="0"/>
                  <w:marRight w:val="0"/>
                  <w:marTop w:val="0"/>
                  <w:marBottom w:val="0"/>
                  <w:divBdr>
                    <w:top w:val="none" w:sz="0" w:space="0" w:color="auto"/>
                    <w:left w:val="none" w:sz="0" w:space="0" w:color="auto"/>
                    <w:bottom w:val="none" w:sz="0" w:space="0" w:color="auto"/>
                    <w:right w:val="none" w:sz="0" w:space="0" w:color="auto"/>
                  </w:divBdr>
                  <w:divsChild>
                    <w:div w:id="828328473">
                      <w:marLeft w:val="0"/>
                      <w:marRight w:val="0"/>
                      <w:marTop w:val="0"/>
                      <w:marBottom w:val="0"/>
                      <w:divBdr>
                        <w:top w:val="none" w:sz="0" w:space="0" w:color="auto"/>
                        <w:left w:val="none" w:sz="0" w:space="0" w:color="auto"/>
                        <w:bottom w:val="none" w:sz="0" w:space="0" w:color="auto"/>
                        <w:right w:val="none" w:sz="0" w:space="0" w:color="auto"/>
                      </w:divBdr>
                      <w:divsChild>
                        <w:div w:id="1252928620">
                          <w:marLeft w:val="0"/>
                          <w:marRight w:val="0"/>
                          <w:marTop w:val="0"/>
                          <w:marBottom w:val="0"/>
                          <w:divBdr>
                            <w:top w:val="none" w:sz="0" w:space="0" w:color="auto"/>
                            <w:left w:val="none" w:sz="0" w:space="0" w:color="auto"/>
                            <w:bottom w:val="none" w:sz="0" w:space="0" w:color="auto"/>
                            <w:right w:val="none" w:sz="0" w:space="0" w:color="auto"/>
                          </w:divBdr>
                          <w:divsChild>
                            <w:div w:id="1235243516">
                              <w:marLeft w:val="0"/>
                              <w:marRight w:val="0"/>
                              <w:marTop w:val="0"/>
                              <w:marBottom w:val="0"/>
                              <w:divBdr>
                                <w:top w:val="none" w:sz="0" w:space="0" w:color="auto"/>
                                <w:left w:val="none" w:sz="0" w:space="0" w:color="auto"/>
                                <w:bottom w:val="none" w:sz="0" w:space="0" w:color="auto"/>
                                <w:right w:val="none" w:sz="0" w:space="0" w:color="auto"/>
                              </w:divBdr>
                              <w:divsChild>
                                <w:div w:id="741486997">
                                  <w:marLeft w:val="0"/>
                                  <w:marRight w:val="0"/>
                                  <w:marTop w:val="0"/>
                                  <w:marBottom w:val="0"/>
                                  <w:divBdr>
                                    <w:top w:val="single" w:sz="4" w:space="2" w:color="auto"/>
                                    <w:left w:val="single" w:sz="4" w:space="2" w:color="auto"/>
                                    <w:bottom w:val="single" w:sz="4" w:space="2" w:color="auto"/>
                                    <w:right w:val="single" w:sz="4" w:space="2" w:color="auto"/>
                                  </w:divBdr>
                                  <w:divsChild>
                                    <w:div w:id="1759597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1540659">
      <w:bodyDiv w:val="1"/>
      <w:marLeft w:val="0"/>
      <w:marRight w:val="0"/>
      <w:marTop w:val="0"/>
      <w:marBottom w:val="0"/>
      <w:divBdr>
        <w:top w:val="none" w:sz="0" w:space="0" w:color="auto"/>
        <w:left w:val="none" w:sz="0" w:space="0" w:color="auto"/>
        <w:bottom w:val="none" w:sz="0" w:space="0" w:color="auto"/>
        <w:right w:val="none" w:sz="0" w:space="0" w:color="auto"/>
      </w:divBdr>
      <w:divsChild>
        <w:div w:id="143206312">
          <w:marLeft w:val="0"/>
          <w:marRight w:val="0"/>
          <w:marTop w:val="0"/>
          <w:marBottom w:val="0"/>
          <w:divBdr>
            <w:top w:val="none" w:sz="0" w:space="0" w:color="auto"/>
            <w:left w:val="none" w:sz="0" w:space="0" w:color="auto"/>
            <w:bottom w:val="none" w:sz="0" w:space="0" w:color="auto"/>
            <w:right w:val="none" w:sz="0" w:space="0" w:color="auto"/>
          </w:divBdr>
        </w:div>
        <w:div w:id="371461279">
          <w:marLeft w:val="0"/>
          <w:marRight w:val="0"/>
          <w:marTop w:val="0"/>
          <w:marBottom w:val="0"/>
          <w:divBdr>
            <w:top w:val="none" w:sz="0" w:space="0" w:color="auto"/>
            <w:left w:val="none" w:sz="0" w:space="0" w:color="auto"/>
            <w:bottom w:val="none" w:sz="0" w:space="0" w:color="auto"/>
            <w:right w:val="none" w:sz="0" w:space="0" w:color="auto"/>
          </w:divBdr>
          <w:divsChild>
            <w:div w:id="59716145">
              <w:marLeft w:val="0"/>
              <w:marRight w:val="0"/>
              <w:marTop w:val="0"/>
              <w:marBottom w:val="0"/>
              <w:divBdr>
                <w:top w:val="none" w:sz="0" w:space="0" w:color="auto"/>
                <w:left w:val="none" w:sz="0" w:space="0" w:color="auto"/>
                <w:bottom w:val="none" w:sz="0" w:space="0" w:color="auto"/>
                <w:right w:val="none" w:sz="0" w:space="0" w:color="auto"/>
              </w:divBdr>
            </w:div>
            <w:div w:id="174882500">
              <w:marLeft w:val="0"/>
              <w:marRight w:val="0"/>
              <w:marTop w:val="0"/>
              <w:marBottom w:val="0"/>
              <w:divBdr>
                <w:top w:val="none" w:sz="0" w:space="0" w:color="auto"/>
                <w:left w:val="none" w:sz="0" w:space="0" w:color="auto"/>
                <w:bottom w:val="none" w:sz="0" w:space="0" w:color="auto"/>
                <w:right w:val="none" w:sz="0" w:space="0" w:color="auto"/>
              </w:divBdr>
            </w:div>
            <w:div w:id="231895268">
              <w:marLeft w:val="0"/>
              <w:marRight w:val="0"/>
              <w:marTop w:val="0"/>
              <w:marBottom w:val="0"/>
              <w:divBdr>
                <w:top w:val="none" w:sz="0" w:space="0" w:color="auto"/>
                <w:left w:val="none" w:sz="0" w:space="0" w:color="auto"/>
                <w:bottom w:val="none" w:sz="0" w:space="0" w:color="auto"/>
                <w:right w:val="none" w:sz="0" w:space="0" w:color="auto"/>
              </w:divBdr>
            </w:div>
            <w:div w:id="328946609">
              <w:marLeft w:val="0"/>
              <w:marRight w:val="0"/>
              <w:marTop w:val="0"/>
              <w:marBottom w:val="0"/>
              <w:divBdr>
                <w:top w:val="none" w:sz="0" w:space="0" w:color="auto"/>
                <w:left w:val="none" w:sz="0" w:space="0" w:color="auto"/>
                <w:bottom w:val="none" w:sz="0" w:space="0" w:color="auto"/>
                <w:right w:val="none" w:sz="0" w:space="0" w:color="auto"/>
              </w:divBdr>
            </w:div>
            <w:div w:id="554514967">
              <w:marLeft w:val="0"/>
              <w:marRight w:val="0"/>
              <w:marTop w:val="0"/>
              <w:marBottom w:val="0"/>
              <w:divBdr>
                <w:top w:val="none" w:sz="0" w:space="0" w:color="auto"/>
                <w:left w:val="none" w:sz="0" w:space="0" w:color="auto"/>
                <w:bottom w:val="none" w:sz="0" w:space="0" w:color="auto"/>
                <w:right w:val="none" w:sz="0" w:space="0" w:color="auto"/>
              </w:divBdr>
            </w:div>
            <w:div w:id="563681751">
              <w:marLeft w:val="0"/>
              <w:marRight w:val="0"/>
              <w:marTop w:val="0"/>
              <w:marBottom w:val="0"/>
              <w:divBdr>
                <w:top w:val="none" w:sz="0" w:space="0" w:color="auto"/>
                <w:left w:val="none" w:sz="0" w:space="0" w:color="auto"/>
                <w:bottom w:val="none" w:sz="0" w:space="0" w:color="auto"/>
                <w:right w:val="none" w:sz="0" w:space="0" w:color="auto"/>
              </w:divBdr>
            </w:div>
            <w:div w:id="631907132">
              <w:marLeft w:val="0"/>
              <w:marRight w:val="0"/>
              <w:marTop w:val="0"/>
              <w:marBottom w:val="0"/>
              <w:divBdr>
                <w:top w:val="none" w:sz="0" w:space="0" w:color="auto"/>
                <w:left w:val="none" w:sz="0" w:space="0" w:color="auto"/>
                <w:bottom w:val="none" w:sz="0" w:space="0" w:color="auto"/>
                <w:right w:val="none" w:sz="0" w:space="0" w:color="auto"/>
              </w:divBdr>
            </w:div>
            <w:div w:id="813452586">
              <w:marLeft w:val="0"/>
              <w:marRight w:val="0"/>
              <w:marTop w:val="0"/>
              <w:marBottom w:val="0"/>
              <w:divBdr>
                <w:top w:val="none" w:sz="0" w:space="0" w:color="auto"/>
                <w:left w:val="none" w:sz="0" w:space="0" w:color="auto"/>
                <w:bottom w:val="none" w:sz="0" w:space="0" w:color="auto"/>
                <w:right w:val="none" w:sz="0" w:space="0" w:color="auto"/>
              </w:divBdr>
            </w:div>
            <w:div w:id="943535153">
              <w:marLeft w:val="0"/>
              <w:marRight w:val="0"/>
              <w:marTop w:val="0"/>
              <w:marBottom w:val="0"/>
              <w:divBdr>
                <w:top w:val="none" w:sz="0" w:space="0" w:color="auto"/>
                <w:left w:val="none" w:sz="0" w:space="0" w:color="auto"/>
                <w:bottom w:val="none" w:sz="0" w:space="0" w:color="auto"/>
                <w:right w:val="none" w:sz="0" w:space="0" w:color="auto"/>
              </w:divBdr>
            </w:div>
            <w:div w:id="1126046723">
              <w:marLeft w:val="0"/>
              <w:marRight w:val="0"/>
              <w:marTop w:val="0"/>
              <w:marBottom w:val="0"/>
              <w:divBdr>
                <w:top w:val="none" w:sz="0" w:space="0" w:color="auto"/>
                <w:left w:val="none" w:sz="0" w:space="0" w:color="auto"/>
                <w:bottom w:val="none" w:sz="0" w:space="0" w:color="auto"/>
                <w:right w:val="none" w:sz="0" w:space="0" w:color="auto"/>
              </w:divBdr>
            </w:div>
            <w:div w:id="1199468727">
              <w:marLeft w:val="0"/>
              <w:marRight w:val="0"/>
              <w:marTop w:val="0"/>
              <w:marBottom w:val="0"/>
              <w:divBdr>
                <w:top w:val="none" w:sz="0" w:space="0" w:color="auto"/>
                <w:left w:val="none" w:sz="0" w:space="0" w:color="auto"/>
                <w:bottom w:val="none" w:sz="0" w:space="0" w:color="auto"/>
                <w:right w:val="none" w:sz="0" w:space="0" w:color="auto"/>
              </w:divBdr>
            </w:div>
            <w:div w:id="1288972192">
              <w:marLeft w:val="0"/>
              <w:marRight w:val="0"/>
              <w:marTop w:val="0"/>
              <w:marBottom w:val="0"/>
              <w:divBdr>
                <w:top w:val="none" w:sz="0" w:space="0" w:color="auto"/>
                <w:left w:val="none" w:sz="0" w:space="0" w:color="auto"/>
                <w:bottom w:val="none" w:sz="0" w:space="0" w:color="auto"/>
                <w:right w:val="none" w:sz="0" w:space="0" w:color="auto"/>
              </w:divBdr>
            </w:div>
            <w:div w:id="1333335888">
              <w:marLeft w:val="0"/>
              <w:marRight w:val="0"/>
              <w:marTop w:val="0"/>
              <w:marBottom w:val="0"/>
              <w:divBdr>
                <w:top w:val="none" w:sz="0" w:space="0" w:color="auto"/>
                <w:left w:val="none" w:sz="0" w:space="0" w:color="auto"/>
                <w:bottom w:val="none" w:sz="0" w:space="0" w:color="auto"/>
                <w:right w:val="none" w:sz="0" w:space="0" w:color="auto"/>
              </w:divBdr>
            </w:div>
            <w:div w:id="1497694902">
              <w:marLeft w:val="0"/>
              <w:marRight w:val="0"/>
              <w:marTop w:val="0"/>
              <w:marBottom w:val="0"/>
              <w:divBdr>
                <w:top w:val="none" w:sz="0" w:space="0" w:color="auto"/>
                <w:left w:val="none" w:sz="0" w:space="0" w:color="auto"/>
                <w:bottom w:val="none" w:sz="0" w:space="0" w:color="auto"/>
                <w:right w:val="none" w:sz="0" w:space="0" w:color="auto"/>
              </w:divBdr>
            </w:div>
            <w:div w:id="1550844248">
              <w:marLeft w:val="0"/>
              <w:marRight w:val="0"/>
              <w:marTop w:val="0"/>
              <w:marBottom w:val="0"/>
              <w:divBdr>
                <w:top w:val="none" w:sz="0" w:space="0" w:color="auto"/>
                <w:left w:val="none" w:sz="0" w:space="0" w:color="auto"/>
                <w:bottom w:val="none" w:sz="0" w:space="0" w:color="auto"/>
                <w:right w:val="none" w:sz="0" w:space="0" w:color="auto"/>
              </w:divBdr>
            </w:div>
            <w:div w:id="1803381991">
              <w:marLeft w:val="0"/>
              <w:marRight w:val="0"/>
              <w:marTop w:val="0"/>
              <w:marBottom w:val="0"/>
              <w:divBdr>
                <w:top w:val="none" w:sz="0" w:space="0" w:color="auto"/>
                <w:left w:val="none" w:sz="0" w:space="0" w:color="auto"/>
                <w:bottom w:val="none" w:sz="0" w:space="0" w:color="auto"/>
                <w:right w:val="none" w:sz="0" w:space="0" w:color="auto"/>
              </w:divBdr>
            </w:div>
            <w:div w:id="1837530885">
              <w:marLeft w:val="0"/>
              <w:marRight w:val="0"/>
              <w:marTop w:val="0"/>
              <w:marBottom w:val="0"/>
              <w:divBdr>
                <w:top w:val="none" w:sz="0" w:space="0" w:color="auto"/>
                <w:left w:val="none" w:sz="0" w:space="0" w:color="auto"/>
                <w:bottom w:val="none" w:sz="0" w:space="0" w:color="auto"/>
                <w:right w:val="none" w:sz="0" w:space="0" w:color="auto"/>
              </w:divBdr>
            </w:div>
            <w:div w:id="1949047050">
              <w:marLeft w:val="0"/>
              <w:marRight w:val="0"/>
              <w:marTop w:val="0"/>
              <w:marBottom w:val="0"/>
              <w:divBdr>
                <w:top w:val="none" w:sz="0" w:space="0" w:color="auto"/>
                <w:left w:val="none" w:sz="0" w:space="0" w:color="auto"/>
                <w:bottom w:val="none" w:sz="0" w:space="0" w:color="auto"/>
                <w:right w:val="none" w:sz="0" w:space="0" w:color="auto"/>
              </w:divBdr>
            </w:div>
            <w:div w:id="1980761379">
              <w:marLeft w:val="0"/>
              <w:marRight w:val="0"/>
              <w:marTop w:val="0"/>
              <w:marBottom w:val="0"/>
              <w:divBdr>
                <w:top w:val="none" w:sz="0" w:space="0" w:color="auto"/>
                <w:left w:val="none" w:sz="0" w:space="0" w:color="auto"/>
                <w:bottom w:val="none" w:sz="0" w:space="0" w:color="auto"/>
                <w:right w:val="none" w:sz="0" w:space="0" w:color="auto"/>
              </w:divBdr>
            </w:div>
            <w:div w:id="2037924559">
              <w:marLeft w:val="0"/>
              <w:marRight w:val="0"/>
              <w:marTop w:val="0"/>
              <w:marBottom w:val="0"/>
              <w:divBdr>
                <w:top w:val="none" w:sz="0" w:space="0" w:color="auto"/>
                <w:left w:val="none" w:sz="0" w:space="0" w:color="auto"/>
                <w:bottom w:val="none" w:sz="0" w:space="0" w:color="auto"/>
                <w:right w:val="none" w:sz="0" w:space="0" w:color="auto"/>
              </w:divBdr>
            </w:div>
          </w:divsChild>
        </w:div>
        <w:div w:id="765076008">
          <w:marLeft w:val="0"/>
          <w:marRight w:val="0"/>
          <w:marTop w:val="0"/>
          <w:marBottom w:val="0"/>
          <w:divBdr>
            <w:top w:val="none" w:sz="0" w:space="0" w:color="auto"/>
            <w:left w:val="none" w:sz="0" w:space="0" w:color="auto"/>
            <w:bottom w:val="none" w:sz="0" w:space="0" w:color="auto"/>
            <w:right w:val="none" w:sz="0" w:space="0" w:color="auto"/>
          </w:divBdr>
        </w:div>
        <w:div w:id="831331216">
          <w:marLeft w:val="0"/>
          <w:marRight w:val="0"/>
          <w:marTop w:val="0"/>
          <w:marBottom w:val="0"/>
          <w:divBdr>
            <w:top w:val="none" w:sz="0" w:space="0" w:color="auto"/>
            <w:left w:val="none" w:sz="0" w:space="0" w:color="auto"/>
            <w:bottom w:val="none" w:sz="0" w:space="0" w:color="auto"/>
            <w:right w:val="none" w:sz="0" w:space="0" w:color="auto"/>
          </w:divBdr>
        </w:div>
        <w:div w:id="1023047902">
          <w:marLeft w:val="0"/>
          <w:marRight w:val="0"/>
          <w:marTop w:val="0"/>
          <w:marBottom w:val="0"/>
          <w:divBdr>
            <w:top w:val="none" w:sz="0" w:space="0" w:color="auto"/>
            <w:left w:val="none" w:sz="0" w:space="0" w:color="auto"/>
            <w:bottom w:val="none" w:sz="0" w:space="0" w:color="auto"/>
            <w:right w:val="none" w:sz="0" w:space="0" w:color="auto"/>
          </w:divBdr>
        </w:div>
        <w:div w:id="1078015078">
          <w:marLeft w:val="0"/>
          <w:marRight w:val="0"/>
          <w:marTop w:val="0"/>
          <w:marBottom w:val="0"/>
          <w:divBdr>
            <w:top w:val="none" w:sz="0" w:space="0" w:color="auto"/>
            <w:left w:val="none" w:sz="0" w:space="0" w:color="auto"/>
            <w:bottom w:val="none" w:sz="0" w:space="0" w:color="auto"/>
            <w:right w:val="none" w:sz="0" w:space="0" w:color="auto"/>
          </w:divBdr>
        </w:div>
        <w:div w:id="1127551971">
          <w:marLeft w:val="0"/>
          <w:marRight w:val="0"/>
          <w:marTop w:val="0"/>
          <w:marBottom w:val="0"/>
          <w:divBdr>
            <w:top w:val="none" w:sz="0" w:space="0" w:color="auto"/>
            <w:left w:val="none" w:sz="0" w:space="0" w:color="auto"/>
            <w:bottom w:val="none" w:sz="0" w:space="0" w:color="auto"/>
            <w:right w:val="none" w:sz="0" w:space="0" w:color="auto"/>
          </w:divBdr>
        </w:div>
        <w:div w:id="1152794330">
          <w:marLeft w:val="0"/>
          <w:marRight w:val="0"/>
          <w:marTop w:val="0"/>
          <w:marBottom w:val="0"/>
          <w:divBdr>
            <w:top w:val="none" w:sz="0" w:space="0" w:color="auto"/>
            <w:left w:val="none" w:sz="0" w:space="0" w:color="auto"/>
            <w:bottom w:val="none" w:sz="0" w:space="0" w:color="auto"/>
            <w:right w:val="none" w:sz="0" w:space="0" w:color="auto"/>
          </w:divBdr>
        </w:div>
        <w:div w:id="1246300854">
          <w:marLeft w:val="0"/>
          <w:marRight w:val="0"/>
          <w:marTop w:val="0"/>
          <w:marBottom w:val="0"/>
          <w:divBdr>
            <w:top w:val="none" w:sz="0" w:space="0" w:color="auto"/>
            <w:left w:val="none" w:sz="0" w:space="0" w:color="auto"/>
            <w:bottom w:val="none" w:sz="0" w:space="0" w:color="auto"/>
            <w:right w:val="none" w:sz="0" w:space="0" w:color="auto"/>
          </w:divBdr>
        </w:div>
        <w:div w:id="1418601810">
          <w:marLeft w:val="0"/>
          <w:marRight w:val="0"/>
          <w:marTop w:val="0"/>
          <w:marBottom w:val="0"/>
          <w:divBdr>
            <w:top w:val="none" w:sz="0" w:space="0" w:color="auto"/>
            <w:left w:val="none" w:sz="0" w:space="0" w:color="auto"/>
            <w:bottom w:val="none" w:sz="0" w:space="0" w:color="auto"/>
            <w:right w:val="none" w:sz="0" w:space="0" w:color="auto"/>
          </w:divBdr>
        </w:div>
        <w:div w:id="1710839677">
          <w:marLeft w:val="0"/>
          <w:marRight w:val="0"/>
          <w:marTop w:val="0"/>
          <w:marBottom w:val="0"/>
          <w:divBdr>
            <w:top w:val="none" w:sz="0" w:space="0" w:color="auto"/>
            <w:left w:val="none" w:sz="0" w:space="0" w:color="auto"/>
            <w:bottom w:val="none" w:sz="0" w:space="0" w:color="auto"/>
            <w:right w:val="none" w:sz="0" w:space="0" w:color="auto"/>
          </w:divBdr>
        </w:div>
        <w:div w:id="1830514077">
          <w:marLeft w:val="0"/>
          <w:marRight w:val="0"/>
          <w:marTop w:val="0"/>
          <w:marBottom w:val="0"/>
          <w:divBdr>
            <w:top w:val="none" w:sz="0" w:space="0" w:color="auto"/>
            <w:left w:val="none" w:sz="0" w:space="0" w:color="auto"/>
            <w:bottom w:val="none" w:sz="0" w:space="0" w:color="auto"/>
            <w:right w:val="none" w:sz="0" w:space="0" w:color="auto"/>
          </w:divBdr>
        </w:div>
        <w:div w:id="1902979110">
          <w:marLeft w:val="0"/>
          <w:marRight w:val="0"/>
          <w:marTop w:val="0"/>
          <w:marBottom w:val="0"/>
          <w:divBdr>
            <w:top w:val="none" w:sz="0" w:space="0" w:color="auto"/>
            <w:left w:val="none" w:sz="0" w:space="0" w:color="auto"/>
            <w:bottom w:val="none" w:sz="0" w:space="0" w:color="auto"/>
            <w:right w:val="none" w:sz="0" w:space="0" w:color="auto"/>
          </w:divBdr>
        </w:div>
        <w:div w:id="2027705206">
          <w:marLeft w:val="0"/>
          <w:marRight w:val="0"/>
          <w:marTop w:val="0"/>
          <w:marBottom w:val="0"/>
          <w:divBdr>
            <w:top w:val="none" w:sz="0" w:space="0" w:color="auto"/>
            <w:left w:val="none" w:sz="0" w:space="0" w:color="auto"/>
            <w:bottom w:val="none" w:sz="0" w:space="0" w:color="auto"/>
            <w:right w:val="none" w:sz="0" w:space="0" w:color="auto"/>
          </w:divBdr>
        </w:div>
        <w:div w:id="2100906848">
          <w:marLeft w:val="0"/>
          <w:marRight w:val="0"/>
          <w:marTop w:val="0"/>
          <w:marBottom w:val="0"/>
          <w:divBdr>
            <w:top w:val="none" w:sz="0" w:space="0" w:color="auto"/>
            <w:left w:val="none" w:sz="0" w:space="0" w:color="auto"/>
            <w:bottom w:val="none" w:sz="0" w:space="0" w:color="auto"/>
            <w:right w:val="none" w:sz="0" w:space="0" w:color="auto"/>
          </w:divBdr>
        </w:div>
      </w:divsChild>
    </w:div>
    <w:div w:id="1726374469">
      <w:bodyDiv w:val="1"/>
      <w:marLeft w:val="0"/>
      <w:marRight w:val="0"/>
      <w:marTop w:val="0"/>
      <w:marBottom w:val="0"/>
      <w:divBdr>
        <w:top w:val="none" w:sz="0" w:space="0" w:color="auto"/>
        <w:left w:val="none" w:sz="0" w:space="0" w:color="auto"/>
        <w:bottom w:val="none" w:sz="0" w:space="0" w:color="auto"/>
        <w:right w:val="none" w:sz="0" w:space="0" w:color="auto"/>
      </w:divBdr>
      <w:divsChild>
        <w:div w:id="335160080">
          <w:marLeft w:val="0"/>
          <w:marRight w:val="0"/>
          <w:marTop w:val="0"/>
          <w:marBottom w:val="0"/>
          <w:divBdr>
            <w:top w:val="none" w:sz="0" w:space="0" w:color="auto"/>
            <w:left w:val="none" w:sz="0" w:space="0" w:color="auto"/>
            <w:bottom w:val="none" w:sz="0" w:space="0" w:color="auto"/>
            <w:right w:val="none" w:sz="0" w:space="0" w:color="auto"/>
          </w:divBdr>
        </w:div>
        <w:div w:id="441074269">
          <w:marLeft w:val="0"/>
          <w:marRight w:val="0"/>
          <w:marTop w:val="0"/>
          <w:marBottom w:val="0"/>
          <w:divBdr>
            <w:top w:val="none" w:sz="0" w:space="0" w:color="auto"/>
            <w:left w:val="none" w:sz="0" w:space="0" w:color="auto"/>
            <w:bottom w:val="none" w:sz="0" w:space="0" w:color="auto"/>
            <w:right w:val="none" w:sz="0" w:space="0" w:color="auto"/>
          </w:divBdr>
        </w:div>
        <w:div w:id="498664974">
          <w:marLeft w:val="0"/>
          <w:marRight w:val="0"/>
          <w:marTop w:val="0"/>
          <w:marBottom w:val="0"/>
          <w:divBdr>
            <w:top w:val="none" w:sz="0" w:space="0" w:color="auto"/>
            <w:left w:val="none" w:sz="0" w:space="0" w:color="auto"/>
            <w:bottom w:val="none" w:sz="0" w:space="0" w:color="auto"/>
            <w:right w:val="none" w:sz="0" w:space="0" w:color="auto"/>
          </w:divBdr>
        </w:div>
        <w:div w:id="1178155102">
          <w:marLeft w:val="0"/>
          <w:marRight w:val="0"/>
          <w:marTop w:val="0"/>
          <w:marBottom w:val="0"/>
          <w:divBdr>
            <w:top w:val="none" w:sz="0" w:space="0" w:color="auto"/>
            <w:left w:val="none" w:sz="0" w:space="0" w:color="auto"/>
            <w:bottom w:val="none" w:sz="0" w:space="0" w:color="auto"/>
            <w:right w:val="none" w:sz="0" w:space="0" w:color="auto"/>
          </w:divBdr>
        </w:div>
        <w:div w:id="1307658735">
          <w:marLeft w:val="0"/>
          <w:marRight w:val="0"/>
          <w:marTop w:val="0"/>
          <w:marBottom w:val="0"/>
          <w:divBdr>
            <w:top w:val="none" w:sz="0" w:space="0" w:color="auto"/>
            <w:left w:val="none" w:sz="0" w:space="0" w:color="auto"/>
            <w:bottom w:val="none" w:sz="0" w:space="0" w:color="auto"/>
            <w:right w:val="none" w:sz="0" w:space="0" w:color="auto"/>
          </w:divBdr>
        </w:div>
        <w:div w:id="133309639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7.png"/><Relationship Id="rId21" Type="http://schemas.openxmlformats.org/officeDocument/2006/relationships/hyperlink" Target="https://www.tewhatuora.govt.nz/corporate-information/our-health-system/nz-health-plan" TargetMode="External"/><Relationship Id="rId42" Type="http://schemas.openxmlformats.org/officeDocument/2006/relationships/hyperlink" Target="https://www.tewhatuora.govt.nz/health-services-and-programmes/maori-health/iwi-maori-partnership-boards-impbs" TargetMode="External"/><Relationship Id="rId63" Type="http://schemas.openxmlformats.org/officeDocument/2006/relationships/hyperlink" Target="https://www.health.govt.nz/publications/aotearoa-new-zealand-sexually-transmitted-and-blood-borne-infection-strategy-2023-2030" TargetMode="External"/><Relationship Id="rId84" Type="http://schemas.openxmlformats.org/officeDocument/2006/relationships/hyperlink" Target="https://www.tewhatuora.govt.nz/assets/Our-health-system/Infrastructure-and-investment/Infrastructure-planning-framework-FINAL.pdf" TargetMode="External"/><Relationship Id="rId138" Type="http://schemas.openxmlformats.org/officeDocument/2006/relationships/header" Target="header19.xml"/><Relationship Id="rId159" Type="http://schemas.openxmlformats.org/officeDocument/2006/relationships/hyperlink" Target="https://www.tewhatuora.govt.nz/publications/health-workforce-plan-2024" TargetMode="External"/><Relationship Id="rId170" Type="http://schemas.openxmlformats.org/officeDocument/2006/relationships/image" Target="media/image47.png"/><Relationship Id="rId107" Type="http://schemas.openxmlformats.org/officeDocument/2006/relationships/hyperlink" Target="https://www.tewhatuora.govt.nz/for-health-professionals/clinical-guidance/specific-life-stage-health-information/health-of-older-people/dementia-mate-wareware" TargetMode="External"/><Relationship Id="rId11" Type="http://schemas.openxmlformats.org/officeDocument/2006/relationships/footnotes" Target="footnotes.xml"/><Relationship Id="rId32" Type="http://schemas.openxmlformats.org/officeDocument/2006/relationships/image" Target="media/image7.jpeg"/><Relationship Id="rId53" Type="http://schemas.openxmlformats.org/officeDocument/2006/relationships/hyperlink" Target="https://www.health.govt.nz/strategies-initiatives/programmes-and-initiatives/smokefree-2025" TargetMode="External"/><Relationship Id="rId74" Type="http://schemas.openxmlformats.org/officeDocument/2006/relationships/header" Target="header10.xml"/><Relationship Id="rId128" Type="http://schemas.openxmlformats.org/officeDocument/2006/relationships/hyperlink" Target="https://www.tewhatuora.govt.nz/publications/health-delivery-plan" TargetMode="External"/><Relationship Id="rId149" Type="http://schemas.openxmlformats.org/officeDocument/2006/relationships/hyperlink" Target="https://www.health.govt.nz/publications/new-zealand-cancer-action-plan-2019-2029" TargetMode="External"/><Relationship Id="rId5" Type="http://schemas.openxmlformats.org/officeDocument/2006/relationships/customXml" Target="../customXml/item5.xml"/><Relationship Id="rId95" Type="http://schemas.openxmlformats.org/officeDocument/2006/relationships/hyperlink" Target="https://www.whaikaha.govt.nz/about-us/programmes-strategies-and-studies/programmes-and-strategies/new-zealand-disability-strategy-refresh" TargetMode="External"/><Relationship Id="rId160" Type="http://schemas.openxmlformats.org/officeDocument/2006/relationships/hyperlink" Target="https://www.tewhatuora.govt.nz/publications/mental-health-and-addiction-workforce-plan-2024-2027" TargetMode="External"/><Relationship Id="rId22" Type="http://schemas.openxmlformats.org/officeDocument/2006/relationships/hyperlink" Target="https://www.tewhatuora.govt.nz/publications/statement-of-intent-2024-2028" TargetMode="External"/><Relationship Id="rId43" Type="http://schemas.openxmlformats.org/officeDocument/2006/relationships/hyperlink" Target="https://www.legislation.govt.nz/act/public/2022/0030/latest/LMS575405.html" TargetMode="External"/><Relationship Id="rId64" Type="http://schemas.openxmlformats.org/officeDocument/2006/relationships/hyperlink" Target="https://www.nznep.org.nz/" TargetMode="External"/><Relationship Id="rId118" Type="http://schemas.openxmlformats.org/officeDocument/2006/relationships/image" Target="media/image28.png"/><Relationship Id="rId139" Type="http://schemas.openxmlformats.org/officeDocument/2006/relationships/hyperlink" Target="https://www.health.govt.nz/about-us/new-zealands-health-system/government-policy-statement" TargetMode="External"/><Relationship Id="rId85" Type="http://schemas.openxmlformats.org/officeDocument/2006/relationships/image" Target="media/image19.JPG"/><Relationship Id="rId150" Type="http://schemas.openxmlformats.org/officeDocument/2006/relationships/hyperlink" Target="https://www.health.govt.nz/maori-health/whakamaua-maori-health-action-plan-2020-2025" TargetMode="External"/><Relationship Id="rId171" Type="http://schemas.openxmlformats.org/officeDocument/2006/relationships/image" Target="media/image48.png"/><Relationship Id="rId12" Type="http://schemas.openxmlformats.org/officeDocument/2006/relationships/endnotes" Target="endnotes.xml"/><Relationship Id="rId33" Type="http://schemas.openxmlformats.org/officeDocument/2006/relationships/image" Target="cid:0f8b36ae-2bfa-41de-96c6-9537c9d2660e@AUSP282.PROD.OUTLOOK.COM" TargetMode="External"/><Relationship Id="rId108" Type="http://schemas.openxmlformats.org/officeDocument/2006/relationships/header" Target="header15.xml"/><Relationship Id="rId129" Type="http://schemas.openxmlformats.org/officeDocument/2006/relationships/header" Target="header17.xml"/><Relationship Id="rId54" Type="http://schemas.openxmlformats.org/officeDocument/2006/relationships/hyperlink" Target="https://www.legislation.govt.nz/regulation/public/2024/0123/latest/whole.html" TargetMode="External"/><Relationship Id="rId75" Type="http://schemas.openxmlformats.org/officeDocument/2006/relationships/footer" Target="footer9.xml"/><Relationship Id="rId96" Type="http://schemas.openxmlformats.org/officeDocument/2006/relationships/hyperlink" Target="https://www.health.govt.nz/publications/rural-health-strategy" TargetMode="External"/><Relationship Id="rId140" Type="http://schemas.openxmlformats.org/officeDocument/2006/relationships/hyperlink" Target="https://www.health.govt.nz/strategies-initiatives/health-strategies" TargetMode="External"/><Relationship Id="rId161" Type="http://schemas.openxmlformats.org/officeDocument/2006/relationships/hyperlink" Target="https://www.tewhatuora.govt.nz/publications/health-infrastructure-plan" TargetMode="Externa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hyperlink" Target="https://www.tewhatuora.govt.nz/publications/health-status-report/" TargetMode="External"/><Relationship Id="rId28" Type="http://schemas.openxmlformats.org/officeDocument/2006/relationships/footer" Target="footer1.xml"/><Relationship Id="rId49" Type="http://schemas.openxmlformats.org/officeDocument/2006/relationships/hyperlink" Target="https://www.tewhatuora.govt.nz/publications/health-status-report/" TargetMode="External"/><Relationship Id="rId114" Type="http://schemas.openxmlformats.org/officeDocument/2006/relationships/hyperlink" Target="https://www.health.govt.nz/publications/ministry-of-health-annual-report-for-the-year-ended-30-june-2024" TargetMode="External"/><Relationship Id="rId119" Type="http://schemas.openxmlformats.org/officeDocument/2006/relationships/image" Target="media/image29.png"/><Relationship Id="rId44" Type="http://schemas.openxmlformats.org/officeDocument/2006/relationships/image" Target="media/image9.png"/><Relationship Id="rId60" Type="http://schemas.openxmlformats.org/officeDocument/2006/relationships/hyperlink" Target="https://www.tewhatuora.govt.nz/for-health-professionals/clinical-guidance/diseases-and-conditions/long-term-conditions/cardiovascular-disease/heart-health-plan-care-planning-tool" TargetMode="External"/><Relationship Id="rId65" Type="http://schemas.openxmlformats.org/officeDocument/2006/relationships/hyperlink" Target="https://www.health.govt.nz/system/files/2019-06/national_syphilis_action_plan_final.pdf" TargetMode="External"/><Relationship Id="rId81" Type="http://schemas.openxmlformats.org/officeDocument/2006/relationships/hyperlink" Target="https://www.tewhatuora.govt.nz/publications/mental-health-and-addiction-workforce-plan-2024-2027" TargetMode="External"/><Relationship Id="rId86" Type="http://schemas.openxmlformats.org/officeDocument/2006/relationships/header" Target="header12.xml"/><Relationship Id="rId130" Type="http://schemas.openxmlformats.org/officeDocument/2006/relationships/footer" Target="footer17.xml"/><Relationship Id="rId135" Type="http://schemas.openxmlformats.org/officeDocument/2006/relationships/header" Target="header18.xml"/><Relationship Id="rId151" Type="http://schemas.openxmlformats.org/officeDocument/2006/relationships/image" Target="media/image39.png"/><Relationship Id="rId156" Type="http://schemas.openxmlformats.org/officeDocument/2006/relationships/hyperlink" Target="https://www.health.govt.nz/strategies-initiatives/health-strategies/rural-health-strategy" TargetMode="External"/><Relationship Id="rId172" Type="http://schemas.openxmlformats.org/officeDocument/2006/relationships/image" Target="media/image49.png"/><Relationship Id="rId13" Type="http://schemas.openxmlformats.org/officeDocument/2006/relationships/image" Target="media/image1.jpg"/><Relationship Id="rId18" Type="http://schemas.openxmlformats.org/officeDocument/2006/relationships/hyperlink" Target="https://www.tewhatuora.govt.nz/publications/health-delivery-plan" TargetMode="External"/><Relationship Id="rId39" Type="http://schemas.openxmlformats.org/officeDocument/2006/relationships/footer" Target="footer6.xml"/><Relationship Id="rId109" Type="http://schemas.openxmlformats.org/officeDocument/2006/relationships/footer" Target="footer15.xml"/><Relationship Id="rId34" Type="http://schemas.openxmlformats.org/officeDocument/2006/relationships/header" Target="header4.xml"/><Relationship Id="rId50" Type="http://schemas.openxmlformats.org/officeDocument/2006/relationships/image" Target="media/image12.jpeg"/><Relationship Id="rId55" Type="http://schemas.openxmlformats.org/officeDocument/2006/relationships/hyperlink" Target="https://www.cph.co.nz/your-health/health-in-all-policies/" TargetMode="External"/><Relationship Id="rId76" Type="http://schemas.openxmlformats.org/officeDocument/2006/relationships/header" Target="header11.xml"/><Relationship Id="rId97" Type="http://schemas.openxmlformats.org/officeDocument/2006/relationships/hyperlink" Target="https://www.health.govt.nz/publications/aotearoa-new-zealand-rare-disorders-strategy" TargetMode="External"/><Relationship Id="rId104" Type="http://schemas.openxmlformats.org/officeDocument/2006/relationships/image" Target="media/image24.jpeg"/><Relationship Id="rId120" Type="http://schemas.openxmlformats.org/officeDocument/2006/relationships/image" Target="media/image30.png"/><Relationship Id="rId125" Type="http://schemas.openxmlformats.org/officeDocument/2006/relationships/image" Target="media/image35.png"/><Relationship Id="rId141" Type="http://schemas.openxmlformats.org/officeDocument/2006/relationships/hyperlink" Target="https://www.health.govt.nz/about-us/new-zealands-health-system/overview-and-statutory-framework/accountability-arrangements" TargetMode="External"/><Relationship Id="rId146" Type="http://schemas.openxmlformats.org/officeDocument/2006/relationships/hyperlink" Target="https://www.tewhatuora.govt.nz/publications/mental-health-and-addiction-workforce-plan-2024-2027" TargetMode="External"/><Relationship Id="rId167" Type="http://schemas.openxmlformats.org/officeDocument/2006/relationships/image" Target="media/image44.png"/><Relationship Id="rId7" Type="http://schemas.openxmlformats.org/officeDocument/2006/relationships/numbering" Target="numbering.xml"/><Relationship Id="rId71" Type="http://schemas.openxmlformats.org/officeDocument/2006/relationships/image" Target="media/image14.png"/><Relationship Id="rId92" Type="http://schemas.openxmlformats.org/officeDocument/2006/relationships/hyperlink" Target="https://www.tewhatuora.govt.nz/publications/health-workforce-plan-2024" TargetMode="External"/><Relationship Id="rId162" Type="http://schemas.openxmlformats.org/officeDocument/2006/relationships/hyperlink" Target="https://www.health.govt.nz/strategies-initiatives/health-strategies/pae-tu-hauora-maori-strategy" TargetMode="External"/><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hyperlink" Target="https://www.tewhatuora.govt.nz/publications/health-delivery-plan" TargetMode="External"/><Relationship Id="rId40" Type="http://schemas.openxmlformats.org/officeDocument/2006/relationships/hyperlink" Target="https://www.health.govt.nz/strategies-initiatives/health-strategies/pae-tu-hauora-maori-strategy" TargetMode="External"/><Relationship Id="rId45" Type="http://schemas.openxmlformats.org/officeDocument/2006/relationships/hyperlink" Target="https://www.tewhatuora.govt.nz/publications/health-status-report/" TargetMode="External"/><Relationship Id="rId66" Type="http://schemas.openxmlformats.org/officeDocument/2006/relationships/header" Target="header7.xml"/><Relationship Id="rId87" Type="http://schemas.openxmlformats.org/officeDocument/2006/relationships/footer" Target="footer11.xml"/><Relationship Id="rId110" Type="http://schemas.openxmlformats.org/officeDocument/2006/relationships/header" Target="header16.xml"/><Relationship Id="rId115" Type="http://schemas.openxmlformats.org/officeDocument/2006/relationships/image" Target="media/image25.png"/><Relationship Id="rId131" Type="http://schemas.openxmlformats.org/officeDocument/2006/relationships/hyperlink" Target="https://www.tewhatuora.govt.nz/publications/statement-of-intent-2024-2028" TargetMode="External"/><Relationship Id="rId136" Type="http://schemas.openxmlformats.org/officeDocument/2006/relationships/hyperlink" Target="https://www.health.govt.nz/publication/government-policy-statement-health-2024-2027" TargetMode="External"/><Relationship Id="rId157" Type="http://schemas.openxmlformats.org/officeDocument/2006/relationships/hyperlink" Target="https://www.health.govt.nz/strategies-initiatives/health-strategies/womens-health-strategy" TargetMode="External"/><Relationship Id="rId61" Type="http://schemas.openxmlformats.org/officeDocument/2006/relationships/hyperlink" Target="https://www.tewhatuora.govt.nz/publications/mental-health-and-addiction-workforce-plan-2024-2027" TargetMode="External"/><Relationship Id="rId82" Type="http://schemas.openxmlformats.org/officeDocument/2006/relationships/image" Target="media/image17.png"/><Relationship Id="rId152" Type="http://schemas.openxmlformats.org/officeDocument/2006/relationships/hyperlink" Target="https://www.health.govt.nz/strategies-initiatives/health-strategies/new-zealand-health-strategy" TargetMode="External"/><Relationship Id="rId173" Type="http://schemas.openxmlformats.org/officeDocument/2006/relationships/image" Target="media/image50.jpg"/><Relationship Id="rId19" Type="http://schemas.openxmlformats.org/officeDocument/2006/relationships/hyperlink" Target="https://www.legislation.govt.nz/act/public/2022/0030/latest/LMS575405.html" TargetMode="External"/><Relationship Id="rId14" Type="http://schemas.openxmlformats.org/officeDocument/2006/relationships/image" Target="media/image2.jpeg"/><Relationship Id="rId30" Type="http://schemas.openxmlformats.org/officeDocument/2006/relationships/header" Target="header3.xml"/><Relationship Id="rId35" Type="http://schemas.openxmlformats.org/officeDocument/2006/relationships/header" Target="header5.xml"/><Relationship Id="rId56" Type="http://schemas.openxmlformats.org/officeDocument/2006/relationships/image" Target="media/image13.png"/><Relationship Id="rId77" Type="http://schemas.openxmlformats.org/officeDocument/2006/relationships/footer" Target="footer10.xml"/><Relationship Id="rId100" Type="http://schemas.openxmlformats.org/officeDocument/2006/relationships/footer" Target="footer14.xml"/><Relationship Id="rId105" Type="http://schemas.openxmlformats.org/officeDocument/2006/relationships/hyperlink" Target="https://www.tewhatuora.govt.nz/publications/health-targets-implementation-plan" TargetMode="External"/><Relationship Id="rId126" Type="http://schemas.openxmlformats.org/officeDocument/2006/relationships/image" Target="media/image36.png"/><Relationship Id="rId147" Type="http://schemas.openxmlformats.org/officeDocument/2006/relationships/hyperlink" Target="https://www.tewhatuora.govt.nz/publications/health-targets-implementation-plan" TargetMode="External"/><Relationship Id="rId168" Type="http://schemas.openxmlformats.org/officeDocument/2006/relationships/image" Target="media/image45.png"/><Relationship Id="rId8" Type="http://schemas.openxmlformats.org/officeDocument/2006/relationships/styles" Target="styles.xml"/><Relationship Id="rId51" Type="http://schemas.openxmlformats.org/officeDocument/2006/relationships/hyperlink" Target="https://www.tewhatuora.govt.nz/publications/health-targets-implementation-plan" TargetMode="External"/><Relationship Id="rId72" Type="http://schemas.openxmlformats.org/officeDocument/2006/relationships/hyperlink" Target="https://www.tewhatuora.govt.nz/corporate-information/our-health-system/strategic-initiatives-in-health-research-and-innovation/national-clinical-networks" TargetMode="External"/><Relationship Id="rId93" Type="http://schemas.openxmlformats.org/officeDocument/2006/relationships/image" Target="media/image21.JPG"/><Relationship Id="rId98" Type="http://schemas.openxmlformats.org/officeDocument/2006/relationships/header" Target="header14.xml"/><Relationship Id="rId121" Type="http://schemas.openxmlformats.org/officeDocument/2006/relationships/image" Target="media/image31.png"/><Relationship Id="rId142" Type="http://schemas.openxmlformats.org/officeDocument/2006/relationships/hyperlink" Target="https://www.tewhatuora.govt.nz/publications/statement-of-intent-2024-2028" TargetMode="External"/><Relationship Id="rId163" Type="http://schemas.openxmlformats.org/officeDocument/2006/relationships/image" Target="media/image40.png"/><Relationship Id="rId3" Type="http://schemas.openxmlformats.org/officeDocument/2006/relationships/customXml" Target="../customXml/item3.xml"/><Relationship Id="rId25" Type="http://schemas.openxmlformats.org/officeDocument/2006/relationships/hyperlink" Target="https://www.tewhatuora.govt.nz/publications/statement-of-performance-expectations-2024-25" TargetMode="External"/><Relationship Id="rId46" Type="http://schemas.openxmlformats.org/officeDocument/2006/relationships/image" Target="media/image10.jpeg"/><Relationship Id="rId67" Type="http://schemas.openxmlformats.org/officeDocument/2006/relationships/header" Target="header8.xml"/><Relationship Id="rId116" Type="http://schemas.openxmlformats.org/officeDocument/2006/relationships/image" Target="media/image26.png"/><Relationship Id="rId137" Type="http://schemas.openxmlformats.org/officeDocument/2006/relationships/hyperlink" Target="https://www.treasury.govt.nz/publications/estimates/vote-health-health-sector-estimates-appropriations-2024-25" TargetMode="External"/><Relationship Id="rId158" Type="http://schemas.openxmlformats.org/officeDocument/2006/relationships/hyperlink" Target="https://www.health.govt.nz/publications/new-zealand-cancer-action-plan-2019-2029" TargetMode="External"/><Relationship Id="rId20" Type="http://schemas.openxmlformats.org/officeDocument/2006/relationships/hyperlink" Target="https://www.health.govt.nz/publications/government-policy-statement-on-health-2024-2027" TargetMode="External"/><Relationship Id="rId41" Type="http://schemas.openxmlformats.org/officeDocument/2006/relationships/hyperlink" Target="https://www.health.govt.nz/publication/whakamaua-maori-health-action-plan-2020-2025" TargetMode="External"/><Relationship Id="rId62" Type="http://schemas.openxmlformats.org/officeDocument/2006/relationships/hyperlink" Target="https://www.police.govt.nz/about-us/programmes-and-initiatives/mental-health-response-change-programme" TargetMode="External"/><Relationship Id="rId83" Type="http://schemas.openxmlformats.org/officeDocument/2006/relationships/image" Target="media/image18.jpg"/><Relationship Id="rId88" Type="http://schemas.openxmlformats.org/officeDocument/2006/relationships/header" Target="header13.xml"/><Relationship Id="rId111" Type="http://schemas.openxmlformats.org/officeDocument/2006/relationships/footer" Target="footer16.xml"/><Relationship Id="rId132" Type="http://schemas.openxmlformats.org/officeDocument/2006/relationships/hyperlink" Target="https://www.tewhatuora.govt.nz/publications/statement-of-performance-expectations-2024-25" TargetMode="External"/><Relationship Id="rId153" Type="http://schemas.openxmlformats.org/officeDocument/2006/relationships/hyperlink" Target="https://www.health.govt.nz/strategies-initiatives/health-strategies/pae-tu-hauora-maori-strategy" TargetMode="External"/><Relationship Id="rId174" Type="http://schemas.openxmlformats.org/officeDocument/2006/relationships/fontTable" Target="fontTable.xml"/><Relationship Id="rId15" Type="http://schemas.openxmlformats.org/officeDocument/2006/relationships/hyperlink" Target="https://www.tewhatuora.govt.nz/" TargetMode="External"/><Relationship Id="rId36" Type="http://schemas.openxmlformats.org/officeDocument/2006/relationships/footer" Target="footer4.xml"/><Relationship Id="rId57" Type="http://schemas.openxmlformats.org/officeDocument/2006/relationships/hyperlink" Target="https://www.health.govt.nz/system/files/2016-08/taking-action-on-fetal-alcohol-spectrum-disorder-2016-to-2019.pdf" TargetMode="External"/><Relationship Id="rId106" Type="http://schemas.openxmlformats.org/officeDocument/2006/relationships/hyperlink" Target="https://www.tewhatuora.govt.nz/publications/rheumatic-fever-roadmap-2023-2028" TargetMode="External"/><Relationship Id="rId127" Type="http://schemas.openxmlformats.org/officeDocument/2006/relationships/hyperlink" Target="https://www.health.govt.nz/about-us/new-zealands-health-system/overview-and-statutory-framework/accountability-arrangements" TargetMode="External"/><Relationship Id="rId10" Type="http://schemas.openxmlformats.org/officeDocument/2006/relationships/webSettings" Target="webSettings.xml"/><Relationship Id="rId31" Type="http://schemas.openxmlformats.org/officeDocument/2006/relationships/footer" Target="footer3.xml"/><Relationship Id="rId52" Type="http://schemas.openxmlformats.org/officeDocument/2006/relationships/hyperlink" Target="https://www.tewhatuora.govt.nz/publications/achieving-the-mental-health-and-addiction-targets-high-level-implementation-plans" TargetMode="External"/><Relationship Id="rId73" Type="http://schemas.openxmlformats.org/officeDocument/2006/relationships/image" Target="media/image15.png"/><Relationship Id="rId78" Type="http://schemas.openxmlformats.org/officeDocument/2006/relationships/image" Target="media/image16.jpeg"/><Relationship Id="rId94" Type="http://schemas.openxmlformats.org/officeDocument/2006/relationships/hyperlink" Target="https://www.health.govt.nz/strategies-initiatives/health-strategies/health-of-disabled-people-strategy" TargetMode="External"/><Relationship Id="rId99" Type="http://schemas.openxmlformats.org/officeDocument/2006/relationships/footer" Target="footer13.xml"/><Relationship Id="rId101" Type="http://schemas.openxmlformats.org/officeDocument/2006/relationships/image" Target="media/image22.jpeg"/><Relationship Id="rId122" Type="http://schemas.openxmlformats.org/officeDocument/2006/relationships/image" Target="media/image32.png"/><Relationship Id="rId143" Type="http://schemas.openxmlformats.org/officeDocument/2006/relationships/hyperlink" Target="https://www.tewhatuora.govt.nz/publications/statement-of-performance-expectations-2024-25" TargetMode="External"/><Relationship Id="rId148" Type="http://schemas.openxmlformats.org/officeDocument/2006/relationships/hyperlink" Target="https://www.tewhatuora.govt.nz/publications/achieving-the-mental-health-and-addiction-targets-high-level-implementation-plans" TargetMode="External"/><Relationship Id="rId164" Type="http://schemas.openxmlformats.org/officeDocument/2006/relationships/image" Target="media/image41.png"/><Relationship Id="rId169" Type="http://schemas.openxmlformats.org/officeDocument/2006/relationships/image" Target="media/image46.png"/><Relationship Id="rId4" Type="http://schemas.openxmlformats.org/officeDocument/2006/relationships/customXml" Target="../customXml/item4.xml"/><Relationship Id="rId9" Type="http://schemas.openxmlformats.org/officeDocument/2006/relationships/settings" Target="settings.xml"/><Relationship Id="rId26" Type="http://schemas.openxmlformats.org/officeDocument/2006/relationships/header" Target="header1.xml"/><Relationship Id="rId47" Type="http://schemas.openxmlformats.org/officeDocument/2006/relationships/image" Target="media/image11.png"/><Relationship Id="rId68" Type="http://schemas.openxmlformats.org/officeDocument/2006/relationships/footer" Target="footer7.xml"/><Relationship Id="rId89" Type="http://schemas.openxmlformats.org/officeDocument/2006/relationships/footer" Target="footer12.xml"/><Relationship Id="rId112" Type="http://schemas.openxmlformats.org/officeDocument/2006/relationships/hyperlink" Target="https://www.treasury.govt.nz/publications/guide/service-performance-reporting-standard-pbe-frs-48" TargetMode="External"/><Relationship Id="rId133" Type="http://schemas.openxmlformats.org/officeDocument/2006/relationships/footer" Target="footer18.xml"/><Relationship Id="rId154" Type="http://schemas.openxmlformats.org/officeDocument/2006/relationships/hyperlink" Target="https://www.health.govt.nz/strategies-initiatives/health-strategies/te-mana-ola-the-pacific-health-strategy" TargetMode="External"/><Relationship Id="rId175" Type="http://schemas.openxmlformats.org/officeDocument/2006/relationships/theme" Target="theme/theme1.xml"/><Relationship Id="rId16" Type="http://schemas.openxmlformats.org/officeDocument/2006/relationships/image" Target="media/image3.png"/><Relationship Id="rId37" Type="http://schemas.openxmlformats.org/officeDocument/2006/relationships/footer" Target="footer5.xml"/><Relationship Id="rId58" Type="http://schemas.openxmlformats.org/officeDocument/2006/relationships/hyperlink" Target="https://teaho.govt.nz/" TargetMode="External"/><Relationship Id="rId79" Type="http://schemas.openxmlformats.org/officeDocument/2006/relationships/hyperlink" Target="https://www.tewhatuora.govt.nz/assets/For-the-health-sector/Te-Mauri-o-Rongo-NZ-Health-Charter-/Te-Mauri-o-Rongo-NZ-Health-Charter_final-22-Aug.pdf" TargetMode="External"/><Relationship Id="rId102" Type="http://schemas.openxmlformats.org/officeDocument/2006/relationships/hyperlink" Target="https://www.tewhatuora.govt.nz/for-health-providers/primary-care-sector/primary-health-organisations" TargetMode="External"/><Relationship Id="rId123" Type="http://schemas.openxmlformats.org/officeDocument/2006/relationships/image" Target="media/image33.png"/><Relationship Id="rId144" Type="http://schemas.openxmlformats.org/officeDocument/2006/relationships/hyperlink" Target="https://www.tewhatuora.govt.nz/publications/health-status-report" TargetMode="External"/><Relationship Id="rId90" Type="http://schemas.openxmlformats.org/officeDocument/2006/relationships/image" Target="media/image20.jpg"/><Relationship Id="rId165" Type="http://schemas.openxmlformats.org/officeDocument/2006/relationships/image" Target="media/image42.png"/><Relationship Id="rId27" Type="http://schemas.openxmlformats.org/officeDocument/2006/relationships/header" Target="header2.xml"/><Relationship Id="rId48" Type="http://schemas.openxmlformats.org/officeDocument/2006/relationships/chart" Target="charts/chart1.xml"/><Relationship Id="rId69" Type="http://schemas.openxmlformats.org/officeDocument/2006/relationships/header" Target="header9.xml"/><Relationship Id="rId113" Type="http://schemas.openxmlformats.org/officeDocument/2006/relationships/hyperlink" Target="https://www.tewhatuora.govt.nz/publications/health-workforce-plan-2024" TargetMode="External"/><Relationship Id="rId134" Type="http://schemas.openxmlformats.org/officeDocument/2006/relationships/image" Target="media/image37.png"/><Relationship Id="rId80" Type="http://schemas.openxmlformats.org/officeDocument/2006/relationships/hyperlink" Target="https://www.tewhatuora.govt.nz/publications/health-workforce-plan-2024" TargetMode="External"/><Relationship Id="rId155" Type="http://schemas.openxmlformats.org/officeDocument/2006/relationships/hyperlink" Target="https://www.health.govt.nz/strategies-initiatives/health-strategies/health-of-disabled-people-strategy" TargetMode="External"/><Relationship Id="rId17" Type="http://schemas.openxmlformats.org/officeDocument/2006/relationships/image" Target="media/image4.jpeg"/><Relationship Id="rId38" Type="http://schemas.openxmlformats.org/officeDocument/2006/relationships/header" Target="header6.xml"/><Relationship Id="rId59" Type="http://schemas.openxmlformats.org/officeDocument/2006/relationships/hyperlink" Target="https://www.tewhatuora.govt.nz/publications/health-targets-implementation-plan" TargetMode="External"/><Relationship Id="rId103" Type="http://schemas.openxmlformats.org/officeDocument/2006/relationships/image" Target="media/image23.png"/><Relationship Id="rId124" Type="http://schemas.openxmlformats.org/officeDocument/2006/relationships/image" Target="media/image34.png"/><Relationship Id="rId70" Type="http://schemas.openxmlformats.org/officeDocument/2006/relationships/footer" Target="footer8.xml"/><Relationship Id="rId91" Type="http://schemas.openxmlformats.org/officeDocument/2006/relationships/hyperlink" Target="https://www.tewhatuora.govt.nz/publications/health-workforce-plan-2024" TargetMode="External"/><Relationship Id="rId145" Type="http://schemas.openxmlformats.org/officeDocument/2006/relationships/hyperlink" Target="https://www.tewhatuora.govt.nz/publications/health-workforce-plan-2024" TargetMode="External"/><Relationship Id="rId166" Type="http://schemas.openxmlformats.org/officeDocument/2006/relationships/image" Target="media/image43.png"/></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_rels/header12.xml.rels><?xml version="1.0" encoding="UTF-8" standalone="yes"?>
<Relationships xmlns="http://schemas.openxmlformats.org/package/2006/relationships"><Relationship Id="rId1" Type="http://schemas.openxmlformats.org/officeDocument/2006/relationships/image" Target="media/image6.jpg"/></Relationships>
</file>

<file path=word/_rels/header15.xml.rels><?xml version="1.0" encoding="UTF-8" standalone="yes"?>
<Relationships xmlns="http://schemas.openxmlformats.org/package/2006/relationships"><Relationship Id="rId1" Type="http://schemas.openxmlformats.org/officeDocument/2006/relationships/image" Target="media/image6.jpg"/></Relationships>
</file>

<file path=word/_rels/header16.xml.rels><?xml version="1.0" encoding="UTF-8" standalone="yes"?>
<Relationships xmlns="http://schemas.openxmlformats.org/package/2006/relationships"><Relationship Id="rId1" Type="http://schemas.openxmlformats.org/officeDocument/2006/relationships/image" Target="media/image6.jpg"/></Relationships>
</file>

<file path=word/_rels/header17.xml.rels><?xml version="1.0" encoding="UTF-8" standalone="yes"?>
<Relationships xmlns="http://schemas.openxmlformats.org/package/2006/relationships"><Relationship Id="rId1" Type="http://schemas.openxmlformats.org/officeDocument/2006/relationships/image" Target="media/image6.jpg"/></Relationships>
</file>

<file path=word/_rels/header18.xml.rels><?xml version="1.0" encoding="UTF-8" standalone="yes"?>
<Relationships xmlns="http://schemas.openxmlformats.org/package/2006/relationships"><Relationship Id="rId1" Type="http://schemas.openxmlformats.org/officeDocument/2006/relationships/image" Target="media/image38.jpeg"/></Relationships>
</file>

<file path=word/_rels/header19.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_rels/header4.xml.rels><?xml version="1.0" encoding="UTF-8" standalone="yes"?>
<Relationships xmlns="http://schemas.openxmlformats.org/package/2006/relationships"><Relationship Id="rId1" Type="http://schemas.openxmlformats.org/officeDocument/2006/relationships/image" Target="media/image8.jpeg"/></Relationships>
</file>

<file path=word/_rels/header7.xml.rels><?xml version="1.0" encoding="UTF-8" standalone="yes"?>
<Relationships xmlns="http://schemas.openxmlformats.org/package/2006/relationships"><Relationship Id="rId1" Type="http://schemas.openxmlformats.org/officeDocument/2006/relationships/image" Target="media/image5.jpg"/></Relationships>
</file>

<file path=word/_rels/header8.xml.rels><?xml version="1.0" encoding="UTF-8" standalone="yes"?>
<Relationships xmlns="http://schemas.openxmlformats.org/package/2006/relationships"><Relationship Id="rId1" Type="http://schemas.openxmlformats.org/officeDocument/2006/relationships/image" Target="media/image6.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Sheet1!$B$1</c:f>
              <c:strCache>
                <c:ptCount val="1"/>
                <c:pt idx="0">
                  <c:v>Māori</c:v>
                </c:pt>
              </c:strCache>
            </c:strRef>
          </c:tx>
          <c:spPr>
            <a:ln w="28575" cap="rnd">
              <a:solidFill>
                <a:schemeClr val="accent1"/>
              </a:solidFill>
              <a:prstDash val="dash"/>
              <a:round/>
            </a:ln>
            <a:effectLst/>
          </c:spPr>
          <c:marker>
            <c:symbol val="none"/>
          </c:marker>
          <c:cat>
            <c:strRef>
              <c:f>Sheet1!$A$2:$A$21</c:f>
              <c:strCache>
                <c:ptCount val="20"/>
                <c:pt idx="0">
                  <c:v>2001 to 2003</c:v>
                </c:pt>
                <c:pt idx="19">
                  <c:v>2020 to 2022</c:v>
                </c:pt>
              </c:strCache>
            </c:strRef>
          </c:cat>
          <c:val>
            <c:numRef>
              <c:f>Sheet1!$B$2:$B$21</c:f>
              <c:numCache>
                <c:formatCode>0</c:formatCode>
                <c:ptCount val="20"/>
                <c:pt idx="0">
                  <c:v>71.8</c:v>
                </c:pt>
                <c:pt idx="1">
                  <c:v>71.900000000000006</c:v>
                </c:pt>
                <c:pt idx="2">
                  <c:v>72.3</c:v>
                </c:pt>
                <c:pt idx="3">
                  <c:v>72.7</c:v>
                </c:pt>
                <c:pt idx="4">
                  <c:v>72.900000000000006</c:v>
                </c:pt>
                <c:pt idx="5">
                  <c:v>73.2</c:v>
                </c:pt>
                <c:pt idx="6">
                  <c:v>73.400000000000006</c:v>
                </c:pt>
                <c:pt idx="7">
                  <c:v>74.099999999999994</c:v>
                </c:pt>
                <c:pt idx="8">
                  <c:v>74.400000000000006</c:v>
                </c:pt>
                <c:pt idx="9">
                  <c:v>74.900000000000006</c:v>
                </c:pt>
                <c:pt idx="10">
                  <c:v>75</c:v>
                </c:pt>
                <c:pt idx="11">
                  <c:v>75.400000000000006</c:v>
                </c:pt>
                <c:pt idx="12">
                  <c:v>75.599999999999994</c:v>
                </c:pt>
                <c:pt idx="13">
                  <c:v>75.900000000000006</c:v>
                </c:pt>
                <c:pt idx="14">
                  <c:v>76</c:v>
                </c:pt>
                <c:pt idx="15">
                  <c:v>76.3</c:v>
                </c:pt>
                <c:pt idx="16">
                  <c:v>76</c:v>
                </c:pt>
                <c:pt idx="17">
                  <c:v>76.3</c:v>
                </c:pt>
                <c:pt idx="18">
                  <c:v>76.599999999999994</c:v>
                </c:pt>
                <c:pt idx="19">
                  <c:v>76.805052958786746</c:v>
                </c:pt>
              </c:numCache>
            </c:numRef>
          </c:val>
          <c:smooth val="0"/>
          <c:extLst>
            <c:ext xmlns:c16="http://schemas.microsoft.com/office/drawing/2014/chart" uri="{C3380CC4-5D6E-409C-BE32-E72D297353CC}">
              <c16:uniqueId val="{00000000-7BC6-4AA3-A091-D67F918400C5}"/>
            </c:ext>
          </c:extLst>
        </c:ser>
        <c:ser>
          <c:idx val="1"/>
          <c:order val="1"/>
          <c:tx>
            <c:strRef>
              <c:f>Sheet1!$C$1</c:f>
              <c:strCache>
                <c:ptCount val="1"/>
                <c:pt idx="0">
                  <c:v>Pacific</c:v>
                </c:pt>
              </c:strCache>
            </c:strRef>
          </c:tx>
          <c:spPr>
            <a:ln w="28575" cap="rnd">
              <a:solidFill>
                <a:schemeClr val="accent2"/>
              </a:solidFill>
              <a:round/>
            </a:ln>
            <a:effectLst/>
          </c:spPr>
          <c:marker>
            <c:symbol val="none"/>
          </c:marker>
          <c:cat>
            <c:strRef>
              <c:f>Sheet1!$A$2:$A$21</c:f>
              <c:strCache>
                <c:ptCount val="20"/>
                <c:pt idx="0">
                  <c:v>2001 to 2003</c:v>
                </c:pt>
                <c:pt idx="19">
                  <c:v>2020 to 2022</c:v>
                </c:pt>
              </c:strCache>
            </c:strRef>
          </c:cat>
          <c:val>
            <c:numRef>
              <c:f>Sheet1!$C$2:$C$21</c:f>
              <c:numCache>
                <c:formatCode>0</c:formatCode>
                <c:ptCount val="20"/>
                <c:pt idx="0">
                  <c:v>74.3</c:v>
                </c:pt>
                <c:pt idx="1">
                  <c:v>74.2</c:v>
                </c:pt>
                <c:pt idx="2">
                  <c:v>74.8</c:v>
                </c:pt>
                <c:pt idx="3">
                  <c:v>74.900000000000006</c:v>
                </c:pt>
                <c:pt idx="4">
                  <c:v>75.099999999999994</c:v>
                </c:pt>
                <c:pt idx="5">
                  <c:v>75</c:v>
                </c:pt>
                <c:pt idx="6">
                  <c:v>75.3</c:v>
                </c:pt>
                <c:pt idx="7">
                  <c:v>75.8</c:v>
                </c:pt>
                <c:pt idx="8">
                  <c:v>75.900000000000006</c:v>
                </c:pt>
                <c:pt idx="9">
                  <c:v>75.8</c:v>
                </c:pt>
                <c:pt idx="10">
                  <c:v>75.8</c:v>
                </c:pt>
                <c:pt idx="11">
                  <c:v>76.2</c:v>
                </c:pt>
                <c:pt idx="12">
                  <c:v>76.5</c:v>
                </c:pt>
                <c:pt idx="13">
                  <c:v>76.900000000000006</c:v>
                </c:pt>
                <c:pt idx="14">
                  <c:v>76.599999999999994</c:v>
                </c:pt>
                <c:pt idx="15">
                  <c:v>77.099999999999994</c:v>
                </c:pt>
                <c:pt idx="16">
                  <c:v>77</c:v>
                </c:pt>
                <c:pt idx="17">
                  <c:v>77.8</c:v>
                </c:pt>
                <c:pt idx="18">
                  <c:v>77.7</c:v>
                </c:pt>
                <c:pt idx="19">
                  <c:v>77.339586647593308</c:v>
                </c:pt>
              </c:numCache>
            </c:numRef>
          </c:val>
          <c:smooth val="0"/>
          <c:extLst>
            <c:ext xmlns:c16="http://schemas.microsoft.com/office/drawing/2014/chart" uri="{C3380CC4-5D6E-409C-BE32-E72D297353CC}">
              <c16:uniqueId val="{00000001-7BC6-4AA3-A091-D67F918400C5}"/>
            </c:ext>
          </c:extLst>
        </c:ser>
        <c:ser>
          <c:idx val="2"/>
          <c:order val="2"/>
          <c:tx>
            <c:strRef>
              <c:f>Sheet1!$D$1</c:f>
              <c:strCache>
                <c:ptCount val="1"/>
                <c:pt idx="0">
                  <c:v>Asian</c:v>
                </c:pt>
              </c:strCache>
            </c:strRef>
          </c:tx>
          <c:spPr>
            <a:ln w="28575" cap="rnd">
              <a:solidFill>
                <a:schemeClr val="accent3"/>
              </a:solidFill>
              <a:prstDash val="sysDot"/>
              <a:round/>
            </a:ln>
            <a:effectLst/>
          </c:spPr>
          <c:marker>
            <c:symbol val="none"/>
          </c:marker>
          <c:cat>
            <c:strRef>
              <c:f>Sheet1!$A$2:$A$21</c:f>
              <c:strCache>
                <c:ptCount val="20"/>
                <c:pt idx="0">
                  <c:v>2001 to 2003</c:v>
                </c:pt>
                <c:pt idx="19">
                  <c:v>2020 to 2022</c:v>
                </c:pt>
              </c:strCache>
            </c:strRef>
          </c:cat>
          <c:val>
            <c:numRef>
              <c:f>Sheet1!$D$2:$D$21</c:f>
              <c:numCache>
                <c:formatCode>0</c:formatCode>
                <c:ptCount val="20"/>
                <c:pt idx="0">
                  <c:v>84.6</c:v>
                </c:pt>
                <c:pt idx="1">
                  <c:v>84.7</c:v>
                </c:pt>
                <c:pt idx="2">
                  <c:v>85.7</c:v>
                </c:pt>
                <c:pt idx="3">
                  <c:v>85.1</c:v>
                </c:pt>
                <c:pt idx="4">
                  <c:v>85.6</c:v>
                </c:pt>
                <c:pt idx="5">
                  <c:v>85.2</c:v>
                </c:pt>
                <c:pt idx="6">
                  <c:v>85.8</c:v>
                </c:pt>
                <c:pt idx="7">
                  <c:v>86</c:v>
                </c:pt>
                <c:pt idx="8">
                  <c:v>86.2</c:v>
                </c:pt>
                <c:pt idx="9">
                  <c:v>86.1</c:v>
                </c:pt>
                <c:pt idx="10">
                  <c:v>86.1</c:v>
                </c:pt>
                <c:pt idx="11">
                  <c:v>86</c:v>
                </c:pt>
                <c:pt idx="12">
                  <c:v>85.9</c:v>
                </c:pt>
                <c:pt idx="13">
                  <c:v>86.2</c:v>
                </c:pt>
                <c:pt idx="14">
                  <c:v>86.2</c:v>
                </c:pt>
                <c:pt idx="15">
                  <c:v>86.9</c:v>
                </c:pt>
                <c:pt idx="16">
                  <c:v>87</c:v>
                </c:pt>
                <c:pt idx="17">
                  <c:v>87.6</c:v>
                </c:pt>
                <c:pt idx="18">
                  <c:v>87.8</c:v>
                </c:pt>
                <c:pt idx="19">
                  <c:v>87.767008593043457</c:v>
                </c:pt>
              </c:numCache>
            </c:numRef>
          </c:val>
          <c:smooth val="0"/>
          <c:extLst>
            <c:ext xmlns:c16="http://schemas.microsoft.com/office/drawing/2014/chart" uri="{C3380CC4-5D6E-409C-BE32-E72D297353CC}">
              <c16:uniqueId val="{00000002-7BC6-4AA3-A091-D67F918400C5}"/>
            </c:ext>
          </c:extLst>
        </c:ser>
        <c:ser>
          <c:idx val="3"/>
          <c:order val="3"/>
          <c:tx>
            <c:strRef>
              <c:f>Sheet1!$E$1</c:f>
              <c:strCache>
                <c:ptCount val="1"/>
                <c:pt idx="0">
                  <c:v>Euro/Other</c:v>
                </c:pt>
              </c:strCache>
            </c:strRef>
          </c:tx>
          <c:spPr>
            <a:ln w="28575" cap="rnd">
              <a:solidFill>
                <a:schemeClr val="accent4"/>
              </a:solidFill>
              <a:round/>
            </a:ln>
            <a:effectLst/>
          </c:spPr>
          <c:marker>
            <c:symbol val="none"/>
          </c:marker>
          <c:cat>
            <c:strRef>
              <c:f>Sheet1!$A$2:$A$21</c:f>
              <c:strCache>
                <c:ptCount val="20"/>
                <c:pt idx="0">
                  <c:v>2001 to 2003</c:v>
                </c:pt>
                <c:pt idx="19">
                  <c:v>2020 to 2022</c:v>
                </c:pt>
              </c:strCache>
            </c:strRef>
          </c:cat>
          <c:val>
            <c:numRef>
              <c:f>Sheet1!$E$2:$E$21</c:f>
              <c:numCache>
                <c:formatCode>0</c:formatCode>
                <c:ptCount val="20"/>
                <c:pt idx="0">
                  <c:v>79.900000000000006</c:v>
                </c:pt>
                <c:pt idx="1">
                  <c:v>80</c:v>
                </c:pt>
                <c:pt idx="2">
                  <c:v>80.400000000000006</c:v>
                </c:pt>
                <c:pt idx="3">
                  <c:v>80.7</c:v>
                </c:pt>
                <c:pt idx="4">
                  <c:v>81</c:v>
                </c:pt>
                <c:pt idx="5">
                  <c:v>81</c:v>
                </c:pt>
                <c:pt idx="6">
                  <c:v>81.099999999999994</c:v>
                </c:pt>
                <c:pt idx="7">
                  <c:v>81.400000000000006</c:v>
                </c:pt>
                <c:pt idx="8">
                  <c:v>81.599999999999994</c:v>
                </c:pt>
                <c:pt idx="9">
                  <c:v>81.8</c:v>
                </c:pt>
                <c:pt idx="10">
                  <c:v>82</c:v>
                </c:pt>
                <c:pt idx="11">
                  <c:v>82.1</c:v>
                </c:pt>
                <c:pt idx="12">
                  <c:v>82.3</c:v>
                </c:pt>
                <c:pt idx="13">
                  <c:v>82.4</c:v>
                </c:pt>
                <c:pt idx="14">
                  <c:v>82.5</c:v>
                </c:pt>
                <c:pt idx="15">
                  <c:v>82.6</c:v>
                </c:pt>
                <c:pt idx="16">
                  <c:v>82.6</c:v>
                </c:pt>
                <c:pt idx="17">
                  <c:v>82.9</c:v>
                </c:pt>
                <c:pt idx="18">
                  <c:v>83</c:v>
                </c:pt>
                <c:pt idx="19">
                  <c:v>82.96242178921176</c:v>
                </c:pt>
              </c:numCache>
            </c:numRef>
          </c:val>
          <c:smooth val="0"/>
          <c:extLst>
            <c:ext xmlns:c16="http://schemas.microsoft.com/office/drawing/2014/chart" uri="{C3380CC4-5D6E-409C-BE32-E72D297353CC}">
              <c16:uniqueId val="{00000003-7BC6-4AA3-A091-D67F918400C5}"/>
            </c:ext>
          </c:extLst>
        </c:ser>
        <c:dLbls>
          <c:showLegendKey val="0"/>
          <c:showVal val="0"/>
          <c:showCatName val="0"/>
          <c:showSerName val="0"/>
          <c:showPercent val="0"/>
          <c:showBubbleSize val="0"/>
        </c:dLbls>
        <c:smooth val="0"/>
        <c:axId val="293008671"/>
        <c:axId val="293005311"/>
      </c:lineChart>
      <c:catAx>
        <c:axId val="293008671"/>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005311"/>
        <c:crosses val="autoZero"/>
        <c:auto val="1"/>
        <c:lblAlgn val="ctr"/>
        <c:lblOffset val="100"/>
        <c:noMultiLvlLbl val="0"/>
      </c:catAx>
      <c:valAx>
        <c:axId val="293005311"/>
        <c:scaling>
          <c:orientation val="minMax"/>
          <c:max val="95"/>
          <c:min val="6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NZ"/>
                  <a:t>Years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9300867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HNZ">
      <a:dk1>
        <a:sysClr val="windowText" lastClr="000000"/>
      </a:dk1>
      <a:lt1>
        <a:sysClr val="window" lastClr="FFFFFF"/>
      </a:lt1>
      <a:dk2>
        <a:srgbClr val="15284C"/>
      </a:dk2>
      <a:lt2>
        <a:srgbClr val="F6F4EC"/>
      </a:lt2>
      <a:accent1>
        <a:srgbClr val="0C818E"/>
      </a:accent1>
      <a:accent2>
        <a:srgbClr val="28A1AC"/>
      </a:accent2>
      <a:accent3>
        <a:srgbClr val="003399"/>
      </a:accent3>
      <a:accent4>
        <a:srgbClr val="4D2379"/>
      </a:accent4>
      <a:accent5>
        <a:srgbClr val="006060"/>
      </a:accent5>
      <a:accent6>
        <a:srgbClr val="660033"/>
      </a:accent6>
      <a:hlink>
        <a:srgbClr val="0072BC"/>
      </a:hlink>
      <a:folHlink>
        <a:srgbClr val="0072BC"/>
      </a:folHlink>
    </a:clrScheme>
    <a:fontScheme name="Custom">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p7110e5651294189b89368865130750f xmlns="b05c8a2c-bb9a-4ef6-95dc-18f242a84da3" xsi:nil="true"/>
    <f3e7f0a218d8438586e2a8545792c0ef xmlns="b05c8a2c-bb9a-4ef6-95dc-18f242a84da3" xsi:nil="true"/>
    <mb22360ee3e3407ca28e907eb3b7ca6b xmlns="b05c8a2c-bb9a-4ef6-95dc-18f242a84da3" xsi:nil="true"/>
    <ka9b207035bc48f2a4f6a2bfed7195b7 xmlns="b05c8a2c-bb9a-4ef6-95dc-18f242a84da3" xsi:nil="true"/>
    <HNZReviewDate xmlns="b05c8a2c-bb9a-4ef6-95dc-18f242a84da3" xsi:nil="true"/>
    <p777f0da518742b188a1f7fd5ee91810 xmlns="b05c8a2c-bb9a-4ef6-95dc-18f242a84da3" xsi:nil="true"/>
    <TaxCatchAll xmlns="9253c88c-d550-4ff1-afdc-d5dc691f60b0">
      <Value>2</Value>
      <Value>3</Value>
    </TaxCatchAll>
    <HNZOwner xmlns="b05c8a2c-bb9a-4ef6-95dc-18f242a84da3">
      <UserInfo>
        <DisplayName/>
        <AccountId xsi:nil="true"/>
        <AccountType/>
      </UserInfo>
    </HNZOwner>
    <_dlc_DocId xmlns="fadb7d6d-ee1f-43e6-9e8e-04191afae7b3">1000424-1705408404-3113</_dlc_DocId>
    <_dlc_DocIdUrl xmlns="fadb7d6d-ee1f-43e6-9e8e-04191afae7b3">
      <Url>https://hauoraaotearoa.sharepoint.com/sites/1000424/_layouts/15/DocIdRedir.aspx?ID=1000424-1705408404-3113</Url>
      <Description>1000424-1705408404-3113</Description>
    </_dlc_DocIdUrl>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mso-contentType ?>
<SharedContentType xmlns="Microsoft.SharePoint.Taxonomy.ContentTypeSync" SourceId="ebf29b3f-1e51-457b-ae0c-362182e58074" ContentTypeId="0x010100D5C1E13D20A8554992C24F7EE470E023" PreviousValue="false" LastSyncTimeStamp="2024-05-28T23:29:02.243Z"/>
</file>

<file path=customXml/item6.xml><?xml version="1.0" encoding="utf-8"?>
<ct:contentTypeSchema xmlns:ct="http://schemas.microsoft.com/office/2006/metadata/contentType" xmlns:ma="http://schemas.microsoft.com/office/2006/metadata/properties/metaAttributes" ct:_="" ma:_="" ma:contentTypeName="Pikau document" ma:contentTypeID="0x010100D5C1E13D20A8554992C24F7EE470E02300C1E06B231AFE4C43834C67EA1BC8FE27" ma:contentTypeVersion="0" ma:contentTypeDescription="Create a new document." ma:contentTypeScope="" ma:versionID="b5c2e49107d2d911ce9614f1adabbbdb">
  <xsd:schema xmlns:xsd="http://www.w3.org/2001/XMLSchema" xmlns:xs="http://www.w3.org/2001/XMLSchema" xmlns:p="http://schemas.microsoft.com/office/2006/metadata/properties" xmlns:ns1="http://schemas.microsoft.com/sharepoint/v3" xmlns:ns2="9253c88c-d550-4ff1-afdc-d5dc691f60b0" xmlns:ns3="b05c8a2c-bb9a-4ef6-95dc-18f242a84da3" xmlns:ns4="fadb7d6d-ee1f-43e6-9e8e-04191afae7b3" targetNamespace="http://schemas.microsoft.com/office/2006/metadata/properties" ma:root="true" ma:fieldsID="dbc95778ff1ef4259dd14ac0956f2763" ns1:_="" ns2:_="" ns3:_="" ns4:_="">
    <xsd:import namespace="http://schemas.microsoft.com/sharepoint/v3"/>
    <xsd:import namespace="9253c88c-d550-4ff1-afdc-d5dc691f60b0"/>
    <xsd:import namespace="b05c8a2c-bb9a-4ef6-95dc-18f242a84da3"/>
    <xsd:import namespace="fadb7d6d-ee1f-43e6-9e8e-04191afae7b3"/>
    <xsd:element name="properties">
      <xsd:complexType>
        <xsd:sequence>
          <xsd:element name="documentManagement">
            <xsd:complexType>
              <xsd:all>
                <xsd:element ref="ns2:TaxCatchAll" minOccurs="0"/>
                <xsd:element ref="ns3:TaxCatchAllLabel" minOccurs="0"/>
                <xsd:element ref="ns3:ka9b207035bc48f2a4f6a2bfed7195b7" minOccurs="0"/>
                <xsd:element ref="ns1:Name" minOccurs="0"/>
                <xsd:element ref="ns3:f3e7f0a218d8438586e2a8545792c0ef" minOccurs="0"/>
                <xsd:element ref="ns3:mb22360ee3e3407ca28e907eb3b7ca6b" minOccurs="0"/>
                <xsd:element ref="ns3:HNZOwner" minOccurs="0"/>
                <xsd:element ref="ns3:p7110e5651294189b89368865130750f" minOccurs="0"/>
                <xsd:element ref="ns3:p777f0da518742b188a1f7fd5ee91810" minOccurs="0"/>
                <xsd:element ref="ns3:HNZReviewDate" minOccurs="0"/>
                <xsd:element ref="ns4:_dlc_DocId" minOccurs="0"/>
                <xsd:element ref="ns4:_dlc_DocIdUrl" minOccurs="0"/>
                <xsd:element ref="ns4: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Name" ma:index="12" nillable="true" ma:displayName="Account" ma:internalName="Nam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253c88c-d550-4ff1-afdc-d5dc691f60b0" elementFormDefault="qualified">
    <xsd:import namespace="http://schemas.microsoft.com/office/2006/documentManagement/types"/>
    <xsd:import namespace="http://schemas.microsoft.com/office/infopath/2007/PartnerControls"/>
    <xsd:element name="TaxCatchAll" ma:index="8" nillable="true" ma:displayName="Taxonomy Catch All Column" ma:description="" ma:hidden="true" ma:list="{d5f81beb-a1eb-44f1-81bc-e402f2381557}" ma:internalName="TaxCatchAll" ma:showField="CatchAllData" ma:web="fadb7d6d-ee1f-43e6-9e8e-04191afae7b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05c8a2c-bb9a-4ef6-95dc-18f242a84da3" elementFormDefault="qualified">
    <xsd:import namespace="http://schemas.microsoft.com/office/2006/documentManagement/types"/>
    <xsd:import namespace="http://schemas.microsoft.com/office/infopath/2007/PartnerControls"/>
    <xsd:element name="TaxCatchAllLabel" ma:index="9" nillable="true" ma:displayName="Taxonomy Catch All Column1" ma:hidden="true" ma:list="{d5f81beb-a1eb-44f1-81bc-e402f2381557}" ma:internalName="TaxCatchAllLabel" ma:readOnly="true" ma:showField="CatchAllDataLabel">
      <xsd:complexType>
        <xsd:complexContent>
          <xsd:extension base="dms:MultiChoiceLookup">
            <xsd:sequence>
              <xsd:element name="Value" type="dms:Lookup" maxOccurs="unbounded" minOccurs="0" nillable="true"/>
            </xsd:sequence>
          </xsd:extension>
        </xsd:complexContent>
      </xsd:complexType>
    </xsd:element>
    <xsd:element name="ka9b207035bc48f2a4f6a2bfed7195b7" ma:index="10" nillable="true" ma:displayName="Business Function_0" ma:hidden="true" ma:internalName="ka9b207035bc48f2a4f6a2bfed7195b7">
      <xsd:simpleType>
        <xsd:restriction base="dms:Note"/>
      </xsd:simpleType>
    </xsd:element>
    <xsd:element name="f3e7f0a218d8438586e2a8545792c0ef" ma:index="13" nillable="true" ma:displayName="Topic_0" ma:hidden="true" ma:internalName="f3e7f0a218d8438586e2a8545792c0ef">
      <xsd:simpleType>
        <xsd:restriction base="dms:Note"/>
      </xsd:simpleType>
    </xsd:element>
    <xsd:element name="mb22360ee3e3407ca28e907eb3b7ca6b" ma:index="15" nillable="true" ma:displayName="Status_0" ma:hidden="true" ma:internalName="mb22360ee3e3407ca28e907eb3b7ca6b">
      <xsd:simpleType>
        <xsd:restriction base="dms:Note"/>
      </xsd:simpleType>
    </xsd:element>
    <xsd:element name="HNZOwner" ma:index="17" nillable="true" ma:displayName="Owner" ma:internalName="HNZOwner">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p7110e5651294189b89368865130750f" ma:index="18" nillable="true" ma:displayName="Region_0" ma:hidden="true" ma:internalName="p7110e5651294189b89368865130750f">
      <xsd:simpleType>
        <xsd:restriction base="dms:Note"/>
      </xsd:simpleType>
    </xsd:element>
    <xsd:element name="p777f0da518742b188a1f7fd5ee91810" ma:index="20" nillable="true" ma:displayName="Local Area_0" ma:hidden="true" ma:internalName="p777f0da518742b188a1f7fd5ee91810">
      <xsd:simpleType>
        <xsd:restriction base="dms:Note"/>
      </xsd:simpleType>
    </xsd:element>
    <xsd:element name="HNZReviewDate" ma:index="22" nillable="true" ma:displayName="Review Date" ma:description="Review Date for Intranet content" ma:format="DateOnly" ma:internalName="HNZReviewDat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fadb7d6d-ee1f-43e6-9e8e-04191afae7b3" elementFormDefault="qualified">
    <xsd:import namespace="http://schemas.microsoft.com/office/2006/documentManagement/types"/>
    <xsd:import namespace="http://schemas.microsoft.com/office/infopath/2007/PartnerControls"/>
    <xsd:element name="_dlc_DocId" ma:index="23" nillable="true" ma:displayName="Document ID Value" ma:description="The value of the document ID assigned to this item." ma:indexed="true" ma:internalName="_dlc_DocId" ma:readOnly="true">
      <xsd:simpleType>
        <xsd:restriction base="dms:Text"/>
      </xsd:simpleType>
    </xsd:element>
    <xsd:element name="_dlc_DocIdUrl" ma:index="24"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25"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C14E7769-C04B-4B5A-AF0B-C841613E02E8}">
  <ds:schemaRefs>
    <ds:schemaRef ds:uri="http://schemas.openxmlformats.org/officeDocument/2006/bibliography"/>
  </ds:schemaRefs>
</ds:datastoreItem>
</file>

<file path=customXml/itemProps2.xml><?xml version="1.0" encoding="utf-8"?>
<ds:datastoreItem xmlns:ds="http://schemas.openxmlformats.org/officeDocument/2006/customXml" ds:itemID="{21174676-DB1A-4C7B-A95A-C77E7F5BCC7E}">
  <ds:schemaRefs>
    <ds:schemaRef ds:uri="http://schemas.microsoft.com/sharepoint/events"/>
  </ds:schemaRefs>
</ds:datastoreItem>
</file>

<file path=customXml/itemProps3.xml><?xml version="1.0" encoding="utf-8"?>
<ds:datastoreItem xmlns:ds="http://schemas.openxmlformats.org/officeDocument/2006/customXml" ds:itemID="{66A49B4A-AF80-4C32-8832-5DC836F23BBC}">
  <ds:schemaRefs>
    <ds:schemaRef ds:uri="http://schemas.microsoft.com/office/2006/metadata/properties"/>
    <ds:schemaRef ds:uri="http://schemas.microsoft.com/office/infopath/2007/PartnerControls"/>
    <ds:schemaRef ds:uri="b05c8a2c-bb9a-4ef6-95dc-18f242a84da3"/>
    <ds:schemaRef ds:uri="9253c88c-d550-4ff1-afdc-d5dc691f60b0"/>
    <ds:schemaRef ds:uri="fadb7d6d-ee1f-43e6-9e8e-04191afae7b3"/>
  </ds:schemaRefs>
</ds:datastoreItem>
</file>

<file path=customXml/itemProps4.xml><?xml version="1.0" encoding="utf-8"?>
<ds:datastoreItem xmlns:ds="http://schemas.openxmlformats.org/officeDocument/2006/customXml" ds:itemID="{03A2DAAB-D08A-49DD-B4C6-B88729985856}">
  <ds:schemaRefs>
    <ds:schemaRef ds:uri="http://schemas.microsoft.com/sharepoint/v3/contenttype/forms"/>
  </ds:schemaRefs>
</ds:datastoreItem>
</file>

<file path=customXml/itemProps5.xml><?xml version="1.0" encoding="utf-8"?>
<ds:datastoreItem xmlns:ds="http://schemas.openxmlformats.org/officeDocument/2006/customXml" ds:itemID="{FC5221B1-80B0-44E9-9EB7-0EA34684094A}">
  <ds:schemaRefs>
    <ds:schemaRef ds:uri="Microsoft.SharePoint.Taxonomy.ContentTypeSync"/>
  </ds:schemaRefs>
</ds:datastoreItem>
</file>

<file path=customXml/itemProps6.xml><?xml version="1.0" encoding="utf-8"?>
<ds:datastoreItem xmlns:ds="http://schemas.openxmlformats.org/officeDocument/2006/customXml" ds:itemID="{B74E87BF-D9D1-425E-AB8A-52C362226CE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9253c88c-d550-4ff1-afdc-d5dc691f60b0"/>
    <ds:schemaRef ds:uri="b05c8a2c-bb9a-4ef6-95dc-18f242a84da3"/>
    <ds:schemaRef ds:uri="fadb7d6d-ee1f-43e6-9e8e-04191afae7b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437</TotalTime>
  <Pages>1</Pages>
  <Words>20353</Words>
  <Characters>116014</Characters>
  <Application>Microsoft Office Word</Application>
  <DocSecurity>4</DocSecurity>
  <Lines>966</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Sam and Max</dc:creator>
  <cp:keywords/>
  <cp:lastModifiedBy>Liu Gong</cp:lastModifiedBy>
  <cp:revision>203</cp:revision>
  <cp:lastPrinted>2025-08-01T18:08:00Z</cp:lastPrinted>
  <dcterms:created xsi:type="dcterms:W3CDTF">2025-05-23T23:12:00Z</dcterms:created>
  <dcterms:modified xsi:type="dcterms:W3CDTF">2025-07-31T21:09:00Z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0x010100D5C1E13D20A8554992C24F7EE470E02300C1E06B231AFE4C43834C67EA1BC8FE27</vt:lpwstr>
  </property>
  <property fmtid="{D5CDD505-2E9C-101B-9397-08002B2CF9AE}" pid="3" name="_dlc_DocIdItemGuid">
    <vt:lpwstr>e3792b39-d668-45ff-8f23-e1da5155b2b3</vt:lpwstr>
  </property>
  <property fmtid="{D5CDD505-2E9C-101B-9397-08002B2CF9AE}" pid="4" name="MediaServiceImageTags">
    <vt:lpwstr/>
  </property>
  <property fmtid="{D5CDD505-2E9C-101B-9397-08002B2CF9AE}" pid="5" name="GrammarlyDocumentId">
    <vt:lpwstr>a90d9566-0b5b-4c6c-b404-baae004fe8d5</vt:lpwstr>
  </property>
  <property fmtid="{D5CDD505-2E9C-101B-9397-08002B2CF9AE}" pid="6" name="ka9b207035bc48f2a4f6a2bfed7195b70">
    <vt:lpwstr>Strategy Planning and Performance|9e560a93-e843-4a38-88cc-01e733a64b82</vt:lpwstr>
  </property>
  <property fmtid="{D5CDD505-2E9C-101B-9397-08002B2CF9AE}" pid="7" name="mb22360ee3e3407ca28e907eb3b7ca6b0">
    <vt:lpwstr>Draft|4dbd6f0d-7021-43d2-a391-03666245495e</vt:lpwstr>
  </property>
  <property fmtid="{D5CDD505-2E9C-101B-9397-08002B2CF9AE}" pid="8" name="BusinessFunction">
    <vt:lpwstr>3;#Strategy Planning and Performance|9e560a93-e843-4a38-88cc-01e733a64b82</vt:lpwstr>
  </property>
  <property fmtid="{D5CDD505-2E9C-101B-9397-08002B2CF9AE}" pid="9" name="HNZStatus">
    <vt:lpwstr>2;#Draft|4dbd6f0d-7021-43d2-a391-03666245495e</vt:lpwstr>
  </property>
  <property fmtid="{D5CDD505-2E9C-101B-9397-08002B2CF9AE}" pid="10" name="p777f0da518742b188a1f7fd5ee918100">
    <vt:lpwstr/>
  </property>
  <property fmtid="{D5CDD505-2E9C-101B-9397-08002B2CF9AE}" pid="11" name="f3e7f0a218d8438586e2a8545792c0ef0">
    <vt:lpwstr/>
  </property>
  <property fmtid="{D5CDD505-2E9C-101B-9397-08002B2CF9AE}" pid="12" name="p7110e5651294189b89368865130750f0">
    <vt:lpwstr/>
  </property>
  <property fmtid="{D5CDD505-2E9C-101B-9397-08002B2CF9AE}" pid="13" name="HNZTopic">
    <vt:lpwstr/>
  </property>
  <property fmtid="{D5CDD505-2E9C-101B-9397-08002B2CF9AE}" pid="14" name="HNZLocalArea">
    <vt:lpwstr/>
  </property>
  <property fmtid="{D5CDD505-2E9C-101B-9397-08002B2CF9AE}" pid="15" name="HNZRegion">
    <vt:lpwstr/>
  </property>
  <property fmtid="{D5CDD505-2E9C-101B-9397-08002B2CF9AE}" pid="16" name="lcf76f155ced4ddcb4097134ff3c332f">
    <vt:lpwstr/>
  </property>
</Properties>
</file>