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65DDF9" w14:textId="1712A52F" w:rsidR="00B42EB8" w:rsidRPr="003C48CE" w:rsidRDefault="00B42EB8" w:rsidP="00B42EB8">
      <w:pPr>
        <w:pStyle w:val="Cover"/>
        <w:ind w:left="0"/>
        <w:rPr>
          <w:rFonts w:ascii="Arial" w:hAnsi="Arial" w:cs="Arial"/>
          <w:sz w:val="20"/>
          <w:szCs w:val="20"/>
        </w:rPr>
      </w:pPr>
      <w:bookmarkStart w:id="0" w:name="_Toc189049229"/>
    </w:p>
    <w:p w14:paraId="0400ED5E" w14:textId="1F612768" w:rsidR="005D2984" w:rsidRPr="00B3187B" w:rsidRDefault="005D2984" w:rsidP="00B3187B">
      <w:pPr>
        <w:pStyle w:val="Cover"/>
        <w:ind w:left="0"/>
        <w:rPr>
          <w:rStyle w:val="CoverChar"/>
          <w:bCs/>
        </w:rPr>
      </w:pPr>
      <w:r w:rsidRPr="00B3187B">
        <w:rPr>
          <w:noProof/>
        </w:rPr>
        <w:drawing>
          <wp:anchor distT="0" distB="0" distL="114300" distR="114300" simplePos="0" relativeHeight="251658240" behindDoc="1" locked="0" layoutInCell="1" allowOverlap="1" wp14:anchorId="0A604F90" wp14:editId="5E9727A1">
            <wp:simplePos x="0" y="0"/>
            <wp:positionH relativeFrom="margin">
              <wp:posOffset>-642620</wp:posOffset>
            </wp:positionH>
            <wp:positionV relativeFrom="margin">
              <wp:posOffset>-647700</wp:posOffset>
            </wp:positionV>
            <wp:extent cx="10688400" cy="7560000"/>
            <wp:effectExtent l="0" t="0" r="0" b="3175"/>
            <wp:wrapNone/>
            <wp:docPr id="2115280839" name="Picture 1" descr="A doctor working on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280839" name="Picture 1" descr="A doctor working on a computer&#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10688400" cy="7560000"/>
                    </a:xfrm>
                    <a:prstGeom prst="rect">
                      <a:avLst/>
                    </a:prstGeom>
                  </pic:spPr>
                </pic:pic>
              </a:graphicData>
            </a:graphic>
            <wp14:sizeRelH relativeFrom="page">
              <wp14:pctWidth>0</wp14:pctWidth>
            </wp14:sizeRelH>
            <wp14:sizeRelV relativeFrom="page">
              <wp14:pctHeight>0</wp14:pctHeight>
            </wp14:sizeRelV>
          </wp:anchor>
        </w:drawing>
      </w:r>
      <w:r w:rsidR="00CD1C35" w:rsidRPr="00B3187B">
        <w:t>He</w:t>
      </w:r>
      <w:r w:rsidR="00E62EED">
        <w:t>lper Document</w:t>
      </w:r>
      <w:r w:rsidR="00C05C01">
        <w:t xml:space="preserve"> – HISF Guidance </w:t>
      </w:r>
      <w:r w:rsidR="00CD1C35" w:rsidRPr="00B3187B">
        <w:t xml:space="preserve">for </w:t>
      </w:r>
      <w:r w:rsidR="00B42EB8" w:rsidRPr="00B3187B">
        <w:t>s</w:t>
      </w:r>
      <w:r w:rsidR="00CD1C35" w:rsidRPr="00B3187B">
        <w:t>uppliers</w:t>
      </w:r>
      <w:r w:rsidRPr="00B3187B">
        <w:rPr>
          <w:rStyle w:val="CoverChar"/>
          <w:bCs/>
        </w:rPr>
        <w:t xml:space="preserve"> </w:t>
      </w:r>
    </w:p>
    <w:bookmarkEnd w:id="0"/>
    <w:p w14:paraId="23727249" w14:textId="4E373C0A" w:rsidR="006A2677" w:rsidRPr="003C48CE" w:rsidRDefault="006A2677" w:rsidP="00C55002">
      <w:pPr>
        <w:spacing w:before="240" w:line="259" w:lineRule="auto"/>
        <w:rPr>
          <w:rFonts w:cs="Arial"/>
          <w:b/>
          <w:bCs/>
          <w:sz w:val="20"/>
          <w:szCs w:val="20"/>
        </w:rPr>
      </w:pPr>
      <w:r w:rsidRPr="003C48CE">
        <w:rPr>
          <w:rFonts w:cs="Arial"/>
          <w:b/>
          <w:bCs/>
          <w:sz w:val="20"/>
          <w:szCs w:val="20"/>
        </w:rPr>
        <w:t>HISO 10029.4:2025</w:t>
      </w:r>
      <w:r w:rsidR="00C55002" w:rsidRPr="003C48CE">
        <w:rPr>
          <w:rFonts w:cs="Arial"/>
          <w:b/>
          <w:bCs/>
          <w:sz w:val="20"/>
          <w:szCs w:val="20"/>
        </w:rPr>
        <w:t xml:space="preserve">/ </w:t>
      </w:r>
      <w:r w:rsidRPr="003C48CE">
        <w:rPr>
          <w:rFonts w:cs="Arial"/>
          <w:b/>
          <w:bCs/>
          <w:sz w:val="20"/>
          <w:szCs w:val="20"/>
        </w:rPr>
        <w:t>Released April 2025</w:t>
      </w:r>
    </w:p>
    <w:p w14:paraId="20DE7CE2" w14:textId="50F7973D" w:rsidR="006A6FEA" w:rsidRPr="003C48CE" w:rsidRDefault="006A6FEA">
      <w:pPr>
        <w:spacing w:before="0" w:line="259" w:lineRule="auto"/>
        <w:rPr>
          <w:rFonts w:cs="Arial"/>
          <w:sz w:val="20"/>
          <w:szCs w:val="20"/>
          <w:bdr w:val="single" w:sz="12" w:space="0" w:color="15284C" w:themeColor="text2"/>
        </w:rPr>
      </w:pPr>
      <w:r w:rsidRPr="003C48CE">
        <w:rPr>
          <w:rFonts w:cs="Arial"/>
          <w:sz w:val="20"/>
          <w:szCs w:val="20"/>
          <w:bdr w:val="single" w:sz="12" w:space="0" w:color="15284C" w:themeColor="text2"/>
        </w:rPr>
        <w:br w:type="page"/>
      </w:r>
    </w:p>
    <w:p w14:paraId="0DFAE5AF" w14:textId="77777777" w:rsidR="00174D2E" w:rsidRPr="003C48CE" w:rsidRDefault="00174D2E" w:rsidP="00B3187B">
      <w:pPr>
        <w:pStyle w:val="Heading2"/>
      </w:pPr>
      <w:r w:rsidRPr="003C48CE">
        <w:lastRenderedPageBreak/>
        <w:t>Introduction</w:t>
      </w:r>
    </w:p>
    <w:p w14:paraId="6D4A11C2" w14:textId="4D3E5EB6" w:rsidR="00174D2E" w:rsidRPr="003C48CE" w:rsidRDefault="00174D2E" w:rsidP="00174D2E">
      <w:pPr>
        <w:rPr>
          <w:rFonts w:cs="Arial"/>
          <w:sz w:val="20"/>
          <w:szCs w:val="20"/>
        </w:rPr>
      </w:pPr>
      <w:r w:rsidRPr="003C48CE">
        <w:rPr>
          <w:rFonts w:cs="Arial"/>
          <w:sz w:val="20"/>
          <w:szCs w:val="20"/>
        </w:rPr>
        <w:t>This document supports suppliers in the</w:t>
      </w:r>
      <w:r w:rsidRPr="003C48CE">
        <w:rPr>
          <w:rFonts w:eastAsiaTheme="minorEastAsia" w:cs="Arial"/>
          <w:sz w:val="20"/>
          <w:szCs w:val="20"/>
        </w:rPr>
        <w:t xml:space="preserve"> New Zealand health and disability sector to meet the requirements of the </w:t>
      </w:r>
      <w:hyperlink r:id="rId13">
        <w:r w:rsidR="00993332">
          <w:rPr>
            <w:rFonts w:eastAsiaTheme="minorEastAsia" w:cs="Arial"/>
            <w:color w:val="003399" w:themeColor="accent3"/>
            <w:sz w:val="20"/>
            <w:szCs w:val="20"/>
            <w:u w:val="single"/>
          </w:rPr>
          <w:t>HISO 10029.4:2025 HISF Guidance for Suppliers</w:t>
        </w:r>
      </w:hyperlink>
      <w:r w:rsidRPr="003C48CE">
        <w:rPr>
          <w:rFonts w:eastAsiaTheme="minorEastAsia" w:cs="Arial"/>
          <w:color w:val="003399" w:themeColor="accent3"/>
          <w:sz w:val="20"/>
          <w:szCs w:val="20"/>
          <w:u w:val="single"/>
        </w:rPr>
        <w:t>.</w:t>
      </w:r>
      <w:r w:rsidRPr="003C48CE">
        <w:rPr>
          <w:rFonts w:eastAsiaTheme="minorEastAsia" w:cs="Arial"/>
          <w:sz w:val="20"/>
          <w:szCs w:val="20"/>
        </w:rPr>
        <w:t xml:space="preserve"> It aims to clarify the specific </w:t>
      </w:r>
      <w:hyperlink r:id="rId14">
        <w:r w:rsidRPr="003C48CE">
          <w:rPr>
            <w:rStyle w:val="Hyperlink"/>
            <w:rFonts w:eastAsiaTheme="minorEastAsia" w:cs="Arial"/>
            <w:b w:val="0"/>
            <w:bCs/>
            <w:color w:val="003399" w:themeColor="accent3"/>
            <w:sz w:val="20"/>
            <w:szCs w:val="20"/>
          </w:rPr>
          <w:t>Secure Control Framework (SCF)</w:t>
        </w:r>
      </w:hyperlink>
      <w:r w:rsidRPr="003C48CE">
        <w:rPr>
          <w:rFonts w:eastAsiaTheme="minorEastAsia" w:cs="Arial"/>
          <w:color w:val="0070C0"/>
          <w:sz w:val="20"/>
          <w:szCs w:val="20"/>
        </w:rPr>
        <w:t xml:space="preserve"> </w:t>
      </w:r>
      <w:r w:rsidRPr="003C48CE">
        <w:rPr>
          <w:rFonts w:eastAsiaTheme="minorEastAsia" w:cs="Arial"/>
          <w:sz w:val="20"/>
          <w:szCs w:val="20"/>
        </w:rPr>
        <w:t xml:space="preserve"> </w:t>
      </w:r>
      <w:r w:rsidR="001250DA">
        <w:rPr>
          <w:rFonts w:eastAsiaTheme="minorEastAsia" w:cs="Arial"/>
          <w:sz w:val="20"/>
          <w:szCs w:val="20"/>
        </w:rPr>
        <w:t xml:space="preserve">controls </w:t>
      </w:r>
      <w:r w:rsidRPr="003C48CE">
        <w:rPr>
          <w:rFonts w:eastAsiaTheme="minorEastAsia" w:cs="Arial"/>
          <w:sz w:val="20"/>
          <w:szCs w:val="20"/>
        </w:rPr>
        <w:t xml:space="preserve">that suppliers should adhere to, providing practical guidance and relevant resources to </w:t>
      </w:r>
      <w:r w:rsidRPr="003C48CE">
        <w:rPr>
          <w:rFonts w:cs="Arial"/>
          <w:sz w:val="20"/>
          <w:szCs w:val="20"/>
        </w:rPr>
        <w:t>facilitate conformance to HISF. By utilizing this document, suppliers can more effectively implement and maintain robust security measures in alignment with industry best practices and Health New Zealand expectations.</w:t>
      </w:r>
    </w:p>
    <w:p w14:paraId="64CCE829" w14:textId="77777777" w:rsidR="00174D2E" w:rsidRPr="003C48CE" w:rsidRDefault="00174D2E" w:rsidP="00174D2E">
      <w:pPr>
        <w:rPr>
          <w:rFonts w:cs="Arial"/>
          <w:sz w:val="20"/>
          <w:szCs w:val="20"/>
        </w:rPr>
      </w:pPr>
      <w:r w:rsidRPr="003C48CE">
        <w:rPr>
          <w:rFonts w:eastAsiaTheme="minorEastAsia" w:cs="Arial"/>
          <w:sz w:val="20"/>
          <w:szCs w:val="20"/>
        </w:rPr>
        <w:t>The SCF is a meta-framework (framework of frameworks) that maps to more than 100 cybersecurity and privacy-related laws, regulations and industry. This Open-Source project has a library of more than 1200 controls and HISF requirements have been mapped to a sub-set of these controls. You can also download the SCF crosswalk matrix to assist in the development of a HISF-conforming cyber security programme.</w:t>
      </w:r>
    </w:p>
    <w:p w14:paraId="4990ED94" w14:textId="30DB304D" w:rsidR="00174D2E" w:rsidRPr="003C48CE" w:rsidRDefault="00174D2E" w:rsidP="00174D2E">
      <w:pPr>
        <w:rPr>
          <w:rFonts w:cs="Arial"/>
          <w:sz w:val="20"/>
          <w:szCs w:val="20"/>
        </w:rPr>
      </w:pPr>
      <w:r w:rsidRPr="003C48CE">
        <w:rPr>
          <w:rFonts w:cs="Arial"/>
          <w:sz w:val="20"/>
          <w:szCs w:val="20"/>
        </w:rPr>
        <w:t>This document covers key areas of HISF, such as Information Security Policy, Human Resource Security, Asset Lifecycle Security, Incident Management, Business Continuity, and more, all within the context of the HISF's Plan, Identify, Protect, Detect, and Respond framework. The content under the ‘HSUP Guidance’ column provides an outline of the additional level detailed guidance available in the HISO 10029.:202</w:t>
      </w:r>
      <w:r w:rsidR="006B3616">
        <w:rPr>
          <w:rFonts w:cs="Arial"/>
          <w:sz w:val="20"/>
          <w:szCs w:val="20"/>
        </w:rPr>
        <w:t>5</w:t>
      </w:r>
      <w:r w:rsidRPr="003C48CE">
        <w:rPr>
          <w:rFonts w:cs="Arial"/>
          <w:sz w:val="20"/>
          <w:szCs w:val="20"/>
        </w:rPr>
        <w:t xml:space="preserve"> HISF Guidance for Suppliers.</w:t>
      </w:r>
    </w:p>
    <w:p w14:paraId="3D321CEC" w14:textId="77777777" w:rsidR="00174D2E" w:rsidRPr="003C48CE" w:rsidRDefault="00174D2E" w:rsidP="00174D2E">
      <w:pPr>
        <w:rPr>
          <w:rFonts w:cs="Arial"/>
          <w:sz w:val="20"/>
          <w:szCs w:val="20"/>
        </w:rPr>
      </w:pPr>
      <w:r w:rsidRPr="003C48CE">
        <w:rPr>
          <w:rFonts w:cs="Arial"/>
          <w:sz w:val="20"/>
          <w:szCs w:val="20"/>
        </w:rPr>
        <w:t>To effectively use this document, suppliers should review each HISF requirement and its associated SCF controls to determine their organisation’s conformance to HISF. Links to publicly available resources, from New Zealand where possible or internationally where available, have also been provided. A self-audit of these HISF requirements will help to understand the specific actions needed to comply with each requirement. Suppliers can use this guide to assess their current security posture, identify gaps, and implement necessary improvements. It is recommended to integrate this guidance into existing security management processes and use it as a reference during audits and compliance checks.</w:t>
      </w:r>
    </w:p>
    <w:p w14:paraId="132DEC11" w14:textId="77777777" w:rsidR="00174D2E" w:rsidRPr="003C48CE" w:rsidRDefault="00174D2E" w:rsidP="00174D2E">
      <w:pPr>
        <w:rPr>
          <w:rFonts w:cs="Arial"/>
          <w:sz w:val="20"/>
          <w:szCs w:val="20"/>
        </w:rPr>
      </w:pPr>
      <w:r w:rsidRPr="003C48CE">
        <w:rPr>
          <w:rFonts w:cs="Arial"/>
          <w:sz w:val="20"/>
          <w:szCs w:val="20"/>
        </w:rPr>
        <w:t xml:space="preserve">Feedback on this document is highly encouraged to ensure its continued relevance and effectiveness. Users are invited to submit comments, suggestions, and any identified areas for improvement to </w:t>
      </w:r>
      <w:hyperlink r:id="rId15">
        <w:r w:rsidRPr="003C48CE">
          <w:rPr>
            <w:rStyle w:val="Hyperlink"/>
            <w:rFonts w:cs="Arial"/>
            <w:b w:val="0"/>
            <w:bCs/>
            <w:color w:val="003399" w:themeColor="accent3"/>
            <w:sz w:val="20"/>
            <w:szCs w:val="20"/>
          </w:rPr>
          <w:t>CyberAssurance@TeWhatuOra.govt.nz.</w:t>
        </w:r>
      </w:hyperlink>
      <w:r w:rsidRPr="003C48CE">
        <w:rPr>
          <w:rFonts w:cs="Arial"/>
          <w:sz w:val="20"/>
          <w:szCs w:val="20"/>
        </w:rPr>
        <w:t xml:space="preserve"> This feedback will be used to update and refine the document, ensuring it remains a valuable resource for suppliers in the health and disability sector working to protect sensitive health information.</w:t>
      </w:r>
    </w:p>
    <w:p w14:paraId="2FF493C3" w14:textId="66961CBD" w:rsidR="009B11D6" w:rsidRPr="003C48CE" w:rsidRDefault="009B11D6">
      <w:pPr>
        <w:spacing w:before="0" w:line="259" w:lineRule="auto"/>
        <w:rPr>
          <w:rFonts w:cs="Arial"/>
          <w:sz w:val="20"/>
          <w:szCs w:val="20"/>
        </w:rPr>
      </w:pPr>
      <w:r w:rsidRPr="003C48CE">
        <w:rPr>
          <w:rFonts w:cs="Arial"/>
          <w:sz w:val="20"/>
          <w:szCs w:val="20"/>
        </w:rPr>
        <w:br w:type="page"/>
      </w:r>
    </w:p>
    <w:p w14:paraId="4A628EB0" w14:textId="645D0DE6" w:rsidR="009E2E75" w:rsidRPr="00B3187B" w:rsidRDefault="00022911" w:rsidP="00B3187B">
      <w:pPr>
        <w:pStyle w:val="Heading2"/>
      </w:pPr>
      <w:r w:rsidRPr="00B3187B">
        <w:lastRenderedPageBreak/>
        <w:t>Helper Document</w:t>
      </w:r>
      <w:r w:rsidR="009E2E75" w:rsidRPr="00B3187B">
        <w:t xml:space="preserve">: </w:t>
      </w:r>
      <w:r w:rsidRPr="00B3187B">
        <w:t xml:space="preserve">HISF </w:t>
      </w:r>
      <w:r w:rsidR="009E2E75" w:rsidRPr="00B3187B">
        <w:t>g</w:t>
      </w:r>
      <w:r w:rsidRPr="00B3187B">
        <w:t xml:space="preserve">uidance for </w:t>
      </w:r>
      <w:r w:rsidR="009E2E75" w:rsidRPr="00B3187B">
        <w:t>s</w:t>
      </w:r>
      <w:r w:rsidRPr="00B3187B">
        <w:t>uppliers</w:t>
      </w:r>
    </w:p>
    <w:tbl>
      <w:tblPr>
        <w:tblW w:w="4934" w:type="pct"/>
        <w:tblCellMar>
          <w:top w:w="57" w:type="dxa"/>
          <w:left w:w="170" w:type="dxa"/>
          <w:bottom w:w="57" w:type="dxa"/>
          <w:right w:w="170" w:type="dxa"/>
        </w:tblCellMar>
        <w:tblLook w:val="0600" w:firstRow="0" w:lastRow="0" w:firstColumn="0" w:lastColumn="0" w:noHBand="1" w:noVBand="1"/>
      </w:tblPr>
      <w:tblGrid>
        <w:gridCol w:w="7468"/>
        <w:gridCol w:w="7468"/>
      </w:tblGrid>
      <w:tr w:rsidR="009E2E75" w:rsidRPr="003C48CE" w14:paraId="714C0E5E" w14:textId="77777777" w:rsidTr="00D851A4">
        <w:trPr>
          <w:cantSplit/>
          <w:trHeight w:val="80"/>
        </w:trPr>
        <w:tc>
          <w:tcPr>
            <w:tcW w:w="5000" w:type="pct"/>
            <w:gridSpan w:val="2"/>
            <w:shd w:val="clear" w:color="auto" w:fill="0C818E" w:themeFill="accent1"/>
            <w:tcMar>
              <w:top w:w="57" w:type="dxa"/>
              <w:left w:w="170" w:type="dxa"/>
              <w:bottom w:w="57" w:type="dxa"/>
              <w:right w:w="170" w:type="dxa"/>
            </w:tcMar>
          </w:tcPr>
          <w:p w14:paraId="47F3DC02" w14:textId="664A5527" w:rsidR="009E2E75" w:rsidRPr="003C48CE" w:rsidRDefault="009E2E75" w:rsidP="00D851A4">
            <w:pPr>
              <w:spacing w:before="0" w:after="0" w:line="276" w:lineRule="auto"/>
              <w:rPr>
                <w:rFonts w:cs="Arial"/>
                <w:b/>
                <w:bCs/>
                <w:sz w:val="20"/>
                <w:szCs w:val="20"/>
              </w:rPr>
            </w:pPr>
            <w:bookmarkStart w:id="1" w:name="_Hlk177459303"/>
            <w:r w:rsidRPr="003C48CE">
              <w:rPr>
                <w:rFonts w:cs="Arial"/>
                <w:b/>
                <w:bCs/>
                <w:color w:val="FFFFFF" w:themeColor="background1"/>
                <w:sz w:val="20"/>
                <w:szCs w:val="20"/>
              </w:rPr>
              <w:t>P</w:t>
            </w:r>
            <w:r w:rsidR="009E3FE2" w:rsidRPr="003C48CE">
              <w:rPr>
                <w:rFonts w:cs="Arial"/>
                <w:b/>
                <w:bCs/>
                <w:color w:val="FFFFFF" w:themeColor="background1"/>
                <w:sz w:val="20"/>
                <w:szCs w:val="20"/>
              </w:rPr>
              <w:t>lan</w:t>
            </w:r>
          </w:p>
        </w:tc>
      </w:tr>
      <w:tr w:rsidR="00D851A4" w:rsidRPr="003C48CE" w14:paraId="10DEEE44" w14:textId="77777777" w:rsidTr="00D851A4">
        <w:trPr>
          <w:cantSplit/>
          <w:trHeight w:val="280"/>
        </w:trPr>
        <w:tc>
          <w:tcPr>
            <w:tcW w:w="2500" w:type="pct"/>
            <w:shd w:val="clear" w:color="auto" w:fill="auto"/>
            <w:tcMar>
              <w:top w:w="57" w:type="dxa"/>
              <w:left w:w="170" w:type="dxa"/>
              <w:bottom w:w="57" w:type="dxa"/>
              <w:right w:w="170" w:type="dxa"/>
            </w:tcMar>
          </w:tcPr>
          <w:p w14:paraId="0DD01D98"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Information Security Policy</w:t>
            </w:r>
          </w:p>
          <w:p w14:paraId="040C0400"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Human Resource Security</w:t>
            </w:r>
          </w:p>
          <w:p w14:paraId="5C0214D1"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 xml:space="preserve">Asset Lifecycle Security </w:t>
            </w:r>
          </w:p>
          <w:p w14:paraId="56E58531"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Information Security Incident Management</w:t>
            </w:r>
          </w:p>
          <w:p w14:paraId="3E339EE3"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Business Continuity &amp; Disaster Recovery Management</w:t>
            </w:r>
          </w:p>
          <w:p w14:paraId="5D634E7E"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Identity And Access Management</w:t>
            </w:r>
          </w:p>
          <w:p w14:paraId="45C7246B"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Information Security Governance</w:t>
            </w:r>
          </w:p>
        </w:tc>
        <w:tc>
          <w:tcPr>
            <w:tcW w:w="2500" w:type="pct"/>
            <w:shd w:val="clear" w:color="auto" w:fill="auto"/>
            <w:tcMar>
              <w:top w:w="57" w:type="dxa"/>
              <w:left w:w="170" w:type="dxa"/>
              <w:bottom w:w="57" w:type="dxa"/>
              <w:right w:w="170" w:type="dxa"/>
            </w:tcMar>
          </w:tcPr>
          <w:p w14:paraId="03CD0540"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Physical And Environmental Security</w:t>
            </w:r>
          </w:p>
          <w:p w14:paraId="6B4F1CB3"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Cloud Security</w:t>
            </w:r>
          </w:p>
          <w:p w14:paraId="550CDE8F"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Systems Acquisition, Development &amp; Maintenance</w:t>
            </w:r>
          </w:p>
          <w:p w14:paraId="69C30490"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Information Backups</w:t>
            </w:r>
          </w:p>
          <w:p w14:paraId="799308BD"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Change Management</w:t>
            </w:r>
          </w:p>
          <w:p w14:paraId="18C3213D"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Patch And Vulnerability Management</w:t>
            </w:r>
          </w:p>
        </w:tc>
      </w:tr>
      <w:bookmarkEnd w:id="1"/>
      <w:tr w:rsidR="009E2E75" w:rsidRPr="003C48CE" w14:paraId="3E744E76" w14:textId="77777777" w:rsidTr="00D851A4">
        <w:trPr>
          <w:cantSplit/>
          <w:trHeight w:val="143"/>
        </w:trPr>
        <w:tc>
          <w:tcPr>
            <w:tcW w:w="5000" w:type="pct"/>
            <w:gridSpan w:val="2"/>
            <w:shd w:val="clear" w:color="auto" w:fill="003399" w:themeFill="accent3"/>
            <w:tcMar>
              <w:top w:w="57" w:type="dxa"/>
              <w:left w:w="170" w:type="dxa"/>
              <w:bottom w:w="57" w:type="dxa"/>
              <w:right w:w="170" w:type="dxa"/>
            </w:tcMar>
          </w:tcPr>
          <w:p w14:paraId="536756A8" w14:textId="2342FC6E" w:rsidR="009E2E75" w:rsidRPr="003C48CE" w:rsidRDefault="009E2E75" w:rsidP="00D851A4">
            <w:pPr>
              <w:spacing w:before="0" w:after="0" w:line="276" w:lineRule="auto"/>
              <w:rPr>
                <w:rFonts w:cs="Arial"/>
                <w:b/>
                <w:bCs/>
                <w:sz w:val="20"/>
                <w:szCs w:val="20"/>
              </w:rPr>
            </w:pPr>
            <w:r w:rsidRPr="003C48CE">
              <w:rPr>
                <w:rFonts w:cs="Arial"/>
                <w:b/>
                <w:bCs/>
                <w:color w:val="FFFFFF" w:themeColor="background1"/>
                <w:sz w:val="20"/>
                <w:szCs w:val="20"/>
              </w:rPr>
              <w:t>I</w:t>
            </w:r>
            <w:r w:rsidR="009E3FE2" w:rsidRPr="003C48CE">
              <w:rPr>
                <w:rFonts w:cs="Arial"/>
                <w:b/>
                <w:bCs/>
                <w:color w:val="FFFFFF" w:themeColor="background1"/>
                <w:sz w:val="20"/>
                <w:szCs w:val="20"/>
              </w:rPr>
              <w:t>dentify</w:t>
            </w:r>
          </w:p>
        </w:tc>
      </w:tr>
      <w:tr w:rsidR="00D851A4" w:rsidRPr="003C48CE" w14:paraId="0EF3CCF0" w14:textId="77777777" w:rsidTr="00D851A4">
        <w:trPr>
          <w:cantSplit/>
          <w:trHeight w:val="280"/>
        </w:trPr>
        <w:tc>
          <w:tcPr>
            <w:tcW w:w="2500" w:type="pct"/>
            <w:shd w:val="clear" w:color="auto" w:fill="auto"/>
            <w:tcMar>
              <w:top w:w="57" w:type="dxa"/>
              <w:left w:w="170" w:type="dxa"/>
              <w:bottom w:w="57" w:type="dxa"/>
              <w:right w:w="170" w:type="dxa"/>
            </w:tcMar>
          </w:tcPr>
          <w:p w14:paraId="0EF2E022"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 xml:space="preserve">Human Resource Security </w:t>
            </w:r>
          </w:p>
          <w:p w14:paraId="168D34F9"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Information Security Incident Management</w:t>
            </w:r>
          </w:p>
          <w:p w14:paraId="4235E5E9"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Business Continuity &amp; Disaster Recovery Management</w:t>
            </w:r>
          </w:p>
          <w:p w14:paraId="28C1F0FD"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 xml:space="preserve">Information Security Governance </w:t>
            </w:r>
          </w:p>
          <w:p w14:paraId="3346EF7B"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Compliance</w:t>
            </w:r>
          </w:p>
        </w:tc>
        <w:tc>
          <w:tcPr>
            <w:tcW w:w="2500" w:type="pct"/>
            <w:shd w:val="clear" w:color="auto" w:fill="auto"/>
            <w:tcMar>
              <w:top w:w="57" w:type="dxa"/>
              <w:left w:w="170" w:type="dxa"/>
              <w:bottom w:w="57" w:type="dxa"/>
              <w:right w:w="170" w:type="dxa"/>
            </w:tcMar>
          </w:tcPr>
          <w:p w14:paraId="435E05CB"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Cloud Security</w:t>
            </w:r>
          </w:p>
          <w:p w14:paraId="09111ADC"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Systems Acquisition, Development &amp; Maintenance</w:t>
            </w:r>
          </w:p>
          <w:p w14:paraId="704022CA"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Risk Management</w:t>
            </w:r>
          </w:p>
          <w:p w14:paraId="67839A6A"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Change Management</w:t>
            </w:r>
          </w:p>
          <w:p w14:paraId="3EC7B83D"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Supply Chain Management</w:t>
            </w:r>
          </w:p>
        </w:tc>
      </w:tr>
      <w:tr w:rsidR="009E2E75" w:rsidRPr="003C48CE" w14:paraId="22FD861B" w14:textId="77777777" w:rsidTr="00D851A4">
        <w:trPr>
          <w:cantSplit/>
          <w:trHeight w:val="57"/>
        </w:trPr>
        <w:tc>
          <w:tcPr>
            <w:tcW w:w="5000" w:type="pct"/>
            <w:gridSpan w:val="2"/>
            <w:shd w:val="clear" w:color="auto" w:fill="4D2379" w:themeFill="accent4"/>
            <w:tcMar>
              <w:top w:w="57" w:type="dxa"/>
              <w:left w:w="170" w:type="dxa"/>
              <w:bottom w:w="57" w:type="dxa"/>
              <w:right w:w="170" w:type="dxa"/>
            </w:tcMar>
          </w:tcPr>
          <w:p w14:paraId="3A09BF52" w14:textId="5C17B764" w:rsidR="009E2E75" w:rsidRPr="003C48CE" w:rsidRDefault="009E2E75" w:rsidP="00D851A4">
            <w:pPr>
              <w:spacing w:before="0" w:after="0" w:line="276" w:lineRule="auto"/>
              <w:rPr>
                <w:rFonts w:cs="Arial"/>
                <w:b/>
                <w:bCs/>
                <w:sz w:val="20"/>
                <w:szCs w:val="20"/>
              </w:rPr>
            </w:pPr>
            <w:r w:rsidRPr="003C48CE">
              <w:rPr>
                <w:rFonts w:cs="Arial"/>
                <w:b/>
                <w:bCs/>
                <w:color w:val="FFFFFF" w:themeColor="background1"/>
                <w:sz w:val="20"/>
                <w:szCs w:val="20"/>
              </w:rPr>
              <w:t>P</w:t>
            </w:r>
            <w:r w:rsidR="009E3FE2" w:rsidRPr="003C48CE">
              <w:rPr>
                <w:rFonts w:cs="Arial"/>
                <w:b/>
                <w:bCs/>
                <w:color w:val="FFFFFF" w:themeColor="background1"/>
                <w:sz w:val="20"/>
                <w:szCs w:val="20"/>
              </w:rPr>
              <w:t>rotect</w:t>
            </w:r>
          </w:p>
        </w:tc>
      </w:tr>
      <w:tr w:rsidR="00D851A4" w:rsidRPr="003C48CE" w14:paraId="27615521" w14:textId="77777777" w:rsidTr="00D851A4">
        <w:trPr>
          <w:cantSplit/>
          <w:trHeight w:val="280"/>
        </w:trPr>
        <w:tc>
          <w:tcPr>
            <w:tcW w:w="2500" w:type="pct"/>
            <w:shd w:val="clear" w:color="auto" w:fill="auto"/>
            <w:tcMar>
              <w:top w:w="57" w:type="dxa"/>
              <w:left w:w="170" w:type="dxa"/>
              <w:bottom w:w="57" w:type="dxa"/>
              <w:right w:w="170" w:type="dxa"/>
            </w:tcMar>
          </w:tcPr>
          <w:p w14:paraId="730E8110"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Asset Lifecycle Security</w:t>
            </w:r>
          </w:p>
          <w:p w14:paraId="0E7A390D"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Business Continuity &amp; Disaster Recovery Management</w:t>
            </w:r>
          </w:p>
          <w:p w14:paraId="01EB737B"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Cryptography</w:t>
            </w:r>
          </w:p>
          <w:p w14:paraId="40B9DB4C"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Identity And Access Management</w:t>
            </w:r>
          </w:p>
          <w:p w14:paraId="351ED37F"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Information Security Governance</w:t>
            </w:r>
          </w:p>
          <w:p w14:paraId="7AA4744B"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Physical And Environmental Security</w:t>
            </w:r>
          </w:p>
          <w:p w14:paraId="120E5430"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Remote Working</w:t>
            </w:r>
          </w:p>
          <w:p w14:paraId="4AC0817D"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Web Security</w:t>
            </w:r>
          </w:p>
          <w:p w14:paraId="56348042"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 xml:space="preserve">Cloud Security </w:t>
            </w:r>
          </w:p>
        </w:tc>
        <w:tc>
          <w:tcPr>
            <w:tcW w:w="2500" w:type="pct"/>
            <w:shd w:val="clear" w:color="auto" w:fill="auto"/>
            <w:tcMar>
              <w:top w:w="57" w:type="dxa"/>
              <w:left w:w="170" w:type="dxa"/>
              <w:bottom w:w="57" w:type="dxa"/>
              <w:right w:w="170" w:type="dxa"/>
            </w:tcMar>
          </w:tcPr>
          <w:p w14:paraId="37295ABD"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 xml:space="preserve">Communications Security </w:t>
            </w:r>
          </w:p>
          <w:p w14:paraId="488ADAAD"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 xml:space="preserve">Information Backups </w:t>
            </w:r>
          </w:p>
          <w:p w14:paraId="11F40CC5"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Change Management</w:t>
            </w:r>
          </w:p>
          <w:p w14:paraId="5A9AA6F3"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Patch And Vulnerability Management</w:t>
            </w:r>
          </w:p>
          <w:p w14:paraId="7A0399C1"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Configuration Management</w:t>
            </w:r>
          </w:p>
          <w:p w14:paraId="772E8D60"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Capacity Management</w:t>
            </w:r>
          </w:p>
          <w:p w14:paraId="4FF29D47"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Endpoint Security</w:t>
            </w:r>
          </w:p>
          <w:p w14:paraId="29887AF2"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Data Leakage Prevention</w:t>
            </w:r>
          </w:p>
          <w:p w14:paraId="73E15AB2"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Supply Chain Management</w:t>
            </w:r>
          </w:p>
        </w:tc>
      </w:tr>
      <w:tr w:rsidR="009E2E75" w:rsidRPr="003C48CE" w14:paraId="42350943" w14:textId="77777777" w:rsidTr="00D851A4">
        <w:trPr>
          <w:cantSplit/>
          <w:trHeight w:val="24"/>
        </w:trPr>
        <w:tc>
          <w:tcPr>
            <w:tcW w:w="5000" w:type="pct"/>
            <w:gridSpan w:val="2"/>
            <w:shd w:val="clear" w:color="auto" w:fill="006060" w:themeFill="accent5"/>
            <w:tcMar>
              <w:top w:w="57" w:type="dxa"/>
              <w:left w:w="170" w:type="dxa"/>
              <w:bottom w:w="57" w:type="dxa"/>
              <w:right w:w="170" w:type="dxa"/>
            </w:tcMar>
          </w:tcPr>
          <w:p w14:paraId="5C0B8D35" w14:textId="2CAA2319" w:rsidR="009E2E75" w:rsidRPr="003C48CE" w:rsidRDefault="009E2E75" w:rsidP="00D851A4">
            <w:pPr>
              <w:spacing w:before="0" w:after="0" w:line="276" w:lineRule="auto"/>
              <w:rPr>
                <w:rFonts w:cs="Arial"/>
                <w:b/>
                <w:bCs/>
                <w:sz w:val="20"/>
                <w:szCs w:val="20"/>
              </w:rPr>
            </w:pPr>
            <w:r w:rsidRPr="003C48CE">
              <w:rPr>
                <w:rFonts w:cs="Arial"/>
                <w:b/>
                <w:bCs/>
                <w:color w:val="FFFFFF" w:themeColor="background1"/>
                <w:sz w:val="20"/>
                <w:szCs w:val="20"/>
              </w:rPr>
              <w:t>D</w:t>
            </w:r>
            <w:r w:rsidR="009E3FE2" w:rsidRPr="003C48CE">
              <w:rPr>
                <w:rFonts w:cs="Arial"/>
                <w:b/>
                <w:bCs/>
                <w:color w:val="FFFFFF" w:themeColor="background1"/>
                <w:sz w:val="20"/>
                <w:szCs w:val="20"/>
              </w:rPr>
              <w:t>etect</w:t>
            </w:r>
          </w:p>
        </w:tc>
      </w:tr>
      <w:tr w:rsidR="00D851A4" w:rsidRPr="003C48CE" w14:paraId="43C68738" w14:textId="77777777" w:rsidTr="00D851A4">
        <w:trPr>
          <w:cantSplit/>
          <w:trHeight w:val="280"/>
        </w:trPr>
        <w:tc>
          <w:tcPr>
            <w:tcW w:w="2500" w:type="pct"/>
            <w:shd w:val="clear" w:color="auto" w:fill="auto"/>
            <w:tcMar>
              <w:top w:w="57" w:type="dxa"/>
              <w:left w:w="170" w:type="dxa"/>
              <w:bottom w:w="57" w:type="dxa"/>
              <w:right w:w="170" w:type="dxa"/>
            </w:tcMar>
          </w:tcPr>
          <w:p w14:paraId="07B13579"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Business Continuity &amp; Disaster Recovery Management</w:t>
            </w:r>
          </w:p>
          <w:p w14:paraId="345D062D"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Physical And Environmental Security</w:t>
            </w:r>
          </w:p>
          <w:p w14:paraId="6FC2AE0F"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Compliance</w:t>
            </w:r>
          </w:p>
        </w:tc>
        <w:tc>
          <w:tcPr>
            <w:tcW w:w="2500" w:type="pct"/>
            <w:shd w:val="clear" w:color="auto" w:fill="auto"/>
            <w:tcMar>
              <w:top w:w="57" w:type="dxa"/>
              <w:left w:w="170" w:type="dxa"/>
              <w:bottom w:w="57" w:type="dxa"/>
              <w:right w:w="170" w:type="dxa"/>
            </w:tcMar>
          </w:tcPr>
          <w:p w14:paraId="1A9C5AC1"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Systems Acquisition, Development &amp; Maintenance</w:t>
            </w:r>
          </w:p>
          <w:p w14:paraId="7B5267C4"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Information Backups</w:t>
            </w:r>
          </w:p>
          <w:p w14:paraId="2363B940"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Logging And Monitoring</w:t>
            </w:r>
          </w:p>
        </w:tc>
      </w:tr>
      <w:tr w:rsidR="009E2E75" w:rsidRPr="003C48CE" w14:paraId="1A4284FB" w14:textId="77777777" w:rsidTr="00D851A4">
        <w:trPr>
          <w:cantSplit/>
          <w:trHeight w:val="86"/>
        </w:trPr>
        <w:tc>
          <w:tcPr>
            <w:tcW w:w="5000" w:type="pct"/>
            <w:gridSpan w:val="2"/>
            <w:shd w:val="clear" w:color="auto" w:fill="660033" w:themeFill="accent6"/>
            <w:tcMar>
              <w:top w:w="57" w:type="dxa"/>
              <w:left w:w="170" w:type="dxa"/>
              <w:bottom w:w="57" w:type="dxa"/>
              <w:right w:w="170" w:type="dxa"/>
            </w:tcMar>
          </w:tcPr>
          <w:p w14:paraId="323E4750" w14:textId="4B85BA22" w:rsidR="009E2E75" w:rsidRPr="003C48CE" w:rsidRDefault="009E2E75" w:rsidP="00D851A4">
            <w:pPr>
              <w:spacing w:before="0" w:after="0" w:line="276" w:lineRule="auto"/>
              <w:rPr>
                <w:rFonts w:cs="Arial"/>
                <w:b/>
                <w:bCs/>
                <w:sz w:val="20"/>
                <w:szCs w:val="20"/>
              </w:rPr>
            </w:pPr>
            <w:r w:rsidRPr="003C48CE">
              <w:rPr>
                <w:rFonts w:cs="Arial"/>
                <w:b/>
                <w:bCs/>
                <w:color w:val="FFFFFF" w:themeColor="background1"/>
                <w:sz w:val="20"/>
                <w:szCs w:val="20"/>
              </w:rPr>
              <w:t>R</w:t>
            </w:r>
            <w:r w:rsidR="00E87112" w:rsidRPr="003C48CE">
              <w:rPr>
                <w:rFonts w:cs="Arial"/>
                <w:b/>
                <w:bCs/>
                <w:color w:val="FFFFFF" w:themeColor="background1"/>
                <w:sz w:val="20"/>
                <w:szCs w:val="20"/>
              </w:rPr>
              <w:t>espond</w:t>
            </w:r>
          </w:p>
        </w:tc>
      </w:tr>
      <w:tr w:rsidR="00D851A4" w:rsidRPr="003C48CE" w14:paraId="39B9B0DB" w14:textId="77777777" w:rsidTr="00D851A4">
        <w:trPr>
          <w:cantSplit/>
          <w:trHeight w:val="280"/>
        </w:trPr>
        <w:tc>
          <w:tcPr>
            <w:tcW w:w="2500" w:type="pct"/>
            <w:shd w:val="clear" w:color="auto" w:fill="auto"/>
            <w:tcMar>
              <w:top w:w="57" w:type="dxa"/>
              <w:left w:w="170" w:type="dxa"/>
              <w:bottom w:w="57" w:type="dxa"/>
              <w:right w:w="170" w:type="dxa"/>
            </w:tcMar>
          </w:tcPr>
          <w:p w14:paraId="04F45E83"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Human Resource Security</w:t>
            </w:r>
          </w:p>
          <w:p w14:paraId="2DDA8C73"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Asset Lifecycle Security</w:t>
            </w:r>
          </w:p>
        </w:tc>
        <w:tc>
          <w:tcPr>
            <w:tcW w:w="2500" w:type="pct"/>
            <w:shd w:val="clear" w:color="auto" w:fill="auto"/>
            <w:tcMar>
              <w:top w:w="57" w:type="dxa"/>
              <w:left w:w="170" w:type="dxa"/>
              <w:bottom w:w="57" w:type="dxa"/>
              <w:right w:w="170" w:type="dxa"/>
            </w:tcMar>
          </w:tcPr>
          <w:p w14:paraId="344AEED8" w14:textId="77777777" w:rsidR="009E2E75" w:rsidRPr="003C48CE" w:rsidRDefault="009E2E75" w:rsidP="00D851A4">
            <w:pPr>
              <w:spacing w:before="0" w:after="0" w:line="276" w:lineRule="auto"/>
              <w:rPr>
                <w:rFonts w:eastAsia="Roboto Medium" w:cs="Arial"/>
                <w:sz w:val="20"/>
                <w:szCs w:val="20"/>
              </w:rPr>
            </w:pPr>
            <w:r w:rsidRPr="003C48CE">
              <w:rPr>
                <w:rFonts w:eastAsia="Roboto Medium" w:cs="Arial"/>
                <w:sz w:val="20"/>
                <w:szCs w:val="20"/>
              </w:rPr>
              <w:t>Information Security Incident Management</w:t>
            </w:r>
          </w:p>
        </w:tc>
      </w:tr>
    </w:tbl>
    <w:p w14:paraId="27D968D6" w14:textId="327194B4" w:rsidR="009B11D6" w:rsidRPr="003C48CE" w:rsidRDefault="009B11D6" w:rsidP="00FB3310">
      <w:pPr>
        <w:spacing w:before="0" w:after="0" w:line="240" w:lineRule="auto"/>
        <w:rPr>
          <w:rFonts w:cs="Arial"/>
          <w:sz w:val="20"/>
          <w:szCs w:val="20"/>
        </w:rPr>
      </w:pPr>
      <w:r w:rsidRPr="003C48CE">
        <w:rPr>
          <w:rFonts w:cs="Arial"/>
          <w:sz w:val="20"/>
          <w:szCs w:val="20"/>
        </w:rPr>
        <w:br w:type="page"/>
      </w:r>
    </w:p>
    <w:p w14:paraId="105875A4" w14:textId="77777777" w:rsidR="00925472" w:rsidRPr="003C48CE" w:rsidRDefault="00925472" w:rsidP="00EA352E">
      <w:pPr>
        <w:pStyle w:val="Bulletpoint"/>
        <w:sectPr w:rsidR="00925472" w:rsidRPr="003C48CE" w:rsidSect="00886545">
          <w:headerReference w:type="default" r:id="rId16"/>
          <w:footerReference w:type="default" r:id="rId17"/>
          <w:headerReference w:type="first" r:id="rId18"/>
          <w:pgSz w:w="16838" w:h="11906" w:orient="landscape" w:code="9"/>
          <w:pgMar w:top="851" w:right="851" w:bottom="851" w:left="851" w:header="454" w:footer="454" w:gutter="0"/>
          <w:cols w:space="708"/>
          <w:titlePg/>
          <w:docGrid w:linePitch="360"/>
        </w:sectPr>
      </w:pPr>
    </w:p>
    <w:tbl>
      <w:tblPr>
        <w:tblW w:w="5079" w:type="pct"/>
        <w:tblInd w:w="-289" w:type="dxa"/>
        <w:tblBorders>
          <w:insideV w:val="single" w:sz="4" w:space="0" w:color="000000" w:themeColor="text1"/>
        </w:tblBorders>
        <w:tblCellMar>
          <w:top w:w="85" w:type="dxa"/>
          <w:left w:w="85" w:type="dxa"/>
          <w:bottom w:w="85" w:type="dxa"/>
          <w:right w:w="85" w:type="dxa"/>
        </w:tblCellMar>
        <w:tblLook w:val="0620" w:firstRow="1" w:lastRow="0" w:firstColumn="0" w:lastColumn="0" w:noHBand="1" w:noVBand="1"/>
      </w:tblPr>
      <w:tblGrid>
        <w:gridCol w:w="2257"/>
        <w:gridCol w:w="1050"/>
        <w:gridCol w:w="5713"/>
        <w:gridCol w:w="3006"/>
        <w:gridCol w:w="3004"/>
      </w:tblGrid>
      <w:tr w:rsidR="00835B53" w:rsidRPr="003C48CE" w14:paraId="3D8C2B8D" w14:textId="77777777" w:rsidTr="00296965">
        <w:trPr>
          <w:trHeight w:val="300"/>
          <w:tblHeader/>
        </w:trPr>
        <w:tc>
          <w:tcPr>
            <w:tcW w:w="15031" w:type="dxa"/>
            <w:gridSpan w:val="5"/>
            <w:tcBorders>
              <w:bottom w:val="nil"/>
            </w:tcBorders>
            <w:hideMark/>
          </w:tcPr>
          <w:p w14:paraId="0AA6D6D4" w14:textId="078FC3A3" w:rsidR="00835B53" w:rsidRPr="00B3187B" w:rsidRDefault="00835B53" w:rsidP="00550CC7">
            <w:pPr>
              <w:pStyle w:val="Heading2"/>
              <w:spacing w:after="60"/>
              <w:rPr>
                <w:rFonts w:ascii="Arial" w:hAnsi="Arial" w:cs="Arial"/>
                <w:szCs w:val="36"/>
              </w:rPr>
            </w:pPr>
            <w:r w:rsidRPr="00B3187B">
              <w:rPr>
                <w:rFonts w:ascii="Arial" w:hAnsi="Arial" w:cs="Arial"/>
                <w:color w:val="0C818E" w:themeColor="accent1"/>
                <w:szCs w:val="36"/>
              </w:rPr>
              <w:lastRenderedPageBreak/>
              <w:t>P</w:t>
            </w:r>
            <w:r w:rsidR="00DA7536" w:rsidRPr="00B3187B">
              <w:rPr>
                <w:rFonts w:ascii="Arial" w:hAnsi="Arial" w:cs="Arial"/>
                <w:color w:val="0C818E" w:themeColor="accent1"/>
                <w:szCs w:val="36"/>
              </w:rPr>
              <w:t>lan</w:t>
            </w:r>
          </w:p>
        </w:tc>
      </w:tr>
      <w:tr w:rsidR="00835B53" w:rsidRPr="003C48CE" w14:paraId="60BEA9B1" w14:textId="77777777" w:rsidTr="00296965">
        <w:trPr>
          <w:trHeight w:val="615"/>
          <w:tblHeader/>
        </w:trPr>
        <w:tc>
          <w:tcPr>
            <w:tcW w:w="15031" w:type="dxa"/>
            <w:gridSpan w:val="5"/>
            <w:tcBorders>
              <w:bottom w:val="nil"/>
            </w:tcBorders>
            <w:shd w:val="clear" w:color="auto" w:fill="0C818E" w:themeFill="accent1"/>
            <w:hideMark/>
          </w:tcPr>
          <w:p w14:paraId="66FFF7C4" w14:textId="0F8E15BD" w:rsidR="00835B53" w:rsidRPr="003C48CE" w:rsidRDefault="00835B53" w:rsidP="00550CC7">
            <w:pPr>
              <w:spacing w:before="0" w:after="60" w:line="240" w:lineRule="auto"/>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t>Information Security Policy</w:t>
            </w:r>
            <w:r w:rsidR="00672AFC" w:rsidRPr="003C48CE">
              <w:rPr>
                <w:rFonts w:eastAsia="Times New Roman" w:cs="Arial"/>
                <w:b/>
                <w:bCs/>
                <w:color w:val="FFFFFF" w:themeColor="background1"/>
                <w:sz w:val="20"/>
                <w:szCs w:val="20"/>
                <w:lang w:eastAsia="en-NZ"/>
              </w:rPr>
              <w:t xml:space="preserve">: </w:t>
            </w:r>
            <w:r w:rsidRPr="003C48CE">
              <w:rPr>
                <w:rFonts w:eastAsia="Calibri" w:cs="Arial"/>
                <w:color w:val="FFFFFF" w:themeColor="background1"/>
                <w:sz w:val="20"/>
                <w:szCs w:val="20"/>
                <w:lang w:eastAsia="en-NZ"/>
              </w:rPr>
              <w:t>HSUP01</w:t>
            </w:r>
          </w:p>
          <w:p w14:paraId="04D0FE76" w14:textId="77777777" w:rsidR="00835B53" w:rsidRPr="003C48CE" w:rsidRDefault="00835B53" w:rsidP="00550CC7">
            <w:pPr>
              <w:spacing w:before="0" w:after="60" w:line="240" w:lineRule="auto"/>
              <w:rPr>
                <w:rFonts w:eastAsia="Times New Roman" w:cs="Arial"/>
                <w:b/>
                <w:bCs/>
                <w:color w:val="FFFFFF" w:themeColor="background1"/>
                <w:sz w:val="20"/>
                <w:szCs w:val="20"/>
                <w:lang w:eastAsia="en-NZ"/>
              </w:rPr>
            </w:pPr>
            <w:r w:rsidRPr="003C48CE">
              <w:rPr>
                <w:rFonts w:eastAsia="Calibri" w:cs="Arial"/>
                <w:color w:val="FFFFFF" w:themeColor="background1"/>
                <w:sz w:val="20"/>
                <w:szCs w:val="20"/>
                <w:lang w:eastAsia="en-NZ"/>
              </w:rPr>
              <w:t>The organisation has a clear information security policy, acceptable use policy, topic-specific policies and procedures to maintain information security.</w:t>
            </w:r>
          </w:p>
        </w:tc>
      </w:tr>
      <w:tr w:rsidR="00803A75" w:rsidRPr="003C48CE" w14:paraId="44667B9F" w14:textId="77777777" w:rsidTr="00296965">
        <w:trPr>
          <w:trHeight w:val="324"/>
          <w:tblHeader/>
        </w:trPr>
        <w:tc>
          <w:tcPr>
            <w:tcW w:w="2257" w:type="dxa"/>
            <w:tcBorders>
              <w:right w:val="single" w:sz="8" w:space="0" w:color="ADC2E8" w:themeColor="text2" w:themeTint="40"/>
            </w:tcBorders>
            <w:shd w:val="clear" w:color="auto" w:fill="F6F4EC" w:themeFill="background2"/>
            <w:hideMark/>
          </w:tcPr>
          <w:p w14:paraId="0D80C751" w14:textId="77777777" w:rsidR="00835B53" w:rsidRPr="003C48CE" w:rsidRDefault="00835B53" w:rsidP="00550CC7">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1050" w:type="dxa"/>
            <w:tcBorders>
              <w:left w:val="single" w:sz="8" w:space="0" w:color="ADC2E8" w:themeColor="text2" w:themeTint="40"/>
              <w:right w:val="single" w:sz="8" w:space="0" w:color="ADC2E8" w:themeColor="text2" w:themeTint="40"/>
            </w:tcBorders>
            <w:shd w:val="clear" w:color="auto" w:fill="F6F4EC" w:themeFill="background2"/>
            <w:hideMark/>
          </w:tcPr>
          <w:p w14:paraId="206B2400" w14:textId="77777777" w:rsidR="00835B53" w:rsidRPr="003C48CE" w:rsidRDefault="00835B53" w:rsidP="00550CC7">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5714" w:type="dxa"/>
            <w:tcBorders>
              <w:left w:val="single" w:sz="8" w:space="0" w:color="ADC2E8" w:themeColor="text2" w:themeTint="40"/>
              <w:right w:val="single" w:sz="8" w:space="0" w:color="ADC2E8" w:themeColor="text2" w:themeTint="40"/>
            </w:tcBorders>
            <w:shd w:val="clear" w:color="auto" w:fill="F6F4EC" w:themeFill="background2"/>
            <w:hideMark/>
          </w:tcPr>
          <w:p w14:paraId="4950E8F8" w14:textId="77777777" w:rsidR="00835B53" w:rsidRPr="003C48CE" w:rsidRDefault="00835B53" w:rsidP="00550CC7">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3006" w:type="dxa"/>
            <w:tcBorders>
              <w:left w:val="single" w:sz="8" w:space="0" w:color="ADC2E8" w:themeColor="text2" w:themeTint="40"/>
              <w:right w:val="single" w:sz="8" w:space="0" w:color="ADC2E8" w:themeColor="text2" w:themeTint="40"/>
            </w:tcBorders>
            <w:shd w:val="clear" w:color="auto" w:fill="F6F4EC" w:themeFill="background2"/>
            <w:hideMark/>
          </w:tcPr>
          <w:p w14:paraId="40064B2F" w14:textId="77777777" w:rsidR="00835B53" w:rsidRPr="003C48CE" w:rsidRDefault="00835B53" w:rsidP="00550CC7">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3004" w:type="dxa"/>
            <w:tcBorders>
              <w:left w:val="single" w:sz="8" w:space="0" w:color="ADC2E8" w:themeColor="text2" w:themeTint="40"/>
            </w:tcBorders>
            <w:shd w:val="clear" w:color="auto" w:fill="F6F4EC" w:themeFill="background2"/>
          </w:tcPr>
          <w:p w14:paraId="4C7F22CA" w14:textId="77777777" w:rsidR="00835B53" w:rsidRPr="003C48CE" w:rsidRDefault="00835B53" w:rsidP="00550CC7">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835B53" w:rsidRPr="003C48CE" w14:paraId="4EFF3E6A" w14:textId="77777777" w:rsidTr="00296965">
        <w:trPr>
          <w:trHeight w:val="1070"/>
          <w:tblHeader/>
        </w:trPr>
        <w:tc>
          <w:tcPr>
            <w:tcW w:w="2257" w:type="dxa"/>
            <w:tcBorders>
              <w:right w:val="single" w:sz="8" w:space="0" w:color="ADC2E8" w:themeColor="text2" w:themeTint="40"/>
            </w:tcBorders>
            <w:shd w:val="clear" w:color="auto" w:fill="auto"/>
            <w:hideMark/>
          </w:tcPr>
          <w:p w14:paraId="2AA14D3E" w14:textId="77777777" w:rsidR="00835B53" w:rsidRPr="003C48CE" w:rsidRDefault="00835B53" w:rsidP="00550CC7">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Publishing Cybersecurity &amp; Data Protection Documentation </w:t>
            </w:r>
          </w:p>
        </w:tc>
        <w:tc>
          <w:tcPr>
            <w:tcW w:w="1050" w:type="dxa"/>
            <w:tcBorders>
              <w:left w:val="single" w:sz="8" w:space="0" w:color="ADC2E8" w:themeColor="text2" w:themeTint="40"/>
              <w:right w:val="single" w:sz="8" w:space="0" w:color="ADC2E8" w:themeColor="text2" w:themeTint="40"/>
            </w:tcBorders>
            <w:shd w:val="clear" w:color="auto" w:fill="auto"/>
            <w:hideMark/>
          </w:tcPr>
          <w:p w14:paraId="091D0C22" w14:textId="77777777" w:rsidR="00835B53" w:rsidRPr="003C48CE" w:rsidRDefault="00835B53" w:rsidP="00550CC7">
            <w:pPr>
              <w:spacing w:before="0" w:after="60" w:line="240" w:lineRule="auto"/>
              <w:rPr>
                <w:rFonts w:eastAsia="Times New Roman" w:cs="Arial"/>
                <w:sz w:val="20"/>
                <w:szCs w:val="20"/>
                <w:lang w:eastAsia="en-NZ"/>
              </w:rPr>
            </w:pPr>
            <w:r w:rsidRPr="003C48CE">
              <w:rPr>
                <w:rFonts w:eastAsia="Times New Roman" w:cs="Arial"/>
                <w:sz w:val="20"/>
                <w:szCs w:val="20"/>
                <w:lang w:eastAsia="en-NZ"/>
              </w:rPr>
              <w:t>GOV-02</w:t>
            </w:r>
          </w:p>
        </w:tc>
        <w:tc>
          <w:tcPr>
            <w:tcW w:w="5714" w:type="dxa"/>
            <w:tcBorders>
              <w:left w:val="single" w:sz="8" w:space="0" w:color="ADC2E8" w:themeColor="text2" w:themeTint="40"/>
              <w:right w:val="single" w:sz="8" w:space="0" w:color="ADC2E8" w:themeColor="text2" w:themeTint="40"/>
            </w:tcBorders>
            <w:shd w:val="clear" w:color="auto" w:fill="auto"/>
            <w:hideMark/>
          </w:tcPr>
          <w:p w14:paraId="3A672834" w14:textId="77777777" w:rsidR="00835B53" w:rsidRPr="003C48CE" w:rsidRDefault="00835B53" w:rsidP="00550CC7">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establish, maintain and disseminate cybersecurity &amp; data protection policies, standards and procedures.</w:t>
            </w:r>
          </w:p>
        </w:tc>
        <w:tc>
          <w:tcPr>
            <w:tcW w:w="3006" w:type="dxa"/>
            <w:vMerge w:val="restart"/>
            <w:tcBorders>
              <w:left w:val="single" w:sz="8" w:space="0" w:color="ADC2E8" w:themeColor="text2" w:themeTint="40"/>
              <w:right w:val="single" w:sz="8" w:space="0" w:color="ADC2E8" w:themeColor="text2" w:themeTint="40"/>
            </w:tcBorders>
            <w:shd w:val="clear" w:color="auto" w:fill="auto"/>
            <w:hideMark/>
          </w:tcPr>
          <w:p w14:paraId="4EE469A5" w14:textId="77777777" w:rsidR="007E7BC2" w:rsidRPr="003C48CE" w:rsidRDefault="00835B53" w:rsidP="00550CC7">
            <w:pPr>
              <w:pStyle w:val="ListParagraph"/>
              <w:numPr>
                <w:ilvl w:val="0"/>
                <w:numId w:val="36"/>
              </w:numPr>
              <w:spacing w:before="0" w:after="60" w:line="240" w:lineRule="auto"/>
              <w:ind w:left="255" w:hanging="255"/>
              <w:contextualSpacing w:val="0"/>
              <w:rPr>
                <w:rFonts w:eastAsia="Times New Roman" w:cs="Arial"/>
                <w:sz w:val="20"/>
                <w:szCs w:val="20"/>
                <w:lang w:eastAsia="en-NZ"/>
              </w:rPr>
            </w:pPr>
            <w:r w:rsidRPr="003C48CE">
              <w:rPr>
                <w:rFonts w:eastAsia="Times New Roman" w:cs="Arial"/>
                <w:sz w:val="20"/>
                <w:szCs w:val="20"/>
                <w:lang w:eastAsia="en-NZ"/>
              </w:rPr>
              <w:t>Organisation’s policies</w:t>
            </w:r>
          </w:p>
          <w:p w14:paraId="37338A78" w14:textId="77777777" w:rsidR="007E7BC2" w:rsidRPr="003C48CE" w:rsidRDefault="00835B53" w:rsidP="00550CC7">
            <w:pPr>
              <w:pStyle w:val="ListParagraph"/>
              <w:numPr>
                <w:ilvl w:val="0"/>
                <w:numId w:val="36"/>
              </w:numPr>
              <w:spacing w:before="0" w:after="60" w:line="240" w:lineRule="auto"/>
              <w:ind w:left="255" w:hanging="255"/>
              <w:contextualSpacing w:val="0"/>
              <w:rPr>
                <w:rFonts w:eastAsia="Times New Roman" w:cs="Arial"/>
                <w:sz w:val="20"/>
                <w:szCs w:val="20"/>
                <w:lang w:eastAsia="en-NZ"/>
              </w:rPr>
            </w:pPr>
            <w:r w:rsidRPr="003C48CE">
              <w:rPr>
                <w:rFonts w:eastAsia="Times New Roman" w:cs="Arial"/>
                <w:sz w:val="20"/>
                <w:szCs w:val="20"/>
                <w:lang w:eastAsia="en-NZ"/>
              </w:rPr>
              <w:t>Information security policy</w:t>
            </w:r>
          </w:p>
          <w:p w14:paraId="658833C1" w14:textId="1152F952" w:rsidR="00835B53" w:rsidRPr="003C48CE" w:rsidRDefault="00835B53" w:rsidP="00550CC7">
            <w:pPr>
              <w:pStyle w:val="ListParagraph"/>
              <w:numPr>
                <w:ilvl w:val="0"/>
                <w:numId w:val="36"/>
              </w:numPr>
              <w:spacing w:before="0" w:after="60" w:line="240" w:lineRule="auto"/>
              <w:ind w:left="255" w:hanging="255"/>
              <w:contextualSpacing w:val="0"/>
              <w:rPr>
                <w:rFonts w:eastAsia="Times New Roman" w:cs="Arial"/>
                <w:sz w:val="20"/>
                <w:szCs w:val="20"/>
                <w:lang w:eastAsia="en-NZ"/>
              </w:rPr>
            </w:pPr>
            <w:r w:rsidRPr="003C48CE">
              <w:rPr>
                <w:rFonts w:eastAsia="Times New Roman" w:cs="Arial"/>
                <w:sz w:val="20"/>
                <w:szCs w:val="20"/>
                <w:lang w:eastAsia="en-NZ"/>
              </w:rPr>
              <w:t>Acceptable use policy</w:t>
            </w:r>
          </w:p>
          <w:p w14:paraId="3536539F" w14:textId="77777777" w:rsidR="00835B53" w:rsidRPr="003C48CE" w:rsidRDefault="00835B53" w:rsidP="00550CC7">
            <w:pPr>
              <w:pStyle w:val="ListParagraph"/>
              <w:numPr>
                <w:ilvl w:val="0"/>
                <w:numId w:val="36"/>
              </w:numPr>
              <w:spacing w:before="0" w:after="60" w:line="240" w:lineRule="auto"/>
              <w:ind w:left="255" w:hanging="255"/>
              <w:contextualSpacing w:val="0"/>
              <w:rPr>
                <w:rFonts w:eastAsia="Times New Roman" w:cs="Arial"/>
                <w:sz w:val="20"/>
                <w:szCs w:val="20"/>
                <w:lang w:eastAsia="en-NZ"/>
              </w:rPr>
            </w:pPr>
            <w:r w:rsidRPr="003C48CE">
              <w:rPr>
                <w:rFonts w:eastAsia="Times New Roman" w:cs="Arial"/>
                <w:sz w:val="20"/>
                <w:szCs w:val="20"/>
                <w:lang w:eastAsia="en-NZ"/>
              </w:rPr>
              <w:t>Topic-specific policies or procedures</w:t>
            </w:r>
          </w:p>
          <w:p w14:paraId="0032D2CF" w14:textId="77777777" w:rsidR="00835B53" w:rsidRPr="003C48CE" w:rsidRDefault="00835B53" w:rsidP="00550CC7">
            <w:pPr>
              <w:pStyle w:val="ListParagraph"/>
              <w:numPr>
                <w:ilvl w:val="0"/>
                <w:numId w:val="36"/>
              </w:numPr>
              <w:spacing w:before="0" w:after="60" w:line="240" w:lineRule="auto"/>
              <w:ind w:left="255" w:hanging="255"/>
              <w:contextualSpacing w:val="0"/>
              <w:rPr>
                <w:rFonts w:eastAsia="Times New Roman" w:cs="Arial"/>
                <w:sz w:val="20"/>
                <w:szCs w:val="20"/>
                <w:lang w:eastAsia="en-NZ"/>
              </w:rPr>
            </w:pPr>
            <w:r w:rsidRPr="003C48CE">
              <w:rPr>
                <w:rFonts w:eastAsia="Times New Roman" w:cs="Arial"/>
                <w:sz w:val="20"/>
                <w:szCs w:val="20"/>
                <w:lang w:eastAsia="en-NZ"/>
              </w:rPr>
              <w:t>Review of policies and procedures</w:t>
            </w:r>
          </w:p>
        </w:tc>
        <w:tc>
          <w:tcPr>
            <w:tcW w:w="3004" w:type="dxa"/>
            <w:vMerge w:val="restart"/>
            <w:tcBorders>
              <w:left w:val="single" w:sz="8" w:space="0" w:color="ADC2E8" w:themeColor="text2" w:themeTint="40"/>
            </w:tcBorders>
          </w:tcPr>
          <w:p w14:paraId="38CDECB9" w14:textId="77777777" w:rsidR="00835B53" w:rsidRPr="003C48CE" w:rsidRDefault="00835B53" w:rsidP="00550CC7">
            <w:pPr>
              <w:spacing w:before="0" w:after="60" w:line="240" w:lineRule="auto"/>
              <w:rPr>
                <w:rFonts w:eastAsia="Calibri" w:cs="Arial"/>
                <w:b/>
                <w:bCs/>
                <w:sz w:val="20"/>
                <w:szCs w:val="20"/>
              </w:rPr>
            </w:pPr>
            <w:hyperlink r:id="rId19">
              <w:r w:rsidRPr="003C48CE">
                <w:rPr>
                  <w:rStyle w:val="Hyperlink"/>
                  <w:rFonts w:eastAsia="Calibri" w:cs="Arial"/>
                  <w:b w:val="0"/>
                  <w:bCs/>
                  <w:color w:val="003399" w:themeColor="accent3"/>
                  <w:sz w:val="20"/>
                  <w:szCs w:val="20"/>
                </w:rPr>
                <w:t>NCSC: Improving-Information-Security-The-importance-of-Policy-and-Procedures.pdf</w:t>
              </w:r>
            </w:hyperlink>
          </w:p>
        </w:tc>
      </w:tr>
      <w:tr w:rsidR="00835B53" w:rsidRPr="003C48CE" w14:paraId="6177DFF2" w14:textId="77777777" w:rsidTr="00296965">
        <w:trPr>
          <w:trHeight w:val="301"/>
          <w:tblHeader/>
        </w:trPr>
        <w:tc>
          <w:tcPr>
            <w:tcW w:w="2257" w:type="dxa"/>
            <w:tcBorders>
              <w:right w:val="single" w:sz="8" w:space="0" w:color="ADC2E8" w:themeColor="text2" w:themeTint="40"/>
            </w:tcBorders>
            <w:shd w:val="clear" w:color="auto" w:fill="auto"/>
            <w:hideMark/>
          </w:tcPr>
          <w:p w14:paraId="310A3C21" w14:textId="77777777" w:rsidR="00835B53" w:rsidRPr="003C48CE" w:rsidRDefault="00835B53" w:rsidP="00550CC7">
            <w:pPr>
              <w:spacing w:before="0" w:after="60" w:line="240" w:lineRule="auto"/>
              <w:rPr>
                <w:rFonts w:eastAsia="Times New Roman" w:cs="Arial"/>
                <w:sz w:val="20"/>
                <w:szCs w:val="20"/>
                <w:lang w:eastAsia="en-NZ"/>
              </w:rPr>
            </w:pPr>
            <w:r w:rsidRPr="003C48CE">
              <w:rPr>
                <w:rFonts w:eastAsia="Times New Roman" w:cs="Arial"/>
                <w:sz w:val="20"/>
                <w:szCs w:val="20"/>
                <w:lang w:eastAsia="en-NZ"/>
              </w:rPr>
              <w:t>Rules of Behaviour</w:t>
            </w:r>
          </w:p>
        </w:tc>
        <w:tc>
          <w:tcPr>
            <w:tcW w:w="1050" w:type="dxa"/>
            <w:tcBorders>
              <w:left w:val="single" w:sz="8" w:space="0" w:color="ADC2E8" w:themeColor="text2" w:themeTint="40"/>
              <w:right w:val="single" w:sz="8" w:space="0" w:color="ADC2E8" w:themeColor="text2" w:themeTint="40"/>
            </w:tcBorders>
            <w:shd w:val="clear" w:color="auto" w:fill="auto"/>
            <w:hideMark/>
          </w:tcPr>
          <w:p w14:paraId="70B18CBC" w14:textId="77777777" w:rsidR="00835B53" w:rsidRPr="003C48CE" w:rsidRDefault="00835B53" w:rsidP="00550CC7">
            <w:pPr>
              <w:spacing w:before="0" w:after="60" w:line="240" w:lineRule="auto"/>
              <w:rPr>
                <w:rFonts w:eastAsia="Times New Roman" w:cs="Arial"/>
                <w:sz w:val="20"/>
                <w:szCs w:val="20"/>
                <w:lang w:eastAsia="en-NZ"/>
              </w:rPr>
            </w:pPr>
            <w:r w:rsidRPr="003C48CE">
              <w:rPr>
                <w:rFonts w:eastAsia="Times New Roman" w:cs="Arial"/>
                <w:sz w:val="20"/>
                <w:szCs w:val="20"/>
                <w:lang w:eastAsia="en-NZ"/>
              </w:rPr>
              <w:t>HRS-05.1</w:t>
            </w:r>
          </w:p>
        </w:tc>
        <w:tc>
          <w:tcPr>
            <w:tcW w:w="5714" w:type="dxa"/>
            <w:tcBorders>
              <w:left w:val="single" w:sz="8" w:space="0" w:color="ADC2E8" w:themeColor="text2" w:themeTint="40"/>
              <w:right w:val="single" w:sz="8" w:space="0" w:color="ADC2E8" w:themeColor="text2" w:themeTint="40"/>
            </w:tcBorders>
            <w:shd w:val="clear" w:color="auto" w:fill="auto"/>
            <w:hideMark/>
          </w:tcPr>
          <w:p w14:paraId="667104D3" w14:textId="77777777" w:rsidR="00835B53" w:rsidRPr="003C48CE" w:rsidRDefault="00835B53" w:rsidP="00550CC7">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define acceptable and unacceptable rules of behaviour for the use of technologies, including consequences for unacceptable behaviour.</w:t>
            </w:r>
          </w:p>
        </w:tc>
        <w:tc>
          <w:tcPr>
            <w:tcW w:w="3006" w:type="dxa"/>
            <w:vMerge/>
            <w:tcBorders>
              <w:left w:val="single" w:sz="8" w:space="0" w:color="ADC2E8" w:themeColor="text2" w:themeTint="40"/>
              <w:right w:val="single" w:sz="8" w:space="0" w:color="ADC2E8" w:themeColor="text2" w:themeTint="40"/>
            </w:tcBorders>
            <w:hideMark/>
          </w:tcPr>
          <w:p w14:paraId="18D30EA9" w14:textId="77777777" w:rsidR="00835B53" w:rsidRPr="003C48CE" w:rsidRDefault="00835B53" w:rsidP="00550CC7">
            <w:pPr>
              <w:spacing w:before="0" w:after="60" w:line="240" w:lineRule="auto"/>
              <w:rPr>
                <w:rFonts w:eastAsia="Times New Roman" w:cs="Arial"/>
                <w:sz w:val="20"/>
                <w:szCs w:val="20"/>
                <w:lang w:eastAsia="en-NZ"/>
              </w:rPr>
            </w:pPr>
          </w:p>
        </w:tc>
        <w:tc>
          <w:tcPr>
            <w:tcW w:w="3004" w:type="dxa"/>
            <w:vMerge/>
            <w:tcBorders>
              <w:left w:val="single" w:sz="8" w:space="0" w:color="ADC2E8" w:themeColor="text2" w:themeTint="40"/>
            </w:tcBorders>
          </w:tcPr>
          <w:p w14:paraId="73E63478" w14:textId="77777777" w:rsidR="00835B53" w:rsidRPr="003C48CE" w:rsidRDefault="00835B53" w:rsidP="00550CC7">
            <w:pPr>
              <w:spacing w:before="0" w:after="60" w:line="240" w:lineRule="auto"/>
              <w:rPr>
                <w:rFonts w:eastAsia="Times New Roman" w:cs="Arial"/>
                <w:sz w:val="20"/>
                <w:szCs w:val="20"/>
                <w:lang w:eastAsia="en-NZ"/>
              </w:rPr>
            </w:pPr>
          </w:p>
        </w:tc>
      </w:tr>
      <w:tr w:rsidR="00835B53" w:rsidRPr="003C48CE" w14:paraId="29E96676" w14:textId="77777777" w:rsidTr="00296965">
        <w:trPr>
          <w:trHeight w:val="624"/>
          <w:tblHeader/>
        </w:trPr>
        <w:tc>
          <w:tcPr>
            <w:tcW w:w="2257" w:type="dxa"/>
            <w:tcBorders>
              <w:right w:val="single" w:sz="8" w:space="0" w:color="ADC2E8" w:themeColor="text2" w:themeTint="40"/>
            </w:tcBorders>
            <w:shd w:val="clear" w:color="auto" w:fill="auto"/>
            <w:hideMark/>
          </w:tcPr>
          <w:p w14:paraId="4ED72699" w14:textId="77777777" w:rsidR="00835B53" w:rsidRPr="003C48CE" w:rsidRDefault="00835B53" w:rsidP="00550CC7">
            <w:pPr>
              <w:spacing w:before="0" w:after="60" w:line="240" w:lineRule="auto"/>
              <w:rPr>
                <w:rFonts w:eastAsia="Times New Roman" w:cs="Arial"/>
                <w:sz w:val="20"/>
                <w:szCs w:val="20"/>
                <w:lang w:eastAsia="en-NZ"/>
              </w:rPr>
            </w:pPr>
            <w:r w:rsidRPr="003C48CE">
              <w:rPr>
                <w:rFonts w:eastAsia="Times New Roman" w:cs="Arial"/>
                <w:sz w:val="20"/>
                <w:szCs w:val="20"/>
                <w:lang w:eastAsia="en-NZ"/>
              </w:rPr>
              <w:t>Standardized Operating Procedures (SOP)</w:t>
            </w:r>
          </w:p>
        </w:tc>
        <w:tc>
          <w:tcPr>
            <w:tcW w:w="1050" w:type="dxa"/>
            <w:tcBorders>
              <w:left w:val="single" w:sz="8" w:space="0" w:color="ADC2E8" w:themeColor="text2" w:themeTint="40"/>
              <w:right w:val="single" w:sz="8" w:space="0" w:color="ADC2E8" w:themeColor="text2" w:themeTint="40"/>
            </w:tcBorders>
            <w:shd w:val="clear" w:color="auto" w:fill="auto"/>
            <w:hideMark/>
          </w:tcPr>
          <w:p w14:paraId="2EF093B3" w14:textId="77777777" w:rsidR="00835B53" w:rsidRPr="003C48CE" w:rsidRDefault="00835B53" w:rsidP="00550CC7">
            <w:pPr>
              <w:spacing w:before="0" w:after="60" w:line="240" w:lineRule="auto"/>
              <w:rPr>
                <w:rFonts w:eastAsia="Times New Roman" w:cs="Arial"/>
                <w:sz w:val="20"/>
                <w:szCs w:val="20"/>
                <w:lang w:eastAsia="en-NZ"/>
              </w:rPr>
            </w:pPr>
            <w:r w:rsidRPr="003C48CE">
              <w:rPr>
                <w:rFonts w:eastAsia="Times New Roman" w:cs="Arial"/>
                <w:sz w:val="20"/>
                <w:szCs w:val="20"/>
                <w:lang w:eastAsia="en-NZ"/>
              </w:rPr>
              <w:t>OPS-01.1</w:t>
            </w:r>
          </w:p>
        </w:tc>
        <w:tc>
          <w:tcPr>
            <w:tcW w:w="5714" w:type="dxa"/>
            <w:tcBorders>
              <w:left w:val="single" w:sz="8" w:space="0" w:color="ADC2E8" w:themeColor="text2" w:themeTint="40"/>
              <w:right w:val="single" w:sz="8" w:space="0" w:color="ADC2E8" w:themeColor="text2" w:themeTint="40"/>
            </w:tcBorders>
            <w:shd w:val="clear" w:color="auto" w:fill="auto"/>
            <w:hideMark/>
          </w:tcPr>
          <w:p w14:paraId="5E5F04E1" w14:textId="1C54CF85" w:rsidR="00835B53" w:rsidRPr="003C48CE" w:rsidRDefault="00835B53" w:rsidP="00550CC7">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Mechanisms exist to </w:t>
            </w:r>
            <w:r w:rsidR="00433593" w:rsidRPr="003C48CE">
              <w:rPr>
                <w:rFonts w:eastAsia="Times New Roman" w:cs="Arial"/>
                <w:sz w:val="20"/>
                <w:szCs w:val="20"/>
                <w:lang w:eastAsia="en-NZ"/>
              </w:rPr>
              <w:t>identify,</w:t>
            </w:r>
            <w:r w:rsidRPr="003C48CE">
              <w:rPr>
                <w:rFonts w:eastAsia="Times New Roman" w:cs="Arial"/>
                <w:sz w:val="20"/>
                <w:szCs w:val="20"/>
                <w:lang w:eastAsia="en-NZ"/>
              </w:rPr>
              <w:t xml:space="preserve"> and document Standardized Operating Procedures (SOP), or similar documentation, to enable the proper execution of day-to-day / assigned tasks.</w:t>
            </w:r>
          </w:p>
        </w:tc>
        <w:tc>
          <w:tcPr>
            <w:tcW w:w="3006" w:type="dxa"/>
            <w:vMerge/>
            <w:tcBorders>
              <w:left w:val="single" w:sz="8" w:space="0" w:color="ADC2E8" w:themeColor="text2" w:themeTint="40"/>
              <w:right w:val="single" w:sz="8" w:space="0" w:color="ADC2E8" w:themeColor="text2" w:themeTint="40"/>
            </w:tcBorders>
            <w:hideMark/>
          </w:tcPr>
          <w:p w14:paraId="7E4B172F" w14:textId="77777777" w:rsidR="00835B53" w:rsidRPr="003C48CE" w:rsidRDefault="00835B53" w:rsidP="00550CC7">
            <w:pPr>
              <w:spacing w:before="0" w:after="60" w:line="240" w:lineRule="auto"/>
              <w:rPr>
                <w:rFonts w:eastAsia="Times New Roman" w:cs="Arial"/>
                <w:sz w:val="20"/>
                <w:szCs w:val="20"/>
                <w:lang w:eastAsia="en-NZ"/>
              </w:rPr>
            </w:pPr>
          </w:p>
        </w:tc>
        <w:tc>
          <w:tcPr>
            <w:tcW w:w="3004" w:type="dxa"/>
            <w:vMerge/>
            <w:tcBorders>
              <w:left w:val="single" w:sz="8" w:space="0" w:color="ADC2E8" w:themeColor="text2" w:themeTint="40"/>
            </w:tcBorders>
          </w:tcPr>
          <w:p w14:paraId="21C5520C" w14:textId="77777777" w:rsidR="00835B53" w:rsidRPr="003C48CE" w:rsidRDefault="00835B53" w:rsidP="00550CC7">
            <w:pPr>
              <w:spacing w:before="0" w:after="60" w:line="240" w:lineRule="auto"/>
              <w:ind w:firstLineChars="400" w:firstLine="800"/>
              <w:rPr>
                <w:rFonts w:eastAsia="Times New Roman" w:cs="Arial"/>
                <w:sz w:val="20"/>
                <w:szCs w:val="20"/>
                <w:lang w:eastAsia="en-NZ"/>
              </w:rPr>
            </w:pPr>
          </w:p>
        </w:tc>
      </w:tr>
      <w:tr w:rsidR="00803A75" w:rsidRPr="003C48CE" w14:paraId="4E42EF3C" w14:textId="77777777" w:rsidTr="00296965">
        <w:trPr>
          <w:trHeight w:val="75"/>
          <w:tblHeader/>
        </w:trPr>
        <w:tc>
          <w:tcPr>
            <w:tcW w:w="15031" w:type="dxa"/>
            <w:gridSpan w:val="5"/>
            <w:shd w:val="clear" w:color="auto" w:fill="0C818E" w:themeFill="accent1"/>
            <w:hideMark/>
          </w:tcPr>
          <w:p w14:paraId="4B3E8621" w14:textId="0FF1A9EA" w:rsidR="00835B53" w:rsidRPr="003C48CE" w:rsidRDefault="00835B53" w:rsidP="00550CC7">
            <w:pPr>
              <w:spacing w:before="0" w:after="60" w:line="240" w:lineRule="auto"/>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t>Human Resource Security</w:t>
            </w:r>
            <w:r w:rsidR="00672AFC"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HSUP02</w:t>
            </w:r>
          </w:p>
          <w:p w14:paraId="38AC8A50" w14:textId="77777777" w:rsidR="00835B53" w:rsidRPr="003C48CE" w:rsidRDefault="00835B53" w:rsidP="00550CC7">
            <w:pPr>
              <w:spacing w:before="0" w:after="60" w:line="240" w:lineRule="auto"/>
              <w:rPr>
                <w:rFonts w:eastAsia="Times New Roman" w:cs="Arial"/>
                <w:b/>
                <w:bCs/>
                <w:color w:val="FFFFFF" w:themeColor="background1"/>
                <w:sz w:val="20"/>
                <w:szCs w:val="20"/>
                <w:lang w:eastAsia="en-NZ"/>
              </w:rPr>
            </w:pPr>
            <w:r w:rsidRPr="003C48CE">
              <w:rPr>
                <w:rFonts w:eastAsia="Times New Roman" w:cs="Arial"/>
                <w:color w:val="FFFFFF" w:themeColor="background1"/>
                <w:sz w:val="20"/>
                <w:szCs w:val="20"/>
                <w:lang w:eastAsia="en-NZ"/>
              </w:rPr>
              <w:t>Security roles and responsibilities of personnel are included within job descriptions.</w:t>
            </w:r>
          </w:p>
        </w:tc>
      </w:tr>
      <w:tr w:rsidR="00803A75" w:rsidRPr="003C48CE" w14:paraId="19273E59" w14:textId="77777777" w:rsidTr="00296965">
        <w:trPr>
          <w:trHeight w:val="324"/>
          <w:tblHeader/>
        </w:trPr>
        <w:tc>
          <w:tcPr>
            <w:tcW w:w="2257" w:type="dxa"/>
            <w:tcBorders>
              <w:right w:val="single" w:sz="8" w:space="0" w:color="ADC2E8" w:themeColor="text2" w:themeTint="40"/>
            </w:tcBorders>
            <w:shd w:val="clear" w:color="auto" w:fill="F6F4EC" w:themeFill="background2"/>
            <w:hideMark/>
          </w:tcPr>
          <w:p w14:paraId="78E0B845" w14:textId="77777777" w:rsidR="00835B53" w:rsidRPr="003C48CE" w:rsidRDefault="00835B53" w:rsidP="00550CC7">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1050" w:type="dxa"/>
            <w:tcBorders>
              <w:left w:val="single" w:sz="8" w:space="0" w:color="ADC2E8" w:themeColor="text2" w:themeTint="40"/>
              <w:right w:val="single" w:sz="8" w:space="0" w:color="ADC2E8" w:themeColor="text2" w:themeTint="40"/>
            </w:tcBorders>
            <w:shd w:val="clear" w:color="auto" w:fill="F6F4EC" w:themeFill="background2"/>
            <w:hideMark/>
          </w:tcPr>
          <w:p w14:paraId="600A2959" w14:textId="77777777" w:rsidR="00835B53" w:rsidRPr="003C48CE" w:rsidRDefault="00835B53" w:rsidP="00550CC7">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5714" w:type="dxa"/>
            <w:tcBorders>
              <w:left w:val="single" w:sz="8" w:space="0" w:color="ADC2E8" w:themeColor="text2" w:themeTint="40"/>
              <w:right w:val="single" w:sz="8" w:space="0" w:color="ADC2E8" w:themeColor="text2" w:themeTint="40"/>
            </w:tcBorders>
            <w:shd w:val="clear" w:color="auto" w:fill="F6F4EC" w:themeFill="background2"/>
            <w:hideMark/>
          </w:tcPr>
          <w:p w14:paraId="00E125F6" w14:textId="77777777" w:rsidR="00835B53" w:rsidRPr="003C48CE" w:rsidRDefault="00835B53" w:rsidP="00550CC7">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3006" w:type="dxa"/>
            <w:tcBorders>
              <w:left w:val="single" w:sz="8" w:space="0" w:color="ADC2E8" w:themeColor="text2" w:themeTint="40"/>
              <w:right w:val="single" w:sz="8" w:space="0" w:color="ADC2E8" w:themeColor="text2" w:themeTint="40"/>
            </w:tcBorders>
            <w:shd w:val="clear" w:color="auto" w:fill="F6F4EC" w:themeFill="background2"/>
            <w:hideMark/>
          </w:tcPr>
          <w:p w14:paraId="5879EDB0" w14:textId="77777777" w:rsidR="00835B53" w:rsidRPr="003C48CE" w:rsidRDefault="00835B53" w:rsidP="00550CC7">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3004" w:type="dxa"/>
            <w:tcBorders>
              <w:left w:val="single" w:sz="8" w:space="0" w:color="ADC2E8" w:themeColor="text2" w:themeTint="40"/>
            </w:tcBorders>
            <w:shd w:val="clear" w:color="auto" w:fill="F6F4EC" w:themeFill="background2"/>
          </w:tcPr>
          <w:p w14:paraId="58A04FEE" w14:textId="77777777" w:rsidR="00835B53" w:rsidRPr="003C48CE" w:rsidRDefault="00835B53" w:rsidP="00550CC7">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835B53" w:rsidRPr="003C48CE" w14:paraId="553EE4D8" w14:textId="77777777" w:rsidTr="00296965">
        <w:trPr>
          <w:trHeight w:val="763"/>
          <w:tblHeader/>
        </w:trPr>
        <w:tc>
          <w:tcPr>
            <w:tcW w:w="2257" w:type="dxa"/>
            <w:tcBorders>
              <w:right w:val="single" w:sz="8" w:space="0" w:color="ADC2E8" w:themeColor="text2" w:themeTint="40"/>
            </w:tcBorders>
            <w:shd w:val="clear" w:color="auto" w:fill="auto"/>
            <w:hideMark/>
          </w:tcPr>
          <w:p w14:paraId="118F8A7E" w14:textId="77777777" w:rsidR="00835B53" w:rsidRPr="003C48CE" w:rsidRDefault="00835B53" w:rsidP="00550CC7">
            <w:pPr>
              <w:spacing w:before="0" w:after="60" w:line="240" w:lineRule="auto"/>
              <w:rPr>
                <w:rFonts w:eastAsia="Times New Roman" w:cs="Arial"/>
                <w:sz w:val="20"/>
                <w:szCs w:val="20"/>
                <w:lang w:eastAsia="en-NZ"/>
              </w:rPr>
            </w:pPr>
            <w:r w:rsidRPr="003C48CE">
              <w:rPr>
                <w:rFonts w:eastAsia="Times New Roman" w:cs="Arial"/>
                <w:sz w:val="20"/>
                <w:szCs w:val="20"/>
                <w:lang w:eastAsia="en-NZ"/>
              </w:rPr>
              <w:t>Human Resources Security Management</w:t>
            </w:r>
          </w:p>
        </w:tc>
        <w:tc>
          <w:tcPr>
            <w:tcW w:w="1050" w:type="dxa"/>
            <w:tcBorders>
              <w:left w:val="single" w:sz="8" w:space="0" w:color="ADC2E8" w:themeColor="text2" w:themeTint="40"/>
              <w:right w:val="single" w:sz="8" w:space="0" w:color="ADC2E8" w:themeColor="text2" w:themeTint="40"/>
            </w:tcBorders>
            <w:shd w:val="clear" w:color="auto" w:fill="auto"/>
            <w:hideMark/>
          </w:tcPr>
          <w:p w14:paraId="4AC0B30E" w14:textId="77777777" w:rsidR="00835B53" w:rsidRPr="003C48CE" w:rsidRDefault="00835B53" w:rsidP="00550CC7">
            <w:pPr>
              <w:spacing w:before="0" w:after="60" w:line="240" w:lineRule="auto"/>
              <w:rPr>
                <w:rFonts w:eastAsia="Times New Roman" w:cs="Arial"/>
                <w:sz w:val="20"/>
                <w:szCs w:val="20"/>
                <w:lang w:eastAsia="en-NZ"/>
              </w:rPr>
            </w:pPr>
            <w:r w:rsidRPr="003C48CE">
              <w:rPr>
                <w:rFonts w:eastAsia="Times New Roman" w:cs="Arial"/>
                <w:sz w:val="20"/>
                <w:szCs w:val="20"/>
                <w:lang w:eastAsia="en-NZ"/>
              </w:rPr>
              <w:t>HRS-01</w:t>
            </w:r>
          </w:p>
        </w:tc>
        <w:tc>
          <w:tcPr>
            <w:tcW w:w="5714" w:type="dxa"/>
            <w:tcBorders>
              <w:left w:val="single" w:sz="8" w:space="0" w:color="ADC2E8" w:themeColor="text2" w:themeTint="40"/>
              <w:right w:val="single" w:sz="8" w:space="0" w:color="ADC2E8" w:themeColor="text2" w:themeTint="40"/>
            </w:tcBorders>
            <w:shd w:val="clear" w:color="auto" w:fill="auto"/>
            <w:hideMark/>
          </w:tcPr>
          <w:p w14:paraId="5DA1EB2A" w14:textId="77777777" w:rsidR="00835B53" w:rsidRPr="003C48CE" w:rsidRDefault="00835B53" w:rsidP="00550CC7">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facilitate the implementation of personnel security controls.</w:t>
            </w:r>
          </w:p>
        </w:tc>
        <w:tc>
          <w:tcPr>
            <w:tcW w:w="3006" w:type="dxa"/>
            <w:vMerge w:val="restart"/>
            <w:tcBorders>
              <w:left w:val="single" w:sz="8" w:space="0" w:color="ADC2E8" w:themeColor="text2" w:themeTint="40"/>
              <w:right w:val="single" w:sz="8" w:space="0" w:color="ADC2E8" w:themeColor="text2" w:themeTint="40"/>
            </w:tcBorders>
            <w:shd w:val="clear" w:color="auto" w:fill="auto"/>
            <w:hideMark/>
          </w:tcPr>
          <w:p w14:paraId="27C78440" w14:textId="77777777" w:rsidR="00835B53" w:rsidRPr="003C48CE" w:rsidRDefault="00835B53" w:rsidP="00550CC7">
            <w:pPr>
              <w:pStyle w:val="ListParagraph"/>
              <w:numPr>
                <w:ilvl w:val="0"/>
                <w:numId w:val="37"/>
              </w:numPr>
              <w:spacing w:before="0" w:after="60" w:line="240" w:lineRule="auto"/>
              <w:ind w:left="255" w:hanging="255"/>
              <w:contextualSpacing w:val="0"/>
              <w:rPr>
                <w:rFonts w:eastAsia="Times New Roman" w:cs="Arial"/>
                <w:sz w:val="20"/>
                <w:szCs w:val="20"/>
                <w:lang w:eastAsia="en-NZ"/>
              </w:rPr>
            </w:pPr>
            <w:r w:rsidRPr="003C48CE">
              <w:rPr>
                <w:rFonts w:eastAsia="Times New Roman" w:cs="Arial"/>
                <w:sz w:val="20"/>
                <w:szCs w:val="20"/>
                <w:lang w:eastAsia="en-NZ"/>
              </w:rPr>
              <w:t>Employment and contractual agreements</w:t>
            </w:r>
          </w:p>
          <w:p w14:paraId="2C29447F" w14:textId="77777777" w:rsidR="00835B53" w:rsidRPr="003C48CE" w:rsidRDefault="00835B53" w:rsidP="00550CC7">
            <w:pPr>
              <w:pStyle w:val="ListParagraph"/>
              <w:numPr>
                <w:ilvl w:val="0"/>
                <w:numId w:val="37"/>
              </w:numPr>
              <w:spacing w:before="0" w:after="60" w:line="240" w:lineRule="auto"/>
              <w:ind w:left="255" w:hanging="255"/>
              <w:contextualSpacing w:val="0"/>
              <w:rPr>
                <w:rFonts w:eastAsia="Times New Roman" w:cs="Arial"/>
                <w:sz w:val="20"/>
                <w:szCs w:val="20"/>
                <w:lang w:eastAsia="en-NZ"/>
              </w:rPr>
            </w:pPr>
            <w:r w:rsidRPr="003C48CE">
              <w:rPr>
                <w:rFonts w:eastAsia="Times New Roman" w:cs="Arial"/>
                <w:sz w:val="20"/>
                <w:szCs w:val="20"/>
                <w:lang w:eastAsia="en-NZ"/>
              </w:rPr>
              <w:t>Roles and responsibilities</w:t>
            </w:r>
          </w:p>
          <w:p w14:paraId="46358D49" w14:textId="447618AC" w:rsidR="00835B53" w:rsidRPr="003C48CE" w:rsidRDefault="00835B53" w:rsidP="00550CC7">
            <w:pPr>
              <w:spacing w:before="0" w:after="60" w:line="240" w:lineRule="auto"/>
              <w:ind w:firstLine="60"/>
              <w:rPr>
                <w:rFonts w:eastAsia="Times New Roman" w:cs="Arial"/>
                <w:sz w:val="20"/>
                <w:szCs w:val="20"/>
                <w:lang w:eastAsia="en-NZ"/>
              </w:rPr>
            </w:pPr>
          </w:p>
        </w:tc>
        <w:tc>
          <w:tcPr>
            <w:tcW w:w="3004" w:type="dxa"/>
            <w:vMerge w:val="restart"/>
            <w:tcBorders>
              <w:left w:val="single" w:sz="8" w:space="0" w:color="ADC2E8" w:themeColor="text2" w:themeTint="40"/>
            </w:tcBorders>
          </w:tcPr>
          <w:p w14:paraId="0F79F87F" w14:textId="77777777" w:rsidR="00835B53" w:rsidRPr="003C48CE" w:rsidRDefault="00835B53" w:rsidP="00550CC7">
            <w:pPr>
              <w:spacing w:before="0" w:after="60" w:line="240" w:lineRule="auto"/>
              <w:rPr>
                <w:rFonts w:eastAsia="Calibri" w:cs="Arial"/>
                <w:b/>
                <w:bCs/>
                <w:sz w:val="20"/>
                <w:szCs w:val="20"/>
              </w:rPr>
            </w:pPr>
            <w:hyperlink r:id="rId20">
              <w:r w:rsidRPr="003C48CE">
                <w:rPr>
                  <w:rStyle w:val="Hyperlink"/>
                  <w:rFonts w:eastAsia="Calibri" w:cs="Arial"/>
                  <w:b w:val="0"/>
                  <w:bCs/>
                  <w:color w:val="003399" w:themeColor="accent3"/>
                  <w:sz w:val="20"/>
                  <w:szCs w:val="20"/>
                </w:rPr>
                <w:t>Planning and assigning responsibilities for protective security | Protective Security Requirements</w:t>
              </w:r>
            </w:hyperlink>
          </w:p>
        </w:tc>
      </w:tr>
      <w:tr w:rsidR="00835B53" w:rsidRPr="003C48CE" w14:paraId="2C1AE61B" w14:textId="77777777" w:rsidTr="00296965">
        <w:trPr>
          <w:trHeight w:val="588"/>
          <w:tblHeader/>
        </w:trPr>
        <w:tc>
          <w:tcPr>
            <w:tcW w:w="2257" w:type="dxa"/>
            <w:tcBorders>
              <w:right w:val="single" w:sz="8" w:space="0" w:color="ADC2E8" w:themeColor="text2" w:themeTint="40"/>
            </w:tcBorders>
            <w:shd w:val="clear" w:color="auto" w:fill="auto"/>
            <w:hideMark/>
          </w:tcPr>
          <w:p w14:paraId="68DE21F6" w14:textId="77777777" w:rsidR="00835B53" w:rsidRPr="003C48CE" w:rsidRDefault="00835B53" w:rsidP="00550CC7">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Roles &amp; Responsibilities </w:t>
            </w:r>
          </w:p>
        </w:tc>
        <w:tc>
          <w:tcPr>
            <w:tcW w:w="1050" w:type="dxa"/>
            <w:tcBorders>
              <w:left w:val="single" w:sz="8" w:space="0" w:color="ADC2E8" w:themeColor="text2" w:themeTint="40"/>
              <w:right w:val="single" w:sz="8" w:space="0" w:color="ADC2E8" w:themeColor="text2" w:themeTint="40"/>
            </w:tcBorders>
            <w:shd w:val="clear" w:color="auto" w:fill="auto"/>
            <w:hideMark/>
          </w:tcPr>
          <w:p w14:paraId="2CC9BEFF" w14:textId="77777777" w:rsidR="00835B53" w:rsidRPr="003C48CE" w:rsidRDefault="00835B53" w:rsidP="00550CC7">
            <w:pPr>
              <w:spacing w:before="0" w:after="60" w:line="240" w:lineRule="auto"/>
              <w:rPr>
                <w:rFonts w:eastAsia="Times New Roman" w:cs="Arial"/>
                <w:sz w:val="20"/>
                <w:szCs w:val="20"/>
                <w:lang w:eastAsia="en-NZ"/>
              </w:rPr>
            </w:pPr>
            <w:r w:rsidRPr="003C48CE">
              <w:rPr>
                <w:rFonts w:eastAsia="Times New Roman" w:cs="Arial"/>
                <w:sz w:val="20"/>
                <w:szCs w:val="20"/>
                <w:lang w:eastAsia="en-NZ"/>
              </w:rPr>
              <w:t>HRS-03</w:t>
            </w:r>
          </w:p>
        </w:tc>
        <w:tc>
          <w:tcPr>
            <w:tcW w:w="5714" w:type="dxa"/>
            <w:tcBorders>
              <w:left w:val="single" w:sz="8" w:space="0" w:color="ADC2E8" w:themeColor="text2" w:themeTint="40"/>
              <w:right w:val="single" w:sz="8" w:space="0" w:color="ADC2E8" w:themeColor="text2" w:themeTint="40"/>
            </w:tcBorders>
            <w:shd w:val="clear" w:color="auto" w:fill="auto"/>
            <w:hideMark/>
          </w:tcPr>
          <w:p w14:paraId="52B1144D" w14:textId="77777777" w:rsidR="00835B53" w:rsidRPr="003C48CE" w:rsidRDefault="00835B53" w:rsidP="00550CC7">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Mechanisms exist to define cybersecurity roles &amp; responsibilities for all personnel. </w:t>
            </w:r>
          </w:p>
        </w:tc>
        <w:tc>
          <w:tcPr>
            <w:tcW w:w="3006" w:type="dxa"/>
            <w:vMerge/>
            <w:tcBorders>
              <w:left w:val="single" w:sz="8" w:space="0" w:color="ADC2E8" w:themeColor="text2" w:themeTint="40"/>
              <w:right w:val="single" w:sz="8" w:space="0" w:color="ADC2E8" w:themeColor="text2" w:themeTint="40"/>
            </w:tcBorders>
            <w:hideMark/>
          </w:tcPr>
          <w:p w14:paraId="6E64BBBD" w14:textId="77777777" w:rsidR="00835B53" w:rsidRPr="003C48CE" w:rsidRDefault="00835B53" w:rsidP="00550CC7">
            <w:pPr>
              <w:spacing w:before="0" w:after="60" w:line="240" w:lineRule="auto"/>
              <w:rPr>
                <w:rFonts w:eastAsia="Times New Roman" w:cs="Arial"/>
                <w:sz w:val="20"/>
                <w:szCs w:val="20"/>
                <w:lang w:eastAsia="en-NZ"/>
              </w:rPr>
            </w:pPr>
          </w:p>
        </w:tc>
        <w:tc>
          <w:tcPr>
            <w:tcW w:w="3004" w:type="dxa"/>
            <w:vMerge/>
            <w:tcBorders>
              <w:left w:val="single" w:sz="8" w:space="0" w:color="ADC2E8" w:themeColor="text2" w:themeTint="40"/>
            </w:tcBorders>
          </w:tcPr>
          <w:p w14:paraId="298345D6" w14:textId="77777777" w:rsidR="00835B53" w:rsidRPr="003C48CE" w:rsidRDefault="00835B53" w:rsidP="00550CC7">
            <w:pPr>
              <w:spacing w:before="0" w:after="60" w:line="240" w:lineRule="auto"/>
              <w:rPr>
                <w:rFonts w:eastAsia="Times New Roman" w:cs="Arial"/>
                <w:sz w:val="20"/>
                <w:szCs w:val="20"/>
                <w:lang w:eastAsia="en-NZ"/>
              </w:rPr>
            </w:pPr>
          </w:p>
        </w:tc>
      </w:tr>
    </w:tbl>
    <w:p w14:paraId="7BCC239F" w14:textId="77777777" w:rsidR="00704E10" w:rsidRPr="003C48CE" w:rsidRDefault="00704E10">
      <w:pPr>
        <w:rPr>
          <w:rFonts w:cs="Arial"/>
          <w:sz w:val="20"/>
          <w:szCs w:val="20"/>
        </w:rPr>
      </w:pPr>
    </w:p>
    <w:tbl>
      <w:tblPr>
        <w:tblW w:w="5127" w:type="pct"/>
        <w:tblInd w:w="-289" w:type="dxa"/>
        <w:tblBorders>
          <w:insideV w:val="single" w:sz="4" w:space="0" w:color="000000" w:themeColor="text1"/>
        </w:tblBorders>
        <w:tblCellMar>
          <w:top w:w="85" w:type="dxa"/>
          <w:left w:w="85" w:type="dxa"/>
          <w:bottom w:w="85" w:type="dxa"/>
          <w:right w:w="85" w:type="dxa"/>
        </w:tblCellMar>
        <w:tblLook w:val="0620" w:firstRow="1" w:lastRow="0" w:firstColumn="0" w:lastColumn="0" w:noHBand="1" w:noVBand="1"/>
      </w:tblPr>
      <w:tblGrid>
        <w:gridCol w:w="2256"/>
        <w:gridCol w:w="1050"/>
        <w:gridCol w:w="5714"/>
        <w:gridCol w:w="3006"/>
        <w:gridCol w:w="3146"/>
      </w:tblGrid>
      <w:tr w:rsidR="00803A75" w:rsidRPr="003C48CE" w14:paraId="0EA014A6" w14:textId="77777777" w:rsidTr="00296965">
        <w:trPr>
          <w:trHeight w:val="103"/>
          <w:tblHeader/>
        </w:trPr>
        <w:tc>
          <w:tcPr>
            <w:tcW w:w="15173" w:type="dxa"/>
            <w:gridSpan w:val="5"/>
            <w:shd w:val="clear" w:color="auto" w:fill="0C818E" w:themeFill="accent1"/>
            <w:hideMark/>
          </w:tcPr>
          <w:p w14:paraId="0525C7AB" w14:textId="0DE96B2A" w:rsidR="00835B53" w:rsidRPr="003C48CE" w:rsidRDefault="00835B53" w:rsidP="00C8605F">
            <w:pPr>
              <w:spacing w:before="0" w:after="0"/>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lastRenderedPageBreak/>
              <w:t>Human Resource Security</w:t>
            </w:r>
            <w:r w:rsidR="00672AFC"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HSUP03</w:t>
            </w:r>
          </w:p>
          <w:p w14:paraId="156995AF" w14:textId="77777777" w:rsidR="00835B53" w:rsidRPr="003C48CE" w:rsidRDefault="00835B53" w:rsidP="00C8605F">
            <w:pPr>
              <w:spacing w:before="0" w:after="0"/>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 xml:space="preserve">A breach of information by personnel is considered a security policy violation. Consequences of a security policy violation leads to a disciplinary process. </w:t>
            </w:r>
          </w:p>
        </w:tc>
      </w:tr>
      <w:tr w:rsidR="00803A75" w:rsidRPr="003C48CE" w14:paraId="1CC4E4FB" w14:textId="77777777" w:rsidTr="00296965">
        <w:trPr>
          <w:trHeight w:val="324"/>
          <w:tblHeader/>
        </w:trPr>
        <w:tc>
          <w:tcPr>
            <w:tcW w:w="2257" w:type="dxa"/>
            <w:tcBorders>
              <w:right w:val="single" w:sz="8" w:space="0" w:color="ADC2E8" w:themeColor="text2" w:themeTint="40"/>
            </w:tcBorders>
            <w:shd w:val="clear" w:color="auto" w:fill="F6F4EC" w:themeFill="background2"/>
            <w:hideMark/>
          </w:tcPr>
          <w:p w14:paraId="2E44CF04"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SCF Control</w:t>
            </w:r>
          </w:p>
        </w:tc>
        <w:tc>
          <w:tcPr>
            <w:tcW w:w="1050" w:type="dxa"/>
            <w:tcBorders>
              <w:left w:val="single" w:sz="8" w:space="0" w:color="ADC2E8" w:themeColor="text2" w:themeTint="40"/>
              <w:right w:val="single" w:sz="8" w:space="0" w:color="ADC2E8" w:themeColor="text2" w:themeTint="40"/>
            </w:tcBorders>
            <w:shd w:val="clear" w:color="auto" w:fill="F6F4EC" w:themeFill="background2"/>
            <w:hideMark/>
          </w:tcPr>
          <w:p w14:paraId="20C69476"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SCF #</w:t>
            </w:r>
          </w:p>
        </w:tc>
        <w:tc>
          <w:tcPr>
            <w:tcW w:w="5714" w:type="dxa"/>
            <w:tcBorders>
              <w:left w:val="single" w:sz="8" w:space="0" w:color="ADC2E8" w:themeColor="text2" w:themeTint="40"/>
              <w:right w:val="single" w:sz="8" w:space="0" w:color="ADC2E8" w:themeColor="text2" w:themeTint="40"/>
            </w:tcBorders>
            <w:shd w:val="clear" w:color="auto" w:fill="F6F4EC" w:themeFill="background2"/>
            <w:hideMark/>
          </w:tcPr>
          <w:p w14:paraId="7D3A3BB2"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3006" w:type="dxa"/>
            <w:tcBorders>
              <w:left w:val="single" w:sz="8" w:space="0" w:color="ADC2E8" w:themeColor="text2" w:themeTint="40"/>
              <w:right w:val="single" w:sz="8" w:space="0" w:color="ADC2E8" w:themeColor="text2" w:themeTint="40"/>
            </w:tcBorders>
            <w:shd w:val="clear" w:color="auto" w:fill="F6F4EC" w:themeFill="background2"/>
            <w:hideMark/>
          </w:tcPr>
          <w:p w14:paraId="3E110AC8"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HSUP Guidance</w:t>
            </w:r>
          </w:p>
        </w:tc>
        <w:tc>
          <w:tcPr>
            <w:tcW w:w="3146" w:type="dxa"/>
            <w:tcBorders>
              <w:left w:val="single" w:sz="8" w:space="0" w:color="ADC2E8" w:themeColor="text2" w:themeTint="40"/>
            </w:tcBorders>
            <w:shd w:val="clear" w:color="auto" w:fill="F6F4EC" w:themeFill="background2"/>
          </w:tcPr>
          <w:p w14:paraId="2ED782E2"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835B53" w:rsidRPr="003C48CE" w14:paraId="7181611A" w14:textId="77777777" w:rsidTr="00296965">
        <w:trPr>
          <w:trHeight w:val="588"/>
          <w:tblHeader/>
        </w:trPr>
        <w:tc>
          <w:tcPr>
            <w:tcW w:w="2257" w:type="dxa"/>
            <w:tcBorders>
              <w:right w:val="single" w:sz="8" w:space="0" w:color="ADC2E8" w:themeColor="text2" w:themeTint="40"/>
            </w:tcBorders>
            <w:shd w:val="clear" w:color="auto" w:fill="auto"/>
            <w:hideMark/>
          </w:tcPr>
          <w:p w14:paraId="48913299"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Personnel Sanctions</w:t>
            </w:r>
          </w:p>
        </w:tc>
        <w:tc>
          <w:tcPr>
            <w:tcW w:w="1050" w:type="dxa"/>
            <w:tcBorders>
              <w:left w:val="single" w:sz="8" w:space="0" w:color="ADC2E8" w:themeColor="text2" w:themeTint="40"/>
              <w:right w:val="single" w:sz="8" w:space="0" w:color="ADC2E8" w:themeColor="text2" w:themeTint="40"/>
            </w:tcBorders>
            <w:shd w:val="clear" w:color="auto" w:fill="auto"/>
            <w:hideMark/>
          </w:tcPr>
          <w:p w14:paraId="054EE104"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HRS-07</w:t>
            </w:r>
          </w:p>
        </w:tc>
        <w:tc>
          <w:tcPr>
            <w:tcW w:w="5714" w:type="dxa"/>
            <w:tcBorders>
              <w:left w:val="single" w:sz="8" w:space="0" w:color="ADC2E8" w:themeColor="text2" w:themeTint="40"/>
              <w:right w:val="single" w:sz="8" w:space="0" w:color="ADC2E8" w:themeColor="text2" w:themeTint="40"/>
            </w:tcBorders>
            <w:shd w:val="clear" w:color="auto" w:fill="auto"/>
            <w:hideMark/>
          </w:tcPr>
          <w:p w14:paraId="3E1B0A3B"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 xml:space="preserve">Mechanisms exist to sanction personnel failing to comply with established security policies, standards and procedures. </w:t>
            </w:r>
          </w:p>
        </w:tc>
        <w:tc>
          <w:tcPr>
            <w:tcW w:w="3006" w:type="dxa"/>
            <w:vMerge w:val="restart"/>
            <w:tcBorders>
              <w:left w:val="single" w:sz="8" w:space="0" w:color="ADC2E8" w:themeColor="text2" w:themeTint="40"/>
              <w:right w:val="single" w:sz="8" w:space="0" w:color="ADC2E8" w:themeColor="text2" w:themeTint="40"/>
            </w:tcBorders>
            <w:shd w:val="clear" w:color="auto" w:fill="auto"/>
            <w:hideMark/>
          </w:tcPr>
          <w:p w14:paraId="2E64409E" w14:textId="77777777" w:rsidR="00835B53" w:rsidRPr="003C48CE" w:rsidRDefault="00835B53" w:rsidP="00E13326">
            <w:pPr>
              <w:pStyle w:val="ListParagraph"/>
              <w:numPr>
                <w:ilvl w:val="0"/>
                <w:numId w:val="38"/>
              </w:numPr>
              <w:spacing w:before="0" w:after="0"/>
              <w:ind w:left="253" w:hanging="253"/>
              <w:rPr>
                <w:rFonts w:eastAsia="Times New Roman" w:cs="Arial"/>
                <w:sz w:val="20"/>
                <w:szCs w:val="20"/>
                <w:lang w:eastAsia="en-NZ"/>
              </w:rPr>
            </w:pPr>
            <w:r w:rsidRPr="003C48CE">
              <w:rPr>
                <w:rFonts w:eastAsia="Times New Roman" w:cs="Arial"/>
                <w:sz w:val="20"/>
                <w:szCs w:val="20"/>
                <w:lang w:eastAsia="en-NZ"/>
              </w:rPr>
              <w:t>Disciplinary process</w:t>
            </w:r>
          </w:p>
        </w:tc>
        <w:tc>
          <w:tcPr>
            <w:tcW w:w="3146" w:type="dxa"/>
            <w:vMerge w:val="restart"/>
            <w:tcBorders>
              <w:left w:val="single" w:sz="8" w:space="0" w:color="ADC2E8" w:themeColor="text2" w:themeTint="40"/>
            </w:tcBorders>
          </w:tcPr>
          <w:p w14:paraId="570FB64D" w14:textId="77777777" w:rsidR="00835B53" w:rsidRPr="003C48CE" w:rsidRDefault="00835B53" w:rsidP="00C8605F">
            <w:pPr>
              <w:spacing w:before="0" w:after="0"/>
              <w:rPr>
                <w:rFonts w:eastAsia="Calibri" w:cs="Arial"/>
                <w:b/>
                <w:bCs/>
                <w:color w:val="003399" w:themeColor="accent3"/>
                <w:sz w:val="20"/>
                <w:szCs w:val="20"/>
              </w:rPr>
            </w:pPr>
            <w:hyperlink r:id="rId21">
              <w:r w:rsidRPr="003C48CE">
                <w:rPr>
                  <w:rStyle w:val="Hyperlink"/>
                  <w:rFonts w:eastAsia="Calibri" w:cs="Arial"/>
                  <w:b w:val="0"/>
                  <w:bCs/>
                  <w:color w:val="003399" w:themeColor="accent3"/>
                  <w:sz w:val="20"/>
                  <w:szCs w:val="20"/>
                </w:rPr>
                <w:t>Disciplinary process | Employment New Zealand</w:t>
              </w:r>
            </w:hyperlink>
          </w:p>
          <w:p w14:paraId="10D19E10" w14:textId="77777777" w:rsidR="00835B53" w:rsidRPr="003C48CE" w:rsidRDefault="00835B53" w:rsidP="00C8605F">
            <w:pPr>
              <w:spacing w:before="0" w:after="0"/>
              <w:rPr>
                <w:rFonts w:eastAsia="Times New Roman" w:cs="Arial"/>
                <w:b/>
                <w:bCs/>
                <w:color w:val="003399" w:themeColor="accent3"/>
                <w:sz w:val="20"/>
                <w:szCs w:val="20"/>
                <w:lang w:eastAsia="en-NZ"/>
              </w:rPr>
            </w:pPr>
          </w:p>
          <w:p w14:paraId="54A9897A" w14:textId="77777777" w:rsidR="00835B53" w:rsidRPr="003C48CE" w:rsidRDefault="00835B53" w:rsidP="00C8605F">
            <w:pPr>
              <w:spacing w:before="0" w:after="0"/>
              <w:rPr>
                <w:rFonts w:eastAsia="Times New Roman" w:cs="Arial"/>
                <w:b/>
                <w:bCs/>
                <w:color w:val="003399" w:themeColor="accent3"/>
                <w:sz w:val="20"/>
                <w:szCs w:val="20"/>
                <w:lang w:eastAsia="en-NZ"/>
              </w:rPr>
            </w:pPr>
            <w:hyperlink r:id="rId22" w:history="1">
              <w:r w:rsidRPr="003C48CE">
                <w:rPr>
                  <w:rStyle w:val="Hyperlink"/>
                  <w:rFonts w:eastAsia="Times New Roman" w:cs="Arial"/>
                  <w:b w:val="0"/>
                  <w:bCs/>
                  <w:color w:val="003399" w:themeColor="accent3"/>
                  <w:sz w:val="20"/>
                  <w:szCs w:val="20"/>
                  <w:lang w:eastAsia="en-NZ"/>
                </w:rPr>
                <w:t>Office of the Privacy Commissioner | Privacy breaches</w:t>
              </w:r>
            </w:hyperlink>
          </w:p>
          <w:p w14:paraId="070BF9F8" w14:textId="77777777" w:rsidR="00835B53" w:rsidRPr="003C48CE" w:rsidRDefault="00835B53" w:rsidP="00C8605F">
            <w:pPr>
              <w:spacing w:before="0" w:after="0"/>
              <w:rPr>
                <w:rFonts w:eastAsia="Times New Roman" w:cs="Arial"/>
                <w:sz w:val="20"/>
                <w:szCs w:val="20"/>
                <w:lang w:eastAsia="en-NZ"/>
              </w:rPr>
            </w:pPr>
          </w:p>
        </w:tc>
      </w:tr>
      <w:tr w:rsidR="00835B53" w:rsidRPr="003C48CE" w14:paraId="34AE0A1F" w14:textId="77777777" w:rsidTr="00296965">
        <w:trPr>
          <w:trHeight w:val="588"/>
          <w:tblHeader/>
        </w:trPr>
        <w:tc>
          <w:tcPr>
            <w:tcW w:w="2257" w:type="dxa"/>
            <w:tcBorders>
              <w:right w:val="single" w:sz="8" w:space="0" w:color="ADC2E8" w:themeColor="text2" w:themeTint="40"/>
            </w:tcBorders>
            <w:shd w:val="clear" w:color="auto" w:fill="auto"/>
            <w:hideMark/>
          </w:tcPr>
          <w:p w14:paraId="0B7723A0"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Workplace Investigations</w:t>
            </w:r>
          </w:p>
        </w:tc>
        <w:tc>
          <w:tcPr>
            <w:tcW w:w="1050" w:type="dxa"/>
            <w:tcBorders>
              <w:left w:val="single" w:sz="8" w:space="0" w:color="ADC2E8" w:themeColor="text2" w:themeTint="40"/>
              <w:right w:val="single" w:sz="8" w:space="0" w:color="ADC2E8" w:themeColor="text2" w:themeTint="40"/>
            </w:tcBorders>
            <w:shd w:val="clear" w:color="auto" w:fill="auto"/>
            <w:hideMark/>
          </w:tcPr>
          <w:p w14:paraId="749E6A4B"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HRS-07.1</w:t>
            </w:r>
          </w:p>
        </w:tc>
        <w:tc>
          <w:tcPr>
            <w:tcW w:w="5714" w:type="dxa"/>
            <w:tcBorders>
              <w:left w:val="single" w:sz="8" w:space="0" w:color="ADC2E8" w:themeColor="text2" w:themeTint="40"/>
              <w:right w:val="single" w:sz="8" w:space="0" w:color="ADC2E8" w:themeColor="text2" w:themeTint="40"/>
            </w:tcBorders>
            <w:shd w:val="clear" w:color="auto" w:fill="auto"/>
            <w:hideMark/>
          </w:tcPr>
          <w:p w14:paraId="7C60AFC9"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 xml:space="preserve">Mechanisms exist to conduct employee misconduct investigations when there is reasonable assurance that a policy has been violated. </w:t>
            </w:r>
          </w:p>
        </w:tc>
        <w:tc>
          <w:tcPr>
            <w:tcW w:w="3006" w:type="dxa"/>
            <w:vMerge/>
            <w:tcBorders>
              <w:left w:val="single" w:sz="8" w:space="0" w:color="ADC2E8" w:themeColor="text2" w:themeTint="40"/>
              <w:right w:val="single" w:sz="8" w:space="0" w:color="ADC2E8" w:themeColor="text2" w:themeTint="40"/>
            </w:tcBorders>
            <w:hideMark/>
          </w:tcPr>
          <w:p w14:paraId="2444ABA1" w14:textId="77777777" w:rsidR="00835B53" w:rsidRPr="003C48CE" w:rsidRDefault="00835B53" w:rsidP="00C8605F">
            <w:pPr>
              <w:spacing w:before="0" w:after="0"/>
              <w:rPr>
                <w:rFonts w:eastAsia="Times New Roman" w:cs="Arial"/>
                <w:sz w:val="20"/>
                <w:szCs w:val="20"/>
                <w:lang w:eastAsia="en-NZ"/>
              </w:rPr>
            </w:pPr>
          </w:p>
        </w:tc>
        <w:tc>
          <w:tcPr>
            <w:tcW w:w="3146" w:type="dxa"/>
            <w:vMerge/>
            <w:tcBorders>
              <w:left w:val="single" w:sz="8" w:space="0" w:color="ADC2E8" w:themeColor="text2" w:themeTint="40"/>
            </w:tcBorders>
          </w:tcPr>
          <w:p w14:paraId="797911D5" w14:textId="77777777" w:rsidR="00835B53" w:rsidRPr="003C48CE" w:rsidRDefault="00835B53" w:rsidP="00C8605F">
            <w:pPr>
              <w:spacing w:before="0" w:after="0"/>
              <w:rPr>
                <w:rFonts w:eastAsia="Times New Roman" w:cs="Arial"/>
                <w:sz w:val="20"/>
                <w:szCs w:val="20"/>
                <w:lang w:eastAsia="en-NZ"/>
              </w:rPr>
            </w:pPr>
          </w:p>
        </w:tc>
      </w:tr>
      <w:tr w:rsidR="00803A75" w:rsidRPr="003C48CE" w14:paraId="0AD09589" w14:textId="77777777" w:rsidTr="00296965">
        <w:trPr>
          <w:trHeight w:val="199"/>
          <w:tblHeader/>
        </w:trPr>
        <w:tc>
          <w:tcPr>
            <w:tcW w:w="15173" w:type="dxa"/>
            <w:gridSpan w:val="5"/>
            <w:shd w:val="clear" w:color="auto" w:fill="0C818E" w:themeFill="accent1"/>
            <w:hideMark/>
          </w:tcPr>
          <w:p w14:paraId="57C6C5B4" w14:textId="6AA80173" w:rsidR="00835B53" w:rsidRPr="003C48CE" w:rsidRDefault="00835B53" w:rsidP="00C8605F">
            <w:pPr>
              <w:spacing w:before="0" w:after="0"/>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t>Human Resource Security</w:t>
            </w:r>
            <w:r w:rsidR="00704E10"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HSUP04</w:t>
            </w:r>
          </w:p>
          <w:p w14:paraId="7F9B7B27" w14:textId="77777777" w:rsidR="00835B53" w:rsidRPr="003C48CE" w:rsidRDefault="00835B53" w:rsidP="00C8605F">
            <w:pPr>
              <w:spacing w:before="0" w:after="0"/>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There are documented procedures for providing and revoking logical, and physical access when personnel join, have a role change or leave the organisation.</w:t>
            </w:r>
          </w:p>
        </w:tc>
      </w:tr>
      <w:tr w:rsidR="00347442" w:rsidRPr="003C48CE" w14:paraId="1578ADDD" w14:textId="77777777" w:rsidTr="00296965">
        <w:trPr>
          <w:trHeight w:val="324"/>
          <w:tblHeader/>
        </w:trPr>
        <w:tc>
          <w:tcPr>
            <w:tcW w:w="2257" w:type="dxa"/>
            <w:tcBorders>
              <w:right w:val="single" w:sz="8" w:space="0" w:color="ADC2E8" w:themeColor="text2" w:themeTint="40"/>
            </w:tcBorders>
            <w:shd w:val="clear" w:color="auto" w:fill="F6F4EC" w:themeFill="background2"/>
            <w:hideMark/>
          </w:tcPr>
          <w:p w14:paraId="7F0560BD"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SCF Control</w:t>
            </w:r>
          </w:p>
        </w:tc>
        <w:tc>
          <w:tcPr>
            <w:tcW w:w="1050" w:type="dxa"/>
            <w:tcBorders>
              <w:left w:val="single" w:sz="8" w:space="0" w:color="ADC2E8" w:themeColor="text2" w:themeTint="40"/>
              <w:right w:val="single" w:sz="8" w:space="0" w:color="ADC2E8" w:themeColor="text2" w:themeTint="40"/>
            </w:tcBorders>
            <w:shd w:val="clear" w:color="auto" w:fill="F6F4EC" w:themeFill="background2"/>
            <w:hideMark/>
          </w:tcPr>
          <w:p w14:paraId="0C5D26CD"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SCF #</w:t>
            </w:r>
          </w:p>
        </w:tc>
        <w:tc>
          <w:tcPr>
            <w:tcW w:w="5714" w:type="dxa"/>
            <w:tcBorders>
              <w:left w:val="single" w:sz="8" w:space="0" w:color="ADC2E8" w:themeColor="text2" w:themeTint="40"/>
              <w:right w:val="single" w:sz="8" w:space="0" w:color="ADC2E8" w:themeColor="text2" w:themeTint="40"/>
            </w:tcBorders>
            <w:shd w:val="clear" w:color="auto" w:fill="F6F4EC" w:themeFill="background2"/>
            <w:hideMark/>
          </w:tcPr>
          <w:p w14:paraId="6CA64EED"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3006" w:type="dxa"/>
            <w:tcBorders>
              <w:left w:val="single" w:sz="8" w:space="0" w:color="ADC2E8" w:themeColor="text2" w:themeTint="40"/>
              <w:right w:val="single" w:sz="8" w:space="0" w:color="ADC2E8" w:themeColor="text2" w:themeTint="40"/>
            </w:tcBorders>
            <w:shd w:val="clear" w:color="auto" w:fill="F6F4EC" w:themeFill="background2"/>
            <w:hideMark/>
          </w:tcPr>
          <w:p w14:paraId="432ECCBD"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HSUP Guidance</w:t>
            </w:r>
          </w:p>
        </w:tc>
        <w:tc>
          <w:tcPr>
            <w:tcW w:w="3146" w:type="dxa"/>
            <w:tcBorders>
              <w:left w:val="single" w:sz="8" w:space="0" w:color="ADC2E8" w:themeColor="text2" w:themeTint="40"/>
            </w:tcBorders>
            <w:shd w:val="clear" w:color="auto" w:fill="F6F4EC" w:themeFill="background2"/>
          </w:tcPr>
          <w:p w14:paraId="75714533"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835B53" w:rsidRPr="003C48CE" w14:paraId="1F4D9CE4" w14:textId="77777777" w:rsidTr="00296965">
        <w:trPr>
          <w:trHeight w:val="300"/>
        </w:trPr>
        <w:tc>
          <w:tcPr>
            <w:tcW w:w="2257" w:type="dxa"/>
            <w:tcBorders>
              <w:right w:val="single" w:sz="8" w:space="0" w:color="ADC2E8" w:themeColor="text2" w:themeTint="40"/>
            </w:tcBorders>
            <w:shd w:val="clear" w:color="auto" w:fill="auto"/>
            <w:hideMark/>
          </w:tcPr>
          <w:p w14:paraId="51B2C655"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 xml:space="preserve">User Provisioning &amp; De-Provisioning </w:t>
            </w:r>
          </w:p>
        </w:tc>
        <w:tc>
          <w:tcPr>
            <w:tcW w:w="1050" w:type="dxa"/>
            <w:tcBorders>
              <w:left w:val="single" w:sz="8" w:space="0" w:color="ADC2E8" w:themeColor="text2" w:themeTint="40"/>
              <w:right w:val="single" w:sz="8" w:space="0" w:color="ADC2E8" w:themeColor="text2" w:themeTint="40"/>
            </w:tcBorders>
            <w:shd w:val="clear" w:color="auto" w:fill="auto"/>
            <w:hideMark/>
          </w:tcPr>
          <w:p w14:paraId="526F9CEB"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IAC-07</w:t>
            </w:r>
          </w:p>
        </w:tc>
        <w:tc>
          <w:tcPr>
            <w:tcW w:w="5714" w:type="dxa"/>
            <w:tcBorders>
              <w:left w:val="single" w:sz="8" w:space="0" w:color="ADC2E8" w:themeColor="text2" w:themeTint="40"/>
              <w:right w:val="single" w:sz="8" w:space="0" w:color="ADC2E8" w:themeColor="text2" w:themeTint="40"/>
            </w:tcBorders>
            <w:shd w:val="clear" w:color="auto" w:fill="auto"/>
            <w:hideMark/>
          </w:tcPr>
          <w:p w14:paraId="1EE3CEBF" w14:textId="034E6E4E"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 xml:space="preserve">Mechanisms exist to utilize a formal user registration and </w:t>
            </w:r>
            <w:r w:rsidR="00433593" w:rsidRPr="003C48CE">
              <w:rPr>
                <w:rFonts w:eastAsia="Times New Roman" w:cs="Arial"/>
                <w:sz w:val="20"/>
                <w:szCs w:val="20"/>
                <w:lang w:eastAsia="en-NZ"/>
              </w:rPr>
              <w:br/>
            </w:r>
            <w:r w:rsidRPr="003C48CE">
              <w:rPr>
                <w:rFonts w:eastAsia="Times New Roman" w:cs="Arial"/>
                <w:sz w:val="20"/>
                <w:szCs w:val="20"/>
                <w:lang w:eastAsia="en-NZ"/>
              </w:rPr>
              <w:t xml:space="preserve">de-registration process that governs the assignment of access rights. </w:t>
            </w:r>
          </w:p>
        </w:tc>
        <w:tc>
          <w:tcPr>
            <w:tcW w:w="3006" w:type="dxa"/>
            <w:vMerge w:val="restart"/>
            <w:tcBorders>
              <w:left w:val="single" w:sz="8" w:space="0" w:color="ADC2E8" w:themeColor="text2" w:themeTint="40"/>
              <w:right w:val="single" w:sz="8" w:space="0" w:color="ADC2E8" w:themeColor="text2" w:themeTint="40"/>
            </w:tcBorders>
            <w:shd w:val="clear" w:color="auto" w:fill="auto"/>
            <w:hideMark/>
          </w:tcPr>
          <w:p w14:paraId="247F3407" w14:textId="557209E5" w:rsidR="00835B53" w:rsidRPr="003C48CE" w:rsidRDefault="00835B53" w:rsidP="00433593">
            <w:pPr>
              <w:pStyle w:val="ListParagraph"/>
              <w:numPr>
                <w:ilvl w:val="0"/>
                <w:numId w:val="38"/>
              </w:numPr>
              <w:spacing w:before="0" w:after="0"/>
              <w:ind w:left="253" w:hanging="253"/>
              <w:rPr>
                <w:rFonts w:eastAsia="Times New Roman" w:cs="Arial"/>
                <w:sz w:val="20"/>
                <w:szCs w:val="20"/>
                <w:lang w:eastAsia="en-NZ"/>
              </w:rPr>
            </w:pPr>
            <w:r w:rsidRPr="003C48CE">
              <w:rPr>
                <w:rFonts w:eastAsia="Times New Roman" w:cs="Arial"/>
                <w:sz w:val="20"/>
                <w:szCs w:val="20"/>
                <w:lang w:eastAsia="en-NZ"/>
              </w:rPr>
              <w:t>Documented procedures</w:t>
            </w:r>
          </w:p>
          <w:p w14:paraId="3EFBC4B0" w14:textId="77777777" w:rsidR="00835B53" w:rsidRPr="003C48CE" w:rsidRDefault="00835B53" w:rsidP="00433593">
            <w:pPr>
              <w:pStyle w:val="ListParagraph"/>
              <w:numPr>
                <w:ilvl w:val="0"/>
                <w:numId w:val="38"/>
              </w:numPr>
              <w:spacing w:before="0" w:after="0"/>
              <w:ind w:left="253" w:hanging="253"/>
              <w:rPr>
                <w:rFonts w:eastAsia="Times New Roman" w:cs="Arial"/>
                <w:sz w:val="20"/>
                <w:szCs w:val="20"/>
                <w:lang w:eastAsia="en-NZ"/>
              </w:rPr>
            </w:pPr>
            <w:r w:rsidRPr="003C48CE">
              <w:rPr>
                <w:rFonts w:eastAsia="Times New Roman" w:cs="Arial"/>
                <w:sz w:val="20"/>
                <w:szCs w:val="20"/>
                <w:lang w:eastAsia="en-NZ"/>
              </w:rPr>
              <w:t>Onboarding and offboarding</w:t>
            </w:r>
          </w:p>
          <w:p w14:paraId="5BB56D1A" w14:textId="77777777" w:rsidR="00835B53" w:rsidRPr="003C48CE" w:rsidRDefault="00835B53" w:rsidP="00433593">
            <w:pPr>
              <w:spacing w:before="0" w:after="0"/>
              <w:ind w:left="253" w:hanging="253"/>
              <w:rPr>
                <w:rFonts w:eastAsia="Times New Roman" w:cs="Arial"/>
                <w:sz w:val="20"/>
                <w:szCs w:val="20"/>
                <w:lang w:eastAsia="en-NZ"/>
              </w:rPr>
            </w:pPr>
          </w:p>
          <w:p w14:paraId="5A275E21" w14:textId="77777777" w:rsidR="00835B53" w:rsidRPr="003C48CE" w:rsidRDefault="00835B53" w:rsidP="00433593">
            <w:pPr>
              <w:pStyle w:val="ListParagraph"/>
              <w:numPr>
                <w:ilvl w:val="0"/>
                <w:numId w:val="38"/>
              </w:numPr>
              <w:spacing w:before="0" w:after="0"/>
              <w:ind w:left="253" w:hanging="253"/>
              <w:rPr>
                <w:rFonts w:eastAsia="Times New Roman" w:cs="Arial"/>
                <w:sz w:val="20"/>
                <w:szCs w:val="20"/>
                <w:lang w:eastAsia="en-NZ"/>
              </w:rPr>
            </w:pPr>
            <w:r w:rsidRPr="003C48CE">
              <w:rPr>
                <w:rFonts w:eastAsia="Times New Roman" w:cs="Arial"/>
                <w:sz w:val="20"/>
                <w:szCs w:val="20"/>
                <w:lang w:eastAsia="en-NZ"/>
              </w:rPr>
              <w:t>The process for assigning or revoking physical and logical access</w:t>
            </w:r>
          </w:p>
          <w:p w14:paraId="3352F01B" w14:textId="77777777" w:rsidR="00835B53" w:rsidRPr="003C48CE" w:rsidRDefault="00835B53" w:rsidP="00433593">
            <w:pPr>
              <w:spacing w:before="0" w:after="0"/>
              <w:ind w:left="253" w:hanging="253"/>
              <w:rPr>
                <w:rFonts w:eastAsia="Times New Roman" w:cs="Arial"/>
                <w:sz w:val="20"/>
                <w:szCs w:val="20"/>
                <w:lang w:eastAsia="en-NZ"/>
              </w:rPr>
            </w:pPr>
          </w:p>
          <w:p w14:paraId="0FD206AA" w14:textId="77777777" w:rsidR="00835B53" w:rsidRPr="003C48CE" w:rsidRDefault="00835B53" w:rsidP="00433593">
            <w:pPr>
              <w:pStyle w:val="ListParagraph"/>
              <w:numPr>
                <w:ilvl w:val="0"/>
                <w:numId w:val="38"/>
              </w:numPr>
              <w:spacing w:before="0" w:after="0"/>
              <w:ind w:left="253" w:hanging="253"/>
              <w:rPr>
                <w:rFonts w:eastAsia="Times New Roman" w:cs="Arial"/>
                <w:sz w:val="20"/>
                <w:szCs w:val="20"/>
                <w:lang w:eastAsia="en-NZ"/>
              </w:rPr>
            </w:pPr>
            <w:r w:rsidRPr="003C48CE">
              <w:rPr>
                <w:rFonts w:eastAsia="Times New Roman" w:cs="Arial"/>
                <w:sz w:val="20"/>
                <w:szCs w:val="20"/>
                <w:lang w:eastAsia="en-NZ"/>
              </w:rPr>
              <w:t>Access reviews</w:t>
            </w:r>
          </w:p>
          <w:p w14:paraId="07566CD8"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 </w:t>
            </w:r>
          </w:p>
          <w:p w14:paraId="199A6014"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 </w:t>
            </w:r>
          </w:p>
        </w:tc>
        <w:tc>
          <w:tcPr>
            <w:tcW w:w="3146" w:type="dxa"/>
            <w:vMerge w:val="restart"/>
            <w:tcBorders>
              <w:left w:val="single" w:sz="8" w:space="0" w:color="ADC2E8" w:themeColor="text2" w:themeTint="40"/>
            </w:tcBorders>
          </w:tcPr>
          <w:p w14:paraId="5264AF4A" w14:textId="77777777" w:rsidR="00835B53" w:rsidRPr="003C48CE" w:rsidRDefault="00835B53" w:rsidP="00C8605F">
            <w:pPr>
              <w:spacing w:before="0" w:after="0"/>
              <w:rPr>
                <w:rFonts w:eastAsia="Times New Roman" w:cs="Arial"/>
                <w:color w:val="003399" w:themeColor="accent3"/>
                <w:sz w:val="20"/>
                <w:szCs w:val="20"/>
                <w:u w:val="single"/>
              </w:rPr>
            </w:pPr>
            <w:hyperlink r:id="rId23">
              <w:r w:rsidRPr="003C48CE">
                <w:rPr>
                  <w:rFonts w:eastAsiaTheme="minorEastAsia" w:cs="Arial"/>
                  <w:color w:val="003399" w:themeColor="accent3"/>
                  <w:sz w:val="20"/>
                  <w:szCs w:val="20"/>
                  <w:u w:val="single"/>
                </w:rPr>
                <w:t xml:space="preserve">CISA and </w:t>
              </w:r>
              <w:proofErr w:type="spellStart"/>
              <w:proofErr w:type="gramStart"/>
              <w:r w:rsidRPr="003C48CE">
                <w:rPr>
                  <w:rFonts w:eastAsiaTheme="minorEastAsia" w:cs="Arial"/>
                  <w:color w:val="003399" w:themeColor="accent3"/>
                  <w:sz w:val="20"/>
                  <w:szCs w:val="20"/>
                  <w:u w:val="single"/>
                </w:rPr>
                <w:t>NSA:Identity</w:t>
              </w:r>
              <w:proofErr w:type="spellEnd"/>
              <w:proofErr w:type="gramEnd"/>
              <w:r w:rsidRPr="003C48CE">
                <w:rPr>
                  <w:rFonts w:eastAsiaTheme="minorEastAsia" w:cs="Arial"/>
                  <w:color w:val="003399" w:themeColor="accent3"/>
                  <w:sz w:val="20"/>
                  <w:szCs w:val="20"/>
                  <w:u w:val="single"/>
                </w:rPr>
                <w:t xml:space="preserve"> and Access Management Recommended Best Practices for Administrators</w:t>
              </w:r>
            </w:hyperlink>
          </w:p>
          <w:p w14:paraId="7BA5836B" w14:textId="77777777" w:rsidR="00835B53" w:rsidRPr="003C48CE" w:rsidRDefault="00835B53" w:rsidP="00C8605F">
            <w:pPr>
              <w:spacing w:before="0" w:after="0"/>
              <w:rPr>
                <w:rFonts w:eastAsia="Calibri" w:cs="Arial"/>
                <w:b/>
                <w:bCs/>
                <w:color w:val="003399" w:themeColor="accent3"/>
                <w:sz w:val="20"/>
                <w:szCs w:val="20"/>
              </w:rPr>
            </w:pPr>
          </w:p>
          <w:p w14:paraId="17AFA266" w14:textId="77777777" w:rsidR="00835B53" w:rsidRPr="003C48CE" w:rsidRDefault="00835B53" w:rsidP="00C8605F">
            <w:pPr>
              <w:spacing w:before="0" w:after="0"/>
              <w:rPr>
                <w:rFonts w:eastAsia="Times New Roman" w:cs="Arial"/>
                <w:b/>
                <w:bCs/>
                <w:color w:val="003399" w:themeColor="accent3"/>
                <w:sz w:val="20"/>
                <w:szCs w:val="20"/>
              </w:rPr>
            </w:pPr>
            <w:hyperlink r:id="rId24">
              <w:r w:rsidRPr="003C48CE">
                <w:rPr>
                  <w:rStyle w:val="Hyperlink"/>
                  <w:rFonts w:eastAsia="Times New Roman" w:cs="Arial"/>
                  <w:b w:val="0"/>
                  <w:bCs/>
                  <w:color w:val="003399" w:themeColor="accent3"/>
                  <w:sz w:val="20"/>
                  <w:szCs w:val="20"/>
                </w:rPr>
                <w:t>Identity and access management - NCSC.GOV.UK</w:t>
              </w:r>
            </w:hyperlink>
          </w:p>
          <w:p w14:paraId="47F5E6B7" w14:textId="77777777" w:rsidR="00835B53" w:rsidRPr="003C48CE" w:rsidRDefault="00835B53" w:rsidP="00C8605F">
            <w:pPr>
              <w:spacing w:before="0" w:after="0"/>
              <w:rPr>
                <w:rFonts w:eastAsia="Times New Roman" w:cs="Arial"/>
                <w:b/>
                <w:bCs/>
                <w:color w:val="003399" w:themeColor="accent3"/>
                <w:sz w:val="20"/>
                <w:szCs w:val="20"/>
                <w:u w:val="single"/>
              </w:rPr>
            </w:pPr>
          </w:p>
          <w:p w14:paraId="3FA0D525" w14:textId="77777777" w:rsidR="00835B53" w:rsidRPr="003C48CE" w:rsidRDefault="00835B53" w:rsidP="00C8605F">
            <w:pPr>
              <w:spacing w:before="0" w:after="0"/>
              <w:rPr>
                <w:rFonts w:eastAsia="Times New Roman" w:cs="Arial"/>
                <w:b/>
                <w:bCs/>
                <w:color w:val="003399" w:themeColor="accent3"/>
                <w:sz w:val="20"/>
                <w:szCs w:val="20"/>
              </w:rPr>
            </w:pPr>
            <w:hyperlink r:id="rId25">
              <w:r w:rsidRPr="003C48CE">
                <w:rPr>
                  <w:rStyle w:val="Hyperlink"/>
                  <w:rFonts w:eastAsia="Times New Roman" w:cs="Arial"/>
                  <w:b w:val="0"/>
                  <w:bCs/>
                  <w:color w:val="003399" w:themeColor="accent3"/>
                  <w:sz w:val="20"/>
                  <w:szCs w:val="20"/>
                </w:rPr>
                <w:t>What Is User Lifecycle Management? Hands-On Guide | tenfold</w:t>
              </w:r>
            </w:hyperlink>
          </w:p>
          <w:p w14:paraId="181DBE0B" w14:textId="77777777" w:rsidR="00835B53" w:rsidRPr="003C48CE" w:rsidRDefault="00835B53" w:rsidP="00C8605F">
            <w:pPr>
              <w:spacing w:before="0" w:after="0"/>
              <w:rPr>
                <w:rFonts w:eastAsia="Times New Roman" w:cs="Arial"/>
                <w:b/>
                <w:bCs/>
                <w:color w:val="003399" w:themeColor="accent3"/>
                <w:sz w:val="20"/>
                <w:szCs w:val="20"/>
                <w:lang w:eastAsia="en-NZ"/>
              </w:rPr>
            </w:pPr>
          </w:p>
          <w:p w14:paraId="4810580E" w14:textId="77777777" w:rsidR="00835B53" w:rsidRPr="003C48CE" w:rsidRDefault="00835B53" w:rsidP="00C8605F">
            <w:pPr>
              <w:spacing w:before="0" w:after="0"/>
              <w:rPr>
                <w:rFonts w:eastAsia="Calibri" w:cs="Arial"/>
                <w:b/>
                <w:bCs/>
                <w:color w:val="003399" w:themeColor="accent3"/>
                <w:sz w:val="20"/>
                <w:szCs w:val="20"/>
              </w:rPr>
            </w:pPr>
          </w:p>
          <w:p w14:paraId="360EE36F" w14:textId="77777777" w:rsidR="00835B53" w:rsidRPr="003C48CE" w:rsidRDefault="00835B53" w:rsidP="00C8605F">
            <w:pPr>
              <w:spacing w:before="0" w:after="0"/>
              <w:rPr>
                <w:rFonts w:eastAsia="Times New Roman" w:cs="Arial"/>
                <w:b/>
                <w:bCs/>
                <w:color w:val="003399" w:themeColor="accent3"/>
                <w:sz w:val="20"/>
                <w:szCs w:val="20"/>
                <w:lang w:eastAsia="en-NZ"/>
              </w:rPr>
            </w:pPr>
          </w:p>
          <w:p w14:paraId="7437E4B3" w14:textId="77777777" w:rsidR="00835B53" w:rsidRPr="003C48CE" w:rsidRDefault="00835B53" w:rsidP="00C8605F">
            <w:pPr>
              <w:spacing w:before="0" w:after="0"/>
              <w:rPr>
                <w:rFonts w:eastAsia="Times New Roman" w:cs="Arial"/>
                <w:b/>
                <w:bCs/>
                <w:color w:val="003399" w:themeColor="accent3"/>
                <w:sz w:val="20"/>
                <w:szCs w:val="20"/>
                <w:lang w:eastAsia="en-NZ"/>
              </w:rPr>
            </w:pPr>
          </w:p>
        </w:tc>
      </w:tr>
      <w:tr w:rsidR="00835B53" w:rsidRPr="003C48CE" w14:paraId="2725FA9A" w14:textId="77777777" w:rsidTr="00296965">
        <w:trPr>
          <w:trHeight w:val="300"/>
        </w:trPr>
        <w:tc>
          <w:tcPr>
            <w:tcW w:w="2257" w:type="dxa"/>
            <w:tcBorders>
              <w:right w:val="single" w:sz="8" w:space="0" w:color="ADC2E8" w:themeColor="text2" w:themeTint="40"/>
            </w:tcBorders>
            <w:shd w:val="clear" w:color="auto" w:fill="auto"/>
            <w:hideMark/>
          </w:tcPr>
          <w:p w14:paraId="7F88A606"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Change of Roles &amp; Duties</w:t>
            </w:r>
          </w:p>
        </w:tc>
        <w:tc>
          <w:tcPr>
            <w:tcW w:w="1050" w:type="dxa"/>
            <w:tcBorders>
              <w:left w:val="single" w:sz="8" w:space="0" w:color="ADC2E8" w:themeColor="text2" w:themeTint="40"/>
              <w:right w:val="single" w:sz="8" w:space="0" w:color="ADC2E8" w:themeColor="text2" w:themeTint="40"/>
            </w:tcBorders>
            <w:shd w:val="clear" w:color="auto" w:fill="auto"/>
            <w:hideMark/>
          </w:tcPr>
          <w:p w14:paraId="38563428"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IAC-07.1</w:t>
            </w:r>
          </w:p>
        </w:tc>
        <w:tc>
          <w:tcPr>
            <w:tcW w:w="5714" w:type="dxa"/>
            <w:tcBorders>
              <w:left w:val="single" w:sz="8" w:space="0" w:color="ADC2E8" w:themeColor="text2" w:themeTint="40"/>
              <w:right w:val="single" w:sz="8" w:space="0" w:color="ADC2E8" w:themeColor="text2" w:themeTint="40"/>
            </w:tcBorders>
            <w:shd w:val="clear" w:color="auto" w:fill="auto"/>
            <w:hideMark/>
          </w:tcPr>
          <w:p w14:paraId="5E1BC5A9"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 xml:space="preserve">Mechanisms exist to revoke user access rights following changes in personnel roles and duties, if no longer necessary or permitted. </w:t>
            </w:r>
          </w:p>
        </w:tc>
        <w:tc>
          <w:tcPr>
            <w:tcW w:w="3006" w:type="dxa"/>
            <w:vMerge/>
            <w:tcBorders>
              <w:left w:val="single" w:sz="8" w:space="0" w:color="ADC2E8" w:themeColor="text2" w:themeTint="40"/>
              <w:right w:val="single" w:sz="8" w:space="0" w:color="ADC2E8" w:themeColor="text2" w:themeTint="40"/>
            </w:tcBorders>
            <w:hideMark/>
          </w:tcPr>
          <w:p w14:paraId="6A7ACA25" w14:textId="77777777" w:rsidR="00835B53" w:rsidRPr="003C48CE" w:rsidRDefault="00835B53" w:rsidP="00C8605F">
            <w:pPr>
              <w:spacing w:before="0" w:after="0"/>
              <w:rPr>
                <w:rFonts w:eastAsia="Times New Roman" w:cs="Arial"/>
                <w:sz w:val="20"/>
                <w:szCs w:val="20"/>
                <w:lang w:eastAsia="en-NZ"/>
              </w:rPr>
            </w:pPr>
          </w:p>
        </w:tc>
        <w:tc>
          <w:tcPr>
            <w:tcW w:w="3146" w:type="dxa"/>
            <w:vMerge/>
            <w:tcBorders>
              <w:left w:val="single" w:sz="8" w:space="0" w:color="ADC2E8" w:themeColor="text2" w:themeTint="40"/>
            </w:tcBorders>
          </w:tcPr>
          <w:p w14:paraId="03A9E0E9" w14:textId="77777777" w:rsidR="00835B53" w:rsidRPr="003C48CE" w:rsidRDefault="00835B53" w:rsidP="00C8605F">
            <w:pPr>
              <w:spacing w:before="0" w:after="0"/>
              <w:ind w:firstLineChars="400" w:firstLine="800"/>
              <w:rPr>
                <w:rFonts w:eastAsia="Times New Roman" w:cs="Arial"/>
                <w:sz w:val="20"/>
                <w:szCs w:val="20"/>
                <w:lang w:eastAsia="en-NZ"/>
              </w:rPr>
            </w:pPr>
          </w:p>
        </w:tc>
      </w:tr>
      <w:tr w:rsidR="00835B53" w:rsidRPr="003C48CE" w14:paraId="04E6626C" w14:textId="77777777" w:rsidTr="00296965">
        <w:trPr>
          <w:trHeight w:val="300"/>
        </w:trPr>
        <w:tc>
          <w:tcPr>
            <w:tcW w:w="2257" w:type="dxa"/>
            <w:tcBorders>
              <w:right w:val="single" w:sz="8" w:space="0" w:color="ADC2E8" w:themeColor="text2" w:themeTint="40"/>
            </w:tcBorders>
            <w:shd w:val="clear" w:color="auto" w:fill="auto"/>
            <w:hideMark/>
          </w:tcPr>
          <w:p w14:paraId="770BA302"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Termination of Employment</w:t>
            </w:r>
          </w:p>
        </w:tc>
        <w:tc>
          <w:tcPr>
            <w:tcW w:w="1050" w:type="dxa"/>
            <w:tcBorders>
              <w:left w:val="single" w:sz="8" w:space="0" w:color="ADC2E8" w:themeColor="text2" w:themeTint="40"/>
              <w:right w:val="single" w:sz="8" w:space="0" w:color="ADC2E8" w:themeColor="text2" w:themeTint="40"/>
            </w:tcBorders>
            <w:shd w:val="clear" w:color="auto" w:fill="auto"/>
            <w:hideMark/>
          </w:tcPr>
          <w:p w14:paraId="1479855B"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IAC-07.2</w:t>
            </w:r>
          </w:p>
        </w:tc>
        <w:tc>
          <w:tcPr>
            <w:tcW w:w="5714" w:type="dxa"/>
            <w:tcBorders>
              <w:left w:val="single" w:sz="8" w:space="0" w:color="ADC2E8" w:themeColor="text2" w:themeTint="40"/>
              <w:right w:val="single" w:sz="8" w:space="0" w:color="ADC2E8" w:themeColor="text2" w:themeTint="40"/>
            </w:tcBorders>
            <w:shd w:val="clear" w:color="auto" w:fill="auto"/>
            <w:hideMark/>
          </w:tcPr>
          <w:p w14:paraId="14FDB0D4"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Mechanisms exist to revoke user access rights in a timely manner, upon termination of employment or contract.</w:t>
            </w:r>
          </w:p>
        </w:tc>
        <w:tc>
          <w:tcPr>
            <w:tcW w:w="3006" w:type="dxa"/>
            <w:vMerge/>
            <w:tcBorders>
              <w:left w:val="single" w:sz="8" w:space="0" w:color="ADC2E8" w:themeColor="text2" w:themeTint="40"/>
              <w:right w:val="single" w:sz="8" w:space="0" w:color="ADC2E8" w:themeColor="text2" w:themeTint="40"/>
            </w:tcBorders>
            <w:hideMark/>
          </w:tcPr>
          <w:p w14:paraId="63757467" w14:textId="77777777" w:rsidR="00835B53" w:rsidRPr="003C48CE" w:rsidRDefault="00835B53" w:rsidP="00C8605F">
            <w:pPr>
              <w:spacing w:before="0" w:after="0"/>
              <w:rPr>
                <w:rFonts w:eastAsia="Times New Roman" w:cs="Arial"/>
                <w:sz w:val="20"/>
                <w:szCs w:val="20"/>
                <w:lang w:eastAsia="en-NZ"/>
              </w:rPr>
            </w:pPr>
          </w:p>
        </w:tc>
        <w:tc>
          <w:tcPr>
            <w:tcW w:w="3146" w:type="dxa"/>
            <w:vMerge/>
            <w:tcBorders>
              <w:left w:val="single" w:sz="8" w:space="0" w:color="ADC2E8" w:themeColor="text2" w:themeTint="40"/>
            </w:tcBorders>
          </w:tcPr>
          <w:p w14:paraId="2BFF86E2" w14:textId="77777777" w:rsidR="00835B53" w:rsidRPr="003C48CE" w:rsidRDefault="00835B53" w:rsidP="00C8605F">
            <w:pPr>
              <w:spacing w:before="0" w:after="0"/>
              <w:ind w:firstLineChars="400" w:firstLine="800"/>
              <w:rPr>
                <w:rFonts w:eastAsia="Times New Roman" w:cs="Arial"/>
                <w:sz w:val="20"/>
                <w:szCs w:val="20"/>
                <w:lang w:eastAsia="en-NZ"/>
              </w:rPr>
            </w:pPr>
          </w:p>
        </w:tc>
      </w:tr>
      <w:tr w:rsidR="00835B53" w:rsidRPr="003C48CE" w14:paraId="428C8585" w14:textId="77777777" w:rsidTr="00296965">
        <w:trPr>
          <w:trHeight w:val="300"/>
        </w:trPr>
        <w:tc>
          <w:tcPr>
            <w:tcW w:w="2257" w:type="dxa"/>
            <w:tcBorders>
              <w:right w:val="single" w:sz="8" w:space="0" w:color="ADC2E8" w:themeColor="text2" w:themeTint="40"/>
            </w:tcBorders>
            <w:shd w:val="clear" w:color="auto" w:fill="auto"/>
            <w:hideMark/>
          </w:tcPr>
          <w:p w14:paraId="155A864E"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 xml:space="preserve">Role-Based Access Control (RBAC) </w:t>
            </w:r>
          </w:p>
        </w:tc>
        <w:tc>
          <w:tcPr>
            <w:tcW w:w="1050" w:type="dxa"/>
            <w:tcBorders>
              <w:left w:val="single" w:sz="8" w:space="0" w:color="ADC2E8" w:themeColor="text2" w:themeTint="40"/>
              <w:right w:val="single" w:sz="8" w:space="0" w:color="ADC2E8" w:themeColor="text2" w:themeTint="40"/>
            </w:tcBorders>
            <w:shd w:val="clear" w:color="auto" w:fill="auto"/>
            <w:hideMark/>
          </w:tcPr>
          <w:p w14:paraId="4CDF133C"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IAC-08</w:t>
            </w:r>
          </w:p>
        </w:tc>
        <w:tc>
          <w:tcPr>
            <w:tcW w:w="5714" w:type="dxa"/>
            <w:tcBorders>
              <w:left w:val="single" w:sz="8" w:space="0" w:color="ADC2E8" w:themeColor="text2" w:themeTint="40"/>
              <w:right w:val="single" w:sz="8" w:space="0" w:color="ADC2E8" w:themeColor="text2" w:themeTint="40"/>
            </w:tcBorders>
            <w:shd w:val="clear" w:color="auto" w:fill="auto"/>
            <w:hideMark/>
          </w:tcPr>
          <w:p w14:paraId="24F1C7C7"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Mechanisms exist to enforce a Role-Based Access Control (RBAC) policy over users and resources that applies need-to-know and fine-grained access control for sensitive/regulated data access.</w:t>
            </w:r>
          </w:p>
        </w:tc>
        <w:tc>
          <w:tcPr>
            <w:tcW w:w="3006" w:type="dxa"/>
            <w:vMerge/>
            <w:tcBorders>
              <w:left w:val="single" w:sz="8" w:space="0" w:color="ADC2E8" w:themeColor="text2" w:themeTint="40"/>
              <w:right w:val="single" w:sz="8" w:space="0" w:color="ADC2E8" w:themeColor="text2" w:themeTint="40"/>
            </w:tcBorders>
            <w:hideMark/>
          </w:tcPr>
          <w:p w14:paraId="6A89F51B" w14:textId="77777777" w:rsidR="00835B53" w:rsidRPr="003C48CE" w:rsidRDefault="00835B53" w:rsidP="00C8605F">
            <w:pPr>
              <w:spacing w:before="0" w:after="0"/>
              <w:rPr>
                <w:rFonts w:eastAsia="Times New Roman" w:cs="Arial"/>
                <w:sz w:val="20"/>
                <w:szCs w:val="20"/>
                <w:lang w:eastAsia="en-NZ"/>
              </w:rPr>
            </w:pPr>
          </w:p>
        </w:tc>
        <w:tc>
          <w:tcPr>
            <w:tcW w:w="3146" w:type="dxa"/>
            <w:vMerge/>
            <w:tcBorders>
              <w:left w:val="single" w:sz="8" w:space="0" w:color="ADC2E8" w:themeColor="text2" w:themeTint="40"/>
            </w:tcBorders>
          </w:tcPr>
          <w:p w14:paraId="498D0884" w14:textId="77777777" w:rsidR="00835B53" w:rsidRPr="003C48CE" w:rsidRDefault="00835B53" w:rsidP="00C8605F">
            <w:pPr>
              <w:spacing w:before="0" w:after="0"/>
              <w:ind w:firstLineChars="400" w:firstLine="800"/>
              <w:rPr>
                <w:rFonts w:eastAsia="Times New Roman" w:cs="Arial"/>
                <w:sz w:val="20"/>
                <w:szCs w:val="20"/>
                <w:lang w:eastAsia="en-NZ"/>
              </w:rPr>
            </w:pPr>
          </w:p>
        </w:tc>
      </w:tr>
      <w:tr w:rsidR="00835B53" w:rsidRPr="003C48CE" w14:paraId="4E59A444" w14:textId="77777777" w:rsidTr="00296965">
        <w:trPr>
          <w:trHeight w:val="300"/>
        </w:trPr>
        <w:tc>
          <w:tcPr>
            <w:tcW w:w="2257" w:type="dxa"/>
            <w:tcBorders>
              <w:right w:val="single" w:sz="8" w:space="0" w:color="ADC2E8" w:themeColor="text2" w:themeTint="40"/>
            </w:tcBorders>
            <w:shd w:val="clear" w:color="auto" w:fill="auto"/>
            <w:hideMark/>
          </w:tcPr>
          <w:p w14:paraId="23EB29CB"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 xml:space="preserve">Physical Access Authorizations </w:t>
            </w:r>
          </w:p>
        </w:tc>
        <w:tc>
          <w:tcPr>
            <w:tcW w:w="1050" w:type="dxa"/>
            <w:tcBorders>
              <w:left w:val="single" w:sz="8" w:space="0" w:color="ADC2E8" w:themeColor="text2" w:themeTint="40"/>
              <w:right w:val="single" w:sz="8" w:space="0" w:color="ADC2E8" w:themeColor="text2" w:themeTint="40"/>
            </w:tcBorders>
            <w:shd w:val="clear" w:color="auto" w:fill="auto"/>
            <w:hideMark/>
          </w:tcPr>
          <w:p w14:paraId="0FAF087F"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PES-02</w:t>
            </w:r>
          </w:p>
        </w:tc>
        <w:tc>
          <w:tcPr>
            <w:tcW w:w="5714" w:type="dxa"/>
            <w:tcBorders>
              <w:left w:val="single" w:sz="8" w:space="0" w:color="ADC2E8" w:themeColor="text2" w:themeTint="40"/>
              <w:right w:val="single" w:sz="8" w:space="0" w:color="ADC2E8" w:themeColor="text2" w:themeTint="40"/>
            </w:tcBorders>
            <w:shd w:val="clear" w:color="auto" w:fill="auto"/>
            <w:hideMark/>
          </w:tcPr>
          <w:p w14:paraId="48E5A902"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Physical access control mechanisms exist to maintain a current list of personnel with authorized access to organizational facilities (except for those areas within the facility officially designated as publicly accessible).</w:t>
            </w:r>
          </w:p>
        </w:tc>
        <w:tc>
          <w:tcPr>
            <w:tcW w:w="3006" w:type="dxa"/>
            <w:vMerge/>
            <w:tcBorders>
              <w:left w:val="single" w:sz="8" w:space="0" w:color="ADC2E8" w:themeColor="text2" w:themeTint="40"/>
              <w:right w:val="single" w:sz="8" w:space="0" w:color="ADC2E8" w:themeColor="text2" w:themeTint="40"/>
            </w:tcBorders>
            <w:hideMark/>
          </w:tcPr>
          <w:p w14:paraId="2D918666" w14:textId="77777777" w:rsidR="00835B53" w:rsidRPr="003C48CE" w:rsidRDefault="00835B53" w:rsidP="00C8605F">
            <w:pPr>
              <w:spacing w:before="0" w:after="0"/>
              <w:rPr>
                <w:rFonts w:eastAsia="Times New Roman" w:cs="Arial"/>
                <w:sz w:val="20"/>
                <w:szCs w:val="20"/>
                <w:lang w:eastAsia="en-NZ"/>
              </w:rPr>
            </w:pPr>
          </w:p>
        </w:tc>
        <w:tc>
          <w:tcPr>
            <w:tcW w:w="3146" w:type="dxa"/>
            <w:vMerge/>
            <w:tcBorders>
              <w:left w:val="single" w:sz="8" w:space="0" w:color="ADC2E8" w:themeColor="text2" w:themeTint="40"/>
            </w:tcBorders>
          </w:tcPr>
          <w:p w14:paraId="42DDB445" w14:textId="77777777" w:rsidR="00835B53" w:rsidRPr="003C48CE" w:rsidRDefault="00835B53" w:rsidP="00C8605F">
            <w:pPr>
              <w:spacing w:before="0" w:after="0"/>
              <w:rPr>
                <w:rFonts w:eastAsia="Times New Roman" w:cs="Arial"/>
                <w:sz w:val="20"/>
                <w:szCs w:val="20"/>
                <w:lang w:eastAsia="en-NZ"/>
              </w:rPr>
            </w:pPr>
          </w:p>
        </w:tc>
      </w:tr>
      <w:tr w:rsidR="00835B53" w:rsidRPr="003C48CE" w14:paraId="55FB5C75" w14:textId="77777777" w:rsidTr="00296965">
        <w:trPr>
          <w:trHeight w:val="300"/>
        </w:trPr>
        <w:tc>
          <w:tcPr>
            <w:tcW w:w="2257" w:type="dxa"/>
            <w:tcBorders>
              <w:right w:val="single" w:sz="8" w:space="0" w:color="ADC2E8" w:themeColor="text2" w:themeTint="40"/>
            </w:tcBorders>
            <w:shd w:val="clear" w:color="auto" w:fill="auto"/>
            <w:hideMark/>
          </w:tcPr>
          <w:p w14:paraId="5FFF9F71"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lastRenderedPageBreak/>
              <w:t>Role-Based Physical Access</w:t>
            </w:r>
          </w:p>
        </w:tc>
        <w:tc>
          <w:tcPr>
            <w:tcW w:w="1050" w:type="dxa"/>
            <w:tcBorders>
              <w:left w:val="single" w:sz="8" w:space="0" w:color="ADC2E8" w:themeColor="text2" w:themeTint="40"/>
              <w:right w:val="single" w:sz="8" w:space="0" w:color="ADC2E8" w:themeColor="text2" w:themeTint="40"/>
            </w:tcBorders>
            <w:shd w:val="clear" w:color="auto" w:fill="auto"/>
            <w:hideMark/>
          </w:tcPr>
          <w:p w14:paraId="6C948A9D"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PES-02.1</w:t>
            </w:r>
          </w:p>
        </w:tc>
        <w:tc>
          <w:tcPr>
            <w:tcW w:w="5714" w:type="dxa"/>
            <w:tcBorders>
              <w:left w:val="single" w:sz="8" w:space="0" w:color="ADC2E8" w:themeColor="text2" w:themeTint="40"/>
              <w:right w:val="single" w:sz="8" w:space="0" w:color="ADC2E8" w:themeColor="text2" w:themeTint="40"/>
            </w:tcBorders>
            <w:shd w:val="clear" w:color="auto" w:fill="auto"/>
            <w:hideMark/>
          </w:tcPr>
          <w:p w14:paraId="19969DB4"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Physical access control mechanisms exist to authorize physical access to facilities based on the position or role of the individual.</w:t>
            </w:r>
          </w:p>
        </w:tc>
        <w:tc>
          <w:tcPr>
            <w:tcW w:w="3006" w:type="dxa"/>
            <w:vMerge/>
            <w:tcBorders>
              <w:left w:val="single" w:sz="8" w:space="0" w:color="ADC2E8" w:themeColor="text2" w:themeTint="40"/>
              <w:right w:val="single" w:sz="8" w:space="0" w:color="ADC2E8" w:themeColor="text2" w:themeTint="40"/>
            </w:tcBorders>
            <w:hideMark/>
          </w:tcPr>
          <w:p w14:paraId="422CAED3" w14:textId="77777777" w:rsidR="00835B53" w:rsidRPr="003C48CE" w:rsidRDefault="00835B53" w:rsidP="00C8605F">
            <w:pPr>
              <w:spacing w:before="0" w:after="0"/>
              <w:rPr>
                <w:rFonts w:eastAsia="Times New Roman" w:cs="Arial"/>
                <w:sz w:val="20"/>
                <w:szCs w:val="20"/>
                <w:lang w:eastAsia="en-NZ"/>
              </w:rPr>
            </w:pPr>
          </w:p>
        </w:tc>
        <w:tc>
          <w:tcPr>
            <w:tcW w:w="3146" w:type="dxa"/>
            <w:vMerge/>
            <w:tcBorders>
              <w:left w:val="single" w:sz="8" w:space="0" w:color="ADC2E8" w:themeColor="text2" w:themeTint="40"/>
            </w:tcBorders>
          </w:tcPr>
          <w:p w14:paraId="473BA37A" w14:textId="77777777" w:rsidR="00835B53" w:rsidRPr="003C48CE" w:rsidRDefault="00835B53" w:rsidP="00C8605F">
            <w:pPr>
              <w:spacing w:before="0" w:after="0"/>
              <w:rPr>
                <w:rFonts w:eastAsia="Times New Roman" w:cs="Arial"/>
                <w:sz w:val="20"/>
                <w:szCs w:val="20"/>
                <w:lang w:eastAsia="en-NZ"/>
              </w:rPr>
            </w:pPr>
          </w:p>
        </w:tc>
      </w:tr>
      <w:tr w:rsidR="00347442" w:rsidRPr="003C48CE" w14:paraId="28AC9C68" w14:textId="77777777" w:rsidTr="00296965">
        <w:trPr>
          <w:trHeight w:val="300"/>
        </w:trPr>
        <w:tc>
          <w:tcPr>
            <w:tcW w:w="15173" w:type="dxa"/>
            <w:gridSpan w:val="5"/>
            <w:shd w:val="clear" w:color="auto" w:fill="0C818E" w:themeFill="accent1"/>
            <w:hideMark/>
          </w:tcPr>
          <w:p w14:paraId="2FB20641" w14:textId="690F823C" w:rsidR="00835B53" w:rsidRPr="003C48CE" w:rsidRDefault="00835B53" w:rsidP="00C8605F">
            <w:pPr>
              <w:spacing w:before="0" w:after="0"/>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t>Asset Lifecycle Security</w:t>
            </w:r>
            <w:r w:rsidR="00EA352E"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HSUP05</w:t>
            </w:r>
          </w:p>
          <w:p w14:paraId="5BA6CA52" w14:textId="77777777" w:rsidR="00835B53" w:rsidRPr="003C48CE" w:rsidRDefault="00835B53" w:rsidP="00C8605F">
            <w:pPr>
              <w:spacing w:before="0" w:after="0"/>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Asset management process(es) are in place.</w:t>
            </w:r>
          </w:p>
        </w:tc>
      </w:tr>
      <w:tr w:rsidR="00347442" w:rsidRPr="003C48CE" w14:paraId="08E3C717" w14:textId="77777777" w:rsidTr="00296965">
        <w:trPr>
          <w:trHeight w:val="300"/>
        </w:trPr>
        <w:tc>
          <w:tcPr>
            <w:tcW w:w="2257" w:type="dxa"/>
            <w:tcBorders>
              <w:right w:val="single" w:sz="8" w:space="0" w:color="ADC2E8" w:themeColor="text2" w:themeTint="40"/>
            </w:tcBorders>
            <w:shd w:val="clear" w:color="auto" w:fill="F6F4EC" w:themeFill="background2"/>
            <w:hideMark/>
          </w:tcPr>
          <w:p w14:paraId="00F91BD9"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SCF Control</w:t>
            </w:r>
          </w:p>
        </w:tc>
        <w:tc>
          <w:tcPr>
            <w:tcW w:w="1050" w:type="dxa"/>
            <w:tcBorders>
              <w:left w:val="single" w:sz="8" w:space="0" w:color="ADC2E8" w:themeColor="text2" w:themeTint="40"/>
              <w:right w:val="single" w:sz="8" w:space="0" w:color="ADC2E8" w:themeColor="text2" w:themeTint="40"/>
            </w:tcBorders>
            <w:shd w:val="clear" w:color="auto" w:fill="F6F4EC" w:themeFill="background2"/>
            <w:hideMark/>
          </w:tcPr>
          <w:p w14:paraId="6FAE140B"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SCF #</w:t>
            </w:r>
          </w:p>
        </w:tc>
        <w:tc>
          <w:tcPr>
            <w:tcW w:w="5714" w:type="dxa"/>
            <w:tcBorders>
              <w:left w:val="single" w:sz="8" w:space="0" w:color="ADC2E8" w:themeColor="text2" w:themeTint="40"/>
              <w:right w:val="single" w:sz="8" w:space="0" w:color="ADC2E8" w:themeColor="text2" w:themeTint="40"/>
            </w:tcBorders>
            <w:shd w:val="clear" w:color="auto" w:fill="F6F4EC" w:themeFill="background2"/>
            <w:hideMark/>
          </w:tcPr>
          <w:p w14:paraId="0443DD64"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3006" w:type="dxa"/>
            <w:tcBorders>
              <w:left w:val="single" w:sz="8" w:space="0" w:color="ADC2E8" w:themeColor="text2" w:themeTint="40"/>
              <w:right w:val="single" w:sz="8" w:space="0" w:color="ADC2E8" w:themeColor="text2" w:themeTint="40"/>
            </w:tcBorders>
            <w:shd w:val="clear" w:color="auto" w:fill="F6F4EC" w:themeFill="background2"/>
            <w:hideMark/>
          </w:tcPr>
          <w:p w14:paraId="3A90F9DB"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HSUP Guidance</w:t>
            </w:r>
          </w:p>
        </w:tc>
        <w:tc>
          <w:tcPr>
            <w:tcW w:w="3146" w:type="dxa"/>
            <w:tcBorders>
              <w:left w:val="single" w:sz="8" w:space="0" w:color="ADC2E8" w:themeColor="text2" w:themeTint="40"/>
            </w:tcBorders>
            <w:shd w:val="clear" w:color="auto" w:fill="F6F4EC" w:themeFill="background2"/>
          </w:tcPr>
          <w:p w14:paraId="66CE06B2"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835B53" w:rsidRPr="003C48CE" w14:paraId="22B00F9F" w14:textId="77777777" w:rsidTr="00296965">
        <w:trPr>
          <w:trHeight w:val="1022"/>
        </w:trPr>
        <w:tc>
          <w:tcPr>
            <w:tcW w:w="2257" w:type="dxa"/>
            <w:tcBorders>
              <w:right w:val="single" w:sz="8" w:space="0" w:color="ADC2E8" w:themeColor="text2" w:themeTint="40"/>
            </w:tcBorders>
            <w:shd w:val="clear" w:color="auto" w:fill="auto"/>
            <w:hideMark/>
          </w:tcPr>
          <w:p w14:paraId="25596A77"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 xml:space="preserve">Asset Governance </w:t>
            </w:r>
          </w:p>
        </w:tc>
        <w:tc>
          <w:tcPr>
            <w:tcW w:w="1050" w:type="dxa"/>
            <w:tcBorders>
              <w:left w:val="single" w:sz="8" w:space="0" w:color="ADC2E8" w:themeColor="text2" w:themeTint="40"/>
              <w:right w:val="single" w:sz="8" w:space="0" w:color="ADC2E8" w:themeColor="text2" w:themeTint="40"/>
            </w:tcBorders>
            <w:shd w:val="clear" w:color="auto" w:fill="auto"/>
            <w:hideMark/>
          </w:tcPr>
          <w:p w14:paraId="7256180A"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AST-01</w:t>
            </w:r>
          </w:p>
        </w:tc>
        <w:tc>
          <w:tcPr>
            <w:tcW w:w="5714" w:type="dxa"/>
            <w:tcBorders>
              <w:left w:val="single" w:sz="8" w:space="0" w:color="ADC2E8" w:themeColor="text2" w:themeTint="40"/>
              <w:right w:val="single" w:sz="8" w:space="0" w:color="ADC2E8" w:themeColor="text2" w:themeTint="40"/>
            </w:tcBorders>
            <w:shd w:val="clear" w:color="auto" w:fill="auto"/>
            <w:hideMark/>
          </w:tcPr>
          <w:p w14:paraId="6BE53C67"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Mechanisms exist to facilitate an IT Asset Management (ITAM) program to implement and manage asset management controls.</w:t>
            </w:r>
          </w:p>
        </w:tc>
        <w:tc>
          <w:tcPr>
            <w:tcW w:w="3006" w:type="dxa"/>
            <w:tcBorders>
              <w:left w:val="single" w:sz="8" w:space="0" w:color="ADC2E8" w:themeColor="text2" w:themeTint="40"/>
              <w:right w:val="single" w:sz="8" w:space="0" w:color="ADC2E8" w:themeColor="text2" w:themeTint="40"/>
            </w:tcBorders>
            <w:shd w:val="clear" w:color="auto" w:fill="auto"/>
            <w:hideMark/>
          </w:tcPr>
          <w:p w14:paraId="544B3686" w14:textId="625BF798" w:rsidR="00835B53" w:rsidRPr="003C48CE" w:rsidRDefault="00835B53" w:rsidP="00EA352E">
            <w:pPr>
              <w:pStyle w:val="Bulletpoint"/>
            </w:pPr>
            <w:r w:rsidRPr="003C48CE">
              <w:t>Asset Management process</w:t>
            </w:r>
          </w:p>
          <w:p w14:paraId="64779D4D" w14:textId="0236DC11" w:rsidR="00835B53" w:rsidRPr="003C48CE" w:rsidRDefault="00835B53" w:rsidP="00EA352E">
            <w:pPr>
              <w:pStyle w:val="Bulletpoint"/>
            </w:pPr>
            <w:r w:rsidRPr="003C48CE">
              <w:t>Ownership of assets</w:t>
            </w:r>
          </w:p>
          <w:p w14:paraId="5BDA7F05" w14:textId="59E1723C" w:rsidR="00835B53" w:rsidRPr="003C48CE" w:rsidRDefault="00835B53" w:rsidP="00EA352E">
            <w:pPr>
              <w:pStyle w:val="Bulletpoint"/>
            </w:pPr>
            <w:r w:rsidRPr="003C48CE">
              <w:t>Leased Devices</w:t>
            </w:r>
          </w:p>
        </w:tc>
        <w:tc>
          <w:tcPr>
            <w:tcW w:w="3146" w:type="dxa"/>
            <w:tcBorders>
              <w:left w:val="single" w:sz="8" w:space="0" w:color="ADC2E8" w:themeColor="text2" w:themeTint="40"/>
            </w:tcBorders>
          </w:tcPr>
          <w:p w14:paraId="6847B9CE" w14:textId="77777777" w:rsidR="00835B53" w:rsidRPr="003C48CE" w:rsidRDefault="00835B53" w:rsidP="00C8605F">
            <w:pPr>
              <w:spacing w:before="0" w:after="0"/>
              <w:rPr>
                <w:rFonts w:eastAsia="Calibri" w:cs="Arial"/>
                <w:b/>
                <w:bCs/>
                <w:sz w:val="20"/>
                <w:szCs w:val="20"/>
              </w:rPr>
            </w:pPr>
            <w:hyperlink r:id="rId26">
              <w:r w:rsidRPr="003C48CE">
                <w:rPr>
                  <w:rStyle w:val="Hyperlink"/>
                  <w:rFonts w:eastAsia="Calibri" w:cs="Arial"/>
                  <w:b w:val="0"/>
                  <w:bCs/>
                  <w:color w:val="003399" w:themeColor="accent3"/>
                  <w:sz w:val="20"/>
                  <w:szCs w:val="20"/>
                </w:rPr>
                <w:t>What is IT Asset Management (ITAM)? - ServiceNow</w:t>
              </w:r>
            </w:hyperlink>
          </w:p>
        </w:tc>
      </w:tr>
    </w:tbl>
    <w:p w14:paraId="40181F98" w14:textId="77777777" w:rsidR="00CA27D0" w:rsidRPr="003C48CE" w:rsidRDefault="00CA27D0">
      <w:pPr>
        <w:rPr>
          <w:rFonts w:cs="Arial"/>
          <w:sz w:val="20"/>
          <w:szCs w:val="20"/>
        </w:rPr>
      </w:pPr>
    </w:p>
    <w:p w14:paraId="01BA3C25" w14:textId="77777777" w:rsidR="00CA27D0" w:rsidRPr="003C48CE" w:rsidRDefault="00CA27D0">
      <w:pPr>
        <w:rPr>
          <w:rFonts w:cs="Arial"/>
          <w:sz w:val="20"/>
          <w:szCs w:val="20"/>
        </w:rPr>
      </w:pPr>
    </w:p>
    <w:p w14:paraId="442AA3CE" w14:textId="77777777" w:rsidR="00CA27D0" w:rsidRPr="003C48CE" w:rsidRDefault="00CA27D0">
      <w:pPr>
        <w:rPr>
          <w:rFonts w:cs="Arial"/>
          <w:sz w:val="20"/>
          <w:szCs w:val="20"/>
        </w:rPr>
      </w:pPr>
    </w:p>
    <w:p w14:paraId="35649713" w14:textId="77777777" w:rsidR="00550CC7" w:rsidRPr="003C48CE" w:rsidRDefault="00550CC7">
      <w:pPr>
        <w:rPr>
          <w:rFonts w:cs="Arial"/>
          <w:sz w:val="20"/>
          <w:szCs w:val="20"/>
        </w:rPr>
      </w:pPr>
    </w:p>
    <w:tbl>
      <w:tblPr>
        <w:tblW w:w="5127" w:type="pct"/>
        <w:tblInd w:w="-289" w:type="dxa"/>
        <w:tblBorders>
          <w:insideV w:val="single" w:sz="4" w:space="0" w:color="000000" w:themeColor="text1"/>
        </w:tblBorders>
        <w:tblCellMar>
          <w:top w:w="85" w:type="dxa"/>
          <w:left w:w="85" w:type="dxa"/>
          <w:bottom w:w="85" w:type="dxa"/>
          <w:right w:w="85" w:type="dxa"/>
        </w:tblCellMar>
        <w:tblLook w:val="0620" w:firstRow="1" w:lastRow="0" w:firstColumn="0" w:lastColumn="0" w:noHBand="1" w:noVBand="1"/>
      </w:tblPr>
      <w:tblGrid>
        <w:gridCol w:w="2256"/>
        <w:gridCol w:w="1050"/>
        <w:gridCol w:w="5714"/>
        <w:gridCol w:w="3006"/>
        <w:gridCol w:w="3146"/>
      </w:tblGrid>
      <w:tr w:rsidR="00347442" w:rsidRPr="003C48CE" w14:paraId="39530E18" w14:textId="77777777" w:rsidTr="00296965">
        <w:trPr>
          <w:trHeight w:val="300"/>
        </w:trPr>
        <w:tc>
          <w:tcPr>
            <w:tcW w:w="15173" w:type="dxa"/>
            <w:gridSpan w:val="5"/>
            <w:shd w:val="clear" w:color="auto" w:fill="0C818E" w:themeFill="accent1"/>
            <w:hideMark/>
          </w:tcPr>
          <w:p w14:paraId="4C1B432D" w14:textId="66866949" w:rsidR="00835B53" w:rsidRPr="003C48CE" w:rsidRDefault="00835B53" w:rsidP="00C8605F">
            <w:pPr>
              <w:spacing w:before="0" w:after="0"/>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lastRenderedPageBreak/>
              <w:t>Asset Lifecycle Security</w:t>
            </w:r>
            <w:r w:rsidR="00EA352E"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HSUP06</w:t>
            </w:r>
          </w:p>
          <w:p w14:paraId="4CECF3D5" w14:textId="77777777" w:rsidR="00835B53" w:rsidRPr="003C48CE" w:rsidRDefault="00835B53" w:rsidP="00C8605F">
            <w:pPr>
              <w:spacing w:before="0" w:after="0"/>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 xml:space="preserve">Processes are in place for media equipment management, decommissioning and secure disposal. </w:t>
            </w:r>
          </w:p>
        </w:tc>
      </w:tr>
      <w:tr w:rsidR="00347442" w:rsidRPr="003C48CE" w14:paraId="3CFB7D94" w14:textId="77777777" w:rsidTr="00296965">
        <w:trPr>
          <w:trHeight w:val="300"/>
        </w:trPr>
        <w:tc>
          <w:tcPr>
            <w:tcW w:w="2257" w:type="dxa"/>
            <w:tcBorders>
              <w:right w:val="single" w:sz="8" w:space="0" w:color="ADC2E8" w:themeColor="text2" w:themeTint="40"/>
            </w:tcBorders>
            <w:shd w:val="clear" w:color="auto" w:fill="F6F4EC" w:themeFill="background2"/>
            <w:hideMark/>
          </w:tcPr>
          <w:p w14:paraId="42506EC8"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SCF Control</w:t>
            </w:r>
          </w:p>
        </w:tc>
        <w:tc>
          <w:tcPr>
            <w:tcW w:w="1050" w:type="dxa"/>
            <w:tcBorders>
              <w:left w:val="single" w:sz="8" w:space="0" w:color="ADC2E8" w:themeColor="text2" w:themeTint="40"/>
              <w:right w:val="single" w:sz="8" w:space="0" w:color="ADC2E8" w:themeColor="text2" w:themeTint="40"/>
            </w:tcBorders>
            <w:shd w:val="clear" w:color="auto" w:fill="F6F4EC" w:themeFill="background2"/>
            <w:hideMark/>
          </w:tcPr>
          <w:p w14:paraId="22B6D41C"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SCF #</w:t>
            </w:r>
          </w:p>
        </w:tc>
        <w:tc>
          <w:tcPr>
            <w:tcW w:w="5714" w:type="dxa"/>
            <w:tcBorders>
              <w:left w:val="single" w:sz="8" w:space="0" w:color="ADC2E8" w:themeColor="text2" w:themeTint="40"/>
              <w:right w:val="single" w:sz="8" w:space="0" w:color="ADC2E8" w:themeColor="text2" w:themeTint="40"/>
            </w:tcBorders>
            <w:shd w:val="clear" w:color="auto" w:fill="F6F4EC" w:themeFill="background2"/>
            <w:hideMark/>
          </w:tcPr>
          <w:p w14:paraId="5AF40DC3"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3006" w:type="dxa"/>
            <w:tcBorders>
              <w:left w:val="single" w:sz="8" w:space="0" w:color="ADC2E8" w:themeColor="text2" w:themeTint="40"/>
              <w:right w:val="single" w:sz="8" w:space="0" w:color="ADC2E8" w:themeColor="text2" w:themeTint="40"/>
            </w:tcBorders>
            <w:shd w:val="clear" w:color="auto" w:fill="F6F4EC" w:themeFill="background2"/>
            <w:hideMark/>
          </w:tcPr>
          <w:p w14:paraId="5FC0D8A4"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HSUP Guidance</w:t>
            </w:r>
          </w:p>
        </w:tc>
        <w:tc>
          <w:tcPr>
            <w:tcW w:w="3146" w:type="dxa"/>
            <w:tcBorders>
              <w:left w:val="single" w:sz="8" w:space="0" w:color="ADC2E8" w:themeColor="text2" w:themeTint="40"/>
            </w:tcBorders>
            <w:shd w:val="clear" w:color="auto" w:fill="F6F4EC" w:themeFill="background2"/>
          </w:tcPr>
          <w:p w14:paraId="0443ED83"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835B53" w:rsidRPr="003C48CE" w14:paraId="17A966B6" w14:textId="77777777" w:rsidTr="00296965">
        <w:trPr>
          <w:trHeight w:val="1963"/>
        </w:trPr>
        <w:tc>
          <w:tcPr>
            <w:tcW w:w="2257" w:type="dxa"/>
            <w:tcBorders>
              <w:right w:val="single" w:sz="8" w:space="0" w:color="ADC2E8" w:themeColor="text2" w:themeTint="40"/>
            </w:tcBorders>
            <w:shd w:val="clear" w:color="auto" w:fill="auto"/>
            <w:hideMark/>
          </w:tcPr>
          <w:p w14:paraId="170D5914"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 xml:space="preserve">Secure Disposal, Destruction or Re-Use of Equipment </w:t>
            </w:r>
          </w:p>
        </w:tc>
        <w:tc>
          <w:tcPr>
            <w:tcW w:w="1050" w:type="dxa"/>
            <w:tcBorders>
              <w:left w:val="single" w:sz="8" w:space="0" w:color="ADC2E8" w:themeColor="text2" w:themeTint="40"/>
              <w:right w:val="single" w:sz="8" w:space="0" w:color="ADC2E8" w:themeColor="text2" w:themeTint="40"/>
            </w:tcBorders>
            <w:shd w:val="clear" w:color="auto" w:fill="auto"/>
            <w:hideMark/>
          </w:tcPr>
          <w:p w14:paraId="761F2496"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AST-09</w:t>
            </w:r>
          </w:p>
        </w:tc>
        <w:tc>
          <w:tcPr>
            <w:tcW w:w="5714" w:type="dxa"/>
            <w:tcBorders>
              <w:left w:val="single" w:sz="8" w:space="0" w:color="ADC2E8" w:themeColor="text2" w:themeTint="40"/>
              <w:right w:val="single" w:sz="8" w:space="0" w:color="ADC2E8" w:themeColor="text2" w:themeTint="40"/>
            </w:tcBorders>
            <w:shd w:val="clear" w:color="auto" w:fill="auto"/>
            <w:hideMark/>
          </w:tcPr>
          <w:p w14:paraId="23CB83E8"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Mechanisms exist to securely dispose of, destroy or repurpose system components using organization-defined techniques and methods to prevent information being recovered from these components.</w:t>
            </w:r>
          </w:p>
        </w:tc>
        <w:tc>
          <w:tcPr>
            <w:tcW w:w="3006" w:type="dxa"/>
            <w:tcBorders>
              <w:left w:val="single" w:sz="8" w:space="0" w:color="ADC2E8" w:themeColor="text2" w:themeTint="40"/>
              <w:right w:val="single" w:sz="8" w:space="0" w:color="ADC2E8" w:themeColor="text2" w:themeTint="40"/>
            </w:tcBorders>
            <w:shd w:val="clear" w:color="auto" w:fill="auto"/>
            <w:hideMark/>
          </w:tcPr>
          <w:p w14:paraId="51902708" w14:textId="330ECA0D" w:rsidR="00835B53" w:rsidRPr="003C48CE" w:rsidRDefault="00835B53" w:rsidP="00EA352E">
            <w:pPr>
              <w:pStyle w:val="ListParagraph"/>
              <w:numPr>
                <w:ilvl w:val="0"/>
                <w:numId w:val="40"/>
              </w:numPr>
              <w:spacing w:before="0" w:after="120"/>
              <w:ind w:left="255" w:hanging="255"/>
              <w:contextualSpacing w:val="0"/>
              <w:rPr>
                <w:rFonts w:eastAsia="Times New Roman" w:cs="Arial"/>
                <w:sz w:val="20"/>
                <w:szCs w:val="20"/>
                <w:lang w:eastAsia="en-NZ"/>
              </w:rPr>
            </w:pPr>
            <w:r w:rsidRPr="003C48CE">
              <w:rPr>
                <w:rFonts w:eastAsia="Times New Roman" w:cs="Arial"/>
                <w:sz w:val="20"/>
                <w:szCs w:val="20"/>
                <w:lang w:eastAsia="en-NZ"/>
              </w:rPr>
              <w:t>Documented processes</w:t>
            </w:r>
          </w:p>
          <w:p w14:paraId="22365040" w14:textId="5316327B" w:rsidR="00835B53" w:rsidRPr="003C48CE" w:rsidRDefault="00835B53" w:rsidP="00EA352E">
            <w:pPr>
              <w:pStyle w:val="ListParagraph"/>
              <w:numPr>
                <w:ilvl w:val="0"/>
                <w:numId w:val="40"/>
              </w:numPr>
              <w:spacing w:before="0" w:after="120"/>
              <w:ind w:left="255" w:hanging="255"/>
              <w:contextualSpacing w:val="0"/>
              <w:rPr>
                <w:rFonts w:eastAsia="Times New Roman" w:cs="Arial"/>
                <w:sz w:val="20"/>
                <w:szCs w:val="20"/>
                <w:lang w:eastAsia="en-NZ"/>
              </w:rPr>
            </w:pPr>
            <w:r w:rsidRPr="003C48CE">
              <w:rPr>
                <w:rFonts w:eastAsia="Times New Roman" w:cs="Arial"/>
                <w:sz w:val="20"/>
                <w:szCs w:val="20"/>
                <w:lang w:eastAsia="en-NZ"/>
              </w:rPr>
              <w:t>Asset register</w:t>
            </w:r>
          </w:p>
          <w:p w14:paraId="18B161C6" w14:textId="2265B54C" w:rsidR="00835B53" w:rsidRPr="003C48CE" w:rsidRDefault="00835B53" w:rsidP="00EA352E">
            <w:pPr>
              <w:pStyle w:val="ListParagraph"/>
              <w:numPr>
                <w:ilvl w:val="0"/>
                <w:numId w:val="40"/>
              </w:numPr>
              <w:spacing w:before="0" w:after="120"/>
              <w:ind w:left="255" w:hanging="255"/>
              <w:contextualSpacing w:val="0"/>
              <w:rPr>
                <w:rFonts w:eastAsia="Times New Roman" w:cs="Arial"/>
                <w:sz w:val="20"/>
                <w:szCs w:val="20"/>
                <w:lang w:eastAsia="en-NZ"/>
              </w:rPr>
            </w:pPr>
            <w:r w:rsidRPr="003C48CE">
              <w:rPr>
                <w:rFonts w:eastAsia="Times New Roman" w:cs="Arial"/>
                <w:sz w:val="20"/>
                <w:szCs w:val="20"/>
                <w:lang w:eastAsia="en-NZ"/>
              </w:rPr>
              <w:t>Removable storage media</w:t>
            </w:r>
          </w:p>
          <w:p w14:paraId="68009715" w14:textId="77777777" w:rsidR="00835B53" w:rsidRPr="003C48CE" w:rsidRDefault="00835B53" w:rsidP="00EA352E">
            <w:pPr>
              <w:pStyle w:val="ListParagraph"/>
              <w:numPr>
                <w:ilvl w:val="0"/>
                <w:numId w:val="40"/>
              </w:numPr>
              <w:spacing w:before="0" w:after="120"/>
              <w:ind w:left="255" w:hanging="255"/>
              <w:contextualSpacing w:val="0"/>
              <w:rPr>
                <w:rFonts w:eastAsia="Times New Roman" w:cs="Arial"/>
                <w:sz w:val="20"/>
                <w:szCs w:val="20"/>
                <w:lang w:eastAsia="en-NZ"/>
              </w:rPr>
            </w:pPr>
            <w:r w:rsidRPr="003C48CE">
              <w:rPr>
                <w:rFonts w:eastAsia="Times New Roman" w:cs="Arial"/>
                <w:sz w:val="20"/>
                <w:szCs w:val="20"/>
                <w:lang w:eastAsia="en-NZ"/>
              </w:rPr>
              <w:t>Secure reuse or disposal</w:t>
            </w:r>
          </w:p>
        </w:tc>
        <w:tc>
          <w:tcPr>
            <w:tcW w:w="3146" w:type="dxa"/>
            <w:tcBorders>
              <w:left w:val="single" w:sz="8" w:space="0" w:color="ADC2E8" w:themeColor="text2" w:themeTint="40"/>
            </w:tcBorders>
          </w:tcPr>
          <w:p w14:paraId="79B0FCA2" w14:textId="77777777" w:rsidR="00835B53" w:rsidRPr="003C48CE" w:rsidRDefault="00835B53" w:rsidP="00C8605F">
            <w:pPr>
              <w:spacing w:before="0" w:after="0"/>
              <w:rPr>
                <w:rFonts w:eastAsia="Times New Roman" w:cs="Arial"/>
                <w:b/>
                <w:bCs/>
                <w:color w:val="003399" w:themeColor="accent3"/>
                <w:sz w:val="20"/>
                <w:szCs w:val="20"/>
                <w:lang w:eastAsia="en-NZ"/>
              </w:rPr>
            </w:pPr>
            <w:hyperlink r:id="rId27" w:history="1">
              <w:r w:rsidRPr="003C48CE">
                <w:rPr>
                  <w:rStyle w:val="Hyperlink"/>
                  <w:rFonts w:eastAsia="Times New Roman" w:cs="Arial"/>
                  <w:b w:val="0"/>
                  <w:bCs/>
                  <w:color w:val="003399" w:themeColor="accent3"/>
                  <w:sz w:val="20"/>
                  <w:szCs w:val="20"/>
                  <w:lang w:eastAsia="en-NZ"/>
                </w:rPr>
                <w:t>Office of the Privacy Commissioner | HIPC Factsheet 5 - Storage, Security, Retention and Disposal of Health Information</w:t>
              </w:r>
            </w:hyperlink>
          </w:p>
          <w:p w14:paraId="15D8C44C" w14:textId="77777777" w:rsidR="00835B53" w:rsidRPr="003C48CE" w:rsidRDefault="00835B53" w:rsidP="00C8605F">
            <w:pPr>
              <w:spacing w:before="0" w:after="0"/>
              <w:rPr>
                <w:rFonts w:eastAsia="Times New Roman" w:cs="Arial"/>
                <w:b/>
                <w:bCs/>
                <w:color w:val="003399" w:themeColor="accent3"/>
                <w:sz w:val="20"/>
                <w:szCs w:val="20"/>
                <w:lang w:eastAsia="en-NZ"/>
              </w:rPr>
            </w:pPr>
          </w:p>
          <w:p w14:paraId="722BDC25" w14:textId="7CCC6879" w:rsidR="00835B53" w:rsidRPr="003C48CE" w:rsidRDefault="00835B53" w:rsidP="00EA352E">
            <w:pPr>
              <w:spacing w:before="0" w:after="0"/>
              <w:rPr>
                <w:rFonts w:eastAsia="Times New Roman" w:cs="Arial"/>
                <w:sz w:val="20"/>
                <w:szCs w:val="20"/>
                <w:lang w:eastAsia="en-NZ"/>
              </w:rPr>
            </w:pPr>
            <w:hyperlink r:id="rId28">
              <w:r w:rsidRPr="003C48CE">
                <w:rPr>
                  <w:rStyle w:val="Hyperlink"/>
                  <w:rFonts w:eastAsia="Calibri" w:cs="Arial"/>
                  <w:b w:val="0"/>
                  <w:bCs/>
                  <w:color w:val="003399" w:themeColor="accent3"/>
                  <w:sz w:val="20"/>
                  <w:szCs w:val="20"/>
                </w:rPr>
                <w:t>Destroying information | Protective Security Requirements</w:t>
              </w:r>
            </w:hyperlink>
          </w:p>
        </w:tc>
      </w:tr>
      <w:tr w:rsidR="00347442" w:rsidRPr="003C48CE" w14:paraId="09408E38" w14:textId="77777777" w:rsidTr="00296965">
        <w:trPr>
          <w:trHeight w:val="300"/>
        </w:trPr>
        <w:tc>
          <w:tcPr>
            <w:tcW w:w="15173" w:type="dxa"/>
            <w:gridSpan w:val="5"/>
            <w:shd w:val="clear" w:color="auto" w:fill="0C818E" w:themeFill="accent1"/>
            <w:hideMark/>
          </w:tcPr>
          <w:p w14:paraId="2A2CB302" w14:textId="6487803B" w:rsidR="00835B53" w:rsidRPr="003C48CE" w:rsidRDefault="00835B53" w:rsidP="00C8605F">
            <w:pPr>
              <w:spacing w:before="0" w:after="0"/>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t>Information Security Incident Management</w:t>
            </w:r>
            <w:r w:rsidR="00EA352E"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HSUP07</w:t>
            </w:r>
          </w:p>
          <w:p w14:paraId="0FDC15E4" w14:textId="77777777" w:rsidR="00835B53" w:rsidRPr="003C48CE" w:rsidRDefault="00835B53" w:rsidP="00C8605F">
            <w:pPr>
              <w:spacing w:before="0" w:after="0"/>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An information security incident management process is in place.</w:t>
            </w:r>
          </w:p>
        </w:tc>
      </w:tr>
      <w:tr w:rsidR="00347442" w:rsidRPr="003C48CE" w14:paraId="617C9F7D" w14:textId="77777777" w:rsidTr="00296965">
        <w:trPr>
          <w:trHeight w:val="300"/>
        </w:trPr>
        <w:tc>
          <w:tcPr>
            <w:tcW w:w="2257" w:type="dxa"/>
            <w:tcBorders>
              <w:right w:val="single" w:sz="8" w:space="0" w:color="ADC2E8" w:themeColor="text2" w:themeTint="40"/>
            </w:tcBorders>
            <w:shd w:val="clear" w:color="auto" w:fill="F6F4EC" w:themeFill="background2"/>
            <w:hideMark/>
          </w:tcPr>
          <w:p w14:paraId="0C9CAB47"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SCF Control</w:t>
            </w:r>
          </w:p>
        </w:tc>
        <w:tc>
          <w:tcPr>
            <w:tcW w:w="1050" w:type="dxa"/>
            <w:tcBorders>
              <w:left w:val="single" w:sz="8" w:space="0" w:color="ADC2E8" w:themeColor="text2" w:themeTint="40"/>
              <w:right w:val="single" w:sz="8" w:space="0" w:color="ADC2E8" w:themeColor="text2" w:themeTint="40"/>
            </w:tcBorders>
            <w:shd w:val="clear" w:color="auto" w:fill="F6F4EC" w:themeFill="background2"/>
            <w:hideMark/>
          </w:tcPr>
          <w:p w14:paraId="7163675B"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SCF #</w:t>
            </w:r>
          </w:p>
        </w:tc>
        <w:tc>
          <w:tcPr>
            <w:tcW w:w="5714" w:type="dxa"/>
            <w:tcBorders>
              <w:left w:val="single" w:sz="8" w:space="0" w:color="ADC2E8" w:themeColor="text2" w:themeTint="40"/>
              <w:right w:val="single" w:sz="8" w:space="0" w:color="ADC2E8" w:themeColor="text2" w:themeTint="40"/>
            </w:tcBorders>
            <w:shd w:val="clear" w:color="auto" w:fill="F6F4EC" w:themeFill="background2"/>
            <w:hideMark/>
          </w:tcPr>
          <w:p w14:paraId="0D81007A"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3006" w:type="dxa"/>
            <w:tcBorders>
              <w:left w:val="single" w:sz="8" w:space="0" w:color="ADC2E8" w:themeColor="text2" w:themeTint="40"/>
              <w:right w:val="single" w:sz="8" w:space="0" w:color="ADC2E8" w:themeColor="text2" w:themeTint="40"/>
            </w:tcBorders>
            <w:shd w:val="clear" w:color="auto" w:fill="F6F4EC" w:themeFill="background2"/>
            <w:hideMark/>
          </w:tcPr>
          <w:p w14:paraId="28FC09E2"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HSUP Guidance</w:t>
            </w:r>
          </w:p>
        </w:tc>
        <w:tc>
          <w:tcPr>
            <w:tcW w:w="3146" w:type="dxa"/>
            <w:tcBorders>
              <w:left w:val="single" w:sz="8" w:space="0" w:color="ADC2E8" w:themeColor="text2" w:themeTint="40"/>
            </w:tcBorders>
            <w:shd w:val="clear" w:color="auto" w:fill="F6F4EC" w:themeFill="background2"/>
          </w:tcPr>
          <w:p w14:paraId="6813FA77"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835B53" w:rsidRPr="003C48CE" w14:paraId="49738429" w14:textId="77777777" w:rsidTr="00296965">
        <w:trPr>
          <w:trHeight w:val="2345"/>
        </w:trPr>
        <w:tc>
          <w:tcPr>
            <w:tcW w:w="2257" w:type="dxa"/>
            <w:tcBorders>
              <w:right w:val="single" w:sz="8" w:space="0" w:color="ADC2E8" w:themeColor="text2" w:themeTint="40"/>
            </w:tcBorders>
            <w:shd w:val="clear" w:color="auto" w:fill="auto"/>
            <w:hideMark/>
          </w:tcPr>
          <w:p w14:paraId="04FF6CB5"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 xml:space="preserve">Incident Handling </w:t>
            </w:r>
          </w:p>
        </w:tc>
        <w:tc>
          <w:tcPr>
            <w:tcW w:w="1050" w:type="dxa"/>
            <w:tcBorders>
              <w:left w:val="single" w:sz="8" w:space="0" w:color="ADC2E8" w:themeColor="text2" w:themeTint="40"/>
              <w:right w:val="single" w:sz="8" w:space="0" w:color="ADC2E8" w:themeColor="text2" w:themeTint="40"/>
            </w:tcBorders>
            <w:shd w:val="clear" w:color="auto" w:fill="auto"/>
            <w:hideMark/>
          </w:tcPr>
          <w:p w14:paraId="55FA1D9D"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IRO-02</w:t>
            </w:r>
          </w:p>
        </w:tc>
        <w:tc>
          <w:tcPr>
            <w:tcW w:w="5714" w:type="dxa"/>
            <w:tcBorders>
              <w:left w:val="single" w:sz="8" w:space="0" w:color="ADC2E8" w:themeColor="text2" w:themeTint="40"/>
              <w:right w:val="single" w:sz="8" w:space="0" w:color="ADC2E8" w:themeColor="text2" w:themeTint="40"/>
            </w:tcBorders>
            <w:shd w:val="clear" w:color="auto" w:fill="auto"/>
            <w:hideMark/>
          </w:tcPr>
          <w:p w14:paraId="774F0346"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Mechanisms exist to cover the preparation, automated detection or intake of incident reporting, analysis, containment, eradication and recovery.</w:t>
            </w:r>
          </w:p>
        </w:tc>
        <w:tc>
          <w:tcPr>
            <w:tcW w:w="3006" w:type="dxa"/>
            <w:vMerge w:val="restart"/>
            <w:tcBorders>
              <w:left w:val="single" w:sz="8" w:space="0" w:color="ADC2E8" w:themeColor="text2" w:themeTint="40"/>
              <w:right w:val="single" w:sz="8" w:space="0" w:color="ADC2E8" w:themeColor="text2" w:themeTint="40"/>
            </w:tcBorders>
            <w:shd w:val="clear" w:color="auto" w:fill="auto"/>
            <w:hideMark/>
          </w:tcPr>
          <w:p w14:paraId="2D3D7C35" w14:textId="23474D6D" w:rsidR="00835B53" w:rsidRPr="003C48CE" w:rsidRDefault="00835B53" w:rsidP="00EA352E">
            <w:pPr>
              <w:pStyle w:val="Bulletpoint"/>
            </w:pPr>
            <w:r w:rsidRPr="003C48CE">
              <w:t>Information security incident management</w:t>
            </w:r>
          </w:p>
          <w:p w14:paraId="2AD2C6C3" w14:textId="0172182E" w:rsidR="00835B53" w:rsidRPr="003C48CE" w:rsidRDefault="00835B53" w:rsidP="00EA352E">
            <w:pPr>
              <w:pStyle w:val="Bulletpoint"/>
            </w:pPr>
            <w:r w:rsidRPr="003C48CE">
              <w:t>Reporting an information security incident</w:t>
            </w:r>
          </w:p>
          <w:p w14:paraId="731FE195" w14:textId="11165E6D" w:rsidR="00835B53" w:rsidRPr="003C48CE" w:rsidRDefault="00835B53" w:rsidP="00EA352E">
            <w:pPr>
              <w:pStyle w:val="Bulletpoint"/>
            </w:pPr>
            <w:r w:rsidRPr="003C48CE">
              <w:t>Testing of information security incident management process</w:t>
            </w:r>
          </w:p>
          <w:p w14:paraId="291DFA8E" w14:textId="22313A8A" w:rsidR="00835B53" w:rsidRPr="003C48CE" w:rsidRDefault="00835B53" w:rsidP="00EA352E">
            <w:pPr>
              <w:pStyle w:val="Bulletpoint"/>
            </w:pPr>
            <w:r w:rsidRPr="003C48CE">
              <w:t>Information security incident management plan</w:t>
            </w:r>
          </w:p>
          <w:p w14:paraId="7E21E2F0" w14:textId="559F954A" w:rsidR="00835B53" w:rsidRPr="003C48CE" w:rsidRDefault="00835B53" w:rsidP="00EA352E">
            <w:pPr>
              <w:pStyle w:val="Bulletpoint"/>
            </w:pPr>
            <w:r w:rsidRPr="003C48CE">
              <w:t>Communication during an information security incident</w:t>
            </w:r>
          </w:p>
          <w:p w14:paraId="750C0AB8" w14:textId="662F0F36" w:rsidR="00835B53" w:rsidRPr="003C48CE" w:rsidRDefault="00835B53" w:rsidP="00EA352E">
            <w:pPr>
              <w:pStyle w:val="Bulletpoint"/>
            </w:pPr>
            <w:r w:rsidRPr="003C48CE">
              <w:t>Resolution of an information security incident</w:t>
            </w:r>
          </w:p>
          <w:p w14:paraId="6A0426A8" w14:textId="77777777" w:rsidR="00835B53" w:rsidRPr="003C48CE" w:rsidRDefault="00835B53" w:rsidP="00EA352E">
            <w:pPr>
              <w:pStyle w:val="Bulletpoint"/>
            </w:pPr>
            <w:r w:rsidRPr="003C48CE">
              <w:t xml:space="preserve"> Post-incident report</w:t>
            </w:r>
          </w:p>
        </w:tc>
        <w:tc>
          <w:tcPr>
            <w:tcW w:w="3146" w:type="dxa"/>
            <w:vMerge w:val="restart"/>
            <w:tcBorders>
              <w:left w:val="single" w:sz="8" w:space="0" w:color="ADC2E8" w:themeColor="text2" w:themeTint="40"/>
            </w:tcBorders>
          </w:tcPr>
          <w:p w14:paraId="3C4BF7F0" w14:textId="77777777" w:rsidR="00835B53" w:rsidRPr="003C48CE" w:rsidRDefault="00835B53" w:rsidP="00C8605F">
            <w:pPr>
              <w:spacing w:before="0" w:after="0"/>
              <w:rPr>
                <w:rFonts w:eastAsia="Calibri" w:cs="Arial"/>
                <w:b/>
                <w:bCs/>
                <w:sz w:val="20"/>
                <w:szCs w:val="20"/>
              </w:rPr>
            </w:pPr>
            <w:hyperlink r:id="rId29">
              <w:r w:rsidRPr="003C48CE">
                <w:rPr>
                  <w:rStyle w:val="Hyperlink"/>
                  <w:rFonts w:eastAsia="Calibri" w:cs="Arial"/>
                  <w:b w:val="0"/>
                  <w:bCs/>
                  <w:color w:val="003399" w:themeColor="accent3"/>
                  <w:sz w:val="20"/>
                  <w:szCs w:val="20"/>
                </w:rPr>
                <w:t>Cyber incidents – Health New Zealand | Te Whatu Ora</w:t>
              </w:r>
            </w:hyperlink>
          </w:p>
        </w:tc>
      </w:tr>
      <w:tr w:rsidR="00835B53" w:rsidRPr="003C48CE" w14:paraId="12075475" w14:textId="77777777" w:rsidTr="00296965">
        <w:trPr>
          <w:trHeight w:val="300"/>
        </w:trPr>
        <w:tc>
          <w:tcPr>
            <w:tcW w:w="2257" w:type="dxa"/>
            <w:tcBorders>
              <w:right w:val="single" w:sz="8" w:space="0" w:color="ADC2E8" w:themeColor="text2" w:themeTint="40"/>
            </w:tcBorders>
            <w:shd w:val="clear" w:color="auto" w:fill="auto"/>
            <w:hideMark/>
          </w:tcPr>
          <w:p w14:paraId="6FA1E7CB"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 xml:space="preserve">Incident Response Plan (IRP) </w:t>
            </w:r>
          </w:p>
        </w:tc>
        <w:tc>
          <w:tcPr>
            <w:tcW w:w="1050" w:type="dxa"/>
            <w:tcBorders>
              <w:left w:val="single" w:sz="8" w:space="0" w:color="ADC2E8" w:themeColor="text2" w:themeTint="40"/>
              <w:right w:val="single" w:sz="8" w:space="0" w:color="ADC2E8" w:themeColor="text2" w:themeTint="40"/>
            </w:tcBorders>
            <w:shd w:val="clear" w:color="auto" w:fill="auto"/>
            <w:hideMark/>
          </w:tcPr>
          <w:p w14:paraId="31463ADA"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IRO-04</w:t>
            </w:r>
          </w:p>
        </w:tc>
        <w:tc>
          <w:tcPr>
            <w:tcW w:w="5714" w:type="dxa"/>
            <w:tcBorders>
              <w:left w:val="single" w:sz="8" w:space="0" w:color="ADC2E8" w:themeColor="text2" w:themeTint="40"/>
              <w:right w:val="single" w:sz="8" w:space="0" w:color="ADC2E8" w:themeColor="text2" w:themeTint="40"/>
            </w:tcBorders>
            <w:shd w:val="clear" w:color="auto" w:fill="auto"/>
            <w:hideMark/>
          </w:tcPr>
          <w:p w14:paraId="6E4C8A72"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Mechanisms exist to maintain and make available a current and viable Incident Response Plan (IRP) to all stakeholders.</w:t>
            </w:r>
          </w:p>
        </w:tc>
        <w:tc>
          <w:tcPr>
            <w:tcW w:w="3006" w:type="dxa"/>
            <w:vMerge/>
            <w:tcBorders>
              <w:left w:val="single" w:sz="8" w:space="0" w:color="ADC2E8" w:themeColor="text2" w:themeTint="40"/>
              <w:right w:val="single" w:sz="8" w:space="0" w:color="ADC2E8" w:themeColor="text2" w:themeTint="40"/>
            </w:tcBorders>
            <w:hideMark/>
          </w:tcPr>
          <w:p w14:paraId="09681BAC" w14:textId="77777777" w:rsidR="00835B53" w:rsidRPr="003C48CE" w:rsidRDefault="00835B53" w:rsidP="00C8605F">
            <w:pPr>
              <w:spacing w:before="0" w:after="0"/>
              <w:rPr>
                <w:rFonts w:eastAsia="Times New Roman" w:cs="Arial"/>
                <w:sz w:val="20"/>
                <w:szCs w:val="20"/>
                <w:lang w:eastAsia="en-NZ"/>
              </w:rPr>
            </w:pPr>
          </w:p>
        </w:tc>
        <w:tc>
          <w:tcPr>
            <w:tcW w:w="3146" w:type="dxa"/>
            <w:vMerge/>
            <w:tcBorders>
              <w:left w:val="single" w:sz="8" w:space="0" w:color="ADC2E8" w:themeColor="text2" w:themeTint="40"/>
            </w:tcBorders>
          </w:tcPr>
          <w:p w14:paraId="79FA4A75" w14:textId="77777777" w:rsidR="00835B53" w:rsidRPr="003C48CE" w:rsidRDefault="00835B53" w:rsidP="00C8605F">
            <w:pPr>
              <w:spacing w:before="0" w:after="0"/>
              <w:ind w:firstLineChars="400" w:firstLine="800"/>
              <w:rPr>
                <w:rFonts w:eastAsia="Times New Roman" w:cs="Arial"/>
                <w:sz w:val="20"/>
                <w:szCs w:val="20"/>
                <w:lang w:eastAsia="en-NZ"/>
              </w:rPr>
            </w:pPr>
          </w:p>
        </w:tc>
      </w:tr>
    </w:tbl>
    <w:p w14:paraId="32DADF44" w14:textId="77777777" w:rsidR="00CA27D0" w:rsidRPr="003C48CE" w:rsidRDefault="00CA27D0">
      <w:pPr>
        <w:rPr>
          <w:rFonts w:cs="Arial"/>
          <w:sz w:val="20"/>
          <w:szCs w:val="20"/>
        </w:rPr>
      </w:pPr>
    </w:p>
    <w:p w14:paraId="2B0A4EEA" w14:textId="77777777" w:rsidR="00B52DA8" w:rsidRPr="003C48CE" w:rsidRDefault="00B52DA8">
      <w:pPr>
        <w:rPr>
          <w:rFonts w:cs="Arial"/>
          <w:sz w:val="20"/>
          <w:szCs w:val="20"/>
        </w:rPr>
      </w:pPr>
    </w:p>
    <w:tbl>
      <w:tblPr>
        <w:tblW w:w="5127" w:type="pct"/>
        <w:tblInd w:w="-289" w:type="dxa"/>
        <w:tblBorders>
          <w:insideV w:val="single" w:sz="4" w:space="0" w:color="000000" w:themeColor="text1"/>
        </w:tblBorders>
        <w:tblCellMar>
          <w:top w:w="85" w:type="dxa"/>
          <w:left w:w="85" w:type="dxa"/>
          <w:bottom w:w="85" w:type="dxa"/>
          <w:right w:w="85" w:type="dxa"/>
        </w:tblCellMar>
        <w:tblLook w:val="0620" w:firstRow="1" w:lastRow="0" w:firstColumn="0" w:lastColumn="0" w:noHBand="1" w:noVBand="1"/>
      </w:tblPr>
      <w:tblGrid>
        <w:gridCol w:w="2256"/>
        <w:gridCol w:w="1050"/>
        <w:gridCol w:w="5714"/>
        <w:gridCol w:w="3006"/>
        <w:gridCol w:w="3146"/>
      </w:tblGrid>
      <w:tr w:rsidR="00347442" w:rsidRPr="003C48CE" w14:paraId="53700348" w14:textId="77777777" w:rsidTr="00296965">
        <w:trPr>
          <w:trHeight w:val="300"/>
        </w:trPr>
        <w:tc>
          <w:tcPr>
            <w:tcW w:w="15173" w:type="dxa"/>
            <w:gridSpan w:val="5"/>
            <w:shd w:val="clear" w:color="auto" w:fill="0C818E" w:themeFill="accent1"/>
            <w:hideMark/>
          </w:tcPr>
          <w:p w14:paraId="2DCEDC34" w14:textId="73D0F08C" w:rsidR="00835B53" w:rsidRPr="003C48CE" w:rsidRDefault="00835B53" w:rsidP="00C8605F">
            <w:pPr>
              <w:spacing w:before="0" w:after="0"/>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lastRenderedPageBreak/>
              <w:t>Business Continuity and Disaster Recovery Management</w:t>
            </w:r>
            <w:r w:rsidR="00C71A95"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HSUP08</w:t>
            </w:r>
          </w:p>
          <w:p w14:paraId="73E280B1" w14:textId="77777777" w:rsidR="00835B53" w:rsidRPr="003C48CE" w:rsidRDefault="00835B53" w:rsidP="00C8605F">
            <w:pPr>
              <w:spacing w:before="0" w:after="0"/>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 xml:space="preserve">Organisations have a documented, approved, business continuity and disaster recovery management, operational resilience policies and procedures in place. </w:t>
            </w:r>
          </w:p>
        </w:tc>
      </w:tr>
      <w:tr w:rsidR="00347442" w:rsidRPr="003C48CE" w14:paraId="57953433" w14:textId="77777777" w:rsidTr="00296965">
        <w:trPr>
          <w:trHeight w:val="300"/>
        </w:trPr>
        <w:tc>
          <w:tcPr>
            <w:tcW w:w="2257" w:type="dxa"/>
            <w:tcBorders>
              <w:right w:val="single" w:sz="8" w:space="0" w:color="ADC2E8" w:themeColor="text2" w:themeTint="40"/>
            </w:tcBorders>
            <w:shd w:val="clear" w:color="auto" w:fill="F6F4EC" w:themeFill="background2"/>
            <w:hideMark/>
          </w:tcPr>
          <w:p w14:paraId="0B3ABA1A"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SCF Control</w:t>
            </w:r>
          </w:p>
        </w:tc>
        <w:tc>
          <w:tcPr>
            <w:tcW w:w="1050" w:type="dxa"/>
            <w:tcBorders>
              <w:left w:val="single" w:sz="8" w:space="0" w:color="ADC2E8" w:themeColor="text2" w:themeTint="40"/>
              <w:right w:val="single" w:sz="8" w:space="0" w:color="ADC2E8" w:themeColor="text2" w:themeTint="40"/>
            </w:tcBorders>
            <w:shd w:val="clear" w:color="auto" w:fill="F6F4EC" w:themeFill="background2"/>
            <w:hideMark/>
          </w:tcPr>
          <w:p w14:paraId="67021BDC"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SCF #</w:t>
            </w:r>
          </w:p>
        </w:tc>
        <w:tc>
          <w:tcPr>
            <w:tcW w:w="5714" w:type="dxa"/>
            <w:tcBorders>
              <w:left w:val="single" w:sz="8" w:space="0" w:color="ADC2E8" w:themeColor="text2" w:themeTint="40"/>
              <w:right w:val="single" w:sz="8" w:space="0" w:color="ADC2E8" w:themeColor="text2" w:themeTint="40"/>
            </w:tcBorders>
            <w:shd w:val="clear" w:color="auto" w:fill="F6F4EC" w:themeFill="background2"/>
            <w:hideMark/>
          </w:tcPr>
          <w:p w14:paraId="56F3AB66"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3006" w:type="dxa"/>
            <w:tcBorders>
              <w:left w:val="single" w:sz="8" w:space="0" w:color="ADC2E8" w:themeColor="text2" w:themeTint="40"/>
              <w:right w:val="single" w:sz="8" w:space="0" w:color="ADC2E8" w:themeColor="text2" w:themeTint="40"/>
            </w:tcBorders>
            <w:shd w:val="clear" w:color="auto" w:fill="F6F4EC" w:themeFill="background2"/>
            <w:hideMark/>
          </w:tcPr>
          <w:p w14:paraId="5D035825"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HSUP Guidance</w:t>
            </w:r>
          </w:p>
        </w:tc>
        <w:tc>
          <w:tcPr>
            <w:tcW w:w="3146" w:type="dxa"/>
            <w:tcBorders>
              <w:left w:val="single" w:sz="8" w:space="0" w:color="ADC2E8" w:themeColor="text2" w:themeTint="40"/>
            </w:tcBorders>
            <w:shd w:val="clear" w:color="auto" w:fill="F6F4EC" w:themeFill="background2"/>
          </w:tcPr>
          <w:p w14:paraId="64597974"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835B53" w:rsidRPr="003C48CE" w14:paraId="47009FAD" w14:textId="77777777" w:rsidTr="00296965">
        <w:trPr>
          <w:trHeight w:val="1287"/>
        </w:trPr>
        <w:tc>
          <w:tcPr>
            <w:tcW w:w="2257" w:type="dxa"/>
            <w:tcBorders>
              <w:right w:val="single" w:sz="8" w:space="0" w:color="ADC2E8" w:themeColor="text2" w:themeTint="40"/>
            </w:tcBorders>
            <w:shd w:val="clear" w:color="auto" w:fill="auto"/>
            <w:hideMark/>
          </w:tcPr>
          <w:p w14:paraId="1200794C"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Business Continuity Management System (BCMS)</w:t>
            </w:r>
          </w:p>
        </w:tc>
        <w:tc>
          <w:tcPr>
            <w:tcW w:w="1050" w:type="dxa"/>
            <w:tcBorders>
              <w:left w:val="single" w:sz="8" w:space="0" w:color="ADC2E8" w:themeColor="text2" w:themeTint="40"/>
              <w:right w:val="single" w:sz="8" w:space="0" w:color="ADC2E8" w:themeColor="text2" w:themeTint="40"/>
            </w:tcBorders>
            <w:shd w:val="clear" w:color="auto" w:fill="auto"/>
            <w:hideMark/>
          </w:tcPr>
          <w:p w14:paraId="373A1A3F"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BCD-01</w:t>
            </w:r>
          </w:p>
        </w:tc>
        <w:tc>
          <w:tcPr>
            <w:tcW w:w="5714" w:type="dxa"/>
            <w:tcBorders>
              <w:left w:val="single" w:sz="8" w:space="0" w:color="ADC2E8" w:themeColor="text2" w:themeTint="40"/>
              <w:right w:val="single" w:sz="8" w:space="0" w:color="ADC2E8" w:themeColor="text2" w:themeTint="40"/>
            </w:tcBorders>
            <w:shd w:val="clear" w:color="auto" w:fill="auto"/>
            <w:hideMark/>
          </w:tcPr>
          <w:p w14:paraId="4B0DC139"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Mechanisms exist to facilitate the implementation of contingency planning controls to help ensure resilient assets and services (e.g., Continuity of Operations Plan (COOP) or Business Continuity &amp; Disaster Recovery (BC/DR) playbooks).</w:t>
            </w:r>
          </w:p>
        </w:tc>
        <w:tc>
          <w:tcPr>
            <w:tcW w:w="3006" w:type="dxa"/>
            <w:tcBorders>
              <w:left w:val="single" w:sz="8" w:space="0" w:color="ADC2E8" w:themeColor="text2" w:themeTint="40"/>
              <w:right w:val="single" w:sz="8" w:space="0" w:color="ADC2E8" w:themeColor="text2" w:themeTint="40"/>
            </w:tcBorders>
            <w:shd w:val="clear" w:color="auto" w:fill="auto"/>
            <w:hideMark/>
          </w:tcPr>
          <w:p w14:paraId="69BA757B" w14:textId="0893DF74" w:rsidR="00835B53" w:rsidRPr="003C48CE" w:rsidRDefault="00835B53" w:rsidP="00C71A95">
            <w:pPr>
              <w:pStyle w:val="Bulletpoint"/>
            </w:pPr>
            <w:r w:rsidRPr="003C48CE">
              <w:t>Business continuity and disaster recovery plans (BCPs &amp; DRPs)</w:t>
            </w:r>
          </w:p>
          <w:p w14:paraId="3139DE5B" w14:textId="2BF0092F" w:rsidR="00835B53" w:rsidRPr="003C48CE" w:rsidRDefault="00835B53" w:rsidP="00C71A95">
            <w:pPr>
              <w:pStyle w:val="Bulletpoint"/>
            </w:pPr>
            <w:r w:rsidRPr="003C48CE">
              <w:t>Information security requirements</w:t>
            </w:r>
          </w:p>
        </w:tc>
        <w:tc>
          <w:tcPr>
            <w:tcW w:w="3146" w:type="dxa"/>
            <w:tcBorders>
              <w:left w:val="single" w:sz="8" w:space="0" w:color="ADC2E8" w:themeColor="text2" w:themeTint="40"/>
            </w:tcBorders>
          </w:tcPr>
          <w:p w14:paraId="14140767" w14:textId="77777777" w:rsidR="00835B53" w:rsidRPr="003C48CE" w:rsidRDefault="00835B53" w:rsidP="00C8605F">
            <w:pPr>
              <w:spacing w:before="0" w:after="0"/>
              <w:rPr>
                <w:rFonts w:eastAsia="Calibri" w:cs="Arial"/>
                <w:b/>
                <w:bCs/>
                <w:color w:val="003399" w:themeColor="accent3"/>
                <w:sz w:val="20"/>
                <w:szCs w:val="20"/>
              </w:rPr>
            </w:pPr>
            <w:hyperlink r:id="rId30">
              <w:r w:rsidRPr="003C48CE">
                <w:rPr>
                  <w:rStyle w:val="Hyperlink"/>
                  <w:rFonts w:eastAsia="Calibri" w:cs="Arial"/>
                  <w:b w:val="0"/>
                  <w:bCs/>
                  <w:color w:val="003399" w:themeColor="accent3"/>
                  <w:sz w:val="20"/>
                  <w:szCs w:val="20"/>
                </w:rPr>
                <w:t>Continuity and contingency planning — business.govt.nz</w:t>
              </w:r>
            </w:hyperlink>
          </w:p>
          <w:p w14:paraId="5F6CB2B0" w14:textId="77777777" w:rsidR="00835B53" w:rsidRPr="003C48CE" w:rsidRDefault="00835B53" w:rsidP="00C8605F">
            <w:pPr>
              <w:spacing w:before="0" w:after="0"/>
              <w:rPr>
                <w:rFonts w:eastAsia="Times New Roman" w:cs="Arial"/>
                <w:b/>
                <w:bCs/>
                <w:color w:val="003399" w:themeColor="accent3"/>
                <w:sz w:val="20"/>
                <w:szCs w:val="20"/>
                <w:lang w:eastAsia="en-NZ"/>
              </w:rPr>
            </w:pPr>
          </w:p>
          <w:p w14:paraId="680FF396" w14:textId="77777777" w:rsidR="00835B53" w:rsidRPr="003C48CE" w:rsidRDefault="00835B53" w:rsidP="00C8605F">
            <w:pPr>
              <w:spacing w:before="0" w:after="0"/>
              <w:rPr>
                <w:rFonts w:eastAsia="Calibri" w:cs="Arial"/>
                <w:b/>
                <w:bCs/>
                <w:color w:val="003399" w:themeColor="accent3"/>
                <w:sz w:val="20"/>
                <w:szCs w:val="20"/>
              </w:rPr>
            </w:pPr>
            <w:hyperlink r:id="rId31">
              <w:r w:rsidRPr="003C48CE">
                <w:rPr>
                  <w:rStyle w:val="Hyperlink"/>
                  <w:rFonts w:eastAsia="Calibri" w:cs="Arial"/>
                  <w:b w:val="0"/>
                  <w:bCs/>
                  <w:color w:val="003399" w:themeColor="accent3"/>
                  <w:sz w:val="20"/>
                  <w:szCs w:val="20"/>
                </w:rPr>
                <w:t>Managing business continuity | Protective Security Requirements</w:t>
              </w:r>
            </w:hyperlink>
          </w:p>
        </w:tc>
      </w:tr>
      <w:tr w:rsidR="00347442" w:rsidRPr="003C48CE" w14:paraId="63E5FD5D" w14:textId="77777777" w:rsidTr="00296965">
        <w:trPr>
          <w:trHeight w:val="300"/>
        </w:trPr>
        <w:tc>
          <w:tcPr>
            <w:tcW w:w="15173" w:type="dxa"/>
            <w:gridSpan w:val="5"/>
            <w:shd w:val="clear" w:color="auto" w:fill="0C818E" w:themeFill="accent1"/>
            <w:hideMark/>
          </w:tcPr>
          <w:p w14:paraId="115B4146" w14:textId="51460E94" w:rsidR="00835B53" w:rsidRPr="003C48CE" w:rsidRDefault="00835B53" w:rsidP="00C8605F">
            <w:pPr>
              <w:spacing w:before="0" w:after="0"/>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t>Identity And Access Management</w:t>
            </w:r>
            <w:r w:rsidR="00C71A95"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HSUP09</w:t>
            </w:r>
          </w:p>
          <w:p w14:paraId="74E3D818" w14:textId="77777777" w:rsidR="00835B53" w:rsidRPr="003C48CE" w:rsidRDefault="00835B53" w:rsidP="00C8605F">
            <w:pPr>
              <w:spacing w:before="0" w:after="0"/>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Establish, document, approve, and implement rules to control physical and logical access to information and its assets.</w:t>
            </w:r>
          </w:p>
        </w:tc>
      </w:tr>
      <w:tr w:rsidR="00347442" w:rsidRPr="003C48CE" w14:paraId="389176AF" w14:textId="77777777" w:rsidTr="00296965">
        <w:trPr>
          <w:trHeight w:val="300"/>
        </w:trPr>
        <w:tc>
          <w:tcPr>
            <w:tcW w:w="2257" w:type="dxa"/>
            <w:tcBorders>
              <w:right w:val="single" w:sz="8" w:space="0" w:color="ADC2E8" w:themeColor="text2" w:themeTint="40"/>
            </w:tcBorders>
            <w:shd w:val="clear" w:color="auto" w:fill="F6F4EC" w:themeFill="background2"/>
            <w:hideMark/>
          </w:tcPr>
          <w:p w14:paraId="0935C150"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SCF Control</w:t>
            </w:r>
          </w:p>
        </w:tc>
        <w:tc>
          <w:tcPr>
            <w:tcW w:w="1050" w:type="dxa"/>
            <w:tcBorders>
              <w:left w:val="single" w:sz="8" w:space="0" w:color="ADC2E8" w:themeColor="text2" w:themeTint="40"/>
              <w:right w:val="single" w:sz="8" w:space="0" w:color="ADC2E8" w:themeColor="text2" w:themeTint="40"/>
            </w:tcBorders>
            <w:shd w:val="clear" w:color="auto" w:fill="F6F4EC" w:themeFill="background2"/>
            <w:hideMark/>
          </w:tcPr>
          <w:p w14:paraId="6E45DC72"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SCF #</w:t>
            </w:r>
          </w:p>
        </w:tc>
        <w:tc>
          <w:tcPr>
            <w:tcW w:w="5714" w:type="dxa"/>
            <w:tcBorders>
              <w:left w:val="single" w:sz="8" w:space="0" w:color="ADC2E8" w:themeColor="text2" w:themeTint="40"/>
              <w:right w:val="single" w:sz="8" w:space="0" w:color="ADC2E8" w:themeColor="text2" w:themeTint="40"/>
            </w:tcBorders>
            <w:shd w:val="clear" w:color="auto" w:fill="F6F4EC" w:themeFill="background2"/>
            <w:hideMark/>
          </w:tcPr>
          <w:p w14:paraId="0926FF13"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3006" w:type="dxa"/>
            <w:tcBorders>
              <w:left w:val="single" w:sz="8" w:space="0" w:color="ADC2E8" w:themeColor="text2" w:themeTint="40"/>
              <w:right w:val="single" w:sz="8" w:space="0" w:color="ADC2E8" w:themeColor="text2" w:themeTint="40"/>
            </w:tcBorders>
            <w:shd w:val="clear" w:color="auto" w:fill="F6F4EC" w:themeFill="background2"/>
            <w:hideMark/>
          </w:tcPr>
          <w:p w14:paraId="3814208B"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HSUP Guidance</w:t>
            </w:r>
          </w:p>
        </w:tc>
        <w:tc>
          <w:tcPr>
            <w:tcW w:w="3146" w:type="dxa"/>
            <w:tcBorders>
              <w:left w:val="single" w:sz="8" w:space="0" w:color="ADC2E8" w:themeColor="text2" w:themeTint="40"/>
            </w:tcBorders>
            <w:shd w:val="clear" w:color="auto" w:fill="F6F4EC" w:themeFill="background2"/>
          </w:tcPr>
          <w:p w14:paraId="77314783"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835B53" w:rsidRPr="003C48CE" w14:paraId="3364505A" w14:textId="77777777" w:rsidTr="00296965">
        <w:trPr>
          <w:trHeight w:val="300"/>
        </w:trPr>
        <w:tc>
          <w:tcPr>
            <w:tcW w:w="2257" w:type="dxa"/>
            <w:tcBorders>
              <w:right w:val="single" w:sz="8" w:space="0" w:color="ADC2E8" w:themeColor="text2" w:themeTint="40"/>
            </w:tcBorders>
            <w:shd w:val="clear" w:color="auto" w:fill="auto"/>
            <w:hideMark/>
          </w:tcPr>
          <w:p w14:paraId="3F82E86C"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Access Enforcement</w:t>
            </w:r>
          </w:p>
        </w:tc>
        <w:tc>
          <w:tcPr>
            <w:tcW w:w="1050" w:type="dxa"/>
            <w:tcBorders>
              <w:left w:val="single" w:sz="8" w:space="0" w:color="ADC2E8" w:themeColor="text2" w:themeTint="40"/>
              <w:right w:val="single" w:sz="8" w:space="0" w:color="ADC2E8" w:themeColor="text2" w:themeTint="40"/>
            </w:tcBorders>
            <w:shd w:val="clear" w:color="auto" w:fill="auto"/>
            <w:hideMark/>
          </w:tcPr>
          <w:p w14:paraId="1C1B50B4"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IAC-20</w:t>
            </w:r>
          </w:p>
        </w:tc>
        <w:tc>
          <w:tcPr>
            <w:tcW w:w="5714" w:type="dxa"/>
            <w:tcBorders>
              <w:left w:val="single" w:sz="8" w:space="0" w:color="ADC2E8" w:themeColor="text2" w:themeTint="40"/>
              <w:right w:val="single" w:sz="8" w:space="0" w:color="ADC2E8" w:themeColor="text2" w:themeTint="40"/>
            </w:tcBorders>
            <w:shd w:val="clear" w:color="auto" w:fill="auto"/>
            <w:hideMark/>
          </w:tcPr>
          <w:p w14:paraId="5EF3B838"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Mechanisms exist to enforce Logical Access Control (LAC) permissions that conform to the principle of "least privilege."</w:t>
            </w:r>
          </w:p>
        </w:tc>
        <w:tc>
          <w:tcPr>
            <w:tcW w:w="3006" w:type="dxa"/>
            <w:vMerge w:val="restart"/>
            <w:tcBorders>
              <w:left w:val="single" w:sz="8" w:space="0" w:color="ADC2E8" w:themeColor="text2" w:themeTint="40"/>
              <w:right w:val="single" w:sz="8" w:space="0" w:color="ADC2E8" w:themeColor="text2" w:themeTint="40"/>
            </w:tcBorders>
            <w:shd w:val="clear" w:color="auto" w:fill="auto"/>
            <w:hideMark/>
          </w:tcPr>
          <w:p w14:paraId="46EF2A57" w14:textId="77777777" w:rsidR="00835B53" w:rsidRPr="003C48CE" w:rsidRDefault="00835B53" w:rsidP="00704E10">
            <w:pPr>
              <w:pStyle w:val="Bulletpoint"/>
            </w:pPr>
            <w:r w:rsidRPr="003C48CE">
              <w:t>Identity and access management policy or procedure</w:t>
            </w:r>
          </w:p>
        </w:tc>
        <w:tc>
          <w:tcPr>
            <w:tcW w:w="3146" w:type="dxa"/>
            <w:vMerge w:val="restart"/>
            <w:tcBorders>
              <w:left w:val="single" w:sz="8" w:space="0" w:color="ADC2E8" w:themeColor="text2" w:themeTint="40"/>
            </w:tcBorders>
          </w:tcPr>
          <w:p w14:paraId="603817F5" w14:textId="77777777" w:rsidR="00835B53" w:rsidRPr="003C48CE" w:rsidRDefault="00835B53" w:rsidP="00C8605F">
            <w:pPr>
              <w:spacing w:before="0" w:after="0"/>
              <w:rPr>
                <w:rFonts w:eastAsia="Calibri" w:cs="Arial"/>
                <w:b/>
                <w:bCs/>
                <w:color w:val="003399" w:themeColor="accent3"/>
                <w:sz w:val="20"/>
                <w:szCs w:val="20"/>
              </w:rPr>
            </w:pPr>
            <w:hyperlink r:id="rId32">
              <w:r w:rsidRPr="003C48CE">
                <w:rPr>
                  <w:rStyle w:val="Hyperlink"/>
                  <w:rFonts w:eastAsia="Calibri" w:cs="Arial"/>
                  <w:b w:val="0"/>
                  <w:bCs/>
                  <w:color w:val="003399" w:themeColor="accent3"/>
                  <w:sz w:val="20"/>
                  <w:szCs w:val="20"/>
                </w:rPr>
                <w:t xml:space="preserve">CISA and </w:t>
              </w:r>
              <w:proofErr w:type="spellStart"/>
              <w:proofErr w:type="gramStart"/>
              <w:r w:rsidRPr="003C48CE">
                <w:rPr>
                  <w:rStyle w:val="Hyperlink"/>
                  <w:rFonts w:eastAsia="Calibri" w:cs="Arial"/>
                  <w:b w:val="0"/>
                  <w:bCs/>
                  <w:color w:val="003399" w:themeColor="accent3"/>
                  <w:sz w:val="20"/>
                  <w:szCs w:val="20"/>
                </w:rPr>
                <w:t>NSA:Identity</w:t>
              </w:r>
              <w:proofErr w:type="spellEnd"/>
              <w:proofErr w:type="gramEnd"/>
              <w:r w:rsidRPr="003C48CE">
                <w:rPr>
                  <w:rStyle w:val="Hyperlink"/>
                  <w:rFonts w:eastAsia="Calibri" w:cs="Arial"/>
                  <w:b w:val="0"/>
                  <w:bCs/>
                  <w:color w:val="003399" w:themeColor="accent3"/>
                  <w:sz w:val="20"/>
                  <w:szCs w:val="20"/>
                </w:rPr>
                <w:t xml:space="preserve"> and Access Management Recommended Best Practices for Administrators</w:t>
              </w:r>
            </w:hyperlink>
          </w:p>
          <w:p w14:paraId="62FBEF5D" w14:textId="77777777" w:rsidR="00835B53" w:rsidRPr="003C48CE" w:rsidRDefault="00835B53" w:rsidP="00C8605F">
            <w:pPr>
              <w:spacing w:before="0" w:after="0"/>
              <w:rPr>
                <w:rFonts w:eastAsia="Calibri" w:cs="Arial"/>
                <w:sz w:val="20"/>
                <w:szCs w:val="20"/>
              </w:rPr>
            </w:pPr>
          </w:p>
          <w:p w14:paraId="761AA90F" w14:textId="77777777" w:rsidR="00835B53" w:rsidRPr="003C48CE" w:rsidRDefault="00835B53" w:rsidP="00C8605F">
            <w:pPr>
              <w:spacing w:before="0" w:after="0"/>
              <w:rPr>
                <w:rFonts w:eastAsia="Calibri" w:cs="Arial"/>
                <w:sz w:val="20"/>
                <w:szCs w:val="20"/>
              </w:rPr>
            </w:pPr>
          </w:p>
          <w:p w14:paraId="77D4A253" w14:textId="77777777" w:rsidR="00835B53" w:rsidRPr="003C48CE" w:rsidRDefault="00835B53" w:rsidP="00C8605F">
            <w:pPr>
              <w:spacing w:before="0" w:after="0"/>
              <w:rPr>
                <w:rFonts w:eastAsia="Calibri" w:cs="Arial"/>
                <w:sz w:val="20"/>
                <w:szCs w:val="20"/>
              </w:rPr>
            </w:pPr>
          </w:p>
        </w:tc>
      </w:tr>
      <w:tr w:rsidR="00835B53" w:rsidRPr="003C48CE" w14:paraId="7F77F448" w14:textId="77777777" w:rsidTr="00296965">
        <w:trPr>
          <w:trHeight w:val="300"/>
        </w:trPr>
        <w:tc>
          <w:tcPr>
            <w:tcW w:w="2257" w:type="dxa"/>
            <w:tcBorders>
              <w:right w:val="single" w:sz="8" w:space="0" w:color="ADC2E8" w:themeColor="text2" w:themeTint="40"/>
            </w:tcBorders>
            <w:shd w:val="clear" w:color="auto" w:fill="auto"/>
            <w:hideMark/>
          </w:tcPr>
          <w:p w14:paraId="2A6B4C76"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Access To Information Systems</w:t>
            </w:r>
          </w:p>
        </w:tc>
        <w:tc>
          <w:tcPr>
            <w:tcW w:w="1050" w:type="dxa"/>
            <w:tcBorders>
              <w:left w:val="single" w:sz="8" w:space="0" w:color="ADC2E8" w:themeColor="text2" w:themeTint="40"/>
              <w:right w:val="single" w:sz="8" w:space="0" w:color="ADC2E8" w:themeColor="text2" w:themeTint="40"/>
            </w:tcBorders>
            <w:shd w:val="clear" w:color="auto" w:fill="auto"/>
            <w:hideMark/>
          </w:tcPr>
          <w:p w14:paraId="71611472"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PES-03.4</w:t>
            </w:r>
          </w:p>
        </w:tc>
        <w:tc>
          <w:tcPr>
            <w:tcW w:w="5714" w:type="dxa"/>
            <w:tcBorders>
              <w:left w:val="single" w:sz="8" w:space="0" w:color="ADC2E8" w:themeColor="text2" w:themeTint="40"/>
              <w:right w:val="single" w:sz="8" w:space="0" w:color="ADC2E8" w:themeColor="text2" w:themeTint="40"/>
            </w:tcBorders>
            <w:shd w:val="clear" w:color="auto" w:fill="auto"/>
            <w:hideMark/>
          </w:tcPr>
          <w:p w14:paraId="345A417E"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Physical access control mechanisms exist to enforce physical access to critical information systems or sensitive/regulated data, in addition to the physical access controls for the facility.</w:t>
            </w:r>
          </w:p>
        </w:tc>
        <w:tc>
          <w:tcPr>
            <w:tcW w:w="3006" w:type="dxa"/>
            <w:vMerge/>
            <w:tcBorders>
              <w:left w:val="single" w:sz="8" w:space="0" w:color="ADC2E8" w:themeColor="text2" w:themeTint="40"/>
              <w:right w:val="single" w:sz="8" w:space="0" w:color="ADC2E8" w:themeColor="text2" w:themeTint="40"/>
            </w:tcBorders>
            <w:hideMark/>
          </w:tcPr>
          <w:p w14:paraId="058F3DCB" w14:textId="77777777" w:rsidR="00835B53" w:rsidRPr="003C48CE" w:rsidRDefault="00835B53" w:rsidP="00C8605F">
            <w:pPr>
              <w:spacing w:before="0" w:after="0"/>
              <w:rPr>
                <w:rFonts w:eastAsia="Times New Roman" w:cs="Arial"/>
                <w:sz w:val="20"/>
                <w:szCs w:val="20"/>
                <w:lang w:eastAsia="en-NZ"/>
              </w:rPr>
            </w:pPr>
          </w:p>
        </w:tc>
        <w:tc>
          <w:tcPr>
            <w:tcW w:w="3146" w:type="dxa"/>
            <w:vMerge/>
            <w:tcBorders>
              <w:left w:val="single" w:sz="8" w:space="0" w:color="ADC2E8" w:themeColor="text2" w:themeTint="40"/>
            </w:tcBorders>
          </w:tcPr>
          <w:p w14:paraId="63423F01" w14:textId="77777777" w:rsidR="00835B53" w:rsidRPr="003C48CE" w:rsidRDefault="00835B53" w:rsidP="00C8605F">
            <w:pPr>
              <w:spacing w:before="0" w:after="0"/>
              <w:rPr>
                <w:rFonts w:eastAsia="Times New Roman" w:cs="Arial"/>
                <w:sz w:val="20"/>
                <w:szCs w:val="20"/>
                <w:lang w:eastAsia="en-NZ"/>
              </w:rPr>
            </w:pPr>
          </w:p>
        </w:tc>
      </w:tr>
      <w:tr w:rsidR="00347442" w:rsidRPr="003C48CE" w14:paraId="11EB5C11" w14:textId="77777777" w:rsidTr="00296965">
        <w:trPr>
          <w:trHeight w:val="300"/>
        </w:trPr>
        <w:tc>
          <w:tcPr>
            <w:tcW w:w="15173" w:type="dxa"/>
            <w:gridSpan w:val="5"/>
            <w:shd w:val="clear" w:color="auto" w:fill="0C818E" w:themeFill="accent1"/>
            <w:hideMark/>
          </w:tcPr>
          <w:p w14:paraId="2C35A3ED" w14:textId="2449DFB7" w:rsidR="00835B53" w:rsidRPr="003C48CE" w:rsidRDefault="00835B53" w:rsidP="00C8605F">
            <w:pPr>
              <w:spacing w:before="0" w:after="0"/>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t>Information Security Governance</w:t>
            </w:r>
            <w:r w:rsidR="00C71A95"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HSUP10</w:t>
            </w:r>
          </w:p>
          <w:p w14:paraId="20DE7997" w14:textId="77777777" w:rsidR="00835B53" w:rsidRPr="003C48CE" w:rsidRDefault="00835B53" w:rsidP="00C8605F">
            <w:pPr>
              <w:spacing w:before="0" w:after="0"/>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 xml:space="preserve">The organisation’s Board or information security steering committee is accountable for information security governance. </w:t>
            </w:r>
          </w:p>
        </w:tc>
      </w:tr>
      <w:tr w:rsidR="00347442" w:rsidRPr="003C48CE" w14:paraId="1ECEE82A" w14:textId="77777777" w:rsidTr="00296965">
        <w:trPr>
          <w:trHeight w:val="300"/>
        </w:trPr>
        <w:tc>
          <w:tcPr>
            <w:tcW w:w="2257" w:type="dxa"/>
            <w:tcBorders>
              <w:right w:val="single" w:sz="8" w:space="0" w:color="ADC2E8" w:themeColor="text2" w:themeTint="40"/>
            </w:tcBorders>
            <w:shd w:val="clear" w:color="auto" w:fill="F6F4EC" w:themeFill="background2"/>
            <w:hideMark/>
          </w:tcPr>
          <w:p w14:paraId="0D37B339"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SCF Control</w:t>
            </w:r>
          </w:p>
        </w:tc>
        <w:tc>
          <w:tcPr>
            <w:tcW w:w="1050" w:type="dxa"/>
            <w:tcBorders>
              <w:left w:val="single" w:sz="8" w:space="0" w:color="ADC2E8" w:themeColor="text2" w:themeTint="40"/>
              <w:right w:val="single" w:sz="8" w:space="0" w:color="ADC2E8" w:themeColor="text2" w:themeTint="40"/>
            </w:tcBorders>
            <w:shd w:val="clear" w:color="auto" w:fill="F6F4EC" w:themeFill="background2"/>
            <w:hideMark/>
          </w:tcPr>
          <w:p w14:paraId="2CE34A48"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SCF #</w:t>
            </w:r>
          </w:p>
        </w:tc>
        <w:tc>
          <w:tcPr>
            <w:tcW w:w="5714" w:type="dxa"/>
            <w:tcBorders>
              <w:left w:val="single" w:sz="8" w:space="0" w:color="ADC2E8" w:themeColor="text2" w:themeTint="40"/>
              <w:right w:val="single" w:sz="8" w:space="0" w:color="ADC2E8" w:themeColor="text2" w:themeTint="40"/>
            </w:tcBorders>
            <w:shd w:val="clear" w:color="auto" w:fill="F6F4EC" w:themeFill="background2"/>
            <w:hideMark/>
          </w:tcPr>
          <w:p w14:paraId="26A564F4"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3006" w:type="dxa"/>
            <w:tcBorders>
              <w:left w:val="single" w:sz="8" w:space="0" w:color="ADC2E8" w:themeColor="text2" w:themeTint="40"/>
              <w:right w:val="single" w:sz="8" w:space="0" w:color="ADC2E8" w:themeColor="text2" w:themeTint="40"/>
            </w:tcBorders>
            <w:shd w:val="clear" w:color="auto" w:fill="F6F4EC" w:themeFill="background2"/>
            <w:hideMark/>
          </w:tcPr>
          <w:p w14:paraId="321EB258"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HSUP Guidance</w:t>
            </w:r>
          </w:p>
        </w:tc>
        <w:tc>
          <w:tcPr>
            <w:tcW w:w="3146" w:type="dxa"/>
            <w:tcBorders>
              <w:left w:val="single" w:sz="8" w:space="0" w:color="ADC2E8" w:themeColor="text2" w:themeTint="40"/>
            </w:tcBorders>
            <w:shd w:val="clear" w:color="auto" w:fill="F6F4EC" w:themeFill="background2"/>
          </w:tcPr>
          <w:p w14:paraId="5EAC9B4E"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835B53" w:rsidRPr="003C48CE" w14:paraId="5582E8F7" w14:textId="77777777" w:rsidTr="00296965">
        <w:trPr>
          <w:trHeight w:val="300"/>
        </w:trPr>
        <w:tc>
          <w:tcPr>
            <w:tcW w:w="2257" w:type="dxa"/>
            <w:tcBorders>
              <w:right w:val="single" w:sz="8" w:space="0" w:color="ADC2E8" w:themeColor="text2" w:themeTint="40"/>
            </w:tcBorders>
            <w:shd w:val="clear" w:color="auto" w:fill="auto"/>
            <w:hideMark/>
          </w:tcPr>
          <w:p w14:paraId="02AD4B29"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Steering Committee &amp; Program Oversight</w:t>
            </w:r>
          </w:p>
        </w:tc>
        <w:tc>
          <w:tcPr>
            <w:tcW w:w="1050" w:type="dxa"/>
            <w:tcBorders>
              <w:left w:val="single" w:sz="8" w:space="0" w:color="ADC2E8" w:themeColor="text2" w:themeTint="40"/>
              <w:right w:val="single" w:sz="8" w:space="0" w:color="ADC2E8" w:themeColor="text2" w:themeTint="40"/>
            </w:tcBorders>
            <w:shd w:val="clear" w:color="auto" w:fill="auto"/>
            <w:hideMark/>
          </w:tcPr>
          <w:p w14:paraId="4D290457"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GOV-01.1</w:t>
            </w:r>
          </w:p>
        </w:tc>
        <w:tc>
          <w:tcPr>
            <w:tcW w:w="5714" w:type="dxa"/>
            <w:tcBorders>
              <w:left w:val="single" w:sz="8" w:space="0" w:color="ADC2E8" w:themeColor="text2" w:themeTint="40"/>
              <w:right w:val="single" w:sz="8" w:space="0" w:color="ADC2E8" w:themeColor="text2" w:themeTint="40"/>
            </w:tcBorders>
            <w:shd w:val="clear" w:color="auto" w:fill="auto"/>
            <w:hideMark/>
          </w:tcPr>
          <w:p w14:paraId="39984A09" w14:textId="77777777" w:rsidR="00835B53" w:rsidRPr="003C48CE" w:rsidRDefault="00835B53" w:rsidP="009F353A">
            <w:pPr>
              <w:spacing w:before="0" w:after="0" w:line="240" w:lineRule="auto"/>
              <w:rPr>
                <w:rFonts w:eastAsia="Times New Roman" w:cs="Arial"/>
                <w:sz w:val="20"/>
                <w:szCs w:val="20"/>
                <w:lang w:eastAsia="en-NZ"/>
              </w:rPr>
            </w:pPr>
            <w:r w:rsidRPr="003C48CE">
              <w:rPr>
                <w:rFonts w:eastAsia="Times New Roman" w:cs="Arial"/>
                <w:sz w:val="20"/>
                <w:szCs w:val="20"/>
                <w:lang w:eastAsia="en-NZ"/>
              </w:rPr>
              <w:t>Mechanisms exist to coordinate cybersecurity, data protection and business alignment through a steering committee or advisory board, comprised of key cybersecurity, data privacy and business executives, which meets formally and on a regular basis.</w:t>
            </w:r>
          </w:p>
        </w:tc>
        <w:tc>
          <w:tcPr>
            <w:tcW w:w="3006" w:type="dxa"/>
            <w:vMerge w:val="restart"/>
            <w:tcBorders>
              <w:left w:val="single" w:sz="8" w:space="0" w:color="ADC2E8" w:themeColor="text2" w:themeTint="40"/>
              <w:right w:val="single" w:sz="8" w:space="0" w:color="ADC2E8" w:themeColor="text2" w:themeTint="40"/>
            </w:tcBorders>
            <w:shd w:val="clear" w:color="auto" w:fill="auto"/>
            <w:hideMark/>
          </w:tcPr>
          <w:p w14:paraId="225D103E"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 xml:space="preserve"> Information security governance</w:t>
            </w:r>
          </w:p>
        </w:tc>
        <w:tc>
          <w:tcPr>
            <w:tcW w:w="3146" w:type="dxa"/>
            <w:vMerge w:val="restart"/>
            <w:tcBorders>
              <w:left w:val="single" w:sz="8" w:space="0" w:color="ADC2E8" w:themeColor="text2" w:themeTint="40"/>
            </w:tcBorders>
          </w:tcPr>
          <w:p w14:paraId="6744CD3F" w14:textId="77777777" w:rsidR="00835B53" w:rsidRPr="003C48CE" w:rsidRDefault="00835B53" w:rsidP="00C8605F">
            <w:pPr>
              <w:spacing w:before="0" w:after="0"/>
              <w:rPr>
                <w:rFonts w:eastAsia="Calibri" w:cs="Arial"/>
                <w:b/>
                <w:bCs/>
                <w:sz w:val="20"/>
                <w:szCs w:val="20"/>
              </w:rPr>
            </w:pPr>
            <w:hyperlink r:id="rId33">
              <w:r w:rsidRPr="003C48CE">
                <w:rPr>
                  <w:rStyle w:val="Hyperlink"/>
                  <w:rFonts w:eastAsia="Calibri" w:cs="Arial"/>
                  <w:b w:val="0"/>
                  <w:bCs/>
                  <w:color w:val="003399" w:themeColor="accent3"/>
                  <w:sz w:val="20"/>
                  <w:szCs w:val="20"/>
                </w:rPr>
                <w:t>NCSC-Cyber-Security-Governance.pdf</w:t>
              </w:r>
            </w:hyperlink>
          </w:p>
        </w:tc>
      </w:tr>
      <w:tr w:rsidR="00835B53" w:rsidRPr="003C48CE" w14:paraId="1F8A522D" w14:textId="77777777" w:rsidTr="00296965">
        <w:trPr>
          <w:trHeight w:val="300"/>
        </w:trPr>
        <w:tc>
          <w:tcPr>
            <w:tcW w:w="2257" w:type="dxa"/>
            <w:tcBorders>
              <w:right w:val="single" w:sz="8" w:space="0" w:color="ADC2E8" w:themeColor="text2" w:themeTint="40"/>
            </w:tcBorders>
            <w:shd w:val="clear" w:color="auto" w:fill="auto"/>
            <w:hideMark/>
          </w:tcPr>
          <w:p w14:paraId="1A3027F8"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Status Reporting to Governing Body</w:t>
            </w:r>
          </w:p>
        </w:tc>
        <w:tc>
          <w:tcPr>
            <w:tcW w:w="1050" w:type="dxa"/>
            <w:tcBorders>
              <w:left w:val="single" w:sz="8" w:space="0" w:color="ADC2E8" w:themeColor="text2" w:themeTint="40"/>
              <w:right w:val="single" w:sz="8" w:space="0" w:color="ADC2E8" w:themeColor="text2" w:themeTint="40"/>
            </w:tcBorders>
            <w:shd w:val="clear" w:color="auto" w:fill="auto"/>
            <w:hideMark/>
          </w:tcPr>
          <w:p w14:paraId="447A1F93"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GOV-01.2</w:t>
            </w:r>
          </w:p>
        </w:tc>
        <w:tc>
          <w:tcPr>
            <w:tcW w:w="5714" w:type="dxa"/>
            <w:tcBorders>
              <w:left w:val="single" w:sz="8" w:space="0" w:color="ADC2E8" w:themeColor="text2" w:themeTint="40"/>
              <w:right w:val="single" w:sz="8" w:space="0" w:color="ADC2E8" w:themeColor="text2" w:themeTint="40"/>
            </w:tcBorders>
            <w:shd w:val="clear" w:color="auto" w:fill="auto"/>
            <w:hideMark/>
          </w:tcPr>
          <w:p w14:paraId="1C1A1303" w14:textId="77777777" w:rsidR="00835B53" w:rsidRPr="003C48CE" w:rsidRDefault="00835B53" w:rsidP="009F353A">
            <w:pPr>
              <w:spacing w:before="0" w:after="0" w:line="240" w:lineRule="auto"/>
              <w:rPr>
                <w:rFonts w:eastAsia="Times New Roman" w:cs="Arial"/>
                <w:sz w:val="20"/>
                <w:szCs w:val="20"/>
                <w:lang w:eastAsia="en-NZ"/>
              </w:rPr>
            </w:pPr>
            <w:r w:rsidRPr="003C48CE">
              <w:rPr>
                <w:rFonts w:eastAsia="Times New Roman" w:cs="Arial"/>
                <w:sz w:val="20"/>
                <w:szCs w:val="20"/>
                <w:lang w:eastAsia="en-NZ"/>
              </w:rPr>
              <w:t>Mechanisms exist to provide governance oversight reporting and recommendations to those entrusted to make executive decisions about matters considered material to the organization’s cybersecurity &amp; data protection program.</w:t>
            </w:r>
          </w:p>
        </w:tc>
        <w:tc>
          <w:tcPr>
            <w:tcW w:w="3006" w:type="dxa"/>
            <w:vMerge/>
            <w:tcBorders>
              <w:left w:val="single" w:sz="8" w:space="0" w:color="ADC2E8" w:themeColor="text2" w:themeTint="40"/>
              <w:right w:val="single" w:sz="8" w:space="0" w:color="ADC2E8" w:themeColor="text2" w:themeTint="40"/>
            </w:tcBorders>
            <w:hideMark/>
          </w:tcPr>
          <w:p w14:paraId="2F580DF1" w14:textId="77777777" w:rsidR="00835B53" w:rsidRPr="003C48CE" w:rsidRDefault="00835B53" w:rsidP="00C8605F">
            <w:pPr>
              <w:spacing w:before="0" w:after="0"/>
              <w:rPr>
                <w:rFonts w:eastAsia="Times New Roman" w:cs="Arial"/>
                <w:sz w:val="20"/>
                <w:szCs w:val="20"/>
                <w:lang w:eastAsia="en-NZ"/>
              </w:rPr>
            </w:pPr>
          </w:p>
        </w:tc>
        <w:tc>
          <w:tcPr>
            <w:tcW w:w="3146" w:type="dxa"/>
            <w:vMerge/>
            <w:tcBorders>
              <w:left w:val="single" w:sz="8" w:space="0" w:color="ADC2E8" w:themeColor="text2" w:themeTint="40"/>
            </w:tcBorders>
          </w:tcPr>
          <w:p w14:paraId="601BA4B3" w14:textId="77777777" w:rsidR="00835B53" w:rsidRPr="003C48CE" w:rsidRDefault="00835B53" w:rsidP="00C8605F">
            <w:pPr>
              <w:spacing w:before="0" w:after="0"/>
              <w:rPr>
                <w:rFonts w:eastAsia="Times New Roman" w:cs="Arial"/>
                <w:sz w:val="20"/>
                <w:szCs w:val="20"/>
                <w:lang w:eastAsia="en-NZ"/>
              </w:rPr>
            </w:pPr>
          </w:p>
        </w:tc>
      </w:tr>
    </w:tbl>
    <w:p w14:paraId="41045588" w14:textId="77777777" w:rsidR="00B52DA8" w:rsidRPr="003C48CE" w:rsidRDefault="00B52DA8">
      <w:pPr>
        <w:rPr>
          <w:rFonts w:cs="Arial"/>
          <w:sz w:val="20"/>
          <w:szCs w:val="20"/>
        </w:rPr>
      </w:pPr>
    </w:p>
    <w:tbl>
      <w:tblPr>
        <w:tblW w:w="5127" w:type="pct"/>
        <w:tblInd w:w="-289" w:type="dxa"/>
        <w:tblBorders>
          <w:insideV w:val="single" w:sz="4" w:space="0" w:color="000000" w:themeColor="text1"/>
        </w:tblBorders>
        <w:tblCellMar>
          <w:top w:w="85" w:type="dxa"/>
          <w:left w:w="85" w:type="dxa"/>
          <w:bottom w:w="85" w:type="dxa"/>
          <w:right w:w="85" w:type="dxa"/>
        </w:tblCellMar>
        <w:tblLook w:val="0620" w:firstRow="1" w:lastRow="0" w:firstColumn="0" w:lastColumn="0" w:noHBand="1" w:noVBand="1"/>
      </w:tblPr>
      <w:tblGrid>
        <w:gridCol w:w="2257"/>
        <w:gridCol w:w="1050"/>
        <w:gridCol w:w="5713"/>
        <w:gridCol w:w="3006"/>
        <w:gridCol w:w="3146"/>
      </w:tblGrid>
      <w:tr w:rsidR="00347442" w:rsidRPr="003C48CE" w14:paraId="562EEC2D" w14:textId="77777777" w:rsidTr="00296965">
        <w:trPr>
          <w:trHeight w:val="300"/>
        </w:trPr>
        <w:tc>
          <w:tcPr>
            <w:tcW w:w="15173" w:type="dxa"/>
            <w:gridSpan w:val="5"/>
            <w:shd w:val="clear" w:color="auto" w:fill="0C818E" w:themeFill="accent1"/>
            <w:hideMark/>
          </w:tcPr>
          <w:p w14:paraId="6870EDEB" w14:textId="094E74A2" w:rsidR="00835B53" w:rsidRPr="003C48CE" w:rsidRDefault="00835B53" w:rsidP="00C8605F">
            <w:pPr>
              <w:spacing w:before="0" w:after="0"/>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t>Physical And Environmental Security</w:t>
            </w:r>
            <w:r w:rsidR="00B52DA8"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HSUP11</w:t>
            </w:r>
          </w:p>
          <w:p w14:paraId="4F644EC6" w14:textId="77777777" w:rsidR="00835B53" w:rsidRPr="003C48CE" w:rsidRDefault="00835B53" w:rsidP="00C8605F">
            <w:pPr>
              <w:spacing w:before="0" w:after="0"/>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A documented policy and supporting procedures for maintaining physical security within the organisation is in place.</w:t>
            </w:r>
          </w:p>
        </w:tc>
      </w:tr>
      <w:tr w:rsidR="00347442" w:rsidRPr="003C48CE" w14:paraId="1D0FF050" w14:textId="77777777" w:rsidTr="00296965">
        <w:trPr>
          <w:trHeight w:val="300"/>
        </w:trPr>
        <w:tc>
          <w:tcPr>
            <w:tcW w:w="2257" w:type="dxa"/>
            <w:tcBorders>
              <w:right w:val="single" w:sz="8" w:space="0" w:color="ADC2E8" w:themeColor="text2" w:themeTint="40"/>
            </w:tcBorders>
            <w:shd w:val="clear" w:color="auto" w:fill="F6F4EC" w:themeFill="background2"/>
            <w:hideMark/>
          </w:tcPr>
          <w:p w14:paraId="612769EA"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SCF Control</w:t>
            </w:r>
          </w:p>
        </w:tc>
        <w:tc>
          <w:tcPr>
            <w:tcW w:w="1050" w:type="dxa"/>
            <w:tcBorders>
              <w:left w:val="single" w:sz="8" w:space="0" w:color="ADC2E8" w:themeColor="text2" w:themeTint="40"/>
              <w:right w:val="single" w:sz="8" w:space="0" w:color="ADC2E8" w:themeColor="text2" w:themeTint="40"/>
            </w:tcBorders>
            <w:shd w:val="clear" w:color="auto" w:fill="F6F4EC" w:themeFill="background2"/>
            <w:hideMark/>
          </w:tcPr>
          <w:p w14:paraId="4017219B"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SCF #</w:t>
            </w:r>
          </w:p>
        </w:tc>
        <w:tc>
          <w:tcPr>
            <w:tcW w:w="5714" w:type="dxa"/>
            <w:tcBorders>
              <w:left w:val="single" w:sz="8" w:space="0" w:color="ADC2E8" w:themeColor="text2" w:themeTint="40"/>
              <w:right w:val="single" w:sz="8" w:space="0" w:color="ADC2E8" w:themeColor="text2" w:themeTint="40"/>
            </w:tcBorders>
            <w:shd w:val="clear" w:color="auto" w:fill="F6F4EC" w:themeFill="background2"/>
            <w:hideMark/>
          </w:tcPr>
          <w:p w14:paraId="52710ADA"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3006" w:type="dxa"/>
            <w:tcBorders>
              <w:left w:val="single" w:sz="8" w:space="0" w:color="ADC2E8" w:themeColor="text2" w:themeTint="40"/>
              <w:right w:val="single" w:sz="8" w:space="0" w:color="ADC2E8" w:themeColor="text2" w:themeTint="40"/>
            </w:tcBorders>
            <w:shd w:val="clear" w:color="auto" w:fill="F6F4EC" w:themeFill="background2"/>
            <w:hideMark/>
          </w:tcPr>
          <w:p w14:paraId="55BA3B57"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HSUP Guidance</w:t>
            </w:r>
          </w:p>
        </w:tc>
        <w:tc>
          <w:tcPr>
            <w:tcW w:w="3146" w:type="dxa"/>
            <w:tcBorders>
              <w:left w:val="single" w:sz="8" w:space="0" w:color="ADC2E8" w:themeColor="text2" w:themeTint="40"/>
            </w:tcBorders>
            <w:shd w:val="clear" w:color="auto" w:fill="F6F4EC" w:themeFill="background2"/>
          </w:tcPr>
          <w:p w14:paraId="648352E4"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835B53" w:rsidRPr="003C48CE" w14:paraId="1AA667A2" w14:textId="77777777" w:rsidTr="00296965">
        <w:trPr>
          <w:trHeight w:val="300"/>
        </w:trPr>
        <w:tc>
          <w:tcPr>
            <w:tcW w:w="2257" w:type="dxa"/>
            <w:tcBorders>
              <w:right w:val="single" w:sz="8" w:space="0" w:color="ADC2E8" w:themeColor="text2" w:themeTint="40"/>
            </w:tcBorders>
            <w:shd w:val="clear" w:color="auto" w:fill="auto"/>
            <w:hideMark/>
          </w:tcPr>
          <w:p w14:paraId="0782EDBB"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Physical &amp; Environmental Protections</w:t>
            </w:r>
          </w:p>
        </w:tc>
        <w:tc>
          <w:tcPr>
            <w:tcW w:w="1050" w:type="dxa"/>
            <w:tcBorders>
              <w:left w:val="single" w:sz="8" w:space="0" w:color="ADC2E8" w:themeColor="text2" w:themeTint="40"/>
              <w:right w:val="single" w:sz="8" w:space="0" w:color="ADC2E8" w:themeColor="text2" w:themeTint="40"/>
            </w:tcBorders>
            <w:shd w:val="clear" w:color="auto" w:fill="auto"/>
            <w:hideMark/>
          </w:tcPr>
          <w:p w14:paraId="44E6C90B"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PES-01</w:t>
            </w:r>
          </w:p>
        </w:tc>
        <w:tc>
          <w:tcPr>
            <w:tcW w:w="5714" w:type="dxa"/>
            <w:tcBorders>
              <w:left w:val="single" w:sz="8" w:space="0" w:color="ADC2E8" w:themeColor="text2" w:themeTint="40"/>
              <w:right w:val="single" w:sz="8" w:space="0" w:color="ADC2E8" w:themeColor="text2" w:themeTint="40"/>
            </w:tcBorders>
            <w:shd w:val="clear" w:color="auto" w:fill="auto"/>
            <w:hideMark/>
          </w:tcPr>
          <w:p w14:paraId="64BB87FB"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 xml:space="preserve">Mechanisms exist to facilitate the operation of physical and environmental protection controls. </w:t>
            </w:r>
          </w:p>
        </w:tc>
        <w:tc>
          <w:tcPr>
            <w:tcW w:w="3006" w:type="dxa"/>
            <w:vMerge w:val="restart"/>
            <w:tcBorders>
              <w:left w:val="single" w:sz="8" w:space="0" w:color="ADC2E8" w:themeColor="text2" w:themeTint="40"/>
              <w:right w:val="single" w:sz="8" w:space="0" w:color="ADC2E8" w:themeColor="text2" w:themeTint="40"/>
            </w:tcBorders>
            <w:shd w:val="clear" w:color="auto" w:fill="auto"/>
            <w:hideMark/>
          </w:tcPr>
          <w:p w14:paraId="095C91FC" w14:textId="505577F1" w:rsidR="00835B53" w:rsidRPr="003C48CE" w:rsidRDefault="00835B53" w:rsidP="00B52DA8">
            <w:pPr>
              <w:pStyle w:val="Bulletpoint"/>
            </w:pPr>
            <w:r w:rsidRPr="003C48CE">
              <w:t>Physical and environmental security policy &amp; procedures</w:t>
            </w:r>
          </w:p>
          <w:p w14:paraId="3F59364E" w14:textId="79E731A3" w:rsidR="00835B53" w:rsidRPr="003C48CE" w:rsidRDefault="00835B53" w:rsidP="00B52DA8">
            <w:pPr>
              <w:pStyle w:val="Bulletpoint"/>
            </w:pPr>
            <w:r w:rsidRPr="003C48CE">
              <w:t>Physical security risk assessments</w:t>
            </w:r>
          </w:p>
        </w:tc>
        <w:tc>
          <w:tcPr>
            <w:tcW w:w="3146" w:type="dxa"/>
            <w:vMerge w:val="restart"/>
            <w:tcBorders>
              <w:left w:val="single" w:sz="8" w:space="0" w:color="ADC2E8" w:themeColor="text2" w:themeTint="40"/>
            </w:tcBorders>
          </w:tcPr>
          <w:p w14:paraId="5C852C4B" w14:textId="77777777" w:rsidR="00835B53" w:rsidRPr="003C48CE" w:rsidRDefault="00835B53" w:rsidP="00C8605F">
            <w:pPr>
              <w:spacing w:before="0" w:after="0"/>
              <w:rPr>
                <w:rFonts w:eastAsia="Calibri" w:cs="Arial"/>
                <w:b/>
                <w:bCs/>
                <w:color w:val="003399" w:themeColor="accent3"/>
                <w:sz w:val="20"/>
                <w:szCs w:val="20"/>
              </w:rPr>
            </w:pPr>
            <w:hyperlink r:id="rId34">
              <w:r w:rsidRPr="003C48CE">
                <w:rPr>
                  <w:rStyle w:val="Hyperlink"/>
                  <w:rFonts w:eastAsia="Calibri" w:cs="Arial"/>
                  <w:b w:val="0"/>
                  <w:bCs/>
                  <w:color w:val="003399" w:themeColor="accent3"/>
                  <w:sz w:val="20"/>
                  <w:szCs w:val="20"/>
                </w:rPr>
                <w:t xml:space="preserve">CISA and </w:t>
              </w:r>
              <w:proofErr w:type="spellStart"/>
              <w:proofErr w:type="gramStart"/>
              <w:r w:rsidRPr="003C48CE">
                <w:rPr>
                  <w:rStyle w:val="Hyperlink"/>
                  <w:rFonts w:eastAsia="Calibri" w:cs="Arial"/>
                  <w:b w:val="0"/>
                  <w:bCs/>
                  <w:color w:val="003399" w:themeColor="accent3"/>
                  <w:sz w:val="20"/>
                  <w:szCs w:val="20"/>
                </w:rPr>
                <w:t>NSA:Identity</w:t>
              </w:r>
              <w:proofErr w:type="spellEnd"/>
              <w:proofErr w:type="gramEnd"/>
              <w:r w:rsidRPr="003C48CE">
                <w:rPr>
                  <w:rStyle w:val="Hyperlink"/>
                  <w:rFonts w:eastAsia="Calibri" w:cs="Arial"/>
                  <w:b w:val="0"/>
                  <w:bCs/>
                  <w:color w:val="003399" w:themeColor="accent3"/>
                  <w:sz w:val="20"/>
                  <w:szCs w:val="20"/>
                </w:rPr>
                <w:t xml:space="preserve"> and Access Management Recommended Best Practices for Administrators</w:t>
              </w:r>
            </w:hyperlink>
          </w:p>
          <w:p w14:paraId="7C0130E7" w14:textId="77777777" w:rsidR="00835B53" w:rsidRPr="003C48CE" w:rsidRDefault="00835B53" w:rsidP="00C8605F">
            <w:pPr>
              <w:spacing w:before="0" w:after="0"/>
              <w:rPr>
                <w:rFonts w:eastAsia="Calibri" w:cs="Arial"/>
                <w:b/>
                <w:bCs/>
                <w:color w:val="003399" w:themeColor="accent3"/>
                <w:sz w:val="20"/>
                <w:szCs w:val="20"/>
              </w:rPr>
            </w:pPr>
          </w:p>
          <w:p w14:paraId="54BE1131" w14:textId="77777777" w:rsidR="00835B53" w:rsidRPr="003C48CE" w:rsidRDefault="00835B53" w:rsidP="00C8605F">
            <w:pPr>
              <w:spacing w:before="0" w:after="0"/>
              <w:rPr>
                <w:rFonts w:eastAsia="Times New Roman" w:cs="Arial"/>
                <w:b/>
                <w:bCs/>
                <w:color w:val="003399" w:themeColor="accent3"/>
                <w:sz w:val="20"/>
                <w:szCs w:val="20"/>
                <w:lang w:eastAsia="en-NZ"/>
              </w:rPr>
            </w:pPr>
          </w:p>
        </w:tc>
      </w:tr>
      <w:tr w:rsidR="00835B53" w:rsidRPr="003C48CE" w14:paraId="0331E914" w14:textId="77777777" w:rsidTr="00296965">
        <w:trPr>
          <w:trHeight w:val="300"/>
        </w:trPr>
        <w:tc>
          <w:tcPr>
            <w:tcW w:w="2257" w:type="dxa"/>
            <w:tcBorders>
              <w:right w:val="single" w:sz="8" w:space="0" w:color="ADC2E8" w:themeColor="text2" w:themeTint="40"/>
            </w:tcBorders>
            <w:shd w:val="clear" w:color="auto" w:fill="auto"/>
            <w:hideMark/>
          </w:tcPr>
          <w:p w14:paraId="7CE27BBA"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Site Security Plan (</w:t>
            </w:r>
            <w:proofErr w:type="spellStart"/>
            <w:r w:rsidRPr="003C48CE">
              <w:rPr>
                <w:rFonts w:eastAsia="Times New Roman" w:cs="Arial"/>
                <w:sz w:val="20"/>
                <w:szCs w:val="20"/>
                <w:lang w:eastAsia="en-NZ"/>
              </w:rPr>
              <w:t>SitePlan</w:t>
            </w:r>
            <w:proofErr w:type="spellEnd"/>
            <w:r w:rsidRPr="003C48CE">
              <w:rPr>
                <w:rFonts w:eastAsia="Times New Roman" w:cs="Arial"/>
                <w:sz w:val="20"/>
                <w:szCs w:val="20"/>
                <w:lang w:eastAsia="en-NZ"/>
              </w:rPr>
              <w:t>)</w:t>
            </w:r>
          </w:p>
        </w:tc>
        <w:tc>
          <w:tcPr>
            <w:tcW w:w="1050" w:type="dxa"/>
            <w:tcBorders>
              <w:left w:val="single" w:sz="8" w:space="0" w:color="ADC2E8" w:themeColor="text2" w:themeTint="40"/>
              <w:right w:val="single" w:sz="8" w:space="0" w:color="ADC2E8" w:themeColor="text2" w:themeTint="40"/>
            </w:tcBorders>
            <w:shd w:val="clear" w:color="auto" w:fill="auto"/>
            <w:hideMark/>
          </w:tcPr>
          <w:p w14:paraId="17B19286"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PES-01.1</w:t>
            </w:r>
          </w:p>
        </w:tc>
        <w:tc>
          <w:tcPr>
            <w:tcW w:w="5714" w:type="dxa"/>
            <w:tcBorders>
              <w:left w:val="single" w:sz="8" w:space="0" w:color="ADC2E8" w:themeColor="text2" w:themeTint="40"/>
              <w:right w:val="single" w:sz="8" w:space="0" w:color="ADC2E8" w:themeColor="text2" w:themeTint="40"/>
            </w:tcBorders>
            <w:shd w:val="clear" w:color="auto" w:fill="auto"/>
            <w:hideMark/>
          </w:tcPr>
          <w:p w14:paraId="124ECD37"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Mechanisms exist to document a Site Security Plan (</w:t>
            </w:r>
            <w:proofErr w:type="spellStart"/>
            <w:r w:rsidRPr="003C48CE">
              <w:rPr>
                <w:rFonts w:eastAsia="Times New Roman" w:cs="Arial"/>
                <w:sz w:val="20"/>
                <w:szCs w:val="20"/>
                <w:lang w:eastAsia="en-NZ"/>
              </w:rPr>
              <w:t>SitePlan</w:t>
            </w:r>
            <w:proofErr w:type="spellEnd"/>
            <w:r w:rsidRPr="003C48CE">
              <w:rPr>
                <w:rFonts w:eastAsia="Times New Roman" w:cs="Arial"/>
                <w:sz w:val="20"/>
                <w:szCs w:val="20"/>
                <w:lang w:eastAsia="en-NZ"/>
              </w:rPr>
              <w:t>) for each server and communications room to summarize the implemented security controls to protect physical access to technology assets, as well as applicable risks and threats.</w:t>
            </w:r>
          </w:p>
        </w:tc>
        <w:tc>
          <w:tcPr>
            <w:tcW w:w="3006" w:type="dxa"/>
            <w:vMerge/>
            <w:tcBorders>
              <w:left w:val="single" w:sz="8" w:space="0" w:color="ADC2E8" w:themeColor="text2" w:themeTint="40"/>
              <w:right w:val="single" w:sz="8" w:space="0" w:color="ADC2E8" w:themeColor="text2" w:themeTint="40"/>
            </w:tcBorders>
            <w:hideMark/>
          </w:tcPr>
          <w:p w14:paraId="742362BC" w14:textId="77777777" w:rsidR="00835B53" w:rsidRPr="003C48CE" w:rsidRDefault="00835B53" w:rsidP="00C8605F">
            <w:pPr>
              <w:spacing w:before="0" w:after="0"/>
              <w:rPr>
                <w:rFonts w:eastAsia="Times New Roman" w:cs="Arial"/>
                <w:sz w:val="20"/>
                <w:szCs w:val="20"/>
                <w:lang w:eastAsia="en-NZ"/>
              </w:rPr>
            </w:pPr>
          </w:p>
        </w:tc>
        <w:tc>
          <w:tcPr>
            <w:tcW w:w="3146" w:type="dxa"/>
            <w:vMerge/>
            <w:tcBorders>
              <w:left w:val="single" w:sz="8" w:space="0" w:color="ADC2E8" w:themeColor="text2" w:themeTint="40"/>
            </w:tcBorders>
          </w:tcPr>
          <w:p w14:paraId="0C8FC980" w14:textId="77777777" w:rsidR="00835B53" w:rsidRPr="003C48CE" w:rsidRDefault="00835B53" w:rsidP="00C8605F">
            <w:pPr>
              <w:spacing w:before="0" w:after="0"/>
              <w:ind w:firstLineChars="400" w:firstLine="800"/>
              <w:rPr>
                <w:rFonts w:eastAsia="Times New Roman" w:cs="Arial"/>
                <w:sz w:val="20"/>
                <w:szCs w:val="20"/>
                <w:lang w:eastAsia="en-NZ"/>
              </w:rPr>
            </w:pPr>
          </w:p>
        </w:tc>
      </w:tr>
      <w:tr w:rsidR="00347442" w:rsidRPr="003C48CE" w14:paraId="594A7D80" w14:textId="77777777" w:rsidTr="00296965">
        <w:trPr>
          <w:trHeight w:val="300"/>
        </w:trPr>
        <w:tc>
          <w:tcPr>
            <w:tcW w:w="15173" w:type="dxa"/>
            <w:gridSpan w:val="5"/>
            <w:shd w:val="clear" w:color="auto" w:fill="0C818E" w:themeFill="accent1"/>
            <w:hideMark/>
          </w:tcPr>
          <w:p w14:paraId="75C30E1A" w14:textId="5283E4C3" w:rsidR="00835B53" w:rsidRPr="003C48CE" w:rsidRDefault="00835B53" w:rsidP="00C8605F">
            <w:pPr>
              <w:spacing w:before="0" w:after="0"/>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t>Physical And Environmental Security</w:t>
            </w:r>
            <w:r w:rsidR="00B52DA8"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HSUP12</w:t>
            </w:r>
          </w:p>
          <w:p w14:paraId="5700EB2A" w14:textId="77777777" w:rsidR="00835B53" w:rsidRPr="003C48CE" w:rsidRDefault="00835B53" w:rsidP="00C8605F">
            <w:pPr>
              <w:spacing w:before="0" w:after="0"/>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A documented and approved procedure to remove papers and removable storage from easily accessible areas is to be implemented.</w:t>
            </w:r>
          </w:p>
        </w:tc>
      </w:tr>
      <w:tr w:rsidR="00347442" w:rsidRPr="003C48CE" w14:paraId="2D493119" w14:textId="77777777" w:rsidTr="00296965">
        <w:trPr>
          <w:trHeight w:val="300"/>
        </w:trPr>
        <w:tc>
          <w:tcPr>
            <w:tcW w:w="2257" w:type="dxa"/>
            <w:tcBorders>
              <w:right w:val="single" w:sz="8" w:space="0" w:color="ADC2E8" w:themeColor="text2" w:themeTint="40"/>
            </w:tcBorders>
            <w:shd w:val="clear" w:color="auto" w:fill="F6F4EC" w:themeFill="background2"/>
            <w:hideMark/>
          </w:tcPr>
          <w:p w14:paraId="19BD9023"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SCF Control</w:t>
            </w:r>
          </w:p>
        </w:tc>
        <w:tc>
          <w:tcPr>
            <w:tcW w:w="1050" w:type="dxa"/>
            <w:tcBorders>
              <w:left w:val="single" w:sz="8" w:space="0" w:color="ADC2E8" w:themeColor="text2" w:themeTint="40"/>
              <w:right w:val="single" w:sz="8" w:space="0" w:color="ADC2E8" w:themeColor="text2" w:themeTint="40"/>
            </w:tcBorders>
            <w:shd w:val="clear" w:color="auto" w:fill="F6F4EC" w:themeFill="background2"/>
            <w:hideMark/>
          </w:tcPr>
          <w:p w14:paraId="184F5321"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SCF #</w:t>
            </w:r>
          </w:p>
        </w:tc>
        <w:tc>
          <w:tcPr>
            <w:tcW w:w="5714" w:type="dxa"/>
            <w:tcBorders>
              <w:left w:val="single" w:sz="8" w:space="0" w:color="ADC2E8" w:themeColor="text2" w:themeTint="40"/>
              <w:right w:val="single" w:sz="8" w:space="0" w:color="ADC2E8" w:themeColor="text2" w:themeTint="40"/>
            </w:tcBorders>
            <w:shd w:val="clear" w:color="auto" w:fill="F6F4EC" w:themeFill="background2"/>
            <w:hideMark/>
          </w:tcPr>
          <w:p w14:paraId="3634C63F"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3006" w:type="dxa"/>
            <w:tcBorders>
              <w:left w:val="single" w:sz="8" w:space="0" w:color="ADC2E8" w:themeColor="text2" w:themeTint="40"/>
              <w:right w:val="single" w:sz="8" w:space="0" w:color="ADC2E8" w:themeColor="text2" w:themeTint="40"/>
            </w:tcBorders>
            <w:shd w:val="clear" w:color="auto" w:fill="F6F4EC" w:themeFill="background2"/>
            <w:hideMark/>
          </w:tcPr>
          <w:p w14:paraId="21A62DA3"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HSUP Guidance</w:t>
            </w:r>
          </w:p>
        </w:tc>
        <w:tc>
          <w:tcPr>
            <w:tcW w:w="3146" w:type="dxa"/>
            <w:tcBorders>
              <w:left w:val="single" w:sz="8" w:space="0" w:color="ADC2E8" w:themeColor="text2" w:themeTint="40"/>
            </w:tcBorders>
            <w:shd w:val="clear" w:color="auto" w:fill="F6F4EC" w:themeFill="background2"/>
          </w:tcPr>
          <w:p w14:paraId="7F319C61"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835B53" w:rsidRPr="003C48CE" w14:paraId="5003D512" w14:textId="77777777" w:rsidTr="00296965">
        <w:trPr>
          <w:trHeight w:val="300"/>
        </w:trPr>
        <w:tc>
          <w:tcPr>
            <w:tcW w:w="2257" w:type="dxa"/>
            <w:tcBorders>
              <w:right w:val="single" w:sz="8" w:space="0" w:color="ADC2E8" w:themeColor="text2" w:themeTint="40"/>
            </w:tcBorders>
            <w:shd w:val="clear" w:color="auto" w:fill="auto"/>
            <w:hideMark/>
          </w:tcPr>
          <w:p w14:paraId="6BED494C"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 xml:space="preserve">Data Protection </w:t>
            </w:r>
          </w:p>
        </w:tc>
        <w:tc>
          <w:tcPr>
            <w:tcW w:w="1050" w:type="dxa"/>
            <w:tcBorders>
              <w:left w:val="single" w:sz="8" w:space="0" w:color="ADC2E8" w:themeColor="text2" w:themeTint="40"/>
              <w:right w:val="single" w:sz="8" w:space="0" w:color="ADC2E8" w:themeColor="text2" w:themeTint="40"/>
            </w:tcBorders>
            <w:shd w:val="clear" w:color="auto" w:fill="auto"/>
            <w:hideMark/>
          </w:tcPr>
          <w:p w14:paraId="0921D1D0"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DCH-01</w:t>
            </w:r>
          </w:p>
        </w:tc>
        <w:tc>
          <w:tcPr>
            <w:tcW w:w="5714" w:type="dxa"/>
            <w:tcBorders>
              <w:left w:val="single" w:sz="8" w:space="0" w:color="ADC2E8" w:themeColor="text2" w:themeTint="40"/>
              <w:right w:val="single" w:sz="8" w:space="0" w:color="ADC2E8" w:themeColor="text2" w:themeTint="40"/>
            </w:tcBorders>
            <w:shd w:val="clear" w:color="auto" w:fill="auto"/>
            <w:hideMark/>
          </w:tcPr>
          <w:p w14:paraId="717ACCEF"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 xml:space="preserve">Mechanisms exist to facilitate the implementation of data protection controls. </w:t>
            </w:r>
          </w:p>
        </w:tc>
        <w:tc>
          <w:tcPr>
            <w:tcW w:w="3006" w:type="dxa"/>
            <w:vMerge w:val="restart"/>
            <w:tcBorders>
              <w:left w:val="single" w:sz="8" w:space="0" w:color="ADC2E8" w:themeColor="text2" w:themeTint="40"/>
              <w:right w:val="single" w:sz="8" w:space="0" w:color="ADC2E8" w:themeColor="text2" w:themeTint="40"/>
            </w:tcBorders>
            <w:shd w:val="clear" w:color="auto" w:fill="auto"/>
            <w:hideMark/>
          </w:tcPr>
          <w:p w14:paraId="0F14EBC2" w14:textId="367C4C1B" w:rsidR="00835B53" w:rsidRPr="003C48CE" w:rsidRDefault="00835B53" w:rsidP="00B52DA8">
            <w:pPr>
              <w:pStyle w:val="Bulletpoint"/>
            </w:pPr>
            <w:r w:rsidRPr="003C48CE">
              <w:t>Clear desk and clear screen procedures</w:t>
            </w:r>
          </w:p>
        </w:tc>
        <w:tc>
          <w:tcPr>
            <w:tcW w:w="3146" w:type="dxa"/>
            <w:vMerge w:val="restart"/>
            <w:tcBorders>
              <w:left w:val="single" w:sz="8" w:space="0" w:color="ADC2E8" w:themeColor="text2" w:themeTint="40"/>
            </w:tcBorders>
          </w:tcPr>
          <w:p w14:paraId="30A51991" w14:textId="77777777" w:rsidR="00835B53" w:rsidRPr="003C48CE" w:rsidRDefault="00835B53" w:rsidP="00C8605F">
            <w:pPr>
              <w:spacing w:before="0" w:after="0"/>
              <w:rPr>
                <w:rFonts w:eastAsia="Calibri" w:cs="Arial"/>
                <w:b/>
                <w:bCs/>
                <w:color w:val="003399" w:themeColor="accent3"/>
                <w:sz w:val="20"/>
                <w:szCs w:val="20"/>
              </w:rPr>
            </w:pPr>
            <w:hyperlink r:id="rId35">
              <w:r w:rsidRPr="003C48CE">
                <w:rPr>
                  <w:rStyle w:val="Hyperlink"/>
                  <w:rFonts w:eastAsia="Calibri" w:cs="Arial"/>
                  <w:b w:val="0"/>
                  <w:bCs/>
                  <w:color w:val="003399" w:themeColor="accent3"/>
                  <w:sz w:val="20"/>
                  <w:szCs w:val="20"/>
                </w:rPr>
                <w:t xml:space="preserve">CISA and </w:t>
              </w:r>
              <w:proofErr w:type="spellStart"/>
              <w:proofErr w:type="gramStart"/>
              <w:r w:rsidRPr="003C48CE">
                <w:rPr>
                  <w:rStyle w:val="Hyperlink"/>
                  <w:rFonts w:eastAsia="Calibri" w:cs="Arial"/>
                  <w:b w:val="0"/>
                  <w:bCs/>
                  <w:color w:val="003399" w:themeColor="accent3"/>
                  <w:sz w:val="20"/>
                  <w:szCs w:val="20"/>
                </w:rPr>
                <w:t>NSA:Identity</w:t>
              </w:r>
              <w:proofErr w:type="spellEnd"/>
              <w:proofErr w:type="gramEnd"/>
              <w:r w:rsidRPr="003C48CE">
                <w:rPr>
                  <w:rStyle w:val="Hyperlink"/>
                  <w:rFonts w:eastAsia="Calibri" w:cs="Arial"/>
                  <w:b w:val="0"/>
                  <w:bCs/>
                  <w:color w:val="003399" w:themeColor="accent3"/>
                  <w:sz w:val="20"/>
                  <w:szCs w:val="20"/>
                </w:rPr>
                <w:t xml:space="preserve"> and Access Management Recommended Best Practices for Administrators</w:t>
              </w:r>
            </w:hyperlink>
          </w:p>
          <w:p w14:paraId="48D289F8" w14:textId="77777777" w:rsidR="00835B53" w:rsidRPr="003C48CE" w:rsidRDefault="00835B53" w:rsidP="00C8605F">
            <w:pPr>
              <w:spacing w:before="0" w:after="0"/>
              <w:rPr>
                <w:rFonts w:eastAsia="Times New Roman" w:cs="Arial"/>
                <w:sz w:val="20"/>
                <w:szCs w:val="20"/>
                <w:lang w:eastAsia="en-NZ"/>
              </w:rPr>
            </w:pPr>
          </w:p>
        </w:tc>
      </w:tr>
      <w:tr w:rsidR="00835B53" w:rsidRPr="003C48CE" w14:paraId="4AC0709B" w14:textId="77777777" w:rsidTr="00296965">
        <w:trPr>
          <w:trHeight w:val="300"/>
        </w:trPr>
        <w:tc>
          <w:tcPr>
            <w:tcW w:w="2257" w:type="dxa"/>
            <w:tcBorders>
              <w:right w:val="single" w:sz="8" w:space="0" w:color="ADC2E8" w:themeColor="text2" w:themeTint="40"/>
            </w:tcBorders>
            <w:shd w:val="clear" w:color="auto" w:fill="auto"/>
            <w:hideMark/>
          </w:tcPr>
          <w:p w14:paraId="3E11F58C"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Sensitive / Regulated Data Protection</w:t>
            </w:r>
          </w:p>
        </w:tc>
        <w:tc>
          <w:tcPr>
            <w:tcW w:w="1050" w:type="dxa"/>
            <w:tcBorders>
              <w:left w:val="single" w:sz="8" w:space="0" w:color="ADC2E8" w:themeColor="text2" w:themeTint="40"/>
              <w:right w:val="single" w:sz="8" w:space="0" w:color="ADC2E8" w:themeColor="text2" w:themeTint="40"/>
            </w:tcBorders>
            <w:shd w:val="clear" w:color="auto" w:fill="auto"/>
            <w:hideMark/>
          </w:tcPr>
          <w:p w14:paraId="5205C5D0"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DCH-01.2</w:t>
            </w:r>
          </w:p>
        </w:tc>
        <w:tc>
          <w:tcPr>
            <w:tcW w:w="5714" w:type="dxa"/>
            <w:tcBorders>
              <w:left w:val="single" w:sz="8" w:space="0" w:color="ADC2E8" w:themeColor="text2" w:themeTint="40"/>
              <w:right w:val="single" w:sz="8" w:space="0" w:color="ADC2E8" w:themeColor="text2" w:themeTint="40"/>
            </w:tcBorders>
            <w:shd w:val="clear" w:color="auto" w:fill="auto"/>
            <w:hideMark/>
          </w:tcPr>
          <w:p w14:paraId="4282A11E"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Mechanisms exist to protect sensitive/regulated data wherever it is stored.</w:t>
            </w:r>
          </w:p>
        </w:tc>
        <w:tc>
          <w:tcPr>
            <w:tcW w:w="3006" w:type="dxa"/>
            <w:vMerge/>
            <w:tcBorders>
              <w:left w:val="single" w:sz="8" w:space="0" w:color="ADC2E8" w:themeColor="text2" w:themeTint="40"/>
              <w:right w:val="single" w:sz="8" w:space="0" w:color="ADC2E8" w:themeColor="text2" w:themeTint="40"/>
            </w:tcBorders>
            <w:hideMark/>
          </w:tcPr>
          <w:p w14:paraId="286BCC99" w14:textId="77777777" w:rsidR="00835B53" w:rsidRPr="003C48CE" w:rsidRDefault="00835B53" w:rsidP="00C8605F">
            <w:pPr>
              <w:spacing w:before="0" w:after="0"/>
              <w:rPr>
                <w:rFonts w:eastAsia="Times New Roman" w:cs="Arial"/>
                <w:sz w:val="20"/>
                <w:szCs w:val="20"/>
                <w:lang w:eastAsia="en-NZ"/>
              </w:rPr>
            </w:pPr>
          </w:p>
        </w:tc>
        <w:tc>
          <w:tcPr>
            <w:tcW w:w="3146" w:type="dxa"/>
            <w:vMerge/>
            <w:tcBorders>
              <w:left w:val="single" w:sz="8" w:space="0" w:color="ADC2E8" w:themeColor="text2" w:themeTint="40"/>
            </w:tcBorders>
          </w:tcPr>
          <w:p w14:paraId="4A94D51C" w14:textId="77777777" w:rsidR="00835B53" w:rsidRPr="003C48CE" w:rsidRDefault="00835B53" w:rsidP="00C8605F">
            <w:pPr>
              <w:spacing w:before="0" w:after="0"/>
              <w:rPr>
                <w:rFonts w:eastAsia="Times New Roman" w:cs="Arial"/>
                <w:sz w:val="20"/>
                <w:szCs w:val="20"/>
                <w:lang w:eastAsia="en-NZ"/>
              </w:rPr>
            </w:pPr>
          </w:p>
        </w:tc>
      </w:tr>
      <w:tr w:rsidR="00347442" w:rsidRPr="003C48CE" w14:paraId="6BA324F3" w14:textId="77777777" w:rsidTr="00296965">
        <w:trPr>
          <w:trHeight w:val="300"/>
        </w:trPr>
        <w:tc>
          <w:tcPr>
            <w:tcW w:w="2257" w:type="dxa"/>
            <w:tcBorders>
              <w:right w:val="single" w:sz="8" w:space="0" w:color="ADC2E8" w:themeColor="text2" w:themeTint="40"/>
            </w:tcBorders>
            <w:shd w:val="clear" w:color="auto" w:fill="auto"/>
            <w:hideMark/>
          </w:tcPr>
          <w:p w14:paraId="53ACD78E"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Removable Media Security</w:t>
            </w:r>
          </w:p>
        </w:tc>
        <w:tc>
          <w:tcPr>
            <w:tcW w:w="1050" w:type="dxa"/>
            <w:tcBorders>
              <w:left w:val="single" w:sz="8" w:space="0" w:color="ADC2E8" w:themeColor="text2" w:themeTint="40"/>
              <w:right w:val="single" w:sz="8" w:space="0" w:color="ADC2E8" w:themeColor="text2" w:themeTint="40"/>
            </w:tcBorders>
            <w:shd w:val="clear" w:color="auto" w:fill="auto"/>
            <w:hideMark/>
          </w:tcPr>
          <w:p w14:paraId="28D635FC"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DCH-12</w:t>
            </w:r>
          </w:p>
        </w:tc>
        <w:tc>
          <w:tcPr>
            <w:tcW w:w="5714" w:type="dxa"/>
            <w:tcBorders>
              <w:left w:val="single" w:sz="8" w:space="0" w:color="ADC2E8" w:themeColor="text2" w:themeTint="40"/>
              <w:right w:val="single" w:sz="8" w:space="0" w:color="ADC2E8" w:themeColor="text2" w:themeTint="40"/>
            </w:tcBorders>
            <w:shd w:val="clear" w:color="auto" w:fill="auto"/>
            <w:hideMark/>
          </w:tcPr>
          <w:p w14:paraId="3CE1BE64"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Mechanisms exist to restrict removable media in accordance with data handling and acceptable usage parameters.</w:t>
            </w:r>
          </w:p>
        </w:tc>
        <w:tc>
          <w:tcPr>
            <w:tcW w:w="3006" w:type="dxa"/>
            <w:vMerge/>
            <w:tcBorders>
              <w:left w:val="single" w:sz="8" w:space="0" w:color="ADC2E8" w:themeColor="text2" w:themeTint="40"/>
              <w:right w:val="single" w:sz="8" w:space="0" w:color="ADC2E8" w:themeColor="text2" w:themeTint="40"/>
            </w:tcBorders>
            <w:hideMark/>
          </w:tcPr>
          <w:p w14:paraId="3B51E4DC" w14:textId="77777777" w:rsidR="00835B53" w:rsidRPr="003C48CE" w:rsidRDefault="00835B53" w:rsidP="00C8605F">
            <w:pPr>
              <w:spacing w:before="0" w:after="0"/>
              <w:rPr>
                <w:rFonts w:eastAsia="Times New Roman" w:cs="Arial"/>
                <w:sz w:val="20"/>
                <w:szCs w:val="20"/>
                <w:lang w:eastAsia="en-NZ"/>
              </w:rPr>
            </w:pPr>
          </w:p>
        </w:tc>
        <w:tc>
          <w:tcPr>
            <w:tcW w:w="3146" w:type="dxa"/>
            <w:vMerge/>
            <w:tcBorders>
              <w:left w:val="single" w:sz="8" w:space="0" w:color="ADC2E8" w:themeColor="text2" w:themeTint="40"/>
            </w:tcBorders>
            <w:shd w:val="clear" w:color="auto" w:fill="0C818E" w:themeFill="accent1"/>
          </w:tcPr>
          <w:p w14:paraId="4FC5A04A" w14:textId="77777777" w:rsidR="00835B53" w:rsidRPr="003C48CE" w:rsidRDefault="00835B53" w:rsidP="00C8605F">
            <w:pPr>
              <w:spacing w:before="0" w:after="0"/>
              <w:rPr>
                <w:rFonts w:eastAsia="Times New Roman" w:cs="Arial"/>
                <w:color w:val="FFFFFF" w:themeColor="background1"/>
                <w:sz w:val="20"/>
                <w:szCs w:val="20"/>
                <w:lang w:eastAsia="en-NZ"/>
              </w:rPr>
            </w:pPr>
          </w:p>
        </w:tc>
      </w:tr>
      <w:tr w:rsidR="00347442" w:rsidRPr="003C48CE" w14:paraId="65756A3B" w14:textId="77777777" w:rsidTr="00296965">
        <w:trPr>
          <w:trHeight w:val="300"/>
        </w:trPr>
        <w:tc>
          <w:tcPr>
            <w:tcW w:w="15173" w:type="dxa"/>
            <w:gridSpan w:val="5"/>
            <w:shd w:val="clear" w:color="auto" w:fill="0C818E" w:themeFill="accent1"/>
            <w:hideMark/>
          </w:tcPr>
          <w:p w14:paraId="217FF19C" w14:textId="283E8F93" w:rsidR="00835B53" w:rsidRPr="003C48CE" w:rsidRDefault="00835B53" w:rsidP="00C8605F">
            <w:pPr>
              <w:spacing w:before="0" w:after="0"/>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t>Cloud Security</w:t>
            </w:r>
            <w:r w:rsidR="000F3995">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HSUP13</w:t>
            </w:r>
          </w:p>
          <w:p w14:paraId="4464AE09" w14:textId="77777777" w:rsidR="00835B53" w:rsidRPr="003C48CE" w:rsidRDefault="00835B53" w:rsidP="00C8605F">
            <w:pPr>
              <w:spacing w:before="0" w:after="0"/>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Organisations have planned maintenance of information and services that are being provided to their customers via cloud services as per documented policies and agreements.</w:t>
            </w:r>
          </w:p>
        </w:tc>
      </w:tr>
      <w:tr w:rsidR="00347442" w:rsidRPr="003C48CE" w14:paraId="1B744E4D" w14:textId="77777777" w:rsidTr="00296965">
        <w:trPr>
          <w:trHeight w:val="300"/>
        </w:trPr>
        <w:tc>
          <w:tcPr>
            <w:tcW w:w="2257" w:type="dxa"/>
            <w:tcBorders>
              <w:right w:val="single" w:sz="8" w:space="0" w:color="ADC2E8" w:themeColor="text2" w:themeTint="40"/>
            </w:tcBorders>
            <w:shd w:val="clear" w:color="auto" w:fill="F6F4EC" w:themeFill="background2"/>
            <w:hideMark/>
          </w:tcPr>
          <w:p w14:paraId="647946E7"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SCF Control</w:t>
            </w:r>
          </w:p>
        </w:tc>
        <w:tc>
          <w:tcPr>
            <w:tcW w:w="1050" w:type="dxa"/>
            <w:tcBorders>
              <w:left w:val="single" w:sz="8" w:space="0" w:color="ADC2E8" w:themeColor="text2" w:themeTint="40"/>
              <w:right w:val="single" w:sz="8" w:space="0" w:color="ADC2E8" w:themeColor="text2" w:themeTint="40"/>
            </w:tcBorders>
            <w:shd w:val="clear" w:color="auto" w:fill="F6F4EC" w:themeFill="background2"/>
            <w:hideMark/>
          </w:tcPr>
          <w:p w14:paraId="1BA1F438"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SCF #</w:t>
            </w:r>
          </w:p>
        </w:tc>
        <w:tc>
          <w:tcPr>
            <w:tcW w:w="5714" w:type="dxa"/>
            <w:tcBorders>
              <w:left w:val="single" w:sz="8" w:space="0" w:color="ADC2E8" w:themeColor="text2" w:themeTint="40"/>
              <w:right w:val="single" w:sz="8" w:space="0" w:color="ADC2E8" w:themeColor="text2" w:themeTint="40"/>
            </w:tcBorders>
            <w:shd w:val="clear" w:color="auto" w:fill="F6F4EC" w:themeFill="background2"/>
            <w:hideMark/>
          </w:tcPr>
          <w:p w14:paraId="2F22DC31"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3006" w:type="dxa"/>
            <w:tcBorders>
              <w:left w:val="single" w:sz="8" w:space="0" w:color="ADC2E8" w:themeColor="text2" w:themeTint="40"/>
              <w:right w:val="single" w:sz="8" w:space="0" w:color="ADC2E8" w:themeColor="text2" w:themeTint="40"/>
            </w:tcBorders>
            <w:shd w:val="clear" w:color="auto" w:fill="F6F4EC" w:themeFill="background2"/>
            <w:hideMark/>
          </w:tcPr>
          <w:p w14:paraId="67660117"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HSUP Guidance</w:t>
            </w:r>
          </w:p>
        </w:tc>
        <w:tc>
          <w:tcPr>
            <w:tcW w:w="3146" w:type="dxa"/>
            <w:tcBorders>
              <w:left w:val="single" w:sz="8" w:space="0" w:color="ADC2E8" w:themeColor="text2" w:themeTint="40"/>
            </w:tcBorders>
            <w:shd w:val="clear" w:color="auto" w:fill="F6F4EC" w:themeFill="background2"/>
          </w:tcPr>
          <w:p w14:paraId="4F44BF86"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835B53" w:rsidRPr="003C48CE" w14:paraId="7380DC9F" w14:textId="77777777" w:rsidTr="00296965">
        <w:trPr>
          <w:trHeight w:val="742"/>
        </w:trPr>
        <w:tc>
          <w:tcPr>
            <w:tcW w:w="2257" w:type="dxa"/>
            <w:tcBorders>
              <w:right w:val="single" w:sz="8" w:space="0" w:color="ADC2E8" w:themeColor="text2" w:themeTint="40"/>
            </w:tcBorders>
            <w:shd w:val="clear" w:color="auto" w:fill="auto"/>
            <w:hideMark/>
          </w:tcPr>
          <w:p w14:paraId="57EC928C"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 xml:space="preserve">Maintenance Operations </w:t>
            </w:r>
          </w:p>
        </w:tc>
        <w:tc>
          <w:tcPr>
            <w:tcW w:w="1050" w:type="dxa"/>
            <w:tcBorders>
              <w:left w:val="single" w:sz="8" w:space="0" w:color="ADC2E8" w:themeColor="text2" w:themeTint="40"/>
              <w:right w:val="single" w:sz="8" w:space="0" w:color="ADC2E8" w:themeColor="text2" w:themeTint="40"/>
            </w:tcBorders>
            <w:shd w:val="clear" w:color="auto" w:fill="auto"/>
            <w:hideMark/>
          </w:tcPr>
          <w:p w14:paraId="29BEF601"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MNT-01</w:t>
            </w:r>
          </w:p>
        </w:tc>
        <w:tc>
          <w:tcPr>
            <w:tcW w:w="5714" w:type="dxa"/>
            <w:tcBorders>
              <w:left w:val="single" w:sz="8" w:space="0" w:color="ADC2E8" w:themeColor="text2" w:themeTint="40"/>
              <w:right w:val="single" w:sz="8" w:space="0" w:color="ADC2E8" w:themeColor="text2" w:themeTint="40"/>
            </w:tcBorders>
            <w:shd w:val="clear" w:color="auto" w:fill="auto"/>
            <w:hideMark/>
          </w:tcPr>
          <w:p w14:paraId="1DF0427B"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Mechanisms exist to develop, disseminate, review &amp; update procedures to facilitate the implementation of maintenance controls across the enterprise.</w:t>
            </w:r>
          </w:p>
        </w:tc>
        <w:tc>
          <w:tcPr>
            <w:tcW w:w="3006" w:type="dxa"/>
            <w:tcBorders>
              <w:left w:val="single" w:sz="8" w:space="0" w:color="ADC2E8" w:themeColor="text2" w:themeTint="40"/>
              <w:right w:val="single" w:sz="8" w:space="0" w:color="ADC2E8" w:themeColor="text2" w:themeTint="40"/>
            </w:tcBorders>
            <w:shd w:val="clear" w:color="auto" w:fill="auto"/>
            <w:hideMark/>
          </w:tcPr>
          <w:p w14:paraId="2533326A" w14:textId="70E91345" w:rsidR="00835B53" w:rsidRPr="003C48CE" w:rsidRDefault="00835B53" w:rsidP="00B52DA8">
            <w:pPr>
              <w:pStyle w:val="Bulletpoint"/>
            </w:pPr>
            <w:r w:rsidRPr="003C48CE">
              <w:t>Cloud security policy</w:t>
            </w:r>
          </w:p>
          <w:p w14:paraId="3821DC28" w14:textId="38953E32" w:rsidR="00835B53" w:rsidRPr="003C48CE" w:rsidRDefault="00835B53" w:rsidP="00B52DA8">
            <w:pPr>
              <w:pStyle w:val="Bulletpoint"/>
            </w:pPr>
            <w:r w:rsidRPr="003C48CE">
              <w:t>Cloud Service Agreement (CSA)</w:t>
            </w:r>
          </w:p>
        </w:tc>
        <w:tc>
          <w:tcPr>
            <w:tcW w:w="3146" w:type="dxa"/>
            <w:tcBorders>
              <w:left w:val="single" w:sz="8" w:space="0" w:color="ADC2E8" w:themeColor="text2" w:themeTint="40"/>
            </w:tcBorders>
          </w:tcPr>
          <w:p w14:paraId="0607C799" w14:textId="77777777" w:rsidR="00835B53" w:rsidRPr="003C48CE" w:rsidRDefault="00835B53" w:rsidP="00C8605F">
            <w:pPr>
              <w:spacing w:before="0" w:after="0"/>
              <w:rPr>
                <w:rFonts w:eastAsia="Calibri" w:cs="Arial"/>
                <w:b/>
                <w:bCs/>
                <w:sz w:val="20"/>
                <w:szCs w:val="20"/>
              </w:rPr>
            </w:pPr>
            <w:hyperlink r:id="rId36">
              <w:r w:rsidRPr="003C48CE">
                <w:rPr>
                  <w:rStyle w:val="Hyperlink"/>
                  <w:rFonts w:eastAsia="Calibri" w:cs="Arial"/>
                  <w:b w:val="0"/>
                  <w:bCs/>
                  <w:color w:val="003399" w:themeColor="accent3"/>
                  <w:sz w:val="20"/>
                  <w:szCs w:val="20"/>
                </w:rPr>
                <w:t>CSA Security Guidance for Cloud Computing | CSA</w:t>
              </w:r>
            </w:hyperlink>
          </w:p>
        </w:tc>
      </w:tr>
      <w:tr w:rsidR="00347442" w:rsidRPr="003C48CE" w14:paraId="6781C1EE" w14:textId="77777777" w:rsidTr="00296965">
        <w:trPr>
          <w:trHeight w:val="300"/>
        </w:trPr>
        <w:tc>
          <w:tcPr>
            <w:tcW w:w="15173" w:type="dxa"/>
            <w:gridSpan w:val="5"/>
            <w:shd w:val="clear" w:color="auto" w:fill="0C818E" w:themeFill="accent1"/>
            <w:hideMark/>
          </w:tcPr>
          <w:p w14:paraId="319CA7C3" w14:textId="77777777" w:rsidR="00835B53" w:rsidRPr="003C48CE" w:rsidRDefault="00835B53" w:rsidP="00C8605F">
            <w:pPr>
              <w:spacing w:before="0" w:after="0"/>
              <w:rPr>
                <w:rFonts w:eastAsia="Times New Roman" w:cs="Arial"/>
                <w:b/>
                <w:bCs/>
                <w:color w:val="FFFFFF" w:themeColor="background1"/>
                <w:sz w:val="20"/>
                <w:szCs w:val="20"/>
                <w:lang w:eastAsia="en-NZ"/>
              </w:rPr>
            </w:pPr>
            <w:r w:rsidRPr="003C48CE">
              <w:rPr>
                <w:rFonts w:eastAsia="Times New Roman" w:cs="Arial"/>
                <w:b/>
                <w:bCs/>
                <w:color w:val="FFFFFF" w:themeColor="background1"/>
                <w:sz w:val="20"/>
                <w:szCs w:val="20"/>
                <w:lang w:eastAsia="en-NZ"/>
              </w:rPr>
              <w:lastRenderedPageBreak/>
              <w:t>Systems Acquisition, Development and Maintenance</w:t>
            </w:r>
          </w:p>
          <w:p w14:paraId="61DCC22C" w14:textId="77777777" w:rsidR="00835B53" w:rsidRPr="003C48CE" w:rsidRDefault="00835B53" w:rsidP="00C8605F">
            <w:pPr>
              <w:spacing w:before="0" w:after="0"/>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HSUP14</w:t>
            </w:r>
          </w:p>
          <w:p w14:paraId="6D12061F" w14:textId="77777777" w:rsidR="00835B53" w:rsidRPr="003C48CE" w:rsidRDefault="00835B53" w:rsidP="00C8605F">
            <w:pPr>
              <w:spacing w:before="0" w:after="0"/>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Information systems are securely designed, and appropriate controls are implemented.</w:t>
            </w:r>
          </w:p>
        </w:tc>
      </w:tr>
      <w:tr w:rsidR="00347442" w:rsidRPr="003C48CE" w14:paraId="3B92FDA1" w14:textId="77777777" w:rsidTr="00296965">
        <w:trPr>
          <w:trHeight w:val="300"/>
        </w:trPr>
        <w:tc>
          <w:tcPr>
            <w:tcW w:w="2257" w:type="dxa"/>
            <w:tcBorders>
              <w:right w:val="single" w:sz="8" w:space="0" w:color="ADC2E8" w:themeColor="text2" w:themeTint="40"/>
            </w:tcBorders>
            <w:shd w:val="clear" w:color="auto" w:fill="F6F4EC" w:themeFill="background2"/>
            <w:hideMark/>
          </w:tcPr>
          <w:p w14:paraId="77F9AC3D"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SCF Control</w:t>
            </w:r>
          </w:p>
        </w:tc>
        <w:tc>
          <w:tcPr>
            <w:tcW w:w="1050" w:type="dxa"/>
            <w:tcBorders>
              <w:left w:val="single" w:sz="8" w:space="0" w:color="ADC2E8" w:themeColor="text2" w:themeTint="40"/>
              <w:right w:val="single" w:sz="8" w:space="0" w:color="ADC2E8" w:themeColor="text2" w:themeTint="40"/>
            </w:tcBorders>
            <w:shd w:val="clear" w:color="auto" w:fill="F6F4EC" w:themeFill="background2"/>
            <w:hideMark/>
          </w:tcPr>
          <w:p w14:paraId="405185C3"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SCF #</w:t>
            </w:r>
          </w:p>
        </w:tc>
        <w:tc>
          <w:tcPr>
            <w:tcW w:w="5714" w:type="dxa"/>
            <w:tcBorders>
              <w:left w:val="single" w:sz="8" w:space="0" w:color="ADC2E8" w:themeColor="text2" w:themeTint="40"/>
              <w:right w:val="single" w:sz="8" w:space="0" w:color="ADC2E8" w:themeColor="text2" w:themeTint="40"/>
            </w:tcBorders>
            <w:shd w:val="clear" w:color="auto" w:fill="F6F4EC" w:themeFill="background2"/>
            <w:hideMark/>
          </w:tcPr>
          <w:p w14:paraId="12856F5F"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3006" w:type="dxa"/>
            <w:tcBorders>
              <w:left w:val="single" w:sz="8" w:space="0" w:color="ADC2E8" w:themeColor="text2" w:themeTint="40"/>
              <w:right w:val="single" w:sz="8" w:space="0" w:color="ADC2E8" w:themeColor="text2" w:themeTint="40"/>
            </w:tcBorders>
            <w:shd w:val="clear" w:color="auto" w:fill="F6F4EC" w:themeFill="background2"/>
            <w:hideMark/>
          </w:tcPr>
          <w:p w14:paraId="240E47B6"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HSUP Guidance</w:t>
            </w:r>
          </w:p>
        </w:tc>
        <w:tc>
          <w:tcPr>
            <w:tcW w:w="3146" w:type="dxa"/>
            <w:tcBorders>
              <w:left w:val="single" w:sz="8" w:space="0" w:color="ADC2E8" w:themeColor="text2" w:themeTint="40"/>
            </w:tcBorders>
            <w:shd w:val="clear" w:color="auto" w:fill="F6F4EC" w:themeFill="background2"/>
          </w:tcPr>
          <w:p w14:paraId="52E1CD6F"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835B53" w:rsidRPr="003C48CE" w14:paraId="38AE8B9E" w14:textId="77777777" w:rsidTr="00296965">
        <w:trPr>
          <w:trHeight w:val="1022"/>
        </w:trPr>
        <w:tc>
          <w:tcPr>
            <w:tcW w:w="2257" w:type="dxa"/>
            <w:tcBorders>
              <w:right w:val="single" w:sz="8" w:space="0" w:color="ADC2E8" w:themeColor="text2" w:themeTint="40"/>
            </w:tcBorders>
            <w:shd w:val="clear" w:color="auto" w:fill="auto"/>
            <w:hideMark/>
          </w:tcPr>
          <w:p w14:paraId="1118EF52"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 xml:space="preserve">System Hardening Through Baseline Configurations </w:t>
            </w:r>
          </w:p>
        </w:tc>
        <w:tc>
          <w:tcPr>
            <w:tcW w:w="1050" w:type="dxa"/>
            <w:tcBorders>
              <w:left w:val="single" w:sz="8" w:space="0" w:color="ADC2E8" w:themeColor="text2" w:themeTint="40"/>
              <w:right w:val="single" w:sz="8" w:space="0" w:color="ADC2E8" w:themeColor="text2" w:themeTint="40"/>
            </w:tcBorders>
            <w:shd w:val="clear" w:color="auto" w:fill="auto"/>
            <w:hideMark/>
          </w:tcPr>
          <w:p w14:paraId="04A1CA80"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CFG-02</w:t>
            </w:r>
          </w:p>
        </w:tc>
        <w:tc>
          <w:tcPr>
            <w:tcW w:w="5714" w:type="dxa"/>
            <w:tcBorders>
              <w:left w:val="single" w:sz="8" w:space="0" w:color="ADC2E8" w:themeColor="text2" w:themeTint="40"/>
              <w:right w:val="single" w:sz="8" w:space="0" w:color="ADC2E8" w:themeColor="text2" w:themeTint="40"/>
            </w:tcBorders>
            <w:shd w:val="clear" w:color="auto" w:fill="auto"/>
            <w:hideMark/>
          </w:tcPr>
          <w:p w14:paraId="4DE23C55"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 xml:space="preserve">Mechanisms exist to develop, document and maintain secure baseline configurations for technology platforms that are consistent with industry-accepted system hardening standards. </w:t>
            </w:r>
          </w:p>
        </w:tc>
        <w:tc>
          <w:tcPr>
            <w:tcW w:w="3006" w:type="dxa"/>
            <w:vMerge w:val="restart"/>
            <w:tcBorders>
              <w:left w:val="single" w:sz="8" w:space="0" w:color="ADC2E8" w:themeColor="text2" w:themeTint="40"/>
              <w:right w:val="single" w:sz="8" w:space="0" w:color="ADC2E8" w:themeColor="text2" w:themeTint="40"/>
            </w:tcBorders>
            <w:shd w:val="clear" w:color="auto" w:fill="auto"/>
            <w:hideMark/>
          </w:tcPr>
          <w:p w14:paraId="7B316CAE" w14:textId="28E0FC48" w:rsidR="00835B53" w:rsidRPr="003C48CE" w:rsidRDefault="00835B53" w:rsidP="00B52DA8">
            <w:pPr>
              <w:pStyle w:val="Bulletpoint"/>
            </w:pPr>
            <w:r w:rsidRPr="003C48CE">
              <w:t>Security engineering principles</w:t>
            </w:r>
          </w:p>
          <w:p w14:paraId="32234D51" w14:textId="77777777" w:rsidR="00835B53" w:rsidRPr="003C48CE" w:rsidRDefault="00835B53" w:rsidP="00B52DA8">
            <w:pPr>
              <w:pStyle w:val="Bulletpoint"/>
            </w:pPr>
            <w:r w:rsidRPr="003C48CE">
              <w:t>Secure coding</w:t>
            </w:r>
          </w:p>
          <w:p w14:paraId="0F59EAE1" w14:textId="77777777" w:rsidR="00835B53" w:rsidRPr="003C48CE" w:rsidRDefault="00835B53" w:rsidP="00B52DA8">
            <w:pPr>
              <w:pStyle w:val="Bulletpoint"/>
            </w:pPr>
            <w:r w:rsidRPr="003C48CE">
              <w:t>External tools and libraries</w:t>
            </w:r>
          </w:p>
          <w:p w14:paraId="07947409" w14:textId="5A3B2AF9" w:rsidR="00835B53" w:rsidRPr="003C48CE" w:rsidRDefault="00835B53" w:rsidP="00B52DA8">
            <w:pPr>
              <w:pStyle w:val="Bulletpoint"/>
            </w:pPr>
            <w:r w:rsidRPr="003C48CE">
              <w:t>New acquisitions</w:t>
            </w:r>
          </w:p>
          <w:p w14:paraId="65343CE2" w14:textId="2AEC83FA" w:rsidR="00835B53" w:rsidRPr="003C48CE" w:rsidRDefault="00835B53" w:rsidP="00B52DA8">
            <w:pPr>
              <w:pStyle w:val="Bulletpoint"/>
            </w:pPr>
            <w:r w:rsidRPr="003C48CE">
              <w:t>Outsourced development</w:t>
            </w:r>
          </w:p>
        </w:tc>
        <w:tc>
          <w:tcPr>
            <w:tcW w:w="3146" w:type="dxa"/>
            <w:vMerge w:val="restart"/>
            <w:tcBorders>
              <w:left w:val="single" w:sz="8" w:space="0" w:color="ADC2E8" w:themeColor="text2" w:themeTint="40"/>
            </w:tcBorders>
          </w:tcPr>
          <w:p w14:paraId="20108C1C" w14:textId="77777777" w:rsidR="00835B53" w:rsidRPr="003C48CE" w:rsidRDefault="00835B53" w:rsidP="00C8605F">
            <w:pPr>
              <w:spacing w:before="0" w:after="0"/>
              <w:rPr>
                <w:rFonts w:eastAsia="Times New Roman" w:cs="Arial"/>
                <w:sz w:val="20"/>
                <w:szCs w:val="20"/>
                <w:lang w:eastAsia="en-NZ"/>
              </w:rPr>
            </w:pPr>
          </w:p>
          <w:p w14:paraId="35DBD821" w14:textId="77777777" w:rsidR="00835B53" w:rsidRPr="003C48CE" w:rsidRDefault="00835B53" w:rsidP="00C8605F">
            <w:pPr>
              <w:spacing w:before="0" w:after="0"/>
              <w:rPr>
                <w:rFonts w:eastAsia="Calibri" w:cs="Arial"/>
                <w:b/>
                <w:bCs/>
                <w:color w:val="003399" w:themeColor="accent3"/>
                <w:sz w:val="20"/>
                <w:szCs w:val="20"/>
              </w:rPr>
            </w:pPr>
            <w:hyperlink r:id="rId37">
              <w:r w:rsidRPr="003C48CE">
                <w:rPr>
                  <w:rStyle w:val="Hyperlink"/>
                  <w:rFonts w:eastAsia="Calibri" w:cs="Arial"/>
                  <w:b w:val="0"/>
                  <w:bCs/>
                  <w:color w:val="003399" w:themeColor="accent3"/>
                  <w:sz w:val="20"/>
                  <w:szCs w:val="20"/>
                </w:rPr>
                <w:t>Updated guidance: Principles and Approaches for Secure by Design Software | National Cyber Security Centre</w:t>
              </w:r>
            </w:hyperlink>
          </w:p>
          <w:p w14:paraId="4DFF282E" w14:textId="77777777" w:rsidR="00835B53" w:rsidRPr="003C48CE" w:rsidRDefault="00835B53" w:rsidP="00C8605F">
            <w:pPr>
              <w:spacing w:before="0" w:after="0"/>
              <w:rPr>
                <w:rFonts w:eastAsia="Calibri" w:cs="Arial"/>
                <w:b/>
                <w:bCs/>
                <w:color w:val="003399" w:themeColor="accent3"/>
                <w:sz w:val="20"/>
                <w:szCs w:val="20"/>
              </w:rPr>
            </w:pPr>
          </w:p>
          <w:p w14:paraId="50B53D68" w14:textId="77777777" w:rsidR="00835B53" w:rsidRPr="003C48CE" w:rsidRDefault="00835B53" w:rsidP="00C8605F">
            <w:pPr>
              <w:spacing w:before="0" w:after="0"/>
              <w:rPr>
                <w:rFonts w:eastAsia="Calibri" w:cs="Arial"/>
                <w:b/>
                <w:bCs/>
                <w:color w:val="003399" w:themeColor="accent3"/>
                <w:sz w:val="20"/>
                <w:szCs w:val="20"/>
              </w:rPr>
            </w:pPr>
            <w:hyperlink r:id="rId38">
              <w:r w:rsidRPr="003C48CE">
                <w:rPr>
                  <w:rStyle w:val="Hyperlink"/>
                  <w:rFonts w:eastAsia="Calibri" w:cs="Arial"/>
                  <w:b w:val="0"/>
                  <w:bCs/>
                  <w:color w:val="003399" w:themeColor="accent3"/>
                  <w:sz w:val="20"/>
                  <w:szCs w:val="20"/>
                </w:rPr>
                <w:t xml:space="preserve">DoD Enterprise </w:t>
              </w:r>
              <w:proofErr w:type="spellStart"/>
              <w:r w:rsidRPr="003C48CE">
                <w:rPr>
                  <w:rStyle w:val="Hyperlink"/>
                  <w:rFonts w:eastAsia="Calibri" w:cs="Arial"/>
                  <w:b w:val="0"/>
                  <w:bCs/>
                  <w:color w:val="003399" w:themeColor="accent3"/>
                  <w:sz w:val="20"/>
                  <w:szCs w:val="20"/>
                </w:rPr>
                <w:t>DevSecOps</w:t>
              </w:r>
              <w:proofErr w:type="spellEnd"/>
              <w:r w:rsidRPr="003C48CE">
                <w:rPr>
                  <w:rStyle w:val="Hyperlink"/>
                  <w:rFonts w:eastAsia="Calibri" w:cs="Arial"/>
                  <w:b w:val="0"/>
                  <w:bCs/>
                  <w:color w:val="003399" w:themeColor="accent3"/>
                  <w:sz w:val="20"/>
                  <w:szCs w:val="20"/>
                </w:rPr>
                <w:t xml:space="preserve"> Strategy Guide</w:t>
              </w:r>
            </w:hyperlink>
          </w:p>
          <w:p w14:paraId="5401B0AC" w14:textId="77777777" w:rsidR="00835B53" w:rsidRPr="003C48CE" w:rsidRDefault="00835B53" w:rsidP="00C8605F">
            <w:pPr>
              <w:spacing w:before="0" w:after="0"/>
              <w:rPr>
                <w:rFonts w:eastAsia="Calibri" w:cs="Arial"/>
                <w:b/>
                <w:bCs/>
                <w:color w:val="003399" w:themeColor="accent3"/>
                <w:sz w:val="20"/>
                <w:szCs w:val="20"/>
              </w:rPr>
            </w:pPr>
          </w:p>
          <w:p w14:paraId="5FE393EB" w14:textId="77777777" w:rsidR="00835B53" w:rsidRPr="003C48CE" w:rsidRDefault="00835B53" w:rsidP="00C8605F">
            <w:pPr>
              <w:spacing w:before="0" w:after="0"/>
              <w:rPr>
                <w:rFonts w:eastAsia="Calibri" w:cs="Arial"/>
                <w:sz w:val="20"/>
                <w:szCs w:val="20"/>
              </w:rPr>
            </w:pPr>
            <w:hyperlink r:id="rId39">
              <w:r w:rsidRPr="003C48CE">
                <w:rPr>
                  <w:rStyle w:val="Hyperlink"/>
                  <w:rFonts w:eastAsia="Calibri" w:cs="Arial"/>
                  <w:b w:val="0"/>
                  <w:bCs/>
                  <w:color w:val="003399" w:themeColor="accent3"/>
                  <w:sz w:val="20"/>
                  <w:szCs w:val="20"/>
                </w:rPr>
                <w:t>CIS Benchmarks</w:t>
              </w:r>
            </w:hyperlink>
          </w:p>
        </w:tc>
      </w:tr>
      <w:tr w:rsidR="00835B53" w:rsidRPr="003C48CE" w14:paraId="66DB7790" w14:textId="77777777" w:rsidTr="00296965">
        <w:trPr>
          <w:trHeight w:val="300"/>
        </w:trPr>
        <w:tc>
          <w:tcPr>
            <w:tcW w:w="2257" w:type="dxa"/>
            <w:tcBorders>
              <w:right w:val="single" w:sz="8" w:space="0" w:color="ADC2E8" w:themeColor="text2" w:themeTint="40"/>
            </w:tcBorders>
            <w:shd w:val="clear" w:color="auto" w:fill="auto"/>
            <w:hideMark/>
          </w:tcPr>
          <w:p w14:paraId="1B2EFFCC"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Operationalizing Cybersecurity &amp; Data Protection Practices</w:t>
            </w:r>
          </w:p>
        </w:tc>
        <w:tc>
          <w:tcPr>
            <w:tcW w:w="1050" w:type="dxa"/>
            <w:tcBorders>
              <w:left w:val="single" w:sz="8" w:space="0" w:color="ADC2E8" w:themeColor="text2" w:themeTint="40"/>
              <w:right w:val="single" w:sz="8" w:space="0" w:color="ADC2E8" w:themeColor="text2" w:themeTint="40"/>
            </w:tcBorders>
            <w:shd w:val="clear" w:color="auto" w:fill="auto"/>
            <w:hideMark/>
          </w:tcPr>
          <w:p w14:paraId="7517EEF3"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GOV-15</w:t>
            </w:r>
          </w:p>
        </w:tc>
        <w:tc>
          <w:tcPr>
            <w:tcW w:w="5714" w:type="dxa"/>
            <w:tcBorders>
              <w:left w:val="single" w:sz="8" w:space="0" w:color="ADC2E8" w:themeColor="text2" w:themeTint="40"/>
              <w:right w:val="single" w:sz="8" w:space="0" w:color="ADC2E8" w:themeColor="text2" w:themeTint="40"/>
            </w:tcBorders>
            <w:shd w:val="clear" w:color="auto" w:fill="auto"/>
            <w:hideMark/>
          </w:tcPr>
          <w:p w14:paraId="3236E92C"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Mechanisms exist to compel data and/or process owners to operationalize cybersecurity &amp; data privacy practices for each system, application and/or service under their control.</w:t>
            </w:r>
          </w:p>
        </w:tc>
        <w:tc>
          <w:tcPr>
            <w:tcW w:w="3006" w:type="dxa"/>
            <w:vMerge/>
            <w:tcBorders>
              <w:left w:val="single" w:sz="8" w:space="0" w:color="ADC2E8" w:themeColor="text2" w:themeTint="40"/>
              <w:right w:val="single" w:sz="8" w:space="0" w:color="ADC2E8" w:themeColor="text2" w:themeTint="40"/>
            </w:tcBorders>
            <w:hideMark/>
          </w:tcPr>
          <w:p w14:paraId="7F9C116D" w14:textId="77777777" w:rsidR="00835B53" w:rsidRPr="003C48CE" w:rsidRDefault="00835B53" w:rsidP="00C8605F">
            <w:pPr>
              <w:spacing w:before="0" w:after="0"/>
              <w:rPr>
                <w:rFonts w:eastAsia="Times New Roman" w:cs="Arial"/>
                <w:sz w:val="20"/>
                <w:szCs w:val="20"/>
                <w:lang w:eastAsia="en-NZ"/>
              </w:rPr>
            </w:pPr>
          </w:p>
        </w:tc>
        <w:tc>
          <w:tcPr>
            <w:tcW w:w="3146" w:type="dxa"/>
            <w:vMerge/>
            <w:tcBorders>
              <w:left w:val="single" w:sz="8" w:space="0" w:color="ADC2E8" w:themeColor="text2" w:themeTint="40"/>
            </w:tcBorders>
          </w:tcPr>
          <w:p w14:paraId="215577A3" w14:textId="77777777" w:rsidR="00835B53" w:rsidRPr="003C48CE" w:rsidRDefault="00835B53" w:rsidP="00C8605F">
            <w:pPr>
              <w:spacing w:before="0" w:after="0"/>
              <w:ind w:firstLineChars="400" w:firstLine="800"/>
              <w:rPr>
                <w:rFonts w:eastAsia="Times New Roman" w:cs="Arial"/>
                <w:sz w:val="20"/>
                <w:szCs w:val="20"/>
                <w:lang w:eastAsia="en-NZ"/>
              </w:rPr>
            </w:pPr>
          </w:p>
        </w:tc>
      </w:tr>
      <w:tr w:rsidR="00835B53" w:rsidRPr="003C48CE" w14:paraId="7ADB05FC" w14:textId="77777777" w:rsidTr="00296965">
        <w:trPr>
          <w:trHeight w:val="300"/>
        </w:trPr>
        <w:tc>
          <w:tcPr>
            <w:tcW w:w="2257" w:type="dxa"/>
            <w:tcBorders>
              <w:right w:val="single" w:sz="8" w:space="0" w:color="ADC2E8" w:themeColor="text2" w:themeTint="40"/>
            </w:tcBorders>
            <w:shd w:val="clear" w:color="auto" w:fill="auto"/>
            <w:hideMark/>
          </w:tcPr>
          <w:p w14:paraId="0C86B6DE"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 xml:space="preserve">Secure Engineering Principles </w:t>
            </w:r>
          </w:p>
        </w:tc>
        <w:tc>
          <w:tcPr>
            <w:tcW w:w="1050" w:type="dxa"/>
            <w:tcBorders>
              <w:left w:val="single" w:sz="8" w:space="0" w:color="ADC2E8" w:themeColor="text2" w:themeTint="40"/>
              <w:right w:val="single" w:sz="8" w:space="0" w:color="ADC2E8" w:themeColor="text2" w:themeTint="40"/>
            </w:tcBorders>
            <w:shd w:val="clear" w:color="auto" w:fill="auto"/>
            <w:hideMark/>
          </w:tcPr>
          <w:p w14:paraId="2722172D"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SEA-01</w:t>
            </w:r>
          </w:p>
        </w:tc>
        <w:tc>
          <w:tcPr>
            <w:tcW w:w="5714" w:type="dxa"/>
            <w:tcBorders>
              <w:left w:val="single" w:sz="8" w:space="0" w:color="ADC2E8" w:themeColor="text2" w:themeTint="40"/>
              <w:right w:val="single" w:sz="8" w:space="0" w:color="ADC2E8" w:themeColor="text2" w:themeTint="40"/>
            </w:tcBorders>
            <w:shd w:val="clear" w:color="auto" w:fill="auto"/>
            <w:hideMark/>
          </w:tcPr>
          <w:p w14:paraId="61DFD97C"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Mechanisms exist to facilitate the implementation of industry-recognized cybersecurity &amp; data privacy practices in the specification, design, development, implementation and modification of systems and services.</w:t>
            </w:r>
          </w:p>
        </w:tc>
        <w:tc>
          <w:tcPr>
            <w:tcW w:w="3006" w:type="dxa"/>
            <w:vMerge/>
            <w:tcBorders>
              <w:left w:val="single" w:sz="8" w:space="0" w:color="ADC2E8" w:themeColor="text2" w:themeTint="40"/>
              <w:right w:val="single" w:sz="8" w:space="0" w:color="ADC2E8" w:themeColor="text2" w:themeTint="40"/>
            </w:tcBorders>
            <w:hideMark/>
          </w:tcPr>
          <w:p w14:paraId="63A75677" w14:textId="77777777" w:rsidR="00835B53" w:rsidRPr="003C48CE" w:rsidRDefault="00835B53" w:rsidP="00C8605F">
            <w:pPr>
              <w:spacing w:before="0" w:after="0"/>
              <w:rPr>
                <w:rFonts w:eastAsia="Times New Roman" w:cs="Arial"/>
                <w:sz w:val="20"/>
                <w:szCs w:val="20"/>
                <w:lang w:eastAsia="en-NZ"/>
              </w:rPr>
            </w:pPr>
          </w:p>
        </w:tc>
        <w:tc>
          <w:tcPr>
            <w:tcW w:w="3146" w:type="dxa"/>
            <w:vMerge/>
            <w:tcBorders>
              <w:left w:val="single" w:sz="8" w:space="0" w:color="ADC2E8" w:themeColor="text2" w:themeTint="40"/>
            </w:tcBorders>
          </w:tcPr>
          <w:p w14:paraId="25AD0D11" w14:textId="77777777" w:rsidR="00835B53" w:rsidRPr="003C48CE" w:rsidRDefault="00835B53" w:rsidP="00C8605F">
            <w:pPr>
              <w:spacing w:before="0" w:after="0"/>
              <w:ind w:firstLineChars="400" w:firstLine="800"/>
              <w:rPr>
                <w:rFonts w:eastAsia="Times New Roman" w:cs="Arial"/>
                <w:sz w:val="20"/>
                <w:szCs w:val="20"/>
                <w:lang w:eastAsia="en-NZ"/>
              </w:rPr>
            </w:pPr>
          </w:p>
        </w:tc>
      </w:tr>
      <w:tr w:rsidR="00835B53" w:rsidRPr="003C48CE" w14:paraId="335A3FB8" w14:textId="77777777" w:rsidTr="00296965">
        <w:trPr>
          <w:trHeight w:val="300"/>
        </w:trPr>
        <w:tc>
          <w:tcPr>
            <w:tcW w:w="15173" w:type="dxa"/>
            <w:gridSpan w:val="5"/>
            <w:shd w:val="clear" w:color="auto" w:fill="0C818E" w:themeFill="accent1"/>
            <w:hideMark/>
          </w:tcPr>
          <w:p w14:paraId="69E3B388" w14:textId="4743AA19" w:rsidR="00835B53" w:rsidRPr="003C48CE" w:rsidRDefault="00835B53" w:rsidP="00C8605F">
            <w:pPr>
              <w:spacing w:before="0" w:after="0"/>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t>Information Backups</w:t>
            </w:r>
            <w:r w:rsidR="00516EE2"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HSUP15</w:t>
            </w:r>
          </w:p>
          <w:p w14:paraId="5F6B52F4"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color w:val="FFFFFF" w:themeColor="background1"/>
                <w:sz w:val="20"/>
                <w:szCs w:val="20"/>
                <w:lang w:eastAsia="en-NZ"/>
              </w:rPr>
              <w:t xml:space="preserve">A backup and recovery procedure </w:t>
            </w:r>
            <w:proofErr w:type="gramStart"/>
            <w:r w:rsidRPr="003C48CE">
              <w:rPr>
                <w:rFonts w:eastAsia="Times New Roman" w:cs="Arial"/>
                <w:color w:val="FFFFFF" w:themeColor="background1"/>
                <w:sz w:val="20"/>
                <w:szCs w:val="20"/>
                <w:lang w:eastAsia="en-NZ"/>
              </w:rPr>
              <w:t>is</w:t>
            </w:r>
            <w:proofErr w:type="gramEnd"/>
            <w:r w:rsidRPr="003C48CE">
              <w:rPr>
                <w:rFonts w:eastAsia="Times New Roman" w:cs="Arial"/>
                <w:color w:val="FFFFFF" w:themeColor="background1"/>
                <w:sz w:val="20"/>
                <w:szCs w:val="20"/>
                <w:lang w:eastAsia="en-NZ"/>
              </w:rPr>
              <w:t xml:space="preserve"> in place.</w:t>
            </w:r>
          </w:p>
        </w:tc>
      </w:tr>
      <w:tr w:rsidR="00347442" w:rsidRPr="003C48CE" w14:paraId="3CE28335" w14:textId="77777777" w:rsidTr="00296965">
        <w:trPr>
          <w:trHeight w:val="300"/>
        </w:trPr>
        <w:tc>
          <w:tcPr>
            <w:tcW w:w="2257" w:type="dxa"/>
            <w:tcBorders>
              <w:right w:val="single" w:sz="8" w:space="0" w:color="ADC2E8" w:themeColor="text2" w:themeTint="40"/>
            </w:tcBorders>
            <w:shd w:val="clear" w:color="auto" w:fill="F6F4EC" w:themeFill="background2"/>
            <w:hideMark/>
          </w:tcPr>
          <w:p w14:paraId="284B50F5"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SCF Control</w:t>
            </w:r>
          </w:p>
        </w:tc>
        <w:tc>
          <w:tcPr>
            <w:tcW w:w="1050" w:type="dxa"/>
            <w:tcBorders>
              <w:left w:val="single" w:sz="8" w:space="0" w:color="ADC2E8" w:themeColor="text2" w:themeTint="40"/>
              <w:right w:val="single" w:sz="8" w:space="0" w:color="ADC2E8" w:themeColor="text2" w:themeTint="40"/>
            </w:tcBorders>
            <w:shd w:val="clear" w:color="auto" w:fill="F6F4EC" w:themeFill="background2"/>
            <w:hideMark/>
          </w:tcPr>
          <w:p w14:paraId="6C6D9C0C"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SCF #</w:t>
            </w:r>
          </w:p>
        </w:tc>
        <w:tc>
          <w:tcPr>
            <w:tcW w:w="5714" w:type="dxa"/>
            <w:tcBorders>
              <w:left w:val="single" w:sz="8" w:space="0" w:color="ADC2E8" w:themeColor="text2" w:themeTint="40"/>
              <w:right w:val="single" w:sz="8" w:space="0" w:color="ADC2E8" w:themeColor="text2" w:themeTint="40"/>
            </w:tcBorders>
            <w:shd w:val="clear" w:color="auto" w:fill="F6F4EC" w:themeFill="background2"/>
            <w:hideMark/>
          </w:tcPr>
          <w:p w14:paraId="4408586B"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3006" w:type="dxa"/>
            <w:tcBorders>
              <w:left w:val="single" w:sz="8" w:space="0" w:color="ADC2E8" w:themeColor="text2" w:themeTint="40"/>
              <w:right w:val="single" w:sz="8" w:space="0" w:color="ADC2E8" w:themeColor="text2" w:themeTint="40"/>
            </w:tcBorders>
            <w:shd w:val="clear" w:color="auto" w:fill="F6F4EC" w:themeFill="background2"/>
            <w:hideMark/>
          </w:tcPr>
          <w:p w14:paraId="0F34D59E"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HSUP Guidance</w:t>
            </w:r>
          </w:p>
        </w:tc>
        <w:tc>
          <w:tcPr>
            <w:tcW w:w="3146" w:type="dxa"/>
            <w:tcBorders>
              <w:left w:val="single" w:sz="8" w:space="0" w:color="ADC2E8" w:themeColor="text2" w:themeTint="40"/>
            </w:tcBorders>
            <w:shd w:val="clear" w:color="auto" w:fill="F6F4EC" w:themeFill="background2"/>
          </w:tcPr>
          <w:p w14:paraId="78F3D294"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835B53" w:rsidRPr="003C48CE" w14:paraId="65CD9F5E" w14:textId="77777777" w:rsidTr="00296965">
        <w:trPr>
          <w:trHeight w:val="300"/>
        </w:trPr>
        <w:tc>
          <w:tcPr>
            <w:tcW w:w="2257" w:type="dxa"/>
            <w:tcBorders>
              <w:right w:val="single" w:sz="8" w:space="0" w:color="ADC2E8" w:themeColor="text2" w:themeTint="40"/>
            </w:tcBorders>
            <w:shd w:val="clear" w:color="auto" w:fill="auto"/>
            <w:hideMark/>
          </w:tcPr>
          <w:p w14:paraId="58D06371"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Data Backups</w:t>
            </w:r>
          </w:p>
        </w:tc>
        <w:tc>
          <w:tcPr>
            <w:tcW w:w="1050" w:type="dxa"/>
            <w:tcBorders>
              <w:left w:val="single" w:sz="8" w:space="0" w:color="ADC2E8" w:themeColor="text2" w:themeTint="40"/>
              <w:right w:val="single" w:sz="8" w:space="0" w:color="ADC2E8" w:themeColor="text2" w:themeTint="40"/>
            </w:tcBorders>
            <w:shd w:val="clear" w:color="auto" w:fill="auto"/>
            <w:hideMark/>
          </w:tcPr>
          <w:p w14:paraId="4D83C210"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BCD-11</w:t>
            </w:r>
          </w:p>
        </w:tc>
        <w:tc>
          <w:tcPr>
            <w:tcW w:w="5714" w:type="dxa"/>
            <w:tcBorders>
              <w:left w:val="single" w:sz="8" w:space="0" w:color="ADC2E8" w:themeColor="text2" w:themeTint="40"/>
              <w:right w:val="single" w:sz="8" w:space="0" w:color="ADC2E8" w:themeColor="text2" w:themeTint="40"/>
            </w:tcBorders>
            <w:shd w:val="clear" w:color="auto" w:fill="auto"/>
            <w:hideMark/>
          </w:tcPr>
          <w:p w14:paraId="52B8BBC0"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Mechanisms exist to create recurring backups of data, software and/or system images, as well as verify the integrity of these backups, to ensure the availability of the data to satisfying Recovery Time Objectives (RTOs) and Recovery Point Objectives (RPOs).</w:t>
            </w:r>
          </w:p>
        </w:tc>
        <w:tc>
          <w:tcPr>
            <w:tcW w:w="3006" w:type="dxa"/>
            <w:vMerge w:val="restart"/>
            <w:tcBorders>
              <w:left w:val="single" w:sz="8" w:space="0" w:color="ADC2E8" w:themeColor="text2" w:themeTint="40"/>
              <w:right w:val="single" w:sz="8" w:space="0" w:color="ADC2E8" w:themeColor="text2" w:themeTint="40"/>
            </w:tcBorders>
            <w:shd w:val="clear" w:color="auto" w:fill="auto"/>
            <w:hideMark/>
          </w:tcPr>
          <w:p w14:paraId="140789B9" w14:textId="5CF17220" w:rsidR="00835B53" w:rsidRPr="003C48CE" w:rsidRDefault="00835B53" w:rsidP="00B52DA8">
            <w:pPr>
              <w:pStyle w:val="Bulletpoint"/>
            </w:pPr>
            <w:r w:rsidRPr="003C48CE">
              <w:t>Backup and recovery procedure</w:t>
            </w:r>
          </w:p>
        </w:tc>
        <w:tc>
          <w:tcPr>
            <w:tcW w:w="3146" w:type="dxa"/>
            <w:vMerge w:val="restart"/>
            <w:tcBorders>
              <w:left w:val="single" w:sz="8" w:space="0" w:color="ADC2E8" w:themeColor="text2" w:themeTint="40"/>
            </w:tcBorders>
          </w:tcPr>
          <w:p w14:paraId="003B30F0" w14:textId="77777777" w:rsidR="00835B53" w:rsidRPr="003C48CE" w:rsidRDefault="00835B53" w:rsidP="00C8605F">
            <w:pPr>
              <w:spacing w:before="0" w:after="0"/>
              <w:rPr>
                <w:rFonts w:eastAsia="Calibri" w:cs="Arial"/>
                <w:b/>
                <w:bCs/>
                <w:color w:val="003399" w:themeColor="accent3"/>
                <w:sz w:val="20"/>
                <w:szCs w:val="20"/>
              </w:rPr>
            </w:pPr>
            <w:hyperlink r:id="rId40">
              <w:r w:rsidRPr="003C48CE">
                <w:rPr>
                  <w:rStyle w:val="Hyperlink"/>
                  <w:rFonts w:eastAsia="Calibri" w:cs="Arial"/>
                  <w:b w:val="0"/>
                  <w:bCs/>
                  <w:color w:val="003399" w:themeColor="accent3"/>
                  <w:sz w:val="20"/>
                  <w:szCs w:val="20"/>
                </w:rPr>
                <w:t>Storing and backing up data — business.govt.nz</w:t>
              </w:r>
            </w:hyperlink>
          </w:p>
          <w:p w14:paraId="79D11989" w14:textId="77777777" w:rsidR="00835B53" w:rsidRPr="003C48CE" w:rsidRDefault="00835B53" w:rsidP="00C8605F">
            <w:pPr>
              <w:spacing w:before="0" w:after="0"/>
              <w:rPr>
                <w:rFonts w:eastAsia="Calibri" w:cs="Arial"/>
                <w:sz w:val="20"/>
                <w:szCs w:val="20"/>
              </w:rPr>
            </w:pPr>
            <w:hyperlink r:id="rId41">
              <w:r w:rsidRPr="003C48CE">
                <w:rPr>
                  <w:rStyle w:val="Hyperlink"/>
                  <w:rFonts w:eastAsia="Calibri" w:cs="Arial"/>
                  <w:b w:val="0"/>
                  <w:bCs/>
                  <w:color w:val="003399" w:themeColor="accent3"/>
                  <w:sz w:val="20"/>
                  <w:szCs w:val="20"/>
                </w:rPr>
                <w:t>Backing up your data | CERT NZ</w:t>
              </w:r>
            </w:hyperlink>
          </w:p>
        </w:tc>
      </w:tr>
      <w:tr w:rsidR="00835B53" w:rsidRPr="003C48CE" w14:paraId="1D7F2273" w14:textId="77777777" w:rsidTr="00296965">
        <w:trPr>
          <w:trHeight w:val="300"/>
        </w:trPr>
        <w:tc>
          <w:tcPr>
            <w:tcW w:w="2257" w:type="dxa"/>
            <w:tcBorders>
              <w:right w:val="single" w:sz="8" w:space="0" w:color="ADC2E8" w:themeColor="text2" w:themeTint="40"/>
            </w:tcBorders>
            <w:shd w:val="clear" w:color="auto" w:fill="auto"/>
            <w:hideMark/>
          </w:tcPr>
          <w:p w14:paraId="1C67D874"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Information System Recovery &amp; Reconstitution</w:t>
            </w:r>
          </w:p>
        </w:tc>
        <w:tc>
          <w:tcPr>
            <w:tcW w:w="1050" w:type="dxa"/>
            <w:tcBorders>
              <w:left w:val="single" w:sz="8" w:space="0" w:color="ADC2E8" w:themeColor="text2" w:themeTint="40"/>
              <w:right w:val="single" w:sz="8" w:space="0" w:color="ADC2E8" w:themeColor="text2" w:themeTint="40"/>
            </w:tcBorders>
            <w:shd w:val="clear" w:color="auto" w:fill="auto"/>
            <w:hideMark/>
          </w:tcPr>
          <w:p w14:paraId="56E7A4EB"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BCD-12</w:t>
            </w:r>
          </w:p>
        </w:tc>
        <w:tc>
          <w:tcPr>
            <w:tcW w:w="5714" w:type="dxa"/>
            <w:tcBorders>
              <w:left w:val="single" w:sz="8" w:space="0" w:color="ADC2E8" w:themeColor="text2" w:themeTint="40"/>
              <w:right w:val="single" w:sz="8" w:space="0" w:color="ADC2E8" w:themeColor="text2" w:themeTint="40"/>
            </w:tcBorders>
            <w:shd w:val="clear" w:color="auto" w:fill="auto"/>
            <w:hideMark/>
          </w:tcPr>
          <w:p w14:paraId="0FAEAFDA"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Mechanisms exist to ensure the secure recovery and reconstitution of systems to a known state after a disruption, compromise or failure.</w:t>
            </w:r>
          </w:p>
        </w:tc>
        <w:tc>
          <w:tcPr>
            <w:tcW w:w="3006" w:type="dxa"/>
            <w:vMerge/>
            <w:tcBorders>
              <w:left w:val="single" w:sz="8" w:space="0" w:color="ADC2E8" w:themeColor="text2" w:themeTint="40"/>
              <w:right w:val="single" w:sz="8" w:space="0" w:color="ADC2E8" w:themeColor="text2" w:themeTint="40"/>
            </w:tcBorders>
            <w:hideMark/>
          </w:tcPr>
          <w:p w14:paraId="3B9D07ED" w14:textId="77777777" w:rsidR="00835B53" w:rsidRPr="003C48CE" w:rsidRDefault="00835B53" w:rsidP="00C8605F">
            <w:pPr>
              <w:spacing w:before="0" w:after="0"/>
              <w:rPr>
                <w:rFonts w:eastAsia="Times New Roman" w:cs="Arial"/>
                <w:sz w:val="20"/>
                <w:szCs w:val="20"/>
                <w:lang w:eastAsia="en-NZ"/>
              </w:rPr>
            </w:pPr>
          </w:p>
        </w:tc>
        <w:tc>
          <w:tcPr>
            <w:tcW w:w="3146" w:type="dxa"/>
            <w:vMerge/>
            <w:tcBorders>
              <w:left w:val="single" w:sz="8" w:space="0" w:color="ADC2E8" w:themeColor="text2" w:themeTint="40"/>
            </w:tcBorders>
          </w:tcPr>
          <w:p w14:paraId="1245DEC0" w14:textId="77777777" w:rsidR="00835B53" w:rsidRPr="003C48CE" w:rsidRDefault="00835B53" w:rsidP="00C8605F">
            <w:pPr>
              <w:spacing w:before="0" w:after="0"/>
              <w:rPr>
                <w:rFonts w:eastAsia="Times New Roman" w:cs="Arial"/>
                <w:sz w:val="20"/>
                <w:szCs w:val="20"/>
                <w:lang w:eastAsia="en-NZ"/>
              </w:rPr>
            </w:pPr>
          </w:p>
        </w:tc>
      </w:tr>
    </w:tbl>
    <w:p w14:paraId="355288B2" w14:textId="77777777" w:rsidR="00B52DA8" w:rsidRDefault="00B52DA8">
      <w:pPr>
        <w:rPr>
          <w:rFonts w:cs="Arial"/>
          <w:sz w:val="20"/>
          <w:szCs w:val="20"/>
        </w:rPr>
      </w:pPr>
    </w:p>
    <w:p w14:paraId="717C7F19" w14:textId="77777777" w:rsidR="00344659" w:rsidRPr="003C48CE" w:rsidRDefault="00344659">
      <w:pPr>
        <w:rPr>
          <w:rFonts w:cs="Arial"/>
          <w:sz w:val="20"/>
          <w:szCs w:val="20"/>
        </w:rPr>
      </w:pPr>
    </w:p>
    <w:tbl>
      <w:tblPr>
        <w:tblW w:w="5127" w:type="pct"/>
        <w:tblInd w:w="-289" w:type="dxa"/>
        <w:tblBorders>
          <w:insideV w:val="single" w:sz="4" w:space="0" w:color="000000" w:themeColor="text1"/>
        </w:tblBorders>
        <w:tblCellMar>
          <w:top w:w="85" w:type="dxa"/>
          <w:left w:w="85" w:type="dxa"/>
          <w:bottom w:w="85" w:type="dxa"/>
          <w:right w:w="85" w:type="dxa"/>
        </w:tblCellMar>
        <w:tblLook w:val="0620" w:firstRow="1" w:lastRow="0" w:firstColumn="0" w:lastColumn="0" w:noHBand="1" w:noVBand="1"/>
      </w:tblPr>
      <w:tblGrid>
        <w:gridCol w:w="2256"/>
        <w:gridCol w:w="1050"/>
        <w:gridCol w:w="5711"/>
        <w:gridCol w:w="3007"/>
        <w:gridCol w:w="3148"/>
      </w:tblGrid>
      <w:tr w:rsidR="00835B53" w:rsidRPr="003C48CE" w14:paraId="6BF14FEA" w14:textId="77777777" w:rsidTr="00344659">
        <w:trPr>
          <w:trHeight w:val="300"/>
        </w:trPr>
        <w:tc>
          <w:tcPr>
            <w:tcW w:w="15173" w:type="dxa"/>
            <w:gridSpan w:val="5"/>
            <w:shd w:val="clear" w:color="auto" w:fill="0C818E" w:themeFill="accent1"/>
            <w:hideMark/>
          </w:tcPr>
          <w:p w14:paraId="4CCBACB6" w14:textId="290B65F1" w:rsidR="00835B53" w:rsidRPr="003C48CE" w:rsidRDefault="00835B53" w:rsidP="00C8605F">
            <w:pPr>
              <w:spacing w:before="0" w:after="0"/>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lastRenderedPageBreak/>
              <w:t>Change Management</w:t>
            </w:r>
            <w:r w:rsidR="00B52DA8"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HSUP16</w:t>
            </w:r>
          </w:p>
          <w:p w14:paraId="3CADA074" w14:textId="77777777" w:rsidR="00835B53" w:rsidRPr="003C48CE" w:rsidRDefault="00835B53" w:rsidP="00C8605F">
            <w:pPr>
              <w:spacing w:before="0" w:after="0"/>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A documented process is in place for performing changes to new and existing systems or services.</w:t>
            </w:r>
          </w:p>
        </w:tc>
      </w:tr>
      <w:tr w:rsidR="00347442" w:rsidRPr="003C48CE" w14:paraId="3D1C0943" w14:textId="77777777" w:rsidTr="00344659">
        <w:trPr>
          <w:trHeight w:val="300"/>
        </w:trPr>
        <w:tc>
          <w:tcPr>
            <w:tcW w:w="2256" w:type="dxa"/>
            <w:tcBorders>
              <w:right w:val="single" w:sz="8" w:space="0" w:color="ADC2E8" w:themeColor="text2" w:themeTint="40"/>
            </w:tcBorders>
            <w:shd w:val="clear" w:color="auto" w:fill="F6F4EC" w:themeFill="background2"/>
            <w:hideMark/>
          </w:tcPr>
          <w:p w14:paraId="2393B2AE"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SCF Control</w:t>
            </w:r>
          </w:p>
        </w:tc>
        <w:tc>
          <w:tcPr>
            <w:tcW w:w="1050" w:type="dxa"/>
            <w:tcBorders>
              <w:left w:val="single" w:sz="8" w:space="0" w:color="ADC2E8" w:themeColor="text2" w:themeTint="40"/>
              <w:right w:val="single" w:sz="8" w:space="0" w:color="ADC2E8" w:themeColor="text2" w:themeTint="40"/>
            </w:tcBorders>
            <w:shd w:val="clear" w:color="auto" w:fill="F6F4EC" w:themeFill="background2"/>
            <w:hideMark/>
          </w:tcPr>
          <w:p w14:paraId="743A7BA0"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SCF #</w:t>
            </w:r>
          </w:p>
        </w:tc>
        <w:tc>
          <w:tcPr>
            <w:tcW w:w="5712" w:type="dxa"/>
            <w:tcBorders>
              <w:left w:val="single" w:sz="8" w:space="0" w:color="ADC2E8" w:themeColor="text2" w:themeTint="40"/>
              <w:right w:val="single" w:sz="8" w:space="0" w:color="ADC2E8" w:themeColor="text2" w:themeTint="40"/>
            </w:tcBorders>
            <w:shd w:val="clear" w:color="auto" w:fill="F6F4EC" w:themeFill="background2"/>
            <w:hideMark/>
          </w:tcPr>
          <w:p w14:paraId="02A58EBB"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3007" w:type="dxa"/>
            <w:tcBorders>
              <w:left w:val="single" w:sz="8" w:space="0" w:color="ADC2E8" w:themeColor="text2" w:themeTint="40"/>
              <w:right w:val="single" w:sz="8" w:space="0" w:color="ADC2E8" w:themeColor="text2" w:themeTint="40"/>
            </w:tcBorders>
            <w:shd w:val="clear" w:color="auto" w:fill="F6F4EC" w:themeFill="background2"/>
            <w:hideMark/>
          </w:tcPr>
          <w:p w14:paraId="24615B1A"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HSUP Guidance</w:t>
            </w:r>
          </w:p>
        </w:tc>
        <w:tc>
          <w:tcPr>
            <w:tcW w:w="3148" w:type="dxa"/>
            <w:tcBorders>
              <w:left w:val="single" w:sz="8" w:space="0" w:color="ADC2E8" w:themeColor="text2" w:themeTint="40"/>
            </w:tcBorders>
            <w:shd w:val="clear" w:color="auto" w:fill="F6F4EC" w:themeFill="background2"/>
          </w:tcPr>
          <w:p w14:paraId="45F0ACA5"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835B53" w:rsidRPr="003C48CE" w14:paraId="472A6270" w14:textId="77777777" w:rsidTr="00344659">
        <w:trPr>
          <w:trHeight w:val="1734"/>
        </w:trPr>
        <w:tc>
          <w:tcPr>
            <w:tcW w:w="2256" w:type="dxa"/>
            <w:tcBorders>
              <w:right w:val="single" w:sz="8" w:space="0" w:color="ADC2E8" w:themeColor="text2" w:themeTint="40"/>
            </w:tcBorders>
            <w:shd w:val="clear" w:color="auto" w:fill="auto"/>
            <w:hideMark/>
          </w:tcPr>
          <w:p w14:paraId="779C2894"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 xml:space="preserve">Change Management Program </w:t>
            </w:r>
          </w:p>
        </w:tc>
        <w:tc>
          <w:tcPr>
            <w:tcW w:w="1050" w:type="dxa"/>
            <w:tcBorders>
              <w:left w:val="single" w:sz="8" w:space="0" w:color="ADC2E8" w:themeColor="text2" w:themeTint="40"/>
              <w:right w:val="single" w:sz="8" w:space="0" w:color="ADC2E8" w:themeColor="text2" w:themeTint="40"/>
            </w:tcBorders>
            <w:shd w:val="clear" w:color="auto" w:fill="auto"/>
            <w:hideMark/>
          </w:tcPr>
          <w:p w14:paraId="3CCD9C6B"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CHG-01</w:t>
            </w:r>
          </w:p>
        </w:tc>
        <w:tc>
          <w:tcPr>
            <w:tcW w:w="5712" w:type="dxa"/>
            <w:tcBorders>
              <w:left w:val="single" w:sz="8" w:space="0" w:color="ADC2E8" w:themeColor="text2" w:themeTint="40"/>
              <w:right w:val="single" w:sz="8" w:space="0" w:color="ADC2E8" w:themeColor="text2" w:themeTint="40"/>
            </w:tcBorders>
            <w:shd w:val="clear" w:color="auto" w:fill="auto"/>
            <w:hideMark/>
          </w:tcPr>
          <w:p w14:paraId="36F68904"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Mechanisms exist to facilitate the implementation of a change management program.</w:t>
            </w:r>
          </w:p>
        </w:tc>
        <w:tc>
          <w:tcPr>
            <w:tcW w:w="3007" w:type="dxa"/>
            <w:vMerge w:val="restart"/>
            <w:tcBorders>
              <w:left w:val="single" w:sz="8" w:space="0" w:color="ADC2E8" w:themeColor="text2" w:themeTint="40"/>
              <w:right w:val="single" w:sz="8" w:space="0" w:color="ADC2E8" w:themeColor="text2" w:themeTint="40"/>
            </w:tcBorders>
            <w:shd w:val="clear" w:color="auto" w:fill="auto"/>
            <w:hideMark/>
          </w:tcPr>
          <w:p w14:paraId="2AF3379F" w14:textId="12FBA588" w:rsidR="00835B53" w:rsidRPr="003C48CE" w:rsidRDefault="00835B53" w:rsidP="00B52DA8">
            <w:pPr>
              <w:pStyle w:val="Bulletpoint"/>
            </w:pPr>
            <w:r w:rsidRPr="003C48CE">
              <w:t>Change management process</w:t>
            </w:r>
          </w:p>
          <w:p w14:paraId="4FA98815" w14:textId="5B09FEFD" w:rsidR="00835B53" w:rsidRPr="003C48CE" w:rsidRDefault="00835B53" w:rsidP="00B52DA8">
            <w:pPr>
              <w:pStyle w:val="Bulletpoint"/>
            </w:pPr>
            <w:r w:rsidRPr="003C48CE">
              <w:t>Change management document</w:t>
            </w:r>
          </w:p>
          <w:p w14:paraId="35D665BF" w14:textId="29880CAC" w:rsidR="00835B53" w:rsidRPr="003C48CE" w:rsidRDefault="00835B53" w:rsidP="00B52DA8">
            <w:pPr>
              <w:pStyle w:val="Bulletpoint"/>
            </w:pPr>
            <w:r w:rsidRPr="003C48CE">
              <w:t>Change management communication</w:t>
            </w:r>
          </w:p>
          <w:p w14:paraId="7D0A1B3D" w14:textId="77777777" w:rsidR="00835B53" w:rsidRPr="003C48CE" w:rsidRDefault="00835B53" w:rsidP="00B52DA8">
            <w:pPr>
              <w:pStyle w:val="Bulletpoint"/>
            </w:pPr>
            <w:r w:rsidRPr="003C48CE">
              <w:t xml:space="preserve"> Unauthorised changes</w:t>
            </w:r>
          </w:p>
          <w:p w14:paraId="07C3DE9C" w14:textId="635AF760" w:rsidR="00835B53" w:rsidRPr="003C48CE" w:rsidRDefault="00835B53" w:rsidP="00B52DA8">
            <w:pPr>
              <w:pStyle w:val="Bulletpoint"/>
            </w:pPr>
            <w:r w:rsidRPr="003C48CE">
              <w:t>Emergency or unplanned changes</w:t>
            </w:r>
          </w:p>
          <w:p w14:paraId="003FCC6F" w14:textId="33D1165C" w:rsidR="00835B53" w:rsidRPr="003C48CE" w:rsidRDefault="00835B53" w:rsidP="00B52DA8">
            <w:pPr>
              <w:pStyle w:val="Bulletpoint"/>
            </w:pPr>
            <w:r w:rsidRPr="003C48CE">
              <w:t>Auditing changes</w:t>
            </w:r>
          </w:p>
        </w:tc>
        <w:tc>
          <w:tcPr>
            <w:tcW w:w="3148" w:type="dxa"/>
            <w:vMerge w:val="restart"/>
            <w:tcBorders>
              <w:left w:val="single" w:sz="8" w:space="0" w:color="ADC2E8" w:themeColor="text2" w:themeTint="40"/>
            </w:tcBorders>
          </w:tcPr>
          <w:p w14:paraId="2A9275EC" w14:textId="77777777" w:rsidR="00835B53" w:rsidRPr="003C48CE" w:rsidRDefault="00835B53" w:rsidP="00C8605F">
            <w:pPr>
              <w:spacing w:before="0" w:after="0"/>
              <w:rPr>
                <w:rFonts w:eastAsia="Calibri" w:cs="Arial"/>
                <w:b/>
                <w:bCs/>
                <w:color w:val="003399" w:themeColor="accent3"/>
                <w:sz w:val="20"/>
                <w:szCs w:val="20"/>
              </w:rPr>
            </w:pPr>
            <w:hyperlink r:id="rId42">
              <w:r w:rsidRPr="003C48CE">
                <w:rPr>
                  <w:rStyle w:val="Hyperlink"/>
                  <w:rFonts w:eastAsia="Calibri" w:cs="Arial"/>
                  <w:b w:val="0"/>
                  <w:bCs/>
                  <w:color w:val="003399" w:themeColor="accent3"/>
                  <w:sz w:val="20"/>
                  <w:szCs w:val="20"/>
                </w:rPr>
                <w:t>Atlassian: What is IT change management? Definition, benefits and types</w:t>
              </w:r>
            </w:hyperlink>
          </w:p>
          <w:p w14:paraId="4FC2B008" w14:textId="77777777" w:rsidR="00835B53" w:rsidRPr="003C48CE" w:rsidRDefault="00835B53" w:rsidP="00C8605F">
            <w:pPr>
              <w:spacing w:before="0" w:after="0"/>
              <w:rPr>
                <w:rFonts w:eastAsia="Calibri" w:cs="Arial"/>
                <w:b/>
                <w:bCs/>
                <w:color w:val="003399" w:themeColor="accent3"/>
                <w:sz w:val="20"/>
                <w:szCs w:val="20"/>
              </w:rPr>
            </w:pPr>
          </w:p>
          <w:p w14:paraId="7AE80E33" w14:textId="77777777" w:rsidR="00835B53" w:rsidRPr="003C48CE" w:rsidRDefault="00835B53" w:rsidP="00C8605F">
            <w:pPr>
              <w:spacing w:before="0" w:after="0"/>
              <w:rPr>
                <w:rFonts w:eastAsia="Times New Roman" w:cs="Arial"/>
                <w:b/>
                <w:bCs/>
                <w:color w:val="003399" w:themeColor="accent3"/>
                <w:sz w:val="20"/>
                <w:szCs w:val="20"/>
                <w:lang w:eastAsia="en-NZ"/>
              </w:rPr>
            </w:pPr>
            <w:hyperlink r:id="rId43">
              <w:r w:rsidRPr="003C48CE">
                <w:rPr>
                  <w:rStyle w:val="Hyperlink"/>
                  <w:rFonts w:eastAsia="Times New Roman" w:cs="Arial"/>
                  <w:b w:val="0"/>
                  <w:bCs/>
                  <w:color w:val="003399" w:themeColor="accent3"/>
                  <w:sz w:val="20"/>
                  <w:szCs w:val="20"/>
                  <w:lang w:eastAsia="en-NZ"/>
                </w:rPr>
                <w:t>IT Change Management Vs IT Organizational Change Management (serviceaide.com)</w:t>
              </w:r>
            </w:hyperlink>
          </w:p>
          <w:p w14:paraId="3375BEED" w14:textId="77777777" w:rsidR="00835B53" w:rsidRPr="003C48CE" w:rsidRDefault="00835B53" w:rsidP="00C8605F">
            <w:pPr>
              <w:spacing w:before="0" w:after="0"/>
              <w:rPr>
                <w:rFonts w:eastAsia="Calibri" w:cs="Arial"/>
                <w:sz w:val="20"/>
                <w:szCs w:val="20"/>
              </w:rPr>
            </w:pPr>
          </w:p>
        </w:tc>
      </w:tr>
      <w:tr w:rsidR="00835B53" w:rsidRPr="003C48CE" w14:paraId="1E3AC799" w14:textId="77777777" w:rsidTr="00344659">
        <w:trPr>
          <w:trHeight w:val="300"/>
        </w:trPr>
        <w:tc>
          <w:tcPr>
            <w:tcW w:w="2256" w:type="dxa"/>
            <w:tcBorders>
              <w:right w:val="single" w:sz="8" w:space="0" w:color="ADC2E8" w:themeColor="text2" w:themeTint="40"/>
            </w:tcBorders>
            <w:shd w:val="clear" w:color="auto" w:fill="auto"/>
            <w:hideMark/>
          </w:tcPr>
          <w:p w14:paraId="400F4272"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 xml:space="preserve">Configuration Change Control </w:t>
            </w:r>
          </w:p>
        </w:tc>
        <w:tc>
          <w:tcPr>
            <w:tcW w:w="1050" w:type="dxa"/>
            <w:tcBorders>
              <w:left w:val="single" w:sz="8" w:space="0" w:color="ADC2E8" w:themeColor="text2" w:themeTint="40"/>
              <w:right w:val="single" w:sz="8" w:space="0" w:color="ADC2E8" w:themeColor="text2" w:themeTint="40"/>
            </w:tcBorders>
            <w:shd w:val="clear" w:color="auto" w:fill="auto"/>
            <w:hideMark/>
          </w:tcPr>
          <w:p w14:paraId="2474EE80"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CHG-02</w:t>
            </w:r>
          </w:p>
        </w:tc>
        <w:tc>
          <w:tcPr>
            <w:tcW w:w="5712" w:type="dxa"/>
            <w:tcBorders>
              <w:left w:val="single" w:sz="8" w:space="0" w:color="ADC2E8" w:themeColor="text2" w:themeTint="40"/>
              <w:right w:val="single" w:sz="8" w:space="0" w:color="ADC2E8" w:themeColor="text2" w:themeTint="40"/>
            </w:tcBorders>
            <w:shd w:val="clear" w:color="auto" w:fill="auto"/>
            <w:hideMark/>
          </w:tcPr>
          <w:p w14:paraId="34EE6B3C"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Mechanisms exist to govern the technical configuration change control processes.</w:t>
            </w:r>
          </w:p>
        </w:tc>
        <w:tc>
          <w:tcPr>
            <w:tcW w:w="3007" w:type="dxa"/>
            <w:vMerge/>
            <w:tcBorders>
              <w:left w:val="single" w:sz="8" w:space="0" w:color="ADC2E8" w:themeColor="text2" w:themeTint="40"/>
              <w:right w:val="single" w:sz="8" w:space="0" w:color="ADC2E8" w:themeColor="text2" w:themeTint="40"/>
            </w:tcBorders>
            <w:hideMark/>
          </w:tcPr>
          <w:p w14:paraId="3994A242" w14:textId="77777777" w:rsidR="00835B53" w:rsidRPr="003C48CE" w:rsidRDefault="00835B53" w:rsidP="00C8605F">
            <w:pPr>
              <w:spacing w:before="0" w:after="0"/>
              <w:rPr>
                <w:rFonts w:eastAsia="Times New Roman" w:cs="Arial"/>
                <w:sz w:val="20"/>
                <w:szCs w:val="20"/>
                <w:lang w:eastAsia="en-NZ"/>
              </w:rPr>
            </w:pPr>
          </w:p>
        </w:tc>
        <w:tc>
          <w:tcPr>
            <w:tcW w:w="3148" w:type="dxa"/>
            <w:vMerge/>
            <w:tcBorders>
              <w:left w:val="single" w:sz="8" w:space="0" w:color="ADC2E8" w:themeColor="text2" w:themeTint="40"/>
            </w:tcBorders>
          </w:tcPr>
          <w:p w14:paraId="16218011" w14:textId="77777777" w:rsidR="00835B53" w:rsidRPr="003C48CE" w:rsidRDefault="00835B53" w:rsidP="00C8605F">
            <w:pPr>
              <w:spacing w:before="0" w:after="0"/>
              <w:ind w:firstLineChars="400" w:firstLine="800"/>
              <w:rPr>
                <w:rFonts w:eastAsia="Times New Roman" w:cs="Arial"/>
                <w:sz w:val="20"/>
                <w:szCs w:val="20"/>
                <w:lang w:eastAsia="en-NZ"/>
              </w:rPr>
            </w:pPr>
          </w:p>
        </w:tc>
      </w:tr>
      <w:tr w:rsidR="00347442" w:rsidRPr="003C48CE" w14:paraId="20602427" w14:textId="77777777" w:rsidTr="00344659">
        <w:trPr>
          <w:trHeight w:val="300"/>
        </w:trPr>
        <w:tc>
          <w:tcPr>
            <w:tcW w:w="15173" w:type="dxa"/>
            <w:gridSpan w:val="5"/>
            <w:shd w:val="clear" w:color="auto" w:fill="0C818E" w:themeFill="accent1"/>
            <w:hideMark/>
          </w:tcPr>
          <w:p w14:paraId="5007EDA1" w14:textId="77777777" w:rsidR="00835B53" w:rsidRPr="003C48CE" w:rsidRDefault="00835B53" w:rsidP="00C8605F">
            <w:pPr>
              <w:spacing w:before="0" w:after="0"/>
              <w:rPr>
                <w:rFonts w:eastAsia="Times New Roman" w:cs="Arial"/>
                <w:b/>
                <w:bCs/>
                <w:color w:val="FFFFFF" w:themeColor="background1"/>
                <w:sz w:val="20"/>
                <w:szCs w:val="20"/>
                <w:lang w:eastAsia="en-NZ"/>
              </w:rPr>
            </w:pPr>
            <w:r w:rsidRPr="003C48CE">
              <w:rPr>
                <w:rFonts w:eastAsia="Times New Roman" w:cs="Arial"/>
                <w:b/>
                <w:bCs/>
                <w:color w:val="FFFFFF" w:themeColor="background1"/>
                <w:sz w:val="20"/>
                <w:szCs w:val="20"/>
                <w:lang w:eastAsia="en-NZ"/>
              </w:rPr>
              <w:t>Patch And Vulnerability Management</w:t>
            </w:r>
          </w:p>
          <w:p w14:paraId="5B342A67" w14:textId="77777777" w:rsidR="00835B53" w:rsidRPr="003C48CE" w:rsidRDefault="00835B53" w:rsidP="00C8605F">
            <w:pPr>
              <w:spacing w:before="0" w:after="0"/>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HSUP17</w:t>
            </w:r>
          </w:p>
          <w:p w14:paraId="7B4BA75A" w14:textId="77777777" w:rsidR="00835B53" w:rsidRPr="003C48CE" w:rsidRDefault="00835B53" w:rsidP="00C8605F">
            <w:pPr>
              <w:spacing w:before="0" w:after="0"/>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There is a documented and approved process for identifying vulnerabilities and updating patches on the organisation’s systems, applications, tools, services, etc.</w:t>
            </w:r>
          </w:p>
        </w:tc>
      </w:tr>
      <w:tr w:rsidR="00347442" w:rsidRPr="003C48CE" w14:paraId="24BEF2EF" w14:textId="77777777" w:rsidTr="00344659">
        <w:trPr>
          <w:trHeight w:val="300"/>
        </w:trPr>
        <w:tc>
          <w:tcPr>
            <w:tcW w:w="2256" w:type="dxa"/>
            <w:tcBorders>
              <w:bottom w:val="nil"/>
              <w:right w:val="single" w:sz="8" w:space="0" w:color="ADC2E8" w:themeColor="text2" w:themeTint="40"/>
            </w:tcBorders>
            <w:shd w:val="clear" w:color="auto" w:fill="F6F4EC" w:themeFill="background2"/>
            <w:hideMark/>
          </w:tcPr>
          <w:p w14:paraId="2357BAC5"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SCF Control</w:t>
            </w:r>
          </w:p>
        </w:tc>
        <w:tc>
          <w:tcPr>
            <w:tcW w:w="1050" w:type="dxa"/>
            <w:tcBorders>
              <w:left w:val="single" w:sz="8" w:space="0" w:color="ADC2E8" w:themeColor="text2" w:themeTint="40"/>
              <w:bottom w:val="nil"/>
              <w:right w:val="single" w:sz="8" w:space="0" w:color="ADC2E8" w:themeColor="text2" w:themeTint="40"/>
            </w:tcBorders>
            <w:shd w:val="clear" w:color="auto" w:fill="F6F4EC" w:themeFill="background2"/>
            <w:hideMark/>
          </w:tcPr>
          <w:p w14:paraId="77A4DFCB"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SCF #</w:t>
            </w:r>
          </w:p>
        </w:tc>
        <w:tc>
          <w:tcPr>
            <w:tcW w:w="5712" w:type="dxa"/>
            <w:tcBorders>
              <w:left w:val="single" w:sz="8" w:space="0" w:color="ADC2E8" w:themeColor="text2" w:themeTint="40"/>
              <w:bottom w:val="nil"/>
              <w:right w:val="single" w:sz="8" w:space="0" w:color="ADC2E8" w:themeColor="text2" w:themeTint="40"/>
            </w:tcBorders>
            <w:shd w:val="clear" w:color="auto" w:fill="F6F4EC" w:themeFill="background2"/>
            <w:hideMark/>
          </w:tcPr>
          <w:p w14:paraId="0B2A72D9"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3007" w:type="dxa"/>
            <w:tcBorders>
              <w:left w:val="single" w:sz="8" w:space="0" w:color="ADC2E8" w:themeColor="text2" w:themeTint="40"/>
              <w:bottom w:val="nil"/>
              <w:right w:val="single" w:sz="8" w:space="0" w:color="ADC2E8" w:themeColor="text2" w:themeTint="40"/>
            </w:tcBorders>
            <w:shd w:val="clear" w:color="auto" w:fill="F6F4EC" w:themeFill="background2"/>
            <w:hideMark/>
          </w:tcPr>
          <w:p w14:paraId="7684AB4C"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HSUP Guidance</w:t>
            </w:r>
          </w:p>
        </w:tc>
        <w:tc>
          <w:tcPr>
            <w:tcW w:w="3148" w:type="dxa"/>
            <w:tcBorders>
              <w:left w:val="single" w:sz="8" w:space="0" w:color="ADC2E8" w:themeColor="text2" w:themeTint="40"/>
              <w:bottom w:val="nil"/>
            </w:tcBorders>
            <w:shd w:val="clear" w:color="auto" w:fill="F6F4EC" w:themeFill="background2"/>
          </w:tcPr>
          <w:p w14:paraId="5AAC72DA" w14:textId="77777777" w:rsidR="00835B53" w:rsidRPr="003C48CE" w:rsidRDefault="00835B53" w:rsidP="00C8605F">
            <w:pPr>
              <w:spacing w:before="0" w:after="0"/>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835B53" w:rsidRPr="003C48CE" w14:paraId="0A4C8884" w14:textId="77777777" w:rsidTr="00344659">
        <w:trPr>
          <w:trHeight w:val="742"/>
        </w:trPr>
        <w:tc>
          <w:tcPr>
            <w:tcW w:w="2256" w:type="dxa"/>
            <w:tcBorders>
              <w:right w:val="single" w:sz="8" w:space="0" w:color="ADC2E8" w:themeColor="text2" w:themeTint="40"/>
            </w:tcBorders>
            <w:shd w:val="clear" w:color="auto" w:fill="auto"/>
            <w:hideMark/>
          </w:tcPr>
          <w:p w14:paraId="4C7A7737"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Vulnerability &amp; Patch Management Program (VPMP)</w:t>
            </w:r>
          </w:p>
        </w:tc>
        <w:tc>
          <w:tcPr>
            <w:tcW w:w="1050" w:type="dxa"/>
            <w:tcBorders>
              <w:left w:val="single" w:sz="8" w:space="0" w:color="ADC2E8" w:themeColor="text2" w:themeTint="40"/>
              <w:right w:val="single" w:sz="8" w:space="0" w:color="ADC2E8" w:themeColor="text2" w:themeTint="40"/>
            </w:tcBorders>
            <w:shd w:val="clear" w:color="auto" w:fill="auto"/>
            <w:hideMark/>
          </w:tcPr>
          <w:p w14:paraId="113C6242"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VPM-01</w:t>
            </w:r>
          </w:p>
        </w:tc>
        <w:tc>
          <w:tcPr>
            <w:tcW w:w="5712" w:type="dxa"/>
            <w:tcBorders>
              <w:left w:val="single" w:sz="8" w:space="0" w:color="ADC2E8" w:themeColor="text2" w:themeTint="40"/>
              <w:right w:val="single" w:sz="8" w:space="0" w:color="ADC2E8" w:themeColor="text2" w:themeTint="40"/>
            </w:tcBorders>
            <w:shd w:val="clear" w:color="auto" w:fill="auto"/>
            <w:hideMark/>
          </w:tcPr>
          <w:p w14:paraId="54923952" w14:textId="77777777" w:rsidR="00835B53" w:rsidRPr="003C48CE" w:rsidRDefault="00835B53" w:rsidP="00C8605F">
            <w:pPr>
              <w:spacing w:before="0" w:after="0"/>
              <w:rPr>
                <w:rFonts w:eastAsia="Times New Roman" w:cs="Arial"/>
                <w:sz w:val="20"/>
                <w:szCs w:val="20"/>
                <w:lang w:eastAsia="en-NZ"/>
              </w:rPr>
            </w:pPr>
            <w:r w:rsidRPr="003C48CE">
              <w:rPr>
                <w:rFonts w:eastAsia="Times New Roman" w:cs="Arial"/>
                <w:sz w:val="20"/>
                <w:szCs w:val="20"/>
                <w:lang w:eastAsia="en-NZ"/>
              </w:rPr>
              <w:t>Mechanisms exist to facilitate the implementation and monitoring of vulnerability management controls.</w:t>
            </w:r>
          </w:p>
        </w:tc>
        <w:tc>
          <w:tcPr>
            <w:tcW w:w="3007" w:type="dxa"/>
            <w:vMerge w:val="restart"/>
            <w:tcBorders>
              <w:left w:val="single" w:sz="8" w:space="0" w:color="ADC2E8" w:themeColor="text2" w:themeTint="40"/>
              <w:right w:val="single" w:sz="8" w:space="0" w:color="ADC2E8" w:themeColor="text2" w:themeTint="40"/>
            </w:tcBorders>
            <w:shd w:val="clear" w:color="auto" w:fill="auto"/>
            <w:hideMark/>
          </w:tcPr>
          <w:p w14:paraId="08ADD33D" w14:textId="77777777" w:rsidR="00835B53" w:rsidRPr="003C48CE" w:rsidRDefault="00835B53" w:rsidP="00B52DA8">
            <w:pPr>
              <w:pStyle w:val="Bulletpoint"/>
            </w:pPr>
            <w:r w:rsidRPr="003C48CE">
              <w:t>Patch management</w:t>
            </w:r>
          </w:p>
          <w:p w14:paraId="0F8D737A" w14:textId="2C59FD49" w:rsidR="00835B53" w:rsidRPr="003C48CE" w:rsidRDefault="00835B53" w:rsidP="00B52DA8">
            <w:pPr>
              <w:pStyle w:val="Bulletpoint"/>
            </w:pPr>
            <w:r w:rsidRPr="003C48CE">
              <w:t>Vulnerability management</w:t>
            </w:r>
          </w:p>
          <w:p w14:paraId="4093B828" w14:textId="77777777" w:rsidR="00835B53" w:rsidRPr="003C48CE" w:rsidRDefault="00835B53" w:rsidP="00B52DA8">
            <w:pPr>
              <w:pStyle w:val="Bulletpoint"/>
            </w:pPr>
            <w:r w:rsidRPr="003C48CE">
              <w:t>Patch and vulnerability management process</w:t>
            </w:r>
          </w:p>
          <w:p w14:paraId="7E0CB024" w14:textId="1356A473" w:rsidR="00835B53" w:rsidRPr="003C48CE" w:rsidRDefault="00835B53" w:rsidP="00B52DA8">
            <w:pPr>
              <w:pStyle w:val="Bulletpoint"/>
            </w:pPr>
            <w:r w:rsidRPr="003C48CE">
              <w:t>Other procedures</w:t>
            </w:r>
          </w:p>
        </w:tc>
        <w:tc>
          <w:tcPr>
            <w:tcW w:w="3148" w:type="dxa"/>
            <w:vMerge w:val="restart"/>
            <w:tcBorders>
              <w:left w:val="single" w:sz="8" w:space="0" w:color="ADC2E8" w:themeColor="text2" w:themeTint="40"/>
            </w:tcBorders>
          </w:tcPr>
          <w:p w14:paraId="47CE5E92" w14:textId="77777777" w:rsidR="00835B53" w:rsidRPr="003C48CE" w:rsidRDefault="00835B53" w:rsidP="00C8605F">
            <w:pPr>
              <w:spacing w:before="0" w:after="0"/>
              <w:rPr>
                <w:rFonts w:eastAsia="Calibri" w:cs="Arial"/>
                <w:b/>
                <w:bCs/>
                <w:color w:val="003399" w:themeColor="accent3"/>
                <w:sz w:val="20"/>
                <w:szCs w:val="20"/>
              </w:rPr>
            </w:pPr>
          </w:p>
          <w:p w14:paraId="530EECDE" w14:textId="77777777" w:rsidR="00835B53" w:rsidRPr="003C48CE" w:rsidRDefault="00835B53" w:rsidP="00C8605F">
            <w:pPr>
              <w:spacing w:before="0" w:after="0"/>
              <w:rPr>
                <w:rFonts w:eastAsia="Calibri" w:cs="Arial"/>
                <w:b/>
                <w:bCs/>
                <w:color w:val="003399" w:themeColor="accent3"/>
                <w:sz w:val="20"/>
                <w:szCs w:val="20"/>
              </w:rPr>
            </w:pPr>
            <w:hyperlink r:id="rId44">
              <w:r w:rsidRPr="003C48CE">
                <w:rPr>
                  <w:rStyle w:val="Hyperlink"/>
                  <w:rFonts w:eastAsia="Calibri" w:cs="Arial"/>
                  <w:b w:val="0"/>
                  <w:bCs/>
                  <w:color w:val="003399" w:themeColor="accent3"/>
                  <w:sz w:val="20"/>
                  <w:szCs w:val="20"/>
                </w:rPr>
                <w:t>NCSC vulnerability management - NCSC.GOV.UK</w:t>
              </w:r>
            </w:hyperlink>
          </w:p>
          <w:p w14:paraId="7EA1D4B7" w14:textId="77777777" w:rsidR="00835B53" w:rsidRPr="003C48CE" w:rsidRDefault="00835B53" w:rsidP="00C8605F">
            <w:pPr>
              <w:spacing w:before="0" w:after="0"/>
              <w:rPr>
                <w:rFonts w:eastAsia="Calibri" w:cs="Arial"/>
                <w:b/>
                <w:bCs/>
                <w:color w:val="003399" w:themeColor="accent3"/>
                <w:sz w:val="20"/>
                <w:szCs w:val="20"/>
              </w:rPr>
            </w:pPr>
          </w:p>
          <w:p w14:paraId="216A690B" w14:textId="77777777" w:rsidR="00835B53" w:rsidRPr="003C48CE" w:rsidRDefault="00835B53" w:rsidP="00C8605F">
            <w:pPr>
              <w:spacing w:before="0" w:after="0"/>
              <w:rPr>
                <w:rFonts w:eastAsia="Calibri" w:cs="Arial"/>
                <w:b/>
                <w:bCs/>
                <w:color w:val="003399" w:themeColor="accent3"/>
                <w:sz w:val="20"/>
                <w:szCs w:val="20"/>
              </w:rPr>
            </w:pPr>
            <w:hyperlink r:id="rId45">
              <w:r w:rsidRPr="003C48CE">
                <w:rPr>
                  <w:rStyle w:val="Hyperlink"/>
                  <w:rFonts w:eastAsia="Calibri" w:cs="Arial"/>
                  <w:b w:val="0"/>
                  <w:bCs/>
                  <w:color w:val="003399" w:themeColor="accent3"/>
                  <w:sz w:val="20"/>
                  <w:szCs w:val="20"/>
                </w:rPr>
                <w:t>NIST: Guide to Enterprise Patch Management Planning: Preventive Maintenance for Technology</w:t>
              </w:r>
            </w:hyperlink>
          </w:p>
        </w:tc>
      </w:tr>
      <w:tr w:rsidR="00835B53" w:rsidRPr="003C48CE" w14:paraId="61CA26A1" w14:textId="77777777" w:rsidTr="00344659">
        <w:trPr>
          <w:trHeight w:val="300"/>
        </w:trPr>
        <w:tc>
          <w:tcPr>
            <w:tcW w:w="2256" w:type="dxa"/>
            <w:tcBorders>
              <w:right w:val="single" w:sz="8" w:space="0" w:color="ADC2E8" w:themeColor="text2" w:themeTint="40"/>
            </w:tcBorders>
            <w:shd w:val="clear" w:color="auto" w:fill="auto"/>
            <w:hideMark/>
          </w:tcPr>
          <w:p w14:paraId="351DE84D" w14:textId="77777777" w:rsidR="00835B53" w:rsidRPr="003C48CE" w:rsidRDefault="00835B53" w:rsidP="00B52DA8">
            <w:pPr>
              <w:rPr>
                <w:rFonts w:cs="Arial"/>
                <w:sz w:val="20"/>
                <w:szCs w:val="20"/>
                <w:lang w:eastAsia="en-NZ"/>
              </w:rPr>
            </w:pPr>
            <w:r w:rsidRPr="003C48CE">
              <w:rPr>
                <w:rFonts w:cs="Arial"/>
                <w:sz w:val="20"/>
                <w:szCs w:val="20"/>
                <w:lang w:eastAsia="en-NZ"/>
              </w:rPr>
              <w:t xml:space="preserve">Vulnerability Remediation Process </w:t>
            </w:r>
          </w:p>
        </w:tc>
        <w:tc>
          <w:tcPr>
            <w:tcW w:w="1050" w:type="dxa"/>
            <w:tcBorders>
              <w:left w:val="single" w:sz="8" w:space="0" w:color="ADC2E8" w:themeColor="text2" w:themeTint="40"/>
              <w:right w:val="single" w:sz="8" w:space="0" w:color="ADC2E8" w:themeColor="text2" w:themeTint="40"/>
            </w:tcBorders>
            <w:shd w:val="clear" w:color="auto" w:fill="auto"/>
            <w:hideMark/>
          </w:tcPr>
          <w:p w14:paraId="57659C3A" w14:textId="77777777" w:rsidR="00835B53" w:rsidRPr="003C48CE" w:rsidRDefault="00835B53" w:rsidP="00B52DA8">
            <w:pPr>
              <w:rPr>
                <w:rFonts w:cs="Arial"/>
                <w:sz w:val="20"/>
                <w:szCs w:val="20"/>
                <w:lang w:eastAsia="en-NZ"/>
              </w:rPr>
            </w:pPr>
            <w:r w:rsidRPr="003C48CE">
              <w:rPr>
                <w:rFonts w:cs="Arial"/>
                <w:sz w:val="20"/>
                <w:szCs w:val="20"/>
                <w:lang w:eastAsia="en-NZ"/>
              </w:rPr>
              <w:t>VPM-02</w:t>
            </w:r>
          </w:p>
        </w:tc>
        <w:tc>
          <w:tcPr>
            <w:tcW w:w="5712" w:type="dxa"/>
            <w:tcBorders>
              <w:left w:val="single" w:sz="8" w:space="0" w:color="ADC2E8" w:themeColor="text2" w:themeTint="40"/>
              <w:right w:val="single" w:sz="8" w:space="0" w:color="ADC2E8" w:themeColor="text2" w:themeTint="40"/>
            </w:tcBorders>
            <w:shd w:val="clear" w:color="auto" w:fill="auto"/>
            <w:hideMark/>
          </w:tcPr>
          <w:p w14:paraId="70273722" w14:textId="77777777" w:rsidR="00835B53" w:rsidRPr="003C48CE" w:rsidRDefault="00835B53" w:rsidP="00B52DA8">
            <w:pPr>
              <w:rPr>
                <w:rFonts w:cs="Arial"/>
                <w:sz w:val="20"/>
                <w:szCs w:val="20"/>
                <w:lang w:eastAsia="en-NZ"/>
              </w:rPr>
            </w:pPr>
            <w:r w:rsidRPr="003C48CE">
              <w:rPr>
                <w:rFonts w:cs="Arial"/>
                <w:sz w:val="20"/>
                <w:szCs w:val="20"/>
                <w:lang w:eastAsia="en-NZ"/>
              </w:rPr>
              <w:t>Mechanisms exist to ensure that vulnerabilities are properly identified, tracked and remediated.</w:t>
            </w:r>
          </w:p>
        </w:tc>
        <w:tc>
          <w:tcPr>
            <w:tcW w:w="3007" w:type="dxa"/>
            <w:vMerge/>
            <w:tcBorders>
              <w:left w:val="single" w:sz="8" w:space="0" w:color="ADC2E8" w:themeColor="text2" w:themeTint="40"/>
              <w:right w:val="single" w:sz="8" w:space="0" w:color="ADC2E8" w:themeColor="text2" w:themeTint="40"/>
            </w:tcBorders>
            <w:hideMark/>
          </w:tcPr>
          <w:p w14:paraId="2B7AF9EE" w14:textId="77777777" w:rsidR="00835B53" w:rsidRPr="003C48CE" w:rsidRDefault="00835B53" w:rsidP="008B7025">
            <w:pPr>
              <w:spacing w:after="0"/>
              <w:rPr>
                <w:rFonts w:eastAsia="Times New Roman" w:cs="Arial"/>
                <w:sz w:val="20"/>
                <w:szCs w:val="20"/>
                <w:lang w:eastAsia="en-NZ"/>
              </w:rPr>
            </w:pPr>
          </w:p>
        </w:tc>
        <w:tc>
          <w:tcPr>
            <w:tcW w:w="3148" w:type="dxa"/>
            <w:vMerge/>
            <w:tcBorders>
              <w:left w:val="single" w:sz="8" w:space="0" w:color="ADC2E8" w:themeColor="text2" w:themeTint="40"/>
            </w:tcBorders>
          </w:tcPr>
          <w:p w14:paraId="27D2EC90" w14:textId="77777777" w:rsidR="00835B53" w:rsidRPr="003C48CE" w:rsidRDefault="00835B53" w:rsidP="008B7025">
            <w:pPr>
              <w:spacing w:after="0"/>
              <w:ind w:firstLineChars="400" w:firstLine="800"/>
              <w:rPr>
                <w:rFonts w:eastAsia="Times New Roman" w:cs="Arial"/>
                <w:sz w:val="20"/>
                <w:szCs w:val="20"/>
                <w:lang w:eastAsia="en-NZ"/>
              </w:rPr>
            </w:pPr>
          </w:p>
        </w:tc>
      </w:tr>
      <w:tr w:rsidR="00344659" w:rsidRPr="003C48CE" w14:paraId="5C448ECB" w14:textId="77777777" w:rsidTr="00344659">
        <w:trPr>
          <w:trHeight w:val="300"/>
        </w:trPr>
        <w:tc>
          <w:tcPr>
            <w:tcW w:w="2256" w:type="dxa"/>
            <w:tcBorders>
              <w:right w:val="single" w:sz="8" w:space="0" w:color="ADC2E8" w:themeColor="text2" w:themeTint="40"/>
            </w:tcBorders>
            <w:shd w:val="clear" w:color="auto" w:fill="auto"/>
            <w:hideMark/>
          </w:tcPr>
          <w:p w14:paraId="2338D1EC" w14:textId="77777777" w:rsidR="00835B53" w:rsidRPr="003C48CE" w:rsidRDefault="00835B53" w:rsidP="00B52DA8">
            <w:pPr>
              <w:rPr>
                <w:rFonts w:cs="Arial"/>
                <w:sz w:val="20"/>
                <w:szCs w:val="20"/>
                <w:lang w:eastAsia="en-NZ"/>
              </w:rPr>
            </w:pPr>
            <w:r w:rsidRPr="003C48CE">
              <w:rPr>
                <w:rFonts w:cs="Arial"/>
                <w:sz w:val="20"/>
                <w:szCs w:val="20"/>
                <w:lang w:eastAsia="en-NZ"/>
              </w:rPr>
              <w:t>Software &amp; Firmware Patching</w:t>
            </w:r>
          </w:p>
        </w:tc>
        <w:tc>
          <w:tcPr>
            <w:tcW w:w="1050" w:type="dxa"/>
            <w:tcBorders>
              <w:left w:val="single" w:sz="8" w:space="0" w:color="ADC2E8" w:themeColor="text2" w:themeTint="40"/>
              <w:right w:val="single" w:sz="8" w:space="0" w:color="ADC2E8" w:themeColor="text2" w:themeTint="40"/>
            </w:tcBorders>
            <w:shd w:val="clear" w:color="auto" w:fill="auto"/>
            <w:hideMark/>
          </w:tcPr>
          <w:p w14:paraId="55D9FFA2" w14:textId="77777777" w:rsidR="00835B53" w:rsidRPr="003C48CE" w:rsidRDefault="00835B53" w:rsidP="00B52DA8">
            <w:pPr>
              <w:rPr>
                <w:rFonts w:cs="Arial"/>
                <w:sz w:val="20"/>
                <w:szCs w:val="20"/>
                <w:lang w:eastAsia="en-NZ"/>
              </w:rPr>
            </w:pPr>
            <w:r w:rsidRPr="003C48CE">
              <w:rPr>
                <w:rFonts w:cs="Arial"/>
                <w:sz w:val="20"/>
                <w:szCs w:val="20"/>
                <w:lang w:eastAsia="en-NZ"/>
              </w:rPr>
              <w:t>VPM-05</w:t>
            </w:r>
          </w:p>
        </w:tc>
        <w:tc>
          <w:tcPr>
            <w:tcW w:w="5712" w:type="dxa"/>
            <w:tcBorders>
              <w:left w:val="single" w:sz="8" w:space="0" w:color="ADC2E8" w:themeColor="text2" w:themeTint="40"/>
              <w:right w:val="single" w:sz="8" w:space="0" w:color="ADC2E8" w:themeColor="text2" w:themeTint="40"/>
            </w:tcBorders>
            <w:shd w:val="clear" w:color="auto" w:fill="auto"/>
            <w:hideMark/>
          </w:tcPr>
          <w:p w14:paraId="2730CCD5" w14:textId="77777777" w:rsidR="00835B53" w:rsidRPr="003C48CE" w:rsidRDefault="00835B53" w:rsidP="00B52DA8">
            <w:pPr>
              <w:rPr>
                <w:rFonts w:cs="Arial"/>
                <w:sz w:val="20"/>
                <w:szCs w:val="20"/>
                <w:lang w:eastAsia="en-NZ"/>
              </w:rPr>
            </w:pPr>
            <w:r w:rsidRPr="003C48CE">
              <w:rPr>
                <w:rFonts w:cs="Arial"/>
                <w:sz w:val="20"/>
                <w:szCs w:val="20"/>
                <w:lang w:eastAsia="en-NZ"/>
              </w:rPr>
              <w:t>Mechanisms exist to conduct software patching for all deployed operating systems, applications and firmware.</w:t>
            </w:r>
          </w:p>
        </w:tc>
        <w:tc>
          <w:tcPr>
            <w:tcW w:w="3007" w:type="dxa"/>
            <w:vMerge/>
            <w:tcBorders>
              <w:left w:val="single" w:sz="8" w:space="0" w:color="ADC2E8" w:themeColor="text2" w:themeTint="40"/>
              <w:right w:val="single" w:sz="8" w:space="0" w:color="ADC2E8" w:themeColor="text2" w:themeTint="40"/>
            </w:tcBorders>
            <w:hideMark/>
          </w:tcPr>
          <w:p w14:paraId="162EDF33" w14:textId="77777777" w:rsidR="00835B53" w:rsidRPr="003C48CE" w:rsidRDefault="00835B53" w:rsidP="008B7025">
            <w:pPr>
              <w:spacing w:after="0"/>
              <w:rPr>
                <w:rFonts w:eastAsia="Times New Roman" w:cs="Arial"/>
                <w:sz w:val="20"/>
                <w:szCs w:val="20"/>
                <w:lang w:eastAsia="en-NZ"/>
              </w:rPr>
            </w:pPr>
          </w:p>
        </w:tc>
        <w:tc>
          <w:tcPr>
            <w:tcW w:w="3148" w:type="dxa"/>
            <w:vMerge/>
            <w:tcBorders>
              <w:left w:val="single" w:sz="8" w:space="0" w:color="ADC2E8" w:themeColor="text2" w:themeTint="40"/>
            </w:tcBorders>
          </w:tcPr>
          <w:p w14:paraId="1F355682" w14:textId="77777777" w:rsidR="00835B53" w:rsidRPr="003C48CE" w:rsidRDefault="00835B53" w:rsidP="008B7025">
            <w:pPr>
              <w:spacing w:after="0"/>
              <w:ind w:firstLineChars="400" w:firstLine="800"/>
              <w:rPr>
                <w:rFonts w:eastAsia="Times New Roman" w:cs="Arial"/>
                <w:sz w:val="20"/>
                <w:szCs w:val="20"/>
                <w:lang w:eastAsia="en-NZ"/>
              </w:rPr>
            </w:pPr>
          </w:p>
        </w:tc>
      </w:tr>
    </w:tbl>
    <w:p w14:paraId="12AC2DDA" w14:textId="77777777" w:rsidR="00DA7536" w:rsidRPr="003C48CE" w:rsidRDefault="00DA7536" w:rsidP="00550CC7">
      <w:pPr>
        <w:pStyle w:val="Heading3"/>
        <w:spacing w:before="0"/>
        <w:rPr>
          <w:rFonts w:ascii="Arial" w:hAnsi="Arial" w:cs="Arial"/>
          <w:sz w:val="20"/>
          <w:szCs w:val="20"/>
        </w:rPr>
        <w:sectPr w:rsidR="00DA7536" w:rsidRPr="003C48CE" w:rsidSect="000763D4">
          <w:headerReference w:type="default" r:id="rId46"/>
          <w:footerReference w:type="default" r:id="rId47"/>
          <w:headerReference w:type="first" r:id="rId48"/>
          <w:footerReference w:type="first" r:id="rId49"/>
          <w:pgSz w:w="16838" w:h="11906" w:orient="landscape" w:code="9"/>
          <w:pgMar w:top="1021" w:right="1021" w:bottom="1021" w:left="1021" w:header="454" w:footer="454" w:gutter="0"/>
          <w:cols w:space="708"/>
          <w:titlePg/>
          <w:docGrid w:linePitch="360"/>
        </w:sectPr>
      </w:pPr>
    </w:p>
    <w:tbl>
      <w:tblPr>
        <w:tblW w:w="5285" w:type="pct"/>
        <w:tblInd w:w="-289" w:type="dxa"/>
        <w:tblBorders>
          <w:insideV w:val="single" w:sz="4" w:space="0" w:color="000000" w:themeColor="text1"/>
        </w:tblBorders>
        <w:tblCellMar>
          <w:top w:w="85" w:type="dxa"/>
          <w:left w:w="85" w:type="dxa"/>
          <w:bottom w:w="85" w:type="dxa"/>
          <w:right w:w="85" w:type="dxa"/>
        </w:tblCellMar>
        <w:tblLook w:val="0620" w:firstRow="1" w:lastRow="0" w:firstColumn="0" w:lastColumn="0" w:noHBand="1" w:noVBand="1"/>
      </w:tblPr>
      <w:tblGrid>
        <w:gridCol w:w="2256"/>
        <w:gridCol w:w="1050"/>
        <w:gridCol w:w="5712"/>
        <w:gridCol w:w="3007"/>
        <w:gridCol w:w="3147"/>
        <w:gridCol w:w="467"/>
      </w:tblGrid>
      <w:tr w:rsidR="00835B53" w:rsidRPr="003C48CE" w14:paraId="6940FE74" w14:textId="77777777" w:rsidTr="00550CC7">
        <w:trPr>
          <w:trHeight w:val="300"/>
        </w:trPr>
        <w:tc>
          <w:tcPr>
            <w:tcW w:w="15639" w:type="dxa"/>
            <w:gridSpan w:val="6"/>
            <w:shd w:val="clear" w:color="auto" w:fill="auto"/>
          </w:tcPr>
          <w:p w14:paraId="4D26EC38" w14:textId="3150EEED" w:rsidR="00835B53" w:rsidRPr="00B3187B" w:rsidRDefault="00DA7536" w:rsidP="00DA7536">
            <w:pPr>
              <w:pStyle w:val="Heading2"/>
              <w:rPr>
                <w:rFonts w:ascii="Arial" w:hAnsi="Arial" w:cs="Arial"/>
                <w:color w:val="003399" w:themeColor="accent3"/>
                <w:szCs w:val="36"/>
              </w:rPr>
            </w:pPr>
            <w:r w:rsidRPr="00B3187B">
              <w:rPr>
                <w:rFonts w:ascii="Arial" w:hAnsi="Arial" w:cs="Arial"/>
                <w:color w:val="003399" w:themeColor="accent3"/>
                <w:szCs w:val="36"/>
              </w:rPr>
              <w:lastRenderedPageBreak/>
              <w:t>Identify</w:t>
            </w:r>
          </w:p>
        </w:tc>
      </w:tr>
      <w:tr w:rsidR="00665555" w:rsidRPr="003C48CE" w14:paraId="2178F3A4" w14:textId="77777777" w:rsidTr="00550CC7">
        <w:tblPrEx>
          <w:tblBorders>
            <w:insideV w:val="none" w:sz="0" w:space="0" w:color="auto"/>
          </w:tblBorders>
          <w:tblCellMar>
            <w:left w:w="170" w:type="dxa"/>
            <w:right w:w="170" w:type="dxa"/>
          </w:tblCellMar>
        </w:tblPrEx>
        <w:trPr>
          <w:gridAfter w:val="1"/>
          <w:wAfter w:w="467" w:type="dxa"/>
          <w:trHeight w:val="300"/>
        </w:trPr>
        <w:tc>
          <w:tcPr>
            <w:tcW w:w="15172" w:type="dxa"/>
            <w:gridSpan w:val="5"/>
            <w:shd w:val="clear" w:color="auto" w:fill="003399" w:themeFill="accent3"/>
            <w:tcMar>
              <w:top w:w="85" w:type="dxa"/>
              <w:bottom w:w="85" w:type="dxa"/>
            </w:tcMar>
            <w:hideMark/>
          </w:tcPr>
          <w:p w14:paraId="7D6888E6" w14:textId="76705D7B" w:rsidR="00F8314F" w:rsidRPr="003C48CE" w:rsidRDefault="00F8314F" w:rsidP="00BA2066">
            <w:pPr>
              <w:spacing w:before="0" w:after="60" w:line="240" w:lineRule="auto"/>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t>Human Resource Security</w:t>
            </w:r>
            <w:r w:rsidR="00665555"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HSUP18</w:t>
            </w:r>
          </w:p>
          <w:p w14:paraId="2E58D891" w14:textId="77777777" w:rsidR="00F8314F" w:rsidRPr="003C48CE" w:rsidRDefault="00F8314F" w:rsidP="00BA2066">
            <w:pPr>
              <w:spacing w:before="0" w:after="60" w:line="240" w:lineRule="auto"/>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Organisations, at a minimum, screen all personnel by verifying their identity, previous employment, applicable professional qualifications and criminal backgrounds before confirmation of employment.</w:t>
            </w:r>
          </w:p>
        </w:tc>
      </w:tr>
      <w:tr w:rsidR="00665555" w:rsidRPr="003C48CE" w14:paraId="5C7B4DDB" w14:textId="77777777" w:rsidTr="00DA7536">
        <w:tblPrEx>
          <w:tblBorders>
            <w:insideV w:val="none" w:sz="0" w:space="0" w:color="auto"/>
          </w:tblBorders>
          <w:tblCellMar>
            <w:left w:w="170" w:type="dxa"/>
            <w:right w:w="170" w:type="dxa"/>
          </w:tblCellMar>
        </w:tblPrEx>
        <w:trPr>
          <w:gridAfter w:val="1"/>
          <w:wAfter w:w="467" w:type="dxa"/>
          <w:trHeight w:val="300"/>
        </w:trPr>
        <w:tc>
          <w:tcPr>
            <w:tcW w:w="2256" w:type="dxa"/>
            <w:tcBorders>
              <w:right w:val="single" w:sz="8" w:space="0" w:color="ADC2E8" w:themeColor="text2" w:themeTint="40"/>
            </w:tcBorders>
            <w:shd w:val="clear" w:color="auto" w:fill="F6F4EC" w:themeFill="background2"/>
            <w:tcMar>
              <w:top w:w="85" w:type="dxa"/>
              <w:bottom w:w="85" w:type="dxa"/>
            </w:tcMar>
            <w:hideMark/>
          </w:tcPr>
          <w:p w14:paraId="3827A090"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1050" w:type="dxa"/>
            <w:tcBorders>
              <w:left w:val="single" w:sz="8" w:space="0" w:color="ADC2E8" w:themeColor="text2" w:themeTint="40"/>
              <w:right w:val="single" w:sz="8" w:space="0" w:color="ADC2E8" w:themeColor="text2" w:themeTint="40"/>
            </w:tcBorders>
            <w:shd w:val="clear" w:color="auto" w:fill="F6F4EC" w:themeFill="background2"/>
            <w:tcMar>
              <w:top w:w="85" w:type="dxa"/>
              <w:bottom w:w="85" w:type="dxa"/>
            </w:tcMar>
            <w:hideMark/>
          </w:tcPr>
          <w:p w14:paraId="634780D0"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5712" w:type="dxa"/>
            <w:tcBorders>
              <w:left w:val="single" w:sz="8" w:space="0" w:color="ADC2E8" w:themeColor="text2" w:themeTint="40"/>
              <w:right w:val="single" w:sz="8" w:space="0" w:color="ADC2E8" w:themeColor="text2" w:themeTint="40"/>
            </w:tcBorders>
            <w:shd w:val="clear" w:color="auto" w:fill="F6F4EC" w:themeFill="background2"/>
            <w:tcMar>
              <w:top w:w="85" w:type="dxa"/>
              <w:bottom w:w="85" w:type="dxa"/>
            </w:tcMar>
            <w:hideMark/>
          </w:tcPr>
          <w:p w14:paraId="492596DC"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3007" w:type="dxa"/>
            <w:tcBorders>
              <w:left w:val="single" w:sz="8" w:space="0" w:color="ADC2E8" w:themeColor="text2" w:themeTint="40"/>
              <w:right w:val="single" w:sz="8" w:space="0" w:color="ADC2E8" w:themeColor="text2" w:themeTint="40"/>
            </w:tcBorders>
            <w:shd w:val="clear" w:color="auto" w:fill="F6F4EC" w:themeFill="background2"/>
            <w:tcMar>
              <w:top w:w="85" w:type="dxa"/>
              <w:bottom w:w="85" w:type="dxa"/>
            </w:tcMar>
            <w:hideMark/>
          </w:tcPr>
          <w:p w14:paraId="421953F5"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3147" w:type="dxa"/>
            <w:tcBorders>
              <w:left w:val="single" w:sz="8" w:space="0" w:color="ADC2E8" w:themeColor="text2" w:themeTint="40"/>
            </w:tcBorders>
            <w:shd w:val="clear" w:color="auto" w:fill="F6F4EC" w:themeFill="background2"/>
            <w:tcMar>
              <w:top w:w="85" w:type="dxa"/>
              <w:bottom w:w="85" w:type="dxa"/>
            </w:tcMar>
          </w:tcPr>
          <w:p w14:paraId="60B6B645"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9437FB" w:rsidRPr="003C48CE" w14:paraId="7A1890C6" w14:textId="77777777" w:rsidTr="00DA7536">
        <w:tblPrEx>
          <w:tblBorders>
            <w:insideV w:val="none" w:sz="0" w:space="0" w:color="auto"/>
          </w:tblBorders>
          <w:tblCellMar>
            <w:left w:w="170" w:type="dxa"/>
            <w:right w:w="170" w:type="dxa"/>
          </w:tblCellMar>
        </w:tblPrEx>
        <w:trPr>
          <w:gridAfter w:val="1"/>
          <w:wAfter w:w="467" w:type="dxa"/>
          <w:trHeight w:val="1231"/>
        </w:trPr>
        <w:tc>
          <w:tcPr>
            <w:tcW w:w="2256" w:type="dxa"/>
            <w:tcBorders>
              <w:right w:val="single" w:sz="8" w:space="0" w:color="ADC2E8" w:themeColor="text2" w:themeTint="40"/>
            </w:tcBorders>
            <w:shd w:val="clear" w:color="auto" w:fill="auto"/>
            <w:tcMar>
              <w:top w:w="85" w:type="dxa"/>
              <w:bottom w:w="85" w:type="dxa"/>
            </w:tcMar>
            <w:hideMark/>
          </w:tcPr>
          <w:p w14:paraId="0166ADC5"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Personnel Screening </w:t>
            </w:r>
          </w:p>
        </w:tc>
        <w:tc>
          <w:tcPr>
            <w:tcW w:w="1050"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5B24FE8F"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HRS-04</w:t>
            </w:r>
          </w:p>
        </w:tc>
        <w:tc>
          <w:tcPr>
            <w:tcW w:w="5712"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3546A34B"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manage personnel security risk by screening individuals prior to authorizing access.</w:t>
            </w:r>
          </w:p>
        </w:tc>
        <w:tc>
          <w:tcPr>
            <w:tcW w:w="3007"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71F35666" w14:textId="77777777" w:rsidR="00F8314F" w:rsidRPr="003C48CE" w:rsidRDefault="00F8314F" w:rsidP="00BA2066">
            <w:pPr>
              <w:pStyle w:val="Bulletpoint"/>
              <w:spacing w:after="60"/>
            </w:pPr>
            <w:r w:rsidRPr="003C48CE">
              <w:t>Hiring process</w:t>
            </w:r>
          </w:p>
          <w:p w14:paraId="1F468550" w14:textId="77777777" w:rsidR="00F8314F" w:rsidRPr="003C48CE" w:rsidRDefault="00F8314F" w:rsidP="00BA2066">
            <w:pPr>
              <w:pStyle w:val="Bulletpoint"/>
              <w:spacing w:after="60"/>
            </w:pPr>
            <w:r w:rsidRPr="003C48CE">
              <w:t>Code of conduct</w:t>
            </w:r>
          </w:p>
          <w:p w14:paraId="6F750415" w14:textId="77777777" w:rsidR="00F8314F" w:rsidRPr="003C48CE" w:rsidRDefault="00F8314F" w:rsidP="00BA2066">
            <w:pPr>
              <w:pStyle w:val="Bulletpoint"/>
              <w:spacing w:after="60"/>
            </w:pPr>
            <w:r w:rsidRPr="003C48CE">
              <w:t>Supplier staff</w:t>
            </w:r>
          </w:p>
        </w:tc>
        <w:tc>
          <w:tcPr>
            <w:tcW w:w="3147" w:type="dxa"/>
            <w:tcBorders>
              <w:left w:val="single" w:sz="8" w:space="0" w:color="ADC2E8" w:themeColor="text2" w:themeTint="40"/>
            </w:tcBorders>
            <w:tcMar>
              <w:top w:w="85" w:type="dxa"/>
              <w:bottom w:w="85" w:type="dxa"/>
            </w:tcMar>
          </w:tcPr>
          <w:p w14:paraId="772A9868" w14:textId="77777777" w:rsidR="00F8314F" w:rsidRPr="003C48CE" w:rsidRDefault="00F8314F" w:rsidP="00BA2066">
            <w:pPr>
              <w:spacing w:before="0" w:after="60" w:line="240" w:lineRule="auto"/>
              <w:rPr>
                <w:rFonts w:eastAsia="Calibri" w:cs="Arial"/>
                <w:b/>
                <w:bCs/>
                <w:color w:val="003399" w:themeColor="accent3"/>
                <w:sz w:val="20"/>
                <w:szCs w:val="20"/>
              </w:rPr>
            </w:pPr>
            <w:hyperlink r:id="rId50">
              <w:r w:rsidRPr="003C48CE">
                <w:rPr>
                  <w:rStyle w:val="Hyperlink"/>
                  <w:rFonts w:eastAsia="Calibri" w:cs="Arial"/>
                  <w:b w:val="0"/>
                  <w:bCs/>
                  <w:color w:val="003399" w:themeColor="accent3"/>
                  <w:sz w:val="20"/>
                  <w:szCs w:val="20"/>
                </w:rPr>
                <w:t>NZ PSR: PERSEC-ManagingPersonnel-v1_Jul18</w:t>
              </w:r>
            </w:hyperlink>
          </w:p>
          <w:p w14:paraId="3825B482" w14:textId="77777777" w:rsidR="00F8314F" w:rsidRPr="003C48CE" w:rsidRDefault="00F8314F" w:rsidP="00BA2066">
            <w:pPr>
              <w:spacing w:before="0" w:after="60" w:line="240" w:lineRule="auto"/>
              <w:rPr>
                <w:rFonts w:eastAsia="Calibri" w:cs="Arial"/>
                <w:b/>
                <w:bCs/>
                <w:color w:val="003399" w:themeColor="accent3"/>
                <w:sz w:val="20"/>
                <w:szCs w:val="20"/>
              </w:rPr>
            </w:pPr>
          </w:p>
          <w:p w14:paraId="198ABA44" w14:textId="77777777" w:rsidR="00F8314F" w:rsidRPr="003C48CE" w:rsidRDefault="00F8314F" w:rsidP="00BA2066">
            <w:pPr>
              <w:spacing w:before="0" w:after="60" w:line="240" w:lineRule="auto"/>
              <w:rPr>
                <w:rFonts w:eastAsia="Calibri" w:cs="Arial"/>
                <w:sz w:val="20"/>
                <w:szCs w:val="20"/>
              </w:rPr>
            </w:pPr>
            <w:hyperlink r:id="rId51">
              <w:r w:rsidRPr="003C48CE">
                <w:rPr>
                  <w:rStyle w:val="Hyperlink"/>
                  <w:rFonts w:eastAsia="Calibri" w:cs="Arial"/>
                  <w:b w:val="0"/>
                  <w:bCs/>
                  <w:color w:val="003399" w:themeColor="accent3"/>
                  <w:sz w:val="20"/>
                  <w:szCs w:val="20"/>
                </w:rPr>
                <w:t>psr-guide-to-hiring-and-managing-contractors.pdf</w:t>
              </w:r>
            </w:hyperlink>
          </w:p>
        </w:tc>
      </w:tr>
      <w:tr w:rsidR="00665555" w:rsidRPr="003C48CE" w14:paraId="2CD6698D" w14:textId="77777777" w:rsidTr="00550CC7">
        <w:tblPrEx>
          <w:tblBorders>
            <w:insideV w:val="none" w:sz="0" w:space="0" w:color="auto"/>
          </w:tblBorders>
          <w:tblCellMar>
            <w:left w:w="170" w:type="dxa"/>
            <w:right w:w="170" w:type="dxa"/>
          </w:tblCellMar>
        </w:tblPrEx>
        <w:trPr>
          <w:gridAfter w:val="1"/>
          <w:wAfter w:w="467" w:type="dxa"/>
          <w:trHeight w:val="300"/>
        </w:trPr>
        <w:tc>
          <w:tcPr>
            <w:tcW w:w="15172" w:type="dxa"/>
            <w:gridSpan w:val="5"/>
            <w:shd w:val="clear" w:color="auto" w:fill="003399" w:themeFill="accent3"/>
            <w:tcMar>
              <w:top w:w="85" w:type="dxa"/>
              <w:bottom w:w="85" w:type="dxa"/>
            </w:tcMar>
            <w:hideMark/>
          </w:tcPr>
          <w:p w14:paraId="40402440" w14:textId="6E62391D" w:rsidR="00F8314F" w:rsidRPr="003C48CE" w:rsidRDefault="00F8314F" w:rsidP="00BA2066">
            <w:pPr>
              <w:spacing w:before="0" w:after="60" w:line="240" w:lineRule="auto"/>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t>Human Resource Security</w:t>
            </w:r>
            <w:r w:rsidR="00665555"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HSUP19</w:t>
            </w:r>
          </w:p>
          <w:p w14:paraId="77BB9259" w14:textId="77777777" w:rsidR="00F8314F" w:rsidRPr="003C48CE" w:rsidRDefault="00F8314F" w:rsidP="00BA2066">
            <w:pPr>
              <w:spacing w:before="0" w:after="60" w:line="240" w:lineRule="auto"/>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Organisations are to ensure:</w:t>
            </w:r>
          </w:p>
          <w:p w14:paraId="71EA5E22" w14:textId="77777777" w:rsidR="00F8314F" w:rsidRPr="003C48CE" w:rsidRDefault="00F8314F" w:rsidP="00BA2066">
            <w:pPr>
              <w:pStyle w:val="ListParagraph"/>
              <w:numPr>
                <w:ilvl w:val="0"/>
                <w:numId w:val="41"/>
              </w:numPr>
              <w:spacing w:before="0" w:after="60" w:line="240" w:lineRule="auto"/>
              <w:ind w:left="357" w:hanging="357"/>
              <w:contextualSpacing w:val="0"/>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information security responsibilities are clearly defined and assigned</w:t>
            </w:r>
          </w:p>
          <w:p w14:paraId="472A3DA8" w14:textId="77777777" w:rsidR="00F8314F" w:rsidRPr="003C48CE" w:rsidRDefault="00F8314F" w:rsidP="00BA2066">
            <w:pPr>
              <w:pStyle w:val="ListParagraph"/>
              <w:numPr>
                <w:ilvl w:val="0"/>
                <w:numId w:val="41"/>
              </w:numPr>
              <w:spacing w:before="0" w:after="60" w:line="240" w:lineRule="auto"/>
              <w:ind w:left="357" w:hanging="357"/>
              <w:contextualSpacing w:val="0"/>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a governance body or steering committee overseeing information security activities is in place</w:t>
            </w:r>
          </w:p>
          <w:p w14:paraId="3A8C20E3" w14:textId="77777777" w:rsidR="00F8314F" w:rsidRPr="003C48CE" w:rsidRDefault="00F8314F" w:rsidP="00BA2066">
            <w:pPr>
              <w:pStyle w:val="ListParagraph"/>
              <w:numPr>
                <w:ilvl w:val="0"/>
                <w:numId w:val="41"/>
              </w:numPr>
              <w:spacing w:before="0" w:after="60" w:line="240" w:lineRule="auto"/>
              <w:ind w:left="357" w:hanging="357"/>
              <w:contextualSpacing w:val="0"/>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there is at least one individual responsible for maintaining information security within the organisation.</w:t>
            </w:r>
          </w:p>
        </w:tc>
      </w:tr>
      <w:tr w:rsidR="00665555" w:rsidRPr="003C48CE" w14:paraId="6C7C92D1" w14:textId="77777777" w:rsidTr="00DA7536">
        <w:tblPrEx>
          <w:tblBorders>
            <w:insideV w:val="none" w:sz="0" w:space="0" w:color="auto"/>
          </w:tblBorders>
          <w:tblCellMar>
            <w:left w:w="170" w:type="dxa"/>
            <w:right w:w="170" w:type="dxa"/>
          </w:tblCellMar>
        </w:tblPrEx>
        <w:trPr>
          <w:gridAfter w:val="1"/>
          <w:wAfter w:w="467" w:type="dxa"/>
          <w:trHeight w:val="300"/>
        </w:trPr>
        <w:tc>
          <w:tcPr>
            <w:tcW w:w="2256" w:type="dxa"/>
            <w:tcBorders>
              <w:right w:val="single" w:sz="8" w:space="0" w:color="ADC2E8" w:themeColor="text2" w:themeTint="40"/>
            </w:tcBorders>
            <w:shd w:val="clear" w:color="auto" w:fill="F6F4EC" w:themeFill="background2"/>
            <w:tcMar>
              <w:top w:w="85" w:type="dxa"/>
              <w:bottom w:w="85" w:type="dxa"/>
            </w:tcMar>
            <w:hideMark/>
          </w:tcPr>
          <w:p w14:paraId="389C0BD5"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1050" w:type="dxa"/>
            <w:tcBorders>
              <w:left w:val="single" w:sz="8" w:space="0" w:color="ADC2E8" w:themeColor="text2" w:themeTint="40"/>
              <w:right w:val="single" w:sz="8" w:space="0" w:color="ADC2E8" w:themeColor="text2" w:themeTint="40"/>
            </w:tcBorders>
            <w:shd w:val="clear" w:color="auto" w:fill="F6F4EC" w:themeFill="background2"/>
            <w:tcMar>
              <w:top w:w="85" w:type="dxa"/>
              <w:bottom w:w="85" w:type="dxa"/>
            </w:tcMar>
            <w:hideMark/>
          </w:tcPr>
          <w:p w14:paraId="557EBA67"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5712" w:type="dxa"/>
            <w:tcBorders>
              <w:left w:val="single" w:sz="8" w:space="0" w:color="ADC2E8" w:themeColor="text2" w:themeTint="40"/>
              <w:right w:val="single" w:sz="8" w:space="0" w:color="ADC2E8" w:themeColor="text2" w:themeTint="40"/>
            </w:tcBorders>
            <w:shd w:val="clear" w:color="auto" w:fill="F6F4EC" w:themeFill="background2"/>
            <w:tcMar>
              <w:top w:w="85" w:type="dxa"/>
              <w:bottom w:w="85" w:type="dxa"/>
            </w:tcMar>
            <w:hideMark/>
          </w:tcPr>
          <w:p w14:paraId="79C1DAF4"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3007" w:type="dxa"/>
            <w:tcBorders>
              <w:left w:val="single" w:sz="8" w:space="0" w:color="ADC2E8" w:themeColor="text2" w:themeTint="40"/>
              <w:right w:val="single" w:sz="8" w:space="0" w:color="ADC2E8" w:themeColor="text2" w:themeTint="40"/>
            </w:tcBorders>
            <w:shd w:val="clear" w:color="auto" w:fill="F6F4EC" w:themeFill="background2"/>
            <w:tcMar>
              <w:top w:w="85" w:type="dxa"/>
              <w:bottom w:w="85" w:type="dxa"/>
            </w:tcMar>
            <w:hideMark/>
          </w:tcPr>
          <w:p w14:paraId="1CF9C52B"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3147" w:type="dxa"/>
            <w:tcBorders>
              <w:left w:val="single" w:sz="8" w:space="0" w:color="ADC2E8" w:themeColor="text2" w:themeTint="40"/>
            </w:tcBorders>
            <w:shd w:val="clear" w:color="auto" w:fill="F6F4EC" w:themeFill="background2"/>
            <w:tcMar>
              <w:top w:w="85" w:type="dxa"/>
              <w:bottom w:w="85" w:type="dxa"/>
            </w:tcMar>
          </w:tcPr>
          <w:p w14:paraId="350DC648"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9437FB" w:rsidRPr="003C48CE" w14:paraId="51F9B8C4" w14:textId="77777777" w:rsidTr="00DA7536">
        <w:tblPrEx>
          <w:tblBorders>
            <w:insideV w:val="none" w:sz="0" w:space="0" w:color="auto"/>
          </w:tblBorders>
          <w:tblCellMar>
            <w:left w:w="170" w:type="dxa"/>
            <w:right w:w="170" w:type="dxa"/>
          </w:tblCellMar>
        </w:tblPrEx>
        <w:trPr>
          <w:gridAfter w:val="1"/>
          <w:wAfter w:w="467" w:type="dxa"/>
          <w:trHeight w:val="1231"/>
        </w:trPr>
        <w:tc>
          <w:tcPr>
            <w:tcW w:w="2256" w:type="dxa"/>
            <w:tcBorders>
              <w:right w:val="single" w:sz="8" w:space="0" w:color="ADC2E8" w:themeColor="text2" w:themeTint="40"/>
            </w:tcBorders>
            <w:shd w:val="clear" w:color="auto" w:fill="auto"/>
            <w:tcMar>
              <w:top w:w="85" w:type="dxa"/>
              <w:bottom w:w="85" w:type="dxa"/>
            </w:tcMar>
            <w:hideMark/>
          </w:tcPr>
          <w:p w14:paraId="021953E4"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Steering Committee &amp; Program Oversight</w:t>
            </w:r>
          </w:p>
        </w:tc>
        <w:tc>
          <w:tcPr>
            <w:tcW w:w="1050"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20B3FDF7"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GOV-01.1</w:t>
            </w:r>
          </w:p>
        </w:tc>
        <w:tc>
          <w:tcPr>
            <w:tcW w:w="5712"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34229FAF"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coordinate cybersecurity, data protection and business alignment through a steering committee or advisory board, comprised of key cybersecurity, data privacy and business executives, which meets formally and on a regular basis.</w:t>
            </w:r>
          </w:p>
        </w:tc>
        <w:tc>
          <w:tcPr>
            <w:tcW w:w="3007" w:type="dxa"/>
            <w:vMerge w:val="restart"/>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2F54DAD6" w14:textId="77777777" w:rsidR="00F8314F" w:rsidRPr="003C48CE" w:rsidRDefault="00F8314F" w:rsidP="00BA2066">
            <w:pPr>
              <w:pStyle w:val="Bulletpoint"/>
              <w:spacing w:after="60"/>
            </w:pPr>
            <w:r w:rsidRPr="003C48CE">
              <w:t>Roles and responsibilities</w:t>
            </w:r>
          </w:p>
          <w:p w14:paraId="655C0A8C" w14:textId="77777777" w:rsidR="00F8314F" w:rsidRPr="003C48CE" w:rsidRDefault="00F8314F" w:rsidP="00BA2066">
            <w:pPr>
              <w:pStyle w:val="Bulletpoint"/>
              <w:spacing w:after="60"/>
            </w:pPr>
            <w:r w:rsidRPr="003C48CE">
              <w:t>Chief Information Security Officer (CISO)</w:t>
            </w:r>
          </w:p>
          <w:p w14:paraId="170D8FA7" w14:textId="77777777" w:rsidR="00F8314F" w:rsidRPr="003C48CE" w:rsidRDefault="00F8314F" w:rsidP="00BA2066">
            <w:pPr>
              <w:pStyle w:val="Bulletpoint"/>
              <w:spacing w:after="60"/>
            </w:pPr>
            <w:r w:rsidRPr="003C48CE">
              <w:t>Information Security Officer or Manager</w:t>
            </w:r>
          </w:p>
          <w:p w14:paraId="7E4CB7A1" w14:textId="77777777" w:rsidR="00F8314F" w:rsidRPr="003C48CE" w:rsidRDefault="00F8314F" w:rsidP="00BA2066">
            <w:pPr>
              <w:pStyle w:val="Bulletpoint"/>
              <w:spacing w:after="60"/>
            </w:pPr>
            <w:r w:rsidRPr="003C48CE">
              <w:t>Internal Auditor</w:t>
            </w:r>
          </w:p>
        </w:tc>
        <w:tc>
          <w:tcPr>
            <w:tcW w:w="3147" w:type="dxa"/>
            <w:vMerge w:val="restart"/>
            <w:tcBorders>
              <w:left w:val="single" w:sz="8" w:space="0" w:color="ADC2E8" w:themeColor="text2" w:themeTint="40"/>
            </w:tcBorders>
            <w:tcMar>
              <w:top w:w="85" w:type="dxa"/>
              <w:bottom w:w="85" w:type="dxa"/>
            </w:tcMar>
          </w:tcPr>
          <w:p w14:paraId="602DA402" w14:textId="77777777" w:rsidR="00F8314F" w:rsidRPr="003C48CE" w:rsidRDefault="00F8314F" w:rsidP="00BA2066">
            <w:pPr>
              <w:spacing w:before="0" w:after="60" w:line="240" w:lineRule="auto"/>
              <w:rPr>
                <w:rFonts w:eastAsia="Segoe UI" w:cs="Arial"/>
                <w:b/>
                <w:bCs/>
                <w:sz w:val="20"/>
                <w:szCs w:val="20"/>
              </w:rPr>
            </w:pPr>
            <w:hyperlink r:id="rId52">
              <w:r w:rsidRPr="003C48CE">
                <w:rPr>
                  <w:rStyle w:val="Hyperlink"/>
                  <w:rFonts w:eastAsia="Segoe UI" w:cs="Arial"/>
                  <w:b w:val="0"/>
                  <w:bCs/>
                  <w:color w:val="003399" w:themeColor="accent3"/>
                  <w:sz w:val="20"/>
                  <w:szCs w:val="20"/>
                </w:rPr>
                <w:t xml:space="preserve">NCSC-Cyber-Security-Governance.pdf </w:t>
              </w:r>
            </w:hyperlink>
          </w:p>
        </w:tc>
      </w:tr>
      <w:tr w:rsidR="009437FB" w:rsidRPr="003C48CE" w14:paraId="077B5CE8" w14:textId="77777777" w:rsidTr="00DA7536">
        <w:tblPrEx>
          <w:tblBorders>
            <w:insideV w:val="none" w:sz="0" w:space="0" w:color="auto"/>
          </w:tblBorders>
          <w:tblCellMar>
            <w:left w:w="170" w:type="dxa"/>
            <w:right w:w="170" w:type="dxa"/>
          </w:tblCellMar>
        </w:tblPrEx>
        <w:trPr>
          <w:gridAfter w:val="1"/>
          <w:wAfter w:w="467" w:type="dxa"/>
          <w:trHeight w:val="300"/>
        </w:trPr>
        <w:tc>
          <w:tcPr>
            <w:tcW w:w="2256" w:type="dxa"/>
            <w:tcBorders>
              <w:right w:val="single" w:sz="8" w:space="0" w:color="ADC2E8" w:themeColor="text2" w:themeTint="40"/>
            </w:tcBorders>
            <w:shd w:val="clear" w:color="auto" w:fill="auto"/>
            <w:tcMar>
              <w:top w:w="85" w:type="dxa"/>
              <w:bottom w:w="85" w:type="dxa"/>
            </w:tcMar>
            <w:hideMark/>
          </w:tcPr>
          <w:p w14:paraId="74322173"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Assigned Cybersecurity &amp; Data Protection Responsibilities </w:t>
            </w:r>
          </w:p>
        </w:tc>
        <w:tc>
          <w:tcPr>
            <w:tcW w:w="1050"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423A2859"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GOV-04</w:t>
            </w:r>
          </w:p>
        </w:tc>
        <w:tc>
          <w:tcPr>
            <w:tcW w:w="5712"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4C2AA3A4"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Mechanisms exist to assign one or more qualified individuals with the mission and resources to centrally-manage, coordinate, develop, implement and maintain an enterprise-wide cybersecurity &amp; data protection program. </w:t>
            </w:r>
          </w:p>
        </w:tc>
        <w:tc>
          <w:tcPr>
            <w:tcW w:w="3007" w:type="dxa"/>
            <w:vMerge/>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1AD4A518" w14:textId="77777777" w:rsidR="00F8314F" w:rsidRPr="003C48CE" w:rsidRDefault="00F8314F" w:rsidP="00BA2066">
            <w:pPr>
              <w:spacing w:before="0" w:after="60" w:line="240" w:lineRule="auto"/>
              <w:rPr>
                <w:rFonts w:eastAsia="Times New Roman" w:cs="Arial"/>
                <w:sz w:val="20"/>
                <w:szCs w:val="20"/>
                <w:lang w:eastAsia="en-NZ"/>
              </w:rPr>
            </w:pPr>
          </w:p>
        </w:tc>
        <w:tc>
          <w:tcPr>
            <w:tcW w:w="3147" w:type="dxa"/>
            <w:vMerge/>
            <w:tcBorders>
              <w:left w:val="single" w:sz="8" w:space="0" w:color="ADC2E8" w:themeColor="text2" w:themeTint="40"/>
            </w:tcBorders>
            <w:tcMar>
              <w:top w:w="85" w:type="dxa"/>
              <w:bottom w:w="85" w:type="dxa"/>
            </w:tcMar>
          </w:tcPr>
          <w:p w14:paraId="6ACE4D60" w14:textId="77777777" w:rsidR="00F8314F" w:rsidRPr="003C48CE" w:rsidRDefault="00F8314F" w:rsidP="00BA2066">
            <w:pPr>
              <w:spacing w:before="0" w:after="60" w:line="240" w:lineRule="auto"/>
              <w:ind w:firstLineChars="400" w:firstLine="800"/>
              <w:rPr>
                <w:rFonts w:eastAsia="Times New Roman" w:cs="Arial"/>
                <w:sz w:val="20"/>
                <w:szCs w:val="20"/>
                <w:lang w:eastAsia="en-NZ"/>
              </w:rPr>
            </w:pPr>
          </w:p>
        </w:tc>
      </w:tr>
      <w:tr w:rsidR="009437FB" w:rsidRPr="003C48CE" w14:paraId="42C40DB6" w14:textId="77777777" w:rsidTr="00DA7536">
        <w:tblPrEx>
          <w:tblBorders>
            <w:insideV w:val="none" w:sz="0" w:space="0" w:color="auto"/>
          </w:tblBorders>
          <w:tblCellMar>
            <w:left w:w="170" w:type="dxa"/>
            <w:right w:w="170" w:type="dxa"/>
          </w:tblCellMar>
        </w:tblPrEx>
        <w:trPr>
          <w:gridAfter w:val="1"/>
          <w:wAfter w:w="467" w:type="dxa"/>
          <w:trHeight w:val="300"/>
        </w:trPr>
        <w:tc>
          <w:tcPr>
            <w:tcW w:w="2256" w:type="dxa"/>
            <w:tcBorders>
              <w:right w:val="single" w:sz="8" w:space="0" w:color="ADC2E8" w:themeColor="text2" w:themeTint="40"/>
            </w:tcBorders>
            <w:shd w:val="clear" w:color="auto" w:fill="auto"/>
            <w:tcMar>
              <w:top w:w="85" w:type="dxa"/>
              <w:bottom w:w="85" w:type="dxa"/>
            </w:tcMar>
            <w:hideMark/>
          </w:tcPr>
          <w:p w14:paraId="22A7DBAB"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Stakeholder Accountability Structure</w:t>
            </w:r>
          </w:p>
        </w:tc>
        <w:tc>
          <w:tcPr>
            <w:tcW w:w="1050"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1CA2E91E"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GOV-04.1</w:t>
            </w:r>
          </w:p>
        </w:tc>
        <w:tc>
          <w:tcPr>
            <w:tcW w:w="5712"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30D5EE01"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enforce an accountability structure so that appropriate teams and individuals are empowered, responsible and trained for mapping, measuring and managing data and technology-related risks.</w:t>
            </w:r>
          </w:p>
        </w:tc>
        <w:tc>
          <w:tcPr>
            <w:tcW w:w="3007" w:type="dxa"/>
            <w:vMerge/>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1A18687E" w14:textId="77777777" w:rsidR="00F8314F" w:rsidRPr="003C48CE" w:rsidRDefault="00F8314F" w:rsidP="00BA2066">
            <w:pPr>
              <w:spacing w:before="0" w:after="60" w:line="240" w:lineRule="auto"/>
              <w:rPr>
                <w:rFonts w:eastAsia="Times New Roman" w:cs="Arial"/>
                <w:sz w:val="20"/>
                <w:szCs w:val="20"/>
                <w:lang w:eastAsia="en-NZ"/>
              </w:rPr>
            </w:pPr>
          </w:p>
        </w:tc>
        <w:tc>
          <w:tcPr>
            <w:tcW w:w="3147" w:type="dxa"/>
            <w:vMerge/>
            <w:tcBorders>
              <w:left w:val="single" w:sz="8" w:space="0" w:color="ADC2E8" w:themeColor="text2" w:themeTint="40"/>
            </w:tcBorders>
            <w:tcMar>
              <w:top w:w="85" w:type="dxa"/>
              <w:bottom w:w="85" w:type="dxa"/>
            </w:tcMar>
          </w:tcPr>
          <w:p w14:paraId="356D723B" w14:textId="77777777" w:rsidR="00F8314F" w:rsidRPr="003C48CE" w:rsidRDefault="00F8314F" w:rsidP="00BA2066">
            <w:pPr>
              <w:spacing w:before="0" w:after="60" w:line="240" w:lineRule="auto"/>
              <w:ind w:firstLineChars="400" w:firstLine="800"/>
              <w:rPr>
                <w:rFonts w:eastAsia="Times New Roman" w:cs="Arial"/>
                <w:sz w:val="20"/>
                <w:szCs w:val="20"/>
                <w:lang w:eastAsia="en-NZ"/>
              </w:rPr>
            </w:pPr>
          </w:p>
        </w:tc>
      </w:tr>
      <w:tr w:rsidR="00894592" w:rsidRPr="003C48CE" w14:paraId="756F770E" w14:textId="77777777" w:rsidTr="00894592">
        <w:tblPrEx>
          <w:tblBorders>
            <w:insideV w:val="none" w:sz="0" w:space="0" w:color="auto"/>
          </w:tblBorders>
          <w:tblCellMar>
            <w:left w:w="170" w:type="dxa"/>
            <w:right w:w="170" w:type="dxa"/>
          </w:tblCellMar>
        </w:tblPrEx>
        <w:trPr>
          <w:gridAfter w:val="1"/>
          <w:wAfter w:w="467" w:type="dxa"/>
          <w:trHeight w:val="300"/>
        </w:trPr>
        <w:tc>
          <w:tcPr>
            <w:tcW w:w="15172" w:type="dxa"/>
            <w:gridSpan w:val="5"/>
            <w:shd w:val="clear" w:color="auto" w:fill="003399" w:themeFill="accent3"/>
            <w:tcMar>
              <w:top w:w="85" w:type="dxa"/>
              <w:bottom w:w="85" w:type="dxa"/>
            </w:tcMar>
            <w:hideMark/>
          </w:tcPr>
          <w:p w14:paraId="4961C6A0" w14:textId="410C2C62" w:rsidR="00F8314F" w:rsidRPr="003C48CE" w:rsidRDefault="00F8314F" w:rsidP="00BA2066">
            <w:pPr>
              <w:spacing w:before="0" w:after="60" w:line="240" w:lineRule="auto"/>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lastRenderedPageBreak/>
              <w:t>Human Resource Security</w:t>
            </w:r>
            <w:r w:rsidR="00894592"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HSUP20</w:t>
            </w:r>
          </w:p>
          <w:p w14:paraId="470DBF44" w14:textId="77777777" w:rsidR="00F8314F" w:rsidRPr="003C48CE" w:rsidRDefault="00F8314F" w:rsidP="00BA2066">
            <w:pPr>
              <w:spacing w:before="0" w:after="60" w:line="240" w:lineRule="auto"/>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There has been an assessment of information security training needs, and a training plan is put in place.</w:t>
            </w:r>
          </w:p>
        </w:tc>
      </w:tr>
      <w:tr w:rsidR="00665555" w:rsidRPr="003C48CE" w14:paraId="6FD8D5CD" w14:textId="77777777" w:rsidTr="00DA7536">
        <w:tblPrEx>
          <w:tblBorders>
            <w:insideV w:val="none" w:sz="0" w:space="0" w:color="auto"/>
          </w:tblBorders>
          <w:tblCellMar>
            <w:left w:w="170" w:type="dxa"/>
            <w:right w:w="170" w:type="dxa"/>
          </w:tblCellMar>
        </w:tblPrEx>
        <w:trPr>
          <w:gridAfter w:val="1"/>
          <w:wAfter w:w="467" w:type="dxa"/>
          <w:trHeight w:val="300"/>
        </w:trPr>
        <w:tc>
          <w:tcPr>
            <w:tcW w:w="2256" w:type="dxa"/>
            <w:tcBorders>
              <w:right w:val="single" w:sz="8" w:space="0" w:color="ADC2E8" w:themeColor="text2" w:themeTint="40"/>
            </w:tcBorders>
            <w:shd w:val="clear" w:color="auto" w:fill="F6F4EC" w:themeFill="background2"/>
            <w:tcMar>
              <w:top w:w="85" w:type="dxa"/>
              <w:bottom w:w="85" w:type="dxa"/>
            </w:tcMar>
            <w:hideMark/>
          </w:tcPr>
          <w:p w14:paraId="50374EBE"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1050" w:type="dxa"/>
            <w:tcBorders>
              <w:left w:val="single" w:sz="8" w:space="0" w:color="ADC2E8" w:themeColor="text2" w:themeTint="40"/>
              <w:right w:val="single" w:sz="8" w:space="0" w:color="ADC2E8" w:themeColor="text2" w:themeTint="40"/>
            </w:tcBorders>
            <w:shd w:val="clear" w:color="auto" w:fill="F6F4EC" w:themeFill="background2"/>
            <w:tcMar>
              <w:top w:w="85" w:type="dxa"/>
              <w:bottom w:w="85" w:type="dxa"/>
            </w:tcMar>
            <w:hideMark/>
          </w:tcPr>
          <w:p w14:paraId="74D4B632"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5712" w:type="dxa"/>
            <w:tcBorders>
              <w:left w:val="single" w:sz="8" w:space="0" w:color="ADC2E8" w:themeColor="text2" w:themeTint="40"/>
              <w:right w:val="single" w:sz="8" w:space="0" w:color="ADC2E8" w:themeColor="text2" w:themeTint="40"/>
            </w:tcBorders>
            <w:shd w:val="clear" w:color="auto" w:fill="F6F4EC" w:themeFill="background2"/>
            <w:tcMar>
              <w:top w:w="85" w:type="dxa"/>
              <w:bottom w:w="85" w:type="dxa"/>
            </w:tcMar>
            <w:hideMark/>
          </w:tcPr>
          <w:p w14:paraId="1F5EA0F0"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3007" w:type="dxa"/>
            <w:tcBorders>
              <w:left w:val="single" w:sz="8" w:space="0" w:color="ADC2E8" w:themeColor="text2" w:themeTint="40"/>
              <w:right w:val="single" w:sz="8" w:space="0" w:color="ADC2E8" w:themeColor="text2" w:themeTint="40"/>
            </w:tcBorders>
            <w:shd w:val="clear" w:color="auto" w:fill="F6F4EC" w:themeFill="background2"/>
            <w:tcMar>
              <w:top w:w="85" w:type="dxa"/>
              <w:bottom w:w="85" w:type="dxa"/>
            </w:tcMar>
            <w:hideMark/>
          </w:tcPr>
          <w:p w14:paraId="0C50EBEF"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3147" w:type="dxa"/>
            <w:tcBorders>
              <w:left w:val="single" w:sz="8" w:space="0" w:color="ADC2E8" w:themeColor="text2" w:themeTint="40"/>
            </w:tcBorders>
            <w:shd w:val="clear" w:color="auto" w:fill="F6F4EC" w:themeFill="background2"/>
            <w:tcMar>
              <w:top w:w="85" w:type="dxa"/>
              <w:bottom w:w="85" w:type="dxa"/>
            </w:tcMar>
          </w:tcPr>
          <w:p w14:paraId="1777F403"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9437FB" w:rsidRPr="003C48CE" w14:paraId="351996E5" w14:textId="77777777" w:rsidTr="00DA7536">
        <w:tblPrEx>
          <w:tblBorders>
            <w:insideV w:val="none" w:sz="0" w:space="0" w:color="auto"/>
          </w:tblBorders>
          <w:tblCellMar>
            <w:left w:w="170" w:type="dxa"/>
            <w:right w:w="170" w:type="dxa"/>
          </w:tblCellMar>
        </w:tblPrEx>
        <w:trPr>
          <w:gridAfter w:val="1"/>
          <w:wAfter w:w="467" w:type="dxa"/>
          <w:trHeight w:val="1022"/>
        </w:trPr>
        <w:tc>
          <w:tcPr>
            <w:tcW w:w="2256" w:type="dxa"/>
            <w:tcBorders>
              <w:right w:val="single" w:sz="8" w:space="0" w:color="ADC2E8" w:themeColor="text2" w:themeTint="40"/>
            </w:tcBorders>
            <w:shd w:val="clear" w:color="auto" w:fill="auto"/>
            <w:tcMar>
              <w:top w:w="85" w:type="dxa"/>
              <w:bottom w:w="85" w:type="dxa"/>
            </w:tcMar>
            <w:hideMark/>
          </w:tcPr>
          <w:p w14:paraId="6C8F1AF2"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Cybersecurity &amp; Data Privacy-Minded Workforce </w:t>
            </w:r>
          </w:p>
        </w:tc>
        <w:tc>
          <w:tcPr>
            <w:tcW w:w="1050"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4909B152"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SAT-01</w:t>
            </w:r>
          </w:p>
        </w:tc>
        <w:tc>
          <w:tcPr>
            <w:tcW w:w="5712"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13E476ED"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Mechanisms exist to facilitate the implementation of security workforce development and awareness controls. </w:t>
            </w:r>
          </w:p>
        </w:tc>
        <w:tc>
          <w:tcPr>
            <w:tcW w:w="3007"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3EB3174C" w14:textId="77777777" w:rsidR="00F8314F" w:rsidRPr="003C48CE" w:rsidRDefault="00F8314F" w:rsidP="00BA2066">
            <w:pPr>
              <w:pStyle w:val="Bulletpoint"/>
              <w:spacing w:after="60"/>
            </w:pPr>
            <w:r w:rsidRPr="003C48CE">
              <w:t>Security awareness programme</w:t>
            </w:r>
          </w:p>
          <w:p w14:paraId="77919719" w14:textId="77777777" w:rsidR="00F8314F" w:rsidRPr="003C48CE" w:rsidRDefault="00F8314F" w:rsidP="00BA2066">
            <w:pPr>
              <w:pStyle w:val="Bulletpoint"/>
              <w:spacing w:after="60"/>
            </w:pPr>
            <w:r w:rsidRPr="003C48CE">
              <w:t>Education and training</w:t>
            </w:r>
          </w:p>
          <w:p w14:paraId="275E87C7" w14:textId="77777777" w:rsidR="00F8314F" w:rsidRPr="003C48CE" w:rsidRDefault="00F8314F" w:rsidP="00BA2066">
            <w:pPr>
              <w:pStyle w:val="Bulletpoint"/>
              <w:spacing w:after="60"/>
            </w:pPr>
            <w:r w:rsidRPr="003C48CE">
              <w:t>Leadership roles</w:t>
            </w:r>
          </w:p>
        </w:tc>
        <w:tc>
          <w:tcPr>
            <w:tcW w:w="3147" w:type="dxa"/>
            <w:tcBorders>
              <w:left w:val="single" w:sz="8" w:space="0" w:color="ADC2E8" w:themeColor="text2" w:themeTint="40"/>
            </w:tcBorders>
            <w:tcMar>
              <w:top w:w="85" w:type="dxa"/>
              <w:bottom w:w="85" w:type="dxa"/>
            </w:tcMar>
          </w:tcPr>
          <w:p w14:paraId="708BB422" w14:textId="77777777" w:rsidR="00F8314F" w:rsidRPr="003C48CE" w:rsidRDefault="00F8314F" w:rsidP="00BA2066">
            <w:pPr>
              <w:spacing w:before="0" w:after="60" w:line="240" w:lineRule="auto"/>
              <w:rPr>
                <w:rFonts w:eastAsia="Calibri" w:cs="Arial"/>
                <w:b/>
                <w:bCs/>
                <w:color w:val="003399" w:themeColor="accent3"/>
                <w:sz w:val="20"/>
                <w:szCs w:val="20"/>
              </w:rPr>
            </w:pPr>
            <w:hyperlink r:id="rId53">
              <w:r w:rsidRPr="003C48CE">
                <w:rPr>
                  <w:rStyle w:val="Hyperlink"/>
                  <w:rFonts w:eastAsia="Calibri" w:cs="Arial"/>
                  <w:b w:val="0"/>
                  <w:bCs/>
                  <w:color w:val="003399" w:themeColor="accent3"/>
                  <w:sz w:val="20"/>
                  <w:szCs w:val="20"/>
                </w:rPr>
                <w:t>Cyber security awareness – Health New Zealand | Te Whatu Ora</w:t>
              </w:r>
            </w:hyperlink>
          </w:p>
          <w:p w14:paraId="3A8A6A32" w14:textId="77777777" w:rsidR="00F8314F" w:rsidRPr="003C48CE" w:rsidRDefault="00F8314F" w:rsidP="00BA2066">
            <w:pPr>
              <w:spacing w:before="0" w:after="60" w:line="240" w:lineRule="auto"/>
              <w:rPr>
                <w:rFonts w:eastAsia="Times New Roman" w:cs="Arial"/>
                <w:b/>
                <w:bCs/>
                <w:sz w:val="20"/>
                <w:szCs w:val="20"/>
                <w:lang w:eastAsia="en-NZ"/>
              </w:rPr>
            </w:pPr>
          </w:p>
          <w:p w14:paraId="6B18E517" w14:textId="77777777" w:rsidR="00F8314F" w:rsidRPr="003C48CE" w:rsidRDefault="00F8314F" w:rsidP="00BA2066">
            <w:pPr>
              <w:spacing w:before="0" w:after="60" w:line="240" w:lineRule="auto"/>
              <w:rPr>
                <w:rFonts w:eastAsia="Times New Roman" w:cs="Arial"/>
                <w:sz w:val="20"/>
                <w:szCs w:val="20"/>
                <w:lang w:eastAsia="en-NZ"/>
              </w:rPr>
            </w:pPr>
          </w:p>
        </w:tc>
      </w:tr>
      <w:tr w:rsidR="003974D1" w:rsidRPr="003C48CE" w14:paraId="12DBD291" w14:textId="77777777" w:rsidTr="00550CC7">
        <w:tblPrEx>
          <w:tblBorders>
            <w:insideV w:val="none" w:sz="0" w:space="0" w:color="auto"/>
          </w:tblBorders>
          <w:tblCellMar>
            <w:left w:w="170" w:type="dxa"/>
            <w:right w:w="170" w:type="dxa"/>
          </w:tblCellMar>
        </w:tblPrEx>
        <w:trPr>
          <w:gridAfter w:val="1"/>
          <w:wAfter w:w="467" w:type="dxa"/>
          <w:trHeight w:val="300"/>
        </w:trPr>
        <w:tc>
          <w:tcPr>
            <w:tcW w:w="15172" w:type="dxa"/>
            <w:gridSpan w:val="5"/>
            <w:shd w:val="clear" w:color="auto" w:fill="003399" w:themeFill="accent3"/>
            <w:tcMar>
              <w:top w:w="85" w:type="dxa"/>
              <w:bottom w:w="85" w:type="dxa"/>
            </w:tcMar>
            <w:hideMark/>
          </w:tcPr>
          <w:p w14:paraId="7AF1635E" w14:textId="22F2088E" w:rsidR="00F8314F" w:rsidRPr="003C48CE" w:rsidRDefault="00F8314F" w:rsidP="00BA2066">
            <w:pPr>
              <w:spacing w:before="0" w:after="60" w:line="240" w:lineRule="auto"/>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t>Information Security Incident Management</w:t>
            </w:r>
            <w:r w:rsidR="003974D1"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HSUP21</w:t>
            </w:r>
          </w:p>
          <w:p w14:paraId="197E06E9" w14:textId="77777777" w:rsidR="00F8314F" w:rsidRPr="003C48CE" w:rsidRDefault="00F8314F" w:rsidP="00BA2066">
            <w:pPr>
              <w:spacing w:before="0" w:after="60" w:line="240" w:lineRule="auto"/>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 xml:space="preserve">Organisations are to have roles and responsibilities determined to carry out the incident management process. </w:t>
            </w:r>
          </w:p>
        </w:tc>
      </w:tr>
      <w:tr w:rsidR="00665555" w:rsidRPr="003C48CE" w14:paraId="3236B48F" w14:textId="77777777" w:rsidTr="00DA7536">
        <w:tblPrEx>
          <w:tblBorders>
            <w:insideV w:val="none" w:sz="0" w:space="0" w:color="auto"/>
          </w:tblBorders>
          <w:tblCellMar>
            <w:left w:w="170" w:type="dxa"/>
            <w:right w:w="170" w:type="dxa"/>
          </w:tblCellMar>
        </w:tblPrEx>
        <w:trPr>
          <w:gridAfter w:val="1"/>
          <w:wAfter w:w="467" w:type="dxa"/>
          <w:trHeight w:val="300"/>
        </w:trPr>
        <w:tc>
          <w:tcPr>
            <w:tcW w:w="2256" w:type="dxa"/>
            <w:tcBorders>
              <w:right w:val="single" w:sz="8" w:space="0" w:color="ADC2E8" w:themeColor="text2" w:themeTint="40"/>
            </w:tcBorders>
            <w:shd w:val="clear" w:color="auto" w:fill="F6F4EC" w:themeFill="background2"/>
            <w:tcMar>
              <w:top w:w="85" w:type="dxa"/>
              <w:bottom w:w="85" w:type="dxa"/>
            </w:tcMar>
            <w:hideMark/>
          </w:tcPr>
          <w:p w14:paraId="1629C7D0"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1050" w:type="dxa"/>
            <w:tcBorders>
              <w:left w:val="single" w:sz="8" w:space="0" w:color="ADC2E8" w:themeColor="text2" w:themeTint="40"/>
              <w:right w:val="single" w:sz="8" w:space="0" w:color="ADC2E8" w:themeColor="text2" w:themeTint="40"/>
            </w:tcBorders>
            <w:shd w:val="clear" w:color="auto" w:fill="F6F4EC" w:themeFill="background2"/>
            <w:tcMar>
              <w:top w:w="85" w:type="dxa"/>
              <w:bottom w:w="85" w:type="dxa"/>
            </w:tcMar>
            <w:hideMark/>
          </w:tcPr>
          <w:p w14:paraId="5BE346CF"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5712" w:type="dxa"/>
            <w:tcBorders>
              <w:left w:val="single" w:sz="8" w:space="0" w:color="ADC2E8" w:themeColor="text2" w:themeTint="40"/>
              <w:right w:val="single" w:sz="8" w:space="0" w:color="ADC2E8" w:themeColor="text2" w:themeTint="40"/>
            </w:tcBorders>
            <w:shd w:val="clear" w:color="auto" w:fill="F6F4EC" w:themeFill="background2"/>
            <w:tcMar>
              <w:top w:w="85" w:type="dxa"/>
              <w:bottom w:w="85" w:type="dxa"/>
            </w:tcMar>
            <w:hideMark/>
          </w:tcPr>
          <w:p w14:paraId="392061A5"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3007" w:type="dxa"/>
            <w:tcBorders>
              <w:left w:val="single" w:sz="8" w:space="0" w:color="ADC2E8" w:themeColor="text2" w:themeTint="40"/>
              <w:right w:val="single" w:sz="8" w:space="0" w:color="ADC2E8" w:themeColor="text2" w:themeTint="40"/>
            </w:tcBorders>
            <w:shd w:val="clear" w:color="auto" w:fill="F6F4EC" w:themeFill="background2"/>
            <w:tcMar>
              <w:top w:w="85" w:type="dxa"/>
              <w:bottom w:w="85" w:type="dxa"/>
            </w:tcMar>
            <w:hideMark/>
          </w:tcPr>
          <w:p w14:paraId="2A4EC6BE"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3147" w:type="dxa"/>
            <w:tcBorders>
              <w:left w:val="single" w:sz="8" w:space="0" w:color="ADC2E8" w:themeColor="text2" w:themeTint="40"/>
            </w:tcBorders>
            <w:shd w:val="clear" w:color="auto" w:fill="F6F4EC" w:themeFill="background2"/>
            <w:tcMar>
              <w:top w:w="85" w:type="dxa"/>
              <w:bottom w:w="85" w:type="dxa"/>
            </w:tcMar>
          </w:tcPr>
          <w:p w14:paraId="2B2B2BA9"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9437FB" w:rsidRPr="003C48CE" w14:paraId="7ABCD5FE" w14:textId="77777777" w:rsidTr="00DA7536">
        <w:tblPrEx>
          <w:tblBorders>
            <w:insideV w:val="none" w:sz="0" w:space="0" w:color="auto"/>
          </w:tblBorders>
          <w:tblCellMar>
            <w:left w:w="170" w:type="dxa"/>
            <w:right w:w="170" w:type="dxa"/>
          </w:tblCellMar>
        </w:tblPrEx>
        <w:trPr>
          <w:gridAfter w:val="1"/>
          <w:wAfter w:w="467" w:type="dxa"/>
          <w:trHeight w:val="300"/>
        </w:trPr>
        <w:tc>
          <w:tcPr>
            <w:tcW w:w="2256" w:type="dxa"/>
            <w:tcBorders>
              <w:right w:val="single" w:sz="8" w:space="0" w:color="ADC2E8" w:themeColor="text2" w:themeTint="40"/>
            </w:tcBorders>
            <w:shd w:val="clear" w:color="auto" w:fill="auto"/>
            <w:tcMar>
              <w:top w:w="85" w:type="dxa"/>
              <w:bottom w:w="85" w:type="dxa"/>
            </w:tcMar>
            <w:hideMark/>
          </w:tcPr>
          <w:p w14:paraId="77B99455"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Roles &amp; Responsibilities </w:t>
            </w:r>
          </w:p>
        </w:tc>
        <w:tc>
          <w:tcPr>
            <w:tcW w:w="1050"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257C7E89"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HRS-03</w:t>
            </w:r>
          </w:p>
        </w:tc>
        <w:tc>
          <w:tcPr>
            <w:tcW w:w="5712"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340F18C6"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Mechanisms exist to define cybersecurity roles &amp; responsibilities for all personnel. </w:t>
            </w:r>
          </w:p>
        </w:tc>
        <w:tc>
          <w:tcPr>
            <w:tcW w:w="3007"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423636F3" w14:textId="77777777" w:rsidR="00F8314F" w:rsidRPr="003C48CE" w:rsidRDefault="00F8314F" w:rsidP="00BA2066">
            <w:pPr>
              <w:pStyle w:val="Bulletpoint"/>
              <w:spacing w:after="60"/>
            </w:pPr>
            <w:r w:rsidRPr="003C48CE">
              <w:t>Roles and responsibilities</w:t>
            </w:r>
          </w:p>
        </w:tc>
        <w:tc>
          <w:tcPr>
            <w:tcW w:w="3147" w:type="dxa"/>
            <w:tcBorders>
              <w:left w:val="single" w:sz="8" w:space="0" w:color="ADC2E8" w:themeColor="text2" w:themeTint="40"/>
            </w:tcBorders>
            <w:tcMar>
              <w:top w:w="85" w:type="dxa"/>
              <w:bottom w:w="85" w:type="dxa"/>
            </w:tcMar>
          </w:tcPr>
          <w:p w14:paraId="34E6EC02" w14:textId="77777777" w:rsidR="00F8314F" w:rsidRPr="003C48CE" w:rsidRDefault="00F8314F" w:rsidP="00BA2066">
            <w:pPr>
              <w:pStyle w:val="link"/>
              <w:spacing w:after="60"/>
              <w:rPr>
                <w:rFonts w:eastAsia="Calibri"/>
                <w:b/>
              </w:rPr>
            </w:pPr>
            <w:hyperlink r:id="rId54">
              <w:r w:rsidRPr="003C48CE">
                <w:rPr>
                  <w:rStyle w:val="Hyperlink"/>
                  <w:rFonts w:eastAsia="Calibri"/>
                  <w:b w:val="0"/>
                  <w:bCs w:val="0"/>
                  <w:color w:val="003399" w:themeColor="accent3"/>
                </w:rPr>
                <w:t>Cyber incidents – Health New Zealand | Te Whatu Ora</w:t>
              </w:r>
            </w:hyperlink>
          </w:p>
          <w:p w14:paraId="19F8D980" w14:textId="77777777" w:rsidR="00F8314F" w:rsidRPr="003C48CE" w:rsidRDefault="00F8314F" w:rsidP="00BA2066">
            <w:pPr>
              <w:spacing w:before="0" w:after="60" w:line="240" w:lineRule="auto"/>
              <w:rPr>
                <w:rFonts w:eastAsia="Times New Roman" w:cs="Arial"/>
                <w:sz w:val="20"/>
                <w:szCs w:val="20"/>
                <w:lang w:eastAsia="en-NZ"/>
              </w:rPr>
            </w:pPr>
          </w:p>
        </w:tc>
      </w:tr>
      <w:tr w:rsidR="003974D1" w:rsidRPr="003C48CE" w14:paraId="46609190" w14:textId="77777777" w:rsidTr="00550CC7">
        <w:tblPrEx>
          <w:tblBorders>
            <w:insideV w:val="none" w:sz="0" w:space="0" w:color="auto"/>
          </w:tblBorders>
          <w:tblCellMar>
            <w:left w:w="170" w:type="dxa"/>
            <w:right w:w="170" w:type="dxa"/>
          </w:tblCellMar>
        </w:tblPrEx>
        <w:trPr>
          <w:gridAfter w:val="1"/>
          <w:wAfter w:w="467" w:type="dxa"/>
          <w:trHeight w:val="300"/>
        </w:trPr>
        <w:tc>
          <w:tcPr>
            <w:tcW w:w="15172" w:type="dxa"/>
            <w:gridSpan w:val="5"/>
            <w:shd w:val="clear" w:color="auto" w:fill="003399" w:themeFill="accent3"/>
            <w:tcMar>
              <w:top w:w="85" w:type="dxa"/>
              <w:bottom w:w="85" w:type="dxa"/>
            </w:tcMar>
            <w:hideMark/>
          </w:tcPr>
          <w:p w14:paraId="437C07E6" w14:textId="2159ECAD" w:rsidR="00F8314F" w:rsidRPr="003C48CE" w:rsidRDefault="00F8314F" w:rsidP="00BA2066">
            <w:pPr>
              <w:spacing w:before="0" w:after="60" w:line="240" w:lineRule="auto"/>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t>Business Continuity and Disaster Recovery Management</w:t>
            </w:r>
            <w:r w:rsidR="003974D1"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HSUP22</w:t>
            </w:r>
          </w:p>
          <w:p w14:paraId="0847D26F" w14:textId="77777777" w:rsidR="00F8314F" w:rsidRPr="003C48CE" w:rsidRDefault="00F8314F" w:rsidP="00BA2066">
            <w:pPr>
              <w:spacing w:before="0" w:after="60" w:line="240" w:lineRule="auto"/>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Establish criteria for developing business continuity, disaster recovery, operational resilience strategies, and capabilities based on disruption and impact to the organisation.</w:t>
            </w:r>
          </w:p>
        </w:tc>
      </w:tr>
      <w:tr w:rsidR="00665555" w:rsidRPr="003C48CE" w14:paraId="53A4925A" w14:textId="77777777" w:rsidTr="00DA7536">
        <w:tblPrEx>
          <w:tblBorders>
            <w:insideV w:val="none" w:sz="0" w:space="0" w:color="auto"/>
          </w:tblBorders>
          <w:tblCellMar>
            <w:left w:w="170" w:type="dxa"/>
            <w:right w:w="170" w:type="dxa"/>
          </w:tblCellMar>
        </w:tblPrEx>
        <w:trPr>
          <w:gridAfter w:val="1"/>
          <w:wAfter w:w="467" w:type="dxa"/>
          <w:trHeight w:val="300"/>
        </w:trPr>
        <w:tc>
          <w:tcPr>
            <w:tcW w:w="2256" w:type="dxa"/>
            <w:tcBorders>
              <w:right w:val="single" w:sz="8" w:space="0" w:color="ADC2E8" w:themeColor="text2" w:themeTint="40"/>
            </w:tcBorders>
            <w:shd w:val="clear" w:color="auto" w:fill="F6F4EC" w:themeFill="background2"/>
            <w:tcMar>
              <w:top w:w="85" w:type="dxa"/>
              <w:bottom w:w="85" w:type="dxa"/>
            </w:tcMar>
            <w:hideMark/>
          </w:tcPr>
          <w:p w14:paraId="01BD25B8"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1050" w:type="dxa"/>
            <w:tcBorders>
              <w:left w:val="single" w:sz="8" w:space="0" w:color="ADC2E8" w:themeColor="text2" w:themeTint="40"/>
              <w:right w:val="single" w:sz="8" w:space="0" w:color="ADC2E8" w:themeColor="text2" w:themeTint="40"/>
            </w:tcBorders>
            <w:shd w:val="clear" w:color="auto" w:fill="F6F4EC" w:themeFill="background2"/>
            <w:tcMar>
              <w:top w:w="85" w:type="dxa"/>
              <w:bottom w:w="85" w:type="dxa"/>
            </w:tcMar>
            <w:hideMark/>
          </w:tcPr>
          <w:p w14:paraId="505CC69B"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5712" w:type="dxa"/>
            <w:tcBorders>
              <w:left w:val="single" w:sz="8" w:space="0" w:color="ADC2E8" w:themeColor="text2" w:themeTint="40"/>
              <w:right w:val="single" w:sz="8" w:space="0" w:color="ADC2E8" w:themeColor="text2" w:themeTint="40"/>
            </w:tcBorders>
            <w:shd w:val="clear" w:color="auto" w:fill="F6F4EC" w:themeFill="background2"/>
            <w:tcMar>
              <w:top w:w="85" w:type="dxa"/>
              <w:bottom w:w="85" w:type="dxa"/>
            </w:tcMar>
            <w:hideMark/>
          </w:tcPr>
          <w:p w14:paraId="123BFC15"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3007" w:type="dxa"/>
            <w:tcBorders>
              <w:left w:val="single" w:sz="8" w:space="0" w:color="ADC2E8" w:themeColor="text2" w:themeTint="40"/>
              <w:right w:val="single" w:sz="8" w:space="0" w:color="ADC2E8" w:themeColor="text2" w:themeTint="40"/>
            </w:tcBorders>
            <w:shd w:val="clear" w:color="auto" w:fill="F6F4EC" w:themeFill="background2"/>
            <w:tcMar>
              <w:top w:w="85" w:type="dxa"/>
              <w:bottom w:w="85" w:type="dxa"/>
            </w:tcMar>
            <w:hideMark/>
          </w:tcPr>
          <w:p w14:paraId="22427EF5"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3147" w:type="dxa"/>
            <w:tcBorders>
              <w:left w:val="single" w:sz="8" w:space="0" w:color="ADC2E8" w:themeColor="text2" w:themeTint="40"/>
            </w:tcBorders>
            <w:shd w:val="clear" w:color="auto" w:fill="F6F4EC" w:themeFill="background2"/>
            <w:tcMar>
              <w:top w:w="85" w:type="dxa"/>
              <w:bottom w:w="85" w:type="dxa"/>
            </w:tcMar>
          </w:tcPr>
          <w:p w14:paraId="6C0D41DC"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9437FB" w:rsidRPr="003C48CE" w14:paraId="7E31AAAF" w14:textId="77777777" w:rsidTr="00DA7536">
        <w:tblPrEx>
          <w:tblBorders>
            <w:insideV w:val="none" w:sz="0" w:space="0" w:color="auto"/>
          </w:tblBorders>
          <w:tblCellMar>
            <w:left w:w="170" w:type="dxa"/>
            <w:right w:w="170" w:type="dxa"/>
          </w:tblCellMar>
        </w:tblPrEx>
        <w:trPr>
          <w:gridAfter w:val="1"/>
          <w:wAfter w:w="467" w:type="dxa"/>
          <w:trHeight w:val="300"/>
        </w:trPr>
        <w:tc>
          <w:tcPr>
            <w:tcW w:w="2256" w:type="dxa"/>
            <w:tcBorders>
              <w:right w:val="single" w:sz="8" w:space="0" w:color="ADC2E8" w:themeColor="text2" w:themeTint="40"/>
            </w:tcBorders>
            <w:shd w:val="clear" w:color="auto" w:fill="auto"/>
            <w:tcMar>
              <w:top w:w="85" w:type="dxa"/>
              <w:bottom w:w="85" w:type="dxa"/>
            </w:tcMar>
            <w:hideMark/>
          </w:tcPr>
          <w:p w14:paraId="6B8F633B"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Business Continuity Management System (BCMS)</w:t>
            </w:r>
          </w:p>
        </w:tc>
        <w:tc>
          <w:tcPr>
            <w:tcW w:w="1050"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76DEB4C8"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BCD-01</w:t>
            </w:r>
          </w:p>
        </w:tc>
        <w:tc>
          <w:tcPr>
            <w:tcW w:w="5712"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58CA61A7"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facilitate the implementation of contingency planning controls to help ensure resilient assets and services (e.g., Continuity of Operations Plan (COOP) or Business Continuity &amp; Disaster Recovery (BC/DR) playbooks).</w:t>
            </w:r>
          </w:p>
        </w:tc>
        <w:tc>
          <w:tcPr>
            <w:tcW w:w="3007" w:type="dxa"/>
            <w:vMerge w:val="restart"/>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67112D64" w14:textId="77777777" w:rsidR="00F8314F" w:rsidRPr="003C48CE" w:rsidRDefault="00F8314F" w:rsidP="00BA2066">
            <w:pPr>
              <w:pStyle w:val="Bulletpoint"/>
              <w:spacing w:after="60"/>
            </w:pPr>
            <w:r w:rsidRPr="003C48CE">
              <w:t>Business impact analysis (BIA)</w:t>
            </w:r>
          </w:p>
        </w:tc>
        <w:tc>
          <w:tcPr>
            <w:tcW w:w="3147" w:type="dxa"/>
            <w:vMerge w:val="restart"/>
            <w:tcBorders>
              <w:left w:val="single" w:sz="8" w:space="0" w:color="ADC2E8" w:themeColor="text2" w:themeTint="40"/>
            </w:tcBorders>
            <w:tcMar>
              <w:top w:w="85" w:type="dxa"/>
              <w:bottom w:w="85" w:type="dxa"/>
            </w:tcMar>
          </w:tcPr>
          <w:p w14:paraId="19073A7C" w14:textId="77777777" w:rsidR="00F8314F" w:rsidRPr="003C48CE" w:rsidRDefault="00F8314F" w:rsidP="00BA2066">
            <w:pPr>
              <w:pStyle w:val="link"/>
              <w:spacing w:after="60"/>
              <w:rPr>
                <w:rFonts w:eastAsia="Calibri"/>
                <w:b/>
                <w:bCs w:val="0"/>
              </w:rPr>
            </w:pPr>
            <w:hyperlink r:id="rId55">
              <w:r w:rsidRPr="003C48CE">
                <w:rPr>
                  <w:rStyle w:val="Hyperlink"/>
                  <w:rFonts w:eastAsia="Calibri"/>
                  <w:b w:val="0"/>
                  <w:bCs w:val="0"/>
                  <w:color w:val="003399" w:themeColor="accent3"/>
                </w:rPr>
                <w:t>Continuity and contingency planning — business.govt.nz</w:t>
              </w:r>
            </w:hyperlink>
          </w:p>
          <w:p w14:paraId="455B62C4" w14:textId="77777777" w:rsidR="00F8314F" w:rsidRPr="003C48CE" w:rsidRDefault="00F8314F" w:rsidP="00BA2066">
            <w:pPr>
              <w:pStyle w:val="link"/>
              <w:spacing w:after="60"/>
              <w:rPr>
                <w:rFonts w:eastAsia="Times New Roman"/>
                <w:b/>
                <w:bCs w:val="0"/>
                <w:lang w:eastAsia="en-NZ"/>
              </w:rPr>
            </w:pPr>
          </w:p>
          <w:p w14:paraId="5DE8CA20" w14:textId="77777777" w:rsidR="00F8314F" w:rsidRPr="003C48CE" w:rsidRDefault="00F8314F" w:rsidP="00BA2066">
            <w:pPr>
              <w:pStyle w:val="link"/>
              <w:spacing w:after="60"/>
              <w:rPr>
                <w:rFonts w:eastAsia="Calibri"/>
                <w:b/>
                <w:bCs w:val="0"/>
              </w:rPr>
            </w:pPr>
            <w:hyperlink r:id="rId56">
              <w:r w:rsidRPr="003C48CE">
                <w:rPr>
                  <w:rStyle w:val="Hyperlink"/>
                  <w:rFonts w:eastAsia="Calibri"/>
                  <w:b w:val="0"/>
                  <w:bCs w:val="0"/>
                  <w:color w:val="003399" w:themeColor="accent3"/>
                </w:rPr>
                <w:t>Managing business continuity | Protective Security Requirements</w:t>
              </w:r>
            </w:hyperlink>
          </w:p>
          <w:p w14:paraId="469F0E0F" w14:textId="77777777" w:rsidR="00F8314F" w:rsidRPr="003C48CE" w:rsidRDefault="00F8314F" w:rsidP="00BA2066">
            <w:pPr>
              <w:pStyle w:val="link"/>
              <w:spacing w:after="60"/>
              <w:rPr>
                <w:rFonts w:eastAsia="Times New Roman"/>
                <w:b/>
                <w:bCs w:val="0"/>
                <w:lang w:eastAsia="en-NZ"/>
              </w:rPr>
            </w:pPr>
          </w:p>
          <w:p w14:paraId="5EEB2685" w14:textId="77777777" w:rsidR="00F8314F" w:rsidRPr="003C48CE" w:rsidRDefault="00F8314F" w:rsidP="00BA2066">
            <w:pPr>
              <w:pStyle w:val="link"/>
              <w:spacing w:after="60"/>
              <w:rPr>
                <w:rFonts w:eastAsia="Calibri"/>
              </w:rPr>
            </w:pPr>
            <w:hyperlink r:id="rId57">
              <w:r w:rsidRPr="003C48CE">
                <w:rPr>
                  <w:rStyle w:val="Hyperlink"/>
                  <w:rFonts w:eastAsia="Calibri"/>
                  <w:b w:val="0"/>
                  <w:bCs w:val="0"/>
                  <w:color w:val="003399" w:themeColor="accent3"/>
                </w:rPr>
                <w:t>Storing and backing up data — business.govt.nz</w:t>
              </w:r>
            </w:hyperlink>
          </w:p>
        </w:tc>
      </w:tr>
      <w:tr w:rsidR="009437FB" w:rsidRPr="003C48CE" w14:paraId="67A8DC79" w14:textId="77777777" w:rsidTr="00DA7536">
        <w:tblPrEx>
          <w:tblBorders>
            <w:insideV w:val="none" w:sz="0" w:space="0" w:color="auto"/>
          </w:tblBorders>
          <w:tblCellMar>
            <w:left w:w="170" w:type="dxa"/>
            <w:right w:w="170" w:type="dxa"/>
          </w:tblCellMar>
        </w:tblPrEx>
        <w:trPr>
          <w:gridAfter w:val="1"/>
          <w:wAfter w:w="467" w:type="dxa"/>
          <w:trHeight w:val="300"/>
        </w:trPr>
        <w:tc>
          <w:tcPr>
            <w:tcW w:w="2256" w:type="dxa"/>
            <w:tcBorders>
              <w:right w:val="single" w:sz="8" w:space="0" w:color="ADC2E8" w:themeColor="text2" w:themeTint="40"/>
            </w:tcBorders>
            <w:shd w:val="clear" w:color="auto" w:fill="auto"/>
            <w:tcMar>
              <w:top w:w="85" w:type="dxa"/>
              <w:bottom w:w="85" w:type="dxa"/>
            </w:tcMar>
            <w:hideMark/>
          </w:tcPr>
          <w:p w14:paraId="526DEAC4"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Recovery Time / Point Objectives (RTO / RPO)</w:t>
            </w:r>
          </w:p>
        </w:tc>
        <w:tc>
          <w:tcPr>
            <w:tcW w:w="1050"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5DD45052"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BCD-01.4</w:t>
            </w:r>
          </w:p>
        </w:tc>
        <w:tc>
          <w:tcPr>
            <w:tcW w:w="5712"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351A41F1"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facilitate recovery operations in accordance with Recovery Time Objectives (RTOs) and Recovery Point Objectives (RPOs).</w:t>
            </w:r>
          </w:p>
        </w:tc>
        <w:tc>
          <w:tcPr>
            <w:tcW w:w="3007" w:type="dxa"/>
            <w:vMerge/>
            <w:tcBorders>
              <w:left w:val="single" w:sz="8" w:space="0" w:color="ADC2E8" w:themeColor="text2" w:themeTint="40"/>
              <w:right w:val="single" w:sz="8" w:space="0" w:color="ADC2E8" w:themeColor="text2" w:themeTint="40"/>
            </w:tcBorders>
            <w:tcMar>
              <w:top w:w="85" w:type="dxa"/>
              <w:bottom w:w="85" w:type="dxa"/>
            </w:tcMar>
            <w:hideMark/>
          </w:tcPr>
          <w:p w14:paraId="4B608075" w14:textId="77777777" w:rsidR="00F8314F" w:rsidRPr="003C48CE" w:rsidRDefault="00F8314F" w:rsidP="00BA2066">
            <w:pPr>
              <w:spacing w:before="0" w:after="60" w:line="240" w:lineRule="auto"/>
              <w:rPr>
                <w:rFonts w:eastAsia="Times New Roman" w:cs="Arial"/>
                <w:sz w:val="20"/>
                <w:szCs w:val="20"/>
                <w:lang w:eastAsia="en-NZ"/>
              </w:rPr>
            </w:pPr>
          </w:p>
        </w:tc>
        <w:tc>
          <w:tcPr>
            <w:tcW w:w="3147" w:type="dxa"/>
            <w:vMerge/>
            <w:tcBorders>
              <w:left w:val="single" w:sz="8" w:space="0" w:color="ADC2E8" w:themeColor="text2" w:themeTint="40"/>
            </w:tcBorders>
            <w:tcMar>
              <w:top w:w="85" w:type="dxa"/>
              <w:bottom w:w="85" w:type="dxa"/>
            </w:tcMar>
          </w:tcPr>
          <w:p w14:paraId="502CF466" w14:textId="77777777" w:rsidR="00F8314F" w:rsidRPr="003C48CE" w:rsidRDefault="00F8314F" w:rsidP="00BA2066">
            <w:pPr>
              <w:spacing w:before="0" w:after="60" w:line="240" w:lineRule="auto"/>
              <w:rPr>
                <w:rFonts w:eastAsia="Times New Roman" w:cs="Arial"/>
                <w:sz w:val="20"/>
                <w:szCs w:val="20"/>
                <w:lang w:eastAsia="en-NZ"/>
              </w:rPr>
            </w:pPr>
          </w:p>
        </w:tc>
      </w:tr>
    </w:tbl>
    <w:p w14:paraId="37E83ECC" w14:textId="77777777" w:rsidR="00894592" w:rsidRPr="003C48CE" w:rsidRDefault="00894592">
      <w:pPr>
        <w:rPr>
          <w:rFonts w:cs="Arial"/>
          <w:sz w:val="20"/>
          <w:szCs w:val="20"/>
        </w:rPr>
      </w:pPr>
    </w:p>
    <w:tbl>
      <w:tblPr>
        <w:tblW w:w="5127" w:type="pct"/>
        <w:tblInd w:w="-289" w:type="dxa"/>
        <w:tblCellMar>
          <w:top w:w="85" w:type="dxa"/>
          <w:left w:w="170" w:type="dxa"/>
          <w:bottom w:w="85" w:type="dxa"/>
          <w:right w:w="170" w:type="dxa"/>
        </w:tblCellMar>
        <w:tblLook w:val="0620" w:firstRow="1" w:lastRow="0" w:firstColumn="0" w:lastColumn="0" w:noHBand="1" w:noVBand="1"/>
      </w:tblPr>
      <w:tblGrid>
        <w:gridCol w:w="2256"/>
        <w:gridCol w:w="1050"/>
        <w:gridCol w:w="5712"/>
        <w:gridCol w:w="3320"/>
        <w:gridCol w:w="2834"/>
      </w:tblGrid>
      <w:tr w:rsidR="003974D1" w:rsidRPr="003C48CE" w14:paraId="65371CEC" w14:textId="77777777" w:rsidTr="00894592">
        <w:trPr>
          <w:trHeight w:val="300"/>
        </w:trPr>
        <w:tc>
          <w:tcPr>
            <w:tcW w:w="15172" w:type="dxa"/>
            <w:gridSpan w:val="5"/>
            <w:shd w:val="clear" w:color="auto" w:fill="003399" w:themeFill="accent3"/>
            <w:tcMar>
              <w:top w:w="85" w:type="dxa"/>
              <w:bottom w:w="85" w:type="dxa"/>
            </w:tcMar>
            <w:hideMark/>
          </w:tcPr>
          <w:p w14:paraId="4141E830" w14:textId="3C379A62" w:rsidR="00F8314F" w:rsidRPr="003C48CE" w:rsidRDefault="00F8314F" w:rsidP="00BA2066">
            <w:pPr>
              <w:spacing w:before="0" w:after="60" w:line="240" w:lineRule="auto"/>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lastRenderedPageBreak/>
              <w:t>Information Security Governance</w:t>
            </w:r>
            <w:r w:rsidR="003974D1"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HSUP23</w:t>
            </w:r>
          </w:p>
          <w:p w14:paraId="18754079" w14:textId="77777777" w:rsidR="00F8314F" w:rsidRPr="003C48CE" w:rsidRDefault="00F8314F" w:rsidP="00BA2066">
            <w:pPr>
              <w:spacing w:before="0" w:after="60" w:line="240" w:lineRule="auto"/>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Roles and responsibilities are defined and documented for planning, implementing, operating, assessing, and reporting on the organisation’s information security requirements.</w:t>
            </w:r>
          </w:p>
        </w:tc>
      </w:tr>
      <w:tr w:rsidR="00665555" w:rsidRPr="003C48CE" w14:paraId="7A646AFE" w14:textId="77777777" w:rsidTr="005F2701">
        <w:trPr>
          <w:trHeight w:val="300"/>
        </w:trPr>
        <w:tc>
          <w:tcPr>
            <w:tcW w:w="2256" w:type="dxa"/>
            <w:tcBorders>
              <w:right w:val="single" w:sz="8" w:space="0" w:color="ADC2E8" w:themeColor="text2" w:themeTint="40"/>
            </w:tcBorders>
            <w:shd w:val="clear" w:color="auto" w:fill="F6F4EC" w:themeFill="background2"/>
            <w:tcMar>
              <w:top w:w="85" w:type="dxa"/>
              <w:bottom w:w="85" w:type="dxa"/>
            </w:tcMar>
            <w:hideMark/>
          </w:tcPr>
          <w:p w14:paraId="0E5D8811"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1050" w:type="dxa"/>
            <w:tcBorders>
              <w:left w:val="single" w:sz="8" w:space="0" w:color="ADC2E8" w:themeColor="text2" w:themeTint="40"/>
              <w:right w:val="single" w:sz="8" w:space="0" w:color="ADC2E8" w:themeColor="text2" w:themeTint="40"/>
            </w:tcBorders>
            <w:shd w:val="clear" w:color="auto" w:fill="F6F4EC" w:themeFill="background2"/>
            <w:tcMar>
              <w:top w:w="85" w:type="dxa"/>
              <w:bottom w:w="85" w:type="dxa"/>
            </w:tcMar>
            <w:hideMark/>
          </w:tcPr>
          <w:p w14:paraId="3539B118"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5712" w:type="dxa"/>
            <w:tcBorders>
              <w:left w:val="single" w:sz="8" w:space="0" w:color="ADC2E8" w:themeColor="text2" w:themeTint="40"/>
              <w:right w:val="single" w:sz="8" w:space="0" w:color="ADC2E8" w:themeColor="text2" w:themeTint="40"/>
            </w:tcBorders>
            <w:shd w:val="clear" w:color="auto" w:fill="F6F4EC" w:themeFill="background2"/>
            <w:tcMar>
              <w:top w:w="85" w:type="dxa"/>
              <w:bottom w:w="85" w:type="dxa"/>
            </w:tcMar>
            <w:hideMark/>
          </w:tcPr>
          <w:p w14:paraId="014BB30D"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3320" w:type="dxa"/>
            <w:tcBorders>
              <w:left w:val="single" w:sz="8" w:space="0" w:color="ADC2E8" w:themeColor="text2" w:themeTint="40"/>
              <w:right w:val="single" w:sz="8" w:space="0" w:color="ADC2E8" w:themeColor="text2" w:themeTint="40"/>
            </w:tcBorders>
            <w:shd w:val="clear" w:color="auto" w:fill="F6F4EC" w:themeFill="background2"/>
            <w:tcMar>
              <w:top w:w="85" w:type="dxa"/>
              <w:bottom w:w="85" w:type="dxa"/>
            </w:tcMar>
            <w:hideMark/>
          </w:tcPr>
          <w:p w14:paraId="50209838"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2834" w:type="dxa"/>
            <w:tcBorders>
              <w:left w:val="single" w:sz="8" w:space="0" w:color="ADC2E8" w:themeColor="text2" w:themeTint="40"/>
            </w:tcBorders>
            <w:shd w:val="clear" w:color="auto" w:fill="F6F4EC" w:themeFill="background2"/>
            <w:tcMar>
              <w:top w:w="85" w:type="dxa"/>
              <w:bottom w:w="85" w:type="dxa"/>
            </w:tcMar>
          </w:tcPr>
          <w:p w14:paraId="0D7C736A"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9437FB" w:rsidRPr="003C48CE" w14:paraId="25DDA777" w14:textId="77777777" w:rsidTr="005F2701">
        <w:trPr>
          <w:trHeight w:val="1378"/>
        </w:trPr>
        <w:tc>
          <w:tcPr>
            <w:tcW w:w="2256" w:type="dxa"/>
            <w:tcBorders>
              <w:right w:val="single" w:sz="8" w:space="0" w:color="ADC2E8" w:themeColor="text2" w:themeTint="40"/>
            </w:tcBorders>
            <w:shd w:val="clear" w:color="auto" w:fill="auto"/>
            <w:tcMar>
              <w:top w:w="85" w:type="dxa"/>
              <w:bottom w:w="85" w:type="dxa"/>
            </w:tcMar>
            <w:hideMark/>
          </w:tcPr>
          <w:p w14:paraId="79698908"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Assigned Cybersecurity &amp; Data Protection Responsibilities </w:t>
            </w:r>
          </w:p>
        </w:tc>
        <w:tc>
          <w:tcPr>
            <w:tcW w:w="1050"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60BAF45C"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GOV-04</w:t>
            </w:r>
          </w:p>
        </w:tc>
        <w:tc>
          <w:tcPr>
            <w:tcW w:w="5712"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7F3D6262"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Mechanisms exist to assign one or more qualified individuals with the mission and resources to centrally-manage, coordinate, develop, implement and maintain an enterprise-wide cybersecurity &amp; data protection program. </w:t>
            </w:r>
          </w:p>
        </w:tc>
        <w:tc>
          <w:tcPr>
            <w:tcW w:w="3320" w:type="dxa"/>
            <w:vMerge w:val="restart"/>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70F43831" w14:textId="77777777" w:rsidR="00F8314F" w:rsidRPr="003C48CE" w:rsidRDefault="00F8314F" w:rsidP="00BA2066">
            <w:pPr>
              <w:pStyle w:val="Bulletpoint"/>
              <w:spacing w:after="60"/>
            </w:pPr>
            <w:r w:rsidRPr="003C48CE">
              <w:t>The Board (or steering committee)</w:t>
            </w:r>
          </w:p>
          <w:p w14:paraId="641CB3E6" w14:textId="77777777" w:rsidR="00F8314F" w:rsidRPr="003C48CE" w:rsidRDefault="00F8314F" w:rsidP="00BA2066">
            <w:pPr>
              <w:pStyle w:val="Bulletpoint"/>
              <w:spacing w:after="60"/>
            </w:pPr>
            <w:r w:rsidRPr="003C48CE">
              <w:t>Senior management (C-suite)</w:t>
            </w:r>
          </w:p>
          <w:p w14:paraId="3C2E6163" w14:textId="77777777" w:rsidR="00F8314F" w:rsidRPr="003C48CE" w:rsidRDefault="00F8314F" w:rsidP="00BA2066">
            <w:pPr>
              <w:pStyle w:val="Bulletpoint"/>
              <w:spacing w:after="60"/>
            </w:pPr>
            <w:r w:rsidRPr="003C48CE">
              <w:t>Chief Information Security Officer (CISO)</w:t>
            </w:r>
          </w:p>
          <w:p w14:paraId="5A5ADCD8" w14:textId="77777777" w:rsidR="00F8314F" w:rsidRPr="003C48CE" w:rsidRDefault="00F8314F" w:rsidP="00BA2066">
            <w:pPr>
              <w:pStyle w:val="Bulletpoint"/>
              <w:spacing w:after="60"/>
            </w:pPr>
            <w:r w:rsidRPr="003C48CE">
              <w:t>Security steering committee</w:t>
            </w:r>
          </w:p>
          <w:p w14:paraId="6AD7280D" w14:textId="77777777" w:rsidR="00F8314F" w:rsidRPr="003C48CE" w:rsidRDefault="00F8314F" w:rsidP="00BA2066">
            <w:pPr>
              <w:pStyle w:val="Bulletpoint"/>
              <w:spacing w:after="60"/>
            </w:pPr>
            <w:r w:rsidRPr="003C48CE">
              <w:t>Information Security Manager (ISM)</w:t>
            </w:r>
          </w:p>
        </w:tc>
        <w:tc>
          <w:tcPr>
            <w:tcW w:w="2834" w:type="dxa"/>
            <w:vMerge w:val="restart"/>
            <w:tcBorders>
              <w:left w:val="single" w:sz="8" w:space="0" w:color="ADC2E8" w:themeColor="text2" w:themeTint="40"/>
            </w:tcBorders>
            <w:tcMar>
              <w:top w:w="85" w:type="dxa"/>
              <w:bottom w:w="85" w:type="dxa"/>
            </w:tcMar>
          </w:tcPr>
          <w:p w14:paraId="5B2875E7" w14:textId="77777777" w:rsidR="00F8314F" w:rsidRPr="003C48CE" w:rsidRDefault="00F8314F" w:rsidP="00BA2066">
            <w:pPr>
              <w:pStyle w:val="link"/>
              <w:spacing w:after="60"/>
              <w:rPr>
                <w:rFonts w:eastAsia="Segoe UI"/>
                <w:b/>
                <w:bCs w:val="0"/>
              </w:rPr>
            </w:pPr>
            <w:hyperlink r:id="rId58">
              <w:r w:rsidRPr="003C48CE">
                <w:rPr>
                  <w:rStyle w:val="Hyperlink"/>
                  <w:rFonts w:eastAsia="Segoe UI"/>
                  <w:b w:val="0"/>
                  <w:bCs w:val="0"/>
                  <w:color w:val="003399" w:themeColor="accent3"/>
                </w:rPr>
                <w:t>NCSC-Cyber-Security-Governance.pdf</w:t>
              </w:r>
            </w:hyperlink>
          </w:p>
          <w:p w14:paraId="3A40106F" w14:textId="77777777" w:rsidR="00F8314F" w:rsidRPr="003C48CE" w:rsidRDefault="00F8314F" w:rsidP="00BA2066">
            <w:pPr>
              <w:pStyle w:val="link"/>
              <w:spacing w:after="60"/>
              <w:rPr>
                <w:rFonts w:eastAsia="Times New Roman"/>
                <w:b/>
                <w:bCs w:val="0"/>
                <w:lang w:eastAsia="en-NZ"/>
              </w:rPr>
            </w:pPr>
          </w:p>
          <w:p w14:paraId="46C35348" w14:textId="77777777" w:rsidR="00F8314F" w:rsidRPr="003C48CE" w:rsidRDefault="00F8314F" w:rsidP="00BA2066">
            <w:pPr>
              <w:pStyle w:val="link"/>
              <w:spacing w:after="60"/>
              <w:rPr>
                <w:rFonts w:eastAsia="Calibri"/>
                <w:b/>
                <w:bCs w:val="0"/>
              </w:rPr>
            </w:pPr>
            <w:hyperlink r:id="rId59">
              <w:r w:rsidRPr="003C48CE">
                <w:rPr>
                  <w:rStyle w:val="Hyperlink"/>
                  <w:rFonts w:eastAsia="Calibri"/>
                  <w:b w:val="0"/>
                  <w:bCs w:val="0"/>
                  <w:color w:val="003399" w:themeColor="accent3"/>
                </w:rPr>
                <w:t>Planning and assigning responsibilities for protective security | Protective Security Requirements</w:t>
              </w:r>
            </w:hyperlink>
          </w:p>
          <w:p w14:paraId="4E5ECCA5" w14:textId="77777777" w:rsidR="00F8314F" w:rsidRPr="003C48CE" w:rsidRDefault="00F8314F" w:rsidP="00BA2066">
            <w:pPr>
              <w:spacing w:before="0" w:after="60" w:line="240" w:lineRule="auto"/>
              <w:rPr>
                <w:rFonts w:eastAsia="Times New Roman" w:cs="Arial"/>
                <w:sz w:val="20"/>
                <w:szCs w:val="20"/>
                <w:lang w:eastAsia="en-NZ"/>
              </w:rPr>
            </w:pPr>
          </w:p>
        </w:tc>
      </w:tr>
      <w:tr w:rsidR="009437FB" w:rsidRPr="003C48CE" w14:paraId="407ACB86" w14:textId="77777777" w:rsidTr="005F2701">
        <w:trPr>
          <w:trHeight w:val="300"/>
        </w:trPr>
        <w:tc>
          <w:tcPr>
            <w:tcW w:w="2256" w:type="dxa"/>
            <w:tcBorders>
              <w:right w:val="single" w:sz="8" w:space="0" w:color="ADC2E8" w:themeColor="text2" w:themeTint="40"/>
            </w:tcBorders>
            <w:shd w:val="clear" w:color="auto" w:fill="auto"/>
            <w:tcMar>
              <w:top w:w="85" w:type="dxa"/>
              <w:bottom w:w="85" w:type="dxa"/>
            </w:tcMar>
            <w:hideMark/>
          </w:tcPr>
          <w:p w14:paraId="436E4BAF"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Stakeholder Accountability Structure</w:t>
            </w:r>
          </w:p>
        </w:tc>
        <w:tc>
          <w:tcPr>
            <w:tcW w:w="1050"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795A4F0A"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GOV-04.1</w:t>
            </w:r>
          </w:p>
        </w:tc>
        <w:tc>
          <w:tcPr>
            <w:tcW w:w="5712"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18972401"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enforce an accountability structure so that appropriate teams and individuals are empowered, responsible and trained for mapping, measuring and managing data and technology-related risks.</w:t>
            </w:r>
          </w:p>
        </w:tc>
        <w:tc>
          <w:tcPr>
            <w:tcW w:w="3320" w:type="dxa"/>
            <w:vMerge/>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794CE718" w14:textId="77777777" w:rsidR="00F8314F" w:rsidRPr="003C48CE" w:rsidRDefault="00F8314F" w:rsidP="00BA2066">
            <w:pPr>
              <w:spacing w:before="0" w:after="60" w:line="240" w:lineRule="auto"/>
              <w:rPr>
                <w:rFonts w:eastAsia="Times New Roman" w:cs="Arial"/>
                <w:sz w:val="20"/>
                <w:szCs w:val="20"/>
                <w:lang w:eastAsia="en-NZ"/>
              </w:rPr>
            </w:pPr>
          </w:p>
        </w:tc>
        <w:tc>
          <w:tcPr>
            <w:tcW w:w="2834" w:type="dxa"/>
            <w:vMerge/>
            <w:tcBorders>
              <w:left w:val="single" w:sz="8" w:space="0" w:color="ADC2E8" w:themeColor="text2" w:themeTint="40"/>
            </w:tcBorders>
            <w:tcMar>
              <w:top w:w="85" w:type="dxa"/>
              <w:bottom w:w="85" w:type="dxa"/>
            </w:tcMar>
          </w:tcPr>
          <w:p w14:paraId="164A6E6B" w14:textId="77777777" w:rsidR="00F8314F" w:rsidRPr="003C48CE" w:rsidRDefault="00F8314F" w:rsidP="00BA2066">
            <w:pPr>
              <w:spacing w:before="0" w:after="60" w:line="240" w:lineRule="auto"/>
              <w:ind w:firstLineChars="400" w:firstLine="800"/>
              <w:rPr>
                <w:rFonts w:eastAsia="Times New Roman" w:cs="Arial"/>
                <w:sz w:val="20"/>
                <w:szCs w:val="20"/>
                <w:lang w:eastAsia="en-NZ"/>
              </w:rPr>
            </w:pPr>
          </w:p>
        </w:tc>
      </w:tr>
      <w:tr w:rsidR="003974D1" w:rsidRPr="003C48CE" w14:paraId="24FC6458" w14:textId="77777777" w:rsidTr="00894592">
        <w:trPr>
          <w:trHeight w:val="300"/>
        </w:trPr>
        <w:tc>
          <w:tcPr>
            <w:tcW w:w="15172" w:type="dxa"/>
            <w:gridSpan w:val="5"/>
            <w:shd w:val="clear" w:color="auto" w:fill="003399" w:themeFill="accent3"/>
            <w:tcMar>
              <w:top w:w="85" w:type="dxa"/>
              <w:bottom w:w="85" w:type="dxa"/>
            </w:tcMar>
            <w:hideMark/>
          </w:tcPr>
          <w:p w14:paraId="15A84505" w14:textId="6D648BB7" w:rsidR="00F8314F" w:rsidRPr="003C48CE" w:rsidRDefault="00F8314F" w:rsidP="00BA2066">
            <w:pPr>
              <w:spacing w:before="0" w:after="60" w:line="240" w:lineRule="auto"/>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t>Information Security Governance</w:t>
            </w:r>
            <w:r w:rsidR="003974D1"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HSUP24</w:t>
            </w:r>
          </w:p>
          <w:p w14:paraId="736C8377" w14:textId="77777777" w:rsidR="00F8314F" w:rsidRPr="003C48CE" w:rsidRDefault="00F8314F" w:rsidP="00BA2066">
            <w:pPr>
              <w:spacing w:before="0" w:after="60" w:line="240" w:lineRule="auto"/>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Organisations are to integrate information security into project management.</w:t>
            </w:r>
          </w:p>
        </w:tc>
      </w:tr>
      <w:tr w:rsidR="00665555" w:rsidRPr="003C48CE" w14:paraId="6DF94A94" w14:textId="77777777" w:rsidTr="005F2701">
        <w:trPr>
          <w:trHeight w:val="300"/>
        </w:trPr>
        <w:tc>
          <w:tcPr>
            <w:tcW w:w="2256" w:type="dxa"/>
            <w:tcBorders>
              <w:right w:val="single" w:sz="8" w:space="0" w:color="ADC2E8" w:themeColor="text2" w:themeTint="40"/>
            </w:tcBorders>
            <w:shd w:val="clear" w:color="auto" w:fill="F6F4EC" w:themeFill="background2"/>
            <w:tcMar>
              <w:top w:w="85" w:type="dxa"/>
              <w:bottom w:w="85" w:type="dxa"/>
            </w:tcMar>
            <w:hideMark/>
          </w:tcPr>
          <w:p w14:paraId="01A23E0B"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1050" w:type="dxa"/>
            <w:tcBorders>
              <w:left w:val="single" w:sz="8" w:space="0" w:color="ADC2E8" w:themeColor="text2" w:themeTint="40"/>
              <w:right w:val="single" w:sz="8" w:space="0" w:color="ADC2E8" w:themeColor="text2" w:themeTint="40"/>
            </w:tcBorders>
            <w:shd w:val="clear" w:color="auto" w:fill="F6F4EC" w:themeFill="background2"/>
            <w:tcMar>
              <w:top w:w="85" w:type="dxa"/>
              <w:bottom w:w="85" w:type="dxa"/>
            </w:tcMar>
            <w:hideMark/>
          </w:tcPr>
          <w:p w14:paraId="4832D6B4"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5712" w:type="dxa"/>
            <w:tcBorders>
              <w:left w:val="single" w:sz="8" w:space="0" w:color="ADC2E8" w:themeColor="text2" w:themeTint="40"/>
              <w:right w:val="single" w:sz="8" w:space="0" w:color="ADC2E8" w:themeColor="text2" w:themeTint="40"/>
            </w:tcBorders>
            <w:shd w:val="clear" w:color="auto" w:fill="F6F4EC" w:themeFill="background2"/>
            <w:tcMar>
              <w:top w:w="85" w:type="dxa"/>
              <w:bottom w:w="85" w:type="dxa"/>
            </w:tcMar>
            <w:hideMark/>
          </w:tcPr>
          <w:p w14:paraId="6163A5C2"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3320" w:type="dxa"/>
            <w:tcBorders>
              <w:left w:val="single" w:sz="8" w:space="0" w:color="ADC2E8" w:themeColor="text2" w:themeTint="40"/>
              <w:right w:val="single" w:sz="8" w:space="0" w:color="ADC2E8" w:themeColor="text2" w:themeTint="40"/>
            </w:tcBorders>
            <w:shd w:val="clear" w:color="auto" w:fill="F6F4EC" w:themeFill="background2"/>
            <w:tcMar>
              <w:top w:w="85" w:type="dxa"/>
              <w:bottom w:w="85" w:type="dxa"/>
            </w:tcMar>
            <w:hideMark/>
          </w:tcPr>
          <w:p w14:paraId="46DAFE22"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2834" w:type="dxa"/>
            <w:tcBorders>
              <w:left w:val="single" w:sz="8" w:space="0" w:color="ADC2E8" w:themeColor="text2" w:themeTint="40"/>
            </w:tcBorders>
            <w:shd w:val="clear" w:color="auto" w:fill="F6F4EC" w:themeFill="background2"/>
            <w:tcMar>
              <w:top w:w="85" w:type="dxa"/>
              <w:bottom w:w="85" w:type="dxa"/>
            </w:tcMar>
          </w:tcPr>
          <w:p w14:paraId="5A544574"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9437FB" w:rsidRPr="003C48CE" w14:paraId="0397BD10" w14:textId="77777777" w:rsidTr="005F2701">
        <w:trPr>
          <w:trHeight w:val="742"/>
        </w:trPr>
        <w:tc>
          <w:tcPr>
            <w:tcW w:w="2256" w:type="dxa"/>
            <w:tcBorders>
              <w:right w:val="single" w:sz="8" w:space="0" w:color="ADC2E8" w:themeColor="text2" w:themeTint="40"/>
            </w:tcBorders>
            <w:shd w:val="clear" w:color="auto" w:fill="auto"/>
            <w:tcMar>
              <w:top w:w="85" w:type="dxa"/>
              <w:bottom w:w="85" w:type="dxa"/>
            </w:tcMar>
            <w:hideMark/>
          </w:tcPr>
          <w:p w14:paraId="0FAF0EFF"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Operationalizing Cybersecurity &amp; Data Protection Practices</w:t>
            </w:r>
          </w:p>
        </w:tc>
        <w:tc>
          <w:tcPr>
            <w:tcW w:w="1050"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49DF1099"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GOV-15</w:t>
            </w:r>
          </w:p>
        </w:tc>
        <w:tc>
          <w:tcPr>
            <w:tcW w:w="5712"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0D8C8DC2"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compel data and/or process owners to operationalize cybersecurity &amp; data privacy practices for each system, application and/or service under their control.</w:t>
            </w:r>
          </w:p>
        </w:tc>
        <w:tc>
          <w:tcPr>
            <w:tcW w:w="3320" w:type="dxa"/>
            <w:vMerge w:val="restart"/>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64270C96" w14:textId="77777777" w:rsidR="00F8314F" w:rsidRPr="003C48CE" w:rsidRDefault="00F8314F" w:rsidP="00BA2066">
            <w:pPr>
              <w:pStyle w:val="Bulletpoint"/>
              <w:spacing w:after="60"/>
            </w:pPr>
            <w:r w:rsidRPr="003C48CE">
              <w:t>Project management</w:t>
            </w:r>
          </w:p>
          <w:p w14:paraId="491AD0C6" w14:textId="77777777" w:rsidR="00F8314F" w:rsidRPr="003C48CE" w:rsidRDefault="00F8314F" w:rsidP="00BA2066">
            <w:pPr>
              <w:pStyle w:val="Bulletpoint"/>
              <w:spacing w:after="60"/>
            </w:pPr>
            <w:r w:rsidRPr="003C48CE">
              <w:t>Security risk assessment (SRA)</w:t>
            </w:r>
          </w:p>
          <w:p w14:paraId="24C8268E" w14:textId="77777777" w:rsidR="00F8314F" w:rsidRPr="003C48CE" w:rsidRDefault="00F8314F" w:rsidP="00BA2066">
            <w:pPr>
              <w:pStyle w:val="Bulletpoint"/>
              <w:spacing w:after="60"/>
            </w:pPr>
            <w:r w:rsidRPr="003C48CE">
              <w:t>Security by design</w:t>
            </w:r>
          </w:p>
        </w:tc>
        <w:tc>
          <w:tcPr>
            <w:tcW w:w="2834" w:type="dxa"/>
            <w:vMerge w:val="restart"/>
            <w:tcBorders>
              <w:left w:val="single" w:sz="8" w:space="0" w:color="ADC2E8" w:themeColor="text2" w:themeTint="40"/>
            </w:tcBorders>
            <w:tcMar>
              <w:top w:w="85" w:type="dxa"/>
              <w:bottom w:w="85" w:type="dxa"/>
            </w:tcMar>
          </w:tcPr>
          <w:p w14:paraId="2D7BDB45" w14:textId="77777777" w:rsidR="00F8314F" w:rsidRPr="003C48CE" w:rsidRDefault="00F8314F" w:rsidP="00BA2066">
            <w:pPr>
              <w:spacing w:before="0" w:after="60" w:line="240" w:lineRule="auto"/>
              <w:rPr>
                <w:rFonts w:eastAsia="Calibri" w:cs="Arial"/>
                <w:b/>
                <w:bCs/>
                <w:sz w:val="20"/>
                <w:szCs w:val="20"/>
              </w:rPr>
            </w:pPr>
            <w:hyperlink r:id="rId60">
              <w:proofErr w:type="spellStart"/>
              <w:proofErr w:type="gramStart"/>
              <w:r w:rsidRPr="003C48CE">
                <w:rPr>
                  <w:rStyle w:val="Hyperlink"/>
                  <w:rFonts w:eastAsia="Calibri" w:cs="Arial"/>
                  <w:b w:val="0"/>
                  <w:bCs/>
                  <w:color w:val="003399" w:themeColor="accent3"/>
                  <w:sz w:val="20"/>
                  <w:szCs w:val="20"/>
                </w:rPr>
                <w:t>NCSC:Information-security-guidance-for-project-managers.pdf</w:t>
              </w:r>
              <w:proofErr w:type="spellEnd"/>
              <w:proofErr w:type="gramEnd"/>
            </w:hyperlink>
          </w:p>
        </w:tc>
      </w:tr>
      <w:tr w:rsidR="009437FB" w:rsidRPr="003C48CE" w14:paraId="2351103D" w14:textId="77777777" w:rsidTr="005F2701">
        <w:trPr>
          <w:trHeight w:val="300"/>
        </w:trPr>
        <w:tc>
          <w:tcPr>
            <w:tcW w:w="2256" w:type="dxa"/>
            <w:tcBorders>
              <w:right w:val="single" w:sz="8" w:space="0" w:color="ADC2E8" w:themeColor="text2" w:themeTint="40"/>
            </w:tcBorders>
            <w:shd w:val="clear" w:color="auto" w:fill="auto"/>
            <w:tcMar>
              <w:top w:w="85" w:type="dxa"/>
              <w:bottom w:w="85" w:type="dxa"/>
            </w:tcMar>
            <w:hideMark/>
          </w:tcPr>
          <w:p w14:paraId="6F3CBDDD"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Cybersecurity &amp; Data Privacy in Project Management </w:t>
            </w:r>
          </w:p>
        </w:tc>
        <w:tc>
          <w:tcPr>
            <w:tcW w:w="1050"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084CCA30"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PRM-04</w:t>
            </w:r>
          </w:p>
        </w:tc>
        <w:tc>
          <w:tcPr>
            <w:tcW w:w="5712"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04F55381"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assess cybersecurity &amp; data privacy controls in system project development to determine the extent to which the controls are implemented correctly, operating as intended and producing the desired outcome with respect to meeting the requirements.</w:t>
            </w:r>
          </w:p>
        </w:tc>
        <w:tc>
          <w:tcPr>
            <w:tcW w:w="3320" w:type="dxa"/>
            <w:vMerge/>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52913AF4" w14:textId="77777777" w:rsidR="00F8314F" w:rsidRPr="003C48CE" w:rsidRDefault="00F8314F" w:rsidP="00BA2066">
            <w:pPr>
              <w:spacing w:before="0" w:after="60" w:line="240" w:lineRule="auto"/>
              <w:rPr>
                <w:rFonts w:eastAsia="Times New Roman" w:cs="Arial"/>
                <w:sz w:val="20"/>
                <w:szCs w:val="20"/>
                <w:lang w:eastAsia="en-NZ"/>
              </w:rPr>
            </w:pPr>
          </w:p>
        </w:tc>
        <w:tc>
          <w:tcPr>
            <w:tcW w:w="2834" w:type="dxa"/>
            <w:vMerge/>
            <w:tcBorders>
              <w:left w:val="single" w:sz="8" w:space="0" w:color="ADC2E8" w:themeColor="text2" w:themeTint="40"/>
            </w:tcBorders>
            <w:tcMar>
              <w:top w:w="85" w:type="dxa"/>
              <w:bottom w:w="85" w:type="dxa"/>
            </w:tcMar>
          </w:tcPr>
          <w:p w14:paraId="288F7A3C" w14:textId="77777777" w:rsidR="00F8314F" w:rsidRPr="003C48CE" w:rsidRDefault="00F8314F" w:rsidP="00BA2066">
            <w:pPr>
              <w:spacing w:before="0" w:after="60" w:line="240" w:lineRule="auto"/>
              <w:ind w:firstLineChars="400" w:firstLine="800"/>
              <w:rPr>
                <w:rFonts w:eastAsia="Times New Roman" w:cs="Arial"/>
                <w:sz w:val="20"/>
                <w:szCs w:val="20"/>
                <w:lang w:eastAsia="en-NZ"/>
              </w:rPr>
            </w:pPr>
          </w:p>
        </w:tc>
      </w:tr>
      <w:tr w:rsidR="003974D1" w:rsidRPr="003C48CE" w14:paraId="24406F6D" w14:textId="77777777" w:rsidTr="00894592">
        <w:trPr>
          <w:trHeight w:val="300"/>
        </w:trPr>
        <w:tc>
          <w:tcPr>
            <w:tcW w:w="15172" w:type="dxa"/>
            <w:gridSpan w:val="5"/>
            <w:shd w:val="clear" w:color="auto" w:fill="003399" w:themeFill="accent3"/>
            <w:tcMar>
              <w:top w:w="85" w:type="dxa"/>
              <w:bottom w:w="85" w:type="dxa"/>
            </w:tcMar>
            <w:hideMark/>
          </w:tcPr>
          <w:p w14:paraId="34AA5BEC" w14:textId="379A694D" w:rsidR="00F8314F" w:rsidRPr="003C48CE" w:rsidRDefault="00F8314F" w:rsidP="00BA2066">
            <w:pPr>
              <w:spacing w:before="0" w:after="60" w:line="240" w:lineRule="auto"/>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t>Compliance</w:t>
            </w:r>
            <w:r w:rsidR="003974D1"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HSUP25</w:t>
            </w:r>
          </w:p>
          <w:p w14:paraId="06952F33" w14:textId="77777777" w:rsidR="00F8314F" w:rsidRPr="003C48CE" w:rsidRDefault="00F8314F" w:rsidP="00BA2066">
            <w:pPr>
              <w:spacing w:before="0" w:after="60" w:line="240" w:lineRule="auto"/>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Relevant legal, regulatory, and contractual requirements are identified and implemented.</w:t>
            </w:r>
          </w:p>
        </w:tc>
      </w:tr>
      <w:tr w:rsidR="00665555" w:rsidRPr="003C48CE" w14:paraId="4E5B9475" w14:textId="77777777" w:rsidTr="005F2701">
        <w:trPr>
          <w:trHeight w:val="300"/>
        </w:trPr>
        <w:tc>
          <w:tcPr>
            <w:tcW w:w="2256" w:type="dxa"/>
            <w:tcBorders>
              <w:right w:val="single" w:sz="8" w:space="0" w:color="ADC2E8" w:themeColor="text2" w:themeTint="40"/>
            </w:tcBorders>
            <w:shd w:val="clear" w:color="auto" w:fill="F6F4EC" w:themeFill="background2"/>
            <w:tcMar>
              <w:top w:w="85" w:type="dxa"/>
              <w:bottom w:w="85" w:type="dxa"/>
            </w:tcMar>
            <w:hideMark/>
          </w:tcPr>
          <w:p w14:paraId="56FF6F67"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1050" w:type="dxa"/>
            <w:tcBorders>
              <w:left w:val="single" w:sz="8" w:space="0" w:color="ADC2E8" w:themeColor="text2" w:themeTint="40"/>
              <w:right w:val="single" w:sz="8" w:space="0" w:color="ADC2E8" w:themeColor="text2" w:themeTint="40"/>
            </w:tcBorders>
            <w:shd w:val="clear" w:color="auto" w:fill="F6F4EC" w:themeFill="background2"/>
            <w:tcMar>
              <w:top w:w="85" w:type="dxa"/>
              <w:bottom w:w="85" w:type="dxa"/>
            </w:tcMar>
            <w:hideMark/>
          </w:tcPr>
          <w:p w14:paraId="2061B536"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5712" w:type="dxa"/>
            <w:tcBorders>
              <w:left w:val="single" w:sz="8" w:space="0" w:color="ADC2E8" w:themeColor="text2" w:themeTint="40"/>
              <w:right w:val="single" w:sz="8" w:space="0" w:color="ADC2E8" w:themeColor="text2" w:themeTint="40"/>
            </w:tcBorders>
            <w:shd w:val="clear" w:color="auto" w:fill="F6F4EC" w:themeFill="background2"/>
            <w:tcMar>
              <w:top w:w="85" w:type="dxa"/>
              <w:bottom w:w="85" w:type="dxa"/>
            </w:tcMar>
            <w:hideMark/>
          </w:tcPr>
          <w:p w14:paraId="5F719695"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3320" w:type="dxa"/>
            <w:tcBorders>
              <w:left w:val="single" w:sz="8" w:space="0" w:color="ADC2E8" w:themeColor="text2" w:themeTint="40"/>
              <w:right w:val="single" w:sz="8" w:space="0" w:color="ADC2E8" w:themeColor="text2" w:themeTint="40"/>
            </w:tcBorders>
            <w:shd w:val="clear" w:color="auto" w:fill="F6F4EC" w:themeFill="background2"/>
            <w:tcMar>
              <w:top w:w="85" w:type="dxa"/>
              <w:bottom w:w="85" w:type="dxa"/>
            </w:tcMar>
            <w:hideMark/>
          </w:tcPr>
          <w:p w14:paraId="23AAB449"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2834" w:type="dxa"/>
            <w:tcBorders>
              <w:left w:val="single" w:sz="8" w:space="0" w:color="ADC2E8" w:themeColor="text2" w:themeTint="40"/>
            </w:tcBorders>
            <w:shd w:val="clear" w:color="auto" w:fill="F6F4EC" w:themeFill="background2"/>
            <w:tcMar>
              <w:top w:w="85" w:type="dxa"/>
              <w:bottom w:w="85" w:type="dxa"/>
            </w:tcMar>
          </w:tcPr>
          <w:p w14:paraId="66D32C69"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9437FB" w:rsidRPr="003C48CE" w14:paraId="1085358B" w14:textId="77777777" w:rsidTr="005F2701">
        <w:trPr>
          <w:trHeight w:val="300"/>
        </w:trPr>
        <w:tc>
          <w:tcPr>
            <w:tcW w:w="2256" w:type="dxa"/>
            <w:tcBorders>
              <w:right w:val="single" w:sz="8" w:space="0" w:color="ADC2E8" w:themeColor="text2" w:themeTint="40"/>
            </w:tcBorders>
            <w:shd w:val="clear" w:color="auto" w:fill="auto"/>
            <w:tcMar>
              <w:top w:w="85" w:type="dxa"/>
              <w:bottom w:w="85" w:type="dxa"/>
            </w:tcMar>
            <w:hideMark/>
          </w:tcPr>
          <w:p w14:paraId="2A5B1DF4"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Statutory, Regulatory &amp; Contractual Compliance </w:t>
            </w:r>
          </w:p>
        </w:tc>
        <w:tc>
          <w:tcPr>
            <w:tcW w:w="1050"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0498DE21"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CPL-01</w:t>
            </w:r>
          </w:p>
        </w:tc>
        <w:tc>
          <w:tcPr>
            <w:tcW w:w="5712"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778E4C36"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facilitate the identification and implementation of relevant statutory, regulatory and contractual controls.</w:t>
            </w:r>
          </w:p>
        </w:tc>
        <w:tc>
          <w:tcPr>
            <w:tcW w:w="3320"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290EA49C" w14:textId="77777777" w:rsidR="00F8314F" w:rsidRPr="003C48CE" w:rsidRDefault="00F8314F" w:rsidP="00BA2066">
            <w:pPr>
              <w:pStyle w:val="ListParagraph"/>
              <w:numPr>
                <w:ilvl w:val="0"/>
                <w:numId w:val="43"/>
              </w:numPr>
              <w:spacing w:before="0" w:after="60" w:line="240" w:lineRule="auto"/>
              <w:contextualSpacing w:val="0"/>
              <w:rPr>
                <w:rFonts w:eastAsia="Times New Roman" w:cs="Arial"/>
                <w:sz w:val="20"/>
                <w:szCs w:val="20"/>
                <w:lang w:eastAsia="en-NZ"/>
              </w:rPr>
            </w:pPr>
            <w:r w:rsidRPr="003C48CE">
              <w:rPr>
                <w:rFonts w:eastAsia="Times New Roman" w:cs="Arial"/>
                <w:sz w:val="20"/>
                <w:szCs w:val="20"/>
                <w:lang w:eastAsia="en-NZ"/>
              </w:rPr>
              <w:t>Compliance</w:t>
            </w:r>
          </w:p>
        </w:tc>
        <w:tc>
          <w:tcPr>
            <w:tcW w:w="2834" w:type="dxa"/>
            <w:tcBorders>
              <w:left w:val="single" w:sz="8" w:space="0" w:color="ADC2E8" w:themeColor="text2" w:themeTint="40"/>
            </w:tcBorders>
            <w:tcMar>
              <w:top w:w="85" w:type="dxa"/>
              <w:bottom w:w="85" w:type="dxa"/>
            </w:tcMar>
          </w:tcPr>
          <w:p w14:paraId="3EF9CEF4" w14:textId="60B17527" w:rsidR="00F8314F" w:rsidRPr="003C48CE" w:rsidRDefault="00F8314F" w:rsidP="005F2701">
            <w:pPr>
              <w:spacing w:before="0" w:after="60" w:line="240" w:lineRule="auto"/>
              <w:rPr>
                <w:rFonts w:eastAsia="Times New Roman" w:cs="Arial"/>
                <w:sz w:val="20"/>
                <w:szCs w:val="20"/>
                <w:lang w:eastAsia="en-NZ"/>
              </w:rPr>
            </w:pPr>
            <w:hyperlink r:id="rId61">
              <w:r w:rsidRPr="003C48CE">
                <w:rPr>
                  <w:rStyle w:val="Hyperlink"/>
                  <w:rFonts w:eastAsia="Segoe UI" w:cs="Arial"/>
                  <w:b w:val="0"/>
                  <w:bCs/>
                  <w:color w:val="003399" w:themeColor="accent3"/>
                  <w:sz w:val="20"/>
                  <w:szCs w:val="20"/>
                </w:rPr>
                <w:t>NCSC-Cyber-Security-Governance.pdf</w:t>
              </w:r>
            </w:hyperlink>
          </w:p>
        </w:tc>
      </w:tr>
      <w:tr w:rsidR="00550CC7" w:rsidRPr="003C48CE" w14:paraId="47349C3E" w14:textId="77777777" w:rsidTr="00894592">
        <w:trPr>
          <w:trHeight w:val="300"/>
        </w:trPr>
        <w:tc>
          <w:tcPr>
            <w:tcW w:w="15172" w:type="dxa"/>
            <w:gridSpan w:val="5"/>
            <w:shd w:val="clear" w:color="auto" w:fill="003399" w:themeFill="accent3"/>
            <w:tcMar>
              <w:top w:w="85" w:type="dxa"/>
              <w:bottom w:w="85" w:type="dxa"/>
            </w:tcMar>
            <w:hideMark/>
          </w:tcPr>
          <w:p w14:paraId="4DAB9869" w14:textId="1B498969" w:rsidR="00F8314F" w:rsidRPr="003C48CE" w:rsidRDefault="00F8314F" w:rsidP="00BA2066">
            <w:pPr>
              <w:spacing w:before="0" w:after="60" w:line="240" w:lineRule="auto"/>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lastRenderedPageBreak/>
              <w:t>Cloud Security</w:t>
            </w:r>
            <w:r w:rsidR="003974D1"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HSUP26</w:t>
            </w:r>
          </w:p>
          <w:p w14:paraId="4B02D866" w14:textId="77777777" w:rsidR="00F8314F" w:rsidRPr="003C48CE" w:rsidRDefault="00F8314F" w:rsidP="00BA2066">
            <w:pPr>
              <w:spacing w:before="0" w:after="60" w:line="240" w:lineRule="auto"/>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A risk assessment methodology and cloud assurance activities that support the use of cloud technologies are in place.</w:t>
            </w:r>
          </w:p>
        </w:tc>
      </w:tr>
      <w:tr w:rsidR="00665555" w:rsidRPr="003C48CE" w14:paraId="7A419B42" w14:textId="77777777" w:rsidTr="005F2701">
        <w:trPr>
          <w:trHeight w:val="300"/>
        </w:trPr>
        <w:tc>
          <w:tcPr>
            <w:tcW w:w="2256" w:type="dxa"/>
            <w:tcBorders>
              <w:right w:val="single" w:sz="8" w:space="0" w:color="ADC2E8" w:themeColor="text2" w:themeTint="40"/>
            </w:tcBorders>
            <w:shd w:val="clear" w:color="auto" w:fill="F6F4EC" w:themeFill="background2"/>
            <w:tcMar>
              <w:top w:w="85" w:type="dxa"/>
              <w:bottom w:w="85" w:type="dxa"/>
            </w:tcMar>
            <w:hideMark/>
          </w:tcPr>
          <w:p w14:paraId="485AD289"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1050" w:type="dxa"/>
            <w:tcBorders>
              <w:left w:val="single" w:sz="8" w:space="0" w:color="ADC2E8" w:themeColor="text2" w:themeTint="40"/>
              <w:right w:val="single" w:sz="8" w:space="0" w:color="ADC2E8" w:themeColor="text2" w:themeTint="40"/>
            </w:tcBorders>
            <w:shd w:val="clear" w:color="auto" w:fill="F6F4EC" w:themeFill="background2"/>
            <w:tcMar>
              <w:top w:w="85" w:type="dxa"/>
              <w:bottom w:w="85" w:type="dxa"/>
            </w:tcMar>
            <w:hideMark/>
          </w:tcPr>
          <w:p w14:paraId="5F4BADB4"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5712" w:type="dxa"/>
            <w:tcBorders>
              <w:left w:val="single" w:sz="8" w:space="0" w:color="ADC2E8" w:themeColor="text2" w:themeTint="40"/>
              <w:right w:val="single" w:sz="8" w:space="0" w:color="ADC2E8" w:themeColor="text2" w:themeTint="40"/>
            </w:tcBorders>
            <w:shd w:val="clear" w:color="auto" w:fill="F6F4EC" w:themeFill="background2"/>
            <w:tcMar>
              <w:top w:w="85" w:type="dxa"/>
              <w:bottom w:w="85" w:type="dxa"/>
            </w:tcMar>
            <w:hideMark/>
          </w:tcPr>
          <w:p w14:paraId="7553CDB8"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3320" w:type="dxa"/>
            <w:tcBorders>
              <w:left w:val="single" w:sz="8" w:space="0" w:color="ADC2E8" w:themeColor="text2" w:themeTint="40"/>
              <w:right w:val="single" w:sz="8" w:space="0" w:color="ADC2E8" w:themeColor="text2" w:themeTint="40"/>
            </w:tcBorders>
            <w:shd w:val="clear" w:color="auto" w:fill="F6F4EC" w:themeFill="background2"/>
            <w:tcMar>
              <w:top w:w="85" w:type="dxa"/>
              <w:bottom w:w="85" w:type="dxa"/>
            </w:tcMar>
            <w:hideMark/>
          </w:tcPr>
          <w:p w14:paraId="2B080B4C"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2834" w:type="dxa"/>
            <w:tcBorders>
              <w:left w:val="single" w:sz="8" w:space="0" w:color="ADC2E8" w:themeColor="text2" w:themeTint="40"/>
            </w:tcBorders>
            <w:shd w:val="clear" w:color="auto" w:fill="F6F4EC" w:themeFill="background2"/>
            <w:tcMar>
              <w:top w:w="85" w:type="dxa"/>
              <w:bottom w:w="85" w:type="dxa"/>
            </w:tcMar>
          </w:tcPr>
          <w:p w14:paraId="6EA63B66"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9437FB" w:rsidRPr="003C48CE" w14:paraId="1AF05996" w14:textId="77777777" w:rsidTr="005F2701">
        <w:trPr>
          <w:trHeight w:val="1566"/>
        </w:trPr>
        <w:tc>
          <w:tcPr>
            <w:tcW w:w="2256" w:type="dxa"/>
            <w:tcBorders>
              <w:right w:val="single" w:sz="8" w:space="0" w:color="ADC2E8" w:themeColor="text2" w:themeTint="40"/>
            </w:tcBorders>
            <w:shd w:val="clear" w:color="auto" w:fill="auto"/>
            <w:tcMar>
              <w:top w:w="85" w:type="dxa"/>
              <w:bottom w:w="85" w:type="dxa"/>
            </w:tcMar>
            <w:hideMark/>
          </w:tcPr>
          <w:p w14:paraId="41EE1FB3"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Risk Management Program </w:t>
            </w:r>
          </w:p>
        </w:tc>
        <w:tc>
          <w:tcPr>
            <w:tcW w:w="1050"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6742DF15"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RSK-01</w:t>
            </w:r>
          </w:p>
        </w:tc>
        <w:tc>
          <w:tcPr>
            <w:tcW w:w="5712"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0B75064B"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facilitate the implementation of strategic, operational and tactical risk management controls.</w:t>
            </w:r>
          </w:p>
        </w:tc>
        <w:tc>
          <w:tcPr>
            <w:tcW w:w="3320"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237F20AC" w14:textId="77777777" w:rsidR="00F8314F" w:rsidRPr="003C48CE" w:rsidRDefault="00F8314F" w:rsidP="00BA2066">
            <w:pPr>
              <w:pStyle w:val="Bulletpoint"/>
              <w:spacing w:after="60"/>
            </w:pPr>
            <w:r w:rsidRPr="003C48CE">
              <w:t xml:space="preserve">Risk assessment methodology </w:t>
            </w:r>
          </w:p>
          <w:p w14:paraId="5F152D84" w14:textId="77777777" w:rsidR="00F8314F" w:rsidRPr="003C48CE" w:rsidRDefault="00F8314F" w:rsidP="00BA2066">
            <w:pPr>
              <w:pStyle w:val="Bulletpoint"/>
              <w:spacing w:after="60"/>
            </w:pPr>
            <w:r w:rsidRPr="003C48CE">
              <w:t>Risk assessment matrix</w:t>
            </w:r>
          </w:p>
          <w:p w14:paraId="4A800249" w14:textId="77777777" w:rsidR="00F8314F" w:rsidRPr="003C48CE" w:rsidRDefault="00F8314F" w:rsidP="00BA2066">
            <w:pPr>
              <w:pStyle w:val="Bulletpoint"/>
              <w:spacing w:after="60"/>
            </w:pPr>
            <w:r w:rsidRPr="003C48CE">
              <w:t>Performing security risk assessments (SRA)</w:t>
            </w:r>
          </w:p>
          <w:p w14:paraId="2BE4827D" w14:textId="77777777" w:rsidR="00F8314F" w:rsidRPr="003C48CE" w:rsidRDefault="00F8314F" w:rsidP="00BA2066">
            <w:pPr>
              <w:pStyle w:val="Bulletpoint"/>
              <w:spacing w:after="60"/>
            </w:pPr>
            <w:r w:rsidRPr="003C48CE">
              <w:t>Cloud assurance activities</w:t>
            </w:r>
          </w:p>
        </w:tc>
        <w:tc>
          <w:tcPr>
            <w:tcW w:w="2834" w:type="dxa"/>
            <w:tcBorders>
              <w:left w:val="single" w:sz="8" w:space="0" w:color="ADC2E8" w:themeColor="text2" w:themeTint="40"/>
            </w:tcBorders>
            <w:tcMar>
              <w:top w:w="85" w:type="dxa"/>
              <w:bottom w:w="85" w:type="dxa"/>
            </w:tcMar>
          </w:tcPr>
          <w:p w14:paraId="786EB253" w14:textId="77777777" w:rsidR="00F8314F" w:rsidRPr="003C48CE" w:rsidRDefault="00F8314F" w:rsidP="00BA2066">
            <w:pPr>
              <w:spacing w:before="0" w:after="60" w:line="240" w:lineRule="auto"/>
              <w:rPr>
                <w:rFonts w:eastAsia="Times New Roman" w:cs="Arial"/>
                <w:sz w:val="20"/>
                <w:szCs w:val="20"/>
                <w:lang w:eastAsia="en-NZ"/>
              </w:rPr>
            </w:pPr>
          </w:p>
          <w:p w14:paraId="49BC0DD7" w14:textId="77777777" w:rsidR="00F8314F" w:rsidRPr="003C48CE" w:rsidRDefault="00F8314F" w:rsidP="00BA2066">
            <w:pPr>
              <w:spacing w:before="0" w:after="60" w:line="240" w:lineRule="auto"/>
              <w:rPr>
                <w:rFonts w:eastAsia="Segoe UI" w:cs="Arial"/>
                <w:b/>
                <w:bCs/>
                <w:color w:val="003399" w:themeColor="accent3"/>
                <w:sz w:val="20"/>
                <w:szCs w:val="20"/>
              </w:rPr>
            </w:pPr>
            <w:hyperlink r:id="rId62">
              <w:r w:rsidRPr="003C48CE">
                <w:rPr>
                  <w:rStyle w:val="Hyperlink"/>
                  <w:rFonts w:eastAsia="Segoe UI" w:cs="Arial"/>
                  <w:b w:val="0"/>
                  <w:bCs/>
                  <w:color w:val="003399" w:themeColor="accent3"/>
                  <w:sz w:val="20"/>
                  <w:szCs w:val="20"/>
                </w:rPr>
                <w:t>NCSC-Cyber-Security-Governance.pdf</w:t>
              </w:r>
            </w:hyperlink>
          </w:p>
          <w:p w14:paraId="4E6BDC54" w14:textId="77777777" w:rsidR="00F8314F" w:rsidRPr="003C48CE" w:rsidRDefault="00F8314F" w:rsidP="00BA2066">
            <w:pPr>
              <w:spacing w:before="0" w:after="60" w:line="240" w:lineRule="auto"/>
              <w:rPr>
                <w:rFonts w:eastAsia="Calibri" w:cs="Arial"/>
                <w:sz w:val="20"/>
                <w:szCs w:val="20"/>
              </w:rPr>
            </w:pPr>
            <w:hyperlink r:id="rId63">
              <w:r w:rsidRPr="003C48CE">
                <w:rPr>
                  <w:rStyle w:val="Hyperlink"/>
                  <w:rFonts w:eastAsia="Calibri" w:cs="Arial"/>
                  <w:b w:val="0"/>
                  <w:bCs/>
                  <w:color w:val="003399" w:themeColor="accent3"/>
                  <w:sz w:val="20"/>
                  <w:szCs w:val="20"/>
                </w:rPr>
                <w:t>Risks assessment for public cloud services | NZ Digital government</w:t>
              </w:r>
            </w:hyperlink>
          </w:p>
        </w:tc>
      </w:tr>
      <w:tr w:rsidR="00550CC7" w:rsidRPr="003C48CE" w14:paraId="1F593157" w14:textId="77777777" w:rsidTr="00894592">
        <w:trPr>
          <w:trHeight w:val="300"/>
        </w:trPr>
        <w:tc>
          <w:tcPr>
            <w:tcW w:w="15172" w:type="dxa"/>
            <w:gridSpan w:val="5"/>
            <w:shd w:val="clear" w:color="auto" w:fill="003399" w:themeFill="accent3"/>
            <w:tcMar>
              <w:top w:w="85" w:type="dxa"/>
              <w:bottom w:w="85" w:type="dxa"/>
            </w:tcMar>
            <w:hideMark/>
          </w:tcPr>
          <w:p w14:paraId="2F73F15F" w14:textId="0D72882F" w:rsidR="00F8314F" w:rsidRPr="003C48CE" w:rsidRDefault="00F8314F" w:rsidP="00BA2066">
            <w:pPr>
              <w:spacing w:before="0" w:after="60" w:line="240" w:lineRule="auto"/>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t>Systems Acquisition, Development and Maintenance</w:t>
            </w:r>
            <w:r w:rsidR="003974D1"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HSUP27</w:t>
            </w:r>
          </w:p>
          <w:p w14:paraId="0DFF89E1" w14:textId="77777777" w:rsidR="00F8314F" w:rsidRPr="003C48CE" w:rsidRDefault="00F8314F" w:rsidP="00BA2066">
            <w:pPr>
              <w:spacing w:before="0" w:after="60" w:line="240" w:lineRule="auto"/>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Business, customer, and security requirements are identified, documented, and approved when developing or acquiring applications.</w:t>
            </w:r>
          </w:p>
        </w:tc>
      </w:tr>
      <w:tr w:rsidR="00665555" w:rsidRPr="003C48CE" w14:paraId="497FAFEF" w14:textId="77777777" w:rsidTr="005F2701">
        <w:trPr>
          <w:trHeight w:val="300"/>
        </w:trPr>
        <w:tc>
          <w:tcPr>
            <w:tcW w:w="2256" w:type="dxa"/>
            <w:tcBorders>
              <w:right w:val="single" w:sz="8" w:space="0" w:color="ADC2E8" w:themeColor="text2" w:themeTint="40"/>
            </w:tcBorders>
            <w:shd w:val="clear" w:color="auto" w:fill="F6F4EC" w:themeFill="background2"/>
            <w:tcMar>
              <w:top w:w="85" w:type="dxa"/>
              <w:bottom w:w="85" w:type="dxa"/>
            </w:tcMar>
            <w:hideMark/>
          </w:tcPr>
          <w:p w14:paraId="3BC69DB7"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1050" w:type="dxa"/>
            <w:tcBorders>
              <w:left w:val="single" w:sz="8" w:space="0" w:color="ADC2E8" w:themeColor="text2" w:themeTint="40"/>
              <w:right w:val="single" w:sz="8" w:space="0" w:color="ADC2E8" w:themeColor="text2" w:themeTint="40"/>
            </w:tcBorders>
            <w:shd w:val="clear" w:color="auto" w:fill="F6F4EC" w:themeFill="background2"/>
            <w:tcMar>
              <w:top w:w="85" w:type="dxa"/>
              <w:bottom w:w="85" w:type="dxa"/>
            </w:tcMar>
            <w:hideMark/>
          </w:tcPr>
          <w:p w14:paraId="4D9D376B"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5712" w:type="dxa"/>
            <w:tcBorders>
              <w:left w:val="single" w:sz="8" w:space="0" w:color="ADC2E8" w:themeColor="text2" w:themeTint="40"/>
              <w:right w:val="single" w:sz="8" w:space="0" w:color="ADC2E8" w:themeColor="text2" w:themeTint="40"/>
            </w:tcBorders>
            <w:shd w:val="clear" w:color="auto" w:fill="F6F4EC" w:themeFill="background2"/>
            <w:tcMar>
              <w:top w:w="85" w:type="dxa"/>
              <w:bottom w:w="85" w:type="dxa"/>
            </w:tcMar>
            <w:hideMark/>
          </w:tcPr>
          <w:p w14:paraId="2363D7B8"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3320" w:type="dxa"/>
            <w:tcBorders>
              <w:left w:val="single" w:sz="8" w:space="0" w:color="ADC2E8" w:themeColor="text2" w:themeTint="40"/>
              <w:right w:val="single" w:sz="8" w:space="0" w:color="ADC2E8" w:themeColor="text2" w:themeTint="40"/>
            </w:tcBorders>
            <w:shd w:val="clear" w:color="auto" w:fill="F6F4EC" w:themeFill="background2"/>
            <w:tcMar>
              <w:top w:w="85" w:type="dxa"/>
              <w:bottom w:w="85" w:type="dxa"/>
            </w:tcMar>
            <w:hideMark/>
          </w:tcPr>
          <w:p w14:paraId="48576B23"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2834" w:type="dxa"/>
            <w:tcBorders>
              <w:left w:val="single" w:sz="8" w:space="0" w:color="ADC2E8" w:themeColor="text2" w:themeTint="40"/>
            </w:tcBorders>
            <w:shd w:val="clear" w:color="auto" w:fill="F6F4EC" w:themeFill="background2"/>
            <w:tcMar>
              <w:top w:w="85" w:type="dxa"/>
              <w:bottom w:w="85" w:type="dxa"/>
            </w:tcMar>
          </w:tcPr>
          <w:p w14:paraId="5CB5E785"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9437FB" w:rsidRPr="003C48CE" w14:paraId="46A318C1" w14:textId="77777777" w:rsidTr="005F2701">
        <w:trPr>
          <w:trHeight w:val="300"/>
        </w:trPr>
        <w:tc>
          <w:tcPr>
            <w:tcW w:w="2256" w:type="dxa"/>
            <w:tcBorders>
              <w:right w:val="single" w:sz="8" w:space="0" w:color="ADC2E8" w:themeColor="text2" w:themeTint="40"/>
            </w:tcBorders>
            <w:shd w:val="clear" w:color="auto" w:fill="auto"/>
            <w:tcMar>
              <w:top w:w="85" w:type="dxa"/>
              <w:bottom w:w="85" w:type="dxa"/>
            </w:tcMar>
            <w:hideMark/>
          </w:tcPr>
          <w:p w14:paraId="428D3CC4"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Stakeholder Identification &amp; Involvement</w:t>
            </w:r>
          </w:p>
        </w:tc>
        <w:tc>
          <w:tcPr>
            <w:tcW w:w="1050"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3F60F5FB"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AST-01.2</w:t>
            </w:r>
          </w:p>
        </w:tc>
        <w:tc>
          <w:tcPr>
            <w:tcW w:w="5712"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05C982AB"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identify and involve pertinent stakeholders of critical systems, applications and services to support the ongoing secure management of those assets.</w:t>
            </w:r>
          </w:p>
        </w:tc>
        <w:tc>
          <w:tcPr>
            <w:tcW w:w="3320" w:type="dxa"/>
            <w:vMerge w:val="restart"/>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1EA67D7D" w14:textId="77777777" w:rsidR="00F8314F" w:rsidRPr="003C48CE" w:rsidRDefault="00F8314F" w:rsidP="00BA2066">
            <w:pPr>
              <w:pStyle w:val="Bulletpoint"/>
              <w:spacing w:after="60"/>
            </w:pPr>
            <w:r w:rsidRPr="003C48CE">
              <w:t>Business, customer and security requirements</w:t>
            </w:r>
          </w:p>
          <w:p w14:paraId="6FD75703" w14:textId="193E4566" w:rsidR="00F8314F" w:rsidRPr="003C48CE" w:rsidRDefault="00F8314F" w:rsidP="00BA2066">
            <w:pPr>
              <w:pStyle w:val="Bulletpoint"/>
              <w:spacing w:after="60"/>
            </w:pPr>
            <w:r w:rsidRPr="003C48CE">
              <w:t>Security requirements  </w:t>
            </w:r>
          </w:p>
        </w:tc>
        <w:tc>
          <w:tcPr>
            <w:tcW w:w="2834" w:type="dxa"/>
            <w:vMerge w:val="restart"/>
            <w:tcBorders>
              <w:left w:val="single" w:sz="8" w:space="0" w:color="ADC2E8" w:themeColor="text2" w:themeTint="40"/>
            </w:tcBorders>
            <w:tcMar>
              <w:top w:w="85" w:type="dxa"/>
              <w:bottom w:w="85" w:type="dxa"/>
            </w:tcMar>
          </w:tcPr>
          <w:p w14:paraId="33320A8C" w14:textId="77777777" w:rsidR="00F8314F" w:rsidRPr="003C48CE" w:rsidRDefault="00F8314F" w:rsidP="00BA2066">
            <w:pPr>
              <w:spacing w:before="0" w:after="60" w:line="240" w:lineRule="auto"/>
              <w:rPr>
                <w:rFonts w:eastAsia="Calibri" w:cs="Arial"/>
                <w:b/>
                <w:bCs/>
                <w:color w:val="003399" w:themeColor="accent3"/>
                <w:sz w:val="20"/>
                <w:szCs w:val="20"/>
              </w:rPr>
            </w:pPr>
            <w:hyperlink r:id="rId64">
              <w:r w:rsidRPr="003C48CE">
                <w:rPr>
                  <w:rStyle w:val="Hyperlink"/>
                  <w:rFonts w:eastAsia="Calibri" w:cs="Arial"/>
                  <w:b w:val="0"/>
                  <w:bCs/>
                  <w:color w:val="003399" w:themeColor="accent3"/>
                  <w:sz w:val="20"/>
                  <w:szCs w:val="20"/>
                </w:rPr>
                <w:t>What Is Requirements Management? | IBM</w:t>
              </w:r>
            </w:hyperlink>
          </w:p>
          <w:p w14:paraId="21CB6B76" w14:textId="77777777" w:rsidR="00F8314F" w:rsidRPr="003C48CE" w:rsidRDefault="00F8314F" w:rsidP="00BA2066">
            <w:pPr>
              <w:spacing w:before="0" w:after="60" w:line="240" w:lineRule="auto"/>
              <w:rPr>
                <w:rFonts w:eastAsia="Calibri" w:cs="Arial"/>
                <w:b/>
                <w:bCs/>
                <w:color w:val="003399" w:themeColor="accent3"/>
                <w:sz w:val="20"/>
                <w:szCs w:val="20"/>
              </w:rPr>
            </w:pPr>
          </w:p>
          <w:p w14:paraId="13E6561A" w14:textId="77777777" w:rsidR="00F8314F" w:rsidRPr="003C48CE" w:rsidRDefault="00F8314F" w:rsidP="00BA2066">
            <w:pPr>
              <w:spacing w:before="0" w:after="60" w:line="240" w:lineRule="auto"/>
              <w:rPr>
                <w:rFonts w:eastAsia="Calibri" w:cs="Arial"/>
                <w:b/>
                <w:bCs/>
                <w:color w:val="003399" w:themeColor="accent3"/>
                <w:sz w:val="20"/>
                <w:szCs w:val="20"/>
              </w:rPr>
            </w:pPr>
          </w:p>
          <w:p w14:paraId="0681DAD2" w14:textId="77777777" w:rsidR="00F8314F" w:rsidRPr="003C48CE" w:rsidRDefault="00F8314F" w:rsidP="00BA2066">
            <w:pPr>
              <w:spacing w:before="0" w:after="60" w:line="240" w:lineRule="auto"/>
              <w:rPr>
                <w:rFonts w:eastAsia="Calibri" w:cs="Arial"/>
                <w:b/>
                <w:bCs/>
                <w:color w:val="003399" w:themeColor="accent3"/>
                <w:sz w:val="20"/>
                <w:szCs w:val="20"/>
              </w:rPr>
            </w:pPr>
            <w:hyperlink r:id="rId65">
              <w:r w:rsidRPr="003C48CE">
                <w:rPr>
                  <w:rStyle w:val="Hyperlink"/>
                  <w:rFonts w:eastAsia="Calibri" w:cs="Arial"/>
                  <w:b w:val="0"/>
                  <w:bCs/>
                  <w:color w:val="003399" w:themeColor="accent3"/>
                  <w:sz w:val="20"/>
                  <w:szCs w:val="20"/>
                </w:rPr>
                <w:t>Updated guidance: Principles and Approaches for Secure by Design Software | National Cyber Security Centre</w:t>
              </w:r>
            </w:hyperlink>
          </w:p>
          <w:p w14:paraId="3EB466AF" w14:textId="77777777" w:rsidR="00F8314F" w:rsidRPr="003C48CE" w:rsidRDefault="00F8314F" w:rsidP="00BA2066">
            <w:pPr>
              <w:spacing w:before="0" w:after="60" w:line="240" w:lineRule="auto"/>
              <w:rPr>
                <w:rFonts w:eastAsia="Calibri" w:cs="Arial"/>
                <w:sz w:val="20"/>
                <w:szCs w:val="20"/>
              </w:rPr>
            </w:pPr>
          </w:p>
          <w:p w14:paraId="29D40A7D" w14:textId="77777777" w:rsidR="00F8314F" w:rsidRPr="003C48CE" w:rsidRDefault="00F8314F" w:rsidP="00BA2066">
            <w:pPr>
              <w:spacing w:before="0" w:after="60" w:line="240" w:lineRule="auto"/>
              <w:rPr>
                <w:rFonts w:eastAsia="Times New Roman" w:cs="Arial"/>
                <w:sz w:val="20"/>
                <w:szCs w:val="20"/>
                <w:lang w:eastAsia="en-NZ"/>
              </w:rPr>
            </w:pPr>
          </w:p>
        </w:tc>
      </w:tr>
      <w:tr w:rsidR="009437FB" w:rsidRPr="003C48CE" w14:paraId="29C8F914" w14:textId="77777777" w:rsidTr="005F2701">
        <w:trPr>
          <w:trHeight w:val="300"/>
        </w:trPr>
        <w:tc>
          <w:tcPr>
            <w:tcW w:w="2256" w:type="dxa"/>
            <w:tcBorders>
              <w:right w:val="single" w:sz="8" w:space="0" w:color="ADC2E8" w:themeColor="text2" w:themeTint="40"/>
            </w:tcBorders>
            <w:shd w:val="clear" w:color="auto" w:fill="auto"/>
            <w:tcMar>
              <w:top w:w="85" w:type="dxa"/>
              <w:bottom w:w="85" w:type="dxa"/>
            </w:tcMar>
            <w:hideMark/>
          </w:tcPr>
          <w:p w14:paraId="79F9788E"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Cybersecurity &amp; Data Privacy Requirements Definition</w:t>
            </w:r>
          </w:p>
        </w:tc>
        <w:tc>
          <w:tcPr>
            <w:tcW w:w="1050"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7292D49F"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PRM-05</w:t>
            </w:r>
          </w:p>
        </w:tc>
        <w:tc>
          <w:tcPr>
            <w:tcW w:w="5712"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05F3CD7A"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Mechanisms exist to identify critical system components and functions by performing a criticality analysis for critical systems, system components or services at pre-defined decision points in the Secure Development Life Cycle (SDLC). </w:t>
            </w:r>
          </w:p>
        </w:tc>
        <w:tc>
          <w:tcPr>
            <w:tcW w:w="3320" w:type="dxa"/>
            <w:vMerge/>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751E8294" w14:textId="77777777" w:rsidR="00F8314F" w:rsidRPr="003C48CE" w:rsidRDefault="00F8314F" w:rsidP="00BA2066">
            <w:pPr>
              <w:spacing w:before="0" w:after="60" w:line="240" w:lineRule="auto"/>
              <w:rPr>
                <w:rFonts w:eastAsia="Times New Roman" w:cs="Arial"/>
                <w:sz w:val="20"/>
                <w:szCs w:val="20"/>
                <w:lang w:eastAsia="en-NZ"/>
              </w:rPr>
            </w:pPr>
          </w:p>
        </w:tc>
        <w:tc>
          <w:tcPr>
            <w:tcW w:w="2834" w:type="dxa"/>
            <w:vMerge/>
            <w:tcBorders>
              <w:left w:val="single" w:sz="8" w:space="0" w:color="ADC2E8" w:themeColor="text2" w:themeTint="40"/>
            </w:tcBorders>
            <w:tcMar>
              <w:top w:w="85" w:type="dxa"/>
              <w:bottom w:w="85" w:type="dxa"/>
            </w:tcMar>
          </w:tcPr>
          <w:p w14:paraId="2E846FFD" w14:textId="77777777" w:rsidR="00F8314F" w:rsidRPr="003C48CE" w:rsidRDefault="00F8314F" w:rsidP="00BA2066">
            <w:pPr>
              <w:spacing w:before="0" w:after="60" w:line="240" w:lineRule="auto"/>
              <w:ind w:firstLineChars="400" w:firstLine="800"/>
              <w:rPr>
                <w:rFonts w:eastAsia="Times New Roman" w:cs="Arial"/>
                <w:sz w:val="20"/>
                <w:szCs w:val="20"/>
                <w:lang w:eastAsia="en-NZ"/>
              </w:rPr>
            </w:pPr>
          </w:p>
        </w:tc>
      </w:tr>
      <w:tr w:rsidR="009437FB" w:rsidRPr="003C48CE" w14:paraId="109903D5" w14:textId="77777777" w:rsidTr="005F2701">
        <w:trPr>
          <w:trHeight w:val="300"/>
        </w:trPr>
        <w:tc>
          <w:tcPr>
            <w:tcW w:w="2256" w:type="dxa"/>
            <w:vMerge w:val="restart"/>
            <w:tcBorders>
              <w:right w:val="single" w:sz="8" w:space="0" w:color="ADC2E8" w:themeColor="text2" w:themeTint="40"/>
            </w:tcBorders>
            <w:shd w:val="clear" w:color="auto" w:fill="auto"/>
            <w:tcMar>
              <w:top w:w="85" w:type="dxa"/>
              <w:bottom w:w="85" w:type="dxa"/>
            </w:tcMar>
            <w:hideMark/>
          </w:tcPr>
          <w:p w14:paraId="1E0848A3"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Business Process Definition </w:t>
            </w:r>
          </w:p>
        </w:tc>
        <w:tc>
          <w:tcPr>
            <w:tcW w:w="1050" w:type="dxa"/>
            <w:vMerge w:val="restart"/>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3ED75CEC"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PRM-06</w:t>
            </w:r>
          </w:p>
        </w:tc>
        <w:tc>
          <w:tcPr>
            <w:tcW w:w="5712"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67149D0D"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define business processes with consideration for cybersecurity &amp; data privacy that determines:</w:t>
            </w:r>
          </w:p>
        </w:tc>
        <w:tc>
          <w:tcPr>
            <w:tcW w:w="3320" w:type="dxa"/>
            <w:vMerge/>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1CD9FB54" w14:textId="77777777" w:rsidR="00F8314F" w:rsidRPr="003C48CE" w:rsidRDefault="00F8314F" w:rsidP="00BA2066">
            <w:pPr>
              <w:spacing w:before="0" w:after="60" w:line="240" w:lineRule="auto"/>
              <w:rPr>
                <w:rFonts w:eastAsia="Times New Roman" w:cs="Arial"/>
                <w:sz w:val="20"/>
                <w:szCs w:val="20"/>
                <w:lang w:eastAsia="en-NZ"/>
              </w:rPr>
            </w:pPr>
          </w:p>
        </w:tc>
        <w:tc>
          <w:tcPr>
            <w:tcW w:w="2834" w:type="dxa"/>
            <w:vMerge/>
            <w:tcBorders>
              <w:left w:val="single" w:sz="8" w:space="0" w:color="ADC2E8" w:themeColor="text2" w:themeTint="40"/>
            </w:tcBorders>
            <w:tcMar>
              <w:top w:w="85" w:type="dxa"/>
              <w:bottom w:w="85" w:type="dxa"/>
            </w:tcMar>
          </w:tcPr>
          <w:p w14:paraId="718B85CD" w14:textId="77777777" w:rsidR="00F8314F" w:rsidRPr="003C48CE" w:rsidRDefault="00F8314F" w:rsidP="00BA2066">
            <w:pPr>
              <w:spacing w:before="0" w:after="60" w:line="240" w:lineRule="auto"/>
              <w:rPr>
                <w:rFonts w:eastAsia="Times New Roman" w:cs="Arial"/>
                <w:sz w:val="20"/>
                <w:szCs w:val="20"/>
                <w:lang w:eastAsia="en-NZ"/>
              </w:rPr>
            </w:pPr>
          </w:p>
        </w:tc>
      </w:tr>
      <w:tr w:rsidR="009437FB" w:rsidRPr="003C48CE" w14:paraId="4D964100" w14:textId="77777777" w:rsidTr="005F2701">
        <w:trPr>
          <w:trHeight w:val="300"/>
        </w:trPr>
        <w:tc>
          <w:tcPr>
            <w:tcW w:w="2256" w:type="dxa"/>
            <w:vMerge/>
            <w:tcBorders>
              <w:right w:val="single" w:sz="8" w:space="0" w:color="ADC2E8" w:themeColor="text2" w:themeTint="40"/>
            </w:tcBorders>
            <w:tcMar>
              <w:top w:w="85" w:type="dxa"/>
              <w:bottom w:w="85" w:type="dxa"/>
            </w:tcMar>
            <w:hideMark/>
          </w:tcPr>
          <w:p w14:paraId="5934CDAE" w14:textId="77777777" w:rsidR="00F8314F" w:rsidRPr="003C48CE" w:rsidRDefault="00F8314F" w:rsidP="00BA2066">
            <w:pPr>
              <w:spacing w:before="0" w:after="60" w:line="240" w:lineRule="auto"/>
              <w:rPr>
                <w:rFonts w:eastAsia="Times New Roman" w:cs="Arial"/>
                <w:sz w:val="20"/>
                <w:szCs w:val="20"/>
                <w:lang w:eastAsia="en-NZ"/>
              </w:rPr>
            </w:pPr>
          </w:p>
        </w:tc>
        <w:tc>
          <w:tcPr>
            <w:tcW w:w="1050" w:type="dxa"/>
            <w:vMerge/>
            <w:tcBorders>
              <w:left w:val="single" w:sz="8" w:space="0" w:color="ADC2E8" w:themeColor="text2" w:themeTint="40"/>
              <w:right w:val="single" w:sz="8" w:space="0" w:color="ADC2E8" w:themeColor="text2" w:themeTint="40"/>
            </w:tcBorders>
            <w:tcMar>
              <w:top w:w="85" w:type="dxa"/>
              <w:bottom w:w="85" w:type="dxa"/>
            </w:tcMar>
            <w:hideMark/>
          </w:tcPr>
          <w:p w14:paraId="59C37B1B" w14:textId="77777777" w:rsidR="00F8314F" w:rsidRPr="003C48CE" w:rsidRDefault="00F8314F" w:rsidP="00BA2066">
            <w:pPr>
              <w:spacing w:before="0" w:after="60" w:line="240" w:lineRule="auto"/>
              <w:rPr>
                <w:rFonts w:eastAsia="Times New Roman" w:cs="Arial"/>
                <w:sz w:val="20"/>
                <w:szCs w:val="20"/>
                <w:lang w:eastAsia="en-NZ"/>
              </w:rPr>
            </w:pPr>
          </w:p>
        </w:tc>
        <w:tc>
          <w:tcPr>
            <w:tcW w:w="5712"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3B568E0E" w14:textId="393D9FBC" w:rsidR="00F8314F" w:rsidRPr="003C48CE" w:rsidRDefault="00F8314F" w:rsidP="005F2701">
            <w:pPr>
              <w:pStyle w:val="ListParagraph"/>
              <w:numPr>
                <w:ilvl w:val="0"/>
                <w:numId w:val="44"/>
              </w:numPr>
              <w:spacing w:before="0" w:after="60" w:line="240" w:lineRule="auto"/>
              <w:ind w:left="223" w:hanging="223"/>
              <w:rPr>
                <w:rFonts w:eastAsia="Times New Roman" w:cs="Arial"/>
                <w:sz w:val="20"/>
                <w:szCs w:val="20"/>
                <w:lang w:eastAsia="en-NZ"/>
              </w:rPr>
            </w:pPr>
            <w:r w:rsidRPr="003C48CE">
              <w:rPr>
                <w:rFonts w:eastAsia="Times New Roman" w:cs="Arial"/>
                <w:sz w:val="20"/>
                <w:szCs w:val="20"/>
                <w:lang w:eastAsia="en-NZ"/>
              </w:rPr>
              <w:t>The resulting risk to organizational operations, assets, individuals and other organizations; and</w:t>
            </w:r>
          </w:p>
        </w:tc>
        <w:tc>
          <w:tcPr>
            <w:tcW w:w="3320" w:type="dxa"/>
            <w:vMerge/>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0294815C" w14:textId="77777777" w:rsidR="00F8314F" w:rsidRPr="003C48CE" w:rsidRDefault="00F8314F" w:rsidP="00BA2066">
            <w:pPr>
              <w:spacing w:before="0" w:after="60" w:line="240" w:lineRule="auto"/>
              <w:rPr>
                <w:rFonts w:eastAsia="Times New Roman" w:cs="Arial"/>
                <w:sz w:val="20"/>
                <w:szCs w:val="20"/>
                <w:lang w:eastAsia="en-NZ"/>
              </w:rPr>
            </w:pPr>
          </w:p>
        </w:tc>
        <w:tc>
          <w:tcPr>
            <w:tcW w:w="2834" w:type="dxa"/>
            <w:vMerge/>
            <w:tcBorders>
              <w:left w:val="single" w:sz="8" w:space="0" w:color="ADC2E8" w:themeColor="text2" w:themeTint="40"/>
            </w:tcBorders>
            <w:tcMar>
              <w:top w:w="85" w:type="dxa"/>
              <w:bottom w:w="85" w:type="dxa"/>
            </w:tcMar>
          </w:tcPr>
          <w:p w14:paraId="16336AD6" w14:textId="77777777" w:rsidR="00F8314F" w:rsidRPr="003C48CE" w:rsidRDefault="00F8314F" w:rsidP="00BA2066">
            <w:pPr>
              <w:spacing w:before="0" w:after="60" w:line="240" w:lineRule="auto"/>
              <w:rPr>
                <w:rFonts w:eastAsia="Times New Roman" w:cs="Arial"/>
                <w:sz w:val="20"/>
                <w:szCs w:val="20"/>
                <w:lang w:eastAsia="en-NZ"/>
              </w:rPr>
            </w:pPr>
          </w:p>
        </w:tc>
      </w:tr>
      <w:tr w:rsidR="009437FB" w:rsidRPr="003C48CE" w14:paraId="645D6C2C" w14:textId="77777777" w:rsidTr="005F2701">
        <w:trPr>
          <w:trHeight w:val="300"/>
        </w:trPr>
        <w:tc>
          <w:tcPr>
            <w:tcW w:w="2256" w:type="dxa"/>
            <w:vMerge/>
            <w:tcBorders>
              <w:right w:val="single" w:sz="8" w:space="0" w:color="ADC2E8" w:themeColor="text2" w:themeTint="40"/>
            </w:tcBorders>
            <w:tcMar>
              <w:top w:w="85" w:type="dxa"/>
              <w:bottom w:w="85" w:type="dxa"/>
            </w:tcMar>
            <w:hideMark/>
          </w:tcPr>
          <w:p w14:paraId="184882C1" w14:textId="77777777" w:rsidR="00F8314F" w:rsidRPr="003C48CE" w:rsidRDefault="00F8314F" w:rsidP="00BA2066">
            <w:pPr>
              <w:spacing w:before="0" w:after="60" w:line="240" w:lineRule="auto"/>
              <w:rPr>
                <w:rFonts w:eastAsia="Times New Roman" w:cs="Arial"/>
                <w:sz w:val="20"/>
                <w:szCs w:val="20"/>
                <w:lang w:eastAsia="en-NZ"/>
              </w:rPr>
            </w:pPr>
          </w:p>
        </w:tc>
        <w:tc>
          <w:tcPr>
            <w:tcW w:w="1050" w:type="dxa"/>
            <w:vMerge/>
            <w:tcBorders>
              <w:left w:val="single" w:sz="8" w:space="0" w:color="ADC2E8" w:themeColor="text2" w:themeTint="40"/>
              <w:right w:val="single" w:sz="8" w:space="0" w:color="ADC2E8" w:themeColor="text2" w:themeTint="40"/>
            </w:tcBorders>
            <w:tcMar>
              <w:top w:w="85" w:type="dxa"/>
              <w:bottom w:w="85" w:type="dxa"/>
            </w:tcMar>
            <w:hideMark/>
          </w:tcPr>
          <w:p w14:paraId="30CCF337" w14:textId="77777777" w:rsidR="00F8314F" w:rsidRPr="003C48CE" w:rsidRDefault="00F8314F" w:rsidP="00BA2066">
            <w:pPr>
              <w:spacing w:before="0" w:after="60" w:line="240" w:lineRule="auto"/>
              <w:rPr>
                <w:rFonts w:eastAsia="Times New Roman" w:cs="Arial"/>
                <w:sz w:val="20"/>
                <w:szCs w:val="20"/>
                <w:lang w:eastAsia="en-NZ"/>
              </w:rPr>
            </w:pPr>
          </w:p>
        </w:tc>
        <w:tc>
          <w:tcPr>
            <w:tcW w:w="5712"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419B5B4C" w14:textId="0C25C6E4" w:rsidR="00F8314F" w:rsidRPr="003C48CE" w:rsidRDefault="00F8314F" w:rsidP="005F2701">
            <w:pPr>
              <w:pStyle w:val="ListParagraph"/>
              <w:numPr>
                <w:ilvl w:val="0"/>
                <w:numId w:val="44"/>
              </w:numPr>
              <w:spacing w:before="0" w:after="60" w:line="240" w:lineRule="auto"/>
              <w:ind w:left="223" w:hanging="223"/>
              <w:rPr>
                <w:rFonts w:eastAsia="Times New Roman" w:cs="Arial"/>
                <w:sz w:val="20"/>
                <w:szCs w:val="20"/>
                <w:lang w:eastAsia="en-NZ"/>
              </w:rPr>
            </w:pPr>
            <w:r w:rsidRPr="003C48CE">
              <w:rPr>
                <w:rFonts w:eastAsia="Times New Roman" w:cs="Arial"/>
                <w:sz w:val="20"/>
                <w:szCs w:val="20"/>
                <w:lang w:eastAsia="en-NZ"/>
              </w:rPr>
              <w:t>Information protection needs arising from the defined business processes and revises the processes as necessary, until an achievable set of protection needs is obtained.</w:t>
            </w:r>
          </w:p>
        </w:tc>
        <w:tc>
          <w:tcPr>
            <w:tcW w:w="3320" w:type="dxa"/>
            <w:vMerge/>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000A560B" w14:textId="77777777" w:rsidR="00F8314F" w:rsidRPr="003C48CE" w:rsidRDefault="00F8314F" w:rsidP="00BA2066">
            <w:pPr>
              <w:spacing w:before="0" w:after="60" w:line="240" w:lineRule="auto"/>
              <w:rPr>
                <w:rFonts w:eastAsia="Times New Roman" w:cs="Arial"/>
                <w:sz w:val="20"/>
                <w:szCs w:val="20"/>
                <w:lang w:eastAsia="en-NZ"/>
              </w:rPr>
            </w:pPr>
          </w:p>
        </w:tc>
        <w:tc>
          <w:tcPr>
            <w:tcW w:w="2834" w:type="dxa"/>
            <w:vMerge/>
            <w:tcBorders>
              <w:left w:val="single" w:sz="8" w:space="0" w:color="ADC2E8" w:themeColor="text2" w:themeTint="40"/>
            </w:tcBorders>
            <w:tcMar>
              <w:top w:w="85" w:type="dxa"/>
              <w:bottom w:w="85" w:type="dxa"/>
            </w:tcMar>
          </w:tcPr>
          <w:p w14:paraId="279398E6" w14:textId="77777777" w:rsidR="00F8314F" w:rsidRPr="003C48CE" w:rsidRDefault="00F8314F" w:rsidP="00BA2066">
            <w:pPr>
              <w:spacing w:before="0" w:after="60" w:line="240" w:lineRule="auto"/>
              <w:rPr>
                <w:rFonts w:eastAsia="Times New Roman" w:cs="Arial"/>
                <w:sz w:val="20"/>
                <w:szCs w:val="20"/>
                <w:lang w:eastAsia="en-NZ"/>
              </w:rPr>
            </w:pPr>
          </w:p>
        </w:tc>
      </w:tr>
    </w:tbl>
    <w:p w14:paraId="12E838EE" w14:textId="77777777" w:rsidR="005F2701" w:rsidRPr="003C48CE" w:rsidRDefault="005F2701">
      <w:pPr>
        <w:rPr>
          <w:rFonts w:cs="Arial"/>
          <w:sz w:val="20"/>
          <w:szCs w:val="20"/>
        </w:rPr>
      </w:pPr>
    </w:p>
    <w:tbl>
      <w:tblPr>
        <w:tblW w:w="5127" w:type="pct"/>
        <w:tblInd w:w="-289" w:type="dxa"/>
        <w:tblCellMar>
          <w:top w:w="85" w:type="dxa"/>
          <w:left w:w="170" w:type="dxa"/>
          <w:bottom w:w="85" w:type="dxa"/>
          <w:right w:w="170" w:type="dxa"/>
        </w:tblCellMar>
        <w:tblLook w:val="0620" w:firstRow="1" w:lastRow="0" w:firstColumn="0" w:lastColumn="0" w:noHBand="1" w:noVBand="1"/>
      </w:tblPr>
      <w:tblGrid>
        <w:gridCol w:w="2256"/>
        <w:gridCol w:w="1050"/>
        <w:gridCol w:w="5712"/>
        <w:gridCol w:w="3320"/>
        <w:gridCol w:w="2834"/>
      </w:tblGrid>
      <w:tr w:rsidR="003974D1" w:rsidRPr="003C48CE" w14:paraId="4954E805" w14:textId="77777777" w:rsidTr="00894592">
        <w:trPr>
          <w:trHeight w:val="300"/>
        </w:trPr>
        <w:tc>
          <w:tcPr>
            <w:tcW w:w="15172" w:type="dxa"/>
            <w:gridSpan w:val="5"/>
            <w:shd w:val="clear" w:color="auto" w:fill="003399" w:themeFill="accent3"/>
            <w:tcMar>
              <w:top w:w="85" w:type="dxa"/>
              <w:bottom w:w="85" w:type="dxa"/>
            </w:tcMar>
            <w:hideMark/>
          </w:tcPr>
          <w:p w14:paraId="2FD5D548" w14:textId="346D8ECF" w:rsidR="00F8314F" w:rsidRPr="003C48CE" w:rsidRDefault="00F8314F" w:rsidP="00BA2066">
            <w:pPr>
              <w:spacing w:before="0" w:after="60" w:line="240" w:lineRule="auto"/>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lastRenderedPageBreak/>
              <w:t>Risk Management</w:t>
            </w:r>
            <w:r w:rsidR="003974D1"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HSUP28</w:t>
            </w:r>
          </w:p>
          <w:p w14:paraId="3963EBAC" w14:textId="77777777" w:rsidR="00F8314F" w:rsidRPr="003C48CE" w:rsidRDefault="00F8314F" w:rsidP="00BA2066">
            <w:pPr>
              <w:spacing w:before="0" w:after="60" w:line="240" w:lineRule="auto"/>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Risk assessments are performed on new, existing systems, and applications to understand the risks posed to the organisation while using them.</w:t>
            </w:r>
          </w:p>
        </w:tc>
      </w:tr>
      <w:tr w:rsidR="00665555" w:rsidRPr="003C48CE" w14:paraId="287D052E" w14:textId="77777777" w:rsidTr="005F2701">
        <w:trPr>
          <w:trHeight w:val="300"/>
        </w:trPr>
        <w:tc>
          <w:tcPr>
            <w:tcW w:w="2256" w:type="dxa"/>
            <w:tcBorders>
              <w:right w:val="single" w:sz="8" w:space="0" w:color="ADC2E8" w:themeColor="text2" w:themeTint="40"/>
            </w:tcBorders>
            <w:shd w:val="clear" w:color="auto" w:fill="F6F4EC" w:themeFill="background2"/>
            <w:tcMar>
              <w:top w:w="85" w:type="dxa"/>
              <w:bottom w:w="85" w:type="dxa"/>
            </w:tcMar>
            <w:hideMark/>
          </w:tcPr>
          <w:p w14:paraId="5955ED0B"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1050" w:type="dxa"/>
            <w:tcBorders>
              <w:left w:val="single" w:sz="8" w:space="0" w:color="ADC2E8" w:themeColor="text2" w:themeTint="40"/>
              <w:right w:val="single" w:sz="8" w:space="0" w:color="ADC2E8" w:themeColor="text2" w:themeTint="40"/>
            </w:tcBorders>
            <w:shd w:val="clear" w:color="auto" w:fill="F6F4EC" w:themeFill="background2"/>
            <w:tcMar>
              <w:top w:w="85" w:type="dxa"/>
              <w:bottom w:w="85" w:type="dxa"/>
            </w:tcMar>
            <w:hideMark/>
          </w:tcPr>
          <w:p w14:paraId="5073A80B"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5712" w:type="dxa"/>
            <w:tcBorders>
              <w:left w:val="single" w:sz="8" w:space="0" w:color="ADC2E8" w:themeColor="text2" w:themeTint="40"/>
              <w:right w:val="single" w:sz="8" w:space="0" w:color="ADC2E8" w:themeColor="text2" w:themeTint="40"/>
            </w:tcBorders>
            <w:shd w:val="clear" w:color="auto" w:fill="F6F4EC" w:themeFill="background2"/>
            <w:tcMar>
              <w:top w:w="85" w:type="dxa"/>
              <w:bottom w:w="85" w:type="dxa"/>
            </w:tcMar>
            <w:hideMark/>
          </w:tcPr>
          <w:p w14:paraId="0002A12A"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3320" w:type="dxa"/>
            <w:tcBorders>
              <w:left w:val="single" w:sz="8" w:space="0" w:color="ADC2E8" w:themeColor="text2" w:themeTint="40"/>
              <w:right w:val="single" w:sz="8" w:space="0" w:color="ADC2E8" w:themeColor="text2" w:themeTint="40"/>
            </w:tcBorders>
            <w:shd w:val="clear" w:color="auto" w:fill="F6F4EC" w:themeFill="background2"/>
            <w:tcMar>
              <w:top w:w="85" w:type="dxa"/>
              <w:bottom w:w="85" w:type="dxa"/>
            </w:tcMar>
            <w:hideMark/>
          </w:tcPr>
          <w:p w14:paraId="7FED82B3"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2834" w:type="dxa"/>
            <w:tcBorders>
              <w:left w:val="single" w:sz="8" w:space="0" w:color="ADC2E8" w:themeColor="text2" w:themeTint="40"/>
            </w:tcBorders>
            <w:shd w:val="clear" w:color="auto" w:fill="F6F4EC" w:themeFill="background2"/>
            <w:tcMar>
              <w:top w:w="85" w:type="dxa"/>
              <w:bottom w:w="85" w:type="dxa"/>
            </w:tcMar>
          </w:tcPr>
          <w:p w14:paraId="55BC00F1"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9437FB" w:rsidRPr="003C48CE" w14:paraId="2DAD02E1" w14:textId="77777777" w:rsidTr="005F2701">
        <w:trPr>
          <w:trHeight w:val="3891"/>
        </w:trPr>
        <w:tc>
          <w:tcPr>
            <w:tcW w:w="2256" w:type="dxa"/>
            <w:tcBorders>
              <w:right w:val="single" w:sz="8" w:space="0" w:color="ADC2E8" w:themeColor="text2" w:themeTint="40"/>
            </w:tcBorders>
            <w:shd w:val="clear" w:color="auto" w:fill="auto"/>
            <w:tcMar>
              <w:top w:w="85" w:type="dxa"/>
              <w:bottom w:w="85" w:type="dxa"/>
            </w:tcMar>
            <w:hideMark/>
          </w:tcPr>
          <w:p w14:paraId="5F3C7134"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Risk Assessment </w:t>
            </w:r>
          </w:p>
        </w:tc>
        <w:tc>
          <w:tcPr>
            <w:tcW w:w="1050"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2CCFBA46"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RSK-04</w:t>
            </w:r>
          </w:p>
        </w:tc>
        <w:tc>
          <w:tcPr>
            <w:tcW w:w="5712"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3829D5DD"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conduct recurring assessments of risk that includes the likelihood and magnitude of harm, from unauthorized access, use, disclosure, disruption, modification or destruction of the organization's systems and data.</w:t>
            </w:r>
          </w:p>
        </w:tc>
        <w:tc>
          <w:tcPr>
            <w:tcW w:w="3320"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37FE4F3C" w14:textId="77777777" w:rsidR="00F8314F" w:rsidRPr="003C48CE" w:rsidRDefault="00F8314F" w:rsidP="00BA2066">
            <w:pPr>
              <w:pStyle w:val="Bulletpoint"/>
              <w:spacing w:after="60"/>
            </w:pPr>
            <w:r w:rsidRPr="003C48CE">
              <w:t>Security risk assessment (SRA)</w:t>
            </w:r>
          </w:p>
          <w:p w14:paraId="3232835E" w14:textId="77777777" w:rsidR="00F8314F" w:rsidRPr="003C48CE" w:rsidRDefault="00F8314F" w:rsidP="00BA2066">
            <w:pPr>
              <w:pStyle w:val="Bulletpoint"/>
              <w:spacing w:after="60"/>
            </w:pPr>
            <w:r w:rsidRPr="003C48CE">
              <w:t xml:space="preserve">Risk assessment methodology </w:t>
            </w:r>
          </w:p>
          <w:p w14:paraId="56E68D6E" w14:textId="77777777" w:rsidR="00F8314F" w:rsidRPr="003C48CE" w:rsidRDefault="00F8314F" w:rsidP="00BA2066">
            <w:pPr>
              <w:pStyle w:val="Bulletpoint"/>
              <w:spacing w:after="60"/>
            </w:pPr>
            <w:r w:rsidRPr="003C48CE">
              <w:t>Risk assessment matrix</w:t>
            </w:r>
          </w:p>
          <w:p w14:paraId="65CC9E75" w14:textId="77777777" w:rsidR="00F8314F" w:rsidRPr="003C48CE" w:rsidRDefault="00F8314F" w:rsidP="00BA2066">
            <w:pPr>
              <w:pStyle w:val="Bulletpoint"/>
              <w:spacing w:after="60"/>
            </w:pPr>
            <w:r w:rsidRPr="003C48CE">
              <w:t>Performing security risk assessments (SRA)</w:t>
            </w:r>
          </w:p>
          <w:p w14:paraId="75E7E51D" w14:textId="77777777" w:rsidR="00F8314F" w:rsidRPr="003C48CE" w:rsidRDefault="00F8314F" w:rsidP="00BA2066">
            <w:pPr>
              <w:pStyle w:val="Bulletpoint"/>
              <w:spacing w:after="60"/>
            </w:pPr>
            <w:r w:rsidRPr="003C48CE">
              <w:t>Risk register</w:t>
            </w:r>
          </w:p>
          <w:p w14:paraId="5C4D77FA" w14:textId="77777777" w:rsidR="00F8314F" w:rsidRPr="003C48CE" w:rsidRDefault="00F8314F" w:rsidP="00BA2066">
            <w:pPr>
              <w:pStyle w:val="Bulletpoint"/>
              <w:spacing w:after="60"/>
            </w:pPr>
            <w:r w:rsidRPr="003C48CE">
              <w:t>Threat and vulnerability assessment (TVA)</w:t>
            </w:r>
          </w:p>
          <w:p w14:paraId="2300A822" w14:textId="77777777" w:rsidR="00F8314F" w:rsidRPr="003C48CE" w:rsidRDefault="00F8314F" w:rsidP="00BA2066">
            <w:pPr>
              <w:pStyle w:val="Bulletpoint"/>
              <w:spacing w:after="60"/>
            </w:pPr>
            <w:r w:rsidRPr="003C48CE">
              <w:t>Penetration testing</w:t>
            </w:r>
          </w:p>
          <w:p w14:paraId="6B3EF2EC" w14:textId="77777777" w:rsidR="00F8314F" w:rsidRPr="003C48CE" w:rsidRDefault="00F8314F" w:rsidP="00BA2066">
            <w:pPr>
              <w:pStyle w:val="Bulletpoint"/>
              <w:spacing w:after="60"/>
            </w:pPr>
            <w:r w:rsidRPr="003C48CE">
              <w:t>Control catalogue</w:t>
            </w:r>
          </w:p>
          <w:p w14:paraId="68FA2804" w14:textId="77777777" w:rsidR="00F8314F" w:rsidRPr="003C48CE" w:rsidRDefault="00F8314F" w:rsidP="00BA2066">
            <w:pPr>
              <w:pStyle w:val="Bulletpoint"/>
              <w:spacing w:after="60"/>
            </w:pPr>
            <w:r w:rsidRPr="003C48CE">
              <w:t>Control validation plan (CVP)</w:t>
            </w:r>
          </w:p>
          <w:p w14:paraId="5FDE0B07" w14:textId="77777777" w:rsidR="00F8314F" w:rsidRPr="003C48CE" w:rsidRDefault="00F8314F" w:rsidP="00BA2066">
            <w:pPr>
              <w:pStyle w:val="Bulletpoint"/>
              <w:spacing w:after="60"/>
            </w:pPr>
            <w:r w:rsidRPr="003C48CE">
              <w:t>Control validation audit (CVA)</w:t>
            </w:r>
          </w:p>
        </w:tc>
        <w:tc>
          <w:tcPr>
            <w:tcW w:w="2834" w:type="dxa"/>
            <w:tcBorders>
              <w:left w:val="single" w:sz="8" w:space="0" w:color="ADC2E8" w:themeColor="text2" w:themeTint="40"/>
            </w:tcBorders>
            <w:tcMar>
              <w:top w:w="85" w:type="dxa"/>
              <w:bottom w:w="85" w:type="dxa"/>
            </w:tcMar>
          </w:tcPr>
          <w:p w14:paraId="6459E2C2" w14:textId="77777777" w:rsidR="00F8314F" w:rsidRPr="003C48CE" w:rsidRDefault="00F8314F" w:rsidP="00BA2066">
            <w:pPr>
              <w:spacing w:before="0" w:after="60" w:line="240" w:lineRule="auto"/>
              <w:rPr>
                <w:rFonts w:eastAsia="Times New Roman" w:cs="Arial"/>
                <w:sz w:val="20"/>
                <w:szCs w:val="20"/>
                <w:lang w:eastAsia="en-NZ"/>
              </w:rPr>
            </w:pPr>
          </w:p>
          <w:p w14:paraId="675D16CC" w14:textId="77777777" w:rsidR="00F8314F" w:rsidRPr="003C48CE" w:rsidRDefault="00F8314F" w:rsidP="00BA2066">
            <w:pPr>
              <w:spacing w:before="0" w:after="60" w:line="240" w:lineRule="auto"/>
              <w:rPr>
                <w:rFonts w:eastAsia="Segoe UI" w:cs="Arial"/>
                <w:b/>
                <w:bCs/>
                <w:color w:val="003399" w:themeColor="accent3"/>
                <w:sz w:val="20"/>
                <w:szCs w:val="20"/>
              </w:rPr>
            </w:pPr>
            <w:hyperlink r:id="rId66">
              <w:r w:rsidRPr="003C48CE">
                <w:rPr>
                  <w:rStyle w:val="Hyperlink"/>
                  <w:rFonts w:eastAsia="Segoe UI" w:cs="Arial"/>
                  <w:b w:val="0"/>
                  <w:bCs/>
                  <w:color w:val="003399" w:themeColor="accent3"/>
                  <w:sz w:val="20"/>
                  <w:szCs w:val="20"/>
                </w:rPr>
                <w:t>NCSC-Cyber-Security-Governance.pdf</w:t>
              </w:r>
            </w:hyperlink>
          </w:p>
          <w:p w14:paraId="794086A5" w14:textId="77777777" w:rsidR="00F8314F" w:rsidRPr="003C48CE" w:rsidRDefault="00F8314F" w:rsidP="00BA2066">
            <w:pPr>
              <w:spacing w:before="0" w:after="60" w:line="240" w:lineRule="auto"/>
              <w:rPr>
                <w:rFonts w:eastAsia="Segoe UI" w:cs="Arial"/>
                <w:b/>
                <w:bCs/>
                <w:color w:val="003399" w:themeColor="accent3"/>
                <w:sz w:val="20"/>
                <w:szCs w:val="20"/>
              </w:rPr>
            </w:pPr>
          </w:p>
          <w:p w14:paraId="3B7A4F6B" w14:textId="77777777" w:rsidR="00F8314F" w:rsidRPr="003C48CE" w:rsidRDefault="00F8314F" w:rsidP="00BA2066">
            <w:pPr>
              <w:spacing w:before="0" w:after="60" w:line="240" w:lineRule="auto"/>
              <w:rPr>
                <w:rFonts w:eastAsia="Calibri" w:cs="Arial"/>
                <w:b/>
                <w:bCs/>
                <w:color w:val="003399" w:themeColor="accent3"/>
                <w:sz w:val="20"/>
                <w:szCs w:val="20"/>
              </w:rPr>
            </w:pPr>
            <w:hyperlink r:id="rId67">
              <w:r w:rsidRPr="003C48CE">
                <w:rPr>
                  <w:rStyle w:val="Hyperlink"/>
                  <w:rFonts w:eastAsia="Calibri" w:cs="Arial"/>
                  <w:b w:val="0"/>
                  <w:bCs/>
                  <w:color w:val="003399" w:themeColor="accent3"/>
                  <w:sz w:val="20"/>
                  <w:szCs w:val="20"/>
                </w:rPr>
                <w:t>Risks assessment for public cloud services | NZ Digital government</w:t>
              </w:r>
            </w:hyperlink>
          </w:p>
          <w:p w14:paraId="5E458FDD" w14:textId="77777777" w:rsidR="00F8314F" w:rsidRPr="003C48CE" w:rsidRDefault="00F8314F" w:rsidP="00BA2066">
            <w:pPr>
              <w:spacing w:before="0" w:after="60" w:line="240" w:lineRule="auto"/>
              <w:rPr>
                <w:rFonts w:eastAsia="Times New Roman" w:cs="Arial"/>
                <w:sz w:val="20"/>
                <w:szCs w:val="20"/>
                <w:lang w:eastAsia="en-NZ"/>
              </w:rPr>
            </w:pPr>
          </w:p>
        </w:tc>
      </w:tr>
      <w:tr w:rsidR="003974D1" w:rsidRPr="003C48CE" w14:paraId="2644D3DF" w14:textId="77777777" w:rsidTr="00894592">
        <w:trPr>
          <w:trHeight w:val="300"/>
        </w:trPr>
        <w:tc>
          <w:tcPr>
            <w:tcW w:w="15172" w:type="dxa"/>
            <w:gridSpan w:val="5"/>
            <w:shd w:val="clear" w:color="auto" w:fill="003399" w:themeFill="accent3"/>
            <w:tcMar>
              <w:top w:w="85" w:type="dxa"/>
              <w:bottom w:w="85" w:type="dxa"/>
            </w:tcMar>
            <w:hideMark/>
          </w:tcPr>
          <w:p w14:paraId="7640E856" w14:textId="2183E224" w:rsidR="00F8314F" w:rsidRPr="003C48CE" w:rsidRDefault="00F8314F" w:rsidP="00BA2066">
            <w:pPr>
              <w:spacing w:before="0" w:after="60" w:line="240" w:lineRule="auto"/>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t>Change Management</w:t>
            </w:r>
            <w:r w:rsidR="003974D1"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HSUP29</w:t>
            </w:r>
          </w:p>
          <w:p w14:paraId="331E2381" w14:textId="77777777" w:rsidR="00F8314F" w:rsidRPr="003C48CE" w:rsidRDefault="00F8314F" w:rsidP="00BA2066">
            <w:pPr>
              <w:spacing w:before="0" w:after="60" w:line="240" w:lineRule="auto"/>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The proposed changes are to be analysed for potential security threats and their impact on the organisation and their customers.</w:t>
            </w:r>
          </w:p>
        </w:tc>
      </w:tr>
      <w:tr w:rsidR="00665555" w:rsidRPr="003C48CE" w14:paraId="3C691210" w14:textId="77777777" w:rsidTr="005F2701">
        <w:trPr>
          <w:trHeight w:val="300"/>
        </w:trPr>
        <w:tc>
          <w:tcPr>
            <w:tcW w:w="2256" w:type="dxa"/>
            <w:tcBorders>
              <w:right w:val="single" w:sz="8" w:space="0" w:color="ADC2E8" w:themeColor="text2" w:themeTint="40"/>
            </w:tcBorders>
            <w:shd w:val="clear" w:color="auto" w:fill="F6F4EC" w:themeFill="background2"/>
            <w:tcMar>
              <w:top w:w="85" w:type="dxa"/>
              <w:bottom w:w="85" w:type="dxa"/>
            </w:tcMar>
            <w:hideMark/>
          </w:tcPr>
          <w:p w14:paraId="3980DAD8"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1050" w:type="dxa"/>
            <w:tcBorders>
              <w:left w:val="single" w:sz="8" w:space="0" w:color="ADC2E8" w:themeColor="text2" w:themeTint="40"/>
              <w:right w:val="single" w:sz="8" w:space="0" w:color="ADC2E8" w:themeColor="text2" w:themeTint="40"/>
            </w:tcBorders>
            <w:shd w:val="clear" w:color="auto" w:fill="F6F4EC" w:themeFill="background2"/>
            <w:tcMar>
              <w:top w:w="85" w:type="dxa"/>
              <w:bottom w:w="85" w:type="dxa"/>
            </w:tcMar>
            <w:hideMark/>
          </w:tcPr>
          <w:p w14:paraId="1F58593A"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5712" w:type="dxa"/>
            <w:tcBorders>
              <w:left w:val="single" w:sz="8" w:space="0" w:color="ADC2E8" w:themeColor="text2" w:themeTint="40"/>
              <w:right w:val="single" w:sz="8" w:space="0" w:color="ADC2E8" w:themeColor="text2" w:themeTint="40"/>
            </w:tcBorders>
            <w:shd w:val="clear" w:color="auto" w:fill="F6F4EC" w:themeFill="background2"/>
            <w:tcMar>
              <w:top w:w="85" w:type="dxa"/>
              <w:bottom w:w="85" w:type="dxa"/>
            </w:tcMar>
            <w:hideMark/>
          </w:tcPr>
          <w:p w14:paraId="1B63C7DC"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3320" w:type="dxa"/>
            <w:tcBorders>
              <w:left w:val="single" w:sz="8" w:space="0" w:color="ADC2E8" w:themeColor="text2" w:themeTint="40"/>
              <w:right w:val="single" w:sz="8" w:space="0" w:color="ADC2E8" w:themeColor="text2" w:themeTint="40"/>
            </w:tcBorders>
            <w:shd w:val="clear" w:color="auto" w:fill="F6F4EC" w:themeFill="background2"/>
            <w:tcMar>
              <w:top w:w="85" w:type="dxa"/>
              <w:bottom w:w="85" w:type="dxa"/>
            </w:tcMar>
            <w:hideMark/>
          </w:tcPr>
          <w:p w14:paraId="5DF708D4"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2834" w:type="dxa"/>
            <w:tcBorders>
              <w:left w:val="single" w:sz="8" w:space="0" w:color="ADC2E8" w:themeColor="text2" w:themeTint="40"/>
            </w:tcBorders>
            <w:shd w:val="clear" w:color="auto" w:fill="F6F4EC" w:themeFill="background2"/>
            <w:tcMar>
              <w:top w:w="85" w:type="dxa"/>
              <w:bottom w:w="85" w:type="dxa"/>
            </w:tcMar>
          </w:tcPr>
          <w:p w14:paraId="691A98E9"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9437FB" w:rsidRPr="003C48CE" w14:paraId="1B2BB009" w14:textId="77777777" w:rsidTr="005F2701">
        <w:trPr>
          <w:trHeight w:val="1719"/>
        </w:trPr>
        <w:tc>
          <w:tcPr>
            <w:tcW w:w="2256" w:type="dxa"/>
            <w:tcBorders>
              <w:right w:val="single" w:sz="8" w:space="0" w:color="ADC2E8" w:themeColor="text2" w:themeTint="40"/>
            </w:tcBorders>
            <w:shd w:val="clear" w:color="auto" w:fill="auto"/>
            <w:tcMar>
              <w:top w:w="85" w:type="dxa"/>
              <w:bottom w:w="85" w:type="dxa"/>
            </w:tcMar>
            <w:hideMark/>
          </w:tcPr>
          <w:p w14:paraId="25E6CD7A"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Security Impact Analysis for Changes </w:t>
            </w:r>
          </w:p>
        </w:tc>
        <w:tc>
          <w:tcPr>
            <w:tcW w:w="1050"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226576BF"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CHG-03</w:t>
            </w:r>
          </w:p>
        </w:tc>
        <w:tc>
          <w:tcPr>
            <w:tcW w:w="5712"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2989446C" w14:textId="77777777" w:rsidR="00F8314F" w:rsidRPr="003C48CE" w:rsidRDefault="00F8314F" w:rsidP="00BA2066">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analyse proposed changes for potential security impacts, prior to the implementation of the change.</w:t>
            </w:r>
          </w:p>
        </w:tc>
        <w:tc>
          <w:tcPr>
            <w:tcW w:w="3320"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12129E35" w14:textId="77777777" w:rsidR="00F8314F" w:rsidRPr="003C48CE" w:rsidRDefault="00F8314F" w:rsidP="00BA2066">
            <w:pPr>
              <w:pStyle w:val="Bulletpoint"/>
              <w:spacing w:after="60"/>
            </w:pPr>
            <w:r w:rsidRPr="003C48CE">
              <w:t xml:space="preserve"> Change impact assessments</w:t>
            </w:r>
          </w:p>
          <w:p w14:paraId="6F4C08DB" w14:textId="77777777" w:rsidR="00F8314F" w:rsidRPr="003C48CE" w:rsidRDefault="00F8314F" w:rsidP="00BA2066">
            <w:pPr>
              <w:pStyle w:val="Bulletpoint"/>
              <w:spacing w:after="60"/>
            </w:pPr>
            <w:r w:rsidRPr="003C48CE">
              <w:t xml:space="preserve"> Penetration testing</w:t>
            </w:r>
          </w:p>
        </w:tc>
        <w:tc>
          <w:tcPr>
            <w:tcW w:w="2834" w:type="dxa"/>
            <w:tcBorders>
              <w:left w:val="single" w:sz="8" w:space="0" w:color="ADC2E8" w:themeColor="text2" w:themeTint="40"/>
            </w:tcBorders>
            <w:tcMar>
              <w:top w:w="85" w:type="dxa"/>
              <w:bottom w:w="85" w:type="dxa"/>
            </w:tcMar>
          </w:tcPr>
          <w:p w14:paraId="52FC9CD6" w14:textId="77777777" w:rsidR="00F8314F" w:rsidRPr="003C48CE" w:rsidRDefault="00F8314F" w:rsidP="00BA2066">
            <w:pPr>
              <w:spacing w:before="0" w:after="60" w:line="240" w:lineRule="auto"/>
              <w:rPr>
                <w:rFonts w:eastAsia="Calibri" w:cs="Arial"/>
                <w:b/>
                <w:bCs/>
                <w:color w:val="003399" w:themeColor="accent3"/>
                <w:sz w:val="20"/>
                <w:szCs w:val="20"/>
              </w:rPr>
            </w:pPr>
            <w:hyperlink r:id="rId68">
              <w:r w:rsidRPr="003C48CE">
                <w:rPr>
                  <w:rStyle w:val="Hyperlink"/>
                  <w:rFonts w:eastAsia="Calibri" w:cs="Arial"/>
                  <w:b w:val="0"/>
                  <w:bCs/>
                  <w:color w:val="003399" w:themeColor="accent3"/>
                  <w:sz w:val="20"/>
                  <w:szCs w:val="20"/>
                </w:rPr>
                <w:t>Atlassian: What is IT change management? Definition, benefits and types</w:t>
              </w:r>
            </w:hyperlink>
          </w:p>
          <w:p w14:paraId="4019B182" w14:textId="77777777" w:rsidR="00F8314F" w:rsidRPr="003C48CE" w:rsidRDefault="00F8314F" w:rsidP="00BA2066">
            <w:pPr>
              <w:spacing w:before="0" w:after="60" w:line="240" w:lineRule="auto"/>
              <w:rPr>
                <w:rFonts w:eastAsia="Times New Roman" w:cs="Arial"/>
                <w:b/>
                <w:bCs/>
                <w:color w:val="003399" w:themeColor="accent3"/>
                <w:sz w:val="20"/>
                <w:szCs w:val="20"/>
                <w:lang w:eastAsia="en-NZ"/>
              </w:rPr>
            </w:pPr>
          </w:p>
          <w:p w14:paraId="34BB940E" w14:textId="77777777" w:rsidR="00F8314F" w:rsidRPr="003C48CE" w:rsidRDefault="00F8314F" w:rsidP="00BA2066">
            <w:pPr>
              <w:spacing w:before="0" w:after="60" w:line="240" w:lineRule="auto"/>
              <w:rPr>
                <w:rFonts w:eastAsia="Times New Roman" w:cs="Arial"/>
                <w:sz w:val="20"/>
                <w:szCs w:val="20"/>
                <w:lang w:eastAsia="en-NZ"/>
              </w:rPr>
            </w:pPr>
            <w:hyperlink r:id="rId69" w:history="1">
              <w:r w:rsidRPr="003C48CE">
                <w:rPr>
                  <w:rStyle w:val="Hyperlink"/>
                  <w:rFonts w:eastAsia="Times New Roman" w:cs="Arial"/>
                  <w:b w:val="0"/>
                  <w:bCs/>
                  <w:color w:val="003399" w:themeColor="accent3"/>
                  <w:sz w:val="20"/>
                  <w:szCs w:val="20"/>
                  <w:lang w:eastAsia="en-NZ"/>
                </w:rPr>
                <w:t>IT Change Management Vs IT Organizational Change Management (serviceaide.com)</w:t>
              </w:r>
            </w:hyperlink>
          </w:p>
        </w:tc>
      </w:tr>
    </w:tbl>
    <w:p w14:paraId="71DCBB2E" w14:textId="77777777" w:rsidR="005F2701" w:rsidRPr="003C48CE" w:rsidRDefault="005F2701">
      <w:pPr>
        <w:rPr>
          <w:rFonts w:cs="Arial"/>
          <w:sz w:val="20"/>
          <w:szCs w:val="20"/>
        </w:rPr>
      </w:pPr>
    </w:p>
    <w:tbl>
      <w:tblPr>
        <w:tblW w:w="5127" w:type="pct"/>
        <w:tblInd w:w="-289" w:type="dxa"/>
        <w:tblCellMar>
          <w:top w:w="85" w:type="dxa"/>
          <w:left w:w="170" w:type="dxa"/>
          <w:bottom w:w="85" w:type="dxa"/>
          <w:right w:w="170" w:type="dxa"/>
        </w:tblCellMar>
        <w:tblLook w:val="0620" w:firstRow="1" w:lastRow="0" w:firstColumn="0" w:lastColumn="0" w:noHBand="1" w:noVBand="1"/>
      </w:tblPr>
      <w:tblGrid>
        <w:gridCol w:w="2256"/>
        <w:gridCol w:w="1050"/>
        <w:gridCol w:w="5712"/>
        <w:gridCol w:w="3320"/>
        <w:gridCol w:w="2834"/>
      </w:tblGrid>
      <w:tr w:rsidR="003974D1" w:rsidRPr="003C48CE" w14:paraId="0FF37B30" w14:textId="77777777" w:rsidTr="00894592">
        <w:trPr>
          <w:trHeight w:val="300"/>
        </w:trPr>
        <w:tc>
          <w:tcPr>
            <w:tcW w:w="15172" w:type="dxa"/>
            <w:gridSpan w:val="5"/>
            <w:shd w:val="clear" w:color="auto" w:fill="003399" w:themeFill="accent3"/>
            <w:tcMar>
              <w:top w:w="85" w:type="dxa"/>
              <w:bottom w:w="85" w:type="dxa"/>
            </w:tcMar>
            <w:hideMark/>
          </w:tcPr>
          <w:p w14:paraId="6BB91803" w14:textId="3B64464C" w:rsidR="00F8314F" w:rsidRPr="003C48CE" w:rsidRDefault="00F8314F" w:rsidP="00BA2066">
            <w:pPr>
              <w:spacing w:before="0" w:after="60" w:line="240" w:lineRule="auto"/>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lastRenderedPageBreak/>
              <w:t>Supply Chain Management</w:t>
            </w:r>
            <w:r w:rsidR="003974D1"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HSUP67</w:t>
            </w:r>
          </w:p>
          <w:p w14:paraId="36DB23A6" w14:textId="77777777" w:rsidR="00F8314F" w:rsidRPr="003C48CE" w:rsidRDefault="00F8314F" w:rsidP="00BA2066">
            <w:pPr>
              <w:spacing w:before="0" w:after="60" w:line="240" w:lineRule="auto"/>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Suppliers are to be systematically evaluated, and their information security activities are reviewed before and after onboarding of their systems and services.</w:t>
            </w:r>
          </w:p>
        </w:tc>
      </w:tr>
      <w:tr w:rsidR="00665555" w:rsidRPr="003C48CE" w14:paraId="14298D57" w14:textId="77777777" w:rsidTr="005F2701">
        <w:trPr>
          <w:trHeight w:val="300"/>
        </w:trPr>
        <w:tc>
          <w:tcPr>
            <w:tcW w:w="2256" w:type="dxa"/>
            <w:tcBorders>
              <w:right w:val="single" w:sz="8" w:space="0" w:color="ADC2E8" w:themeColor="text2" w:themeTint="40"/>
            </w:tcBorders>
            <w:shd w:val="clear" w:color="auto" w:fill="F6F4EC" w:themeFill="background2"/>
            <w:tcMar>
              <w:top w:w="85" w:type="dxa"/>
              <w:bottom w:w="85" w:type="dxa"/>
            </w:tcMar>
            <w:hideMark/>
          </w:tcPr>
          <w:p w14:paraId="0AC998CA"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1050" w:type="dxa"/>
            <w:tcBorders>
              <w:left w:val="single" w:sz="8" w:space="0" w:color="ADC2E8" w:themeColor="text2" w:themeTint="40"/>
              <w:right w:val="single" w:sz="8" w:space="0" w:color="ADC2E8" w:themeColor="text2" w:themeTint="40"/>
            </w:tcBorders>
            <w:shd w:val="clear" w:color="auto" w:fill="F6F4EC" w:themeFill="background2"/>
            <w:tcMar>
              <w:top w:w="85" w:type="dxa"/>
              <w:bottom w:w="85" w:type="dxa"/>
            </w:tcMar>
            <w:hideMark/>
          </w:tcPr>
          <w:p w14:paraId="72F72145"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5712" w:type="dxa"/>
            <w:tcBorders>
              <w:left w:val="single" w:sz="8" w:space="0" w:color="ADC2E8" w:themeColor="text2" w:themeTint="40"/>
              <w:right w:val="single" w:sz="8" w:space="0" w:color="ADC2E8" w:themeColor="text2" w:themeTint="40"/>
            </w:tcBorders>
            <w:shd w:val="clear" w:color="auto" w:fill="F6F4EC" w:themeFill="background2"/>
            <w:tcMar>
              <w:top w:w="85" w:type="dxa"/>
              <w:bottom w:w="85" w:type="dxa"/>
            </w:tcMar>
            <w:hideMark/>
          </w:tcPr>
          <w:p w14:paraId="0DC4547F"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3320" w:type="dxa"/>
            <w:tcBorders>
              <w:left w:val="single" w:sz="8" w:space="0" w:color="ADC2E8" w:themeColor="text2" w:themeTint="40"/>
              <w:right w:val="single" w:sz="8" w:space="0" w:color="ADC2E8" w:themeColor="text2" w:themeTint="40"/>
            </w:tcBorders>
            <w:shd w:val="clear" w:color="auto" w:fill="F6F4EC" w:themeFill="background2"/>
            <w:tcMar>
              <w:top w:w="85" w:type="dxa"/>
              <w:bottom w:w="85" w:type="dxa"/>
            </w:tcMar>
            <w:hideMark/>
          </w:tcPr>
          <w:p w14:paraId="3FEA4C80"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2834" w:type="dxa"/>
            <w:tcBorders>
              <w:left w:val="single" w:sz="8" w:space="0" w:color="ADC2E8" w:themeColor="text2" w:themeTint="40"/>
            </w:tcBorders>
            <w:shd w:val="clear" w:color="auto" w:fill="F6F4EC" w:themeFill="background2"/>
            <w:tcMar>
              <w:top w:w="85" w:type="dxa"/>
              <w:bottom w:w="85" w:type="dxa"/>
            </w:tcMar>
          </w:tcPr>
          <w:p w14:paraId="1A85A577" w14:textId="77777777" w:rsidR="00F8314F" w:rsidRPr="003C48CE" w:rsidRDefault="00F8314F" w:rsidP="00BA2066">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9437FB" w:rsidRPr="003C48CE" w14:paraId="4555F939" w14:textId="77777777" w:rsidTr="005F2701">
        <w:trPr>
          <w:trHeight w:val="300"/>
        </w:trPr>
        <w:tc>
          <w:tcPr>
            <w:tcW w:w="2256" w:type="dxa"/>
            <w:tcBorders>
              <w:right w:val="single" w:sz="8" w:space="0" w:color="ADC2E8" w:themeColor="text2" w:themeTint="40"/>
            </w:tcBorders>
            <w:shd w:val="clear" w:color="auto" w:fill="auto"/>
            <w:tcMar>
              <w:top w:w="85" w:type="dxa"/>
              <w:bottom w:w="85" w:type="dxa"/>
            </w:tcMar>
            <w:hideMark/>
          </w:tcPr>
          <w:p w14:paraId="1920048C" w14:textId="77777777" w:rsidR="00F8314F" w:rsidRPr="003C48CE" w:rsidRDefault="00F8314F" w:rsidP="00BA2066">
            <w:pPr>
              <w:spacing w:before="0" w:after="60" w:line="240" w:lineRule="auto"/>
              <w:rPr>
                <w:rFonts w:cs="Arial"/>
                <w:sz w:val="20"/>
                <w:szCs w:val="20"/>
              </w:rPr>
            </w:pPr>
            <w:r w:rsidRPr="003C48CE">
              <w:rPr>
                <w:rFonts w:eastAsia="Calibri" w:cs="Arial"/>
                <w:sz w:val="20"/>
                <w:szCs w:val="20"/>
              </w:rPr>
              <w:t xml:space="preserve">Third-Party Management </w:t>
            </w:r>
          </w:p>
        </w:tc>
        <w:tc>
          <w:tcPr>
            <w:tcW w:w="1050"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7C5B1C56" w14:textId="77777777" w:rsidR="00F8314F" w:rsidRPr="003C48CE" w:rsidRDefault="00F8314F" w:rsidP="00BA2066">
            <w:pPr>
              <w:spacing w:before="0" w:after="60" w:line="240" w:lineRule="auto"/>
              <w:rPr>
                <w:rFonts w:eastAsia="Times New Roman" w:cs="Arial"/>
                <w:sz w:val="20"/>
                <w:szCs w:val="20"/>
                <w:lang w:eastAsia="en-NZ"/>
              </w:rPr>
            </w:pPr>
            <w:r w:rsidRPr="003C48CE">
              <w:rPr>
                <w:rFonts w:cs="Arial"/>
                <w:sz w:val="20"/>
                <w:szCs w:val="20"/>
              </w:rPr>
              <w:t>TPM-01</w:t>
            </w:r>
          </w:p>
        </w:tc>
        <w:tc>
          <w:tcPr>
            <w:tcW w:w="5712"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4E5B1942" w14:textId="77777777" w:rsidR="00F8314F" w:rsidRPr="003C48CE" w:rsidRDefault="00F8314F" w:rsidP="00BA2066">
            <w:pPr>
              <w:spacing w:before="0" w:after="60" w:line="240" w:lineRule="auto"/>
              <w:rPr>
                <w:rFonts w:eastAsia="Times New Roman" w:cs="Arial"/>
                <w:sz w:val="20"/>
                <w:szCs w:val="20"/>
                <w:lang w:eastAsia="en-NZ"/>
              </w:rPr>
            </w:pPr>
            <w:r w:rsidRPr="003C48CE">
              <w:rPr>
                <w:rFonts w:cs="Arial"/>
                <w:sz w:val="20"/>
                <w:szCs w:val="20"/>
              </w:rPr>
              <w:t>Mechanisms exist to facilitate the implementation of third-party management controls.</w:t>
            </w:r>
          </w:p>
          <w:p w14:paraId="17E4E94C" w14:textId="77777777" w:rsidR="00F8314F" w:rsidRPr="003C48CE" w:rsidRDefault="00F8314F" w:rsidP="00BA2066">
            <w:pPr>
              <w:spacing w:before="0" w:after="60" w:line="240" w:lineRule="auto"/>
              <w:rPr>
                <w:rFonts w:cs="Arial"/>
                <w:sz w:val="20"/>
                <w:szCs w:val="20"/>
              </w:rPr>
            </w:pPr>
          </w:p>
          <w:p w14:paraId="43D6C6CD" w14:textId="77777777" w:rsidR="00F8314F" w:rsidRPr="003C48CE" w:rsidRDefault="00F8314F" w:rsidP="00BA2066">
            <w:pPr>
              <w:spacing w:before="0" w:after="60" w:line="240" w:lineRule="auto"/>
              <w:rPr>
                <w:rFonts w:cs="Arial"/>
                <w:sz w:val="20"/>
                <w:szCs w:val="20"/>
              </w:rPr>
            </w:pPr>
          </w:p>
        </w:tc>
        <w:tc>
          <w:tcPr>
            <w:tcW w:w="3320" w:type="dxa"/>
            <w:vMerge w:val="restart"/>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2195772C" w14:textId="77777777" w:rsidR="00F8314F" w:rsidRPr="003C48CE" w:rsidRDefault="00F8314F" w:rsidP="00BA2066">
            <w:pPr>
              <w:pStyle w:val="Bulletpoint"/>
              <w:spacing w:after="60"/>
            </w:pPr>
            <w:r w:rsidRPr="003C48CE">
              <w:t>Risk assessment activities</w:t>
            </w:r>
          </w:p>
          <w:p w14:paraId="7E099E82" w14:textId="77777777" w:rsidR="00F8314F" w:rsidRPr="003C48CE" w:rsidRDefault="00F8314F" w:rsidP="00BA2066">
            <w:pPr>
              <w:pStyle w:val="Bulletpoint"/>
              <w:spacing w:after="60"/>
            </w:pPr>
            <w:r w:rsidRPr="003C48CE">
              <w:t>Use of additional security controls</w:t>
            </w:r>
          </w:p>
          <w:p w14:paraId="5212E506" w14:textId="77777777" w:rsidR="00F8314F" w:rsidRPr="003C48CE" w:rsidRDefault="00F8314F" w:rsidP="00BA2066">
            <w:pPr>
              <w:pStyle w:val="Bulletpoint"/>
              <w:spacing w:after="60"/>
            </w:pPr>
            <w:r w:rsidRPr="003C48CE">
              <w:t>Strong, collaborative security relationships</w:t>
            </w:r>
          </w:p>
          <w:p w14:paraId="39E90480" w14:textId="77777777" w:rsidR="00F8314F" w:rsidRPr="003C48CE" w:rsidRDefault="00F8314F" w:rsidP="00BA2066">
            <w:pPr>
              <w:pStyle w:val="Bulletpoint"/>
              <w:spacing w:after="60"/>
            </w:pPr>
            <w:r w:rsidRPr="003C48CE">
              <w:t>Continuous availability</w:t>
            </w:r>
          </w:p>
          <w:p w14:paraId="3B5E7CDD" w14:textId="77777777" w:rsidR="00F8314F" w:rsidRPr="003C48CE" w:rsidRDefault="00F8314F" w:rsidP="00BA2066">
            <w:pPr>
              <w:spacing w:before="0" w:after="60" w:line="240" w:lineRule="auto"/>
              <w:rPr>
                <w:rFonts w:eastAsia="Times New Roman" w:cs="Arial"/>
                <w:sz w:val="20"/>
                <w:szCs w:val="20"/>
                <w:lang w:eastAsia="en-NZ"/>
              </w:rPr>
            </w:pPr>
          </w:p>
        </w:tc>
        <w:tc>
          <w:tcPr>
            <w:tcW w:w="2834" w:type="dxa"/>
            <w:vMerge w:val="restart"/>
            <w:tcBorders>
              <w:left w:val="single" w:sz="8" w:space="0" w:color="ADC2E8" w:themeColor="text2" w:themeTint="40"/>
            </w:tcBorders>
            <w:tcMar>
              <w:top w:w="85" w:type="dxa"/>
              <w:bottom w:w="85" w:type="dxa"/>
            </w:tcMar>
          </w:tcPr>
          <w:p w14:paraId="32E90660" w14:textId="77777777" w:rsidR="00F8314F" w:rsidRPr="003C48CE" w:rsidRDefault="00F8314F" w:rsidP="00BA2066">
            <w:pPr>
              <w:spacing w:before="0" w:after="60" w:line="240" w:lineRule="auto"/>
              <w:rPr>
                <w:rFonts w:eastAsia="Calibri" w:cs="Arial"/>
                <w:b/>
                <w:bCs/>
                <w:color w:val="003399" w:themeColor="accent3"/>
                <w:sz w:val="20"/>
                <w:szCs w:val="20"/>
              </w:rPr>
            </w:pPr>
            <w:hyperlink r:id="rId70">
              <w:r w:rsidRPr="003C48CE">
                <w:rPr>
                  <w:rStyle w:val="Hyperlink"/>
                  <w:rFonts w:eastAsia="Calibri" w:cs="Arial"/>
                  <w:b w:val="0"/>
                  <w:bCs/>
                  <w:color w:val="003399" w:themeColor="accent3"/>
                  <w:sz w:val="20"/>
                  <w:szCs w:val="20"/>
                </w:rPr>
                <w:t xml:space="preserve">link for </w:t>
              </w:r>
              <w:proofErr w:type="spellStart"/>
              <w:proofErr w:type="gramStart"/>
              <w:r w:rsidRPr="003C48CE">
                <w:rPr>
                  <w:rStyle w:val="Hyperlink"/>
                  <w:rFonts w:eastAsia="Calibri" w:cs="Arial"/>
                  <w:b w:val="0"/>
                  <w:bCs/>
                  <w:color w:val="003399" w:themeColor="accent3"/>
                  <w:sz w:val="20"/>
                  <w:szCs w:val="20"/>
                </w:rPr>
                <w:t>download:Information-Security-Clauses.pdf</w:t>
              </w:r>
              <w:proofErr w:type="spellEnd"/>
              <w:proofErr w:type="gramEnd"/>
            </w:hyperlink>
          </w:p>
          <w:p w14:paraId="30A64D6B" w14:textId="77777777" w:rsidR="00F8314F" w:rsidRPr="003C48CE" w:rsidRDefault="00F8314F" w:rsidP="00BA2066">
            <w:pPr>
              <w:spacing w:before="0" w:after="60" w:line="240" w:lineRule="auto"/>
              <w:rPr>
                <w:rFonts w:eastAsia="Calibri" w:cs="Arial"/>
                <w:b/>
                <w:bCs/>
                <w:color w:val="003399" w:themeColor="accent3"/>
                <w:sz w:val="20"/>
                <w:szCs w:val="20"/>
              </w:rPr>
            </w:pPr>
          </w:p>
          <w:p w14:paraId="76F4D2B7" w14:textId="77777777" w:rsidR="00F8314F" w:rsidRPr="003C48CE" w:rsidRDefault="00F8314F" w:rsidP="00BA2066">
            <w:pPr>
              <w:spacing w:before="0" w:after="60" w:line="240" w:lineRule="auto"/>
              <w:rPr>
                <w:rFonts w:eastAsia="Calibri" w:cs="Arial"/>
                <w:b/>
                <w:bCs/>
                <w:color w:val="003399" w:themeColor="accent3"/>
                <w:sz w:val="20"/>
                <w:szCs w:val="20"/>
              </w:rPr>
            </w:pPr>
            <w:hyperlink r:id="rId71">
              <w:r w:rsidRPr="003C48CE">
                <w:rPr>
                  <w:rStyle w:val="Hyperlink"/>
                  <w:rFonts w:eastAsia="Calibri" w:cs="Arial"/>
                  <w:b w:val="0"/>
                  <w:bCs/>
                  <w:color w:val="003399" w:themeColor="accent3"/>
                  <w:sz w:val="20"/>
                  <w:szCs w:val="20"/>
                </w:rPr>
                <w:t>Risks assessment for public cloud services | NZ Digital government</w:t>
              </w:r>
            </w:hyperlink>
          </w:p>
          <w:p w14:paraId="2944B64F" w14:textId="77777777" w:rsidR="00F8314F" w:rsidRPr="003C48CE" w:rsidRDefault="00F8314F" w:rsidP="00BA2066">
            <w:pPr>
              <w:spacing w:before="0" w:after="60" w:line="240" w:lineRule="auto"/>
              <w:rPr>
                <w:rFonts w:eastAsia="Calibri" w:cs="Arial"/>
                <w:sz w:val="20"/>
                <w:szCs w:val="20"/>
              </w:rPr>
            </w:pPr>
          </w:p>
          <w:p w14:paraId="4C12CA0B" w14:textId="77777777" w:rsidR="00F8314F" w:rsidRPr="003C48CE" w:rsidRDefault="00F8314F" w:rsidP="00BA2066">
            <w:pPr>
              <w:spacing w:before="0" w:after="60" w:line="240" w:lineRule="auto"/>
              <w:rPr>
                <w:rFonts w:eastAsia="Calibri" w:cs="Arial"/>
                <w:sz w:val="20"/>
                <w:szCs w:val="20"/>
              </w:rPr>
            </w:pPr>
          </w:p>
          <w:p w14:paraId="07DDDD91" w14:textId="77777777" w:rsidR="00F8314F" w:rsidRPr="003C48CE" w:rsidRDefault="00F8314F" w:rsidP="00BA2066">
            <w:pPr>
              <w:spacing w:before="0" w:after="60" w:line="240" w:lineRule="auto"/>
              <w:rPr>
                <w:rFonts w:eastAsia="Calibri" w:cs="Arial"/>
                <w:sz w:val="20"/>
                <w:szCs w:val="20"/>
              </w:rPr>
            </w:pPr>
          </w:p>
          <w:p w14:paraId="6589C7C9" w14:textId="77777777" w:rsidR="00F8314F" w:rsidRPr="003C48CE" w:rsidRDefault="00F8314F" w:rsidP="00BA2066">
            <w:pPr>
              <w:spacing w:before="0" w:after="60" w:line="240" w:lineRule="auto"/>
              <w:rPr>
                <w:rFonts w:eastAsia="Times New Roman" w:cs="Arial"/>
                <w:sz w:val="20"/>
                <w:szCs w:val="20"/>
                <w:lang w:eastAsia="en-NZ"/>
              </w:rPr>
            </w:pPr>
          </w:p>
          <w:p w14:paraId="71C24820" w14:textId="77777777" w:rsidR="00F8314F" w:rsidRPr="003C48CE" w:rsidRDefault="00F8314F" w:rsidP="00BA2066">
            <w:pPr>
              <w:spacing w:before="0" w:after="60" w:line="240" w:lineRule="auto"/>
              <w:rPr>
                <w:rFonts w:eastAsia="Times New Roman" w:cs="Arial"/>
                <w:sz w:val="20"/>
                <w:szCs w:val="20"/>
                <w:lang w:eastAsia="en-NZ"/>
              </w:rPr>
            </w:pPr>
          </w:p>
        </w:tc>
      </w:tr>
      <w:tr w:rsidR="009437FB" w:rsidRPr="003C48CE" w14:paraId="4AB4660D" w14:textId="77777777" w:rsidTr="005F2701">
        <w:trPr>
          <w:trHeight w:val="300"/>
        </w:trPr>
        <w:tc>
          <w:tcPr>
            <w:tcW w:w="2256" w:type="dxa"/>
            <w:tcBorders>
              <w:right w:val="single" w:sz="8" w:space="0" w:color="ADC2E8" w:themeColor="text2" w:themeTint="40"/>
            </w:tcBorders>
            <w:shd w:val="clear" w:color="auto" w:fill="auto"/>
            <w:tcMar>
              <w:top w:w="85" w:type="dxa"/>
              <w:bottom w:w="85" w:type="dxa"/>
            </w:tcMar>
            <w:hideMark/>
          </w:tcPr>
          <w:p w14:paraId="0E46D474" w14:textId="77777777" w:rsidR="00F8314F" w:rsidRPr="003C48CE" w:rsidRDefault="00F8314F" w:rsidP="00BA2066">
            <w:pPr>
              <w:spacing w:before="0" w:after="60" w:line="240" w:lineRule="auto"/>
              <w:rPr>
                <w:rFonts w:cs="Arial"/>
                <w:sz w:val="20"/>
                <w:szCs w:val="20"/>
              </w:rPr>
            </w:pPr>
            <w:r w:rsidRPr="003C48CE">
              <w:rPr>
                <w:rFonts w:eastAsia="Calibri" w:cs="Arial"/>
                <w:sz w:val="20"/>
                <w:szCs w:val="20"/>
              </w:rPr>
              <w:t>Third-Party Risk Assessments &amp; Approvals</w:t>
            </w:r>
          </w:p>
        </w:tc>
        <w:tc>
          <w:tcPr>
            <w:tcW w:w="1050"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4E512A53" w14:textId="77777777" w:rsidR="00F8314F" w:rsidRPr="003C48CE" w:rsidRDefault="00F8314F" w:rsidP="00BA2066">
            <w:pPr>
              <w:spacing w:before="0" w:after="60" w:line="240" w:lineRule="auto"/>
              <w:rPr>
                <w:rFonts w:cs="Arial"/>
                <w:sz w:val="20"/>
                <w:szCs w:val="20"/>
                <w:lang w:eastAsia="en-NZ"/>
              </w:rPr>
            </w:pPr>
            <w:r w:rsidRPr="003C48CE">
              <w:rPr>
                <w:rFonts w:cs="Arial"/>
                <w:sz w:val="20"/>
                <w:szCs w:val="20"/>
              </w:rPr>
              <w:t>TPM-04.1</w:t>
            </w:r>
          </w:p>
        </w:tc>
        <w:tc>
          <w:tcPr>
            <w:tcW w:w="5712"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1AD1973C" w14:textId="77777777" w:rsidR="00F8314F" w:rsidRPr="003C48CE" w:rsidRDefault="00F8314F" w:rsidP="00BA2066">
            <w:pPr>
              <w:spacing w:before="0" w:after="60" w:line="240" w:lineRule="auto"/>
              <w:rPr>
                <w:rFonts w:eastAsia="Times New Roman" w:cs="Arial"/>
                <w:sz w:val="20"/>
                <w:szCs w:val="20"/>
                <w:lang w:eastAsia="en-NZ"/>
              </w:rPr>
            </w:pPr>
            <w:r w:rsidRPr="003C48CE">
              <w:rPr>
                <w:rFonts w:cs="Arial"/>
                <w:sz w:val="20"/>
                <w:szCs w:val="20"/>
              </w:rPr>
              <w:t>Mechanisms exist to conduct a risk assessment prior to the acquisition or outsourcing of technology-related services.</w:t>
            </w:r>
          </w:p>
        </w:tc>
        <w:tc>
          <w:tcPr>
            <w:tcW w:w="3320" w:type="dxa"/>
            <w:vMerge/>
            <w:tcBorders>
              <w:left w:val="single" w:sz="8" w:space="0" w:color="ADC2E8" w:themeColor="text2" w:themeTint="40"/>
              <w:right w:val="single" w:sz="8" w:space="0" w:color="ADC2E8" w:themeColor="text2" w:themeTint="40"/>
            </w:tcBorders>
            <w:tcMar>
              <w:top w:w="85" w:type="dxa"/>
              <w:bottom w:w="85" w:type="dxa"/>
            </w:tcMar>
            <w:hideMark/>
          </w:tcPr>
          <w:p w14:paraId="75A38D8B" w14:textId="77777777" w:rsidR="00F8314F" w:rsidRPr="003C48CE" w:rsidRDefault="00F8314F" w:rsidP="00BA2066">
            <w:pPr>
              <w:spacing w:before="0" w:after="60" w:line="240" w:lineRule="auto"/>
              <w:rPr>
                <w:rFonts w:eastAsia="Times New Roman" w:cs="Arial"/>
                <w:sz w:val="20"/>
                <w:szCs w:val="20"/>
                <w:lang w:eastAsia="en-NZ"/>
              </w:rPr>
            </w:pPr>
          </w:p>
        </w:tc>
        <w:tc>
          <w:tcPr>
            <w:tcW w:w="2834" w:type="dxa"/>
            <w:vMerge/>
            <w:tcBorders>
              <w:left w:val="single" w:sz="8" w:space="0" w:color="ADC2E8" w:themeColor="text2" w:themeTint="40"/>
            </w:tcBorders>
            <w:tcMar>
              <w:top w:w="85" w:type="dxa"/>
              <w:bottom w:w="85" w:type="dxa"/>
            </w:tcMar>
          </w:tcPr>
          <w:p w14:paraId="1E7A08E8" w14:textId="77777777" w:rsidR="00F8314F" w:rsidRPr="003C48CE" w:rsidRDefault="00F8314F" w:rsidP="00BA2066">
            <w:pPr>
              <w:spacing w:before="0" w:after="60" w:line="240" w:lineRule="auto"/>
              <w:rPr>
                <w:rFonts w:eastAsia="Calibri" w:cs="Arial"/>
                <w:sz w:val="20"/>
                <w:szCs w:val="20"/>
              </w:rPr>
            </w:pPr>
          </w:p>
        </w:tc>
      </w:tr>
      <w:tr w:rsidR="009437FB" w:rsidRPr="003C48CE" w14:paraId="3FD70F2A" w14:textId="77777777" w:rsidTr="005F2701">
        <w:trPr>
          <w:trHeight w:val="300"/>
        </w:trPr>
        <w:tc>
          <w:tcPr>
            <w:tcW w:w="2256" w:type="dxa"/>
            <w:tcBorders>
              <w:right w:val="single" w:sz="8" w:space="0" w:color="ADC2E8" w:themeColor="text2" w:themeTint="40"/>
            </w:tcBorders>
            <w:shd w:val="clear" w:color="auto" w:fill="auto"/>
            <w:tcMar>
              <w:top w:w="85" w:type="dxa"/>
              <w:bottom w:w="85" w:type="dxa"/>
            </w:tcMar>
            <w:hideMark/>
          </w:tcPr>
          <w:p w14:paraId="05BBDC4A" w14:textId="77777777" w:rsidR="00F8314F" w:rsidRPr="003C48CE" w:rsidRDefault="00F8314F" w:rsidP="00BA2066">
            <w:pPr>
              <w:spacing w:before="0" w:after="60" w:line="240" w:lineRule="auto"/>
              <w:rPr>
                <w:rFonts w:cs="Arial"/>
                <w:sz w:val="20"/>
                <w:szCs w:val="20"/>
              </w:rPr>
            </w:pPr>
            <w:r w:rsidRPr="003C48CE">
              <w:rPr>
                <w:rFonts w:eastAsia="Calibri" w:cs="Arial"/>
                <w:sz w:val="20"/>
                <w:szCs w:val="20"/>
              </w:rPr>
              <w:t>Review of Third-Party Services</w:t>
            </w:r>
          </w:p>
        </w:tc>
        <w:tc>
          <w:tcPr>
            <w:tcW w:w="1050"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12FEB503" w14:textId="77777777" w:rsidR="00F8314F" w:rsidRPr="003C48CE" w:rsidRDefault="00F8314F" w:rsidP="00BA2066">
            <w:pPr>
              <w:spacing w:before="0" w:after="60" w:line="240" w:lineRule="auto"/>
              <w:rPr>
                <w:rFonts w:cs="Arial"/>
                <w:sz w:val="20"/>
                <w:szCs w:val="20"/>
              </w:rPr>
            </w:pPr>
            <w:r w:rsidRPr="003C48CE">
              <w:rPr>
                <w:rFonts w:cs="Arial"/>
                <w:sz w:val="20"/>
                <w:szCs w:val="20"/>
              </w:rPr>
              <w:t>TPM-08</w:t>
            </w:r>
          </w:p>
        </w:tc>
        <w:tc>
          <w:tcPr>
            <w:tcW w:w="5712" w:type="dxa"/>
            <w:tcBorders>
              <w:left w:val="single" w:sz="8" w:space="0" w:color="ADC2E8" w:themeColor="text2" w:themeTint="40"/>
              <w:right w:val="single" w:sz="8" w:space="0" w:color="ADC2E8" w:themeColor="text2" w:themeTint="40"/>
            </w:tcBorders>
            <w:shd w:val="clear" w:color="auto" w:fill="auto"/>
            <w:tcMar>
              <w:top w:w="85" w:type="dxa"/>
              <w:bottom w:w="85" w:type="dxa"/>
            </w:tcMar>
            <w:hideMark/>
          </w:tcPr>
          <w:p w14:paraId="5072FB6C" w14:textId="77777777" w:rsidR="00F8314F" w:rsidRPr="003C48CE" w:rsidRDefault="00F8314F" w:rsidP="00BA2066">
            <w:pPr>
              <w:spacing w:before="0" w:after="60" w:line="240" w:lineRule="auto"/>
              <w:rPr>
                <w:rFonts w:cs="Arial"/>
                <w:sz w:val="20"/>
                <w:szCs w:val="20"/>
              </w:rPr>
            </w:pPr>
            <w:r w:rsidRPr="003C48CE">
              <w:rPr>
                <w:rFonts w:eastAsiaTheme="minorEastAsia" w:cs="Arial"/>
                <w:sz w:val="20"/>
                <w:szCs w:val="20"/>
              </w:rPr>
              <w:t>Mechanisms exist to monitor, regularly review and audit External Service Providers (ESPs) for compliance with established contractual requirements for cybersecurity &amp; data privacy controls.</w:t>
            </w:r>
          </w:p>
        </w:tc>
        <w:tc>
          <w:tcPr>
            <w:tcW w:w="3320" w:type="dxa"/>
            <w:vMerge/>
            <w:tcBorders>
              <w:left w:val="single" w:sz="8" w:space="0" w:color="ADC2E8" w:themeColor="text2" w:themeTint="40"/>
              <w:right w:val="single" w:sz="8" w:space="0" w:color="ADC2E8" w:themeColor="text2" w:themeTint="40"/>
            </w:tcBorders>
            <w:tcMar>
              <w:top w:w="85" w:type="dxa"/>
              <w:bottom w:w="85" w:type="dxa"/>
            </w:tcMar>
            <w:hideMark/>
          </w:tcPr>
          <w:p w14:paraId="66243513" w14:textId="77777777" w:rsidR="00F8314F" w:rsidRPr="003C48CE" w:rsidRDefault="00F8314F" w:rsidP="00BA2066">
            <w:pPr>
              <w:spacing w:before="0" w:after="60" w:line="240" w:lineRule="auto"/>
              <w:rPr>
                <w:rFonts w:eastAsia="Times New Roman" w:cs="Arial"/>
                <w:sz w:val="20"/>
                <w:szCs w:val="20"/>
                <w:lang w:eastAsia="en-NZ"/>
              </w:rPr>
            </w:pPr>
          </w:p>
        </w:tc>
        <w:tc>
          <w:tcPr>
            <w:tcW w:w="2834" w:type="dxa"/>
            <w:vMerge/>
            <w:tcBorders>
              <w:left w:val="single" w:sz="8" w:space="0" w:color="ADC2E8" w:themeColor="text2" w:themeTint="40"/>
            </w:tcBorders>
            <w:tcMar>
              <w:top w:w="85" w:type="dxa"/>
              <w:bottom w:w="85" w:type="dxa"/>
            </w:tcMar>
          </w:tcPr>
          <w:p w14:paraId="161507C0" w14:textId="77777777" w:rsidR="00F8314F" w:rsidRPr="003C48CE" w:rsidRDefault="00F8314F" w:rsidP="00BA2066">
            <w:pPr>
              <w:spacing w:before="0" w:after="60" w:line="240" w:lineRule="auto"/>
              <w:rPr>
                <w:rFonts w:eastAsia="Times New Roman" w:cs="Arial"/>
                <w:sz w:val="20"/>
                <w:szCs w:val="20"/>
                <w:lang w:eastAsia="en-NZ"/>
              </w:rPr>
            </w:pPr>
          </w:p>
        </w:tc>
      </w:tr>
    </w:tbl>
    <w:p w14:paraId="62F87856" w14:textId="77777777" w:rsidR="005B34EC" w:rsidRPr="003C48CE" w:rsidRDefault="005B34EC" w:rsidP="00665555">
      <w:pPr>
        <w:spacing w:before="0" w:line="259" w:lineRule="auto"/>
        <w:rPr>
          <w:rFonts w:eastAsiaTheme="majorEastAsia" w:cs="Arial"/>
          <w:b/>
          <w:sz w:val="20"/>
          <w:szCs w:val="20"/>
        </w:rPr>
      </w:pPr>
    </w:p>
    <w:p w14:paraId="484846D5" w14:textId="77777777" w:rsidR="00016F58" w:rsidRPr="003C48CE" w:rsidRDefault="00016F58" w:rsidP="0049539E">
      <w:pPr>
        <w:rPr>
          <w:rFonts w:cs="Arial"/>
          <w:sz w:val="20"/>
          <w:szCs w:val="20"/>
        </w:rPr>
        <w:sectPr w:rsidR="00016F58" w:rsidRPr="003C48CE" w:rsidSect="000763D4">
          <w:headerReference w:type="default" r:id="rId72"/>
          <w:footerReference w:type="default" r:id="rId73"/>
          <w:headerReference w:type="first" r:id="rId74"/>
          <w:footerReference w:type="first" r:id="rId75"/>
          <w:pgSz w:w="16838" w:h="11906" w:orient="landscape" w:code="9"/>
          <w:pgMar w:top="1021" w:right="1021" w:bottom="1021" w:left="1021" w:header="454" w:footer="454" w:gutter="0"/>
          <w:cols w:space="708"/>
          <w:titlePg/>
          <w:docGrid w:linePitch="360"/>
        </w:sectPr>
      </w:pPr>
    </w:p>
    <w:tbl>
      <w:tblPr>
        <w:tblW w:w="5127" w:type="pct"/>
        <w:tblInd w:w="-289" w:type="dxa"/>
        <w:tblCellMar>
          <w:top w:w="85" w:type="dxa"/>
          <w:left w:w="170" w:type="dxa"/>
          <w:bottom w:w="85" w:type="dxa"/>
          <w:right w:w="170" w:type="dxa"/>
        </w:tblCellMar>
        <w:tblLook w:val="0620" w:firstRow="1" w:lastRow="0" w:firstColumn="0" w:lastColumn="0" w:noHBand="1" w:noVBand="1"/>
      </w:tblPr>
      <w:tblGrid>
        <w:gridCol w:w="2254"/>
        <w:gridCol w:w="1050"/>
        <w:gridCol w:w="5714"/>
        <w:gridCol w:w="3007"/>
        <w:gridCol w:w="3147"/>
      </w:tblGrid>
      <w:tr w:rsidR="00C02D5A" w:rsidRPr="003C48CE" w14:paraId="66CCD553" w14:textId="77777777" w:rsidTr="00344659">
        <w:trPr>
          <w:trHeight w:val="300"/>
        </w:trPr>
        <w:tc>
          <w:tcPr>
            <w:tcW w:w="5000" w:type="pct"/>
            <w:gridSpan w:val="5"/>
            <w:shd w:val="clear" w:color="auto" w:fill="auto"/>
          </w:tcPr>
          <w:p w14:paraId="73BE4E40" w14:textId="668051BC" w:rsidR="00C02D5A" w:rsidRPr="00B3187B" w:rsidRDefault="00C02D5A" w:rsidP="00C02D5A">
            <w:pPr>
              <w:pStyle w:val="Heading2"/>
              <w:rPr>
                <w:rFonts w:ascii="Arial" w:eastAsia="Times New Roman" w:hAnsi="Arial" w:cs="Arial"/>
                <w:color w:val="FFFFFF" w:themeColor="background1"/>
                <w:szCs w:val="36"/>
                <w:lang w:eastAsia="en-NZ"/>
              </w:rPr>
            </w:pPr>
            <w:r w:rsidRPr="00B3187B">
              <w:rPr>
                <w:rFonts w:ascii="Arial" w:eastAsia="Times New Roman" w:hAnsi="Arial" w:cs="Arial"/>
                <w:color w:val="4D2379" w:themeColor="accent4"/>
                <w:szCs w:val="36"/>
                <w:lang w:eastAsia="en-NZ"/>
              </w:rPr>
              <w:lastRenderedPageBreak/>
              <w:t>Protect</w:t>
            </w:r>
          </w:p>
        </w:tc>
      </w:tr>
      <w:tr w:rsidR="00C02D5A" w:rsidRPr="003C48CE" w14:paraId="0E6DE5D3" w14:textId="77777777" w:rsidTr="00344659">
        <w:trPr>
          <w:trHeight w:val="300"/>
        </w:trPr>
        <w:tc>
          <w:tcPr>
            <w:tcW w:w="5000" w:type="pct"/>
            <w:gridSpan w:val="5"/>
            <w:shd w:val="clear" w:color="auto" w:fill="4D2379" w:themeFill="accent4"/>
            <w:hideMark/>
          </w:tcPr>
          <w:p w14:paraId="3EFFE5B1" w14:textId="43AA8AB7"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t>Asset Lifecycle Security</w:t>
            </w:r>
            <w:r w:rsidR="00C02D5A"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HSUP30</w:t>
            </w:r>
          </w:p>
          <w:p w14:paraId="7A1B8FF0" w14:textId="77777777"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The organisation’s information and associated assets are appropriately protected, used, and handled based on their importance.</w:t>
            </w:r>
          </w:p>
        </w:tc>
      </w:tr>
      <w:tr w:rsidR="00536DB5" w:rsidRPr="003C48CE" w14:paraId="15CEE87B" w14:textId="77777777" w:rsidTr="00344659">
        <w:trPr>
          <w:trHeight w:val="300"/>
        </w:trPr>
        <w:tc>
          <w:tcPr>
            <w:tcW w:w="743" w:type="pct"/>
            <w:tcBorders>
              <w:right w:val="single" w:sz="8" w:space="0" w:color="ADC2E8" w:themeColor="text2" w:themeTint="40"/>
            </w:tcBorders>
            <w:shd w:val="clear" w:color="auto" w:fill="F6F4EC" w:themeFill="background2"/>
            <w:hideMark/>
          </w:tcPr>
          <w:p w14:paraId="2916780A"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346" w:type="pct"/>
            <w:tcBorders>
              <w:left w:val="single" w:sz="8" w:space="0" w:color="ADC2E8" w:themeColor="text2" w:themeTint="40"/>
              <w:right w:val="single" w:sz="8" w:space="0" w:color="ADC2E8" w:themeColor="text2" w:themeTint="40"/>
            </w:tcBorders>
            <w:shd w:val="clear" w:color="auto" w:fill="F6F4EC" w:themeFill="background2"/>
            <w:hideMark/>
          </w:tcPr>
          <w:p w14:paraId="5E07EDCD"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1883" w:type="pct"/>
            <w:tcBorders>
              <w:left w:val="single" w:sz="8" w:space="0" w:color="ADC2E8" w:themeColor="text2" w:themeTint="40"/>
              <w:right w:val="single" w:sz="8" w:space="0" w:color="ADC2E8" w:themeColor="text2" w:themeTint="40"/>
            </w:tcBorders>
            <w:shd w:val="clear" w:color="auto" w:fill="F6F4EC" w:themeFill="background2"/>
            <w:hideMark/>
          </w:tcPr>
          <w:p w14:paraId="713AA6F7"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991" w:type="pct"/>
            <w:tcBorders>
              <w:left w:val="single" w:sz="8" w:space="0" w:color="ADC2E8" w:themeColor="text2" w:themeTint="40"/>
              <w:right w:val="single" w:sz="8" w:space="0" w:color="ADC2E8" w:themeColor="text2" w:themeTint="40"/>
            </w:tcBorders>
            <w:shd w:val="clear" w:color="auto" w:fill="F6F4EC" w:themeFill="background2"/>
            <w:hideMark/>
          </w:tcPr>
          <w:p w14:paraId="7224353C"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1037" w:type="pct"/>
            <w:tcBorders>
              <w:left w:val="single" w:sz="8" w:space="0" w:color="ADC2E8" w:themeColor="text2" w:themeTint="40"/>
            </w:tcBorders>
            <w:shd w:val="clear" w:color="auto" w:fill="F6F4EC" w:themeFill="background2"/>
          </w:tcPr>
          <w:p w14:paraId="721B2106"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344659" w:rsidRPr="003C48CE" w14:paraId="0B3DC919" w14:textId="77777777" w:rsidTr="00344659">
        <w:trPr>
          <w:trHeight w:val="300"/>
        </w:trPr>
        <w:tc>
          <w:tcPr>
            <w:tcW w:w="743" w:type="pct"/>
            <w:tcBorders>
              <w:right w:val="single" w:sz="8" w:space="0" w:color="ADC2E8" w:themeColor="text2" w:themeTint="40"/>
            </w:tcBorders>
            <w:shd w:val="clear" w:color="auto" w:fill="auto"/>
            <w:hideMark/>
          </w:tcPr>
          <w:p w14:paraId="3DB96F8E"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Data Protection </w:t>
            </w:r>
          </w:p>
        </w:tc>
        <w:tc>
          <w:tcPr>
            <w:tcW w:w="346" w:type="pct"/>
            <w:tcBorders>
              <w:left w:val="single" w:sz="8" w:space="0" w:color="ADC2E8" w:themeColor="text2" w:themeTint="40"/>
              <w:right w:val="single" w:sz="8" w:space="0" w:color="ADC2E8" w:themeColor="text2" w:themeTint="40"/>
            </w:tcBorders>
            <w:shd w:val="clear" w:color="auto" w:fill="auto"/>
            <w:hideMark/>
          </w:tcPr>
          <w:p w14:paraId="0DF96F42"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DCH-01</w:t>
            </w:r>
          </w:p>
        </w:tc>
        <w:tc>
          <w:tcPr>
            <w:tcW w:w="1883" w:type="pct"/>
            <w:tcBorders>
              <w:left w:val="single" w:sz="8" w:space="0" w:color="ADC2E8" w:themeColor="text2" w:themeTint="40"/>
              <w:right w:val="single" w:sz="8" w:space="0" w:color="ADC2E8" w:themeColor="text2" w:themeTint="40"/>
            </w:tcBorders>
            <w:shd w:val="clear" w:color="auto" w:fill="auto"/>
            <w:hideMark/>
          </w:tcPr>
          <w:p w14:paraId="352DF432"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Mechanisms exist to facilitate the implementation of data protection controls. </w:t>
            </w:r>
          </w:p>
        </w:tc>
        <w:tc>
          <w:tcPr>
            <w:tcW w:w="991" w:type="pct"/>
            <w:vMerge w:val="restart"/>
            <w:tcBorders>
              <w:left w:val="single" w:sz="8" w:space="0" w:color="ADC2E8" w:themeColor="text2" w:themeTint="40"/>
              <w:right w:val="single" w:sz="8" w:space="0" w:color="ADC2E8" w:themeColor="text2" w:themeTint="40"/>
            </w:tcBorders>
            <w:shd w:val="clear" w:color="auto" w:fill="auto"/>
            <w:hideMark/>
          </w:tcPr>
          <w:p w14:paraId="3EFDE500" w14:textId="77777777" w:rsidR="00894592" w:rsidRPr="003C48CE" w:rsidRDefault="00894592" w:rsidP="00C02D5A">
            <w:pPr>
              <w:pStyle w:val="Bulletpoint"/>
            </w:pPr>
            <w:r w:rsidRPr="003C48CE">
              <w:t>Critical systems and services</w:t>
            </w:r>
          </w:p>
          <w:p w14:paraId="2D470BBD" w14:textId="77777777" w:rsidR="00894592" w:rsidRPr="003C48CE" w:rsidRDefault="00894592" w:rsidP="00C02D5A">
            <w:pPr>
              <w:pStyle w:val="Bulletpoint"/>
            </w:pPr>
            <w:r w:rsidRPr="003C48CE">
              <w:t>Protection of devices</w:t>
            </w:r>
          </w:p>
          <w:p w14:paraId="199A2A3A" w14:textId="77777777" w:rsidR="00894592" w:rsidRPr="003C48CE" w:rsidRDefault="00894592" w:rsidP="00C02D5A">
            <w:pPr>
              <w:pStyle w:val="Bulletpoint"/>
            </w:pPr>
            <w:r w:rsidRPr="003C48CE">
              <w:t>Physical security of devices</w:t>
            </w:r>
          </w:p>
        </w:tc>
        <w:tc>
          <w:tcPr>
            <w:tcW w:w="1037" w:type="pct"/>
            <w:vMerge w:val="restart"/>
            <w:tcBorders>
              <w:left w:val="single" w:sz="8" w:space="0" w:color="ADC2E8" w:themeColor="text2" w:themeTint="40"/>
            </w:tcBorders>
          </w:tcPr>
          <w:p w14:paraId="4A52C15F" w14:textId="77777777" w:rsidR="00894592" w:rsidRPr="003C48CE" w:rsidRDefault="00894592" w:rsidP="005F2701">
            <w:pPr>
              <w:spacing w:before="0" w:after="60" w:line="240" w:lineRule="auto"/>
              <w:rPr>
                <w:rFonts w:eastAsia="Times New Roman" w:cs="Arial"/>
                <w:b/>
                <w:bCs/>
                <w:color w:val="003399" w:themeColor="accent3"/>
                <w:sz w:val="20"/>
                <w:szCs w:val="20"/>
                <w:lang w:eastAsia="en-NZ"/>
              </w:rPr>
            </w:pPr>
            <w:hyperlink r:id="rId76">
              <w:r w:rsidRPr="003C48CE">
                <w:rPr>
                  <w:rStyle w:val="Hyperlink"/>
                  <w:rFonts w:eastAsia="Times New Roman" w:cs="Arial"/>
                  <w:b w:val="0"/>
                  <w:bCs/>
                  <w:color w:val="003399" w:themeColor="accent3"/>
                  <w:sz w:val="20"/>
                  <w:szCs w:val="20"/>
                  <w:lang w:eastAsia="en-NZ"/>
                </w:rPr>
                <w:t>Office of the Privacy Commissioner | HIPC Factsheet 5 - Storage, Security, Retention and Disposal of Health Information</w:t>
              </w:r>
            </w:hyperlink>
          </w:p>
          <w:p w14:paraId="63D12C3B" w14:textId="77777777" w:rsidR="00894592" w:rsidRPr="003C48CE" w:rsidRDefault="00894592" w:rsidP="005F2701">
            <w:pPr>
              <w:spacing w:before="0" w:after="60" w:line="240" w:lineRule="auto"/>
              <w:rPr>
                <w:rFonts w:eastAsia="Times New Roman" w:cs="Arial"/>
                <w:b/>
                <w:bCs/>
                <w:color w:val="003399" w:themeColor="accent3"/>
                <w:sz w:val="20"/>
                <w:szCs w:val="20"/>
                <w:lang w:eastAsia="en-NZ"/>
              </w:rPr>
            </w:pPr>
          </w:p>
          <w:p w14:paraId="6A9AC1A7" w14:textId="77777777" w:rsidR="00894592" w:rsidRPr="003C48CE" w:rsidRDefault="00894592" w:rsidP="005F2701">
            <w:pPr>
              <w:spacing w:before="0" w:after="60" w:line="240" w:lineRule="auto"/>
              <w:rPr>
                <w:rFonts w:eastAsia="Calibri" w:cs="Arial"/>
                <w:b/>
                <w:bCs/>
                <w:color w:val="003399" w:themeColor="accent3"/>
                <w:sz w:val="20"/>
                <w:szCs w:val="20"/>
              </w:rPr>
            </w:pPr>
            <w:hyperlink r:id="rId77">
              <w:r w:rsidRPr="003C48CE">
                <w:rPr>
                  <w:rStyle w:val="Hyperlink"/>
                  <w:rFonts w:eastAsia="Calibri" w:cs="Arial"/>
                  <w:b w:val="0"/>
                  <w:bCs/>
                  <w:color w:val="003399" w:themeColor="accent3"/>
                  <w:sz w:val="20"/>
                  <w:szCs w:val="20"/>
                </w:rPr>
                <w:t>What is IT Asset Management (ITAM)? - ServiceNow</w:t>
              </w:r>
            </w:hyperlink>
          </w:p>
          <w:p w14:paraId="4E0404ED" w14:textId="77777777" w:rsidR="00894592" w:rsidRPr="003C48CE" w:rsidRDefault="00894592" w:rsidP="005F2701">
            <w:pPr>
              <w:spacing w:before="0" w:after="60" w:line="240" w:lineRule="auto"/>
              <w:rPr>
                <w:rFonts w:eastAsia="Times New Roman" w:cs="Arial"/>
                <w:sz w:val="20"/>
                <w:szCs w:val="20"/>
                <w:lang w:eastAsia="en-NZ"/>
              </w:rPr>
            </w:pPr>
          </w:p>
        </w:tc>
      </w:tr>
      <w:tr w:rsidR="00344659" w:rsidRPr="003C48CE" w14:paraId="158EF676" w14:textId="77777777" w:rsidTr="00344659">
        <w:trPr>
          <w:trHeight w:val="300"/>
        </w:trPr>
        <w:tc>
          <w:tcPr>
            <w:tcW w:w="743" w:type="pct"/>
            <w:tcBorders>
              <w:right w:val="single" w:sz="8" w:space="0" w:color="ADC2E8" w:themeColor="text2" w:themeTint="40"/>
            </w:tcBorders>
            <w:shd w:val="clear" w:color="auto" w:fill="auto"/>
            <w:hideMark/>
          </w:tcPr>
          <w:p w14:paraId="5C58851E"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Data &amp; Asset Classification </w:t>
            </w:r>
          </w:p>
        </w:tc>
        <w:tc>
          <w:tcPr>
            <w:tcW w:w="346" w:type="pct"/>
            <w:tcBorders>
              <w:left w:val="single" w:sz="8" w:space="0" w:color="ADC2E8" w:themeColor="text2" w:themeTint="40"/>
              <w:right w:val="single" w:sz="8" w:space="0" w:color="ADC2E8" w:themeColor="text2" w:themeTint="40"/>
            </w:tcBorders>
            <w:shd w:val="clear" w:color="auto" w:fill="auto"/>
            <w:hideMark/>
          </w:tcPr>
          <w:p w14:paraId="4AF7C336"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DCH-02</w:t>
            </w:r>
          </w:p>
        </w:tc>
        <w:tc>
          <w:tcPr>
            <w:tcW w:w="1883" w:type="pct"/>
            <w:tcBorders>
              <w:left w:val="single" w:sz="8" w:space="0" w:color="ADC2E8" w:themeColor="text2" w:themeTint="40"/>
              <w:right w:val="single" w:sz="8" w:space="0" w:color="ADC2E8" w:themeColor="text2" w:themeTint="40"/>
            </w:tcBorders>
            <w:shd w:val="clear" w:color="auto" w:fill="auto"/>
            <w:hideMark/>
          </w:tcPr>
          <w:p w14:paraId="1E08DD5D"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Mechanisms exist to ensure data and assets are categorized in accordance with applicable statutory, regulatory and contractual requirements. </w:t>
            </w:r>
          </w:p>
        </w:tc>
        <w:tc>
          <w:tcPr>
            <w:tcW w:w="991" w:type="pct"/>
            <w:vMerge/>
            <w:tcBorders>
              <w:left w:val="single" w:sz="8" w:space="0" w:color="ADC2E8" w:themeColor="text2" w:themeTint="40"/>
              <w:right w:val="single" w:sz="8" w:space="0" w:color="ADC2E8" w:themeColor="text2" w:themeTint="40"/>
            </w:tcBorders>
            <w:hideMark/>
          </w:tcPr>
          <w:p w14:paraId="5520FE18" w14:textId="77777777" w:rsidR="00894592" w:rsidRPr="003C48CE" w:rsidRDefault="00894592" w:rsidP="005F2701">
            <w:pPr>
              <w:spacing w:before="0" w:after="60" w:line="240" w:lineRule="auto"/>
              <w:rPr>
                <w:rFonts w:eastAsia="Times New Roman" w:cs="Arial"/>
                <w:sz w:val="20"/>
                <w:szCs w:val="20"/>
                <w:lang w:eastAsia="en-NZ"/>
              </w:rPr>
            </w:pPr>
          </w:p>
        </w:tc>
        <w:tc>
          <w:tcPr>
            <w:tcW w:w="1037" w:type="pct"/>
            <w:vMerge/>
            <w:tcBorders>
              <w:left w:val="single" w:sz="8" w:space="0" w:color="ADC2E8" w:themeColor="text2" w:themeTint="40"/>
            </w:tcBorders>
          </w:tcPr>
          <w:p w14:paraId="6DC0B93B" w14:textId="77777777" w:rsidR="00894592" w:rsidRPr="003C48CE" w:rsidRDefault="00894592" w:rsidP="005F2701">
            <w:pPr>
              <w:spacing w:before="0" w:after="60" w:line="240" w:lineRule="auto"/>
              <w:ind w:firstLineChars="400" w:firstLine="800"/>
              <w:rPr>
                <w:rFonts w:eastAsia="Times New Roman" w:cs="Arial"/>
                <w:sz w:val="20"/>
                <w:szCs w:val="20"/>
                <w:lang w:eastAsia="en-NZ"/>
              </w:rPr>
            </w:pPr>
          </w:p>
        </w:tc>
      </w:tr>
      <w:tr w:rsidR="00344659" w:rsidRPr="003C48CE" w14:paraId="5C6D333D" w14:textId="77777777" w:rsidTr="00344659">
        <w:trPr>
          <w:trHeight w:val="300"/>
        </w:trPr>
        <w:tc>
          <w:tcPr>
            <w:tcW w:w="743" w:type="pct"/>
            <w:tcBorders>
              <w:right w:val="single" w:sz="8" w:space="0" w:color="ADC2E8" w:themeColor="text2" w:themeTint="40"/>
            </w:tcBorders>
            <w:shd w:val="clear" w:color="auto" w:fill="auto"/>
            <w:hideMark/>
          </w:tcPr>
          <w:p w14:paraId="2891C13E"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Endpoint Security </w:t>
            </w:r>
          </w:p>
        </w:tc>
        <w:tc>
          <w:tcPr>
            <w:tcW w:w="346" w:type="pct"/>
            <w:tcBorders>
              <w:left w:val="single" w:sz="8" w:space="0" w:color="ADC2E8" w:themeColor="text2" w:themeTint="40"/>
              <w:right w:val="single" w:sz="8" w:space="0" w:color="ADC2E8" w:themeColor="text2" w:themeTint="40"/>
            </w:tcBorders>
            <w:shd w:val="clear" w:color="auto" w:fill="auto"/>
            <w:hideMark/>
          </w:tcPr>
          <w:p w14:paraId="7AAF4016"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END-01</w:t>
            </w:r>
          </w:p>
        </w:tc>
        <w:tc>
          <w:tcPr>
            <w:tcW w:w="1883" w:type="pct"/>
            <w:tcBorders>
              <w:left w:val="single" w:sz="8" w:space="0" w:color="ADC2E8" w:themeColor="text2" w:themeTint="40"/>
              <w:right w:val="single" w:sz="8" w:space="0" w:color="ADC2E8" w:themeColor="text2" w:themeTint="40"/>
            </w:tcBorders>
            <w:shd w:val="clear" w:color="auto" w:fill="auto"/>
            <w:hideMark/>
          </w:tcPr>
          <w:p w14:paraId="303A80A8"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facilitate the implementation of endpoint security controls.</w:t>
            </w:r>
          </w:p>
        </w:tc>
        <w:tc>
          <w:tcPr>
            <w:tcW w:w="991" w:type="pct"/>
            <w:vMerge/>
            <w:tcBorders>
              <w:left w:val="single" w:sz="8" w:space="0" w:color="ADC2E8" w:themeColor="text2" w:themeTint="40"/>
              <w:right w:val="single" w:sz="8" w:space="0" w:color="ADC2E8" w:themeColor="text2" w:themeTint="40"/>
            </w:tcBorders>
            <w:hideMark/>
          </w:tcPr>
          <w:p w14:paraId="4F667FD4" w14:textId="77777777" w:rsidR="00894592" w:rsidRPr="003C48CE" w:rsidRDefault="00894592" w:rsidP="005F2701">
            <w:pPr>
              <w:spacing w:before="0" w:after="60" w:line="240" w:lineRule="auto"/>
              <w:rPr>
                <w:rFonts w:eastAsia="Times New Roman" w:cs="Arial"/>
                <w:sz w:val="20"/>
                <w:szCs w:val="20"/>
                <w:lang w:eastAsia="en-NZ"/>
              </w:rPr>
            </w:pPr>
          </w:p>
        </w:tc>
        <w:tc>
          <w:tcPr>
            <w:tcW w:w="1037" w:type="pct"/>
            <w:vMerge/>
            <w:tcBorders>
              <w:left w:val="single" w:sz="8" w:space="0" w:color="ADC2E8" w:themeColor="text2" w:themeTint="40"/>
            </w:tcBorders>
          </w:tcPr>
          <w:p w14:paraId="2A42B6D8" w14:textId="77777777" w:rsidR="00894592" w:rsidRPr="003C48CE" w:rsidRDefault="00894592" w:rsidP="005F2701">
            <w:pPr>
              <w:spacing w:before="0" w:after="60" w:line="240" w:lineRule="auto"/>
              <w:ind w:firstLineChars="400" w:firstLine="800"/>
              <w:rPr>
                <w:rFonts w:eastAsia="Times New Roman" w:cs="Arial"/>
                <w:sz w:val="20"/>
                <w:szCs w:val="20"/>
                <w:lang w:eastAsia="en-NZ"/>
              </w:rPr>
            </w:pPr>
          </w:p>
        </w:tc>
      </w:tr>
      <w:tr w:rsidR="00C02D5A" w:rsidRPr="003C48CE" w14:paraId="4EA7D581" w14:textId="77777777" w:rsidTr="00344659">
        <w:trPr>
          <w:trHeight w:val="300"/>
        </w:trPr>
        <w:tc>
          <w:tcPr>
            <w:tcW w:w="5000" w:type="pct"/>
            <w:gridSpan w:val="5"/>
            <w:shd w:val="clear" w:color="auto" w:fill="4D2379" w:themeFill="accent4"/>
            <w:hideMark/>
          </w:tcPr>
          <w:p w14:paraId="779D0F11" w14:textId="282939D4"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t>Business Continuity and Disaster Recovery Management</w:t>
            </w:r>
            <w:r w:rsidR="00C02D5A"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HSUP31</w:t>
            </w:r>
          </w:p>
          <w:p w14:paraId="5F58043F" w14:textId="77777777"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In the event of a disruption or failure, critical information or services are identified, and measures are taken for the continuity of services.</w:t>
            </w:r>
          </w:p>
        </w:tc>
      </w:tr>
      <w:tr w:rsidR="00536DB5" w:rsidRPr="003C48CE" w14:paraId="1C71F75E" w14:textId="77777777" w:rsidTr="00344659">
        <w:trPr>
          <w:trHeight w:val="300"/>
        </w:trPr>
        <w:tc>
          <w:tcPr>
            <w:tcW w:w="743" w:type="pct"/>
            <w:tcBorders>
              <w:right w:val="single" w:sz="8" w:space="0" w:color="ADC2E8" w:themeColor="text2" w:themeTint="40"/>
            </w:tcBorders>
            <w:shd w:val="clear" w:color="auto" w:fill="F6F4EC" w:themeFill="background2"/>
            <w:hideMark/>
          </w:tcPr>
          <w:p w14:paraId="17B68FEE"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346" w:type="pct"/>
            <w:tcBorders>
              <w:left w:val="single" w:sz="8" w:space="0" w:color="ADC2E8" w:themeColor="text2" w:themeTint="40"/>
              <w:right w:val="single" w:sz="8" w:space="0" w:color="ADC2E8" w:themeColor="text2" w:themeTint="40"/>
            </w:tcBorders>
            <w:shd w:val="clear" w:color="auto" w:fill="F6F4EC" w:themeFill="background2"/>
            <w:hideMark/>
          </w:tcPr>
          <w:p w14:paraId="51BC5DAC"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1883" w:type="pct"/>
            <w:tcBorders>
              <w:left w:val="single" w:sz="8" w:space="0" w:color="ADC2E8" w:themeColor="text2" w:themeTint="40"/>
              <w:right w:val="single" w:sz="8" w:space="0" w:color="ADC2E8" w:themeColor="text2" w:themeTint="40"/>
            </w:tcBorders>
            <w:shd w:val="clear" w:color="auto" w:fill="F6F4EC" w:themeFill="background2"/>
            <w:hideMark/>
          </w:tcPr>
          <w:p w14:paraId="426282E0"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991" w:type="pct"/>
            <w:tcBorders>
              <w:left w:val="single" w:sz="8" w:space="0" w:color="ADC2E8" w:themeColor="text2" w:themeTint="40"/>
              <w:right w:val="single" w:sz="8" w:space="0" w:color="ADC2E8" w:themeColor="text2" w:themeTint="40"/>
            </w:tcBorders>
            <w:shd w:val="clear" w:color="auto" w:fill="F6F4EC" w:themeFill="background2"/>
            <w:hideMark/>
          </w:tcPr>
          <w:p w14:paraId="58439AB9"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1037" w:type="pct"/>
            <w:tcBorders>
              <w:left w:val="single" w:sz="8" w:space="0" w:color="ADC2E8" w:themeColor="text2" w:themeTint="40"/>
            </w:tcBorders>
            <w:shd w:val="clear" w:color="auto" w:fill="F6F4EC" w:themeFill="background2"/>
          </w:tcPr>
          <w:p w14:paraId="349392C2"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344659" w:rsidRPr="003C48CE" w14:paraId="0B5B12A8" w14:textId="77777777" w:rsidTr="00344659">
        <w:trPr>
          <w:trHeight w:val="300"/>
        </w:trPr>
        <w:tc>
          <w:tcPr>
            <w:tcW w:w="743" w:type="pct"/>
            <w:tcBorders>
              <w:right w:val="single" w:sz="8" w:space="0" w:color="ADC2E8" w:themeColor="text2" w:themeTint="40"/>
            </w:tcBorders>
            <w:shd w:val="clear" w:color="auto" w:fill="auto"/>
            <w:hideMark/>
          </w:tcPr>
          <w:p w14:paraId="5B2B9149"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Resume All Missions &amp; Business Functions</w:t>
            </w:r>
          </w:p>
        </w:tc>
        <w:tc>
          <w:tcPr>
            <w:tcW w:w="346" w:type="pct"/>
            <w:tcBorders>
              <w:left w:val="single" w:sz="8" w:space="0" w:color="ADC2E8" w:themeColor="text2" w:themeTint="40"/>
              <w:right w:val="single" w:sz="8" w:space="0" w:color="ADC2E8" w:themeColor="text2" w:themeTint="40"/>
            </w:tcBorders>
            <w:shd w:val="clear" w:color="auto" w:fill="auto"/>
            <w:hideMark/>
          </w:tcPr>
          <w:p w14:paraId="317189F1"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BCD-02.1</w:t>
            </w:r>
          </w:p>
        </w:tc>
        <w:tc>
          <w:tcPr>
            <w:tcW w:w="1883" w:type="pct"/>
            <w:tcBorders>
              <w:left w:val="single" w:sz="8" w:space="0" w:color="ADC2E8" w:themeColor="text2" w:themeTint="40"/>
              <w:right w:val="single" w:sz="8" w:space="0" w:color="ADC2E8" w:themeColor="text2" w:themeTint="40"/>
            </w:tcBorders>
            <w:shd w:val="clear" w:color="auto" w:fill="auto"/>
            <w:hideMark/>
          </w:tcPr>
          <w:p w14:paraId="6BC5B605"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resume all missions and business functions within Recovery Time Objectives (RTOs) of the contingency plan's activation.</w:t>
            </w:r>
          </w:p>
        </w:tc>
        <w:tc>
          <w:tcPr>
            <w:tcW w:w="991" w:type="pct"/>
            <w:vMerge w:val="restart"/>
            <w:tcBorders>
              <w:left w:val="single" w:sz="8" w:space="0" w:color="ADC2E8" w:themeColor="text2" w:themeTint="40"/>
              <w:right w:val="single" w:sz="8" w:space="0" w:color="ADC2E8" w:themeColor="text2" w:themeTint="40"/>
            </w:tcBorders>
            <w:shd w:val="clear" w:color="auto" w:fill="auto"/>
            <w:hideMark/>
          </w:tcPr>
          <w:p w14:paraId="1AE4C4FF" w14:textId="77777777" w:rsidR="00894592" w:rsidRPr="003C48CE" w:rsidRDefault="00894592" w:rsidP="00C02D5A">
            <w:pPr>
              <w:pStyle w:val="Bulletpoint"/>
            </w:pPr>
            <w:r w:rsidRPr="003C48CE">
              <w:t xml:space="preserve">Maintaining availability </w:t>
            </w:r>
          </w:p>
        </w:tc>
        <w:tc>
          <w:tcPr>
            <w:tcW w:w="1037" w:type="pct"/>
            <w:vMerge w:val="restart"/>
            <w:tcBorders>
              <w:left w:val="single" w:sz="8" w:space="0" w:color="ADC2E8" w:themeColor="text2" w:themeTint="40"/>
            </w:tcBorders>
          </w:tcPr>
          <w:p w14:paraId="556622C2" w14:textId="77777777" w:rsidR="00894592" w:rsidRPr="003C48CE" w:rsidRDefault="00894592" w:rsidP="005F2701">
            <w:pPr>
              <w:spacing w:before="0" w:after="60" w:line="240" w:lineRule="auto"/>
              <w:rPr>
                <w:rFonts w:eastAsia="Calibri" w:cs="Arial"/>
                <w:b/>
                <w:bCs/>
                <w:color w:val="003399" w:themeColor="accent3"/>
                <w:sz w:val="20"/>
                <w:szCs w:val="20"/>
              </w:rPr>
            </w:pPr>
            <w:hyperlink r:id="rId78">
              <w:r w:rsidRPr="003C48CE">
                <w:rPr>
                  <w:rStyle w:val="Hyperlink"/>
                  <w:rFonts w:eastAsia="Calibri" w:cs="Arial"/>
                  <w:b w:val="0"/>
                  <w:bCs/>
                  <w:color w:val="003399" w:themeColor="accent3"/>
                  <w:sz w:val="20"/>
                  <w:szCs w:val="20"/>
                </w:rPr>
                <w:t>Continuity and contingency planning — business.govt.nz</w:t>
              </w:r>
            </w:hyperlink>
          </w:p>
          <w:p w14:paraId="4A504830" w14:textId="77777777" w:rsidR="00894592" w:rsidRPr="003C48CE" w:rsidRDefault="00894592" w:rsidP="005F2701">
            <w:pPr>
              <w:spacing w:before="0" w:after="60" w:line="240" w:lineRule="auto"/>
              <w:rPr>
                <w:rFonts w:eastAsia="Times New Roman" w:cs="Arial"/>
                <w:b/>
                <w:bCs/>
                <w:color w:val="003399" w:themeColor="accent3"/>
                <w:sz w:val="20"/>
                <w:szCs w:val="20"/>
                <w:lang w:eastAsia="en-NZ"/>
              </w:rPr>
            </w:pPr>
          </w:p>
          <w:p w14:paraId="04EE3FDE" w14:textId="77777777" w:rsidR="00894592" w:rsidRPr="003C48CE" w:rsidRDefault="00894592" w:rsidP="005F2701">
            <w:pPr>
              <w:spacing w:before="0" w:after="60" w:line="240" w:lineRule="auto"/>
              <w:rPr>
                <w:rFonts w:eastAsia="Calibri" w:cs="Arial"/>
                <w:b/>
                <w:bCs/>
                <w:color w:val="003399" w:themeColor="accent3"/>
                <w:sz w:val="20"/>
                <w:szCs w:val="20"/>
              </w:rPr>
            </w:pPr>
            <w:hyperlink r:id="rId79">
              <w:r w:rsidRPr="003C48CE">
                <w:rPr>
                  <w:rStyle w:val="Hyperlink"/>
                  <w:rFonts w:eastAsia="Calibri" w:cs="Arial"/>
                  <w:b w:val="0"/>
                  <w:bCs/>
                  <w:color w:val="003399" w:themeColor="accent3"/>
                  <w:sz w:val="20"/>
                  <w:szCs w:val="20"/>
                </w:rPr>
                <w:t>Managing business continuity | Protective Security Requirements</w:t>
              </w:r>
            </w:hyperlink>
          </w:p>
          <w:p w14:paraId="4314E6BD" w14:textId="77777777" w:rsidR="00894592" w:rsidRPr="003C48CE" w:rsidRDefault="00894592" w:rsidP="005F2701">
            <w:pPr>
              <w:spacing w:before="0" w:after="60" w:line="240" w:lineRule="auto"/>
              <w:rPr>
                <w:rFonts w:eastAsia="Times New Roman" w:cs="Arial"/>
                <w:b/>
                <w:bCs/>
                <w:color w:val="003399" w:themeColor="accent3"/>
                <w:sz w:val="20"/>
                <w:szCs w:val="20"/>
                <w:lang w:eastAsia="en-NZ"/>
              </w:rPr>
            </w:pPr>
          </w:p>
          <w:p w14:paraId="13E4B841" w14:textId="77777777" w:rsidR="00894592" w:rsidRPr="003C48CE" w:rsidRDefault="00894592" w:rsidP="005F2701">
            <w:pPr>
              <w:spacing w:before="0" w:after="60" w:line="240" w:lineRule="auto"/>
              <w:rPr>
                <w:rFonts w:eastAsia="Calibri" w:cs="Arial"/>
                <w:b/>
                <w:bCs/>
                <w:color w:val="003399" w:themeColor="accent3"/>
                <w:sz w:val="20"/>
                <w:szCs w:val="20"/>
              </w:rPr>
            </w:pPr>
            <w:hyperlink r:id="rId80">
              <w:r w:rsidRPr="003C48CE">
                <w:rPr>
                  <w:rStyle w:val="Hyperlink"/>
                  <w:rFonts w:eastAsia="Calibri" w:cs="Arial"/>
                  <w:b w:val="0"/>
                  <w:bCs/>
                  <w:color w:val="003399" w:themeColor="accent3"/>
                  <w:sz w:val="20"/>
                  <w:szCs w:val="20"/>
                </w:rPr>
                <w:t>Storing and backing up data — business.govt.nz</w:t>
              </w:r>
            </w:hyperlink>
          </w:p>
          <w:p w14:paraId="487D560D" w14:textId="77777777" w:rsidR="00894592" w:rsidRPr="003C48CE" w:rsidRDefault="00894592" w:rsidP="005F2701">
            <w:pPr>
              <w:spacing w:before="0" w:after="60" w:line="240" w:lineRule="auto"/>
              <w:rPr>
                <w:rFonts w:eastAsia="Times New Roman" w:cs="Arial"/>
                <w:sz w:val="20"/>
                <w:szCs w:val="20"/>
                <w:lang w:eastAsia="en-NZ"/>
              </w:rPr>
            </w:pPr>
          </w:p>
        </w:tc>
      </w:tr>
      <w:tr w:rsidR="00344659" w:rsidRPr="003C48CE" w14:paraId="69DD2123" w14:textId="77777777" w:rsidTr="00344659">
        <w:trPr>
          <w:trHeight w:val="300"/>
        </w:trPr>
        <w:tc>
          <w:tcPr>
            <w:tcW w:w="743" w:type="pct"/>
            <w:tcBorders>
              <w:right w:val="single" w:sz="8" w:space="0" w:color="ADC2E8" w:themeColor="text2" w:themeTint="40"/>
            </w:tcBorders>
            <w:shd w:val="clear" w:color="auto" w:fill="auto"/>
            <w:hideMark/>
          </w:tcPr>
          <w:p w14:paraId="3FE77A04"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Continue Essential Mission &amp; Business Functions</w:t>
            </w:r>
          </w:p>
        </w:tc>
        <w:tc>
          <w:tcPr>
            <w:tcW w:w="346" w:type="pct"/>
            <w:tcBorders>
              <w:left w:val="single" w:sz="8" w:space="0" w:color="ADC2E8" w:themeColor="text2" w:themeTint="40"/>
              <w:right w:val="single" w:sz="8" w:space="0" w:color="ADC2E8" w:themeColor="text2" w:themeTint="40"/>
            </w:tcBorders>
            <w:shd w:val="clear" w:color="auto" w:fill="auto"/>
            <w:hideMark/>
          </w:tcPr>
          <w:p w14:paraId="2E40D421"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BCD-02.2</w:t>
            </w:r>
          </w:p>
        </w:tc>
        <w:tc>
          <w:tcPr>
            <w:tcW w:w="1883" w:type="pct"/>
            <w:tcBorders>
              <w:left w:val="single" w:sz="8" w:space="0" w:color="ADC2E8" w:themeColor="text2" w:themeTint="40"/>
              <w:right w:val="single" w:sz="8" w:space="0" w:color="ADC2E8" w:themeColor="text2" w:themeTint="40"/>
            </w:tcBorders>
            <w:shd w:val="clear" w:color="auto" w:fill="auto"/>
            <w:hideMark/>
          </w:tcPr>
          <w:p w14:paraId="0816C651"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continue essential missions and business functions with little or no loss of operational continuity and sustain that continuity until full system restoration at primary processing and/or storage sites.</w:t>
            </w:r>
          </w:p>
        </w:tc>
        <w:tc>
          <w:tcPr>
            <w:tcW w:w="991" w:type="pct"/>
            <w:vMerge/>
            <w:tcBorders>
              <w:left w:val="single" w:sz="8" w:space="0" w:color="ADC2E8" w:themeColor="text2" w:themeTint="40"/>
              <w:right w:val="single" w:sz="8" w:space="0" w:color="ADC2E8" w:themeColor="text2" w:themeTint="40"/>
            </w:tcBorders>
            <w:hideMark/>
          </w:tcPr>
          <w:p w14:paraId="6CC2BA1C" w14:textId="77777777" w:rsidR="00894592" w:rsidRPr="003C48CE" w:rsidRDefault="00894592" w:rsidP="005F2701">
            <w:pPr>
              <w:spacing w:before="0" w:after="60" w:line="240" w:lineRule="auto"/>
              <w:rPr>
                <w:rFonts w:eastAsia="Times New Roman" w:cs="Arial"/>
                <w:sz w:val="20"/>
                <w:szCs w:val="20"/>
                <w:lang w:eastAsia="en-NZ"/>
              </w:rPr>
            </w:pPr>
          </w:p>
        </w:tc>
        <w:tc>
          <w:tcPr>
            <w:tcW w:w="1037" w:type="pct"/>
            <w:vMerge/>
            <w:tcBorders>
              <w:left w:val="single" w:sz="8" w:space="0" w:color="ADC2E8" w:themeColor="text2" w:themeTint="40"/>
            </w:tcBorders>
          </w:tcPr>
          <w:p w14:paraId="056AB637" w14:textId="77777777" w:rsidR="00894592" w:rsidRPr="003C48CE" w:rsidRDefault="00894592" w:rsidP="005F2701">
            <w:pPr>
              <w:spacing w:before="0" w:after="60" w:line="240" w:lineRule="auto"/>
              <w:rPr>
                <w:rFonts w:eastAsia="Times New Roman" w:cs="Arial"/>
                <w:sz w:val="20"/>
                <w:szCs w:val="20"/>
                <w:lang w:eastAsia="en-NZ"/>
              </w:rPr>
            </w:pPr>
          </w:p>
        </w:tc>
      </w:tr>
    </w:tbl>
    <w:p w14:paraId="488F3124" w14:textId="77777777" w:rsidR="00C02D5A" w:rsidRPr="003C48CE" w:rsidRDefault="00C02D5A">
      <w:pPr>
        <w:rPr>
          <w:rFonts w:cs="Arial"/>
          <w:sz w:val="20"/>
          <w:szCs w:val="20"/>
        </w:rPr>
      </w:pPr>
    </w:p>
    <w:p w14:paraId="645A0B25" w14:textId="77777777" w:rsidR="00C02D5A" w:rsidRPr="003C48CE" w:rsidRDefault="00C02D5A">
      <w:pPr>
        <w:rPr>
          <w:rFonts w:cs="Arial"/>
          <w:sz w:val="20"/>
          <w:szCs w:val="20"/>
        </w:rPr>
      </w:pPr>
    </w:p>
    <w:tbl>
      <w:tblPr>
        <w:tblW w:w="5127" w:type="pct"/>
        <w:tblInd w:w="-289" w:type="dxa"/>
        <w:tblCellMar>
          <w:top w:w="85" w:type="dxa"/>
          <w:left w:w="170" w:type="dxa"/>
          <w:bottom w:w="85" w:type="dxa"/>
          <w:right w:w="170" w:type="dxa"/>
        </w:tblCellMar>
        <w:tblLook w:val="0620" w:firstRow="1" w:lastRow="0" w:firstColumn="0" w:lastColumn="0" w:noHBand="1" w:noVBand="1"/>
      </w:tblPr>
      <w:tblGrid>
        <w:gridCol w:w="2254"/>
        <w:gridCol w:w="1050"/>
        <w:gridCol w:w="5714"/>
        <w:gridCol w:w="3007"/>
        <w:gridCol w:w="3147"/>
      </w:tblGrid>
      <w:tr w:rsidR="00C02D5A" w:rsidRPr="003C48CE" w14:paraId="3C6C8B4D" w14:textId="77777777" w:rsidTr="00344659">
        <w:trPr>
          <w:trHeight w:val="300"/>
        </w:trPr>
        <w:tc>
          <w:tcPr>
            <w:tcW w:w="5000" w:type="pct"/>
            <w:gridSpan w:val="5"/>
            <w:shd w:val="clear" w:color="auto" w:fill="4D2379" w:themeFill="accent4"/>
            <w:hideMark/>
          </w:tcPr>
          <w:p w14:paraId="2303AEF0" w14:textId="036A9062"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lastRenderedPageBreak/>
              <w:t>Cryptography</w:t>
            </w:r>
            <w:r w:rsidR="00C02D5A"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HSUP32</w:t>
            </w:r>
          </w:p>
          <w:p w14:paraId="5F5AE0BD" w14:textId="77777777"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Rules for effective use of cryptography, including encryption, and key management are defined and implemented.</w:t>
            </w:r>
          </w:p>
        </w:tc>
      </w:tr>
      <w:tr w:rsidR="00536DB5" w:rsidRPr="003C48CE" w14:paraId="11CB9E26" w14:textId="77777777" w:rsidTr="00344659">
        <w:trPr>
          <w:trHeight w:val="300"/>
        </w:trPr>
        <w:tc>
          <w:tcPr>
            <w:tcW w:w="743" w:type="pct"/>
            <w:tcBorders>
              <w:right w:val="single" w:sz="8" w:space="0" w:color="ADC2E8" w:themeColor="text2" w:themeTint="40"/>
            </w:tcBorders>
            <w:shd w:val="clear" w:color="auto" w:fill="F6F4EC" w:themeFill="background2"/>
            <w:hideMark/>
          </w:tcPr>
          <w:p w14:paraId="2B28DE3E"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346" w:type="pct"/>
            <w:tcBorders>
              <w:left w:val="single" w:sz="8" w:space="0" w:color="ADC2E8" w:themeColor="text2" w:themeTint="40"/>
              <w:right w:val="single" w:sz="8" w:space="0" w:color="ADC2E8" w:themeColor="text2" w:themeTint="40"/>
            </w:tcBorders>
            <w:shd w:val="clear" w:color="auto" w:fill="F6F4EC" w:themeFill="background2"/>
            <w:hideMark/>
          </w:tcPr>
          <w:p w14:paraId="59E2BF1F"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1883" w:type="pct"/>
            <w:tcBorders>
              <w:left w:val="single" w:sz="8" w:space="0" w:color="ADC2E8" w:themeColor="text2" w:themeTint="40"/>
              <w:right w:val="single" w:sz="8" w:space="0" w:color="ADC2E8" w:themeColor="text2" w:themeTint="40"/>
            </w:tcBorders>
            <w:shd w:val="clear" w:color="auto" w:fill="F6F4EC" w:themeFill="background2"/>
            <w:hideMark/>
          </w:tcPr>
          <w:p w14:paraId="6ACAF6DB"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991" w:type="pct"/>
            <w:tcBorders>
              <w:left w:val="single" w:sz="8" w:space="0" w:color="ADC2E8" w:themeColor="text2" w:themeTint="40"/>
              <w:right w:val="single" w:sz="8" w:space="0" w:color="ADC2E8" w:themeColor="text2" w:themeTint="40"/>
            </w:tcBorders>
            <w:shd w:val="clear" w:color="auto" w:fill="F6F4EC" w:themeFill="background2"/>
            <w:hideMark/>
          </w:tcPr>
          <w:p w14:paraId="076D0D4C"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1037" w:type="pct"/>
            <w:tcBorders>
              <w:left w:val="single" w:sz="8" w:space="0" w:color="ADC2E8" w:themeColor="text2" w:themeTint="40"/>
            </w:tcBorders>
            <w:shd w:val="clear" w:color="auto" w:fill="F6F4EC" w:themeFill="background2"/>
          </w:tcPr>
          <w:p w14:paraId="7DA3D913"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344659" w:rsidRPr="003C48CE" w14:paraId="60650720" w14:textId="77777777" w:rsidTr="00344659">
        <w:trPr>
          <w:trHeight w:val="2372"/>
        </w:trPr>
        <w:tc>
          <w:tcPr>
            <w:tcW w:w="743" w:type="pct"/>
            <w:tcBorders>
              <w:right w:val="single" w:sz="8" w:space="0" w:color="ADC2E8" w:themeColor="text2" w:themeTint="40"/>
            </w:tcBorders>
            <w:shd w:val="clear" w:color="auto" w:fill="auto"/>
            <w:hideMark/>
          </w:tcPr>
          <w:p w14:paraId="4B7ECF2D"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Use of Cryptographic Controls </w:t>
            </w:r>
          </w:p>
        </w:tc>
        <w:tc>
          <w:tcPr>
            <w:tcW w:w="346" w:type="pct"/>
            <w:tcBorders>
              <w:left w:val="single" w:sz="8" w:space="0" w:color="ADC2E8" w:themeColor="text2" w:themeTint="40"/>
              <w:right w:val="single" w:sz="8" w:space="0" w:color="ADC2E8" w:themeColor="text2" w:themeTint="40"/>
            </w:tcBorders>
            <w:shd w:val="clear" w:color="auto" w:fill="auto"/>
            <w:hideMark/>
          </w:tcPr>
          <w:p w14:paraId="5ADED41A"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CRY-01</w:t>
            </w:r>
          </w:p>
        </w:tc>
        <w:tc>
          <w:tcPr>
            <w:tcW w:w="1883" w:type="pct"/>
            <w:tcBorders>
              <w:left w:val="single" w:sz="8" w:space="0" w:color="ADC2E8" w:themeColor="text2" w:themeTint="40"/>
              <w:right w:val="single" w:sz="8" w:space="0" w:color="ADC2E8" w:themeColor="text2" w:themeTint="40"/>
            </w:tcBorders>
            <w:shd w:val="clear" w:color="auto" w:fill="auto"/>
            <w:hideMark/>
          </w:tcPr>
          <w:p w14:paraId="317BD2B9"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facilitate the implementation of cryptographic protections controls using known public standards and trusted cryptographic technologies.</w:t>
            </w:r>
          </w:p>
        </w:tc>
        <w:tc>
          <w:tcPr>
            <w:tcW w:w="991" w:type="pct"/>
            <w:tcBorders>
              <w:left w:val="single" w:sz="8" w:space="0" w:color="ADC2E8" w:themeColor="text2" w:themeTint="40"/>
              <w:right w:val="single" w:sz="8" w:space="0" w:color="ADC2E8" w:themeColor="text2" w:themeTint="40"/>
            </w:tcBorders>
            <w:shd w:val="clear" w:color="auto" w:fill="auto"/>
            <w:hideMark/>
          </w:tcPr>
          <w:p w14:paraId="764FBE8C" w14:textId="3E1D1ECD" w:rsidR="00894592" w:rsidRPr="003C48CE" w:rsidRDefault="00894592" w:rsidP="00C02D5A">
            <w:pPr>
              <w:pStyle w:val="Bulletpoint"/>
            </w:pPr>
            <w:r w:rsidRPr="003C48CE">
              <w:t>Cryptography</w:t>
            </w:r>
          </w:p>
          <w:p w14:paraId="6C4DFBAA" w14:textId="7E33765C" w:rsidR="00894592" w:rsidRPr="003C48CE" w:rsidRDefault="00894592" w:rsidP="00C02D5A">
            <w:pPr>
              <w:pStyle w:val="Bulletpoint"/>
            </w:pPr>
            <w:r w:rsidRPr="003C48CE">
              <w:t>Key management plan</w:t>
            </w:r>
          </w:p>
          <w:p w14:paraId="06BC9DE0" w14:textId="1750AA1A" w:rsidR="00894592" w:rsidRPr="003C48CE" w:rsidRDefault="00894592" w:rsidP="00C02D5A">
            <w:pPr>
              <w:pStyle w:val="Bulletpoint"/>
            </w:pPr>
            <w:r w:rsidRPr="003C48CE">
              <w:t>Key lifecycle &amp; authentication</w:t>
            </w:r>
          </w:p>
        </w:tc>
        <w:tc>
          <w:tcPr>
            <w:tcW w:w="1037" w:type="pct"/>
            <w:tcBorders>
              <w:left w:val="single" w:sz="8" w:space="0" w:color="ADC2E8" w:themeColor="text2" w:themeTint="40"/>
            </w:tcBorders>
          </w:tcPr>
          <w:p w14:paraId="0D014A42" w14:textId="77777777" w:rsidR="00894592" w:rsidRPr="003C48CE" w:rsidRDefault="00894592" w:rsidP="005F2701">
            <w:pPr>
              <w:spacing w:before="0" w:after="60" w:line="240" w:lineRule="auto"/>
              <w:jc w:val="both"/>
              <w:rPr>
                <w:rFonts w:eastAsia="Calibri" w:cs="Arial"/>
                <w:b/>
                <w:bCs/>
                <w:color w:val="003399" w:themeColor="accent3"/>
                <w:sz w:val="20"/>
                <w:szCs w:val="20"/>
              </w:rPr>
            </w:pPr>
            <w:hyperlink r:id="rId81">
              <w:proofErr w:type="gramStart"/>
              <w:r w:rsidRPr="003C48CE">
                <w:rPr>
                  <w:rStyle w:val="Hyperlink"/>
                  <w:rFonts w:eastAsia="Calibri" w:cs="Arial"/>
                  <w:b w:val="0"/>
                  <w:bCs/>
                  <w:color w:val="003399" w:themeColor="accent3"/>
                  <w:sz w:val="20"/>
                  <w:szCs w:val="20"/>
                </w:rPr>
                <w:t>CISA:Operational-Best-Practices-for-Encryption-Key-Mgmt_508c.pdf</w:t>
              </w:r>
              <w:proofErr w:type="gramEnd"/>
            </w:hyperlink>
          </w:p>
          <w:p w14:paraId="058A7C14" w14:textId="77777777" w:rsidR="00894592" w:rsidRPr="003C48CE" w:rsidRDefault="00894592" w:rsidP="005F2701">
            <w:pPr>
              <w:spacing w:before="0" w:after="60" w:line="240" w:lineRule="auto"/>
              <w:jc w:val="both"/>
              <w:rPr>
                <w:rFonts w:eastAsia="Calibri" w:cs="Arial"/>
                <w:b/>
                <w:bCs/>
                <w:color w:val="003399" w:themeColor="accent3"/>
                <w:sz w:val="20"/>
                <w:szCs w:val="20"/>
              </w:rPr>
            </w:pPr>
            <w:hyperlink r:id="rId82">
              <w:proofErr w:type="spellStart"/>
              <w:r w:rsidRPr="003C48CE">
                <w:rPr>
                  <w:rStyle w:val="Hyperlink"/>
                  <w:rFonts w:eastAsia="Calibri" w:cs="Arial"/>
                  <w:b w:val="0"/>
                  <w:bCs/>
                  <w:color w:val="003399" w:themeColor="accent3"/>
                  <w:sz w:val="20"/>
                  <w:szCs w:val="20"/>
                </w:rPr>
                <w:t>CISA:key-management-guidelines</w:t>
              </w:r>
              <w:proofErr w:type="spellEnd"/>
            </w:hyperlink>
          </w:p>
          <w:p w14:paraId="2CC6C44A" w14:textId="77777777" w:rsidR="00894592" w:rsidRPr="003C48CE" w:rsidRDefault="00894592" w:rsidP="005F2701">
            <w:pPr>
              <w:spacing w:before="0" w:after="60" w:line="240" w:lineRule="auto"/>
              <w:jc w:val="both"/>
              <w:rPr>
                <w:rFonts w:eastAsia="Calibri" w:cs="Arial"/>
                <w:sz w:val="20"/>
                <w:szCs w:val="20"/>
              </w:rPr>
            </w:pPr>
            <w:hyperlink r:id="rId83">
              <w:proofErr w:type="spellStart"/>
              <w:proofErr w:type="gramStart"/>
              <w:r w:rsidRPr="003C48CE">
                <w:rPr>
                  <w:rStyle w:val="Hyperlink"/>
                  <w:rFonts w:eastAsia="Calibri" w:cs="Arial"/>
                  <w:b w:val="0"/>
                  <w:bCs/>
                  <w:color w:val="003399" w:themeColor="accent3"/>
                  <w:sz w:val="20"/>
                  <w:szCs w:val="20"/>
                </w:rPr>
                <w:t>UKNCSC:protect</w:t>
              </w:r>
              <w:proofErr w:type="gramEnd"/>
              <w:r w:rsidRPr="003C48CE">
                <w:rPr>
                  <w:rStyle w:val="Hyperlink"/>
                  <w:rFonts w:eastAsia="Calibri" w:cs="Arial"/>
                  <w:b w:val="0"/>
                  <w:bCs/>
                  <w:color w:val="003399" w:themeColor="accent3"/>
                  <w:sz w:val="20"/>
                  <w:szCs w:val="20"/>
                </w:rPr>
                <w:t>-data-at-rest-and-in-transit</w:t>
              </w:r>
              <w:proofErr w:type="spellEnd"/>
            </w:hyperlink>
          </w:p>
        </w:tc>
      </w:tr>
      <w:tr w:rsidR="00C02D5A" w:rsidRPr="003C48CE" w14:paraId="162169FC" w14:textId="77777777" w:rsidTr="00344659">
        <w:trPr>
          <w:trHeight w:val="300"/>
        </w:trPr>
        <w:tc>
          <w:tcPr>
            <w:tcW w:w="5000" w:type="pct"/>
            <w:gridSpan w:val="5"/>
            <w:shd w:val="clear" w:color="auto" w:fill="4D2379" w:themeFill="accent4"/>
            <w:hideMark/>
          </w:tcPr>
          <w:p w14:paraId="0DBC9452" w14:textId="77A58972"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t>Identity And Access Management</w:t>
            </w:r>
            <w:r w:rsidR="00C02D5A"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HSUP33</w:t>
            </w:r>
          </w:p>
          <w:p w14:paraId="1692BB20" w14:textId="77777777"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The complete lifecycle of the account(s) being used to access, process, or manage information and services is managed.</w:t>
            </w:r>
          </w:p>
        </w:tc>
      </w:tr>
      <w:tr w:rsidR="00536DB5" w:rsidRPr="003C48CE" w14:paraId="7898A05C" w14:textId="77777777" w:rsidTr="00344659">
        <w:trPr>
          <w:trHeight w:val="300"/>
        </w:trPr>
        <w:tc>
          <w:tcPr>
            <w:tcW w:w="743" w:type="pct"/>
            <w:tcBorders>
              <w:right w:val="single" w:sz="8" w:space="0" w:color="ADC2E8" w:themeColor="text2" w:themeTint="40"/>
            </w:tcBorders>
            <w:shd w:val="clear" w:color="auto" w:fill="F6F4EC" w:themeFill="background2"/>
            <w:hideMark/>
          </w:tcPr>
          <w:p w14:paraId="1AEB943C"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346" w:type="pct"/>
            <w:tcBorders>
              <w:left w:val="single" w:sz="8" w:space="0" w:color="ADC2E8" w:themeColor="text2" w:themeTint="40"/>
              <w:right w:val="single" w:sz="8" w:space="0" w:color="ADC2E8" w:themeColor="text2" w:themeTint="40"/>
            </w:tcBorders>
            <w:shd w:val="clear" w:color="auto" w:fill="F6F4EC" w:themeFill="background2"/>
            <w:hideMark/>
          </w:tcPr>
          <w:p w14:paraId="5AA2714D"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1883" w:type="pct"/>
            <w:tcBorders>
              <w:left w:val="single" w:sz="8" w:space="0" w:color="ADC2E8" w:themeColor="text2" w:themeTint="40"/>
              <w:right w:val="single" w:sz="8" w:space="0" w:color="ADC2E8" w:themeColor="text2" w:themeTint="40"/>
            </w:tcBorders>
            <w:shd w:val="clear" w:color="auto" w:fill="F6F4EC" w:themeFill="background2"/>
            <w:hideMark/>
          </w:tcPr>
          <w:p w14:paraId="24E176F5"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991" w:type="pct"/>
            <w:tcBorders>
              <w:left w:val="single" w:sz="8" w:space="0" w:color="ADC2E8" w:themeColor="text2" w:themeTint="40"/>
              <w:right w:val="single" w:sz="8" w:space="0" w:color="ADC2E8" w:themeColor="text2" w:themeTint="40"/>
            </w:tcBorders>
            <w:shd w:val="clear" w:color="auto" w:fill="F6F4EC" w:themeFill="background2"/>
            <w:hideMark/>
          </w:tcPr>
          <w:p w14:paraId="789D62A0"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1037" w:type="pct"/>
            <w:tcBorders>
              <w:left w:val="single" w:sz="8" w:space="0" w:color="ADC2E8" w:themeColor="text2" w:themeTint="40"/>
            </w:tcBorders>
            <w:shd w:val="clear" w:color="auto" w:fill="F6F4EC" w:themeFill="background2"/>
          </w:tcPr>
          <w:p w14:paraId="48DD9B38"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C02D5A" w:rsidRPr="003C48CE" w14:paraId="1681838A" w14:textId="77777777" w:rsidTr="00344659">
        <w:trPr>
          <w:trHeight w:val="854"/>
        </w:trPr>
        <w:tc>
          <w:tcPr>
            <w:tcW w:w="743" w:type="pct"/>
            <w:tcBorders>
              <w:right w:val="single" w:sz="8" w:space="0" w:color="ADC2E8" w:themeColor="text2" w:themeTint="40"/>
            </w:tcBorders>
            <w:shd w:val="clear" w:color="auto" w:fill="auto"/>
            <w:hideMark/>
          </w:tcPr>
          <w:p w14:paraId="124CF4A4"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Account Management </w:t>
            </w:r>
          </w:p>
        </w:tc>
        <w:tc>
          <w:tcPr>
            <w:tcW w:w="346" w:type="pct"/>
            <w:tcBorders>
              <w:left w:val="single" w:sz="8" w:space="0" w:color="ADC2E8" w:themeColor="text2" w:themeTint="40"/>
              <w:right w:val="single" w:sz="8" w:space="0" w:color="ADC2E8" w:themeColor="text2" w:themeTint="40"/>
            </w:tcBorders>
            <w:shd w:val="clear" w:color="auto" w:fill="auto"/>
            <w:hideMark/>
          </w:tcPr>
          <w:p w14:paraId="2D51FDF0"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IAC-15</w:t>
            </w:r>
          </w:p>
        </w:tc>
        <w:tc>
          <w:tcPr>
            <w:tcW w:w="1883" w:type="pct"/>
            <w:tcBorders>
              <w:left w:val="single" w:sz="8" w:space="0" w:color="ADC2E8" w:themeColor="text2" w:themeTint="40"/>
              <w:right w:val="single" w:sz="8" w:space="0" w:color="ADC2E8" w:themeColor="text2" w:themeTint="40"/>
            </w:tcBorders>
            <w:shd w:val="clear" w:color="auto" w:fill="auto"/>
            <w:hideMark/>
          </w:tcPr>
          <w:p w14:paraId="3D87A92B"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proactively govern account management of individual, group, system, service, application, guest and temporary accounts.</w:t>
            </w:r>
          </w:p>
        </w:tc>
        <w:tc>
          <w:tcPr>
            <w:tcW w:w="991" w:type="pct"/>
            <w:tcBorders>
              <w:left w:val="single" w:sz="8" w:space="0" w:color="ADC2E8" w:themeColor="text2" w:themeTint="40"/>
              <w:right w:val="single" w:sz="8" w:space="0" w:color="ADC2E8" w:themeColor="text2" w:themeTint="40"/>
            </w:tcBorders>
            <w:shd w:val="clear" w:color="auto" w:fill="auto"/>
            <w:hideMark/>
          </w:tcPr>
          <w:p w14:paraId="1871AD51" w14:textId="77777777" w:rsidR="00894592" w:rsidRPr="003C48CE" w:rsidRDefault="00894592" w:rsidP="00C02D5A">
            <w:pPr>
              <w:pStyle w:val="Bulletpoint"/>
            </w:pPr>
            <w:r w:rsidRPr="003C48CE">
              <w:t>Unique identity</w:t>
            </w:r>
          </w:p>
          <w:p w14:paraId="5C12B5F8" w14:textId="77777777" w:rsidR="00894592" w:rsidRPr="003C48CE" w:rsidRDefault="00894592" w:rsidP="00C02D5A">
            <w:pPr>
              <w:pStyle w:val="Bulletpoint"/>
            </w:pPr>
            <w:r w:rsidRPr="003C48CE">
              <w:t>Access creation and modification</w:t>
            </w:r>
          </w:p>
        </w:tc>
        <w:tc>
          <w:tcPr>
            <w:tcW w:w="1037" w:type="pct"/>
            <w:tcBorders>
              <w:left w:val="single" w:sz="8" w:space="0" w:color="ADC2E8" w:themeColor="text2" w:themeTint="40"/>
            </w:tcBorders>
          </w:tcPr>
          <w:p w14:paraId="54DBD81D" w14:textId="77777777" w:rsidR="00894592" w:rsidRPr="003C48CE" w:rsidRDefault="00894592" w:rsidP="005F2701">
            <w:pPr>
              <w:spacing w:before="0" w:after="60" w:line="240" w:lineRule="auto"/>
              <w:rPr>
                <w:rFonts w:eastAsia="Times New Roman" w:cs="Arial"/>
                <w:b/>
                <w:bCs/>
                <w:color w:val="003399" w:themeColor="accent3"/>
                <w:sz w:val="20"/>
                <w:szCs w:val="20"/>
              </w:rPr>
            </w:pPr>
            <w:hyperlink r:id="rId84">
              <w:r w:rsidRPr="003C48CE">
                <w:rPr>
                  <w:rStyle w:val="Hyperlink"/>
                  <w:rFonts w:eastAsia="Times New Roman" w:cs="Arial"/>
                  <w:b w:val="0"/>
                  <w:bCs/>
                  <w:color w:val="003399" w:themeColor="accent3"/>
                  <w:sz w:val="20"/>
                  <w:szCs w:val="20"/>
                </w:rPr>
                <w:t>best-practices-for-managing-users-roles-and-permissions-5140</w:t>
              </w:r>
            </w:hyperlink>
          </w:p>
          <w:p w14:paraId="10FEB564" w14:textId="77777777" w:rsidR="00894592" w:rsidRPr="003C48CE" w:rsidRDefault="00894592" w:rsidP="005F2701">
            <w:pPr>
              <w:spacing w:before="0" w:after="60" w:line="240" w:lineRule="auto"/>
              <w:rPr>
                <w:rFonts w:eastAsia="Times New Roman" w:cs="Arial"/>
                <w:b/>
                <w:bCs/>
                <w:color w:val="003399" w:themeColor="accent3"/>
                <w:sz w:val="20"/>
                <w:szCs w:val="20"/>
                <w:lang w:eastAsia="en-NZ"/>
              </w:rPr>
            </w:pPr>
          </w:p>
        </w:tc>
      </w:tr>
      <w:tr w:rsidR="00C02D5A" w:rsidRPr="003C48CE" w14:paraId="5E36A6AA" w14:textId="77777777" w:rsidTr="00344659">
        <w:trPr>
          <w:trHeight w:val="300"/>
        </w:trPr>
        <w:tc>
          <w:tcPr>
            <w:tcW w:w="5000" w:type="pct"/>
            <w:gridSpan w:val="5"/>
            <w:shd w:val="clear" w:color="auto" w:fill="4D2379" w:themeFill="accent4"/>
            <w:hideMark/>
          </w:tcPr>
          <w:p w14:paraId="72339D47" w14:textId="070202D8"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t>Identity And Access Management</w:t>
            </w:r>
            <w:r w:rsidR="00C02D5A"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HSUP34</w:t>
            </w:r>
          </w:p>
          <w:p w14:paraId="4125B251" w14:textId="77777777"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User accounts are authenticated and circumventing the authentication process is prevented.</w:t>
            </w:r>
          </w:p>
        </w:tc>
      </w:tr>
      <w:tr w:rsidR="00536DB5" w:rsidRPr="003C48CE" w14:paraId="080AECDB" w14:textId="77777777" w:rsidTr="00344659">
        <w:trPr>
          <w:trHeight w:val="300"/>
        </w:trPr>
        <w:tc>
          <w:tcPr>
            <w:tcW w:w="743" w:type="pct"/>
            <w:tcBorders>
              <w:right w:val="single" w:sz="8" w:space="0" w:color="ADC2E8" w:themeColor="text2" w:themeTint="40"/>
            </w:tcBorders>
            <w:shd w:val="clear" w:color="auto" w:fill="F6F4EC" w:themeFill="background2"/>
            <w:hideMark/>
          </w:tcPr>
          <w:p w14:paraId="71A4AE68"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346" w:type="pct"/>
            <w:tcBorders>
              <w:left w:val="single" w:sz="8" w:space="0" w:color="ADC2E8" w:themeColor="text2" w:themeTint="40"/>
              <w:right w:val="single" w:sz="8" w:space="0" w:color="ADC2E8" w:themeColor="text2" w:themeTint="40"/>
            </w:tcBorders>
            <w:shd w:val="clear" w:color="auto" w:fill="F6F4EC" w:themeFill="background2"/>
            <w:hideMark/>
          </w:tcPr>
          <w:p w14:paraId="55C3C623"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1883" w:type="pct"/>
            <w:tcBorders>
              <w:left w:val="single" w:sz="8" w:space="0" w:color="ADC2E8" w:themeColor="text2" w:themeTint="40"/>
              <w:right w:val="single" w:sz="8" w:space="0" w:color="ADC2E8" w:themeColor="text2" w:themeTint="40"/>
            </w:tcBorders>
            <w:shd w:val="clear" w:color="auto" w:fill="F6F4EC" w:themeFill="background2"/>
            <w:hideMark/>
          </w:tcPr>
          <w:p w14:paraId="52951E61"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991" w:type="pct"/>
            <w:tcBorders>
              <w:left w:val="single" w:sz="8" w:space="0" w:color="ADC2E8" w:themeColor="text2" w:themeTint="40"/>
              <w:right w:val="single" w:sz="8" w:space="0" w:color="ADC2E8" w:themeColor="text2" w:themeTint="40"/>
            </w:tcBorders>
            <w:shd w:val="clear" w:color="auto" w:fill="F6F4EC" w:themeFill="background2"/>
            <w:hideMark/>
          </w:tcPr>
          <w:p w14:paraId="3DBB5E22"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1037" w:type="pct"/>
            <w:tcBorders>
              <w:left w:val="single" w:sz="8" w:space="0" w:color="ADC2E8" w:themeColor="text2" w:themeTint="40"/>
            </w:tcBorders>
            <w:shd w:val="clear" w:color="auto" w:fill="F6F4EC" w:themeFill="background2"/>
          </w:tcPr>
          <w:p w14:paraId="58171199"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344659" w:rsidRPr="003C48CE" w14:paraId="275EB56F" w14:textId="77777777" w:rsidTr="00344659">
        <w:trPr>
          <w:trHeight w:val="1963"/>
        </w:trPr>
        <w:tc>
          <w:tcPr>
            <w:tcW w:w="743" w:type="pct"/>
            <w:tcBorders>
              <w:right w:val="single" w:sz="8" w:space="0" w:color="ADC2E8" w:themeColor="text2" w:themeTint="40"/>
            </w:tcBorders>
            <w:shd w:val="clear" w:color="auto" w:fill="auto"/>
            <w:hideMark/>
          </w:tcPr>
          <w:p w14:paraId="16515373" w14:textId="77777777" w:rsidR="00894592"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Authenticate, Authorize and Audit (AAA)</w:t>
            </w:r>
          </w:p>
          <w:p w14:paraId="669C8A3C" w14:textId="77777777" w:rsidR="00344659" w:rsidRPr="00344659" w:rsidRDefault="00344659" w:rsidP="00344659">
            <w:pPr>
              <w:rPr>
                <w:rFonts w:eastAsia="Times New Roman" w:cs="Arial"/>
                <w:sz w:val="20"/>
                <w:szCs w:val="20"/>
                <w:lang w:eastAsia="en-NZ"/>
              </w:rPr>
            </w:pPr>
          </w:p>
          <w:p w14:paraId="4DD359D2" w14:textId="77777777" w:rsidR="00344659" w:rsidRPr="00344659" w:rsidRDefault="00344659" w:rsidP="00344659">
            <w:pPr>
              <w:rPr>
                <w:rFonts w:eastAsia="Times New Roman" w:cs="Arial"/>
                <w:sz w:val="20"/>
                <w:szCs w:val="20"/>
                <w:lang w:eastAsia="en-NZ"/>
              </w:rPr>
            </w:pPr>
          </w:p>
          <w:p w14:paraId="17961ED4" w14:textId="77777777" w:rsidR="00344659" w:rsidRPr="00344659" w:rsidRDefault="00344659" w:rsidP="00344659">
            <w:pPr>
              <w:rPr>
                <w:rFonts w:eastAsia="Times New Roman" w:cs="Arial"/>
                <w:sz w:val="20"/>
                <w:szCs w:val="20"/>
                <w:lang w:eastAsia="en-NZ"/>
              </w:rPr>
            </w:pPr>
          </w:p>
          <w:p w14:paraId="262D51F8" w14:textId="77777777" w:rsidR="00344659" w:rsidRPr="00344659" w:rsidRDefault="00344659" w:rsidP="00344659">
            <w:pPr>
              <w:rPr>
                <w:rFonts w:eastAsia="Times New Roman" w:cs="Arial"/>
                <w:sz w:val="20"/>
                <w:szCs w:val="20"/>
                <w:lang w:eastAsia="en-NZ"/>
              </w:rPr>
            </w:pPr>
          </w:p>
        </w:tc>
        <w:tc>
          <w:tcPr>
            <w:tcW w:w="346" w:type="pct"/>
            <w:tcBorders>
              <w:left w:val="single" w:sz="8" w:space="0" w:color="ADC2E8" w:themeColor="text2" w:themeTint="40"/>
              <w:right w:val="single" w:sz="8" w:space="0" w:color="ADC2E8" w:themeColor="text2" w:themeTint="40"/>
            </w:tcBorders>
            <w:shd w:val="clear" w:color="auto" w:fill="auto"/>
            <w:hideMark/>
          </w:tcPr>
          <w:p w14:paraId="33AE6AB7"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IAC-01.2</w:t>
            </w:r>
          </w:p>
        </w:tc>
        <w:tc>
          <w:tcPr>
            <w:tcW w:w="1883" w:type="pct"/>
            <w:tcBorders>
              <w:left w:val="single" w:sz="8" w:space="0" w:color="ADC2E8" w:themeColor="text2" w:themeTint="40"/>
              <w:right w:val="single" w:sz="8" w:space="0" w:color="ADC2E8" w:themeColor="text2" w:themeTint="40"/>
            </w:tcBorders>
            <w:shd w:val="clear" w:color="auto" w:fill="auto"/>
            <w:hideMark/>
          </w:tcPr>
          <w:p w14:paraId="4540BD3B"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strictly govern the use of Authenticate, Authorize and Audit (AAA) solutions, both on-premises and those hosted by an External Service Provider (ESP).</w:t>
            </w:r>
          </w:p>
        </w:tc>
        <w:tc>
          <w:tcPr>
            <w:tcW w:w="991" w:type="pct"/>
            <w:tcBorders>
              <w:left w:val="single" w:sz="8" w:space="0" w:color="ADC2E8" w:themeColor="text2" w:themeTint="40"/>
              <w:right w:val="single" w:sz="8" w:space="0" w:color="ADC2E8" w:themeColor="text2" w:themeTint="40"/>
            </w:tcBorders>
            <w:shd w:val="clear" w:color="auto" w:fill="auto"/>
            <w:hideMark/>
          </w:tcPr>
          <w:p w14:paraId="5FA85699" w14:textId="1FE87357" w:rsidR="00894592" w:rsidRPr="003C48CE" w:rsidRDefault="00894592" w:rsidP="00C02D5A">
            <w:pPr>
              <w:pStyle w:val="Bulletpoint"/>
            </w:pPr>
            <w:r w:rsidRPr="003C48CE">
              <w:t>Authentication</w:t>
            </w:r>
          </w:p>
          <w:p w14:paraId="580F2770" w14:textId="339DA49A" w:rsidR="00894592" w:rsidRPr="003C48CE" w:rsidRDefault="00894592" w:rsidP="00C02D5A">
            <w:pPr>
              <w:pStyle w:val="Bulletpoint"/>
            </w:pPr>
            <w:r w:rsidRPr="003C48CE">
              <w:t>Authentication mechanisms</w:t>
            </w:r>
          </w:p>
          <w:p w14:paraId="5868D731" w14:textId="41C0732C" w:rsidR="00894592" w:rsidRPr="003C48CE" w:rsidRDefault="00894592" w:rsidP="00C02D5A">
            <w:pPr>
              <w:pStyle w:val="Bulletpoint"/>
            </w:pPr>
            <w:r w:rsidRPr="003C48CE">
              <w:t>Preventing authentication</w:t>
            </w:r>
          </w:p>
        </w:tc>
        <w:tc>
          <w:tcPr>
            <w:tcW w:w="1037" w:type="pct"/>
            <w:tcBorders>
              <w:left w:val="single" w:sz="8" w:space="0" w:color="ADC2E8" w:themeColor="text2" w:themeTint="40"/>
            </w:tcBorders>
          </w:tcPr>
          <w:p w14:paraId="49145508" w14:textId="77777777" w:rsidR="00894592" w:rsidRPr="003C48CE" w:rsidRDefault="00894592" w:rsidP="005F2701">
            <w:pPr>
              <w:spacing w:before="0" w:after="60" w:line="240" w:lineRule="auto"/>
              <w:rPr>
                <w:rFonts w:cs="Arial"/>
                <w:b/>
                <w:bCs/>
                <w:color w:val="003399" w:themeColor="accent3"/>
                <w:sz w:val="20"/>
                <w:szCs w:val="20"/>
              </w:rPr>
            </w:pPr>
            <w:hyperlink r:id="rId85">
              <w:r w:rsidRPr="003C48CE">
                <w:rPr>
                  <w:rStyle w:val="Hyperlink"/>
                  <w:rFonts w:eastAsia="Times New Roman" w:cs="Arial"/>
                  <w:b w:val="0"/>
                  <w:bCs/>
                  <w:color w:val="003399" w:themeColor="accent3"/>
                  <w:sz w:val="20"/>
                  <w:szCs w:val="20"/>
                </w:rPr>
                <w:t>Authentication - OWASP Cheat Sheet Series</w:t>
              </w:r>
            </w:hyperlink>
          </w:p>
          <w:p w14:paraId="2C0EF2C4" w14:textId="77777777" w:rsidR="00894592" w:rsidRPr="003C48CE" w:rsidRDefault="00894592" w:rsidP="005F2701">
            <w:pPr>
              <w:spacing w:before="0" w:after="60" w:line="240" w:lineRule="auto"/>
              <w:rPr>
                <w:rFonts w:eastAsia="Times New Roman" w:cs="Arial"/>
                <w:b/>
                <w:bCs/>
                <w:color w:val="003399" w:themeColor="accent3"/>
                <w:sz w:val="20"/>
                <w:szCs w:val="20"/>
                <w:u w:val="single"/>
              </w:rPr>
            </w:pPr>
          </w:p>
          <w:p w14:paraId="55A49E6E" w14:textId="00ECB91F" w:rsidR="00894592" w:rsidRPr="003C48CE" w:rsidRDefault="00894592" w:rsidP="00344659">
            <w:pPr>
              <w:spacing w:before="0" w:after="60" w:line="240" w:lineRule="auto"/>
              <w:rPr>
                <w:rFonts w:eastAsia="Times New Roman" w:cs="Arial"/>
                <w:sz w:val="20"/>
                <w:szCs w:val="20"/>
                <w:highlight w:val="yellow"/>
                <w:lang w:eastAsia="en-NZ"/>
              </w:rPr>
            </w:pPr>
            <w:hyperlink r:id="rId86">
              <w:r w:rsidRPr="003C48CE">
                <w:rPr>
                  <w:rFonts w:eastAsiaTheme="minorEastAsia" w:cs="Arial"/>
                  <w:color w:val="003399" w:themeColor="accent3"/>
                  <w:sz w:val="20"/>
                  <w:szCs w:val="20"/>
                  <w:u w:val="single"/>
                </w:rPr>
                <w:t xml:space="preserve">CISA and </w:t>
              </w:r>
              <w:proofErr w:type="spellStart"/>
              <w:proofErr w:type="gramStart"/>
              <w:r w:rsidRPr="003C48CE">
                <w:rPr>
                  <w:rFonts w:eastAsiaTheme="minorEastAsia" w:cs="Arial"/>
                  <w:color w:val="003399" w:themeColor="accent3"/>
                  <w:sz w:val="20"/>
                  <w:szCs w:val="20"/>
                  <w:u w:val="single"/>
                </w:rPr>
                <w:t>NSA:Identity</w:t>
              </w:r>
              <w:proofErr w:type="spellEnd"/>
              <w:proofErr w:type="gramEnd"/>
              <w:r w:rsidRPr="003C48CE">
                <w:rPr>
                  <w:rFonts w:eastAsiaTheme="minorEastAsia" w:cs="Arial"/>
                  <w:color w:val="003399" w:themeColor="accent3"/>
                  <w:sz w:val="20"/>
                  <w:szCs w:val="20"/>
                  <w:u w:val="single"/>
                </w:rPr>
                <w:t xml:space="preserve"> and Access Management Recommended Best Practices for Administrators</w:t>
              </w:r>
            </w:hyperlink>
          </w:p>
        </w:tc>
      </w:tr>
      <w:tr w:rsidR="00C02D5A" w:rsidRPr="003C48CE" w14:paraId="46F399B2" w14:textId="77777777" w:rsidTr="00344659">
        <w:trPr>
          <w:trHeight w:val="300"/>
        </w:trPr>
        <w:tc>
          <w:tcPr>
            <w:tcW w:w="5000" w:type="pct"/>
            <w:gridSpan w:val="5"/>
            <w:shd w:val="clear" w:color="auto" w:fill="4D2379" w:themeFill="accent4"/>
            <w:hideMark/>
          </w:tcPr>
          <w:p w14:paraId="316E3120" w14:textId="42108F88"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lastRenderedPageBreak/>
              <w:t>Identity And Access Management</w:t>
            </w:r>
            <w:r w:rsidR="00C02D5A"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HSUP35</w:t>
            </w:r>
          </w:p>
          <w:p w14:paraId="6B5F6D5E" w14:textId="77777777"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Access to information and its associated assets is defined and authorised according to the business, customer, and security requirements by adhering to the organisation’s identity and access management policy or procedures.</w:t>
            </w:r>
          </w:p>
        </w:tc>
      </w:tr>
      <w:tr w:rsidR="00536DB5" w:rsidRPr="003C48CE" w14:paraId="0839E137" w14:textId="77777777" w:rsidTr="00344659">
        <w:trPr>
          <w:trHeight w:val="300"/>
        </w:trPr>
        <w:tc>
          <w:tcPr>
            <w:tcW w:w="743" w:type="pct"/>
            <w:tcBorders>
              <w:right w:val="single" w:sz="8" w:space="0" w:color="ADC2E8" w:themeColor="text2" w:themeTint="40"/>
            </w:tcBorders>
            <w:shd w:val="clear" w:color="auto" w:fill="F6F4EC" w:themeFill="background2"/>
            <w:hideMark/>
          </w:tcPr>
          <w:p w14:paraId="0A5C26E5"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346" w:type="pct"/>
            <w:tcBorders>
              <w:left w:val="single" w:sz="8" w:space="0" w:color="ADC2E8" w:themeColor="text2" w:themeTint="40"/>
              <w:right w:val="single" w:sz="8" w:space="0" w:color="ADC2E8" w:themeColor="text2" w:themeTint="40"/>
            </w:tcBorders>
            <w:shd w:val="clear" w:color="auto" w:fill="F6F4EC" w:themeFill="background2"/>
            <w:hideMark/>
          </w:tcPr>
          <w:p w14:paraId="0C4CE1E2"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1883" w:type="pct"/>
            <w:tcBorders>
              <w:left w:val="single" w:sz="8" w:space="0" w:color="ADC2E8" w:themeColor="text2" w:themeTint="40"/>
              <w:right w:val="single" w:sz="8" w:space="0" w:color="ADC2E8" w:themeColor="text2" w:themeTint="40"/>
            </w:tcBorders>
            <w:shd w:val="clear" w:color="auto" w:fill="F6F4EC" w:themeFill="background2"/>
            <w:hideMark/>
          </w:tcPr>
          <w:p w14:paraId="7C824189"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991" w:type="pct"/>
            <w:tcBorders>
              <w:left w:val="single" w:sz="8" w:space="0" w:color="ADC2E8" w:themeColor="text2" w:themeTint="40"/>
              <w:right w:val="single" w:sz="8" w:space="0" w:color="ADC2E8" w:themeColor="text2" w:themeTint="40"/>
            </w:tcBorders>
            <w:shd w:val="clear" w:color="auto" w:fill="F6F4EC" w:themeFill="background2"/>
            <w:hideMark/>
          </w:tcPr>
          <w:p w14:paraId="2C192BF1"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1037" w:type="pct"/>
            <w:tcBorders>
              <w:left w:val="single" w:sz="8" w:space="0" w:color="ADC2E8" w:themeColor="text2" w:themeTint="40"/>
            </w:tcBorders>
            <w:shd w:val="clear" w:color="auto" w:fill="F6F4EC" w:themeFill="background2"/>
          </w:tcPr>
          <w:p w14:paraId="5CB78A1A"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344659" w:rsidRPr="003C48CE" w14:paraId="522BE0FE" w14:textId="77777777" w:rsidTr="00344659">
        <w:trPr>
          <w:trHeight w:val="300"/>
        </w:trPr>
        <w:tc>
          <w:tcPr>
            <w:tcW w:w="743" w:type="pct"/>
            <w:tcBorders>
              <w:right w:val="single" w:sz="8" w:space="0" w:color="ADC2E8" w:themeColor="text2" w:themeTint="40"/>
            </w:tcBorders>
            <w:shd w:val="clear" w:color="auto" w:fill="auto"/>
            <w:hideMark/>
          </w:tcPr>
          <w:p w14:paraId="2F819F52"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Account Management </w:t>
            </w:r>
          </w:p>
        </w:tc>
        <w:tc>
          <w:tcPr>
            <w:tcW w:w="346" w:type="pct"/>
            <w:tcBorders>
              <w:left w:val="single" w:sz="8" w:space="0" w:color="ADC2E8" w:themeColor="text2" w:themeTint="40"/>
              <w:right w:val="single" w:sz="8" w:space="0" w:color="ADC2E8" w:themeColor="text2" w:themeTint="40"/>
            </w:tcBorders>
            <w:shd w:val="clear" w:color="auto" w:fill="auto"/>
            <w:hideMark/>
          </w:tcPr>
          <w:p w14:paraId="1AC9EA4D"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IAC-15</w:t>
            </w:r>
          </w:p>
        </w:tc>
        <w:tc>
          <w:tcPr>
            <w:tcW w:w="1883" w:type="pct"/>
            <w:tcBorders>
              <w:left w:val="single" w:sz="8" w:space="0" w:color="ADC2E8" w:themeColor="text2" w:themeTint="40"/>
              <w:right w:val="single" w:sz="8" w:space="0" w:color="ADC2E8" w:themeColor="text2" w:themeTint="40"/>
            </w:tcBorders>
            <w:shd w:val="clear" w:color="auto" w:fill="auto"/>
            <w:hideMark/>
          </w:tcPr>
          <w:p w14:paraId="4F2E59D3"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proactively govern account management of individual, group, system, service, application, guest and temporary accounts.</w:t>
            </w:r>
          </w:p>
        </w:tc>
        <w:tc>
          <w:tcPr>
            <w:tcW w:w="991" w:type="pct"/>
            <w:vMerge w:val="restart"/>
            <w:tcBorders>
              <w:left w:val="single" w:sz="8" w:space="0" w:color="ADC2E8" w:themeColor="text2" w:themeTint="40"/>
              <w:right w:val="single" w:sz="8" w:space="0" w:color="ADC2E8" w:themeColor="text2" w:themeTint="40"/>
            </w:tcBorders>
            <w:shd w:val="clear" w:color="auto" w:fill="auto"/>
            <w:hideMark/>
          </w:tcPr>
          <w:p w14:paraId="4038C2ED" w14:textId="77777777" w:rsidR="00894592" w:rsidRPr="003C48CE" w:rsidRDefault="00894592" w:rsidP="00C02D5A">
            <w:pPr>
              <w:pStyle w:val="Bulletpoint"/>
            </w:pPr>
            <w:r w:rsidRPr="003C48CE">
              <w:t>Provision of access</w:t>
            </w:r>
          </w:p>
          <w:p w14:paraId="5C9ADEAE" w14:textId="515D1836" w:rsidR="00894592" w:rsidRPr="003C48CE" w:rsidRDefault="00894592" w:rsidP="00C02D5A">
            <w:pPr>
              <w:pStyle w:val="Bulletpoint"/>
            </w:pPr>
            <w:r w:rsidRPr="003C48CE">
              <w:t>Access reviews</w:t>
            </w:r>
          </w:p>
        </w:tc>
        <w:tc>
          <w:tcPr>
            <w:tcW w:w="1037" w:type="pct"/>
            <w:vMerge w:val="restart"/>
            <w:tcBorders>
              <w:left w:val="single" w:sz="8" w:space="0" w:color="ADC2E8" w:themeColor="text2" w:themeTint="40"/>
            </w:tcBorders>
          </w:tcPr>
          <w:p w14:paraId="3C5D9838" w14:textId="77777777" w:rsidR="00894592" w:rsidRPr="003C48CE" w:rsidRDefault="00894592" w:rsidP="005F2701">
            <w:pPr>
              <w:spacing w:before="0" w:after="60" w:line="240" w:lineRule="auto"/>
              <w:rPr>
                <w:rFonts w:eastAsia="Times New Roman" w:cs="Arial"/>
                <w:b/>
                <w:bCs/>
                <w:color w:val="003399" w:themeColor="accent3"/>
                <w:sz w:val="20"/>
                <w:szCs w:val="20"/>
              </w:rPr>
            </w:pPr>
            <w:hyperlink r:id="rId87">
              <w:r w:rsidRPr="003C48CE">
                <w:rPr>
                  <w:rStyle w:val="Hyperlink"/>
                  <w:rFonts w:eastAsia="Times New Roman" w:cs="Arial"/>
                  <w:b w:val="0"/>
                  <w:bCs/>
                  <w:color w:val="003399" w:themeColor="accent3"/>
                  <w:sz w:val="20"/>
                  <w:szCs w:val="20"/>
                </w:rPr>
                <w:t>Authorization - OWASP Cheat Sheet Series</w:t>
              </w:r>
            </w:hyperlink>
          </w:p>
          <w:p w14:paraId="6DA58278" w14:textId="77777777" w:rsidR="00894592" w:rsidRPr="003C48CE" w:rsidRDefault="00894592" w:rsidP="005F2701">
            <w:pPr>
              <w:spacing w:before="0" w:after="60" w:line="240" w:lineRule="auto"/>
              <w:rPr>
                <w:rFonts w:eastAsia="Times New Roman" w:cs="Arial"/>
                <w:b/>
                <w:bCs/>
                <w:sz w:val="20"/>
                <w:szCs w:val="20"/>
                <w:lang w:eastAsia="en-NZ"/>
              </w:rPr>
            </w:pPr>
          </w:p>
          <w:p w14:paraId="018B258A" w14:textId="77777777" w:rsidR="00894592" w:rsidRPr="003C48CE" w:rsidRDefault="00894592" w:rsidP="005F2701">
            <w:pPr>
              <w:spacing w:before="0" w:after="60" w:line="240" w:lineRule="auto"/>
              <w:rPr>
                <w:rFonts w:eastAsia="Times New Roman" w:cs="Arial"/>
                <w:sz w:val="20"/>
                <w:szCs w:val="20"/>
                <w:lang w:eastAsia="en-NZ"/>
              </w:rPr>
            </w:pPr>
          </w:p>
        </w:tc>
      </w:tr>
      <w:tr w:rsidR="00344659" w:rsidRPr="003C48CE" w14:paraId="548ECF12" w14:textId="77777777" w:rsidTr="00344659">
        <w:trPr>
          <w:trHeight w:val="300"/>
        </w:trPr>
        <w:tc>
          <w:tcPr>
            <w:tcW w:w="743" w:type="pct"/>
            <w:tcBorders>
              <w:right w:val="single" w:sz="8" w:space="0" w:color="ADC2E8" w:themeColor="text2" w:themeTint="40"/>
            </w:tcBorders>
            <w:shd w:val="clear" w:color="auto" w:fill="auto"/>
            <w:hideMark/>
          </w:tcPr>
          <w:p w14:paraId="78636383"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User Provisioning &amp; De-Provisioning </w:t>
            </w:r>
          </w:p>
        </w:tc>
        <w:tc>
          <w:tcPr>
            <w:tcW w:w="346" w:type="pct"/>
            <w:tcBorders>
              <w:left w:val="single" w:sz="8" w:space="0" w:color="ADC2E8" w:themeColor="text2" w:themeTint="40"/>
              <w:right w:val="single" w:sz="8" w:space="0" w:color="ADC2E8" w:themeColor="text2" w:themeTint="40"/>
            </w:tcBorders>
            <w:shd w:val="clear" w:color="auto" w:fill="auto"/>
            <w:hideMark/>
          </w:tcPr>
          <w:p w14:paraId="17ED8BD5"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IAC-07</w:t>
            </w:r>
          </w:p>
        </w:tc>
        <w:tc>
          <w:tcPr>
            <w:tcW w:w="1883" w:type="pct"/>
            <w:tcBorders>
              <w:left w:val="single" w:sz="8" w:space="0" w:color="ADC2E8" w:themeColor="text2" w:themeTint="40"/>
              <w:right w:val="single" w:sz="8" w:space="0" w:color="ADC2E8" w:themeColor="text2" w:themeTint="40"/>
            </w:tcBorders>
            <w:shd w:val="clear" w:color="auto" w:fill="auto"/>
            <w:hideMark/>
          </w:tcPr>
          <w:p w14:paraId="0F1A2BF2"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Mechanisms exist to utilize a formal user registration and de-registration process that governs the assignment of access rights. </w:t>
            </w:r>
          </w:p>
        </w:tc>
        <w:tc>
          <w:tcPr>
            <w:tcW w:w="991" w:type="pct"/>
            <w:vMerge/>
            <w:tcBorders>
              <w:left w:val="single" w:sz="8" w:space="0" w:color="ADC2E8" w:themeColor="text2" w:themeTint="40"/>
              <w:right w:val="single" w:sz="8" w:space="0" w:color="ADC2E8" w:themeColor="text2" w:themeTint="40"/>
            </w:tcBorders>
            <w:hideMark/>
          </w:tcPr>
          <w:p w14:paraId="7A1493EA" w14:textId="77777777" w:rsidR="00894592" w:rsidRPr="003C48CE" w:rsidRDefault="00894592" w:rsidP="005F2701">
            <w:pPr>
              <w:spacing w:before="0" w:after="60" w:line="240" w:lineRule="auto"/>
              <w:rPr>
                <w:rFonts w:eastAsia="Times New Roman" w:cs="Arial"/>
                <w:sz w:val="20"/>
                <w:szCs w:val="20"/>
                <w:lang w:eastAsia="en-NZ"/>
              </w:rPr>
            </w:pPr>
          </w:p>
        </w:tc>
        <w:tc>
          <w:tcPr>
            <w:tcW w:w="1037" w:type="pct"/>
            <w:vMerge/>
            <w:tcBorders>
              <w:left w:val="single" w:sz="8" w:space="0" w:color="ADC2E8" w:themeColor="text2" w:themeTint="40"/>
            </w:tcBorders>
          </w:tcPr>
          <w:p w14:paraId="027B7046" w14:textId="77777777" w:rsidR="00894592" w:rsidRPr="003C48CE" w:rsidRDefault="00894592" w:rsidP="005F2701">
            <w:pPr>
              <w:spacing w:before="0" w:after="60" w:line="240" w:lineRule="auto"/>
              <w:ind w:firstLineChars="400" w:firstLine="800"/>
              <w:rPr>
                <w:rFonts w:eastAsia="Times New Roman" w:cs="Arial"/>
                <w:sz w:val="20"/>
                <w:szCs w:val="20"/>
                <w:lang w:eastAsia="en-NZ"/>
              </w:rPr>
            </w:pPr>
          </w:p>
        </w:tc>
      </w:tr>
      <w:tr w:rsidR="00C02D5A" w:rsidRPr="003C48CE" w14:paraId="0B6006B8" w14:textId="77777777" w:rsidTr="00344659">
        <w:trPr>
          <w:trHeight w:val="300"/>
        </w:trPr>
        <w:tc>
          <w:tcPr>
            <w:tcW w:w="5000" w:type="pct"/>
            <w:gridSpan w:val="5"/>
            <w:shd w:val="clear" w:color="auto" w:fill="4D2379" w:themeFill="accent4"/>
            <w:hideMark/>
          </w:tcPr>
          <w:p w14:paraId="05B0100F" w14:textId="5D5CD6CF"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t>Identity And Access Management</w:t>
            </w:r>
            <w:r w:rsidR="00C02D5A"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HSUP36</w:t>
            </w:r>
          </w:p>
          <w:p w14:paraId="4E64C82B" w14:textId="77777777"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Organisations are to ensure that only authorised users, software components and services are provided with privileged access rights.</w:t>
            </w:r>
          </w:p>
        </w:tc>
      </w:tr>
      <w:tr w:rsidR="00536DB5" w:rsidRPr="003C48CE" w14:paraId="58BD36DE" w14:textId="77777777" w:rsidTr="00344659">
        <w:trPr>
          <w:trHeight w:val="300"/>
        </w:trPr>
        <w:tc>
          <w:tcPr>
            <w:tcW w:w="743" w:type="pct"/>
            <w:tcBorders>
              <w:right w:val="single" w:sz="8" w:space="0" w:color="ADC2E8" w:themeColor="text2" w:themeTint="40"/>
            </w:tcBorders>
            <w:shd w:val="clear" w:color="auto" w:fill="F6F4EC" w:themeFill="background2"/>
            <w:hideMark/>
          </w:tcPr>
          <w:p w14:paraId="7DEE864C"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346" w:type="pct"/>
            <w:tcBorders>
              <w:left w:val="single" w:sz="8" w:space="0" w:color="ADC2E8" w:themeColor="text2" w:themeTint="40"/>
              <w:right w:val="single" w:sz="8" w:space="0" w:color="ADC2E8" w:themeColor="text2" w:themeTint="40"/>
            </w:tcBorders>
            <w:shd w:val="clear" w:color="auto" w:fill="F6F4EC" w:themeFill="background2"/>
            <w:hideMark/>
          </w:tcPr>
          <w:p w14:paraId="42A3206C"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1883" w:type="pct"/>
            <w:tcBorders>
              <w:left w:val="single" w:sz="8" w:space="0" w:color="ADC2E8" w:themeColor="text2" w:themeTint="40"/>
              <w:right w:val="single" w:sz="8" w:space="0" w:color="ADC2E8" w:themeColor="text2" w:themeTint="40"/>
            </w:tcBorders>
            <w:shd w:val="clear" w:color="auto" w:fill="F6F4EC" w:themeFill="background2"/>
            <w:hideMark/>
          </w:tcPr>
          <w:p w14:paraId="071FB12B"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991" w:type="pct"/>
            <w:tcBorders>
              <w:left w:val="single" w:sz="8" w:space="0" w:color="ADC2E8" w:themeColor="text2" w:themeTint="40"/>
              <w:right w:val="single" w:sz="8" w:space="0" w:color="ADC2E8" w:themeColor="text2" w:themeTint="40"/>
            </w:tcBorders>
            <w:shd w:val="clear" w:color="auto" w:fill="F6F4EC" w:themeFill="background2"/>
            <w:hideMark/>
          </w:tcPr>
          <w:p w14:paraId="65DC819B"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1037" w:type="pct"/>
            <w:tcBorders>
              <w:left w:val="single" w:sz="8" w:space="0" w:color="ADC2E8" w:themeColor="text2" w:themeTint="40"/>
            </w:tcBorders>
            <w:shd w:val="clear" w:color="auto" w:fill="F6F4EC" w:themeFill="background2"/>
          </w:tcPr>
          <w:p w14:paraId="5764FFFB"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344659" w:rsidRPr="003C48CE" w14:paraId="3DB8E1A3" w14:textId="77777777" w:rsidTr="00344659">
        <w:trPr>
          <w:trHeight w:val="300"/>
        </w:trPr>
        <w:tc>
          <w:tcPr>
            <w:tcW w:w="743" w:type="pct"/>
            <w:tcBorders>
              <w:right w:val="single" w:sz="8" w:space="0" w:color="ADC2E8" w:themeColor="text2" w:themeTint="40"/>
            </w:tcBorders>
            <w:shd w:val="clear" w:color="auto" w:fill="auto"/>
            <w:hideMark/>
          </w:tcPr>
          <w:p w14:paraId="6DEED80F"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Privileged Account Management (PAM) </w:t>
            </w:r>
          </w:p>
        </w:tc>
        <w:tc>
          <w:tcPr>
            <w:tcW w:w="346" w:type="pct"/>
            <w:tcBorders>
              <w:left w:val="single" w:sz="8" w:space="0" w:color="ADC2E8" w:themeColor="text2" w:themeTint="40"/>
              <w:right w:val="single" w:sz="8" w:space="0" w:color="ADC2E8" w:themeColor="text2" w:themeTint="40"/>
            </w:tcBorders>
            <w:shd w:val="clear" w:color="auto" w:fill="auto"/>
            <w:hideMark/>
          </w:tcPr>
          <w:p w14:paraId="7EE3A97D"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IAC-16</w:t>
            </w:r>
          </w:p>
        </w:tc>
        <w:tc>
          <w:tcPr>
            <w:tcW w:w="1883" w:type="pct"/>
            <w:tcBorders>
              <w:left w:val="single" w:sz="8" w:space="0" w:color="ADC2E8" w:themeColor="text2" w:themeTint="40"/>
              <w:right w:val="single" w:sz="8" w:space="0" w:color="ADC2E8" w:themeColor="text2" w:themeTint="40"/>
            </w:tcBorders>
            <w:shd w:val="clear" w:color="auto" w:fill="auto"/>
            <w:hideMark/>
          </w:tcPr>
          <w:p w14:paraId="7EEA0BEE"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restrict and control privileged access rights for users and services.</w:t>
            </w:r>
          </w:p>
        </w:tc>
        <w:tc>
          <w:tcPr>
            <w:tcW w:w="991" w:type="pct"/>
            <w:tcBorders>
              <w:left w:val="single" w:sz="8" w:space="0" w:color="ADC2E8" w:themeColor="text2" w:themeTint="40"/>
              <w:right w:val="single" w:sz="8" w:space="0" w:color="ADC2E8" w:themeColor="text2" w:themeTint="40"/>
            </w:tcBorders>
            <w:shd w:val="clear" w:color="auto" w:fill="auto"/>
            <w:hideMark/>
          </w:tcPr>
          <w:p w14:paraId="73D89C79" w14:textId="333FCE15" w:rsidR="00894592" w:rsidRPr="003C48CE" w:rsidRDefault="00894592" w:rsidP="00C02D5A">
            <w:pPr>
              <w:pStyle w:val="Bulletpoint"/>
            </w:pPr>
            <w:r w:rsidRPr="003C48CE">
              <w:t>Elevated or heightened permissions</w:t>
            </w:r>
          </w:p>
        </w:tc>
        <w:tc>
          <w:tcPr>
            <w:tcW w:w="1037" w:type="pct"/>
            <w:tcBorders>
              <w:left w:val="single" w:sz="8" w:space="0" w:color="ADC2E8" w:themeColor="text2" w:themeTint="40"/>
            </w:tcBorders>
          </w:tcPr>
          <w:p w14:paraId="57F7C744" w14:textId="77777777" w:rsidR="00894592" w:rsidRPr="003C48CE" w:rsidRDefault="00894592" w:rsidP="005F2701">
            <w:pPr>
              <w:spacing w:before="0" w:after="60" w:line="240" w:lineRule="auto"/>
              <w:rPr>
                <w:rFonts w:eastAsia="Times New Roman" w:cs="Arial"/>
                <w:b/>
                <w:bCs/>
                <w:color w:val="003399" w:themeColor="accent3"/>
                <w:sz w:val="20"/>
                <w:szCs w:val="20"/>
              </w:rPr>
            </w:pPr>
            <w:hyperlink r:id="rId88">
              <w:r w:rsidRPr="003C48CE">
                <w:rPr>
                  <w:rStyle w:val="Hyperlink"/>
                  <w:rFonts w:eastAsia="Times New Roman" w:cs="Arial"/>
                  <w:b w:val="0"/>
                  <w:bCs/>
                  <w:color w:val="003399" w:themeColor="accent3"/>
                  <w:sz w:val="20"/>
                  <w:szCs w:val="20"/>
                </w:rPr>
                <w:t>Authorization - OWASP Cheat Sheet Series</w:t>
              </w:r>
            </w:hyperlink>
          </w:p>
          <w:p w14:paraId="57A4588A" w14:textId="77777777" w:rsidR="00894592" w:rsidRPr="003C48CE" w:rsidRDefault="00894592" w:rsidP="005F2701">
            <w:pPr>
              <w:spacing w:before="0" w:after="60" w:line="240" w:lineRule="auto"/>
              <w:rPr>
                <w:rFonts w:eastAsia="Times New Roman" w:cs="Arial"/>
                <w:b/>
                <w:bCs/>
                <w:color w:val="003399" w:themeColor="accent3"/>
                <w:sz w:val="20"/>
                <w:szCs w:val="20"/>
                <w:lang w:eastAsia="en-NZ"/>
              </w:rPr>
            </w:pPr>
          </w:p>
          <w:p w14:paraId="56E581FE" w14:textId="77777777" w:rsidR="00894592" w:rsidRPr="003C48CE" w:rsidRDefault="00894592" w:rsidP="005F2701">
            <w:pPr>
              <w:spacing w:before="0" w:after="60" w:line="240" w:lineRule="auto"/>
              <w:rPr>
                <w:rFonts w:eastAsia="Times New Roman" w:cs="Arial"/>
                <w:sz w:val="20"/>
                <w:szCs w:val="20"/>
                <w:lang w:eastAsia="en-NZ"/>
              </w:rPr>
            </w:pPr>
          </w:p>
        </w:tc>
      </w:tr>
      <w:tr w:rsidR="00C02D5A" w:rsidRPr="003C48CE" w14:paraId="30D838DF" w14:textId="77777777" w:rsidTr="00344659">
        <w:trPr>
          <w:trHeight w:val="300"/>
        </w:trPr>
        <w:tc>
          <w:tcPr>
            <w:tcW w:w="5000" w:type="pct"/>
            <w:gridSpan w:val="5"/>
            <w:shd w:val="clear" w:color="auto" w:fill="4D2379" w:themeFill="accent4"/>
            <w:hideMark/>
          </w:tcPr>
          <w:p w14:paraId="53EAB8F0" w14:textId="269E8DE0"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t>Identity And Access Management</w:t>
            </w:r>
            <w:r w:rsidR="00C02D5A"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HSUP37</w:t>
            </w:r>
          </w:p>
          <w:p w14:paraId="6EC5AF05" w14:textId="77777777"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 xml:space="preserve">Access to source code, development tools, and software libraries are restricted, appropriately managed, and maintained. </w:t>
            </w:r>
          </w:p>
        </w:tc>
      </w:tr>
      <w:tr w:rsidR="00536DB5" w:rsidRPr="003C48CE" w14:paraId="1E1B640D" w14:textId="77777777" w:rsidTr="00344659">
        <w:trPr>
          <w:trHeight w:val="300"/>
        </w:trPr>
        <w:tc>
          <w:tcPr>
            <w:tcW w:w="743" w:type="pct"/>
            <w:tcBorders>
              <w:right w:val="single" w:sz="8" w:space="0" w:color="ADC2E8" w:themeColor="text2" w:themeTint="40"/>
            </w:tcBorders>
            <w:shd w:val="clear" w:color="auto" w:fill="F6F4EC" w:themeFill="background2"/>
            <w:hideMark/>
          </w:tcPr>
          <w:p w14:paraId="720A85C5"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346" w:type="pct"/>
            <w:tcBorders>
              <w:left w:val="single" w:sz="8" w:space="0" w:color="ADC2E8" w:themeColor="text2" w:themeTint="40"/>
              <w:right w:val="single" w:sz="8" w:space="0" w:color="ADC2E8" w:themeColor="text2" w:themeTint="40"/>
            </w:tcBorders>
            <w:shd w:val="clear" w:color="auto" w:fill="F6F4EC" w:themeFill="background2"/>
            <w:hideMark/>
          </w:tcPr>
          <w:p w14:paraId="18BAD0B4"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1883" w:type="pct"/>
            <w:tcBorders>
              <w:left w:val="single" w:sz="8" w:space="0" w:color="ADC2E8" w:themeColor="text2" w:themeTint="40"/>
              <w:right w:val="single" w:sz="8" w:space="0" w:color="ADC2E8" w:themeColor="text2" w:themeTint="40"/>
            </w:tcBorders>
            <w:shd w:val="clear" w:color="auto" w:fill="F6F4EC" w:themeFill="background2"/>
            <w:hideMark/>
          </w:tcPr>
          <w:p w14:paraId="51E53FDD"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991" w:type="pct"/>
            <w:tcBorders>
              <w:left w:val="single" w:sz="8" w:space="0" w:color="ADC2E8" w:themeColor="text2" w:themeTint="40"/>
              <w:right w:val="single" w:sz="8" w:space="0" w:color="ADC2E8" w:themeColor="text2" w:themeTint="40"/>
            </w:tcBorders>
            <w:shd w:val="clear" w:color="auto" w:fill="F6F4EC" w:themeFill="background2"/>
            <w:hideMark/>
          </w:tcPr>
          <w:p w14:paraId="62CFDD25"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1037" w:type="pct"/>
            <w:tcBorders>
              <w:left w:val="single" w:sz="8" w:space="0" w:color="ADC2E8" w:themeColor="text2" w:themeTint="40"/>
            </w:tcBorders>
            <w:shd w:val="clear" w:color="auto" w:fill="F6F4EC" w:themeFill="background2"/>
          </w:tcPr>
          <w:p w14:paraId="5B63C8CE"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344659" w:rsidRPr="003C48CE" w14:paraId="4E4DEE20" w14:textId="77777777" w:rsidTr="00344659">
        <w:trPr>
          <w:trHeight w:val="300"/>
        </w:trPr>
        <w:tc>
          <w:tcPr>
            <w:tcW w:w="743" w:type="pct"/>
            <w:tcBorders>
              <w:right w:val="single" w:sz="8" w:space="0" w:color="ADC2E8" w:themeColor="text2" w:themeTint="40"/>
            </w:tcBorders>
            <w:shd w:val="clear" w:color="auto" w:fill="auto"/>
            <w:hideMark/>
          </w:tcPr>
          <w:p w14:paraId="1BD9F8B4"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Role-Based Access Control (RBAC) </w:t>
            </w:r>
          </w:p>
        </w:tc>
        <w:tc>
          <w:tcPr>
            <w:tcW w:w="346" w:type="pct"/>
            <w:tcBorders>
              <w:left w:val="single" w:sz="8" w:space="0" w:color="ADC2E8" w:themeColor="text2" w:themeTint="40"/>
              <w:right w:val="single" w:sz="8" w:space="0" w:color="ADC2E8" w:themeColor="text2" w:themeTint="40"/>
            </w:tcBorders>
            <w:shd w:val="clear" w:color="auto" w:fill="auto"/>
            <w:hideMark/>
          </w:tcPr>
          <w:p w14:paraId="1426CACA"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IAC-08</w:t>
            </w:r>
          </w:p>
        </w:tc>
        <w:tc>
          <w:tcPr>
            <w:tcW w:w="1883" w:type="pct"/>
            <w:tcBorders>
              <w:left w:val="single" w:sz="8" w:space="0" w:color="ADC2E8" w:themeColor="text2" w:themeTint="40"/>
              <w:right w:val="single" w:sz="8" w:space="0" w:color="ADC2E8" w:themeColor="text2" w:themeTint="40"/>
            </w:tcBorders>
            <w:shd w:val="clear" w:color="auto" w:fill="auto"/>
            <w:hideMark/>
          </w:tcPr>
          <w:p w14:paraId="2F3E601B"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enforce a Role-Based Access Control (RBAC) policy over users and resources that applies need-to-know and fine-grained access control for sensitive/regulated data access.</w:t>
            </w:r>
          </w:p>
        </w:tc>
        <w:tc>
          <w:tcPr>
            <w:tcW w:w="991" w:type="pct"/>
            <w:vMerge w:val="restart"/>
            <w:tcBorders>
              <w:left w:val="single" w:sz="8" w:space="0" w:color="ADC2E8" w:themeColor="text2" w:themeTint="40"/>
              <w:right w:val="single" w:sz="8" w:space="0" w:color="ADC2E8" w:themeColor="text2" w:themeTint="40"/>
            </w:tcBorders>
            <w:shd w:val="clear" w:color="auto" w:fill="auto"/>
            <w:hideMark/>
          </w:tcPr>
          <w:p w14:paraId="06F9B28B" w14:textId="77777777" w:rsidR="00894592" w:rsidRPr="003C48CE" w:rsidRDefault="00894592" w:rsidP="00C02D5A">
            <w:pPr>
              <w:pStyle w:val="Bulletpoint"/>
            </w:pPr>
            <w:r w:rsidRPr="003C48CE">
              <w:t>So</w:t>
            </w:r>
            <w:r w:rsidRPr="003C48CE">
              <w:rPr>
                <w:rStyle w:val="BulletpointChar"/>
              </w:rPr>
              <w:t>urc</w:t>
            </w:r>
            <w:r w:rsidRPr="003C48CE">
              <w:t>e code management</w:t>
            </w:r>
          </w:p>
        </w:tc>
        <w:tc>
          <w:tcPr>
            <w:tcW w:w="1037" w:type="pct"/>
            <w:vMerge w:val="restart"/>
            <w:tcBorders>
              <w:left w:val="single" w:sz="8" w:space="0" w:color="ADC2E8" w:themeColor="text2" w:themeTint="40"/>
            </w:tcBorders>
          </w:tcPr>
          <w:p w14:paraId="344343F5" w14:textId="77777777" w:rsidR="00894592" w:rsidRPr="003C48CE" w:rsidRDefault="00894592" w:rsidP="005F2701">
            <w:pPr>
              <w:spacing w:before="0" w:after="60" w:line="240" w:lineRule="auto"/>
              <w:rPr>
                <w:rFonts w:eastAsia="Times New Roman" w:cs="Arial"/>
                <w:b/>
                <w:bCs/>
                <w:color w:val="003399" w:themeColor="accent3"/>
                <w:sz w:val="20"/>
                <w:szCs w:val="20"/>
              </w:rPr>
            </w:pPr>
            <w:hyperlink r:id="rId89">
              <w:r w:rsidRPr="003C48CE">
                <w:rPr>
                  <w:rStyle w:val="Hyperlink"/>
                  <w:rFonts w:eastAsia="Times New Roman" w:cs="Arial"/>
                  <w:b w:val="0"/>
                  <w:bCs/>
                  <w:color w:val="003399" w:themeColor="accent3"/>
                  <w:sz w:val="20"/>
                  <w:szCs w:val="20"/>
                </w:rPr>
                <w:t>Authorization - OWASP Cheat Sheet Series</w:t>
              </w:r>
            </w:hyperlink>
          </w:p>
          <w:p w14:paraId="1392D018" w14:textId="77777777" w:rsidR="00894592" w:rsidRPr="003C48CE" w:rsidRDefault="00894592" w:rsidP="005F2701">
            <w:pPr>
              <w:spacing w:before="0" w:after="60" w:line="240" w:lineRule="auto"/>
              <w:rPr>
                <w:rFonts w:eastAsia="Times New Roman" w:cs="Arial"/>
                <w:b/>
                <w:bCs/>
                <w:color w:val="003399" w:themeColor="accent3"/>
                <w:sz w:val="20"/>
                <w:szCs w:val="20"/>
                <w:lang w:eastAsia="en-NZ"/>
              </w:rPr>
            </w:pPr>
          </w:p>
          <w:p w14:paraId="0245E424" w14:textId="77777777" w:rsidR="00894592" w:rsidRPr="003C48CE" w:rsidRDefault="00894592" w:rsidP="005F2701">
            <w:pPr>
              <w:spacing w:before="0" w:after="60" w:line="240" w:lineRule="auto"/>
              <w:rPr>
                <w:rFonts w:eastAsia="Times New Roman" w:cs="Arial"/>
                <w:sz w:val="20"/>
                <w:szCs w:val="20"/>
                <w:lang w:eastAsia="en-NZ"/>
              </w:rPr>
            </w:pPr>
          </w:p>
        </w:tc>
      </w:tr>
      <w:tr w:rsidR="00344659" w:rsidRPr="003C48CE" w14:paraId="3AFE8BA3" w14:textId="77777777" w:rsidTr="00344659">
        <w:trPr>
          <w:trHeight w:val="300"/>
        </w:trPr>
        <w:tc>
          <w:tcPr>
            <w:tcW w:w="743" w:type="pct"/>
            <w:tcBorders>
              <w:right w:val="single" w:sz="8" w:space="0" w:color="ADC2E8" w:themeColor="text2" w:themeTint="40"/>
            </w:tcBorders>
            <w:shd w:val="clear" w:color="auto" w:fill="auto"/>
            <w:hideMark/>
          </w:tcPr>
          <w:p w14:paraId="1EB5328C"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Access to Program Source Code </w:t>
            </w:r>
          </w:p>
        </w:tc>
        <w:tc>
          <w:tcPr>
            <w:tcW w:w="346" w:type="pct"/>
            <w:tcBorders>
              <w:left w:val="single" w:sz="8" w:space="0" w:color="ADC2E8" w:themeColor="text2" w:themeTint="40"/>
              <w:right w:val="single" w:sz="8" w:space="0" w:color="ADC2E8" w:themeColor="text2" w:themeTint="40"/>
            </w:tcBorders>
            <w:shd w:val="clear" w:color="auto" w:fill="auto"/>
            <w:hideMark/>
          </w:tcPr>
          <w:p w14:paraId="2860E513"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TDA-20</w:t>
            </w:r>
          </w:p>
        </w:tc>
        <w:tc>
          <w:tcPr>
            <w:tcW w:w="1883" w:type="pct"/>
            <w:tcBorders>
              <w:left w:val="single" w:sz="8" w:space="0" w:color="ADC2E8" w:themeColor="text2" w:themeTint="40"/>
              <w:right w:val="single" w:sz="8" w:space="0" w:color="ADC2E8" w:themeColor="text2" w:themeTint="40"/>
            </w:tcBorders>
            <w:shd w:val="clear" w:color="auto" w:fill="auto"/>
            <w:hideMark/>
          </w:tcPr>
          <w:p w14:paraId="2840D6EE"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Mechanisms exist to limit privileges to change software resident within software libraries. </w:t>
            </w:r>
          </w:p>
        </w:tc>
        <w:tc>
          <w:tcPr>
            <w:tcW w:w="991" w:type="pct"/>
            <w:vMerge/>
            <w:tcBorders>
              <w:left w:val="single" w:sz="8" w:space="0" w:color="ADC2E8" w:themeColor="text2" w:themeTint="40"/>
              <w:right w:val="single" w:sz="8" w:space="0" w:color="ADC2E8" w:themeColor="text2" w:themeTint="40"/>
            </w:tcBorders>
            <w:hideMark/>
          </w:tcPr>
          <w:p w14:paraId="5A8237CF" w14:textId="77777777" w:rsidR="00894592" w:rsidRPr="003C48CE" w:rsidRDefault="00894592" w:rsidP="005F2701">
            <w:pPr>
              <w:spacing w:before="0" w:after="60" w:line="240" w:lineRule="auto"/>
              <w:rPr>
                <w:rFonts w:eastAsia="Times New Roman" w:cs="Arial"/>
                <w:sz w:val="20"/>
                <w:szCs w:val="20"/>
                <w:lang w:eastAsia="en-NZ"/>
              </w:rPr>
            </w:pPr>
          </w:p>
        </w:tc>
        <w:tc>
          <w:tcPr>
            <w:tcW w:w="1037" w:type="pct"/>
            <w:vMerge/>
            <w:tcBorders>
              <w:left w:val="single" w:sz="8" w:space="0" w:color="ADC2E8" w:themeColor="text2" w:themeTint="40"/>
            </w:tcBorders>
          </w:tcPr>
          <w:p w14:paraId="50A3E7C0" w14:textId="77777777" w:rsidR="00894592" w:rsidRPr="003C48CE" w:rsidRDefault="00894592" w:rsidP="005F2701">
            <w:pPr>
              <w:spacing w:before="0" w:after="60" w:line="240" w:lineRule="auto"/>
              <w:rPr>
                <w:rFonts w:eastAsia="Times New Roman" w:cs="Arial"/>
                <w:sz w:val="20"/>
                <w:szCs w:val="20"/>
                <w:lang w:eastAsia="en-NZ"/>
              </w:rPr>
            </w:pPr>
          </w:p>
        </w:tc>
      </w:tr>
    </w:tbl>
    <w:p w14:paraId="6D6A7A02" w14:textId="77777777" w:rsidR="00C02D5A" w:rsidRPr="003C48CE" w:rsidRDefault="00C02D5A">
      <w:pPr>
        <w:rPr>
          <w:rFonts w:cs="Arial"/>
          <w:sz w:val="20"/>
          <w:szCs w:val="20"/>
        </w:rPr>
      </w:pPr>
    </w:p>
    <w:tbl>
      <w:tblPr>
        <w:tblW w:w="5127" w:type="pct"/>
        <w:tblInd w:w="-289" w:type="dxa"/>
        <w:tblCellMar>
          <w:top w:w="85" w:type="dxa"/>
          <w:left w:w="170" w:type="dxa"/>
          <w:bottom w:w="85" w:type="dxa"/>
          <w:right w:w="170" w:type="dxa"/>
        </w:tblCellMar>
        <w:tblLook w:val="0620" w:firstRow="1" w:lastRow="0" w:firstColumn="0" w:lastColumn="0" w:noHBand="1" w:noVBand="1"/>
      </w:tblPr>
      <w:tblGrid>
        <w:gridCol w:w="2254"/>
        <w:gridCol w:w="1050"/>
        <w:gridCol w:w="5914"/>
        <w:gridCol w:w="2807"/>
        <w:gridCol w:w="3147"/>
      </w:tblGrid>
      <w:tr w:rsidR="00C02D5A" w:rsidRPr="003C48CE" w14:paraId="5711FC4A" w14:textId="77777777" w:rsidTr="00344659">
        <w:trPr>
          <w:trHeight w:val="300"/>
        </w:trPr>
        <w:tc>
          <w:tcPr>
            <w:tcW w:w="5000" w:type="pct"/>
            <w:gridSpan w:val="5"/>
            <w:shd w:val="clear" w:color="auto" w:fill="4D2379" w:themeFill="accent4"/>
            <w:hideMark/>
          </w:tcPr>
          <w:p w14:paraId="7583A2E6" w14:textId="074F5443"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lastRenderedPageBreak/>
              <w:t>Information Security Governance</w:t>
            </w:r>
            <w:r w:rsidR="00C02D5A"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HSUP38</w:t>
            </w:r>
          </w:p>
          <w:p w14:paraId="560D4B63" w14:textId="77777777"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Metrics affecting the organisation’s cyber security posture are regularly reported to the Board, and any decisions made are clearly documented.</w:t>
            </w:r>
          </w:p>
        </w:tc>
      </w:tr>
      <w:tr w:rsidR="00536DB5" w:rsidRPr="003C48CE" w14:paraId="0237D62B" w14:textId="77777777" w:rsidTr="00344659">
        <w:trPr>
          <w:trHeight w:val="300"/>
        </w:trPr>
        <w:tc>
          <w:tcPr>
            <w:tcW w:w="743" w:type="pct"/>
            <w:tcBorders>
              <w:right w:val="single" w:sz="8" w:space="0" w:color="ADC2E8" w:themeColor="text2" w:themeTint="40"/>
            </w:tcBorders>
            <w:shd w:val="clear" w:color="auto" w:fill="F6F4EC" w:themeFill="background2"/>
            <w:hideMark/>
          </w:tcPr>
          <w:p w14:paraId="68088F3A"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346" w:type="pct"/>
            <w:tcBorders>
              <w:left w:val="single" w:sz="8" w:space="0" w:color="ADC2E8" w:themeColor="text2" w:themeTint="40"/>
              <w:right w:val="single" w:sz="8" w:space="0" w:color="ADC2E8" w:themeColor="text2" w:themeTint="40"/>
            </w:tcBorders>
            <w:shd w:val="clear" w:color="auto" w:fill="F6F4EC" w:themeFill="background2"/>
            <w:hideMark/>
          </w:tcPr>
          <w:p w14:paraId="2B6B96F0"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1949" w:type="pct"/>
            <w:tcBorders>
              <w:left w:val="single" w:sz="8" w:space="0" w:color="ADC2E8" w:themeColor="text2" w:themeTint="40"/>
              <w:right w:val="single" w:sz="8" w:space="0" w:color="ADC2E8" w:themeColor="text2" w:themeTint="40"/>
            </w:tcBorders>
            <w:shd w:val="clear" w:color="auto" w:fill="F6F4EC" w:themeFill="background2"/>
            <w:hideMark/>
          </w:tcPr>
          <w:p w14:paraId="598A3A1F"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925" w:type="pct"/>
            <w:tcBorders>
              <w:left w:val="single" w:sz="8" w:space="0" w:color="ADC2E8" w:themeColor="text2" w:themeTint="40"/>
              <w:right w:val="single" w:sz="8" w:space="0" w:color="ADC2E8" w:themeColor="text2" w:themeTint="40"/>
            </w:tcBorders>
            <w:shd w:val="clear" w:color="auto" w:fill="F6F4EC" w:themeFill="background2"/>
            <w:hideMark/>
          </w:tcPr>
          <w:p w14:paraId="26E4954C"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1037" w:type="pct"/>
            <w:tcBorders>
              <w:left w:val="single" w:sz="8" w:space="0" w:color="ADC2E8" w:themeColor="text2" w:themeTint="40"/>
            </w:tcBorders>
            <w:shd w:val="clear" w:color="auto" w:fill="F6F4EC" w:themeFill="background2"/>
          </w:tcPr>
          <w:p w14:paraId="2A405CE0"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5C0E9B" w:rsidRPr="003C48CE" w14:paraId="1F1868B5" w14:textId="77777777" w:rsidTr="00344659">
        <w:trPr>
          <w:trHeight w:val="300"/>
        </w:trPr>
        <w:tc>
          <w:tcPr>
            <w:tcW w:w="743" w:type="pct"/>
            <w:tcBorders>
              <w:right w:val="single" w:sz="8" w:space="0" w:color="ADC2E8" w:themeColor="text2" w:themeTint="40"/>
            </w:tcBorders>
            <w:shd w:val="clear" w:color="auto" w:fill="auto"/>
            <w:hideMark/>
          </w:tcPr>
          <w:p w14:paraId="331FEC77"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Status Reporting to Governing Body</w:t>
            </w:r>
          </w:p>
        </w:tc>
        <w:tc>
          <w:tcPr>
            <w:tcW w:w="346" w:type="pct"/>
            <w:tcBorders>
              <w:left w:val="single" w:sz="8" w:space="0" w:color="ADC2E8" w:themeColor="text2" w:themeTint="40"/>
              <w:right w:val="single" w:sz="8" w:space="0" w:color="ADC2E8" w:themeColor="text2" w:themeTint="40"/>
            </w:tcBorders>
            <w:shd w:val="clear" w:color="auto" w:fill="auto"/>
            <w:hideMark/>
          </w:tcPr>
          <w:p w14:paraId="6ABF5797"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GOV-01.2</w:t>
            </w:r>
          </w:p>
        </w:tc>
        <w:tc>
          <w:tcPr>
            <w:tcW w:w="1949" w:type="pct"/>
            <w:tcBorders>
              <w:left w:val="single" w:sz="8" w:space="0" w:color="ADC2E8" w:themeColor="text2" w:themeTint="40"/>
              <w:right w:val="single" w:sz="8" w:space="0" w:color="ADC2E8" w:themeColor="text2" w:themeTint="40"/>
            </w:tcBorders>
            <w:shd w:val="clear" w:color="auto" w:fill="auto"/>
            <w:hideMark/>
          </w:tcPr>
          <w:p w14:paraId="49901BD7"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provide governance oversight reporting and recommendations to those entrusted to make executive decisions about matters considered material to the organization's cybersecurity &amp; data protection program.</w:t>
            </w:r>
          </w:p>
        </w:tc>
        <w:tc>
          <w:tcPr>
            <w:tcW w:w="925" w:type="pct"/>
            <w:vMerge w:val="restart"/>
            <w:tcBorders>
              <w:left w:val="single" w:sz="8" w:space="0" w:color="ADC2E8" w:themeColor="text2" w:themeTint="40"/>
              <w:right w:val="single" w:sz="8" w:space="0" w:color="ADC2E8" w:themeColor="text2" w:themeTint="40"/>
            </w:tcBorders>
            <w:shd w:val="clear" w:color="auto" w:fill="auto"/>
            <w:hideMark/>
          </w:tcPr>
          <w:p w14:paraId="3888D4BB" w14:textId="77777777" w:rsidR="00894592" w:rsidRPr="003C48CE" w:rsidRDefault="00894592" w:rsidP="00C02D5A">
            <w:pPr>
              <w:pStyle w:val="Bulletpoint"/>
            </w:pPr>
            <w:r w:rsidRPr="003C48CE">
              <w:t>Measuring effectiveness of cyber security</w:t>
            </w:r>
          </w:p>
        </w:tc>
        <w:tc>
          <w:tcPr>
            <w:tcW w:w="1037" w:type="pct"/>
            <w:vMerge w:val="restart"/>
            <w:tcBorders>
              <w:left w:val="single" w:sz="8" w:space="0" w:color="ADC2E8" w:themeColor="text2" w:themeTint="40"/>
            </w:tcBorders>
          </w:tcPr>
          <w:p w14:paraId="7455EAAA" w14:textId="77777777" w:rsidR="00894592" w:rsidRPr="003C48CE" w:rsidRDefault="00894592" w:rsidP="00C02D5A">
            <w:pPr>
              <w:pStyle w:val="link"/>
              <w:rPr>
                <w:rFonts w:eastAsia="Calibri"/>
              </w:rPr>
            </w:pPr>
            <w:hyperlink r:id="rId90">
              <w:proofErr w:type="spellStart"/>
              <w:proofErr w:type="gramStart"/>
              <w:r w:rsidRPr="003C48CE">
                <w:rPr>
                  <w:rStyle w:val="Hyperlink"/>
                  <w:rFonts w:eastAsia="Calibri"/>
                  <w:b w:val="0"/>
                  <w:bCs w:val="0"/>
                  <w:color w:val="003399" w:themeColor="accent3"/>
                </w:rPr>
                <w:t>InformationWeek:Measure</w:t>
              </w:r>
              <w:proofErr w:type="spellEnd"/>
              <w:proofErr w:type="gramEnd"/>
              <w:r w:rsidRPr="003C48CE">
                <w:rPr>
                  <w:rStyle w:val="Hyperlink"/>
                  <w:rFonts w:eastAsia="Calibri"/>
                  <w:b w:val="0"/>
                  <w:bCs w:val="0"/>
                  <w:color w:val="003399" w:themeColor="accent3"/>
                </w:rPr>
                <w:t xml:space="preserve"> Success: Key Cybersecurity Resilience Metrics</w:t>
              </w:r>
            </w:hyperlink>
          </w:p>
        </w:tc>
      </w:tr>
      <w:tr w:rsidR="005C0E9B" w:rsidRPr="003C48CE" w14:paraId="09B4A164" w14:textId="77777777" w:rsidTr="00344659">
        <w:trPr>
          <w:trHeight w:val="300"/>
        </w:trPr>
        <w:tc>
          <w:tcPr>
            <w:tcW w:w="743" w:type="pct"/>
            <w:tcBorders>
              <w:right w:val="single" w:sz="8" w:space="0" w:color="ADC2E8" w:themeColor="text2" w:themeTint="40"/>
            </w:tcBorders>
            <w:shd w:val="clear" w:color="auto" w:fill="auto"/>
            <w:hideMark/>
          </w:tcPr>
          <w:p w14:paraId="06759F6E"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Measures of Performance </w:t>
            </w:r>
          </w:p>
        </w:tc>
        <w:tc>
          <w:tcPr>
            <w:tcW w:w="346" w:type="pct"/>
            <w:tcBorders>
              <w:left w:val="single" w:sz="8" w:space="0" w:color="ADC2E8" w:themeColor="text2" w:themeTint="40"/>
              <w:right w:val="single" w:sz="8" w:space="0" w:color="ADC2E8" w:themeColor="text2" w:themeTint="40"/>
            </w:tcBorders>
            <w:shd w:val="clear" w:color="auto" w:fill="auto"/>
            <w:hideMark/>
          </w:tcPr>
          <w:p w14:paraId="6971F0DC"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GOV-05</w:t>
            </w:r>
          </w:p>
        </w:tc>
        <w:tc>
          <w:tcPr>
            <w:tcW w:w="1949" w:type="pct"/>
            <w:tcBorders>
              <w:left w:val="single" w:sz="8" w:space="0" w:color="ADC2E8" w:themeColor="text2" w:themeTint="40"/>
              <w:right w:val="single" w:sz="8" w:space="0" w:color="ADC2E8" w:themeColor="text2" w:themeTint="40"/>
            </w:tcBorders>
            <w:shd w:val="clear" w:color="auto" w:fill="auto"/>
            <w:hideMark/>
          </w:tcPr>
          <w:p w14:paraId="53322713"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develop, report and monitor cybersecurity &amp; data privacy program measures of performance.</w:t>
            </w:r>
          </w:p>
        </w:tc>
        <w:tc>
          <w:tcPr>
            <w:tcW w:w="925" w:type="pct"/>
            <w:vMerge/>
            <w:tcBorders>
              <w:left w:val="single" w:sz="8" w:space="0" w:color="ADC2E8" w:themeColor="text2" w:themeTint="40"/>
              <w:right w:val="single" w:sz="8" w:space="0" w:color="ADC2E8" w:themeColor="text2" w:themeTint="40"/>
            </w:tcBorders>
            <w:hideMark/>
          </w:tcPr>
          <w:p w14:paraId="4611E71B" w14:textId="77777777" w:rsidR="00894592" w:rsidRPr="003C48CE" w:rsidRDefault="00894592" w:rsidP="005F2701">
            <w:pPr>
              <w:spacing w:before="0" w:after="60" w:line="240" w:lineRule="auto"/>
              <w:rPr>
                <w:rFonts w:eastAsia="Times New Roman" w:cs="Arial"/>
                <w:sz w:val="20"/>
                <w:szCs w:val="20"/>
                <w:lang w:eastAsia="en-NZ"/>
              </w:rPr>
            </w:pPr>
          </w:p>
        </w:tc>
        <w:tc>
          <w:tcPr>
            <w:tcW w:w="1037" w:type="pct"/>
            <w:vMerge/>
            <w:tcBorders>
              <w:left w:val="single" w:sz="8" w:space="0" w:color="ADC2E8" w:themeColor="text2" w:themeTint="40"/>
            </w:tcBorders>
          </w:tcPr>
          <w:p w14:paraId="37DBE388" w14:textId="77777777" w:rsidR="00894592" w:rsidRPr="003C48CE" w:rsidRDefault="00894592" w:rsidP="005F2701">
            <w:pPr>
              <w:spacing w:before="0" w:after="60" w:line="240" w:lineRule="auto"/>
              <w:rPr>
                <w:rFonts w:eastAsia="Times New Roman" w:cs="Arial"/>
                <w:sz w:val="20"/>
                <w:szCs w:val="20"/>
                <w:lang w:eastAsia="en-NZ"/>
              </w:rPr>
            </w:pPr>
          </w:p>
        </w:tc>
      </w:tr>
      <w:tr w:rsidR="00C02D5A" w:rsidRPr="003C48CE" w14:paraId="3C93E31C" w14:textId="77777777" w:rsidTr="00344659">
        <w:trPr>
          <w:trHeight w:val="300"/>
        </w:trPr>
        <w:tc>
          <w:tcPr>
            <w:tcW w:w="5000" w:type="pct"/>
            <w:gridSpan w:val="5"/>
            <w:shd w:val="clear" w:color="auto" w:fill="4D2379" w:themeFill="accent4"/>
            <w:hideMark/>
          </w:tcPr>
          <w:p w14:paraId="286AF1F1" w14:textId="071CCF93"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t>Physical And Environmental Security</w:t>
            </w:r>
            <w:r w:rsidR="00C02D5A"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HSUP39</w:t>
            </w:r>
          </w:p>
          <w:p w14:paraId="29D07136" w14:textId="77777777"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Update, protect and maintain the devices installed as physical security safeguards including the utilities.</w:t>
            </w:r>
          </w:p>
        </w:tc>
      </w:tr>
      <w:tr w:rsidR="00536DB5" w:rsidRPr="003C48CE" w14:paraId="4738F94B" w14:textId="77777777" w:rsidTr="00344659">
        <w:trPr>
          <w:trHeight w:val="300"/>
        </w:trPr>
        <w:tc>
          <w:tcPr>
            <w:tcW w:w="743" w:type="pct"/>
            <w:tcBorders>
              <w:right w:val="single" w:sz="8" w:space="0" w:color="ADC2E8" w:themeColor="text2" w:themeTint="40"/>
            </w:tcBorders>
            <w:shd w:val="clear" w:color="auto" w:fill="F6F4EC" w:themeFill="background2"/>
            <w:hideMark/>
          </w:tcPr>
          <w:p w14:paraId="107C6F62"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346" w:type="pct"/>
            <w:tcBorders>
              <w:left w:val="single" w:sz="8" w:space="0" w:color="ADC2E8" w:themeColor="text2" w:themeTint="40"/>
              <w:right w:val="single" w:sz="8" w:space="0" w:color="ADC2E8" w:themeColor="text2" w:themeTint="40"/>
            </w:tcBorders>
            <w:shd w:val="clear" w:color="auto" w:fill="F6F4EC" w:themeFill="background2"/>
            <w:hideMark/>
          </w:tcPr>
          <w:p w14:paraId="10C9BDA6"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1949" w:type="pct"/>
            <w:tcBorders>
              <w:left w:val="single" w:sz="8" w:space="0" w:color="ADC2E8" w:themeColor="text2" w:themeTint="40"/>
              <w:right w:val="single" w:sz="8" w:space="0" w:color="ADC2E8" w:themeColor="text2" w:themeTint="40"/>
            </w:tcBorders>
            <w:shd w:val="clear" w:color="auto" w:fill="F6F4EC" w:themeFill="background2"/>
            <w:hideMark/>
          </w:tcPr>
          <w:p w14:paraId="267D41E1"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925" w:type="pct"/>
            <w:tcBorders>
              <w:left w:val="single" w:sz="8" w:space="0" w:color="ADC2E8" w:themeColor="text2" w:themeTint="40"/>
              <w:right w:val="single" w:sz="8" w:space="0" w:color="ADC2E8" w:themeColor="text2" w:themeTint="40"/>
            </w:tcBorders>
            <w:shd w:val="clear" w:color="auto" w:fill="F6F4EC" w:themeFill="background2"/>
            <w:hideMark/>
          </w:tcPr>
          <w:p w14:paraId="2E550D89"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1037" w:type="pct"/>
            <w:tcBorders>
              <w:left w:val="single" w:sz="8" w:space="0" w:color="ADC2E8" w:themeColor="text2" w:themeTint="40"/>
            </w:tcBorders>
            <w:shd w:val="clear" w:color="auto" w:fill="F6F4EC" w:themeFill="background2"/>
          </w:tcPr>
          <w:p w14:paraId="0FF50E79"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5C0E9B" w:rsidRPr="003C48CE" w14:paraId="2798E459" w14:textId="77777777" w:rsidTr="00344659">
        <w:trPr>
          <w:trHeight w:val="1566"/>
        </w:trPr>
        <w:tc>
          <w:tcPr>
            <w:tcW w:w="743" w:type="pct"/>
            <w:tcBorders>
              <w:right w:val="single" w:sz="8" w:space="0" w:color="ADC2E8" w:themeColor="text2" w:themeTint="40"/>
            </w:tcBorders>
            <w:shd w:val="clear" w:color="auto" w:fill="auto"/>
            <w:hideMark/>
          </w:tcPr>
          <w:p w14:paraId="6FC09B11"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Physical &amp; Environmental Protections</w:t>
            </w:r>
          </w:p>
        </w:tc>
        <w:tc>
          <w:tcPr>
            <w:tcW w:w="346" w:type="pct"/>
            <w:tcBorders>
              <w:left w:val="single" w:sz="8" w:space="0" w:color="ADC2E8" w:themeColor="text2" w:themeTint="40"/>
              <w:right w:val="single" w:sz="8" w:space="0" w:color="ADC2E8" w:themeColor="text2" w:themeTint="40"/>
            </w:tcBorders>
            <w:shd w:val="clear" w:color="auto" w:fill="auto"/>
            <w:hideMark/>
          </w:tcPr>
          <w:p w14:paraId="4B09DFCC"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PES-01</w:t>
            </w:r>
          </w:p>
        </w:tc>
        <w:tc>
          <w:tcPr>
            <w:tcW w:w="1949" w:type="pct"/>
            <w:tcBorders>
              <w:left w:val="single" w:sz="8" w:space="0" w:color="ADC2E8" w:themeColor="text2" w:themeTint="40"/>
              <w:right w:val="single" w:sz="8" w:space="0" w:color="ADC2E8" w:themeColor="text2" w:themeTint="40"/>
            </w:tcBorders>
            <w:shd w:val="clear" w:color="auto" w:fill="auto"/>
            <w:hideMark/>
          </w:tcPr>
          <w:p w14:paraId="54DB826E"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Mechanisms exist to facilitate the operation of physical and environmental protection controls. </w:t>
            </w:r>
          </w:p>
        </w:tc>
        <w:tc>
          <w:tcPr>
            <w:tcW w:w="925" w:type="pct"/>
            <w:tcBorders>
              <w:left w:val="single" w:sz="8" w:space="0" w:color="ADC2E8" w:themeColor="text2" w:themeTint="40"/>
              <w:right w:val="single" w:sz="8" w:space="0" w:color="ADC2E8" w:themeColor="text2" w:themeTint="40"/>
            </w:tcBorders>
            <w:shd w:val="clear" w:color="auto" w:fill="auto"/>
            <w:hideMark/>
          </w:tcPr>
          <w:p w14:paraId="04279054" w14:textId="77777777" w:rsidR="00894592" w:rsidRPr="003C48CE" w:rsidRDefault="00894592" w:rsidP="00C02D5A">
            <w:pPr>
              <w:pStyle w:val="Bulletpoint"/>
            </w:pPr>
            <w:r w:rsidRPr="003C48CE">
              <w:t>External and environmental threats</w:t>
            </w:r>
          </w:p>
          <w:p w14:paraId="7CD89C3C" w14:textId="77777777" w:rsidR="00894592" w:rsidRPr="003C48CE" w:rsidRDefault="00894592" w:rsidP="00C02D5A">
            <w:pPr>
              <w:pStyle w:val="Bulletpoint"/>
            </w:pPr>
            <w:r w:rsidRPr="003C48CE">
              <w:t>Site plan</w:t>
            </w:r>
          </w:p>
          <w:p w14:paraId="1CEEB311" w14:textId="77777777" w:rsidR="00894592" w:rsidRPr="003C48CE" w:rsidRDefault="00894592" w:rsidP="00C02D5A">
            <w:pPr>
              <w:pStyle w:val="Bulletpoint"/>
            </w:pPr>
            <w:r w:rsidRPr="003C48CE">
              <w:t>Maintenance of utilities</w:t>
            </w:r>
          </w:p>
          <w:p w14:paraId="0C586407" w14:textId="77777777" w:rsidR="00894592" w:rsidRPr="003C48CE" w:rsidRDefault="00894592" w:rsidP="00C02D5A">
            <w:pPr>
              <w:pStyle w:val="Bulletpoint"/>
            </w:pPr>
            <w:r w:rsidRPr="003C48CE">
              <w:t>Security of cabling</w:t>
            </w:r>
          </w:p>
        </w:tc>
        <w:tc>
          <w:tcPr>
            <w:tcW w:w="1037" w:type="pct"/>
            <w:tcBorders>
              <w:left w:val="single" w:sz="8" w:space="0" w:color="ADC2E8" w:themeColor="text2" w:themeTint="40"/>
            </w:tcBorders>
          </w:tcPr>
          <w:p w14:paraId="360213A5" w14:textId="77777777" w:rsidR="00894592" w:rsidRPr="003C48CE" w:rsidRDefault="00894592" w:rsidP="005F2701">
            <w:pPr>
              <w:spacing w:before="0" w:after="60" w:line="240" w:lineRule="auto"/>
              <w:rPr>
                <w:rFonts w:eastAsia="Calibri" w:cs="Arial"/>
                <w:b/>
                <w:bCs/>
                <w:color w:val="003399" w:themeColor="accent3"/>
                <w:sz w:val="20"/>
                <w:szCs w:val="20"/>
              </w:rPr>
            </w:pPr>
            <w:hyperlink r:id="rId91">
              <w:r w:rsidRPr="003C48CE">
                <w:rPr>
                  <w:rStyle w:val="Hyperlink"/>
                  <w:rFonts w:eastAsia="Calibri" w:cs="Arial"/>
                  <w:b w:val="0"/>
                  <w:bCs/>
                  <w:color w:val="003399" w:themeColor="accent3"/>
                  <w:sz w:val="20"/>
                  <w:szCs w:val="20"/>
                </w:rPr>
                <w:t>psr-overview-of-protective-security-requirements.pdf</w:t>
              </w:r>
            </w:hyperlink>
          </w:p>
          <w:p w14:paraId="08B87623" w14:textId="77777777" w:rsidR="00894592" w:rsidRPr="003C48CE" w:rsidRDefault="00894592" w:rsidP="005F2701">
            <w:pPr>
              <w:spacing w:before="0" w:after="60" w:line="240" w:lineRule="auto"/>
              <w:rPr>
                <w:rFonts w:eastAsia="Calibri" w:cs="Arial"/>
                <w:b/>
                <w:bCs/>
                <w:color w:val="003399" w:themeColor="accent3"/>
                <w:sz w:val="20"/>
                <w:szCs w:val="20"/>
              </w:rPr>
            </w:pPr>
          </w:p>
        </w:tc>
      </w:tr>
      <w:tr w:rsidR="00C02D5A" w:rsidRPr="003C48CE" w14:paraId="1D7C4BF7" w14:textId="77777777" w:rsidTr="00344659">
        <w:trPr>
          <w:trHeight w:val="300"/>
        </w:trPr>
        <w:tc>
          <w:tcPr>
            <w:tcW w:w="5000" w:type="pct"/>
            <w:gridSpan w:val="5"/>
            <w:shd w:val="clear" w:color="auto" w:fill="4D2379" w:themeFill="accent4"/>
            <w:hideMark/>
          </w:tcPr>
          <w:p w14:paraId="681074EF" w14:textId="32BFCE8A"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t>Physical And Environmental Security</w:t>
            </w:r>
            <w:r w:rsidR="00C02D5A"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HSUP40</w:t>
            </w:r>
          </w:p>
          <w:p w14:paraId="5A62DB1A" w14:textId="77777777"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Secure areas of the organisation are protected from unauthorised personnel.</w:t>
            </w:r>
          </w:p>
        </w:tc>
      </w:tr>
      <w:tr w:rsidR="00536DB5" w:rsidRPr="003C48CE" w14:paraId="7CFBB895" w14:textId="77777777" w:rsidTr="00344659">
        <w:trPr>
          <w:trHeight w:val="300"/>
        </w:trPr>
        <w:tc>
          <w:tcPr>
            <w:tcW w:w="743" w:type="pct"/>
            <w:tcBorders>
              <w:right w:val="single" w:sz="8" w:space="0" w:color="ADC2E8" w:themeColor="text2" w:themeTint="40"/>
            </w:tcBorders>
            <w:shd w:val="clear" w:color="auto" w:fill="F6F4EC" w:themeFill="background2"/>
            <w:hideMark/>
          </w:tcPr>
          <w:p w14:paraId="447AFC33"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346" w:type="pct"/>
            <w:tcBorders>
              <w:left w:val="single" w:sz="8" w:space="0" w:color="ADC2E8" w:themeColor="text2" w:themeTint="40"/>
              <w:right w:val="single" w:sz="8" w:space="0" w:color="ADC2E8" w:themeColor="text2" w:themeTint="40"/>
            </w:tcBorders>
            <w:shd w:val="clear" w:color="auto" w:fill="F6F4EC" w:themeFill="background2"/>
            <w:hideMark/>
          </w:tcPr>
          <w:p w14:paraId="3D2A1695"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1949" w:type="pct"/>
            <w:tcBorders>
              <w:left w:val="single" w:sz="8" w:space="0" w:color="ADC2E8" w:themeColor="text2" w:themeTint="40"/>
              <w:right w:val="single" w:sz="8" w:space="0" w:color="ADC2E8" w:themeColor="text2" w:themeTint="40"/>
            </w:tcBorders>
            <w:shd w:val="clear" w:color="auto" w:fill="F6F4EC" w:themeFill="background2"/>
            <w:hideMark/>
          </w:tcPr>
          <w:p w14:paraId="12B114BE"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925" w:type="pct"/>
            <w:tcBorders>
              <w:left w:val="single" w:sz="8" w:space="0" w:color="ADC2E8" w:themeColor="text2" w:themeTint="40"/>
              <w:right w:val="single" w:sz="8" w:space="0" w:color="ADC2E8" w:themeColor="text2" w:themeTint="40"/>
            </w:tcBorders>
            <w:shd w:val="clear" w:color="auto" w:fill="F6F4EC" w:themeFill="background2"/>
            <w:hideMark/>
          </w:tcPr>
          <w:p w14:paraId="2E7582DC"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1037" w:type="pct"/>
            <w:tcBorders>
              <w:left w:val="single" w:sz="8" w:space="0" w:color="ADC2E8" w:themeColor="text2" w:themeTint="40"/>
            </w:tcBorders>
            <w:shd w:val="clear" w:color="auto" w:fill="F6F4EC" w:themeFill="background2"/>
          </w:tcPr>
          <w:p w14:paraId="6D29F07C"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5C0E9B" w:rsidRPr="003C48CE" w14:paraId="3C67A6EA" w14:textId="77777777" w:rsidTr="00344659">
        <w:trPr>
          <w:trHeight w:val="1022"/>
        </w:trPr>
        <w:tc>
          <w:tcPr>
            <w:tcW w:w="743" w:type="pct"/>
            <w:tcBorders>
              <w:right w:val="single" w:sz="8" w:space="0" w:color="ADC2E8" w:themeColor="text2" w:themeTint="40"/>
            </w:tcBorders>
            <w:shd w:val="clear" w:color="auto" w:fill="auto"/>
            <w:hideMark/>
          </w:tcPr>
          <w:p w14:paraId="5FE52FED"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Physical Access Control </w:t>
            </w:r>
          </w:p>
        </w:tc>
        <w:tc>
          <w:tcPr>
            <w:tcW w:w="346" w:type="pct"/>
            <w:tcBorders>
              <w:left w:val="single" w:sz="8" w:space="0" w:color="ADC2E8" w:themeColor="text2" w:themeTint="40"/>
              <w:right w:val="single" w:sz="8" w:space="0" w:color="ADC2E8" w:themeColor="text2" w:themeTint="40"/>
            </w:tcBorders>
            <w:shd w:val="clear" w:color="auto" w:fill="auto"/>
            <w:hideMark/>
          </w:tcPr>
          <w:p w14:paraId="766C846A"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PES-03</w:t>
            </w:r>
          </w:p>
        </w:tc>
        <w:tc>
          <w:tcPr>
            <w:tcW w:w="1949" w:type="pct"/>
            <w:tcBorders>
              <w:left w:val="single" w:sz="8" w:space="0" w:color="ADC2E8" w:themeColor="text2" w:themeTint="40"/>
              <w:right w:val="single" w:sz="8" w:space="0" w:color="ADC2E8" w:themeColor="text2" w:themeTint="40"/>
            </w:tcBorders>
            <w:shd w:val="clear" w:color="auto" w:fill="auto"/>
            <w:hideMark/>
          </w:tcPr>
          <w:p w14:paraId="3C20D73C"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Physical access control mechanisms exist to enforce physical access authorizations for all physical access points (including designated entry/exit points) to facilities (excluding those areas within the facility officially designated as publicly accessible).</w:t>
            </w:r>
          </w:p>
        </w:tc>
        <w:tc>
          <w:tcPr>
            <w:tcW w:w="925" w:type="pct"/>
            <w:vMerge w:val="restart"/>
            <w:tcBorders>
              <w:left w:val="single" w:sz="8" w:space="0" w:color="ADC2E8" w:themeColor="text2" w:themeTint="40"/>
              <w:right w:val="single" w:sz="8" w:space="0" w:color="ADC2E8" w:themeColor="text2" w:themeTint="40"/>
            </w:tcBorders>
            <w:shd w:val="clear" w:color="auto" w:fill="auto"/>
            <w:hideMark/>
          </w:tcPr>
          <w:p w14:paraId="52EDF508" w14:textId="77777777" w:rsidR="00894592" w:rsidRPr="003C48CE" w:rsidRDefault="00894592" w:rsidP="00C02D5A">
            <w:pPr>
              <w:pStyle w:val="Bulletpoint"/>
            </w:pPr>
            <w:r w:rsidRPr="003C48CE">
              <w:t>Visitor management</w:t>
            </w:r>
          </w:p>
          <w:p w14:paraId="0DDE24C0" w14:textId="77777777" w:rsidR="00894592" w:rsidRPr="003C48CE" w:rsidRDefault="00894592" w:rsidP="00C02D5A">
            <w:pPr>
              <w:pStyle w:val="Bulletpoint"/>
            </w:pPr>
            <w:r w:rsidRPr="003C48CE">
              <w:t>Visitor management system</w:t>
            </w:r>
          </w:p>
          <w:p w14:paraId="1E34A25C" w14:textId="77777777" w:rsidR="00894592" w:rsidRPr="003C48CE" w:rsidRDefault="00894592" w:rsidP="00C02D5A">
            <w:pPr>
              <w:pStyle w:val="Bulletpoint"/>
            </w:pPr>
            <w:r w:rsidRPr="003C48CE">
              <w:t>Temporary access cards</w:t>
            </w:r>
          </w:p>
          <w:p w14:paraId="64455745" w14:textId="77777777" w:rsidR="00894592" w:rsidRPr="003C48CE" w:rsidRDefault="00894592" w:rsidP="00C02D5A">
            <w:pPr>
              <w:pStyle w:val="Bulletpoint"/>
            </w:pPr>
            <w:r w:rsidRPr="003C48CE">
              <w:t>Secure or restricted areas</w:t>
            </w:r>
          </w:p>
        </w:tc>
        <w:tc>
          <w:tcPr>
            <w:tcW w:w="1037" w:type="pct"/>
            <w:vMerge w:val="restart"/>
            <w:tcBorders>
              <w:left w:val="single" w:sz="8" w:space="0" w:color="ADC2E8" w:themeColor="text2" w:themeTint="40"/>
            </w:tcBorders>
          </w:tcPr>
          <w:p w14:paraId="5331E694" w14:textId="77777777" w:rsidR="00894592" w:rsidRPr="003C48CE" w:rsidRDefault="00894592" w:rsidP="005F2701">
            <w:pPr>
              <w:spacing w:before="0" w:after="60" w:line="240" w:lineRule="auto"/>
              <w:rPr>
                <w:rFonts w:eastAsia="Calibri" w:cs="Arial"/>
                <w:sz w:val="20"/>
                <w:szCs w:val="20"/>
              </w:rPr>
            </w:pPr>
            <w:hyperlink r:id="rId92" w:anchor="ssm13">
              <w:r w:rsidRPr="003C48CE">
                <w:rPr>
                  <w:rStyle w:val="Hyperlink"/>
                  <w:rFonts w:eastAsia="Calibri" w:cs="Arial"/>
                  <w:b w:val="0"/>
                  <w:bCs/>
                  <w:color w:val="003399" w:themeColor="accent3"/>
                  <w:sz w:val="20"/>
                  <w:szCs w:val="20"/>
                </w:rPr>
                <w:t>Specific security measures | Protective Security Requireme</w:t>
              </w:r>
              <w:r w:rsidRPr="003C48CE">
                <w:rPr>
                  <w:rStyle w:val="Hyperlink"/>
                  <w:rFonts w:eastAsia="Calibri" w:cs="Arial"/>
                  <w:color w:val="003399" w:themeColor="accent3"/>
                  <w:sz w:val="20"/>
                  <w:szCs w:val="20"/>
                </w:rPr>
                <w:t>nts</w:t>
              </w:r>
            </w:hyperlink>
          </w:p>
        </w:tc>
      </w:tr>
      <w:tr w:rsidR="005C0E9B" w:rsidRPr="003C48CE" w14:paraId="08C4B7CF" w14:textId="77777777" w:rsidTr="00344659">
        <w:trPr>
          <w:trHeight w:val="300"/>
        </w:trPr>
        <w:tc>
          <w:tcPr>
            <w:tcW w:w="743" w:type="pct"/>
            <w:tcBorders>
              <w:right w:val="single" w:sz="8" w:space="0" w:color="ADC2E8" w:themeColor="text2" w:themeTint="40"/>
            </w:tcBorders>
            <w:shd w:val="clear" w:color="auto" w:fill="auto"/>
            <w:hideMark/>
          </w:tcPr>
          <w:p w14:paraId="6F7B2F1B"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Physical Security of Offices, Rooms &amp; Facilities</w:t>
            </w:r>
          </w:p>
        </w:tc>
        <w:tc>
          <w:tcPr>
            <w:tcW w:w="346" w:type="pct"/>
            <w:tcBorders>
              <w:left w:val="single" w:sz="8" w:space="0" w:color="ADC2E8" w:themeColor="text2" w:themeTint="40"/>
              <w:right w:val="single" w:sz="8" w:space="0" w:color="ADC2E8" w:themeColor="text2" w:themeTint="40"/>
            </w:tcBorders>
            <w:shd w:val="clear" w:color="auto" w:fill="auto"/>
            <w:hideMark/>
          </w:tcPr>
          <w:p w14:paraId="63CAFF50"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PES-04</w:t>
            </w:r>
          </w:p>
        </w:tc>
        <w:tc>
          <w:tcPr>
            <w:tcW w:w="1949" w:type="pct"/>
            <w:tcBorders>
              <w:left w:val="single" w:sz="8" w:space="0" w:color="ADC2E8" w:themeColor="text2" w:themeTint="40"/>
              <w:right w:val="single" w:sz="8" w:space="0" w:color="ADC2E8" w:themeColor="text2" w:themeTint="40"/>
            </w:tcBorders>
            <w:shd w:val="clear" w:color="auto" w:fill="auto"/>
            <w:hideMark/>
          </w:tcPr>
          <w:p w14:paraId="7DB19E77"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Mechanisms exist to identify systems, equipment and respective operating environments that require limited physical access so that appropriate physical access controls are designed and implemented for offices, rooms and facilities. </w:t>
            </w:r>
          </w:p>
        </w:tc>
        <w:tc>
          <w:tcPr>
            <w:tcW w:w="925" w:type="pct"/>
            <w:vMerge/>
            <w:tcBorders>
              <w:left w:val="single" w:sz="8" w:space="0" w:color="ADC2E8" w:themeColor="text2" w:themeTint="40"/>
              <w:right w:val="single" w:sz="8" w:space="0" w:color="ADC2E8" w:themeColor="text2" w:themeTint="40"/>
            </w:tcBorders>
            <w:hideMark/>
          </w:tcPr>
          <w:p w14:paraId="2219257B" w14:textId="77777777" w:rsidR="00894592" w:rsidRPr="003C48CE" w:rsidRDefault="00894592" w:rsidP="005F2701">
            <w:pPr>
              <w:spacing w:before="0" w:after="60" w:line="240" w:lineRule="auto"/>
              <w:rPr>
                <w:rFonts w:eastAsia="Times New Roman" w:cs="Arial"/>
                <w:sz w:val="20"/>
                <w:szCs w:val="20"/>
                <w:lang w:eastAsia="en-NZ"/>
              </w:rPr>
            </w:pPr>
          </w:p>
        </w:tc>
        <w:tc>
          <w:tcPr>
            <w:tcW w:w="1037" w:type="pct"/>
            <w:vMerge/>
            <w:tcBorders>
              <w:left w:val="single" w:sz="8" w:space="0" w:color="ADC2E8" w:themeColor="text2" w:themeTint="40"/>
            </w:tcBorders>
          </w:tcPr>
          <w:p w14:paraId="39BFA90A" w14:textId="77777777" w:rsidR="00894592" w:rsidRPr="003C48CE" w:rsidRDefault="00894592" w:rsidP="005F2701">
            <w:pPr>
              <w:spacing w:before="0" w:after="60" w:line="240" w:lineRule="auto"/>
              <w:ind w:firstLineChars="400" w:firstLine="800"/>
              <w:rPr>
                <w:rFonts w:eastAsia="Times New Roman" w:cs="Arial"/>
                <w:sz w:val="20"/>
                <w:szCs w:val="20"/>
                <w:lang w:eastAsia="en-NZ"/>
              </w:rPr>
            </w:pPr>
          </w:p>
        </w:tc>
      </w:tr>
      <w:tr w:rsidR="00C02D5A" w:rsidRPr="003C48CE" w14:paraId="074B9EA5" w14:textId="77777777" w:rsidTr="00344659">
        <w:trPr>
          <w:trHeight w:val="300"/>
        </w:trPr>
        <w:tc>
          <w:tcPr>
            <w:tcW w:w="5000" w:type="pct"/>
            <w:gridSpan w:val="5"/>
            <w:shd w:val="clear" w:color="auto" w:fill="4D2379" w:themeFill="accent4"/>
            <w:hideMark/>
          </w:tcPr>
          <w:p w14:paraId="1BB99E9C" w14:textId="0281BF19"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lastRenderedPageBreak/>
              <w:t>Remote Working</w:t>
            </w:r>
            <w:r w:rsidR="00C02D5A"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HSUP41</w:t>
            </w:r>
          </w:p>
          <w:p w14:paraId="3B0699EB" w14:textId="77777777"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Secure mechanisms are available and supported by a documented policy or guidelines to connect to the organisations or customer’s network.</w:t>
            </w:r>
          </w:p>
        </w:tc>
      </w:tr>
      <w:tr w:rsidR="00536DB5" w:rsidRPr="003C48CE" w14:paraId="1A66BDD0" w14:textId="77777777" w:rsidTr="00344659">
        <w:trPr>
          <w:trHeight w:val="300"/>
        </w:trPr>
        <w:tc>
          <w:tcPr>
            <w:tcW w:w="743" w:type="pct"/>
            <w:tcBorders>
              <w:right w:val="single" w:sz="8" w:space="0" w:color="ADC2E8" w:themeColor="text2" w:themeTint="40"/>
            </w:tcBorders>
            <w:shd w:val="clear" w:color="auto" w:fill="F6F4EC" w:themeFill="background2"/>
            <w:hideMark/>
          </w:tcPr>
          <w:p w14:paraId="7B11E459"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346" w:type="pct"/>
            <w:tcBorders>
              <w:left w:val="single" w:sz="8" w:space="0" w:color="ADC2E8" w:themeColor="text2" w:themeTint="40"/>
              <w:right w:val="single" w:sz="8" w:space="0" w:color="ADC2E8" w:themeColor="text2" w:themeTint="40"/>
            </w:tcBorders>
            <w:shd w:val="clear" w:color="auto" w:fill="F6F4EC" w:themeFill="background2"/>
            <w:hideMark/>
          </w:tcPr>
          <w:p w14:paraId="78722450"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1949" w:type="pct"/>
            <w:tcBorders>
              <w:left w:val="single" w:sz="8" w:space="0" w:color="ADC2E8" w:themeColor="text2" w:themeTint="40"/>
              <w:right w:val="single" w:sz="8" w:space="0" w:color="ADC2E8" w:themeColor="text2" w:themeTint="40"/>
            </w:tcBorders>
            <w:shd w:val="clear" w:color="auto" w:fill="F6F4EC" w:themeFill="background2"/>
            <w:hideMark/>
          </w:tcPr>
          <w:p w14:paraId="4DE8062D"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925" w:type="pct"/>
            <w:tcBorders>
              <w:left w:val="single" w:sz="8" w:space="0" w:color="ADC2E8" w:themeColor="text2" w:themeTint="40"/>
              <w:right w:val="single" w:sz="8" w:space="0" w:color="ADC2E8" w:themeColor="text2" w:themeTint="40"/>
            </w:tcBorders>
            <w:shd w:val="clear" w:color="auto" w:fill="F6F4EC" w:themeFill="background2"/>
            <w:hideMark/>
          </w:tcPr>
          <w:p w14:paraId="5941C297"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1037" w:type="pct"/>
            <w:tcBorders>
              <w:left w:val="single" w:sz="8" w:space="0" w:color="ADC2E8" w:themeColor="text2" w:themeTint="40"/>
            </w:tcBorders>
            <w:shd w:val="clear" w:color="auto" w:fill="F6F4EC" w:themeFill="background2"/>
          </w:tcPr>
          <w:p w14:paraId="4AD2F751"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5C0E9B" w:rsidRPr="003C48CE" w14:paraId="41492107" w14:textId="77777777" w:rsidTr="00344659">
        <w:trPr>
          <w:trHeight w:val="987"/>
        </w:trPr>
        <w:tc>
          <w:tcPr>
            <w:tcW w:w="743" w:type="pct"/>
            <w:tcBorders>
              <w:right w:val="single" w:sz="8" w:space="0" w:color="ADC2E8" w:themeColor="text2" w:themeTint="40"/>
            </w:tcBorders>
            <w:shd w:val="clear" w:color="auto" w:fill="auto"/>
            <w:hideMark/>
          </w:tcPr>
          <w:p w14:paraId="728C90CD"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Identification &amp; Authentication for Third Party Systems &amp; Services</w:t>
            </w:r>
          </w:p>
        </w:tc>
        <w:tc>
          <w:tcPr>
            <w:tcW w:w="346" w:type="pct"/>
            <w:tcBorders>
              <w:left w:val="single" w:sz="8" w:space="0" w:color="ADC2E8" w:themeColor="text2" w:themeTint="40"/>
              <w:right w:val="single" w:sz="8" w:space="0" w:color="ADC2E8" w:themeColor="text2" w:themeTint="40"/>
            </w:tcBorders>
            <w:shd w:val="clear" w:color="auto" w:fill="auto"/>
            <w:hideMark/>
          </w:tcPr>
          <w:p w14:paraId="159C0A2D"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IAC-05</w:t>
            </w:r>
          </w:p>
        </w:tc>
        <w:tc>
          <w:tcPr>
            <w:tcW w:w="1949" w:type="pct"/>
            <w:tcBorders>
              <w:left w:val="single" w:sz="8" w:space="0" w:color="ADC2E8" w:themeColor="text2" w:themeTint="40"/>
              <w:right w:val="single" w:sz="8" w:space="0" w:color="ADC2E8" w:themeColor="text2" w:themeTint="40"/>
            </w:tcBorders>
            <w:shd w:val="clear" w:color="auto" w:fill="auto"/>
            <w:hideMark/>
          </w:tcPr>
          <w:p w14:paraId="1E3F2403"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identify and authenticate third-party systems and services.</w:t>
            </w:r>
          </w:p>
        </w:tc>
        <w:tc>
          <w:tcPr>
            <w:tcW w:w="925" w:type="pct"/>
            <w:vMerge w:val="restart"/>
            <w:tcBorders>
              <w:left w:val="single" w:sz="8" w:space="0" w:color="ADC2E8" w:themeColor="text2" w:themeTint="40"/>
              <w:right w:val="single" w:sz="8" w:space="0" w:color="ADC2E8" w:themeColor="text2" w:themeTint="40"/>
            </w:tcBorders>
            <w:shd w:val="clear" w:color="auto" w:fill="auto"/>
            <w:hideMark/>
          </w:tcPr>
          <w:p w14:paraId="77553B63" w14:textId="77777777" w:rsidR="00894592" w:rsidRPr="003C48CE" w:rsidRDefault="00894592" w:rsidP="00C02D5A">
            <w:pPr>
              <w:pStyle w:val="Bulletpoint"/>
            </w:pPr>
            <w:r w:rsidRPr="003C48CE">
              <w:t>Remote working</w:t>
            </w:r>
          </w:p>
          <w:p w14:paraId="1BD43CED" w14:textId="77777777" w:rsidR="00894592" w:rsidRPr="003C48CE" w:rsidRDefault="00894592" w:rsidP="00C02D5A">
            <w:pPr>
              <w:pStyle w:val="Bulletpoint"/>
            </w:pPr>
            <w:r w:rsidRPr="003C48CE">
              <w:t>Remote working procedures</w:t>
            </w:r>
          </w:p>
          <w:p w14:paraId="38322298" w14:textId="77777777" w:rsidR="00894592" w:rsidRPr="003C48CE" w:rsidRDefault="00894592" w:rsidP="00C02D5A">
            <w:pPr>
              <w:pStyle w:val="Bulletpoint"/>
            </w:pPr>
            <w:r w:rsidRPr="003C48CE">
              <w:t>Remote working guidelines</w:t>
            </w:r>
          </w:p>
        </w:tc>
        <w:tc>
          <w:tcPr>
            <w:tcW w:w="1037" w:type="pct"/>
            <w:vMerge w:val="restart"/>
            <w:tcBorders>
              <w:left w:val="single" w:sz="8" w:space="0" w:color="ADC2E8" w:themeColor="text2" w:themeTint="40"/>
            </w:tcBorders>
          </w:tcPr>
          <w:p w14:paraId="7665FA88" w14:textId="77777777" w:rsidR="00894592" w:rsidRPr="003C48CE" w:rsidRDefault="00894592" w:rsidP="005F2701">
            <w:pPr>
              <w:spacing w:before="0" w:after="60" w:line="240" w:lineRule="auto"/>
              <w:rPr>
                <w:rFonts w:eastAsia="Calibri" w:cs="Arial"/>
                <w:b/>
                <w:bCs/>
                <w:color w:val="003399" w:themeColor="accent3"/>
                <w:sz w:val="20"/>
                <w:szCs w:val="20"/>
              </w:rPr>
            </w:pPr>
            <w:hyperlink r:id="rId93">
              <w:r w:rsidRPr="003C48CE">
                <w:rPr>
                  <w:rStyle w:val="Hyperlink"/>
                  <w:rFonts w:eastAsia="Calibri" w:cs="Arial"/>
                  <w:b w:val="0"/>
                  <w:bCs/>
                  <w:color w:val="003399" w:themeColor="accent3"/>
                  <w:sz w:val="20"/>
                  <w:szCs w:val="20"/>
                </w:rPr>
                <w:t>Working Remotely: Getting Started on Cloud Security | National Cyber Security Centre</w:t>
              </w:r>
            </w:hyperlink>
          </w:p>
        </w:tc>
      </w:tr>
      <w:tr w:rsidR="005C0E9B" w:rsidRPr="003C48CE" w14:paraId="323FEF15" w14:textId="77777777" w:rsidTr="00344659">
        <w:trPr>
          <w:trHeight w:val="300"/>
        </w:trPr>
        <w:tc>
          <w:tcPr>
            <w:tcW w:w="743" w:type="pct"/>
            <w:tcBorders>
              <w:right w:val="single" w:sz="8" w:space="0" w:color="ADC2E8" w:themeColor="text2" w:themeTint="40"/>
            </w:tcBorders>
            <w:shd w:val="clear" w:color="auto" w:fill="auto"/>
            <w:hideMark/>
          </w:tcPr>
          <w:p w14:paraId="2D84D97E"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Network Security Controls (NSC)</w:t>
            </w:r>
          </w:p>
        </w:tc>
        <w:tc>
          <w:tcPr>
            <w:tcW w:w="346" w:type="pct"/>
            <w:tcBorders>
              <w:left w:val="single" w:sz="8" w:space="0" w:color="ADC2E8" w:themeColor="text2" w:themeTint="40"/>
              <w:right w:val="single" w:sz="8" w:space="0" w:color="ADC2E8" w:themeColor="text2" w:themeTint="40"/>
            </w:tcBorders>
            <w:shd w:val="clear" w:color="auto" w:fill="auto"/>
            <w:hideMark/>
          </w:tcPr>
          <w:p w14:paraId="5C988958"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NET-01</w:t>
            </w:r>
          </w:p>
        </w:tc>
        <w:tc>
          <w:tcPr>
            <w:tcW w:w="1949" w:type="pct"/>
            <w:tcBorders>
              <w:left w:val="single" w:sz="8" w:space="0" w:color="ADC2E8" w:themeColor="text2" w:themeTint="40"/>
              <w:right w:val="single" w:sz="8" w:space="0" w:color="ADC2E8" w:themeColor="text2" w:themeTint="40"/>
            </w:tcBorders>
            <w:shd w:val="clear" w:color="auto" w:fill="auto"/>
            <w:hideMark/>
          </w:tcPr>
          <w:p w14:paraId="62D9D540"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develop, govern &amp; update procedures to facilitate the implementation of Network Security Controls (NSC).</w:t>
            </w:r>
          </w:p>
        </w:tc>
        <w:tc>
          <w:tcPr>
            <w:tcW w:w="925" w:type="pct"/>
            <w:vMerge/>
            <w:tcBorders>
              <w:left w:val="single" w:sz="8" w:space="0" w:color="ADC2E8" w:themeColor="text2" w:themeTint="40"/>
              <w:right w:val="single" w:sz="8" w:space="0" w:color="ADC2E8" w:themeColor="text2" w:themeTint="40"/>
            </w:tcBorders>
            <w:hideMark/>
          </w:tcPr>
          <w:p w14:paraId="59D6E1BF" w14:textId="77777777" w:rsidR="00894592" w:rsidRPr="003C48CE" w:rsidRDefault="00894592" w:rsidP="005F2701">
            <w:pPr>
              <w:spacing w:before="0" w:after="60" w:line="240" w:lineRule="auto"/>
              <w:rPr>
                <w:rFonts w:eastAsia="Times New Roman" w:cs="Arial"/>
                <w:sz w:val="20"/>
                <w:szCs w:val="20"/>
                <w:lang w:eastAsia="en-NZ"/>
              </w:rPr>
            </w:pPr>
          </w:p>
        </w:tc>
        <w:tc>
          <w:tcPr>
            <w:tcW w:w="1037" w:type="pct"/>
            <w:vMerge/>
            <w:tcBorders>
              <w:left w:val="single" w:sz="8" w:space="0" w:color="ADC2E8" w:themeColor="text2" w:themeTint="40"/>
            </w:tcBorders>
          </w:tcPr>
          <w:p w14:paraId="239F5300" w14:textId="77777777" w:rsidR="00894592" w:rsidRPr="003C48CE" w:rsidRDefault="00894592" w:rsidP="005F2701">
            <w:pPr>
              <w:spacing w:before="0" w:after="60" w:line="240" w:lineRule="auto"/>
              <w:ind w:firstLineChars="400" w:firstLine="800"/>
              <w:rPr>
                <w:rFonts w:eastAsia="Times New Roman" w:cs="Arial"/>
                <w:sz w:val="20"/>
                <w:szCs w:val="20"/>
                <w:lang w:eastAsia="en-NZ"/>
              </w:rPr>
            </w:pPr>
          </w:p>
        </w:tc>
      </w:tr>
      <w:tr w:rsidR="00C02D5A" w:rsidRPr="003C48CE" w14:paraId="72641CC5" w14:textId="77777777" w:rsidTr="00344659">
        <w:trPr>
          <w:trHeight w:val="300"/>
        </w:trPr>
        <w:tc>
          <w:tcPr>
            <w:tcW w:w="5000" w:type="pct"/>
            <w:gridSpan w:val="5"/>
            <w:shd w:val="clear" w:color="auto" w:fill="4D2379" w:themeFill="accent4"/>
            <w:hideMark/>
          </w:tcPr>
          <w:p w14:paraId="46ECE898" w14:textId="7F38FC47"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t>Web Security</w:t>
            </w:r>
            <w:r w:rsidR="00C02D5A"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HSUP42</w:t>
            </w:r>
          </w:p>
          <w:p w14:paraId="09A3F7BF" w14:textId="77777777"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Security controls are implemented if the organisation is developing the web applications to protect them and their customers from potential cyber-attacks.</w:t>
            </w:r>
          </w:p>
        </w:tc>
      </w:tr>
      <w:tr w:rsidR="00536DB5" w:rsidRPr="003C48CE" w14:paraId="266F28EF" w14:textId="77777777" w:rsidTr="00344659">
        <w:trPr>
          <w:trHeight w:val="300"/>
        </w:trPr>
        <w:tc>
          <w:tcPr>
            <w:tcW w:w="743" w:type="pct"/>
            <w:tcBorders>
              <w:right w:val="single" w:sz="8" w:space="0" w:color="ADC2E8" w:themeColor="text2" w:themeTint="40"/>
            </w:tcBorders>
            <w:shd w:val="clear" w:color="auto" w:fill="F6F4EC" w:themeFill="background2"/>
            <w:hideMark/>
          </w:tcPr>
          <w:p w14:paraId="05B0AF3A"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346" w:type="pct"/>
            <w:tcBorders>
              <w:left w:val="single" w:sz="8" w:space="0" w:color="ADC2E8" w:themeColor="text2" w:themeTint="40"/>
              <w:right w:val="single" w:sz="8" w:space="0" w:color="ADC2E8" w:themeColor="text2" w:themeTint="40"/>
            </w:tcBorders>
            <w:shd w:val="clear" w:color="auto" w:fill="F6F4EC" w:themeFill="background2"/>
            <w:hideMark/>
          </w:tcPr>
          <w:p w14:paraId="663EE8B5"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1949" w:type="pct"/>
            <w:tcBorders>
              <w:left w:val="single" w:sz="8" w:space="0" w:color="ADC2E8" w:themeColor="text2" w:themeTint="40"/>
              <w:right w:val="single" w:sz="8" w:space="0" w:color="ADC2E8" w:themeColor="text2" w:themeTint="40"/>
            </w:tcBorders>
            <w:shd w:val="clear" w:color="auto" w:fill="F6F4EC" w:themeFill="background2"/>
            <w:hideMark/>
          </w:tcPr>
          <w:p w14:paraId="16726124"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925" w:type="pct"/>
            <w:tcBorders>
              <w:left w:val="single" w:sz="8" w:space="0" w:color="ADC2E8" w:themeColor="text2" w:themeTint="40"/>
              <w:right w:val="single" w:sz="8" w:space="0" w:color="ADC2E8" w:themeColor="text2" w:themeTint="40"/>
            </w:tcBorders>
            <w:shd w:val="clear" w:color="auto" w:fill="F6F4EC" w:themeFill="background2"/>
            <w:hideMark/>
          </w:tcPr>
          <w:p w14:paraId="3D055F72"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1037" w:type="pct"/>
            <w:tcBorders>
              <w:left w:val="single" w:sz="8" w:space="0" w:color="ADC2E8" w:themeColor="text2" w:themeTint="40"/>
            </w:tcBorders>
            <w:shd w:val="clear" w:color="auto" w:fill="F6F4EC" w:themeFill="background2"/>
          </w:tcPr>
          <w:p w14:paraId="122B6931"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5C0E9B" w:rsidRPr="003C48CE" w14:paraId="78D310E3" w14:textId="77777777" w:rsidTr="00344659">
        <w:trPr>
          <w:trHeight w:val="300"/>
        </w:trPr>
        <w:tc>
          <w:tcPr>
            <w:tcW w:w="743" w:type="pct"/>
            <w:tcBorders>
              <w:right w:val="single" w:sz="8" w:space="0" w:color="ADC2E8" w:themeColor="text2" w:themeTint="40"/>
            </w:tcBorders>
            <w:shd w:val="clear" w:color="auto" w:fill="auto"/>
            <w:hideMark/>
          </w:tcPr>
          <w:p w14:paraId="11823224"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Technology Development &amp; Acquisition</w:t>
            </w:r>
          </w:p>
        </w:tc>
        <w:tc>
          <w:tcPr>
            <w:tcW w:w="346" w:type="pct"/>
            <w:tcBorders>
              <w:left w:val="single" w:sz="8" w:space="0" w:color="ADC2E8" w:themeColor="text2" w:themeTint="40"/>
              <w:right w:val="single" w:sz="8" w:space="0" w:color="ADC2E8" w:themeColor="text2" w:themeTint="40"/>
            </w:tcBorders>
            <w:shd w:val="clear" w:color="auto" w:fill="auto"/>
            <w:hideMark/>
          </w:tcPr>
          <w:p w14:paraId="4ACA5656"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TDA-01</w:t>
            </w:r>
          </w:p>
        </w:tc>
        <w:tc>
          <w:tcPr>
            <w:tcW w:w="1949" w:type="pct"/>
            <w:tcBorders>
              <w:left w:val="single" w:sz="8" w:space="0" w:color="ADC2E8" w:themeColor="text2" w:themeTint="40"/>
              <w:right w:val="single" w:sz="8" w:space="0" w:color="ADC2E8" w:themeColor="text2" w:themeTint="40"/>
            </w:tcBorders>
            <w:shd w:val="clear" w:color="auto" w:fill="auto"/>
            <w:hideMark/>
          </w:tcPr>
          <w:p w14:paraId="4F5EF11D"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facilitate the implementation of tailored development and acquisition strategies, contract tools and procurement methods to meet unique business needs.</w:t>
            </w:r>
          </w:p>
        </w:tc>
        <w:tc>
          <w:tcPr>
            <w:tcW w:w="925" w:type="pct"/>
            <w:vMerge w:val="restart"/>
            <w:tcBorders>
              <w:left w:val="single" w:sz="8" w:space="0" w:color="ADC2E8" w:themeColor="text2" w:themeTint="40"/>
              <w:right w:val="single" w:sz="8" w:space="0" w:color="ADC2E8" w:themeColor="text2" w:themeTint="40"/>
            </w:tcBorders>
            <w:shd w:val="clear" w:color="auto" w:fill="auto"/>
            <w:hideMark/>
          </w:tcPr>
          <w:p w14:paraId="0854D781" w14:textId="77777777" w:rsidR="00894592" w:rsidRPr="003C48CE" w:rsidRDefault="00894592" w:rsidP="00C02D5A">
            <w:pPr>
              <w:pStyle w:val="Bulletpoint"/>
            </w:pPr>
            <w:r w:rsidRPr="003C48CE">
              <w:t>Web applications</w:t>
            </w:r>
          </w:p>
          <w:p w14:paraId="4ED9E00B" w14:textId="4231136F" w:rsidR="00894592" w:rsidRPr="003C48CE" w:rsidRDefault="00894592" w:rsidP="00C02D5A">
            <w:pPr>
              <w:pStyle w:val="Bulletpoint"/>
            </w:pPr>
            <w:r w:rsidRPr="003C48CE">
              <w:t>Web security</w:t>
            </w:r>
          </w:p>
        </w:tc>
        <w:tc>
          <w:tcPr>
            <w:tcW w:w="1037" w:type="pct"/>
            <w:vMerge w:val="restart"/>
            <w:tcBorders>
              <w:left w:val="single" w:sz="8" w:space="0" w:color="ADC2E8" w:themeColor="text2" w:themeTint="40"/>
            </w:tcBorders>
          </w:tcPr>
          <w:p w14:paraId="1774D9C5" w14:textId="77777777" w:rsidR="00894592" w:rsidRPr="003C48CE" w:rsidRDefault="00894592" w:rsidP="005F2701">
            <w:pPr>
              <w:spacing w:before="0" w:after="60" w:line="240" w:lineRule="auto"/>
              <w:rPr>
                <w:rFonts w:eastAsia="Calibri" w:cs="Arial"/>
                <w:b/>
                <w:bCs/>
                <w:sz w:val="20"/>
                <w:szCs w:val="20"/>
              </w:rPr>
            </w:pPr>
            <w:hyperlink r:id="rId94">
              <w:r w:rsidRPr="003C48CE">
                <w:rPr>
                  <w:rStyle w:val="Hyperlink"/>
                  <w:rFonts w:eastAsia="Calibri" w:cs="Arial"/>
                  <w:b w:val="0"/>
                  <w:bCs/>
                  <w:color w:val="003399" w:themeColor="accent3"/>
                  <w:sz w:val="20"/>
                  <w:szCs w:val="20"/>
                </w:rPr>
                <w:t>OWASP Top Ten | OWASP Foundation</w:t>
              </w:r>
            </w:hyperlink>
          </w:p>
        </w:tc>
      </w:tr>
      <w:tr w:rsidR="005C0E9B" w:rsidRPr="003C48CE" w14:paraId="48A3DD30" w14:textId="77777777" w:rsidTr="00344659">
        <w:trPr>
          <w:trHeight w:val="300"/>
        </w:trPr>
        <w:tc>
          <w:tcPr>
            <w:tcW w:w="743" w:type="pct"/>
            <w:tcBorders>
              <w:right w:val="single" w:sz="8" w:space="0" w:color="ADC2E8" w:themeColor="text2" w:themeTint="40"/>
            </w:tcBorders>
            <w:shd w:val="clear" w:color="auto" w:fill="auto"/>
            <w:hideMark/>
          </w:tcPr>
          <w:p w14:paraId="543BC8C1"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Product Management</w:t>
            </w:r>
          </w:p>
        </w:tc>
        <w:tc>
          <w:tcPr>
            <w:tcW w:w="346" w:type="pct"/>
            <w:tcBorders>
              <w:left w:val="single" w:sz="8" w:space="0" w:color="ADC2E8" w:themeColor="text2" w:themeTint="40"/>
              <w:right w:val="single" w:sz="8" w:space="0" w:color="ADC2E8" w:themeColor="text2" w:themeTint="40"/>
            </w:tcBorders>
            <w:shd w:val="clear" w:color="auto" w:fill="auto"/>
            <w:hideMark/>
          </w:tcPr>
          <w:p w14:paraId="14916A5C"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TDA-01.1</w:t>
            </w:r>
          </w:p>
        </w:tc>
        <w:tc>
          <w:tcPr>
            <w:tcW w:w="1949" w:type="pct"/>
            <w:tcBorders>
              <w:left w:val="single" w:sz="8" w:space="0" w:color="ADC2E8" w:themeColor="text2" w:themeTint="40"/>
              <w:right w:val="single" w:sz="8" w:space="0" w:color="ADC2E8" w:themeColor="text2" w:themeTint="40"/>
            </w:tcBorders>
            <w:shd w:val="clear" w:color="auto" w:fill="auto"/>
            <w:hideMark/>
          </w:tcPr>
          <w:p w14:paraId="29AA0186"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design and implement product management processes to update products, including systems, software and services, to improve functionality and correct security deficiencies.</w:t>
            </w:r>
          </w:p>
        </w:tc>
        <w:tc>
          <w:tcPr>
            <w:tcW w:w="925" w:type="pct"/>
            <w:vMerge/>
            <w:tcBorders>
              <w:left w:val="single" w:sz="8" w:space="0" w:color="ADC2E8" w:themeColor="text2" w:themeTint="40"/>
              <w:right w:val="single" w:sz="8" w:space="0" w:color="ADC2E8" w:themeColor="text2" w:themeTint="40"/>
            </w:tcBorders>
            <w:hideMark/>
          </w:tcPr>
          <w:p w14:paraId="7A092AB2" w14:textId="77777777" w:rsidR="00894592" w:rsidRPr="003C48CE" w:rsidRDefault="00894592" w:rsidP="005F2701">
            <w:pPr>
              <w:spacing w:before="0" w:after="60" w:line="240" w:lineRule="auto"/>
              <w:rPr>
                <w:rFonts w:eastAsia="Times New Roman" w:cs="Arial"/>
                <w:sz w:val="20"/>
                <w:szCs w:val="20"/>
                <w:lang w:eastAsia="en-NZ"/>
              </w:rPr>
            </w:pPr>
          </w:p>
        </w:tc>
        <w:tc>
          <w:tcPr>
            <w:tcW w:w="1037" w:type="pct"/>
            <w:vMerge/>
            <w:tcBorders>
              <w:left w:val="single" w:sz="8" w:space="0" w:color="ADC2E8" w:themeColor="text2" w:themeTint="40"/>
            </w:tcBorders>
          </w:tcPr>
          <w:p w14:paraId="4CB7F7A2" w14:textId="77777777" w:rsidR="00894592" w:rsidRPr="003C48CE" w:rsidRDefault="00894592" w:rsidP="005F2701">
            <w:pPr>
              <w:spacing w:before="0" w:after="60" w:line="240" w:lineRule="auto"/>
              <w:ind w:firstLineChars="400" w:firstLine="800"/>
              <w:rPr>
                <w:rFonts w:eastAsia="Times New Roman" w:cs="Arial"/>
                <w:sz w:val="20"/>
                <w:szCs w:val="20"/>
                <w:lang w:eastAsia="en-NZ"/>
              </w:rPr>
            </w:pPr>
          </w:p>
        </w:tc>
      </w:tr>
      <w:tr w:rsidR="005C0E9B" w:rsidRPr="003C48CE" w14:paraId="32E74F9F" w14:textId="77777777" w:rsidTr="00344659">
        <w:trPr>
          <w:trHeight w:val="300"/>
        </w:trPr>
        <w:tc>
          <w:tcPr>
            <w:tcW w:w="743" w:type="pct"/>
            <w:tcBorders>
              <w:right w:val="single" w:sz="8" w:space="0" w:color="ADC2E8" w:themeColor="text2" w:themeTint="40"/>
            </w:tcBorders>
            <w:shd w:val="clear" w:color="auto" w:fill="auto"/>
            <w:hideMark/>
          </w:tcPr>
          <w:p w14:paraId="51696463"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Secure Coding </w:t>
            </w:r>
          </w:p>
        </w:tc>
        <w:tc>
          <w:tcPr>
            <w:tcW w:w="346" w:type="pct"/>
            <w:tcBorders>
              <w:left w:val="single" w:sz="8" w:space="0" w:color="ADC2E8" w:themeColor="text2" w:themeTint="40"/>
              <w:right w:val="single" w:sz="8" w:space="0" w:color="ADC2E8" w:themeColor="text2" w:themeTint="40"/>
            </w:tcBorders>
            <w:shd w:val="clear" w:color="auto" w:fill="auto"/>
            <w:hideMark/>
          </w:tcPr>
          <w:p w14:paraId="533CFDA9"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TDA-06</w:t>
            </w:r>
          </w:p>
        </w:tc>
        <w:tc>
          <w:tcPr>
            <w:tcW w:w="1949" w:type="pct"/>
            <w:tcBorders>
              <w:left w:val="single" w:sz="8" w:space="0" w:color="ADC2E8" w:themeColor="text2" w:themeTint="40"/>
              <w:right w:val="single" w:sz="8" w:space="0" w:color="ADC2E8" w:themeColor="text2" w:themeTint="40"/>
            </w:tcBorders>
            <w:shd w:val="clear" w:color="auto" w:fill="auto"/>
            <w:hideMark/>
          </w:tcPr>
          <w:p w14:paraId="65DC121C"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Mechanisms exist to develop applications based on secure coding principles. </w:t>
            </w:r>
          </w:p>
        </w:tc>
        <w:tc>
          <w:tcPr>
            <w:tcW w:w="925" w:type="pct"/>
            <w:vMerge/>
            <w:tcBorders>
              <w:left w:val="single" w:sz="8" w:space="0" w:color="ADC2E8" w:themeColor="text2" w:themeTint="40"/>
              <w:right w:val="single" w:sz="8" w:space="0" w:color="ADC2E8" w:themeColor="text2" w:themeTint="40"/>
            </w:tcBorders>
            <w:hideMark/>
          </w:tcPr>
          <w:p w14:paraId="46AFB495" w14:textId="77777777" w:rsidR="00894592" w:rsidRPr="003C48CE" w:rsidRDefault="00894592" w:rsidP="005F2701">
            <w:pPr>
              <w:spacing w:before="0" w:after="60" w:line="240" w:lineRule="auto"/>
              <w:rPr>
                <w:rFonts w:eastAsia="Times New Roman" w:cs="Arial"/>
                <w:sz w:val="20"/>
                <w:szCs w:val="20"/>
                <w:lang w:eastAsia="en-NZ"/>
              </w:rPr>
            </w:pPr>
          </w:p>
        </w:tc>
        <w:tc>
          <w:tcPr>
            <w:tcW w:w="1037" w:type="pct"/>
            <w:vMerge/>
            <w:tcBorders>
              <w:left w:val="single" w:sz="8" w:space="0" w:color="ADC2E8" w:themeColor="text2" w:themeTint="40"/>
            </w:tcBorders>
          </w:tcPr>
          <w:p w14:paraId="5DAF8DFF" w14:textId="77777777" w:rsidR="00894592" w:rsidRPr="003C48CE" w:rsidRDefault="00894592" w:rsidP="005F2701">
            <w:pPr>
              <w:spacing w:before="0" w:after="60" w:line="240" w:lineRule="auto"/>
              <w:rPr>
                <w:rFonts w:eastAsia="Times New Roman" w:cs="Arial"/>
                <w:sz w:val="20"/>
                <w:szCs w:val="20"/>
                <w:lang w:eastAsia="en-NZ"/>
              </w:rPr>
            </w:pPr>
          </w:p>
        </w:tc>
      </w:tr>
    </w:tbl>
    <w:p w14:paraId="1200C7A2" w14:textId="59804876" w:rsidR="00D44FF1" w:rsidRDefault="00D44FF1"/>
    <w:p w14:paraId="13DF9678" w14:textId="77777777" w:rsidR="00D44FF1" w:rsidRDefault="00D44FF1"/>
    <w:p w14:paraId="198DFC4F" w14:textId="77777777" w:rsidR="00D44FF1" w:rsidRDefault="00D44FF1"/>
    <w:p w14:paraId="005C5E60" w14:textId="77777777" w:rsidR="00D44FF1" w:rsidRDefault="00D44FF1"/>
    <w:tbl>
      <w:tblPr>
        <w:tblW w:w="5127" w:type="pct"/>
        <w:tblInd w:w="-289" w:type="dxa"/>
        <w:tblCellMar>
          <w:top w:w="85" w:type="dxa"/>
          <w:left w:w="170" w:type="dxa"/>
          <w:bottom w:w="85" w:type="dxa"/>
          <w:right w:w="170" w:type="dxa"/>
        </w:tblCellMar>
        <w:tblLook w:val="0620" w:firstRow="1" w:lastRow="0" w:firstColumn="0" w:lastColumn="0" w:noHBand="1" w:noVBand="1"/>
      </w:tblPr>
      <w:tblGrid>
        <w:gridCol w:w="2254"/>
        <w:gridCol w:w="1050"/>
        <w:gridCol w:w="5914"/>
        <w:gridCol w:w="2807"/>
        <w:gridCol w:w="3147"/>
      </w:tblGrid>
      <w:tr w:rsidR="00C02D5A" w:rsidRPr="003C48CE" w14:paraId="397F3D6E" w14:textId="77777777" w:rsidTr="00344659">
        <w:trPr>
          <w:trHeight w:val="300"/>
        </w:trPr>
        <w:tc>
          <w:tcPr>
            <w:tcW w:w="5000" w:type="pct"/>
            <w:gridSpan w:val="5"/>
            <w:shd w:val="clear" w:color="auto" w:fill="4D2379" w:themeFill="accent4"/>
            <w:hideMark/>
          </w:tcPr>
          <w:p w14:paraId="15403AB3" w14:textId="26244BE5"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lastRenderedPageBreak/>
              <w:t>Cloud Security</w:t>
            </w:r>
            <w:r w:rsidR="00C02D5A"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HSUP43</w:t>
            </w:r>
          </w:p>
          <w:p w14:paraId="5C18ABAF" w14:textId="77777777"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 xml:space="preserve">The organisation's architectural strategy supports the adoption of cloud technologies. </w:t>
            </w:r>
          </w:p>
        </w:tc>
      </w:tr>
      <w:tr w:rsidR="00536DB5" w:rsidRPr="003C48CE" w14:paraId="78316B60" w14:textId="77777777" w:rsidTr="00344659">
        <w:trPr>
          <w:trHeight w:val="300"/>
        </w:trPr>
        <w:tc>
          <w:tcPr>
            <w:tcW w:w="743" w:type="pct"/>
            <w:tcBorders>
              <w:right w:val="single" w:sz="8" w:space="0" w:color="ADC2E8" w:themeColor="text2" w:themeTint="40"/>
            </w:tcBorders>
            <w:shd w:val="clear" w:color="auto" w:fill="F6F4EC" w:themeFill="background2"/>
            <w:hideMark/>
          </w:tcPr>
          <w:p w14:paraId="61646B2B"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346" w:type="pct"/>
            <w:tcBorders>
              <w:left w:val="single" w:sz="8" w:space="0" w:color="ADC2E8" w:themeColor="text2" w:themeTint="40"/>
              <w:right w:val="single" w:sz="8" w:space="0" w:color="ADC2E8" w:themeColor="text2" w:themeTint="40"/>
            </w:tcBorders>
            <w:shd w:val="clear" w:color="auto" w:fill="F6F4EC" w:themeFill="background2"/>
            <w:hideMark/>
          </w:tcPr>
          <w:p w14:paraId="64703207"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1949" w:type="pct"/>
            <w:tcBorders>
              <w:left w:val="single" w:sz="8" w:space="0" w:color="ADC2E8" w:themeColor="text2" w:themeTint="40"/>
              <w:right w:val="single" w:sz="8" w:space="0" w:color="ADC2E8" w:themeColor="text2" w:themeTint="40"/>
            </w:tcBorders>
            <w:shd w:val="clear" w:color="auto" w:fill="F6F4EC" w:themeFill="background2"/>
            <w:hideMark/>
          </w:tcPr>
          <w:p w14:paraId="3F3C157A"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925" w:type="pct"/>
            <w:tcBorders>
              <w:left w:val="single" w:sz="8" w:space="0" w:color="ADC2E8" w:themeColor="text2" w:themeTint="40"/>
              <w:right w:val="single" w:sz="8" w:space="0" w:color="ADC2E8" w:themeColor="text2" w:themeTint="40"/>
            </w:tcBorders>
            <w:shd w:val="clear" w:color="auto" w:fill="F6F4EC" w:themeFill="background2"/>
            <w:hideMark/>
          </w:tcPr>
          <w:p w14:paraId="7F10C87A"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1037" w:type="pct"/>
            <w:tcBorders>
              <w:left w:val="single" w:sz="8" w:space="0" w:color="ADC2E8" w:themeColor="text2" w:themeTint="40"/>
            </w:tcBorders>
            <w:shd w:val="clear" w:color="auto" w:fill="F6F4EC" w:themeFill="background2"/>
          </w:tcPr>
          <w:p w14:paraId="41E7E462"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5C0E9B" w:rsidRPr="003C48CE" w14:paraId="2DC3FF80" w14:textId="77777777" w:rsidTr="00344659">
        <w:trPr>
          <w:trHeight w:val="2278"/>
        </w:trPr>
        <w:tc>
          <w:tcPr>
            <w:tcW w:w="743" w:type="pct"/>
            <w:tcBorders>
              <w:right w:val="single" w:sz="8" w:space="0" w:color="ADC2E8" w:themeColor="text2" w:themeTint="40"/>
            </w:tcBorders>
            <w:shd w:val="clear" w:color="auto" w:fill="auto"/>
            <w:hideMark/>
          </w:tcPr>
          <w:p w14:paraId="1AF131AC"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Cloud Security Architecture </w:t>
            </w:r>
          </w:p>
        </w:tc>
        <w:tc>
          <w:tcPr>
            <w:tcW w:w="346" w:type="pct"/>
            <w:tcBorders>
              <w:left w:val="single" w:sz="8" w:space="0" w:color="ADC2E8" w:themeColor="text2" w:themeTint="40"/>
              <w:right w:val="single" w:sz="8" w:space="0" w:color="ADC2E8" w:themeColor="text2" w:themeTint="40"/>
            </w:tcBorders>
            <w:shd w:val="clear" w:color="auto" w:fill="auto"/>
            <w:hideMark/>
          </w:tcPr>
          <w:p w14:paraId="320B4743"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CLD-02</w:t>
            </w:r>
          </w:p>
        </w:tc>
        <w:tc>
          <w:tcPr>
            <w:tcW w:w="1949" w:type="pct"/>
            <w:tcBorders>
              <w:left w:val="single" w:sz="8" w:space="0" w:color="ADC2E8" w:themeColor="text2" w:themeTint="40"/>
              <w:right w:val="single" w:sz="8" w:space="0" w:color="ADC2E8" w:themeColor="text2" w:themeTint="40"/>
            </w:tcBorders>
            <w:shd w:val="clear" w:color="auto" w:fill="auto"/>
            <w:hideMark/>
          </w:tcPr>
          <w:p w14:paraId="75B99C85"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Mechanisms exist to ensure the cloud security architecture supports the organization's technology strategy to securely design, configure and maintain cloud employments. </w:t>
            </w:r>
          </w:p>
        </w:tc>
        <w:tc>
          <w:tcPr>
            <w:tcW w:w="925" w:type="pct"/>
            <w:tcBorders>
              <w:left w:val="single" w:sz="8" w:space="0" w:color="ADC2E8" w:themeColor="text2" w:themeTint="40"/>
              <w:right w:val="single" w:sz="8" w:space="0" w:color="ADC2E8" w:themeColor="text2" w:themeTint="40"/>
            </w:tcBorders>
            <w:shd w:val="clear" w:color="auto" w:fill="auto"/>
            <w:hideMark/>
          </w:tcPr>
          <w:p w14:paraId="6CB68995" w14:textId="00FB3FCC" w:rsidR="00894592" w:rsidRPr="003C48CE" w:rsidRDefault="00894592" w:rsidP="00C02D5A">
            <w:pPr>
              <w:pStyle w:val="Bulletpoint"/>
            </w:pPr>
            <w:r w:rsidRPr="003C48CE">
              <w:t>Cloud computing</w:t>
            </w:r>
          </w:p>
          <w:p w14:paraId="31C90F4B" w14:textId="41CB1867" w:rsidR="00894592" w:rsidRPr="003C48CE" w:rsidRDefault="00894592" w:rsidP="00C02D5A">
            <w:pPr>
              <w:pStyle w:val="Bulletpoint"/>
            </w:pPr>
            <w:r w:rsidRPr="003C48CE">
              <w:t>Cloud computing services</w:t>
            </w:r>
          </w:p>
          <w:p w14:paraId="095C74F6" w14:textId="2773F01A" w:rsidR="00894592" w:rsidRPr="003C48CE" w:rsidRDefault="00894592" w:rsidP="00C02D5A">
            <w:pPr>
              <w:pStyle w:val="Bulletpoint"/>
            </w:pPr>
            <w:r w:rsidRPr="003C48CE">
              <w:t>Cloud computing deployments</w:t>
            </w:r>
          </w:p>
          <w:p w14:paraId="3AFFA422" w14:textId="25CEDBBB" w:rsidR="00894592" w:rsidRPr="003C48CE" w:rsidRDefault="00894592" w:rsidP="00C02D5A">
            <w:pPr>
              <w:pStyle w:val="Bulletpoint"/>
            </w:pPr>
            <w:r w:rsidRPr="003C48CE">
              <w:t>Cloud adoption strategy</w:t>
            </w:r>
          </w:p>
          <w:p w14:paraId="7C4890FA" w14:textId="77777777" w:rsidR="00894592" w:rsidRPr="003C48CE" w:rsidRDefault="00894592" w:rsidP="00C02D5A">
            <w:pPr>
              <w:pStyle w:val="Bulletpoint"/>
            </w:pPr>
            <w:r w:rsidRPr="003C48CE">
              <w:t>Cloud security risk assessments</w:t>
            </w:r>
          </w:p>
          <w:p w14:paraId="06EEC4DB" w14:textId="0BD056F3" w:rsidR="00894592" w:rsidRPr="003C48CE" w:rsidRDefault="00894592" w:rsidP="00C02D5A">
            <w:pPr>
              <w:pStyle w:val="Bulletpoint"/>
            </w:pPr>
            <w:r w:rsidRPr="003C48CE">
              <w:t>Content delivery network (CDN)</w:t>
            </w:r>
          </w:p>
        </w:tc>
        <w:tc>
          <w:tcPr>
            <w:tcW w:w="1037" w:type="pct"/>
            <w:tcBorders>
              <w:left w:val="single" w:sz="8" w:space="0" w:color="ADC2E8" w:themeColor="text2" w:themeTint="40"/>
            </w:tcBorders>
          </w:tcPr>
          <w:p w14:paraId="1102A6C1" w14:textId="77777777" w:rsidR="00894592" w:rsidRPr="003C48CE" w:rsidRDefault="00894592" w:rsidP="005F2701">
            <w:pPr>
              <w:spacing w:before="0" w:after="60" w:line="240" w:lineRule="auto"/>
              <w:rPr>
                <w:rFonts w:eastAsia="Calibri" w:cs="Arial"/>
                <w:b/>
                <w:bCs/>
                <w:sz w:val="20"/>
                <w:szCs w:val="20"/>
              </w:rPr>
            </w:pPr>
            <w:hyperlink r:id="rId95">
              <w:r w:rsidRPr="003C48CE">
                <w:rPr>
                  <w:rStyle w:val="Hyperlink"/>
                  <w:rFonts w:eastAsia="Calibri" w:cs="Arial"/>
                  <w:b w:val="0"/>
                  <w:bCs/>
                  <w:color w:val="003399" w:themeColor="accent3"/>
                  <w:sz w:val="20"/>
                  <w:szCs w:val="20"/>
                </w:rPr>
                <w:t>Risks assessment for public cloud services | NZ Digital government</w:t>
              </w:r>
            </w:hyperlink>
          </w:p>
        </w:tc>
      </w:tr>
      <w:tr w:rsidR="00C02D5A" w:rsidRPr="003C48CE" w14:paraId="286A192B" w14:textId="77777777" w:rsidTr="00344659">
        <w:trPr>
          <w:trHeight w:val="300"/>
        </w:trPr>
        <w:tc>
          <w:tcPr>
            <w:tcW w:w="5000" w:type="pct"/>
            <w:gridSpan w:val="5"/>
            <w:shd w:val="clear" w:color="auto" w:fill="4D2379" w:themeFill="accent4"/>
            <w:hideMark/>
          </w:tcPr>
          <w:p w14:paraId="15786F4E" w14:textId="1102727C"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t>Cloud Security</w:t>
            </w:r>
            <w:r w:rsidR="00C02D5A"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HSUP44</w:t>
            </w:r>
          </w:p>
          <w:p w14:paraId="4852B803" w14:textId="77777777"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Organisations are to make use of developed and configured APIs for secure transfer of information between different cloud components.</w:t>
            </w:r>
          </w:p>
        </w:tc>
      </w:tr>
      <w:tr w:rsidR="00536DB5" w:rsidRPr="003C48CE" w14:paraId="39D76763" w14:textId="77777777" w:rsidTr="00344659">
        <w:trPr>
          <w:trHeight w:val="300"/>
        </w:trPr>
        <w:tc>
          <w:tcPr>
            <w:tcW w:w="743" w:type="pct"/>
            <w:tcBorders>
              <w:right w:val="single" w:sz="8" w:space="0" w:color="ADC2E8" w:themeColor="text2" w:themeTint="40"/>
            </w:tcBorders>
            <w:shd w:val="clear" w:color="auto" w:fill="F6F4EC" w:themeFill="background2"/>
            <w:hideMark/>
          </w:tcPr>
          <w:p w14:paraId="09544471"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346" w:type="pct"/>
            <w:tcBorders>
              <w:left w:val="single" w:sz="8" w:space="0" w:color="ADC2E8" w:themeColor="text2" w:themeTint="40"/>
              <w:right w:val="single" w:sz="8" w:space="0" w:color="ADC2E8" w:themeColor="text2" w:themeTint="40"/>
            </w:tcBorders>
            <w:shd w:val="clear" w:color="auto" w:fill="F6F4EC" w:themeFill="background2"/>
            <w:hideMark/>
          </w:tcPr>
          <w:p w14:paraId="00D250E9"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1949" w:type="pct"/>
            <w:tcBorders>
              <w:left w:val="single" w:sz="8" w:space="0" w:color="ADC2E8" w:themeColor="text2" w:themeTint="40"/>
              <w:right w:val="single" w:sz="8" w:space="0" w:color="ADC2E8" w:themeColor="text2" w:themeTint="40"/>
            </w:tcBorders>
            <w:shd w:val="clear" w:color="auto" w:fill="F6F4EC" w:themeFill="background2"/>
            <w:hideMark/>
          </w:tcPr>
          <w:p w14:paraId="1F76B46B"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925" w:type="pct"/>
            <w:tcBorders>
              <w:left w:val="single" w:sz="8" w:space="0" w:color="ADC2E8" w:themeColor="text2" w:themeTint="40"/>
              <w:right w:val="single" w:sz="8" w:space="0" w:color="ADC2E8" w:themeColor="text2" w:themeTint="40"/>
            </w:tcBorders>
            <w:shd w:val="clear" w:color="auto" w:fill="F6F4EC" w:themeFill="background2"/>
            <w:hideMark/>
          </w:tcPr>
          <w:p w14:paraId="27F42213"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1037" w:type="pct"/>
            <w:tcBorders>
              <w:left w:val="single" w:sz="8" w:space="0" w:color="ADC2E8" w:themeColor="text2" w:themeTint="40"/>
            </w:tcBorders>
            <w:shd w:val="clear" w:color="auto" w:fill="F6F4EC" w:themeFill="background2"/>
          </w:tcPr>
          <w:p w14:paraId="5BCBF088"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5C0E9B" w:rsidRPr="003C48CE" w14:paraId="69AADC6C" w14:textId="77777777" w:rsidTr="00344659">
        <w:trPr>
          <w:trHeight w:val="1231"/>
        </w:trPr>
        <w:tc>
          <w:tcPr>
            <w:tcW w:w="743" w:type="pct"/>
            <w:tcBorders>
              <w:right w:val="single" w:sz="8" w:space="0" w:color="ADC2E8" w:themeColor="text2" w:themeTint="40"/>
            </w:tcBorders>
            <w:shd w:val="clear" w:color="auto" w:fill="auto"/>
            <w:hideMark/>
          </w:tcPr>
          <w:p w14:paraId="17A6182F"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Application &amp; Program Interface (API) Security </w:t>
            </w:r>
          </w:p>
        </w:tc>
        <w:tc>
          <w:tcPr>
            <w:tcW w:w="346" w:type="pct"/>
            <w:tcBorders>
              <w:left w:val="single" w:sz="8" w:space="0" w:color="ADC2E8" w:themeColor="text2" w:themeTint="40"/>
              <w:right w:val="single" w:sz="8" w:space="0" w:color="ADC2E8" w:themeColor="text2" w:themeTint="40"/>
            </w:tcBorders>
            <w:shd w:val="clear" w:color="auto" w:fill="auto"/>
            <w:hideMark/>
          </w:tcPr>
          <w:p w14:paraId="59FA8708"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CLD-04</w:t>
            </w:r>
          </w:p>
        </w:tc>
        <w:tc>
          <w:tcPr>
            <w:tcW w:w="1949" w:type="pct"/>
            <w:tcBorders>
              <w:left w:val="single" w:sz="8" w:space="0" w:color="ADC2E8" w:themeColor="text2" w:themeTint="40"/>
              <w:right w:val="single" w:sz="8" w:space="0" w:color="ADC2E8" w:themeColor="text2" w:themeTint="40"/>
            </w:tcBorders>
            <w:shd w:val="clear" w:color="auto" w:fill="auto"/>
            <w:hideMark/>
          </w:tcPr>
          <w:p w14:paraId="7B1B3471"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ensure support for secure interoperability between components with Application &amp; Program Interfaces (APIs).</w:t>
            </w:r>
          </w:p>
        </w:tc>
        <w:tc>
          <w:tcPr>
            <w:tcW w:w="925" w:type="pct"/>
            <w:tcBorders>
              <w:left w:val="single" w:sz="8" w:space="0" w:color="ADC2E8" w:themeColor="text2" w:themeTint="40"/>
              <w:right w:val="single" w:sz="8" w:space="0" w:color="ADC2E8" w:themeColor="text2" w:themeTint="40"/>
            </w:tcBorders>
            <w:shd w:val="clear" w:color="auto" w:fill="auto"/>
            <w:hideMark/>
          </w:tcPr>
          <w:p w14:paraId="5DB7BA86" w14:textId="36C67B58" w:rsidR="00894592" w:rsidRPr="003C48CE" w:rsidRDefault="00894592" w:rsidP="00C02D5A">
            <w:pPr>
              <w:pStyle w:val="Bulletpoint"/>
            </w:pPr>
            <w:r w:rsidRPr="003C48CE">
              <w:t>Cloud API Security</w:t>
            </w:r>
          </w:p>
          <w:p w14:paraId="6C7BA109" w14:textId="77777777" w:rsidR="00894592" w:rsidRPr="003C48CE" w:rsidRDefault="00894592" w:rsidP="00C02D5A">
            <w:pPr>
              <w:pStyle w:val="Bulletpoint"/>
            </w:pPr>
            <w:r w:rsidRPr="003C48CE">
              <w:t xml:space="preserve"> Best practices</w:t>
            </w:r>
          </w:p>
        </w:tc>
        <w:tc>
          <w:tcPr>
            <w:tcW w:w="1037" w:type="pct"/>
            <w:tcBorders>
              <w:left w:val="single" w:sz="8" w:space="0" w:color="ADC2E8" w:themeColor="text2" w:themeTint="40"/>
            </w:tcBorders>
          </w:tcPr>
          <w:p w14:paraId="5DDDC7DC" w14:textId="77777777" w:rsidR="00894592" w:rsidRPr="003C48CE" w:rsidRDefault="00894592" w:rsidP="005F2701">
            <w:pPr>
              <w:spacing w:before="0" w:after="60" w:line="240" w:lineRule="auto"/>
              <w:rPr>
                <w:rFonts w:eastAsia="Calibri" w:cs="Arial"/>
                <w:b/>
                <w:bCs/>
                <w:color w:val="003399" w:themeColor="accent3"/>
                <w:sz w:val="20"/>
                <w:szCs w:val="20"/>
              </w:rPr>
            </w:pPr>
            <w:hyperlink r:id="rId96">
              <w:r w:rsidRPr="003C48CE">
                <w:rPr>
                  <w:rStyle w:val="Hyperlink"/>
                  <w:rFonts w:eastAsia="Calibri" w:cs="Arial"/>
                  <w:b w:val="0"/>
                  <w:bCs/>
                  <w:color w:val="003399" w:themeColor="accent3"/>
                  <w:sz w:val="20"/>
                  <w:szCs w:val="20"/>
                </w:rPr>
                <w:t>API guidelines — Part B: API security 2022 | NZ Digital government</w:t>
              </w:r>
            </w:hyperlink>
          </w:p>
          <w:p w14:paraId="20492ADA" w14:textId="77777777" w:rsidR="00894592" w:rsidRPr="003C48CE" w:rsidRDefault="00894592" w:rsidP="005F2701">
            <w:pPr>
              <w:spacing w:before="0" w:after="60" w:line="240" w:lineRule="auto"/>
              <w:rPr>
                <w:rFonts w:eastAsia="Times New Roman" w:cs="Arial"/>
                <w:b/>
                <w:bCs/>
                <w:color w:val="003399" w:themeColor="accent3"/>
                <w:sz w:val="20"/>
                <w:szCs w:val="20"/>
                <w:lang w:eastAsia="en-NZ"/>
              </w:rPr>
            </w:pPr>
          </w:p>
          <w:p w14:paraId="31FD9E33" w14:textId="77777777" w:rsidR="00894592" w:rsidRPr="003C48CE" w:rsidRDefault="00894592" w:rsidP="005F2701">
            <w:pPr>
              <w:spacing w:before="0" w:after="60" w:line="240" w:lineRule="auto"/>
              <w:rPr>
                <w:rFonts w:eastAsia="Calibri" w:cs="Arial"/>
                <w:b/>
                <w:bCs/>
                <w:color w:val="003399" w:themeColor="accent3"/>
                <w:sz w:val="20"/>
                <w:szCs w:val="20"/>
              </w:rPr>
            </w:pPr>
            <w:hyperlink r:id="rId97">
              <w:r w:rsidRPr="003C48CE">
                <w:rPr>
                  <w:rStyle w:val="Hyperlink"/>
                  <w:rFonts w:eastAsia="Calibri" w:cs="Arial"/>
                  <w:b w:val="0"/>
                  <w:bCs/>
                  <w:color w:val="003399" w:themeColor="accent3"/>
                  <w:sz w:val="20"/>
                  <w:szCs w:val="20"/>
                </w:rPr>
                <w:t>Knowledge hub – Health New Zealand | Te Whatu Ora</w:t>
              </w:r>
            </w:hyperlink>
          </w:p>
        </w:tc>
      </w:tr>
      <w:tr w:rsidR="00C02D5A" w:rsidRPr="003C48CE" w14:paraId="72E16453" w14:textId="77777777" w:rsidTr="00344659">
        <w:trPr>
          <w:trHeight w:val="300"/>
        </w:trPr>
        <w:tc>
          <w:tcPr>
            <w:tcW w:w="5000" w:type="pct"/>
            <w:gridSpan w:val="5"/>
            <w:shd w:val="clear" w:color="auto" w:fill="4D2379" w:themeFill="accent4"/>
            <w:hideMark/>
          </w:tcPr>
          <w:p w14:paraId="06956846" w14:textId="5939B2E0"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t>Cloud Security</w:t>
            </w:r>
            <w:r w:rsidR="00C02D5A"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HSUP45</w:t>
            </w:r>
          </w:p>
          <w:p w14:paraId="2CCDEBF2" w14:textId="77777777"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Organisations are to ensure that appropriate controls are implemented to protect information in a multi-tenant cloud environment.</w:t>
            </w:r>
          </w:p>
        </w:tc>
      </w:tr>
      <w:tr w:rsidR="00536DB5" w:rsidRPr="003C48CE" w14:paraId="559A2885" w14:textId="77777777" w:rsidTr="00344659">
        <w:trPr>
          <w:trHeight w:val="300"/>
        </w:trPr>
        <w:tc>
          <w:tcPr>
            <w:tcW w:w="743" w:type="pct"/>
            <w:tcBorders>
              <w:right w:val="single" w:sz="8" w:space="0" w:color="ADC2E8" w:themeColor="text2" w:themeTint="40"/>
            </w:tcBorders>
            <w:shd w:val="clear" w:color="auto" w:fill="F6F4EC" w:themeFill="background2"/>
            <w:hideMark/>
          </w:tcPr>
          <w:p w14:paraId="4BD2B3F2"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346" w:type="pct"/>
            <w:tcBorders>
              <w:left w:val="single" w:sz="8" w:space="0" w:color="ADC2E8" w:themeColor="text2" w:themeTint="40"/>
              <w:right w:val="single" w:sz="8" w:space="0" w:color="ADC2E8" w:themeColor="text2" w:themeTint="40"/>
            </w:tcBorders>
            <w:shd w:val="clear" w:color="auto" w:fill="F6F4EC" w:themeFill="background2"/>
            <w:hideMark/>
          </w:tcPr>
          <w:p w14:paraId="6D4E250D"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1949" w:type="pct"/>
            <w:tcBorders>
              <w:left w:val="single" w:sz="8" w:space="0" w:color="ADC2E8" w:themeColor="text2" w:themeTint="40"/>
              <w:right w:val="single" w:sz="8" w:space="0" w:color="ADC2E8" w:themeColor="text2" w:themeTint="40"/>
            </w:tcBorders>
            <w:shd w:val="clear" w:color="auto" w:fill="F6F4EC" w:themeFill="background2"/>
            <w:hideMark/>
          </w:tcPr>
          <w:p w14:paraId="69F05144"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925" w:type="pct"/>
            <w:tcBorders>
              <w:left w:val="single" w:sz="8" w:space="0" w:color="ADC2E8" w:themeColor="text2" w:themeTint="40"/>
              <w:right w:val="single" w:sz="8" w:space="0" w:color="ADC2E8" w:themeColor="text2" w:themeTint="40"/>
            </w:tcBorders>
            <w:shd w:val="clear" w:color="auto" w:fill="F6F4EC" w:themeFill="background2"/>
            <w:hideMark/>
          </w:tcPr>
          <w:p w14:paraId="436A8D1F"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1037" w:type="pct"/>
            <w:tcBorders>
              <w:left w:val="single" w:sz="8" w:space="0" w:color="ADC2E8" w:themeColor="text2" w:themeTint="40"/>
            </w:tcBorders>
            <w:shd w:val="clear" w:color="auto" w:fill="F6F4EC" w:themeFill="background2"/>
          </w:tcPr>
          <w:p w14:paraId="69B4BBEB"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5C0E9B" w:rsidRPr="003C48CE" w14:paraId="075FB5E6" w14:textId="77777777" w:rsidTr="00344659">
        <w:trPr>
          <w:trHeight w:val="987"/>
        </w:trPr>
        <w:tc>
          <w:tcPr>
            <w:tcW w:w="743" w:type="pct"/>
            <w:tcBorders>
              <w:right w:val="single" w:sz="8" w:space="0" w:color="ADC2E8" w:themeColor="text2" w:themeTint="40"/>
            </w:tcBorders>
            <w:shd w:val="clear" w:color="auto" w:fill="auto"/>
            <w:hideMark/>
          </w:tcPr>
          <w:p w14:paraId="161163B7"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Multi-Tenant Environments </w:t>
            </w:r>
          </w:p>
        </w:tc>
        <w:tc>
          <w:tcPr>
            <w:tcW w:w="346" w:type="pct"/>
            <w:tcBorders>
              <w:left w:val="single" w:sz="8" w:space="0" w:color="ADC2E8" w:themeColor="text2" w:themeTint="40"/>
              <w:right w:val="single" w:sz="8" w:space="0" w:color="ADC2E8" w:themeColor="text2" w:themeTint="40"/>
            </w:tcBorders>
            <w:shd w:val="clear" w:color="auto" w:fill="auto"/>
            <w:hideMark/>
          </w:tcPr>
          <w:p w14:paraId="342B1E73"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CLD-06</w:t>
            </w:r>
          </w:p>
        </w:tc>
        <w:tc>
          <w:tcPr>
            <w:tcW w:w="1949" w:type="pct"/>
            <w:tcBorders>
              <w:left w:val="single" w:sz="8" w:space="0" w:color="ADC2E8" w:themeColor="text2" w:themeTint="40"/>
              <w:right w:val="single" w:sz="8" w:space="0" w:color="ADC2E8" w:themeColor="text2" w:themeTint="40"/>
            </w:tcBorders>
            <w:shd w:val="clear" w:color="auto" w:fill="auto"/>
            <w:hideMark/>
          </w:tcPr>
          <w:p w14:paraId="753BF9BE"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ensure multi-tenant owned or managed assets (physical and virtual) are designed and governed such that provider and customer (tenant) user access is appropriately segmented from other tenant users.</w:t>
            </w:r>
          </w:p>
        </w:tc>
        <w:tc>
          <w:tcPr>
            <w:tcW w:w="925" w:type="pct"/>
            <w:tcBorders>
              <w:left w:val="single" w:sz="8" w:space="0" w:color="ADC2E8" w:themeColor="text2" w:themeTint="40"/>
              <w:right w:val="single" w:sz="8" w:space="0" w:color="ADC2E8" w:themeColor="text2" w:themeTint="40"/>
            </w:tcBorders>
            <w:shd w:val="clear" w:color="auto" w:fill="auto"/>
            <w:hideMark/>
          </w:tcPr>
          <w:p w14:paraId="18E8D14E" w14:textId="1BF7DBC3" w:rsidR="00894592" w:rsidRPr="003C48CE" w:rsidRDefault="00894592" w:rsidP="00C02D5A">
            <w:pPr>
              <w:pStyle w:val="Bulletpoint"/>
            </w:pPr>
            <w:r w:rsidRPr="003C48CE">
              <w:t>Multi-tenant environment</w:t>
            </w:r>
          </w:p>
          <w:p w14:paraId="36B26ABD" w14:textId="0EB69698" w:rsidR="00894592" w:rsidRPr="003C48CE" w:rsidRDefault="00894592" w:rsidP="00C02D5A">
            <w:pPr>
              <w:pStyle w:val="Bulletpoint"/>
            </w:pPr>
            <w:r w:rsidRPr="003C48CE">
              <w:t>Shared responsibility model</w:t>
            </w:r>
          </w:p>
        </w:tc>
        <w:tc>
          <w:tcPr>
            <w:tcW w:w="1037" w:type="pct"/>
            <w:tcBorders>
              <w:left w:val="single" w:sz="8" w:space="0" w:color="ADC2E8" w:themeColor="text2" w:themeTint="40"/>
            </w:tcBorders>
          </w:tcPr>
          <w:p w14:paraId="75B5A07C" w14:textId="77777777" w:rsidR="00894592" w:rsidRPr="003C48CE" w:rsidRDefault="00894592" w:rsidP="005F2701">
            <w:pPr>
              <w:spacing w:before="0" w:after="60" w:line="240" w:lineRule="auto"/>
              <w:rPr>
                <w:rFonts w:eastAsia="Calibri" w:cs="Arial"/>
                <w:b/>
                <w:bCs/>
                <w:color w:val="003399" w:themeColor="accent3"/>
                <w:sz w:val="20"/>
                <w:szCs w:val="20"/>
              </w:rPr>
            </w:pPr>
            <w:hyperlink r:id="rId98">
              <w:r w:rsidRPr="003C48CE">
                <w:rPr>
                  <w:rStyle w:val="Hyperlink"/>
                  <w:rFonts w:eastAsia="Calibri" w:cs="Arial"/>
                  <w:b w:val="0"/>
                  <w:bCs/>
                  <w:color w:val="003399" w:themeColor="accent3"/>
                  <w:sz w:val="20"/>
                  <w:szCs w:val="20"/>
                </w:rPr>
                <w:t>Risks assessment for public cloud services | NZ Digital government</w:t>
              </w:r>
            </w:hyperlink>
          </w:p>
          <w:p w14:paraId="53DAAE5B" w14:textId="77777777" w:rsidR="00894592" w:rsidRPr="003C48CE" w:rsidRDefault="00894592" w:rsidP="005F2701">
            <w:pPr>
              <w:spacing w:before="0" w:after="60" w:line="240" w:lineRule="auto"/>
              <w:rPr>
                <w:rFonts w:eastAsia="Calibri" w:cs="Arial"/>
                <w:sz w:val="20"/>
                <w:szCs w:val="20"/>
              </w:rPr>
            </w:pPr>
          </w:p>
        </w:tc>
      </w:tr>
      <w:tr w:rsidR="00C02D5A" w:rsidRPr="003C48CE" w14:paraId="0F546D2E" w14:textId="77777777" w:rsidTr="00344659">
        <w:trPr>
          <w:trHeight w:val="300"/>
        </w:trPr>
        <w:tc>
          <w:tcPr>
            <w:tcW w:w="5000" w:type="pct"/>
            <w:gridSpan w:val="5"/>
            <w:shd w:val="clear" w:color="auto" w:fill="4D2379" w:themeFill="accent4"/>
            <w:hideMark/>
          </w:tcPr>
          <w:p w14:paraId="79A65D15" w14:textId="681A64DD"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lastRenderedPageBreak/>
              <w:t>Communications Security</w:t>
            </w:r>
            <w:r w:rsidR="00C02D5A"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HSUP46</w:t>
            </w:r>
          </w:p>
          <w:p w14:paraId="7E4DF246" w14:textId="77777777"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 xml:space="preserve">Networks and network devices that are used within the organisation are to be securely managed. </w:t>
            </w:r>
          </w:p>
        </w:tc>
      </w:tr>
      <w:tr w:rsidR="00536DB5" w:rsidRPr="003C48CE" w14:paraId="0ADA5539" w14:textId="77777777" w:rsidTr="00344659">
        <w:trPr>
          <w:trHeight w:val="300"/>
        </w:trPr>
        <w:tc>
          <w:tcPr>
            <w:tcW w:w="743" w:type="pct"/>
            <w:tcBorders>
              <w:right w:val="single" w:sz="8" w:space="0" w:color="ADC2E8" w:themeColor="text2" w:themeTint="40"/>
            </w:tcBorders>
            <w:shd w:val="clear" w:color="auto" w:fill="F6F4EC" w:themeFill="background2"/>
            <w:hideMark/>
          </w:tcPr>
          <w:p w14:paraId="34ED3A07"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346" w:type="pct"/>
            <w:tcBorders>
              <w:left w:val="single" w:sz="8" w:space="0" w:color="ADC2E8" w:themeColor="text2" w:themeTint="40"/>
              <w:right w:val="single" w:sz="8" w:space="0" w:color="ADC2E8" w:themeColor="text2" w:themeTint="40"/>
            </w:tcBorders>
            <w:shd w:val="clear" w:color="auto" w:fill="F6F4EC" w:themeFill="background2"/>
            <w:hideMark/>
          </w:tcPr>
          <w:p w14:paraId="0BD800DA"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1949" w:type="pct"/>
            <w:tcBorders>
              <w:left w:val="single" w:sz="8" w:space="0" w:color="ADC2E8" w:themeColor="text2" w:themeTint="40"/>
              <w:right w:val="single" w:sz="8" w:space="0" w:color="ADC2E8" w:themeColor="text2" w:themeTint="40"/>
            </w:tcBorders>
            <w:shd w:val="clear" w:color="auto" w:fill="F6F4EC" w:themeFill="background2"/>
            <w:hideMark/>
          </w:tcPr>
          <w:p w14:paraId="78A56AA8"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925" w:type="pct"/>
            <w:tcBorders>
              <w:left w:val="single" w:sz="8" w:space="0" w:color="ADC2E8" w:themeColor="text2" w:themeTint="40"/>
              <w:right w:val="single" w:sz="8" w:space="0" w:color="ADC2E8" w:themeColor="text2" w:themeTint="40"/>
            </w:tcBorders>
            <w:shd w:val="clear" w:color="auto" w:fill="F6F4EC" w:themeFill="background2"/>
            <w:hideMark/>
          </w:tcPr>
          <w:p w14:paraId="7CF9A976"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1037" w:type="pct"/>
            <w:tcBorders>
              <w:left w:val="single" w:sz="8" w:space="0" w:color="ADC2E8" w:themeColor="text2" w:themeTint="40"/>
            </w:tcBorders>
            <w:shd w:val="clear" w:color="auto" w:fill="F6F4EC" w:themeFill="background2"/>
          </w:tcPr>
          <w:p w14:paraId="10E70C94"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5C0E9B" w:rsidRPr="003C48CE" w14:paraId="7FFD5506" w14:textId="77777777" w:rsidTr="00344659">
        <w:trPr>
          <w:trHeight w:val="300"/>
        </w:trPr>
        <w:tc>
          <w:tcPr>
            <w:tcW w:w="743" w:type="pct"/>
            <w:tcBorders>
              <w:right w:val="single" w:sz="8" w:space="0" w:color="ADC2E8" w:themeColor="text2" w:themeTint="40"/>
            </w:tcBorders>
            <w:shd w:val="clear" w:color="auto" w:fill="auto"/>
            <w:hideMark/>
          </w:tcPr>
          <w:p w14:paraId="75041BCF"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Asset Governance </w:t>
            </w:r>
          </w:p>
        </w:tc>
        <w:tc>
          <w:tcPr>
            <w:tcW w:w="346" w:type="pct"/>
            <w:tcBorders>
              <w:left w:val="single" w:sz="8" w:space="0" w:color="ADC2E8" w:themeColor="text2" w:themeTint="40"/>
              <w:right w:val="single" w:sz="8" w:space="0" w:color="ADC2E8" w:themeColor="text2" w:themeTint="40"/>
            </w:tcBorders>
            <w:shd w:val="clear" w:color="auto" w:fill="auto"/>
            <w:hideMark/>
          </w:tcPr>
          <w:p w14:paraId="39ABC591"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AST-01</w:t>
            </w:r>
          </w:p>
        </w:tc>
        <w:tc>
          <w:tcPr>
            <w:tcW w:w="1949" w:type="pct"/>
            <w:tcBorders>
              <w:left w:val="single" w:sz="8" w:space="0" w:color="ADC2E8" w:themeColor="text2" w:themeTint="40"/>
              <w:right w:val="single" w:sz="8" w:space="0" w:color="ADC2E8" w:themeColor="text2" w:themeTint="40"/>
            </w:tcBorders>
            <w:shd w:val="clear" w:color="auto" w:fill="auto"/>
            <w:hideMark/>
          </w:tcPr>
          <w:p w14:paraId="0DC71EC6"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facilitate an IT Asset Management (ITAM) program to implement and manage asset management controls.</w:t>
            </w:r>
          </w:p>
        </w:tc>
        <w:tc>
          <w:tcPr>
            <w:tcW w:w="925" w:type="pct"/>
            <w:vMerge w:val="restart"/>
            <w:tcBorders>
              <w:left w:val="single" w:sz="8" w:space="0" w:color="ADC2E8" w:themeColor="text2" w:themeTint="40"/>
              <w:right w:val="single" w:sz="8" w:space="0" w:color="ADC2E8" w:themeColor="text2" w:themeTint="40"/>
            </w:tcBorders>
            <w:shd w:val="clear" w:color="auto" w:fill="auto"/>
            <w:hideMark/>
          </w:tcPr>
          <w:p w14:paraId="2AF45644" w14:textId="77777777" w:rsidR="00894592" w:rsidRPr="003C48CE" w:rsidRDefault="00894592" w:rsidP="00C02D5A">
            <w:pPr>
              <w:pStyle w:val="Bulletpoint"/>
            </w:pPr>
            <w:r w:rsidRPr="003C48CE">
              <w:t>Network security</w:t>
            </w:r>
          </w:p>
          <w:p w14:paraId="7A9E3B5A" w14:textId="77777777" w:rsidR="00894592" w:rsidRPr="003C48CE" w:rsidRDefault="00894592" w:rsidP="00C02D5A">
            <w:pPr>
              <w:pStyle w:val="Bulletpoint"/>
            </w:pPr>
            <w:r w:rsidRPr="003C48CE">
              <w:t>Zero trust architecture</w:t>
            </w:r>
          </w:p>
          <w:p w14:paraId="2357E4EE" w14:textId="77777777" w:rsidR="00894592" w:rsidRPr="003C48CE" w:rsidRDefault="00894592" w:rsidP="00C02D5A">
            <w:pPr>
              <w:pStyle w:val="Bulletpoint"/>
            </w:pPr>
            <w:r w:rsidRPr="003C48CE">
              <w:t>Virtual networks</w:t>
            </w:r>
          </w:p>
        </w:tc>
        <w:tc>
          <w:tcPr>
            <w:tcW w:w="1037" w:type="pct"/>
            <w:vMerge w:val="restart"/>
            <w:tcBorders>
              <w:left w:val="single" w:sz="8" w:space="0" w:color="ADC2E8" w:themeColor="text2" w:themeTint="40"/>
            </w:tcBorders>
          </w:tcPr>
          <w:p w14:paraId="7DF65466" w14:textId="77777777" w:rsidR="00894592" w:rsidRPr="003C48CE" w:rsidRDefault="00894592" w:rsidP="005F2701">
            <w:pPr>
              <w:spacing w:before="0" w:after="60" w:line="240" w:lineRule="auto"/>
              <w:rPr>
                <w:rFonts w:eastAsia="Calibri" w:cs="Arial"/>
                <w:b/>
                <w:bCs/>
                <w:color w:val="003399" w:themeColor="accent3"/>
                <w:sz w:val="20"/>
                <w:szCs w:val="20"/>
              </w:rPr>
            </w:pPr>
            <w:hyperlink r:id="rId99">
              <w:r w:rsidRPr="003C48CE">
                <w:rPr>
                  <w:rStyle w:val="Hyperlink"/>
                  <w:rFonts w:eastAsia="Calibri" w:cs="Arial"/>
                  <w:b w:val="0"/>
                  <w:bCs/>
                  <w:color w:val="003399" w:themeColor="accent3"/>
                  <w:sz w:val="20"/>
                  <w:szCs w:val="20"/>
                </w:rPr>
                <w:t>What is IT Asset Management (ITAM)? - ServiceNow</w:t>
              </w:r>
            </w:hyperlink>
          </w:p>
          <w:p w14:paraId="6E10DA5E" w14:textId="77777777" w:rsidR="00894592" w:rsidRPr="003C48CE" w:rsidRDefault="00894592" w:rsidP="005F2701">
            <w:pPr>
              <w:spacing w:before="0" w:after="60" w:line="240" w:lineRule="auto"/>
              <w:rPr>
                <w:rFonts w:eastAsia="Times New Roman" w:cs="Arial"/>
                <w:b/>
                <w:bCs/>
                <w:color w:val="003399" w:themeColor="accent3"/>
                <w:sz w:val="20"/>
                <w:szCs w:val="20"/>
                <w:lang w:eastAsia="en-NZ"/>
              </w:rPr>
            </w:pPr>
          </w:p>
          <w:p w14:paraId="1796382B" w14:textId="77777777" w:rsidR="00894592" w:rsidRPr="003C48CE" w:rsidRDefault="00894592" w:rsidP="005F2701">
            <w:pPr>
              <w:spacing w:before="0" w:after="60" w:line="240" w:lineRule="auto"/>
              <w:rPr>
                <w:rFonts w:eastAsia="Calibri" w:cs="Arial"/>
                <w:b/>
                <w:bCs/>
                <w:color w:val="003399" w:themeColor="accent3"/>
                <w:sz w:val="20"/>
                <w:szCs w:val="20"/>
              </w:rPr>
            </w:pPr>
            <w:hyperlink r:id="rId100">
              <w:r w:rsidRPr="003C48CE">
                <w:rPr>
                  <w:rStyle w:val="Hyperlink"/>
                  <w:rFonts w:eastAsia="Calibri" w:cs="Arial"/>
                  <w:b w:val="0"/>
                  <w:bCs/>
                  <w:color w:val="003399" w:themeColor="accent3"/>
                  <w:sz w:val="20"/>
                  <w:szCs w:val="20"/>
                </w:rPr>
                <w:t>CIS Benchmarks</w:t>
              </w:r>
            </w:hyperlink>
          </w:p>
          <w:p w14:paraId="78F59260" w14:textId="77777777" w:rsidR="00894592" w:rsidRPr="003C48CE" w:rsidRDefault="00894592" w:rsidP="005F2701">
            <w:pPr>
              <w:spacing w:before="0" w:after="60" w:line="240" w:lineRule="auto"/>
              <w:rPr>
                <w:rFonts w:eastAsia="Times New Roman" w:cs="Arial"/>
                <w:sz w:val="20"/>
                <w:szCs w:val="20"/>
                <w:lang w:eastAsia="en-NZ"/>
              </w:rPr>
            </w:pPr>
          </w:p>
        </w:tc>
      </w:tr>
      <w:tr w:rsidR="005C0E9B" w:rsidRPr="003C48CE" w14:paraId="4E8C2E95" w14:textId="77777777" w:rsidTr="00344659">
        <w:trPr>
          <w:trHeight w:val="300"/>
        </w:trPr>
        <w:tc>
          <w:tcPr>
            <w:tcW w:w="743" w:type="pct"/>
            <w:tcBorders>
              <w:right w:val="single" w:sz="8" w:space="0" w:color="ADC2E8" w:themeColor="text2" w:themeTint="40"/>
            </w:tcBorders>
            <w:shd w:val="clear" w:color="auto" w:fill="auto"/>
            <w:hideMark/>
          </w:tcPr>
          <w:p w14:paraId="34B3B39A"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System Hardening Through Baseline Configurations </w:t>
            </w:r>
          </w:p>
        </w:tc>
        <w:tc>
          <w:tcPr>
            <w:tcW w:w="346" w:type="pct"/>
            <w:tcBorders>
              <w:left w:val="single" w:sz="8" w:space="0" w:color="ADC2E8" w:themeColor="text2" w:themeTint="40"/>
              <w:right w:val="single" w:sz="8" w:space="0" w:color="ADC2E8" w:themeColor="text2" w:themeTint="40"/>
            </w:tcBorders>
            <w:shd w:val="clear" w:color="auto" w:fill="auto"/>
            <w:hideMark/>
          </w:tcPr>
          <w:p w14:paraId="6CFDEE7D"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CFG-02</w:t>
            </w:r>
          </w:p>
        </w:tc>
        <w:tc>
          <w:tcPr>
            <w:tcW w:w="1949" w:type="pct"/>
            <w:tcBorders>
              <w:left w:val="single" w:sz="8" w:space="0" w:color="ADC2E8" w:themeColor="text2" w:themeTint="40"/>
              <w:right w:val="single" w:sz="8" w:space="0" w:color="ADC2E8" w:themeColor="text2" w:themeTint="40"/>
            </w:tcBorders>
            <w:shd w:val="clear" w:color="auto" w:fill="auto"/>
            <w:hideMark/>
          </w:tcPr>
          <w:p w14:paraId="64B31F8E"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Mechanisms exist to develop, document and maintain secure baseline configurations for technology platforms that are consistent with industry-accepted system hardening standards. </w:t>
            </w:r>
          </w:p>
        </w:tc>
        <w:tc>
          <w:tcPr>
            <w:tcW w:w="925" w:type="pct"/>
            <w:vMerge/>
            <w:tcBorders>
              <w:left w:val="single" w:sz="8" w:space="0" w:color="ADC2E8" w:themeColor="text2" w:themeTint="40"/>
              <w:right w:val="single" w:sz="8" w:space="0" w:color="ADC2E8" w:themeColor="text2" w:themeTint="40"/>
            </w:tcBorders>
            <w:hideMark/>
          </w:tcPr>
          <w:p w14:paraId="46CE6506" w14:textId="77777777" w:rsidR="00894592" w:rsidRPr="003C48CE" w:rsidRDefault="00894592" w:rsidP="005F2701">
            <w:pPr>
              <w:spacing w:before="0" w:after="60" w:line="240" w:lineRule="auto"/>
              <w:rPr>
                <w:rFonts w:eastAsia="Times New Roman" w:cs="Arial"/>
                <w:sz w:val="20"/>
                <w:szCs w:val="20"/>
                <w:lang w:eastAsia="en-NZ"/>
              </w:rPr>
            </w:pPr>
          </w:p>
        </w:tc>
        <w:tc>
          <w:tcPr>
            <w:tcW w:w="1037" w:type="pct"/>
            <w:vMerge/>
            <w:tcBorders>
              <w:left w:val="single" w:sz="8" w:space="0" w:color="ADC2E8" w:themeColor="text2" w:themeTint="40"/>
            </w:tcBorders>
          </w:tcPr>
          <w:p w14:paraId="77067A3B" w14:textId="77777777" w:rsidR="00894592" w:rsidRPr="003C48CE" w:rsidRDefault="00894592" w:rsidP="005F2701">
            <w:pPr>
              <w:spacing w:before="0" w:after="60" w:line="240" w:lineRule="auto"/>
              <w:ind w:firstLineChars="400" w:firstLine="800"/>
              <w:rPr>
                <w:rFonts w:eastAsia="Times New Roman" w:cs="Arial"/>
                <w:sz w:val="20"/>
                <w:szCs w:val="20"/>
                <w:lang w:eastAsia="en-NZ"/>
              </w:rPr>
            </w:pPr>
          </w:p>
        </w:tc>
      </w:tr>
      <w:tr w:rsidR="005C0E9B" w:rsidRPr="003C48CE" w14:paraId="42C65644" w14:textId="77777777" w:rsidTr="00344659">
        <w:trPr>
          <w:trHeight w:val="300"/>
        </w:trPr>
        <w:tc>
          <w:tcPr>
            <w:tcW w:w="743" w:type="pct"/>
            <w:tcBorders>
              <w:right w:val="single" w:sz="8" w:space="0" w:color="ADC2E8" w:themeColor="text2" w:themeTint="40"/>
            </w:tcBorders>
            <w:shd w:val="clear" w:color="auto" w:fill="auto"/>
            <w:hideMark/>
          </w:tcPr>
          <w:p w14:paraId="72E3DB6C"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Network Security Controls (NSC)</w:t>
            </w:r>
          </w:p>
        </w:tc>
        <w:tc>
          <w:tcPr>
            <w:tcW w:w="346" w:type="pct"/>
            <w:tcBorders>
              <w:left w:val="single" w:sz="8" w:space="0" w:color="ADC2E8" w:themeColor="text2" w:themeTint="40"/>
              <w:right w:val="single" w:sz="8" w:space="0" w:color="ADC2E8" w:themeColor="text2" w:themeTint="40"/>
            </w:tcBorders>
            <w:shd w:val="clear" w:color="auto" w:fill="auto"/>
            <w:hideMark/>
          </w:tcPr>
          <w:p w14:paraId="2A65C183"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NET-01</w:t>
            </w:r>
          </w:p>
        </w:tc>
        <w:tc>
          <w:tcPr>
            <w:tcW w:w="1949" w:type="pct"/>
            <w:tcBorders>
              <w:left w:val="single" w:sz="8" w:space="0" w:color="ADC2E8" w:themeColor="text2" w:themeTint="40"/>
              <w:right w:val="single" w:sz="8" w:space="0" w:color="ADC2E8" w:themeColor="text2" w:themeTint="40"/>
            </w:tcBorders>
            <w:shd w:val="clear" w:color="auto" w:fill="auto"/>
            <w:hideMark/>
          </w:tcPr>
          <w:p w14:paraId="1CBD7B0F"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develop, govern &amp; update procedures to facilitate the implementation of Network Security Controls (NSC).</w:t>
            </w:r>
          </w:p>
        </w:tc>
        <w:tc>
          <w:tcPr>
            <w:tcW w:w="925" w:type="pct"/>
            <w:vMerge/>
            <w:tcBorders>
              <w:left w:val="single" w:sz="8" w:space="0" w:color="ADC2E8" w:themeColor="text2" w:themeTint="40"/>
              <w:right w:val="single" w:sz="8" w:space="0" w:color="ADC2E8" w:themeColor="text2" w:themeTint="40"/>
            </w:tcBorders>
            <w:hideMark/>
          </w:tcPr>
          <w:p w14:paraId="2C26B854" w14:textId="77777777" w:rsidR="00894592" w:rsidRPr="003C48CE" w:rsidRDefault="00894592" w:rsidP="005F2701">
            <w:pPr>
              <w:spacing w:before="0" w:after="60" w:line="240" w:lineRule="auto"/>
              <w:rPr>
                <w:rFonts w:eastAsia="Times New Roman" w:cs="Arial"/>
                <w:sz w:val="20"/>
                <w:szCs w:val="20"/>
                <w:lang w:eastAsia="en-NZ"/>
              </w:rPr>
            </w:pPr>
          </w:p>
        </w:tc>
        <w:tc>
          <w:tcPr>
            <w:tcW w:w="1037" w:type="pct"/>
            <w:vMerge/>
            <w:tcBorders>
              <w:left w:val="single" w:sz="8" w:space="0" w:color="ADC2E8" w:themeColor="text2" w:themeTint="40"/>
            </w:tcBorders>
          </w:tcPr>
          <w:p w14:paraId="647A4C19" w14:textId="77777777" w:rsidR="00894592" w:rsidRPr="003C48CE" w:rsidRDefault="00894592" w:rsidP="005F2701">
            <w:pPr>
              <w:spacing w:before="0" w:after="60" w:line="240" w:lineRule="auto"/>
              <w:ind w:firstLineChars="400" w:firstLine="800"/>
              <w:rPr>
                <w:rFonts w:eastAsia="Times New Roman" w:cs="Arial"/>
                <w:sz w:val="20"/>
                <w:szCs w:val="20"/>
                <w:lang w:eastAsia="en-NZ"/>
              </w:rPr>
            </w:pPr>
          </w:p>
        </w:tc>
      </w:tr>
      <w:tr w:rsidR="00C02D5A" w:rsidRPr="003C48CE" w14:paraId="1C86D693" w14:textId="77777777" w:rsidTr="00344659">
        <w:trPr>
          <w:trHeight w:val="300"/>
        </w:trPr>
        <w:tc>
          <w:tcPr>
            <w:tcW w:w="5000" w:type="pct"/>
            <w:gridSpan w:val="5"/>
            <w:shd w:val="clear" w:color="auto" w:fill="4D2379" w:themeFill="accent4"/>
            <w:hideMark/>
          </w:tcPr>
          <w:p w14:paraId="61006784" w14:textId="3D851C7C"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t>Communications Security</w:t>
            </w:r>
            <w:r w:rsidR="00C02D5A"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HSUP47</w:t>
            </w:r>
          </w:p>
          <w:p w14:paraId="67900E70" w14:textId="77777777"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The systems and applications that are used to process, store, or transmit information are connected to a separate, dedicated network.</w:t>
            </w:r>
          </w:p>
        </w:tc>
      </w:tr>
      <w:tr w:rsidR="00536DB5" w:rsidRPr="003C48CE" w14:paraId="2F255BD9" w14:textId="77777777" w:rsidTr="00344659">
        <w:trPr>
          <w:trHeight w:val="300"/>
        </w:trPr>
        <w:tc>
          <w:tcPr>
            <w:tcW w:w="743" w:type="pct"/>
            <w:tcBorders>
              <w:right w:val="single" w:sz="8" w:space="0" w:color="ADC2E8" w:themeColor="text2" w:themeTint="40"/>
            </w:tcBorders>
            <w:shd w:val="clear" w:color="auto" w:fill="F6F4EC" w:themeFill="background2"/>
            <w:hideMark/>
          </w:tcPr>
          <w:p w14:paraId="7BE290DA"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346" w:type="pct"/>
            <w:tcBorders>
              <w:left w:val="single" w:sz="8" w:space="0" w:color="ADC2E8" w:themeColor="text2" w:themeTint="40"/>
              <w:right w:val="single" w:sz="8" w:space="0" w:color="ADC2E8" w:themeColor="text2" w:themeTint="40"/>
            </w:tcBorders>
            <w:shd w:val="clear" w:color="auto" w:fill="F6F4EC" w:themeFill="background2"/>
            <w:hideMark/>
          </w:tcPr>
          <w:p w14:paraId="3DDBF807"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1949" w:type="pct"/>
            <w:tcBorders>
              <w:left w:val="single" w:sz="8" w:space="0" w:color="ADC2E8" w:themeColor="text2" w:themeTint="40"/>
              <w:right w:val="single" w:sz="8" w:space="0" w:color="ADC2E8" w:themeColor="text2" w:themeTint="40"/>
            </w:tcBorders>
            <w:shd w:val="clear" w:color="auto" w:fill="F6F4EC" w:themeFill="background2"/>
            <w:hideMark/>
          </w:tcPr>
          <w:p w14:paraId="3AC6EFB2"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925" w:type="pct"/>
            <w:tcBorders>
              <w:left w:val="single" w:sz="8" w:space="0" w:color="ADC2E8" w:themeColor="text2" w:themeTint="40"/>
              <w:right w:val="single" w:sz="8" w:space="0" w:color="ADC2E8" w:themeColor="text2" w:themeTint="40"/>
            </w:tcBorders>
            <w:shd w:val="clear" w:color="auto" w:fill="F6F4EC" w:themeFill="background2"/>
            <w:hideMark/>
          </w:tcPr>
          <w:p w14:paraId="7CE6609E"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1037" w:type="pct"/>
            <w:tcBorders>
              <w:left w:val="single" w:sz="8" w:space="0" w:color="ADC2E8" w:themeColor="text2" w:themeTint="40"/>
            </w:tcBorders>
            <w:shd w:val="clear" w:color="auto" w:fill="F6F4EC" w:themeFill="background2"/>
          </w:tcPr>
          <w:p w14:paraId="2D158F40"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5C0E9B" w:rsidRPr="003C48CE" w14:paraId="3792EE98" w14:textId="77777777" w:rsidTr="00344659">
        <w:trPr>
          <w:trHeight w:val="742"/>
        </w:trPr>
        <w:tc>
          <w:tcPr>
            <w:tcW w:w="743" w:type="pct"/>
            <w:tcBorders>
              <w:right w:val="single" w:sz="8" w:space="0" w:color="ADC2E8" w:themeColor="text2" w:themeTint="40"/>
            </w:tcBorders>
            <w:shd w:val="clear" w:color="auto" w:fill="auto"/>
            <w:hideMark/>
          </w:tcPr>
          <w:p w14:paraId="47416641"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Isolation of Information System Components</w:t>
            </w:r>
          </w:p>
        </w:tc>
        <w:tc>
          <w:tcPr>
            <w:tcW w:w="346" w:type="pct"/>
            <w:tcBorders>
              <w:left w:val="single" w:sz="8" w:space="0" w:color="ADC2E8" w:themeColor="text2" w:themeTint="40"/>
              <w:right w:val="single" w:sz="8" w:space="0" w:color="ADC2E8" w:themeColor="text2" w:themeTint="40"/>
            </w:tcBorders>
            <w:shd w:val="clear" w:color="auto" w:fill="auto"/>
            <w:hideMark/>
          </w:tcPr>
          <w:p w14:paraId="32FC9DF6"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NET-03.7</w:t>
            </w:r>
          </w:p>
        </w:tc>
        <w:tc>
          <w:tcPr>
            <w:tcW w:w="1949" w:type="pct"/>
            <w:tcBorders>
              <w:left w:val="single" w:sz="8" w:space="0" w:color="ADC2E8" w:themeColor="text2" w:themeTint="40"/>
              <w:right w:val="single" w:sz="8" w:space="0" w:color="ADC2E8" w:themeColor="text2" w:themeTint="40"/>
            </w:tcBorders>
            <w:shd w:val="clear" w:color="auto" w:fill="auto"/>
            <w:hideMark/>
          </w:tcPr>
          <w:p w14:paraId="2044B1BF"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Mechanisms exist to employ boundary protections to isolate systems, services and processes that support critical missions and/or business functions. </w:t>
            </w:r>
          </w:p>
        </w:tc>
        <w:tc>
          <w:tcPr>
            <w:tcW w:w="925" w:type="pct"/>
            <w:vMerge w:val="restart"/>
            <w:tcBorders>
              <w:left w:val="single" w:sz="8" w:space="0" w:color="ADC2E8" w:themeColor="text2" w:themeTint="40"/>
              <w:right w:val="single" w:sz="8" w:space="0" w:color="ADC2E8" w:themeColor="text2" w:themeTint="40"/>
            </w:tcBorders>
            <w:shd w:val="clear" w:color="auto" w:fill="auto"/>
            <w:hideMark/>
          </w:tcPr>
          <w:p w14:paraId="0663BBE4" w14:textId="77777777" w:rsidR="00894592" w:rsidRPr="003C48CE" w:rsidRDefault="00894592" w:rsidP="00C02D5A">
            <w:pPr>
              <w:pStyle w:val="Bulletpoint"/>
            </w:pPr>
            <w:r w:rsidRPr="003C48CE">
              <w:t>Network segmentation and segregation</w:t>
            </w:r>
          </w:p>
          <w:p w14:paraId="3B2BC297" w14:textId="77777777" w:rsidR="00894592" w:rsidRPr="003C48CE" w:rsidRDefault="00894592" w:rsidP="00C02D5A">
            <w:pPr>
              <w:pStyle w:val="Bulletpoint"/>
            </w:pPr>
            <w:r w:rsidRPr="003C48CE">
              <w:t>Virtual local area network (VLAN)</w:t>
            </w:r>
          </w:p>
          <w:p w14:paraId="18D4ED81" w14:textId="77777777" w:rsidR="00894592" w:rsidRPr="003C48CE" w:rsidRDefault="00894592" w:rsidP="00C02D5A">
            <w:pPr>
              <w:pStyle w:val="Bulletpoint"/>
            </w:pPr>
            <w:r w:rsidRPr="003C48CE">
              <w:t>Access to networks</w:t>
            </w:r>
          </w:p>
        </w:tc>
        <w:tc>
          <w:tcPr>
            <w:tcW w:w="1037" w:type="pct"/>
            <w:vMerge w:val="restart"/>
            <w:tcBorders>
              <w:left w:val="single" w:sz="8" w:space="0" w:color="ADC2E8" w:themeColor="text2" w:themeTint="40"/>
            </w:tcBorders>
          </w:tcPr>
          <w:p w14:paraId="7B98FF9C" w14:textId="77777777" w:rsidR="00894592" w:rsidRPr="003C48CE" w:rsidRDefault="00894592" w:rsidP="005F2701">
            <w:pPr>
              <w:spacing w:before="0" w:after="60" w:line="240" w:lineRule="auto"/>
              <w:rPr>
                <w:rFonts w:eastAsia="Calibri" w:cs="Arial"/>
                <w:b/>
                <w:bCs/>
                <w:sz w:val="20"/>
                <w:szCs w:val="20"/>
              </w:rPr>
            </w:pPr>
            <w:hyperlink r:id="rId101">
              <w:r w:rsidRPr="003C48CE">
                <w:rPr>
                  <w:rStyle w:val="Hyperlink"/>
                  <w:rFonts w:eastAsia="Calibri" w:cs="Arial"/>
                  <w:b w:val="0"/>
                  <w:bCs/>
                  <w:color w:val="003399" w:themeColor="accent3"/>
                  <w:sz w:val="20"/>
                  <w:szCs w:val="20"/>
                </w:rPr>
                <w:t>Segregate Dev, Testing, and Production Environments | CSA</w:t>
              </w:r>
            </w:hyperlink>
          </w:p>
        </w:tc>
      </w:tr>
      <w:tr w:rsidR="005C0E9B" w:rsidRPr="003C48CE" w14:paraId="3B5BEA0D" w14:textId="77777777" w:rsidTr="00344659">
        <w:trPr>
          <w:trHeight w:val="300"/>
        </w:trPr>
        <w:tc>
          <w:tcPr>
            <w:tcW w:w="743" w:type="pct"/>
            <w:tcBorders>
              <w:right w:val="single" w:sz="8" w:space="0" w:color="ADC2E8" w:themeColor="text2" w:themeTint="40"/>
            </w:tcBorders>
            <w:shd w:val="clear" w:color="auto" w:fill="auto"/>
            <w:hideMark/>
          </w:tcPr>
          <w:p w14:paraId="1AD81EDA"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Network Segmentation (macro-segmentation)</w:t>
            </w:r>
          </w:p>
        </w:tc>
        <w:tc>
          <w:tcPr>
            <w:tcW w:w="346" w:type="pct"/>
            <w:tcBorders>
              <w:left w:val="single" w:sz="8" w:space="0" w:color="ADC2E8" w:themeColor="text2" w:themeTint="40"/>
              <w:right w:val="single" w:sz="8" w:space="0" w:color="ADC2E8" w:themeColor="text2" w:themeTint="40"/>
            </w:tcBorders>
            <w:shd w:val="clear" w:color="auto" w:fill="auto"/>
            <w:hideMark/>
          </w:tcPr>
          <w:p w14:paraId="70245EAB"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NET-06</w:t>
            </w:r>
          </w:p>
        </w:tc>
        <w:tc>
          <w:tcPr>
            <w:tcW w:w="1949" w:type="pct"/>
            <w:tcBorders>
              <w:left w:val="single" w:sz="8" w:space="0" w:color="ADC2E8" w:themeColor="text2" w:themeTint="40"/>
              <w:right w:val="single" w:sz="8" w:space="0" w:color="ADC2E8" w:themeColor="text2" w:themeTint="40"/>
            </w:tcBorders>
            <w:shd w:val="clear" w:color="auto" w:fill="auto"/>
            <w:hideMark/>
          </w:tcPr>
          <w:p w14:paraId="3E50BF48"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ensure network architecture utilizes network segmentation to isolate systems, applications and services that protections from other network resources.</w:t>
            </w:r>
          </w:p>
        </w:tc>
        <w:tc>
          <w:tcPr>
            <w:tcW w:w="925" w:type="pct"/>
            <w:vMerge/>
            <w:tcBorders>
              <w:left w:val="single" w:sz="8" w:space="0" w:color="ADC2E8" w:themeColor="text2" w:themeTint="40"/>
              <w:right w:val="single" w:sz="8" w:space="0" w:color="ADC2E8" w:themeColor="text2" w:themeTint="40"/>
            </w:tcBorders>
            <w:hideMark/>
          </w:tcPr>
          <w:p w14:paraId="3AC6FC0E" w14:textId="77777777" w:rsidR="00894592" w:rsidRPr="003C48CE" w:rsidRDefault="00894592" w:rsidP="005F2701">
            <w:pPr>
              <w:spacing w:before="0" w:after="60" w:line="240" w:lineRule="auto"/>
              <w:rPr>
                <w:rFonts w:eastAsia="Times New Roman" w:cs="Arial"/>
                <w:sz w:val="20"/>
                <w:szCs w:val="20"/>
                <w:lang w:eastAsia="en-NZ"/>
              </w:rPr>
            </w:pPr>
          </w:p>
        </w:tc>
        <w:tc>
          <w:tcPr>
            <w:tcW w:w="1037" w:type="pct"/>
            <w:vMerge/>
            <w:tcBorders>
              <w:left w:val="single" w:sz="8" w:space="0" w:color="ADC2E8" w:themeColor="text2" w:themeTint="40"/>
            </w:tcBorders>
          </w:tcPr>
          <w:p w14:paraId="7EC08930" w14:textId="77777777" w:rsidR="00894592" w:rsidRPr="003C48CE" w:rsidRDefault="00894592" w:rsidP="005F2701">
            <w:pPr>
              <w:spacing w:before="0" w:after="60" w:line="240" w:lineRule="auto"/>
              <w:ind w:firstLineChars="400" w:firstLine="800"/>
              <w:rPr>
                <w:rFonts w:eastAsia="Times New Roman" w:cs="Arial"/>
                <w:sz w:val="20"/>
                <w:szCs w:val="20"/>
                <w:lang w:eastAsia="en-NZ"/>
              </w:rPr>
            </w:pPr>
          </w:p>
        </w:tc>
      </w:tr>
    </w:tbl>
    <w:p w14:paraId="5F26AAAB" w14:textId="77777777" w:rsidR="005C0E9B" w:rsidRPr="003C48CE" w:rsidRDefault="005C0E9B">
      <w:pPr>
        <w:rPr>
          <w:rFonts w:cs="Arial"/>
          <w:sz w:val="20"/>
          <w:szCs w:val="20"/>
        </w:rPr>
      </w:pPr>
    </w:p>
    <w:p w14:paraId="4494C2D3" w14:textId="77777777" w:rsidR="005C0E9B" w:rsidRDefault="005C0E9B">
      <w:pPr>
        <w:rPr>
          <w:rFonts w:cs="Arial"/>
          <w:sz w:val="20"/>
          <w:szCs w:val="20"/>
        </w:rPr>
      </w:pPr>
    </w:p>
    <w:p w14:paraId="5B263286" w14:textId="77777777" w:rsidR="00B3187B" w:rsidRPr="003C48CE" w:rsidRDefault="00B3187B">
      <w:pPr>
        <w:rPr>
          <w:rFonts w:cs="Arial"/>
          <w:sz w:val="20"/>
          <w:szCs w:val="20"/>
        </w:rPr>
      </w:pPr>
    </w:p>
    <w:p w14:paraId="7DE6FFE6" w14:textId="77777777" w:rsidR="005C0E9B" w:rsidRPr="003C48CE" w:rsidRDefault="005C0E9B">
      <w:pPr>
        <w:rPr>
          <w:rFonts w:cs="Arial"/>
          <w:sz w:val="20"/>
          <w:szCs w:val="20"/>
        </w:rPr>
      </w:pPr>
    </w:p>
    <w:p w14:paraId="2CDE745C" w14:textId="77777777" w:rsidR="005C0E9B" w:rsidRPr="003C48CE" w:rsidRDefault="005C0E9B">
      <w:pPr>
        <w:rPr>
          <w:rFonts w:cs="Arial"/>
          <w:sz w:val="20"/>
          <w:szCs w:val="20"/>
        </w:rPr>
      </w:pPr>
    </w:p>
    <w:tbl>
      <w:tblPr>
        <w:tblW w:w="5285" w:type="pct"/>
        <w:tblInd w:w="-289" w:type="dxa"/>
        <w:tblCellMar>
          <w:top w:w="85" w:type="dxa"/>
          <w:left w:w="170" w:type="dxa"/>
          <w:bottom w:w="85" w:type="dxa"/>
          <w:right w:w="170" w:type="dxa"/>
        </w:tblCellMar>
        <w:tblLook w:val="0620" w:firstRow="1" w:lastRow="0" w:firstColumn="0" w:lastColumn="0" w:noHBand="1" w:noVBand="1"/>
      </w:tblPr>
      <w:tblGrid>
        <w:gridCol w:w="2254"/>
        <w:gridCol w:w="1051"/>
        <w:gridCol w:w="5915"/>
        <w:gridCol w:w="2806"/>
        <w:gridCol w:w="3613"/>
      </w:tblGrid>
      <w:tr w:rsidR="00C02D5A" w:rsidRPr="003C48CE" w14:paraId="46E3A0CD" w14:textId="77777777" w:rsidTr="00C02D5A">
        <w:trPr>
          <w:trHeight w:val="300"/>
        </w:trPr>
        <w:tc>
          <w:tcPr>
            <w:tcW w:w="5000" w:type="pct"/>
            <w:gridSpan w:val="5"/>
            <w:shd w:val="clear" w:color="auto" w:fill="4D2379" w:themeFill="accent4"/>
            <w:hideMark/>
          </w:tcPr>
          <w:p w14:paraId="3049A9E1" w14:textId="5C3652DC"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lastRenderedPageBreak/>
              <w:t>Information Backups</w:t>
            </w:r>
            <w:r w:rsidR="00C02D5A"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HSUP48</w:t>
            </w:r>
          </w:p>
          <w:p w14:paraId="1506F4A2" w14:textId="77777777"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 xml:space="preserve">Backup copies of information, software, services provided, and relevant systems are protected and maintained in accordance with the backup and recovery procedures. </w:t>
            </w:r>
          </w:p>
        </w:tc>
      </w:tr>
      <w:tr w:rsidR="00536DB5" w:rsidRPr="003C48CE" w14:paraId="1802838C" w14:textId="77777777" w:rsidTr="005C0E9B">
        <w:trPr>
          <w:trHeight w:val="300"/>
        </w:trPr>
        <w:tc>
          <w:tcPr>
            <w:tcW w:w="721" w:type="pct"/>
            <w:tcBorders>
              <w:right w:val="single" w:sz="8" w:space="0" w:color="ADC2E8" w:themeColor="text2" w:themeTint="40"/>
            </w:tcBorders>
            <w:shd w:val="clear" w:color="auto" w:fill="F6F4EC" w:themeFill="background2"/>
            <w:hideMark/>
          </w:tcPr>
          <w:p w14:paraId="259CA9EC"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336" w:type="pct"/>
            <w:tcBorders>
              <w:left w:val="single" w:sz="8" w:space="0" w:color="ADC2E8" w:themeColor="text2" w:themeTint="40"/>
              <w:right w:val="single" w:sz="8" w:space="0" w:color="ADC2E8" w:themeColor="text2" w:themeTint="40"/>
            </w:tcBorders>
            <w:shd w:val="clear" w:color="auto" w:fill="F6F4EC" w:themeFill="background2"/>
            <w:hideMark/>
          </w:tcPr>
          <w:p w14:paraId="062F8739"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1891" w:type="pct"/>
            <w:tcBorders>
              <w:left w:val="single" w:sz="8" w:space="0" w:color="ADC2E8" w:themeColor="text2" w:themeTint="40"/>
              <w:right w:val="single" w:sz="8" w:space="0" w:color="ADC2E8" w:themeColor="text2" w:themeTint="40"/>
            </w:tcBorders>
            <w:shd w:val="clear" w:color="auto" w:fill="F6F4EC" w:themeFill="background2"/>
            <w:hideMark/>
          </w:tcPr>
          <w:p w14:paraId="686349EE"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897" w:type="pct"/>
            <w:tcBorders>
              <w:left w:val="single" w:sz="8" w:space="0" w:color="ADC2E8" w:themeColor="text2" w:themeTint="40"/>
              <w:right w:val="single" w:sz="8" w:space="0" w:color="ADC2E8" w:themeColor="text2" w:themeTint="40"/>
            </w:tcBorders>
            <w:shd w:val="clear" w:color="auto" w:fill="F6F4EC" w:themeFill="background2"/>
            <w:hideMark/>
          </w:tcPr>
          <w:p w14:paraId="44182074"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1155" w:type="pct"/>
            <w:tcBorders>
              <w:left w:val="single" w:sz="8" w:space="0" w:color="ADC2E8" w:themeColor="text2" w:themeTint="40"/>
            </w:tcBorders>
            <w:shd w:val="clear" w:color="auto" w:fill="F6F4EC" w:themeFill="background2"/>
          </w:tcPr>
          <w:p w14:paraId="6CA1D8AE"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5C0E9B" w:rsidRPr="003C48CE" w14:paraId="32626B37" w14:textId="77777777" w:rsidTr="005C0E9B">
        <w:trPr>
          <w:trHeight w:val="1231"/>
        </w:trPr>
        <w:tc>
          <w:tcPr>
            <w:tcW w:w="721" w:type="pct"/>
            <w:tcBorders>
              <w:right w:val="single" w:sz="8" w:space="0" w:color="ADC2E8" w:themeColor="text2" w:themeTint="40"/>
            </w:tcBorders>
            <w:shd w:val="clear" w:color="auto" w:fill="auto"/>
            <w:hideMark/>
          </w:tcPr>
          <w:p w14:paraId="337D60E9"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Data Backups</w:t>
            </w:r>
          </w:p>
        </w:tc>
        <w:tc>
          <w:tcPr>
            <w:tcW w:w="336" w:type="pct"/>
            <w:tcBorders>
              <w:left w:val="single" w:sz="8" w:space="0" w:color="ADC2E8" w:themeColor="text2" w:themeTint="40"/>
              <w:right w:val="single" w:sz="8" w:space="0" w:color="ADC2E8" w:themeColor="text2" w:themeTint="40"/>
            </w:tcBorders>
            <w:shd w:val="clear" w:color="auto" w:fill="auto"/>
            <w:hideMark/>
          </w:tcPr>
          <w:p w14:paraId="6BFB9652"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BCD-11</w:t>
            </w:r>
          </w:p>
        </w:tc>
        <w:tc>
          <w:tcPr>
            <w:tcW w:w="1891" w:type="pct"/>
            <w:tcBorders>
              <w:left w:val="single" w:sz="8" w:space="0" w:color="ADC2E8" w:themeColor="text2" w:themeTint="40"/>
              <w:right w:val="single" w:sz="8" w:space="0" w:color="ADC2E8" w:themeColor="text2" w:themeTint="40"/>
            </w:tcBorders>
            <w:shd w:val="clear" w:color="auto" w:fill="auto"/>
            <w:hideMark/>
          </w:tcPr>
          <w:p w14:paraId="2DC2B32A"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create recurring backups of data, software and/or system images, as well as verify the integrity of these backups, to ensure the availability of the data to satisfying Recovery Time Objectives (RTOs) and Recovery Point Objectives (RPOs).</w:t>
            </w:r>
          </w:p>
        </w:tc>
        <w:tc>
          <w:tcPr>
            <w:tcW w:w="897" w:type="pct"/>
            <w:vMerge w:val="restart"/>
            <w:tcBorders>
              <w:left w:val="single" w:sz="8" w:space="0" w:color="ADC2E8" w:themeColor="text2" w:themeTint="40"/>
              <w:right w:val="single" w:sz="8" w:space="0" w:color="ADC2E8" w:themeColor="text2" w:themeTint="40"/>
            </w:tcBorders>
            <w:shd w:val="clear" w:color="auto" w:fill="auto"/>
            <w:hideMark/>
          </w:tcPr>
          <w:p w14:paraId="216010FA" w14:textId="6D2024E1" w:rsidR="00894592" w:rsidRPr="003C48CE" w:rsidRDefault="00894592" w:rsidP="00C02D5A">
            <w:pPr>
              <w:pStyle w:val="Bulletpoint"/>
            </w:pPr>
            <w:r w:rsidRPr="003C48CE">
              <w:t>Backups and recovery</w:t>
            </w:r>
          </w:p>
          <w:p w14:paraId="7D77FB91" w14:textId="1B001486" w:rsidR="00894592" w:rsidRPr="003C48CE" w:rsidRDefault="00894592" w:rsidP="00C02D5A">
            <w:pPr>
              <w:pStyle w:val="Bulletpoint"/>
            </w:pPr>
            <w:r w:rsidRPr="003C48CE">
              <w:t>Backup and recovery plans</w:t>
            </w:r>
          </w:p>
          <w:p w14:paraId="7EFAE514" w14:textId="0533C188" w:rsidR="00894592" w:rsidRPr="003C48CE" w:rsidRDefault="00894592" w:rsidP="00C02D5A">
            <w:pPr>
              <w:pStyle w:val="Bulletpoint"/>
            </w:pPr>
            <w:r w:rsidRPr="003C48CE">
              <w:t>Backup storage</w:t>
            </w:r>
          </w:p>
          <w:p w14:paraId="7A3336C2" w14:textId="2D942033" w:rsidR="00894592" w:rsidRPr="003C48CE" w:rsidRDefault="00894592" w:rsidP="00C02D5A">
            <w:pPr>
              <w:pStyle w:val="Bulletpoint"/>
            </w:pPr>
            <w:r w:rsidRPr="003C48CE">
              <w:t>Backup retention</w:t>
            </w:r>
          </w:p>
        </w:tc>
        <w:tc>
          <w:tcPr>
            <w:tcW w:w="1155" w:type="pct"/>
            <w:vMerge w:val="restart"/>
            <w:tcBorders>
              <w:left w:val="single" w:sz="8" w:space="0" w:color="ADC2E8" w:themeColor="text2" w:themeTint="40"/>
            </w:tcBorders>
          </w:tcPr>
          <w:p w14:paraId="19C8B27B" w14:textId="77777777" w:rsidR="00894592" w:rsidRPr="003C48CE" w:rsidRDefault="00894592" w:rsidP="005F2701">
            <w:pPr>
              <w:spacing w:before="0" w:after="60" w:line="240" w:lineRule="auto"/>
              <w:rPr>
                <w:rFonts w:eastAsia="Calibri" w:cs="Arial"/>
                <w:b/>
                <w:bCs/>
                <w:color w:val="003399" w:themeColor="accent3"/>
                <w:sz w:val="20"/>
                <w:szCs w:val="20"/>
              </w:rPr>
            </w:pPr>
            <w:hyperlink r:id="rId102">
              <w:r w:rsidRPr="003C48CE">
                <w:rPr>
                  <w:rStyle w:val="Hyperlink"/>
                  <w:rFonts w:eastAsia="Calibri" w:cs="Arial"/>
                  <w:b w:val="0"/>
                  <w:bCs/>
                  <w:color w:val="003399" w:themeColor="accent3"/>
                  <w:sz w:val="20"/>
                  <w:szCs w:val="20"/>
                </w:rPr>
                <w:t>Storing and backing up data — business.govt.nz</w:t>
              </w:r>
            </w:hyperlink>
          </w:p>
          <w:p w14:paraId="4373D1DB" w14:textId="77777777" w:rsidR="00894592" w:rsidRPr="003C48CE" w:rsidRDefault="00894592" w:rsidP="005F2701">
            <w:pPr>
              <w:spacing w:before="0" w:after="60" w:line="240" w:lineRule="auto"/>
              <w:rPr>
                <w:rFonts w:eastAsia="Calibri" w:cs="Arial"/>
                <w:b/>
                <w:bCs/>
                <w:color w:val="003399" w:themeColor="accent3"/>
                <w:sz w:val="20"/>
                <w:szCs w:val="20"/>
              </w:rPr>
            </w:pPr>
          </w:p>
          <w:p w14:paraId="4D4688BD" w14:textId="77777777" w:rsidR="00894592" w:rsidRPr="003C48CE" w:rsidRDefault="00894592" w:rsidP="005F2701">
            <w:pPr>
              <w:spacing w:before="0" w:after="60" w:line="240" w:lineRule="auto"/>
              <w:rPr>
                <w:rFonts w:eastAsia="Calibri" w:cs="Arial"/>
                <w:b/>
                <w:bCs/>
                <w:color w:val="003399" w:themeColor="accent3"/>
                <w:sz w:val="20"/>
                <w:szCs w:val="20"/>
              </w:rPr>
            </w:pPr>
            <w:hyperlink r:id="rId103">
              <w:r w:rsidRPr="003C48CE">
                <w:rPr>
                  <w:rStyle w:val="Hyperlink"/>
                  <w:rFonts w:eastAsia="Calibri" w:cs="Arial"/>
                  <w:b w:val="0"/>
                  <w:bCs/>
                  <w:color w:val="003399" w:themeColor="accent3"/>
                  <w:sz w:val="20"/>
                  <w:szCs w:val="20"/>
                </w:rPr>
                <w:t>Backing up your data | CERT NZ</w:t>
              </w:r>
            </w:hyperlink>
          </w:p>
          <w:p w14:paraId="25F88DC2" w14:textId="77777777" w:rsidR="00894592" w:rsidRPr="003C48CE" w:rsidRDefault="00894592" w:rsidP="005F2701">
            <w:pPr>
              <w:spacing w:before="0" w:after="60" w:line="240" w:lineRule="auto"/>
              <w:ind w:left="720"/>
              <w:rPr>
                <w:rFonts w:eastAsia="Times New Roman" w:cs="Arial"/>
                <w:sz w:val="20"/>
                <w:szCs w:val="20"/>
                <w:lang w:eastAsia="en-NZ"/>
              </w:rPr>
            </w:pPr>
          </w:p>
          <w:p w14:paraId="4B630FD0" w14:textId="77777777" w:rsidR="00894592" w:rsidRPr="003C48CE" w:rsidRDefault="00894592" w:rsidP="005F2701">
            <w:pPr>
              <w:spacing w:before="0" w:after="60" w:line="240" w:lineRule="auto"/>
              <w:ind w:left="720"/>
              <w:rPr>
                <w:rFonts w:eastAsia="Times New Roman" w:cs="Arial"/>
                <w:sz w:val="20"/>
                <w:szCs w:val="20"/>
                <w:lang w:eastAsia="en-NZ"/>
              </w:rPr>
            </w:pPr>
          </w:p>
        </w:tc>
      </w:tr>
      <w:tr w:rsidR="005C0E9B" w:rsidRPr="003C48CE" w14:paraId="1C835F1F" w14:textId="77777777" w:rsidTr="005C0E9B">
        <w:trPr>
          <w:trHeight w:val="300"/>
        </w:trPr>
        <w:tc>
          <w:tcPr>
            <w:tcW w:w="721" w:type="pct"/>
            <w:tcBorders>
              <w:right w:val="single" w:sz="8" w:space="0" w:color="ADC2E8" w:themeColor="text2" w:themeTint="40"/>
            </w:tcBorders>
            <w:shd w:val="clear" w:color="auto" w:fill="auto"/>
            <w:hideMark/>
          </w:tcPr>
          <w:p w14:paraId="04B7EFDB"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Backup Modification and/or Destruction</w:t>
            </w:r>
          </w:p>
        </w:tc>
        <w:tc>
          <w:tcPr>
            <w:tcW w:w="336" w:type="pct"/>
            <w:tcBorders>
              <w:left w:val="single" w:sz="8" w:space="0" w:color="ADC2E8" w:themeColor="text2" w:themeTint="40"/>
              <w:right w:val="single" w:sz="8" w:space="0" w:color="ADC2E8" w:themeColor="text2" w:themeTint="40"/>
            </w:tcBorders>
            <w:shd w:val="clear" w:color="auto" w:fill="auto"/>
            <w:hideMark/>
          </w:tcPr>
          <w:p w14:paraId="1F7953FE"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BCD-11.10</w:t>
            </w:r>
          </w:p>
        </w:tc>
        <w:tc>
          <w:tcPr>
            <w:tcW w:w="1891" w:type="pct"/>
            <w:tcBorders>
              <w:left w:val="single" w:sz="8" w:space="0" w:color="ADC2E8" w:themeColor="text2" w:themeTint="40"/>
              <w:right w:val="single" w:sz="8" w:space="0" w:color="ADC2E8" w:themeColor="text2" w:themeTint="40"/>
            </w:tcBorders>
            <w:shd w:val="clear" w:color="auto" w:fill="auto"/>
            <w:hideMark/>
          </w:tcPr>
          <w:p w14:paraId="0C97E9EE"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restrict access to modify and/or delete backups to privileged users with assigned data backup and recovery operations roles.</w:t>
            </w:r>
          </w:p>
        </w:tc>
        <w:tc>
          <w:tcPr>
            <w:tcW w:w="897" w:type="pct"/>
            <w:vMerge/>
            <w:tcBorders>
              <w:left w:val="single" w:sz="8" w:space="0" w:color="ADC2E8" w:themeColor="text2" w:themeTint="40"/>
              <w:right w:val="single" w:sz="8" w:space="0" w:color="ADC2E8" w:themeColor="text2" w:themeTint="40"/>
            </w:tcBorders>
            <w:hideMark/>
          </w:tcPr>
          <w:p w14:paraId="3AF5FAD8" w14:textId="77777777" w:rsidR="00894592" w:rsidRPr="003C48CE" w:rsidRDefault="00894592" w:rsidP="005F2701">
            <w:pPr>
              <w:spacing w:before="0" w:after="60" w:line="240" w:lineRule="auto"/>
              <w:rPr>
                <w:rFonts w:eastAsia="Times New Roman" w:cs="Arial"/>
                <w:sz w:val="20"/>
                <w:szCs w:val="20"/>
                <w:lang w:eastAsia="en-NZ"/>
              </w:rPr>
            </w:pPr>
          </w:p>
        </w:tc>
        <w:tc>
          <w:tcPr>
            <w:tcW w:w="1155" w:type="pct"/>
            <w:vMerge/>
            <w:tcBorders>
              <w:left w:val="single" w:sz="8" w:space="0" w:color="ADC2E8" w:themeColor="text2" w:themeTint="40"/>
            </w:tcBorders>
          </w:tcPr>
          <w:p w14:paraId="09A510D5" w14:textId="77777777" w:rsidR="00894592" w:rsidRPr="003C48CE" w:rsidRDefault="00894592" w:rsidP="005F2701">
            <w:pPr>
              <w:spacing w:before="0" w:after="60" w:line="240" w:lineRule="auto"/>
              <w:ind w:firstLineChars="400" w:firstLine="800"/>
              <w:rPr>
                <w:rFonts w:eastAsia="Times New Roman" w:cs="Arial"/>
                <w:sz w:val="20"/>
                <w:szCs w:val="20"/>
                <w:lang w:eastAsia="en-NZ"/>
              </w:rPr>
            </w:pPr>
          </w:p>
        </w:tc>
      </w:tr>
      <w:tr w:rsidR="00C02D5A" w:rsidRPr="003C48CE" w14:paraId="2A2E20E0" w14:textId="77777777" w:rsidTr="00C02D5A">
        <w:trPr>
          <w:trHeight w:val="300"/>
        </w:trPr>
        <w:tc>
          <w:tcPr>
            <w:tcW w:w="5000" w:type="pct"/>
            <w:gridSpan w:val="5"/>
            <w:shd w:val="clear" w:color="auto" w:fill="4D2379" w:themeFill="accent4"/>
            <w:hideMark/>
          </w:tcPr>
          <w:p w14:paraId="488068C9" w14:textId="4BB1201F"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t>Information Backups</w:t>
            </w:r>
            <w:r w:rsidR="00C02D5A"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HSUP49</w:t>
            </w:r>
          </w:p>
          <w:p w14:paraId="0140B360" w14:textId="77777777"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 xml:space="preserve">Backups are tested for their restoration in accordance with the documented backup and recovery procedures. Organisations </w:t>
            </w:r>
            <w:proofErr w:type="gramStart"/>
            <w:r w:rsidRPr="003C48CE">
              <w:rPr>
                <w:rFonts w:eastAsia="Times New Roman" w:cs="Arial"/>
                <w:color w:val="FFFFFF" w:themeColor="background1"/>
                <w:sz w:val="20"/>
                <w:szCs w:val="20"/>
                <w:lang w:eastAsia="en-NZ"/>
              </w:rPr>
              <w:t>are able to</w:t>
            </w:r>
            <w:proofErr w:type="gramEnd"/>
            <w:r w:rsidRPr="003C48CE">
              <w:rPr>
                <w:rFonts w:eastAsia="Times New Roman" w:cs="Arial"/>
                <w:color w:val="FFFFFF" w:themeColor="background1"/>
                <w:sz w:val="20"/>
                <w:szCs w:val="20"/>
                <w:lang w:eastAsia="en-NZ"/>
              </w:rPr>
              <w:t xml:space="preserve"> access restored backups as well.</w:t>
            </w:r>
          </w:p>
        </w:tc>
      </w:tr>
      <w:tr w:rsidR="00536DB5" w:rsidRPr="003C48CE" w14:paraId="0A894856" w14:textId="77777777" w:rsidTr="005C0E9B">
        <w:trPr>
          <w:trHeight w:val="300"/>
        </w:trPr>
        <w:tc>
          <w:tcPr>
            <w:tcW w:w="721" w:type="pct"/>
            <w:tcBorders>
              <w:right w:val="single" w:sz="8" w:space="0" w:color="ADC2E8" w:themeColor="text2" w:themeTint="40"/>
            </w:tcBorders>
            <w:shd w:val="clear" w:color="auto" w:fill="F6F4EC" w:themeFill="background2"/>
            <w:hideMark/>
          </w:tcPr>
          <w:p w14:paraId="46AFF14A"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336" w:type="pct"/>
            <w:tcBorders>
              <w:left w:val="single" w:sz="8" w:space="0" w:color="ADC2E8" w:themeColor="text2" w:themeTint="40"/>
              <w:right w:val="single" w:sz="8" w:space="0" w:color="ADC2E8" w:themeColor="text2" w:themeTint="40"/>
            </w:tcBorders>
            <w:shd w:val="clear" w:color="auto" w:fill="F6F4EC" w:themeFill="background2"/>
            <w:hideMark/>
          </w:tcPr>
          <w:p w14:paraId="66C886E6"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1891" w:type="pct"/>
            <w:tcBorders>
              <w:left w:val="single" w:sz="8" w:space="0" w:color="ADC2E8" w:themeColor="text2" w:themeTint="40"/>
              <w:right w:val="single" w:sz="8" w:space="0" w:color="ADC2E8" w:themeColor="text2" w:themeTint="40"/>
            </w:tcBorders>
            <w:shd w:val="clear" w:color="auto" w:fill="F6F4EC" w:themeFill="background2"/>
            <w:hideMark/>
          </w:tcPr>
          <w:p w14:paraId="35EC1400"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897" w:type="pct"/>
            <w:tcBorders>
              <w:left w:val="single" w:sz="8" w:space="0" w:color="ADC2E8" w:themeColor="text2" w:themeTint="40"/>
              <w:right w:val="single" w:sz="8" w:space="0" w:color="ADC2E8" w:themeColor="text2" w:themeTint="40"/>
            </w:tcBorders>
            <w:shd w:val="clear" w:color="auto" w:fill="F6F4EC" w:themeFill="background2"/>
            <w:hideMark/>
          </w:tcPr>
          <w:p w14:paraId="3CC813CD"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1155" w:type="pct"/>
            <w:tcBorders>
              <w:left w:val="single" w:sz="8" w:space="0" w:color="ADC2E8" w:themeColor="text2" w:themeTint="40"/>
            </w:tcBorders>
            <w:shd w:val="clear" w:color="auto" w:fill="F6F4EC" w:themeFill="background2"/>
          </w:tcPr>
          <w:p w14:paraId="62AC641B"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5C0E9B" w:rsidRPr="003C48CE" w14:paraId="6E4497FC" w14:textId="77777777" w:rsidTr="005C0E9B">
        <w:trPr>
          <w:trHeight w:val="300"/>
        </w:trPr>
        <w:tc>
          <w:tcPr>
            <w:tcW w:w="721" w:type="pct"/>
            <w:tcBorders>
              <w:right w:val="single" w:sz="8" w:space="0" w:color="ADC2E8" w:themeColor="text2" w:themeTint="40"/>
            </w:tcBorders>
            <w:shd w:val="clear" w:color="auto" w:fill="auto"/>
            <w:hideMark/>
          </w:tcPr>
          <w:p w14:paraId="4FA8CDA1"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Testing for Reliability &amp; Integrity </w:t>
            </w:r>
          </w:p>
        </w:tc>
        <w:tc>
          <w:tcPr>
            <w:tcW w:w="336" w:type="pct"/>
            <w:tcBorders>
              <w:left w:val="single" w:sz="8" w:space="0" w:color="ADC2E8" w:themeColor="text2" w:themeTint="40"/>
              <w:right w:val="single" w:sz="8" w:space="0" w:color="ADC2E8" w:themeColor="text2" w:themeTint="40"/>
            </w:tcBorders>
            <w:shd w:val="clear" w:color="auto" w:fill="auto"/>
            <w:hideMark/>
          </w:tcPr>
          <w:p w14:paraId="19E570C8"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BCD-11.1</w:t>
            </w:r>
          </w:p>
        </w:tc>
        <w:tc>
          <w:tcPr>
            <w:tcW w:w="1891" w:type="pct"/>
            <w:tcBorders>
              <w:left w:val="single" w:sz="8" w:space="0" w:color="ADC2E8" w:themeColor="text2" w:themeTint="40"/>
              <w:right w:val="single" w:sz="8" w:space="0" w:color="ADC2E8" w:themeColor="text2" w:themeTint="40"/>
            </w:tcBorders>
            <w:shd w:val="clear" w:color="auto" w:fill="auto"/>
            <w:hideMark/>
          </w:tcPr>
          <w:p w14:paraId="12247396"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Mechanisms exist to routinely test backups that verify the reliability of the backup process, as well as the integrity and availability of the data. </w:t>
            </w:r>
          </w:p>
        </w:tc>
        <w:tc>
          <w:tcPr>
            <w:tcW w:w="897" w:type="pct"/>
            <w:tcBorders>
              <w:left w:val="single" w:sz="8" w:space="0" w:color="ADC2E8" w:themeColor="text2" w:themeTint="40"/>
              <w:right w:val="single" w:sz="8" w:space="0" w:color="ADC2E8" w:themeColor="text2" w:themeTint="40"/>
            </w:tcBorders>
            <w:shd w:val="clear" w:color="auto" w:fill="auto"/>
            <w:hideMark/>
          </w:tcPr>
          <w:p w14:paraId="1B730D8C" w14:textId="26A41B4C" w:rsidR="00894592" w:rsidRPr="003C48CE" w:rsidRDefault="00894592" w:rsidP="00C02D5A">
            <w:pPr>
              <w:pStyle w:val="Bulletpoint"/>
            </w:pPr>
            <w:r w:rsidRPr="003C48CE">
              <w:t>Backup restoration</w:t>
            </w:r>
          </w:p>
        </w:tc>
        <w:tc>
          <w:tcPr>
            <w:tcW w:w="1155" w:type="pct"/>
            <w:tcBorders>
              <w:left w:val="single" w:sz="8" w:space="0" w:color="ADC2E8" w:themeColor="text2" w:themeTint="40"/>
            </w:tcBorders>
          </w:tcPr>
          <w:p w14:paraId="27DB7559" w14:textId="77777777" w:rsidR="00894592" w:rsidRPr="003C48CE" w:rsidRDefault="00894592" w:rsidP="005F2701">
            <w:pPr>
              <w:spacing w:before="0" w:after="60" w:line="240" w:lineRule="auto"/>
              <w:rPr>
                <w:rFonts w:eastAsia="Calibri" w:cs="Arial"/>
                <w:b/>
                <w:bCs/>
                <w:color w:val="003399" w:themeColor="accent3"/>
                <w:sz w:val="20"/>
                <w:szCs w:val="20"/>
              </w:rPr>
            </w:pPr>
            <w:hyperlink r:id="rId104">
              <w:r w:rsidRPr="003C48CE">
                <w:rPr>
                  <w:rStyle w:val="Hyperlink"/>
                  <w:rFonts w:eastAsia="Calibri" w:cs="Arial"/>
                  <w:b w:val="0"/>
                  <w:bCs/>
                  <w:color w:val="003399" w:themeColor="accent3"/>
                  <w:sz w:val="20"/>
                  <w:szCs w:val="20"/>
                </w:rPr>
                <w:t>Storing and backing up data — business.govt.nz</w:t>
              </w:r>
            </w:hyperlink>
          </w:p>
          <w:p w14:paraId="2931A7BB" w14:textId="77777777" w:rsidR="00894592" w:rsidRPr="003C48CE" w:rsidRDefault="00894592" w:rsidP="005F2701">
            <w:pPr>
              <w:spacing w:before="0" w:after="60" w:line="240" w:lineRule="auto"/>
              <w:rPr>
                <w:rFonts w:eastAsia="Calibri" w:cs="Arial"/>
                <w:b/>
                <w:bCs/>
                <w:color w:val="003399" w:themeColor="accent3"/>
                <w:sz w:val="20"/>
                <w:szCs w:val="20"/>
              </w:rPr>
            </w:pPr>
          </w:p>
          <w:p w14:paraId="70FC86F3" w14:textId="77777777" w:rsidR="00894592" w:rsidRPr="003C48CE" w:rsidRDefault="00894592" w:rsidP="005F2701">
            <w:pPr>
              <w:spacing w:before="0" w:after="60" w:line="240" w:lineRule="auto"/>
              <w:rPr>
                <w:rFonts w:eastAsia="Calibri" w:cs="Arial"/>
                <w:b/>
                <w:bCs/>
                <w:color w:val="003399" w:themeColor="accent3"/>
                <w:sz w:val="20"/>
                <w:szCs w:val="20"/>
              </w:rPr>
            </w:pPr>
            <w:hyperlink r:id="rId105">
              <w:r w:rsidRPr="003C48CE">
                <w:rPr>
                  <w:rStyle w:val="Hyperlink"/>
                  <w:rFonts w:eastAsia="Calibri" w:cs="Arial"/>
                  <w:b w:val="0"/>
                  <w:bCs/>
                  <w:color w:val="003399" w:themeColor="accent3"/>
                  <w:sz w:val="20"/>
                  <w:szCs w:val="20"/>
                </w:rPr>
                <w:t>Backing up your data | CERT NZ</w:t>
              </w:r>
            </w:hyperlink>
          </w:p>
          <w:p w14:paraId="22D20633" w14:textId="77777777" w:rsidR="00894592" w:rsidRPr="003C48CE" w:rsidRDefault="00894592" w:rsidP="005F2701">
            <w:pPr>
              <w:spacing w:before="0" w:after="60" w:line="240" w:lineRule="auto"/>
              <w:rPr>
                <w:rFonts w:eastAsia="Times New Roman" w:cs="Arial"/>
                <w:sz w:val="20"/>
                <w:szCs w:val="20"/>
                <w:lang w:eastAsia="en-NZ"/>
              </w:rPr>
            </w:pPr>
          </w:p>
        </w:tc>
      </w:tr>
      <w:tr w:rsidR="00C02D5A" w:rsidRPr="003C48CE" w14:paraId="2426D8DB" w14:textId="77777777" w:rsidTr="00C02D5A">
        <w:trPr>
          <w:trHeight w:val="300"/>
        </w:trPr>
        <w:tc>
          <w:tcPr>
            <w:tcW w:w="5000" w:type="pct"/>
            <w:gridSpan w:val="5"/>
            <w:shd w:val="clear" w:color="auto" w:fill="4D2379" w:themeFill="accent4"/>
            <w:hideMark/>
          </w:tcPr>
          <w:p w14:paraId="6252C691" w14:textId="469386B9"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t>Change Management</w:t>
            </w:r>
            <w:r w:rsidR="00C02D5A"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HSUP50</w:t>
            </w:r>
          </w:p>
          <w:p w14:paraId="1C989207" w14:textId="77777777"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Organisations developing inhouse systems, applications, or services are to maintain separate production and non-production environments.</w:t>
            </w:r>
          </w:p>
        </w:tc>
      </w:tr>
      <w:tr w:rsidR="00536DB5" w:rsidRPr="003C48CE" w14:paraId="30C2247B" w14:textId="77777777" w:rsidTr="005C0E9B">
        <w:trPr>
          <w:trHeight w:val="300"/>
        </w:trPr>
        <w:tc>
          <w:tcPr>
            <w:tcW w:w="721" w:type="pct"/>
            <w:tcBorders>
              <w:right w:val="single" w:sz="8" w:space="0" w:color="ADC2E8" w:themeColor="text2" w:themeTint="40"/>
            </w:tcBorders>
            <w:shd w:val="clear" w:color="auto" w:fill="F6F4EC" w:themeFill="background2"/>
            <w:hideMark/>
          </w:tcPr>
          <w:p w14:paraId="015A19E3"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336" w:type="pct"/>
            <w:tcBorders>
              <w:left w:val="single" w:sz="8" w:space="0" w:color="ADC2E8" w:themeColor="text2" w:themeTint="40"/>
              <w:right w:val="single" w:sz="8" w:space="0" w:color="ADC2E8" w:themeColor="text2" w:themeTint="40"/>
            </w:tcBorders>
            <w:shd w:val="clear" w:color="auto" w:fill="F6F4EC" w:themeFill="background2"/>
            <w:hideMark/>
          </w:tcPr>
          <w:p w14:paraId="789FC226"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1891" w:type="pct"/>
            <w:tcBorders>
              <w:left w:val="single" w:sz="8" w:space="0" w:color="ADC2E8" w:themeColor="text2" w:themeTint="40"/>
              <w:right w:val="single" w:sz="8" w:space="0" w:color="ADC2E8" w:themeColor="text2" w:themeTint="40"/>
            </w:tcBorders>
            <w:shd w:val="clear" w:color="auto" w:fill="F6F4EC" w:themeFill="background2"/>
            <w:hideMark/>
          </w:tcPr>
          <w:p w14:paraId="23E81DD9"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897" w:type="pct"/>
            <w:tcBorders>
              <w:left w:val="single" w:sz="8" w:space="0" w:color="ADC2E8" w:themeColor="text2" w:themeTint="40"/>
              <w:right w:val="single" w:sz="8" w:space="0" w:color="ADC2E8" w:themeColor="text2" w:themeTint="40"/>
            </w:tcBorders>
            <w:shd w:val="clear" w:color="auto" w:fill="F6F4EC" w:themeFill="background2"/>
            <w:hideMark/>
          </w:tcPr>
          <w:p w14:paraId="1ACDDE62"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1155" w:type="pct"/>
            <w:tcBorders>
              <w:left w:val="single" w:sz="8" w:space="0" w:color="ADC2E8" w:themeColor="text2" w:themeTint="40"/>
            </w:tcBorders>
            <w:shd w:val="clear" w:color="auto" w:fill="F6F4EC" w:themeFill="background2"/>
          </w:tcPr>
          <w:p w14:paraId="66D91331"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5C0E9B" w:rsidRPr="003C48CE" w14:paraId="25EF2747" w14:textId="77777777" w:rsidTr="005C0E9B">
        <w:trPr>
          <w:trHeight w:val="1734"/>
        </w:trPr>
        <w:tc>
          <w:tcPr>
            <w:tcW w:w="721" w:type="pct"/>
            <w:tcBorders>
              <w:right w:val="single" w:sz="8" w:space="0" w:color="ADC2E8" w:themeColor="text2" w:themeTint="40"/>
            </w:tcBorders>
            <w:shd w:val="clear" w:color="auto" w:fill="auto"/>
            <w:hideMark/>
          </w:tcPr>
          <w:p w14:paraId="22FE48D2"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Separation of Development, Testing and Operational Environments </w:t>
            </w:r>
          </w:p>
        </w:tc>
        <w:tc>
          <w:tcPr>
            <w:tcW w:w="336" w:type="pct"/>
            <w:tcBorders>
              <w:left w:val="single" w:sz="8" w:space="0" w:color="ADC2E8" w:themeColor="text2" w:themeTint="40"/>
              <w:right w:val="single" w:sz="8" w:space="0" w:color="ADC2E8" w:themeColor="text2" w:themeTint="40"/>
            </w:tcBorders>
            <w:shd w:val="clear" w:color="auto" w:fill="auto"/>
            <w:hideMark/>
          </w:tcPr>
          <w:p w14:paraId="103C545E"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TDA-08</w:t>
            </w:r>
          </w:p>
        </w:tc>
        <w:tc>
          <w:tcPr>
            <w:tcW w:w="1891" w:type="pct"/>
            <w:tcBorders>
              <w:left w:val="single" w:sz="8" w:space="0" w:color="ADC2E8" w:themeColor="text2" w:themeTint="40"/>
              <w:right w:val="single" w:sz="8" w:space="0" w:color="ADC2E8" w:themeColor="text2" w:themeTint="40"/>
            </w:tcBorders>
            <w:shd w:val="clear" w:color="auto" w:fill="auto"/>
            <w:hideMark/>
          </w:tcPr>
          <w:p w14:paraId="757D56D6"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manage separate development, testing and operational environments to reduce the risks of unauthorized access or changes to the operational environment and to ensure no impact to production systems.</w:t>
            </w:r>
          </w:p>
        </w:tc>
        <w:tc>
          <w:tcPr>
            <w:tcW w:w="897" w:type="pct"/>
            <w:tcBorders>
              <w:left w:val="single" w:sz="8" w:space="0" w:color="ADC2E8" w:themeColor="text2" w:themeTint="40"/>
              <w:right w:val="single" w:sz="8" w:space="0" w:color="ADC2E8" w:themeColor="text2" w:themeTint="40"/>
            </w:tcBorders>
            <w:shd w:val="clear" w:color="auto" w:fill="auto"/>
            <w:hideMark/>
          </w:tcPr>
          <w:p w14:paraId="647954E3" w14:textId="00B7F320" w:rsidR="00894592" w:rsidRPr="003C48CE" w:rsidRDefault="00894592" w:rsidP="00C02D5A">
            <w:pPr>
              <w:pStyle w:val="Bulletpoint"/>
            </w:pPr>
            <w:r w:rsidRPr="003C48CE">
              <w:t>Separate environments</w:t>
            </w:r>
          </w:p>
          <w:p w14:paraId="1DBA8021" w14:textId="2BF6D52A" w:rsidR="00894592" w:rsidRPr="003C48CE" w:rsidRDefault="00894592" w:rsidP="00C02D5A">
            <w:pPr>
              <w:pStyle w:val="Bulletpoint"/>
            </w:pPr>
            <w:r w:rsidRPr="003C48CE">
              <w:t>Development environment</w:t>
            </w:r>
          </w:p>
          <w:p w14:paraId="16D2288A" w14:textId="375C6B20" w:rsidR="00894592" w:rsidRPr="003C48CE" w:rsidRDefault="00894592" w:rsidP="00C02D5A">
            <w:pPr>
              <w:pStyle w:val="Bulletpoint"/>
            </w:pPr>
            <w:r w:rsidRPr="003C48CE">
              <w:t>Test environment</w:t>
            </w:r>
          </w:p>
          <w:p w14:paraId="1769F29A" w14:textId="6F8678CF" w:rsidR="00894592" w:rsidRPr="003C48CE" w:rsidRDefault="00894592" w:rsidP="00C02D5A">
            <w:pPr>
              <w:pStyle w:val="Bulletpoint"/>
            </w:pPr>
            <w:r w:rsidRPr="003C48CE">
              <w:t>Staging environment</w:t>
            </w:r>
          </w:p>
          <w:p w14:paraId="568CC7D3" w14:textId="14D59EFA" w:rsidR="00894592" w:rsidRPr="003C48CE" w:rsidRDefault="00894592" w:rsidP="00C02D5A">
            <w:pPr>
              <w:pStyle w:val="Bulletpoint"/>
            </w:pPr>
            <w:r w:rsidRPr="003C48CE">
              <w:t>Production environment</w:t>
            </w:r>
          </w:p>
        </w:tc>
        <w:tc>
          <w:tcPr>
            <w:tcW w:w="1155" w:type="pct"/>
            <w:tcBorders>
              <w:left w:val="single" w:sz="8" w:space="0" w:color="ADC2E8" w:themeColor="text2" w:themeTint="40"/>
            </w:tcBorders>
          </w:tcPr>
          <w:p w14:paraId="17AEBF57" w14:textId="77777777" w:rsidR="00894592" w:rsidRPr="003C48CE" w:rsidRDefault="00894592" w:rsidP="005F2701">
            <w:pPr>
              <w:spacing w:before="0" w:after="60" w:line="240" w:lineRule="auto"/>
              <w:rPr>
                <w:rFonts w:eastAsia="Calibri" w:cs="Arial"/>
                <w:sz w:val="20"/>
                <w:szCs w:val="20"/>
              </w:rPr>
            </w:pPr>
            <w:hyperlink r:id="rId106">
              <w:r w:rsidRPr="003C48CE">
                <w:rPr>
                  <w:rStyle w:val="Hyperlink"/>
                  <w:rFonts w:eastAsia="Calibri" w:cs="Arial"/>
                  <w:b w:val="0"/>
                  <w:bCs/>
                  <w:color w:val="003399" w:themeColor="accent3"/>
                  <w:sz w:val="20"/>
                  <w:szCs w:val="20"/>
                </w:rPr>
                <w:t>Segregate Dev, Testing, and Production Environments | CSA</w:t>
              </w:r>
            </w:hyperlink>
          </w:p>
        </w:tc>
      </w:tr>
      <w:tr w:rsidR="00C02D5A" w:rsidRPr="003C48CE" w14:paraId="4FE6B644" w14:textId="77777777" w:rsidTr="00C02D5A">
        <w:trPr>
          <w:trHeight w:val="300"/>
        </w:trPr>
        <w:tc>
          <w:tcPr>
            <w:tcW w:w="5000" w:type="pct"/>
            <w:gridSpan w:val="5"/>
            <w:shd w:val="clear" w:color="auto" w:fill="4D2379" w:themeFill="accent4"/>
            <w:hideMark/>
          </w:tcPr>
          <w:p w14:paraId="5C56F3DD" w14:textId="3B529280"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lastRenderedPageBreak/>
              <w:t>Patch And Vulnerability Management</w:t>
            </w:r>
            <w:r w:rsidR="00C02D5A"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HSUP51</w:t>
            </w:r>
          </w:p>
          <w:p w14:paraId="0ED6577B" w14:textId="77777777"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Identified vulnerabilities or unpatched systems, services or applications are properly identified, tracked, and remediated.</w:t>
            </w:r>
          </w:p>
        </w:tc>
      </w:tr>
      <w:tr w:rsidR="00536DB5" w:rsidRPr="003C48CE" w14:paraId="29E4C30B" w14:textId="77777777" w:rsidTr="005C0E9B">
        <w:trPr>
          <w:trHeight w:val="300"/>
        </w:trPr>
        <w:tc>
          <w:tcPr>
            <w:tcW w:w="721" w:type="pct"/>
            <w:tcBorders>
              <w:right w:val="single" w:sz="8" w:space="0" w:color="ADC2E8" w:themeColor="text2" w:themeTint="40"/>
            </w:tcBorders>
            <w:shd w:val="clear" w:color="auto" w:fill="F6F4EC" w:themeFill="background2"/>
            <w:hideMark/>
          </w:tcPr>
          <w:p w14:paraId="60EB2B76"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336" w:type="pct"/>
            <w:tcBorders>
              <w:left w:val="single" w:sz="8" w:space="0" w:color="ADC2E8" w:themeColor="text2" w:themeTint="40"/>
              <w:right w:val="single" w:sz="8" w:space="0" w:color="ADC2E8" w:themeColor="text2" w:themeTint="40"/>
            </w:tcBorders>
            <w:shd w:val="clear" w:color="auto" w:fill="F6F4EC" w:themeFill="background2"/>
            <w:hideMark/>
          </w:tcPr>
          <w:p w14:paraId="38EF4920"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1891" w:type="pct"/>
            <w:tcBorders>
              <w:left w:val="single" w:sz="8" w:space="0" w:color="ADC2E8" w:themeColor="text2" w:themeTint="40"/>
              <w:right w:val="single" w:sz="8" w:space="0" w:color="ADC2E8" w:themeColor="text2" w:themeTint="40"/>
            </w:tcBorders>
            <w:shd w:val="clear" w:color="auto" w:fill="F6F4EC" w:themeFill="background2"/>
            <w:hideMark/>
          </w:tcPr>
          <w:p w14:paraId="4ED522BF"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897" w:type="pct"/>
            <w:tcBorders>
              <w:left w:val="single" w:sz="8" w:space="0" w:color="ADC2E8" w:themeColor="text2" w:themeTint="40"/>
              <w:right w:val="single" w:sz="8" w:space="0" w:color="ADC2E8" w:themeColor="text2" w:themeTint="40"/>
            </w:tcBorders>
            <w:shd w:val="clear" w:color="auto" w:fill="F6F4EC" w:themeFill="background2"/>
            <w:hideMark/>
          </w:tcPr>
          <w:p w14:paraId="61A2D639"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1155" w:type="pct"/>
            <w:tcBorders>
              <w:left w:val="single" w:sz="8" w:space="0" w:color="ADC2E8" w:themeColor="text2" w:themeTint="40"/>
            </w:tcBorders>
            <w:shd w:val="clear" w:color="auto" w:fill="F6F4EC" w:themeFill="background2"/>
          </w:tcPr>
          <w:p w14:paraId="3F012492"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5C0E9B" w:rsidRPr="003C48CE" w14:paraId="7AAE3425" w14:textId="77777777" w:rsidTr="005C0E9B">
        <w:trPr>
          <w:trHeight w:val="666"/>
        </w:trPr>
        <w:tc>
          <w:tcPr>
            <w:tcW w:w="721" w:type="pct"/>
            <w:tcBorders>
              <w:right w:val="single" w:sz="8" w:space="0" w:color="ADC2E8" w:themeColor="text2" w:themeTint="40"/>
            </w:tcBorders>
            <w:shd w:val="clear" w:color="auto" w:fill="auto"/>
            <w:hideMark/>
          </w:tcPr>
          <w:p w14:paraId="481B33D8"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Vulnerability Remediation Process </w:t>
            </w:r>
          </w:p>
        </w:tc>
        <w:tc>
          <w:tcPr>
            <w:tcW w:w="336" w:type="pct"/>
            <w:tcBorders>
              <w:left w:val="single" w:sz="8" w:space="0" w:color="ADC2E8" w:themeColor="text2" w:themeTint="40"/>
              <w:right w:val="single" w:sz="8" w:space="0" w:color="ADC2E8" w:themeColor="text2" w:themeTint="40"/>
            </w:tcBorders>
            <w:shd w:val="clear" w:color="auto" w:fill="auto"/>
            <w:hideMark/>
          </w:tcPr>
          <w:p w14:paraId="56A0BDCF"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VPM-02</w:t>
            </w:r>
          </w:p>
        </w:tc>
        <w:tc>
          <w:tcPr>
            <w:tcW w:w="1891" w:type="pct"/>
            <w:tcBorders>
              <w:left w:val="single" w:sz="8" w:space="0" w:color="ADC2E8" w:themeColor="text2" w:themeTint="40"/>
              <w:right w:val="single" w:sz="8" w:space="0" w:color="ADC2E8" w:themeColor="text2" w:themeTint="40"/>
            </w:tcBorders>
            <w:shd w:val="clear" w:color="auto" w:fill="auto"/>
            <w:hideMark/>
          </w:tcPr>
          <w:p w14:paraId="6F9E8DF4"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ensure that vulnerabilities are properly identified, tracked and remediated.</w:t>
            </w:r>
          </w:p>
        </w:tc>
        <w:tc>
          <w:tcPr>
            <w:tcW w:w="897" w:type="pct"/>
            <w:vMerge w:val="restart"/>
            <w:tcBorders>
              <w:left w:val="single" w:sz="8" w:space="0" w:color="ADC2E8" w:themeColor="text2" w:themeTint="40"/>
              <w:right w:val="single" w:sz="8" w:space="0" w:color="ADC2E8" w:themeColor="text2" w:themeTint="40"/>
            </w:tcBorders>
            <w:shd w:val="clear" w:color="auto" w:fill="auto"/>
            <w:hideMark/>
          </w:tcPr>
          <w:p w14:paraId="30B8CF17" w14:textId="77777777" w:rsidR="00894592" w:rsidRPr="003C48CE" w:rsidRDefault="00894592" w:rsidP="00C02D5A">
            <w:pPr>
              <w:pStyle w:val="Bulletpoint"/>
            </w:pPr>
            <w:r w:rsidRPr="003C48CE">
              <w:t>Unpatched software or known vulnerabilities</w:t>
            </w:r>
          </w:p>
          <w:p w14:paraId="3CED6C2A" w14:textId="77777777" w:rsidR="00894592" w:rsidRPr="003C48CE" w:rsidRDefault="00894592" w:rsidP="00C02D5A">
            <w:pPr>
              <w:pStyle w:val="Bulletpoint"/>
            </w:pPr>
            <w:r w:rsidRPr="003C48CE">
              <w:t>Logging and monitoring</w:t>
            </w:r>
          </w:p>
          <w:p w14:paraId="7B5B53AE" w14:textId="77777777" w:rsidR="00894592" w:rsidRPr="003C48CE" w:rsidRDefault="00894592" w:rsidP="00C02D5A">
            <w:pPr>
              <w:pStyle w:val="Bulletpoint"/>
            </w:pPr>
            <w:r w:rsidRPr="003C48CE">
              <w:t>Cloud services</w:t>
            </w:r>
          </w:p>
        </w:tc>
        <w:tc>
          <w:tcPr>
            <w:tcW w:w="1155" w:type="pct"/>
            <w:vMerge w:val="restart"/>
            <w:tcBorders>
              <w:left w:val="single" w:sz="8" w:space="0" w:color="ADC2E8" w:themeColor="text2" w:themeTint="40"/>
            </w:tcBorders>
          </w:tcPr>
          <w:p w14:paraId="79A644E6" w14:textId="77777777" w:rsidR="00894592" w:rsidRPr="003C48CE" w:rsidRDefault="00894592" w:rsidP="005F2701">
            <w:pPr>
              <w:spacing w:before="0" w:after="60" w:line="240" w:lineRule="auto"/>
              <w:rPr>
                <w:rFonts w:eastAsia="Calibri" w:cs="Arial"/>
                <w:b/>
                <w:bCs/>
                <w:sz w:val="20"/>
                <w:szCs w:val="20"/>
              </w:rPr>
            </w:pPr>
            <w:hyperlink r:id="rId107">
              <w:r w:rsidRPr="003C48CE">
                <w:rPr>
                  <w:rStyle w:val="Hyperlink"/>
                  <w:rFonts w:eastAsia="Calibri" w:cs="Arial"/>
                  <w:b w:val="0"/>
                  <w:bCs/>
                  <w:color w:val="003399" w:themeColor="accent3"/>
                  <w:sz w:val="20"/>
                  <w:szCs w:val="20"/>
                </w:rPr>
                <w:t>NCSC vulnerability management - NCSC.GOV.UK</w:t>
              </w:r>
            </w:hyperlink>
          </w:p>
        </w:tc>
      </w:tr>
      <w:tr w:rsidR="005C0E9B" w:rsidRPr="003C48CE" w14:paraId="02D4ED8D" w14:textId="77777777" w:rsidTr="005C0E9B">
        <w:trPr>
          <w:trHeight w:val="300"/>
        </w:trPr>
        <w:tc>
          <w:tcPr>
            <w:tcW w:w="721" w:type="pct"/>
            <w:tcBorders>
              <w:right w:val="single" w:sz="8" w:space="0" w:color="ADC2E8" w:themeColor="text2" w:themeTint="40"/>
            </w:tcBorders>
            <w:shd w:val="clear" w:color="auto" w:fill="auto"/>
            <w:hideMark/>
          </w:tcPr>
          <w:p w14:paraId="081374BE"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Vulnerability Scanning </w:t>
            </w:r>
          </w:p>
        </w:tc>
        <w:tc>
          <w:tcPr>
            <w:tcW w:w="336" w:type="pct"/>
            <w:tcBorders>
              <w:left w:val="single" w:sz="8" w:space="0" w:color="ADC2E8" w:themeColor="text2" w:themeTint="40"/>
              <w:right w:val="single" w:sz="8" w:space="0" w:color="ADC2E8" w:themeColor="text2" w:themeTint="40"/>
            </w:tcBorders>
            <w:shd w:val="clear" w:color="auto" w:fill="auto"/>
            <w:hideMark/>
          </w:tcPr>
          <w:p w14:paraId="6D7255E4"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VPM-06</w:t>
            </w:r>
          </w:p>
        </w:tc>
        <w:tc>
          <w:tcPr>
            <w:tcW w:w="1891" w:type="pct"/>
            <w:tcBorders>
              <w:left w:val="single" w:sz="8" w:space="0" w:color="ADC2E8" w:themeColor="text2" w:themeTint="40"/>
              <w:right w:val="single" w:sz="8" w:space="0" w:color="ADC2E8" w:themeColor="text2" w:themeTint="40"/>
            </w:tcBorders>
            <w:shd w:val="clear" w:color="auto" w:fill="auto"/>
            <w:hideMark/>
          </w:tcPr>
          <w:p w14:paraId="565606DC"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detect vulnerabilities and configuration errors by routine vulnerability scanning of systems and applications.</w:t>
            </w:r>
          </w:p>
        </w:tc>
        <w:tc>
          <w:tcPr>
            <w:tcW w:w="897" w:type="pct"/>
            <w:vMerge/>
            <w:tcBorders>
              <w:left w:val="single" w:sz="8" w:space="0" w:color="ADC2E8" w:themeColor="text2" w:themeTint="40"/>
              <w:right w:val="single" w:sz="8" w:space="0" w:color="ADC2E8" w:themeColor="text2" w:themeTint="40"/>
            </w:tcBorders>
            <w:hideMark/>
          </w:tcPr>
          <w:p w14:paraId="3D5209A7" w14:textId="77777777" w:rsidR="00894592" w:rsidRPr="003C48CE" w:rsidRDefault="00894592" w:rsidP="005F2701">
            <w:pPr>
              <w:spacing w:before="0" w:after="60" w:line="240" w:lineRule="auto"/>
              <w:rPr>
                <w:rFonts w:eastAsia="Times New Roman" w:cs="Arial"/>
                <w:sz w:val="20"/>
                <w:szCs w:val="20"/>
                <w:lang w:eastAsia="en-NZ"/>
              </w:rPr>
            </w:pPr>
          </w:p>
        </w:tc>
        <w:tc>
          <w:tcPr>
            <w:tcW w:w="1155" w:type="pct"/>
            <w:vMerge/>
            <w:tcBorders>
              <w:left w:val="single" w:sz="8" w:space="0" w:color="ADC2E8" w:themeColor="text2" w:themeTint="40"/>
            </w:tcBorders>
          </w:tcPr>
          <w:p w14:paraId="0F491C72" w14:textId="77777777" w:rsidR="00894592" w:rsidRPr="003C48CE" w:rsidRDefault="00894592" w:rsidP="005F2701">
            <w:pPr>
              <w:spacing w:before="0" w:after="60" w:line="240" w:lineRule="auto"/>
              <w:ind w:firstLineChars="400" w:firstLine="800"/>
              <w:rPr>
                <w:rFonts w:eastAsia="Times New Roman" w:cs="Arial"/>
                <w:sz w:val="20"/>
                <w:szCs w:val="20"/>
                <w:lang w:eastAsia="en-NZ"/>
              </w:rPr>
            </w:pPr>
          </w:p>
        </w:tc>
      </w:tr>
      <w:tr w:rsidR="00C02D5A" w:rsidRPr="003C48CE" w14:paraId="0717FEFA" w14:textId="77777777" w:rsidTr="00C02D5A">
        <w:trPr>
          <w:trHeight w:val="300"/>
        </w:trPr>
        <w:tc>
          <w:tcPr>
            <w:tcW w:w="5000" w:type="pct"/>
            <w:gridSpan w:val="5"/>
            <w:shd w:val="clear" w:color="auto" w:fill="4D2379" w:themeFill="accent4"/>
            <w:hideMark/>
          </w:tcPr>
          <w:p w14:paraId="3AFC9E9C" w14:textId="1BF6F6F9"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t>Configuration Management</w:t>
            </w:r>
            <w:r w:rsidR="00C02D5A"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HSUP52</w:t>
            </w:r>
          </w:p>
          <w:p w14:paraId="085D8730" w14:textId="77777777"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Organisations have a standardised baseline configuration in place for new and existing systems, services, and applications.</w:t>
            </w:r>
          </w:p>
        </w:tc>
      </w:tr>
      <w:tr w:rsidR="00536DB5" w:rsidRPr="003C48CE" w14:paraId="0FF47525" w14:textId="77777777" w:rsidTr="005C0E9B">
        <w:trPr>
          <w:trHeight w:val="300"/>
        </w:trPr>
        <w:tc>
          <w:tcPr>
            <w:tcW w:w="721" w:type="pct"/>
            <w:tcBorders>
              <w:right w:val="single" w:sz="8" w:space="0" w:color="ADC2E8" w:themeColor="text2" w:themeTint="40"/>
            </w:tcBorders>
            <w:shd w:val="clear" w:color="auto" w:fill="F6F4EC" w:themeFill="background2"/>
            <w:hideMark/>
          </w:tcPr>
          <w:p w14:paraId="3E9D7BB0"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336" w:type="pct"/>
            <w:tcBorders>
              <w:left w:val="single" w:sz="8" w:space="0" w:color="ADC2E8" w:themeColor="text2" w:themeTint="40"/>
              <w:right w:val="single" w:sz="8" w:space="0" w:color="ADC2E8" w:themeColor="text2" w:themeTint="40"/>
            </w:tcBorders>
            <w:shd w:val="clear" w:color="auto" w:fill="F6F4EC" w:themeFill="background2"/>
            <w:hideMark/>
          </w:tcPr>
          <w:p w14:paraId="3A9ED1A0"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1891" w:type="pct"/>
            <w:tcBorders>
              <w:left w:val="single" w:sz="8" w:space="0" w:color="ADC2E8" w:themeColor="text2" w:themeTint="40"/>
              <w:right w:val="single" w:sz="8" w:space="0" w:color="ADC2E8" w:themeColor="text2" w:themeTint="40"/>
            </w:tcBorders>
            <w:shd w:val="clear" w:color="auto" w:fill="F6F4EC" w:themeFill="background2"/>
            <w:hideMark/>
          </w:tcPr>
          <w:p w14:paraId="79DCB3EC"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897" w:type="pct"/>
            <w:tcBorders>
              <w:left w:val="single" w:sz="8" w:space="0" w:color="ADC2E8" w:themeColor="text2" w:themeTint="40"/>
              <w:right w:val="single" w:sz="8" w:space="0" w:color="ADC2E8" w:themeColor="text2" w:themeTint="40"/>
            </w:tcBorders>
            <w:shd w:val="clear" w:color="auto" w:fill="F6F4EC" w:themeFill="background2"/>
            <w:hideMark/>
          </w:tcPr>
          <w:p w14:paraId="22EF6BE8"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1155" w:type="pct"/>
            <w:tcBorders>
              <w:left w:val="single" w:sz="8" w:space="0" w:color="ADC2E8" w:themeColor="text2" w:themeTint="40"/>
            </w:tcBorders>
            <w:shd w:val="clear" w:color="auto" w:fill="F6F4EC" w:themeFill="background2"/>
          </w:tcPr>
          <w:p w14:paraId="560B70D5"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5C0E9B" w:rsidRPr="003C48CE" w14:paraId="349FE7DB" w14:textId="77777777" w:rsidTr="005C0E9B">
        <w:trPr>
          <w:trHeight w:val="1378"/>
        </w:trPr>
        <w:tc>
          <w:tcPr>
            <w:tcW w:w="721" w:type="pct"/>
            <w:tcBorders>
              <w:right w:val="single" w:sz="8" w:space="0" w:color="ADC2E8" w:themeColor="text2" w:themeTint="40"/>
            </w:tcBorders>
            <w:shd w:val="clear" w:color="auto" w:fill="auto"/>
            <w:hideMark/>
          </w:tcPr>
          <w:p w14:paraId="303ED725"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System Hardening Through Baseline Configurations </w:t>
            </w:r>
          </w:p>
        </w:tc>
        <w:tc>
          <w:tcPr>
            <w:tcW w:w="336" w:type="pct"/>
            <w:tcBorders>
              <w:left w:val="single" w:sz="8" w:space="0" w:color="ADC2E8" w:themeColor="text2" w:themeTint="40"/>
              <w:right w:val="single" w:sz="8" w:space="0" w:color="ADC2E8" w:themeColor="text2" w:themeTint="40"/>
            </w:tcBorders>
            <w:shd w:val="clear" w:color="auto" w:fill="auto"/>
            <w:hideMark/>
          </w:tcPr>
          <w:p w14:paraId="75D083F3"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CFG-02</w:t>
            </w:r>
          </w:p>
        </w:tc>
        <w:tc>
          <w:tcPr>
            <w:tcW w:w="1891" w:type="pct"/>
            <w:tcBorders>
              <w:left w:val="single" w:sz="8" w:space="0" w:color="ADC2E8" w:themeColor="text2" w:themeTint="40"/>
              <w:right w:val="single" w:sz="8" w:space="0" w:color="ADC2E8" w:themeColor="text2" w:themeTint="40"/>
            </w:tcBorders>
            <w:shd w:val="clear" w:color="auto" w:fill="auto"/>
            <w:hideMark/>
          </w:tcPr>
          <w:p w14:paraId="5B62F57D"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Mechanisms exist to develop, document and maintain secure baseline configurations for technology platforms that are consistent with industry-accepted system hardening standards. </w:t>
            </w:r>
          </w:p>
        </w:tc>
        <w:tc>
          <w:tcPr>
            <w:tcW w:w="897" w:type="pct"/>
            <w:tcBorders>
              <w:left w:val="single" w:sz="8" w:space="0" w:color="ADC2E8" w:themeColor="text2" w:themeTint="40"/>
              <w:right w:val="single" w:sz="8" w:space="0" w:color="ADC2E8" w:themeColor="text2" w:themeTint="40"/>
            </w:tcBorders>
            <w:shd w:val="clear" w:color="auto" w:fill="auto"/>
            <w:hideMark/>
          </w:tcPr>
          <w:p w14:paraId="7E70B21E" w14:textId="77777777" w:rsidR="00894592" w:rsidRPr="003C48CE" w:rsidRDefault="00894592" w:rsidP="00C02D5A">
            <w:pPr>
              <w:pStyle w:val="Bulletpoint"/>
            </w:pPr>
            <w:r w:rsidRPr="003C48CE">
              <w:t>Configuration management</w:t>
            </w:r>
          </w:p>
          <w:p w14:paraId="446E36D0" w14:textId="77777777" w:rsidR="00894592" w:rsidRPr="003C48CE" w:rsidRDefault="00894592" w:rsidP="00C02D5A">
            <w:pPr>
              <w:pStyle w:val="Bulletpoint"/>
            </w:pPr>
            <w:r w:rsidRPr="003C48CE">
              <w:t>Baseline configurations</w:t>
            </w:r>
          </w:p>
          <w:p w14:paraId="5339A499" w14:textId="77777777" w:rsidR="00894592" w:rsidRPr="003C48CE" w:rsidRDefault="00894592" w:rsidP="00C02D5A">
            <w:pPr>
              <w:pStyle w:val="Bulletpoint"/>
            </w:pPr>
            <w:r w:rsidRPr="003C48CE">
              <w:t>System hardening</w:t>
            </w:r>
          </w:p>
          <w:p w14:paraId="656C7605" w14:textId="77777777" w:rsidR="00894592" w:rsidRPr="003C48CE" w:rsidRDefault="00894592" w:rsidP="00C02D5A">
            <w:pPr>
              <w:pStyle w:val="Bulletpoint"/>
            </w:pPr>
            <w:r w:rsidRPr="003C48CE">
              <w:t>Open-source software</w:t>
            </w:r>
          </w:p>
        </w:tc>
        <w:tc>
          <w:tcPr>
            <w:tcW w:w="1155" w:type="pct"/>
            <w:tcBorders>
              <w:left w:val="single" w:sz="8" w:space="0" w:color="ADC2E8" w:themeColor="text2" w:themeTint="40"/>
            </w:tcBorders>
          </w:tcPr>
          <w:p w14:paraId="0CF88200" w14:textId="77777777" w:rsidR="00894592" w:rsidRPr="003C48CE" w:rsidRDefault="00894592" w:rsidP="005F2701">
            <w:pPr>
              <w:spacing w:before="0" w:after="60" w:line="240" w:lineRule="auto"/>
              <w:rPr>
                <w:rFonts w:eastAsia="Calibri" w:cs="Arial"/>
                <w:b/>
                <w:bCs/>
                <w:sz w:val="20"/>
                <w:szCs w:val="20"/>
              </w:rPr>
            </w:pPr>
            <w:hyperlink r:id="rId108">
              <w:r w:rsidRPr="003C48CE">
                <w:rPr>
                  <w:rStyle w:val="Hyperlink"/>
                  <w:rFonts w:eastAsia="Calibri" w:cs="Arial"/>
                  <w:b w:val="0"/>
                  <w:bCs/>
                  <w:color w:val="003399" w:themeColor="accent3"/>
                  <w:sz w:val="20"/>
                  <w:szCs w:val="20"/>
                </w:rPr>
                <w:t>CIS Benchmarks</w:t>
              </w:r>
            </w:hyperlink>
          </w:p>
        </w:tc>
      </w:tr>
      <w:tr w:rsidR="00C02D5A" w:rsidRPr="003C48CE" w14:paraId="5A97EC71" w14:textId="77777777" w:rsidTr="00C02D5A">
        <w:trPr>
          <w:trHeight w:val="300"/>
        </w:trPr>
        <w:tc>
          <w:tcPr>
            <w:tcW w:w="5000" w:type="pct"/>
            <w:gridSpan w:val="5"/>
            <w:shd w:val="clear" w:color="auto" w:fill="4D2379" w:themeFill="accent4"/>
            <w:hideMark/>
          </w:tcPr>
          <w:p w14:paraId="7B1E0DDC" w14:textId="62F65018"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t>Capacity Management</w:t>
            </w:r>
            <w:r w:rsidR="00C02D5A"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HSUP53</w:t>
            </w:r>
          </w:p>
          <w:p w14:paraId="4B06AFED" w14:textId="77777777"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The capacity requirements for maintenance of information processing facilities, communication, and environmental support during contingency operations are met.</w:t>
            </w:r>
          </w:p>
        </w:tc>
      </w:tr>
      <w:tr w:rsidR="00536DB5" w:rsidRPr="003C48CE" w14:paraId="0C3F866B" w14:textId="77777777" w:rsidTr="005C0E9B">
        <w:trPr>
          <w:trHeight w:val="300"/>
        </w:trPr>
        <w:tc>
          <w:tcPr>
            <w:tcW w:w="721" w:type="pct"/>
            <w:tcBorders>
              <w:right w:val="single" w:sz="8" w:space="0" w:color="ADC2E8" w:themeColor="text2" w:themeTint="40"/>
            </w:tcBorders>
            <w:shd w:val="clear" w:color="auto" w:fill="F6F4EC" w:themeFill="background2"/>
            <w:hideMark/>
          </w:tcPr>
          <w:p w14:paraId="1156809F"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336" w:type="pct"/>
            <w:tcBorders>
              <w:left w:val="single" w:sz="8" w:space="0" w:color="ADC2E8" w:themeColor="text2" w:themeTint="40"/>
              <w:right w:val="single" w:sz="8" w:space="0" w:color="ADC2E8" w:themeColor="text2" w:themeTint="40"/>
            </w:tcBorders>
            <w:shd w:val="clear" w:color="auto" w:fill="F6F4EC" w:themeFill="background2"/>
            <w:hideMark/>
          </w:tcPr>
          <w:p w14:paraId="3E9117DF"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1891" w:type="pct"/>
            <w:tcBorders>
              <w:left w:val="single" w:sz="8" w:space="0" w:color="ADC2E8" w:themeColor="text2" w:themeTint="40"/>
              <w:right w:val="single" w:sz="8" w:space="0" w:color="ADC2E8" w:themeColor="text2" w:themeTint="40"/>
            </w:tcBorders>
            <w:shd w:val="clear" w:color="auto" w:fill="F6F4EC" w:themeFill="background2"/>
            <w:hideMark/>
          </w:tcPr>
          <w:p w14:paraId="5F4DA41F"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897" w:type="pct"/>
            <w:tcBorders>
              <w:left w:val="single" w:sz="8" w:space="0" w:color="ADC2E8" w:themeColor="text2" w:themeTint="40"/>
              <w:right w:val="single" w:sz="8" w:space="0" w:color="ADC2E8" w:themeColor="text2" w:themeTint="40"/>
            </w:tcBorders>
            <w:shd w:val="clear" w:color="auto" w:fill="F6F4EC" w:themeFill="background2"/>
            <w:hideMark/>
          </w:tcPr>
          <w:p w14:paraId="409E187F"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1155" w:type="pct"/>
            <w:tcBorders>
              <w:left w:val="single" w:sz="8" w:space="0" w:color="ADC2E8" w:themeColor="text2" w:themeTint="40"/>
            </w:tcBorders>
            <w:shd w:val="clear" w:color="auto" w:fill="F6F4EC" w:themeFill="background2"/>
          </w:tcPr>
          <w:p w14:paraId="0C1E94CF"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5C0E9B" w:rsidRPr="003C48CE" w14:paraId="62489065" w14:textId="77777777" w:rsidTr="005C0E9B">
        <w:trPr>
          <w:trHeight w:val="300"/>
        </w:trPr>
        <w:tc>
          <w:tcPr>
            <w:tcW w:w="721" w:type="pct"/>
            <w:tcBorders>
              <w:right w:val="single" w:sz="8" w:space="0" w:color="ADC2E8" w:themeColor="text2" w:themeTint="40"/>
            </w:tcBorders>
            <w:shd w:val="clear" w:color="auto" w:fill="auto"/>
            <w:hideMark/>
          </w:tcPr>
          <w:p w14:paraId="7C1479B4"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Business Continuity Management System (BCMS)</w:t>
            </w:r>
          </w:p>
        </w:tc>
        <w:tc>
          <w:tcPr>
            <w:tcW w:w="336" w:type="pct"/>
            <w:tcBorders>
              <w:left w:val="single" w:sz="8" w:space="0" w:color="ADC2E8" w:themeColor="text2" w:themeTint="40"/>
              <w:right w:val="single" w:sz="8" w:space="0" w:color="ADC2E8" w:themeColor="text2" w:themeTint="40"/>
            </w:tcBorders>
            <w:shd w:val="clear" w:color="auto" w:fill="auto"/>
            <w:hideMark/>
          </w:tcPr>
          <w:p w14:paraId="388DEF7E"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BCD-01</w:t>
            </w:r>
          </w:p>
        </w:tc>
        <w:tc>
          <w:tcPr>
            <w:tcW w:w="1891" w:type="pct"/>
            <w:tcBorders>
              <w:left w:val="single" w:sz="8" w:space="0" w:color="ADC2E8" w:themeColor="text2" w:themeTint="40"/>
              <w:right w:val="single" w:sz="8" w:space="0" w:color="ADC2E8" w:themeColor="text2" w:themeTint="40"/>
            </w:tcBorders>
            <w:shd w:val="clear" w:color="auto" w:fill="auto"/>
            <w:hideMark/>
          </w:tcPr>
          <w:p w14:paraId="38298D6A"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facilitate the implementation of contingency planning controls to help ensure resilient assets and services (e.g., Continuity of Operations Plan (COOP) or Business Continuity &amp; Disaster Recovery (BC/DR) playbooks).</w:t>
            </w:r>
          </w:p>
        </w:tc>
        <w:tc>
          <w:tcPr>
            <w:tcW w:w="897" w:type="pct"/>
            <w:vMerge w:val="restart"/>
            <w:tcBorders>
              <w:left w:val="single" w:sz="8" w:space="0" w:color="ADC2E8" w:themeColor="text2" w:themeTint="40"/>
              <w:right w:val="single" w:sz="8" w:space="0" w:color="ADC2E8" w:themeColor="text2" w:themeTint="40"/>
            </w:tcBorders>
            <w:shd w:val="clear" w:color="auto" w:fill="auto"/>
            <w:hideMark/>
          </w:tcPr>
          <w:p w14:paraId="2D22F0C7" w14:textId="77777777" w:rsidR="00894592" w:rsidRPr="003C48CE" w:rsidRDefault="00894592" w:rsidP="00C02D5A">
            <w:pPr>
              <w:pStyle w:val="Bulletpoint"/>
            </w:pPr>
            <w:r w:rsidRPr="003C48CE">
              <w:t>Capacity management</w:t>
            </w:r>
          </w:p>
        </w:tc>
        <w:tc>
          <w:tcPr>
            <w:tcW w:w="1155" w:type="pct"/>
            <w:vMerge w:val="restart"/>
            <w:tcBorders>
              <w:left w:val="single" w:sz="8" w:space="0" w:color="ADC2E8" w:themeColor="text2" w:themeTint="40"/>
            </w:tcBorders>
          </w:tcPr>
          <w:p w14:paraId="307BD0E5" w14:textId="77777777" w:rsidR="00894592" w:rsidRPr="003C48CE" w:rsidRDefault="00894592" w:rsidP="005F2701">
            <w:pPr>
              <w:spacing w:before="0" w:after="60" w:line="240" w:lineRule="auto"/>
              <w:rPr>
                <w:rFonts w:eastAsia="Calibri" w:cs="Arial"/>
                <w:b/>
                <w:bCs/>
                <w:color w:val="003399" w:themeColor="accent3"/>
                <w:sz w:val="20"/>
                <w:szCs w:val="20"/>
              </w:rPr>
            </w:pPr>
            <w:hyperlink r:id="rId109">
              <w:r w:rsidRPr="003C48CE">
                <w:rPr>
                  <w:rStyle w:val="Hyperlink"/>
                  <w:rFonts w:eastAsia="Calibri" w:cs="Arial"/>
                  <w:b w:val="0"/>
                  <w:bCs/>
                  <w:color w:val="003399" w:themeColor="accent3"/>
                  <w:sz w:val="20"/>
                  <w:szCs w:val="20"/>
                </w:rPr>
                <w:t>Continuity and contingency planning — business.govt.nz</w:t>
              </w:r>
            </w:hyperlink>
          </w:p>
          <w:p w14:paraId="1909A96D" w14:textId="77777777" w:rsidR="00894592" w:rsidRPr="003C48CE" w:rsidRDefault="00894592" w:rsidP="005F2701">
            <w:pPr>
              <w:spacing w:before="0" w:after="60" w:line="240" w:lineRule="auto"/>
              <w:rPr>
                <w:rFonts w:eastAsia="Times New Roman" w:cs="Arial"/>
                <w:b/>
                <w:bCs/>
                <w:color w:val="003399" w:themeColor="accent3"/>
                <w:sz w:val="20"/>
                <w:szCs w:val="20"/>
                <w:lang w:eastAsia="en-NZ"/>
              </w:rPr>
            </w:pPr>
          </w:p>
          <w:p w14:paraId="22B571F9" w14:textId="77777777" w:rsidR="00894592" w:rsidRPr="003C48CE" w:rsidRDefault="00894592" w:rsidP="005F2701">
            <w:pPr>
              <w:spacing w:before="0" w:after="60" w:line="240" w:lineRule="auto"/>
              <w:rPr>
                <w:rFonts w:eastAsia="Calibri" w:cs="Arial"/>
                <w:b/>
                <w:bCs/>
                <w:color w:val="003399" w:themeColor="accent3"/>
                <w:sz w:val="20"/>
                <w:szCs w:val="20"/>
              </w:rPr>
            </w:pPr>
            <w:hyperlink r:id="rId110">
              <w:r w:rsidRPr="003C48CE">
                <w:rPr>
                  <w:rStyle w:val="Hyperlink"/>
                  <w:rFonts w:eastAsia="Calibri" w:cs="Arial"/>
                  <w:b w:val="0"/>
                  <w:bCs/>
                  <w:color w:val="003399" w:themeColor="accent3"/>
                  <w:sz w:val="20"/>
                  <w:szCs w:val="20"/>
                </w:rPr>
                <w:t>Managing business continuity | Protective Security Requirements</w:t>
              </w:r>
            </w:hyperlink>
          </w:p>
          <w:p w14:paraId="25E219DA" w14:textId="77777777" w:rsidR="00894592" w:rsidRPr="003C48CE" w:rsidRDefault="00894592" w:rsidP="005F2701">
            <w:pPr>
              <w:spacing w:before="0" w:after="60" w:line="240" w:lineRule="auto"/>
              <w:rPr>
                <w:rFonts w:eastAsia="Times New Roman" w:cs="Arial"/>
                <w:b/>
                <w:bCs/>
                <w:color w:val="003399" w:themeColor="accent3"/>
                <w:sz w:val="20"/>
                <w:szCs w:val="20"/>
                <w:lang w:eastAsia="en-NZ"/>
              </w:rPr>
            </w:pPr>
          </w:p>
          <w:p w14:paraId="6E06831B" w14:textId="77777777" w:rsidR="00894592" w:rsidRPr="003C48CE" w:rsidRDefault="00894592" w:rsidP="005F2701">
            <w:pPr>
              <w:spacing w:before="0" w:after="60" w:line="240" w:lineRule="auto"/>
              <w:rPr>
                <w:rFonts w:eastAsia="Calibri" w:cs="Arial"/>
                <w:b/>
                <w:bCs/>
                <w:color w:val="003399" w:themeColor="accent3"/>
                <w:sz w:val="20"/>
                <w:szCs w:val="20"/>
              </w:rPr>
            </w:pPr>
            <w:hyperlink r:id="rId111">
              <w:r w:rsidRPr="003C48CE">
                <w:rPr>
                  <w:rStyle w:val="Hyperlink"/>
                  <w:rFonts w:eastAsia="Calibri" w:cs="Arial"/>
                  <w:b w:val="0"/>
                  <w:bCs/>
                  <w:color w:val="003399" w:themeColor="accent3"/>
                  <w:sz w:val="20"/>
                  <w:szCs w:val="20"/>
                </w:rPr>
                <w:t>Storing and backing up data — business.govt.nz</w:t>
              </w:r>
            </w:hyperlink>
          </w:p>
          <w:p w14:paraId="0AE08485" w14:textId="77777777" w:rsidR="00894592" w:rsidRPr="003C48CE" w:rsidRDefault="00894592" w:rsidP="005F2701">
            <w:pPr>
              <w:spacing w:before="0" w:after="60" w:line="240" w:lineRule="auto"/>
              <w:rPr>
                <w:rFonts w:eastAsia="Times New Roman" w:cs="Arial"/>
                <w:sz w:val="20"/>
                <w:szCs w:val="20"/>
                <w:lang w:eastAsia="en-NZ"/>
              </w:rPr>
            </w:pPr>
          </w:p>
        </w:tc>
      </w:tr>
      <w:tr w:rsidR="005C0E9B" w:rsidRPr="003C48CE" w14:paraId="373F8DF3" w14:textId="77777777" w:rsidTr="005C0E9B">
        <w:trPr>
          <w:trHeight w:val="300"/>
        </w:trPr>
        <w:tc>
          <w:tcPr>
            <w:tcW w:w="721" w:type="pct"/>
            <w:tcBorders>
              <w:right w:val="single" w:sz="8" w:space="0" w:color="ADC2E8" w:themeColor="text2" w:themeTint="40"/>
            </w:tcBorders>
            <w:shd w:val="clear" w:color="auto" w:fill="auto"/>
            <w:hideMark/>
          </w:tcPr>
          <w:p w14:paraId="14D867BB"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Capacity &amp; Performance Management </w:t>
            </w:r>
          </w:p>
        </w:tc>
        <w:tc>
          <w:tcPr>
            <w:tcW w:w="336" w:type="pct"/>
            <w:tcBorders>
              <w:left w:val="single" w:sz="8" w:space="0" w:color="ADC2E8" w:themeColor="text2" w:themeTint="40"/>
              <w:right w:val="single" w:sz="8" w:space="0" w:color="ADC2E8" w:themeColor="text2" w:themeTint="40"/>
            </w:tcBorders>
            <w:shd w:val="clear" w:color="auto" w:fill="auto"/>
            <w:hideMark/>
          </w:tcPr>
          <w:p w14:paraId="4D104022"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CAP-01</w:t>
            </w:r>
          </w:p>
        </w:tc>
        <w:tc>
          <w:tcPr>
            <w:tcW w:w="1891" w:type="pct"/>
            <w:tcBorders>
              <w:left w:val="single" w:sz="8" w:space="0" w:color="ADC2E8" w:themeColor="text2" w:themeTint="40"/>
              <w:right w:val="single" w:sz="8" w:space="0" w:color="ADC2E8" w:themeColor="text2" w:themeTint="40"/>
            </w:tcBorders>
            <w:shd w:val="clear" w:color="auto" w:fill="auto"/>
            <w:hideMark/>
          </w:tcPr>
          <w:p w14:paraId="037931F8"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facilitate the implementation of capacity management controls to ensure optimal system performance to meet expected and anticipated future capacity requirements.</w:t>
            </w:r>
          </w:p>
        </w:tc>
        <w:tc>
          <w:tcPr>
            <w:tcW w:w="897" w:type="pct"/>
            <w:vMerge/>
            <w:tcBorders>
              <w:left w:val="single" w:sz="8" w:space="0" w:color="ADC2E8" w:themeColor="text2" w:themeTint="40"/>
              <w:right w:val="single" w:sz="8" w:space="0" w:color="ADC2E8" w:themeColor="text2" w:themeTint="40"/>
            </w:tcBorders>
            <w:hideMark/>
          </w:tcPr>
          <w:p w14:paraId="5B7EB3DC" w14:textId="77777777" w:rsidR="00894592" w:rsidRPr="003C48CE" w:rsidRDefault="00894592" w:rsidP="005F2701">
            <w:pPr>
              <w:spacing w:before="0" w:after="60" w:line="240" w:lineRule="auto"/>
              <w:rPr>
                <w:rFonts w:eastAsia="Times New Roman" w:cs="Arial"/>
                <w:sz w:val="20"/>
                <w:szCs w:val="20"/>
                <w:lang w:eastAsia="en-NZ"/>
              </w:rPr>
            </w:pPr>
          </w:p>
        </w:tc>
        <w:tc>
          <w:tcPr>
            <w:tcW w:w="1155" w:type="pct"/>
            <w:vMerge/>
            <w:tcBorders>
              <w:left w:val="single" w:sz="8" w:space="0" w:color="ADC2E8" w:themeColor="text2" w:themeTint="40"/>
            </w:tcBorders>
          </w:tcPr>
          <w:p w14:paraId="26C6E4AD" w14:textId="77777777" w:rsidR="00894592" w:rsidRPr="003C48CE" w:rsidRDefault="00894592" w:rsidP="005F2701">
            <w:pPr>
              <w:spacing w:before="0" w:after="60" w:line="240" w:lineRule="auto"/>
              <w:rPr>
                <w:rFonts w:eastAsia="Times New Roman" w:cs="Arial"/>
                <w:sz w:val="20"/>
                <w:szCs w:val="20"/>
                <w:lang w:eastAsia="en-NZ"/>
              </w:rPr>
            </w:pPr>
          </w:p>
        </w:tc>
      </w:tr>
      <w:tr w:rsidR="00536DB5" w:rsidRPr="003C48CE" w14:paraId="19AF63A9" w14:textId="77777777" w:rsidTr="00536DB5">
        <w:trPr>
          <w:trHeight w:val="300"/>
        </w:trPr>
        <w:tc>
          <w:tcPr>
            <w:tcW w:w="5000" w:type="pct"/>
            <w:gridSpan w:val="5"/>
            <w:shd w:val="clear" w:color="auto" w:fill="4D2379" w:themeFill="accent4"/>
            <w:hideMark/>
          </w:tcPr>
          <w:p w14:paraId="4A869FA6" w14:textId="3CA0754D"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lastRenderedPageBreak/>
              <w:t>Endpoint Security</w:t>
            </w:r>
            <w:r w:rsidR="00536DB5"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HSUP54</w:t>
            </w:r>
          </w:p>
          <w:p w14:paraId="29A77E92" w14:textId="77777777"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Information, services, and applications on organisation systems and associated assets are protected against malware.</w:t>
            </w:r>
          </w:p>
        </w:tc>
      </w:tr>
      <w:tr w:rsidR="00536DB5" w:rsidRPr="003C48CE" w14:paraId="09420230" w14:textId="77777777" w:rsidTr="005C0E9B">
        <w:trPr>
          <w:trHeight w:val="300"/>
        </w:trPr>
        <w:tc>
          <w:tcPr>
            <w:tcW w:w="721" w:type="pct"/>
            <w:tcBorders>
              <w:right w:val="single" w:sz="8" w:space="0" w:color="ADC2E8" w:themeColor="text2" w:themeTint="40"/>
            </w:tcBorders>
            <w:shd w:val="clear" w:color="auto" w:fill="F6F4EC" w:themeFill="background2"/>
            <w:hideMark/>
          </w:tcPr>
          <w:p w14:paraId="788EFBD8"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336" w:type="pct"/>
            <w:tcBorders>
              <w:left w:val="single" w:sz="8" w:space="0" w:color="ADC2E8" w:themeColor="text2" w:themeTint="40"/>
              <w:right w:val="single" w:sz="8" w:space="0" w:color="ADC2E8" w:themeColor="text2" w:themeTint="40"/>
            </w:tcBorders>
            <w:shd w:val="clear" w:color="auto" w:fill="F6F4EC" w:themeFill="background2"/>
            <w:hideMark/>
          </w:tcPr>
          <w:p w14:paraId="2060892D"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1891" w:type="pct"/>
            <w:tcBorders>
              <w:left w:val="single" w:sz="8" w:space="0" w:color="ADC2E8" w:themeColor="text2" w:themeTint="40"/>
              <w:right w:val="single" w:sz="8" w:space="0" w:color="ADC2E8" w:themeColor="text2" w:themeTint="40"/>
            </w:tcBorders>
            <w:shd w:val="clear" w:color="auto" w:fill="F6F4EC" w:themeFill="background2"/>
            <w:hideMark/>
          </w:tcPr>
          <w:p w14:paraId="327B58FE"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897" w:type="pct"/>
            <w:tcBorders>
              <w:left w:val="single" w:sz="8" w:space="0" w:color="ADC2E8" w:themeColor="text2" w:themeTint="40"/>
              <w:right w:val="single" w:sz="8" w:space="0" w:color="ADC2E8" w:themeColor="text2" w:themeTint="40"/>
            </w:tcBorders>
            <w:shd w:val="clear" w:color="auto" w:fill="F6F4EC" w:themeFill="background2"/>
            <w:hideMark/>
          </w:tcPr>
          <w:p w14:paraId="4111D35A"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1155" w:type="pct"/>
            <w:tcBorders>
              <w:left w:val="single" w:sz="8" w:space="0" w:color="ADC2E8" w:themeColor="text2" w:themeTint="40"/>
            </w:tcBorders>
            <w:shd w:val="clear" w:color="auto" w:fill="F6F4EC" w:themeFill="background2"/>
          </w:tcPr>
          <w:p w14:paraId="63E5FDAF"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5C0E9B" w:rsidRPr="003C48CE" w14:paraId="3BF87B0D" w14:textId="77777777" w:rsidTr="005C0E9B">
        <w:trPr>
          <w:trHeight w:val="742"/>
        </w:trPr>
        <w:tc>
          <w:tcPr>
            <w:tcW w:w="721" w:type="pct"/>
            <w:tcBorders>
              <w:right w:val="single" w:sz="8" w:space="0" w:color="ADC2E8" w:themeColor="text2" w:themeTint="40"/>
            </w:tcBorders>
            <w:shd w:val="clear" w:color="auto" w:fill="auto"/>
            <w:hideMark/>
          </w:tcPr>
          <w:p w14:paraId="445A9639"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Malicious Code Protection (Anti-Malware) </w:t>
            </w:r>
          </w:p>
        </w:tc>
        <w:tc>
          <w:tcPr>
            <w:tcW w:w="336" w:type="pct"/>
            <w:tcBorders>
              <w:left w:val="single" w:sz="8" w:space="0" w:color="ADC2E8" w:themeColor="text2" w:themeTint="40"/>
              <w:right w:val="single" w:sz="8" w:space="0" w:color="ADC2E8" w:themeColor="text2" w:themeTint="40"/>
            </w:tcBorders>
            <w:shd w:val="clear" w:color="auto" w:fill="auto"/>
            <w:hideMark/>
          </w:tcPr>
          <w:p w14:paraId="6241D7AE"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END-04</w:t>
            </w:r>
          </w:p>
        </w:tc>
        <w:tc>
          <w:tcPr>
            <w:tcW w:w="1891" w:type="pct"/>
            <w:tcBorders>
              <w:left w:val="single" w:sz="8" w:space="0" w:color="ADC2E8" w:themeColor="text2" w:themeTint="40"/>
              <w:right w:val="single" w:sz="8" w:space="0" w:color="ADC2E8" w:themeColor="text2" w:themeTint="40"/>
            </w:tcBorders>
            <w:shd w:val="clear" w:color="auto" w:fill="auto"/>
            <w:hideMark/>
          </w:tcPr>
          <w:p w14:paraId="12FC1949"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utilize antimalware technologies to detect and eradicate malicious code.</w:t>
            </w:r>
          </w:p>
        </w:tc>
        <w:tc>
          <w:tcPr>
            <w:tcW w:w="897" w:type="pct"/>
            <w:tcBorders>
              <w:left w:val="single" w:sz="8" w:space="0" w:color="ADC2E8" w:themeColor="text2" w:themeTint="40"/>
              <w:right w:val="single" w:sz="8" w:space="0" w:color="ADC2E8" w:themeColor="text2" w:themeTint="40"/>
            </w:tcBorders>
            <w:shd w:val="clear" w:color="auto" w:fill="auto"/>
            <w:hideMark/>
          </w:tcPr>
          <w:p w14:paraId="6C62CEA6" w14:textId="77777777" w:rsidR="00894592" w:rsidRPr="003C48CE" w:rsidRDefault="00894592" w:rsidP="00C02D5A">
            <w:pPr>
              <w:pStyle w:val="Bulletpoint"/>
            </w:pPr>
            <w:r w:rsidRPr="003C48CE">
              <w:t>Malware</w:t>
            </w:r>
          </w:p>
          <w:p w14:paraId="259E9AEF" w14:textId="77777777" w:rsidR="00894592" w:rsidRPr="003C48CE" w:rsidRDefault="00894592" w:rsidP="00C02D5A">
            <w:pPr>
              <w:pStyle w:val="Bulletpoint"/>
            </w:pPr>
            <w:r w:rsidRPr="003C48CE">
              <w:t>Protection against malware</w:t>
            </w:r>
          </w:p>
        </w:tc>
        <w:tc>
          <w:tcPr>
            <w:tcW w:w="1155" w:type="pct"/>
            <w:tcBorders>
              <w:left w:val="single" w:sz="8" w:space="0" w:color="ADC2E8" w:themeColor="text2" w:themeTint="40"/>
            </w:tcBorders>
          </w:tcPr>
          <w:p w14:paraId="50AA9A91" w14:textId="77777777" w:rsidR="00894592" w:rsidRPr="003C48CE" w:rsidRDefault="00894592" w:rsidP="005F2701">
            <w:pPr>
              <w:spacing w:before="0" w:after="60" w:line="240" w:lineRule="auto"/>
              <w:rPr>
                <w:rFonts w:eastAsia="Calibri" w:cs="Arial"/>
                <w:b/>
                <w:bCs/>
                <w:sz w:val="20"/>
                <w:szCs w:val="20"/>
              </w:rPr>
            </w:pPr>
            <w:hyperlink r:id="rId112">
              <w:r w:rsidRPr="003C48CE">
                <w:rPr>
                  <w:rStyle w:val="Hyperlink"/>
                  <w:rFonts w:eastAsia="Calibri" w:cs="Arial"/>
                  <w:b w:val="0"/>
                  <w:bCs/>
                  <w:color w:val="003399" w:themeColor="accent3"/>
                  <w:sz w:val="20"/>
                  <w:szCs w:val="20"/>
                </w:rPr>
                <w:t>Ensure Your OS Antivirus and Anti-Malware Protections are Active | CISA</w:t>
              </w:r>
            </w:hyperlink>
          </w:p>
        </w:tc>
      </w:tr>
      <w:tr w:rsidR="00536DB5" w:rsidRPr="003C48CE" w14:paraId="10B88516" w14:textId="77777777" w:rsidTr="00536DB5">
        <w:trPr>
          <w:trHeight w:val="300"/>
        </w:trPr>
        <w:tc>
          <w:tcPr>
            <w:tcW w:w="5000" w:type="pct"/>
            <w:gridSpan w:val="5"/>
            <w:shd w:val="clear" w:color="auto" w:fill="4D2379" w:themeFill="accent4"/>
            <w:hideMark/>
          </w:tcPr>
          <w:p w14:paraId="6FAC553E" w14:textId="36E86D00"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t>Data Leakage Prevention</w:t>
            </w:r>
            <w:r w:rsidR="00536DB5"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HSUP55</w:t>
            </w:r>
          </w:p>
          <w:p w14:paraId="414F0D28" w14:textId="77777777"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Organisations are to detect and prevent data leakage through the unauthorised disclosure and siphoning of information by individuals, systems, or services.</w:t>
            </w:r>
          </w:p>
        </w:tc>
      </w:tr>
      <w:tr w:rsidR="00536DB5" w:rsidRPr="003C48CE" w14:paraId="25065132" w14:textId="77777777" w:rsidTr="005C0E9B">
        <w:trPr>
          <w:trHeight w:val="300"/>
        </w:trPr>
        <w:tc>
          <w:tcPr>
            <w:tcW w:w="721" w:type="pct"/>
            <w:tcBorders>
              <w:right w:val="single" w:sz="8" w:space="0" w:color="ADC2E8" w:themeColor="text2" w:themeTint="40"/>
            </w:tcBorders>
            <w:shd w:val="clear" w:color="auto" w:fill="F6F4EC" w:themeFill="background2"/>
            <w:hideMark/>
          </w:tcPr>
          <w:p w14:paraId="11D65065"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336" w:type="pct"/>
            <w:tcBorders>
              <w:left w:val="single" w:sz="8" w:space="0" w:color="ADC2E8" w:themeColor="text2" w:themeTint="40"/>
              <w:right w:val="single" w:sz="8" w:space="0" w:color="ADC2E8" w:themeColor="text2" w:themeTint="40"/>
            </w:tcBorders>
            <w:shd w:val="clear" w:color="auto" w:fill="F6F4EC" w:themeFill="background2"/>
            <w:hideMark/>
          </w:tcPr>
          <w:p w14:paraId="65D6FD65"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1891" w:type="pct"/>
            <w:tcBorders>
              <w:left w:val="single" w:sz="8" w:space="0" w:color="ADC2E8" w:themeColor="text2" w:themeTint="40"/>
              <w:right w:val="single" w:sz="8" w:space="0" w:color="ADC2E8" w:themeColor="text2" w:themeTint="40"/>
            </w:tcBorders>
            <w:shd w:val="clear" w:color="auto" w:fill="F6F4EC" w:themeFill="background2"/>
            <w:hideMark/>
          </w:tcPr>
          <w:p w14:paraId="03C3E935"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897" w:type="pct"/>
            <w:tcBorders>
              <w:left w:val="single" w:sz="8" w:space="0" w:color="ADC2E8" w:themeColor="text2" w:themeTint="40"/>
              <w:right w:val="single" w:sz="8" w:space="0" w:color="ADC2E8" w:themeColor="text2" w:themeTint="40"/>
            </w:tcBorders>
            <w:shd w:val="clear" w:color="auto" w:fill="F6F4EC" w:themeFill="background2"/>
            <w:hideMark/>
          </w:tcPr>
          <w:p w14:paraId="0DD63DBF"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1155" w:type="pct"/>
            <w:tcBorders>
              <w:left w:val="single" w:sz="8" w:space="0" w:color="ADC2E8" w:themeColor="text2" w:themeTint="40"/>
            </w:tcBorders>
            <w:shd w:val="clear" w:color="auto" w:fill="F6F4EC" w:themeFill="background2"/>
          </w:tcPr>
          <w:p w14:paraId="6F0B714C"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5C0E9B" w:rsidRPr="003C48CE" w14:paraId="5A141408" w14:textId="77777777" w:rsidTr="005C0E9B">
        <w:trPr>
          <w:trHeight w:val="666"/>
        </w:trPr>
        <w:tc>
          <w:tcPr>
            <w:tcW w:w="721" w:type="pct"/>
            <w:tcBorders>
              <w:right w:val="single" w:sz="8" w:space="0" w:color="ADC2E8" w:themeColor="text2" w:themeTint="40"/>
            </w:tcBorders>
            <w:shd w:val="clear" w:color="auto" w:fill="auto"/>
            <w:hideMark/>
          </w:tcPr>
          <w:p w14:paraId="7E65A3E2"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Monitoring For Information Disclosure</w:t>
            </w:r>
          </w:p>
        </w:tc>
        <w:tc>
          <w:tcPr>
            <w:tcW w:w="336" w:type="pct"/>
            <w:tcBorders>
              <w:left w:val="single" w:sz="8" w:space="0" w:color="ADC2E8" w:themeColor="text2" w:themeTint="40"/>
              <w:right w:val="single" w:sz="8" w:space="0" w:color="ADC2E8" w:themeColor="text2" w:themeTint="40"/>
            </w:tcBorders>
            <w:shd w:val="clear" w:color="auto" w:fill="auto"/>
            <w:hideMark/>
          </w:tcPr>
          <w:p w14:paraId="1C4D0233"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MON-11</w:t>
            </w:r>
          </w:p>
        </w:tc>
        <w:tc>
          <w:tcPr>
            <w:tcW w:w="1891" w:type="pct"/>
            <w:tcBorders>
              <w:left w:val="single" w:sz="8" w:space="0" w:color="ADC2E8" w:themeColor="text2" w:themeTint="40"/>
              <w:right w:val="single" w:sz="8" w:space="0" w:color="ADC2E8" w:themeColor="text2" w:themeTint="40"/>
            </w:tcBorders>
            <w:shd w:val="clear" w:color="auto" w:fill="auto"/>
            <w:hideMark/>
          </w:tcPr>
          <w:p w14:paraId="515A23FC"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Mechanisms exist to monitor for evidence of unauthorized exfiltration or disclosure of non-public information. </w:t>
            </w:r>
          </w:p>
        </w:tc>
        <w:tc>
          <w:tcPr>
            <w:tcW w:w="897" w:type="pct"/>
            <w:vMerge w:val="restart"/>
            <w:tcBorders>
              <w:left w:val="single" w:sz="8" w:space="0" w:color="ADC2E8" w:themeColor="text2" w:themeTint="40"/>
              <w:right w:val="single" w:sz="8" w:space="0" w:color="ADC2E8" w:themeColor="text2" w:themeTint="40"/>
            </w:tcBorders>
            <w:shd w:val="clear" w:color="auto" w:fill="auto"/>
            <w:hideMark/>
          </w:tcPr>
          <w:p w14:paraId="0A236300" w14:textId="77777777" w:rsidR="00894592" w:rsidRPr="003C48CE" w:rsidRDefault="00894592" w:rsidP="00C02D5A">
            <w:pPr>
              <w:pStyle w:val="Bulletpoint"/>
            </w:pPr>
            <w:r w:rsidRPr="003C48CE">
              <w:t>Data leakage prevention</w:t>
            </w:r>
          </w:p>
          <w:p w14:paraId="0A99B26C" w14:textId="77777777" w:rsidR="00894592" w:rsidRPr="003C48CE" w:rsidRDefault="00894592" w:rsidP="00C02D5A">
            <w:pPr>
              <w:pStyle w:val="Bulletpoint"/>
            </w:pPr>
            <w:r w:rsidRPr="003C48CE">
              <w:t>Tools and technologies</w:t>
            </w:r>
          </w:p>
          <w:p w14:paraId="455E8E49" w14:textId="77777777" w:rsidR="00894592" w:rsidRPr="003C48CE" w:rsidRDefault="00894592" w:rsidP="00C02D5A">
            <w:pPr>
              <w:pStyle w:val="Bulletpoint"/>
            </w:pPr>
            <w:r w:rsidRPr="003C48CE">
              <w:t>Implementing DLP</w:t>
            </w:r>
          </w:p>
        </w:tc>
        <w:tc>
          <w:tcPr>
            <w:tcW w:w="1155" w:type="pct"/>
            <w:vMerge w:val="restart"/>
            <w:tcBorders>
              <w:left w:val="single" w:sz="8" w:space="0" w:color="ADC2E8" w:themeColor="text2" w:themeTint="40"/>
            </w:tcBorders>
          </w:tcPr>
          <w:p w14:paraId="5638BF69" w14:textId="77777777" w:rsidR="00894592" w:rsidRPr="003C48CE" w:rsidRDefault="00894592" w:rsidP="005F2701">
            <w:pPr>
              <w:spacing w:before="0" w:after="60" w:line="240" w:lineRule="auto"/>
              <w:rPr>
                <w:rFonts w:eastAsia="Calibri" w:cs="Arial"/>
                <w:b/>
                <w:bCs/>
                <w:sz w:val="20"/>
                <w:szCs w:val="20"/>
              </w:rPr>
            </w:pPr>
            <w:hyperlink r:id="rId113">
              <w:r w:rsidRPr="003C48CE">
                <w:rPr>
                  <w:rStyle w:val="Hyperlink"/>
                  <w:rFonts w:eastAsia="Calibri" w:cs="Arial"/>
                  <w:b w:val="0"/>
                  <w:bCs/>
                  <w:color w:val="003399" w:themeColor="accent3"/>
                  <w:sz w:val="20"/>
                  <w:szCs w:val="20"/>
                </w:rPr>
                <w:t>Reducing data exfiltration by malicious insiders - NCSC.GOV.UK</w:t>
              </w:r>
            </w:hyperlink>
          </w:p>
        </w:tc>
      </w:tr>
      <w:tr w:rsidR="005C0E9B" w:rsidRPr="003C48CE" w14:paraId="5B887A81" w14:textId="77777777" w:rsidTr="005C0E9B">
        <w:trPr>
          <w:trHeight w:val="300"/>
        </w:trPr>
        <w:tc>
          <w:tcPr>
            <w:tcW w:w="721" w:type="pct"/>
            <w:tcBorders>
              <w:right w:val="single" w:sz="8" w:space="0" w:color="ADC2E8" w:themeColor="text2" w:themeTint="40"/>
            </w:tcBorders>
            <w:shd w:val="clear" w:color="auto" w:fill="auto"/>
            <w:hideMark/>
          </w:tcPr>
          <w:p w14:paraId="4F515E88"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Data Loss Prevention (DLP) </w:t>
            </w:r>
          </w:p>
        </w:tc>
        <w:tc>
          <w:tcPr>
            <w:tcW w:w="336" w:type="pct"/>
            <w:tcBorders>
              <w:left w:val="single" w:sz="8" w:space="0" w:color="ADC2E8" w:themeColor="text2" w:themeTint="40"/>
              <w:right w:val="single" w:sz="8" w:space="0" w:color="ADC2E8" w:themeColor="text2" w:themeTint="40"/>
            </w:tcBorders>
            <w:shd w:val="clear" w:color="auto" w:fill="auto"/>
            <w:hideMark/>
          </w:tcPr>
          <w:p w14:paraId="7FA46942"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NET-17</w:t>
            </w:r>
          </w:p>
        </w:tc>
        <w:tc>
          <w:tcPr>
            <w:tcW w:w="1891" w:type="pct"/>
            <w:tcBorders>
              <w:left w:val="single" w:sz="8" w:space="0" w:color="ADC2E8" w:themeColor="text2" w:themeTint="40"/>
              <w:right w:val="single" w:sz="8" w:space="0" w:color="ADC2E8" w:themeColor="text2" w:themeTint="40"/>
            </w:tcBorders>
            <w:shd w:val="clear" w:color="auto" w:fill="auto"/>
            <w:hideMark/>
          </w:tcPr>
          <w:p w14:paraId="616711B8" w14:textId="77777777" w:rsidR="00894592" w:rsidRPr="003C48CE" w:rsidRDefault="00894592" w:rsidP="005F2701">
            <w:pPr>
              <w:spacing w:before="0" w:after="60" w:line="240" w:lineRule="auto"/>
              <w:rPr>
                <w:rFonts w:eastAsia="Times New Roman" w:cs="Arial"/>
                <w:sz w:val="20"/>
                <w:szCs w:val="20"/>
                <w:lang w:eastAsia="en-NZ"/>
              </w:rPr>
            </w:pPr>
            <w:r w:rsidRPr="003C48CE">
              <w:rPr>
                <w:rFonts w:eastAsia="Times New Roman" w:cs="Arial"/>
                <w:sz w:val="20"/>
                <w:szCs w:val="20"/>
                <w:lang w:eastAsia="en-NZ"/>
              </w:rPr>
              <w:t>Automated mechanisms exist to implement Data Loss Prevention (DLP) to protect sensitive information as it is stored, transmitted and processed.</w:t>
            </w:r>
          </w:p>
        </w:tc>
        <w:tc>
          <w:tcPr>
            <w:tcW w:w="897" w:type="pct"/>
            <w:vMerge/>
            <w:tcBorders>
              <w:left w:val="single" w:sz="8" w:space="0" w:color="ADC2E8" w:themeColor="text2" w:themeTint="40"/>
              <w:right w:val="single" w:sz="8" w:space="0" w:color="ADC2E8" w:themeColor="text2" w:themeTint="40"/>
            </w:tcBorders>
            <w:hideMark/>
          </w:tcPr>
          <w:p w14:paraId="4A1FACB7" w14:textId="77777777" w:rsidR="00894592" w:rsidRPr="003C48CE" w:rsidRDefault="00894592" w:rsidP="005F2701">
            <w:pPr>
              <w:spacing w:before="0" w:after="60" w:line="240" w:lineRule="auto"/>
              <w:rPr>
                <w:rFonts w:eastAsia="Times New Roman" w:cs="Arial"/>
                <w:sz w:val="20"/>
                <w:szCs w:val="20"/>
                <w:lang w:eastAsia="en-NZ"/>
              </w:rPr>
            </w:pPr>
          </w:p>
        </w:tc>
        <w:tc>
          <w:tcPr>
            <w:tcW w:w="1155" w:type="pct"/>
            <w:vMerge/>
            <w:tcBorders>
              <w:left w:val="single" w:sz="8" w:space="0" w:color="ADC2E8" w:themeColor="text2" w:themeTint="40"/>
            </w:tcBorders>
          </w:tcPr>
          <w:p w14:paraId="3C31BF66" w14:textId="77777777" w:rsidR="00894592" w:rsidRPr="003C48CE" w:rsidRDefault="00894592" w:rsidP="005F2701">
            <w:pPr>
              <w:spacing w:before="0" w:after="60" w:line="240" w:lineRule="auto"/>
              <w:ind w:firstLineChars="400" w:firstLine="800"/>
              <w:rPr>
                <w:rFonts w:eastAsia="Times New Roman" w:cs="Arial"/>
                <w:sz w:val="20"/>
                <w:szCs w:val="20"/>
                <w:lang w:eastAsia="en-NZ"/>
              </w:rPr>
            </w:pPr>
          </w:p>
        </w:tc>
      </w:tr>
      <w:tr w:rsidR="00536DB5" w:rsidRPr="003C48CE" w14:paraId="0048E192" w14:textId="77777777" w:rsidTr="00536DB5">
        <w:trPr>
          <w:trHeight w:val="300"/>
        </w:trPr>
        <w:tc>
          <w:tcPr>
            <w:tcW w:w="5000" w:type="pct"/>
            <w:gridSpan w:val="5"/>
            <w:shd w:val="clear" w:color="auto" w:fill="4D2379" w:themeFill="accent4"/>
            <w:hideMark/>
          </w:tcPr>
          <w:p w14:paraId="63EBDF4B" w14:textId="1B5ED0AD"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t>Supply Chain Management</w:t>
            </w:r>
            <w:r w:rsidR="00536DB5"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HSUP68</w:t>
            </w:r>
          </w:p>
          <w:p w14:paraId="6AE22240" w14:textId="77777777" w:rsidR="00894592" w:rsidRPr="003C48CE" w:rsidRDefault="00894592" w:rsidP="005F2701">
            <w:pPr>
              <w:spacing w:before="0" w:after="60" w:line="240" w:lineRule="auto"/>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The organisation's information security requirements are to be included in the agreements with the suppliers.</w:t>
            </w:r>
          </w:p>
        </w:tc>
      </w:tr>
      <w:tr w:rsidR="00C02D5A" w:rsidRPr="003C48CE" w14:paraId="5E2C8394" w14:textId="77777777" w:rsidTr="005C0E9B">
        <w:trPr>
          <w:trHeight w:val="300"/>
        </w:trPr>
        <w:tc>
          <w:tcPr>
            <w:tcW w:w="721" w:type="pct"/>
            <w:tcBorders>
              <w:right w:val="single" w:sz="8" w:space="0" w:color="ADC2E8" w:themeColor="text2" w:themeTint="40"/>
            </w:tcBorders>
            <w:shd w:val="clear" w:color="auto" w:fill="F6F4EC" w:themeFill="background2"/>
            <w:hideMark/>
          </w:tcPr>
          <w:p w14:paraId="07025C4F"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336" w:type="pct"/>
            <w:tcBorders>
              <w:left w:val="single" w:sz="8" w:space="0" w:color="ADC2E8" w:themeColor="text2" w:themeTint="40"/>
              <w:right w:val="single" w:sz="8" w:space="0" w:color="ADC2E8" w:themeColor="text2" w:themeTint="40"/>
            </w:tcBorders>
            <w:shd w:val="clear" w:color="auto" w:fill="F6F4EC" w:themeFill="background2"/>
            <w:hideMark/>
          </w:tcPr>
          <w:p w14:paraId="009BF402"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1891" w:type="pct"/>
            <w:tcBorders>
              <w:left w:val="single" w:sz="8" w:space="0" w:color="ADC2E8" w:themeColor="text2" w:themeTint="40"/>
              <w:right w:val="single" w:sz="8" w:space="0" w:color="ADC2E8" w:themeColor="text2" w:themeTint="40"/>
            </w:tcBorders>
            <w:shd w:val="clear" w:color="auto" w:fill="F6F4EC" w:themeFill="background2"/>
            <w:hideMark/>
          </w:tcPr>
          <w:p w14:paraId="79ECA025"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897" w:type="pct"/>
            <w:tcBorders>
              <w:left w:val="single" w:sz="8" w:space="0" w:color="ADC2E8" w:themeColor="text2" w:themeTint="40"/>
              <w:right w:val="single" w:sz="8" w:space="0" w:color="ADC2E8" w:themeColor="text2" w:themeTint="40"/>
            </w:tcBorders>
            <w:shd w:val="clear" w:color="auto" w:fill="F6F4EC" w:themeFill="background2"/>
            <w:hideMark/>
          </w:tcPr>
          <w:p w14:paraId="05C89B91"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1155" w:type="pct"/>
            <w:tcBorders>
              <w:left w:val="single" w:sz="8" w:space="0" w:color="ADC2E8" w:themeColor="text2" w:themeTint="40"/>
            </w:tcBorders>
            <w:shd w:val="clear" w:color="auto" w:fill="F6F4EC" w:themeFill="background2"/>
          </w:tcPr>
          <w:p w14:paraId="7C04C5FD" w14:textId="77777777" w:rsidR="00894592" w:rsidRPr="003C48CE" w:rsidRDefault="00894592" w:rsidP="005F2701">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5C0E9B" w:rsidRPr="003C48CE" w14:paraId="7460CBA3" w14:textId="77777777" w:rsidTr="005C0E9B">
        <w:trPr>
          <w:trHeight w:val="300"/>
        </w:trPr>
        <w:tc>
          <w:tcPr>
            <w:tcW w:w="721" w:type="pct"/>
            <w:tcBorders>
              <w:right w:val="single" w:sz="8" w:space="0" w:color="ADC2E8" w:themeColor="text2" w:themeTint="40"/>
            </w:tcBorders>
            <w:shd w:val="clear" w:color="auto" w:fill="auto"/>
            <w:hideMark/>
          </w:tcPr>
          <w:p w14:paraId="6CC0AA97" w14:textId="77777777" w:rsidR="00894592" w:rsidRPr="003C48CE" w:rsidRDefault="00894592" w:rsidP="005F2701">
            <w:pPr>
              <w:spacing w:before="0" w:after="60" w:line="240" w:lineRule="auto"/>
              <w:rPr>
                <w:rFonts w:eastAsia="Times New Roman" w:cs="Arial"/>
                <w:sz w:val="20"/>
                <w:szCs w:val="20"/>
                <w:lang w:eastAsia="en-NZ"/>
              </w:rPr>
            </w:pPr>
            <w:r w:rsidRPr="003C48CE">
              <w:rPr>
                <w:rFonts w:cs="Arial"/>
                <w:sz w:val="20"/>
                <w:szCs w:val="20"/>
              </w:rPr>
              <w:t>Third-Party Contracts</w:t>
            </w:r>
          </w:p>
        </w:tc>
        <w:tc>
          <w:tcPr>
            <w:tcW w:w="336" w:type="pct"/>
            <w:tcBorders>
              <w:left w:val="single" w:sz="8" w:space="0" w:color="ADC2E8" w:themeColor="text2" w:themeTint="40"/>
              <w:right w:val="single" w:sz="8" w:space="0" w:color="ADC2E8" w:themeColor="text2" w:themeTint="40"/>
            </w:tcBorders>
            <w:shd w:val="clear" w:color="auto" w:fill="auto"/>
            <w:hideMark/>
          </w:tcPr>
          <w:p w14:paraId="365D5D4A" w14:textId="77777777" w:rsidR="00894592" w:rsidRPr="003C48CE" w:rsidRDefault="00894592" w:rsidP="005F2701">
            <w:pPr>
              <w:spacing w:before="0" w:after="60" w:line="240" w:lineRule="auto"/>
              <w:rPr>
                <w:rFonts w:eastAsia="Times New Roman" w:cs="Arial"/>
                <w:sz w:val="20"/>
                <w:szCs w:val="20"/>
                <w:lang w:eastAsia="en-NZ"/>
              </w:rPr>
            </w:pPr>
            <w:r w:rsidRPr="003C48CE">
              <w:rPr>
                <w:rFonts w:cs="Arial"/>
                <w:sz w:val="20"/>
                <w:szCs w:val="20"/>
              </w:rPr>
              <w:t>TPM-05M</w:t>
            </w:r>
          </w:p>
        </w:tc>
        <w:tc>
          <w:tcPr>
            <w:tcW w:w="1891" w:type="pct"/>
            <w:tcBorders>
              <w:left w:val="single" w:sz="8" w:space="0" w:color="ADC2E8" w:themeColor="text2" w:themeTint="40"/>
              <w:right w:val="single" w:sz="8" w:space="0" w:color="ADC2E8" w:themeColor="text2" w:themeTint="40"/>
            </w:tcBorders>
            <w:shd w:val="clear" w:color="auto" w:fill="auto"/>
            <w:hideMark/>
          </w:tcPr>
          <w:p w14:paraId="36D0B23B" w14:textId="77777777" w:rsidR="00894592" w:rsidRPr="003C48CE" w:rsidRDefault="00894592" w:rsidP="005F2701">
            <w:pPr>
              <w:spacing w:before="0" w:after="60" w:line="240" w:lineRule="auto"/>
              <w:rPr>
                <w:rFonts w:eastAsia="Times New Roman" w:cs="Arial"/>
                <w:sz w:val="20"/>
                <w:szCs w:val="20"/>
                <w:lang w:eastAsia="en-NZ"/>
              </w:rPr>
            </w:pPr>
            <w:r w:rsidRPr="003C48CE">
              <w:rPr>
                <w:rFonts w:cs="Arial"/>
                <w:sz w:val="20"/>
                <w:szCs w:val="20"/>
              </w:rPr>
              <w:t>Mechanisms exist to require contractual requirements for cybersecurity &amp; data privacy requirements with third parties, reflecting the organization's needs to protect its systems, processes and data.</w:t>
            </w:r>
          </w:p>
        </w:tc>
        <w:tc>
          <w:tcPr>
            <w:tcW w:w="897" w:type="pct"/>
            <w:tcBorders>
              <w:left w:val="single" w:sz="8" w:space="0" w:color="ADC2E8" w:themeColor="text2" w:themeTint="40"/>
              <w:right w:val="single" w:sz="8" w:space="0" w:color="ADC2E8" w:themeColor="text2" w:themeTint="40"/>
            </w:tcBorders>
            <w:shd w:val="clear" w:color="auto" w:fill="auto"/>
            <w:hideMark/>
          </w:tcPr>
          <w:p w14:paraId="7F524CCF" w14:textId="77777777" w:rsidR="00894592" w:rsidRPr="003C48CE" w:rsidRDefault="00894592" w:rsidP="00C02D5A">
            <w:pPr>
              <w:pStyle w:val="Bulletpoint"/>
            </w:pPr>
            <w:r w:rsidRPr="003C48CE">
              <w:t>Agreements with suppliers</w:t>
            </w:r>
          </w:p>
          <w:p w14:paraId="13599711" w14:textId="77777777" w:rsidR="00894592" w:rsidRPr="003C48CE" w:rsidRDefault="00894592" w:rsidP="00C02D5A">
            <w:pPr>
              <w:pStyle w:val="Bulletpoint"/>
            </w:pPr>
            <w:r w:rsidRPr="003C48CE">
              <w:t>Reporting metrics</w:t>
            </w:r>
          </w:p>
          <w:p w14:paraId="6F051002" w14:textId="77777777" w:rsidR="00894592" w:rsidRPr="003C48CE" w:rsidRDefault="00894592" w:rsidP="005F2701">
            <w:pPr>
              <w:spacing w:before="0" w:after="60" w:line="240" w:lineRule="auto"/>
              <w:rPr>
                <w:rFonts w:eastAsia="Times New Roman" w:cs="Arial"/>
                <w:sz w:val="20"/>
                <w:szCs w:val="20"/>
                <w:lang w:eastAsia="en-NZ"/>
              </w:rPr>
            </w:pPr>
          </w:p>
        </w:tc>
        <w:tc>
          <w:tcPr>
            <w:tcW w:w="1155" w:type="pct"/>
            <w:tcBorders>
              <w:left w:val="single" w:sz="8" w:space="0" w:color="ADC2E8" w:themeColor="text2" w:themeTint="40"/>
            </w:tcBorders>
          </w:tcPr>
          <w:p w14:paraId="30441CB5" w14:textId="77777777" w:rsidR="00894592" w:rsidRPr="003C48CE" w:rsidRDefault="00894592" w:rsidP="005F2701">
            <w:pPr>
              <w:spacing w:before="0" w:after="60" w:line="240" w:lineRule="auto"/>
              <w:rPr>
                <w:rFonts w:eastAsia="Calibri" w:cs="Arial"/>
                <w:b/>
                <w:bCs/>
                <w:color w:val="003399" w:themeColor="accent3"/>
                <w:sz w:val="20"/>
                <w:szCs w:val="20"/>
              </w:rPr>
            </w:pPr>
            <w:hyperlink r:id="rId114">
              <w:r w:rsidRPr="003C48CE">
                <w:rPr>
                  <w:rStyle w:val="Hyperlink"/>
                  <w:rFonts w:eastAsia="Calibri" w:cs="Arial"/>
                  <w:b w:val="0"/>
                  <w:bCs/>
                  <w:color w:val="003399" w:themeColor="accent3"/>
                  <w:sz w:val="20"/>
                  <w:szCs w:val="20"/>
                </w:rPr>
                <w:t xml:space="preserve">link for </w:t>
              </w:r>
              <w:proofErr w:type="spellStart"/>
              <w:proofErr w:type="gramStart"/>
              <w:r w:rsidRPr="003C48CE">
                <w:rPr>
                  <w:rStyle w:val="Hyperlink"/>
                  <w:rFonts w:eastAsia="Calibri" w:cs="Arial"/>
                  <w:b w:val="0"/>
                  <w:bCs/>
                  <w:color w:val="003399" w:themeColor="accent3"/>
                  <w:sz w:val="20"/>
                  <w:szCs w:val="20"/>
                </w:rPr>
                <w:t>download:Information-Security-Clauses.pdf</w:t>
              </w:r>
              <w:proofErr w:type="spellEnd"/>
              <w:proofErr w:type="gramEnd"/>
            </w:hyperlink>
          </w:p>
          <w:p w14:paraId="400E0885" w14:textId="77777777" w:rsidR="00894592" w:rsidRPr="003C48CE" w:rsidRDefault="00894592" w:rsidP="005F2701">
            <w:pPr>
              <w:spacing w:before="0" w:after="60" w:line="240" w:lineRule="auto"/>
              <w:rPr>
                <w:rFonts w:eastAsia="Calibri" w:cs="Arial"/>
                <w:b/>
                <w:bCs/>
                <w:color w:val="003399" w:themeColor="accent3"/>
                <w:sz w:val="20"/>
                <w:szCs w:val="20"/>
              </w:rPr>
            </w:pPr>
          </w:p>
          <w:p w14:paraId="7569BC11" w14:textId="77777777" w:rsidR="00894592" w:rsidRPr="003C48CE" w:rsidRDefault="00894592" w:rsidP="005F2701">
            <w:pPr>
              <w:spacing w:before="0" w:after="60" w:line="240" w:lineRule="auto"/>
              <w:rPr>
                <w:rFonts w:eastAsia="Times New Roman" w:cs="Arial"/>
                <w:b/>
                <w:bCs/>
                <w:color w:val="003399" w:themeColor="accent3"/>
                <w:sz w:val="20"/>
                <w:szCs w:val="20"/>
                <w:lang w:eastAsia="en-NZ"/>
              </w:rPr>
            </w:pPr>
          </w:p>
        </w:tc>
      </w:tr>
    </w:tbl>
    <w:p w14:paraId="712D6CC2" w14:textId="77777777" w:rsidR="0049539E" w:rsidRPr="003C48CE" w:rsidRDefault="0049539E" w:rsidP="0049539E">
      <w:pPr>
        <w:rPr>
          <w:rFonts w:cs="Arial"/>
          <w:sz w:val="20"/>
          <w:szCs w:val="20"/>
        </w:rPr>
      </w:pPr>
    </w:p>
    <w:p w14:paraId="2F7D5FE1" w14:textId="77777777" w:rsidR="00016F58" w:rsidRPr="003C48CE" w:rsidRDefault="00016F58">
      <w:pPr>
        <w:spacing w:before="0" w:line="259" w:lineRule="auto"/>
        <w:rPr>
          <w:rFonts w:cs="Arial"/>
          <w:sz w:val="20"/>
          <w:szCs w:val="20"/>
        </w:rPr>
        <w:sectPr w:rsidR="00016F58" w:rsidRPr="003C48CE" w:rsidSect="000763D4">
          <w:headerReference w:type="default" r:id="rId115"/>
          <w:footerReference w:type="default" r:id="rId116"/>
          <w:headerReference w:type="first" r:id="rId117"/>
          <w:footerReference w:type="first" r:id="rId118"/>
          <w:pgSz w:w="16838" w:h="11906" w:orient="landscape" w:code="9"/>
          <w:pgMar w:top="1021" w:right="1021" w:bottom="1021" w:left="1021" w:header="454" w:footer="454" w:gutter="0"/>
          <w:cols w:space="708"/>
          <w:titlePg/>
          <w:docGrid w:linePitch="360"/>
        </w:sectPr>
      </w:pPr>
    </w:p>
    <w:p w14:paraId="7C48B657" w14:textId="456DCE4F" w:rsidR="00153E29" w:rsidRPr="00E43C82" w:rsidRDefault="00153E29" w:rsidP="00875CE8">
      <w:pPr>
        <w:pStyle w:val="Heading2"/>
        <w:rPr>
          <w:color w:val="006060" w:themeColor="accent5"/>
        </w:rPr>
      </w:pPr>
      <w:r w:rsidRPr="00E43C82">
        <w:rPr>
          <w:color w:val="006060" w:themeColor="accent5"/>
        </w:rPr>
        <w:lastRenderedPageBreak/>
        <w:t>Detect</w:t>
      </w:r>
    </w:p>
    <w:tbl>
      <w:tblPr>
        <w:tblW w:w="5127" w:type="pct"/>
        <w:tblInd w:w="-289" w:type="dxa"/>
        <w:tblCellMar>
          <w:top w:w="85" w:type="dxa"/>
          <w:left w:w="170" w:type="dxa"/>
          <w:bottom w:w="85" w:type="dxa"/>
          <w:right w:w="170" w:type="dxa"/>
        </w:tblCellMar>
        <w:tblLook w:val="0620" w:firstRow="1" w:lastRow="0" w:firstColumn="0" w:lastColumn="0" w:noHBand="1" w:noVBand="1"/>
      </w:tblPr>
      <w:tblGrid>
        <w:gridCol w:w="2841"/>
        <w:gridCol w:w="1277"/>
        <w:gridCol w:w="5526"/>
        <w:gridCol w:w="2412"/>
        <w:gridCol w:w="3116"/>
      </w:tblGrid>
      <w:tr w:rsidR="00153E29" w:rsidRPr="003C48CE" w14:paraId="41124857" w14:textId="77777777" w:rsidTr="00D44FF1">
        <w:trPr>
          <w:trHeight w:val="300"/>
        </w:trPr>
        <w:tc>
          <w:tcPr>
            <w:tcW w:w="5000" w:type="pct"/>
            <w:gridSpan w:val="5"/>
            <w:shd w:val="clear" w:color="auto" w:fill="006060" w:themeFill="accent5"/>
            <w:hideMark/>
          </w:tcPr>
          <w:p w14:paraId="5AC00C29" w14:textId="7EDBE5C3" w:rsidR="00153E29" w:rsidRPr="003C48CE" w:rsidRDefault="00153E29" w:rsidP="00091F97">
            <w:pPr>
              <w:spacing w:before="0" w:after="40" w:line="240" w:lineRule="auto"/>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t xml:space="preserve">Business Continuity and Disaster Recovery Management: </w:t>
            </w:r>
            <w:r w:rsidRPr="003C48CE">
              <w:rPr>
                <w:rFonts w:eastAsia="Times New Roman" w:cs="Arial"/>
                <w:color w:val="FFFFFF" w:themeColor="background1"/>
                <w:sz w:val="20"/>
                <w:szCs w:val="20"/>
                <w:lang w:eastAsia="en-NZ"/>
              </w:rPr>
              <w:t>HSUP56</w:t>
            </w:r>
          </w:p>
          <w:p w14:paraId="149F5F28" w14:textId="77777777" w:rsidR="00153E29" w:rsidRPr="003C48CE" w:rsidRDefault="00153E29" w:rsidP="00091F97">
            <w:pPr>
              <w:spacing w:before="0" w:after="40" w:line="240" w:lineRule="auto"/>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The lessons learned from business continuity and disaster recovery testing are reflected in the established and implemented information security controls.</w:t>
            </w:r>
          </w:p>
        </w:tc>
      </w:tr>
      <w:tr w:rsidR="00091F97" w:rsidRPr="003C48CE" w14:paraId="01F18D3D" w14:textId="77777777" w:rsidTr="00091F97">
        <w:trPr>
          <w:trHeight w:val="300"/>
        </w:trPr>
        <w:tc>
          <w:tcPr>
            <w:tcW w:w="936" w:type="pct"/>
            <w:tcBorders>
              <w:right w:val="single" w:sz="8" w:space="0" w:color="ADC2E8" w:themeColor="text2" w:themeTint="40"/>
            </w:tcBorders>
            <w:shd w:val="clear" w:color="auto" w:fill="F6F4EC" w:themeFill="background2"/>
            <w:hideMark/>
          </w:tcPr>
          <w:p w14:paraId="756DFE08" w14:textId="77777777" w:rsidR="00153E29" w:rsidRPr="003C48CE" w:rsidRDefault="00153E29" w:rsidP="00091F97">
            <w:pPr>
              <w:spacing w:before="0" w:after="4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421" w:type="pct"/>
            <w:tcBorders>
              <w:left w:val="single" w:sz="8" w:space="0" w:color="ADC2E8" w:themeColor="text2" w:themeTint="40"/>
              <w:right w:val="single" w:sz="8" w:space="0" w:color="ADC2E8" w:themeColor="text2" w:themeTint="40"/>
            </w:tcBorders>
            <w:shd w:val="clear" w:color="auto" w:fill="F6F4EC" w:themeFill="background2"/>
            <w:hideMark/>
          </w:tcPr>
          <w:p w14:paraId="17B75D3D" w14:textId="77777777" w:rsidR="00153E29" w:rsidRPr="003C48CE" w:rsidRDefault="00153E29" w:rsidP="00091F97">
            <w:pPr>
              <w:spacing w:before="0" w:after="4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1821" w:type="pct"/>
            <w:tcBorders>
              <w:left w:val="single" w:sz="8" w:space="0" w:color="ADC2E8" w:themeColor="text2" w:themeTint="40"/>
              <w:right w:val="single" w:sz="8" w:space="0" w:color="ADC2E8" w:themeColor="text2" w:themeTint="40"/>
            </w:tcBorders>
            <w:shd w:val="clear" w:color="auto" w:fill="F6F4EC" w:themeFill="background2"/>
            <w:hideMark/>
          </w:tcPr>
          <w:p w14:paraId="7080A906" w14:textId="77777777" w:rsidR="00153E29" w:rsidRPr="003C48CE" w:rsidRDefault="00153E29" w:rsidP="00091F97">
            <w:pPr>
              <w:spacing w:before="0" w:after="4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795" w:type="pct"/>
            <w:tcBorders>
              <w:left w:val="single" w:sz="8" w:space="0" w:color="ADC2E8" w:themeColor="text2" w:themeTint="40"/>
              <w:right w:val="single" w:sz="8" w:space="0" w:color="ADC2E8" w:themeColor="text2" w:themeTint="40"/>
            </w:tcBorders>
            <w:shd w:val="clear" w:color="auto" w:fill="F6F4EC" w:themeFill="background2"/>
            <w:hideMark/>
          </w:tcPr>
          <w:p w14:paraId="12E15068" w14:textId="77777777" w:rsidR="00153E29" w:rsidRPr="003C48CE" w:rsidRDefault="00153E29" w:rsidP="00091F97">
            <w:pPr>
              <w:spacing w:before="0" w:after="4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1027" w:type="pct"/>
            <w:tcBorders>
              <w:left w:val="single" w:sz="8" w:space="0" w:color="ADC2E8" w:themeColor="text2" w:themeTint="40"/>
            </w:tcBorders>
            <w:shd w:val="clear" w:color="auto" w:fill="F6F4EC" w:themeFill="background2"/>
          </w:tcPr>
          <w:p w14:paraId="68D657C2" w14:textId="77777777" w:rsidR="00153E29" w:rsidRPr="003C48CE" w:rsidRDefault="00153E29" w:rsidP="00091F97">
            <w:pPr>
              <w:spacing w:before="0" w:after="4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091F97" w:rsidRPr="003C48CE" w14:paraId="22935CAC" w14:textId="77777777" w:rsidTr="00091F97">
        <w:trPr>
          <w:trHeight w:val="300"/>
        </w:trPr>
        <w:tc>
          <w:tcPr>
            <w:tcW w:w="936" w:type="pct"/>
            <w:tcBorders>
              <w:right w:val="single" w:sz="8" w:space="0" w:color="ADC2E8" w:themeColor="text2" w:themeTint="40"/>
            </w:tcBorders>
            <w:shd w:val="clear" w:color="auto" w:fill="auto"/>
            <w:hideMark/>
          </w:tcPr>
          <w:p w14:paraId="2AC415E2" w14:textId="77777777" w:rsidR="00153E29" w:rsidRPr="003C48CE" w:rsidRDefault="00153E29" w:rsidP="00091F97">
            <w:pPr>
              <w:spacing w:before="0" w:after="40" w:line="240" w:lineRule="auto"/>
              <w:rPr>
                <w:rFonts w:eastAsia="Times New Roman" w:cs="Arial"/>
                <w:sz w:val="20"/>
                <w:szCs w:val="20"/>
                <w:lang w:eastAsia="en-NZ"/>
              </w:rPr>
            </w:pPr>
            <w:r w:rsidRPr="003C48CE">
              <w:rPr>
                <w:rFonts w:eastAsia="Times New Roman" w:cs="Arial"/>
                <w:sz w:val="20"/>
                <w:szCs w:val="20"/>
                <w:lang w:eastAsia="en-NZ"/>
              </w:rPr>
              <w:t>Contingency Plan Root Cause Analysis (RCA) &amp; Lessons Learned</w:t>
            </w:r>
          </w:p>
        </w:tc>
        <w:tc>
          <w:tcPr>
            <w:tcW w:w="421" w:type="pct"/>
            <w:tcBorders>
              <w:left w:val="single" w:sz="8" w:space="0" w:color="ADC2E8" w:themeColor="text2" w:themeTint="40"/>
              <w:right w:val="single" w:sz="8" w:space="0" w:color="ADC2E8" w:themeColor="text2" w:themeTint="40"/>
            </w:tcBorders>
            <w:shd w:val="clear" w:color="auto" w:fill="auto"/>
            <w:hideMark/>
          </w:tcPr>
          <w:p w14:paraId="3F8845D6" w14:textId="77777777" w:rsidR="00153E29" w:rsidRPr="003C48CE" w:rsidRDefault="00153E29" w:rsidP="00091F97">
            <w:pPr>
              <w:spacing w:before="0" w:after="40" w:line="240" w:lineRule="auto"/>
              <w:rPr>
                <w:rFonts w:eastAsia="Times New Roman" w:cs="Arial"/>
                <w:sz w:val="20"/>
                <w:szCs w:val="20"/>
                <w:lang w:eastAsia="en-NZ"/>
              </w:rPr>
            </w:pPr>
            <w:r w:rsidRPr="003C48CE">
              <w:rPr>
                <w:rFonts w:eastAsia="Times New Roman" w:cs="Arial"/>
                <w:sz w:val="20"/>
                <w:szCs w:val="20"/>
                <w:lang w:eastAsia="en-NZ"/>
              </w:rPr>
              <w:t>BCD-05</w:t>
            </w:r>
          </w:p>
        </w:tc>
        <w:tc>
          <w:tcPr>
            <w:tcW w:w="1821" w:type="pct"/>
            <w:tcBorders>
              <w:left w:val="single" w:sz="8" w:space="0" w:color="ADC2E8" w:themeColor="text2" w:themeTint="40"/>
              <w:right w:val="single" w:sz="8" w:space="0" w:color="ADC2E8" w:themeColor="text2" w:themeTint="40"/>
            </w:tcBorders>
            <w:shd w:val="clear" w:color="auto" w:fill="auto"/>
            <w:hideMark/>
          </w:tcPr>
          <w:p w14:paraId="69EBFF34" w14:textId="77777777" w:rsidR="00153E29" w:rsidRPr="003C48CE" w:rsidRDefault="00153E29" w:rsidP="00091F97">
            <w:pPr>
              <w:spacing w:before="0" w:after="40" w:line="240" w:lineRule="auto"/>
              <w:rPr>
                <w:rFonts w:eastAsia="Times New Roman" w:cs="Arial"/>
                <w:sz w:val="20"/>
                <w:szCs w:val="20"/>
                <w:lang w:eastAsia="en-NZ"/>
              </w:rPr>
            </w:pPr>
            <w:r w:rsidRPr="003C48CE">
              <w:rPr>
                <w:rFonts w:eastAsia="Times New Roman" w:cs="Arial"/>
                <w:sz w:val="20"/>
                <w:szCs w:val="20"/>
                <w:lang w:eastAsia="en-NZ"/>
              </w:rPr>
              <w:t>Mechanisms exist to conduct a Root Cause Analysis (RCA) and "lessons learned" activity every time the contingency plan is activated.</w:t>
            </w:r>
          </w:p>
        </w:tc>
        <w:tc>
          <w:tcPr>
            <w:tcW w:w="795" w:type="pct"/>
            <w:tcBorders>
              <w:left w:val="single" w:sz="8" w:space="0" w:color="ADC2E8" w:themeColor="text2" w:themeTint="40"/>
              <w:right w:val="single" w:sz="8" w:space="0" w:color="ADC2E8" w:themeColor="text2" w:themeTint="40"/>
            </w:tcBorders>
            <w:shd w:val="clear" w:color="auto" w:fill="auto"/>
            <w:hideMark/>
          </w:tcPr>
          <w:p w14:paraId="1DAA4D47" w14:textId="69356DD0" w:rsidR="00153E29" w:rsidRPr="003C48CE" w:rsidRDefault="00153E29" w:rsidP="00091F97">
            <w:pPr>
              <w:pStyle w:val="Bulletpoint"/>
              <w:spacing w:after="40"/>
            </w:pPr>
            <w:r w:rsidRPr="003C48CE">
              <w:t>ICT readiness</w:t>
            </w:r>
          </w:p>
        </w:tc>
        <w:tc>
          <w:tcPr>
            <w:tcW w:w="1027" w:type="pct"/>
            <w:tcBorders>
              <w:left w:val="single" w:sz="8" w:space="0" w:color="ADC2E8" w:themeColor="text2" w:themeTint="40"/>
            </w:tcBorders>
          </w:tcPr>
          <w:p w14:paraId="4F0735C5" w14:textId="77777777" w:rsidR="001D10AF" w:rsidRPr="001D10AF" w:rsidRDefault="00153E29" w:rsidP="00091F97">
            <w:pPr>
              <w:spacing w:before="0" w:after="40" w:line="240" w:lineRule="auto"/>
              <w:rPr>
                <w:rStyle w:val="Hyperlink"/>
                <w:b w:val="0"/>
                <w:bCs/>
              </w:rPr>
            </w:pPr>
            <w:hyperlink r:id="rId119">
              <w:r w:rsidRPr="001D10AF">
                <w:rPr>
                  <w:rStyle w:val="Hyperlink"/>
                  <w:rFonts w:eastAsia="Calibri" w:cs="Arial"/>
                  <w:b w:val="0"/>
                  <w:bCs/>
                  <w:color w:val="003399" w:themeColor="accent3"/>
                  <w:sz w:val="20"/>
                  <w:szCs w:val="20"/>
                </w:rPr>
                <w:t>6</w:t>
              </w:r>
              <w:proofErr w:type="gramStart"/>
              <w:r w:rsidRPr="001D10AF">
                <w:rPr>
                  <w:rStyle w:val="Hyperlink"/>
                  <w:rFonts w:eastAsia="Calibri" w:cs="Arial"/>
                  <w:b w:val="0"/>
                  <w:bCs/>
                  <w:color w:val="003399" w:themeColor="accent3"/>
                  <w:sz w:val="20"/>
                  <w:szCs w:val="20"/>
                </w:rPr>
                <w:t>sigma:What</w:t>
              </w:r>
              <w:proofErr w:type="gramEnd"/>
              <w:r w:rsidRPr="001D10AF">
                <w:rPr>
                  <w:rStyle w:val="Hyperlink"/>
                  <w:rFonts w:eastAsia="Calibri" w:cs="Arial"/>
                  <w:b w:val="0"/>
                  <w:bCs/>
                  <w:color w:val="003399" w:themeColor="accent3"/>
                  <w:sz w:val="20"/>
                  <w:szCs w:val="20"/>
                </w:rPr>
                <w:t>-are-common-root-cause-analysis-rca-tools</w:t>
              </w:r>
            </w:hyperlink>
          </w:p>
          <w:p w14:paraId="49BAE942" w14:textId="1B1D5309" w:rsidR="00153E29" w:rsidRPr="003C48CE" w:rsidRDefault="00153E29" w:rsidP="00091F97">
            <w:pPr>
              <w:spacing w:before="0" w:after="40" w:line="240" w:lineRule="auto"/>
              <w:rPr>
                <w:rStyle w:val="Hyperlink"/>
                <w:rFonts w:cs="Arial"/>
                <w:sz w:val="20"/>
                <w:szCs w:val="20"/>
              </w:rPr>
            </w:pPr>
            <w:hyperlink r:id="rId120">
              <w:r w:rsidRPr="001D10AF">
                <w:rPr>
                  <w:rStyle w:val="Hyperlink"/>
                  <w:rFonts w:eastAsia="Calibri" w:cs="Arial"/>
                  <w:b w:val="0"/>
                  <w:bCs/>
                  <w:color w:val="003399" w:themeColor="accent3"/>
                  <w:sz w:val="20"/>
                  <w:szCs w:val="20"/>
                </w:rPr>
                <w:t>Continuity and contingency planning — business.govt.nz</w:t>
              </w:r>
            </w:hyperlink>
          </w:p>
        </w:tc>
      </w:tr>
      <w:tr w:rsidR="00153E29" w:rsidRPr="003C48CE" w14:paraId="62851611" w14:textId="77777777" w:rsidTr="00D44FF1">
        <w:trPr>
          <w:trHeight w:val="300"/>
        </w:trPr>
        <w:tc>
          <w:tcPr>
            <w:tcW w:w="5000" w:type="pct"/>
            <w:gridSpan w:val="5"/>
            <w:shd w:val="clear" w:color="auto" w:fill="006060" w:themeFill="accent5"/>
            <w:hideMark/>
          </w:tcPr>
          <w:p w14:paraId="47E284F0" w14:textId="453DE76D" w:rsidR="00153E29" w:rsidRPr="003C48CE" w:rsidRDefault="00153E29" w:rsidP="00091F97">
            <w:pPr>
              <w:spacing w:before="0" w:after="40" w:line="240" w:lineRule="auto"/>
              <w:rPr>
                <w:rFonts w:eastAsia="Times New Roman" w:cs="Arial"/>
                <w:b/>
                <w:bCs/>
                <w:color w:val="FFFFFF" w:themeColor="background1"/>
                <w:sz w:val="20"/>
                <w:szCs w:val="20"/>
                <w:lang w:eastAsia="en-NZ"/>
              </w:rPr>
            </w:pPr>
            <w:r w:rsidRPr="003C48CE">
              <w:rPr>
                <w:rFonts w:eastAsia="Times New Roman" w:cs="Arial"/>
                <w:b/>
                <w:bCs/>
                <w:color w:val="FFFFFF" w:themeColor="background1"/>
                <w:sz w:val="20"/>
                <w:szCs w:val="20"/>
                <w:lang w:eastAsia="en-NZ"/>
              </w:rPr>
              <w:t>Physical And Environmental Security</w:t>
            </w:r>
            <w:r w:rsidR="003C48CE" w:rsidRPr="003C48CE">
              <w:rPr>
                <w:rFonts w:eastAsia="Times New Roman" w:cs="Arial"/>
                <w:b/>
                <w:bCs/>
                <w:color w:val="FFFFFF" w:themeColor="background1"/>
                <w:sz w:val="20"/>
                <w:szCs w:val="20"/>
                <w:lang w:eastAsia="en-NZ"/>
              </w:rPr>
              <w:t xml:space="preserve">: </w:t>
            </w:r>
            <w:r w:rsidRPr="003C48CE">
              <w:rPr>
                <w:rFonts w:eastAsia="Times New Roman" w:cs="Arial"/>
                <w:b/>
                <w:bCs/>
                <w:color w:val="FFFFFF" w:themeColor="background1"/>
                <w:sz w:val="20"/>
                <w:szCs w:val="20"/>
                <w:lang w:eastAsia="en-NZ"/>
              </w:rPr>
              <w:t>HSUP57</w:t>
            </w:r>
          </w:p>
          <w:p w14:paraId="5812C10E" w14:textId="77777777" w:rsidR="00153E29" w:rsidRPr="003C48CE" w:rsidRDefault="00153E29" w:rsidP="00091F97">
            <w:pPr>
              <w:spacing w:before="0" w:after="40" w:line="240" w:lineRule="auto"/>
              <w:rPr>
                <w:rFonts w:eastAsia="Times New Roman" w:cs="Arial"/>
                <w:b/>
                <w:bCs/>
                <w:color w:val="FFFFFF" w:themeColor="background1"/>
                <w:sz w:val="20"/>
                <w:szCs w:val="20"/>
                <w:lang w:eastAsia="en-NZ"/>
              </w:rPr>
            </w:pPr>
            <w:r w:rsidRPr="003C48CE">
              <w:rPr>
                <w:rFonts w:eastAsia="Times New Roman" w:cs="Arial"/>
                <w:b/>
                <w:bCs/>
                <w:color w:val="FFFFFF" w:themeColor="background1"/>
                <w:sz w:val="20"/>
                <w:szCs w:val="20"/>
                <w:lang w:eastAsia="en-NZ"/>
              </w:rPr>
              <w:t>Installed physical and environmental security mechanisms are monitored for potential security incidents.</w:t>
            </w:r>
          </w:p>
        </w:tc>
      </w:tr>
      <w:tr w:rsidR="00091F97" w:rsidRPr="003C48CE" w14:paraId="7688CA0E" w14:textId="77777777" w:rsidTr="00091F97">
        <w:trPr>
          <w:trHeight w:val="300"/>
        </w:trPr>
        <w:tc>
          <w:tcPr>
            <w:tcW w:w="936" w:type="pct"/>
            <w:tcBorders>
              <w:right w:val="single" w:sz="8" w:space="0" w:color="ADC2E8" w:themeColor="text2" w:themeTint="40"/>
            </w:tcBorders>
            <w:shd w:val="clear" w:color="auto" w:fill="F6F4EC" w:themeFill="background2"/>
            <w:hideMark/>
          </w:tcPr>
          <w:p w14:paraId="26AC7E2B" w14:textId="77777777" w:rsidR="00153E29" w:rsidRPr="003C48CE" w:rsidRDefault="00153E29" w:rsidP="00091F97">
            <w:pPr>
              <w:spacing w:before="0" w:after="4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421" w:type="pct"/>
            <w:tcBorders>
              <w:left w:val="single" w:sz="8" w:space="0" w:color="ADC2E8" w:themeColor="text2" w:themeTint="40"/>
              <w:right w:val="single" w:sz="8" w:space="0" w:color="ADC2E8" w:themeColor="text2" w:themeTint="40"/>
            </w:tcBorders>
            <w:shd w:val="clear" w:color="auto" w:fill="F6F4EC" w:themeFill="background2"/>
            <w:hideMark/>
          </w:tcPr>
          <w:p w14:paraId="4270F1FE" w14:textId="77777777" w:rsidR="00153E29" w:rsidRPr="003C48CE" w:rsidRDefault="00153E29" w:rsidP="00091F97">
            <w:pPr>
              <w:spacing w:before="0" w:after="4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1821" w:type="pct"/>
            <w:tcBorders>
              <w:left w:val="single" w:sz="8" w:space="0" w:color="ADC2E8" w:themeColor="text2" w:themeTint="40"/>
              <w:right w:val="single" w:sz="8" w:space="0" w:color="ADC2E8" w:themeColor="text2" w:themeTint="40"/>
            </w:tcBorders>
            <w:shd w:val="clear" w:color="auto" w:fill="F6F4EC" w:themeFill="background2"/>
            <w:hideMark/>
          </w:tcPr>
          <w:p w14:paraId="020063DC" w14:textId="77777777" w:rsidR="00153E29" w:rsidRPr="003C48CE" w:rsidRDefault="00153E29" w:rsidP="00091F97">
            <w:pPr>
              <w:spacing w:before="0" w:after="4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795" w:type="pct"/>
            <w:tcBorders>
              <w:left w:val="single" w:sz="8" w:space="0" w:color="ADC2E8" w:themeColor="text2" w:themeTint="40"/>
              <w:right w:val="single" w:sz="8" w:space="0" w:color="ADC2E8" w:themeColor="text2" w:themeTint="40"/>
            </w:tcBorders>
            <w:shd w:val="clear" w:color="auto" w:fill="F6F4EC" w:themeFill="background2"/>
            <w:hideMark/>
          </w:tcPr>
          <w:p w14:paraId="6403A671" w14:textId="77777777" w:rsidR="00153E29" w:rsidRPr="003C48CE" w:rsidRDefault="00153E29" w:rsidP="00091F97">
            <w:pPr>
              <w:spacing w:before="0" w:after="4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1027" w:type="pct"/>
            <w:tcBorders>
              <w:left w:val="single" w:sz="8" w:space="0" w:color="ADC2E8" w:themeColor="text2" w:themeTint="40"/>
            </w:tcBorders>
            <w:shd w:val="clear" w:color="auto" w:fill="F6F4EC" w:themeFill="background2"/>
          </w:tcPr>
          <w:p w14:paraId="7B152DBE" w14:textId="77777777" w:rsidR="00153E29" w:rsidRPr="003C48CE" w:rsidRDefault="00153E29" w:rsidP="00091F97">
            <w:pPr>
              <w:spacing w:before="0" w:after="4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091F97" w:rsidRPr="003C48CE" w14:paraId="7B4DD637" w14:textId="77777777" w:rsidTr="00091F97">
        <w:trPr>
          <w:trHeight w:val="300"/>
        </w:trPr>
        <w:tc>
          <w:tcPr>
            <w:tcW w:w="936" w:type="pct"/>
            <w:tcBorders>
              <w:right w:val="single" w:sz="8" w:space="0" w:color="ADC2E8" w:themeColor="text2" w:themeTint="40"/>
            </w:tcBorders>
            <w:shd w:val="clear" w:color="auto" w:fill="auto"/>
            <w:hideMark/>
          </w:tcPr>
          <w:p w14:paraId="78BC7AFC" w14:textId="77777777" w:rsidR="00153E29" w:rsidRPr="003C48CE" w:rsidRDefault="00153E29" w:rsidP="00091F97">
            <w:pPr>
              <w:spacing w:before="0" w:after="40" w:line="240" w:lineRule="auto"/>
              <w:rPr>
                <w:rFonts w:eastAsia="Times New Roman" w:cs="Arial"/>
                <w:sz w:val="20"/>
                <w:szCs w:val="20"/>
                <w:lang w:eastAsia="en-NZ"/>
              </w:rPr>
            </w:pPr>
            <w:r w:rsidRPr="003C48CE">
              <w:rPr>
                <w:rFonts w:eastAsia="Times New Roman" w:cs="Arial"/>
                <w:sz w:val="20"/>
                <w:szCs w:val="20"/>
                <w:lang w:eastAsia="en-NZ"/>
              </w:rPr>
              <w:t>Monitoring Physical Access</w:t>
            </w:r>
          </w:p>
        </w:tc>
        <w:tc>
          <w:tcPr>
            <w:tcW w:w="421" w:type="pct"/>
            <w:tcBorders>
              <w:left w:val="single" w:sz="8" w:space="0" w:color="ADC2E8" w:themeColor="text2" w:themeTint="40"/>
              <w:right w:val="single" w:sz="8" w:space="0" w:color="ADC2E8" w:themeColor="text2" w:themeTint="40"/>
            </w:tcBorders>
            <w:shd w:val="clear" w:color="auto" w:fill="auto"/>
            <w:hideMark/>
          </w:tcPr>
          <w:p w14:paraId="71C71825" w14:textId="77777777" w:rsidR="00153E29" w:rsidRPr="003C48CE" w:rsidRDefault="00153E29" w:rsidP="00091F97">
            <w:pPr>
              <w:spacing w:before="0" w:after="40" w:line="240" w:lineRule="auto"/>
              <w:rPr>
                <w:rFonts w:eastAsia="Times New Roman" w:cs="Arial"/>
                <w:sz w:val="20"/>
                <w:szCs w:val="20"/>
                <w:lang w:eastAsia="en-NZ"/>
              </w:rPr>
            </w:pPr>
            <w:r w:rsidRPr="003C48CE">
              <w:rPr>
                <w:rFonts w:eastAsia="Times New Roman" w:cs="Arial"/>
                <w:sz w:val="20"/>
                <w:szCs w:val="20"/>
                <w:lang w:eastAsia="en-NZ"/>
              </w:rPr>
              <w:t>PES-05</w:t>
            </w:r>
          </w:p>
        </w:tc>
        <w:tc>
          <w:tcPr>
            <w:tcW w:w="1821" w:type="pct"/>
            <w:tcBorders>
              <w:left w:val="single" w:sz="8" w:space="0" w:color="ADC2E8" w:themeColor="text2" w:themeTint="40"/>
              <w:right w:val="single" w:sz="8" w:space="0" w:color="ADC2E8" w:themeColor="text2" w:themeTint="40"/>
            </w:tcBorders>
            <w:shd w:val="clear" w:color="auto" w:fill="auto"/>
            <w:hideMark/>
          </w:tcPr>
          <w:p w14:paraId="7DF6345B" w14:textId="77777777" w:rsidR="00153E29" w:rsidRPr="003C48CE" w:rsidRDefault="00153E29" w:rsidP="00091F97">
            <w:pPr>
              <w:spacing w:before="0" w:after="40" w:line="240" w:lineRule="auto"/>
              <w:rPr>
                <w:rFonts w:eastAsia="Times New Roman" w:cs="Arial"/>
                <w:sz w:val="20"/>
                <w:szCs w:val="20"/>
                <w:lang w:eastAsia="en-NZ"/>
              </w:rPr>
            </w:pPr>
            <w:r w:rsidRPr="003C48CE">
              <w:rPr>
                <w:rFonts w:eastAsia="Times New Roman" w:cs="Arial"/>
                <w:sz w:val="20"/>
                <w:szCs w:val="20"/>
                <w:lang w:eastAsia="en-NZ"/>
              </w:rPr>
              <w:t>Physical access control mechanisms exist to monitor for, detect and respond to physical security incidents.</w:t>
            </w:r>
          </w:p>
        </w:tc>
        <w:tc>
          <w:tcPr>
            <w:tcW w:w="795" w:type="pct"/>
            <w:tcBorders>
              <w:left w:val="single" w:sz="8" w:space="0" w:color="ADC2E8" w:themeColor="text2" w:themeTint="40"/>
              <w:right w:val="single" w:sz="8" w:space="0" w:color="ADC2E8" w:themeColor="text2" w:themeTint="40"/>
            </w:tcBorders>
            <w:shd w:val="clear" w:color="auto" w:fill="auto"/>
            <w:hideMark/>
          </w:tcPr>
          <w:p w14:paraId="69437D12" w14:textId="4BCA081E" w:rsidR="00153E29" w:rsidRPr="003C48CE" w:rsidRDefault="00153E29" w:rsidP="00091F97">
            <w:pPr>
              <w:pStyle w:val="Bulletpoint"/>
              <w:spacing w:after="40"/>
            </w:pPr>
            <w:r w:rsidRPr="003C48CE">
              <w:t>Continuous monitoring</w:t>
            </w:r>
          </w:p>
        </w:tc>
        <w:tc>
          <w:tcPr>
            <w:tcW w:w="1027" w:type="pct"/>
            <w:tcBorders>
              <w:left w:val="single" w:sz="8" w:space="0" w:color="ADC2E8" w:themeColor="text2" w:themeTint="40"/>
            </w:tcBorders>
          </w:tcPr>
          <w:p w14:paraId="5D21F8AC" w14:textId="77777777" w:rsidR="00153E29" w:rsidRPr="003C48CE" w:rsidRDefault="00153E29" w:rsidP="00091F97">
            <w:pPr>
              <w:spacing w:before="0" w:after="40" w:line="240" w:lineRule="auto"/>
              <w:rPr>
                <w:rFonts w:eastAsia="Times New Roman" w:cs="Arial"/>
                <w:sz w:val="20"/>
                <w:szCs w:val="20"/>
                <w:lang w:eastAsia="en-NZ"/>
              </w:rPr>
            </w:pPr>
          </w:p>
        </w:tc>
      </w:tr>
      <w:tr w:rsidR="003C48CE" w:rsidRPr="003C48CE" w14:paraId="4ECA2573" w14:textId="77777777" w:rsidTr="00D44FF1">
        <w:trPr>
          <w:trHeight w:val="300"/>
        </w:trPr>
        <w:tc>
          <w:tcPr>
            <w:tcW w:w="5000" w:type="pct"/>
            <w:gridSpan w:val="5"/>
            <w:shd w:val="clear" w:color="auto" w:fill="006060" w:themeFill="accent5"/>
            <w:hideMark/>
          </w:tcPr>
          <w:p w14:paraId="0B9B977F" w14:textId="4535A0C2" w:rsidR="00153E29" w:rsidRPr="003C48CE" w:rsidRDefault="00153E29" w:rsidP="00091F97">
            <w:pPr>
              <w:spacing w:before="0" w:after="40" w:line="240" w:lineRule="auto"/>
              <w:rPr>
                <w:rFonts w:eastAsia="Times New Roman" w:cs="Arial"/>
                <w:color w:val="FFFFFF" w:themeColor="background1"/>
                <w:sz w:val="20"/>
                <w:szCs w:val="20"/>
                <w:lang w:eastAsia="en-NZ"/>
              </w:rPr>
            </w:pPr>
            <w:r w:rsidRPr="003C48CE">
              <w:rPr>
                <w:rFonts w:eastAsia="Times New Roman" w:cs="Arial"/>
                <w:b/>
                <w:bCs/>
                <w:color w:val="FFFFFF" w:themeColor="background1"/>
                <w:sz w:val="20"/>
                <w:szCs w:val="20"/>
                <w:lang w:eastAsia="en-NZ"/>
              </w:rPr>
              <w:t>Compliance</w:t>
            </w:r>
            <w:r w:rsidR="003C48CE" w:rsidRPr="003C48CE">
              <w:rPr>
                <w:rFonts w:eastAsia="Times New Roman" w:cs="Arial"/>
                <w:b/>
                <w:bCs/>
                <w:color w:val="FFFFFF" w:themeColor="background1"/>
                <w:sz w:val="20"/>
                <w:szCs w:val="20"/>
                <w:lang w:eastAsia="en-NZ"/>
              </w:rPr>
              <w:t xml:space="preserve">: </w:t>
            </w:r>
            <w:r w:rsidRPr="003C48CE">
              <w:rPr>
                <w:rFonts w:eastAsia="Times New Roman" w:cs="Arial"/>
                <w:color w:val="FFFFFF" w:themeColor="background1"/>
                <w:sz w:val="20"/>
                <w:szCs w:val="20"/>
                <w:lang w:eastAsia="en-NZ"/>
              </w:rPr>
              <w:t>HSUP58</w:t>
            </w:r>
          </w:p>
          <w:p w14:paraId="6B0F8E11" w14:textId="77777777" w:rsidR="00153E29" w:rsidRPr="003C48CE" w:rsidRDefault="00153E29" w:rsidP="00091F97">
            <w:pPr>
              <w:spacing w:before="0" w:after="40" w:line="240" w:lineRule="auto"/>
              <w:rPr>
                <w:rFonts w:eastAsia="Times New Roman" w:cs="Arial"/>
                <w:color w:val="FFFFFF" w:themeColor="background1"/>
                <w:sz w:val="20"/>
                <w:szCs w:val="20"/>
                <w:lang w:eastAsia="en-NZ"/>
              </w:rPr>
            </w:pPr>
            <w:r w:rsidRPr="003C48CE">
              <w:rPr>
                <w:rFonts w:eastAsia="Times New Roman" w:cs="Arial"/>
                <w:color w:val="FFFFFF" w:themeColor="background1"/>
                <w:sz w:val="20"/>
                <w:szCs w:val="20"/>
                <w:lang w:eastAsia="en-NZ"/>
              </w:rPr>
              <w:t>Regular reviews are performed to confirm that the legal, regulatory, statutory, and contractual requirements are met.</w:t>
            </w:r>
          </w:p>
        </w:tc>
      </w:tr>
      <w:tr w:rsidR="00091F97" w:rsidRPr="003C48CE" w14:paraId="7836FA1F" w14:textId="77777777" w:rsidTr="00091F97">
        <w:trPr>
          <w:trHeight w:val="300"/>
        </w:trPr>
        <w:tc>
          <w:tcPr>
            <w:tcW w:w="936" w:type="pct"/>
            <w:tcBorders>
              <w:right w:val="single" w:sz="8" w:space="0" w:color="ADC2E8" w:themeColor="text2" w:themeTint="40"/>
            </w:tcBorders>
            <w:shd w:val="clear" w:color="auto" w:fill="F6F4EC" w:themeFill="background2"/>
            <w:hideMark/>
          </w:tcPr>
          <w:p w14:paraId="3C0B8F9C" w14:textId="77777777" w:rsidR="00153E29" w:rsidRPr="003C48CE" w:rsidRDefault="00153E29" w:rsidP="00091F97">
            <w:pPr>
              <w:spacing w:before="0" w:after="4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421" w:type="pct"/>
            <w:tcBorders>
              <w:left w:val="single" w:sz="8" w:space="0" w:color="ADC2E8" w:themeColor="text2" w:themeTint="40"/>
              <w:right w:val="single" w:sz="8" w:space="0" w:color="ADC2E8" w:themeColor="text2" w:themeTint="40"/>
            </w:tcBorders>
            <w:shd w:val="clear" w:color="auto" w:fill="F6F4EC" w:themeFill="background2"/>
            <w:hideMark/>
          </w:tcPr>
          <w:p w14:paraId="22911D8E" w14:textId="77777777" w:rsidR="00153E29" w:rsidRPr="003C48CE" w:rsidRDefault="00153E29" w:rsidP="00091F97">
            <w:pPr>
              <w:spacing w:before="0" w:after="4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1821" w:type="pct"/>
            <w:tcBorders>
              <w:left w:val="single" w:sz="8" w:space="0" w:color="ADC2E8" w:themeColor="text2" w:themeTint="40"/>
              <w:right w:val="single" w:sz="8" w:space="0" w:color="ADC2E8" w:themeColor="text2" w:themeTint="40"/>
            </w:tcBorders>
            <w:shd w:val="clear" w:color="auto" w:fill="F6F4EC" w:themeFill="background2"/>
            <w:hideMark/>
          </w:tcPr>
          <w:p w14:paraId="342787CF" w14:textId="77777777" w:rsidR="00153E29" w:rsidRPr="003C48CE" w:rsidRDefault="00153E29" w:rsidP="00091F97">
            <w:pPr>
              <w:spacing w:before="0" w:after="4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795" w:type="pct"/>
            <w:tcBorders>
              <w:left w:val="single" w:sz="8" w:space="0" w:color="ADC2E8" w:themeColor="text2" w:themeTint="40"/>
              <w:right w:val="single" w:sz="8" w:space="0" w:color="ADC2E8" w:themeColor="text2" w:themeTint="40"/>
            </w:tcBorders>
            <w:shd w:val="clear" w:color="auto" w:fill="F6F4EC" w:themeFill="background2"/>
            <w:hideMark/>
          </w:tcPr>
          <w:p w14:paraId="6B91E504" w14:textId="77777777" w:rsidR="00153E29" w:rsidRPr="003C48CE" w:rsidRDefault="00153E29" w:rsidP="00091F97">
            <w:pPr>
              <w:spacing w:before="0" w:after="4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1027" w:type="pct"/>
            <w:tcBorders>
              <w:left w:val="single" w:sz="8" w:space="0" w:color="ADC2E8" w:themeColor="text2" w:themeTint="40"/>
            </w:tcBorders>
            <w:shd w:val="clear" w:color="auto" w:fill="F6F4EC" w:themeFill="background2"/>
          </w:tcPr>
          <w:p w14:paraId="570BBBF8" w14:textId="77777777" w:rsidR="00153E29" w:rsidRPr="003C48CE" w:rsidRDefault="00153E29" w:rsidP="00091F97">
            <w:pPr>
              <w:spacing w:before="0" w:after="4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091F97" w:rsidRPr="003C48CE" w14:paraId="36DA5A09" w14:textId="77777777" w:rsidTr="00091F97">
        <w:trPr>
          <w:trHeight w:val="1022"/>
        </w:trPr>
        <w:tc>
          <w:tcPr>
            <w:tcW w:w="936" w:type="pct"/>
            <w:tcBorders>
              <w:right w:val="single" w:sz="8" w:space="0" w:color="ADC2E8" w:themeColor="text2" w:themeTint="40"/>
            </w:tcBorders>
            <w:shd w:val="clear" w:color="auto" w:fill="auto"/>
            <w:hideMark/>
          </w:tcPr>
          <w:p w14:paraId="70268014" w14:textId="77777777" w:rsidR="00153E29" w:rsidRPr="003C48CE" w:rsidRDefault="00153E29" w:rsidP="00091F97">
            <w:pPr>
              <w:spacing w:before="0" w:after="40" w:line="240" w:lineRule="auto"/>
              <w:rPr>
                <w:rFonts w:eastAsia="Times New Roman" w:cs="Arial"/>
                <w:sz w:val="20"/>
                <w:szCs w:val="20"/>
                <w:lang w:eastAsia="en-NZ"/>
              </w:rPr>
            </w:pPr>
            <w:r w:rsidRPr="003C48CE">
              <w:rPr>
                <w:rFonts w:eastAsia="Times New Roman" w:cs="Arial"/>
                <w:sz w:val="20"/>
                <w:szCs w:val="20"/>
                <w:lang w:eastAsia="en-NZ"/>
              </w:rPr>
              <w:t xml:space="preserve">Cybersecurity &amp; Data Protection Controls Oversight </w:t>
            </w:r>
          </w:p>
        </w:tc>
        <w:tc>
          <w:tcPr>
            <w:tcW w:w="421" w:type="pct"/>
            <w:tcBorders>
              <w:left w:val="single" w:sz="8" w:space="0" w:color="ADC2E8" w:themeColor="text2" w:themeTint="40"/>
              <w:right w:val="single" w:sz="8" w:space="0" w:color="ADC2E8" w:themeColor="text2" w:themeTint="40"/>
            </w:tcBorders>
            <w:shd w:val="clear" w:color="auto" w:fill="auto"/>
            <w:hideMark/>
          </w:tcPr>
          <w:p w14:paraId="100C732F" w14:textId="77777777" w:rsidR="00153E29" w:rsidRPr="003C48CE" w:rsidRDefault="00153E29" w:rsidP="00091F97">
            <w:pPr>
              <w:spacing w:before="0" w:after="40" w:line="240" w:lineRule="auto"/>
              <w:rPr>
                <w:rFonts w:eastAsia="Times New Roman" w:cs="Arial"/>
                <w:sz w:val="20"/>
                <w:szCs w:val="20"/>
                <w:lang w:eastAsia="en-NZ"/>
              </w:rPr>
            </w:pPr>
            <w:r w:rsidRPr="003C48CE">
              <w:rPr>
                <w:rFonts w:eastAsia="Times New Roman" w:cs="Arial"/>
                <w:sz w:val="20"/>
                <w:szCs w:val="20"/>
                <w:lang w:eastAsia="en-NZ"/>
              </w:rPr>
              <w:t>CPL-02</w:t>
            </w:r>
          </w:p>
        </w:tc>
        <w:tc>
          <w:tcPr>
            <w:tcW w:w="1821" w:type="pct"/>
            <w:tcBorders>
              <w:left w:val="single" w:sz="8" w:space="0" w:color="ADC2E8" w:themeColor="text2" w:themeTint="40"/>
              <w:right w:val="single" w:sz="8" w:space="0" w:color="ADC2E8" w:themeColor="text2" w:themeTint="40"/>
            </w:tcBorders>
            <w:shd w:val="clear" w:color="auto" w:fill="auto"/>
            <w:hideMark/>
          </w:tcPr>
          <w:p w14:paraId="48AB858D" w14:textId="77777777" w:rsidR="00153E29" w:rsidRPr="003C48CE" w:rsidRDefault="00153E29" w:rsidP="00091F97">
            <w:pPr>
              <w:spacing w:before="0" w:after="40" w:line="240" w:lineRule="auto"/>
              <w:rPr>
                <w:rFonts w:eastAsia="Times New Roman" w:cs="Arial"/>
                <w:sz w:val="20"/>
                <w:szCs w:val="20"/>
                <w:lang w:eastAsia="en-NZ"/>
              </w:rPr>
            </w:pPr>
            <w:r w:rsidRPr="003C48CE">
              <w:rPr>
                <w:rFonts w:eastAsia="Times New Roman" w:cs="Arial"/>
                <w:sz w:val="20"/>
                <w:szCs w:val="20"/>
                <w:lang w:eastAsia="en-NZ"/>
              </w:rPr>
              <w:t>Mechanisms exist to provide a cybersecurity &amp; data protection controls oversight function that reports to the organization's executive leadership.</w:t>
            </w:r>
          </w:p>
        </w:tc>
        <w:tc>
          <w:tcPr>
            <w:tcW w:w="795" w:type="pct"/>
            <w:vMerge w:val="restart"/>
            <w:tcBorders>
              <w:left w:val="single" w:sz="8" w:space="0" w:color="ADC2E8" w:themeColor="text2" w:themeTint="40"/>
              <w:right w:val="single" w:sz="8" w:space="0" w:color="ADC2E8" w:themeColor="text2" w:themeTint="40"/>
            </w:tcBorders>
            <w:shd w:val="clear" w:color="auto" w:fill="auto"/>
            <w:hideMark/>
          </w:tcPr>
          <w:p w14:paraId="772F43E4" w14:textId="77777777" w:rsidR="00153E29" w:rsidRPr="003C48CE" w:rsidRDefault="00153E29" w:rsidP="00091F97">
            <w:pPr>
              <w:pStyle w:val="Bulletpoint"/>
              <w:spacing w:after="40"/>
            </w:pPr>
            <w:r w:rsidRPr="003C48CE">
              <w:t>Compliance reviews</w:t>
            </w:r>
          </w:p>
          <w:p w14:paraId="6B4C8194" w14:textId="77777777" w:rsidR="00153E29" w:rsidRPr="003C48CE" w:rsidRDefault="00153E29" w:rsidP="00091F97">
            <w:pPr>
              <w:pStyle w:val="Bulletpoint"/>
              <w:spacing w:after="40"/>
            </w:pPr>
            <w:r w:rsidRPr="003C48CE">
              <w:t>Review of policies, procedures and other relevant documents</w:t>
            </w:r>
          </w:p>
          <w:p w14:paraId="7113FF6D" w14:textId="77777777" w:rsidR="00153E29" w:rsidRPr="003C48CE" w:rsidRDefault="00153E29" w:rsidP="00091F97">
            <w:pPr>
              <w:pStyle w:val="Bulletpoint"/>
              <w:spacing w:after="40"/>
            </w:pPr>
            <w:r w:rsidRPr="003C48CE">
              <w:t>Planning an audit</w:t>
            </w:r>
          </w:p>
          <w:p w14:paraId="273AF1C2" w14:textId="77777777" w:rsidR="00153E29" w:rsidRPr="003C48CE" w:rsidRDefault="00153E29" w:rsidP="00091F97">
            <w:pPr>
              <w:pStyle w:val="Bulletpoint"/>
              <w:spacing w:after="40"/>
            </w:pPr>
            <w:r w:rsidRPr="003C48CE">
              <w:t>Components of an audit</w:t>
            </w:r>
          </w:p>
          <w:p w14:paraId="1B596E61" w14:textId="4FFDA368" w:rsidR="00153E29" w:rsidRPr="003C48CE" w:rsidRDefault="00153E29" w:rsidP="00091F97">
            <w:pPr>
              <w:pStyle w:val="Bulletpoint"/>
              <w:spacing w:after="40"/>
            </w:pPr>
            <w:r w:rsidRPr="003C48CE">
              <w:t>Self-assessment</w:t>
            </w:r>
          </w:p>
        </w:tc>
        <w:tc>
          <w:tcPr>
            <w:tcW w:w="1027" w:type="pct"/>
            <w:vMerge w:val="restart"/>
            <w:tcBorders>
              <w:left w:val="single" w:sz="8" w:space="0" w:color="ADC2E8" w:themeColor="text2" w:themeTint="40"/>
            </w:tcBorders>
          </w:tcPr>
          <w:p w14:paraId="50EC3CFA" w14:textId="77777777" w:rsidR="00153E29" w:rsidRPr="00397EB2" w:rsidRDefault="00153E29" w:rsidP="00091F97">
            <w:pPr>
              <w:spacing w:before="0" w:after="40" w:line="240" w:lineRule="auto"/>
              <w:rPr>
                <w:rFonts w:eastAsia="Segoe UI" w:cs="Arial"/>
                <w:b/>
                <w:bCs/>
                <w:color w:val="003399" w:themeColor="accent3"/>
                <w:sz w:val="20"/>
                <w:szCs w:val="20"/>
              </w:rPr>
            </w:pPr>
            <w:hyperlink r:id="rId121">
              <w:r w:rsidRPr="00397EB2">
                <w:rPr>
                  <w:rStyle w:val="Hyperlink"/>
                  <w:rFonts w:eastAsia="Segoe UI" w:cs="Arial"/>
                  <w:b w:val="0"/>
                  <w:bCs/>
                  <w:color w:val="003399" w:themeColor="accent3"/>
                  <w:sz w:val="20"/>
                  <w:szCs w:val="20"/>
                </w:rPr>
                <w:t>NCSC-Cyber-Security-Governance.pdf</w:t>
              </w:r>
            </w:hyperlink>
          </w:p>
          <w:p w14:paraId="2DF12494" w14:textId="77777777" w:rsidR="00153E29" w:rsidRPr="00397EB2" w:rsidRDefault="00153E29" w:rsidP="00091F97">
            <w:pPr>
              <w:spacing w:before="0" w:after="40" w:line="240" w:lineRule="auto"/>
              <w:rPr>
                <w:rFonts w:eastAsia="Times New Roman" w:cs="Arial"/>
                <w:b/>
                <w:bCs/>
                <w:color w:val="003399" w:themeColor="accent3"/>
                <w:sz w:val="20"/>
                <w:szCs w:val="20"/>
                <w:lang w:eastAsia="en-NZ"/>
              </w:rPr>
            </w:pPr>
          </w:p>
          <w:p w14:paraId="17151CF5" w14:textId="77777777" w:rsidR="00153E29" w:rsidRPr="00397EB2" w:rsidRDefault="00153E29" w:rsidP="00091F97">
            <w:pPr>
              <w:spacing w:before="0" w:after="40" w:line="240" w:lineRule="auto"/>
              <w:rPr>
                <w:rFonts w:eastAsia="Calibri" w:cs="Arial"/>
                <w:b/>
                <w:bCs/>
                <w:color w:val="003399" w:themeColor="accent3"/>
                <w:sz w:val="20"/>
                <w:szCs w:val="20"/>
              </w:rPr>
            </w:pPr>
            <w:hyperlink r:id="rId122">
              <w:r w:rsidRPr="00397EB2">
                <w:rPr>
                  <w:rStyle w:val="Hyperlink"/>
                  <w:rFonts w:eastAsia="Calibri" w:cs="Arial"/>
                  <w:b w:val="0"/>
                  <w:bCs/>
                  <w:color w:val="003399" w:themeColor="accent3"/>
                  <w:sz w:val="20"/>
                  <w:szCs w:val="20"/>
                </w:rPr>
                <w:t>ISACA:2017 Volume 4 IS Audit Basics Audit Programs</w:t>
              </w:r>
            </w:hyperlink>
          </w:p>
          <w:p w14:paraId="200498A8" w14:textId="77777777" w:rsidR="00153E29" w:rsidRPr="00397EB2" w:rsidRDefault="00153E29" w:rsidP="00091F97">
            <w:pPr>
              <w:spacing w:before="0" w:after="40" w:line="240" w:lineRule="auto"/>
              <w:rPr>
                <w:rFonts w:eastAsia="Times New Roman" w:cs="Arial"/>
                <w:b/>
                <w:bCs/>
                <w:color w:val="003399" w:themeColor="accent3"/>
                <w:sz w:val="20"/>
                <w:szCs w:val="20"/>
                <w:lang w:eastAsia="en-NZ"/>
              </w:rPr>
            </w:pPr>
          </w:p>
          <w:p w14:paraId="6B611A9A" w14:textId="77777777" w:rsidR="00153E29" w:rsidRPr="00397EB2" w:rsidRDefault="00153E29" w:rsidP="00091F97">
            <w:pPr>
              <w:spacing w:before="0" w:after="40" w:line="240" w:lineRule="auto"/>
              <w:rPr>
                <w:rFonts w:eastAsia="Calibri" w:cs="Arial"/>
                <w:b/>
                <w:bCs/>
                <w:color w:val="003399" w:themeColor="accent3"/>
                <w:sz w:val="20"/>
                <w:szCs w:val="20"/>
              </w:rPr>
            </w:pPr>
            <w:hyperlink r:id="rId123">
              <w:r w:rsidRPr="00397EB2">
                <w:rPr>
                  <w:rStyle w:val="Hyperlink"/>
                  <w:rFonts w:eastAsia="Calibri" w:cs="Arial"/>
                  <w:b w:val="0"/>
                  <w:bCs/>
                  <w:color w:val="003399" w:themeColor="accent3"/>
                  <w:sz w:val="20"/>
                  <w:szCs w:val="20"/>
                </w:rPr>
                <w:t xml:space="preserve">ISACA:2023 Volume 6 The Risk and Control </w:t>
              </w:r>
              <w:proofErr w:type="spellStart"/>
              <w:r w:rsidRPr="00397EB2">
                <w:rPr>
                  <w:rStyle w:val="Hyperlink"/>
                  <w:rFonts w:eastAsia="Calibri" w:cs="Arial"/>
                  <w:b w:val="0"/>
                  <w:bCs/>
                  <w:color w:val="003399" w:themeColor="accent3"/>
                  <w:sz w:val="20"/>
                  <w:szCs w:val="20"/>
                </w:rPr>
                <w:t>Self Assessment</w:t>
              </w:r>
              <w:proofErr w:type="spellEnd"/>
            </w:hyperlink>
          </w:p>
          <w:p w14:paraId="07468148" w14:textId="77777777" w:rsidR="00153E29" w:rsidRPr="00397EB2" w:rsidRDefault="00153E29" w:rsidP="00091F97">
            <w:pPr>
              <w:spacing w:before="0" w:after="40" w:line="240" w:lineRule="auto"/>
              <w:rPr>
                <w:rFonts w:eastAsia="Times New Roman" w:cs="Arial"/>
                <w:b/>
                <w:bCs/>
                <w:color w:val="003399" w:themeColor="accent3"/>
                <w:sz w:val="20"/>
                <w:szCs w:val="20"/>
                <w:lang w:eastAsia="en-NZ"/>
              </w:rPr>
            </w:pPr>
          </w:p>
        </w:tc>
      </w:tr>
      <w:tr w:rsidR="00091F97" w:rsidRPr="003C48CE" w14:paraId="37E03AED" w14:textId="77777777" w:rsidTr="00091F97">
        <w:trPr>
          <w:trHeight w:val="300"/>
        </w:trPr>
        <w:tc>
          <w:tcPr>
            <w:tcW w:w="936" w:type="pct"/>
            <w:tcBorders>
              <w:right w:val="single" w:sz="8" w:space="0" w:color="ADC2E8" w:themeColor="text2" w:themeTint="40"/>
            </w:tcBorders>
            <w:shd w:val="clear" w:color="auto" w:fill="auto"/>
            <w:hideMark/>
          </w:tcPr>
          <w:p w14:paraId="71BCCB8E" w14:textId="77777777" w:rsidR="00153E29" w:rsidRPr="003C48CE" w:rsidRDefault="00153E29" w:rsidP="00091F97">
            <w:pPr>
              <w:spacing w:before="0" w:after="40" w:line="240" w:lineRule="auto"/>
              <w:rPr>
                <w:rFonts w:eastAsia="Times New Roman" w:cs="Arial"/>
                <w:sz w:val="20"/>
                <w:szCs w:val="20"/>
                <w:lang w:eastAsia="en-NZ"/>
              </w:rPr>
            </w:pPr>
            <w:r w:rsidRPr="003C48CE">
              <w:rPr>
                <w:rFonts w:eastAsia="Times New Roman" w:cs="Arial"/>
                <w:sz w:val="20"/>
                <w:szCs w:val="20"/>
                <w:lang w:eastAsia="en-NZ"/>
              </w:rPr>
              <w:t>Internal Audit Function</w:t>
            </w:r>
          </w:p>
        </w:tc>
        <w:tc>
          <w:tcPr>
            <w:tcW w:w="421" w:type="pct"/>
            <w:tcBorders>
              <w:left w:val="single" w:sz="8" w:space="0" w:color="ADC2E8" w:themeColor="text2" w:themeTint="40"/>
              <w:right w:val="single" w:sz="8" w:space="0" w:color="ADC2E8" w:themeColor="text2" w:themeTint="40"/>
            </w:tcBorders>
            <w:shd w:val="clear" w:color="auto" w:fill="auto"/>
            <w:hideMark/>
          </w:tcPr>
          <w:p w14:paraId="72DA00F1" w14:textId="77777777" w:rsidR="00153E29" w:rsidRPr="003C48CE" w:rsidRDefault="00153E29" w:rsidP="00091F97">
            <w:pPr>
              <w:spacing w:before="0" w:after="40" w:line="240" w:lineRule="auto"/>
              <w:rPr>
                <w:rFonts w:eastAsia="Times New Roman" w:cs="Arial"/>
                <w:sz w:val="20"/>
                <w:szCs w:val="20"/>
                <w:lang w:eastAsia="en-NZ"/>
              </w:rPr>
            </w:pPr>
            <w:r w:rsidRPr="003C48CE">
              <w:rPr>
                <w:rFonts w:eastAsia="Times New Roman" w:cs="Arial"/>
                <w:sz w:val="20"/>
                <w:szCs w:val="20"/>
                <w:lang w:eastAsia="en-NZ"/>
              </w:rPr>
              <w:t>CPL-02.1</w:t>
            </w:r>
          </w:p>
        </w:tc>
        <w:tc>
          <w:tcPr>
            <w:tcW w:w="1821" w:type="pct"/>
            <w:tcBorders>
              <w:left w:val="single" w:sz="8" w:space="0" w:color="ADC2E8" w:themeColor="text2" w:themeTint="40"/>
              <w:right w:val="single" w:sz="8" w:space="0" w:color="ADC2E8" w:themeColor="text2" w:themeTint="40"/>
            </w:tcBorders>
            <w:shd w:val="clear" w:color="auto" w:fill="auto"/>
            <w:hideMark/>
          </w:tcPr>
          <w:p w14:paraId="30630F38" w14:textId="77777777" w:rsidR="00153E29" w:rsidRPr="003C48CE" w:rsidRDefault="00153E29" w:rsidP="00091F97">
            <w:pPr>
              <w:spacing w:before="0" w:after="40" w:line="240" w:lineRule="auto"/>
              <w:rPr>
                <w:rFonts w:eastAsia="Times New Roman" w:cs="Arial"/>
                <w:sz w:val="20"/>
                <w:szCs w:val="20"/>
                <w:lang w:eastAsia="en-NZ"/>
              </w:rPr>
            </w:pPr>
            <w:r w:rsidRPr="003C48CE">
              <w:rPr>
                <w:rFonts w:eastAsia="Times New Roman" w:cs="Arial"/>
                <w:sz w:val="20"/>
                <w:szCs w:val="20"/>
                <w:lang w:eastAsia="en-NZ"/>
              </w:rPr>
              <w:t xml:space="preserve">Mechanisms exist to implement an internal audit function that </w:t>
            </w:r>
            <w:proofErr w:type="gramStart"/>
            <w:r w:rsidRPr="003C48CE">
              <w:rPr>
                <w:rFonts w:eastAsia="Times New Roman" w:cs="Arial"/>
                <w:sz w:val="20"/>
                <w:szCs w:val="20"/>
                <w:lang w:eastAsia="en-NZ"/>
              </w:rPr>
              <w:t>is capable of providing</w:t>
            </w:r>
            <w:proofErr w:type="gramEnd"/>
            <w:r w:rsidRPr="003C48CE">
              <w:rPr>
                <w:rFonts w:eastAsia="Times New Roman" w:cs="Arial"/>
                <w:sz w:val="20"/>
                <w:szCs w:val="20"/>
                <w:lang w:eastAsia="en-NZ"/>
              </w:rPr>
              <w:t xml:space="preserve"> senior organization management with insights into the appropriateness of the organization's technology and information governance processes.</w:t>
            </w:r>
          </w:p>
        </w:tc>
        <w:tc>
          <w:tcPr>
            <w:tcW w:w="795" w:type="pct"/>
            <w:vMerge/>
            <w:tcBorders>
              <w:left w:val="single" w:sz="8" w:space="0" w:color="ADC2E8" w:themeColor="text2" w:themeTint="40"/>
              <w:right w:val="single" w:sz="8" w:space="0" w:color="ADC2E8" w:themeColor="text2" w:themeTint="40"/>
            </w:tcBorders>
            <w:shd w:val="clear" w:color="auto" w:fill="auto"/>
            <w:hideMark/>
          </w:tcPr>
          <w:p w14:paraId="634B9FF3" w14:textId="77777777" w:rsidR="00153E29" w:rsidRPr="003C48CE" w:rsidRDefault="00153E29" w:rsidP="00091F97">
            <w:pPr>
              <w:spacing w:before="0" w:after="40" w:line="240" w:lineRule="auto"/>
              <w:rPr>
                <w:rFonts w:eastAsia="Times New Roman" w:cs="Arial"/>
                <w:sz w:val="20"/>
                <w:szCs w:val="20"/>
                <w:lang w:eastAsia="en-NZ"/>
              </w:rPr>
            </w:pPr>
          </w:p>
        </w:tc>
        <w:tc>
          <w:tcPr>
            <w:tcW w:w="1027" w:type="pct"/>
            <w:vMerge/>
            <w:tcBorders>
              <w:left w:val="single" w:sz="8" w:space="0" w:color="ADC2E8" w:themeColor="text2" w:themeTint="40"/>
            </w:tcBorders>
          </w:tcPr>
          <w:p w14:paraId="6744077D" w14:textId="77777777" w:rsidR="00153E29" w:rsidRPr="003C48CE" w:rsidRDefault="00153E29" w:rsidP="00091F97">
            <w:pPr>
              <w:spacing w:before="0" w:after="40" w:line="240" w:lineRule="auto"/>
              <w:ind w:firstLineChars="400" w:firstLine="800"/>
              <w:rPr>
                <w:rFonts w:eastAsia="Times New Roman" w:cs="Arial"/>
                <w:sz w:val="20"/>
                <w:szCs w:val="20"/>
                <w:lang w:eastAsia="en-NZ"/>
              </w:rPr>
            </w:pPr>
          </w:p>
        </w:tc>
      </w:tr>
      <w:tr w:rsidR="00091F97" w:rsidRPr="003C48CE" w14:paraId="2505657C" w14:textId="77777777" w:rsidTr="00091F97">
        <w:trPr>
          <w:trHeight w:val="300"/>
        </w:trPr>
        <w:tc>
          <w:tcPr>
            <w:tcW w:w="936" w:type="pct"/>
            <w:tcBorders>
              <w:right w:val="single" w:sz="8" w:space="0" w:color="ADC2E8" w:themeColor="text2" w:themeTint="40"/>
            </w:tcBorders>
            <w:shd w:val="clear" w:color="auto" w:fill="auto"/>
            <w:hideMark/>
          </w:tcPr>
          <w:p w14:paraId="30415AE2" w14:textId="77777777" w:rsidR="00153E29" w:rsidRPr="003C48CE" w:rsidRDefault="00153E29" w:rsidP="00091F97">
            <w:pPr>
              <w:spacing w:before="0" w:after="40" w:line="240" w:lineRule="auto"/>
              <w:rPr>
                <w:rFonts w:eastAsia="Times New Roman" w:cs="Arial"/>
                <w:sz w:val="20"/>
                <w:szCs w:val="20"/>
                <w:lang w:eastAsia="en-NZ"/>
              </w:rPr>
            </w:pPr>
            <w:r w:rsidRPr="003C48CE">
              <w:rPr>
                <w:rFonts w:eastAsia="Times New Roman" w:cs="Arial"/>
                <w:sz w:val="20"/>
                <w:szCs w:val="20"/>
                <w:lang w:eastAsia="en-NZ"/>
              </w:rPr>
              <w:t>Periodic Review &amp; Update of Cybersecurity &amp; Data Protection Program</w:t>
            </w:r>
          </w:p>
        </w:tc>
        <w:tc>
          <w:tcPr>
            <w:tcW w:w="421" w:type="pct"/>
            <w:tcBorders>
              <w:left w:val="single" w:sz="8" w:space="0" w:color="ADC2E8" w:themeColor="text2" w:themeTint="40"/>
              <w:right w:val="single" w:sz="8" w:space="0" w:color="ADC2E8" w:themeColor="text2" w:themeTint="40"/>
            </w:tcBorders>
            <w:shd w:val="clear" w:color="auto" w:fill="auto"/>
            <w:hideMark/>
          </w:tcPr>
          <w:p w14:paraId="56486033" w14:textId="77777777" w:rsidR="00153E29" w:rsidRPr="003C48CE" w:rsidRDefault="00153E29" w:rsidP="00091F97">
            <w:pPr>
              <w:spacing w:before="0" w:after="40" w:line="240" w:lineRule="auto"/>
              <w:rPr>
                <w:rFonts w:eastAsia="Times New Roman" w:cs="Arial"/>
                <w:sz w:val="20"/>
                <w:szCs w:val="20"/>
                <w:lang w:eastAsia="en-NZ"/>
              </w:rPr>
            </w:pPr>
            <w:r w:rsidRPr="003C48CE">
              <w:rPr>
                <w:rFonts w:eastAsia="Times New Roman" w:cs="Arial"/>
                <w:sz w:val="20"/>
                <w:szCs w:val="20"/>
                <w:lang w:eastAsia="en-NZ"/>
              </w:rPr>
              <w:t>GOV-03</w:t>
            </w:r>
          </w:p>
        </w:tc>
        <w:tc>
          <w:tcPr>
            <w:tcW w:w="1821" w:type="pct"/>
            <w:tcBorders>
              <w:left w:val="single" w:sz="8" w:space="0" w:color="ADC2E8" w:themeColor="text2" w:themeTint="40"/>
              <w:right w:val="single" w:sz="8" w:space="0" w:color="ADC2E8" w:themeColor="text2" w:themeTint="40"/>
            </w:tcBorders>
            <w:shd w:val="clear" w:color="auto" w:fill="auto"/>
            <w:hideMark/>
          </w:tcPr>
          <w:p w14:paraId="319F6509" w14:textId="77777777" w:rsidR="00153E29" w:rsidRPr="003C48CE" w:rsidRDefault="00153E29" w:rsidP="00091F97">
            <w:pPr>
              <w:spacing w:before="0" w:after="40" w:line="240" w:lineRule="auto"/>
              <w:rPr>
                <w:rFonts w:eastAsia="Times New Roman" w:cs="Arial"/>
                <w:sz w:val="20"/>
                <w:szCs w:val="20"/>
                <w:lang w:eastAsia="en-NZ"/>
              </w:rPr>
            </w:pPr>
            <w:r w:rsidRPr="003C48CE">
              <w:rPr>
                <w:rFonts w:eastAsia="Times New Roman" w:cs="Arial"/>
                <w:sz w:val="20"/>
                <w:szCs w:val="20"/>
                <w:lang w:eastAsia="en-NZ"/>
              </w:rPr>
              <w:t xml:space="preserve">Mechanisms exist to review the cybersecurity &amp; data privacy program, including policies, standards and procedures, at planned intervals or if significant changes occur to ensure their continuing suitability, adequacy and effectiveness. </w:t>
            </w:r>
          </w:p>
        </w:tc>
        <w:tc>
          <w:tcPr>
            <w:tcW w:w="795" w:type="pct"/>
            <w:vMerge/>
            <w:tcBorders>
              <w:left w:val="single" w:sz="8" w:space="0" w:color="ADC2E8" w:themeColor="text2" w:themeTint="40"/>
              <w:right w:val="single" w:sz="8" w:space="0" w:color="ADC2E8" w:themeColor="text2" w:themeTint="40"/>
            </w:tcBorders>
            <w:shd w:val="clear" w:color="auto" w:fill="auto"/>
            <w:hideMark/>
          </w:tcPr>
          <w:p w14:paraId="4AF3E24F" w14:textId="77777777" w:rsidR="00153E29" w:rsidRPr="003C48CE" w:rsidRDefault="00153E29" w:rsidP="00091F97">
            <w:pPr>
              <w:spacing w:before="0" w:after="40" w:line="240" w:lineRule="auto"/>
              <w:rPr>
                <w:rFonts w:eastAsia="Times New Roman" w:cs="Arial"/>
                <w:sz w:val="20"/>
                <w:szCs w:val="20"/>
                <w:lang w:eastAsia="en-NZ"/>
              </w:rPr>
            </w:pPr>
          </w:p>
        </w:tc>
        <w:tc>
          <w:tcPr>
            <w:tcW w:w="1027" w:type="pct"/>
            <w:vMerge/>
            <w:tcBorders>
              <w:left w:val="single" w:sz="8" w:space="0" w:color="ADC2E8" w:themeColor="text2" w:themeTint="40"/>
            </w:tcBorders>
          </w:tcPr>
          <w:p w14:paraId="093DDAF4" w14:textId="77777777" w:rsidR="00153E29" w:rsidRPr="003C48CE" w:rsidRDefault="00153E29" w:rsidP="00091F97">
            <w:pPr>
              <w:spacing w:before="0" w:after="40" w:line="240" w:lineRule="auto"/>
              <w:ind w:firstLineChars="400" w:firstLine="800"/>
              <w:rPr>
                <w:rFonts w:eastAsia="Times New Roman" w:cs="Arial"/>
                <w:sz w:val="20"/>
                <w:szCs w:val="20"/>
                <w:lang w:eastAsia="en-NZ"/>
              </w:rPr>
            </w:pPr>
          </w:p>
        </w:tc>
      </w:tr>
      <w:tr w:rsidR="00397EB2" w:rsidRPr="00397EB2" w14:paraId="6F950B45" w14:textId="77777777" w:rsidTr="00D44FF1">
        <w:trPr>
          <w:trHeight w:val="300"/>
        </w:trPr>
        <w:tc>
          <w:tcPr>
            <w:tcW w:w="5000" w:type="pct"/>
            <w:gridSpan w:val="5"/>
            <w:shd w:val="clear" w:color="auto" w:fill="006060" w:themeFill="accent5"/>
            <w:hideMark/>
          </w:tcPr>
          <w:p w14:paraId="04A49CB5" w14:textId="3CB20184" w:rsidR="00153E29" w:rsidRPr="00397EB2" w:rsidRDefault="00153E29" w:rsidP="00091F97">
            <w:pPr>
              <w:spacing w:before="0" w:after="40" w:line="240" w:lineRule="auto"/>
              <w:rPr>
                <w:rFonts w:eastAsia="Times New Roman" w:cs="Arial"/>
                <w:color w:val="FFFFFF" w:themeColor="background1"/>
                <w:sz w:val="20"/>
                <w:szCs w:val="20"/>
                <w:lang w:eastAsia="en-NZ"/>
              </w:rPr>
            </w:pPr>
            <w:r w:rsidRPr="00397EB2">
              <w:rPr>
                <w:rFonts w:eastAsia="Times New Roman" w:cs="Arial"/>
                <w:b/>
                <w:bCs/>
                <w:color w:val="FFFFFF" w:themeColor="background1"/>
                <w:sz w:val="20"/>
                <w:szCs w:val="20"/>
                <w:lang w:eastAsia="en-NZ"/>
              </w:rPr>
              <w:lastRenderedPageBreak/>
              <w:t>Systems Acquisition, Development and Maintenance</w:t>
            </w:r>
            <w:r w:rsidR="00397EB2">
              <w:rPr>
                <w:rFonts w:eastAsia="Times New Roman" w:cs="Arial"/>
                <w:b/>
                <w:bCs/>
                <w:color w:val="FFFFFF" w:themeColor="background1"/>
                <w:sz w:val="20"/>
                <w:szCs w:val="20"/>
                <w:lang w:eastAsia="en-NZ"/>
              </w:rPr>
              <w:t xml:space="preserve">: </w:t>
            </w:r>
            <w:r w:rsidRPr="00397EB2">
              <w:rPr>
                <w:rFonts w:eastAsia="Times New Roman" w:cs="Arial"/>
                <w:color w:val="FFFFFF" w:themeColor="background1"/>
                <w:sz w:val="20"/>
                <w:szCs w:val="20"/>
                <w:lang w:eastAsia="en-NZ"/>
              </w:rPr>
              <w:t>HSUP59</w:t>
            </w:r>
          </w:p>
          <w:p w14:paraId="3A1C6D2C" w14:textId="77777777" w:rsidR="00153E29" w:rsidRPr="00397EB2" w:rsidRDefault="00153E29" w:rsidP="00091F97">
            <w:pPr>
              <w:spacing w:before="0" w:after="40" w:line="240" w:lineRule="auto"/>
              <w:rPr>
                <w:rFonts w:eastAsia="Times New Roman" w:cs="Arial"/>
                <w:color w:val="FFFFFF" w:themeColor="background1"/>
                <w:sz w:val="20"/>
                <w:szCs w:val="20"/>
                <w:lang w:eastAsia="en-NZ"/>
              </w:rPr>
            </w:pPr>
            <w:r w:rsidRPr="00397EB2">
              <w:rPr>
                <w:rFonts w:eastAsia="Times New Roman" w:cs="Arial"/>
                <w:color w:val="FFFFFF" w:themeColor="background1"/>
                <w:sz w:val="20"/>
                <w:szCs w:val="20"/>
                <w:lang w:eastAsia="en-NZ"/>
              </w:rPr>
              <w:t>Independent security reviews are defined and implemented before any new or major upgrades on systems are moved to the production environment.</w:t>
            </w:r>
          </w:p>
        </w:tc>
      </w:tr>
      <w:tr w:rsidR="00091F97" w:rsidRPr="003C48CE" w14:paraId="504807C7" w14:textId="77777777" w:rsidTr="00091F97">
        <w:trPr>
          <w:trHeight w:val="300"/>
        </w:trPr>
        <w:tc>
          <w:tcPr>
            <w:tcW w:w="936" w:type="pct"/>
            <w:tcBorders>
              <w:right w:val="single" w:sz="8" w:space="0" w:color="ADC2E8" w:themeColor="text2" w:themeTint="40"/>
            </w:tcBorders>
            <w:shd w:val="clear" w:color="auto" w:fill="F6F4EC" w:themeFill="background2"/>
            <w:hideMark/>
          </w:tcPr>
          <w:p w14:paraId="43DE518C" w14:textId="77777777" w:rsidR="00153E29" w:rsidRPr="003C48CE" w:rsidRDefault="00153E29" w:rsidP="00091F97">
            <w:pPr>
              <w:spacing w:before="0" w:after="4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421" w:type="pct"/>
            <w:tcBorders>
              <w:left w:val="single" w:sz="8" w:space="0" w:color="ADC2E8" w:themeColor="text2" w:themeTint="40"/>
              <w:right w:val="single" w:sz="8" w:space="0" w:color="ADC2E8" w:themeColor="text2" w:themeTint="40"/>
            </w:tcBorders>
            <w:shd w:val="clear" w:color="auto" w:fill="F6F4EC" w:themeFill="background2"/>
            <w:hideMark/>
          </w:tcPr>
          <w:p w14:paraId="42EB4EE3" w14:textId="77777777" w:rsidR="00153E29" w:rsidRPr="003C48CE" w:rsidRDefault="00153E29" w:rsidP="00091F97">
            <w:pPr>
              <w:spacing w:before="0" w:after="4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1821" w:type="pct"/>
            <w:tcBorders>
              <w:left w:val="single" w:sz="8" w:space="0" w:color="ADC2E8" w:themeColor="text2" w:themeTint="40"/>
              <w:right w:val="single" w:sz="8" w:space="0" w:color="ADC2E8" w:themeColor="text2" w:themeTint="40"/>
            </w:tcBorders>
            <w:shd w:val="clear" w:color="auto" w:fill="F6F4EC" w:themeFill="background2"/>
            <w:hideMark/>
          </w:tcPr>
          <w:p w14:paraId="583E2AF0" w14:textId="77777777" w:rsidR="00153E29" w:rsidRPr="003C48CE" w:rsidRDefault="00153E29" w:rsidP="00091F97">
            <w:pPr>
              <w:spacing w:before="0" w:after="4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795" w:type="pct"/>
            <w:tcBorders>
              <w:left w:val="single" w:sz="8" w:space="0" w:color="ADC2E8" w:themeColor="text2" w:themeTint="40"/>
              <w:right w:val="single" w:sz="8" w:space="0" w:color="ADC2E8" w:themeColor="text2" w:themeTint="40"/>
            </w:tcBorders>
            <w:shd w:val="clear" w:color="auto" w:fill="F6F4EC" w:themeFill="background2"/>
            <w:hideMark/>
          </w:tcPr>
          <w:p w14:paraId="6402162C" w14:textId="77777777" w:rsidR="00153E29" w:rsidRPr="003C48CE" w:rsidRDefault="00153E29" w:rsidP="00091F97">
            <w:pPr>
              <w:spacing w:before="0" w:after="4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1027" w:type="pct"/>
            <w:tcBorders>
              <w:left w:val="single" w:sz="8" w:space="0" w:color="ADC2E8" w:themeColor="text2" w:themeTint="40"/>
            </w:tcBorders>
            <w:shd w:val="clear" w:color="auto" w:fill="F6F4EC" w:themeFill="background2"/>
          </w:tcPr>
          <w:p w14:paraId="3F197FC9" w14:textId="77777777" w:rsidR="00153E29" w:rsidRPr="003C48CE" w:rsidRDefault="00153E29" w:rsidP="00091F97">
            <w:pPr>
              <w:spacing w:before="0" w:after="4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091F97" w:rsidRPr="003C48CE" w14:paraId="599B32EB" w14:textId="77777777" w:rsidTr="00091F97">
        <w:trPr>
          <w:trHeight w:val="742"/>
        </w:trPr>
        <w:tc>
          <w:tcPr>
            <w:tcW w:w="936" w:type="pct"/>
            <w:tcBorders>
              <w:right w:val="single" w:sz="8" w:space="0" w:color="ADC2E8" w:themeColor="text2" w:themeTint="40"/>
            </w:tcBorders>
            <w:shd w:val="clear" w:color="auto" w:fill="auto"/>
            <w:hideMark/>
          </w:tcPr>
          <w:p w14:paraId="765F3B40" w14:textId="77777777" w:rsidR="00153E29" w:rsidRPr="003C48CE" w:rsidRDefault="00153E29" w:rsidP="00091F97">
            <w:pPr>
              <w:spacing w:before="0" w:after="40" w:line="240" w:lineRule="auto"/>
              <w:rPr>
                <w:rFonts w:eastAsia="Times New Roman" w:cs="Arial"/>
                <w:sz w:val="20"/>
                <w:szCs w:val="20"/>
                <w:lang w:eastAsia="en-NZ"/>
              </w:rPr>
            </w:pPr>
            <w:r w:rsidRPr="003C48CE">
              <w:rPr>
                <w:rFonts w:eastAsia="Times New Roman" w:cs="Arial"/>
                <w:sz w:val="20"/>
                <w:szCs w:val="20"/>
                <w:lang w:eastAsia="en-NZ"/>
              </w:rPr>
              <w:t>Information Assurance (IA) Operations</w:t>
            </w:r>
          </w:p>
        </w:tc>
        <w:tc>
          <w:tcPr>
            <w:tcW w:w="421" w:type="pct"/>
            <w:tcBorders>
              <w:left w:val="single" w:sz="8" w:space="0" w:color="ADC2E8" w:themeColor="text2" w:themeTint="40"/>
              <w:right w:val="single" w:sz="8" w:space="0" w:color="ADC2E8" w:themeColor="text2" w:themeTint="40"/>
            </w:tcBorders>
            <w:shd w:val="clear" w:color="auto" w:fill="auto"/>
            <w:hideMark/>
          </w:tcPr>
          <w:p w14:paraId="3E70FDE9" w14:textId="77777777" w:rsidR="00153E29" w:rsidRPr="003C48CE" w:rsidRDefault="00153E29" w:rsidP="00091F97">
            <w:pPr>
              <w:spacing w:before="0" w:after="40" w:line="240" w:lineRule="auto"/>
              <w:rPr>
                <w:rFonts w:eastAsia="Times New Roman" w:cs="Arial"/>
                <w:sz w:val="20"/>
                <w:szCs w:val="20"/>
                <w:lang w:eastAsia="en-NZ"/>
              </w:rPr>
            </w:pPr>
            <w:r w:rsidRPr="003C48CE">
              <w:rPr>
                <w:rFonts w:eastAsia="Times New Roman" w:cs="Arial"/>
                <w:sz w:val="20"/>
                <w:szCs w:val="20"/>
                <w:lang w:eastAsia="en-NZ"/>
              </w:rPr>
              <w:t>IAO-01</w:t>
            </w:r>
          </w:p>
        </w:tc>
        <w:tc>
          <w:tcPr>
            <w:tcW w:w="1821" w:type="pct"/>
            <w:tcBorders>
              <w:left w:val="single" w:sz="8" w:space="0" w:color="ADC2E8" w:themeColor="text2" w:themeTint="40"/>
              <w:right w:val="single" w:sz="8" w:space="0" w:color="ADC2E8" w:themeColor="text2" w:themeTint="40"/>
            </w:tcBorders>
            <w:shd w:val="clear" w:color="auto" w:fill="auto"/>
            <w:hideMark/>
          </w:tcPr>
          <w:p w14:paraId="0FC9B0A2" w14:textId="77777777" w:rsidR="00153E29" w:rsidRPr="003C48CE" w:rsidRDefault="00153E29" w:rsidP="00091F97">
            <w:pPr>
              <w:spacing w:before="0" w:after="40" w:line="240" w:lineRule="auto"/>
              <w:rPr>
                <w:rFonts w:eastAsia="Times New Roman" w:cs="Arial"/>
                <w:sz w:val="20"/>
                <w:szCs w:val="20"/>
                <w:lang w:eastAsia="en-NZ"/>
              </w:rPr>
            </w:pPr>
            <w:r w:rsidRPr="003C48CE">
              <w:rPr>
                <w:rFonts w:eastAsia="Times New Roman" w:cs="Arial"/>
                <w:sz w:val="20"/>
                <w:szCs w:val="20"/>
                <w:lang w:eastAsia="en-NZ"/>
              </w:rPr>
              <w:t xml:space="preserve">Mechanisms exist to facilitate the implementation of cybersecurity &amp; data privacy assessment and authorization controls. </w:t>
            </w:r>
          </w:p>
        </w:tc>
        <w:tc>
          <w:tcPr>
            <w:tcW w:w="795" w:type="pct"/>
            <w:vMerge w:val="restart"/>
            <w:tcBorders>
              <w:left w:val="single" w:sz="8" w:space="0" w:color="ADC2E8" w:themeColor="text2" w:themeTint="40"/>
              <w:right w:val="single" w:sz="8" w:space="0" w:color="ADC2E8" w:themeColor="text2" w:themeTint="40"/>
            </w:tcBorders>
            <w:shd w:val="clear" w:color="auto" w:fill="auto"/>
            <w:hideMark/>
          </w:tcPr>
          <w:p w14:paraId="4789FA49" w14:textId="51D56C58" w:rsidR="00153E29" w:rsidRPr="003C48CE" w:rsidRDefault="00153E29" w:rsidP="00091F97">
            <w:pPr>
              <w:pStyle w:val="Bulletpoint"/>
              <w:spacing w:after="40"/>
            </w:pPr>
            <w:r w:rsidRPr="003C48CE">
              <w:t>Independent security review</w:t>
            </w:r>
          </w:p>
          <w:p w14:paraId="1353AEA5" w14:textId="03AA418A" w:rsidR="00153E29" w:rsidRPr="003C48CE" w:rsidRDefault="00153E29" w:rsidP="00091F97">
            <w:pPr>
              <w:pStyle w:val="Bulletpoint"/>
              <w:spacing w:after="40"/>
            </w:pPr>
            <w:r w:rsidRPr="003C48CE">
              <w:t>Security testing</w:t>
            </w:r>
          </w:p>
          <w:p w14:paraId="0C5FA78B" w14:textId="35A10F3E" w:rsidR="00153E29" w:rsidRPr="003C48CE" w:rsidRDefault="00153E29" w:rsidP="00091F97">
            <w:pPr>
              <w:pStyle w:val="Bulletpoint"/>
              <w:spacing w:after="40"/>
            </w:pPr>
            <w:r w:rsidRPr="003C48CE">
              <w:t>Outsourced services</w:t>
            </w:r>
          </w:p>
        </w:tc>
        <w:tc>
          <w:tcPr>
            <w:tcW w:w="1027" w:type="pct"/>
            <w:vMerge w:val="restart"/>
            <w:tcBorders>
              <w:left w:val="single" w:sz="8" w:space="0" w:color="ADC2E8" w:themeColor="text2" w:themeTint="40"/>
            </w:tcBorders>
          </w:tcPr>
          <w:p w14:paraId="4CAB2A6E" w14:textId="77777777" w:rsidR="00153E29" w:rsidRPr="00397EB2" w:rsidRDefault="00153E29" w:rsidP="00091F97">
            <w:pPr>
              <w:spacing w:before="0" w:after="40" w:line="240" w:lineRule="auto"/>
              <w:rPr>
                <w:rFonts w:eastAsia="Calibri" w:cs="Arial"/>
                <w:b/>
                <w:bCs/>
                <w:color w:val="003399" w:themeColor="accent3"/>
                <w:sz w:val="20"/>
                <w:szCs w:val="20"/>
              </w:rPr>
            </w:pPr>
            <w:hyperlink r:id="rId124">
              <w:r w:rsidRPr="00397EB2">
                <w:rPr>
                  <w:rStyle w:val="Hyperlink"/>
                  <w:rFonts w:eastAsia="Calibri" w:cs="Arial"/>
                  <w:b w:val="0"/>
                  <w:bCs/>
                  <w:color w:val="003399" w:themeColor="accent3"/>
                  <w:sz w:val="20"/>
                  <w:szCs w:val="20"/>
                </w:rPr>
                <w:t>Understanding the information security lifecycle | Protective Security Requirements</w:t>
              </w:r>
            </w:hyperlink>
          </w:p>
          <w:p w14:paraId="5D879ADF" w14:textId="77777777" w:rsidR="00153E29" w:rsidRPr="00397EB2" w:rsidRDefault="00153E29" w:rsidP="00091F97">
            <w:pPr>
              <w:spacing w:before="0" w:after="40" w:line="240" w:lineRule="auto"/>
              <w:rPr>
                <w:rFonts w:eastAsia="Calibri" w:cs="Arial"/>
                <w:b/>
                <w:bCs/>
                <w:color w:val="003399" w:themeColor="accent3"/>
                <w:sz w:val="20"/>
                <w:szCs w:val="20"/>
              </w:rPr>
            </w:pPr>
          </w:p>
          <w:p w14:paraId="364D3FD8" w14:textId="77777777" w:rsidR="00153E29" w:rsidRPr="00397EB2" w:rsidRDefault="00153E29" w:rsidP="00091F97">
            <w:pPr>
              <w:spacing w:before="0" w:after="40" w:line="240" w:lineRule="auto"/>
              <w:rPr>
                <w:rFonts w:eastAsia="Calibri" w:cs="Arial"/>
                <w:b/>
                <w:bCs/>
                <w:color w:val="003399" w:themeColor="accent3"/>
                <w:sz w:val="20"/>
                <w:szCs w:val="20"/>
              </w:rPr>
            </w:pPr>
          </w:p>
          <w:p w14:paraId="4C970B59" w14:textId="77777777" w:rsidR="00153E29" w:rsidRPr="003C48CE" w:rsidRDefault="00153E29" w:rsidP="00091F97">
            <w:pPr>
              <w:spacing w:before="0" w:after="40" w:line="240" w:lineRule="auto"/>
              <w:rPr>
                <w:rFonts w:eastAsia="Calibri" w:cs="Arial"/>
                <w:sz w:val="20"/>
                <w:szCs w:val="20"/>
              </w:rPr>
            </w:pPr>
            <w:hyperlink r:id="rId125" w:history="1">
              <w:r w:rsidRPr="00397EB2">
                <w:rPr>
                  <w:rStyle w:val="Hyperlink"/>
                  <w:rFonts w:eastAsia="Calibri" w:cs="Arial"/>
                  <w:b w:val="0"/>
                  <w:bCs/>
                  <w:color w:val="003399" w:themeColor="accent3"/>
                  <w:sz w:val="20"/>
                  <w:szCs w:val="20"/>
                </w:rPr>
                <w:t>Trust Framework for Digital Identity templates and guidance - dia.govt.nz</w:t>
              </w:r>
            </w:hyperlink>
          </w:p>
        </w:tc>
      </w:tr>
      <w:tr w:rsidR="00091F97" w:rsidRPr="003C48CE" w14:paraId="1E37EB45" w14:textId="77777777" w:rsidTr="00091F97">
        <w:trPr>
          <w:trHeight w:val="300"/>
        </w:trPr>
        <w:tc>
          <w:tcPr>
            <w:tcW w:w="936" w:type="pct"/>
            <w:tcBorders>
              <w:right w:val="single" w:sz="8" w:space="0" w:color="ADC2E8" w:themeColor="text2" w:themeTint="40"/>
            </w:tcBorders>
            <w:shd w:val="clear" w:color="auto" w:fill="auto"/>
            <w:hideMark/>
          </w:tcPr>
          <w:p w14:paraId="31FD3631" w14:textId="77777777" w:rsidR="00153E29" w:rsidRPr="003C48CE" w:rsidRDefault="00153E29" w:rsidP="00091F97">
            <w:pPr>
              <w:spacing w:before="0" w:after="40" w:line="240" w:lineRule="auto"/>
              <w:rPr>
                <w:rFonts w:eastAsia="Times New Roman" w:cs="Arial"/>
                <w:sz w:val="20"/>
                <w:szCs w:val="20"/>
                <w:lang w:eastAsia="en-NZ"/>
              </w:rPr>
            </w:pPr>
            <w:r w:rsidRPr="003C48CE">
              <w:rPr>
                <w:rFonts w:eastAsia="Times New Roman" w:cs="Arial"/>
                <w:sz w:val="20"/>
                <w:szCs w:val="20"/>
                <w:lang w:eastAsia="en-NZ"/>
              </w:rPr>
              <w:t xml:space="preserve">Assessments </w:t>
            </w:r>
          </w:p>
        </w:tc>
        <w:tc>
          <w:tcPr>
            <w:tcW w:w="421" w:type="pct"/>
            <w:tcBorders>
              <w:left w:val="single" w:sz="8" w:space="0" w:color="ADC2E8" w:themeColor="text2" w:themeTint="40"/>
              <w:right w:val="single" w:sz="8" w:space="0" w:color="ADC2E8" w:themeColor="text2" w:themeTint="40"/>
            </w:tcBorders>
            <w:shd w:val="clear" w:color="auto" w:fill="auto"/>
            <w:hideMark/>
          </w:tcPr>
          <w:p w14:paraId="5A14C0F4" w14:textId="77777777" w:rsidR="00153E29" w:rsidRPr="003C48CE" w:rsidRDefault="00153E29" w:rsidP="00091F97">
            <w:pPr>
              <w:spacing w:before="0" w:after="40" w:line="240" w:lineRule="auto"/>
              <w:rPr>
                <w:rFonts w:eastAsia="Times New Roman" w:cs="Arial"/>
                <w:sz w:val="20"/>
                <w:szCs w:val="20"/>
                <w:lang w:eastAsia="en-NZ"/>
              </w:rPr>
            </w:pPr>
            <w:r w:rsidRPr="003C48CE">
              <w:rPr>
                <w:rFonts w:eastAsia="Times New Roman" w:cs="Arial"/>
                <w:sz w:val="20"/>
                <w:szCs w:val="20"/>
                <w:lang w:eastAsia="en-NZ"/>
              </w:rPr>
              <w:t>IAO-02</w:t>
            </w:r>
          </w:p>
        </w:tc>
        <w:tc>
          <w:tcPr>
            <w:tcW w:w="1821" w:type="pct"/>
            <w:tcBorders>
              <w:left w:val="single" w:sz="8" w:space="0" w:color="ADC2E8" w:themeColor="text2" w:themeTint="40"/>
              <w:right w:val="single" w:sz="8" w:space="0" w:color="ADC2E8" w:themeColor="text2" w:themeTint="40"/>
            </w:tcBorders>
            <w:shd w:val="clear" w:color="auto" w:fill="auto"/>
            <w:hideMark/>
          </w:tcPr>
          <w:p w14:paraId="693B3198" w14:textId="77777777" w:rsidR="00153E29" w:rsidRPr="003C48CE" w:rsidRDefault="00153E29" w:rsidP="00091F97">
            <w:pPr>
              <w:spacing w:before="0" w:after="40" w:line="240" w:lineRule="auto"/>
              <w:rPr>
                <w:rFonts w:eastAsia="Times New Roman" w:cs="Arial"/>
                <w:sz w:val="20"/>
                <w:szCs w:val="20"/>
                <w:lang w:eastAsia="en-NZ"/>
              </w:rPr>
            </w:pPr>
            <w:r w:rsidRPr="003C48CE">
              <w:rPr>
                <w:rFonts w:eastAsia="Times New Roman" w:cs="Arial"/>
                <w:sz w:val="20"/>
                <w:szCs w:val="20"/>
                <w:lang w:eastAsia="en-NZ"/>
              </w:rPr>
              <w:t>Mechanisms exist to formally assess the cybersecurity &amp; data privacy controls in systems, applications and services through Information Assurance Program (IAP) activities to determine the extent to which the controls are implemented correctly, operating as intended and producing the desired outcome with respect to meeting expected requirements.</w:t>
            </w:r>
          </w:p>
        </w:tc>
        <w:tc>
          <w:tcPr>
            <w:tcW w:w="795" w:type="pct"/>
            <w:vMerge/>
            <w:tcBorders>
              <w:left w:val="single" w:sz="8" w:space="0" w:color="ADC2E8" w:themeColor="text2" w:themeTint="40"/>
              <w:right w:val="single" w:sz="8" w:space="0" w:color="ADC2E8" w:themeColor="text2" w:themeTint="40"/>
            </w:tcBorders>
            <w:shd w:val="clear" w:color="auto" w:fill="auto"/>
            <w:hideMark/>
          </w:tcPr>
          <w:p w14:paraId="1EEA9612" w14:textId="77777777" w:rsidR="00153E29" w:rsidRPr="003C48CE" w:rsidRDefault="00153E29" w:rsidP="00091F97">
            <w:pPr>
              <w:spacing w:before="0" w:after="40" w:line="240" w:lineRule="auto"/>
              <w:rPr>
                <w:rFonts w:eastAsia="Times New Roman" w:cs="Arial"/>
                <w:sz w:val="20"/>
                <w:szCs w:val="20"/>
                <w:lang w:eastAsia="en-NZ"/>
              </w:rPr>
            </w:pPr>
          </w:p>
        </w:tc>
        <w:tc>
          <w:tcPr>
            <w:tcW w:w="1027" w:type="pct"/>
            <w:vMerge/>
            <w:tcBorders>
              <w:left w:val="single" w:sz="8" w:space="0" w:color="ADC2E8" w:themeColor="text2" w:themeTint="40"/>
            </w:tcBorders>
          </w:tcPr>
          <w:p w14:paraId="288C0210" w14:textId="77777777" w:rsidR="00153E29" w:rsidRPr="003C48CE" w:rsidRDefault="00153E29" w:rsidP="00091F97">
            <w:pPr>
              <w:spacing w:before="0" w:after="40" w:line="240" w:lineRule="auto"/>
              <w:ind w:firstLineChars="400" w:firstLine="800"/>
              <w:rPr>
                <w:rFonts w:eastAsia="Times New Roman" w:cs="Arial"/>
                <w:sz w:val="20"/>
                <w:szCs w:val="20"/>
                <w:lang w:eastAsia="en-NZ"/>
              </w:rPr>
            </w:pPr>
          </w:p>
        </w:tc>
      </w:tr>
      <w:tr w:rsidR="00397EB2" w:rsidRPr="00397EB2" w14:paraId="0937CA32" w14:textId="77777777" w:rsidTr="00D44FF1">
        <w:trPr>
          <w:trHeight w:val="300"/>
        </w:trPr>
        <w:tc>
          <w:tcPr>
            <w:tcW w:w="5000" w:type="pct"/>
            <w:gridSpan w:val="5"/>
            <w:shd w:val="clear" w:color="auto" w:fill="006060" w:themeFill="accent5"/>
            <w:hideMark/>
          </w:tcPr>
          <w:p w14:paraId="34E170FD" w14:textId="35AB48F6" w:rsidR="00153E29" w:rsidRPr="00397EB2" w:rsidRDefault="00153E29" w:rsidP="00091F97">
            <w:pPr>
              <w:spacing w:before="0" w:after="40" w:line="240" w:lineRule="auto"/>
              <w:rPr>
                <w:rFonts w:eastAsia="Times New Roman" w:cs="Arial"/>
                <w:color w:val="FFFFFF" w:themeColor="background1"/>
                <w:sz w:val="20"/>
                <w:szCs w:val="20"/>
                <w:lang w:eastAsia="en-NZ"/>
              </w:rPr>
            </w:pPr>
            <w:r w:rsidRPr="00397EB2">
              <w:rPr>
                <w:rFonts w:eastAsia="Times New Roman" w:cs="Arial"/>
                <w:b/>
                <w:bCs/>
                <w:color w:val="FFFFFF" w:themeColor="background1"/>
                <w:sz w:val="20"/>
                <w:szCs w:val="20"/>
                <w:lang w:eastAsia="en-NZ"/>
              </w:rPr>
              <w:t>Information Backups</w:t>
            </w:r>
            <w:r w:rsidR="00397EB2">
              <w:rPr>
                <w:rFonts w:eastAsia="Times New Roman" w:cs="Arial"/>
                <w:b/>
                <w:bCs/>
                <w:color w:val="FFFFFF" w:themeColor="background1"/>
                <w:sz w:val="20"/>
                <w:szCs w:val="20"/>
                <w:lang w:eastAsia="en-NZ"/>
              </w:rPr>
              <w:t xml:space="preserve">: </w:t>
            </w:r>
            <w:r w:rsidRPr="00397EB2">
              <w:rPr>
                <w:rFonts w:eastAsia="Times New Roman" w:cs="Arial"/>
                <w:color w:val="FFFFFF" w:themeColor="background1"/>
                <w:sz w:val="20"/>
                <w:szCs w:val="20"/>
                <w:lang w:eastAsia="en-NZ"/>
              </w:rPr>
              <w:t>HSUP60</w:t>
            </w:r>
          </w:p>
          <w:p w14:paraId="47B86CEE" w14:textId="77777777" w:rsidR="00153E29" w:rsidRPr="00397EB2" w:rsidRDefault="00153E29" w:rsidP="00091F97">
            <w:pPr>
              <w:spacing w:before="0" w:after="40" w:line="240" w:lineRule="auto"/>
              <w:rPr>
                <w:rFonts w:eastAsia="Times New Roman" w:cs="Arial"/>
                <w:color w:val="FFFFFF" w:themeColor="background1"/>
                <w:sz w:val="20"/>
                <w:szCs w:val="20"/>
                <w:lang w:eastAsia="en-NZ"/>
              </w:rPr>
            </w:pPr>
            <w:r w:rsidRPr="00397EB2">
              <w:rPr>
                <w:rFonts w:eastAsia="Times New Roman" w:cs="Arial"/>
                <w:color w:val="FFFFFF" w:themeColor="background1"/>
                <w:sz w:val="20"/>
                <w:szCs w:val="20"/>
                <w:lang w:eastAsia="en-NZ"/>
              </w:rPr>
              <w:t>Authorised personnel or teams are alerted upon unsuccessful backups.</w:t>
            </w:r>
          </w:p>
        </w:tc>
      </w:tr>
      <w:tr w:rsidR="00091F97" w:rsidRPr="003C48CE" w14:paraId="19377428" w14:textId="77777777" w:rsidTr="00091F97">
        <w:trPr>
          <w:trHeight w:val="300"/>
        </w:trPr>
        <w:tc>
          <w:tcPr>
            <w:tcW w:w="936" w:type="pct"/>
            <w:tcBorders>
              <w:right w:val="single" w:sz="8" w:space="0" w:color="ADC2E8" w:themeColor="text2" w:themeTint="40"/>
            </w:tcBorders>
            <w:shd w:val="clear" w:color="auto" w:fill="F6F4EC" w:themeFill="background2"/>
            <w:hideMark/>
          </w:tcPr>
          <w:p w14:paraId="3C548A93" w14:textId="77777777" w:rsidR="00153E29" w:rsidRPr="003C48CE" w:rsidRDefault="00153E29" w:rsidP="00091F97">
            <w:pPr>
              <w:spacing w:before="0" w:after="4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421" w:type="pct"/>
            <w:tcBorders>
              <w:left w:val="single" w:sz="8" w:space="0" w:color="ADC2E8" w:themeColor="text2" w:themeTint="40"/>
              <w:right w:val="single" w:sz="8" w:space="0" w:color="ADC2E8" w:themeColor="text2" w:themeTint="40"/>
            </w:tcBorders>
            <w:shd w:val="clear" w:color="auto" w:fill="F6F4EC" w:themeFill="background2"/>
            <w:hideMark/>
          </w:tcPr>
          <w:p w14:paraId="1254FBE7" w14:textId="77777777" w:rsidR="00153E29" w:rsidRPr="003C48CE" w:rsidRDefault="00153E29" w:rsidP="00091F97">
            <w:pPr>
              <w:spacing w:before="0" w:after="4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1821" w:type="pct"/>
            <w:tcBorders>
              <w:left w:val="single" w:sz="8" w:space="0" w:color="ADC2E8" w:themeColor="text2" w:themeTint="40"/>
              <w:right w:val="single" w:sz="8" w:space="0" w:color="ADC2E8" w:themeColor="text2" w:themeTint="40"/>
            </w:tcBorders>
            <w:shd w:val="clear" w:color="auto" w:fill="F6F4EC" w:themeFill="background2"/>
            <w:hideMark/>
          </w:tcPr>
          <w:p w14:paraId="61507FDE" w14:textId="77777777" w:rsidR="00153E29" w:rsidRPr="003C48CE" w:rsidRDefault="00153E29" w:rsidP="00091F97">
            <w:pPr>
              <w:spacing w:before="0" w:after="4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795" w:type="pct"/>
            <w:tcBorders>
              <w:left w:val="single" w:sz="8" w:space="0" w:color="ADC2E8" w:themeColor="text2" w:themeTint="40"/>
              <w:right w:val="single" w:sz="8" w:space="0" w:color="ADC2E8" w:themeColor="text2" w:themeTint="40"/>
            </w:tcBorders>
            <w:shd w:val="clear" w:color="auto" w:fill="F6F4EC" w:themeFill="background2"/>
            <w:hideMark/>
          </w:tcPr>
          <w:p w14:paraId="68465544" w14:textId="77777777" w:rsidR="00153E29" w:rsidRPr="003C48CE" w:rsidRDefault="00153E29" w:rsidP="00091F97">
            <w:pPr>
              <w:spacing w:before="0" w:after="4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1027" w:type="pct"/>
            <w:tcBorders>
              <w:left w:val="single" w:sz="8" w:space="0" w:color="ADC2E8" w:themeColor="text2" w:themeTint="40"/>
            </w:tcBorders>
            <w:shd w:val="clear" w:color="auto" w:fill="F6F4EC" w:themeFill="background2"/>
          </w:tcPr>
          <w:p w14:paraId="6D4207F0" w14:textId="77777777" w:rsidR="00153E29" w:rsidRPr="003C48CE" w:rsidRDefault="00153E29" w:rsidP="00091F97">
            <w:pPr>
              <w:spacing w:before="0" w:after="4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091F97" w:rsidRPr="003C48CE" w14:paraId="1C9621DF" w14:textId="77777777" w:rsidTr="00091F97">
        <w:trPr>
          <w:trHeight w:val="300"/>
        </w:trPr>
        <w:tc>
          <w:tcPr>
            <w:tcW w:w="936" w:type="pct"/>
            <w:tcBorders>
              <w:right w:val="single" w:sz="8" w:space="0" w:color="ADC2E8" w:themeColor="text2" w:themeTint="40"/>
            </w:tcBorders>
            <w:shd w:val="clear" w:color="auto" w:fill="auto"/>
            <w:hideMark/>
          </w:tcPr>
          <w:p w14:paraId="7F6FE0A5" w14:textId="77777777" w:rsidR="00153E29" w:rsidRPr="003C48CE" w:rsidRDefault="00153E29" w:rsidP="00091F97">
            <w:pPr>
              <w:spacing w:before="0" w:after="40" w:line="240" w:lineRule="auto"/>
              <w:rPr>
                <w:rFonts w:eastAsia="Times New Roman" w:cs="Arial"/>
                <w:sz w:val="20"/>
                <w:szCs w:val="20"/>
                <w:lang w:eastAsia="en-NZ"/>
              </w:rPr>
            </w:pPr>
            <w:r w:rsidRPr="003C48CE">
              <w:rPr>
                <w:rFonts w:eastAsia="Times New Roman" w:cs="Arial"/>
                <w:sz w:val="20"/>
                <w:szCs w:val="20"/>
                <w:lang w:eastAsia="en-NZ"/>
              </w:rPr>
              <w:t>Data Backups</w:t>
            </w:r>
          </w:p>
        </w:tc>
        <w:tc>
          <w:tcPr>
            <w:tcW w:w="421" w:type="pct"/>
            <w:tcBorders>
              <w:left w:val="single" w:sz="8" w:space="0" w:color="ADC2E8" w:themeColor="text2" w:themeTint="40"/>
              <w:right w:val="single" w:sz="8" w:space="0" w:color="ADC2E8" w:themeColor="text2" w:themeTint="40"/>
            </w:tcBorders>
            <w:shd w:val="clear" w:color="auto" w:fill="auto"/>
            <w:hideMark/>
          </w:tcPr>
          <w:p w14:paraId="020A0A0A" w14:textId="77777777" w:rsidR="00153E29" w:rsidRPr="003C48CE" w:rsidRDefault="00153E29" w:rsidP="00091F97">
            <w:pPr>
              <w:spacing w:before="0" w:after="40" w:line="240" w:lineRule="auto"/>
              <w:rPr>
                <w:rFonts w:eastAsia="Times New Roman" w:cs="Arial"/>
                <w:sz w:val="20"/>
                <w:szCs w:val="20"/>
                <w:lang w:eastAsia="en-NZ"/>
              </w:rPr>
            </w:pPr>
            <w:r w:rsidRPr="003C48CE">
              <w:rPr>
                <w:rFonts w:eastAsia="Times New Roman" w:cs="Arial"/>
                <w:sz w:val="20"/>
                <w:szCs w:val="20"/>
                <w:lang w:eastAsia="en-NZ"/>
              </w:rPr>
              <w:t>BCD-11</w:t>
            </w:r>
          </w:p>
        </w:tc>
        <w:tc>
          <w:tcPr>
            <w:tcW w:w="1821" w:type="pct"/>
            <w:tcBorders>
              <w:left w:val="single" w:sz="8" w:space="0" w:color="ADC2E8" w:themeColor="text2" w:themeTint="40"/>
              <w:right w:val="single" w:sz="8" w:space="0" w:color="ADC2E8" w:themeColor="text2" w:themeTint="40"/>
            </w:tcBorders>
            <w:shd w:val="clear" w:color="auto" w:fill="auto"/>
            <w:hideMark/>
          </w:tcPr>
          <w:p w14:paraId="562FCAEB" w14:textId="77777777" w:rsidR="00153E29" w:rsidRPr="003C48CE" w:rsidRDefault="00153E29" w:rsidP="00091F97">
            <w:pPr>
              <w:spacing w:before="0" w:after="40" w:line="240" w:lineRule="auto"/>
              <w:rPr>
                <w:rFonts w:eastAsia="Times New Roman" w:cs="Arial"/>
                <w:sz w:val="20"/>
                <w:szCs w:val="20"/>
                <w:lang w:eastAsia="en-NZ"/>
              </w:rPr>
            </w:pPr>
            <w:r w:rsidRPr="003C48CE">
              <w:rPr>
                <w:rFonts w:eastAsia="Times New Roman" w:cs="Arial"/>
                <w:sz w:val="20"/>
                <w:szCs w:val="20"/>
                <w:lang w:eastAsia="en-NZ"/>
              </w:rPr>
              <w:t>Mechanisms exist to create recurring backups of data, software and/or system images, as well as verify the integrity of these backups, to ensure the availability of the data to satisfying Recovery Time Objectives (RTOs) and Recovery Point Objectives (RPOs).</w:t>
            </w:r>
          </w:p>
        </w:tc>
        <w:tc>
          <w:tcPr>
            <w:tcW w:w="795" w:type="pct"/>
            <w:vMerge w:val="restart"/>
            <w:tcBorders>
              <w:left w:val="single" w:sz="8" w:space="0" w:color="ADC2E8" w:themeColor="text2" w:themeTint="40"/>
              <w:right w:val="single" w:sz="8" w:space="0" w:color="ADC2E8" w:themeColor="text2" w:themeTint="40"/>
            </w:tcBorders>
            <w:shd w:val="clear" w:color="auto" w:fill="auto"/>
            <w:hideMark/>
          </w:tcPr>
          <w:p w14:paraId="02887670" w14:textId="4FB6B441" w:rsidR="00153E29" w:rsidRPr="003C48CE" w:rsidRDefault="00153E29" w:rsidP="00091F97">
            <w:pPr>
              <w:pStyle w:val="Bulletpoint"/>
              <w:spacing w:after="40"/>
            </w:pPr>
            <w:r w:rsidRPr="003C48CE">
              <w:t xml:space="preserve">Monitoring </w:t>
            </w:r>
          </w:p>
        </w:tc>
        <w:tc>
          <w:tcPr>
            <w:tcW w:w="1027" w:type="pct"/>
            <w:vMerge w:val="restart"/>
            <w:tcBorders>
              <w:left w:val="single" w:sz="8" w:space="0" w:color="ADC2E8" w:themeColor="text2" w:themeTint="40"/>
            </w:tcBorders>
          </w:tcPr>
          <w:p w14:paraId="483461BB" w14:textId="77777777" w:rsidR="00153E29" w:rsidRPr="00397EB2" w:rsidRDefault="00153E29" w:rsidP="00091F97">
            <w:pPr>
              <w:spacing w:before="0" w:after="40" w:line="240" w:lineRule="auto"/>
              <w:rPr>
                <w:rFonts w:eastAsia="Calibri" w:cs="Arial"/>
                <w:b/>
                <w:bCs/>
                <w:color w:val="003399" w:themeColor="accent3"/>
                <w:sz w:val="20"/>
                <w:szCs w:val="20"/>
              </w:rPr>
            </w:pPr>
            <w:hyperlink r:id="rId126">
              <w:r w:rsidRPr="00397EB2">
                <w:rPr>
                  <w:rStyle w:val="Hyperlink"/>
                  <w:rFonts w:eastAsia="Calibri" w:cs="Arial"/>
                  <w:b w:val="0"/>
                  <w:bCs/>
                  <w:color w:val="003399" w:themeColor="accent3"/>
                  <w:sz w:val="20"/>
                  <w:szCs w:val="20"/>
                </w:rPr>
                <w:t>Backing up your data | CERT NZ</w:t>
              </w:r>
            </w:hyperlink>
          </w:p>
        </w:tc>
      </w:tr>
      <w:tr w:rsidR="00091F97" w:rsidRPr="003C48CE" w14:paraId="2CDFFE5D" w14:textId="77777777" w:rsidTr="00091F97">
        <w:trPr>
          <w:trHeight w:val="300"/>
        </w:trPr>
        <w:tc>
          <w:tcPr>
            <w:tcW w:w="936" w:type="pct"/>
            <w:tcBorders>
              <w:right w:val="single" w:sz="8" w:space="0" w:color="ADC2E8" w:themeColor="text2" w:themeTint="40"/>
            </w:tcBorders>
            <w:shd w:val="clear" w:color="auto" w:fill="auto"/>
            <w:hideMark/>
          </w:tcPr>
          <w:p w14:paraId="469E37CF" w14:textId="77777777" w:rsidR="00153E29" w:rsidRPr="003C48CE" w:rsidRDefault="00153E29" w:rsidP="00091F97">
            <w:pPr>
              <w:spacing w:before="0" w:after="40" w:line="240" w:lineRule="auto"/>
              <w:rPr>
                <w:rFonts w:eastAsia="Times New Roman" w:cs="Arial"/>
                <w:sz w:val="20"/>
                <w:szCs w:val="20"/>
                <w:lang w:eastAsia="en-NZ"/>
              </w:rPr>
            </w:pPr>
            <w:r w:rsidRPr="003C48CE">
              <w:rPr>
                <w:rFonts w:eastAsia="Times New Roman" w:cs="Arial"/>
                <w:sz w:val="20"/>
                <w:szCs w:val="20"/>
                <w:lang w:eastAsia="en-NZ"/>
              </w:rPr>
              <w:t xml:space="preserve">Testing for Reliability &amp; Integrity </w:t>
            </w:r>
          </w:p>
        </w:tc>
        <w:tc>
          <w:tcPr>
            <w:tcW w:w="421" w:type="pct"/>
            <w:tcBorders>
              <w:left w:val="single" w:sz="8" w:space="0" w:color="ADC2E8" w:themeColor="text2" w:themeTint="40"/>
              <w:right w:val="single" w:sz="8" w:space="0" w:color="ADC2E8" w:themeColor="text2" w:themeTint="40"/>
            </w:tcBorders>
            <w:shd w:val="clear" w:color="auto" w:fill="auto"/>
            <w:hideMark/>
          </w:tcPr>
          <w:p w14:paraId="3ECFEB32" w14:textId="77777777" w:rsidR="00153E29" w:rsidRPr="003C48CE" w:rsidRDefault="00153E29" w:rsidP="00091F97">
            <w:pPr>
              <w:spacing w:before="0" w:after="40" w:line="240" w:lineRule="auto"/>
              <w:rPr>
                <w:rFonts w:eastAsia="Times New Roman" w:cs="Arial"/>
                <w:sz w:val="20"/>
                <w:szCs w:val="20"/>
                <w:lang w:eastAsia="en-NZ"/>
              </w:rPr>
            </w:pPr>
            <w:r w:rsidRPr="003C48CE">
              <w:rPr>
                <w:rFonts w:eastAsia="Times New Roman" w:cs="Arial"/>
                <w:sz w:val="20"/>
                <w:szCs w:val="20"/>
                <w:lang w:eastAsia="en-NZ"/>
              </w:rPr>
              <w:t>BCD-11.1</w:t>
            </w:r>
          </w:p>
        </w:tc>
        <w:tc>
          <w:tcPr>
            <w:tcW w:w="1821" w:type="pct"/>
            <w:tcBorders>
              <w:left w:val="single" w:sz="8" w:space="0" w:color="ADC2E8" w:themeColor="text2" w:themeTint="40"/>
              <w:right w:val="single" w:sz="8" w:space="0" w:color="ADC2E8" w:themeColor="text2" w:themeTint="40"/>
            </w:tcBorders>
            <w:shd w:val="clear" w:color="auto" w:fill="auto"/>
            <w:hideMark/>
          </w:tcPr>
          <w:p w14:paraId="497EC5B0" w14:textId="77777777" w:rsidR="00153E29" w:rsidRPr="003C48CE" w:rsidRDefault="00153E29" w:rsidP="00091F97">
            <w:pPr>
              <w:spacing w:before="0" w:after="40" w:line="240" w:lineRule="auto"/>
              <w:rPr>
                <w:rFonts w:eastAsia="Times New Roman" w:cs="Arial"/>
                <w:sz w:val="20"/>
                <w:szCs w:val="20"/>
                <w:lang w:eastAsia="en-NZ"/>
              </w:rPr>
            </w:pPr>
            <w:r w:rsidRPr="003C48CE">
              <w:rPr>
                <w:rFonts w:eastAsia="Times New Roman" w:cs="Arial"/>
                <w:sz w:val="20"/>
                <w:szCs w:val="20"/>
                <w:lang w:eastAsia="en-NZ"/>
              </w:rPr>
              <w:t xml:space="preserve">Mechanisms exist to routinely test backups that verify the reliability of the backup process, as well as the integrity and availability of the data. </w:t>
            </w:r>
          </w:p>
        </w:tc>
        <w:tc>
          <w:tcPr>
            <w:tcW w:w="795" w:type="pct"/>
            <w:vMerge/>
            <w:tcBorders>
              <w:left w:val="single" w:sz="8" w:space="0" w:color="ADC2E8" w:themeColor="text2" w:themeTint="40"/>
              <w:right w:val="single" w:sz="8" w:space="0" w:color="ADC2E8" w:themeColor="text2" w:themeTint="40"/>
            </w:tcBorders>
            <w:hideMark/>
          </w:tcPr>
          <w:p w14:paraId="1F72D9B1" w14:textId="77777777" w:rsidR="00153E29" w:rsidRPr="003C48CE" w:rsidRDefault="00153E29" w:rsidP="00091F97">
            <w:pPr>
              <w:spacing w:before="0" w:after="40" w:line="240" w:lineRule="auto"/>
              <w:rPr>
                <w:rFonts w:eastAsia="Times New Roman" w:cs="Arial"/>
                <w:sz w:val="20"/>
                <w:szCs w:val="20"/>
                <w:lang w:eastAsia="en-NZ"/>
              </w:rPr>
            </w:pPr>
          </w:p>
        </w:tc>
        <w:tc>
          <w:tcPr>
            <w:tcW w:w="1027" w:type="pct"/>
            <w:vMerge/>
            <w:tcBorders>
              <w:left w:val="single" w:sz="8" w:space="0" w:color="ADC2E8" w:themeColor="text2" w:themeTint="40"/>
            </w:tcBorders>
          </w:tcPr>
          <w:p w14:paraId="14160C3B" w14:textId="77777777" w:rsidR="00153E29" w:rsidRPr="003C48CE" w:rsidRDefault="00153E29" w:rsidP="00091F97">
            <w:pPr>
              <w:spacing w:before="0" w:after="40" w:line="240" w:lineRule="auto"/>
              <w:rPr>
                <w:rFonts w:eastAsia="Times New Roman" w:cs="Arial"/>
                <w:sz w:val="20"/>
                <w:szCs w:val="20"/>
                <w:lang w:eastAsia="en-NZ"/>
              </w:rPr>
            </w:pPr>
          </w:p>
        </w:tc>
      </w:tr>
      <w:tr w:rsidR="00091F97" w:rsidRPr="003C48CE" w14:paraId="18B9D559" w14:textId="77777777" w:rsidTr="00091F97">
        <w:trPr>
          <w:trHeight w:val="300"/>
        </w:trPr>
        <w:tc>
          <w:tcPr>
            <w:tcW w:w="936" w:type="pct"/>
            <w:tcBorders>
              <w:right w:val="single" w:sz="8" w:space="0" w:color="ADC2E8" w:themeColor="text2" w:themeTint="40"/>
            </w:tcBorders>
            <w:shd w:val="clear" w:color="auto" w:fill="auto"/>
            <w:hideMark/>
          </w:tcPr>
          <w:p w14:paraId="282E01D7" w14:textId="77777777" w:rsidR="00153E29" w:rsidRPr="003C48CE" w:rsidRDefault="00153E29" w:rsidP="00091F97">
            <w:pPr>
              <w:spacing w:before="0" w:after="40" w:line="240" w:lineRule="auto"/>
              <w:rPr>
                <w:rFonts w:eastAsia="Times New Roman" w:cs="Arial"/>
                <w:sz w:val="20"/>
                <w:szCs w:val="20"/>
                <w:lang w:eastAsia="en-NZ"/>
              </w:rPr>
            </w:pPr>
            <w:r w:rsidRPr="003C48CE">
              <w:rPr>
                <w:rFonts w:eastAsia="Times New Roman" w:cs="Arial"/>
                <w:sz w:val="20"/>
                <w:szCs w:val="20"/>
                <w:lang w:eastAsia="en-NZ"/>
              </w:rPr>
              <w:t>Automated Alerts</w:t>
            </w:r>
          </w:p>
        </w:tc>
        <w:tc>
          <w:tcPr>
            <w:tcW w:w="421" w:type="pct"/>
            <w:tcBorders>
              <w:left w:val="single" w:sz="8" w:space="0" w:color="ADC2E8" w:themeColor="text2" w:themeTint="40"/>
              <w:right w:val="single" w:sz="8" w:space="0" w:color="ADC2E8" w:themeColor="text2" w:themeTint="40"/>
            </w:tcBorders>
            <w:shd w:val="clear" w:color="auto" w:fill="auto"/>
            <w:hideMark/>
          </w:tcPr>
          <w:p w14:paraId="08095699" w14:textId="77777777" w:rsidR="00153E29" w:rsidRPr="003C48CE" w:rsidRDefault="00153E29" w:rsidP="00091F97">
            <w:pPr>
              <w:spacing w:before="0" w:after="40" w:line="240" w:lineRule="auto"/>
              <w:rPr>
                <w:rFonts w:eastAsia="Times New Roman" w:cs="Arial"/>
                <w:sz w:val="20"/>
                <w:szCs w:val="20"/>
                <w:lang w:eastAsia="en-NZ"/>
              </w:rPr>
            </w:pPr>
            <w:r w:rsidRPr="003C48CE">
              <w:rPr>
                <w:rFonts w:eastAsia="Times New Roman" w:cs="Arial"/>
                <w:sz w:val="20"/>
                <w:szCs w:val="20"/>
                <w:lang w:eastAsia="en-NZ"/>
              </w:rPr>
              <w:t>MON-01.12</w:t>
            </w:r>
          </w:p>
        </w:tc>
        <w:tc>
          <w:tcPr>
            <w:tcW w:w="1821" w:type="pct"/>
            <w:tcBorders>
              <w:left w:val="single" w:sz="8" w:space="0" w:color="ADC2E8" w:themeColor="text2" w:themeTint="40"/>
              <w:right w:val="single" w:sz="8" w:space="0" w:color="ADC2E8" w:themeColor="text2" w:themeTint="40"/>
            </w:tcBorders>
            <w:shd w:val="clear" w:color="auto" w:fill="auto"/>
            <w:hideMark/>
          </w:tcPr>
          <w:p w14:paraId="694BD59D" w14:textId="77777777" w:rsidR="00153E29" w:rsidRPr="003C48CE" w:rsidRDefault="00153E29" w:rsidP="00091F97">
            <w:pPr>
              <w:spacing w:before="0" w:after="40" w:line="240" w:lineRule="auto"/>
              <w:rPr>
                <w:rFonts w:eastAsia="Times New Roman" w:cs="Arial"/>
                <w:sz w:val="20"/>
                <w:szCs w:val="20"/>
                <w:lang w:eastAsia="en-NZ"/>
              </w:rPr>
            </w:pPr>
            <w:r w:rsidRPr="003C48CE">
              <w:rPr>
                <w:rFonts w:eastAsia="Times New Roman" w:cs="Arial"/>
                <w:sz w:val="20"/>
                <w:szCs w:val="20"/>
                <w:lang w:eastAsia="en-NZ"/>
              </w:rPr>
              <w:t>Mechanisms exist to automatically alert incident response personnel to inappropriate or anomalous activities that have potential security incident implications.</w:t>
            </w:r>
          </w:p>
        </w:tc>
        <w:tc>
          <w:tcPr>
            <w:tcW w:w="795" w:type="pct"/>
            <w:vMerge/>
            <w:tcBorders>
              <w:left w:val="single" w:sz="8" w:space="0" w:color="ADC2E8" w:themeColor="text2" w:themeTint="40"/>
              <w:right w:val="single" w:sz="8" w:space="0" w:color="ADC2E8" w:themeColor="text2" w:themeTint="40"/>
            </w:tcBorders>
            <w:hideMark/>
          </w:tcPr>
          <w:p w14:paraId="1D4EE46B" w14:textId="77777777" w:rsidR="00153E29" w:rsidRPr="003C48CE" w:rsidRDefault="00153E29" w:rsidP="00091F97">
            <w:pPr>
              <w:spacing w:before="0" w:after="40" w:line="240" w:lineRule="auto"/>
              <w:rPr>
                <w:rFonts w:eastAsia="Times New Roman" w:cs="Arial"/>
                <w:sz w:val="20"/>
                <w:szCs w:val="20"/>
                <w:lang w:eastAsia="en-NZ"/>
              </w:rPr>
            </w:pPr>
          </w:p>
        </w:tc>
        <w:tc>
          <w:tcPr>
            <w:tcW w:w="1027" w:type="pct"/>
            <w:vMerge/>
            <w:tcBorders>
              <w:left w:val="single" w:sz="8" w:space="0" w:color="ADC2E8" w:themeColor="text2" w:themeTint="40"/>
            </w:tcBorders>
          </w:tcPr>
          <w:p w14:paraId="769DA46D" w14:textId="77777777" w:rsidR="00153E29" w:rsidRPr="003C48CE" w:rsidRDefault="00153E29" w:rsidP="00091F97">
            <w:pPr>
              <w:spacing w:before="0" w:after="40" w:line="240" w:lineRule="auto"/>
              <w:rPr>
                <w:rFonts w:eastAsia="Times New Roman" w:cs="Arial"/>
                <w:sz w:val="20"/>
                <w:szCs w:val="20"/>
                <w:lang w:eastAsia="en-NZ"/>
              </w:rPr>
            </w:pPr>
          </w:p>
        </w:tc>
      </w:tr>
      <w:tr w:rsidR="00091F97" w:rsidRPr="003C48CE" w14:paraId="471E08E9" w14:textId="77777777" w:rsidTr="00091F97">
        <w:trPr>
          <w:trHeight w:val="300"/>
        </w:trPr>
        <w:tc>
          <w:tcPr>
            <w:tcW w:w="936" w:type="pct"/>
            <w:tcBorders>
              <w:right w:val="single" w:sz="8" w:space="0" w:color="ADC2E8" w:themeColor="text2" w:themeTint="40"/>
            </w:tcBorders>
            <w:shd w:val="clear" w:color="auto" w:fill="auto"/>
            <w:hideMark/>
          </w:tcPr>
          <w:p w14:paraId="2C3A729A" w14:textId="77777777" w:rsidR="00153E29" w:rsidRPr="003C48CE" w:rsidRDefault="00153E29" w:rsidP="00091F97">
            <w:pPr>
              <w:spacing w:before="0" w:after="40" w:line="240" w:lineRule="auto"/>
              <w:rPr>
                <w:rFonts w:eastAsia="Times New Roman" w:cs="Arial"/>
                <w:sz w:val="20"/>
                <w:szCs w:val="20"/>
                <w:lang w:eastAsia="en-NZ"/>
              </w:rPr>
            </w:pPr>
            <w:r w:rsidRPr="003C48CE">
              <w:rPr>
                <w:rFonts w:eastAsia="Times New Roman" w:cs="Arial"/>
                <w:sz w:val="20"/>
                <w:szCs w:val="20"/>
                <w:lang w:eastAsia="en-NZ"/>
              </w:rPr>
              <w:t xml:space="preserve">System Generated Alerts </w:t>
            </w:r>
          </w:p>
        </w:tc>
        <w:tc>
          <w:tcPr>
            <w:tcW w:w="421" w:type="pct"/>
            <w:tcBorders>
              <w:left w:val="single" w:sz="8" w:space="0" w:color="ADC2E8" w:themeColor="text2" w:themeTint="40"/>
              <w:right w:val="single" w:sz="8" w:space="0" w:color="ADC2E8" w:themeColor="text2" w:themeTint="40"/>
            </w:tcBorders>
            <w:shd w:val="clear" w:color="auto" w:fill="auto"/>
            <w:hideMark/>
          </w:tcPr>
          <w:p w14:paraId="594B4B6C" w14:textId="77777777" w:rsidR="00153E29" w:rsidRPr="003C48CE" w:rsidRDefault="00153E29" w:rsidP="00091F97">
            <w:pPr>
              <w:spacing w:before="0" w:after="40" w:line="240" w:lineRule="auto"/>
              <w:rPr>
                <w:rFonts w:eastAsia="Times New Roman" w:cs="Arial"/>
                <w:sz w:val="20"/>
                <w:szCs w:val="20"/>
                <w:lang w:eastAsia="en-NZ"/>
              </w:rPr>
            </w:pPr>
            <w:r w:rsidRPr="003C48CE">
              <w:rPr>
                <w:rFonts w:eastAsia="Times New Roman" w:cs="Arial"/>
                <w:sz w:val="20"/>
                <w:szCs w:val="20"/>
                <w:lang w:eastAsia="en-NZ"/>
              </w:rPr>
              <w:t>MON-01.4</w:t>
            </w:r>
          </w:p>
        </w:tc>
        <w:tc>
          <w:tcPr>
            <w:tcW w:w="1821" w:type="pct"/>
            <w:tcBorders>
              <w:left w:val="single" w:sz="8" w:space="0" w:color="ADC2E8" w:themeColor="text2" w:themeTint="40"/>
              <w:right w:val="single" w:sz="8" w:space="0" w:color="ADC2E8" w:themeColor="text2" w:themeTint="40"/>
            </w:tcBorders>
            <w:shd w:val="clear" w:color="auto" w:fill="auto"/>
            <w:hideMark/>
          </w:tcPr>
          <w:p w14:paraId="38994108" w14:textId="77777777" w:rsidR="00153E29" w:rsidRPr="003C48CE" w:rsidRDefault="00153E29" w:rsidP="00091F97">
            <w:pPr>
              <w:spacing w:before="0" w:after="40" w:line="240" w:lineRule="auto"/>
              <w:rPr>
                <w:rFonts w:eastAsia="Times New Roman" w:cs="Arial"/>
                <w:sz w:val="20"/>
                <w:szCs w:val="20"/>
                <w:lang w:eastAsia="en-NZ"/>
              </w:rPr>
            </w:pPr>
            <w:r w:rsidRPr="003C48CE">
              <w:rPr>
                <w:rFonts w:eastAsia="Times New Roman" w:cs="Arial"/>
                <w:sz w:val="20"/>
                <w:szCs w:val="20"/>
                <w:lang w:eastAsia="en-NZ"/>
              </w:rPr>
              <w:t xml:space="preserve">Mechanisms exist to generate, monitor, correlate and respond to alerts from physical, cybersecurity, data privacy and supply chain activities to achieve integrated situational awareness. </w:t>
            </w:r>
          </w:p>
        </w:tc>
        <w:tc>
          <w:tcPr>
            <w:tcW w:w="795" w:type="pct"/>
            <w:vMerge/>
            <w:tcBorders>
              <w:left w:val="single" w:sz="8" w:space="0" w:color="ADC2E8" w:themeColor="text2" w:themeTint="40"/>
              <w:right w:val="single" w:sz="8" w:space="0" w:color="ADC2E8" w:themeColor="text2" w:themeTint="40"/>
            </w:tcBorders>
            <w:hideMark/>
          </w:tcPr>
          <w:p w14:paraId="6A609EBB" w14:textId="77777777" w:rsidR="00153E29" w:rsidRPr="003C48CE" w:rsidRDefault="00153E29" w:rsidP="00091F97">
            <w:pPr>
              <w:spacing w:before="0" w:after="40" w:line="240" w:lineRule="auto"/>
              <w:rPr>
                <w:rFonts w:eastAsia="Times New Roman" w:cs="Arial"/>
                <w:sz w:val="20"/>
                <w:szCs w:val="20"/>
                <w:lang w:eastAsia="en-NZ"/>
              </w:rPr>
            </w:pPr>
          </w:p>
        </w:tc>
        <w:tc>
          <w:tcPr>
            <w:tcW w:w="1027" w:type="pct"/>
            <w:vMerge/>
            <w:tcBorders>
              <w:left w:val="single" w:sz="8" w:space="0" w:color="ADC2E8" w:themeColor="text2" w:themeTint="40"/>
            </w:tcBorders>
          </w:tcPr>
          <w:p w14:paraId="17B64912" w14:textId="77777777" w:rsidR="00153E29" w:rsidRPr="003C48CE" w:rsidRDefault="00153E29" w:rsidP="00091F97">
            <w:pPr>
              <w:spacing w:before="0" w:after="40" w:line="240" w:lineRule="auto"/>
              <w:rPr>
                <w:rFonts w:eastAsia="Times New Roman" w:cs="Arial"/>
                <w:sz w:val="20"/>
                <w:szCs w:val="20"/>
                <w:lang w:eastAsia="en-NZ"/>
              </w:rPr>
            </w:pPr>
          </w:p>
        </w:tc>
      </w:tr>
    </w:tbl>
    <w:p w14:paraId="196E417B" w14:textId="77777777" w:rsidR="00875CE8" w:rsidRDefault="00875CE8"/>
    <w:tbl>
      <w:tblPr>
        <w:tblW w:w="5285" w:type="pct"/>
        <w:tblInd w:w="-289" w:type="dxa"/>
        <w:tblCellMar>
          <w:top w:w="85" w:type="dxa"/>
          <w:left w:w="170" w:type="dxa"/>
          <w:bottom w:w="85" w:type="dxa"/>
          <w:right w:w="170" w:type="dxa"/>
        </w:tblCellMar>
        <w:tblLook w:val="0620" w:firstRow="1" w:lastRow="0" w:firstColumn="0" w:lastColumn="0" w:noHBand="1" w:noVBand="1"/>
      </w:tblPr>
      <w:tblGrid>
        <w:gridCol w:w="2414"/>
        <w:gridCol w:w="1417"/>
        <w:gridCol w:w="5668"/>
        <w:gridCol w:w="2837"/>
        <w:gridCol w:w="3303"/>
      </w:tblGrid>
      <w:tr w:rsidR="00397EB2" w:rsidRPr="00397EB2" w14:paraId="507F7531" w14:textId="77777777" w:rsidTr="00397EB2">
        <w:trPr>
          <w:trHeight w:val="300"/>
        </w:trPr>
        <w:tc>
          <w:tcPr>
            <w:tcW w:w="5000" w:type="pct"/>
            <w:gridSpan w:val="5"/>
            <w:shd w:val="clear" w:color="auto" w:fill="006060" w:themeFill="accent5"/>
            <w:hideMark/>
          </w:tcPr>
          <w:p w14:paraId="0E8F1164" w14:textId="1E0C58DD" w:rsidR="00153E29" w:rsidRPr="00397EB2" w:rsidRDefault="00153E29" w:rsidP="00153E29">
            <w:pPr>
              <w:spacing w:before="0" w:after="60" w:line="240" w:lineRule="auto"/>
              <w:rPr>
                <w:rFonts w:eastAsia="Times New Roman" w:cs="Arial"/>
                <w:color w:val="FFFFFF" w:themeColor="background1"/>
                <w:sz w:val="20"/>
                <w:szCs w:val="20"/>
                <w:lang w:eastAsia="en-NZ"/>
              </w:rPr>
            </w:pPr>
            <w:r w:rsidRPr="00397EB2">
              <w:rPr>
                <w:rFonts w:eastAsia="Times New Roman" w:cs="Arial"/>
                <w:b/>
                <w:bCs/>
                <w:color w:val="FFFFFF" w:themeColor="background1"/>
                <w:sz w:val="20"/>
                <w:szCs w:val="20"/>
                <w:lang w:eastAsia="en-NZ"/>
              </w:rPr>
              <w:lastRenderedPageBreak/>
              <w:t>Logging And Monitoring</w:t>
            </w:r>
            <w:r w:rsidR="00397EB2">
              <w:rPr>
                <w:rFonts w:eastAsia="Times New Roman" w:cs="Arial"/>
                <w:b/>
                <w:bCs/>
                <w:color w:val="FFFFFF" w:themeColor="background1"/>
                <w:sz w:val="20"/>
                <w:szCs w:val="20"/>
                <w:lang w:eastAsia="en-NZ"/>
              </w:rPr>
              <w:t xml:space="preserve">: </w:t>
            </w:r>
            <w:r w:rsidRPr="00397EB2">
              <w:rPr>
                <w:rFonts w:eastAsia="Times New Roman" w:cs="Arial"/>
                <w:color w:val="FFFFFF" w:themeColor="background1"/>
                <w:sz w:val="20"/>
                <w:szCs w:val="20"/>
                <w:lang w:eastAsia="en-NZ"/>
              </w:rPr>
              <w:t>HSUP61</w:t>
            </w:r>
          </w:p>
          <w:p w14:paraId="219AF396" w14:textId="77777777" w:rsidR="00153E29" w:rsidRPr="00397EB2" w:rsidRDefault="00153E29" w:rsidP="00153E29">
            <w:pPr>
              <w:spacing w:before="0" w:after="60" w:line="240" w:lineRule="auto"/>
              <w:rPr>
                <w:rFonts w:eastAsia="Times New Roman" w:cs="Arial"/>
                <w:color w:val="FFFFFF" w:themeColor="background1"/>
                <w:sz w:val="20"/>
                <w:szCs w:val="20"/>
                <w:lang w:eastAsia="en-NZ"/>
              </w:rPr>
            </w:pPr>
            <w:r w:rsidRPr="00397EB2">
              <w:rPr>
                <w:rFonts w:eastAsia="Times New Roman" w:cs="Arial"/>
                <w:color w:val="FFFFFF" w:themeColor="background1"/>
                <w:sz w:val="20"/>
                <w:szCs w:val="20"/>
                <w:lang w:eastAsia="en-NZ"/>
              </w:rPr>
              <w:t xml:space="preserve">The activities performed on the information processing systems, services, and applications are logged and stored as per the organisation’s (and the customer’s) logging and auditing requirements. </w:t>
            </w:r>
          </w:p>
        </w:tc>
      </w:tr>
      <w:tr w:rsidR="00C16BBA" w:rsidRPr="003C48CE" w14:paraId="6D6534ED" w14:textId="77777777" w:rsidTr="00875CE8">
        <w:trPr>
          <w:trHeight w:val="300"/>
        </w:trPr>
        <w:tc>
          <w:tcPr>
            <w:tcW w:w="772" w:type="pct"/>
            <w:tcBorders>
              <w:right w:val="single" w:sz="8" w:space="0" w:color="ADC2E8" w:themeColor="text2" w:themeTint="40"/>
            </w:tcBorders>
            <w:shd w:val="clear" w:color="auto" w:fill="F6F4EC" w:themeFill="background2"/>
            <w:hideMark/>
          </w:tcPr>
          <w:p w14:paraId="44BFBF61" w14:textId="77777777" w:rsidR="00153E29" w:rsidRPr="003C48CE" w:rsidRDefault="00153E29" w:rsidP="00153E29">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453" w:type="pct"/>
            <w:tcBorders>
              <w:left w:val="single" w:sz="8" w:space="0" w:color="ADC2E8" w:themeColor="text2" w:themeTint="40"/>
              <w:right w:val="single" w:sz="8" w:space="0" w:color="ADC2E8" w:themeColor="text2" w:themeTint="40"/>
            </w:tcBorders>
            <w:shd w:val="clear" w:color="auto" w:fill="F6F4EC" w:themeFill="background2"/>
            <w:hideMark/>
          </w:tcPr>
          <w:p w14:paraId="0B1DB945" w14:textId="77777777" w:rsidR="00153E29" w:rsidRPr="003C48CE" w:rsidRDefault="00153E29" w:rsidP="00153E29">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1812" w:type="pct"/>
            <w:tcBorders>
              <w:left w:val="single" w:sz="8" w:space="0" w:color="ADC2E8" w:themeColor="text2" w:themeTint="40"/>
              <w:right w:val="single" w:sz="8" w:space="0" w:color="ADC2E8" w:themeColor="text2" w:themeTint="40"/>
            </w:tcBorders>
            <w:shd w:val="clear" w:color="auto" w:fill="F6F4EC" w:themeFill="background2"/>
            <w:hideMark/>
          </w:tcPr>
          <w:p w14:paraId="0E59350E" w14:textId="77777777" w:rsidR="00153E29" w:rsidRPr="003C48CE" w:rsidRDefault="00153E29" w:rsidP="00153E29">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907" w:type="pct"/>
            <w:tcBorders>
              <w:left w:val="single" w:sz="8" w:space="0" w:color="ADC2E8" w:themeColor="text2" w:themeTint="40"/>
              <w:right w:val="single" w:sz="8" w:space="0" w:color="ADC2E8" w:themeColor="text2" w:themeTint="40"/>
            </w:tcBorders>
            <w:shd w:val="clear" w:color="auto" w:fill="F6F4EC" w:themeFill="background2"/>
            <w:hideMark/>
          </w:tcPr>
          <w:p w14:paraId="0F551B47" w14:textId="77777777" w:rsidR="00153E29" w:rsidRPr="003C48CE" w:rsidRDefault="00153E29" w:rsidP="00153E29">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1056" w:type="pct"/>
            <w:tcBorders>
              <w:left w:val="single" w:sz="8" w:space="0" w:color="ADC2E8" w:themeColor="text2" w:themeTint="40"/>
            </w:tcBorders>
            <w:shd w:val="clear" w:color="auto" w:fill="F6F4EC" w:themeFill="background2"/>
          </w:tcPr>
          <w:p w14:paraId="4F042751" w14:textId="77777777" w:rsidR="00153E29" w:rsidRPr="003C48CE" w:rsidRDefault="00153E29" w:rsidP="00153E29">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08750A" w:rsidRPr="003C48CE" w14:paraId="00B2244C" w14:textId="77777777" w:rsidTr="00875CE8">
        <w:trPr>
          <w:trHeight w:val="1922"/>
        </w:trPr>
        <w:tc>
          <w:tcPr>
            <w:tcW w:w="772" w:type="pct"/>
            <w:tcBorders>
              <w:right w:val="single" w:sz="8" w:space="0" w:color="ADC2E8" w:themeColor="text2" w:themeTint="40"/>
            </w:tcBorders>
            <w:shd w:val="clear" w:color="auto" w:fill="auto"/>
            <w:hideMark/>
          </w:tcPr>
          <w:p w14:paraId="5EAC5484" w14:textId="77777777" w:rsidR="00153E29" w:rsidRPr="003C48CE" w:rsidRDefault="00153E29" w:rsidP="00153E29">
            <w:pPr>
              <w:spacing w:before="0" w:after="60" w:line="240" w:lineRule="auto"/>
              <w:rPr>
                <w:rFonts w:eastAsia="Times New Roman" w:cs="Arial"/>
                <w:sz w:val="20"/>
                <w:szCs w:val="20"/>
                <w:lang w:eastAsia="en-NZ"/>
              </w:rPr>
            </w:pPr>
            <w:r w:rsidRPr="003C48CE">
              <w:rPr>
                <w:rFonts w:eastAsia="Times New Roman" w:cs="Arial"/>
                <w:sz w:val="20"/>
                <w:szCs w:val="20"/>
                <w:lang w:eastAsia="en-NZ"/>
              </w:rPr>
              <w:t>Continuous Monitoring</w:t>
            </w:r>
          </w:p>
        </w:tc>
        <w:tc>
          <w:tcPr>
            <w:tcW w:w="453" w:type="pct"/>
            <w:tcBorders>
              <w:left w:val="single" w:sz="8" w:space="0" w:color="ADC2E8" w:themeColor="text2" w:themeTint="40"/>
              <w:right w:val="single" w:sz="8" w:space="0" w:color="ADC2E8" w:themeColor="text2" w:themeTint="40"/>
            </w:tcBorders>
            <w:shd w:val="clear" w:color="auto" w:fill="auto"/>
            <w:hideMark/>
          </w:tcPr>
          <w:p w14:paraId="143345DD" w14:textId="77777777" w:rsidR="00153E29" w:rsidRPr="003C48CE" w:rsidRDefault="00153E29" w:rsidP="00153E29">
            <w:pPr>
              <w:spacing w:before="0" w:after="60" w:line="240" w:lineRule="auto"/>
              <w:rPr>
                <w:rFonts w:eastAsia="Times New Roman" w:cs="Arial"/>
                <w:sz w:val="20"/>
                <w:szCs w:val="20"/>
                <w:lang w:eastAsia="en-NZ"/>
              </w:rPr>
            </w:pPr>
            <w:r w:rsidRPr="003C48CE">
              <w:rPr>
                <w:rFonts w:eastAsia="Times New Roman" w:cs="Arial"/>
                <w:sz w:val="20"/>
                <w:szCs w:val="20"/>
                <w:lang w:eastAsia="en-NZ"/>
              </w:rPr>
              <w:t>MON-01</w:t>
            </w:r>
          </w:p>
        </w:tc>
        <w:tc>
          <w:tcPr>
            <w:tcW w:w="1812" w:type="pct"/>
            <w:tcBorders>
              <w:left w:val="single" w:sz="8" w:space="0" w:color="ADC2E8" w:themeColor="text2" w:themeTint="40"/>
              <w:right w:val="single" w:sz="8" w:space="0" w:color="ADC2E8" w:themeColor="text2" w:themeTint="40"/>
            </w:tcBorders>
            <w:shd w:val="clear" w:color="auto" w:fill="auto"/>
            <w:hideMark/>
          </w:tcPr>
          <w:p w14:paraId="0E0BF712" w14:textId="77777777" w:rsidR="00153E29" w:rsidRPr="003C48CE" w:rsidRDefault="00153E29" w:rsidP="00153E29">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facilitate the implementation of enterprise-wide monitoring controls.</w:t>
            </w:r>
          </w:p>
        </w:tc>
        <w:tc>
          <w:tcPr>
            <w:tcW w:w="907" w:type="pct"/>
            <w:vMerge w:val="restart"/>
            <w:tcBorders>
              <w:left w:val="single" w:sz="8" w:space="0" w:color="ADC2E8" w:themeColor="text2" w:themeTint="40"/>
              <w:right w:val="single" w:sz="8" w:space="0" w:color="ADC2E8" w:themeColor="text2" w:themeTint="40"/>
            </w:tcBorders>
            <w:shd w:val="clear" w:color="auto" w:fill="auto"/>
            <w:hideMark/>
          </w:tcPr>
          <w:p w14:paraId="7C122176" w14:textId="2C1C004A" w:rsidR="00153E29" w:rsidRPr="003C48CE" w:rsidRDefault="00153E29" w:rsidP="00397EB2">
            <w:pPr>
              <w:pStyle w:val="Bulletpoint"/>
            </w:pPr>
            <w:r w:rsidRPr="003C48CE">
              <w:t>Logging and auditing</w:t>
            </w:r>
          </w:p>
          <w:p w14:paraId="5E9AA759" w14:textId="4943EF99" w:rsidR="00153E29" w:rsidRPr="003C48CE" w:rsidRDefault="00153E29" w:rsidP="00397EB2">
            <w:pPr>
              <w:pStyle w:val="Bulletpoint"/>
            </w:pPr>
            <w:r w:rsidRPr="003C48CE">
              <w:t>Logging and auditing requirements</w:t>
            </w:r>
          </w:p>
          <w:p w14:paraId="6E12E85B" w14:textId="4E4B9CD1" w:rsidR="00153E29" w:rsidRPr="003C48CE" w:rsidRDefault="00153E29" w:rsidP="00397EB2">
            <w:pPr>
              <w:pStyle w:val="Bulletpoint"/>
            </w:pPr>
            <w:r w:rsidRPr="003C48CE">
              <w:t>Recording an event</w:t>
            </w:r>
          </w:p>
          <w:p w14:paraId="6668E1E5" w14:textId="45CBEEC5" w:rsidR="00153E29" w:rsidRPr="003C48CE" w:rsidRDefault="00153E29" w:rsidP="00397EB2">
            <w:pPr>
              <w:pStyle w:val="Bulletpoint"/>
            </w:pPr>
            <w:r w:rsidRPr="003C48CE">
              <w:t>Log analysis</w:t>
            </w:r>
          </w:p>
          <w:p w14:paraId="60AEEB53" w14:textId="3B93C42C" w:rsidR="00153E29" w:rsidRPr="003C48CE" w:rsidRDefault="00153E29" w:rsidP="00397EB2">
            <w:pPr>
              <w:pStyle w:val="Bulletpoint"/>
            </w:pPr>
            <w:r w:rsidRPr="003C48CE">
              <w:t>Collection and storage of logs</w:t>
            </w:r>
          </w:p>
          <w:p w14:paraId="1A88D659" w14:textId="6B60E1E2" w:rsidR="00153E29" w:rsidRPr="003C48CE" w:rsidRDefault="00153E29" w:rsidP="00397EB2">
            <w:pPr>
              <w:pStyle w:val="Bulletpoint"/>
            </w:pPr>
            <w:r w:rsidRPr="003C48CE">
              <w:t>Real-time monitoring </w:t>
            </w:r>
          </w:p>
        </w:tc>
        <w:tc>
          <w:tcPr>
            <w:tcW w:w="1056" w:type="pct"/>
            <w:vMerge w:val="restart"/>
            <w:tcBorders>
              <w:left w:val="single" w:sz="8" w:space="0" w:color="ADC2E8" w:themeColor="text2" w:themeTint="40"/>
            </w:tcBorders>
          </w:tcPr>
          <w:p w14:paraId="0E93CCAE" w14:textId="77777777" w:rsidR="00153E29" w:rsidRPr="00397EB2" w:rsidRDefault="00153E29" w:rsidP="00153E29">
            <w:pPr>
              <w:spacing w:before="0" w:after="60" w:line="240" w:lineRule="auto"/>
              <w:rPr>
                <w:rFonts w:eastAsia="Calibri" w:cs="Arial"/>
                <w:b/>
                <w:bCs/>
                <w:color w:val="003399" w:themeColor="accent3"/>
                <w:sz w:val="20"/>
                <w:szCs w:val="20"/>
              </w:rPr>
            </w:pPr>
            <w:hyperlink r:id="rId127">
              <w:r w:rsidRPr="00397EB2">
                <w:rPr>
                  <w:rStyle w:val="Hyperlink"/>
                  <w:rFonts w:eastAsia="Calibri" w:cs="Arial"/>
                  <w:b w:val="0"/>
                  <w:bCs/>
                  <w:color w:val="003399" w:themeColor="accent3"/>
                  <w:sz w:val="20"/>
                  <w:szCs w:val="20"/>
                </w:rPr>
                <w:t>Best practices for event logging and threat detection | Cyber.gov.au</w:t>
              </w:r>
            </w:hyperlink>
          </w:p>
          <w:p w14:paraId="571FF977" w14:textId="77777777" w:rsidR="00153E29" w:rsidRPr="003C48CE" w:rsidRDefault="00153E29" w:rsidP="00153E29">
            <w:pPr>
              <w:spacing w:before="0" w:after="60" w:line="240" w:lineRule="auto"/>
              <w:rPr>
                <w:rFonts w:eastAsia="Times New Roman" w:cs="Arial"/>
                <w:sz w:val="20"/>
                <w:szCs w:val="20"/>
                <w:lang w:eastAsia="en-NZ"/>
              </w:rPr>
            </w:pPr>
          </w:p>
        </w:tc>
      </w:tr>
      <w:tr w:rsidR="0008750A" w:rsidRPr="003C48CE" w14:paraId="4AFDD7FC" w14:textId="77777777" w:rsidTr="00875CE8">
        <w:trPr>
          <w:trHeight w:val="300"/>
        </w:trPr>
        <w:tc>
          <w:tcPr>
            <w:tcW w:w="772" w:type="pct"/>
            <w:tcBorders>
              <w:right w:val="single" w:sz="8" w:space="0" w:color="ADC2E8" w:themeColor="text2" w:themeTint="40"/>
            </w:tcBorders>
            <w:shd w:val="clear" w:color="auto" w:fill="auto"/>
            <w:hideMark/>
          </w:tcPr>
          <w:p w14:paraId="4D2737D3" w14:textId="77777777" w:rsidR="00153E29" w:rsidRPr="003C48CE" w:rsidRDefault="00153E29" w:rsidP="00153E29">
            <w:pPr>
              <w:spacing w:before="0" w:after="60" w:line="240" w:lineRule="auto"/>
              <w:rPr>
                <w:rFonts w:eastAsia="Times New Roman" w:cs="Arial"/>
                <w:sz w:val="20"/>
                <w:szCs w:val="20"/>
                <w:lang w:eastAsia="en-NZ"/>
              </w:rPr>
            </w:pPr>
            <w:r w:rsidRPr="003C48CE">
              <w:rPr>
                <w:rFonts w:eastAsia="Times New Roman" w:cs="Arial"/>
                <w:sz w:val="20"/>
                <w:szCs w:val="20"/>
                <w:lang w:eastAsia="en-NZ"/>
              </w:rPr>
              <w:t>Content of Event Logs</w:t>
            </w:r>
          </w:p>
        </w:tc>
        <w:tc>
          <w:tcPr>
            <w:tcW w:w="453" w:type="pct"/>
            <w:tcBorders>
              <w:left w:val="single" w:sz="8" w:space="0" w:color="ADC2E8" w:themeColor="text2" w:themeTint="40"/>
              <w:right w:val="single" w:sz="8" w:space="0" w:color="ADC2E8" w:themeColor="text2" w:themeTint="40"/>
            </w:tcBorders>
            <w:shd w:val="clear" w:color="auto" w:fill="auto"/>
            <w:hideMark/>
          </w:tcPr>
          <w:p w14:paraId="749566AD" w14:textId="77777777" w:rsidR="00153E29" w:rsidRPr="003C48CE" w:rsidRDefault="00153E29" w:rsidP="00153E29">
            <w:pPr>
              <w:spacing w:before="0" w:after="60" w:line="240" w:lineRule="auto"/>
              <w:rPr>
                <w:rFonts w:eastAsia="Times New Roman" w:cs="Arial"/>
                <w:sz w:val="20"/>
                <w:szCs w:val="20"/>
                <w:lang w:eastAsia="en-NZ"/>
              </w:rPr>
            </w:pPr>
            <w:r w:rsidRPr="003C48CE">
              <w:rPr>
                <w:rFonts w:eastAsia="Times New Roman" w:cs="Arial"/>
                <w:sz w:val="20"/>
                <w:szCs w:val="20"/>
                <w:lang w:eastAsia="en-NZ"/>
              </w:rPr>
              <w:t>MON-03</w:t>
            </w:r>
          </w:p>
        </w:tc>
        <w:tc>
          <w:tcPr>
            <w:tcW w:w="1812" w:type="pct"/>
            <w:tcBorders>
              <w:left w:val="single" w:sz="8" w:space="0" w:color="ADC2E8" w:themeColor="text2" w:themeTint="40"/>
              <w:right w:val="single" w:sz="8" w:space="0" w:color="ADC2E8" w:themeColor="text2" w:themeTint="40"/>
            </w:tcBorders>
            <w:shd w:val="clear" w:color="auto" w:fill="auto"/>
            <w:hideMark/>
          </w:tcPr>
          <w:p w14:paraId="2290FC07" w14:textId="77777777" w:rsidR="00153E29" w:rsidRPr="003C48CE" w:rsidRDefault="00153E29" w:rsidP="00153E29">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configure systems to produce event logs that contain sufficient information to, at a minimum:</w:t>
            </w:r>
          </w:p>
          <w:p w14:paraId="2F2151B7" w14:textId="77777777" w:rsidR="00153E29" w:rsidRPr="003C48CE" w:rsidRDefault="00153E29" w:rsidP="00153E29">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•Establish what type of event </w:t>
            </w:r>
            <w:proofErr w:type="gramStart"/>
            <w:r w:rsidRPr="003C48CE">
              <w:rPr>
                <w:rFonts w:eastAsia="Times New Roman" w:cs="Arial"/>
                <w:sz w:val="20"/>
                <w:szCs w:val="20"/>
                <w:lang w:eastAsia="en-NZ"/>
              </w:rPr>
              <w:t>occurred;</w:t>
            </w:r>
            <w:proofErr w:type="gramEnd"/>
            <w:r w:rsidRPr="003C48CE">
              <w:rPr>
                <w:rFonts w:eastAsia="Times New Roman" w:cs="Arial"/>
                <w:sz w:val="20"/>
                <w:szCs w:val="20"/>
                <w:lang w:eastAsia="en-NZ"/>
              </w:rPr>
              <w:t xml:space="preserve"> </w:t>
            </w:r>
          </w:p>
          <w:p w14:paraId="2C48A3A9" w14:textId="77777777" w:rsidR="00153E29" w:rsidRPr="003C48CE" w:rsidRDefault="00153E29" w:rsidP="00153E29">
            <w:pPr>
              <w:spacing w:before="0" w:after="60" w:line="240" w:lineRule="auto"/>
              <w:rPr>
                <w:rFonts w:cs="Arial"/>
                <w:sz w:val="20"/>
                <w:szCs w:val="20"/>
              </w:rPr>
            </w:pPr>
            <w:r w:rsidRPr="003C48CE">
              <w:rPr>
                <w:rFonts w:eastAsia="Times New Roman" w:cs="Arial"/>
                <w:sz w:val="20"/>
                <w:szCs w:val="20"/>
                <w:lang w:eastAsia="en-NZ"/>
              </w:rPr>
              <w:t xml:space="preserve"> •When (date and time) the event </w:t>
            </w:r>
            <w:proofErr w:type="gramStart"/>
            <w:r w:rsidRPr="003C48CE">
              <w:rPr>
                <w:rFonts w:eastAsia="Times New Roman" w:cs="Arial"/>
                <w:sz w:val="20"/>
                <w:szCs w:val="20"/>
                <w:lang w:eastAsia="en-NZ"/>
              </w:rPr>
              <w:t>occurred;</w:t>
            </w:r>
            <w:proofErr w:type="gramEnd"/>
            <w:r w:rsidRPr="003C48CE">
              <w:rPr>
                <w:rFonts w:eastAsia="Times New Roman" w:cs="Arial"/>
                <w:sz w:val="20"/>
                <w:szCs w:val="20"/>
                <w:lang w:eastAsia="en-NZ"/>
              </w:rPr>
              <w:t xml:space="preserve"> </w:t>
            </w:r>
          </w:p>
          <w:p w14:paraId="79BB5D7D" w14:textId="77777777" w:rsidR="00153E29" w:rsidRPr="003C48CE" w:rsidRDefault="00153E29" w:rsidP="00153E29">
            <w:pPr>
              <w:spacing w:before="0" w:after="60" w:line="240" w:lineRule="auto"/>
              <w:rPr>
                <w:rFonts w:cs="Arial"/>
                <w:sz w:val="20"/>
                <w:szCs w:val="20"/>
              </w:rPr>
            </w:pPr>
            <w:r w:rsidRPr="003C48CE">
              <w:rPr>
                <w:rFonts w:eastAsia="Times New Roman" w:cs="Arial"/>
                <w:sz w:val="20"/>
                <w:szCs w:val="20"/>
                <w:lang w:eastAsia="en-NZ"/>
              </w:rPr>
              <w:t xml:space="preserve"> •Where the event </w:t>
            </w:r>
            <w:proofErr w:type="gramStart"/>
            <w:r w:rsidRPr="003C48CE">
              <w:rPr>
                <w:rFonts w:eastAsia="Times New Roman" w:cs="Arial"/>
                <w:sz w:val="20"/>
                <w:szCs w:val="20"/>
                <w:lang w:eastAsia="en-NZ"/>
              </w:rPr>
              <w:t>occurred;</w:t>
            </w:r>
            <w:proofErr w:type="gramEnd"/>
            <w:r w:rsidRPr="003C48CE">
              <w:rPr>
                <w:rFonts w:eastAsia="Times New Roman" w:cs="Arial"/>
                <w:sz w:val="20"/>
                <w:szCs w:val="20"/>
                <w:lang w:eastAsia="en-NZ"/>
              </w:rPr>
              <w:t xml:space="preserve"> </w:t>
            </w:r>
          </w:p>
          <w:p w14:paraId="23FE6F1C" w14:textId="77777777" w:rsidR="00153E29" w:rsidRPr="003C48CE" w:rsidRDefault="00153E29" w:rsidP="00153E29">
            <w:pPr>
              <w:spacing w:before="0" w:after="60" w:line="240" w:lineRule="auto"/>
              <w:rPr>
                <w:rFonts w:cs="Arial"/>
                <w:sz w:val="20"/>
                <w:szCs w:val="20"/>
              </w:rPr>
            </w:pPr>
            <w:r w:rsidRPr="003C48CE">
              <w:rPr>
                <w:rFonts w:eastAsia="Times New Roman" w:cs="Arial"/>
                <w:sz w:val="20"/>
                <w:szCs w:val="20"/>
                <w:lang w:eastAsia="en-NZ"/>
              </w:rPr>
              <w:t xml:space="preserve"> •The source of the </w:t>
            </w:r>
            <w:proofErr w:type="gramStart"/>
            <w:r w:rsidRPr="003C48CE">
              <w:rPr>
                <w:rFonts w:eastAsia="Times New Roman" w:cs="Arial"/>
                <w:sz w:val="20"/>
                <w:szCs w:val="20"/>
                <w:lang w:eastAsia="en-NZ"/>
              </w:rPr>
              <w:t>event;</w:t>
            </w:r>
            <w:proofErr w:type="gramEnd"/>
            <w:r w:rsidRPr="003C48CE">
              <w:rPr>
                <w:rFonts w:eastAsia="Times New Roman" w:cs="Arial"/>
                <w:sz w:val="20"/>
                <w:szCs w:val="20"/>
                <w:lang w:eastAsia="en-NZ"/>
              </w:rPr>
              <w:t xml:space="preserve"> </w:t>
            </w:r>
          </w:p>
          <w:p w14:paraId="72F951D2" w14:textId="77777777" w:rsidR="00153E29" w:rsidRPr="003C48CE" w:rsidRDefault="00153E29" w:rsidP="00153E29">
            <w:pPr>
              <w:spacing w:before="0" w:after="60" w:line="240" w:lineRule="auto"/>
              <w:rPr>
                <w:rFonts w:cs="Arial"/>
                <w:sz w:val="20"/>
                <w:szCs w:val="20"/>
              </w:rPr>
            </w:pPr>
            <w:r w:rsidRPr="003C48CE">
              <w:rPr>
                <w:rFonts w:eastAsia="Times New Roman" w:cs="Arial"/>
                <w:sz w:val="20"/>
                <w:szCs w:val="20"/>
                <w:lang w:eastAsia="en-NZ"/>
              </w:rPr>
              <w:t xml:space="preserve"> •The outcome (success or failure) of the event; and </w:t>
            </w:r>
          </w:p>
          <w:p w14:paraId="61C4DE85" w14:textId="77777777" w:rsidR="00153E29" w:rsidRPr="003C48CE" w:rsidRDefault="00153E29" w:rsidP="00153E29">
            <w:pPr>
              <w:spacing w:before="0" w:after="60" w:line="240" w:lineRule="auto"/>
              <w:rPr>
                <w:rFonts w:cs="Arial"/>
                <w:sz w:val="20"/>
                <w:szCs w:val="20"/>
              </w:rPr>
            </w:pPr>
            <w:r w:rsidRPr="003C48CE">
              <w:rPr>
                <w:rFonts w:eastAsia="Times New Roman" w:cs="Arial"/>
                <w:sz w:val="20"/>
                <w:szCs w:val="20"/>
                <w:lang w:eastAsia="en-NZ"/>
              </w:rPr>
              <w:t xml:space="preserve"> •The identity of any user/subject associated with the event.  </w:t>
            </w:r>
          </w:p>
        </w:tc>
        <w:tc>
          <w:tcPr>
            <w:tcW w:w="907" w:type="pct"/>
            <w:vMerge/>
            <w:tcBorders>
              <w:left w:val="single" w:sz="8" w:space="0" w:color="ADC2E8" w:themeColor="text2" w:themeTint="40"/>
              <w:right w:val="single" w:sz="8" w:space="0" w:color="ADC2E8" w:themeColor="text2" w:themeTint="40"/>
            </w:tcBorders>
            <w:shd w:val="clear" w:color="auto" w:fill="auto"/>
            <w:hideMark/>
          </w:tcPr>
          <w:p w14:paraId="5899909F" w14:textId="77777777" w:rsidR="00153E29" w:rsidRPr="003C48CE" w:rsidRDefault="00153E29" w:rsidP="00153E29">
            <w:pPr>
              <w:spacing w:before="0" w:after="60" w:line="240" w:lineRule="auto"/>
              <w:rPr>
                <w:rFonts w:eastAsia="Times New Roman" w:cs="Arial"/>
                <w:sz w:val="20"/>
                <w:szCs w:val="20"/>
                <w:lang w:eastAsia="en-NZ"/>
              </w:rPr>
            </w:pPr>
          </w:p>
        </w:tc>
        <w:tc>
          <w:tcPr>
            <w:tcW w:w="1056" w:type="pct"/>
            <w:vMerge/>
            <w:tcBorders>
              <w:left w:val="single" w:sz="8" w:space="0" w:color="ADC2E8" w:themeColor="text2" w:themeTint="40"/>
            </w:tcBorders>
          </w:tcPr>
          <w:p w14:paraId="164E0AB7" w14:textId="77777777" w:rsidR="00153E29" w:rsidRPr="003C48CE" w:rsidRDefault="00153E29" w:rsidP="00153E29">
            <w:pPr>
              <w:spacing w:before="0" w:after="60" w:line="240" w:lineRule="auto"/>
              <w:ind w:firstLineChars="400" w:firstLine="800"/>
              <w:rPr>
                <w:rFonts w:eastAsia="Times New Roman" w:cs="Arial"/>
                <w:sz w:val="20"/>
                <w:szCs w:val="20"/>
                <w:lang w:eastAsia="en-NZ"/>
              </w:rPr>
            </w:pPr>
          </w:p>
        </w:tc>
      </w:tr>
      <w:tr w:rsidR="0008750A" w:rsidRPr="003C48CE" w14:paraId="064FB696" w14:textId="77777777" w:rsidTr="00875CE8">
        <w:trPr>
          <w:trHeight w:val="300"/>
        </w:trPr>
        <w:tc>
          <w:tcPr>
            <w:tcW w:w="772" w:type="pct"/>
            <w:tcBorders>
              <w:right w:val="single" w:sz="8" w:space="0" w:color="ADC2E8" w:themeColor="text2" w:themeTint="40"/>
            </w:tcBorders>
            <w:shd w:val="clear" w:color="auto" w:fill="auto"/>
            <w:hideMark/>
          </w:tcPr>
          <w:p w14:paraId="0753BFA8" w14:textId="77777777" w:rsidR="00153E29" w:rsidRPr="003C48CE" w:rsidRDefault="00153E29" w:rsidP="00153E29">
            <w:pPr>
              <w:spacing w:before="0" w:after="60" w:line="240" w:lineRule="auto"/>
              <w:rPr>
                <w:rFonts w:eastAsia="Times New Roman" w:cs="Arial"/>
                <w:sz w:val="20"/>
                <w:szCs w:val="20"/>
                <w:lang w:eastAsia="en-NZ"/>
              </w:rPr>
            </w:pPr>
            <w:r w:rsidRPr="003C48CE">
              <w:rPr>
                <w:rFonts w:eastAsia="Times New Roman" w:cs="Arial"/>
                <w:sz w:val="20"/>
                <w:szCs w:val="20"/>
                <w:lang w:eastAsia="en-NZ"/>
              </w:rPr>
              <w:t>Audit Trails</w:t>
            </w:r>
          </w:p>
        </w:tc>
        <w:tc>
          <w:tcPr>
            <w:tcW w:w="453" w:type="pct"/>
            <w:tcBorders>
              <w:left w:val="single" w:sz="8" w:space="0" w:color="ADC2E8" w:themeColor="text2" w:themeTint="40"/>
              <w:right w:val="single" w:sz="8" w:space="0" w:color="ADC2E8" w:themeColor="text2" w:themeTint="40"/>
            </w:tcBorders>
            <w:shd w:val="clear" w:color="auto" w:fill="auto"/>
            <w:hideMark/>
          </w:tcPr>
          <w:p w14:paraId="32EC5318" w14:textId="77777777" w:rsidR="00153E29" w:rsidRPr="003C48CE" w:rsidRDefault="00153E29" w:rsidP="00153E29">
            <w:pPr>
              <w:spacing w:before="0" w:after="60" w:line="240" w:lineRule="auto"/>
              <w:rPr>
                <w:rFonts w:eastAsia="Times New Roman" w:cs="Arial"/>
                <w:sz w:val="20"/>
                <w:szCs w:val="20"/>
                <w:lang w:eastAsia="en-NZ"/>
              </w:rPr>
            </w:pPr>
            <w:r w:rsidRPr="003C48CE">
              <w:rPr>
                <w:rFonts w:eastAsia="Times New Roman" w:cs="Arial"/>
                <w:sz w:val="20"/>
                <w:szCs w:val="20"/>
                <w:lang w:eastAsia="en-NZ"/>
              </w:rPr>
              <w:t>MON-03.2</w:t>
            </w:r>
          </w:p>
        </w:tc>
        <w:tc>
          <w:tcPr>
            <w:tcW w:w="1812" w:type="pct"/>
            <w:tcBorders>
              <w:left w:val="single" w:sz="8" w:space="0" w:color="ADC2E8" w:themeColor="text2" w:themeTint="40"/>
              <w:right w:val="single" w:sz="8" w:space="0" w:color="ADC2E8" w:themeColor="text2" w:themeTint="40"/>
            </w:tcBorders>
            <w:shd w:val="clear" w:color="auto" w:fill="auto"/>
            <w:hideMark/>
          </w:tcPr>
          <w:p w14:paraId="2F3C8900" w14:textId="77777777" w:rsidR="00153E29" w:rsidRPr="003C48CE" w:rsidRDefault="00153E29" w:rsidP="00153E29">
            <w:pPr>
              <w:spacing w:before="0" w:after="60" w:line="240" w:lineRule="auto"/>
              <w:rPr>
                <w:rFonts w:eastAsia="Times New Roman" w:cs="Arial"/>
                <w:sz w:val="20"/>
                <w:szCs w:val="20"/>
                <w:lang w:eastAsia="en-NZ"/>
              </w:rPr>
            </w:pPr>
            <w:r w:rsidRPr="003C48CE">
              <w:rPr>
                <w:rFonts w:eastAsia="Times New Roman" w:cs="Arial"/>
                <w:sz w:val="20"/>
                <w:szCs w:val="20"/>
                <w:lang w:eastAsia="en-NZ"/>
              </w:rPr>
              <w:t>Mechanisms exist to link system access to individual users or service accounts.</w:t>
            </w:r>
          </w:p>
        </w:tc>
        <w:tc>
          <w:tcPr>
            <w:tcW w:w="907" w:type="pct"/>
            <w:vMerge/>
            <w:tcBorders>
              <w:left w:val="single" w:sz="8" w:space="0" w:color="ADC2E8" w:themeColor="text2" w:themeTint="40"/>
              <w:right w:val="single" w:sz="8" w:space="0" w:color="ADC2E8" w:themeColor="text2" w:themeTint="40"/>
            </w:tcBorders>
            <w:shd w:val="clear" w:color="auto" w:fill="auto"/>
            <w:hideMark/>
          </w:tcPr>
          <w:p w14:paraId="40609134" w14:textId="77777777" w:rsidR="00153E29" w:rsidRPr="003C48CE" w:rsidRDefault="00153E29" w:rsidP="00153E29">
            <w:pPr>
              <w:spacing w:before="0" w:after="60" w:line="240" w:lineRule="auto"/>
              <w:rPr>
                <w:rFonts w:eastAsia="Times New Roman" w:cs="Arial"/>
                <w:sz w:val="20"/>
                <w:szCs w:val="20"/>
                <w:lang w:eastAsia="en-NZ"/>
              </w:rPr>
            </w:pPr>
          </w:p>
        </w:tc>
        <w:tc>
          <w:tcPr>
            <w:tcW w:w="1056" w:type="pct"/>
            <w:vMerge/>
            <w:tcBorders>
              <w:left w:val="single" w:sz="8" w:space="0" w:color="ADC2E8" w:themeColor="text2" w:themeTint="40"/>
            </w:tcBorders>
          </w:tcPr>
          <w:p w14:paraId="53AF4750" w14:textId="77777777" w:rsidR="00153E29" w:rsidRPr="003C48CE" w:rsidRDefault="00153E29" w:rsidP="00153E29">
            <w:pPr>
              <w:spacing w:before="0" w:after="60" w:line="240" w:lineRule="auto"/>
              <w:rPr>
                <w:rFonts w:eastAsia="Times New Roman" w:cs="Arial"/>
                <w:sz w:val="20"/>
                <w:szCs w:val="20"/>
                <w:lang w:eastAsia="en-NZ"/>
              </w:rPr>
            </w:pPr>
          </w:p>
        </w:tc>
      </w:tr>
      <w:tr w:rsidR="00397EB2" w:rsidRPr="00397EB2" w14:paraId="4F439F21" w14:textId="77777777" w:rsidTr="00397EB2">
        <w:trPr>
          <w:trHeight w:val="300"/>
        </w:trPr>
        <w:tc>
          <w:tcPr>
            <w:tcW w:w="5000" w:type="pct"/>
            <w:gridSpan w:val="5"/>
            <w:shd w:val="clear" w:color="auto" w:fill="006060" w:themeFill="accent5"/>
            <w:hideMark/>
          </w:tcPr>
          <w:p w14:paraId="47256011" w14:textId="058AEF5F" w:rsidR="00153E29" w:rsidRPr="00397EB2" w:rsidRDefault="00153E29" w:rsidP="00153E29">
            <w:pPr>
              <w:spacing w:before="0" w:after="60" w:line="240" w:lineRule="auto"/>
              <w:rPr>
                <w:rFonts w:eastAsia="Times New Roman" w:cs="Arial"/>
                <w:color w:val="FFFFFF" w:themeColor="background1"/>
                <w:sz w:val="20"/>
                <w:szCs w:val="20"/>
                <w:lang w:eastAsia="en-NZ"/>
              </w:rPr>
            </w:pPr>
            <w:r w:rsidRPr="00397EB2">
              <w:rPr>
                <w:rFonts w:eastAsia="Times New Roman" w:cs="Arial"/>
                <w:b/>
                <w:bCs/>
                <w:color w:val="FFFFFF" w:themeColor="background1"/>
                <w:sz w:val="20"/>
                <w:szCs w:val="20"/>
                <w:lang w:eastAsia="en-NZ"/>
              </w:rPr>
              <w:t>Logging And Monitoring</w:t>
            </w:r>
            <w:r w:rsidR="00397EB2">
              <w:rPr>
                <w:rFonts w:eastAsia="Times New Roman" w:cs="Arial"/>
                <w:b/>
                <w:bCs/>
                <w:color w:val="FFFFFF" w:themeColor="background1"/>
                <w:sz w:val="20"/>
                <w:szCs w:val="20"/>
                <w:lang w:eastAsia="en-NZ"/>
              </w:rPr>
              <w:t xml:space="preserve">: </w:t>
            </w:r>
            <w:r w:rsidRPr="00397EB2">
              <w:rPr>
                <w:rFonts w:eastAsia="Times New Roman" w:cs="Arial"/>
                <w:color w:val="FFFFFF" w:themeColor="background1"/>
                <w:sz w:val="20"/>
                <w:szCs w:val="20"/>
                <w:lang w:eastAsia="en-NZ"/>
              </w:rPr>
              <w:t>HSUP62</w:t>
            </w:r>
          </w:p>
          <w:p w14:paraId="7FE35512" w14:textId="77777777" w:rsidR="00153E29" w:rsidRPr="00397EB2" w:rsidRDefault="00153E29" w:rsidP="00153E29">
            <w:pPr>
              <w:spacing w:before="0" w:after="60" w:line="240" w:lineRule="auto"/>
              <w:rPr>
                <w:rFonts w:eastAsia="Times New Roman" w:cs="Arial"/>
                <w:color w:val="FFFFFF" w:themeColor="background1"/>
                <w:sz w:val="20"/>
                <w:szCs w:val="20"/>
                <w:lang w:eastAsia="en-NZ"/>
              </w:rPr>
            </w:pPr>
            <w:r w:rsidRPr="00397EB2">
              <w:rPr>
                <w:rFonts w:eastAsia="Times New Roman" w:cs="Arial"/>
                <w:color w:val="FFFFFF" w:themeColor="background1"/>
                <w:sz w:val="20"/>
                <w:szCs w:val="20"/>
                <w:lang w:eastAsia="en-NZ"/>
              </w:rPr>
              <w:t>The information processing systems, applications, devices, and services are synchronised to an approved time source.</w:t>
            </w:r>
          </w:p>
        </w:tc>
      </w:tr>
      <w:tr w:rsidR="00C16BBA" w:rsidRPr="003C48CE" w14:paraId="5E7DD097" w14:textId="77777777" w:rsidTr="00875CE8">
        <w:trPr>
          <w:trHeight w:val="300"/>
        </w:trPr>
        <w:tc>
          <w:tcPr>
            <w:tcW w:w="772" w:type="pct"/>
            <w:tcBorders>
              <w:right w:val="single" w:sz="8" w:space="0" w:color="ADC2E8" w:themeColor="text2" w:themeTint="40"/>
            </w:tcBorders>
            <w:shd w:val="clear" w:color="auto" w:fill="F6F4EC" w:themeFill="background2"/>
            <w:hideMark/>
          </w:tcPr>
          <w:p w14:paraId="703C9E1C" w14:textId="77777777" w:rsidR="00153E29" w:rsidRPr="003C48CE" w:rsidRDefault="00153E29" w:rsidP="00153E29">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w:t>
            </w:r>
          </w:p>
        </w:tc>
        <w:tc>
          <w:tcPr>
            <w:tcW w:w="453" w:type="pct"/>
            <w:tcBorders>
              <w:left w:val="single" w:sz="8" w:space="0" w:color="ADC2E8" w:themeColor="text2" w:themeTint="40"/>
              <w:right w:val="single" w:sz="8" w:space="0" w:color="ADC2E8" w:themeColor="text2" w:themeTint="40"/>
            </w:tcBorders>
            <w:shd w:val="clear" w:color="auto" w:fill="F6F4EC" w:themeFill="background2"/>
            <w:hideMark/>
          </w:tcPr>
          <w:p w14:paraId="608A924E" w14:textId="77777777" w:rsidR="00153E29" w:rsidRPr="003C48CE" w:rsidRDefault="00153E29" w:rsidP="00153E29">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w:t>
            </w:r>
          </w:p>
        </w:tc>
        <w:tc>
          <w:tcPr>
            <w:tcW w:w="1812" w:type="pct"/>
            <w:tcBorders>
              <w:left w:val="single" w:sz="8" w:space="0" w:color="ADC2E8" w:themeColor="text2" w:themeTint="40"/>
              <w:right w:val="single" w:sz="8" w:space="0" w:color="ADC2E8" w:themeColor="text2" w:themeTint="40"/>
            </w:tcBorders>
            <w:shd w:val="clear" w:color="auto" w:fill="F6F4EC" w:themeFill="background2"/>
            <w:hideMark/>
          </w:tcPr>
          <w:p w14:paraId="3F1B972C" w14:textId="77777777" w:rsidR="00153E29" w:rsidRPr="003C48CE" w:rsidRDefault="00153E29" w:rsidP="00153E29">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SCF Control Description</w:t>
            </w:r>
          </w:p>
        </w:tc>
        <w:tc>
          <w:tcPr>
            <w:tcW w:w="907" w:type="pct"/>
            <w:tcBorders>
              <w:left w:val="single" w:sz="8" w:space="0" w:color="ADC2E8" w:themeColor="text2" w:themeTint="40"/>
              <w:right w:val="single" w:sz="8" w:space="0" w:color="ADC2E8" w:themeColor="text2" w:themeTint="40"/>
            </w:tcBorders>
            <w:shd w:val="clear" w:color="auto" w:fill="F6F4EC" w:themeFill="background2"/>
            <w:hideMark/>
          </w:tcPr>
          <w:p w14:paraId="20834ED9" w14:textId="77777777" w:rsidR="00153E29" w:rsidRPr="003C48CE" w:rsidRDefault="00153E29" w:rsidP="00153E29">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HSUP Guidance</w:t>
            </w:r>
          </w:p>
        </w:tc>
        <w:tc>
          <w:tcPr>
            <w:tcW w:w="1056" w:type="pct"/>
            <w:tcBorders>
              <w:left w:val="single" w:sz="8" w:space="0" w:color="ADC2E8" w:themeColor="text2" w:themeTint="40"/>
            </w:tcBorders>
            <w:shd w:val="clear" w:color="auto" w:fill="F6F4EC" w:themeFill="background2"/>
          </w:tcPr>
          <w:p w14:paraId="6874A8D5" w14:textId="77777777" w:rsidR="00153E29" w:rsidRPr="003C48CE" w:rsidRDefault="00153E29" w:rsidP="00153E29">
            <w:pPr>
              <w:spacing w:before="0" w:after="60" w:line="240" w:lineRule="auto"/>
              <w:rPr>
                <w:rFonts w:eastAsia="Times New Roman" w:cs="Arial"/>
                <w:b/>
                <w:bCs/>
                <w:sz w:val="20"/>
                <w:szCs w:val="20"/>
                <w:lang w:eastAsia="en-NZ"/>
              </w:rPr>
            </w:pPr>
            <w:r w:rsidRPr="003C48CE">
              <w:rPr>
                <w:rFonts w:eastAsia="Times New Roman" w:cs="Arial"/>
                <w:b/>
                <w:bCs/>
                <w:sz w:val="20"/>
                <w:szCs w:val="20"/>
                <w:lang w:eastAsia="en-NZ"/>
              </w:rPr>
              <w:t>Tools and Resources</w:t>
            </w:r>
          </w:p>
        </w:tc>
      </w:tr>
      <w:tr w:rsidR="0008750A" w:rsidRPr="003C48CE" w14:paraId="35A400BE" w14:textId="77777777" w:rsidTr="00875CE8">
        <w:trPr>
          <w:trHeight w:val="300"/>
        </w:trPr>
        <w:tc>
          <w:tcPr>
            <w:tcW w:w="772" w:type="pct"/>
            <w:tcBorders>
              <w:right w:val="single" w:sz="8" w:space="0" w:color="ADC2E8" w:themeColor="text2" w:themeTint="40"/>
            </w:tcBorders>
            <w:shd w:val="clear" w:color="auto" w:fill="auto"/>
            <w:hideMark/>
          </w:tcPr>
          <w:p w14:paraId="1BB80933" w14:textId="77777777" w:rsidR="00153E29" w:rsidRPr="003C48CE" w:rsidRDefault="00153E29" w:rsidP="00153E29">
            <w:pPr>
              <w:spacing w:before="0" w:after="60" w:line="240" w:lineRule="auto"/>
              <w:rPr>
                <w:rFonts w:eastAsia="Times New Roman" w:cs="Arial"/>
                <w:sz w:val="20"/>
                <w:szCs w:val="20"/>
                <w:lang w:eastAsia="en-NZ"/>
              </w:rPr>
            </w:pPr>
            <w:r w:rsidRPr="003C48CE">
              <w:rPr>
                <w:rFonts w:eastAsia="Times New Roman" w:cs="Arial"/>
                <w:sz w:val="20"/>
                <w:szCs w:val="20"/>
                <w:lang w:eastAsia="en-NZ"/>
              </w:rPr>
              <w:t>Synchronization With Authoritative Time Source</w:t>
            </w:r>
          </w:p>
        </w:tc>
        <w:tc>
          <w:tcPr>
            <w:tcW w:w="453" w:type="pct"/>
            <w:tcBorders>
              <w:left w:val="single" w:sz="8" w:space="0" w:color="ADC2E8" w:themeColor="text2" w:themeTint="40"/>
              <w:right w:val="single" w:sz="8" w:space="0" w:color="ADC2E8" w:themeColor="text2" w:themeTint="40"/>
            </w:tcBorders>
            <w:shd w:val="clear" w:color="auto" w:fill="auto"/>
            <w:hideMark/>
          </w:tcPr>
          <w:p w14:paraId="7E45A2EB" w14:textId="77777777" w:rsidR="00153E29" w:rsidRPr="003C48CE" w:rsidRDefault="00153E29" w:rsidP="00153E29">
            <w:pPr>
              <w:spacing w:before="0" w:after="60" w:line="240" w:lineRule="auto"/>
              <w:rPr>
                <w:rFonts w:eastAsia="Times New Roman" w:cs="Arial"/>
                <w:sz w:val="20"/>
                <w:szCs w:val="20"/>
                <w:lang w:eastAsia="en-NZ"/>
              </w:rPr>
            </w:pPr>
            <w:r w:rsidRPr="003C48CE">
              <w:rPr>
                <w:rFonts w:eastAsia="Times New Roman" w:cs="Arial"/>
                <w:sz w:val="20"/>
                <w:szCs w:val="20"/>
                <w:lang w:eastAsia="en-NZ"/>
              </w:rPr>
              <w:t>MON-07.1</w:t>
            </w:r>
          </w:p>
        </w:tc>
        <w:tc>
          <w:tcPr>
            <w:tcW w:w="1812" w:type="pct"/>
            <w:tcBorders>
              <w:left w:val="single" w:sz="8" w:space="0" w:color="ADC2E8" w:themeColor="text2" w:themeTint="40"/>
              <w:right w:val="single" w:sz="8" w:space="0" w:color="ADC2E8" w:themeColor="text2" w:themeTint="40"/>
            </w:tcBorders>
            <w:shd w:val="clear" w:color="auto" w:fill="auto"/>
            <w:hideMark/>
          </w:tcPr>
          <w:p w14:paraId="508816D1" w14:textId="77777777" w:rsidR="00153E29" w:rsidRPr="003C48CE" w:rsidRDefault="00153E29" w:rsidP="00153E29">
            <w:pPr>
              <w:spacing w:before="0" w:after="60" w:line="240" w:lineRule="auto"/>
              <w:rPr>
                <w:rFonts w:eastAsia="Times New Roman" w:cs="Arial"/>
                <w:sz w:val="20"/>
                <w:szCs w:val="20"/>
                <w:lang w:eastAsia="en-NZ"/>
              </w:rPr>
            </w:pPr>
            <w:r w:rsidRPr="003C48CE">
              <w:rPr>
                <w:rFonts w:eastAsia="Times New Roman" w:cs="Arial"/>
                <w:sz w:val="20"/>
                <w:szCs w:val="20"/>
                <w:lang w:eastAsia="en-NZ"/>
              </w:rPr>
              <w:t xml:space="preserve">Mechanisms exist to synchronize internal system clocks with an authoritative time source. </w:t>
            </w:r>
          </w:p>
        </w:tc>
        <w:tc>
          <w:tcPr>
            <w:tcW w:w="907" w:type="pct"/>
            <w:tcBorders>
              <w:left w:val="single" w:sz="8" w:space="0" w:color="ADC2E8" w:themeColor="text2" w:themeTint="40"/>
              <w:right w:val="single" w:sz="8" w:space="0" w:color="ADC2E8" w:themeColor="text2" w:themeTint="40"/>
            </w:tcBorders>
            <w:shd w:val="clear" w:color="auto" w:fill="auto"/>
            <w:hideMark/>
          </w:tcPr>
          <w:p w14:paraId="0FE03D19" w14:textId="77777777" w:rsidR="00153E29" w:rsidRPr="003C48CE" w:rsidRDefault="00153E29" w:rsidP="00153E29">
            <w:pPr>
              <w:spacing w:before="0" w:after="60" w:line="240" w:lineRule="auto"/>
              <w:rPr>
                <w:rFonts w:eastAsia="Times New Roman" w:cs="Arial"/>
                <w:sz w:val="20"/>
                <w:szCs w:val="20"/>
                <w:lang w:eastAsia="en-NZ"/>
              </w:rPr>
            </w:pPr>
            <w:r w:rsidRPr="003C48CE">
              <w:rPr>
                <w:rFonts w:eastAsia="Times New Roman" w:cs="Arial"/>
                <w:sz w:val="20"/>
                <w:szCs w:val="20"/>
                <w:lang w:eastAsia="en-NZ"/>
              </w:rPr>
              <w:t> </w:t>
            </w:r>
          </w:p>
        </w:tc>
        <w:tc>
          <w:tcPr>
            <w:tcW w:w="1056" w:type="pct"/>
            <w:tcBorders>
              <w:left w:val="single" w:sz="8" w:space="0" w:color="ADC2E8" w:themeColor="text2" w:themeTint="40"/>
            </w:tcBorders>
          </w:tcPr>
          <w:p w14:paraId="2894B483" w14:textId="77777777" w:rsidR="00153E29" w:rsidRPr="00397EB2" w:rsidRDefault="00153E29" w:rsidP="00153E29">
            <w:pPr>
              <w:spacing w:before="0" w:after="60" w:line="240" w:lineRule="auto"/>
              <w:rPr>
                <w:rFonts w:eastAsia="Calibri" w:cs="Arial"/>
                <w:b/>
                <w:bCs/>
                <w:color w:val="003399" w:themeColor="accent3"/>
                <w:sz w:val="20"/>
                <w:szCs w:val="20"/>
              </w:rPr>
            </w:pPr>
            <w:hyperlink r:id="rId128">
              <w:r w:rsidRPr="00397EB2">
                <w:rPr>
                  <w:rStyle w:val="Hyperlink"/>
                  <w:rFonts w:eastAsia="Calibri" w:cs="Arial"/>
                  <w:b w:val="0"/>
                  <w:bCs/>
                  <w:color w:val="003399" w:themeColor="accent3"/>
                  <w:sz w:val="20"/>
                  <w:szCs w:val="20"/>
                </w:rPr>
                <w:t>Best practices for event logging and threat detection | Cyber.gov.au</w:t>
              </w:r>
            </w:hyperlink>
          </w:p>
          <w:p w14:paraId="6BDDC38E" w14:textId="77777777" w:rsidR="00153E29" w:rsidRPr="003C48CE" w:rsidRDefault="00153E29" w:rsidP="00153E29">
            <w:pPr>
              <w:spacing w:before="0" w:after="60" w:line="240" w:lineRule="auto"/>
              <w:rPr>
                <w:rFonts w:eastAsia="Times New Roman" w:cs="Arial"/>
                <w:sz w:val="20"/>
                <w:szCs w:val="20"/>
                <w:lang w:eastAsia="en-NZ"/>
              </w:rPr>
            </w:pPr>
          </w:p>
        </w:tc>
      </w:tr>
    </w:tbl>
    <w:p w14:paraId="5D085F56" w14:textId="77777777" w:rsidR="00153E29" w:rsidRPr="003C48CE" w:rsidRDefault="00153E29" w:rsidP="00153E29">
      <w:pPr>
        <w:rPr>
          <w:rFonts w:cs="Arial"/>
          <w:sz w:val="20"/>
          <w:szCs w:val="20"/>
        </w:rPr>
        <w:sectPr w:rsidR="00153E29" w:rsidRPr="003C48CE" w:rsidSect="00875CE8">
          <w:headerReference w:type="default" r:id="rId129"/>
          <w:footerReference w:type="default" r:id="rId130"/>
          <w:headerReference w:type="first" r:id="rId131"/>
          <w:footerReference w:type="first" r:id="rId132"/>
          <w:pgSz w:w="16838" w:h="11906" w:orient="landscape" w:code="9"/>
          <w:pgMar w:top="851" w:right="1021" w:bottom="851" w:left="1021" w:header="454" w:footer="454" w:gutter="0"/>
          <w:cols w:space="708"/>
          <w:titlePg/>
          <w:docGrid w:linePitch="360"/>
        </w:sectPr>
      </w:pPr>
    </w:p>
    <w:tbl>
      <w:tblPr>
        <w:tblW w:w="5127" w:type="pct"/>
        <w:tblInd w:w="-289" w:type="dxa"/>
        <w:tblCellMar>
          <w:top w:w="85" w:type="dxa"/>
          <w:left w:w="170" w:type="dxa"/>
          <w:bottom w:w="85" w:type="dxa"/>
          <w:right w:w="170" w:type="dxa"/>
        </w:tblCellMar>
        <w:tblLook w:val="0620" w:firstRow="1" w:lastRow="0" w:firstColumn="0" w:lastColumn="0" w:noHBand="1" w:noVBand="1"/>
      </w:tblPr>
      <w:tblGrid>
        <w:gridCol w:w="2698"/>
        <w:gridCol w:w="1274"/>
        <w:gridCol w:w="5671"/>
        <w:gridCol w:w="2692"/>
        <w:gridCol w:w="2837"/>
      </w:tblGrid>
      <w:tr w:rsidR="00FF6BBA" w:rsidRPr="00FF6BBA" w14:paraId="7FB84FC9" w14:textId="77777777" w:rsidTr="00B34625">
        <w:trPr>
          <w:trHeight w:val="300"/>
        </w:trPr>
        <w:tc>
          <w:tcPr>
            <w:tcW w:w="5000" w:type="pct"/>
            <w:gridSpan w:val="5"/>
            <w:shd w:val="clear" w:color="auto" w:fill="auto"/>
          </w:tcPr>
          <w:p w14:paraId="51F00338" w14:textId="28CDD595" w:rsidR="00FF6BBA" w:rsidRPr="00FF6BBA" w:rsidRDefault="00FF6BBA" w:rsidP="00FF6BBA">
            <w:pPr>
              <w:pStyle w:val="Heading2"/>
              <w:rPr>
                <w:rFonts w:eastAsia="Times New Roman"/>
                <w:lang w:eastAsia="en-NZ"/>
              </w:rPr>
            </w:pPr>
            <w:r w:rsidRPr="00FF6BBA">
              <w:rPr>
                <w:rFonts w:eastAsia="Times New Roman"/>
                <w:color w:val="660033" w:themeColor="accent6"/>
                <w:lang w:eastAsia="en-NZ"/>
              </w:rPr>
              <w:lastRenderedPageBreak/>
              <w:t>Respond</w:t>
            </w:r>
          </w:p>
        </w:tc>
      </w:tr>
      <w:tr w:rsidR="00FF6BBA" w:rsidRPr="00FF6BBA" w14:paraId="3BA2D68A" w14:textId="77777777" w:rsidTr="00B34625">
        <w:trPr>
          <w:trHeight w:val="300"/>
        </w:trPr>
        <w:tc>
          <w:tcPr>
            <w:tcW w:w="5000" w:type="pct"/>
            <w:gridSpan w:val="5"/>
            <w:shd w:val="clear" w:color="auto" w:fill="660033" w:themeFill="accent6"/>
            <w:hideMark/>
          </w:tcPr>
          <w:p w14:paraId="06658C9A" w14:textId="6AA458BB" w:rsidR="00FF6BBA" w:rsidRPr="00FF6BBA" w:rsidRDefault="00FF6BBA" w:rsidP="0003654C">
            <w:pPr>
              <w:spacing w:before="0" w:after="60" w:line="240" w:lineRule="auto"/>
              <w:rPr>
                <w:rFonts w:eastAsia="Times New Roman" w:cs="Arial"/>
                <w:color w:val="FFFFFF" w:themeColor="background1"/>
                <w:sz w:val="20"/>
                <w:szCs w:val="20"/>
                <w:lang w:eastAsia="en-NZ"/>
              </w:rPr>
            </w:pPr>
            <w:r w:rsidRPr="00FF6BBA">
              <w:rPr>
                <w:rFonts w:eastAsia="Times New Roman" w:cs="Arial"/>
                <w:b/>
                <w:bCs/>
                <w:color w:val="FFFFFF" w:themeColor="background1"/>
                <w:sz w:val="20"/>
                <w:szCs w:val="20"/>
                <w:lang w:eastAsia="en-NZ"/>
              </w:rPr>
              <w:t>Human Resource Security</w:t>
            </w:r>
            <w:r>
              <w:rPr>
                <w:rFonts w:eastAsia="Times New Roman" w:cs="Arial"/>
                <w:b/>
                <w:bCs/>
                <w:color w:val="FFFFFF" w:themeColor="background1"/>
                <w:sz w:val="20"/>
                <w:szCs w:val="20"/>
                <w:lang w:eastAsia="en-NZ"/>
              </w:rPr>
              <w:t xml:space="preserve">: </w:t>
            </w:r>
            <w:r w:rsidRPr="00FF6BBA">
              <w:rPr>
                <w:rFonts w:eastAsia="Times New Roman" w:cs="Arial"/>
                <w:color w:val="FFFFFF" w:themeColor="background1"/>
                <w:sz w:val="20"/>
                <w:szCs w:val="20"/>
                <w:lang w:eastAsia="en-NZ"/>
              </w:rPr>
              <w:t>HSUP63</w:t>
            </w:r>
          </w:p>
          <w:p w14:paraId="00CFB6C2" w14:textId="77777777" w:rsidR="00FF6BBA" w:rsidRPr="00FF6BBA" w:rsidRDefault="00FF6BBA" w:rsidP="0003654C">
            <w:pPr>
              <w:spacing w:before="0" w:after="60" w:line="240" w:lineRule="auto"/>
              <w:rPr>
                <w:rFonts w:eastAsia="Times New Roman" w:cs="Arial"/>
                <w:color w:val="FFFFFF" w:themeColor="background1"/>
                <w:sz w:val="20"/>
                <w:szCs w:val="20"/>
                <w:lang w:eastAsia="en-NZ"/>
              </w:rPr>
            </w:pPr>
            <w:r w:rsidRPr="00FF6BBA">
              <w:rPr>
                <w:rFonts w:eastAsia="Times New Roman" w:cs="Arial"/>
                <w:color w:val="FFFFFF" w:themeColor="background1"/>
                <w:sz w:val="20"/>
                <w:szCs w:val="20"/>
                <w:lang w:eastAsia="en-NZ"/>
              </w:rPr>
              <w:t xml:space="preserve">Breach of employment and supplier agreements are enforced. </w:t>
            </w:r>
          </w:p>
        </w:tc>
      </w:tr>
      <w:tr w:rsidR="00FF6BBA" w:rsidRPr="00FF6BBA" w14:paraId="1FA0372A" w14:textId="77777777" w:rsidTr="0003654C">
        <w:trPr>
          <w:trHeight w:val="300"/>
        </w:trPr>
        <w:tc>
          <w:tcPr>
            <w:tcW w:w="889" w:type="pct"/>
            <w:tcBorders>
              <w:right w:val="single" w:sz="8" w:space="0" w:color="ADC2E8" w:themeColor="text2" w:themeTint="40"/>
            </w:tcBorders>
            <w:shd w:val="clear" w:color="auto" w:fill="F6F4EC" w:themeFill="background2"/>
            <w:hideMark/>
          </w:tcPr>
          <w:p w14:paraId="710D5076" w14:textId="77777777" w:rsidR="00FF6BBA" w:rsidRPr="00FF6BBA" w:rsidRDefault="00FF6BBA" w:rsidP="0003654C">
            <w:pPr>
              <w:spacing w:before="0" w:after="60" w:line="240" w:lineRule="auto"/>
              <w:rPr>
                <w:rFonts w:eastAsia="Times New Roman" w:cs="Arial"/>
                <w:b/>
                <w:bCs/>
                <w:sz w:val="20"/>
                <w:szCs w:val="20"/>
                <w:lang w:eastAsia="en-NZ"/>
              </w:rPr>
            </w:pPr>
            <w:r w:rsidRPr="00FF6BBA">
              <w:rPr>
                <w:rFonts w:eastAsia="Times New Roman" w:cs="Arial"/>
                <w:b/>
                <w:bCs/>
                <w:sz w:val="20"/>
                <w:szCs w:val="20"/>
                <w:lang w:eastAsia="en-NZ"/>
              </w:rPr>
              <w:t>SCF Control</w:t>
            </w:r>
          </w:p>
        </w:tc>
        <w:tc>
          <w:tcPr>
            <w:tcW w:w="420" w:type="pct"/>
            <w:tcBorders>
              <w:left w:val="single" w:sz="8" w:space="0" w:color="ADC2E8" w:themeColor="text2" w:themeTint="40"/>
              <w:right w:val="single" w:sz="8" w:space="0" w:color="ADC2E8" w:themeColor="text2" w:themeTint="40"/>
            </w:tcBorders>
            <w:shd w:val="clear" w:color="auto" w:fill="F6F4EC" w:themeFill="background2"/>
            <w:hideMark/>
          </w:tcPr>
          <w:p w14:paraId="26D4AC7D" w14:textId="77777777" w:rsidR="00FF6BBA" w:rsidRPr="00FF6BBA" w:rsidRDefault="00FF6BBA" w:rsidP="0003654C">
            <w:pPr>
              <w:spacing w:before="0" w:after="60" w:line="240" w:lineRule="auto"/>
              <w:rPr>
                <w:rFonts w:eastAsia="Times New Roman" w:cs="Arial"/>
                <w:b/>
                <w:bCs/>
                <w:sz w:val="20"/>
                <w:szCs w:val="20"/>
                <w:lang w:eastAsia="en-NZ"/>
              </w:rPr>
            </w:pPr>
            <w:r w:rsidRPr="00FF6BBA">
              <w:rPr>
                <w:rFonts w:eastAsia="Times New Roman" w:cs="Arial"/>
                <w:b/>
                <w:bCs/>
                <w:sz w:val="20"/>
                <w:szCs w:val="20"/>
                <w:lang w:eastAsia="en-NZ"/>
              </w:rPr>
              <w:t>SCF #</w:t>
            </w:r>
          </w:p>
        </w:tc>
        <w:tc>
          <w:tcPr>
            <w:tcW w:w="1869" w:type="pct"/>
            <w:tcBorders>
              <w:left w:val="single" w:sz="8" w:space="0" w:color="ADC2E8" w:themeColor="text2" w:themeTint="40"/>
              <w:right w:val="single" w:sz="8" w:space="0" w:color="ADC2E8" w:themeColor="text2" w:themeTint="40"/>
            </w:tcBorders>
            <w:shd w:val="clear" w:color="auto" w:fill="F6F4EC" w:themeFill="background2"/>
            <w:hideMark/>
          </w:tcPr>
          <w:p w14:paraId="47EA075C" w14:textId="77777777" w:rsidR="00FF6BBA" w:rsidRPr="00FF6BBA" w:rsidRDefault="00FF6BBA" w:rsidP="0003654C">
            <w:pPr>
              <w:spacing w:before="0" w:after="60" w:line="240" w:lineRule="auto"/>
              <w:rPr>
                <w:rFonts w:eastAsia="Times New Roman" w:cs="Arial"/>
                <w:b/>
                <w:bCs/>
                <w:sz w:val="20"/>
                <w:szCs w:val="20"/>
                <w:lang w:eastAsia="en-NZ"/>
              </w:rPr>
            </w:pPr>
            <w:r w:rsidRPr="00FF6BBA">
              <w:rPr>
                <w:rFonts w:eastAsia="Times New Roman" w:cs="Arial"/>
                <w:b/>
                <w:bCs/>
                <w:sz w:val="20"/>
                <w:szCs w:val="20"/>
                <w:lang w:eastAsia="en-NZ"/>
              </w:rPr>
              <w:t>SCF Control Description</w:t>
            </w:r>
          </w:p>
        </w:tc>
        <w:tc>
          <w:tcPr>
            <w:tcW w:w="887" w:type="pct"/>
            <w:tcBorders>
              <w:left w:val="single" w:sz="8" w:space="0" w:color="ADC2E8" w:themeColor="text2" w:themeTint="40"/>
              <w:right w:val="single" w:sz="8" w:space="0" w:color="ADC2E8" w:themeColor="text2" w:themeTint="40"/>
            </w:tcBorders>
            <w:shd w:val="clear" w:color="auto" w:fill="F6F4EC" w:themeFill="background2"/>
            <w:hideMark/>
          </w:tcPr>
          <w:p w14:paraId="782926FD" w14:textId="77777777" w:rsidR="00FF6BBA" w:rsidRPr="00FF6BBA" w:rsidRDefault="00FF6BBA" w:rsidP="0003654C">
            <w:pPr>
              <w:spacing w:before="0" w:after="60" w:line="240" w:lineRule="auto"/>
              <w:rPr>
                <w:rFonts w:eastAsia="Times New Roman" w:cs="Arial"/>
                <w:b/>
                <w:bCs/>
                <w:sz w:val="20"/>
                <w:szCs w:val="20"/>
                <w:lang w:eastAsia="en-NZ"/>
              </w:rPr>
            </w:pPr>
            <w:r w:rsidRPr="00FF6BBA">
              <w:rPr>
                <w:rFonts w:eastAsia="Times New Roman" w:cs="Arial"/>
                <w:b/>
                <w:bCs/>
                <w:sz w:val="20"/>
                <w:szCs w:val="20"/>
                <w:lang w:eastAsia="en-NZ"/>
              </w:rPr>
              <w:t>HSUP Guidance</w:t>
            </w:r>
          </w:p>
        </w:tc>
        <w:tc>
          <w:tcPr>
            <w:tcW w:w="935" w:type="pct"/>
            <w:tcBorders>
              <w:left w:val="single" w:sz="8" w:space="0" w:color="ADC2E8" w:themeColor="text2" w:themeTint="40"/>
            </w:tcBorders>
            <w:shd w:val="clear" w:color="auto" w:fill="F6F4EC" w:themeFill="background2"/>
          </w:tcPr>
          <w:p w14:paraId="5DC9BE8E" w14:textId="77777777" w:rsidR="00FF6BBA" w:rsidRPr="00FF6BBA" w:rsidRDefault="00FF6BBA" w:rsidP="0003654C">
            <w:pPr>
              <w:spacing w:before="0" w:after="60" w:line="240" w:lineRule="auto"/>
              <w:rPr>
                <w:rFonts w:eastAsia="Times New Roman" w:cs="Arial"/>
                <w:b/>
                <w:bCs/>
                <w:sz w:val="20"/>
                <w:szCs w:val="20"/>
                <w:lang w:eastAsia="en-NZ"/>
              </w:rPr>
            </w:pPr>
            <w:r w:rsidRPr="00FF6BBA">
              <w:rPr>
                <w:rFonts w:eastAsia="Times New Roman" w:cs="Arial"/>
                <w:b/>
                <w:bCs/>
                <w:sz w:val="20"/>
                <w:szCs w:val="20"/>
                <w:lang w:eastAsia="en-NZ"/>
              </w:rPr>
              <w:t>Tools and Resources</w:t>
            </w:r>
          </w:p>
        </w:tc>
      </w:tr>
      <w:tr w:rsidR="00B34625" w:rsidRPr="00FF6BBA" w14:paraId="5696F0D5" w14:textId="77777777" w:rsidTr="0003654C">
        <w:trPr>
          <w:trHeight w:val="300"/>
        </w:trPr>
        <w:tc>
          <w:tcPr>
            <w:tcW w:w="889" w:type="pct"/>
            <w:tcBorders>
              <w:right w:val="single" w:sz="8" w:space="0" w:color="ADC2E8" w:themeColor="text2" w:themeTint="40"/>
            </w:tcBorders>
            <w:shd w:val="clear" w:color="auto" w:fill="auto"/>
            <w:hideMark/>
          </w:tcPr>
          <w:p w14:paraId="6070F71C" w14:textId="77777777" w:rsidR="00FF6BBA" w:rsidRPr="00FF6BBA" w:rsidRDefault="00FF6BBA" w:rsidP="0003654C">
            <w:pPr>
              <w:spacing w:before="0" w:after="60" w:line="240" w:lineRule="auto"/>
              <w:rPr>
                <w:rFonts w:eastAsia="Times New Roman" w:cs="Arial"/>
                <w:sz w:val="20"/>
                <w:szCs w:val="20"/>
                <w:lang w:eastAsia="en-NZ"/>
              </w:rPr>
            </w:pPr>
            <w:r w:rsidRPr="00FF6BBA">
              <w:rPr>
                <w:rFonts w:eastAsia="Times New Roman" w:cs="Arial"/>
                <w:sz w:val="20"/>
                <w:szCs w:val="20"/>
                <w:lang w:eastAsia="en-NZ"/>
              </w:rPr>
              <w:t>Personnel Sanctions</w:t>
            </w:r>
          </w:p>
        </w:tc>
        <w:tc>
          <w:tcPr>
            <w:tcW w:w="420" w:type="pct"/>
            <w:tcBorders>
              <w:left w:val="single" w:sz="8" w:space="0" w:color="ADC2E8" w:themeColor="text2" w:themeTint="40"/>
              <w:right w:val="single" w:sz="8" w:space="0" w:color="ADC2E8" w:themeColor="text2" w:themeTint="40"/>
            </w:tcBorders>
            <w:shd w:val="clear" w:color="auto" w:fill="auto"/>
            <w:hideMark/>
          </w:tcPr>
          <w:p w14:paraId="68C4D77E" w14:textId="77777777" w:rsidR="00FF6BBA" w:rsidRPr="00FF6BBA" w:rsidRDefault="00FF6BBA" w:rsidP="0003654C">
            <w:pPr>
              <w:spacing w:before="0" w:after="60" w:line="240" w:lineRule="auto"/>
              <w:rPr>
                <w:rFonts w:eastAsia="Times New Roman" w:cs="Arial"/>
                <w:sz w:val="20"/>
                <w:szCs w:val="20"/>
                <w:lang w:eastAsia="en-NZ"/>
              </w:rPr>
            </w:pPr>
            <w:r w:rsidRPr="00FF6BBA">
              <w:rPr>
                <w:rFonts w:eastAsia="Times New Roman" w:cs="Arial"/>
                <w:sz w:val="20"/>
                <w:szCs w:val="20"/>
                <w:lang w:eastAsia="en-NZ"/>
              </w:rPr>
              <w:t>HRS-07</w:t>
            </w:r>
          </w:p>
        </w:tc>
        <w:tc>
          <w:tcPr>
            <w:tcW w:w="1869" w:type="pct"/>
            <w:tcBorders>
              <w:left w:val="single" w:sz="8" w:space="0" w:color="ADC2E8" w:themeColor="text2" w:themeTint="40"/>
              <w:right w:val="single" w:sz="8" w:space="0" w:color="ADC2E8" w:themeColor="text2" w:themeTint="40"/>
            </w:tcBorders>
            <w:shd w:val="clear" w:color="auto" w:fill="auto"/>
            <w:hideMark/>
          </w:tcPr>
          <w:p w14:paraId="628BF34F" w14:textId="77777777" w:rsidR="00FF6BBA" w:rsidRPr="00FF6BBA" w:rsidRDefault="00FF6BBA" w:rsidP="0003654C">
            <w:pPr>
              <w:spacing w:before="0" w:after="60" w:line="240" w:lineRule="auto"/>
              <w:rPr>
                <w:rFonts w:eastAsia="Times New Roman" w:cs="Arial"/>
                <w:sz w:val="20"/>
                <w:szCs w:val="20"/>
                <w:lang w:eastAsia="en-NZ"/>
              </w:rPr>
            </w:pPr>
            <w:r w:rsidRPr="00FF6BBA">
              <w:rPr>
                <w:rFonts w:eastAsia="Times New Roman" w:cs="Arial"/>
                <w:sz w:val="20"/>
                <w:szCs w:val="20"/>
                <w:lang w:eastAsia="en-NZ"/>
              </w:rPr>
              <w:t xml:space="preserve">Mechanisms exist to sanction personnel failing to comply with established security policies, standards and procedures. </w:t>
            </w:r>
          </w:p>
        </w:tc>
        <w:tc>
          <w:tcPr>
            <w:tcW w:w="887" w:type="pct"/>
            <w:vMerge w:val="restart"/>
            <w:tcBorders>
              <w:left w:val="single" w:sz="8" w:space="0" w:color="ADC2E8" w:themeColor="text2" w:themeTint="40"/>
              <w:right w:val="single" w:sz="8" w:space="0" w:color="ADC2E8" w:themeColor="text2" w:themeTint="40"/>
            </w:tcBorders>
            <w:shd w:val="clear" w:color="auto" w:fill="auto"/>
            <w:hideMark/>
          </w:tcPr>
          <w:p w14:paraId="2E02052D" w14:textId="77777777" w:rsidR="00FF6BBA" w:rsidRPr="00FF6BBA" w:rsidRDefault="00FF6BBA" w:rsidP="0003654C">
            <w:pPr>
              <w:pStyle w:val="Bulletpoint"/>
              <w:spacing w:after="60"/>
            </w:pPr>
            <w:r w:rsidRPr="00FF6BBA">
              <w:t>Agreement breach governance</w:t>
            </w:r>
          </w:p>
        </w:tc>
        <w:tc>
          <w:tcPr>
            <w:tcW w:w="935" w:type="pct"/>
            <w:vMerge w:val="restart"/>
            <w:tcBorders>
              <w:left w:val="single" w:sz="8" w:space="0" w:color="ADC2E8" w:themeColor="text2" w:themeTint="40"/>
            </w:tcBorders>
          </w:tcPr>
          <w:p w14:paraId="1E8D6345" w14:textId="77777777" w:rsidR="00FF6BBA" w:rsidRPr="00FF6BBA" w:rsidRDefault="00FF6BBA" w:rsidP="0003654C">
            <w:pPr>
              <w:spacing w:before="0" w:after="60" w:line="240" w:lineRule="auto"/>
              <w:rPr>
                <w:rFonts w:eastAsia="Calibri" w:cs="Arial"/>
                <w:b/>
                <w:bCs/>
                <w:color w:val="003399" w:themeColor="accent3"/>
                <w:sz w:val="20"/>
                <w:szCs w:val="20"/>
              </w:rPr>
            </w:pPr>
            <w:hyperlink r:id="rId133">
              <w:r w:rsidRPr="00FF6BBA">
                <w:rPr>
                  <w:rStyle w:val="Hyperlink"/>
                  <w:rFonts w:eastAsia="Calibri" w:cs="Arial"/>
                  <w:b w:val="0"/>
                  <w:bCs/>
                  <w:color w:val="003399" w:themeColor="accent3"/>
                  <w:sz w:val="20"/>
                  <w:szCs w:val="20"/>
                </w:rPr>
                <w:t>Disciplinary process | Employment New Zealand</w:t>
              </w:r>
            </w:hyperlink>
          </w:p>
          <w:p w14:paraId="1C99E634" w14:textId="77777777" w:rsidR="00FF6BBA" w:rsidRPr="00FF6BBA" w:rsidRDefault="00FF6BBA" w:rsidP="0003654C">
            <w:pPr>
              <w:spacing w:before="0" w:after="60" w:line="240" w:lineRule="auto"/>
              <w:rPr>
                <w:rFonts w:eastAsia="Calibri" w:cs="Arial"/>
                <w:b/>
                <w:bCs/>
                <w:color w:val="003399" w:themeColor="accent3"/>
                <w:sz w:val="20"/>
                <w:szCs w:val="20"/>
              </w:rPr>
            </w:pPr>
            <w:hyperlink r:id="rId134">
              <w:r w:rsidRPr="00FF6BBA">
                <w:rPr>
                  <w:rStyle w:val="Hyperlink"/>
                  <w:rFonts w:eastAsia="Calibri" w:cs="Arial"/>
                  <w:b w:val="0"/>
                  <w:bCs/>
                  <w:color w:val="003399" w:themeColor="accent3"/>
                  <w:sz w:val="20"/>
                  <w:szCs w:val="20"/>
                </w:rPr>
                <w:t xml:space="preserve">link for </w:t>
              </w:r>
              <w:proofErr w:type="spellStart"/>
              <w:proofErr w:type="gramStart"/>
              <w:r w:rsidRPr="00FF6BBA">
                <w:rPr>
                  <w:rStyle w:val="Hyperlink"/>
                  <w:rFonts w:eastAsia="Calibri" w:cs="Arial"/>
                  <w:b w:val="0"/>
                  <w:bCs/>
                  <w:color w:val="003399" w:themeColor="accent3"/>
                  <w:sz w:val="20"/>
                  <w:szCs w:val="20"/>
                </w:rPr>
                <w:t>download:Information-Security-Clauses.pdf</w:t>
              </w:r>
              <w:proofErr w:type="spellEnd"/>
              <w:proofErr w:type="gramEnd"/>
            </w:hyperlink>
          </w:p>
          <w:p w14:paraId="57210985" w14:textId="77777777" w:rsidR="00FF6BBA" w:rsidRPr="00FF6BBA" w:rsidRDefault="00FF6BBA" w:rsidP="0003654C">
            <w:pPr>
              <w:spacing w:before="0" w:after="60" w:line="240" w:lineRule="auto"/>
              <w:rPr>
                <w:rFonts w:eastAsia="Calibri" w:cs="Arial"/>
                <w:b/>
                <w:bCs/>
                <w:color w:val="003399" w:themeColor="accent3"/>
                <w:sz w:val="20"/>
                <w:szCs w:val="20"/>
              </w:rPr>
            </w:pPr>
          </w:p>
          <w:p w14:paraId="297708BD" w14:textId="77777777" w:rsidR="00FF6BBA" w:rsidRPr="00FF6BBA" w:rsidRDefault="00FF6BBA" w:rsidP="0003654C">
            <w:pPr>
              <w:spacing w:before="0" w:after="60" w:line="240" w:lineRule="auto"/>
              <w:rPr>
                <w:rFonts w:eastAsia="Calibri" w:cs="Arial"/>
                <w:b/>
                <w:bCs/>
                <w:color w:val="003399" w:themeColor="accent3"/>
                <w:sz w:val="20"/>
                <w:szCs w:val="20"/>
              </w:rPr>
            </w:pPr>
          </w:p>
        </w:tc>
      </w:tr>
      <w:tr w:rsidR="00B34625" w:rsidRPr="00FF6BBA" w14:paraId="30730F6E" w14:textId="77777777" w:rsidTr="0003654C">
        <w:trPr>
          <w:trHeight w:val="300"/>
        </w:trPr>
        <w:tc>
          <w:tcPr>
            <w:tcW w:w="889" w:type="pct"/>
            <w:tcBorders>
              <w:right w:val="single" w:sz="8" w:space="0" w:color="ADC2E8" w:themeColor="text2" w:themeTint="40"/>
            </w:tcBorders>
            <w:shd w:val="clear" w:color="auto" w:fill="auto"/>
            <w:hideMark/>
          </w:tcPr>
          <w:p w14:paraId="77A201BA" w14:textId="77777777" w:rsidR="00FF6BBA" w:rsidRPr="00FF6BBA" w:rsidRDefault="00FF6BBA" w:rsidP="0003654C">
            <w:pPr>
              <w:spacing w:before="0" w:after="60" w:line="240" w:lineRule="auto"/>
              <w:rPr>
                <w:rFonts w:eastAsia="Times New Roman" w:cs="Arial"/>
                <w:sz w:val="20"/>
                <w:szCs w:val="20"/>
                <w:lang w:eastAsia="en-NZ"/>
              </w:rPr>
            </w:pPr>
            <w:r w:rsidRPr="00FF6BBA">
              <w:rPr>
                <w:rFonts w:eastAsia="Times New Roman" w:cs="Arial"/>
                <w:sz w:val="20"/>
                <w:szCs w:val="20"/>
                <w:lang w:eastAsia="en-NZ"/>
              </w:rPr>
              <w:t>Third-Party Contract Requirements</w:t>
            </w:r>
          </w:p>
        </w:tc>
        <w:tc>
          <w:tcPr>
            <w:tcW w:w="420" w:type="pct"/>
            <w:tcBorders>
              <w:left w:val="single" w:sz="8" w:space="0" w:color="ADC2E8" w:themeColor="text2" w:themeTint="40"/>
              <w:right w:val="single" w:sz="8" w:space="0" w:color="ADC2E8" w:themeColor="text2" w:themeTint="40"/>
            </w:tcBorders>
            <w:shd w:val="clear" w:color="auto" w:fill="auto"/>
            <w:hideMark/>
          </w:tcPr>
          <w:p w14:paraId="1D29416C" w14:textId="77777777" w:rsidR="00FF6BBA" w:rsidRPr="00FF6BBA" w:rsidRDefault="00FF6BBA" w:rsidP="0003654C">
            <w:pPr>
              <w:spacing w:before="0" w:after="60" w:line="240" w:lineRule="auto"/>
              <w:rPr>
                <w:rFonts w:eastAsia="Times New Roman" w:cs="Arial"/>
                <w:sz w:val="20"/>
                <w:szCs w:val="20"/>
                <w:lang w:eastAsia="en-NZ"/>
              </w:rPr>
            </w:pPr>
            <w:r w:rsidRPr="00FF6BBA">
              <w:rPr>
                <w:rFonts w:eastAsia="Times New Roman" w:cs="Arial"/>
                <w:sz w:val="20"/>
                <w:szCs w:val="20"/>
                <w:lang w:eastAsia="en-NZ"/>
              </w:rPr>
              <w:t>TPM-05</w:t>
            </w:r>
          </w:p>
        </w:tc>
        <w:tc>
          <w:tcPr>
            <w:tcW w:w="1869" w:type="pct"/>
            <w:tcBorders>
              <w:left w:val="single" w:sz="8" w:space="0" w:color="ADC2E8" w:themeColor="text2" w:themeTint="40"/>
              <w:right w:val="single" w:sz="8" w:space="0" w:color="ADC2E8" w:themeColor="text2" w:themeTint="40"/>
            </w:tcBorders>
            <w:shd w:val="clear" w:color="auto" w:fill="auto"/>
            <w:hideMark/>
          </w:tcPr>
          <w:p w14:paraId="52BF81A8" w14:textId="77777777" w:rsidR="00FF6BBA" w:rsidRPr="00FF6BBA" w:rsidRDefault="00FF6BBA" w:rsidP="0003654C">
            <w:pPr>
              <w:spacing w:before="0" w:after="60" w:line="240" w:lineRule="auto"/>
              <w:rPr>
                <w:rFonts w:eastAsia="Times New Roman" w:cs="Arial"/>
                <w:sz w:val="20"/>
                <w:szCs w:val="20"/>
                <w:lang w:eastAsia="en-NZ"/>
              </w:rPr>
            </w:pPr>
            <w:r w:rsidRPr="00FF6BBA">
              <w:rPr>
                <w:rFonts w:eastAsia="Times New Roman" w:cs="Arial"/>
                <w:sz w:val="20"/>
                <w:szCs w:val="20"/>
                <w:lang w:eastAsia="en-NZ"/>
              </w:rPr>
              <w:t>Mechanisms exist to require contractual requirements for cybersecurity &amp; data privacy requirements with third parties, reflecting the organization's needs to protect its systems, processes and data.</w:t>
            </w:r>
          </w:p>
        </w:tc>
        <w:tc>
          <w:tcPr>
            <w:tcW w:w="887" w:type="pct"/>
            <w:vMerge/>
            <w:tcBorders>
              <w:left w:val="single" w:sz="8" w:space="0" w:color="ADC2E8" w:themeColor="text2" w:themeTint="40"/>
              <w:right w:val="single" w:sz="8" w:space="0" w:color="ADC2E8" w:themeColor="text2" w:themeTint="40"/>
            </w:tcBorders>
            <w:hideMark/>
          </w:tcPr>
          <w:p w14:paraId="17DDF76E" w14:textId="77777777" w:rsidR="00FF6BBA" w:rsidRPr="00FF6BBA" w:rsidRDefault="00FF6BBA" w:rsidP="0003654C">
            <w:pPr>
              <w:spacing w:before="0" w:after="60" w:line="240" w:lineRule="auto"/>
              <w:rPr>
                <w:rFonts w:eastAsia="Times New Roman" w:cs="Arial"/>
                <w:sz w:val="20"/>
                <w:szCs w:val="20"/>
                <w:lang w:eastAsia="en-NZ"/>
              </w:rPr>
            </w:pPr>
          </w:p>
        </w:tc>
        <w:tc>
          <w:tcPr>
            <w:tcW w:w="935" w:type="pct"/>
            <w:vMerge/>
            <w:tcBorders>
              <w:left w:val="single" w:sz="8" w:space="0" w:color="ADC2E8" w:themeColor="text2" w:themeTint="40"/>
            </w:tcBorders>
          </w:tcPr>
          <w:p w14:paraId="3969F1EE" w14:textId="77777777" w:rsidR="00FF6BBA" w:rsidRPr="00FF6BBA" w:rsidRDefault="00FF6BBA" w:rsidP="0003654C">
            <w:pPr>
              <w:spacing w:before="0" w:after="60" w:line="240" w:lineRule="auto"/>
              <w:rPr>
                <w:rFonts w:eastAsia="Times New Roman" w:cs="Arial"/>
                <w:sz w:val="20"/>
                <w:szCs w:val="20"/>
                <w:lang w:eastAsia="en-NZ"/>
              </w:rPr>
            </w:pPr>
          </w:p>
        </w:tc>
      </w:tr>
      <w:tr w:rsidR="00FF6BBA" w:rsidRPr="00FF6BBA" w14:paraId="5CA66169" w14:textId="77777777" w:rsidTr="00B34625">
        <w:trPr>
          <w:trHeight w:val="300"/>
        </w:trPr>
        <w:tc>
          <w:tcPr>
            <w:tcW w:w="5000" w:type="pct"/>
            <w:gridSpan w:val="5"/>
            <w:shd w:val="clear" w:color="auto" w:fill="660033" w:themeFill="accent6"/>
            <w:hideMark/>
          </w:tcPr>
          <w:p w14:paraId="7885A410" w14:textId="6646AD2B" w:rsidR="00FF6BBA" w:rsidRPr="00FF6BBA" w:rsidRDefault="00FF6BBA" w:rsidP="0003654C">
            <w:pPr>
              <w:spacing w:before="0" w:after="60" w:line="240" w:lineRule="auto"/>
              <w:rPr>
                <w:rFonts w:eastAsia="Times New Roman" w:cs="Arial"/>
                <w:color w:val="FFFFFF" w:themeColor="background1"/>
                <w:sz w:val="20"/>
                <w:szCs w:val="20"/>
                <w:lang w:eastAsia="en-NZ"/>
              </w:rPr>
            </w:pPr>
            <w:r w:rsidRPr="00FF6BBA">
              <w:rPr>
                <w:rFonts w:eastAsia="Times New Roman" w:cs="Arial"/>
                <w:b/>
                <w:bCs/>
                <w:color w:val="FFFFFF" w:themeColor="background1"/>
                <w:sz w:val="20"/>
                <w:szCs w:val="20"/>
                <w:lang w:eastAsia="en-NZ"/>
              </w:rPr>
              <w:t xml:space="preserve">Asset Lifecycle Security: </w:t>
            </w:r>
            <w:r w:rsidRPr="00FF6BBA">
              <w:rPr>
                <w:rFonts w:eastAsia="Times New Roman" w:cs="Arial"/>
                <w:color w:val="FFFFFF" w:themeColor="background1"/>
                <w:sz w:val="20"/>
                <w:szCs w:val="20"/>
                <w:lang w:eastAsia="en-NZ"/>
              </w:rPr>
              <w:t>HSUP64</w:t>
            </w:r>
          </w:p>
          <w:p w14:paraId="39F3E509" w14:textId="77777777" w:rsidR="00FF6BBA" w:rsidRPr="00FF6BBA" w:rsidRDefault="00FF6BBA" w:rsidP="0003654C">
            <w:pPr>
              <w:spacing w:before="0" w:after="60" w:line="240" w:lineRule="auto"/>
              <w:rPr>
                <w:rFonts w:eastAsia="Times New Roman" w:cs="Arial"/>
                <w:color w:val="FFFFFF" w:themeColor="background1"/>
                <w:sz w:val="20"/>
                <w:szCs w:val="20"/>
                <w:lang w:eastAsia="en-NZ"/>
              </w:rPr>
            </w:pPr>
            <w:r w:rsidRPr="00FF6BBA">
              <w:rPr>
                <w:rFonts w:eastAsia="Times New Roman" w:cs="Arial"/>
                <w:color w:val="FFFFFF" w:themeColor="background1"/>
                <w:sz w:val="20"/>
                <w:szCs w:val="20"/>
                <w:lang w:eastAsia="en-NZ"/>
              </w:rPr>
              <w:t>Misuse of the organisation’s assets is investigated, and documented procedures are followed as stated in the acceptable use policy, contractor agreements, or service agreements.</w:t>
            </w:r>
          </w:p>
        </w:tc>
      </w:tr>
      <w:tr w:rsidR="00FF6BBA" w:rsidRPr="00FF6BBA" w14:paraId="7056D9B2" w14:textId="77777777" w:rsidTr="0003654C">
        <w:trPr>
          <w:trHeight w:val="300"/>
        </w:trPr>
        <w:tc>
          <w:tcPr>
            <w:tcW w:w="889" w:type="pct"/>
            <w:tcBorders>
              <w:right w:val="single" w:sz="8" w:space="0" w:color="ADC2E8" w:themeColor="text2" w:themeTint="40"/>
            </w:tcBorders>
            <w:shd w:val="clear" w:color="auto" w:fill="F6F4EC" w:themeFill="background2"/>
            <w:hideMark/>
          </w:tcPr>
          <w:p w14:paraId="75F3DC7F" w14:textId="77777777" w:rsidR="00FF6BBA" w:rsidRPr="00FF6BBA" w:rsidRDefault="00FF6BBA" w:rsidP="0003654C">
            <w:pPr>
              <w:spacing w:before="0" w:after="60" w:line="240" w:lineRule="auto"/>
              <w:rPr>
                <w:rFonts w:eastAsia="Times New Roman" w:cs="Arial"/>
                <w:b/>
                <w:bCs/>
                <w:sz w:val="20"/>
                <w:szCs w:val="20"/>
                <w:lang w:eastAsia="en-NZ"/>
              </w:rPr>
            </w:pPr>
            <w:r w:rsidRPr="00FF6BBA">
              <w:rPr>
                <w:rFonts w:eastAsia="Times New Roman" w:cs="Arial"/>
                <w:b/>
                <w:bCs/>
                <w:sz w:val="20"/>
                <w:szCs w:val="20"/>
                <w:lang w:eastAsia="en-NZ"/>
              </w:rPr>
              <w:t>SCF Control</w:t>
            </w:r>
          </w:p>
        </w:tc>
        <w:tc>
          <w:tcPr>
            <w:tcW w:w="420" w:type="pct"/>
            <w:tcBorders>
              <w:left w:val="single" w:sz="8" w:space="0" w:color="ADC2E8" w:themeColor="text2" w:themeTint="40"/>
              <w:right w:val="single" w:sz="8" w:space="0" w:color="ADC2E8" w:themeColor="text2" w:themeTint="40"/>
            </w:tcBorders>
            <w:shd w:val="clear" w:color="auto" w:fill="F6F4EC" w:themeFill="background2"/>
            <w:hideMark/>
          </w:tcPr>
          <w:p w14:paraId="275EEECC" w14:textId="77777777" w:rsidR="00FF6BBA" w:rsidRPr="00FF6BBA" w:rsidRDefault="00FF6BBA" w:rsidP="0003654C">
            <w:pPr>
              <w:spacing w:before="0" w:after="60" w:line="240" w:lineRule="auto"/>
              <w:rPr>
                <w:rFonts w:eastAsia="Times New Roman" w:cs="Arial"/>
                <w:b/>
                <w:bCs/>
                <w:sz w:val="20"/>
                <w:szCs w:val="20"/>
                <w:lang w:eastAsia="en-NZ"/>
              </w:rPr>
            </w:pPr>
            <w:r w:rsidRPr="00FF6BBA">
              <w:rPr>
                <w:rFonts w:eastAsia="Times New Roman" w:cs="Arial"/>
                <w:b/>
                <w:bCs/>
                <w:sz w:val="20"/>
                <w:szCs w:val="20"/>
                <w:lang w:eastAsia="en-NZ"/>
              </w:rPr>
              <w:t>SCF #</w:t>
            </w:r>
          </w:p>
        </w:tc>
        <w:tc>
          <w:tcPr>
            <w:tcW w:w="1869" w:type="pct"/>
            <w:tcBorders>
              <w:left w:val="single" w:sz="8" w:space="0" w:color="ADC2E8" w:themeColor="text2" w:themeTint="40"/>
              <w:right w:val="single" w:sz="8" w:space="0" w:color="ADC2E8" w:themeColor="text2" w:themeTint="40"/>
            </w:tcBorders>
            <w:shd w:val="clear" w:color="auto" w:fill="F6F4EC" w:themeFill="background2"/>
            <w:hideMark/>
          </w:tcPr>
          <w:p w14:paraId="7FFBC8EB" w14:textId="77777777" w:rsidR="00FF6BBA" w:rsidRPr="00FF6BBA" w:rsidRDefault="00FF6BBA" w:rsidP="0003654C">
            <w:pPr>
              <w:spacing w:before="0" w:after="60" w:line="240" w:lineRule="auto"/>
              <w:rPr>
                <w:rFonts w:eastAsia="Times New Roman" w:cs="Arial"/>
                <w:b/>
                <w:bCs/>
                <w:sz w:val="20"/>
                <w:szCs w:val="20"/>
                <w:lang w:eastAsia="en-NZ"/>
              </w:rPr>
            </w:pPr>
            <w:r w:rsidRPr="00FF6BBA">
              <w:rPr>
                <w:rFonts w:eastAsia="Times New Roman" w:cs="Arial"/>
                <w:b/>
                <w:bCs/>
                <w:sz w:val="20"/>
                <w:szCs w:val="20"/>
                <w:lang w:eastAsia="en-NZ"/>
              </w:rPr>
              <w:t>SCF Control Description</w:t>
            </w:r>
          </w:p>
        </w:tc>
        <w:tc>
          <w:tcPr>
            <w:tcW w:w="887" w:type="pct"/>
            <w:tcBorders>
              <w:left w:val="single" w:sz="8" w:space="0" w:color="ADC2E8" w:themeColor="text2" w:themeTint="40"/>
              <w:right w:val="single" w:sz="8" w:space="0" w:color="ADC2E8" w:themeColor="text2" w:themeTint="40"/>
            </w:tcBorders>
            <w:shd w:val="clear" w:color="auto" w:fill="F6F4EC" w:themeFill="background2"/>
            <w:hideMark/>
          </w:tcPr>
          <w:p w14:paraId="7957E424" w14:textId="77777777" w:rsidR="00FF6BBA" w:rsidRPr="00FF6BBA" w:rsidRDefault="00FF6BBA" w:rsidP="0003654C">
            <w:pPr>
              <w:spacing w:before="0" w:after="60" w:line="240" w:lineRule="auto"/>
              <w:rPr>
                <w:rFonts w:eastAsia="Times New Roman" w:cs="Arial"/>
                <w:b/>
                <w:bCs/>
                <w:sz w:val="20"/>
                <w:szCs w:val="20"/>
                <w:lang w:eastAsia="en-NZ"/>
              </w:rPr>
            </w:pPr>
            <w:r w:rsidRPr="00FF6BBA">
              <w:rPr>
                <w:rFonts w:eastAsia="Times New Roman" w:cs="Arial"/>
                <w:b/>
                <w:bCs/>
                <w:sz w:val="20"/>
                <w:szCs w:val="20"/>
                <w:lang w:eastAsia="en-NZ"/>
              </w:rPr>
              <w:t>HSUP Guidance</w:t>
            </w:r>
          </w:p>
        </w:tc>
        <w:tc>
          <w:tcPr>
            <w:tcW w:w="935" w:type="pct"/>
            <w:tcBorders>
              <w:left w:val="single" w:sz="8" w:space="0" w:color="ADC2E8" w:themeColor="text2" w:themeTint="40"/>
            </w:tcBorders>
            <w:shd w:val="clear" w:color="auto" w:fill="F6F4EC" w:themeFill="background2"/>
          </w:tcPr>
          <w:p w14:paraId="3BD83430" w14:textId="77777777" w:rsidR="00FF6BBA" w:rsidRPr="00FF6BBA" w:rsidRDefault="00FF6BBA" w:rsidP="0003654C">
            <w:pPr>
              <w:spacing w:before="0" w:after="60" w:line="240" w:lineRule="auto"/>
              <w:rPr>
                <w:rFonts w:eastAsia="Times New Roman" w:cs="Arial"/>
                <w:b/>
                <w:bCs/>
                <w:sz w:val="20"/>
                <w:szCs w:val="20"/>
                <w:lang w:eastAsia="en-NZ"/>
              </w:rPr>
            </w:pPr>
            <w:r w:rsidRPr="00FF6BBA">
              <w:rPr>
                <w:rFonts w:eastAsia="Times New Roman" w:cs="Arial"/>
                <w:b/>
                <w:bCs/>
                <w:sz w:val="20"/>
                <w:szCs w:val="20"/>
                <w:lang w:eastAsia="en-NZ"/>
              </w:rPr>
              <w:t>Tools and Resources</w:t>
            </w:r>
          </w:p>
        </w:tc>
      </w:tr>
      <w:tr w:rsidR="00B34625" w:rsidRPr="00FF6BBA" w14:paraId="4F61BE7E" w14:textId="77777777" w:rsidTr="0003654C">
        <w:trPr>
          <w:trHeight w:val="300"/>
        </w:trPr>
        <w:tc>
          <w:tcPr>
            <w:tcW w:w="889" w:type="pct"/>
            <w:tcBorders>
              <w:right w:val="single" w:sz="8" w:space="0" w:color="ADC2E8" w:themeColor="text2" w:themeTint="40"/>
            </w:tcBorders>
            <w:shd w:val="clear" w:color="auto" w:fill="auto"/>
            <w:hideMark/>
          </w:tcPr>
          <w:p w14:paraId="4EEA6DB6" w14:textId="77777777" w:rsidR="00FF6BBA" w:rsidRPr="00FF6BBA" w:rsidRDefault="00FF6BBA" w:rsidP="0003654C">
            <w:pPr>
              <w:spacing w:before="0" w:after="60" w:line="240" w:lineRule="auto"/>
              <w:rPr>
                <w:rFonts w:eastAsia="Times New Roman" w:cs="Arial"/>
                <w:sz w:val="20"/>
                <w:szCs w:val="20"/>
                <w:lang w:eastAsia="en-NZ"/>
              </w:rPr>
            </w:pPr>
            <w:r w:rsidRPr="00FF6BBA">
              <w:rPr>
                <w:rFonts w:eastAsia="Times New Roman" w:cs="Arial"/>
                <w:sz w:val="20"/>
                <w:szCs w:val="20"/>
                <w:lang w:eastAsia="en-NZ"/>
              </w:rPr>
              <w:t>Personnel Sanctions</w:t>
            </w:r>
          </w:p>
        </w:tc>
        <w:tc>
          <w:tcPr>
            <w:tcW w:w="420" w:type="pct"/>
            <w:tcBorders>
              <w:left w:val="single" w:sz="8" w:space="0" w:color="ADC2E8" w:themeColor="text2" w:themeTint="40"/>
              <w:right w:val="single" w:sz="8" w:space="0" w:color="ADC2E8" w:themeColor="text2" w:themeTint="40"/>
            </w:tcBorders>
            <w:shd w:val="clear" w:color="auto" w:fill="auto"/>
            <w:hideMark/>
          </w:tcPr>
          <w:p w14:paraId="127FB643" w14:textId="77777777" w:rsidR="00FF6BBA" w:rsidRPr="00FF6BBA" w:rsidRDefault="00FF6BBA" w:rsidP="0003654C">
            <w:pPr>
              <w:spacing w:before="0" w:after="60" w:line="240" w:lineRule="auto"/>
              <w:rPr>
                <w:rFonts w:eastAsia="Times New Roman" w:cs="Arial"/>
                <w:sz w:val="20"/>
                <w:szCs w:val="20"/>
                <w:lang w:eastAsia="en-NZ"/>
              </w:rPr>
            </w:pPr>
            <w:r w:rsidRPr="00FF6BBA">
              <w:rPr>
                <w:rFonts w:eastAsia="Times New Roman" w:cs="Arial"/>
                <w:sz w:val="20"/>
                <w:szCs w:val="20"/>
                <w:lang w:eastAsia="en-NZ"/>
              </w:rPr>
              <w:t>HRS-07</w:t>
            </w:r>
          </w:p>
        </w:tc>
        <w:tc>
          <w:tcPr>
            <w:tcW w:w="1869" w:type="pct"/>
            <w:tcBorders>
              <w:left w:val="single" w:sz="8" w:space="0" w:color="ADC2E8" w:themeColor="text2" w:themeTint="40"/>
              <w:right w:val="single" w:sz="8" w:space="0" w:color="ADC2E8" w:themeColor="text2" w:themeTint="40"/>
            </w:tcBorders>
            <w:shd w:val="clear" w:color="auto" w:fill="auto"/>
            <w:hideMark/>
          </w:tcPr>
          <w:p w14:paraId="487FE555" w14:textId="77777777" w:rsidR="00FF6BBA" w:rsidRPr="00FF6BBA" w:rsidRDefault="00FF6BBA" w:rsidP="0003654C">
            <w:pPr>
              <w:spacing w:before="0" w:after="60" w:line="240" w:lineRule="auto"/>
              <w:rPr>
                <w:rFonts w:eastAsia="Times New Roman" w:cs="Arial"/>
                <w:sz w:val="20"/>
                <w:szCs w:val="20"/>
                <w:lang w:eastAsia="en-NZ"/>
              </w:rPr>
            </w:pPr>
            <w:r w:rsidRPr="00FF6BBA">
              <w:rPr>
                <w:rFonts w:eastAsia="Times New Roman" w:cs="Arial"/>
                <w:sz w:val="20"/>
                <w:szCs w:val="20"/>
                <w:lang w:eastAsia="en-NZ"/>
              </w:rPr>
              <w:t xml:space="preserve">Mechanisms exist to sanction personnel failing to comply with established security policies, standards and procedures. </w:t>
            </w:r>
          </w:p>
        </w:tc>
        <w:tc>
          <w:tcPr>
            <w:tcW w:w="887" w:type="pct"/>
            <w:vMerge w:val="restart"/>
            <w:tcBorders>
              <w:left w:val="single" w:sz="8" w:space="0" w:color="ADC2E8" w:themeColor="text2" w:themeTint="40"/>
              <w:right w:val="single" w:sz="8" w:space="0" w:color="ADC2E8" w:themeColor="text2" w:themeTint="40"/>
            </w:tcBorders>
            <w:shd w:val="clear" w:color="auto" w:fill="auto"/>
            <w:hideMark/>
          </w:tcPr>
          <w:p w14:paraId="6D8DC22C" w14:textId="77777777" w:rsidR="00FF6BBA" w:rsidRPr="00FF6BBA" w:rsidRDefault="00FF6BBA" w:rsidP="0003654C">
            <w:pPr>
              <w:pStyle w:val="Bulletpoint"/>
              <w:spacing w:after="60"/>
            </w:pPr>
            <w:r w:rsidRPr="00FF6BBA">
              <w:t>Information security requirements</w:t>
            </w:r>
          </w:p>
          <w:p w14:paraId="0692B345" w14:textId="4D217D5B" w:rsidR="00FF6BBA" w:rsidRPr="00FF6BBA" w:rsidRDefault="00FF6BBA" w:rsidP="0003654C">
            <w:pPr>
              <w:pStyle w:val="Bulletpoint"/>
              <w:spacing w:after="60"/>
            </w:pPr>
            <w:r w:rsidRPr="00FF6BBA">
              <w:t>Documented procedures</w:t>
            </w:r>
          </w:p>
        </w:tc>
        <w:tc>
          <w:tcPr>
            <w:tcW w:w="935" w:type="pct"/>
            <w:vMerge w:val="restart"/>
            <w:tcBorders>
              <w:left w:val="single" w:sz="8" w:space="0" w:color="ADC2E8" w:themeColor="text2" w:themeTint="40"/>
            </w:tcBorders>
          </w:tcPr>
          <w:p w14:paraId="44F4027B" w14:textId="77777777" w:rsidR="00FF6BBA" w:rsidRPr="00FF6BBA" w:rsidRDefault="00FF6BBA" w:rsidP="0003654C">
            <w:pPr>
              <w:spacing w:before="0" w:after="60" w:line="240" w:lineRule="auto"/>
              <w:rPr>
                <w:rFonts w:eastAsia="Calibri" w:cs="Arial"/>
                <w:b/>
                <w:bCs/>
                <w:color w:val="003399" w:themeColor="accent3"/>
                <w:sz w:val="20"/>
                <w:szCs w:val="20"/>
              </w:rPr>
            </w:pPr>
            <w:hyperlink r:id="rId135">
              <w:r w:rsidRPr="00FF6BBA">
                <w:rPr>
                  <w:rStyle w:val="Hyperlink"/>
                  <w:rFonts w:eastAsia="Calibri" w:cs="Arial"/>
                  <w:b w:val="0"/>
                  <w:bCs/>
                  <w:color w:val="003399" w:themeColor="accent3"/>
                  <w:sz w:val="20"/>
                  <w:szCs w:val="20"/>
                </w:rPr>
                <w:t>Disciplinary process | Employment New Zealand</w:t>
              </w:r>
            </w:hyperlink>
          </w:p>
          <w:p w14:paraId="62D5CDFC" w14:textId="77777777" w:rsidR="00FF6BBA" w:rsidRPr="00FF6BBA" w:rsidRDefault="00FF6BBA" w:rsidP="0003654C">
            <w:pPr>
              <w:spacing w:before="0" w:after="60" w:line="240" w:lineRule="auto"/>
              <w:rPr>
                <w:rFonts w:eastAsia="Calibri" w:cs="Arial"/>
                <w:b/>
                <w:bCs/>
                <w:color w:val="003399" w:themeColor="accent3"/>
                <w:sz w:val="20"/>
                <w:szCs w:val="20"/>
              </w:rPr>
            </w:pPr>
            <w:hyperlink r:id="rId136">
              <w:r w:rsidRPr="00FF6BBA">
                <w:rPr>
                  <w:rStyle w:val="Hyperlink"/>
                  <w:rFonts w:eastAsia="Calibri" w:cs="Arial"/>
                  <w:b w:val="0"/>
                  <w:bCs/>
                  <w:color w:val="003399" w:themeColor="accent3"/>
                  <w:sz w:val="20"/>
                  <w:szCs w:val="20"/>
                </w:rPr>
                <w:t xml:space="preserve">link for </w:t>
              </w:r>
              <w:proofErr w:type="spellStart"/>
              <w:proofErr w:type="gramStart"/>
              <w:r w:rsidRPr="00FF6BBA">
                <w:rPr>
                  <w:rStyle w:val="Hyperlink"/>
                  <w:rFonts w:eastAsia="Calibri" w:cs="Arial"/>
                  <w:b w:val="0"/>
                  <w:bCs/>
                  <w:color w:val="003399" w:themeColor="accent3"/>
                  <w:sz w:val="20"/>
                  <w:szCs w:val="20"/>
                </w:rPr>
                <w:t>download:Information-Security-Clauses.pdf</w:t>
              </w:r>
              <w:proofErr w:type="spellEnd"/>
              <w:proofErr w:type="gramEnd"/>
            </w:hyperlink>
          </w:p>
          <w:p w14:paraId="3F4C328F" w14:textId="77777777" w:rsidR="00FF6BBA" w:rsidRPr="00FF6BBA" w:rsidRDefault="00FF6BBA" w:rsidP="0003654C">
            <w:pPr>
              <w:spacing w:before="0" w:after="60" w:line="240" w:lineRule="auto"/>
              <w:rPr>
                <w:rFonts w:eastAsia="Calibri" w:cs="Arial"/>
                <w:b/>
                <w:bCs/>
                <w:color w:val="003399" w:themeColor="accent3"/>
                <w:sz w:val="20"/>
                <w:szCs w:val="20"/>
              </w:rPr>
            </w:pPr>
          </w:p>
          <w:p w14:paraId="693C7502" w14:textId="77777777" w:rsidR="00FF6BBA" w:rsidRPr="00FF6BBA" w:rsidRDefault="00FF6BBA" w:rsidP="0003654C">
            <w:pPr>
              <w:spacing w:before="0" w:after="60" w:line="240" w:lineRule="auto"/>
              <w:rPr>
                <w:rFonts w:eastAsia="Times New Roman" w:cs="Arial"/>
                <w:b/>
                <w:bCs/>
                <w:color w:val="003399" w:themeColor="accent3"/>
                <w:sz w:val="20"/>
                <w:szCs w:val="20"/>
                <w:lang w:eastAsia="en-NZ"/>
              </w:rPr>
            </w:pPr>
          </w:p>
        </w:tc>
      </w:tr>
      <w:tr w:rsidR="00B34625" w:rsidRPr="00FF6BBA" w14:paraId="6F379EE9" w14:textId="77777777" w:rsidTr="0003654C">
        <w:trPr>
          <w:trHeight w:val="300"/>
        </w:trPr>
        <w:tc>
          <w:tcPr>
            <w:tcW w:w="889" w:type="pct"/>
            <w:tcBorders>
              <w:right w:val="single" w:sz="8" w:space="0" w:color="ADC2E8" w:themeColor="text2" w:themeTint="40"/>
            </w:tcBorders>
            <w:shd w:val="clear" w:color="auto" w:fill="auto"/>
            <w:hideMark/>
          </w:tcPr>
          <w:p w14:paraId="73D5CFC5" w14:textId="77777777" w:rsidR="00FF6BBA" w:rsidRPr="00FF6BBA" w:rsidRDefault="00FF6BBA" w:rsidP="0003654C">
            <w:pPr>
              <w:spacing w:before="0" w:after="60" w:line="240" w:lineRule="auto"/>
              <w:rPr>
                <w:rFonts w:eastAsia="Times New Roman" w:cs="Arial"/>
                <w:sz w:val="20"/>
                <w:szCs w:val="20"/>
                <w:lang w:eastAsia="en-NZ"/>
              </w:rPr>
            </w:pPr>
            <w:r w:rsidRPr="00FF6BBA">
              <w:rPr>
                <w:rFonts w:eastAsia="Times New Roman" w:cs="Arial"/>
                <w:sz w:val="20"/>
                <w:szCs w:val="20"/>
                <w:lang w:eastAsia="en-NZ"/>
              </w:rPr>
              <w:t>Workplace Investigations</w:t>
            </w:r>
          </w:p>
        </w:tc>
        <w:tc>
          <w:tcPr>
            <w:tcW w:w="420" w:type="pct"/>
            <w:tcBorders>
              <w:left w:val="single" w:sz="8" w:space="0" w:color="ADC2E8" w:themeColor="text2" w:themeTint="40"/>
              <w:right w:val="single" w:sz="8" w:space="0" w:color="ADC2E8" w:themeColor="text2" w:themeTint="40"/>
            </w:tcBorders>
            <w:shd w:val="clear" w:color="auto" w:fill="auto"/>
            <w:hideMark/>
          </w:tcPr>
          <w:p w14:paraId="6C90BD43" w14:textId="77777777" w:rsidR="00FF6BBA" w:rsidRPr="00FF6BBA" w:rsidRDefault="00FF6BBA" w:rsidP="0003654C">
            <w:pPr>
              <w:spacing w:before="0" w:after="60" w:line="240" w:lineRule="auto"/>
              <w:rPr>
                <w:rFonts w:eastAsia="Times New Roman" w:cs="Arial"/>
                <w:sz w:val="20"/>
                <w:szCs w:val="20"/>
                <w:lang w:eastAsia="en-NZ"/>
              </w:rPr>
            </w:pPr>
            <w:r w:rsidRPr="00FF6BBA">
              <w:rPr>
                <w:rFonts w:eastAsia="Times New Roman" w:cs="Arial"/>
                <w:sz w:val="20"/>
                <w:szCs w:val="20"/>
                <w:lang w:eastAsia="en-NZ"/>
              </w:rPr>
              <w:t>HRS-07.1</w:t>
            </w:r>
          </w:p>
        </w:tc>
        <w:tc>
          <w:tcPr>
            <w:tcW w:w="1869" w:type="pct"/>
            <w:tcBorders>
              <w:left w:val="single" w:sz="8" w:space="0" w:color="ADC2E8" w:themeColor="text2" w:themeTint="40"/>
              <w:right w:val="single" w:sz="8" w:space="0" w:color="ADC2E8" w:themeColor="text2" w:themeTint="40"/>
            </w:tcBorders>
            <w:shd w:val="clear" w:color="auto" w:fill="auto"/>
            <w:hideMark/>
          </w:tcPr>
          <w:p w14:paraId="07B9A78F" w14:textId="77777777" w:rsidR="00FF6BBA" w:rsidRPr="00FF6BBA" w:rsidRDefault="00FF6BBA" w:rsidP="0003654C">
            <w:pPr>
              <w:spacing w:before="0" w:after="60" w:line="240" w:lineRule="auto"/>
              <w:rPr>
                <w:rFonts w:eastAsia="Times New Roman" w:cs="Arial"/>
                <w:sz w:val="20"/>
                <w:szCs w:val="20"/>
                <w:lang w:eastAsia="en-NZ"/>
              </w:rPr>
            </w:pPr>
            <w:r w:rsidRPr="00FF6BBA">
              <w:rPr>
                <w:rFonts w:eastAsia="Times New Roman" w:cs="Arial"/>
                <w:sz w:val="20"/>
                <w:szCs w:val="20"/>
                <w:lang w:eastAsia="en-NZ"/>
              </w:rPr>
              <w:t xml:space="preserve">Mechanisms exist to conduct employee misconduct investigations when there is reasonable assurance that a policy has been violated. </w:t>
            </w:r>
          </w:p>
        </w:tc>
        <w:tc>
          <w:tcPr>
            <w:tcW w:w="887" w:type="pct"/>
            <w:vMerge/>
            <w:tcBorders>
              <w:left w:val="single" w:sz="8" w:space="0" w:color="ADC2E8" w:themeColor="text2" w:themeTint="40"/>
              <w:right w:val="single" w:sz="8" w:space="0" w:color="ADC2E8" w:themeColor="text2" w:themeTint="40"/>
            </w:tcBorders>
            <w:shd w:val="clear" w:color="auto" w:fill="auto"/>
            <w:hideMark/>
          </w:tcPr>
          <w:p w14:paraId="785DC1EF" w14:textId="77777777" w:rsidR="00FF6BBA" w:rsidRPr="00FF6BBA" w:rsidRDefault="00FF6BBA" w:rsidP="0003654C">
            <w:pPr>
              <w:spacing w:before="0" w:after="60" w:line="240" w:lineRule="auto"/>
              <w:rPr>
                <w:rFonts w:eastAsia="Times New Roman" w:cs="Arial"/>
                <w:sz w:val="20"/>
                <w:szCs w:val="20"/>
                <w:lang w:eastAsia="en-NZ"/>
              </w:rPr>
            </w:pPr>
          </w:p>
        </w:tc>
        <w:tc>
          <w:tcPr>
            <w:tcW w:w="935" w:type="pct"/>
            <w:vMerge/>
            <w:tcBorders>
              <w:left w:val="single" w:sz="8" w:space="0" w:color="ADC2E8" w:themeColor="text2" w:themeTint="40"/>
            </w:tcBorders>
          </w:tcPr>
          <w:p w14:paraId="3FE5D560" w14:textId="77777777" w:rsidR="00FF6BBA" w:rsidRPr="00FF6BBA" w:rsidRDefault="00FF6BBA" w:rsidP="0003654C">
            <w:pPr>
              <w:spacing w:before="0" w:after="60" w:line="240" w:lineRule="auto"/>
              <w:ind w:firstLineChars="400" w:firstLine="800"/>
              <w:rPr>
                <w:rFonts w:eastAsia="Times New Roman" w:cs="Arial"/>
                <w:sz w:val="20"/>
                <w:szCs w:val="20"/>
                <w:lang w:eastAsia="en-NZ"/>
              </w:rPr>
            </w:pPr>
          </w:p>
        </w:tc>
      </w:tr>
      <w:tr w:rsidR="00B34625" w:rsidRPr="00FF6BBA" w14:paraId="3B06D054" w14:textId="77777777" w:rsidTr="0003654C">
        <w:trPr>
          <w:trHeight w:val="300"/>
        </w:trPr>
        <w:tc>
          <w:tcPr>
            <w:tcW w:w="889" w:type="pct"/>
            <w:tcBorders>
              <w:right w:val="single" w:sz="8" w:space="0" w:color="ADC2E8" w:themeColor="text2" w:themeTint="40"/>
            </w:tcBorders>
            <w:shd w:val="clear" w:color="auto" w:fill="auto"/>
            <w:hideMark/>
          </w:tcPr>
          <w:p w14:paraId="43D84515" w14:textId="77777777" w:rsidR="00FF6BBA" w:rsidRPr="00FF6BBA" w:rsidRDefault="00FF6BBA" w:rsidP="0003654C">
            <w:pPr>
              <w:spacing w:before="0" w:after="60" w:line="240" w:lineRule="auto"/>
              <w:rPr>
                <w:rFonts w:eastAsia="Times New Roman" w:cs="Arial"/>
                <w:sz w:val="20"/>
                <w:szCs w:val="20"/>
                <w:lang w:eastAsia="en-NZ"/>
              </w:rPr>
            </w:pPr>
            <w:r w:rsidRPr="00FF6BBA">
              <w:rPr>
                <w:rFonts w:eastAsia="Times New Roman" w:cs="Arial"/>
                <w:sz w:val="20"/>
                <w:szCs w:val="20"/>
                <w:lang w:eastAsia="en-NZ"/>
              </w:rPr>
              <w:t xml:space="preserve">Monitoring for Third-Party Information Disclosure </w:t>
            </w:r>
          </w:p>
        </w:tc>
        <w:tc>
          <w:tcPr>
            <w:tcW w:w="420" w:type="pct"/>
            <w:tcBorders>
              <w:left w:val="single" w:sz="8" w:space="0" w:color="ADC2E8" w:themeColor="text2" w:themeTint="40"/>
              <w:right w:val="single" w:sz="8" w:space="0" w:color="ADC2E8" w:themeColor="text2" w:themeTint="40"/>
            </w:tcBorders>
            <w:shd w:val="clear" w:color="auto" w:fill="auto"/>
            <w:hideMark/>
          </w:tcPr>
          <w:p w14:paraId="5ADF1AF5" w14:textId="77777777" w:rsidR="00FF6BBA" w:rsidRPr="00FF6BBA" w:rsidRDefault="00FF6BBA" w:rsidP="0003654C">
            <w:pPr>
              <w:spacing w:before="0" w:after="60" w:line="240" w:lineRule="auto"/>
              <w:rPr>
                <w:rFonts w:eastAsia="Times New Roman" w:cs="Arial"/>
                <w:sz w:val="20"/>
                <w:szCs w:val="20"/>
                <w:lang w:eastAsia="en-NZ"/>
              </w:rPr>
            </w:pPr>
            <w:r w:rsidRPr="00FF6BBA">
              <w:rPr>
                <w:rFonts w:eastAsia="Times New Roman" w:cs="Arial"/>
                <w:sz w:val="20"/>
                <w:szCs w:val="20"/>
                <w:lang w:eastAsia="en-NZ"/>
              </w:rPr>
              <w:t>TPM-07</w:t>
            </w:r>
          </w:p>
        </w:tc>
        <w:tc>
          <w:tcPr>
            <w:tcW w:w="1869" w:type="pct"/>
            <w:tcBorders>
              <w:left w:val="single" w:sz="8" w:space="0" w:color="ADC2E8" w:themeColor="text2" w:themeTint="40"/>
              <w:right w:val="single" w:sz="8" w:space="0" w:color="ADC2E8" w:themeColor="text2" w:themeTint="40"/>
            </w:tcBorders>
            <w:shd w:val="clear" w:color="auto" w:fill="auto"/>
            <w:hideMark/>
          </w:tcPr>
          <w:p w14:paraId="3C1A0B29" w14:textId="77777777" w:rsidR="00FF6BBA" w:rsidRPr="00FF6BBA" w:rsidRDefault="00FF6BBA" w:rsidP="0003654C">
            <w:pPr>
              <w:spacing w:before="0" w:after="60" w:line="240" w:lineRule="auto"/>
              <w:rPr>
                <w:rFonts w:eastAsia="Times New Roman" w:cs="Arial"/>
                <w:sz w:val="20"/>
                <w:szCs w:val="20"/>
                <w:lang w:eastAsia="en-NZ"/>
              </w:rPr>
            </w:pPr>
            <w:r w:rsidRPr="00FF6BBA">
              <w:rPr>
                <w:rFonts w:eastAsia="Times New Roman" w:cs="Arial"/>
                <w:sz w:val="20"/>
                <w:szCs w:val="20"/>
                <w:lang w:eastAsia="en-NZ"/>
              </w:rPr>
              <w:t xml:space="preserve">Mechanisms exist to monitor for evidence of unauthorized exfiltration or disclosure of organizational information. </w:t>
            </w:r>
          </w:p>
        </w:tc>
        <w:tc>
          <w:tcPr>
            <w:tcW w:w="887" w:type="pct"/>
            <w:vMerge/>
            <w:tcBorders>
              <w:left w:val="single" w:sz="8" w:space="0" w:color="ADC2E8" w:themeColor="text2" w:themeTint="40"/>
              <w:right w:val="single" w:sz="8" w:space="0" w:color="ADC2E8" w:themeColor="text2" w:themeTint="40"/>
            </w:tcBorders>
            <w:shd w:val="clear" w:color="auto" w:fill="auto"/>
            <w:hideMark/>
          </w:tcPr>
          <w:p w14:paraId="4E2AFBC9" w14:textId="77777777" w:rsidR="00FF6BBA" w:rsidRPr="00FF6BBA" w:rsidRDefault="00FF6BBA" w:rsidP="0003654C">
            <w:pPr>
              <w:spacing w:before="0" w:after="60" w:line="240" w:lineRule="auto"/>
              <w:rPr>
                <w:rFonts w:eastAsia="Times New Roman" w:cs="Arial"/>
                <w:sz w:val="20"/>
                <w:szCs w:val="20"/>
                <w:lang w:eastAsia="en-NZ"/>
              </w:rPr>
            </w:pPr>
          </w:p>
        </w:tc>
        <w:tc>
          <w:tcPr>
            <w:tcW w:w="935" w:type="pct"/>
            <w:vMerge/>
            <w:tcBorders>
              <w:left w:val="single" w:sz="8" w:space="0" w:color="ADC2E8" w:themeColor="text2" w:themeTint="40"/>
            </w:tcBorders>
          </w:tcPr>
          <w:p w14:paraId="620A2A54" w14:textId="77777777" w:rsidR="00FF6BBA" w:rsidRPr="00FF6BBA" w:rsidRDefault="00FF6BBA" w:rsidP="0003654C">
            <w:pPr>
              <w:spacing w:before="0" w:after="60" w:line="240" w:lineRule="auto"/>
              <w:rPr>
                <w:rFonts w:eastAsia="Times New Roman" w:cs="Arial"/>
                <w:sz w:val="20"/>
                <w:szCs w:val="20"/>
                <w:lang w:eastAsia="en-NZ"/>
              </w:rPr>
            </w:pPr>
          </w:p>
        </w:tc>
      </w:tr>
      <w:tr w:rsidR="00B34625" w:rsidRPr="00FF6BBA" w14:paraId="5E17A0EA" w14:textId="77777777" w:rsidTr="0003654C">
        <w:trPr>
          <w:trHeight w:val="300"/>
        </w:trPr>
        <w:tc>
          <w:tcPr>
            <w:tcW w:w="889" w:type="pct"/>
            <w:tcBorders>
              <w:right w:val="single" w:sz="8" w:space="0" w:color="ADC2E8" w:themeColor="text2" w:themeTint="40"/>
            </w:tcBorders>
            <w:shd w:val="clear" w:color="auto" w:fill="auto"/>
            <w:hideMark/>
          </w:tcPr>
          <w:p w14:paraId="0F72EB01" w14:textId="77777777" w:rsidR="00FF6BBA" w:rsidRPr="00FF6BBA" w:rsidRDefault="00FF6BBA" w:rsidP="0003654C">
            <w:pPr>
              <w:spacing w:before="0" w:after="60" w:line="240" w:lineRule="auto"/>
              <w:rPr>
                <w:rFonts w:eastAsia="Times New Roman" w:cs="Arial"/>
                <w:sz w:val="20"/>
                <w:szCs w:val="20"/>
                <w:lang w:eastAsia="en-NZ"/>
              </w:rPr>
            </w:pPr>
            <w:r w:rsidRPr="00FF6BBA">
              <w:rPr>
                <w:rFonts w:eastAsia="Times New Roman" w:cs="Arial"/>
                <w:sz w:val="20"/>
                <w:szCs w:val="20"/>
                <w:lang w:eastAsia="en-NZ"/>
              </w:rPr>
              <w:t>Review of Third-Party Services</w:t>
            </w:r>
          </w:p>
        </w:tc>
        <w:tc>
          <w:tcPr>
            <w:tcW w:w="420" w:type="pct"/>
            <w:tcBorders>
              <w:left w:val="single" w:sz="8" w:space="0" w:color="ADC2E8" w:themeColor="text2" w:themeTint="40"/>
              <w:right w:val="single" w:sz="8" w:space="0" w:color="ADC2E8" w:themeColor="text2" w:themeTint="40"/>
            </w:tcBorders>
            <w:shd w:val="clear" w:color="auto" w:fill="auto"/>
            <w:hideMark/>
          </w:tcPr>
          <w:p w14:paraId="46AE3997" w14:textId="77777777" w:rsidR="00FF6BBA" w:rsidRPr="00FF6BBA" w:rsidRDefault="00FF6BBA" w:rsidP="0003654C">
            <w:pPr>
              <w:spacing w:before="0" w:after="60" w:line="240" w:lineRule="auto"/>
              <w:rPr>
                <w:rFonts w:eastAsia="Times New Roman" w:cs="Arial"/>
                <w:sz w:val="20"/>
                <w:szCs w:val="20"/>
                <w:lang w:eastAsia="en-NZ"/>
              </w:rPr>
            </w:pPr>
            <w:r w:rsidRPr="00FF6BBA">
              <w:rPr>
                <w:rFonts w:eastAsia="Times New Roman" w:cs="Arial"/>
                <w:sz w:val="20"/>
                <w:szCs w:val="20"/>
                <w:lang w:eastAsia="en-NZ"/>
              </w:rPr>
              <w:t>TPM-08</w:t>
            </w:r>
          </w:p>
        </w:tc>
        <w:tc>
          <w:tcPr>
            <w:tcW w:w="1869" w:type="pct"/>
            <w:tcBorders>
              <w:left w:val="single" w:sz="8" w:space="0" w:color="ADC2E8" w:themeColor="text2" w:themeTint="40"/>
              <w:right w:val="single" w:sz="8" w:space="0" w:color="ADC2E8" w:themeColor="text2" w:themeTint="40"/>
            </w:tcBorders>
            <w:shd w:val="clear" w:color="auto" w:fill="auto"/>
            <w:hideMark/>
          </w:tcPr>
          <w:p w14:paraId="24E4207C" w14:textId="77777777" w:rsidR="00FF6BBA" w:rsidRPr="00FF6BBA" w:rsidRDefault="00FF6BBA" w:rsidP="0003654C">
            <w:pPr>
              <w:spacing w:before="0" w:after="60" w:line="240" w:lineRule="auto"/>
              <w:rPr>
                <w:rFonts w:eastAsia="Times New Roman" w:cs="Arial"/>
                <w:sz w:val="20"/>
                <w:szCs w:val="20"/>
                <w:lang w:eastAsia="en-NZ"/>
              </w:rPr>
            </w:pPr>
            <w:r w:rsidRPr="00FF6BBA">
              <w:rPr>
                <w:rFonts w:eastAsia="Times New Roman" w:cs="Arial"/>
                <w:sz w:val="20"/>
                <w:szCs w:val="20"/>
                <w:lang w:eastAsia="en-NZ"/>
              </w:rPr>
              <w:t xml:space="preserve">Mechanisms exist to monitor, regularly review and audit External Service Providers (ESPs) for compliance with established contractual requirements for cybersecurity &amp; data privacy controls. </w:t>
            </w:r>
          </w:p>
        </w:tc>
        <w:tc>
          <w:tcPr>
            <w:tcW w:w="887" w:type="pct"/>
            <w:vMerge/>
            <w:tcBorders>
              <w:left w:val="single" w:sz="8" w:space="0" w:color="ADC2E8" w:themeColor="text2" w:themeTint="40"/>
              <w:right w:val="single" w:sz="8" w:space="0" w:color="ADC2E8" w:themeColor="text2" w:themeTint="40"/>
            </w:tcBorders>
            <w:shd w:val="clear" w:color="auto" w:fill="auto"/>
            <w:hideMark/>
          </w:tcPr>
          <w:p w14:paraId="5EBF0B96" w14:textId="77777777" w:rsidR="00FF6BBA" w:rsidRPr="00FF6BBA" w:rsidRDefault="00FF6BBA" w:rsidP="0003654C">
            <w:pPr>
              <w:spacing w:before="0" w:after="60" w:line="240" w:lineRule="auto"/>
              <w:rPr>
                <w:rFonts w:eastAsia="Times New Roman" w:cs="Arial"/>
                <w:sz w:val="20"/>
                <w:szCs w:val="20"/>
                <w:lang w:eastAsia="en-NZ"/>
              </w:rPr>
            </w:pPr>
          </w:p>
        </w:tc>
        <w:tc>
          <w:tcPr>
            <w:tcW w:w="935" w:type="pct"/>
            <w:vMerge/>
            <w:tcBorders>
              <w:left w:val="single" w:sz="8" w:space="0" w:color="ADC2E8" w:themeColor="text2" w:themeTint="40"/>
            </w:tcBorders>
          </w:tcPr>
          <w:p w14:paraId="622C71D3" w14:textId="77777777" w:rsidR="00FF6BBA" w:rsidRPr="00FF6BBA" w:rsidRDefault="00FF6BBA" w:rsidP="0003654C">
            <w:pPr>
              <w:spacing w:before="0" w:after="60" w:line="240" w:lineRule="auto"/>
              <w:rPr>
                <w:rFonts w:eastAsia="Times New Roman" w:cs="Arial"/>
                <w:sz w:val="20"/>
                <w:szCs w:val="20"/>
                <w:lang w:eastAsia="en-NZ"/>
              </w:rPr>
            </w:pPr>
          </w:p>
        </w:tc>
      </w:tr>
    </w:tbl>
    <w:p w14:paraId="35936160" w14:textId="77777777" w:rsidR="0003654C" w:rsidRDefault="0003654C"/>
    <w:tbl>
      <w:tblPr>
        <w:tblW w:w="5127" w:type="pct"/>
        <w:tblInd w:w="-289" w:type="dxa"/>
        <w:tblCellMar>
          <w:top w:w="85" w:type="dxa"/>
          <w:left w:w="170" w:type="dxa"/>
          <w:bottom w:w="85" w:type="dxa"/>
          <w:right w:w="170" w:type="dxa"/>
        </w:tblCellMar>
        <w:tblLook w:val="0620" w:firstRow="1" w:lastRow="0" w:firstColumn="0" w:lastColumn="0" w:noHBand="1" w:noVBand="1"/>
      </w:tblPr>
      <w:tblGrid>
        <w:gridCol w:w="2698"/>
        <w:gridCol w:w="1274"/>
        <w:gridCol w:w="5671"/>
        <w:gridCol w:w="2692"/>
        <w:gridCol w:w="2837"/>
      </w:tblGrid>
      <w:tr w:rsidR="00FF6BBA" w:rsidRPr="00FF6BBA" w14:paraId="20F1E59F" w14:textId="77777777" w:rsidTr="00B34625">
        <w:trPr>
          <w:trHeight w:val="300"/>
        </w:trPr>
        <w:tc>
          <w:tcPr>
            <w:tcW w:w="5000" w:type="pct"/>
            <w:gridSpan w:val="5"/>
            <w:shd w:val="clear" w:color="auto" w:fill="660033" w:themeFill="accent6"/>
            <w:hideMark/>
          </w:tcPr>
          <w:p w14:paraId="4B87C6C9" w14:textId="42C9B668" w:rsidR="00FF6BBA" w:rsidRPr="00FF6BBA" w:rsidRDefault="00FF6BBA" w:rsidP="0003654C">
            <w:pPr>
              <w:spacing w:before="0" w:after="60" w:line="240" w:lineRule="auto"/>
              <w:rPr>
                <w:rFonts w:eastAsia="Times New Roman" w:cs="Arial"/>
                <w:color w:val="FFFFFF" w:themeColor="background1"/>
                <w:sz w:val="20"/>
                <w:szCs w:val="20"/>
                <w:lang w:eastAsia="en-NZ"/>
              </w:rPr>
            </w:pPr>
            <w:r w:rsidRPr="00FF6BBA">
              <w:rPr>
                <w:rFonts w:eastAsia="Times New Roman" w:cs="Arial"/>
                <w:b/>
                <w:bCs/>
                <w:color w:val="FFFFFF" w:themeColor="background1"/>
                <w:sz w:val="20"/>
                <w:szCs w:val="20"/>
                <w:lang w:eastAsia="en-NZ"/>
              </w:rPr>
              <w:lastRenderedPageBreak/>
              <w:t xml:space="preserve">Information Security Incident Management: </w:t>
            </w:r>
            <w:r w:rsidRPr="00FF6BBA">
              <w:rPr>
                <w:rFonts w:eastAsia="Times New Roman" w:cs="Arial"/>
                <w:color w:val="FFFFFF" w:themeColor="background1"/>
                <w:sz w:val="20"/>
                <w:szCs w:val="20"/>
                <w:lang w:eastAsia="en-NZ"/>
              </w:rPr>
              <w:t>HSUP65</w:t>
            </w:r>
          </w:p>
          <w:p w14:paraId="32E1F146" w14:textId="77777777" w:rsidR="00FF6BBA" w:rsidRPr="00FF6BBA" w:rsidRDefault="00FF6BBA" w:rsidP="0003654C">
            <w:pPr>
              <w:spacing w:before="0" w:after="60" w:line="240" w:lineRule="auto"/>
              <w:rPr>
                <w:rFonts w:eastAsia="Times New Roman" w:cs="Arial"/>
                <w:color w:val="FFFFFF" w:themeColor="background1"/>
                <w:sz w:val="20"/>
                <w:szCs w:val="20"/>
                <w:lang w:eastAsia="en-NZ"/>
              </w:rPr>
            </w:pPr>
            <w:r w:rsidRPr="00FF6BBA">
              <w:rPr>
                <w:rFonts w:eastAsia="Times New Roman" w:cs="Arial"/>
                <w:color w:val="FFFFFF" w:themeColor="background1"/>
                <w:sz w:val="20"/>
                <w:szCs w:val="20"/>
                <w:lang w:eastAsia="en-NZ"/>
              </w:rPr>
              <w:t xml:space="preserve">Organisations report all security incidents and near misses to their senior management or to the Board by a nominated Information Security Officer. </w:t>
            </w:r>
          </w:p>
        </w:tc>
      </w:tr>
      <w:tr w:rsidR="00FF6BBA" w:rsidRPr="00FF6BBA" w14:paraId="2B85360B" w14:textId="77777777" w:rsidTr="0003654C">
        <w:trPr>
          <w:trHeight w:val="300"/>
        </w:trPr>
        <w:tc>
          <w:tcPr>
            <w:tcW w:w="889" w:type="pct"/>
            <w:tcBorders>
              <w:right w:val="single" w:sz="8" w:space="0" w:color="ADC2E8" w:themeColor="text2" w:themeTint="40"/>
            </w:tcBorders>
            <w:shd w:val="clear" w:color="auto" w:fill="F6F4EC" w:themeFill="background2"/>
            <w:hideMark/>
          </w:tcPr>
          <w:p w14:paraId="7B02BA68" w14:textId="77777777" w:rsidR="00FF6BBA" w:rsidRPr="00FF6BBA" w:rsidRDefault="00FF6BBA" w:rsidP="0003654C">
            <w:pPr>
              <w:spacing w:before="0" w:after="60" w:line="240" w:lineRule="auto"/>
              <w:rPr>
                <w:rFonts w:eastAsia="Times New Roman" w:cs="Arial"/>
                <w:b/>
                <w:bCs/>
                <w:sz w:val="20"/>
                <w:szCs w:val="20"/>
                <w:lang w:eastAsia="en-NZ"/>
              </w:rPr>
            </w:pPr>
            <w:r w:rsidRPr="00FF6BBA">
              <w:rPr>
                <w:rFonts w:eastAsia="Times New Roman" w:cs="Arial"/>
                <w:b/>
                <w:bCs/>
                <w:sz w:val="20"/>
                <w:szCs w:val="20"/>
                <w:lang w:eastAsia="en-NZ"/>
              </w:rPr>
              <w:t>SCF Control</w:t>
            </w:r>
          </w:p>
        </w:tc>
        <w:tc>
          <w:tcPr>
            <w:tcW w:w="420" w:type="pct"/>
            <w:tcBorders>
              <w:left w:val="single" w:sz="8" w:space="0" w:color="ADC2E8" w:themeColor="text2" w:themeTint="40"/>
              <w:right w:val="single" w:sz="8" w:space="0" w:color="ADC2E8" w:themeColor="text2" w:themeTint="40"/>
            </w:tcBorders>
            <w:shd w:val="clear" w:color="auto" w:fill="F6F4EC" w:themeFill="background2"/>
            <w:hideMark/>
          </w:tcPr>
          <w:p w14:paraId="32B62A15" w14:textId="77777777" w:rsidR="00FF6BBA" w:rsidRPr="00FF6BBA" w:rsidRDefault="00FF6BBA" w:rsidP="0003654C">
            <w:pPr>
              <w:spacing w:before="0" w:after="60" w:line="240" w:lineRule="auto"/>
              <w:rPr>
                <w:rFonts w:eastAsia="Times New Roman" w:cs="Arial"/>
                <w:b/>
                <w:bCs/>
                <w:sz w:val="20"/>
                <w:szCs w:val="20"/>
                <w:lang w:eastAsia="en-NZ"/>
              </w:rPr>
            </w:pPr>
            <w:r w:rsidRPr="00FF6BBA">
              <w:rPr>
                <w:rFonts w:eastAsia="Times New Roman" w:cs="Arial"/>
                <w:b/>
                <w:bCs/>
                <w:sz w:val="20"/>
                <w:szCs w:val="20"/>
                <w:lang w:eastAsia="en-NZ"/>
              </w:rPr>
              <w:t>SCF #</w:t>
            </w:r>
          </w:p>
        </w:tc>
        <w:tc>
          <w:tcPr>
            <w:tcW w:w="1869" w:type="pct"/>
            <w:tcBorders>
              <w:left w:val="single" w:sz="8" w:space="0" w:color="ADC2E8" w:themeColor="text2" w:themeTint="40"/>
              <w:right w:val="single" w:sz="8" w:space="0" w:color="ADC2E8" w:themeColor="text2" w:themeTint="40"/>
            </w:tcBorders>
            <w:shd w:val="clear" w:color="auto" w:fill="F6F4EC" w:themeFill="background2"/>
            <w:hideMark/>
          </w:tcPr>
          <w:p w14:paraId="11793CAD" w14:textId="77777777" w:rsidR="00FF6BBA" w:rsidRPr="00FF6BBA" w:rsidRDefault="00FF6BBA" w:rsidP="0003654C">
            <w:pPr>
              <w:spacing w:before="0" w:after="60" w:line="240" w:lineRule="auto"/>
              <w:rPr>
                <w:rFonts w:eastAsia="Times New Roman" w:cs="Arial"/>
                <w:b/>
                <w:bCs/>
                <w:sz w:val="20"/>
                <w:szCs w:val="20"/>
                <w:lang w:eastAsia="en-NZ"/>
              </w:rPr>
            </w:pPr>
            <w:r w:rsidRPr="00FF6BBA">
              <w:rPr>
                <w:rFonts w:eastAsia="Times New Roman" w:cs="Arial"/>
                <w:b/>
                <w:bCs/>
                <w:sz w:val="20"/>
                <w:szCs w:val="20"/>
                <w:lang w:eastAsia="en-NZ"/>
              </w:rPr>
              <w:t>SCF Control Description</w:t>
            </w:r>
          </w:p>
        </w:tc>
        <w:tc>
          <w:tcPr>
            <w:tcW w:w="887" w:type="pct"/>
            <w:tcBorders>
              <w:left w:val="single" w:sz="8" w:space="0" w:color="ADC2E8" w:themeColor="text2" w:themeTint="40"/>
              <w:right w:val="single" w:sz="8" w:space="0" w:color="ADC2E8" w:themeColor="text2" w:themeTint="40"/>
            </w:tcBorders>
            <w:shd w:val="clear" w:color="auto" w:fill="F6F4EC" w:themeFill="background2"/>
            <w:hideMark/>
          </w:tcPr>
          <w:p w14:paraId="7319728A" w14:textId="77777777" w:rsidR="00FF6BBA" w:rsidRPr="00FF6BBA" w:rsidRDefault="00FF6BBA" w:rsidP="0003654C">
            <w:pPr>
              <w:spacing w:before="0" w:after="60" w:line="240" w:lineRule="auto"/>
              <w:rPr>
                <w:rFonts w:eastAsia="Times New Roman" w:cs="Arial"/>
                <w:b/>
                <w:bCs/>
                <w:sz w:val="20"/>
                <w:szCs w:val="20"/>
                <w:lang w:eastAsia="en-NZ"/>
              </w:rPr>
            </w:pPr>
            <w:r w:rsidRPr="00FF6BBA">
              <w:rPr>
                <w:rFonts w:eastAsia="Times New Roman" w:cs="Arial"/>
                <w:b/>
                <w:bCs/>
                <w:sz w:val="20"/>
                <w:szCs w:val="20"/>
                <w:lang w:eastAsia="en-NZ"/>
              </w:rPr>
              <w:t>HSUP Guidance</w:t>
            </w:r>
          </w:p>
        </w:tc>
        <w:tc>
          <w:tcPr>
            <w:tcW w:w="935" w:type="pct"/>
            <w:tcBorders>
              <w:left w:val="single" w:sz="8" w:space="0" w:color="ADC2E8" w:themeColor="text2" w:themeTint="40"/>
            </w:tcBorders>
            <w:shd w:val="clear" w:color="auto" w:fill="F6F4EC" w:themeFill="background2"/>
          </w:tcPr>
          <w:p w14:paraId="324C1317" w14:textId="77777777" w:rsidR="00FF6BBA" w:rsidRPr="00FF6BBA" w:rsidRDefault="00FF6BBA" w:rsidP="0003654C">
            <w:pPr>
              <w:spacing w:before="0" w:after="60" w:line="240" w:lineRule="auto"/>
              <w:rPr>
                <w:rFonts w:eastAsia="Times New Roman" w:cs="Arial"/>
                <w:b/>
                <w:bCs/>
                <w:sz w:val="20"/>
                <w:szCs w:val="20"/>
                <w:lang w:eastAsia="en-NZ"/>
              </w:rPr>
            </w:pPr>
            <w:r w:rsidRPr="00FF6BBA">
              <w:rPr>
                <w:rFonts w:eastAsia="Times New Roman" w:cs="Arial"/>
                <w:b/>
                <w:bCs/>
                <w:sz w:val="20"/>
                <w:szCs w:val="20"/>
                <w:lang w:eastAsia="en-NZ"/>
              </w:rPr>
              <w:t>Tools and Resources</w:t>
            </w:r>
          </w:p>
        </w:tc>
      </w:tr>
      <w:tr w:rsidR="00B34625" w:rsidRPr="00FF6BBA" w14:paraId="26FC61A3" w14:textId="77777777" w:rsidTr="0003654C">
        <w:trPr>
          <w:trHeight w:val="300"/>
        </w:trPr>
        <w:tc>
          <w:tcPr>
            <w:tcW w:w="889" w:type="pct"/>
            <w:tcBorders>
              <w:right w:val="single" w:sz="8" w:space="0" w:color="ADC2E8" w:themeColor="text2" w:themeTint="40"/>
            </w:tcBorders>
            <w:shd w:val="clear" w:color="auto" w:fill="auto"/>
            <w:hideMark/>
          </w:tcPr>
          <w:p w14:paraId="307711EC" w14:textId="77777777" w:rsidR="00FF6BBA" w:rsidRPr="00FF6BBA" w:rsidRDefault="00FF6BBA" w:rsidP="0003654C">
            <w:pPr>
              <w:spacing w:before="0" w:after="60" w:line="240" w:lineRule="auto"/>
              <w:rPr>
                <w:rFonts w:eastAsia="Times New Roman" w:cs="Arial"/>
                <w:sz w:val="20"/>
                <w:szCs w:val="20"/>
                <w:lang w:eastAsia="en-NZ"/>
              </w:rPr>
            </w:pPr>
            <w:r w:rsidRPr="00FF6BBA">
              <w:rPr>
                <w:rFonts w:eastAsia="Times New Roman" w:cs="Arial"/>
                <w:sz w:val="20"/>
                <w:szCs w:val="20"/>
                <w:lang w:eastAsia="en-NZ"/>
              </w:rPr>
              <w:t>Status Reporting to Governing Body</w:t>
            </w:r>
          </w:p>
        </w:tc>
        <w:tc>
          <w:tcPr>
            <w:tcW w:w="420" w:type="pct"/>
            <w:tcBorders>
              <w:left w:val="single" w:sz="8" w:space="0" w:color="ADC2E8" w:themeColor="text2" w:themeTint="40"/>
              <w:right w:val="single" w:sz="8" w:space="0" w:color="ADC2E8" w:themeColor="text2" w:themeTint="40"/>
            </w:tcBorders>
            <w:shd w:val="clear" w:color="auto" w:fill="auto"/>
            <w:hideMark/>
          </w:tcPr>
          <w:p w14:paraId="62F760FA" w14:textId="77777777" w:rsidR="00FF6BBA" w:rsidRPr="00FF6BBA" w:rsidRDefault="00FF6BBA" w:rsidP="0003654C">
            <w:pPr>
              <w:spacing w:before="0" w:after="60" w:line="240" w:lineRule="auto"/>
              <w:rPr>
                <w:rFonts w:eastAsia="Times New Roman" w:cs="Arial"/>
                <w:sz w:val="20"/>
                <w:szCs w:val="20"/>
                <w:lang w:eastAsia="en-NZ"/>
              </w:rPr>
            </w:pPr>
            <w:r w:rsidRPr="00FF6BBA">
              <w:rPr>
                <w:rFonts w:eastAsia="Times New Roman" w:cs="Arial"/>
                <w:sz w:val="20"/>
                <w:szCs w:val="20"/>
                <w:lang w:eastAsia="en-NZ"/>
              </w:rPr>
              <w:t>GOV-01.2</w:t>
            </w:r>
          </w:p>
        </w:tc>
        <w:tc>
          <w:tcPr>
            <w:tcW w:w="1869" w:type="pct"/>
            <w:tcBorders>
              <w:left w:val="single" w:sz="8" w:space="0" w:color="ADC2E8" w:themeColor="text2" w:themeTint="40"/>
              <w:right w:val="single" w:sz="8" w:space="0" w:color="ADC2E8" w:themeColor="text2" w:themeTint="40"/>
            </w:tcBorders>
            <w:shd w:val="clear" w:color="auto" w:fill="auto"/>
            <w:hideMark/>
          </w:tcPr>
          <w:p w14:paraId="47503348" w14:textId="77777777" w:rsidR="00FF6BBA" w:rsidRPr="00FF6BBA" w:rsidRDefault="00FF6BBA" w:rsidP="0003654C">
            <w:pPr>
              <w:spacing w:before="0" w:after="60" w:line="240" w:lineRule="auto"/>
              <w:rPr>
                <w:rFonts w:eastAsia="Times New Roman" w:cs="Arial"/>
                <w:sz w:val="20"/>
                <w:szCs w:val="20"/>
                <w:lang w:eastAsia="en-NZ"/>
              </w:rPr>
            </w:pPr>
            <w:r w:rsidRPr="00FF6BBA">
              <w:rPr>
                <w:rFonts w:eastAsia="Times New Roman" w:cs="Arial"/>
                <w:sz w:val="20"/>
                <w:szCs w:val="20"/>
                <w:lang w:eastAsia="en-NZ"/>
              </w:rPr>
              <w:t>Mechanisms exist to provide governance oversight reporting and recommendations to those entrusted to make executive decisions about matters considered material to the organization's cybersecurity &amp; data protection program.</w:t>
            </w:r>
          </w:p>
        </w:tc>
        <w:tc>
          <w:tcPr>
            <w:tcW w:w="887" w:type="pct"/>
            <w:vMerge w:val="restart"/>
            <w:tcBorders>
              <w:left w:val="single" w:sz="8" w:space="0" w:color="ADC2E8" w:themeColor="text2" w:themeTint="40"/>
              <w:right w:val="single" w:sz="8" w:space="0" w:color="ADC2E8" w:themeColor="text2" w:themeTint="40"/>
            </w:tcBorders>
            <w:shd w:val="clear" w:color="auto" w:fill="auto"/>
            <w:hideMark/>
          </w:tcPr>
          <w:p w14:paraId="6ACC308A" w14:textId="77777777" w:rsidR="00FF6BBA" w:rsidRPr="00FF6BBA" w:rsidRDefault="00FF6BBA" w:rsidP="0003654C">
            <w:pPr>
              <w:pStyle w:val="Bulletpoint"/>
              <w:spacing w:after="60"/>
            </w:pPr>
            <w:r w:rsidRPr="00FF6BBA">
              <w:t xml:space="preserve">Lessons learned from information security incidents </w:t>
            </w:r>
          </w:p>
        </w:tc>
        <w:tc>
          <w:tcPr>
            <w:tcW w:w="935" w:type="pct"/>
            <w:vMerge w:val="restart"/>
            <w:tcBorders>
              <w:left w:val="single" w:sz="8" w:space="0" w:color="ADC2E8" w:themeColor="text2" w:themeTint="40"/>
            </w:tcBorders>
          </w:tcPr>
          <w:p w14:paraId="366F00BD" w14:textId="77777777" w:rsidR="00FF6BBA" w:rsidRPr="00FF6BBA" w:rsidRDefault="00FF6BBA" w:rsidP="0003654C">
            <w:pPr>
              <w:spacing w:before="0" w:after="60" w:line="240" w:lineRule="auto"/>
              <w:rPr>
                <w:rFonts w:eastAsia="Calibri" w:cs="Arial"/>
                <w:b/>
                <w:bCs/>
                <w:color w:val="003399" w:themeColor="accent3"/>
                <w:sz w:val="20"/>
                <w:szCs w:val="20"/>
              </w:rPr>
            </w:pPr>
            <w:hyperlink r:id="rId137">
              <w:r w:rsidRPr="00FF6BBA">
                <w:rPr>
                  <w:rStyle w:val="Hyperlink"/>
                  <w:rFonts w:eastAsia="Calibri" w:cs="Arial"/>
                  <w:b w:val="0"/>
                  <w:bCs/>
                  <w:color w:val="003399" w:themeColor="accent3"/>
                  <w:sz w:val="20"/>
                  <w:szCs w:val="20"/>
                </w:rPr>
                <w:t>NCSC-Cyber-Security-Governance.pdf</w:t>
              </w:r>
            </w:hyperlink>
          </w:p>
          <w:p w14:paraId="45FD7996" w14:textId="77777777" w:rsidR="00FF6BBA" w:rsidRPr="00FF6BBA" w:rsidRDefault="00FF6BBA" w:rsidP="0003654C">
            <w:pPr>
              <w:spacing w:before="0" w:after="60" w:line="240" w:lineRule="auto"/>
              <w:rPr>
                <w:rFonts w:eastAsia="Calibri" w:cs="Arial"/>
                <w:b/>
                <w:bCs/>
                <w:color w:val="003399" w:themeColor="accent3"/>
                <w:sz w:val="20"/>
                <w:szCs w:val="20"/>
              </w:rPr>
            </w:pPr>
            <w:hyperlink r:id="rId138">
              <w:r w:rsidRPr="00FF6BBA">
                <w:rPr>
                  <w:rStyle w:val="Hyperlink"/>
                  <w:rFonts w:eastAsia="Calibri" w:cs="Arial"/>
                  <w:b w:val="0"/>
                  <w:bCs/>
                  <w:color w:val="003399" w:themeColor="accent3"/>
                  <w:sz w:val="20"/>
                  <w:szCs w:val="20"/>
                </w:rPr>
                <w:t xml:space="preserve">link for </w:t>
              </w:r>
              <w:proofErr w:type="spellStart"/>
              <w:proofErr w:type="gramStart"/>
              <w:r w:rsidRPr="00FF6BBA">
                <w:rPr>
                  <w:rStyle w:val="Hyperlink"/>
                  <w:rFonts w:eastAsia="Calibri" w:cs="Arial"/>
                  <w:b w:val="0"/>
                  <w:bCs/>
                  <w:color w:val="003399" w:themeColor="accent3"/>
                  <w:sz w:val="20"/>
                  <w:szCs w:val="20"/>
                </w:rPr>
                <w:t>download:Information-Security-Clauses.pdf</w:t>
              </w:r>
              <w:proofErr w:type="spellEnd"/>
              <w:proofErr w:type="gramEnd"/>
            </w:hyperlink>
          </w:p>
          <w:p w14:paraId="1B2CF695" w14:textId="77777777" w:rsidR="00FF6BBA" w:rsidRPr="00FF6BBA" w:rsidRDefault="00FF6BBA" w:rsidP="0003654C">
            <w:pPr>
              <w:spacing w:before="0" w:after="60" w:line="240" w:lineRule="auto"/>
              <w:rPr>
                <w:rFonts w:eastAsia="Times New Roman" w:cs="Arial"/>
                <w:sz w:val="20"/>
                <w:szCs w:val="20"/>
                <w:lang w:eastAsia="en-NZ"/>
              </w:rPr>
            </w:pPr>
            <w:hyperlink r:id="rId139" w:history="1">
              <w:r w:rsidRPr="00FF6BBA">
                <w:rPr>
                  <w:rStyle w:val="Hyperlink"/>
                  <w:rFonts w:eastAsia="Times New Roman" w:cs="Arial"/>
                  <w:b w:val="0"/>
                  <w:bCs/>
                  <w:color w:val="003399" w:themeColor="accent3"/>
                  <w:sz w:val="20"/>
                  <w:szCs w:val="20"/>
                  <w:lang w:eastAsia="en-NZ"/>
                </w:rPr>
                <w:t>Report an incident | CERT NZ</w:t>
              </w:r>
            </w:hyperlink>
          </w:p>
        </w:tc>
      </w:tr>
      <w:tr w:rsidR="00B34625" w:rsidRPr="00FF6BBA" w14:paraId="3C17A42A" w14:textId="77777777" w:rsidTr="0003654C">
        <w:trPr>
          <w:trHeight w:val="300"/>
        </w:trPr>
        <w:tc>
          <w:tcPr>
            <w:tcW w:w="889" w:type="pct"/>
            <w:tcBorders>
              <w:right w:val="single" w:sz="8" w:space="0" w:color="ADC2E8" w:themeColor="text2" w:themeTint="40"/>
            </w:tcBorders>
            <w:shd w:val="clear" w:color="auto" w:fill="auto"/>
            <w:hideMark/>
          </w:tcPr>
          <w:p w14:paraId="3B3A63D6" w14:textId="77777777" w:rsidR="00FF6BBA" w:rsidRPr="00FF6BBA" w:rsidRDefault="00FF6BBA" w:rsidP="0003654C">
            <w:pPr>
              <w:spacing w:before="0" w:after="60" w:line="240" w:lineRule="auto"/>
              <w:rPr>
                <w:rFonts w:eastAsia="Times New Roman" w:cs="Arial"/>
                <w:sz w:val="20"/>
                <w:szCs w:val="20"/>
                <w:lang w:eastAsia="en-NZ"/>
              </w:rPr>
            </w:pPr>
            <w:r w:rsidRPr="00FF6BBA">
              <w:rPr>
                <w:rFonts w:eastAsia="Times New Roman" w:cs="Arial"/>
                <w:sz w:val="20"/>
                <w:szCs w:val="20"/>
                <w:lang w:eastAsia="en-NZ"/>
              </w:rPr>
              <w:t xml:space="preserve">Incident Stakeholder Reporting </w:t>
            </w:r>
          </w:p>
        </w:tc>
        <w:tc>
          <w:tcPr>
            <w:tcW w:w="420" w:type="pct"/>
            <w:tcBorders>
              <w:left w:val="single" w:sz="8" w:space="0" w:color="ADC2E8" w:themeColor="text2" w:themeTint="40"/>
              <w:right w:val="single" w:sz="8" w:space="0" w:color="ADC2E8" w:themeColor="text2" w:themeTint="40"/>
            </w:tcBorders>
            <w:shd w:val="clear" w:color="auto" w:fill="auto"/>
            <w:hideMark/>
          </w:tcPr>
          <w:p w14:paraId="4A14D65E" w14:textId="77777777" w:rsidR="00FF6BBA" w:rsidRPr="00FF6BBA" w:rsidRDefault="00FF6BBA" w:rsidP="0003654C">
            <w:pPr>
              <w:spacing w:before="0" w:after="60" w:line="240" w:lineRule="auto"/>
              <w:rPr>
                <w:rFonts w:eastAsia="Times New Roman" w:cs="Arial"/>
                <w:sz w:val="20"/>
                <w:szCs w:val="20"/>
                <w:lang w:eastAsia="en-NZ"/>
              </w:rPr>
            </w:pPr>
            <w:r w:rsidRPr="00FF6BBA">
              <w:rPr>
                <w:rFonts w:eastAsia="Times New Roman" w:cs="Arial"/>
                <w:sz w:val="20"/>
                <w:szCs w:val="20"/>
                <w:lang w:eastAsia="en-NZ"/>
              </w:rPr>
              <w:t>IRO-10</w:t>
            </w:r>
          </w:p>
        </w:tc>
        <w:tc>
          <w:tcPr>
            <w:tcW w:w="1869" w:type="pct"/>
            <w:tcBorders>
              <w:left w:val="single" w:sz="8" w:space="0" w:color="ADC2E8" w:themeColor="text2" w:themeTint="40"/>
              <w:right w:val="single" w:sz="8" w:space="0" w:color="ADC2E8" w:themeColor="text2" w:themeTint="40"/>
            </w:tcBorders>
            <w:shd w:val="clear" w:color="auto" w:fill="auto"/>
            <w:hideMark/>
          </w:tcPr>
          <w:p w14:paraId="1C70B4E2" w14:textId="77777777" w:rsidR="00FF6BBA" w:rsidRPr="00FF6BBA" w:rsidRDefault="00FF6BBA" w:rsidP="0003654C">
            <w:pPr>
              <w:spacing w:before="0" w:after="60" w:line="240" w:lineRule="auto"/>
              <w:rPr>
                <w:rFonts w:eastAsia="Times New Roman" w:cs="Arial"/>
                <w:sz w:val="20"/>
                <w:szCs w:val="20"/>
                <w:lang w:eastAsia="en-NZ"/>
              </w:rPr>
            </w:pPr>
            <w:r w:rsidRPr="00FF6BBA">
              <w:rPr>
                <w:rFonts w:eastAsia="Times New Roman" w:cs="Arial"/>
                <w:sz w:val="20"/>
                <w:szCs w:val="20"/>
                <w:lang w:eastAsia="en-NZ"/>
              </w:rPr>
              <w:t>Mechanisms exist to timely-report incidents to applicable:</w:t>
            </w:r>
          </w:p>
          <w:p w14:paraId="2AD808B0" w14:textId="77777777" w:rsidR="00FF6BBA" w:rsidRPr="00FF6BBA" w:rsidRDefault="00FF6BBA" w:rsidP="0003654C">
            <w:pPr>
              <w:pStyle w:val="ListParagraph"/>
              <w:numPr>
                <w:ilvl w:val="0"/>
                <w:numId w:val="46"/>
              </w:numPr>
              <w:spacing w:before="0" w:after="60" w:line="240" w:lineRule="auto"/>
              <w:ind w:left="357" w:hanging="357"/>
              <w:contextualSpacing w:val="0"/>
              <w:rPr>
                <w:rFonts w:eastAsia="Times New Roman" w:cs="Arial"/>
                <w:sz w:val="20"/>
                <w:szCs w:val="20"/>
                <w:lang w:eastAsia="en-NZ"/>
              </w:rPr>
            </w:pPr>
            <w:r w:rsidRPr="00FF6BBA">
              <w:rPr>
                <w:rFonts w:eastAsia="Times New Roman" w:cs="Arial"/>
                <w:sz w:val="20"/>
                <w:szCs w:val="20"/>
                <w:lang w:eastAsia="en-NZ"/>
              </w:rPr>
              <w:t xml:space="preserve">Internal </w:t>
            </w:r>
            <w:proofErr w:type="gramStart"/>
            <w:r w:rsidRPr="00FF6BBA">
              <w:rPr>
                <w:rFonts w:eastAsia="Times New Roman" w:cs="Arial"/>
                <w:sz w:val="20"/>
                <w:szCs w:val="20"/>
                <w:lang w:eastAsia="en-NZ"/>
              </w:rPr>
              <w:t>stakeholders;</w:t>
            </w:r>
            <w:proofErr w:type="gramEnd"/>
          </w:p>
          <w:p w14:paraId="3CD1FF76" w14:textId="77777777" w:rsidR="00FF6BBA" w:rsidRPr="00FF6BBA" w:rsidRDefault="00FF6BBA" w:rsidP="0003654C">
            <w:pPr>
              <w:pStyle w:val="ListParagraph"/>
              <w:numPr>
                <w:ilvl w:val="0"/>
                <w:numId w:val="46"/>
              </w:numPr>
              <w:spacing w:before="0" w:after="60" w:line="240" w:lineRule="auto"/>
              <w:ind w:left="357" w:hanging="357"/>
              <w:contextualSpacing w:val="0"/>
              <w:rPr>
                <w:rFonts w:eastAsia="Times New Roman" w:cs="Arial"/>
                <w:sz w:val="20"/>
                <w:szCs w:val="20"/>
                <w:lang w:eastAsia="en-NZ"/>
              </w:rPr>
            </w:pPr>
            <w:r w:rsidRPr="00FF6BBA">
              <w:rPr>
                <w:rFonts w:eastAsia="Times New Roman" w:cs="Arial"/>
                <w:sz w:val="20"/>
                <w:szCs w:val="20"/>
                <w:lang w:eastAsia="en-NZ"/>
              </w:rPr>
              <w:t>Affected clients &amp; third parties; and</w:t>
            </w:r>
          </w:p>
          <w:p w14:paraId="5F421C32" w14:textId="77777777" w:rsidR="00FF6BBA" w:rsidRPr="00FF6BBA" w:rsidRDefault="00FF6BBA" w:rsidP="0003654C">
            <w:pPr>
              <w:pStyle w:val="ListParagraph"/>
              <w:numPr>
                <w:ilvl w:val="0"/>
                <w:numId w:val="46"/>
              </w:numPr>
              <w:spacing w:before="0" w:after="60" w:line="240" w:lineRule="auto"/>
              <w:ind w:left="357" w:hanging="357"/>
              <w:contextualSpacing w:val="0"/>
              <w:rPr>
                <w:rFonts w:eastAsia="Times New Roman" w:cs="Arial"/>
                <w:sz w:val="20"/>
                <w:szCs w:val="20"/>
                <w:lang w:eastAsia="en-NZ"/>
              </w:rPr>
            </w:pPr>
            <w:r w:rsidRPr="00FF6BBA">
              <w:rPr>
                <w:rFonts w:eastAsia="Times New Roman" w:cs="Arial"/>
                <w:sz w:val="20"/>
                <w:szCs w:val="20"/>
                <w:lang w:eastAsia="en-NZ"/>
              </w:rPr>
              <w:t>Regulatory authorities.</w:t>
            </w:r>
          </w:p>
        </w:tc>
        <w:tc>
          <w:tcPr>
            <w:tcW w:w="887" w:type="pct"/>
            <w:vMerge/>
            <w:tcBorders>
              <w:left w:val="single" w:sz="8" w:space="0" w:color="ADC2E8" w:themeColor="text2" w:themeTint="40"/>
              <w:right w:val="single" w:sz="8" w:space="0" w:color="ADC2E8" w:themeColor="text2" w:themeTint="40"/>
            </w:tcBorders>
            <w:hideMark/>
          </w:tcPr>
          <w:p w14:paraId="06408B33" w14:textId="77777777" w:rsidR="00FF6BBA" w:rsidRPr="00FF6BBA" w:rsidRDefault="00FF6BBA" w:rsidP="0003654C">
            <w:pPr>
              <w:spacing w:before="0" w:after="60" w:line="240" w:lineRule="auto"/>
              <w:rPr>
                <w:rFonts w:eastAsia="Times New Roman" w:cs="Arial"/>
                <w:sz w:val="20"/>
                <w:szCs w:val="20"/>
                <w:lang w:eastAsia="en-NZ"/>
              </w:rPr>
            </w:pPr>
          </w:p>
        </w:tc>
        <w:tc>
          <w:tcPr>
            <w:tcW w:w="935" w:type="pct"/>
            <w:vMerge/>
            <w:tcBorders>
              <w:left w:val="single" w:sz="8" w:space="0" w:color="ADC2E8" w:themeColor="text2" w:themeTint="40"/>
            </w:tcBorders>
          </w:tcPr>
          <w:p w14:paraId="7528DF9E" w14:textId="77777777" w:rsidR="00FF6BBA" w:rsidRPr="00FF6BBA" w:rsidRDefault="00FF6BBA" w:rsidP="0003654C">
            <w:pPr>
              <w:spacing w:before="0" w:after="60" w:line="240" w:lineRule="auto"/>
              <w:rPr>
                <w:rFonts w:eastAsia="Times New Roman" w:cs="Arial"/>
                <w:sz w:val="20"/>
                <w:szCs w:val="20"/>
                <w:lang w:eastAsia="en-NZ"/>
              </w:rPr>
            </w:pPr>
          </w:p>
        </w:tc>
      </w:tr>
      <w:tr w:rsidR="00FF6BBA" w:rsidRPr="00FF6BBA" w14:paraId="3EFA1B60" w14:textId="77777777" w:rsidTr="00B34625">
        <w:trPr>
          <w:trHeight w:val="300"/>
        </w:trPr>
        <w:tc>
          <w:tcPr>
            <w:tcW w:w="5000" w:type="pct"/>
            <w:gridSpan w:val="5"/>
            <w:shd w:val="clear" w:color="auto" w:fill="660033" w:themeFill="accent6"/>
            <w:hideMark/>
          </w:tcPr>
          <w:p w14:paraId="45101DCF" w14:textId="0E885BAC" w:rsidR="00FF6BBA" w:rsidRPr="00FF6BBA" w:rsidRDefault="00FF6BBA" w:rsidP="0003654C">
            <w:pPr>
              <w:spacing w:before="0" w:after="60" w:line="240" w:lineRule="auto"/>
              <w:rPr>
                <w:rFonts w:eastAsia="Times New Roman" w:cs="Arial"/>
                <w:color w:val="FFFFFF" w:themeColor="background1"/>
                <w:sz w:val="20"/>
                <w:szCs w:val="20"/>
                <w:lang w:eastAsia="en-NZ"/>
              </w:rPr>
            </w:pPr>
            <w:r w:rsidRPr="00FF6BBA">
              <w:rPr>
                <w:rFonts w:eastAsia="Times New Roman" w:cs="Arial"/>
                <w:b/>
                <w:bCs/>
                <w:color w:val="FFFFFF" w:themeColor="background1"/>
                <w:sz w:val="20"/>
                <w:szCs w:val="20"/>
                <w:lang w:eastAsia="en-NZ"/>
              </w:rPr>
              <w:t xml:space="preserve">Information Security Incident Management: </w:t>
            </w:r>
            <w:r w:rsidRPr="00FF6BBA">
              <w:rPr>
                <w:rFonts w:eastAsia="Times New Roman" w:cs="Arial"/>
                <w:color w:val="FFFFFF" w:themeColor="background1"/>
                <w:sz w:val="20"/>
                <w:szCs w:val="20"/>
                <w:lang w:eastAsia="en-NZ"/>
              </w:rPr>
              <w:t>HSUP66</w:t>
            </w:r>
          </w:p>
          <w:p w14:paraId="165466D8" w14:textId="77777777" w:rsidR="00FF6BBA" w:rsidRPr="00FF6BBA" w:rsidRDefault="00FF6BBA" w:rsidP="0003654C">
            <w:pPr>
              <w:spacing w:before="0" w:after="60" w:line="240" w:lineRule="auto"/>
              <w:rPr>
                <w:rFonts w:eastAsia="Times New Roman" w:cs="Arial"/>
                <w:color w:val="FFFFFF" w:themeColor="background1"/>
                <w:sz w:val="20"/>
                <w:szCs w:val="20"/>
                <w:lang w:eastAsia="en-NZ"/>
              </w:rPr>
            </w:pPr>
            <w:r w:rsidRPr="00FF6BBA">
              <w:rPr>
                <w:rFonts w:eastAsia="Times New Roman" w:cs="Arial"/>
                <w:color w:val="FFFFFF" w:themeColor="background1"/>
                <w:sz w:val="20"/>
                <w:szCs w:val="20"/>
                <w:lang w:eastAsia="en-NZ"/>
              </w:rPr>
              <w:t xml:space="preserve">Evidence gathered as part of the incident management process is appropriately protected. </w:t>
            </w:r>
          </w:p>
        </w:tc>
      </w:tr>
      <w:tr w:rsidR="00FF6BBA" w:rsidRPr="00FF6BBA" w14:paraId="28FCFD75" w14:textId="77777777" w:rsidTr="0003654C">
        <w:trPr>
          <w:trHeight w:val="300"/>
        </w:trPr>
        <w:tc>
          <w:tcPr>
            <w:tcW w:w="889" w:type="pct"/>
            <w:tcBorders>
              <w:right w:val="single" w:sz="8" w:space="0" w:color="ADC2E8" w:themeColor="text2" w:themeTint="40"/>
            </w:tcBorders>
            <w:shd w:val="clear" w:color="auto" w:fill="F6F4EC" w:themeFill="background2"/>
            <w:hideMark/>
          </w:tcPr>
          <w:p w14:paraId="1BF9007A" w14:textId="77777777" w:rsidR="00FF6BBA" w:rsidRPr="00FF6BBA" w:rsidRDefault="00FF6BBA" w:rsidP="0003654C">
            <w:pPr>
              <w:spacing w:before="0" w:after="60" w:line="240" w:lineRule="auto"/>
              <w:rPr>
                <w:rFonts w:eastAsia="Times New Roman" w:cs="Arial"/>
                <w:b/>
                <w:bCs/>
                <w:sz w:val="20"/>
                <w:szCs w:val="20"/>
                <w:lang w:eastAsia="en-NZ"/>
              </w:rPr>
            </w:pPr>
            <w:r w:rsidRPr="00FF6BBA">
              <w:rPr>
                <w:rFonts w:eastAsia="Times New Roman" w:cs="Arial"/>
                <w:b/>
                <w:bCs/>
                <w:sz w:val="20"/>
                <w:szCs w:val="20"/>
                <w:lang w:eastAsia="en-NZ"/>
              </w:rPr>
              <w:t>SCF Control</w:t>
            </w:r>
          </w:p>
        </w:tc>
        <w:tc>
          <w:tcPr>
            <w:tcW w:w="420" w:type="pct"/>
            <w:tcBorders>
              <w:left w:val="single" w:sz="8" w:space="0" w:color="ADC2E8" w:themeColor="text2" w:themeTint="40"/>
              <w:right w:val="single" w:sz="8" w:space="0" w:color="ADC2E8" w:themeColor="text2" w:themeTint="40"/>
            </w:tcBorders>
            <w:shd w:val="clear" w:color="auto" w:fill="F6F4EC" w:themeFill="background2"/>
            <w:hideMark/>
          </w:tcPr>
          <w:p w14:paraId="3A94108D" w14:textId="77777777" w:rsidR="00FF6BBA" w:rsidRPr="00FF6BBA" w:rsidRDefault="00FF6BBA" w:rsidP="0003654C">
            <w:pPr>
              <w:spacing w:before="0" w:after="60" w:line="240" w:lineRule="auto"/>
              <w:rPr>
                <w:rFonts w:eastAsia="Times New Roman" w:cs="Arial"/>
                <w:b/>
                <w:bCs/>
                <w:sz w:val="20"/>
                <w:szCs w:val="20"/>
                <w:lang w:eastAsia="en-NZ"/>
              </w:rPr>
            </w:pPr>
            <w:r w:rsidRPr="00FF6BBA">
              <w:rPr>
                <w:rFonts w:eastAsia="Times New Roman" w:cs="Arial"/>
                <w:b/>
                <w:bCs/>
                <w:sz w:val="20"/>
                <w:szCs w:val="20"/>
                <w:lang w:eastAsia="en-NZ"/>
              </w:rPr>
              <w:t>SCF #</w:t>
            </w:r>
          </w:p>
        </w:tc>
        <w:tc>
          <w:tcPr>
            <w:tcW w:w="1869" w:type="pct"/>
            <w:tcBorders>
              <w:left w:val="single" w:sz="8" w:space="0" w:color="ADC2E8" w:themeColor="text2" w:themeTint="40"/>
              <w:right w:val="single" w:sz="8" w:space="0" w:color="ADC2E8" w:themeColor="text2" w:themeTint="40"/>
            </w:tcBorders>
            <w:shd w:val="clear" w:color="auto" w:fill="F6F4EC" w:themeFill="background2"/>
            <w:hideMark/>
          </w:tcPr>
          <w:p w14:paraId="5D4BCEF5" w14:textId="77777777" w:rsidR="00FF6BBA" w:rsidRPr="00FF6BBA" w:rsidRDefault="00FF6BBA" w:rsidP="0003654C">
            <w:pPr>
              <w:spacing w:before="0" w:after="60" w:line="240" w:lineRule="auto"/>
              <w:rPr>
                <w:rFonts w:eastAsia="Times New Roman" w:cs="Arial"/>
                <w:b/>
                <w:bCs/>
                <w:sz w:val="20"/>
                <w:szCs w:val="20"/>
                <w:lang w:eastAsia="en-NZ"/>
              </w:rPr>
            </w:pPr>
            <w:r w:rsidRPr="00FF6BBA">
              <w:rPr>
                <w:rFonts w:eastAsia="Times New Roman" w:cs="Arial"/>
                <w:b/>
                <w:bCs/>
                <w:sz w:val="20"/>
                <w:szCs w:val="20"/>
                <w:lang w:eastAsia="en-NZ"/>
              </w:rPr>
              <w:t>SCF Control Description</w:t>
            </w:r>
          </w:p>
        </w:tc>
        <w:tc>
          <w:tcPr>
            <w:tcW w:w="887" w:type="pct"/>
            <w:tcBorders>
              <w:left w:val="single" w:sz="8" w:space="0" w:color="ADC2E8" w:themeColor="text2" w:themeTint="40"/>
              <w:right w:val="single" w:sz="8" w:space="0" w:color="ADC2E8" w:themeColor="text2" w:themeTint="40"/>
            </w:tcBorders>
            <w:shd w:val="clear" w:color="auto" w:fill="F6F4EC" w:themeFill="background2"/>
            <w:hideMark/>
          </w:tcPr>
          <w:p w14:paraId="404F6FC2" w14:textId="77777777" w:rsidR="00FF6BBA" w:rsidRPr="00FF6BBA" w:rsidRDefault="00FF6BBA" w:rsidP="0003654C">
            <w:pPr>
              <w:spacing w:before="0" w:after="60" w:line="240" w:lineRule="auto"/>
              <w:rPr>
                <w:rFonts w:eastAsia="Times New Roman" w:cs="Arial"/>
                <w:b/>
                <w:bCs/>
                <w:sz w:val="20"/>
                <w:szCs w:val="20"/>
                <w:lang w:eastAsia="en-NZ"/>
              </w:rPr>
            </w:pPr>
            <w:r w:rsidRPr="00FF6BBA">
              <w:rPr>
                <w:rFonts w:eastAsia="Times New Roman" w:cs="Arial"/>
                <w:b/>
                <w:bCs/>
                <w:sz w:val="20"/>
                <w:szCs w:val="20"/>
                <w:lang w:eastAsia="en-NZ"/>
              </w:rPr>
              <w:t>HSUP Guidance</w:t>
            </w:r>
          </w:p>
        </w:tc>
        <w:tc>
          <w:tcPr>
            <w:tcW w:w="935" w:type="pct"/>
            <w:tcBorders>
              <w:left w:val="single" w:sz="8" w:space="0" w:color="ADC2E8" w:themeColor="text2" w:themeTint="40"/>
            </w:tcBorders>
            <w:shd w:val="clear" w:color="auto" w:fill="F6F4EC" w:themeFill="background2"/>
          </w:tcPr>
          <w:p w14:paraId="427F4EC0" w14:textId="77777777" w:rsidR="00FF6BBA" w:rsidRPr="00FF6BBA" w:rsidRDefault="00FF6BBA" w:rsidP="0003654C">
            <w:pPr>
              <w:spacing w:before="0" w:after="60" w:line="240" w:lineRule="auto"/>
              <w:rPr>
                <w:rFonts w:eastAsia="Times New Roman" w:cs="Arial"/>
                <w:b/>
                <w:bCs/>
                <w:sz w:val="20"/>
                <w:szCs w:val="20"/>
                <w:lang w:eastAsia="en-NZ"/>
              </w:rPr>
            </w:pPr>
            <w:r w:rsidRPr="00FF6BBA">
              <w:rPr>
                <w:rFonts w:eastAsia="Times New Roman" w:cs="Arial"/>
                <w:b/>
                <w:bCs/>
                <w:sz w:val="20"/>
                <w:szCs w:val="20"/>
                <w:lang w:eastAsia="en-NZ"/>
              </w:rPr>
              <w:t>Tools and Resources</w:t>
            </w:r>
          </w:p>
        </w:tc>
      </w:tr>
      <w:tr w:rsidR="00FF6BBA" w:rsidRPr="00FF6BBA" w14:paraId="4CF1E129" w14:textId="77777777" w:rsidTr="0003654C">
        <w:trPr>
          <w:trHeight w:val="300"/>
        </w:trPr>
        <w:tc>
          <w:tcPr>
            <w:tcW w:w="889" w:type="pct"/>
            <w:tcBorders>
              <w:right w:val="single" w:sz="8" w:space="0" w:color="ADC2E8" w:themeColor="text2" w:themeTint="40"/>
            </w:tcBorders>
            <w:shd w:val="clear" w:color="auto" w:fill="FFFFFF" w:themeFill="background1"/>
            <w:hideMark/>
          </w:tcPr>
          <w:p w14:paraId="0C9445F4" w14:textId="77777777" w:rsidR="00FF6BBA" w:rsidRPr="00FF6BBA" w:rsidRDefault="00FF6BBA" w:rsidP="0003654C">
            <w:pPr>
              <w:spacing w:before="0" w:after="60" w:line="240" w:lineRule="auto"/>
              <w:rPr>
                <w:rFonts w:eastAsia="Times New Roman" w:cs="Arial"/>
                <w:sz w:val="20"/>
                <w:szCs w:val="20"/>
                <w:lang w:eastAsia="en-NZ"/>
              </w:rPr>
            </w:pPr>
            <w:r w:rsidRPr="00FF6BBA">
              <w:rPr>
                <w:rFonts w:eastAsia="Times New Roman" w:cs="Arial"/>
                <w:sz w:val="20"/>
                <w:szCs w:val="20"/>
                <w:lang w:eastAsia="en-NZ"/>
              </w:rPr>
              <w:t xml:space="preserve">Data Protection </w:t>
            </w:r>
          </w:p>
        </w:tc>
        <w:tc>
          <w:tcPr>
            <w:tcW w:w="420" w:type="pct"/>
            <w:tcBorders>
              <w:left w:val="single" w:sz="8" w:space="0" w:color="ADC2E8" w:themeColor="text2" w:themeTint="40"/>
              <w:right w:val="single" w:sz="8" w:space="0" w:color="ADC2E8" w:themeColor="text2" w:themeTint="40"/>
            </w:tcBorders>
            <w:shd w:val="clear" w:color="auto" w:fill="FFFFFF" w:themeFill="background1"/>
            <w:hideMark/>
          </w:tcPr>
          <w:p w14:paraId="2F4C49F4" w14:textId="77777777" w:rsidR="00FF6BBA" w:rsidRPr="00FF6BBA" w:rsidRDefault="00FF6BBA" w:rsidP="0003654C">
            <w:pPr>
              <w:spacing w:before="0" w:after="60" w:line="240" w:lineRule="auto"/>
              <w:rPr>
                <w:rFonts w:eastAsia="Times New Roman" w:cs="Arial"/>
                <w:sz w:val="20"/>
                <w:szCs w:val="20"/>
                <w:lang w:eastAsia="en-NZ"/>
              </w:rPr>
            </w:pPr>
            <w:r w:rsidRPr="00FF6BBA">
              <w:rPr>
                <w:rFonts w:eastAsia="Times New Roman" w:cs="Arial"/>
                <w:sz w:val="20"/>
                <w:szCs w:val="20"/>
                <w:lang w:eastAsia="en-NZ"/>
              </w:rPr>
              <w:t>DCH-01</w:t>
            </w:r>
          </w:p>
        </w:tc>
        <w:tc>
          <w:tcPr>
            <w:tcW w:w="1869" w:type="pct"/>
            <w:tcBorders>
              <w:left w:val="single" w:sz="8" w:space="0" w:color="ADC2E8" w:themeColor="text2" w:themeTint="40"/>
              <w:right w:val="single" w:sz="8" w:space="0" w:color="ADC2E8" w:themeColor="text2" w:themeTint="40"/>
            </w:tcBorders>
            <w:shd w:val="clear" w:color="auto" w:fill="auto"/>
            <w:hideMark/>
          </w:tcPr>
          <w:p w14:paraId="1CBDE4D8" w14:textId="77777777" w:rsidR="00FF6BBA" w:rsidRPr="00FF6BBA" w:rsidRDefault="00FF6BBA" w:rsidP="0003654C">
            <w:pPr>
              <w:spacing w:before="0" w:after="60" w:line="240" w:lineRule="auto"/>
              <w:rPr>
                <w:rFonts w:eastAsia="Times New Roman" w:cs="Arial"/>
                <w:sz w:val="20"/>
                <w:szCs w:val="20"/>
                <w:lang w:eastAsia="en-NZ"/>
              </w:rPr>
            </w:pPr>
            <w:r w:rsidRPr="00FF6BBA">
              <w:rPr>
                <w:rFonts w:eastAsia="Times New Roman" w:cs="Arial"/>
                <w:sz w:val="20"/>
                <w:szCs w:val="20"/>
                <w:lang w:eastAsia="en-NZ"/>
              </w:rPr>
              <w:t xml:space="preserve">Mechanisms exist to facilitate the implementation of data protection controls. </w:t>
            </w:r>
          </w:p>
        </w:tc>
        <w:tc>
          <w:tcPr>
            <w:tcW w:w="887" w:type="pct"/>
            <w:tcBorders>
              <w:left w:val="single" w:sz="8" w:space="0" w:color="ADC2E8" w:themeColor="text2" w:themeTint="40"/>
              <w:right w:val="single" w:sz="8" w:space="0" w:color="ADC2E8" w:themeColor="text2" w:themeTint="40"/>
            </w:tcBorders>
            <w:shd w:val="clear" w:color="auto" w:fill="FFFFFF" w:themeFill="background1"/>
            <w:hideMark/>
          </w:tcPr>
          <w:p w14:paraId="0979A6FA" w14:textId="67D34F24" w:rsidR="00FF6BBA" w:rsidRPr="00FF6BBA" w:rsidRDefault="00FF6BBA" w:rsidP="0003654C">
            <w:pPr>
              <w:pStyle w:val="Bulletpoint"/>
              <w:spacing w:after="60"/>
            </w:pPr>
            <w:r w:rsidRPr="00FF6BBA">
              <w:t>Collection and protection of evidence</w:t>
            </w:r>
          </w:p>
        </w:tc>
        <w:tc>
          <w:tcPr>
            <w:tcW w:w="935" w:type="pct"/>
            <w:tcBorders>
              <w:left w:val="single" w:sz="8" w:space="0" w:color="ADC2E8" w:themeColor="text2" w:themeTint="40"/>
            </w:tcBorders>
            <w:shd w:val="clear" w:color="auto" w:fill="FFFFFF" w:themeFill="background1"/>
          </w:tcPr>
          <w:p w14:paraId="0A67D8B9" w14:textId="77777777" w:rsidR="00FF6BBA" w:rsidRPr="00FF6BBA" w:rsidRDefault="00FF6BBA" w:rsidP="0003654C">
            <w:pPr>
              <w:spacing w:before="0" w:after="60" w:line="240" w:lineRule="auto"/>
              <w:rPr>
                <w:rFonts w:eastAsia="Calibri" w:cs="Arial"/>
                <w:b/>
                <w:bCs/>
                <w:sz w:val="20"/>
                <w:szCs w:val="20"/>
              </w:rPr>
            </w:pPr>
            <w:hyperlink r:id="rId140">
              <w:r w:rsidRPr="00FF6BBA">
                <w:rPr>
                  <w:rStyle w:val="Hyperlink"/>
                  <w:rFonts w:eastAsia="Calibri" w:cs="Arial"/>
                  <w:b w:val="0"/>
                  <w:bCs/>
                  <w:color w:val="003399" w:themeColor="accent3"/>
                  <w:sz w:val="20"/>
                  <w:szCs w:val="20"/>
                </w:rPr>
                <w:t>Reporting incidents and conducting security investigations | Protective Security Requirements</w:t>
              </w:r>
            </w:hyperlink>
          </w:p>
        </w:tc>
      </w:tr>
      <w:tr w:rsidR="00B34625" w:rsidRPr="00FF6BBA" w14:paraId="733AE01C" w14:textId="77777777" w:rsidTr="0003654C">
        <w:trPr>
          <w:trHeight w:val="300"/>
        </w:trPr>
        <w:tc>
          <w:tcPr>
            <w:tcW w:w="889" w:type="pct"/>
            <w:tcBorders>
              <w:right w:val="single" w:sz="8" w:space="0" w:color="ADC2E8" w:themeColor="text2" w:themeTint="40"/>
            </w:tcBorders>
            <w:shd w:val="clear" w:color="auto" w:fill="auto"/>
            <w:hideMark/>
          </w:tcPr>
          <w:p w14:paraId="7657C552" w14:textId="77777777" w:rsidR="00FF6BBA" w:rsidRPr="00FF6BBA" w:rsidRDefault="00FF6BBA" w:rsidP="0003654C">
            <w:pPr>
              <w:spacing w:before="0" w:after="60" w:line="240" w:lineRule="auto"/>
              <w:rPr>
                <w:rFonts w:eastAsia="Times New Roman" w:cs="Arial"/>
                <w:sz w:val="20"/>
                <w:szCs w:val="20"/>
                <w:lang w:eastAsia="en-NZ"/>
              </w:rPr>
            </w:pPr>
            <w:r w:rsidRPr="00FF6BBA">
              <w:rPr>
                <w:rFonts w:eastAsia="Times New Roman" w:cs="Arial"/>
                <w:sz w:val="20"/>
                <w:szCs w:val="20"/>
                <w:lang w:eastAsia="en-NZ"/>
              </w:rPr>
              <w:t>Sensitive / Regulated Data Protection</w:t>
            </w:r>
          </w:p>
        </w:tc>
        <w:tc>
          <w:tcPr>
            <w:tcW w:w="420" w:type="pct"/>
            <w:tcBorders>
              <w:left w:val="single" w:sz="8" w:space="0" w:color="ADC2E8" w:themeColor="text2" w:themeTint="40"/>
              <w:right w:val="single" w:sz="8" w:space="0" w:color="ADC2E8" w:themeColor="text2" w:themeTint="40"/>
            </w:tcBorders>
            <w:shd w:val="clear" w:color="auto" w:fill="auto"/>
            <w:hideMark/>
          </w:tcPr>
          <w:p w14:paraId="2039DC6B" w14:textId="77777777" w:rsidR="00FF6BBA" w:rsidRPr="00FF6BBA" w:rsidRDefault="00FF6BBA" w:rsidP="0003654C">
            <w:pPr>
              <w:spacing w:before="0" w:after="60" w:line="240" w:lineRule="auto"/>
              <w:rPr>
                <w:rFonts w:eastAsia="Times New Roman" w:cs="Arial"/>
                <w:sz w:val="20"/>
                <w:szCs w:val="20"/>
                <w:lang w:eastAsia="en-NZ"/>
              </w:rPr>
            </w:pPr>
            <w:r w:rsidRPr="00FF6BBA">
              <w:rPr>
                <w:rFonts w:eastAsia="Times New Roman" w:cs="Arial"/>
                <w:sz w:val="20"/>
                <w:szCs w:val="20"/>
                <w:lang w:eastAsia="en-NZ"/>
              </w:rPr>
              <w:t>DCH-01.2</w:t>
            </w:r>
          </w:p>
        </w:tc>
        <w:tc>
          <w:tcPr>
            <w:tcW w:w="1869" w:type="pct"/>
            <w:tcBorders>
              <w:left w:val="single" w:sz="8" w:space="0" w:color="ADC2E8" w:themeColor="text2" w:themeTint="40"/>
              <w:right w:val="single" w:sz="8" w:space="0" w:color="ADC2E8" w:themeColor="text2" w:themeTint="40"/>
            </w:tcBorders>
            <w:shd w:val="clear" w:color="auto" w:fill="auto"/>
            <w:hideMark/>
          </w:tcPr>
          <w:p w14:paraId="66C9B1A3" w14:textId="77777777" w:rsidR="00FF6BBA" w:rsidRPr="00FF6BBA" w:rsidRDefault="00FF6BBA" w:rsidP="0003654C">
            <w:pPr>
              <w:spacing w:before="0" w:after="60" w:line="240" w:lineRule="auto"/>
              <w:rPr>
                <w:rFonts w:eastAsia="Times New Roman" w:cs="Arial"/>
                <w:sz w:val="20"/>
                <w:szCs w:val="20"/>
                <w:lang w:eastAsia="en-NZ"/>
              </w:rPr>
            </w:pPr>
            <w:r w:rsidRPr="00FF6BBA">
              <w:rPr>
                <w:rFonts w:eastAsia="Times New Roman" w:cs="Arial"/>
                <w:sz w:val="20"/>
                <w:szCs w:val="20"/>
                <w:lang w:eastAsia="en-NZ"/>
              </w:rPr>
              <w:t>Mechanisms exist to protect sensitive/regulated data wherever it is stored.</w:t>
            </w:r>
          </w:p>
        </w:tc>
        <w:tc>
          <w:tcPr>
            <w:tcW w:w="887" w:type="pct"/>
            <w:vMerge w:val="restart"/>
            <w:tcBorders>
              <w:left w:val="single" w:sz="8" w:space="0" w:color="ADC2E8" w:themeColor="text2" w:themeTint="40"/>
              <w:right w:val="single" w:sz="8" w:space="0" w:color="ADC2E8" w:themeColor="text2" w:themeTint="40"/>
            </w:tcBorders>
            <w:hideMark/>
          </w:tcPr>
          <w:p w14:paraId="2CF5BA32" w14:textId="77777777" w:rsidR="00FF6BBA" w:rsidRPr="00FF6BBA" w:rsidRDefault="00FF6BBA" w:rsidP="0003654C">
            <w:pPr>
              <w:pStyle w:val="Bulletpoint"/>
              <w:numPr>
                <w:ilvl w:val="0"/>
                <w:numId w:val="0"/>
              </w:numPr>
              <w:ind w:left="425"/>
            </w:pPr>
          </w:p>
        </w:tc>
        <w:tc>
          <w:tcPr>
            <w:tcW w:w="935" w:type="pct"/>
            <w:vMerge w:val="restart"/>
            <w:tcBorders>
              <w:left w:val="single" w:sz="8" w:space="0" w:color="ADC2E8" w:themeColor="text2" w:themeTint="40"/>
            </w:tcBorders>
          </w:tcPr>
          <w:p w14:paraId="69F4E67B" w14:textId="694C057D" w:rsidR="00FF6BBA" w:rsidRPr="0003654C" w:rsidRDefault="00FF6BBA" w:rsidP="0003654C">
            <w:pPr>
              <w:spacing w:before="0" w:after="60" w:line="240" w:lineRule="auto"/>
              <w:rPr>
                <w:rFonts w:eastAsia="Calibri" w:cs="Arial"/>
                <w:b/>
                <w:bCs/>
                <w:sz w:val="20"/>
                <w:szCs w:val="20"/>
              </w:rPr>
            </w:pPr>
          </w:p>
        </w:tc>
      </w:tr>
      <w:tr w:rsidR="00B34625" w:rsidRPr="00FF6BBA" w14:paraId="479A1C5E" w14:textId="77777777" w:rsidTr="0003654C">
        <w:trPr>
          <w:trHeight w:val="300"/>
        </w:trPr>
        <w:tc>
          <w:tcPr>
            <w:tcW w:w="889" w:type="pct"/>
            <w:tcBorders>
              <w:right w:val="single" w:sz="8" w:space="0" w:color="ADC2E8" w:themeColor="text2" w:themeTint="40"/>
            </w:tcBorders>
            <w:shd w:val="clear" w:color="auto" w:fill="auto"/>
            <w:hideMark/>
          </w:tcPr>
          <w:p w14:paraId="34B493CD" w14:textId="77777777" w:rsidR="00FF6BBA" w:rsidRPr="00FF6BBA" w:rsidRDefault="00FF6BBA" w:rsidP="00FF6BBA">
            <w:pPr>
              <w:spacing w:before="0" w:after="60" w:line="240" w:lineRule="auto"/>
              <w:rPr>
                <w:rFonts w:eastAsia="Times New Roman" w:cs="Arial"/>
                <w:sz w:val="20"/>
                <w:szCs w:val="20"/>
                <w:lang w:eastAsia="en-NZ"/>
              </w:rPr>
            </w:pPr>
            <w:r w:rsidRPr="00FF6BBA">
              <w:rPr>
                <w:rFonts w:eastAsia="Times New Roman" w:cs="Arial"/>
                <w:sz w:val="20"/>
                <w:szCs w:val="20"/>
                <w:lang w:eastAsia="en-NZ"/>
              </w:rPr>
              <w:t>Chain of Custody &amp; Forensics</w:t>
            </w:r>
          </w:p>
        </w:tc>
        <w:tc>
          <w:tcPr>
            <w:tcW w:w="420" w:type="pct"/>
            <w:tcBorders>
              <w:left w:val="single" w:sz="8" w:space="0" w:color="ADC2E8" w:themeColor="text2" w:themeTint="40"/>
              <w:right w:val="single" w:sz="8" w:space="0" w:color="ADC2E8" w:themeColor="text2" w:themeTint="40"/>
            </w:tcBorders>
            <w:shd w:val="clear" w:color="auto" w:fill="auto"/>
            <w:hideMark/>
          </w:tcPr>
          <w:p w14:paraId="0E96DC3E" w14:textId="77777777" w:rsidR="00FF6BBA" w:rsidRPr="00FF6BBA" w:rsidRDefault="00FF6BBA" w:rsidP="00FF6BBA">
            <w:pPr>
              <w:spacing w:before="0" w:after="60" w:line="240" w:lineRule="auto"/>
              <w:rPr>
                <w:rFonts w:eastAsia="Times New Roman" w:cs="Arial"/>
                <w:sz w:val="20"/>
                <w:szCs w:val="20"/>
                <w:lang w:eastAsia="en-NZ"/>
              </w:rPr>
            </w:pPr>
            <w:r w:rsidRPr="00FF6BBA">
              <w:rPr>
                <w:rFonts w:eastAsia="Times New Roman" w:cs="Arial"/>
                <w:sz w:val="20"/>
                <w:szCs w:val="20"/>
                <w:lang w:eastAsia="en-NZ"/>
              </w:rPr>
              <w:t>IRO-08</w:t>
            </w:r>
          </w:p>
        </w:tc>
        <w:tc>
          <w:tcPr>
            <w:tcW w:w="1869" w:type="pct"/>
            <w:tcBorders>
              <w:left w:val="single" w:sz="8" w:space="0" w:color="ADC2E8" w:themeColor="text2" w:themeTint="40"/>
              <w:right w:val="single" w:sz="8" w:space="0" w:color="ADC2E8" w:themeColor="text2" w:themeTint="40"/>
            </w:tcBorders>
            <w:shd w:val="clear" w:color="auto" w:fill="auto"/>
            <w:hideMark/>
          </w:tcPr>
          <w:p w14:paraId="4C8BF5EA" w14:textId="77777777" w:rsidR="00FF6BBA" w:rsidRPr="00FF6BBA" w:rsidRDefault="00FF6BBA" w:rsidP="00FF6BBA">
            <w:pPr>
              <w:spacing w:before="0" w:after="60" w:line="240" w:lineRule="auto"/>
              <w:rPr>
                <w:rFonts w:eastAsia="Times New Roman" w:cs="Arial"/>
                <w:sz w:val="20"/>
                <w:szCs w:val="20"/>
                <w:lang w:eastAsia="en-NZ"/>
              </w:rPr>
            </w:pPr>
            <w:r w:rsidRPr="00FF6BBA">
              <w:rPr>
                <w:rFonts w:eastAsia="Times New Roman" w:cs="Arial"/>
                <w:sz w:val="20"/>
                <w:szCs w:val="20"/>
                <w:lang w:eastAsia="en-NZ"/>
              </w:rPr>
              <w:t xml:space="preserve">Mechanisms exist to perform digital forensics and maintain the integrity of the chain of </w:t>
            </w:r>
          </w:p>
          <w:p w14:paraId="3065DF1C" w14:textId="77777777" w:rsidR="00FF6BBA" w:rsidRPr="00FF6BBA" w:rsidRDefault="00FF6BBA" w:rsidP="00FF6BBA">
            <w:pPr>
              <w:spacing w:before="0" w:after="60" w:line="240" w:lineRule="auto"/>
              <w:rPr>
                <w:rFonts w:eastAsia="Times New Roman" w:cs="Arial"/>
                <w:sz w:val="20"/>
                <w:szCs w:val="20"/>
                <w:lang w:eastAsia="en-NZ"/>
              </w:rPr>
            </w:pPr>
            <w:r w:rsidRPr="00FF6BBA">
              <w:rPr>
                <w:rFonts w:eastAsia="Times New Roman" w:cs="Arial"/>
                <w:sz w:val="20"/>
                <w:szCs w:val="20"/>
                <w:lang w:eastAsia="en-NZ"/>
              </w:rPr>
              <w:t>custody, in accordance with applicable laws, regulations and industry-recognized secure practices.</w:t>
            </w:r>
          </w:p>
        </w:tc>
        <w:tc>
          <w:tcPr>
            <w:tcW w:w="887" w:type="pct"/>
            <w:vMerge/>
            <w:tcBorders>
              <w:left w:val="single" w:sz="8" w:space="0" w:color="ADC2E8" w:themeColor="text2" w:themeTint="40"/>
              <w:right w:val="single" w:sz="8" w:space="0" w:color="ADC2E8" w:themeColor="text2" w:themeTint="40"/>
            </w:tcBorders>
            <w:hideMark/>
          </w:tcPr>
          <w:p w14:paraId="4F2D0B7D" w14:textId="77777777" w:rsidR="00FF6BBA" w:rsidRPr="00FF6BBA" w:rsidRDefault="00FF6BBA" w:rsidP="008B7025">
            <w:pPr>
              <w:spacing w:after="0"/>
              <w:rPr>
                <w:rFonts w:eastAsia="Times New Roman" w:cs="Arial"/>
                <w:sz w:val="20"/>
                <w:szCs w:val="20"/>
                <w:lang w:eastAsia="en-NZ"/>
              </w:rPr>
            </w:pPr>
          </w:p>
        </w:tc>
        <w:tc>
          <w:tcPr>
            <w:tcW w:w="935" w:type="pct"/>
            <w:vMerge/>
            <w:tcBorders>
              <w:left w:val="single" w:sz="8" w:space="0" w:color="ADC2E8" w:themeColor="text2" w:themeTint="40"/>
            </w:tcBorders>
          </w:tcPr>
          <w:p w14:paraId="0E1E9DD8" w14:textId="77777777" w:rsidR="00FF6BBA" w:rsidRPr="00FF6BBA" w:rsidRDefault="00FF6BBA" w:rsidP="008B7025">
            <w:pPr>
              <w:spacing w:after="0"/>
              <w:rPr>
                <w:rFonts w:eastAsia="Times New Roman" w:cs="Arial"/>
                <w:sz w:val="20"/>
                <w:szCs w:val="20"/>
                <w:lang w:eastAsia="en-NZ"/>
              </w:rPr>
            </w:pPr>
          </w:p>
        </w:tc>
      </w:tr>
    </w:tbl>
    <w:p w14:paraId="2DE04D7C" w14:textId="77777777" w:rsidR="0003654C" w:rsidRDefault="0003654C" w:rsidP="00016F58">
      <w:pPr>
        <w:pStyle w:val="Heading1"/>
        <w:rPr>
          <w:rFonts w:cs="Arial"/>
          <w:sz w:val="20"/>
          <w:szCs w:val="20"/>
        </w:rPr>
      </w:pPr>
    </w:p>
    <w:p w14:paraId="4A5139A2" w14:textId="77777777" w:rsidR="00441441" w:rsidRDefault="0003654C">
      <w:pPr>
        <w:spacing w:before="0" w:line="259" w:lineRule="auto"/>
        <w:rPr>
          <w:rFonts w:cs="Arial"/>
          <w:sz w:val="20"/>
          <w:szCs w:val="20"/>
        </w:rPr>
        <w:sectPr w:rsidR="00441441" w:rsidSect="000763D4">
          <w:headerReference w:type="default" r:id="rId141"/>
          <w:footerReference w:type="default" r:id="rId142"/>
          <w:headerReference w:type="first" r:id="rId143"/>
          <w:footerReference w:type="first" r:id="rId144"/>
          <w:pgSz w:w="16838" w:h="11906" w:orient="landscape" w:code="9"/>
          <w:pgMar w:top="1021" w:right="1021" w:bottom="1021" w:left="1021" w:header="454" w:footer="454" w:gutter="0"/>
          <w:cols w:space="708"/>
          <w:titlePg/>
          <w:docGrid w:linePitch="360"/>
        </w:sectPr>
      </w:pPr>
      <w:r>
        <w:rPr>
          <w:rFonts w:cs="Arial"/>
          <w:sz w:val="20"/>
          <w:szCs w:val="20"/>
        </w:rPr>
        <w:br w:type="page"/>
      </w:r>
    </w:p>
    <w:p w14:paraId="2BFB19A7" w14:textId="5D75E98A" w:rsidR="0003654C" w:rsidRPr="002F75D2" w:rsidRDefault="00766F1F" w:rsidP="002F75D2">
      <w:pPr>
        <w:pStyle w:val="Heading2"/>
        <w:rPr>
          <w:rFonts w:cs="Arial"/>
          <w:sz w:val="20"/>
          <w:szCs w:val="20"/>
        </w:rPr>
      </w:pPr>
      <w:r w:rsidRPr="002F75D2">
        <w:lastRenderedPageBreak/>
        <w:t>Index of links in tools and resources</w:t>
      </w:r>
    </w:p>
    <w:tbl>
      <w:tblPr>
        <w:tblStyle w:val="Style1"/>
        <w:tblW w:w="14879" w:type="dxa"/>
        <w:tblLayout w:type="fixed"/>
        <w:tblCellMar>
          <w:top w:w="85" w:type="dxa"/>
          <w:left w:w="170" w:type="dxa"/>
          <w:bottom w:w="85" w:type="dxa"/>
          <w:right w:w="170" w:type="dxa"/>
        </w:tblCellMar>
        <w:tblLook w:val="06A0" w:firstRow="1" w:lastRow="0" w:firstColumn="1" w:lastColumn="0" w:noHBand="1" w:noVBand="1"/>
      </w:tblPr>
      <w:tblGrid>
        <w:gridCol w:w="4959"/>
        <w:gridCol w:w="4960"/>
        <w:gridCol w:w="4960"/>
      </w:tblGrid>
      <w:tr w:rsidR="00B934ED" w:rsidRPr="00C77232" w14:paraId="6FE6B5E5" w14:textId="77777777" w:rsidTr="00947AE8">
        <w:trPr>
          <w:trHeight w:val="300"/>
        </w:trPr>
        <w:tc>
          <w:tcPr>
            <w:tcW w:w="4959" w:type="dxa"/>
            <w:tcBorders>
              <w:top w:val="single" w:sz="12" w:space="0" w:color="003399" w:themeColor="accent3"/>
              <w:bottom w:val="single" w:sz="12" w:space="0" w:color="003399" w:themeColor="accent3"/>
            </w:tcBorders>
            <w:shd w:val="clear" w:color="auto" w:fill="F6F4EC" w:themeFill="background2"/>
          </w:tcPr>
          <w:p w14:paraId="24947EA0" w14:textId="77777777" w:rsidR="00B934ED" w:rsidRPr="002920B3" w:rsidRDefault="00B934ED" w:rsidP="00966CDD">
            <w:pPr>
              <w:spacing w:before="0" w:after="60" w:line="240" w:lineRule="auto"/>
              <w:rPr>
                <w:rFonts w:cs="Arial"/>
                <w:b/>
                <w:bCs/>
                <w:sz w:val="20"/>
                <w:szCs w:val="20"/>
              </w:rPr>
            </w:pPr>
            <w:r w:rsidRPr="002920B3">
              <w:rPr>
                <w:rFonts w:cs="Arial"/>
                <w:b/>
                <w:bCs/>
                <w:sz w:val="20"/>
                <w:szCs w:val="20"/>
              </w:rPr>
              <w:t>Link</w:t>
            </w:r>
          </w:p>
        </w:tc>
        <w:tc>
          <w:tcPr>
            <w:tcW w:w="4960" w:type="dxa"/>
            <w:tcBorders>
              <w:top w:val="single" w:sz="12" w:space="0" w:color="003399" w:themeColor="accent3"/>
              <w:bottom w:val="single" w:sz="12" w:space="0" w:color="003399" w:themeColor="accent3"/>
            </w:tcBorders>
            <w:shd w:val="clear" w:color="auto" w:fill="F6F4EC" w:themeFill="background2"/>
          </w:tcPr>
          <w:p w14:paraId="6FCA8F9F" w14:textId="77777777" w:rsidR="00B934ED" w:rsidRPr="002920B3" w:rsidRDefault="00B934ED" w:rsidP="00966CDD">
            <w:pPr>
              <w:spacing w:before="0" w:after="60" w:line="240" w:lineRule="auto"/>
              <w:rPr>
                <w:rFonts w:cs="Arial"/>
                <w:b/>
                <w:bCs/>
                <w:sz w:val="20"/>
                <w:szCs w:val="20"/>
              </w:rPr>
            </w:pPr>
            <w:r w:rsidRPr="002920B3">
              <w:rPr>
                <w:rFonts w:cs="Arial"/>
                <w:b/>
                <w:bCs/>
                <w:sz w:val="20"/>
                <w:szCs w:val="20"/>
              </w:rPr>
              <w:t>Controls</w:t>
            </w:r>
          </w:p>
        </w:tc>
        <w:tc>
          <w:tcPr>
            <w:tcW w:w="4960" w:type="dxa"/>
            <w:tcBorders>
              <w:top w:val="single" w:sz="12" w:space="0" w:color="003399" w:themeColor="accent3"/>
              <w:bottom w:val="single" w:sz="12" w:space="0" w:color="003399" w:themeColor="accent3"/>
            </w:tcBorders>
            <w:shd w:val="clear" w:color="auto" w:fill="F6F4EC" w:themeFill="background2"/>
          </w:tcPr>
          <w:p w14:paraId="48F4BC40" w14:textId="77777777" w:rsidR="00B934ED" w:rsidRPr="002920B3" w:rsidRDefault="00B934ED" w:rsidP="00966CDD">
            <w:pPr>
              <w:spacing w:before="0" w:after="60" w:line="240" w:lineRule="auto"/>
              <w:rPr>
                <w:rFonts w:cs="Arial"/>
                <w:b/>
                <w:bCs/>
                <w:sz w:val="20"/>
                <w:szCs w:val="20"/>
              </w:rPr>
            </w:pPr>
            <w:r w:rsidRPr="002920B3">
              <w:rPr>
                <w:rFonts w:cs="Arial"/>
                <w:b/>
                <w:bCs/>
                <w:sz w:val="20"/>
                <w:szCs w:val="20"/>
              </w:rPr>
              <w:t>HISF Requirement Statement</w:t>
            </w:r>
          </w:p>
        </w:tc>
      </w:tr>
      <w:tr w:rsidR="00B934ED" w:rsidRPr="00C77232" w14:paraId="276F3D0D" w14:textId="77777777" w:rsidTr="00947AE8">
        <w:trPr>
          <w:trHeight w:val="300"/>
        </w:trPr>
        <w:tc>
          <w:tcPr>
            <w:tcW w:w="4959" w:type="dxa"/>
            <w:tcBorders>
              <w:top w:val="single" w:sz="12" w:space="0" w:color="003399" w:themeColor="accent3"/>
              <w:bottom w:val="single" w:sz="8" w:space="0" w:color="ADC2E8" w:themeColor="text2" w:themeTint="40"/>
            </w:tcBorders>
          </w:tcPr>
          <w:p w14:paraId="00DCF972" w14:textId="77777777" w:rsidR="00B934ED" w:rsidRPr="00B5687D" w:rsidRDefault="00B934ED" w:rsidP="00966CDD">
            <w:pPr>
              <w:spacing w:before="0" w:after="60" w:line="240" w:lineRule="auto"/>
              <w:rPr>
                <w:rFonts w:eastAsia="Calibri" w:cs="Arial"/>
                <w:b/>
                <w:bCs/>
                <w:color w:val="003399" w:themeColor="accent3"/>
                <w:sz w:val="20"/>
                <w:szCs w:val="20"/>
              </w:rPr>
            </w:pPr>
            <w:hyperlink r:id="rId145">
              <w:r w:rsidRPr="00B5687D">
                <w:rPr>
                  <w:rStyle w:val="Hyperlink"/>
                  <w:rFonts w:eastAsia="Calibri" w:cs="Arial"/>
                  <w:b w:val="0"/>
                  <w:bCs/>
                  <w:color w:val="003399" w:themeColor="accent3"/>
                  <w:sz w:val="20"/>
                  <w:szCs w:val="20"/>
                </w:rPr>
                <w:t>6</w:t>
              </w:r>
              <w:proofErr w:type="gramStart"/>
              <w:r w:rsidRPr="00B5687D">
                <w:rPr>
                  <w:rStyle w:val="Hyperlink"/>
                  <w:rFonts w:eastAsia="Calibri" w:cs="Arial"/>
                  <w:b w:val="0"/>
                  <w:bCs/>
                  <w:color w:val="003399" w:themeColor="accent3"/>
                  <w:sz w:val="20"/>
                  <w:szCs w:val="20"/>
                </w:rPr>
                <w:t>sigma:What</w:t>
              </w:r>
              <w:proofErr w:type="gramEnd"/>
              <w:r w:rsidRPr="00B5687D">
                <w:rPr>
                  <w:rStyle w:val="Hyperlink"/>
                  <w:rFonts w:eastAsia="Calibri" w:cs="Arial"/>
                  <w:b w:val="0"/>
                  <w:bCs/>
                  <w:color w:val="003399" w:themeColor="accent3"/>
                  <w:sz w:val="20"/>
                  <w:szCs w:val="20"/>
                </w:rPr>
                <w:t>-are-common-root-cause-analysis-rca-tools</w:t>
              </w:r>
            </w:hyperlink>
          </w:p>
          <w:p w14:paraId="385A4994" w14:textId="77777777" w:rsidR="00B934ED" w:rsidRPr="00B5687D" w:rsidRDefault="00B934ED" w:rsidP="00966CDD">
            <w:pPr>
              <w:spacing w:before="0" w:after="60" w:line="240" w:lineRule="auto"/>
              <w:rPr>
                <w:rFonts w:cs="Arial"/>
                <w:b/>
                <w:bCs/>
                <w:color w:val="003399" w:themeColor="accent3"/>
                <w:sz w:val="20"/>
                <w:szCs w:val="20"/>
              </w:rPr>
            </w:pPr>
          </w:p>
        </w:tc>
        <w:tc>
          <w:tcPr>
            <w:tcW w:w="4960" w:type="dxa"/>
            <w:tcBorders>
              <w:top w:val="single" w:sz="12" w:space="0" w:color="003399" w:themeColor="accent3"/>
              <w:bottom w:val="single" w:sz="8" w:space="0" w:color="ADC2E8" w:themeColor="text2" w:themeTint="40"/>
            </w:tcBorders>
          </w:tcPr>
          <w:p w14:paraId="7AC59153" w14:textId="77777777" w:rsidR="00B934ED" w:rsidRPr="002920B3" w:rsidRDefault="00B934ED" w:rsidP="00966CDD">
            <w:pPr>
              <w:spacing w:before="0" w:after="60" w:line="240" w:lineRule="auto"/>
              <w:rPr>
                <w:rFonts w:cs="Arial"/>
                <w:sz w:val="20"/>
                <w:szCs w:val="20"/>
              </w:rPr>
            </w:pPr>
            <w:r w:rsidRPr="002920B3">
              <w:rPr>
                <w:rFonts w:eastAsia="Arial" w:cs="Arial"/>
                <w:sz w:val="20"/>
                <w:szCs w:val="20"/>
              </w:rPr>
              <w:t>BCD-05</w:t>
            </w:r>
          </w:p>
        </w:tc>
        <w:tc>
          <w:tcPr>
            <w:tcW w:w="4960" w:type="dxa"/>
            <w:tcBorders>
              <w:top w:val="single" w:sz="12" w:space="0" w:color="003399" w:themeColor="accent3"/>
              <w:bottom w:val="single" w:sz="8" w:space="0" w:color="ADC2E8" w:themeColor="text2" w:themeTint="40"/>
            </w:tcBorders>
          </w:tcPr>
          <w:p w14:paraId="08650B4D" w14:textId="77777777" w:rsidR="00B934ED" w:rsidRPr="002920B3" w:rsidRDefault="00B934ED" w:rsidP="00966CDD">
            <w:pPr>
              <w:spacing w:before="0" w:after="60" w:line="240" w:lineRule="auto"/>
              <w:rPr>
                <w:rFonts w:cs="Arial"/>
                <w:sz w:val="20"/>
                <w:szCs w:val="20"/>
              </w:rPr>
            </w:pPr>
            <w:r w:rsidRPr="002920B3">
              <w:rPr>
                <w:rFonts w:cs="Arial"/>
                <w:sz w:val="20"/>
                <w:szCs w:val="20"/>
              </w:rPr>
              <w:t>HSUP56</w:t>
            </w:r>
          </w:p>
        </w:tc>
      </w:tr>
      <w:tr w:rsidR="00B934ED" w:rsidRPr="00C77232" w14:paraId="0A5DE09E"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7185D869" w14:textId="77777777" w:rsidR="00B934ED" w:rsidRPr="00B5687D" w:rsidRDefault="00B934ED" w:rsidP="00966CDD">
            <w:pPr>
              <w:spacing w:before="0" w:after="60" w:line="240" w:lineRule="auto"/>
              <w:rPr>
                <w:rFonts w:eastAsia="Calibri" w:cs="Arial"/>
                <w:b/>
                <w:bCs/>
                <w:color w:val="003399" w:themeColor="accent3"/>
                <w:sz w:val="20"/>
                <w:szCs w:val="20"/>
              </w:rPr>
            </w:pPr>
            <w:hyperlink r:id="rId146">
              <w:r w:rsidRPr="00B5687D">
                <w:rPr>
                  <w:rStyle w:val="Hyperlink"/>
                  <w:rFonts w:eastAsia="Calibri" w:cs="Arial"/>
                  <w:b w:val="0"/>
                  <w:bCs/>
                  <w:color w:val="003399" w:themeColor="accent3"/>
                  <w:sz w:val="20"/>
                  <w:szCs w:val="20"/>
                </w:rPr>
                <w:t>API guidelines — Part B: API security 2022 | NZ Digital government</w:t>
              </w:r>
            </w:hyperlink>
          </w:p>
          <w:p w14:paraId="36CC394B" w14:textId="77777777" w:rsidR="00B934ED" w:rsidRPr="00B5687D" w:rsidRDefault="00B934ED" w:rsidP="00966CDD">
            <w:pPr>
              <w:spacing w:before="0" w:after="60" w:line="240" w:lineRule="auto"/>
              <w:rPr>
                <w:rFonts w:cs="Arial"/>
                <w:b/>
                <w:bCs/>
                <w:color w:val="003399" w:themeColor="accent3"/>
                <w:sz w:val="20"/>
                <w:szCs w:val="20"/>
              </w:rPr>
            </w:pPr>
          </w:p>
        </w:tc>
        <w:tc>
          <w:tcPr>
            <w:tcW w:w="4960" w:type="dxa"/>
            <w:tcBorders>
              <w:top w:val="single" w:sz="8" w:space="0" w:color="ADC2E8" w:themeColor="text2" w:themeTint="40"/>
              <w:bottom w:val="single" w:sz="8" w:space="0" w:color="ADC2E8" w:themeColor="text2" w:themeTint="40"/>
            </w:tcBorders>
          </w:tcPr>
          <w:p w14:paraId="53BEC38B" w14:textId="77777777" w:rsidR="00B934ED" w:rsidRPr="002920B3" w:rsidRDefault="00B934ED" w:rsidP="00966CDD">
            <w:pPr>
              <w:spacing w:before="0" w:after="60" w:line="240" w:lineRule="auto"/>
              <w:rPr>
                <w:rFonts w:cs="Arial"/>
                <w:sz w:val="20"/>
                <w:szCs w:val="20"/>
              </w:rPr>
            </w:pPr>
            <w:r w:rsidRPr="002920B3">
              <w:rPr>
                <w:rFonts w:eastAsia="Arial" w:cs="Arial"/>
                <w:sz w:val="20"/>
                <w:szCs w:val="20"/>
              </w:rPr>
              <w:t>CLD-04</w:t>
            </w:r>
          </w:p>
        </w:tc>
        <w:tc>
          <w:tcPr>
            <w:tcW w:w="4960" w:type="dxa"/>
            <w:tcBorders>
              <w:top w:val="single" w:sz="8" w:space="0" w:color="ADC2E8" w:themeColor="text2" w:themeTint="40"/>
              <w:bottom w:val="single" w:sz="8" w:space="0" w:color="ADC2E8" w:themeColor="text2" w:themeTint="40"/>
            </w:tcBorders>
          </w:tcPr>
          <w:p w14:paraId="58608868" w14:textId="77777777" w:rsidR="00B934ED" w:rsidRPr="002920B3" w:rsidRDefault="00B934ED" w:rsidP="00966CDD">
            <w:pPr>
              <w:spacing w:before="0" w:after="60" w:line="240" w:lineRule="auto"/>
              <w:rPr>
                <w:rFonts w:cs="Arial"/>
                <w:sz w:val="20"/>
                <w:szCs w:val="20"/>
              </w:rPr>
            </w:pPr>
            <w:r w:rsidRPr="002920B3">
              <w:rPr>
                <w:rFonts w:cs="Arial"/>
                <w:sz w:val="20"/>
                <w:szCs w:val="20"/>
              </w:rPr>
              <w:t>HSUP44</w:t>
            </w:r>
          </w:p>
        </w:tc>
      </w:tr>
      <w:tr w:rsidR="00B934ED" w:rsidRPr="00C77232" w14:paraId="3D96B3FA"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4E7EB0EA" w14:textId="77777777" w:rsidR="00B934ED" w:rsidRPr="00B5687D" w:rsidRDefault="00B934ED" w:rsidP="00966CDD">
            <w:pPr>
              <w:spacing w:before="0" w:after="60" w:line="240" w:lineRule="auto"/>
              <w:rPr>
                <w:rFonts w:eastAsia="Calibri" w:cs="Arial"/>
                <w:b/>
                <w:bCs/>
                <w:color w:val="003399" w:themeColor="accent3"/>
                <w:sz w:val="20"/>
                <w:szCs w:val="20"/>
              </w:rPr>
            </w:pPr>
            <w:hyperlink r:id="rId147">
              <w:r w:rsidRPr="00B5687D">
                <w:rPr>
                  <w:rStyle w:val="Hyperlink"/>
                  <w:rFonts w:eastAsia="Calibri" w:cs="Arial"/>
                  <w:b w:val="0"/>
                  <w:bCs/>
                  <w:color w:val="003399" w:themeColor="accent3"/>
                  <w:sz w:val="20"/>
                  <w:szCs w:val="20"/>
                </w:rPr>
                <w:t>Atlassian: What is IT change management? Definition, benefits and types</w:t>
              </w:r>
            </w:hyperlink>
          </w:p>
          <w:p w14:paraId="6D55DE97" w14:textId="77777777" w:rsidR="00B934ED" w:rsidRPr="00B5687D" w:rsidRDefault="00B934ED" w:rsidP="00966CDD">
            <w:pPr>
              <w:spacing w:before="0" w:after="60" w:line="240" w:lineRule="auto"/>
              <w:rPr>
                <w:rFonts w:cs="Arial"/>
                <w:b/>
                <w:bCs/>
                <w:color w:val="003399" w:themeColor="accent3"/>
                <w:sz w:val="20"/>
                <w:szCs w:val="20"/>
              </w:rPr>
            </w:pPr>
          </w:p>
        </w:tc>
        <w:tc>
          <w:tcPr>
            <w:tcW w:w="4960" w:type="dxa"/>
            <w:tcBorders>
              <w:top w:val="single" w:sz="8" w:space="0" w:color="ADC2E8" w:themeColor="text2" w:themeTint="40"/>
              <w:bottom w:val="single" w:sz="8" w:space="0" w:color="ADC2E8" w:themeColor="text2" w:themeTint="40"/>
            </w:tcBorders>
          </w:tcPr>
          <w:p w14:paraId="1249420A" w14:textId="77777777" w:rsidR="00B934ED" w:rsidRPr="002920B3" w:rsidRDefault="00B934ED" w:rsidP="00966CDD">
            <w:pPr>
              <w:spacing w:before="0" w:after="60" w:line="240" w:lineRule="auto"/>
              <w:rPr>
                <w:rFonts w:cs="Arial"/>
                <w:sz w:val="20"/>
                <w:szCs w:val="20"/>
              </w:rPr>
            </w:pPr>
            <w:r w:rsidRPr="002920B3">
              <w:rPr>
                <w:rFonts w:eastAsia="Arial" w:cs="Arial"/>
                <w:sz w:val="20"/>
                <w:szCs w:val="20"/>
              </w:rPr>
              <w:t>CHG-01, CHG-02, CHG-03</w:t>
            </w:r>
          </w:p>
        </w:tc>
        <w:tc>
          <w:tcPr>
            <w:tcW w:w="4960" w:type="dxa"/>
            <w:tcBorders>
              <w:top w:val="single" w:sz="8" w:space="0" w:color="ADC2E8" w:themeColor="text2" w:themeTint="40"/>
              <w:bottom w:val="single" w:sz="8" w:space="0" w:color="ADC2E8" w:themeColor="text2" w:themeTint="40"/>
            </w:tcBorders>
          </w:tcPr>
          <w:p w14:paraId="1F7744CA" w14:textId="77777777" w:rsidR="00B934ED" w:rsidRPr="002920B3" w:rsidRDefault="00B934ED" w:rsidP="00966CDD">
            <w:pPr>
              <w:spacing w:before="0" w:after="60" w:line="240" w:lineRule="auto"/>
              <w:rPr>
                <w:rFonts w:cs="Arial"/>
                <w:sz w:val="20"/>
                <w:szCs w:val="20"/>
              </w:rPr>
            </w:pPr>
            <w:r w:rsidRPr="002920B3">
              <w:rPr>
                <w:rFonts w:cs="Arial"/>
                <w:sz w:val="20"/>
                <w:szCs w:val="20"/>
              </w:rPr>
              <w:t>HSUP29, HSUP16</w:t>
            </w:r>
          </w:p>
        </w:tc>
      </w:tr>
      <w:tr w:rsidR="00B934ED" w14:paraId="2713DE5D"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5983594E" w14:textId="77777777" w:rsidR="00B934ED" w:rsidRPr="00B5687D" w:rsidRDefault="00B934ED" w:rsidP="00966CDD">
            <w:pPr>
              <w:spacing w:before="0" w:after="60" w:line="240" w:lineRule="auto"/>
              <w:rPr>
                <w:rFonts w:eastAsia="Calibri" w:cs="Arial"/>
                <w:b/>
                <w:bCs/>
                <w:color w:val="003399" w:themeColor="accent3"/>
                <w:sz w:val="20"/>
                <w:szCs w:val="20"/>
              </w:rPr>
            </w:pPr>
            <w:hyperlink r:id="rId148">
              <w:r w:rsidRPr="00B5687D">
                <w:rPr>
                  <w:rStyle w:val="Hyperlink"/>
                  <w:rFonts w:eastAsia="Calibri" w:cs="Arial"/>
                  <w:b w:val="0"/>
                  <w:bCs/>
                  <w:color w:val="003399" w:themeColor="accent3"/>
                  <w:sz w:val="20"/>
                  <w:szCs w:val="20"/>
                </w:rPr>
                <w:t>Authentication - OWASP Cheat Sheet Series</w:t>
              </w:r>
            </w:hyperlink>
          </w:p>
        </w:tc>
        <w:tc>
          <w:tcPr>
            <w:tcW w:w="4960" w:type="dxa"/>
            <w:tcBorders>
              <w:top w:val="single" w:sz="8" w:space="0" w:color="ADC2E8" w:themeColor="text2" w:themeTint="40"/>
              <w:bottom w:val="single" w:sz="8" w:space="0" w:color="ADC2E8" w:themeColor="text2" w:themeTint="40"/>
            </w:tcBorders>
          </w:tcPr>
          <w:p w14:paraId="1F05FD39" w14:textId="77777777" w:rsidR="00B934ED" w:rsidRPr="002920B3" w:rsidRDefault="00B934ED" w:rsidP="00966CDD">
            <w:pPr>
              <w:spacing w:before="0" w:after="60" w:line="240" w:lineRule="auto"/>
              <w:rPr>
                <w:rFonts w:cs="Arial"/>
                <w:sz w:val="20"/>
                <w:szCs w:val="20"/>
              </w:rPr>
            </w:pPr>
            <w:r w:rsidRPr="002920B3">
              <w:rPr>
                <w:rFonts w:cs="Arial"/>
                <w:sz w:val="20"/>
                <w:szCs w:val="20"/>
              </w:rPr>
              <w:t>IAC-01.2</w:t>
            </w:r>
          </w:p>
        </w:tc>
        <w:tc>
          <w:tcPr>
            <w:tcW w:w="4960" w:type="dxa"/>
            <w:tcBorders>
              <w:top w:val="single" w:sz="8" w:space="0" w:color="ADC2E8" w:themeColor="text2" w:themeTint="40"/>
              <w:bottom w:val="single" w:sz="8" w:space="0" w:color="ADC2E8" w:themeColor="text2" w:themeTint="40"/>
            </w:tcBorders>
          </w:tcPr>
          <w:p w14:paraId="43D03F29" w14:textId="77777777" w:rsidR="00B934ED" w:rsidRPr="002920B3" w:rsidRDefault="00B934ED" w:rsidP="00966CDD">
            <w:pPr>
              <w:spacing w:before="0" w:after="60" w:line="240" w:lineRule="auto"/>
              <w:rPr>
                <w:rFonts w:cs="Arial"/>
                <w:sz w:val="20"/>
                <w:szCs w:val="20"/>
              </w:rPr>
            </w:pPr>
            <w:r w:rsidRPr="002920B3">
              <w:rPr>
                <w:rFonts w:cs="Arial"/>
                <w:sz w:val="20"/>
                <w:szCs w:val="20"/>
              </w:rPr>
              <w:t>HSUP34</w:t>
            </w:r>
          </w:p>
        </w:tc>
      </w:tr>
      <w:tr w:rsidR="00B934ED" w14:paraId="129C6195"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404660CA" w14:textId="77777777" w:rsidR="00B934ED" w:rsidRPr="00B5687D" w:rsidRDefault="00B934ED" w:rsidP="00966CDD">
            <w:pPr>
              <w:spacing w:before="0" w:after="60" w:line="240" w:lineRule="auto"/>
              <w:rPr>
                <w:rFonts w:eastAsia="Calibri" w:cs="Arial"/>
                <w:b/>
                <w:bCs/>
                <w:color w:val="003399" w:themeColor="accent3"/>
                <w:sz w:val="20"/>
                <w:szCs w:val="20"/>
              </w:rPr>
            </w:pPr>
            <w:hyperlink r:id="rId149">
              <w:r w:rsidRPr="00B5687D">
                <w:rPr>
                  <w:rStyle w:val="Hyperlink"/>
                  <w:rFonts w:eastAsia="Calibri" w:cs="Arial"/>
                  <w:b w:val="0"/>
                  <w:bCs/>
                  <w:color w:val="003399" w:themeColor="accent3"/>
                  <w:sz w:val="20"/>
                  <w:szCs w:val="20"/>
                </w:rPr>
                <w:t>Authorization - OWASP Cheat Sheet Series</w:t>
              </w:r>
            </w:hyperlink>
          </w:p>
        </w:tc>
        <w:tc>
          <w:tcPr>
            <w:tcW w:w="4960" w:type="dxa"/>
            <w:tcBorders>
              <w:top w:val="single" w:sz="8" w:space="0" w:color="ADC2E8" w:themeColor="text2" w:themeTint="40"/>
              <w:bottom w:val="single" w:sz="8" w:space="0" w:color="ADC2E8" w:themeColor="text2" w:themeTint="40"/>
            </w:tcBorders>
          </w:tcPr>
          <w:p w14:paraId="66FBF867" w14:textId="77777777" w:rsidR="00B934ED" w:rsidRPr="002920B3" w:rsidRDefault="00B934ED" w:rsidP="00966CDD">
            <w:pPr>
              <w:spacing w:before="0" w:after="60" w:line="240" w:lineRule="auto"/>
              <w:rPr>
                <w:rFonts w:eastAsia="Arial" w:cs="Arial"/>
                <w:sz w:val="20"/>
                <w:szCs w:val="20"/>
              </w:rPr>
            </w:pPr>
            <w:r w:rsidRPr="002920B3">
              <w:rPr>
                <w:rFonts w:eastAsia="Arial" w:cs="Arial"/>
                <w:sz w:val="20"/>
                <w:szCs w:val="20"/>
              </w:rPr>
              <w:t>IAC-15, IAC-07, IAC-08, IAC-16</w:t>
            </w:r>
          </w:p>
        </w:tc>
        <w:tc>
          <w:tcPr>
            <w:tcW w:w="4960" w:type="dxa"/>
            <w:tcBorders>
              <w:top w:val="single" w:sz="8" w:space="0" w:color="ADC2E8" w:themeColor="text2" w:themeTint="40"/>
              <w:bottom w:val="single" w:sz="8" w:space="0" w:color="ADC2E8" w:themeColor="text2" w:themeTint="40"/>
            </w:tcBorders>
          </w:tcPr>
          <w:p w14:paraId="6B756B25" w14:textId="77777777" w:rsidR="00B934ED" w:rsidRPr="002920B3" w:rsidRDefault="00B934ED" w:rsidP="00966CDD">
            <w:pPr>
              <w:spacing w:before="0" w:after="60" w:line="240" w:lineRule="auto"/>
              <w:rPr>
                <w:rFonts w:cs="Arial"/>
                <w:sz w:val="20"/>
                <w:szCs w:val="20"/>
              </w:rPr>
            </w:pPr>
            <w:r w:rsidRPr="002920B3">
              <w:rPr>
                <w:rFonts w:cs="Arial"/>
                <w:sz w:val="20"/>
                <w:szCs w:val="20"/>
              </w:rPr>
              <w:t>HSUP35, HSUP36, HSUP37,</w:t>
            </w:r>
          </w:p>
        </w:tc>
      </w:tr>
      <w:tr w:rsidR="00B934ED" w:rsidRPr="00C77232" w14:paraId="5B76357B"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14583D6A" w14:textId="77777777" w:rsidR="00B934ED" w:rsidRPr="00B5687D" w:rsidRDefault="00B934ED" w:rsidP="00966CDD">
            <w:pPr>
              <w:spacing w:before="0" w:after="60" w:line="240" w:lineRule="auto"/>
              <w:rPr>
                <w:rFonts w:eastAsia="Calibri" w:cs="Arial"/>
                <w:b/>
                <w:bCs/>
                <w:color w:val="003399" w:themeColor="accent3"/>
                <w:sz w:val="20"/>
                <w:szCs w:val="20"/>
              </w:rPr>
            </w:pPr>
            <w:hyperlink r:id="rId150">
              <w:r w:rsidRPr="00B5687D">
                <w:rPr>
                  <w:rStyle w:val="Hyperlink"/>
                  <w:rFonts w:eastAsia="Calibri" w:cs="Arial"/>
                  <w:b w:val="0"/>
                  <w:bCs/>
                  <w:color w:val="003399" w:themeColor="accent3"/>
                  <w:sz w:val="20"/>
                  <w:szCs w:val="20"/>
                </w:rPr>
                <w:t>Backing up your data | CERT NZ</w:t>
              </w:r>
            </w:hyperlink>
          </w:p>
          <w:p w14:paraId="1838CC66" w14:textId="77777777" w:rsidR="00B934ED" w:rsidRPr="00B5687D" w:rsidRDefault="00B934ED" w:rsidP="00966CDD">
            <w:pPr>
              <w:spacing w:before="0" w:after="60" w:line="240" w:lineRule="auto"/>
              <w:rPr>
                <w:rFonts w:cs="Arial"/>
                <w:b/>
                <w:bCs/>
                <w:color w:val="003399" w:themeColor="accent3"/>
                <w:sz w:val="20"/>
                <w:szCs w:val="20"/>
              </w:rPr>
            </w:pPr>
          </w:p>
        </w:tc>
        <w:tc>
          <w:tcPr>
            <w:tcW w:w="4960" w:type="dxa"/>
            <w:tcBorders>
              <w:top w:val="single" w:sz="8" w:space="0" w:color="ADC2E8" w:themeColor="text2" w:themeTint="40"/>
              <w:bottom w:val="single" w:sz="8" w:space="0" w:color="ADC2E8" w:themeColor="text2" w:themeTint="40"/>
            </w:tcBorders>
          </w:tcPr>
          <w:p w14:paraId="56062412" w14:textId="77777777" w:rsidR="00B934ED" w:rsidRPr="002920B3" w:rsidRDefault="00B934ED" w:rsidP="00966CDD">
            <w:pPr>
              <w:spacing w:before="0" w:after="60" w:line="240" w:lineRule="auto"/>
              <w:rPr>
                <w:rFonts w:eastAsia="Arial" w:cs="Arial"/>
                <w:sz w:val="20"/>
                <w:szCs w:val="20"/>
              </w:rPr>
            </w:pPr>
            <w:r w:rsidRPr="002920B3">
              <w:rPr>
                <w:rFonts w:eastAsia="Arial" w:cs="Arial"/>
                <w:sz w:val="20"/>
                <w:szCs w:val="20"/>
              </w:rPr>
              <w:t>MON-01.12, BCD-11.10, BCD-11, BCD-12, MON-01.4, BCD-11.1</w:t>
            </w:r>
          </w:p>
        </w:tc>
        <w:tc>
          <w:tcPr>
            <w:tcW w:w="4960" w:type="dxa"/>
            <w:tcBorders>
              <w:top w:val="single" w:sz="8" w:space="0" w:color="ADC2E8" w:themeColor="text2" w:themeTint="40"/>
              <w:bottom w:val="single" w:sz="8" w:space="0" w:color="ADC2E8" w:themeColor="text2" w:themeTint="40"/>
            </w:tcBorders>
          </w:tcPr>
          <w:p w14:paraId="44A29729" w14:textId="77777777" w:rsidR="00B934ED" w:rsidRPr="002920B3" w:rsidRDefault="00B934ED" w:rsidP="00966CDD">
            <w:pPr>
              <w:spacing w:before="0" w:after="60" w:line="240" w:lineRule="auto"/>
              <w:rPr>
                <w:rFonts w:cs="Arial"/>
                <w:sz w:val="20"/>
                <w:szCs w:val="20"/>
              </w:rPr>
            </w:pPr>
            <w:r w:rsidRPr="002920B3">
              <w:rPr>
                <w:rFonts w:cs="Arial"/>
                <w:sz w:val="20"/>
                <w:szCs w:val="20"/>
              </w:rPr>
              <w:t>HSUP60, HSUP65, HSUP48, HSUP49, HSUP15</w:t>
            </w:r>
          </w:p>
          <w:p w14:paraId="2C8DEAD2" w14:textId="77777777" w:rsidR="00B934ED" w:rsidRPr="002920B3" w:rsidRDefault="00B934ED" w:rsidP="00966CDD">
            <w:pPr>
              <w:spacing w:before="0" w:after="60" w:line="240" w:lineRule="auto"/>
              <w:rPr>
                <w:rFonts w:cs="Arial"/>
                <w:sz w:val="20"/>
                <w:szCs w:val="20"/>
              </w:rPr>
            </w:pPr>
          </w:p>
        </w:tc>
      </w:tr>
      <w:tr w:rsidR="00B934ED" w:rsidRPr="00C77232" w14:paraId="1BBA105F"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60EE9C8D" w14:textId="77777777" w:rsidR="00B934ED" w:rsidRPr="00B5687D" w:rsidRDefault="00B934ED" w:rsidP="00966CDD">
            <w:pPr>
              <w:spacing w:before="0" w:after="60" w:line="240" w:lineRule="auto"/>
              <w:rPr>
                <w:rFonts w:eastAsia="Calibri" w:cs="Arial"/>
                <w:b/>
                <w:bCs/>
                <w:color w:val="003399" w:themeColor="accent3"/>
                <w:sz w:val="20"/>
                <w:szCs w:val="20"/>
              </w:rPr>
            </w:pPr>
            <w:hyperlink r:id="rId151">
              <w:r w:rsidRPr="00B5687D">
                <w:rPr>
                  <w:rStyle w:val="Hyperlink"/>
                  <w:rFonts w:eastAsia="Calibri" w:cs="Arial"/>
                  <w:b w:val="0"/>
                  <w:bCs/>
                  <w:color w:val="003399" w:themeColor="accent3"/>
                  <w:sz w:val="20"/>
                  <w:szCs w:val="20"/>
                </w:rPr>
                <w:t>Best practices for event logging and threat detection</w:t>
              </w:r>
            </w:hyperlink>
          </w:p>
          <w:p w14:paraId="3CF8CA81" w14:textId="77777777" w:rsidR="00B934ED" w:rsidRPr="00B5687D" w:rsidRDefault="00B934ED" w:rsidP="00966CDD">
            <w:pPr>
              <w:spacing w:before="0" w:after="60" w:line="240" w:lineRule="auto"/>
              <w:rPr>
                <w:rFonts w:cs="Arial"/>
                <w:b/>
                <w:bCs/>
                <w:color w:val="003399" w:themeColor="accent3"/>
                <w:sz w:val="20"/>
                <w:szCs w:val="20"/>
              </w:rPr>
            </w:pPr>
          </w:p>
        </w:tc>
        <w:tc>
          <w:tcPr>
            <w:tcW w:w="4960" w:type="dxa"/>
            <w:tcBorders>
              <w:top w:val="single" w:sz="8" w:space="0" w:color="ADC2E8" w:themeColor="text2" w:themeTint="40"/>
              <w:bottom w:val="single" w:sz="8" w:space="0" w:color="ADC2E8" w:themeColor="text2" w:themeTint="40"/>
            </w:tcBorders>
          </w:tcPr>
          <w:p w14:paraId="2F7D8551" w14:textId="77777777" w:rsidR="00B934ED" w:rsidRPr="002920B3" w:rsidRDefault="00B934ED" w:rsidP="00966CDD">
            <w:pPr>
              <w:spacing w:before="0" w:after="60" w:line="240" w:lineRule="auto"/>
              <w:rPr>
                <w:rFonts w:cs="Arial"/>
                <w:sz w:val="20"/>
                <w:szCs w:val="20"/>
              </w:rPr>
            </w:pPr>
            <w:r w:rsidRPr="002920B3">
              <w:rPr>
                <w:rFonts w:eastAsia="Arial" w:cs="Arial"/>
                <w:sz w:val="20"/>
                <w:szCs w:val="20"/>
              </w:rPr>
              <w:t>MON-03.2, MON-03, MON-01, MON-07.1</w:t>
            </w:r>
          </w:p>
        </w:tc>
        <w:tc>
          <w:tcPr>
            <w:tcW w:w="4960" w:type="dxa"/>
            <w:tcBorders>
              <w:top w:val="single" w:sz="8" w:space="0" w:color="ADC2E8" w:themeColor="text2" w:themeTint="40"/>
              <w:bottom w:val="single" w:sz="8" w:space="0" w:color="ADC2E8" w:themeColor="text2" w:themeTint="40"/>
            </w:tcBorders>
          </w:tcPr>
          <w:p w14:paraId="7D702EB7" w14:textId="77777777" w:rsidR="00B934ED" w:rsidRPr="002920B3" w:rsidRDefault="00B934ED" w:rsidP="00966CDD">
            <w:pPr>
              <w:spacing w:before="0" w:after="60" w:line="240" w:lineRule="auto"/>
              <w:rPr>
                <w:rFonts w:cs="Arial"/>
                <w:sz w:val="20"/>
                <w:szCs w:val="20"/>
              </w:rPr>
            </w:pPr>
            <w:r w:rsidRPr="002920B3">
              <w:rPr>
                <w:rFonts w:cs="Arial"/>
                <w:sz w:val="20"/>
                <w:szCs w:val="20"/>
              </w:rPr>
              <w:t>HSUP61, HSUP62</w:t>
            </w:r>
          </w:p>
          <w:p w14:paraId="53BD2ED2" w14:textId="77777777" w:rsidR="00B934ED" w:rsidRPr="002920B3" w:rsidRDefault="00B934ED" w:rsidP="00966CDD">
            <w:pPr>
              <w:spacing w:before="0" w:after="60" w:line="240" w:lineRule="auto"/>
              <w:rPr>
                <w:rFonts w:cs="Arial"/>
                <w:sz w:val="20"/>
                <w:szCs w:val="20"/>
              </w:rPr>
            </w:pPr>
          </w:p>
        </w:tc>
      </w:tr>
      <w:tr w:rsidR="00B934ED" w14:paraId="2236C33B"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4C12DD6F" w14:textId="77777777" w:rsidR="00B934ED" w:rsidRPr="00B5687D" w:rsidRDefault="00B934ED" w:rsidP="00966CDD">
            <w:pPr>
              <w:spacing w:before="0" w:after="60" w:line="240" w:lineRule="auto"/>
              <w:rPr>
                <w:rFonts w:eastAsia="Calibri" w:cs="Arial"/>
                <w:b/>
                <w:bCs/>
                <w:color w:val="003399" w:themeColor="accent3"/>
                <w:sz w:val="20"/>
                <w:szCs w:val="20"/>
                <w:u w:val="single"/>
              </w:rPr>
            </w:pPr>
            <w:hyperlink r:id="rId152">
              <w:r w:rsidRPr="00B5687D">
                <w:rPr>
                  <w:rFonts w:eastAsiaTheme="minorEastAsia" w:cs="Arial"/>
                  <w:b/>
                  <w:bCs/>
                  <w:color w:val="003399" w:themeColor="accent3"/>
                  <w:sz w:val="20"/>
                  <w:szCs w:val="20"/>
                  <w:u w:val="single"/>
                </w:rPr>
                <w:t>best-practices-for-managing-users-roles-and-permissions-5140</w:t>
              </w:r>
            </w:hyperlink>
          </w:p>
        </w:tc>
        <w:tc>
          <w:tcPr>
            <w:tcW w:w="4960" w:type="dxa"/>
            <w:tcBorders>
              <w:top w:val="single" w:sz="8" w:space="0" w:color="ADC2E8" w:themeColor="text2" w:themeTint="40"/>
              <w:bottom w:val="single" w:sz="8" w:space="0" w:color="ADC2E8" w:themeColor="text2" w:themeTint="40"/>
            </w:tcBorders>
          </w:tcPr>
          <w:p w14:paraId="0AC5CBC3" w14:textId="77777777" w:rsidR="00B934ED" w:rsidRPr="002920B3" w:rsidRDefault="00B934ED" w:rsidP="00966CDD">
            <w:pPr>
              <w:spacing w:before="0" w:after="60" w:line="240" w:lineRule="auto"/>
              <w:rPr>
                <w:rFonts w:eastAsia="Arial" w:cs="Arial"/>
                <w:sz w:val="20"/>
                <w:szCs w:val="20"/>
              </w:rPr>
            </w:pPr>
            <w:r w:rsidRPr="002920B3">
              <w:rPr>
                <w:rFonts w:eastAsia="Arial" w:cs="Arial"/>
                <w:sz w:val="20"/>
                <w:szCs w:val="20"/>
              </w:rPr>
              <w:t>IAC-15</w:t>
            </w:r>
          </w:p>
        </w:tc>
        <w:tc>
          <w:tcPr>
            <w:tcW w:w="4960" w:type="dxa"/>
            <w:tcBorders>
              <w:top w:val="single" w:sz="8" w:space="0" w:color="ADC2E8" w:themeColor="text2" w:themeTint="40"/>
              <w:bottom w:val="single" w:sz="8" w:space="0" w:color="ADC2E8" w:themeColor="text2" w:themeTint="40"/>
            </w:tcBorders>
          </w:tcPr>
          <w:p w14:paraId="6126A28C" w14:textId="77777777" w:rsidR="00B934ED" w:rsidRPr="002920B3" w:rsidRDefault="00B934ED" w:rsidP="00966CDD">
            <w:pPr>
              <w:spacing w:before="0" w:after="60" w:line="240" w:lineRule="auto"/>
              <w:rPr>
                <w:rFonts w:cs="Arial"/>
                <w:sz w:val="20"/>
                <w:szCs w:val="20"/>
              </w:rPr>
            </w:pPr>
            <w:r w:rsidRPr="002920B3">
              <w:rPr>
                <w:rFonts w:cs="Arial"/>
                <w:sz w:val="20"/>
                <w:szCs w:val="20"/>
              </w:rPr>
              <w:t>HSUP33</w:t>
            </w:r>
          </w:p>
        </w:tc>
      </w:tr>
      <w:tr w:rsidR="00B934ED" w:rsidRPr="00C77232" w14:paraId="1F497717"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29EC7744" w14:textId="77777777" w:rsidR="00B934ED" w:rsidRPr="00B5687D" w:rsidRDefault="00B934ED" w:rsidP="00966CDD">
            <w:pPr>
              <w:spacing w:before="0" w:after="60" w:line="240" w:lineRule="auto"/>
              <w:rPr>
                <w:rFonts w:eastAsia="Calibri" w:cs="Arial"/>
                <w:b/>
                <w:bCs/>
                <w:color w:val="003399" w:themeColor="accent3"/>
                <w:sz w:val="20"/>
                <w:szCs w:val="20"/>
              </w:rPr>
            </w:pPr>
            <w:hyperlink r:id="rId153">
              <w:r w:rsidRPr="00B5687D">
                <w:rPr>
                  <w:rStyle w:val="Hyperlink"/>
                  <w:rFonts w:eastAsia="Calibri" w:cs="Arial"/>
                  <w:b w:val="0"/>
                  <w:bCs/>
                  <w:color w:val="003399" w:themeColor="accent3"/>
                  <w:sz w:val="20"/>
                  <w:szCs w:val="20"/>
                </w:rPr>
                <w:t>CIS Benchmarks</w:t>
              </w:r>
            </w:hyperlink>
          </w:p>
        </w:tc>
        <w:tc>
          <w:tcPr>
            <w:tcW w:w="4960" w:type="dxa"/>
            <w:tcBorders>
              <w:top w:val="single" w:sz="8" w:space="0" w:color="ADC2E8" w:themeColor="text2" w:themeTint="40"/>
              <w:bottom w:val="single" w:sz="8" w:space="0" w:color="ADC2E8" w:themeColor="text2" w:themeTint="40"/>
            </w:tcBorders>
          </w:tcPr>
          <w:p w14:paraId="6FA83475" w14:textId="77777777" w:rsidR="00B934ED" w:rsidRPr="002920B3" w:rsidRDefault="00B934ED" w:rsidP="00966CDD">
            <w:pPr>
              <w:spacing w:before="0" w:after="60" w:line="240" w:lineRule="auto"/>
              <w:rPr>
                <w:rFonts w:eastAsia="Arial" w:cs="Arial"/>
                <w:sz w:val="20"/>
                <w:szCs w:val="20"/>
              </w:rPr>
            </w:pPr>
            <w:r w:rsidRPr="002920B3">
              <w:rPr>
                <w:rFonts w:eastAsia="Arial" w:cs="Arial"/>
                <w:sz w:val="20"/>
                <w:szCs w:val="20"/>
              </w:rPr>
              <w:t>AST-01, NET-01, SEA-01, CFG-02, GOV-15</w:t>
            </w:r>
          </w:p>
        </w:tc>
        <w:tc>
          <w:tcPr>
            <w:tcW w:w="4960" w:type="dxa"/>
            <w:tcBorders>
              <w:top w:val="single" w:sz="8" w:space="0" w:color="ADC2E8" w:themeColor="text2" w:themeTint="40"/>
              <w:bottom w:val="single" w:sz="8" w:space="0" w:color="ADC2E8" w:themeColor="text2" w:themeTint="40"/>
            </w:tcBorders>
          </w:tcPr>
          <w:p w14:paraId="22F154A8" w14:textId="77777777" w:rsidR="00B934ED" w:rsidRPr="002920B3" w:rsidRDefault="00B934ED" w:rsidP="00966CDD">
            <w:pPr>
              <w:spacing w:before="0" w:after="60" w:line="240" w:lineRule="auto"/>
              <w:rPr>
                <w:rFonts w:cs="Arial"/>
                <w:sz w:val="20"/>
                <w:szCs w:val="20"/>
              </w:rPr>
            </w:pPr>
            <w:r w:rsidRPr="002920B3">
              <w:rPr>
                <w:rFonts w:cs="Arial"/>
                <w:sz w:val="20"/>
                <w:szCs w:val="20"/>
              </w:rPr>
              <w:t>HSUP46, HSUP52, HSUP14</w:t>
            </w:r>
          </w:p>
        </w:tc>
      </w:tr>
      <w:tr w:rsidR="00B934ED" w:rsidRPr="00C77232" w14:paraId="674B9F3F"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606A80D3" w14:textId="77777777" w:rsidR="00B934ED" w:rsidRPr="00B5687D" w:rsidRDefault="00B934ED" w:rsidP="00966CDD">
            <w:pPr>
              <w:spacing w:before="0" w:after="60" w:line="240" w:lineRule="auto"/>
              <w:rPr>
                <w:rFonts w:eastAsia="Calibri" w:cs="Arial"/>
                <w:b/>
                <w:bCs/>
                <w:color w:val="003399" w:themeColor="accent3"/>
                <w:sz w:val="20"/>
                <w:szCs w:val="20"/>
              </w:rPr>
            </w:pPr>
            <w:hyperlink r:id="rId154">
              <w:r w:rsidRPr="00B5687D">
                <w:rPr>
                  <w:rStyle w:val="Hyperlink"/>
                  <w:rFonts w:eastAsia="Calibri" w:cs="Arial"/>
                  <w:b w:val="0"/>
                  <w:bCs/>
                  <w:color w:val="003399" w:themeColor="accent3"/>
                  <w:sz w:val="20"/>
                  <w:szCs w:val="20"/>
                </w:rPr>
                <w:t xml:space="preserve">CISA and </w:t>
              </w:r>
              <w:proofErr w:type="spellStart"/>
              <w:proofErr w:type="gramStart"/>
              <w:r w:rsidRPr="00B5687D">
                <w:rPr>
                  <w:rStyle w:val="Hyperlink"/>
                  <w:rFonts w:eastAsia="Calibri" w:cs="Arial"/>
                  <w:b w:val="0"/>
                  <w:bCs/>
                  <w:color w:val="003399" w:themeColor="accent3"/>
                  <w:sz w:val="20"/>
                  <w:szCs w:val="20"/>
                </w:rPr>
                <w:t>NSA:Identity</w:t>
              </w:r>
              <w:proofErr w:type="spellEnd"/>
              <w:proofErr w:type="gramEnd"/>
              <w:r w:rsidRPr="00B5687D">
                <w:rPr>
                  <w:rStyle w:val="Hyperlink"/>
                  <w:rFonts w:eastAsia="Calibri" w:cs="Arial"/>
                  <w:b w:val="0"/>
                  <w:bCs/>
                  <w:color w:val="003399" w:themeColor="accent3"/>
                  <w:sz w:val="20"/>
                  <w:szCs w:val="20"/>
                </w:rPr>
                <w:t xml:space="preserve"> and Access Management Recommended Best Practices for Administrators</w:t>
              </w:r>
            </w:hyperlink>
          </w:p>
          <w:p w14:paraId="70DD05D3" w14:textId="77777777" w:rsidR="00B934ED" w:rsidRPr="00B5687D" w:rsidRDefault="00B934ED" w:rsidP="00966CDD">
            <w:pPr>
              <w:spacing w:before="0" w:after="60" w:line="240" w:lineRule="auto"/>
              <w:rPr>
                <w:rFonts w:cs="Arial"/>
                <w:b/>
                <w:bCs/>
                <w:color w:val="003399" w:themeColor="accent3"/>
                <w:sz w:val="20"/>
                <w:szCs w:val="20"/>
              </w:rPr>
            </w:pPr>
          </w:p>
        </w:tc>
        <w:tc>
          <w:tcPr>
            <w:tcW w:w="4960" w:type="dxa"/>
            <w:tcBorders>
              <w:top w:val="single" w:sz="8" w:space="0" w:color="ADC2E8" w:themeColor="text2" w:themeTint="40"/>
              <w:bottom w:val="single" w:sz="8" w:space="0" w:color="ADC2E8" w:themeColor="text2" w:themeTint="40"/>
            </w:tcBorders>
          </w:tcPr>
          <w:p w14:paraId="6A35746C" w14:textId="77777777" w:rsidR="00B934ED" w:rsidRPr="002920B3" w:rsidRDefault="00B934ED" w:rsidP="00966CDD">
            <w:pPr>
              <w:spacing w:before="0" w:after="60" w:line="240" w:lineRule="auto"/>
              <w:rPr>
                <w:rFonts w:cs="Arial"/>
                <w:sz w:val="20"/>
                <w:szCs w:val="20"/>
                <w:lang w:val="pt-BR"/>
              </w:rPr>
            </w:pPr>
            <w:r w:rsidRPr="002920B3">
              <w:rPr>
                <w:rFonts w:eastAsia="Arial" w:cs="Arial"/>
                <w:sz w:val="20"/>
                <w:szCs w:val="20"/>
                <w:lang w:val="pt-BR"/>
              </w:rPr>
              <w:t>DCH-01, PES-01, DCH-12, DCH-01.2, PES-01.1  IAC-07.1, PES-02, IAC-08, PES-02.1, IAC-07.2, IAC-07, IAC-01.2, IAC-20, PES-03.4</w:t>
            </w:r>
          </w:p>
        </w:tc>
        <w:tc>
          <w:tcPr>
            <w:tcW w:w="4960" w:type="dxa"/>
            <w:tcBorders>
              <w:top w:val="single" w:sz="8" w:space="0" w:color="ADC2E8" w:themeColor="text2" w:themeTint="40"/>
              <w:bottom w:val="single" w:sz="8" w:space="0" w:color="ADC2E8" w:themeColor="text2" w:themeTint="40"/>
            </w:tcBorders>
          </w:tcPr>
          <w:p w14:paraId="1FC04E58" w14:textId="77777777" w:rsidR="00B934ED" w:rsidRPr="002920B3" w:rsidRDefault="00B934ED" w:rsidP="00966CDD">
            <w:pPr>
              <w:spacing w:before="0" w:after="60" w:line="240" w:lineRule="auto"/>
              <w:rPr>
                <w:rFonts w:cs="Arial"/>
                <w:sz w:val="20"/>
                <w:szCs w:val="20"/>
              </w:rPr>
            </w:pPr>
            <w:r w:rsidRPr="002920B3">
              <w:rPr>
                <w:rFonts w:cs="Arial"/>
                <w:sz w:val="20"/>
                <w:szCs w:val="20"/>
              </w:rPr>
              <w:t>HSUP04, HSUP09, HSUP11, HSUP12, HSUP34</w:t>
            </w:r>
          </w:p>
          <w:p w14:paraId="2F8A4A28" w14:textId="77777777" w:rsidR="00B934ED" w:rsidRPr="002920B3" w:rsidRDefault="00B934ED" w:rsidP="00966CDD">
            <w:pPr>
              <w:spacing w:before="0" w:after="60" w:line="240" w:lineRule="auto"/>
              <w:rPr>
                <w:rFonts w:cs="Arial"/>
                <w:sz w:val="20"/>
                <w:szCs w:val="20"/>
              </w:rPr>
            </w:pPr>
          </w:p>
        </w:tc>
      </w:tr>
      <w:tr w:rsidR="00B934ED" w:rsidRPr="00C77232" w14:paraId="711323AD"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5B290F00" w14:textId="77777777" w:rsidR="00B934ED" w:rsidRPr="00B5687D" w:rsidRDefault="00B934ED" w:rsidP="00966CDD">
            <w:pPr>
              <w:spacing w:before="0" w:after="60" w:line="240" w:lineRule="auto"/>
              <w:jc w:val="both"/>
              <w:rPr>
                <w:rFonts w:eastAsia="Calibri" w:cs="Arial"/>
                <w:b/>
                <w:bCs/>
                <w:color w:val="003399" w:themeColor="accent3"/>
                <w:sz w:val="20"/>
                <w:szCs w:val="20"/>
              </w:rPr>
            </w:pPr>
            <w:hyperlink r:id="rId155">
              <w:proofErr w:type="spellStart"/>
              <w:r w:rsidRPr="00B5687D">
                <w:rPr>
                  <w:rStyle w:val="Hyperlink"/>
                  <w:rFonts w:eastAsia="Calibri" w:cs="Arial"/>
                  <w:b w:val="0"/>
                  <w:bCs/>
                  <w:color w:val="003399" w:themeColor="accent3"/>
                  <w:sz w:val="20"/>
                  <w:szCs w:val="20"/>
                </w:rPr>
                <w:t>CISA:key-management-guidelines</w:t>
              </w:r>
              <w:proofErr w:type="spellEnd"/>
            </w:hyperlink>
          </w:p>
        </w:tc>
        <w:tc>
          <w:tcPr>
            <w:tcW w:w="4960" w:type="dxa"/>
            <w:tcBorders>
              <w:top w:val="single" w:sz="8" w:space="0" w:color="ADC2E8" w:themeColor="text2" w:themeTint="40"/>
              <w:bottom w:val="single" w:sz="8" w:space="0" w:color="ADC2E8" w:themeColor="text2" w:themeTint="40"/>
            </w:tcBorders>
          </w:tcPr>
          <w:p w14:paraId="5131480B" w14:textId="77777777" w:rsidR="00B934ED" w:rsidRPr="002920B3" w:rsidRDefault="00B934ED" w:rsidP="00966CDD">
            <w:pPr>
              <w:spacing w:before="0" w:after="60" w:line="240" w:lineRule="auto"/>
              <w:rPr>
                <w:rFonts w:cs="Arial"/>
                <w:sz w:val="20"/>
                <w:szCs w:val="20"/>
              </w:rPr>
            </w:pPr>
            <w:r w:rsidRPr="002920B3">
              <w:rPr>
                <w:rFonts w:eastAsia="Arial" w:cs="Arial"/>
                <w:sz w:val="20"/>
                <w:szCs w:val="20"/>
              </w:rPr>
              <w:t>CRY-01</w:t>
            </w:r>
          </w:p>
        </w:tc>
        <w:tc>
          <w:tcPr>
            <w:tcW w:w="4960" w:type="dxa"/>
            <w:tcBorders>
              <w:top w:val="single" w:sz="8" w:space="0" w:color="ADC2E8" w:themeColor="text2" w:themeTint="40"/>
              <w:bottom w:val="single" w:sz="8" w:space="0" w:color="ADC2E8" w:themeColor="text2" w:themeTint="40"/>
            </w:tcBorders>
          </w:tcPr>
          <w:p w14:paraId="6AA5AE0D" w14:textId="77777777" w:rsidR="00B934ED" w:rsidRPr="002920B3" w:rsidRDefault="00B934ED" w:rsidP="00966CDD">
            <w:pPr>
              <w:spacing w:before="0" w:after="60" w:line="240" w:lineRule="auto"/>
              <w:rPr>
                <w:rFonts w:cs="Arial"/>
                <w:sz w:val="20"/>
                <w:szCs w:val="20"/>
              </w:rPr>
            </w:pPr>
            <w:r w:rsidRPr="002920B3">
              <w:rPr>
                <w:rFonts w:cs="Arial"/>
                <w:sz w:val="20"/>
                <w:szCs w:val="20"/>
              </w:rPr>
              <w:t>HSUP32</w:t>
            </w:r>
          </w:p>
        </w:tc>
      </w:tr>
    </w:tbl>
    <w:p w14:paraId="1DFAC6CD" w14:textId="77777777" w:rsidR="002F75D2" w:rsidRDefault="002F75D2"/>
    <w:tbl>
      <w:tblPr>
        <w:tblStyle w:val="Style1"/>
        <w:tblW w:w="14879" w:type="dxa"/>
        <w:tblLayout w:type="fixed"/>
        <w:tblCellMar>
          <w:top w:w="85" w:type="dxa"/>
          <w:left w:w="170" w:type="dxa"/>
          <w:bottom w:w="85" w:type="dxa"/>
          <w:right w:w="170" w:type="dxa"/>
        </w:tblCellMar>
        <w:tblLook w:val="06A0" w:firstRow="1" w:lastRow="0" w:firstColumn="1" w:lastColumn="0" w:noHBand="1" w:noVBand="1"/>
      </w:tblPr>
      <w:tblGrid>
        <w:gridCol w:w="4959"/>
        <w:gridCol w:w="4960"/>
        <w:gridCol w:w="4960"/>
      </w:tblGrid>
      <w:tr w:rsidR="002F75D2" w:rsidRPr="00C77232" w14:paraId="1227DA9F" w14:textId="77777777" w:rsidTr="002F75D2">
        <w:trPr>
          <w:trHeight w:val="300"/>
        </w:trPr>
        <w:tc>
          <w:tcPr>
            <w:tcW w:w="4959" w:type="dxa"/>
            <w:tcBorders>
              <w:top w:val="single" w:sz="12" w:space="0" w:color="003399" w:themeColor="accent3"/>
              <w:bottom w:val="single" w:sz="12" w:space="0" w:color="003399" w:themeColor="accent3"/>
            </w:tcBorders>
            <w:shd w:val="clear" w:color="auto" w:fill="F6F4EC" w:themeFill="background2"/>
          </w:tcPr>
          <w:p w14:paraId="3DB1CC8A" w14:textId="2E2D8B29" w:rsidR="002F75D2" w:rsidRPr="00B5687D" w:rsidRDefault="002F75D2" w:rsidP="002F75D2">
            <w:pPr>
              <w:spacing w:before="0" w:after="60" w:line="240" w:lineRule="auto"/>
              <w:jc w:val="both"/>
              <w:rPr>
                <w:rFonts w:cs="Arial"/>
                <w:b/>
                <w:bCs/>
                <w:color w:val="003399" w:themeColor="accent3"/>
                <w:sz w:val="20"/>
                <w:szCs w:val="20"/>
              </w:rPr>
            </w:pPr>
            <w:r w:rsidRPr="002920B3">
              <w:rPr>
                <w:rFonts w:cs="Arial"/>
                <w:b/>
                <w:bCs/>
                <w:sz w:val="20"/>
                <w:szCs w:val="20"/>
              </w:rPr>
              <w:lastRenderedPageBreak/>
              <w:t>Link</w:t>
            </w:r>
          </w:p>
        </w:tc>
        <w:tc>
          <w:tcPr>
            <w:tcW w:w="4960" w:type="dxa"/>
            <w:tcBorders>
              <w:top w:val="single" w:sz="12" w:space="0" w:color="003399" w:themeColor="accent3"/>
              <w:bottom w:val="single" w:sz="12" w:space="0" w:color="003399" w:themeColor="accent3"/>
            </w:tcBorders>
            <w:shd w:val="clear" w:color="auto" w:fill="F6F4EC" w:themeFill="background2"/>
          </w:tcPr>
          <w:p w14:paraId="690091FD" w14:textId="2440757E" w:rsidR="002F75D2" w:rsidRPr="002920B3" w:rsidRDefault="002F75D2" w:rsidP="002F75D2">
            <w:pPr>
              <w:spacing w:before="0" w:after="60" w:line="240" w:lineRule="auto"/>
              <w:rPr>
                <w:rFonts w:eastAsia="Arial" w:cs="Arial"/>
                <w:sz w:val="20"/>
                <w:szCs w:val="20"/>
              </w:rPr>
            </w:pPr>
            <w:r w:rsidRPr="002920B3">
              <w:rPr>
                <w:rFonts w:cs="Arial"/>
                <w:b/>
                <w:bCs/>
                <w:sz w:val="20"/>
                <w:szCs w:val="20"/>
              </w:rPr>
              <w:t>Controls</w:t>
            </w:r>
          </w:p>
        </w:tc>
        <w:tc>
          <w:tcPr>
            <w:tcW w:w="4960" w:type="dxa"/>
            <w:tcBorders>
              <w:top w:val="single" w:sz="12" w:space="0" w:color="003399" w:themeColor="accent3"/>
              <w:bottom w:val="single" w:sz="12" w:space="0" w:color="003399" w:themeColor="accent3"/>
            </w:tcBorders>
            <w:shd w:val="clear" w:color="auto" w:fill="F6F4EC" w:themeFill="background2"/>
          </w:tcPr>
          <w:p w14:paraId="55ED782B" w14:textId="57E83532" w:rsidR="002F75D2" w:rsidRPr="002920B3" w:rsidRDefault="002F75D2" w:rsidP="002F75D2">
            <w:pPr>
              <w:spacing w:before="0" w:after="60" w:line="240" w:lineRule="auto"/>
              <w:rPr>
                <w:rFonts w:cs="Arial"/>
                <w:sz w:val="20"/>
                <w:szCs w:val="20"/>
              </w:rPr>
            </w:pPr>
            <w:r w:rsidRPr="002920B3">
              <w:rPr>
                <w:rFonts w:cs="Arial"/>
                <w:b/>
                <w:bCs/>
                <w:sz w:val="20"/>
                <w:szCs w:val="20"/>
              </w:rPr>
              <w:t>HISF Requirement Statement</w:t>
            </w:r>
          </w:p>
        </w:tc>
      </w:tr>
      <w:tr w:rsidR="00B934ED" w:rsidRPr="00C77232" w14:paraId="22952F5C" w14:textId="77777777" w:rsidTr="002F75D2">
        <w:trPr>
          <w:trHeight w:val="300"/>
        </w:trPr>
        <w:tc>
          <w:tcPr>
            <w:tcW w:w="4959" w:type="dxa"/>
            <w:tcBorders>
              <w:top w:val="single" w:sz="12" w:space="0" w:color="003399" w:themeColor="accent3"/>
              <w:bottom w:val="single" w:sz="8" w:space="0" w:color="ADC2E8" w:themeColor="text2" w:themeTint="40"/>
            </w:tcBorders>
          </w:tcPr>
          <w:p w14:paraId="064CA6D3" w14:textId="77777777" w:rsidR="00B934ED" w:rsidRPr="00B5687D" w:rsidRDefault="00B934ED" w:rsidP="00966CDD">
            <w:pPr>
              <w:spacing w:before="0" w:after="60" w:line="240" w:lineRule="auto"/>
              <w:jc w:val="both"/>
              <w:rPr>
                <w:rFonts w:eastAsia="Calibri" w:cs="Arial"/>
                <w:b/>
                <w:bCs/>
                <w:color w:val="003399" w:themeColor="accent3"/>
                <w:sz w:val="20"/>
                <w:szCs w:val="20"/>
              </w:rPr>
            </w:pPr>
            <w:hyperlink r:id="rId156">
              <w:proofErr w:type="gramStart"/>
              <w:r w:rsidRPr="00B5687D">
                <w:rPr>
                  <w:rStyle w:val="Hyperlink"/>
                  <w:rFonts w:eastAsia="Calibri" w:cs="Arial"/>
                  <w:b w:val="0"/>
                  <w:bCs/>
                  <w:color w:val="003399" w:themeColor="accent3"/>
                  <w:sz w:val="20"/>
                  <w:szCs w:val="20"/>
                </w:rPr>
                <w:t>CISA:Operational-Best-Practices-for-Encryption-Key-Mgmt_508c.pdf</w:t>
              </w:r>
              <w:proofErr w:type="gramEnd"/>
            </w:hyperlink>
          </w:p>
        </w:tc>
        <w:tc>
          <w:tcPr>
            <w:tcW w:w="4960" w:type="dxa"/>
            <w:tcBorders>
              <w:top w:val="single" w:sz="12" w:space="0" w:color="003399" w:themeColor="accent3"/>
              <w:bottom w:val="single" w:sz="8" w:space="0" w:color="ADC2E8" w:themeColor="text2" w:themeTint="40"/>
            </w:tcBorders>
          </w:tcPr>
          <w:p w14:paraId="45A8B39C" w14:textId="77777777" w:rsidR="00B934ED" w:rsidRPr="002920B3" w:rsidRDefault="00B934ED" w:rsidP="00966CDD">
            <w:pPr>
              <w:spacing w:before="0" w:after="60" w:line="240" w:lineRule="auto"/>
              <w:rPr>
                <w:rFonts w:eastAsia="Arial" w:cs="Arial"/>
                <w:sz w:val="20"/>
                <w:szCs w:val="20"/>
              </w:rPr>
            </w:pPr>
            <w:r w:rsidRPr="002920B3">
              <w:rPr>
                <w:rFonts w:eastAsia="Arial" w:cs="Arial"/>
                <w:sz w:val="20"/>
                <w:szCs w:val="20"/>
              </w:rPr>
              <w:t>CRY-01</w:t>
            </w:r>
          </w:p>
        </w:tc>
        <w:tc>
          <w:tcPr>
            <w:tcW w:w="4960" w:type="dxa"/>
            <w:tcBorders>
              <w:top w:val="single" w:sz="12" w:space="0" w:color="003399" w:themeColor="accent3"/>
              <w:bottom w:val="single" w:sz="8" w:space="0" w:color="ADC2E8" w:themeColor="text2" w:themeTint="40"/>
            </w:tcBorders>
          </w:tcPr>
          <w:p w14:paraId="73FF4208" w14:textId="77777777" w:rsidR="00B934ED" w:rsidRPr="002920B3" w:rsidRDefault="00B934ED" w:rsidP="00966CDD">
            <w:pPr>
              <w:spacing w:before="0" w:after="60" w:line="240" w:lineRule="auto"/>
              <w:rPr>
                <w:rFonts w:cs="Arial"/>
                <w:sz w:val="20"/>
                <w:szCs w:val="20"/>
              </w:rPr>
            </w:pPr>
            <w:r w:rsidRPr="002920B3">
              <w:rPr>
                <w:rFonts w:cs="Arial"/>
                <w:sz w:val="20"/>
                <w:szCs w:val="20"/>
              </w:rPr>
              <w:t>HSUP32</w:t>
            </w:r>
          </w:p>
        </w:tc>
      </w:tr>
      <w:tr w:rsidR="00B934ED" w:rsidRPr="00C77232" w14:paraId="7CE9F3D4"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5046990A" w14:textId="77777777" w:rsidR="00B934ED" w:rsidRPr="00B5687D" w:rsidRDefault="00B934ED" w:rsidP="00966CDD">
            <w:pPr>
              <w:spacing w:before="0" w:after="60" w:line="240" w:lineRule="auto"/>
              <w:rPr>
                <w:rFonts w:eastAsia="Calibri" w:cs="Arial"/>
                <w:b/>
                <w:bCs/>
                <w:color w:val="003399" w:themeColor="accent3"/>
                <w:sz w:val="20"/>
                <w:szCs w:val="20"/>
              </w:rPr>
            </w:pPr>
            <w:r w:rsidRPr="00B5687D">
              <w:rPr>
                <w:rFonts w:eastAsia="Calibri" w:cs="Arial"/>
                <w:b/>
                <w:bCs/>
                <w:color w:val="003399" w:themeColor="accent3"/>
                <w:sz w:val="20"/>
                <w:szCs w:val="20"/>
                <w:u w:val="single"/>
              </w:rPr>
              <w:t>Continuity and contingency planning — business.govt.nz</w:t>
            </w:r>
          </w:p>
        </w:tc>
        <w:tc>
          <w:tcPr>
            <w:tcW w:w="4960" w:type="dxa"/>
            <w:tcBorders>
              <w:top w:val="single" w:sz="8" w:space="0" w:color="ADC2E8" w:themeColor="text2" w:themeTint="40"/>
              <w:bottom w:val="single" w:sz="8" w:space="0" w:color="ADC2E8" w:themeColor="text2" w:themeTint="40"/>
            </w:tcBorders>
          </w:tcPr>
          <w:p w14:paraId="3F69EC73" w14:textId="77777777" w:rsidR="00B934ED" w:rsidRPr="002920B3" w:rsidRDefault="00B934ED" w:rsidP="00966CDD">
            <w:pPr>
              <w:spacing w:before="0" w:after="60" w:line="240" w:lineRule="auto"/>
              <w:rPr>
                <w:rFonts w:cs="Arial"/>
                <w:sz w:val="20"/>
                <w:szCs w:val="20"/>
              </w:rPr>
            </w:pPr>
            <w:r w:rsidRPr="002920B3">
              <w:rPr>
                <w:rFonts w:eastAsia="Arial" w:cs="Arial"/>
                <w:sz w:val="20"/>
                <w:szCs w:val="20"/>
              </w:rPr>
              <w:t>BCD-01, CAP-01, BCD-05, BCD-02.2, BCD-01.4, BCD-02.1</w:t>
            </w:r>
          </w:p>
        </w:tc>
        <w:tc>
          <w:tcPr>
            <w:tcW w:w="4960" w:type="dxa"/>
            <w:tcBorders>
              <w:top w:val="single" w:sz="8" w:space="0" w:color="ADC2E8" w:themeColor="text2" w:themeTint="40"/>
              <w:bottom w:val="single" w:sz="8" w:space="0" w:color="ADC2E8" w:themeColor="text2" w:themeTint="40"/>
            </w:tcBorders>
          </w:tcPr>
          <w:p w14:paraId="5DA0CD1F" w14:textId="77777777" w:rsidR="00B934ED" w:rsidRPr="002920B3" w:rsidRDefault="00B934ED" w:rsidP="00966CDD">
            <w:pPr>
              <w:spacing w:before="0" w:after="60" w:line="240" w:lineRule="auto"/>
              <w:rPr>
                <w:rFonts w:cs="Arial"/>
                <w:sz w:val="20"/>
                <w:szCs w:val="20"/>
              </w:rPr>
            </w:pPr>
            <w:r w:rsidRPr="002920B3">
              <w:rPr>
                <w:rFonts w:cs="Arial"/>
                <w:sz w:val="20"/>
                <w:szCs w:val="20"/>
              </w:rPr>
              <w:t>HSUP08, HSUP22, HSUP31, HSUP56, HSUP58</w:t>
            </w:r>
          </w:p>
        </w:tc>
      </w:tr>
      <w:tr w:rsidR="00B934ED" w:rsidRPr="00C77232" w14:paraId="745D279C"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363BF67D" w14:textId="77777777" w:rsidR="00B934ED" w:rsidRPr="00B5687D" w:rsidRDefault="00B934ED" w:rsidP="00966CDD">
            <w:pPr>
              <w:spacing w:before="0" w:after="60" w:line="240" w:lineRule="auto"/>
              <w:rPr>
                <w:rFonts w:eastAsia="Calibri" w:cs="Arial"/>
                <w:b/>
                <w:bCs/>
                <w:color w:val="003399" w:themeColor="accent3"/>
                <w:sz w:val="20"/>
                <w:szCs w:val="20"/>
              </w:rPr>
            </w:pPr>
            <w:hyperlink r:id="rId157">
              <w:r w:rsidRPr="00B5687D">
                <w:rPr>
                  <w:rStyle w:val="Hyperlink"/>
                  <w:rFonts w:eastAsia="Calibri" w:cs="Arial"/>
                  <w:b w:val="0"/>
                  <w:bCs/>
                  <w:color w:val="003399" w:themeColor="accent3"/>
                  <w:sz w:val="20"/>
                  <w:szCs w:val="20"/>
                </w:rPr>
                <w:t>CSA Security Guidance for Cloud Computing | CSA</w:t>
              </w:r>
            </w:hyperlink>
          </w:p>
        </w:tc>
        <w:tc>
          <w:tcPr>
            <w:tcW w:w="4960" w:type="dxa"/>
            <w:tcBorders>
              <w:top w:val="single" w:sz="8" w:space="0" w:color="ADC2E8" w:themeColor="text2" w:themeTint="40"/>
              <w:bottom w:val="single" w:sz="8" w:space="0" w:color="ADC2E8" w:themeColor="text2" w:themeTint="40"/>
            </w:tcBorders>
          </w:tcPr>
          <w:p w14:paraId="356BF799" w14:textId="77777777" w:rsidR="00B934ED" w:rsidRPr="002920B3" w:rsidRDefault="00B934ED" w:rsidP="00966CDD">
            <w:pPr>
              <w:spacing w:before="0" w:after="60" w:line="240" w:lineRule="auto"/>
              <w:rPr>
                <w:rFonts w:eastAsia="Arial" w:cs="Arial"/>
                <w:sz w:val="20"/>
                <w:szCs w:val="20"/>
              </w:rPr>
            </w:pPr>
            <w:r w:rsidRPr="002920B3">
              <w:rPr>
                <w:rFonts w:eastAsiaTheme="minorEastAsia" w:cs="Arial"/>
                <w:sz w:val="20"/>
                <w:szCs w:val="20"/>
              </w:rPr>
              <w:t>MNT-01</w:t>
            </w:r>
          </w:p>
          <w:p w14:paraId="0A06686D" w14:textId="77777777" w:rsidR="00B934ED" w:rsidRPr="002920B3" w:rsidRDefault="00B934ED" w:rsidP="00966CDD">
            <w:pPr>
              <w:spacing w:before="0" w:after="60" w:line="240" w:lineRule="auto"/>
              <w:rPr>
                <w:rFonts w:eastAsia="Arial" w:cs="Arial"/>
                <w:sz w:val="20"/>
                <w:szCs w:val="20"/>
              </w:rPr>
            </w:pPr>
          </w:p>
        </w:tc>
        <w:tc>
          <w:tcPr>
            <w:tcW w:w="4960" w:type="dxa"/>
            <w:tcBorders>
              <w:top w:val="single" w:sz="8" w:space="0" w:color="ADC2E8" w:themeColor="text2" w:themeTint="40"/>
              <w:bottom w:val="single" w:sz="8" w:space="0" w:color="ADC2E8" w:themeColor="text2" w:themeTint="40"/>
            </w:tcBorders>
          </w:tcPr>
          <w:p w14:paraId="32E0C7C9" w14:textId="77777777" w:rsidR="00B934ED" w:rsidRPr="002920B3" w:rsidRDefault="00B934ED" w:rsidP="00966CDD">
            <w:pPr>
              <w:spacing w:before="0" w:after="60" w:line="240" w:lineRule="auto"/>
              <w:rPr>
                <w:rFonts w:cs="Arial"/>
                <w:sz w:val="20"/>
                <w:szCs w:val="20"/>
              </w:rPr>
            </w:pPr>
            <w:r w:rsidRPr="002920B3">
              <w:rPr>
                <w:rFonts w:cs="Arial"/>
                <w:sz w:val="20"/>
                <w:szCs w:val="20"/>
              </w:rPr>
              <w:t>HSUP13</w:t>
            </w:r>
          </w:p>
        </w:tc>
      </w:tr>
      <w:tr w:rsidR="00B934ED" w:rsidRPr="00C77232" w14:paraId="5BAF7916"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34C5715A" w14:textId="77777777" w:rsidR="00B934ED" w:rsidRPr="00B5687D" w:rsidRDefault="00B934ED" w:rsidP="00966CDD">
            <w:pPr>
              <w:spacing w:before="0" w:after="60" w:line="240" w:lineRule="auto"/>
              <w:rPr>
                <w:rFonts w:eastAsia="Calibri" w:cs="Arial"/>
                <w:b/>
                <w:bCs/>
                <w:color w:val="003399" w:themeColor="accent3"/>
                <w:sz w:val="20"/>
                <w:szCs w:val="20"/>
              </w:rPr>
            </w:pPr>
            <w:hyperlink r:id="rId158">
              <w:r w:rsidRPr="00B5687D">
                <w:rPr>
                  <w:rStyle w:val="Hyperlink"/>
                  <w:rFonts w:eastAsia="Calibri" w:cs="Arial"/>
                  <w:b w:val="0"/>
                  <w:bCs/>
                  <w:color w:val="003399" w:themeColor="accent3"/>
                  <w:sz w:val="20"/>
                  <w:szCs w:val="20"/>
                </w:rPr>
                <w:t>Cyber incidents – Health New Zealand | Te Whatu Ora</w:t>
              </w:r>
            </w:hyperlink>
          </w:p>
        </w:tc>
        <w:tc>
          <w:tcPr>
            <w:tcW w:w="4960" w:type="dxa"/>
            <w:tcBorders>
              <w:top w:val="single" w:sz="8" w:space="0" w:color="ADC2E8" w:themeColor="text2" w:themeTint="40"/>
              <w:bottom w:val="single" w:sz="8" w:space="0" w:color="ADC2E8" w:themeColor="text2" w:themeTint="40"/>
            </w:tcBorders>
          </w:tcPr>
          <w:p w14:paraId="159A4FE8" w14:textId="77777777" w:rsidR="00B934ED" w:rsidRPr="002920B3" w:rsidRDefault="00B934ED" w:rsidP="00966CDD">
            <w:pPr>
              <w:spacing w:before="0" w:after="60" w:line="240" w:lineRule="auto"/>
              <w:rPr>
                <w:rFonts w:eastAsia="Arial" w:cs="Arial"/>
                <w:sz w:val="20"/>
                <w:szCs w:val="20"/>
              </w:rPr>
            </w:pPr>
            <w:r w:rsidRPr="002920B3">
              <w:rPr>
                <w:rFonts w:eastAsia="Arial" w:cs="Arial"/>
                <w:sz w:val="20"/>
                <w:szCs w:val="20"/>
              </w:rPr>
              <w:t>IRO-02, IRO-0, HRS-03</w:t>
            </w:r>
          </w:p>
        </w:tc>
        <w:tc>
          <w:tcPr>
            <w:tcW w:w="4960" w:type="dxa"/>
            <w:tcBorders>
              <w:top w:val="single" w:sz="8" w:space="0" w:color="ADC2E8" w:themeColor="text2" w:themeTint="40"/>
              <w:bottom w:val="single" w:sz="8" w:space="0" w:color="ADC2E8" w:themeColor="text2" w:themeTint="40"/>
            </w:tcBorders>
          </w:tcPr>
          <w:p w14:paraId="5BF83253" w14:textId="77777777" w:rsidR="00B934ED" w:rsidRPr="002920B3" w:rsidRDefault="00B934ED" w:rsidP="00966CDD">
            <w:pPr>
              <w:spacing w:before="0" w:after="60" w:line="240" w:lineRule="auto"/>
              <w:rPr>
                <w:rFonts w:cs="Arial"/>
                <w:sz w:val="20"/>
                <w:szCs w:val="20"/>
              </w:rPr>
            </w:pPr>
            <w:r w:rsidRPr="002920B3">
              <w:rPr>
                <w:rFonts w:cs="Arial"/>
                <w:sz w:val="20"/>
                <w:szCs w:val="20"/>
              </w:rPr>
              <w:t>HSUP21, HSUP07</w:t>
            </w:r>
          </w:p>
        </w:tc>
      </w:tr>
      <w:tr w:rsidR="00B934ED" w:rsidRPr="00C77232" w14:paraId="23B94808"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75C52026" w14:textId="77777777" w:rsidR="00B934ED" w:rsidRPr="00B5687D" w:rsidRDefault="00B934ED" w:rsidP="00966CDD">
            <w:pPr>
              <w:spacing w:before="0" w:after="60" w:line="240" w:lineRule="auto"/>
              <w:rPr>
                <w:rFonts w:eastAsia="Calibri" w:cs="Arial"/>
                <w:b/>
                <w:bCs/>
                <w:color w:val="003399" w:themeColor="accent3"/>
                <w:sz w:val="20"/>
                <w:szCs w:val="20"/>
              </w:rPr>
            </w:pPr>
            <w:hyperlink r:id="rId159">
              <w:r w:rsidRPr="00B5687D">
                <w:rPr>
                  <w:rStyle w:val="Hyperlink"/>
                  <w:rFonts w:eastAsia="Calibri" w:cs="Arial"/>
                  <w:b w:val="0"/>
                  <w:bCs/>
                  <w:color w:val="003399" w:themeColor="accent3"/>
                  <w:sz w:val="20"/>
                  <w:szCs w:val="20"/>
                </w:rPr>
                <w:t>Cyber security awareness – Health New Zealand | Te Whatu Ora</w:t>
              </w:r>
            </w:hyperlink>
          </w:p>
        </w:tc>
        <w:tc>
          <w:tcPr>
            <w:tcW w:w="4960" w:type="dxa"/>
            <w:tcBorders>
              <w:top w:val="single" w:sz="8" w:space="0" w:color="ADC2E8" w:themeColor="text2" w:themeTint="40"/>
              <w:bottom w:val="single" w:sz="8" w:space="0" w:color="ADC2E8" w:themeColor="text2" w:themeTint="40"/>
            </w:tcBorders>
          </w:tcPr>
          <w:p w14:paraId="266F45DF" w14:textId="77777777" w:rsidR="00B934ED" w:rsidRPr="002920B3" w:rsidRDefault="00B934ED" w:rsidP="00966CDD">
            <w:pPr>
              <w:spacing w:before="0" w:after="60" w:line="240" w:lineRule="auto"/>
              <w:rPr>
                <w:rFonts w:eastAsia="Arial" w:cs="Arial"/>
                <w:sz w:val="20"/>
                <w:szCs w:val="20"/>
              </w:rPr>
            </w:pPr>
            <w:r w:rsidRPr="002920B3">
              <w:rPr>
                <w:rFonts w:eastAsia="Arial" w:cs="Arial"/>
                <w:sz w:val="20"/>
                <w:szCs w:val="20"/>
              </w:rPr>
              <w:t>HSUP07</w:t>
            </w:r>
          </w:p>
        </w:tc>
        <w:tc>
          <w:tcPr>
            <w:tcW w:w="4960" w:type="dxa"/>
            <w:tcBorders>
              <w:top w:val="single" w:sz="8" w:space="0" w:color="ADC2E8" w:themeColor="text2" w:themeTint="40"/>
              <w:bottom w:val="single" w:sz="8" w:space="0" w:color="ADC2E8" w:themeColor="text2" w:themeTint="40"/>
            </w:tcBorders>
          </w:tcPr>
          <w:p w14:paraId="15D83D6D" w14:textId="77777777" w:rsidR="00B934ED" w:rsidRPr="002920B3" w:rsidRDefault="00B934ED" w:rsidP="00966CDD">
            <w:pPr>
              <w:spacing w:before="0" w:after="60" w:line="240" w:lineRule="auto"/>
              <w:rPr>
                <w:rFonts w:cs="Arial"/>
                <w:sz w:val="20"/>
                <w:szCs w:val="20"/>
              </w:rPr>
            </w:pPr>
            <w:r w:rsidRPr="002920B3">
              <w:rPr>
                <w:rFonts w:cs="Arial"/>
                <w:sz w:val="20"/>
                <w:szCs w:val="20"/>
              </w:rPr>
              <w:t>HSUP20</w:t>
            </w:r>
          </w:p>
        </w:tc>
      </w:tr>
      <w:tr w:rsidR="00B934ED" w:rsidRPr="00C77232" w14:paraId="77A25452"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160D0EAF" w14:textId="77777777" w:rsidR="00B934ED" w:rsidRPr="00B5687D" w:rsidRDefault="00B934ED" w:rsidP="00966CDD">
            <w:pPr>
              <w:spacing w:before="0" w:after="60" w:line="240" w:lineRule="auto"/>
              <w:rPr>
                <w:rFonts w:eastAsia="Calibri" w:cs="Arial"/>
                <w:b/>
                <w:bCs/>
                <w:color w:val="003399" w:themeColor="accent3"/>
                <w:sz w:val="20"/>
                <w:szCs w:val="20"/>
              </w:rPr>
            </w:pPr>
            <w:hyperlink r:id="rId160">
              <w:r w:rsidRPr="00B5687D">
                <w:rPr>
                  <w:rStyle w:val="Hyperlink"/>
                  <w:rFonts w:eastAsia="Calibri" w:cs="Arial"/>
                  <w:b w:val="0"/>
                  <w:bCs/>
                  <w:color w:val="003399" w:themeColor="accent3"/>
                  <w:sz w:val="20"/>
                  <w:szCs w:val="20"/>
                </w:rPr>
                <w:t>Destroying information | Protective Security Requirements</w:t>
              </w:r>
            </w:hyperlink>
          </w:p>
        </w:tc>
        <w:tc>
          <w:tcPr>
            <w:tcW w:w="4960" w:type="dxa"/>
            <w:tcBorders>
              <w:top w:val="single" w:sz="8" w:space="0" w:color="ADC2E8" w:themeColor="text2" w:themeTint="40"/>
              <w:bottom w:val="single" w:sz="8" w:space="0" w:color="ADC2E8" w:themeColor="text2" w:themeTint="40"/>
            </w:tcBorders>
          </w:tcPr>
          <w:p w14:paraId="0DF916C2" w14:textId="77777777" w:rsidR="00B934ED" w:rsidRPr="002920B3" w:rsidRDefault="00B934ED" w:rsidP="00966CDD">
            <w:pPr>
              <w:spacing w:before="0" w:after="60" w:line="240" w:lineRule="auto"/>
              <w:rPr>
                <w:rFonts w:cs="Arial"/>
                <w:sz w:val="20"/>
                <w:szCs w:val="20"/>
              </w:rPr>
            </w:pPr>
            <w:r w:rsidRPr="002920B3">
              <w:rPr>
                <w:rFonts w:eastAsia="Arial" w:cs="Arial"/>
                <w:sz w:val="20"/>
                <w:szCs w:val="20"/>
              </w:rPr>
              <w:t>AST-09</w:t>
            </w:r>
          </w:p>
        </w:tc>
        <w:tc>
          <w:tcPr>
            <w:tcW w:w="4960" w:type="dxa"/>
            <w:tcBorders>
              <w:top w:val="single" w:sz="8" w:space="0" w:color="ADC2E8" w:themeColor="text2" w:themeTint="40"/>
              <w:bottom w:val="single" w:sz="8" w:space="0" w:color="ADC2E8" w:themeColor="text2" w:themeTint="40"/>
            </w:tcBorders>
          </w:tcPr>
          <w:p w14:paraId="27EAD962" w14:textId="77777777" w:rsidR="00B934ED" w:rsidRPr="002920B3" w:rsidRDefault="00B934ED" w:rsidP="00966CDD">
            <w:pPr>
              <w:spacing w:before="0" w:after="60" w:line="240" w:lineRule="auto"/>
              <w:rPr>
                <w:rFonts w:cs="Arial"/>
                <w:sz w:val="20"/>
                <w:szCs w:val="20"/>
              </w:rPr>
            </w:pPr>
          </w:p>
        </w:tc>
      </w:tr>
      <w:tr w:rsidR="00B934ED" w:rsidRPr="00C77232" w14:paraId="13356787"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2989D82F" w14:textId="77777777" w:rsidR="00B934ED" w:rsidRPr="00B5687D" w:rsidRDefault="00B934ED" w:rsidP="00966CDD">
            <w:pPr>
              <w:spacing w:before="0" w:after="60" w:line="240" w:lineRule="auto"/>
              <w:rPr>
                <w:rFonts w:eastAsia="Calibri" w:cs="Arial"/>
                <w:b/>
                <w:bCs/>
                <w:color w:val="003399" w:themeColor="accent3"/>
                <w:sz w:val="20"/>
                <w:szCs w:val="20"/>
              </w:rPr>
            </w:pPr>
            <w:hyperlink r:id="rId161">
              <w:r w:rsidRPr="00B5687D">
                <w:rPr>
                  <w:rStyle w:val="Hyperlink"/>
                  <w:rFonts w:eastAsia="Calibri" w:cs="Arial"/>
                  <w:b w:val="0"/>
                  <w:bCs/>
                  <w:color w:val="003399" w:themeColor="accent3"/>
                  <w:sz w:val="20"/>
                  <w:szCs w:val="20"/>
                </w:rPr>
                <w:t>Disciplinary process | Employment New Zealand</w:t>
              </w:r>
            </w:hyperlink>
          </w:p>
        </w:tc>
        <w:tc>
          <w:tcPr>
            <w:tcW w:w="4960" w:type="dxa"/>
            <w:tcBorders>
              <w:top w:val="single" w:sz="8" w:space="0" w:color="ADC2E8" w:themeColor="text2" w:themeTint="40"/>
              <w:bottom w:val="single" w:sz="8" w:space="0" w:color="ADC2E8" w:themeColor="text2" w:themeTint="40"/>
            </w:tcBorders>
          </w:tcPr>
          <w:p w14:paraId="2837496F" w14:textId="77777777" w:rsidR="00B934ED" w:rsidRPr="002920B3" w:rsidRDefault="00B934ED" w:rsidP="00966CDD">
            <w:pPr>
              <w:spacing w:before="0" w:after="60" w:line="240" w:lineRule="auto"/>
              <w:rPr>
                <w:rFonts w:eastAsia="Arial" w:cs="Arial"/>
                <w:sz w:val="20"/>
                <w:szCs w:val="20"/>
              </w:rPr>
            </w:pPr>
            <w:r w:rsidRPr="002920B3">
              <w:rPr>
                <w:rFonts w:eastAsia="Arial" w:cs="Arial"/>
                <w:sz w:val="20"/>
                <w:szCs w:val="20"/>
              </w:rPr>
              <w:t>TPM-07, HRS-07, TPM-08, TPM-05, HRS-07.1</w:t>
            </w:r>
          </w:p>
        </w:tc>
        <w:tc>
          <w:tcPr>
            <w:tcW w:w="4960" w:type="dxa"/>
            <w:tcBorders>
              <w:top w:val="single" w:sz="8" w:space="0" w:color="ADC2E8" w:themeColor="text2" w:themeTint="40"/>
              <w:bottom w:val="single" w:sz="8" w:space="0" w:color="ADC2E8" w:themeColor="text2" w:themeTint="40"/>
            </w:tcBorders>
          </w:tcPr>
          <w:p w14:paraId="6C08F04D" w14:textId="77777777" w:rsidR="00B934ED" w:rsidRPr="002920B3" w:rsidRDefault="00B934ED" w:rsidP="00966CDD">
            <w:pPr>
              <w:spacing w:before="0" w:after="60" w:line="240" w:lineRule="auto"/>
              <w:rPr>
                <w:rFonts w:cs="Arial"/>
                <w:sz w:val="20"/>
                <w:szCs w:val="20"/>
              </w:rPr>
            </w:pPr>
            <w:r w:rsidRPr="002920B3">
              <w:rPr>
                <w:rFonts w:cs="Arial"/>
                <w:sz w:val="20"/>
                <w:szCs w:val="20"/>
              </w:rPr>
              <w:t>HSUP63, HSUP64, HSUP03</w:t>
            </w:r>
          </w:p>
          <w:p w14:paraId="2DF7B708" w14:textId="77777777" w:rsidR="00B934ED" w:rsidRPr="002920B3" w:rsidRDefault="00B934ED" w:rsidP="00966CDD">
            <w:pPr>
              <w:spacing w:before="0" w:after="60" w:line="240" w:lineRule="auto"/>
              <w:rPr>
                <w:rFonts w:cs="Arial"/>
                <w:sz w:val="20"/>
                <w:szCs w:val="20"/>
              </w:rPr>
            </w:pPr>
          </w:p>
        </w:tc>
      </w:tr>
      <w:tr w:rsidR="00B934ED" w:rsidRPr="00C77232" w14:paraId="201AFB5C"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02D173AC" w14:textId="77777777" w:rsidR="00B934ED" w:rsidRPr="00B5687D" w:rsidRDefault="00B934ED" w:rsidP="00966CDD">
            <w:pPr>
              <w:spacing w:before="0" w:after="60" w:line="240" w:lineRule="auto"/>
              <w:rPr>
                <w:rFonts w:eastAsia="Calibri" w:cs="Arial"/>
                <w:b/>
                <w:bCs/>
                <w:color w:val="003399" w:themeColor="accent3"/>
                <w:sz w:val="20"/>
                <w:szCs w:val="20"/>
              </w:rPr>
            </w:pPr>
            <w:hyperlink r:id="rId162">
              <w:r w:rsidRPr="00B5687D">
                <w:rPr>
                  <w:rStyle w:val="Hyperlink"/>
                  <w:rFonts w:eastAsia="Calibri" w:cs="Arial"/>
                  <w:b w:val="0"/>
                  <w:bCs/>
                  <w:color w:val="003399" w:themeColor="accent3"/>
                  <w:sz w:val="20"/>
                  <w:szCs w:val="20"/>
                </w:rPr>
                <w:t xml:space="preserve">DoD Enterprise </w:t>
              </w:r>
              <w:proofErr w:type="spellStart"/>
              <w:r w:rsidRPr="00B5687D">
                <w:rPr>
                  <w:rStyle w:val="Hyperlink"/>
                  <w:rFonts w:eastAsia="Calibri" w:cs="Arial"/>
                  <w:b w:val="0"/>
                  <w:bCs/>
                  <w:color w:val="003399" w:themeColor="accent3"/>
                  <w:sz w:val="20"/>
                  <w:szCs w:val="20"/>
                </w:rPr>
                <w:t>DevSecOps</w:t>
              </w:r>
              <w:proofErr w:type="spellEnd"/>
              <w:r w:rsidRPr="00B5687D">
                <w:rPr>
                  <w:rStyle w:val="Hyperlink"/>
                  <w:rFonts w:eastAsia="Calibri" w:cs="Arial"/>
                  <w:b w:val="0"/>
                  <w:bCs/>
                  <w:color w:val="003399" w:themeColor="accent3"/>
                  <w:sz w:val="20"/>
                  <w:szCs w:val="20"/>
                </w:rPr>
                <w:t xml:space="preserve"> Strategy Guide</w:t>
              </w:r>
            </w:hyperlink>
          </w:p>
        </w:tc>
        <w:tc>
          <w:tcPr>
            <w:tcW w:w="4960" w:type="dxa"/>
            <w:tcBorders>
              <w:top w:val="single" w:sz="8" w:space="0" w:color="ADC2E8" w:themeColor="text2" w:themeTint="40"/>
              <w:bottom w:val="single" w:sz="8" w:space="0" w:color="ADC2E8" w:themeColor="text2" w:themeTint="40"/>
            </w:tcBorders>
          </w:tcPr>
          <w:p w14:paraId="384F47DB" w14:textId="77777777" w:rsidR="00B934ED" w:rsidRPr="002920B3" w:rsidRDefault="00B934ED" w:rsidP="00966CDD">
            <w:pPr>
              <w:spacing w:before="0" w:after="60" w:line="240" w:lineRule="auto"/>
              <w:rPr>
                <w:rFonts w:cs="Arial"/>
                <w:sz w:val="20"/>
                <w:szCs w:val="20"/>
              </w:rPr>
            </w:pPr>
            <w:r w:rsidRPr="002920B3">
              <w:rPr>
                <w:rFonts w:eastAsia="Arial" w:cs="Arial"/>
                <w:sz w:val="20"/>
                <w:szCs w:val="20"/>
              </w:rPr>
              <w:t>GOV-15, SEA-01, CFG-02</w:t>
            </w:r>
          </w:p>
        </w:tc>
        <w:tc>
          <w:tcPr>
            <w:tcW w:w="4960" w:type="dxa"/>
            <w:tcBorders>
              <w:top w:val="single" w:sz="8" w:space="0" w:color="ADC2E8" w:themeColor="text2" w:themeTint="40"/>
              <w:bottom w:val="single" w:sz="8" w:space="0" w:color="ADC2E8" w:themeColor="text2" w:themeTint="40"/>
            </w:tcBorders>
          </w:tcPr>
          <w:p w14:paraId="54846324" w14:textId="77777777" w:rsidR="00B934ED" w:rsidRPr="002920B3" w:rsidRDefault="00B934ED" w:rsidP="00966CDD">
            <w:pPr>
              <w:spacing w:before="0" w:after="60" w:line="240" w:lineRule="auto"/>
              <w:rPr>
                <w:rFonts w:cs="Arial"/>
                <w:sz w:val="20"/>
                <w:szCs w:val="20"/>
              </w:rPr>
            </w:pPr>
            <w:r w:rsidRPr="002920B3">
              <w:rPr>
                <w:rFonts w:cs="Arial"/>
                <w:sz w:val="20"/>
                <w:szCs w:val="20"/>
              </w:rPr>
              <w:t>HSUP14</w:t>
            </w:r>
          </w:p>
          <w:p w14:paraId="75DC50F7" w14:textId="77777777" w:rsidR="00B934ED" w:rsidRPr="002920B3" w:rsidRDefault="00B934ED" w:rsidP="00966CDD">
            <w:pPr>
              <w:spacing w:before="0" w:after="60" w:line="240" w:lineRule="auto"/>
              <w:rPr>
                <w:rFonts w:cs="Arial"/>
                <w:sz w:val="20"/>
                <w:szCs w:val="20"/>
              </w:rPr>
            </w:pPr>
          </w:p>
        </w:tc>
      </w:tr>
      <w:tr w:rsidR="00B934ED" w:rsidRPr="00C77232" w14:paraId="781E0B52"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4629B3FD" w14:textId="77777777" w:rsidR="00B934ED" w:rsidRPr="00B5687D" w:rsidRDefault="00B934ED" w:rsidP="00966CDD">
            <w:pPr>
              <w:spacing w:before="0" w:after="60" w:line="240" w:lineRule="auto"/>
              <w:rPr>
                <w:rFonts w:eastAsia="Calibri" w:cs="Arial"/>
                <w:b/>
                <w:bCs/>
                <w:color w:val="003399" w:themeColor="accent3"/>
                <w:sz w:val="20"/>
                <w:szCs w:val="20"/>
              </w:rPr>
            </w:pPr>
            <w:hyperlink r:id="rId163">
              <w:r w:rsidRPr="00B5687D">
                <w:rPr>
                  <w:rStyle w:val="Hyperlink"/>
                  <w:rFonts w:eastAsia="Calibri" w:cs="Arial"/>
                  <w:b w:val="0"/>
                  <w:bCs/>
                  <w:color w:val="003399" w:themeColor="accent3"/>
                  <w:sz w:val="20"/>
                  <w:szCs w:val="20"/>
                </w:rPr>
                <w:t>Ensure Your OS Antivirus and Anti-Malware Protections are Active | CISA</w:t>
              </w:r>
            </w:hyperlink>
          </w:p>
        </w:tc>
        <w:tc>
          <w:tcPr>
            <w:tcW w:w="4960" w:type="dxa"/>
            <w:tcBorders>
              <w:top w:val="single" w:sz="8" w:space="0" w:color="ADC2E8" w:themeColor="text2" w:themeTint="40"/>
              <w:bottom w:val="single" w:sz="8" w:space="0" w:color="ADC2E8" w:themeColor="text2" w:themeTint="40"/>
            </w:tcBorders>
          </w:tcPr>
          <w:p w14:paraId="48EADA42" w14:textId="77777777" w:rsidR="00B934ED" w:rsidRPr="002920B3" w:rsidRDefault="00B934ED" w:rsidP="00966CDD">
            <w:pPr>
              <w:spacing w:before="0" w:after="60" w:line="240" w:lineRule="auto"/>
              <w:rPr>
                <w:rFonts w:cs="Arial"/>
                <w:sz w:val="20"/>
                <w:szCs w:val="20"/>
              </w:rPr>
            </w:pPr>
            <w:r w:rsidRPr="002920B3">
              <w:rPr>
                <w:rFonts w:eastAsia="Arial" w:cs="Arial"/>
                <w:sz w:val="20"/>
                <w:szCs w:val="20"/>
              </w:rPr>
              <w:t>END-04</w:t>
            </w:r>
          </w:p>
        </w:tc>
        <w:tc>
          <w:tcPr>
            <w:tcW w:w="4960" w:type="dxa"/>
            <w:tcBorders>
              <w:top w:val="single" w:sz="8" w:space="0" w:color="ADC2E8" w:themeColor="text2" w:themeTint="40"/>
              <w:bottom w:val="single" w:sz="8" w:space="0" w:color="ADC2E8" w:themeColor="text2" w:themeTint="40"/>
            </w:tcBorders>
          </w:tcPr>
          <w:p w14:paraId="74C3FEA6" w14:textId="77777777" w:rsidR="00B934ED" w:rsidRPr="002920B3" w:rsidRDefault="00B934ED" w:rsidP="00966CDD">
            <w:pPr>
              <w:spacing w:before="0" w:after="60" w:line="240" w:lineRule="auto"/>
              <w:rPr>
                <w:rFonts w:cs="Arial"/>
                <w:sz w:val="20"/>
                <w:szCs w:val="20"/>
              </w:rPr>
            </w:pPr>
            <w:r w:rsidRPr="002920B3">
              <w:rPr>
                <w:rFonts w:cs="Arial"/>
                <w:sz w:val="20"/>
                <w:szCs w:val="20"/>
              </w:rPr>
              <w:t>HSUP54</w:t>
            </w:r>
          </w:p>
          <w:p w14:paraId="1E0D1CFE" w14:textId="77777777" w:rsidR="00B934ED" w:rsidRPr="002920B3" w:rsidRDefault="00B934ED" w:rsidP="00966CDD">
            <w:pPr>
              <w:spacing w:before="0" w:after="60" w:line="240" w:lineRule="auto"/>
              <w:rPr>
                <w:rFonts w:cs="Arial"/>
                <w:sz w:val="20"/>
                <w:szCs w:val="20"/>
              </w:rPr>
            </w:pPr>
          </w:p>
        </w:tc>
      </w:tr>
      <w:tr w:rsidR="00B934ED" w14:paraId="77FDB604"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33A53AD5" w14:textId="77777777" w:rsidR="00B934ED" w:rsidRPr="00B5687D" w:rsidRDefault="00B934ED" w:rsidP="00966CDD">
            <w:pPr>
              <w:spacing w:before="0" w:after="60" w:line="240" w:lineRule="auto"/>
              <w:rPr>
                <w:rFonts w:eastAsia="Calibri" w:cs="Arial"/>
                <w:b/>
                <w:bCs/>
                <w:color w:val="003399" w:themeColor="accent3"/>
                <w:sz w:val="20"/>
                <w:szCs w:val="20"/>
              </w:rPr>
            </w:pPr>
            <w:hyperlink r:id="rId164">
              <w:r w:rsidRPr="00B5687D">
                <w:rPr>
                  <w:rStyle w:val="Hyperlink"/>
                  <w:rFonts w:eastAsia="Calibri" w:cs="Arial"/>
                  <w:b w:val="0"/>
                  <w:bCs/>
                  <w:color w:val="003399" w:themeColor="accent3"/>
                  <w:sz w:val="20"/>
                  <w:szCs w:val="20"/>
                </w:rPr>
                <w:t>Identity and access management - NCSC.GOV.UK</w:t>
              </w:r>
            </w:hyperlink>
          </w:p>
        </w:tc>
        <w:tc>
          <w:tcPr>
            <w:tcW w:w="4960" w:type="dxa"/>
            <w:tcBorders>
              <w:top w:val="single" w:sz="8" w:space="0" w:color="ADC2E8" w:themeColor="text2" w:themeTint="40"/>
              <w:bottom w:val="single" w:sz="8" w:space="0" w:color="ADC2E8" w:themeColor="text2" w:themeTint="40"/>
            </w:tcBorders>
          </w:tcPr>
          <w:p w14:paraId="64CEC289" w14:textId="77777777" w:rsidR="00B934ED" w:rsidRPr="002920B3" w:rsidRDefault="00B934ED" w:rsidP="00966CDD">
            <w:pPr>
              <w:spacing w:before="0" w:after="60" w:line="240" w:lineRule="auto"/>
              <w:rPr>
                <w:rFonts w:eastAsia="Arial" w:cs="Arial"/>
                <w:sz w:val="20"/>
                <w:szCs w:val="20"/>
              </w:rPr>
            </w:pPr>
            <w:r w:rsidRPr="002920B3">
              <w:rPr>
                <w:rFonts w:eastAsia="Arial" w:cs="Arial"/>
                <w:sz w:val="20"/>
                <w:szCs w:val="20"/>
              </w:rPr>
              <w:t>IAC-07, IAC-07.1, IAC-07.2, IAC-08, PES-02, PES-02.1</w:t>
            </w:r>
          </w:p>
        </w:tc>
        <w:tc>
          <w:tcPr>
            <w:tcW w:w="4960" w:type="dxa"/>
            <w:tcBorders>
              <w:top w:val="single" w:sz="8" w:space="0" w:color="ADC2E8" w:themeColor="text2" w:themeTint="40"/>
              <w:bottom w:val="single" w:sz="8" w:space="0" w:color="ADC2E8" w:themeColor="text2" w:themeTint="40"/>
            </w:tcBorders>
          </w:tcPr>
          <w:p w14:paraId="6B09F4B5" w14:textId="77777777" w:rsidR="00B934ED" w:rsidRPr="002920B3" w:rsidRDefault="00B934ED" w:rsidP="00966CDD">
            <w:pPr>
              <w:spacing w:before="0" w:after="60" w:line="240" w:lineRule="auto"/>
              <w:rPr>
                <w:rFonts w:cs="Arial"/>
                <w:sz w:val="20"/>
                <w:szCs w:val="20"/>
              </w:rPr>
            </w:pPr>
            <w:r w:rsidRPr="002920B3">
              <w:rPr>
                <w:rFonts w:cs="Arial"/>
                <w:sz w:val="20"/>
                <w:szCs w:val="20"/>
              </w:rPr>
              <w:t>HSUP04</w:t>
            </w:r>
          </w:p>
        </w:tc>
      </w:tr>
      <w:tr w:rsidR="00B934ED" w:rsidRPr="00C77232" w14:paraId="2458D5DF"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5B3CB7CE" w14:textId="77777777" w:rsidR="00B934ED" w:rsidRPr="00B5687D" w:rsidRDefault="00B934ED" w:rsidP="00966CDD">
            <w:pPr>
              <w:spacing w:before="0" w:after="60" w:line="240" w:lineRule="auto"/>
              <w:rPr>
                <w:rFonts w:eastAsia="Calibri" w:cs="Arial"/>
                <w:b/>
                <w:bCs/>
                <w:color w:val="003399" w:themeColor="accent3"/>
                <w:sz w:val="20"/>
                <w:szCs w:val="20"/>
              </w:rPr>
            </w:pPr>
            <w:hyperlink r:id="rId165">
              <w:r w:rsidRPr="00B5687D">
                <w:rPr>
                  <w:rStyle w:val="Hyperlink"/>
                  <w:rFonts w:eastAsia="Calibri" w:cs="Arial"/>
                  <w:b w:val="0"/>
                  <w:bCs/>
                  <w:color w:val="003399" w:themeColor="accent3"/>
                  <w:sz w:val="20"/>
                  <w:szCs w:val="20"/>
                </w:rPr>
                <w:t>Identity and Access Management Recommended Best Practices for Administrators</w:t>
              </w:r>
            </w:hyperlink>
          </w:p>
        </w:tc>
        <w:tc>
          <w:tcPr>
            <w:tcW w:w="4960" w:type="dxa"/>
            <w:tcBorders>
              <w:top w:val="single" w:sz="8" w:space="0" w:color="ADC2E8" w:themeColor="text2" w:themeTint="40"/>
              <w:bottom w:val="single" w:sz="8" w:space="0" w:color="ADC2E8" w:themeColor="text2" w:themeTint="40"/>
            </w:tcBorders>
          </w:tcPr>
          <w:p w14:paraId="43643985" w14:textId="77777777" w:rsidR="00B934ED" w:rsidRPr="002920B3" w:rsidRDefault="00B934ED" w:rsidP="00966CDD">
            <w:pPr>
              <w:spacing w:before="0" w:after="60" w:line="240" w:lineRule="auto"/>
              <w:rPr>
                <w:rFonts w:cs="Arial"/>
                <w:sz w:val="20"/>
                <w:szCs w:val="20"/>
              </w:rPr>
            </w:pPr>
            <w:r w:rsidRPr="002920B3">
              <w:rPr>
                <w:rFonts w:eastAsia="Arial" w:cs="Arial"/>
                <w:sz w:val="20"/>
                <w:szCs w:val="20"/>
              </w:rPr>
              <w:t>IAC-07.1, PES-02, IAC-08, PES-02.1, IAC-07.2, IAC-07</w:t>
            </w:r>
            <w:r w:rsidRPr="002920B3">
              <w:rPr>
                <w:rFonts w:eastAsiaTheme="minorEastAsia" w:cs="Arial"/>
                <w:sz w:val="20"/>
                <w:szCs w:val="20"/>
              </w:rPr>
              <w:t>, IAC-01.2, IAC-20, PES-03.4</w:t>
            </w:r>
          </w:p>
        </w:tc>
        <w:tc>
          <w:tcPr>
            <w:tcW w:w="4960" w:type="dxa"/>
            <w:tcBorders>
              <w:top w:val="single" w:sz="8" w:space="0" w:color="ADC2E8" w:themeColor="text2" w:themeTint="40"/>
              <w:bottom w:val="single" w:sz="8" w:space="0" w:color="ADC2E8" w:themeColor="text2" w:themeTint="40"/>
            </w:tcBorders>
          </w:tcPr>
          <w:p w14:paraId="76FF7B6E" w14:textId="77777777" w:rsidR="00B934ED" w:rsidRPr="002920B3" w:rsidRDefault="00B934ED" w:rsidP="00966CDD">
            <w:pPr>
              <w:spacing w:before="0" w:after="60" w:line="240" w:lineRule="auto"/>
              <w:rPr>
                <w:rFonts w:cs="Arial"/>
                <w:sz w:val="20"/>
                <w:szCs w:val="20"/>
              </w:rPr>
            </w:pPr>
            <w:r w:rsidRPr="002920B3">
              <w:rPr>
                <w:rFonts w:cs="Arial"/>
                <w:sz w:val="20"/>
                <w:szCs w:val="20"/>
              </w:rPr>
              <w:t>HSUP04, HSUP09, HSUP11, HSUP12, HSUP34</w:t>
            </w:r>
          </w:p>
          <w:p w14:paraId="422F1C2E" w14:textId="77777777" w:rsidR="00B934ED" w:rsidRPr="002920B3" w:rsidRDefault="00B934ED" w:rsidP="00966CDD">
            <w:pPr>
              <w:spacing w:before="0" w:after="60" w:line="240" w:lineRule="auto"/>
              <w:rPr>
                <w:rFonts w:cs="Arial"/>
                <w:sz w:val="20"/>
                <w:szCs w:val="20"/>
              </w:rPr>
            </w:pPr>
          </w:p>
        </w:tc>
      </w:tr>
      <w:tr w:rsidR="00B934ED" w:rsidRPr="00C77232" w14:paraId="3E0534D7"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7F119896" w14:textId="77777777" w:rsidR="00B934ED" w:rsidRPr="00B5687D" w:rsidRDefault="00B934ED" w:rsidP="00966CDD">
            <w:pPr>
              <w:spacing w:before="0" w:after="60" w:line="240" w:lineRule="auto"/>
              <w:rPr>
                <w:rFonts w:cs="Arial"/>
                <w:b/>
                <w:bCs/>
                <w:color w:val="003399" w:themeColor="accent3"/>
                <w:sz w:val="20"/>
                <w:szCs w:val="20"/>
              </w:rPr>
            </w:pPr>
            <w:hyperlink r:id="rId166">
              <w:proofErr w:type="spellStart"/>
              <w:proofErr w:type="gramStart"/>
              <w:r w:rsidRPr="00B5687D">
                <w:rPr>
                  <w:rStyle w:val="Hyperlink"/>
                  <w:rFonts w:eastAsia="Calibri" w:cs="Arial"/>
                  <w:b w:val="0"/>
                  <w:bCs/>
                  <w:color w:val="003399" w:themeColor="accent3"/>
                  <w:sz w:val="20"/>
                  <w:szCs w:val="20"/>
                </w:rPr>
                <w:t>InformationWeek:Measure</w:t>
              </w:r>
              <w:proofErr w:type="spellEnd"/>
              <w:proofErr w:type="gramEnd"/>
              <w:r w:rsidRPr="00B5687D">
                <w:rPr>
                  <w:rStyle w:val="Hyperlink"/>
                  <w:rFonts w:eastAsia="Calibri" w:cs="Arial"/>
                  <w:b w:val="0"/>
                  <w:bCs/>
                  <w:color w:val="003399" w:themeColor="accent3"/>
                  <w:sz w:val="20"/>
                  <w:szCs w:val="20"/>
                </w:rPr>
                <w:t xml:space="preserve"> Success: Key Cybersecurity Resilience Metrics </w:t>
              </w:r>
            </w:hyperlink>
            <w:r w:rsidRPr="00B5687D">
              <w:rPr>
                <w:rFonts w:eastAsia="Calibri" w:cs="Arial"/>
                <w:b/>
                <w:bCs/>
                <w:color w:val="003399" w:themeColor="accent3"/>
                <w:sz w:val="20"/>
                <w:szCs w:val="20"/>
              </w:rPr>
              <w:t xml:space="preserve"> </w:t>
            </w:r>
          </w:p>
        </w:tc>
        <w:tc>
          <w:tcPr>
            <w:tcW w:w="4960" w:type="dxa"/>
            <w:tcBorders>
              <w:top w:val="single" w:sz="8" w:space="0" w:color="ADC2E8" w:themeColor="text2" w:themeTint="40"/>
              <w:bottom w:val="single" w:sz="8" w:space="0" w:color="ADC2E8" w:themeColor="text2" w:themeTint="40"/>
            </w:tcBorders>
          </w:tcPr>
          <w:p w14:paraId="6117A4C2" w14:textId="77777777" w:rsidR="00B934ED" w:rsidRPr="002920B3" w:rsidRDefault="00B934ED" w:rsidP="00966CDD">
            <w:pPr>
              <w:spacing w:before="0" w:after="60" w:line="240" w:lineRule="auto"/>
              <w:rPr>
                <w:rFonts w:cs="Arial"/>
                <w:sz w:val="20"/>
                <w:szCs w:val="20"/>
              </w:rPr>
            </w:pPr>
            <w:r w:rsidRPr="002920B3">
              <w:rPr>
                <w:rFonts w:eastAsia="Arial" w:cs="Arial"/>
                <w:sz w:val="20"/>
                <w:szCs w:val="20"/>
              </w:rPr>
              <w:t>GOV-05, GOV-01.2</w:t>
            </w:r>
          </w:p>
        </w:tc>
        <w:tc>
          <w:tcPr>
            <w:tcW w:w="4960" w:type="dxa"/>
            <w:tcBorders>
              <w:top w:val="single" w:sz="8" w:space="0" w:color="ADC2E8" w:themeColor="text2" w:themeTint="40"/>
              <w:bottom w:val="single" w:sz="8" w:space="0" w:color="ADC2E8" w:themeColor="text2" w:themeTint="40"/>
            </w:tcBorders>
          </w:tcPr>
          <w:p w14:paraId="63188077" w14:textId="77777777" w:rsidR="00B934ED" w:rsidRPr="002920B3" w:rsidRDefault="00B934ED" w:rsidP="00966CDD">
            <w:pPr>
              <w:spacing w:before="0" w:after="60" w:line="240" w:lineRule="auto"/>
              <w:rPr>
                <w:rFonts w:cs="Arial"/>
                <w:sz w:val="20"/>
                <w:szCs w:val="20"/>
              </w:rPr>
            </w:pPr>
            <w:r w:rsidRPr="002920B3">
              <w:rPr>
                <w:rFonts w:cs="Arial"/>
                <w:sz w:val="20"/>
                <w:szCs w:val="20"/>
              </w:rPr>
              <w:t>HSUP38</w:t>
            </w:r>
          </w:p>
        </w:tc>
      </w:tr>
    </w:tbl>
    <w:p w14:paraId="03B6B047" w14:textId="77777777" w:rsidR="003F3404" w:rsidRDefault="003F3404"/>
    <w:tbl>
      <w:tblPr>
        <w:tblStyle w:val="Style1"/>
        <w:tblW w:w="14879" w:type="dxa"/>
        <w:tblLayout w:type="fixed"/>
        <w:tblCellMar>
          <w:top w:w="85" w:type="dxa"/>
          <w:left w:w="170" w:type="dxa"/>
          <w:bottom w:w="85" w:type="dxa"/>
          <w:right w:w="170" w:type="dxa"/>
        </w:tblCellMar>
        <w:tblLook w:val="06A0" w:firstRow="1" w:lastRow="0" w:firstColumn="1" w:lastColumn="0" w:noHBand="1" w:noVBand="1"/>
      </w:tblPr>
      <w:tblGrid>
        <w:gridCol w:w="4959"/>
        <w:gridCol w:w="4960"/>
        <w:gridCol w:w="4960"/>
      </w:tblGrid>
      <w:tr w:rsidR="003F3404" w:rsidRPr="00C77232" w14:paraId="007781AE" w14:textId="77777777" w:rsidTr="003F3404">
        <w:trPr>
          <w:trHeight w:val="300"/>
        </w:trPr>
        <w:tc>
          <w:tcPr>
            <w:tcW w:w="4959" w:type="dxa"/>
            <w:tcBorders>
              <w:top w:val="single" w:sz="12" w:space="0" w:color="003399" w:themeColor="accent3"/>
              <w:bottom w:val="single" w:sz="12" w:space="0" w:color="003399" w:themeColor="accent3"/>
            </w:tcBorders>
            <w:shd w:val="clear" w:color="auto" w:fill="F6F4EC" w:themeFill="background2"/>
          </w:tcPr>
          <w:p w14:paraId="4A64283E" w14:textId="5BECE950" w:rsidR="003F3404" w:rsidRPr="00B5687D" w:rsidRDefault="003F3404" w:rsidP="003F3404">
            <w:pPr>
              <w:spacing w:before="0" w:after="60" w:line="240" w:lineRule="auto"/>
              <w:rPr>
                <w:rFonts w:cs="Arial"/>
                <w:b/>
                <w:bCs/>
                <w:color w:val="003399" w:themeColor="accent3"/>
                <w:sz w:val="20"/>
                <w:szCs w:val="20"/>
              </w:rPr>
            </w:pPr>
            <w:r w:rsidRPr="002920B3">
              <w:rPr>
                <w:rFonts w:cs="Arial"/>
                <w:b/>
                <w:bCs/>
                <w:sz w:val="20"/>
                <w:szCs w:val="20"/>
              </w:rPr>
              <w:lastRenderedPageBreak/>
              <w:t>Link</w:t>
            </w:r>
          </w:p>
        </w:tc>
        <w:tc>
          <w:tcPr>
            <w:tcW w:w="4960" w:type="dxa"/>
            <w:tcBorders>
              <w:top w:val="single" w:sz="12" w:space="0" w:color="003399" w:themeColor="accent3"/>
              <w:bottom w:val="single" w:sz="12" w:space="0" w:color="003399" w:themeColor="accent3"/>
            </w:tcBorders>
            <w:shd w:val="clear" w:color="auto" w:fill="F6F4EC" w:themeFill="background2"/>
          </w:tcPr>
          <w:p w14:paraId="7F68BDBE" w14:textId="2ABF8498" w:rsidR="003F3404" w:rsidRPr="002920B3" w:rsidRDefault="003F3404" w:rsidP="003F3404">
            <w:pPr>
              <w:spacing w:before="0" w:after="60" w:line="240" w:lineRule="auto"/>
              <w:rPr>
                <w:rFonts w:eastAsia="Arial" w:cs="Arial"/>
                <w:sz w:val="20"/>
                <w:szCs w:val="20"/>
              </w:rPr>
            </w:pPr>
            <w:r w:rsidRPr="002920B3">
              <w:rPr>
                <w:rFonts w:cs="Arial"/>
                <w:b/>
                <w:bCs/>
                <w:sz w:val="20"/>
                <w:szCs w:val="20"/>
              </w:rPr>
              <w:t>Controls</w:t>
            </w:r>
          </w:p>
        </w:tc>
        <w:tc>
          <w:tcPr>
            <w:tcW w:w="4960" w:type="dxa"/>
            <w:tcBorders>
              <w:top w:val="single" w:sz="12" w:space="0" w:color="003399" w:themeColor="accent3"/>
              <w:bottom w:val="single" w:sz="12" w:space="0" w:color="003399" w:themeColor="accent3"/>
            </w:tcBorders>
            <w:shd w:val="clear" w:color="auto" w:fill="F6F4EC" w:themeFill="background2"/>
          </w:tcPr>
          <w:p w14:paraId="70441F73" w14:textId="104E8F97" w:rsidR="003F3404" w:rsidRPr="002920B3" w:rsidRDefault="003F3404" w:rsidP="003F3404">
            <w:pPr>
              <w:spacing w:before="0" w:after="60" w:line="240" w:lineRule="auto"/>
              <w:rPr>
                <w:rFonts w:cs="Arial"/>
                <w:sz w:val="20"/>
                <w:szCs w:val="20"/>
              </w:rPr>
            </w:pPr>
            <w:r w:rsidRPr="002920B3">
              <w:rPr>
                <w:rFonts w:cs="Arial"/>
                <w:b/>
                <w:bCs/>
                <w:sz w:val="20"/>
                <w:szCs w:val="20"/>
              </w:rPr>
              <w:t>HISF Requirement Statement</w:t>
            </w:r>
          </w:p>
        </w:tc>
      </w:tr>
      <w:tr w:rsidR="00B934ED" w:rsidRPr="00C77232" w14:paraId="7220C1E1" w14:textId="77777777" w:rsidTr="003F3404">
        <w:trPr>
          <w:trHeight w:val="300"/>
        </w:trPr>
        <w:tc>
          <w:tcPr>
            <w:tcW w:w="4959" w:type="dxa"/>
            <w:tcBorders>
              <w:top w:val="single" w:sz="12" w:space="0" w:color="003399" w:themeColor="accent3"/>
              <w:bottom w:val="single" w:sz="8" w:space="0" w:color="ADC2E8" w:themeColor="text2" w:themeTint="40"/>
            </w:tcBorders>
          </w:tcPr>
          <w:p w14:paraId="68C8ED40" w14:textId="77777777" w:rsidR="00B934ED" w:rsidRPr="00B5687D" w:rsidRDefault="00B934ED" w:rsidP="00966CDD">
            <w:pPr>
              <w:spacing w:before="0" w:after="60" w:line="240" w:lineRule="auto"/>
              <w:rPr>
                <w:rFonts w:eastAsia="Calibri" w:cs="Arial"/>
                <w:b/>
                <w:bCs/>
                <w:color w:val="003399" w:themeColor="accent3"/>
                <w:sz w:val="20"/>
                <w:szCs w:val="20"/>
              </w:rPr>
            </w:pPr>
            <w:hyperlink r:id="rId167">
              <w:r w:rsidRPr="00B5687D">
                <w:rPr>
                  <w:rStyle w:val="Hyperlink"/>
                  <w:rFonts w:eastAsia="Calibri" w:cs="Arial"/>
                  <w:b w:val="0"/>
                  <w:bCs/>
                  <w:color w:val="003399" w:themeColor="accent3"/>
                  <w:sz w:val="20"/>
                  <w:szCs w:val="20"/>
                </w:rPr>
                <w:t>ISACA:2017 Volume 4 IS Audit Basics Audit Programs</w:t>
              </w:r>
            </w:hyperlink>
          </w:p>
        </w:tc>
        <w:tc>
          <w:tcPr>
            <w:tcW w:w="4960" w:type="dxa"/>
            <w:tcBorders>
              <w:top w:val="single" w:sz="12" w:space="0" w:color="003399" w:themeColor="accent3"/>
              <w:bottom w:val="single" w:sz="8" w:space="0" w:color="ADC2E8" w:themeColor="text2" w:themeTint="40"/>
            </w:tcBorders>
          </w:tcPr>
          <w:p w14:paraId="7F42A596" w14:textId="77777777" w:rsidR="00B934ED" w:rsidRPr="002920B3" w:rsidRDefault="00B934ED" w:rsidP="00966CDD">
            <w:pPr>
              <w:spacing w:before="0" w:after="60" w:line="240" w:lineRule="auto"/>
              <w:rPr>
                <w:rFonts w:cs="Arial"/>
                <w:sz w:val="20"/>
                <w:szCs w:val="20"/>
              </w:rPr>
            </w:pPr>
            <w:r w:rsidRPr="002920B3">
              <w:rPr>
                <w:rFonts w:eastAsia="Arial" w:cs="Arial"/>
                <w:sz w:val="20"/>
                <w:szCs w:val="20"/>
              </w:rPr>
              <w:t>CPL-02, GOV-03, CPL-02.1</w:t>
            </w:r>
          </w:p>
        </w:tc>
        <w:tc>
          <w:tcPr>
            <w:tcW w:w="4960" w:type="dxa"/>
            <w:tcBorders>
              <w:top w:val="single" w:sz="12" w:space="0" w:color="003399" w:themeColor="accent3"/>
              <w:bottom w:val="single" w:sz="8" w:space="0" w:color="ADC2E8" w:themeColor="text2" w:themeTint="40"/>
            </w:tcBorders>
          </w:tcPr>
          <w:p w14:paraId="3AD75691" w14:textId="77777777" w:rsidR="00B934ED" w:rsidRPr="002920B3" w:rsidRDefault="00B934ED" w:rsidP="00966CDD">
            <w:pPr>
              <w:spacing w:before="0" w:after="60" w:line="240" w:lineRule="auto"/>
              <w:rPr>
                <w:rFonts w:cs="Arial"/>
                <w:sz w:val="20"/>
                <w:szCs w:val="20"/>
              </w:rPr>
            </w:pPr>
            <w:r w:rsidRPr="002920B3">
              <w:rPr>
                <w:rFonts w:cs="Arial"/>
                <w:sz w:val="20"/>
                <w:szCs w:val="20"/>
              </w:rPr>
              <w:t>HSUP58</w:t>
            </w:r>
          </w:p>
        </w:tc>
      </w:tr>
      <w:tr w:rsidR="00B934ED" w:rsidRPr="00C77232" w14:paraId="34DB646B"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6DBAC055" w14:textId="77777777" w:rsidR="00B934ED" w:rsidRPr="00B5687D" w:rsidRDefault="00B934ED" w:rsidP="00966CDD">
            <w:pPr>
              <w:spacing w:before="0" w:after="60" w:line="240" w:lineRule="auto"/>
              <w:rPr>
                <w:rFonts w:eastAsia="Calibri" w:cs="Arial"/>
                <w:b/>
                <w:bCs/>
                <w:color w:val="003399" w:themeColor="accent3"/>
                <w:sz w:val="20"/>
                <w:szCs w:val="20"/>
              </w:rPr>
            </w:pPr>
            <w:hyperlink r:id="rId168">
              <w:r w:rsidRPr="00B5687D">
                <w:rPr>
                  <w:rStyle w:val="Hyperlink"/>
                  <w:rFonts w:eastAsia="Calibri" w:cs="Arial"/>
                  <w:b w:val="0"/>
                  <w:bCs/>
                  <w:color w:val="003399" w:themeColor="accent3"/>
                  <w:sz w:val="20"/>
                  <w:szCs w:val="20"/>
                </w:rPr>
                <w:t xml:space="preserve">ISACA:2023 Volume 6 The Risk and Control </w:t>
              </w:r>
              <w:proofErr w:type="spellStart"/>
              <w:r w:rsidRPr="00B5687D">
                <w:rPr>
                  <w:rStyle w:val="Hyperlink"/>
                  <w:rFonts w:eastAsia="Calibri" w:cs="Arial"/>
                  <w:b w:val="0"/>
                  <w:bCs/>
                  <w:color w:val="003399" w:themeColor="accent3"/>
                  <w:sz w:val="20"/>
                  <w:szCs w:val="20"/>
                </w:rPr>
                <w:t>Self Assessment</w:t>
              </w:r>
              <w:proofErr w:type="spellEnd"/>
            </w:hyperlink>
          </w:p>
        </w:tc>
        <w:tc>
          <w:tcPr>
            <w:tcW w:w="4960" w:type="dxa"/>
            <w:tcBorders>
              <w:top w:val="single" w:sz="8" w:space="0" w:color="ADC2E8" w:themeColor="text2" w:themeTint="40"/>
              <w:bottom w:val="single" w:sz="8" w:space="0" w:color="ADC2E8" w:themeColor="text2" w:themeTint="40"/>
            </w:tcBorders>
          </w:tcPr>
          <w:p w14:paraId="307176CA" w14:textId="77777777" w:rsidR="00B934ED" w:rsidRPr="002920B3" w:rsidRDefault="00B934ED" w:rsidP="00966CDD">
            <w:pPr>
              <w:spacing w:before="0" w:after="60" w:line="240" w:lineRule="auto"/>
              <w:rPr>
                <w:rFonts w:cs="Arial"/>
                <w:sz w:val="20"/>
                <w:szCs w:val="20"/>
              </w:rPr>
            </w:pPr>
            <w:r w:rsidRPr="002920B3">
              <w:rPr>
                <w:rFonts w:eastAsia="Arial" w:cs="Arial"/>
                <w:sz w:val="20"/>
                <w:szCs w:val="20"/>
              </w:rPr>
              <w:t>CPL-02, GOV-03, CPL-02.1</w:t>
            </w:r>
          </w:p>
        </w:tc>
        <w:tc>
          <w:tcPr>
            <w:tcW w:w="4960" w:type="dxa"/>
            <w:tcBorders>
              <w:top w:val="single" w:sz="8" w:space="0" w:color="ADC2E8" w:themeColor="text2" w:themeTint="40"/>
              <w:bottom w:val="single" w:sz="8" w:space="0" w:color="ADC2E8" w:themeColor="text2" w:themeTint="40"/>
            </w:tcBorders>
          </w:tcPr>
          <w:p w14:paraId="0BE6EB3E" w14:textId="77777777" w:rsidR="00B934ED" w:rsidRPr="002920B3" w:rsidRDefault="00B934ED" w:rsidP="00966CDD">
            <w:pPr>
              <w:spacing w:before="0" w:after="60" w:line="240" w:lineRule="auto"/>
              <w:rPr>
                <w:rFonts w:cs="Arial"/>
                <w:sz w:val="20"/>
                <w:szCs w:val="20"/>
              </w:rPr>
            </w:pPr>
            <w:r w:rsidRPr="002920B3">
              <w:rPr>
                <w:rFonts w:cs="Arial"/>
                <w:sz w:val="20"/>
                <w:szCs w:val="20"/>
              </w:rPr>
              <w:t>HSUP58</w:t>
            </w:r>
          </w:p>
        </w:tc>
      </w:tr>
      <w:tr w:rsidR="00B934ED" w:rsidRPr="00C77232" w14:paraId="3A09853B"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5FA82DDE" w14:textId="77777777" w:rsidR="00B934ED" w:rsidRPr="00B5687D" w:rsidRDefault="00B934ED" w:rsidP="00966CDD">
            <w:pPr>
              <w:spacing w:before="0" w:after="60" w:line="240" w:lineRule="auto"/>
              <w:rPr>
                <w:rFonts w:eastAsia="Calibri" w:cs="Arial"/>
                <w:b/>
                <w:bCs/>
                <w:color w:val="003399" w:themeColor="accent3"/>
                <w:sz w:val="20"/>
                <w:szCs w:val="20"/>
              </w:rPr>
            </w:pPr>
            <w:hyperlink r:id="rId169">
              <w:r w:rsidRPr="00B5687D">
                <w:rPr>
                  <w:rStyle w:val="Hyperlink"/>
                  <w:rFonts w:eastAsia="Calibri" w:cs="Arial"/>
                  <w:b w:val="0"/>
                  <w:bCs/>
                  <w:color w:val="003399" w:themeColor="accent3"/>
                  <w:sz w:val="20"/>
                  <w:szCs w:val="20"/>
                </w:rPr>
                <w:t>IT Change Management Vs IT Organizational Change Management (serviceaide.com)</w:t>
              </w:r>
            </w:hyperlink>
          </w:p>
        </w:tc>
        <w:tc>
          <w:tcPr>
            <w:tcW w:w="4960" w:type="dxa"/>
            <w:tcBorders>
              <w:top w:val="single" w:sz="8" w:space="0" w:color="ADC2E8" w:themeColor="text2" w:themeTint="40"/>
              <w:bottom w:val="single" w:sz="8" w:space="0" w:color="ADC2E8" w:themeColor="text2" w:themeTint="40"/>
            </w:tcBorders>
          </w:tcPr>
          <w:p w14:paraId="51F4850C" w14:textId="77777777" w:rsidR="00B934ED" w:rsidRPr="002920B3" w:rsidRDefault="00B934ED" w:rsidP="00966CDD">
            <w:pPr>
              <w:spacing w:before="0" w:after="60" w:line="240" w:lineRule="auto"/>
              <w:rPr>
                <w:rFonts w:eastAsia="Arial" w:cs="Arial"/>
                <w:sz w:val="20"/>
                <w:szCs w:val="20"/>
              </w:rPr>
            </w:pPr>
            <w:r w:rsidRPr="002920B3">
              <w:rPr>
                <w:rFonts w:eastAsia="Arial" w:cs="Arial"/>
                <w:sz w:val="20"/>
                <w:szCs w:val="20"/>
              </w:rPr>
              <w:t>CHG-01, CHG-02, CHG-03</w:t>
            </w:r>
          </w:p>
        </w:tc>
        <w:tc>
          <w:tcPr>
            <w:tcW w:w="4960" w:type="dxa"/>
            <w:tcBorders>
              <w:top w:val="single" w:sz="8" w:space="0" w:color="ADC2E8" w:themeColor="text2" w:themeTint="40"/>
              <w:bottom w:val="single" w:sz="8" w:space="0" w:color="ADC2E8" w:themeColor="text2" w:themeTint="40"/>
            </w:tcBorders>
          </w:tcPr>
          <w:p w14:paraId="2CA110AD" w14:textId="77777777" w:rsidR="00B934ED" w:rsidRPr="002920B3" w:rsidRDefault="00B934ED" w:rsidP="00966CDD">
            <w:pPr>
              <w:spacing w:before="0" w:after="60" w:line="240" w:lineRule="auto"/>
              <w:rPr>
                <w:rFonts w:cs="Arial"/>
                <w:sz w:val="20"/>
                <w:szCs w:val="20"/>
              </w:rPr>
            </w:pPr>
            <w:r w:rsidRPr="002920B3">
              <w:rPr>
                <w:rFonts w:cs="Arial"/>
                <w:sz w:val="20"/>
                <w:szCs w:val="20"/>
              </w:rPr>
              <w:t>HSUP29, HSUP16</w:t>
            </w:r>
          </w:p>
        </w:tc>
      </w:tr>
      <w:tr w:rsidR="00B934ED" w:rsidRPr="00C77232" w14:paraId="03651F7D"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1A48EDBF" w14:textId="77777777" w:rsidR="00B934ED" w:rsidRPr="00B5687D" w:rsidRDefault="00B934ED" w:rsidP="00966CDD">
            <w:pPr>
              <w:spacing w:before="0" w:after="60" w:line="240" w:lineRule="auto"/>
              <w:rPr>
                <w:rFonts w:eastAsia="Calibri" w:cs="Arial"/>
                <w:b/>
                <w:bCs/>
                <w:color w:val="003399" w:themeColor="accent3"/>
                <w:sz w:val="20"/>
                <w:szCs w:val="20"/>
              </w:rPr>
            </w:pPr>
            <w:hyperlink r:id="rId170">
              <w:r w:rsidRPr="00B5687D">
                <w:rPr>
                  <w:rStyle w:val="Hyperlink"/>
                  <w:rFonts w:eastAsia="Calibri" w:cs="Arial"/>
                  <w:b w:val="0"/>
                  <w:bCs/>
                  <w:color w:val="003399" w:themeColor="accent3"/>
                  <w:sz w:val="20"/>
                  <w:szCs w:val="20"/>
                </w:rPr>
                <w:t>Knowledge hub – Health New Zealand | Te Whatu Ora</w:t>
              </w:r>
            </w:hyperlink>
          </w:p>
        </w:tc>
        <w:tc>
          <w:tcPr>
            <w:tcW w:w="4960" w:type="dxa"/>
            <w:tcBorders>
              <w:top w:val="single" w:sz="8" w:space="0" w:color="ADC2E8" w:themeColor="text2" w:themeTint="40"/>
              <w:bottom w:val="single" w:sz="8" w:space="0" w:color="ADC2E8" w:themeColor="text2" w:themeTint="40"/>
            </w:tcBorders>
          </w:tcPr>
          <w:p w14:paraId="7AD56C89" w14:textId="77777777" w:rsidR="00B934ED" w:rsidRPr="002920B3" w:rsidRDefault="00B934ED" w:rsidP="00966CDD">
            <w:pPr>
              <w:spacing w:before="0" w:after="60" w:line="240" w:lineRule="auto"/>
              <w:rPr>
                <w:rFonts w:cs="Arial"/>
                <w:sz w:val="20"/>
                <w:szCs w:val="20"/>
              </w:rPr>
            </w:pPr>
            <w:r w:rsidRPr="002920B3">
              <w:rPr>
                <w:rFonts w:eastAsia="Arial" w:cs="Arial"/>
                <w:sz w:val="20"/>
                <w:szCs w:val="20"/>
              </w:rPr>
              <w:t>CLD-04</w:t>
            </w:r>
          </w:p>
        </w:tc>
        <w:tc>
          <w:tcPr>
            <w:tcW w:w="4960" w:type="dxa"/>
            <w:tcBorders>
              <w:top w:val="single" w:sz="8" w:space="0" w:color="ADC2E8" w:themeColor="text2" w:themeTint="40"/>
              <w:bottom w:val="single" w:sz="8" w:space="0" w:color="ADC2E8" w:themeColor="text2" w:themeTint="40"/>
            </w:tcBorders>
          </w:tcPr>
          <w:p w14:paraId="68B1ADCA" w14:textId="77777777" w:rsidR="00B934ED" w:rsidRPr="002920B3" w:rsidRDefault="00B934ED" w:rsidP="00966CDD">
            <w:pPr>
              <w:spacing w:before="0" w:after="60" w:line="240" w:lineRule="auto"/>
              <w:rPr>
                <w:rFonts w:cs="Arial"/>
                <w:sz w:val="20"/>
                <w:szCs w:val="20"/>
              </w:rPr>
            </w:pPr>
            <w:r w:rsidRPr="002920B3">
              <w:rPr>
                <w:rFonts w:cs="Arial"/>
                <w:sz w:val="20"/>
                <w:szCs w:val="20"/>
              </w:rPr>
              <w:t>HSUP44</w:t>
            </w:r>
          </w:p>
        </w:tc>
      </w:tr>
      <w:tr w:rsidR="00B934ED" w:rsidRPr="00C77232" w14:paraId="127AB997"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5975B09C" w14:textId="77777777" w:rsidR="00B934ED" w:rsidRPr="00B5687D" w:rsidRDefault="00B934ED" w:rsidP="00966CDD">
            <w:pPr>
              <w:spacing w:before="0" w:after="60" w:line="240" w:lineRule="auto"/>
              <w:rPr>
                <w:rStyle w:val="Hyperlink"/>
                <w:rFonts w:eastAsia="Calibri" w:cs="Arial"/>
                <w:b w:val="0"/>
                <w:bCs/>
                <w:color w:val="003399" w:themeColor="accent3"/>
                <w:sz w:val="20"/>
                <w:szCs w:val="20"/>
              </w:rPr>
            </w:pPr>
            <w:hyperlink r:id="rId171" w:history="1">
              <w:r w:rsidRPr="00B5687D">
                <w:rPr>
                  <w:rStyle w:val="Hyperlink"/>
                  <w:rFonts w:eastAsia="Calibri" w:cs="Arial"/>
                  <w:b w:val="0"/>
                  <w:bCs/>
                  <w:color w:val="003399" w:themeColor="accent3"/>
                  <w:sz w:val="20"/>
                  <w:szCs w:val="20"/>
                </w:rPr>
                <w:t>Trust Framework for Digital Identity templates and guidance - dia.govt.nz</w:t>
              </w:r>
            </w:hyperlink>
          </w:p>
        </w:tc>
        <w:tc>
          <w:tcPr>
            <w:tcW w:w="4960" w:type="dxa"/>
            <w:tcBorders>
              <w:top w:val="single" w:sz="8" w:space="0" w:color="ADC2E8" w:themeColor="text2" w:themeTint="40"/>
              <w:bottom w:val="single" w:sz="8" w:space="0" w:color="ADC2E8" w:themeColor="text2" w:themeTint="40"/>
            </w:tcBorders>
          </w:tcPr>
          <w:p w14:paraId="13054557" w14:textId="77777777" w:rsidR="00B934ED" w:rsidRPr="002920B3" w:rsidRDefault="00B934ED" w:rsidP="00966CDD">
            <w:pPr>
              <w:spacing w:before="0" w:after="60" w:line="240" w:lineRule="auto"/>
              <w:rPr>
                <w:rFonts w:eastAsia="Arial" w:cs="Arial"/>
                <w:sz w:val="20"/>
                <w:szCs w:val="20"/>
              </w:rPr>
            </w:pPr>
            <w:r w:rsidRPr="002920B3">
              <w:rPr>
                <w:rFonts w:eastAsia="Arial" w:cs="Arial"/>
                <w:sz w:val="20"/>
                <w:szCs w:val="20"/>
              </w:rPr>
              <w:t>IAO-02, IAO-01</w:t>
            </w:r>
          </w:p>
        </w:tc>
        <w:tc>
          <w:tcPr>
            <w:tcW w:w="4960" w:type="dxa"/>
            <w:tcBorders>
              <w:top w:val="single" w:sz="8" w:space="0" w:color="ADC2E8" w:themeColor="text2" w:themeTint="40"/>
              <w:bottom w:val="single" w:sz="8" w:space="0" w:color="ADC2E8" w:themeColor="text2" w:themeTint="40"/>
            </w:tcBorders>
          </w:tcPr>
          <w:p w14:paraId="4C41C6F6" w14:textId="77777777" w:rsidR="00B934ED" w:rsidRPr="002920B3" w:rsidRDefault="00B934ED" w:rsidP="00966CDD">
            <w:pPr>
              <w:spacing w:before="0" w:after="60" w:line="240" w:lineRule="auto"/>
              <w:rPr>
                <w:rFonts w:cs="Arial"/>
                <w:sz w:val="20"/>
                <w:szCs w:val="20"/>
              </w:rPr>
            </w:pPr>
            <w:r w:rsidRPr="002920B3">
              <w:rPr>
                <w:rFonts w:cs="Arial"/>
                <w:sz w:val="20"/>
                <w:szCs w:val="20"/>
              </w:rPr>
              <w:t>HSUP59</w:t>
            </w:r>
          </w:p>
        </w:tc>
      </w:tr>
      <w:tr w:rsidR="00B934ED" w:rsidRPr="00C77232" w14:paraId="769D646E"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092E90C1" w14:textId="77777777" w:rsidR="00B934ED" w:rsidRPr="00B5687D" w:rsidRDefault="00B934ED" w:rsidP="00966CDD">
            <w:pPr>
              <w:spacing w:before="0" w:after="60" w:line="240" w:lineRule="auto"/>
              <w:rPr>
                <w:rFonts w:eastAsia="Calibri" w:cs="Arial"/>
                <w:b/>
                <w:bCs/>
                <w:color w:val="003399" w:themeColor="accent3"/>
                <w:sz w:val="20"/>
                <w:szCs w:val="20"/>
              </w:rPr>
            </w:pPr>
            <w:hyperlink r:id="rId172">
              <w:r w:rsidRPr="00B5687D">
                <w:rPr>
                  <w:rStyle w:val="Hyperlink"/>
                  <w:rFonts w:eastAsia="Calibri" w:cs="Arial"/>
                  <w:b w:val="0"/>
                  <w:bCs/>
                  <w:color w:val="003399" w:themeColor="accent3"/>
                  <w:sz w:val="20"/>
                  <w:szCs w:val="20"/>
                </w:rPr>
                <w:t xml:space="preserve">link for </w:t>
              </w:r>
              <w:proofErr w:type="spellStart"/>
              <w:proofErr w:type="gramStart"/>
              <w:r w:rsidRPr="00B5687D">
                <w:rPr>
                  <w:rStyle w:val="Hyperlink"/>
                  <w:rFonts w:eastAsia="Calibri" w:cs="Arial"/>
                  <w:b w:val="0"/>
                  <w:bCs/>
                  <w:color w:val="003399" w:themeColor="accent3"/>
                  <w:sz w:val="20"/>
                  <w:szCs w:val="20"/>
                </w:rPr>
                <w:t>download:Information-Security-Clauses.pdf</w:t>
              </w:r>
              <w:proofErr w:type="spellEnd"/>
              <w:proofErr w:type="gramEnd"/>
            </w:hyperlink>
          </w:p>
        </w:tc>
        <w:tc>
          <w:tcPr>
            <w:tcW w:w="4960" w:type="dxa"/>
            <w:tcBorders>
              <w:top w:val="single" w:sz="8" w:space="0" w:color="ADC2E8" w:themeColor="text2" w:themeTint="40"/>
              <w:bottom w:val="single" w:sz="8" w:space="0" w:color="ADC2E8" w:themeColor="text2" w:themeTint="40"/>
            </w:tcBorders>
          </w:tcPr>
          <w:p w14:paraId="2B6814CA" w14:textId="65D1D23B" w:rsidR="00B934ED" w:rsidRPr="002920B3" w:rsidRDefault="00B934ED" w:rsidP="003F3404">
            <w:pPr>
              <w:spacing w:before="0" w:after="60" w:line="240" w:lineRule="auto"/>
              <w:rPr>
                <w:rFonts w:eastAsia="Arial" w:cs="Arial"/>
                <w:sz w:val="20"/>
                <w:szCs w:val="20"/>
              </w:rPr>
            </w:pPr>
            <w:r w:rsidRPr="002920B3">
              <w:rPr>
                <w:rFonts w:eastAsia="Arial" w:cs="Arial"/>
                <w:sz w:val="20"/>
                <w:szCs w:val="20"/>
              </w:rPr>
              <w:t>NET-17, IRO-10, MON-11, TPM-07, TPM-08, GOV-01.2, TPM-05, TPM-05M, TPM-01, HRS-07.1</w:t>
            </w:r>
          </w:p>
        </w:tc>
        <w:tc>
          <w:tcPr>
            <w:tcW w:w="4960" w:type="dxa"/>
            <w:tcBorders>
              <w:top w:val="single" w:sz="8" w:space="0" w:color="ADC2E8" w:themeColor="text2" w:themeTint="40"/>
              <w:bottom w:val="single" w:sz="8" w:space="0" w:color="ADC2E8" w:themeColor="text2" w:themeTint="40"/>
            </w:tcBorders>
          </w:tcPr>
          <w:p w14:paraId="52F25655" w14:textId="77777777" w:rsidR="00B934ED" w:rsidRPr="002920B3" w:rsidRDefault="00B934ED" w:rsidP="00966CDD">
            <w:pPr>
              <w:spacing w:before="0" w:after="60" w:line="240" w:lineRule="auto"/>
              <w:rPr>
                <w:rFonts w:cs="Arial"/>
                <w:sz w:val="20"/>
                <w:szCs w:val="20"/>
              </w:rPr>
            </w:pPr>
            <w:r w:rsidRPr="002920B3">
              <w:rPr>
                <w:rFonts w:cs="Arial"/>
                <w:sz w:val="20"/>
                <w:szCs w:val="20"/>
              </w:rPr>
              <w:t>HSUP63, HSUP64, HSUP65, HSUP68, HSUP67</w:t>
            </w:r>
          </w:p>
          <w:p w14:paraId="35E6E9A0" w14:textId="77777777" w:rsidR="00B934ED" w:rsidRPr="002920B3" w:rsidRDefault="00B934ED" w:rsidP="00966CDD">
            <w:pPr>
              <w:spacing w:before="0" w:after="60" w:line="240" w:lineRule="auto"/>
              <w:rPr>
                <w:rFonts w:cs="Arial"/>
                <w:sz w:val="20"/>
                <w:szCs w:val="20"/>
              </w:rPr>
            </w:pPr>
          </w:p>
        </w:tc>
      </w:tr>
      <w:tr w:rsidR="00B934ED" w:rsidRPr="00C77232" w14:paraId="7CC8EE3E"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0F22D0D7" w14:textId="77777777" w:rsidR="00B934ED" w:rsidRPr="00B5687D" w:rsidRDefault="00B934ED" w:rsidP="00966CDD">
            <w:pPr>
              <w:spacing w:before="0" w:after="60" w:line="240" w:lineRule="auto"/>
              <w:rPr>
                <w:rFonts w:eastAsia="Calibri" w:cs="Arial"/>
                <w:b/>
                <w:bCs/>
                <w:color w:val="003399" w:themeColor="accent3"/>
                <w:sz w:val="20"/>
                <w:szCs w:val="20"/>
              </w:rPr>
            </w:pPr>
            <w:hyperlink r:id="rId173">
              <w:r w:rsidRPr="00B5687D">
                <w:rPr>
                  <w:rStyle w:val="Hyperlink"/>
                  <w:rFonts w:eastAsia="Calibri" w:cs="Arial"/>
                  <w:b w:val="0"/>
                  <w:bCs/>
                  <w:color w:val="003399" w:themeColor="accent3"/>
                  <w:sz w:val="20"/>
                  <w:szCs w:val="20"/>
                </w:rPr>
                <w:t>Managing business continuity | Protective Security Requirements</w:t>
              </w:r>
            </w:hyperlink>
          </w:p>
        </w:tc>
        <w:tc>
          <w:tcPr>
            <w:tcW w:w="4960" w:type="dxa"/>
            <w:tcBorders>
              <w:top w:val="single" w:sz="8" w:space="0" w:color="ADC2E8" w:themeColor="text2" w:themeTint="40"/>
              <w:bottom w:val="single" w:sz="8" w:space="0" w:color="ADC2E8" w:themeColor="text2" w:themeTint="40"/>
            </w:tcBorders>
          </w:tcPr>
          <w:p w14:paraId="45B28BC4" w14:textId="77777777" w:rsidR="00B934ED" w:rsidRPr="002920B3" w:rsidRDefault="00B934ED" w:rsidP="00966CDD">
            <w:pPr>
              <w:spacing w:before="0" w:after="60" w:line="240" w:lineRule="auto"/>
              <w:rPr>
                <w:rFonts w:cs="Arial"/>
                <w:sz w:val="20"/>
                <w:szCs w:val="20"/>
              </w:rPr>
            </w:pPr>
            <w:r w:rsidRPr="002920B3">
              <w:rPr>
                <w:rFonts w:eastAsia="Arial" w:cs="Arial"/>
                <w:sz w:val="20"/>
                <w:szCs w:val="20"/>
              </w:rPr>
              <w:t>BCD-01, CAP-01, BCD-02.2, BCD-01.4, BCD-02.1</w:t>
            </w:r>
          </w:p>
        </w:tc>
        <w:tc>
          <w:tcPr>
            <w:tcW w:w="4960" w:type="dxa"/>
            <w:tcBorders>
              <w:top w:val="single" w:sz="8" w:space="0" w:color="ADC2E8" w:themeColor="text2" w:themeTint="40"/>
              <w:bottom w:val="single" w:sz="8" w:space="0" w:color="ADC2E8" w:themeColor="text2" w:themeTint="40"/>
            </w:tcBorders>
          </w:tcPr>
          <w:p w14:paraId="6DA8B8DD" w14:textId="77777777" w:rsidR="00B934ED" w:rsidRPr="002920B3" w:rsidRDefault="00B934ED" w:rsidP="00966CDD">
            <w:pPr>
              <w:spacing w:before="0" w:after="60" w:line="240" w:lineRule="auto"/>
              <w:rPr>
                <w:rFonts w:cs="Arial"/>
                <w:sz w:val="20"/>
                <w:szCs w:val="20"/>
              </w:rPr>
            </w:pPr>
            <w:r w:rsidRPr="002920B3">
              <w:rPr>
                <w:rFonts w:cs="Arial"/>
                <w:sz w:val="20"/>
                <w:szCs w:val="20"/>
              </w:rPr>
              <w:t>HSUP08, HSUP22, HSUP31, HSUP53</w:t>
            </w:r>
          </w:p>
        </w:tc>
      </w:tr>
      <w:tr w:rsidR="00B934ED" w:rsidRPr="00C77232" w14:paraId="3A280541"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4368B962" w14:textId="77777777" w:rsidR="00B934ED" w:rsidRPr="00B5687D" w:rsidRDefault="00B934ED" w:rsidP="00966CDD">
            <w:pPr>
              <w:spacing w:before="0" w:after="60" w:line="240" w:lineRule="auto"/>
              <w:rPr>
                <w:rFonts w:eastAsia="Calibri" w:cs="Arial"/>
                <w:b/>
                <w:bCs/>
                <w:color w:val="003399" w:themeColor="accent3"/>
                <w:sz w:val="20"/>
                <w:szCs w:val="20"/>
              </w:rPr>
            </w:pPr>
            <w:hyperlink r:id="rId174">
              <w:r w:rsidRPr="00B5687D">
                <w:rPr>
                  <w:rStyle w:val="Hyperlink"/>
                  <w:rFonts w:eastAsia="Calibri" w:cs="Arial"/>
                  <w:b w:val="0"/>
                  <w:bCs/>
                  <w:color w:val="003399" w:themeColor="accent3"/>
                  <w:sz w:val="20"/>
                  <w:szCs w:val="20"/>
                </w:rPr>
                <w:t>NCSC vulnerability management - NCSC.GOV.UK</w:t>
              </w:r>
            </w:hyperlink>
          </w:p>
        </w:tc>
        <w:tc>
          <w:tcPr>
            <w:tcW w:w="4960" w:type="dxa"/>
            <w:tcBorders>
              <w:top w:val="single" w:sz="8" w:space="0" w:color="ADC2E8" w:themeColor="text2" w:themeTint="40"/>
              <w:bottom w:val="single" w:sz="8" w:space="0" w:color="ADC2E8" w:themeColor="text2" w:themeTint="40"/>
            </w:tcBorders>
          </w:tcPr>
          <w:p w14:paraId="239CBDFE" w14:textId="77777777" w:rsidR="00B934ED" w:rsidRPr="002920B3" w:rsidRDefault="00B934ED" w:rsidP="00966CDD">
            <w:pPr>
              <w:spacing w:before="0" w:after="60" w:line="240" w:lineRule="auto"/>
              <w:rPr>
                <w:rFonts w:cs="Arial"/>
                <w:sz w:val="20"/>
                <w:szCs w:val="20"/>
              </w:rPr>
            </w:pPr>
            <w:r w:rsidRPr="002920B3">
              <w:rPr>
                <w:rFonts w:eastAsia="Arial" w:cs="Arial"/>
                <w:sz w:val="20"/>
                <w:szCs w:val="20"/>
              </w:rPr>
              <w:t>VPM-05, VPM-01, VPM-02, VPM-06</w:t>
            </w:r>
          </w:p>
        </w:tc>
        <w:tc>
          <w:tcPr>
            <w:tcW w:w="4960" w:type="dxa"/>
            <w:tcBorders>
              <w:top w:val="single" w:sz="8" w:space="0" w:color="ADC2E8" w:themeColor="text2" w:themeTint="40"/>
              <w:bottom w:val="single" w:sz="8" w:space="0" w:color="ADC2E8" w:themeColor="text2" w:themeTint="40"/>
            </w:tcBorders>
          </w:tcPr>
          <w:p w14:paraId="4F31877F" w14:textId="77777777" w:rsidR="00B934ED" w:rsidRPr="002920B3" w:rsidRDefault="00B934ED" w:rsidP="00966CDD">
            <w:pPr>
              <w:spacing w:before="0" w:after="60" w:line="240" w:lineRule="auto"/>
              <w:rPr>
                <w:rFonts w:cs="Arial"/>
                <w:sz w:val="20"/>
                <w:szCs w:val="20"/>
              </w:rPr>
            </w:pPr>
            <w:r w:rsidRPr="002920B3">
              <w:rPr>
                <w:rFonts w:cs="Arial"/>
                <w:sz w:val="20"/>
                <w:szCs w:val="20"/>
              </w:rPr>
              <w:t>HSUP51, HSUP17</w:t>
            </w:r>
          </w:p>
        </w:tc>
      </w:tr>
      <w:tr w:rsidR="00B934ED" w:rsidRPr="00C77232" w14:paraId="33B29E23"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2C5E5A98" w14:textId="77777777" w:rsidR="00B934ED" w:rsidRPr="00B5687D" w:rsidRDefault="00B934ED" w:rsidP="00966CDD">
            <w:pPr>
              <w:spacing w:before="0" w:after="60" w:line="240" w:lineRule="auto"/>
              <w:rPr>
                <w:rFonts w:eastAsia="Calibri" w:cs="Arial"/>
                <w:b/>
                <w:bCs/>
                <w:color w:val="003399" w:themeColor="accent3"/>
                <w:sz w:val="20"/>
                <w:szCs w:val="20"/>
              </w:rPr>
            </w:pPr>
            <w:hyperlink r:id="rId175">
              <w:r w:rsidRPr="00B5687D">
                <w:rPr>
                  <w:rStyle w:val="Hyperlink"/>
                  <w:rFonts w:eastAsia="Calibri" w:cs="Arial"/>
                  <w:b w:val="0"/>
                  <w:bCs/>
                  <w:color w:val="003399" w:themeColor="accent3"/>
                  <w:sz w:val="20"/>
                  <w:szCs w:val="20"/>
                </w:rPr>
                <w:t>NCSC: Improving-Information-Security-The-importance-of-Policy-and-Procedures.pdf</w:t>
              </w:r>
            </w:hyperlink>
          </w:p>
        </w:tc>
        <w:tc>
          <w:tcPr>
            <w:tcW w:w="4960" w:type="dxa"/>
            <w:tcBorders>
              <w:top w:val="single" w:sz="8" w:space="0" w:color="ADC2E8" w:themeColor="text2" w:themeTint="40"/>
              <w:bottom w:val="single" w:sz="8" w:space="0" w:color="ADC2E8" w:themeColor="text2" w:themeTint="40"/>
            </w:tcBorders>
          </w:tcPr>
          <w:p w14:paraId="3AC633BD" w14:textId="77777777" w:rsidR="00B934ED" w:rsidRPr="002920B3" w:rsidRDefault="00B934ED" w:rsidP="00966CDD">
            <w:pPr>
              <w:spacing w:before="0" w:after="60" w:line="240" w:lineRule="auto"/>
              <w:rPr>
                <w:rFonts w:eastAsia="Arial" w:cs="Arial"/>
                <w:sz w:val="20"/>
                <w:szCs w:val="20"/>
              </w:rPr>
            </w:pPr>
            <w:r w:rsidRPr="002920B3">
              <w:rPr>
                <w:rFonts w:eastAsia="Arial" w:cs="Arial"/>
                <w:sz w:val="20"/>
                <w:szCs w:val="20"/>
              </w:rPr>
              <w:t>GOV-02, HRS-05.1, OPS-01.1</w:t>
            </w:r>
          </w:p>
          <w:p w14:paraId="60BBAE2D" w14:textId="77777777" w:rsidR="00B934ED" w:rsidRPr="002920B3" w:rsidRDefault="00B934ED" w:rsidP="00966CDD">
            <w:pPr>
              <w:spacing w:before="0" w:after="60" w:line="240" w:lineRule="auto"/>
              <w:rPr>
                <w:rFonts w:eastAsia="Arial" w:cs="Arial"/>
                <w:sz w:val="20"/>
                <w:szCs w:val="20"/>
              </w:rPr>
            </w:pPr>
          </w:p>
        </w:tc>
        <w:tc>
          <w:tcPr>
            <w:tcW w:w="4960" w:type="dxa"/>
            <w:tcBorders>
              <w:top w:val="single" w:sz="8" w:space="0" w:color="ADC2E8" w:themeColor="text2" w:themeTint="40"/>
              <w:bottom w:val="single" w:sz="8" w:space="0" w:color="ADC2E8" w:themeColor="text2" w:themeTint="40"/>
            </w:tcBorders>
          </w:tcPr>
          <w:p w14:paraId="1B15F05B" w14:textId="77777777" w:rsidR="00B934ED" w:rsidRPr="002920B3" w:rsidRDefault="00B934ED" w:rsidP="00966CDD">
            <w:pPr>
              <w:spacing w:before="0" w:after="60" w:line="240" w:lineRule="auto"/>
              <w:rPr>
                <w:rFonts w:cs="Arial"/>
                <w:sz w:val="20"/>
                <w:szCs w:val="20"/>
              </w:rPr>
            </w:pPr>
            <w:r w:rsidRPr="002920B3">
              <w:rPr>
                <w:rFonts w:cs="Arial"/>
                <w:sz w:val="20"/>
                <w:szCs w:val="20"/>
              </w:rPr>
              <w:t>HSUP01</w:t>
            </w:r>
          </w:p>
        </w:tc>
      </w:tr>
      <w:tr w:rsidR="00B934ED" w:rsidRPr="00C77232" w14:paraId="2464513D"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66697EB4" w14:textId="77777777" w:rsidR="00B934ED" w:rsidRPr="00B5687D" w:rsidRDefault="00B934ED" w:rsidP="00966CDD">
            <w:pPr>
              <w:spacing w:before="0" w:after="60" w:line="240" w:lineRule="auto"/>
              <w:rPr>
                <w:rFonts w:cs="Arial"/>
                <w:b/>
                <w:bCs/>
                <w:color w:val="003399" w:themeColor="accent3"/>
                <w:sz w:val="20"/>
                <w:szCs w:val="20"/>
              </w:rPr>
            </w:pPr>
            <w:hyperlink r:id="rId176">
              <w:proofErr w:type="spellStart"/>
              <w:proofErr w:type="gramStart"/>
              <w:r w:rsidRPr="00B5687D">
                <w:rPr>
                  <w:rStyle w:val="Hyperlink"/>
                  <w:rFonts w:eastAsia="Calibri" w:cs="Arial"/>
                  <w:b w:val="0"/>
                  <w:bCs/>
                  <w:color w:val="003399" w:themeColor="accent3"/>
                  <w:sz w:val="20"/>
                  <w:szCs w:val="20"/>
                </w:rPr>
                <w:t>NCSC:Information-security-guidance-for-project-managers.pdf</w:t>
              </w:r>
              <w:proofErr w:type="spellEnd"/>
              <w:proofErr w:type="gramEnd"/>
            </w:hyperlink>
          </w:p>
        </w:tc>
        <w:tc>
          <w:tcPr>
            <w:tcW w:w="4960" w:type="dxa"/>
            <w:tcBorders>
              <w:top w:val="single" w:sz="8" w:space="0" w:color="ADC2E8" w:themeColor="text2" w:themeTint="40"/>
              <w:bottom w:val="single" w:sz="8" w:space="0" w:color="ADC2E8" w:themeColor="text2" w:themeTint="40"/>
            </w:tcBorders>
          </w:tcPr>
          <w:p w14:paraId="782E9EFF" w14:textId="77777777" w:rsidR="00B934ED" w:rsidRPr="002920B3" w:rsidRDefault="00B934ED" w:rsidP="00966CDD">
            <w:pPr>
              <w:spacing w:before="0" w:after="60" w:line="240" w:lineRule="auto"/>
              <w:rPr>
                <w:rFonts w:eastAsia="Arial" w:cs="Arial"/>
                <w:sz w:val="20"/>
                <w:szCs w:val="20"/>
              </w:rPr>
            </w:pPr>
            <w:r w:rsidRPr="002920B3">
              <w:rPr>
                <w:rFonts w:eastAsia="Arial" w:cs="Arial"/>
                <w:sz w:val="20"/>
                <w:szCs w:val="20"/>
              </w:rPr>
              <w:t>PRM-04, GOV-15</w:t>
            </w:r>
          </w:p>
          <w:p w14:paraId="2F969426" w14:textId="77777777" w:rsidR="00B934ED" w:rsidRPr="002920B3" w:rsidRDefault="00B934ED" w:rsidP="00966CDD">
            <w:pPr>
              <w:spacing w:before="0" w:after="60" w:line="240" w:lineRule="auto"/>
              <w:rPr>
                <w:rFonts w:eastAsia="Arial" w:cs="Arial"/>
                <w:sz w:val="20"/>
                <w:szCs w:val="20"/>
              </w:rPr>
            </w:pPr>
          </w:p>
        </w:tc>
        <w:tc>
          <w:tcPr>
            <w:tcW w:w="4960" w:type="dxa"/>
            <w:tcBorders>
              <w:top w:val="single" w:sz="8" w:space="0" w:color="ADC2E8" w:themeColor="text2" w:themeTint="40"/>
              <w:bottom w:val="single" w:sz="8" w:space="0" w:color="ADC2E8" w:themeColor="text2" w:themeTint="40"/>
            </w:tcBorders>
          </w:tcPr>
          <w:p w14:paraId="3EBE44DB" w14:textId="77777777" w:rsidR="00B934ED" w:rsidRPr="002920B3" w:rsidRDefault="00B934ED" w:rsidP="00966CDD">
            <w:pPr>
              <w:spacing w:before="0" w:after="60" w:line="240" w:lineRule="auto"/>
              <w:rPr>
                <w:rFonts w:cs="Arial"/>
                <w:sz w:val="20"/>
                <w:szCs w:val="20"/>
              </w:rPr>
            </w:pPr>
            <w:r w:rsidRPr="002920B3">
              <w:rPr>
                <w:rFonts w:cs="Arial"/>
                <w:sz w:val="20"/>
                <w:szCs w:val="20"/>
              </w:rPr>
              <w:t>HSUP24</w:t>
            </w:r>
          </w:p>
        </w:tc>
      </w:tr>
      <w:tr w:rsidR="00B934ED" w:rsidRPr="00C77232" w14:paraId="03A93A3C"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378D562C" w14:textId="77777777" w:rsidR="00B934ED" w:rsidRPr="00B5687D" w:rsidRDefault="00B934ED" w:rsidP="00966CDD">
            <w:pPr>
              <w:spacing w:before="0" w:after="60" w:line="240" w:lineRule="auto"/>
              <w:rPr>
                <w:rFonts w:cs="Arial"/>
                <w:b/>
                <w:bCs/>
                <w:color w:val="003399" w:themeColor="accent3"/>
                <w:sz w:val="20"/>
                <w:szCs w:val="20"/>
              </w:rPr>
            </w:pPr>
            <w:hyperlink r:id="rId177">
              <w:r w:rsidRPr="00B5687D">
                <w:rPr>
                  <w:rStyle w:val="Hyperlink"/>
                  <w:rFonts w:eastAsia="Calibri" w:cs="Arial"/>
                  <w:b w:val="0"/>
                  <w:bCs/>
                  <w:color w:val="003399" w:themeColor="accent3"/>
                  <w:sz w:val="20"/>
                  <w:szCs w:val="20"/>
                </w:rPr>
                <w:t>NCSC-Cyber-Security-Governance.pdf</w:t>
              </w:r>
            </w:hyperlink>
          </w:p>
        </w:tc>
        <w:tc>
          <w:tcPr>
            <w:tcW w:w="4960" w:type="dxa"/>
            <w:tcBorders>
              <w:top w:val="single" w:sz="8" w:space="0" w:color="ADC2E8" w:themeColor="text2" w:themeTint="40"/>
              <w:bottom w:val="single" w:sz="8" w:space="0" w:color="ADC2E8" w:themeColor="text2" w:themeTint="40"/>
            </w:tcBorders>
          </w:tcPr>
          <w:p w14:paraId="442F94A0" w14:textId="77777777" w:rsidR="00B934ED" w:rsidRPr="002920B3" w:rsidRDefault="00B934ED" w:rsidP="00966CDD">
            <w:pPr>
              <w:spacing w:before="0" w:after="60" w:line="240" w:lineRule="auto"/>
              <w:rPr>
                <w:rFonts w:eastAsia="Arial" w:cs="Arial"/>
                <w:sz w:val="20"/>
                <w:szCs w:val="20"/>
              </w:rPr>
            </w:pPr>
            <w:r w:rsidRPr="002920B3">
              <w:rPr>
                <w:rFonts w:eastAsia="Arial" w:cs="Arial"/>
                <w:sz w:val="20"/>
                <w:szCs w:val="20"/>
              </w:rPr>
              <w:t>GOV-04, CPL-02, IRO-10, RSK-04, RSK-01, GOV-03, GOV-01.2, CPL-01, GOV-01.1, CPL-02.1, GOV-04.1</w:t>
            </w:r>
          </w:p>
        </w:tc>
        <w:tc>
          <w:tcPr>
            <w:tcW w:w="4960" w:type="dxa"/>
            <w:tcBorders>
              <w:top w:val="single" w:sz="8" w:space="0" w:color="ADC2E8" w:themeColor="text2" w:themeTint="40"/>
              <w:bottom w:val="single" w:sz="8" w:space="0" w:color="ADC2E8" w:themeColor="text2" w:themeTint="40"/>
            </w:tcBorders>
          </w:tcPr>
          <w:p w14:paraId="70659244" w14:textId="77777777" w:rsidR="00B934ED" w:rsidRPr="002920B3" w:rsidRDefault="00B934ED" w:rsidP="00966CDD">
            <w:pPr>
              <w:spacing w:before="0" w:after="60" w:line="240" w:lineRule="auto"/>
              <w:rPr>
                <w:rFonts w:cs="Arial"/>
                <w:sz w:val="20"/>
                <w:szCs w:val="20"/>
              </w:rPr>
            </w:pPr>
            <w:r w:rsidRPr="002920B3">
              <w:rPr>
                <w:rFonts w:cs="Arial"/>
                <w:sz w:val="20"/>
                <w:szCs w:val="20"/>
              </w:rPr>
              <w:t>HSUP58, HSUP65, HSUP19, HSUP23, HSUP25, HSUP28, HSUP10</w:t>
            </w:r>
          </w:p>
        </w:tc>
      </w:tr>
      <w:tr w:rsidR="00B934ED" w:rsidRPr="00C77232" w14:paraId="1021CC31"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0E2BC945" w14:textId="77777777" w:rsidR="00B934ED" w:rsidRPr="00B5687D" w:rsidRDefault="00B934ED" w:rsidP="00966CDD">
            <w:pPr>
              <w:spacing w:before="0" w:after="60" w:line="240" w:lineRule="auto"/>
              <w:rPr>
                <w:rFonts w:eastAsia="Calibri" w:cs="Arial"/>
                <w:b/>
                <w:bCs/>
                <w:color w:val="003399" w:themeColor="accent3"/>
                <w:sz w:val="20"/>
                <w:szCs w:val="20"/>
              </w:rPr>
            </w:pPr>
            <w:hyperlink r:id="rId178">
              <w:r w:rsidRPr="00B5687D">
                <w:rPr>
                  <w:rStyle w:val="Hyperlink"/>
                  <w:rFonts w:eastAsia="Calibri" w:cs="Arial"/>
                  <w:b w:val="0"/>
                  <w:bCs/>
                  <w:color w:val="003399" w:themeColor="accent3"/>
                  <w:sz w:val="20"/>
                  <w:szCs w:val="20"/>
                </w:rPr>
                <w:t>NIST: Guide to Enterprise Patch Management Planning: Preventive Maintenance for Technology</w:t>
              </w:r>
            </w:hyperlink>
          </w:p>
        </w:tc>
        <w:tc>
          <w:tcPr>
            <w:tcW w:w="4960" w:type="dxa"/>
            <w:tcBorders>
              <w:top w:val="single" w:sz="8" w:space="0" w:color="ADC2E8" w:themeColor="text2" w:themeTint="40"/>
              <w:bottom w:val="single" w:sz="8" w:space="0" w:color="ADC2E8" w:themeColor="text2" w:themeTint="40"/>
            </w:tcBorders>
          </w:tcPr>
          <w:p w14:paraId="40D51BC1" w14:textId="77777777" w:rsidR="00B934ED" w:rsidRPr="002920B3" w:rsidRDefault="00B934ED" w:rsidP="00966CDD">
            <w:pPr>
              <w:spacing w:before="0" w:after="60" w:line="240" w:lineRule="auto"/>
              <w:rPr>
                <w:rFonts w:cs="Arial"/>
                <w:sz w:val="20"/>
                <w:szCs w:val="20"/>
              </w:rPr>
            </w:pPr>
            <w:r w:rsidRPr="002920B3">
              <w:rPr>
                <w:rFonts w:eastAsia="Arial" w:cs="Arial"/>
                <w:sz w:val="20"/>
                <w:szCs w:val="20"/>
              </w:rPr>
              <w:t>VPM-01, VPM-02, VPM-05</w:t>
            </w:r>
          </w:p>
        </w:tc>
        <w:tc>
          <w:tcPr>
            <w:tcW w:w="4960" w:type="dxa"/>
            <w:tcBorders>
              <w:top w:val="single" w:sz="8" w:space="0" w:color="ADC2E8" w:themeColor="text2" w:themeTint="40"/>
              <w:bottom w:val="single" w:sz="8" w:space="0" w:color="ADC2E8" w:themeColor="text2" w:themeTint="40"/>
            </w:tcBorders>
          </w:tcPr>
          <w:p w14:paraId="4A96A416" w14:textId="77777777" w:rsidR="00B934ED" w:rsidRPr="002920B3" w:rsidRDefault="00B934ED" w:rsidP="00966CDD">
            <w:pPr>
              <w:spacing w:before="0" w:after="60" w:line="240" w:lineRule="auto"/>
              <w:rPr>
                <w:rFonts w:cs="Arial"/>
                <w:sz w:val="20"/>
                <w:szCs w:val="20"/>
              </w:rPr>
            </w:pPr>
            <w:r w:rsidRPr="002920B3">
              <w:rPr>
                <w:rFonts w:cs="Arial"/>
                <w:sz w:val="20"/>
                <w:szCs w:val="20"/>
              </w:rPr>
              <w:t>HSUP17</w:t>
            </w:r>
          </w:p>
        </w:tc>
      </w:tr>
      <w:tr w:rsidR="00B934ED" w:rsidRPr="00C77232" w14:paraId="52B595BD" w14:textId="77777777" w:rsidTr="002F75D2">
        <w:trPr>
          <w:trHeight w:val="300"/>
        </w:trPr>
        <w:tc>
          <w:tcPr>
            <w:tcW w:w="4959" w:type="dxa"/>
            <w:tcBorders>
              <w:top w:val="single" w:sz="8" w:space="0" w:color="ADC2E8" w:themeColor="text2" w:themeTint="40"/>
              <w:bottom w:val="single" w:sz="12" w:space="0" w:color="003399" w:themeColor="accent3"/>
            </w:tcBorders>
          </w:tcPr>
          <w:p w14:paraId="7BA3325D" w14:textId="77777777" w:rsidR="00B934ED" w:rsidRPr="00B5687D" w:rsidRDefault="00B934ED" w:rsidP="00966CDD">
            <w:pPr>
              <w:spacing w:before="0" w:after="60" w:line="240" w:lineRule="auto"/>
              <w:rPr>
                <w:rFonts w:eastAsia="Calibri" w:cs="Arial"/>
                <w:b/>
                <w:bCs/>
                <w:color w:val="003399" w:themeColor="accent3"/>
                <w:sz w:val="20"/>
                <w:szCs w:val="20"/>
              </w:rPr>
            </w:pPr>
            <w:hyperlink r:id="rId179">
              <w:r w:rsidRPr="00B5687D">
                <w:rPr>
                  <w:rStyle w:val="Hyperlink"/>
                  <w:rFonts w:eastAsia="Calibri" w:cs="Arial"/>
                  <w:b w:val="0"/>
                  <w:bCs/>
                  <w:color w:val="003399" w:themeColor="accent3"/>
                  <w:sz w:val="20"/>
                  <w:szCs w:val="20"/>
                </w:rPr>
                <w:t>NZ PSR: PERSEC-ManagingPersonnel-v1_Jul18</w:t>
              </w:r>
            </w:hyperlink>
          </w:p>
        </w:tc>
        <w:tc>
          <w:tcPr>
            <w:tcW w:w="4960" w:type="dxa"/>
            <w:tcBorders>
              <w:top w:val="single" w:sz="8" w:space="0" w:color="ADC2E8" w:themeColor="text2" w:themeTint="40"/>
              <w:bottom w:val="single" w:sz="12" w:space="0" w:color="003399" w:themeColor="accent3"/>
            </w:tcBorders>
          </w:tcPr>
          <w:p w14:paraId="3ED00D53" w14:textId="77777777" w:rsidR="00B934ED" w:rsidRPr="002920B3" w:rsidRDefault="00B934ED" w:rsidP="00966CDD">
            <w:pPr>
              <w:spacing w:before="0" w:after="60" w:line="240" w:lineRule="auto"/>
              <w:rPr>
                <w:rFonts w:eastAsia="Arial" w:cs="Arial"/>
                <w:sz w:val="20"/>
                <w:szCs w:val="20"/>
              </w:rPr>
            </w:pPr>
            <w:r w:rsidRPr="002920B3">
              <w:rPr>
                <w:rFonts w:eastAsia="Arial" w:cs="Arial"/>
                <w:sz w:val="20"/>
                <w:szCs w:val="20"/>
              </w:rPr>
              <w:t>HRS-04</w:t>
            </w:r>
          </w:p>
        </w:tc>
        <w:tc>
          <w:tcPr>
            <w:tcW w:w="4960" w:type="dxa"/>
            <w:tcBorders>
              <w:top w:val="single" w:sz="8" w:space="0" w:color="ADC2E8" w:themeColor="text2" w:themeTint="40"/>
              <w:bottom w:val="single" w:sz="12" w:space="0" w:color="003399" w:themeColor="accent3"/>
            </w:tcBorders>
          </w:tcPr>
          <w:p w14:paraId="4E9C0696" w14:textId="77777777" w:rsidR="00B934ED" w:rsidRPr="002920B3" w:rsidRDefault="00B934ED" w:rsidP="00966CDD">
            <w:pPr>
              <w:spacing w:before="0" w:after="60" w:line="240" w:lineRule="auto"/>
              <w:rPr>
                <w:rFonts w:cs="Arial"/>
                <w:sz w:val="20"/>
                <w:szCs w:val="20"/>
              </w:rPr>
            </w:pPr>
            <w:r w:rsidRPr="002920B3">
              <w:rPr>
                <w:rFonts w:cs="Arial"/>
                <w:sz w:val="20"/>
                <w:szCs w:val="20"/>
              </w:rPr>
              <w:t>HSUP18</w:t>
            </w:r>
          </w:p>
        </w:tc>
      </w:tr>
      <w:tr w:rsidR="002F75D2" w:rsidRPr="00C77232" w14:paraId="438E44CA" w14:textId="77777777" w:rsidTr="002F75D2">
        <w:trPr>
          <w:trHeight w:val="300"/>
        </w:trPr>
        <w:tc>
          <w:tcPr>
            <w:tcW w:w="4959" w:type="dxa"/>
            <w:tcBorders>
              <w:top w:val="single" w:sz="12" w:space="0" w:color="003399" w:themeColor="accent3"/>
              <w:bottom w:val="single" w:sz="12" w:space="0" w:color="003399" w:themeColor="accent3"/>
            </w:tcBorders>
            <w:shd w:val="clear" w:color="auto" w:fill="F6F4EC" w:themeFill="background2"/>
          </w:tcPr>
          <w:p w14:paraId="770CA392" w14:textId="576D7F0F" w:rsidR="002F75D2" w:rsidRPr="00B5687D" w:rsidRDefault="002F75D2" w:rsidP="002F75D2">
            <w:pPr>
              <w:spacing w:before="0" w:after="60" w:line="240" w:lineRule="auto"/>
              <w:rPr>
                <w:rFonts w:cs="Arial"/>
                <w:b/>
                <w:bCs/>
                <w:color w:val="003399" w:themeColor="accent3"/>
                <w:sz w:val="20"/>
                <w:szCs w:val="20"/>
              </w:rPr>
            </w:pPr>
            <w:r w:rsidRPr="002920B3">
              <w:rPr>
                <w:rFonts w:cs="Arial"/>
                <w:b/>
                <w:bCs/>
                <w:sz w:val="20"/>
                <w:szCs w:val="20"/>
              </w:rPr>
              <w:lastRenderedPageBreak/>
              <w:t>Link</w:t>
            </w:r>
          </w:p>
        </w:tc>
        <w:tc>
          <w:tcPr>
            <w:tcW w:w="4960" w:type="dxa"/>
            <w:tcBorders>
              <w:top w:val="single" w:sz="12" w:space="0" w:color="003399" w:themeColor="accent3"/>
              <w:bottom w:val="single" w:sz="12" w:space="0" w:color="003399" w:themeColor="accent3"/>
            </w:tcBorders>
            <w:shd w:val="clear" w:color="auto" w:fill="F6F4EC" w:themeFill="background2"/>
          </w:tcPr>
          <w:p w14:paraId="3AEC06DC" w14:textId="1EB0461B" w:rsidR="002F75D2" w:rsidRPr="002920B3" w:rsidRDefault="002F75D2" w:rsidP="002F75D2">
            <w:pPr>
              <w:spacing w:before="0" w:after="60" w:line="240" w:lineRule="auto"/>
              <w:rPr>
                <w:rFonts w:eastAsia="Arial" w:cs="Arial"/>
                <w:sz w:val="20"/>
                <w:szCs w:val="20"/>
              </w:rPr>
            </w:pPr>
            <w:r w:rsidRPr="002920B3">
              <w:rPr>
                <w:rFonts w:cs="Arial"/>
                <w:b/>
                <w:bCs/>
                <w:sz w:val="20"/>
                <w:szCs w:val="20"/>
              </w:rPr>
              <w:t>Controls</w:t>
            </w:r>
          </w:p>
        </w:tc>
        <w:tc>
          <w:tcPr>
            <w:tcW w:w="4960" w:type="dxa"/>
            <w:tcBorders>
              <w:top w:val="single" w:sz="12" w:space="0" w:color="003399" w:themeColor="accent3"/>
              <w:bottom w:val="single" w:sz="12" w:space="0" w:color="003399" w:themeColor="accent3"/>
            </w:tcBorders>
            <w:shd w:val="clear" w:color="auto" w:fill="F6F4EC" w:themeFill="background2"/>
          </w:tcPr>
          <w:p w14:paraId="0BCFF247" w14:textId="6B7E439C" w:rsidR="002F75D2" w:rsidRPr="002920B3" w:rsidRDefault="002F75D2" w:rsidP="002F75D2">
            <w:pPr>
              <w:spacing w:before="0" w:after="60" w:line="240" w:lineRule="auto"/>
              <w:rPr>
                <w:rFonts w:cs="Arial"/>
                <w:sz w:val="20"/>
                <w:szCs w:val="20"/>
              </w:rPr>
            </w:pPr>
            <w:r w:rsidRPr="002920B3">
              <w:rPr>
                <w:rFonts w:cs="Arial"/>
                <w:b/>
                <w:bCs/>
                <w:sz w:val="20"/>
                <w:szCs w:val="20"/>
              </w:rPr>
              <w:t>HISF Requirement Statement</w:t>
            </w:r>
          </w:p>
        </w:tc>
      </w:tr>
      <w:tr w:rsidR="00B934ED" w:rsidRPr="00C77232" w14:paraId="3AF4E03F" w14:textId="77777777" w:rsidTr="002F75D2">
        <w:trPr>
          <w:trHeight w:val="300"/>
        </w:trPr>
        <w:tc>
          <w:tcPr>
            <w:tcW w:w="4959" w:type="dxa"/>
            <w:tcBorders>
              <w:top w:val="single" w:sz="12" w:space="0" w:color="003399" w:themeColor="accent3"/>
              <w:bottom w:val="single" w:sz="8" w:space="0" w:color="ADC2E8" w:themeColor="text2" w:themeTint="40"/>
            </w:tcBorders>
          </w:tcPr>
          <w:p w14:paraId="1B3E470F" w14:textId="77777777" w:rsidR="00B934ED" w:rsidRPr="00B5687D" w:rsidRDefault="00B934ED" w:rsidP="00966CDD">
            <w:pPr>
              <w:spacing w:before="0" w:after="60" w:line="240" w:lineRule="auto"/>
              <w:rPr>
                <w:rFonts w:eastAsia="Calibri" w:cs="Arial"/>
                <w:b/>
                <w:bCs/>
                <w:color w:val="003399" w:themeColor="accent3"/>
                <w:sz w:val="20"/>
                <w:szCs w:val="20"/>
              </w:rPr>
            </w:pPr>
            <w:hyperlink r:id="rId180">
              <w:r w:rsidRPr="00B5687D">
                <w:rPr>
                  <w:rStyle w:val="Hyperlink"/>
                  <w:rFonts w:eastAsia="Calibri" w:cs="Arial"/>
                  <w:b w:val="0"/>
                  <w:bCs/>
                  <w:color w:val="003399" w:themeColor="accent3"/>
                  <w:sz w:val="20"/>
                  <w:szCs w:val="20"/>
                </w:rPr>
                <w:t>Office of the Privacy Commissioner | HIPC Factsheet 5 - Storage, Security, Retention and Disposal of Health Information</w:t>
              </w:r>
            </w:hyperlink>
          </w:p>
        </w:tc>
        <w:tc>
          <w:tcPr>
            <w:tcW w:w="4960" w:type="dxa"/>
            <w:tcBorders>
              <w:top w:val="single" w:sz="12" w:space="0" w:color="003399" w:themeColor="accent3"/>
              <w:bottom w:val="single" w:sz="8" w:space="0" w:color="ADC2E8" w:themeColor="text2" w:themeTint="40"/>
            </w:tcBorders>
          </w:tcPr>
          <w:p w14:paraId="3F38C44B" w14:textId="77777777" w:rsidR="00B934ED" w:rsidRPr="002920B3" w:rsidRDefault="00B934ED" w:rsidP="00966CDD">
            <w:pPr>
              <w:spacing w:before="0" w:after="60" w:line="240" w:lineRule="auto"/>
              <w:rPr>
                <w:rFonts w:eastAsia="Arial" w:cs="Arial"/>
                <w:sz w:val="20"/>
                <w:szCs w:val="20"/>
              </w:rPr>
            </w:pPr>
            <w:r w:rsidRPr="002920B3">
              <w:rPr>
                <w:rFonts w:eastAsia="Arial" w:cs="Arial"/>
                <w:sz w:val="20"/>
                <w:szCs w:val="20"/>
              </w:rPr>
              <w:t>DCH-02</w:t>
            </w:r>
          </w:p>
          <w:p w14:paraId="7FCF53C6" w14:textId="77777777" w:rsidR="00B934ED" w:rsidRPr="002920B3" w:rsidRDefault="00B934ED" w:rsidP="00966CDD">
            <w:pPr>
              <w:spacing w:before="0" w:after="60" w:line="240" w:lineRule="auto"/>
              <w:rPr>
                <w:rFonts w:cs="Arial"/>
                <w:sz w:val="20"/>
                <w:szCs w:val="20"/>
              </w:rPr>
            </w:pPr>
            <w:r w:rsidRPr="002920B3">
              <w:rPr>
                <w:rFonts w:eastAsia="Arial" w:cs="Arial"/>
                <w:sz w:val="20"/>
                <w:szCs w:val="20"/>
              </w:rPr>
              <w:t>DCH-01</w:t>
            </w:r>
          </w:p>
          <w:p w14:paraId="4FCDCDA9" w14:textId="77777777" w:rsidR="00B934ED" w:rsidRPr="002920B3" w:rsidRDefault="00B934ED" w:rsidP="00966CDD">
            <w:pPr>
              <w:spacing w:before="0" w:after="60" w:line="240" w:lineRule="auto"/>
              <w:rPr>
                <w:rFonts w:cs="Arial"/>
                <w:sz w:val="20"/>
                <w:szCs w:val="20"/>
              </w:rPr>
            </w:pPr>
            <w:r w:rsidRPr="002920B3">
              <w:rPr>
                <w:rFonts w:eastAsia="Arial" w:cs="Arial"/>
                <w:sz w:val="20"/>
                <w:szCs w:val="20"/>
              </w:rPr>
              <w:t>END-01</w:t>
            </w:r>
          </w:p>
          <w:p w14:paraId="2557BA9E" w14:textId="77777777" w:rsidR="00B934ED" w:rsidRPr="002920B3" w:rsidRDefault="00B934ED" w:rsidP="00966CDD">
            <w:pPr>
              <w:spacing w:before="0" w:after="60" w:line="240" w:lineRule="auto"/>
              <w:rPr>
                <w:rFonts w:cs="Arial"/>
                <w:sz w:val="20"/>
                <w:szCs w:val="20"/>
              </w:rPr>
            </w:pPr>
            <w:r w:rsidRPr="002920B3">
              <w:rPr>
                <w:rFonts w:eastAsia="Arial" w:cs="Arial"/>
                <w:sz w:val="20"/>
                <w:szCs w:val="20"/>
              </w:rPr>
              <w:t>AST-09</w:t>
            </w:r>
          </w:p>
        </w:tc>
        <w:tc>
          <w:tcPr>
            <w:tcW w:w="4960" w:type="dxa"/>
            <w:tcBorders>
              <w:top w:val="single" w:sz="12" w:space="0" w:color="003399" w:themeColor="accent3"/>
              <w:bottom w:val="single" w:sz="8" w:space="0" w:color="ADC2E8" w:themeColor="text2" w:themeTint="40"/>
            </w:tcBorders>
          </w:tcPr>
          <w:p w14:paraId="319EFA4B" w14:textId="77777777" w:rsidR="00B934ED" w:rsidRPr="002920B3" w:rsidRDefault="00B934ED" w:rsidP="00966CDD">
            <w:pPr>
              <w:spacing w:before="0" w:after="60" w:line="240" w:lineRule="auto"/>
              <w:rPr>
                <w:rFonts w:cs="Arial"/>
                <w:sz w:val="20"/>
                <w:szCs w:val="20"/>
              </w:rPr>
            </w:pPr>
            <w:r w:rsidRPr="002920B3">
              <w:rPr>
                <w:rFonts w:cs="Arial"/>
                <w:sz w:val="20"/>
                <w:szCs w:val="20"/>
              </w:rPr>
              <w:t>HSUP30, HSUP06</w:t>
            </w:r>
          </w:p>
        </w:tc>
      </w:tr>
      <w:tr w:rsidR="00B934ED" w:rsidRPr="00C77232" w14:paraId="7BAB2E44"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5F4B91EC" w14:textId="77777777" w:rsidR="00B934ED" w:rsidRPr="00B5687D" w:rsidRDefault="00B934ED" w:rsidP="00966CDD">
            <w:pPr>
              <w:spacing w:before="0" w:after="60" w:line="240" w:lineRule="auto"/>
              <w:rPr>
                <w:rFonts w:cs="Arial"/>
                <w:b/>
                <w:bCs/>
                <w:color w:val="003399" w:themeColor="accent3"/>
                <w:sz w:val="20"/>
                <w:szCs w:val="20"/>
              </w:rPr>
            </w:pPr>
            <w:hyperlink r:id="rId181">
              <w:r w:rsidRPr="00B5687D">
                <w:rPr>
                  <w:rStyle w:val="Hyperlink"/>
                  <w:rFonts w:eastAsia="Calibri" w:cs="Arial"/>
                  <w:b w:val="0"/>
                  <w:bCs/>
                  <w:color w:val="003399" w:themeColor="accent3"/>
                  <w:sz w:val="20"/>
                  <w:szCs w:val="20"/>
                </w:rPr>
                <w:t>Office of the Privacy Commissioner | Privacy breaches</w:t>
              </w:r>
            </w:hyperlink>
          </w:p>
        </w:tc>
        <w:tc>
          <w:tcPr>
            <w:tcW w:w="4960" w:type="dxa"/>
            <w:tcBorders>
              <w:top w:val="single" w:sz="8" w:space="0" w:color="ADC2E8" w:themeColor="text2" w:themeTint="40"/>
              <w:bottom w:val="single" w:sz="8" w:space="0" w:color="ADC2E8" w:themeColor="text2" w:themeTint="40"/>
            </w:tcBorders>
          </w:tcPr>
          <w:p w14:paraId="7129FE0C" w14:textId="77777777" w:rsidR="00B934ED" w:rsidRPr="002920B3" w:rsidRDefault="00B934ED" w:rsidP="00966CDD">
            <w:pPr>
              <w:spacing w:before="0" w:after="60" w:line="240" w:lineRule="auto"/>
              <w:rPr>
                <w:rFonts w:cs="Arial"/>
                <w:sz w:val="20"/>
                <w:szCs w:val="20"/>
              </w:rPr>
            </w:pPr>
            <w:r w:rsidRPr="002920B3">
              <w:rPr>
                <w:rFonts w:eastAsia="Arial" w:cs="Arial"/>
                <w:sz w:val="20"/>
                <w:szCs w:val="20"/>
              </w:rPr>
              <w:t>HRS-07, HRS-07.1</w:t>
            </w:r>
          </w:p>
        </w:tc>
        <w:tc>
          <w:tcPr>
            <w:tcW w:w="4960" w:type="dxa"/>
            <w:tcBorders>
              <w:top w:val="single" w:sz="8" w:space="0" w:color="ADC2E8" w:themeColor="text2" w:themeTint="40"/>
              <w:bottom w:val="single" w:sz="8" w:space="0" w:color="ADC2E8" w:themeColor="text2" w:themeTint="40"/>
            </w:tcBorders>
          </w:tcPr>
          <w:p w14:paraId="7304011A" w14:textId="77777777" w:rsidR="00B934ED" w:rsidRPr="002920B3" w:rsidRDefault="00B934ED" w:rsidP="00966CDD">
            <w:pPr>
              <w:spacing w:before="0" w:after="60" w:line="240" w:lineRule="auto"/>
              <w:rPr>
                <w:rFonts w:cs="Arial"/>
                <w:sz w:val="20"/>
                <w:szCs w:val="20"/>
              </w:rPr>
            </w:pPr>
            <w:r w:rsidRPr="002920B3">
              <w:rPr>
                <w:rFonts w:cs="Arial"/>
                <w:sz w:val="20"/>
                <w:szCs w:val="20"/>
              </w:rPr>
              <w:t>HSUP03</w:t>
            </w:r>
          </w:p>
        </w:tc>
      </w:tr>
      <w:tr w:rsidR="00B934ED" w:rsidRPr="00C77232" w14:paraId="1D6747D2"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711ACF3A" w14:textId="77777777" w:rsidR="00B934ED" w:rsidRPr="00B5687D" w:rsidRDefault="00B934ED" w:rsidP="00966CDD">
            <w:pPr>
              <w:spacing w:before="0" w:after="60" w:line="240" w:lineRule="auto"/>
              <w:rPr>
                <w:rFonts w:eastAsia="Calibri" w:cs="Arial"/>
                <w:b/>
                <w:bCs/>
                <w:color w:val="003399" w:themeColor="accent3"/>
                <w:sz w:val="20"/>
                <w:szCs w:val="20"/>
              </w:rPr>
            </w:pPr>
            <w:hyperlink r:id="rId182">
              <w:r w:rsidRPr="00B5687D">
                <w:rPr>
                  <w:rStyle w:val="Hyperlink"/>
                  <w:rFonts w:eastAsia="Calibri" w:cs="Arial"/>
                  <w:b w:val="0"/>
                  <w:bCs/>
                  <w:color w:val="003399" w:themeColor="accent3"/>
                  <w:sz w:val="20"/>
                  <w:szCs w:val="20"/>
                </w:rPr>
                <w:t>OWASP Top Ten | OWASP Foundation</w:t>
              </w:r>
            </w:hyperlink>
          </w:p>
        </w:tc>
        <w:tc>
          <w:tcPr>
            <w:tcW w:w="4960" w:type="dxa"/>
            <w:tcBorders>
              <w:top w:val="single" w:sz="8" w:space="0" w:color="ADC2E8" w:themeColor="text2" w:themeTint="40"/>
              <w:bottom w:val="single" w:sz="8" w:space="0" w:color="ADC2E8" w:themeColor="text2" w:themeTint="40"/>
            </w:tcBorders>
          </w:tcPr>
          <w:p w14:paraId="2C8CCCE6" w14:textId="77777777" w:rsidR="00B934ED" w:rsidRPr="002920B3" w:rsidRDefault="00B934ED" w:rsidP="00966CDD">
            <w:pPr>
              <w:spacing w:before="0" w:after="60" w:line="240" w:lineRule="auto"/>
              <w:rPr>
                <w:rFonts w:cs="Arial"/>
                <w:sz w:val="20"/>
                <w:szCs w:val="20"/>
              </w:rPr>
            </w:pPr>
            <w:r w:rsidRPr="002920B3">
              <w:rPr>
                <w:rFonts w:eastAsia="Arial" w:cs="Arial"/>
                <w:sz w:val="20"/>
                <w:szCs w:val="20"/>
              </w:rPr>
              <w:t>TDA-01.1, TDA-06, TDA-01</w:t>
            </w:r>
          </w:p>
        </w:tc>
        <w:tc>
          <w:tcPr>
            <w:tcW w:w="4960" w:type="dxa"/>
            <w:tcBorders>
              <w:top w:val="single" w:sz="8" w:space="0" w:color="ADC2E8" w:themeColor="text2" w:themeTint="40"/>
              <w:bottom w:val="single" w:sz="8" w:space="0" w:color="ADC2E8" w:themeColor="text2" w:themeTint="40"/>
            </w:tcBorders>
          </w:tcPr>
          <w:p w14:paraId="309D4B87" w14:textId="77777777" w:rsidR="00B934ED" w:rsidRPr="002920B3" w:rsidRDefault="00B934ED" w:rsidP="00966CDD">
            <w:pPr>
              <w:spacing w:before="0" w:after="60" w:line="240" w:lineRule="auto"/>
              <w:rPr>
                <w:rFonts w:cs="Arial"/>
                <w:sz w:val="20"/>
                <w:szCs w:val="20"/>
              </w:rPr>
            </w:pPr>
            <w:r w:rsidRPr="002920B3">
              <w:rPr>
                <w:rFonts w:cs="Arial"/>
                <w:sz w:val="20"/>
                <w:szCs w:val="20"/>
              </w:rPr>
              <w:t>HSUP42</w:t>
            </w:r>
          </w:p>
        </w:tc>
      </w:tr>
      <w:tr w:rsidR="00B934ED" w:rsidRPr="00C77232" w14:paraId="268845CD"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1E3B0B99" w14:textId="77777777" w:rsidR="00B934ED" w:rsidRPr="00B5687D" w:rsidRDefault="00B934ED" w:rsidP="00966CDD">
            <w:pPr>
              <w:spacing w:before="0" w:after="60" w:line="240" w:lineRule="auto"/>
              <w:rPr>
                <w:rFonts w:eastAsia="Calibri" w:cs="Arial"/>
                <w:b/>
                <w:bCs/>
                <w:color w:val="003399" w:themeColor="accent3"/>
                <w:sz w:val="20"/>
                <w:szCs w:val="20"/>
              </w:rPr>
            </w:pPr>
            <w:hyperlink r:id="rId183">
              <w:r w:rsidRPr="00B5687D">
                <w:rPr>
                  <w:rStyle w:val="Hyperlink"/>
                  <w:rFonts w:eastAsia="Calibri" w:cs="Arial"/>
                  <w:b w:val="0"/>
                  <w:bCs/>
                  <w:color w:val="003399" w:themeColor="accent3"/>
                  <w:sz w:val="20"/>
                  <w:szCs w:val="20"/>
                </w:rPr>
                <w:t>Planning and assigning responsibilities for protective security | Protective Security Requirements</w:t>
              </w:r>
            </w:hyperlink>
          </w:p>
        </w:tc>
        <w:tc>
          <w:tcPr>
            <w:tcW w:w="4960" w:type="dxa"/>
            <w:tcBorders>
              <w:top w:val="single" w:sz="8" w:space="0" w:color="ADC2E8" w:themeColor="text2" w:themeTint="40"/>
              <w:bottom w:val="single" w:sz="8" w:space="0" w:color="ADC2E8" w:themeColor="text2" w:themeTint="40"/>
            </w:tcBorders>
          </w:tcPr>
          <w:p w14:paraId="5A38AAEC" w14:textId="77777777" w:rsidR="00B934ED" w:rsidRPr="002920B3" w:rsidRDefault="00B934ED" w:rsidP="00966CDD">
            <w:pPr>
              <w:spacing w:before="0" w:after="60" w:line="240" w:lineRule="auto"/>
              <w:rPr>
                <w:rFonts w:cs="Arial"/>
                <w:sz w:val="20"/>
                <w:szCs w:val="20"/>
              </w:rPr>
            </w:pPr>
            <w:r w:rsidRPr="002920B3">
              <w:rPr>
                <w:rFonts w:eastAsia="Arial" w:cs="Arial"/>
                <w:sz w:val="20"/>
                <w:szCs w:val="20"/>
              </w:rPr>
              <w:t>GOV-04, HRS-01, HRS-03</w:t>
            </w:r>
          </w:p>
        </w:tc>
        <w:tc>
          <w:tcPr>
            <w:tcW w:w="4960" w:type="dxa"/>
            <w:tcBorders>
              <w:top w:val="single" w:sz="8" w:space="0" w:color="ADC2E8" w:themeColor="text2" w:themeTint="40"/>
              <w:bottom w:val="single" w:sz="8" w:space="0" w:color="ADC2E8" w:themeColor="text2" w:themeTint="40"/>
            </w:tcBorders>
          </w:tcPr>
          <w:p w14:paraId="4B01FE5E" w14:textId="77777777" w:rsidR="00B934ED" w:rsidRPr="002920B3" w:rsidRDefault="00B934ED" w:rsidP="00966CDD">
            <w:pPr>
              <w:spacing w:before="0" w:after="60" w:line="240" w:lineRule="auto"/>
              <w:rPr>
                <w:rFonts w:cs="Arial"/>
                <w:sz w:val="20"/>
                <w:szCs w:val="20"/>
              </w:rPr>
            </w:pPr>
            <w:r w:rsidRPr="002920B3">
              <w:rPr>
                <w:rFonts w:cs="Arial"/>
                <w:sz w:val="20"/>
                <w:szCs w:val="20"/>
              </w:rPr>
              <w:t>HSUP59, HSUP53, HSUP39, HSUP39, HSUP22, HSUP31, HSUP06, HSUP08, HSUP02</w:t>
            </w:r>
          </w:p>
        </w:tc>
      </w:tr>
      <w:tr w:rsidR="00B934ED" w:rsidRPr="00C77232" w14:paraId="4FF2B01B"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54EA814B" w14:textId="77777777" w:rsidR="00B934ED" w:rsidRPr="00B5687D" w:rsidRDefault="00B934ED" w:rsidP="00966CDD">
            <w:pPr>
              <w:spacing w:before="0" w:after="60" w:line="240" w:lineRule="auto"/>
              <w:rPr>
                <w:rFonts w:cs="Arial"/>
                <w:b/>
                <w:bCs/>
                <w:color w:val="003399" w:themeColor="accent3"/>
                <w:sz w:val="20"/>
                <w:szCs w:val="20"/>
              </w:rPr>
            </w:pPr>
            <w:hyperlink r:id="rId184">
              <w:r w:rsidRPr="00B5687D">
                <w:rPr>
                  <w:rStyle w:val="Hyperlink"/>
                  <w:rFonts w:eastAsia="Calibri" w:cs="Arial"/>
                  <w:b w:val="0"/>
                  <w:bCs/>
                  <w:color w:val="003399" w:themeColor="accent3"/>
                  <w:sz w:val="20"/>
                  <w:szCs w:val="20"/>
                </w:rPr>
                <w:t>psr-guide-to-hiring-and-managing-contractors.pdf</w:t>
              </w:r>
            </w:hyperlink>
          </w:p>
        </w:tc>
        <w:tc>
          <w:tcPr>
            <w:tcW w:w="4960" w:type="dxa"/>
            <w:tcBorders>
              <w:top w:val="single" w:sz="8" w:space="0" w:color="ADC2E8" w:themeColor="text2" w:themeTint="40"/>
              <w:bottom w:val="single" w:sz="8" w:space="0" w:color="ADC2E8" w:themeColor="text2" w:themeTint="40"/>
            </w:tcBorders>
          </w:tcPr>
          <w:p w14:paraId="436F0073" w14:textId="77777777" w:rsidR="00B934ED" w:rsidRPr="002920B3" w:rsidRDefault="00B934ED" w:rsidP="00966CDD">
            <w:pPr>
              <w:spacing w:before="0" w:after="60" w:line="240" w:lineRule="auto"/>
              <w:rPr>
                <w:rFonts w:eastAsia="Arial" w:cs="Arial"/>
                <w:sz w:val="20"/>
                <w:szCs w:val="20"/>
              </w:rPr>
            </w:pPr>
            <w:r w:rsidRPr="002920B3">
              <w:rPr>
                <w:rFonts w:eastAsiaTheme="minorEastAsia" w:cs="Arial"/>
                <w:sz w:val="20"/>
                <w:szCs w:val="20"/>
              </w:rPr>
              <w:t>HRS-04</w:t>
            </w:r>
          </w:p>
        </w:tc>
        <w:tc>
          <w:tcPr>
            <w:tcW w:w="4960" w:type="dxa"/>
            <w:tcBorders>
              <w:top w:val="single" w:sz="8" w:space="0" w:color="ADC2E8" w:themeColor="text2" w:themeTint="40"/>
              <w:bottom w:val="single" w:sz="8" w:space="0" w:color="ADC2E8" w:themeColor="text2" w:themeTint="40"/>
            </w:tcBorders>
          </w:tcPr>
          <w:p w14:paraId="14710C54" w14:textId="77777777" w:rsidR="00B934ED" w:rsidRPr="002920B3" w:rsidRDefault="00B934ED" w:rsidP="00966CDD">
            <w:pPr>
              <w:spacing w:before="0" w:after="60" w:line="240" w:lineRule="auto"/>
              <w:rPr>
                <w:rFonts w:cs="Arial"/>
                <w:sz w:val="20"/>
                <w:szCs w:val="20"/>
              </w:rPr>
            </w:pPr>
            <w:r w:rsidRPr="002920B3">
              <w:rPr>
                <w:rFonts w:cs="Arial"/>
                <w:sz w:val="20"/>
                <w:szCs w:val="20"/>
              </w:rPr>
              <w:t>HSUP18</w:t>
            </w:r>
          </w:p>
        </w:tc>
      </w:tr>
      <w:tr w:rsidR="00B934ED" w:rsidRPr="00C77232" w14:paraId="13C897E2"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2C5AE17D" w14:textId="77777777" w:rsidR="00B934ED" w:rsidRPr="00B5687D" w:rsidRDefault="00B934ED" w:rsidP="00966CDD">
            <w:pPr>
              <w:spacing w:before="0" w:after="60" w:line="240" w:lineRule="auto"/>
              <w:rPr>
                <w:rFonts w:cs="Arial"/>
                <w:b/>
                <w:bCs/>
                <w:color w:val="003399" w:themeColor="accent3"/>
                <w:sz w:val="20"/>
                <w:szCs w:val="20"/>
              </w:rPr>
            </w:pPr>
            <w:hyperlink r:id="rId185">
              <w:r w:rsidRPr="00B5687D">
                <w:rPr>
                  <w:rStyle w:val="Hyperlink"/>
                  <w:rFonts w:eastAsia="Calibri" w:cs="Arial"/>
                  <w:b w:val="0"/>
                  <w:bCs/>
                  <w:color w:val="003399" w:themeColor="accent3"/>
                  <w:sz w:val="20"/>
                  <w:szCs w:val="20"/>
                </w:rPr>
                <w:t>psr-overview-of-protective-security-requirements.pdf</w:t>
              </w:r>
            </w:hyperlink>
          </w:p>
        </w:tc>
        <w:tc>
          <w:tcPr>
            <w:tcW w:w="4960" w:type="dxa"/>
            <w:tcBorders>
              <w:top w:val="single" w:sz="8" w:space="0" w:color="ADC2E8" w:themeColor="text2" w:themeTint="40"/>
              <w:bottom w:val="single" w:sz="8" w:space="0" w:color="ADC2E8" w:themeColor="text2" w:themeTint="40"/>
            </w:tcBorders>
          </w:tcPr>
          <w:p w14:paraId="35893E8B" w14:textId="77777777" w:rsidR="00B934ED" w:rsidRPr="002920B3" w:rsidRDefault="00B934ED" w:rsidP="00966CDD">
            <w:pPr>
              <w:spacing w:before="0" w:after="60" w:line="240" w:lineRule="auto"/>
              <w:rPr>
                <w:rFonts w:eastAsia="Arial" w:cs="Arial"/>
                <w:sz w:val="20"/>
                <w:szCs w:val="20"/>
              </w:rPr>
            </w:pPr>
            <w:r w:rsidRPr="002920B3">
              <w:rPr>
                <w:rFonts w:eastAsiaTheme="minorEastAsia" w:cs="Arial"/>
                <w:sz w:val="20"/>
                <w:szCs w:val="20"/>
              </w:rPr>
              <w:t>PES-01</w:t>
            </w:r>
          </w:p>
        </w:tc>
        <w:tc>
          <w:tcPr>
            <w:tcW w:w="4960" w:type="dxa"/>
            <w:tcBorders>
              <w:top w:val="single" w:sz="8" w:space="0" w:color="ADC2E8" w:themeColor="text2" w:themeTint="40"/>
              <w:bottom w:val="single" w:sz="8" w:space="0" w:color="ADC2E8" w:themeColor="text2" w:themeTint="40"/>
            </w:tcBorders>
          </w:tcPr>
          <w:p w14:paraId="6D3134EF" w14:textId="77777777" w:rsidR="00B934ED" w:rsidRPr="002920B3" w:rsidRDefault="00B934ED" w:rsidP="00966CDD">
            <w:pPr>
              <w:spacing w:before="0" w:after="60" w:line="240" w:lineRule="auto"/>
              <w:rPr>
                <w:rFonts w:cs="Arial"/>
                <w:sz w:val="20"/>
                <w:szCs w:val="20"/>
              </w:rPr>
            </w:pPr>
            <w:r w:rsidRPr="002920B3">
              <w:rPr>
                <w:rFonts w:cs="Arial"/>
                <w:sz w:val="20"/>
                <w:szCs w:val="20"/>
              </w:rPr>
              <w:t>HSUP39</w:t>
            </w:r>
          </w:p>
        </w:tc>
      </w:tr>
      <w:tr w:rsidR="00B934ED" w:rsidRPr="00C77232" w14:paraId="48974847"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117771AD" w14:textId="77777777" w:rsidR="00B934ED" w:rsidRPr="00B5687D" w:rsidRDefault="00B934ED" w:rsidP="00966CDD">
            <w:pPr>
              <w:spacing w:before="0" w:after="60" w:line="240" w:lineRule="auto"/>
              <w:rPr>
                <w:rFonts w:eastAsia="Calibri" w:cs="Arial"/>
                <w:b/>
                <w:bCs/>
                <w:color w:val="003399" w:themeColor="accent3"/>
                <w:sz w:val="20"/>
                <w:szCs w:val="20"/>
              </w:rPr>
            </w:pPr>
            <w:hyperlink r:id="rId186">
              <w:r w:rsidRPr="00B5687D">
                <w:rPr>
                  <w:rStyle w:val="Hyperlink"/>
                  <w:rFonts w:eastAsia="Calibri" w:cs="Arial"/>
                  <w:b w:val="0"/>
                  <w:bCs/>
                  <w:color w:val="003399" w:themeColor="accent3"/>
                  <w:sz w:val="20"/>
                  <w:szCs w:val="20"/>
                </w:rPr>
                <w:t>Reducing data exfiltration by malicious insiders - NCSC.GOV.UK</w:t>
              </w:r>
            </w:hyperlink>
          </w:p>
        </w:tc>
        <w:tc>
          <w:tcPr>
            <w:tcW w:w="4960" w:type="dxa"/>
            <w:tcBorders>
              <w:top w:val="single" w:sz="8" w:space="0" w:color="ADC2E8" w:themeColor="text2" w:themeTint="40"/>
              <w:bottom w:val="single" w:sz="8" w:space="0" w:color="ADC2E8" w:themeColor="text2" w:themeTint="40"/>
            </w:tcBorders>
          </w:tcPr>
          <w:p w14:paraId="2E50B2A5" w14:textId="77777777" w:rsidR="00B934ED" w:rsidRPr="002920B3" w:rsidRDefault="00B934ED" w:rsidP="00966CDD">
            <w:pPr>
              <w:spacing w:before="0" w:after="60" w:line="240" w:lineRule="auto"/>
              <w:rPr>
                <w:rFonts w:cs="Arial"/>
                <w:sz w:val="20"/>
                <w:szCs w:val="20"/>
              </w:rPr>
            </w:pPr>
            <w:r w:rsidRPr="002920B3">
              <w:rPr>
                <w:rFonts w:eastAsia="Arial" w:cs="Arial"/>
                <w:sz w:val="20"/>
                <w:szCs w:val="20"/>
              </w:rPr>
              <w:t>NET-17, MON-11, TPM-05M</w:t>
            </w:r>
          </w:p>
        </w:tc>
        <w:tc>
          <w:tcPr>
            <w:tcW w:w="4960" w:type="dxa"/>
            <w:tcBorders>
              <w:top w:val="single" w:sz="8" w:space="0" w:color="ADC2E8" w:themeColor="text2" w:themeTint="40"/>
              <w:bottom w:val="single" w:sz="8" w:space="0" w:color="ADC2E8" w:themeColor="text2" w:themeTint="40"/>
            </w:tcBorders>
          </w:tcPr>
          <w:p w14:paraId="68E231A4" w14:textId="77777777" w:rsidR="00B934ED" w:rsidRPr="002920B3" w:rsidRDefault="00B934ED" w:rsidP="00966CDD">
            <w:pPr>
              <w:spacing w:before="0" w:after="60" w:line="240" w:lineRule="auto"/>
              <w:rPr>
                <w:rFonts w:cs="Arial"/>
                <w:sz w:val="20"/>
                <w:szCs w:val="20"/>
              </w:rPr>
            </w:pPr>
            <w:r w:rsidRPr="002920B3">
              <w:rPr>
                <w:rFonts w:cs="Arial"/>
                <w:sz w:val="20"/>
                <w:szCs w:val="20"/>
              </w:rPr>
              <w:t>HSUP55</w:t>
            </w:r>
          </w:p>
        </w:tc>
      </w:tr>
      <w:tr w:rsidR="00B934ED" w:rsidRPr="00C77232" w14:paraId="116D7010"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6EBCB49D" w14:textId="77777777" w:rsidR="00B934ED" w:rsidRPr="00B5687D" w:rsidRDefault="00B934ED" w:rsidP="00966CDD">
            <w:pPr>
              <w:spacing w:before="0" w:after="60" w:line="240" w:lineRule="auto"/>
              <w:rPr>
                <w:rFonts w:cs="Arial"/>
                <w:b/>
                <w:bCs/>
                <w:color w:val="003399" w:themeColor="accent3"/>
                <w:sz w:val="20"/>
                <w:szCs w:val="20"/>
              </w:rPr>
            </w:pPr>
            <w:hyperlink r:id="rId187">
              <w:r w:rsidRPr="00B5687D">
                <w:rPr>
                  <w:rStyle w:val="Hyperlink"/>
                  <w:rFonts w:eastAsia="Calibri" w:cs="Arial"/>
                  <w:b w:val="0"/>
                  <w:bCs/>
                  <w:color w:val="003399" w:themeColor="accent3"/>
                  <w:sz w:val="20"/>
                  <w:szCs w:val="20"/>
                </w:rPr>
                <w:t>Report an incident | CERT NZ</w:t>
              </w:r>
            </w:hyperlink>
          </w:p>
        </w:tc>
        <w:tc>
          <w:tcPr>
            <w:tcW w:w="4960" w:type="dxa"/>
            <w:tcBorders>
              <w:top w:val="single" w:sz="8" w:space="0" w:color="ADC2E8" w:themeColor="text2" w:themeTint="40"/>
              <w:bottom w:val="single" w:sz="8" w:space="0" w:color="ADC2E8" w:themeColor="text2" w:themeTint="40"/>
            </w:tcBorders>
          </w:tcPr>
          <w:p w14:paraId="5869EFA8" w14:textId="77777777" w:rsidR="00B934ED" w:rsidRPr="002920B3" w:rsidRDefault="00B934ED" w:rsidP="00966CDD">
            <w:pPr>
              <w:spacing w:before="0" w:after="60" w:line="240" w:lineRule="auto"/>
              <w:rPr>
                <w:rFonts w:cs="Arial"/>
                <w:sz w:val="20"/>
                <w:szCs w:val="20"/>
              </w:rPr>
            </w:pPr>
            <w:r w:rsidRPr="002920B3">
              <w:rPr>
                <w:rFonts w:eastAsia="Arial" w:cs="Arial"/>
                <w:sz w:val="20"/>
                <w:szCs w:val="20"/>
              </w:rPr>
              <w:t>IRO-10, GOV-01.2</w:t>
            </w:r>
          </w:p>
        </w:tc>
        <w:tc>
          <w:tcPr>
            <w:tcW w:w="4960" w:type="dxa"/>
            <w:tcBorders>
              <w:top w:val="single" w:sz="8" w:space="0" w:color="ADC2E8" w:themeColor="text2" w:themeTint="40"/>
              <w:bottom w:val="single" w:sz="8" w:space="0" w:color="ADC2E8" w:themeColor="text2" w:themeTint="40"/>
            </w:tcBorders>
          </w:tcPr>
          <w:p w14:paraId="731BED59" w14:textId="77777777" w:rsidR="00B934ED" w:rsidRPr="002920B3" w:rsidRDefault="00B934ED" w:rsidP="00966CDD">
            <w:pPr>
              <w:spacing w:before="0" w:after="60" w:line="240" w:lineRule="auto"/>
              <w:rPr>
                <w:rFonts w:cs="Arial"/>
                <w:sz w:val="20"/>
                <w:szCs w:val="20"/>
              </w:rPr>
            </w:pPr>
            <w:r w:rsidRPr="002920B3">
              <w:rPr>
                <w:rFonts w:cs="Arial"/>
                <w:sz w:val="20"/>
                <w:szCs w:val="20"/>
              </w:rPr>
              <w:t>HSUP66</w:t>
            </w:r>
          </w:p>
        </w:tc>
      </w:tr>
      <w:tr w:rsidR="00B934ED" w:rsidRPr="00C77232" w14:paraId="7DC055EB"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2E70CBB0" w14:textId="77777777" w:rsidR="00B934ED" w:rsidRPr="00B5687D" w:rsidRDefault="00B934ED" w:rsidP="00966CDD">
            <w:pPr>
              <w:spacing w:before="0" w:after="60" w:line="240" w:lineRule="auto"/>
              <w:rPr>
                <w:rFonts w:eastAsia="Calibri" w:cs="Arial"/>
                <w:b/>
                <w:bCs/>
                <w:color w:val="003399" w:themeColor="accent3"/>
                <w:sz w:val="20"/>
                <w:szCs w:val="20"/>
              </w:rPr>
            </w:pPr>
            <w:hyperlink r:id="rId188">
              <w:r w:rsidRPr="00B5687D">
                <w:rPr>
                  <w:rStyle w:val="Hyperlink"/>
                  <w:rFonts w:eastAsia="Calibri" w:cs="Arial"/>
                  <w:b w:val="0"/>
                  <w:bCs/>
                  <w:color w:val="003399" w:themeColor="accent3"/>
                  <w:sz w:val="20"/>
                  <w:szCs w:val="20"/>
                </w:rPr>
                <w:t>Reporting incidents and conducting security investigations | Protective Security Requirements</w:t>
              </w:r>
            </w:hyperlink>
          </w:p>
        </w:tc>
        <w:tc>
          <w:tcPr>
            <w:tcW w:w="4960" w:type="dxa"/>
            <w:tcBorders>
              <w:top w:val="single" w:sz="8" w:space="0" w:color="ADC2E8" w:themeColor="text2" w:themeTint="40"/>
              <w:bottom w:val="single" w:sz="8" w:space="0" w:color="ADC2E8" w:themeColor="text2" w:themeTint="40"/>
            </w:tcBorders>
          </w:tcPr>
          <w:p w14:paraId="3842E96B" w14:textId="77777777" w:rsidR="00B934ED" w:rsidRPr="002920B3" w:rsidRDefault="00B934ED" w:rsidP="00966CDD">
            <w:pPr>
              <w:spacing w:before="0" w:after="60" w:line="240" w:lineRule="auto"/>
              <w:rPr>
                <w:rFonts w:eastAsia="Arial" w:cs="Arial"/>
                <w:sz w:val="20"/>
                <w:szCs w:val="20"/>
              </w:rPr>
            </w:pPr>
            <w:r w:rsidRPr="002920B3">
              <w:rPr>
                <w:rFonts w:eastAsia="Arial" w:cs="Arial"/>
                <w:sz w:val="20"/>
                <w:szCs w:val="20"/>
              </w:rPr>
              <w:t>IRO-08, DCH-01, DCH-01.2</w:t>
            </w:r>
          </w:p>
          <w:p w14:paraId="7A017679" w14:textId="77777777" w:rsidR="00B934ED" w:rsidRPr="002920B3" w:rsidRDefault="00B934ED" w:rsidP="00966CDD">
            <w:pPr>
              <w:spacing w:before="0" w:after="60" w:line="240" w:lineRule="auto"/>
              <w:rPr>
                <w:rFonts w:eastAsia="Arial" w:cs="Arial"/>
                <w:sz w:val="20"/>
                <w:szCs w:val="20"/>
              </w:rPr>
            </w:pPr>
          </w:p>
        </w:tc>
        <w:tc>
          <w:tcPr>
            <w:tcW w:w="4960" w:type="dxa"/>
            <w:tcBorders>
              <w:top w:val="single" w:sz="8" w:space="0" w:color="ADC2E8" w:themeColor="text2" w:themeTint="40"/>
              <w:bottom w:val="single" w:sz="8" w:space="0" w:color="ADC2E8" w:themeColor="text2" w:themeTint="40"/>
            </w:tcBorders>
          </w:tcPr>
          <w:p w14:paraId="252B0089" w14:textId="77777777" w:rsidR="00B934ED" w:rsidRPr="002920B3" w:rsidRDefault="00B934ED" w:rsidP="00966CDD">
            <w:pPr>
              <w:spacing w:before="0" w:after="60" w:line="240" w:lineRule="auto"/>
              <w:rPr>
                <w:rFonts w:cs="Arial"/>
                <w:sz w:val="20"/>
                <w:szCs w:val="20"/>
              </w:rPr>
            </w:pPr>
            <w:r w:rsidRPr="002920B3">
              <w:rPr>
                <w:rFonts w:cs="Arial"/>
                <w:sz w:val="20"/>
                <w:szCs w:val="20"/>
              </w:rPr>
              <w:t>HSUP66</w:t>
            </w:r>
          </w:p>
        </w:tc>
      </w:tr>
      <w:tr w:rsidR="00B934ED" w:rsidRPr="00C77232" w14:paraId="6C74BD6D"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56AD0384" w14:textId="77777777" w:rsidR="00B934ED" w:rsidRPr="00B5687D" w:rsidRDefault="00B934ED" w:rsidP="00966CDD">
            <w:pPr>
              <w:spacing w:before="0" w:after="60" w:line="240" w:lineRule="auto"/>
              <w:rPr>
                <w:rFonts w:eastAsia="Calibri" w:cs="Arial"/>
                <w:b/>
                <w:bCs/>
                <w:color w:val="003399" w:themeColor="accent3"/>
                <w:sz w:val="20"/>
                <w:szCs w:val="20"/>
              </w:rPr>
            </w:pPr>
            <w:hyperlink r:id="rId189">
              <w:r w:rsidRPr="00B5687D">
                <w:rPr>
                  <w:rStyle w:val="Hyperlink"/>
                  <w:rFonts w:eastAsia="Calibri" w:cs="Arial"/>
                  <w:b w:val="0"/>
                  <w:bCs/>
                  <w:color w:val="003399" w:themeColor="accent3"/>
                  <w:sz w:val="20"/>
                  <w:szCs w:val="20"/>
                </w:rPr>
                <w:t>Risks assessment for public cloud services | NZ Digital government</w:t>
              </w:r>
            </w:hyperlink>
          </w:p>
        </w:tc>
        <w:tc>
          <w:tcPr>
            <w:tcW w:w="4960" w:type="dxa"/>
            <w:tcBorders>
              <w:top w:val="single" w:sz="8" w:space="0" w:color="ADC2E8" w:themeColor="text2" w:themeTint="40"/>
              <w:bottom w:val="single" w:sz="8" w:space="0" w:color="ADC2E8" w:themeColor="text2" w:themeTint="40"/>
            </w:tcBorders>
          </w:tcPr>
          <w:p w14:paraId="466CD591" w14:textId="77777777" w:rsidR="00B934ED" w:rsidRPr="002920B3" w:rsidRDefault="00B934ED" w:rsidP="00966CDD">
            <w:pPr>
              <w:spacing w:before="0" w:after="60" w:line="240" w:lineRule="auto"/>
              <w:rPr>
                <w:rFonts w:cs="Arial"/>
                <w:sz w:val="20"/>
                <w:szCs w:val="20"/>
              </w:rPr>
            </w:pPr>
            <w:r w:rsidRPr="002920B3">
              <w:rPr>
                <w:rFonts w:eastAsia="Arial" w:cs="Arial"/>
                <w:sz w:val="20"/>
                <w:szCs w:val="20"/>
              </w:rPr>
              <w:t>CLD-02, CLD-06, RSK-04, RSK-01, TPM-04.1</w:t>
            </w:r>
          </w:p>
        </w:tc>
        <w:tc>
          <w:tcPr>
            <w:tcW w:w="4960" w:type="dxa"/>
            <w:tcBorders>
              <w:top w:val="single" w:sz="8" w:space="0" w:color="ADC2E8" w:themeColor="text2" w:themeTint="40"/>
              <w:bottom w:val="single" w:sz="8" w:space="0" w:color="ADC2E8" w:themeColor="text2" w:themeTint="40"/>
            </w:tcBorders>
          </w:tcPr>
          <w:p w14:paraId="5849E3C1" w14:textId="77777777" w:rsidR="00B934ED" w:rsidRPr="002920B3" w:rsidRDefault="00B934ED" w:rsidP="00966CDD">
            <w:pPr>
              <w:spacing w:before="0" w:after="60" w:line="240" w:lineRule="auto"/>
              <w:rPr>
                <w:rFonts w:cs="Arial"/>
                <w:sz w:val="20"/>
                <w:szCs w:val="20"/>
              </w:rPr>
            </w:pPr>
            <w:r w:rsidRPr="002920B3">
              <w:rPr>
                <w:rFonts w:cs="Arial"/>
                <w:sz w:val="20"/>
                <w:szCs w:val="20"/>
              </w:rPr>
              <w:t>HSUP43, HSUP45, HSUP26, HSUP28, HSUP67</w:t>
            </w:r>
          </w:p>
          <w:p w14:paraId="25B35947" w14:textId="77777777" w:rsidR="00B934ED" w:rsidRPr="002920B3" w:rsidRDefault="00B934ED" w:rsidP="00966CDD">
            <w:pPr>
              <w:spacing w:before="0" w:after="60" w:line="240" w:lineRule="auto"/>
              <w:rPr>
                <w:rFonts w:cs="Arial"/>
                <w:sz w:val="20"/>
                <w:szCs w:val="20"/>
              </w:rPr>
            </w:pPr>
          </w:p>
        </w:tc>
      </w:tr>
      <w:tr w:rsidR="00B934ED" w:rsidRPr="00C77232" w14:paraId="1C2BC76C"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5593E71F" w14:textId="77777777" w:rsidR="00B934ED" w:rsidRPr="00B5687D" w:rsidRDefault="00B934ED" w:rsidP="00966CDD">
            <w:pPr>
              <w:spacing w:before="0" w:after="60" w:line="240" w:lineRule="auto"/>
              <w:rPr>
                <w:rFonts w:eastAsia="Calibri" w:cs="Arial"/>
                <w:b/>
                <w:bCs/>
                <w:color w:val="003399" w:themeColor="accent3"/>
                <w:sz w:val="20"/>
                <w:szCs w:val="20"/>
              </w:rPr>
            </w:pPr>
            <w:hyperlink r:id="rId190">
              <w:r w:rsidRPr="00B5687D">
                <w:rPr>
                  <w:rStyle w:val="Hyperlink"/>
                  <w:rFonts w:eastAsia="Calibri" w:cs="Arial"/>
                  <w:b w:val="0"/>
                  <w:bCs/>
                  <w:color w:val="003399" w:themeColor="accent3"/>
                  <w:sz w:val="20"/>
                  <w:szCs w:val="20"/>
                </w:rPr>
                <w:t>Segregate Dev, Testing, and Production Environments | CSA</w:t>
              </w:r>
            </w:hyperlink>
          </w:p>
        </w:tc>
        <w:tc>
          <w:tcPr>
            <w:tcW w:w="4960" w:type="dxa"/>
            <w:tcBorders>
              <w:top w:val="single" w:sz="8" w:space="0" w:color="ADC2E8" w:themeColor="text2" w:themeTint="40"/>
              <w:bottom w:val="single" w:sz="8" w:space="0" w:color="ADC2E8" w:themeColor="text2" w:themeTint="40"/>
            </w:tcBorders>
          </w:tcPr>
          <w:p w14:paraId="26167917" w14:textId="77777777" w:rsidR="00B934ED" w:rsidRPr="002920B3" w:rsidRDefault="00B934ED" w:rsidP="00966CDD">
            <w:pPr>
              <w:spacing w:before="0" w:after="60" w:line="240" w:lineRule="auto"/>
              <w:rPr>
                <w:rFonts w:cs="Arial"/>
                <w:sz w:val="20"/>
                <w:szCs w:val="20"/>
              </w:rPr>
            </w:pPr>
            <w:r w:rsidRPr="002920B3">
              <w:rPr>
                <w:rFonts w:eastAsia="Arial" w:cs="Arial"/>
                <w:sz w:val="20"/>
                <w:szCs w:val="20"/>
              </w:rPr>
              <w:t>NET-03.7, NET-06, TDA-08</w:t>
            </w:r>
          </w:p>
        </w:tc>
        <w:tc>
          <w:tcPr>
            <w:tcW w:w="4960" w:type="dxa"/>
            <w:tcBorders>
              <w:top w:val="single" w:sz="8" w:space="0" w:color="ADC2E8" w:themeColor="text2" w:themeTint="40"/>
              <w:bottom w:val="single" w:sz="8" w:space="0" w:color="ADC2E8" w:themeColor="text2" w:themeTint="40"/>
            </w:tcBorders>
          </w:tcPr>
          <w:p w14:paraId="47301F40" w14:textId="77777777" w:rsidR="00B934ED" w:rsidRPr="002920B3" w:rsidRDefault="00B934ED" w:rsidP="00966CDD">
            <w:pPr>
              <w:spacing w:before="0" w:after="60" w:line="240" w:lineRule="auto"/>
              <w:rPr>
                <w:rFonts w:cs="Arial"/>
                <w:sz w:val="20"/>
                <w:szCs w:val="20"/>
              </w:rPr>
            </w:pPr>
            <w:r w:rsidRPr="002920B3">
              <w:rPr>
                <w:rFonts w:cs="Arial"/>
                <w:sz w:val="20"/>
                <w:szCs w:val="20"/>
              </w:rPr>
              <w:t>HSUP32</w:t>
            </w:r>
          </w:p>
        </w:tc>
      </w:tr>
      <w:tr w:rsidR="00B934ED" w:rsidRPr="00C77232" w14:paraId="19F0A3AE" w14:textId="77777777" w:rsidTr="002F75D2">
        <w:trPr>
          <w:trHeight w:val="300"/>
        </w:trPr>
        <w:tc>
          <w:tcPr>
            <w:tcW w:w="4959" w:type="dxa"/>
            <w:tcBorders>
              <w:top w:val="single" w:sz="8" w:space="0" w:color="ADC2E8" w:themeColor="text2" w:themeTint="40"/>
              <w:bottom w:val="single" w:sz="12" w:space="0" w:color="003399" w:themeColor="accent3"/>
            </w:tcBorders>
          </w:tcPr>
          <w:p w14:paraId="568E46A9" w14:textId="77777777" w:rsidR="00B934ED" w:rsidRPr="00B5687D" w:rsidRDefault="00B934ED" w:rsidP="00966CDD">
            <w:pPr>
              <w:spacing w:before="0" w:after="60" w:line="240" w:lineRule="auto"/>
              <w:rPr>
                <w:rFonts w:eastAsia="Calibri" w:cs="Arial"/>
                <w:b/>
                <w:bCs/>
                <w:color w:val="003399" w:themeColor="accent3"/>
                <w:sz w:val="20"/>
                <w:szCs w:val="20"/>
              </w:rPr>
            </w:pPr>
            <w:hyperlink r:id="rId191" w:anchor="ssm13">
              <w:r w:rsidRPr="00B5687D">
                <w:rPr>
                  <w:rStyle w:val="Hyperlink"/>
                  <w:rFonts w:eastAsia="Calibri" w:cs="Arial"/>
                  <w:b w:val="0"/>
                  <w:bCs/>
                  <w:color w:val="003399" w:themeColor="accent3"/>
                  <w:sz w:val="20"/>
                  <w:szCs w:val="20"/>
                </w:rPr>
                <w:t>Specific security measures | Protective Security Requirements</w:t>
              </w:r>
            </w:hyperlink>
          </w:p>
        </w:tc>
        <w:tc>
          <w:tcPr>
            <w:tcW w:w="4960" w:type="dxa"/>
            <w:tcBorders>
              <w:top w:val="single" w:sz="8" w:space="0" w:color="ADC2E8" w:themeColor="text2" w:themeTint="40"/>
              <w:bottom w:val="single" w:sz="12" w:space="0" w:color="003399" w:themeColor="accent3"/>
            </w:tcBorders>
          </w:tcPr>
          <w:p w14:paraId="2B39A5BA" w14:textId="77777777" w:rsidR="00B934ED" w:rsidRPr="002920B3" w:rsidRDefault="00B934ED" w:rsidP="00966CDD">
            <w:pPr>
              <w:spacing w:before="0" w:after="60" w:line="240" w:lineRule="auto"/>
              <w:rPr>
                <w:rFonts w:cs="Arial"/>
                <w:sz w:val="20"/>
                <w:szCs w:val="20"/>
              </w:rPr>
            </w:pPr>
            <w:r w:rsidRPr="002920B3">
              <w:rPr>
                <w:rFonts w:eastAsia="Arial" w:cs="Arial"/>
                <w:sz w:val="20"/>
                <w:szCs w:val="20"/>
              </w:rPr>
              <w:t>PES-03, PES-04</w:t>
            </w:r>
          </w:p>
        </w:tc>
        <w:tc>
          <w:tcPr>
            <w:tcW w:w="4960" w:type="dxa"/>
            <w:tcBorders>
              <w:top w:val="single" w:sz="8" w:space="0" w:color="ADC2E8" w:themeColor="text2" w:themeTint="40"/>
              <w:bottom w:val="single" w:sz="12" w:space="0" w:color="003399" w:themeColor="accent3"/>
            </w:tcBorders>
          </w:tcPr>
          <w:p w14:paraId="5D978C5D" w14:textId="77777777" w:rsidR="00B934ED" w:rsidRPr="002920B3" w:rsidRDefault="00B934ED" w:rsidP="00966CDD">
            <w:pPr>
              <w:spacing w:before="0" w:after="60" w:line="240" w:lineRule="auto"/>
              <w:rPr>
                <w:rFonts w:cs="Arial"/>
                <w:sz w:val="20"/>
                <w:szCs w:val="20"/>
              </w:rPr>
            </w:pPr>
            <w:r w:rsidRPr="002920B3">
              <w:rPr>
                <w:rFonts w:cs="Arial"/>
                <w:sz w:val="20"/>
                <w:szCs w:val="20"/>
              </w:rPr>
              <w:t>HSUP40</w:t>
            </w:r>
          </w:p>
        </w:tc>
      </w:tr>
      <w:tr w:rsidR="002F75D2" w:rsidRPr="00C77232" w14:paraId="5E31A1AE" w14:textId="77777777" w:rsidTr="002F75D2">
        <w:trPr>
          <w:trHeight w:val="300"/>
        </w:trPr>
        <w:tc>
          <w:tcPr>
            <w:tcW w:w="4959" w:type="dxa"/>
            <w:tcBorders>
              <w:top w:val="single" w:sz="12" w:space="0" w:color="003399" w:themeColor="accent3"/>
              <w:bottom w:val="single" w:sz="12" w:space="0" w:color="003399" w:themeColor="accent3"/>
            </w:tcBorders>
            <w:shd w:val="clear" w:color="auto" w:fill="F6F4EC" w:themeFill="background2"/>
          </w:tcPr>
          <w:p w14:paraId="687540C4" w14:textId="12C876D4" w:rsidR="002F75D2" w:rsidRPr="00B5687D" w:rsidRDefault="002F75D2" w:rsidP="002F75D2">
            <w:pPr>
              <w:spacing w:before="0" w:after="60" w:line="240" w:lineRule="auto"/>
              <w:rPr>
                <w:rFonts w:cs="Arial"/>
                <w:b/>
                <w:bCs/>
                <w:color w:val="003399" w:themeColor="accent3"/>
                <w:sz w:val="20"/>
                <w:szCs w:val="20"/>
              </w:rPr>
            </w:pPr>
            <w:r w:rsidRPr="002920B3">
              <w:rPr>
                <w:rFonts w:cs="Arial"/>
                <w:b/>
                <w:bCs/>
                <w:sz w:val="20"/>
                <w:szCs w:val="20"/>
              </w:rPr>
              <w:lastRenderedPageBreak/>
              <w:t>Link</w:t>
            </w:r>
          </w:p>
        </w:tc>
        <w:tc>
          <w:tcPr>
            <w:tcW w:w="4960" w:type="dxa"/>
            <w:tcBorders>
              <w:top w:val="single" w:sz="12" w:space="0" w:color="003399" w:themeColor="accent3"/>
              <w:bottom w:val="single" w:sz="12" w:space="0" w:color="003399" w:themeColor="accent3"/>
            </w:tcBorders>
            <w:shd w:val="clear" w:color="auto" w:fill="F6F4EC" w:themeFill="background2"/>
          </w:tcPr>
          <w:p w14:paraId="75429DFB" w14:textId="2F836A59" w:rsidR="002F75D2" w:rsidRPr="002920B3" w:rsidRDefault="002F75D2" w:rsidP="002F75D2">
            <w:pPr>
              <w:spacing w:before="0" w:after="60" w:line="240" w:lineRule="auto"/>
              <w:rPr>
                <w:rFonts w:eastAsia="Arial" w:cs="Arial"/>
                <w:sz w:val="20"/>
                <w:szCs w:val="20"/>
              </w:rPr>
            </w:pPr>
            <w:r w:rsidRPr="002920B3">
              <w:rPr>
                <w:rFonts w:cs="Arial"/>
                <w:b/>
                <w:bCs/>
                <w:sz w:val="20"/>
                <w:szCs w:val="20"/>
              </w:rPr>
              <w:t>Controls</w:t>
            </w:r>
          </w:p>
        </w:tc>
        <w:tc>
          <w:tcPr>
            <w:tcW w:w="4960" w:type="dxa"/>
            <w:tcBorders>
              <w:top w:val="single" w:sz="12" w:space="0" w:color="003399" w:themeColor="accent3"/>
              <w:bottom w:val="single" w:sz="12" w:space="0" w:color="003399" w:themeColor="accent3"/>
            </w:tcBorders>
            <w:shd w:val="clear" w:color="auto" w:fill="F6F4EC" w:themeFill="background2"/>
          </w:tcPr>
          <w:p w14:paraId="17B38CEA" w14:textId="5F93AF2C" w:rsidR="002F75D2" w:rsidRPr="002920B3" w:rsidRDefault="002F75D2" w:rsidP="002F75D2">
            <w:pPr>
              <w:spacing w:before="0" w:after="60" w:line="240" w:lineRule="auto"/>
              <w:rPr>
                <w:rFonts w:cs="Arial"/>
                <w:sz w:val="20"/>
                <w:szCs w:val="20"/>
              </w:rPr>
            </w:pPr>
            <w:r w:rsidRPr="002920B3">
              <w:rPr>
                <w:rFonts w:cs="Arial"/>
                <w:b/>
                <w:bCs/>
                <w:sz w:val="20"/>
                <w:szCs w:val="20"/>
              </w:rPr>
              <w:t>HISF Requirement Statement</w:t>
            </w:r>
          </w:p>
        </w:tc>
      </w:tr>
      <w:tr w:rsidR="00B934ED" w:rsidRPr="00C77232" w14:paraId="7323FE8F" w14:textId="77777777" w:rsidTr="002F75D2">
        <w:trPr>
          <w:trHeight w:val="300"/>
        </w:trPr>
        <w:tc>
          <w:tcPr>
            <w:tcW w:w="4959" w:type="dxa"/>
            <w:tcBorders>
              <w:top w:val="single" w:sz="12" w:space="0" w:color="003399" w:themeColor="accent3"/>
              <w:bottom w:val="single" w:sz="8" w:space="0" w:color="ADC2E8" w:themeColor="text2" w:themeTint="40"/>
            </w:tcBorders>
          </w:tcPr>
          <w:p w14:paraId="3FC40029" w14:textId="77777777" w:rsidR="00B934ED" w:rsidRPr="00B5687D" w:rsidRDefault="00B934ED" w:rsidP="00966CDD">
            <w:pPr>
              <w:spacing w:before="0" w:after="60" w:line="240" w:lineRule="auto"/>
              <w:rPr>
                <w:rFonts w:eastAsia="Calibri" w:cs="Arial"/>
                <w:b/>
                <w:bCs/>
                <w:color w:val="003399" w:themeColor="accent3"/>
                <w:sz w:val="20"/>
                <w:szCs w:val="20"/>
              </w:rPr>
            </w:pPr>
            <w:hyperlink r:id="rId192">
              <w:r w:rsidRPr="00B5687D">
                <w:rPr>
                  <w:rStyle w:val="Hyperlink"/>
                  <w:rFonts w:eastAsia="Calibri" w:cs="Arial"/>
                  <w:b w:val="0"/>
                  <w:bCs/>
                  <w:color w:val="003399" w:themeColor="accent3"/>
                  <w:sz w:val="20"/>
                  <w:szCs w:val="20"/>
                </w:rPr>
                <w:t>Storing and backing up data — business.govt.nz</w:t>
              </w:r>
            </w:hyperlink>
          </w:p>
        </w:tc>
        <w:tc>
          <w:tcPr>
            <w:tcW w:w="4960" w:type="dxa"/>
            <w:tcBorders>
              <w:top w:val="single" w:sz="12" w:space="0" w:color="003399" w:themeColor="accent3"/>
              <w:bottom w:val="single" w:sz="8" w:space="0" w:color="ADC2E8" w:themeColor="text2" w:themeTint="40"/>
            </w:tcBorders>
          </w:tcPr>
          <w:p w14:paraId="5D46F657" w14:textId="77777777" w:rsidR="00B934ED" w:rsidRPr="002920B3" w:rsidRDefault="00B934ED" w:rsidP="00966CDD">
            <w:pPr>
              <w:spacing w:before="0" w:after="60" w:line="240" w:lineRule="auto"/>
              <w:rPr>
                <w:rFonts w:eastAsia="Arial" w:cs="Arial"/>
                <w:sz w:val="20"/>
                <w:szCs w:val="20"/>
              </w:rPr>
            </w:pPr>
            <w:r w:rsidRPr="002920B3">
              <w:rPr>
                <w:rFonts w:eastAsia="Arial" w:cs="Arial"/>
                <w:sz w:val="20"/>
                <w:szCs w:val="20"/>
              </w:rPr>
              <w:t>BCD-11.10, BCD-01, CAP-01, BCD-11, BCD-12, BCD-11.1, BCD-02.2, BCD-01.4, BCD-02.1</w:t>
            </w:r>
          </w:p>
        </w:tc>
        <w:tc>
          <w:tcPr>
            <w:tcW w:w="4960" w:type="dxa"/>
            <w:tcBorders>
              <w:top w:val="single" w:sz="12" w:space="0" w:color="003399" w:themeColor="accent3"/>
              <w:bottom w:val="single" w:sz="8" w:space="0" w:color="ADC2E8" w:themeColor="text2" w:themeTint="40"/>
            </w:tcBorders>
          </w:tcPr>
          <w:p w14:paraId="06655275" w14:textId="77777777" w:rsidR="00B934ED" w:rsidRPr="002920B3" w:rsidRDefault="00B934ED" w:rsidP="00966CDD">
            <w:pPr>
              <w:spacing w:before="0" w:after="60" w:line="240" w:lineRule="auto"/>
              <w:rPr>
                <w:rFonts w:cs="Arial"/>
                <w:sz w:val="20"/>
                <w:szCs w:val="20"/>
              </w:rPr>
            </w:pPr>
            <w:r w:rsidRPr="002920B3">
              <w:rPr>
                <w:rFonts w:cs="Arial"/>
                <w:sz w:val="20"/>
                <w:szCs w:val="20"/>
              </w:rPr>
              <w:t>HSUP56, HSUP48, HSUP49, HSUP53, HSUP22, HSUP31, HSUP15, HSUP08</w:t>
            </w:r>
          </w:p>
          <w:p w14:paraId="781906BA" w14:textId="77777777" w:rsidR="00B934ED" w:rsidRPr="002920B3" w:rsidRDefault="00B934ED" w:rsidP="00966CDD">
            <w:pPr>
              <w:spacing w:before="0" w:after="60" w:line="240" w:lineRule="auto"/>
              <w:rPr>
                <w:rFonts w:cs="Arial"/>
                <w:sz w:val="20"/>
                <w:szCs w:val="20"/>
              </w:rPr>
            </w:pPr>
          </w:p>
        </w:tc>
      </w:tr>
      <w:tr w:rsidR="00B934ED" w:rsidRPr="00C77232" w14:paraId="7AC9D954"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46E9B0DB" w14:textId="77777777" w:rsidR="00B934ED" w:rsidRPr="00B5687D" w:rsidRDefault="00B934ED" w:rsidP="00966CDD">
            <w:pPr>
              <w:spacing w:before="0" w:after="60" w:line="240" w:lineRule="auto"/>
              <w:rPr>
                <w:rFonts w:eastAsia="Calibri" w:cs="Arial"/>
                <w:b/>
                <w:bCs/>
                <w:color w:val="003399" w:themeColor="accent3"/>
                <w:sz w:val="20"/>
                <w:szCs w:val="20"/>
              </w:rPr>
            </w:pPr>
            <w:hyperlink r:id="rId193">
              <w:proofErr w:type="spellStart"/>
              <w:proofErr w:type="gramStart"/>
              <w:r w:rsidRPr="00B5687D">
                <w:rPr>
                  <w:rStyle w:val="Hyperlink"/>
                  <w:rFonts w:eastAsia="Calibri" w:cs="Arial"/>
                  <w:b w:val="0"/>
                  <w:bCs/>
                  <w:color w:val="003399" w:themeColor="accent3"/>
                  <w:sz w:val="20"/>
                  <w:szCs w:val="20"/>
                </w:rPr>
                <w:t>UKNCSC:protect</w:t>
              </w:r>
              <w:proofErr w:type="gramEnd"/>
              <w:r w:rsidRPr="00B5687D">
                <w:rPr>
                  <w:rStyle w:val="Hyperlink"/>
                  <w:rFonts w:eastAsia="Calibri" w:cs="Arial"/>
                  <w:b w:val="0"/>
                  <w:bCs/>
                  <w:color w:val="003399" w:themeColor="accent3"/>
                  <w:sz w:val="20"/>
                  <w:szCs w:val="20"/>
                </w:rPr>
                <w:t>-data-at-rest-and-in-transit</w:t>
              </w:r>
              <w:proofErr w:type="spellEnd"/>
            </w:hyperlink>
          </w:p>
        </w:tc>
        <w:tc>
          <w:tcPr>
            <w:tcW w:w="4960" w:type="dxa"/>
            <w:tcBorders>
              <w:top w:val="single" w:sz="8" w:space="0" w:color="ADC2E8" w:themeColor="text2" w:themeTint="40"/>
              <w:bottom w:val="single" w:sz="8" w:space="0" w:color="ADC2E8" w:themeColor="text2" w:themeTint="40"/>
            </w:tcBorders>
          </w:tcPr>
          <w:p w14:paraId="0E32939C" w14:textId="77777777" w:rsidR="00B934ED" w:rsidRPr="002920B3" w:rsidRDefault="00B934ED" w:rsidP="00966CDD">
            <w:pPr>
              <w:spacing w:before="0" w:after="60" w:line="240" w:lineRule="auto"/>
              <w:rPr>
                <w:rFonts w:eastAsia="Arial" w:cs="Arial"/>
                <w:sz w:val="20"/>
                <w:szCs w:val="20"/>
              </w:rPr>
            </w:pPr>
            <w:r w:rsidRPr="002920B3">
              <w:rPr>
                <w:rFonts w:eastAsia="Arial" w:cs="Arial"/>
                <w:sz w:val="20"/>
                <w:szCs w:val="20"/>
              </w:rPr>
              <w:t>CRY-01</w:t>
            </w:r>
          </w:p>
        </w:tc>
        <w:tc>
          <w:tcPr>
            <w:tcW w:w="4960" w:type="dxa"/>
            <w:tcBorders>
              <w:top w:val="single" w:sz="8" w:space="0" w:color="ADC2E8" w:themeColor="text2" w:themeTint="40"/>
              <w:bottom w:val="single" w:sz="8" w:space="0" w:color="ADC2E8" w:themeColor="text2" w:themeTint="40"/>
            </w:tcBorders>
          </w:tcPr>
          <w:p w14:paraId="4555772D" w14:textId="77777777" w:rsidR="00B934ED" w:rsidRPr="002920B3" w:rsidRDefault="00B934ED" w:rsidP="00966CDD">
            <w:pPr>
              <w:spacing w:before="0" w:after="60" w:line="240" w:lineRule="auto"/>
              <w:rPr>
                <w:rFonts w:cs="Arial"/>
                <w:sz w:val="20"/>
                <w:szCs w:val="20"/>
              </w:rPr>
            </w:pPr>
            <w:r w:rsidRPr="002920B3">
              <w:rPr>
                <w:rFonts w:cs="Arial"/>
                <w:sz w:val="20"/>
                <w:szCs w:val="20"/>
              </w:rPr>
              <w:t>HSUP32</w:t>
            </w:r>
          </w:p>
        </w:tc>
      </w:tr>
      <w:tr w:rsidR="00B934ED" w:rsidRPr="00C77232" w14:paraId="30970525"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2CA35F82" w14:textId="77777777" w:rsidR="00B934ED" w:rsidRPr="00B5687D" w:rsidRDefault="00B934ED" w:rsidP="00966CDD">
            <w:pPr>
              <w:spacing w:before="0" w:after="60" w:line="240" w:lineRule="auto"/>
              <w:rPr>
                <w:rFonts w:eastAsia="Calibri" w:cs="Arial"/>
                <w:b/>
                <w:bCs/>
                <w:color w:val="003399" w:themeColor="accent3"/>
                <w:sz w:val="20"/>
                <w:szCs w:val="20"/>
              </w:rPr>
            </w:pPr>
            <w:hyperlink r:id="rId194">
              <w:r w:rsidRPr="00B5687D">
                <w:rPr>
                  <w:rStyle w:val="Hyperlink"/>
                  <w:rFonts w:eastAsia="Calibri" w:cs="Arial"/>
                  <w:b w:val="0"/>
                  <w:bCs/>
                  <w:color w:val="003399" w:themeColor="accent3"/>
                  <w:sz w:val="20"/>
                  <w:szCs w:val="20"/>
                </w:rPr>
                <w:t>Understanding the information security lifecycle | Protective Security Requirements</w:t>
              </w:r>
            </w:hyperlink>
          </w:p>
        </w:tc>
        <w:tc>
          <w:tcPr>
            <w:tcW w:w="4960" w:type="dxa"/>
            <w:tcBorders>
              <w:top w:val="single" w:sz="8" w:space="0" w:color="ADC2E8" w:themeColor="text2" w:themeTint="40"/>
              <w:bottom w:val="single" w:sz="8" w:space="0" w:color="ADC2E8" w:themeColor="text2" w:themeTint="40"/>
            </w:tcBorders>
          </w:tcPr>
          <w:p w14:paraId="1293B899" w14:textId="77777777" w:rsidR="00B934ED" w:rsidRPr="002920B3" w:rsidRDefault="00B934ED" w:rsidP="00966CDD">
            <w:pPr>
              <w:spacing w:before="0" w:after="60" w:line="240" w:lineRule="auto"/>
              <w:rPr>
                <w:rFonts w:cs="Arial"/>
                <w:sz w:val="20"/>
                <w:szCs w:val="20"/>
              </w:rPr>
            </w:pPr>
            <w:r w:rsidRPr="002920B3">
              <w:rPr>
                <w:rFonts w:eastAsia="Arial" w:cs="Arial"/>
                <w:sz w:val="20"/>
                <w:szCs w:val="20"/>
              </w:rPr>
              <w:t>IAO-02, IAO-01</w:t>
            </w:r>
          </w:p>
        </w:tc>
        <w:tc>
          <w:tcPr>
            <w:tcW w:w="4960" w:type="dxa"/>
            <w:tcBorders>
              <w:top w:val="single" w:sz="8" w:space="0" w:color="ADC2E8" w:themeColor="text2" w:themeTint="40"/>
              <w:bottom w:val="single" w:sz="8" w:space="0" w:color="ADC2E8" w:themeColor="text2" w:themeTint="40"/>
            </w:tcBorders>
          </w:tcPr>
          <w:p w14:paraId="481D8C2A" w14:textId="77777777" w:rsidR="00B934ED" w:rsidRPr="002920B3" w:rsidRDefault="00B934ED" w:rsidP="00966CDD">
            <w:pPr>
              <w:spacing w:before="0" w:after="60" w:line="240" w:lineRule="auto"/>
              <w:rPr>
                <w:rFonts w:cs="Arial"/>
                <w:sz w:val="20"/>
                <w:szCs w:val="20"/>
              </w:rPr>
            </w:pPr>
            <w:r w:rsidRPr="002920B3">
              <w:rPr>
                <w:rFonts w:cs="Arial"/>
                <w:sz w:val="20"/>
                <w:szCs w:val="20"/>
              </w:rPr>
              <w:t>HSUP59</w:t>
            </w:r>
          </w:p>
        </w:tc>
      </w:tr>
      <w:tr w:rsidR="00B934ED" w:rsidRPr="00C77232" w14:paraId="7A9AB108"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2CAD26C6" w14:textId="77777777" w:rsidR="00B934ED" w:rsidRPr="00B5687D" w:rsidRDefault="00B934ED" w:rsidP="00966CDD">
            <w:pPr>
              <w:spacing w:before="0" w:after="60" w:line="240" w:lineRule="auto"/>
              <w:rPr>
                <w:rFonts w:eastAsia="Calibri" w:cs="Arial"/>
                <w:b/>
                <w:bCs/>
                <w:color w:val="003399" w:themeColor="accent3"/>
                <w:sz w:val="20"/>
                <w:szCs w:val="20"/>
              </w:rPr>
            </w:pPr>
            <w:hyperlink r:id="rId195">
              <w:r w:rsidRPr="00B5687D">
                <w:rPr>
                  <w:rStyle w:val="Hyperlink"/>
                  <w:rFonts w:eastAsia="Calibri" w:cs="Arial"/>
                  <w:b w:val="0"/>
                  <w:bCs/>
                  <w:color w:val="003399" w:themeColor="accent3"/>
                  <w:sz w:val="20"/>
                  <w:szCs w:val="20"/>
                </w:rPr>
                <w:t>Updated guidance: Principles and Approaches for Secure by Design Software | National Cyber Security Centre</w:t>
              </w:r>
            </w:hyperlink>
          </w:p>
        </w:tc>
        <w:tc>
          <w:tcPr>
            <w:tcW w:w="4960" w:type="dxa"/>
            <w:tcBorders>
              <w:top w:val="single" w:sz="8" w:space="0" w:color="ADC2E8" w:themeColor="text2" w:themeTint="40"/>
              <w:bottom w:val="single" w:sz="8" w:space="0" w:color="ADC2E8" w:themeColor="text2" w:themeTint="40"/>
            </w:tcBorders>
          </w:tcPr>
          <w:p w14:paraId="09B5349A" w14:textId="77777777" w:rsidR="00B934ED" w:rsidRPr="002920B3" w:rsidRDefault="00B934ED" w:rsidP="00966CDD">
            <w:pPr>
              <w:spacing w:before="0" w:after="60" w:line="240" w:lineRule="auto"/>
              <w:rPr>
                <w:rFonts w:eastAsia="Arial" w:cs="Arial"/>
                <w:sz w:val="20"/>
                <w:szCs w:val="20"/>
              </w:rPr>
            </w:pPr>
            <w:r w:rsidRPr="002920B3">
              <w:rPr>
                <w:rFonts w:eastAsia="Arial" w:cs="Arial"/>
                <w:sz w:val="20"/>
                <w:szCs w:val="20"/>
              </w:rPr>
              <w:t>PRM-06, GOV-15, PRM-05, SEA-01, CFG-02, PRM-05, AST-01.2</w:t>
            </w:r>
          </w:p>
        </w:tc>
        <w:tc>
          <w:tcPr>
            <w:tcW w:w="4960" w:type="dxa"/>
            <w:tcBorders>
              <w:top w:val="single" w:sz="8" w:space="0" w:color="ADC2E8" w:themeColor="text2" w:themeTint="40"/>
              <w:bottom w:val="single" w:sz="8" w:space="0" w:color="ADC2E8" w:themeColor="text2" w:themeTint="40"/>
            </w:tcBorders>
          </w:tcPr>
          <w:p w14:paraId="07AFB40B" w14:textId="77777777" w:rsidR="00B934ED" w:rsidRPr="002920B3" w:rsidRDefault="00B934ED" w:rsidP="00966CDD">
            <w:pPr>
              <w:spacing w:before="0" w:after="60" w:line="240" w:lineRule="auto"/>
              <w:rPr>
                <w:rFonts w:cs="Arial"/>
                <w:sz w:val="20"/>
                <w:szCs w:val="20"/>
              </w:rPr>
            </w:pPr>
            <w:r w:rsidRPr="002920B3">
              <w:rPr>
                <w:rFonts w:cs="Arial"/>
                <w:sz w:val="20"/>
                <w:szCs w:val="20"/>
              </w:rPr>
              <w:t>HSUP27, HSUP14</w:t>
            </w:r>
          </w:p>
        </w:tc>
      </w:tr>
      <w:tr w:rsidR="00B934ED" w:rsidRPr="00C77232" w14:paraId="7239063A"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1B867219" w14:textId="77777777" w:rsidR="00B934ED" w:rsidRPr="00B5687D" w:rsidRDefault="00B934ED" w:rsidP="00966CDD">
            <w:pPr>
              <w:spacing w:before="0" w:after="60" w:line="240" w:lineRule="auto"/>
              <w:rPr>
                <w:rFonts w:eastAsia="Calibri" w:cs="Arial"/>
                <w:color w:val="003399" w:themeColor="accent3"/>
                <w:sz w:val="20"/>
                <w:szCs w:val="20"/>
              </w:rPr>
            </w:pPr>
            <w:r w:rsidRPr="00B5687D">
              <w:rPr>
                <w:rFonts w:eastAsia="Calibri" w:cs="Arial"/>
                <w:color w:val="003399" w:themeColor="accent3"/>
                <w:sz w:val="20"/>
                <w:szCs w:val="20"/>
                <w:u w:val="single"/>
              </w:rPr>
              <w:t>What is IT Asset Management (ITAM)? - ServiceNow</w:t>
            </w:r>
          </w:p>
        </w:tc>
        <w:tc>
          <w:tcPr>
            <w:tcW w:w="4960" w:type="dxa"/>
            <w:tcBorders>
              <w:top w:val="single" w:sz="8" w:space="0" w:color="ADC2E8" w:themeColor="text2" w:themeTint="40"/>
              <w:bottom w:val="single" w:sz="8" w:space="0" w:color="ADC2E8" w:themeColor="text2" w:themeTint="40"/>
            </w:tcBorders>
          </w:tcPr>
          <w:p w14:paraId="0FD3FC08" w14:textId="77777777" w:rsidR="00B934ED" w:rsidRPr="002920B3" w:rsidRDefault="00B934ED" w:rsidP="00966CDD">
            <w:pPr>
              <w:spacing w:before="0" w:after="60" w:line="240" w:lineRule="auto"/>
              <w:rPr>
                <w:rFonts w:cs="Arial"/>
                <w:sz w:val="20"/>
                <w:szCs w:val="20"/>
              </w:rPr>
            </w:pPr>
            <w:r w:rsidRPr="002920B3">
              <w:rPr>
                <w:rFonts w:eastAsia="Arial" w:cs="Arial"/>
                <w:sz w:val="20"/>
                <w:szCs w:val="20"/>
              </w:rPr>
              <w:t>AST-01, DCH-02, DCH-01, END-01, NET-01, CFG-02</w:t>
            </w:r>
          </w:p>
        </w:tc>
        <w:tc>
          <w:tcPr>
            <w:tcW w:w="4960" w:type="dxa"/>
            <w:tcBorders>
              <w:top w:val="single" w:sz="8" w:space="0" w:color="ADC2E8" w:themeColor="text2" w:themeTint="40"/>
              <w:bottom w:val="single" w:sz="8" w:space="0" w:color="ADC2E8" w:themeColor="text2" w:themeTint="40"/>
            </w:tcBorders>
          </w:tcPr>
          <w:p w14:paraId="5278754E" w14:textId="77777777" w:rsidR="00B934ED" w:rsidRPr="002920B3" w:rsidRDefault="00B934ED" w:rsidP="00966CDD">
            <w:pPr>
              <w:spacing w:before="0" w:after="60" w:line="240" w:lineRule="auto"/>
              <w:rPr>
                <w:rFonts w:cs="Arial"/>
                <w:sz w:val="20"/>
                <w:szCs w:val="20"/>
              </w:rPr>
            </w:pPr>
            <w:r w:rsidRPr="002920B3">
              <w:rPr>
                <w:rFonts w:cs="Arial"/>
                <w:sz w:val="20"/>
                <w:szCs w:val="20"/>
              </w:rPr>
              <w:t>HSUP46, HSUP30, HSUP05</w:t>
            </w:r>
          </w:p>
        </w:tc>
      </w:tr>
      <w:tr w:rsidR="00B934ED" w:rsidRPr="00C77232" w14:paraId="530E033B"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10B0D78F" w14:textId="77777777" w:rsidR="00B934ED" w:rsidRPr="00B5687D" w:rsidRDefault="00B934ED" w:rsidP="00966CDD">
            <w:pPr>
              <w:spacing w:before="0" w:after="60" w:line="240" w:lineRule="auto"/>
              <w:rPr>
                <w:rFonts w:eastAsia="Calibri" w:cs="Arial"/>
                <w:b/>
                <w:bCs/>
                <w:color w:val="003399" w:themeColor="accent3"/>
                <w:sz w:val="20"/>
                <w:szCs w:val="20"/>
              </w:rPr>
            </w:pPr>
            <w:hyperlink r:id="rId196">
              <w:r w:rsidRPr="00B5687D">
                <w:rPr>
                  <w:rStyle w:val="Hyperlink"/>
                  <w:rFonts w:eastAsia="Calibri" w:cs="Arial"/>
                  <w:b w:val="0"/>
                  <w:bCs/>
                  <w:color w:val="003399" w:themeColor="accent3"/>
                  <w:sz w:val="20"/>
                  <w:szCs w:val="20"/>
                </w:rPr>
                <w:t>What Is Requirements Management? | IBM</w:t>
              </w:r>
            </w:hyperlink>
          </w:p>
        </w:tc>
        <w:tc>
          <w:tcPr>
            <w:tcW w:w="4960" w:type="dxa"/>
            <w:tcBorders>
              <w:top w:val="single" w:sz="8" w:space="0" w:color="ADC2E8" w:themeColor="text2" w:themeTint="40"/>
              <w:bottom w:val="single" w:sz="8" w:space="0" w:color="ADC2E8" w:themeColor="text2" w:themeTint="40"/>
            </w:tcBorders>
          </w:tcPr>
          <w:p w14:paraId="6B4A3F6B" w14:textId="77777777" w:rsidR="00B934ED" w:rsidRPr="002920B3" w:rsidRDefault="00B934ED" w:rsidP="00966CDD">
            <w:pPr>
              <w:spacing w:before="0" w:after="60" w:line="240" w:lineRule="auto"/>
              <w:rPr>
                <w:rFonts w:eastAsia="Arial" w:cs="Arial"/>
                <w:sz w:val="20"/>
                <w:szCs w:val="20"/>
              </w:rPr>
            </w:pPr>
            <w:r w:rsidRPr="002920B3">
              <w:rPr>
                <w:rFonts w:eastAsia="Arial" w:cs="Arial"/>
                <w:sz w:val="20"/>
                <w:szCs w:val="20"/>
              </w:rPr>
              <w:t>PRM-05, AST-01.2</w:t>
            </w:r>
          </w:p>
        </w:tc>
        <w:tc>
          <w:tcPr>
            <w:tcW w:w="4960" w:type="dxa"/>
            <w:tcBorders>
              <w:top w:val="single" w:sz="8" w:space="0" w:color="ADC2E8" w:themeColor="text2" w:themeTint="40"/>
              <w:bottom w:val="single" w:sz="8" w:space="0" w:color="ADC2E8" w:themeColor="text2" w:themeTint="40"/>
            </w:tcBorders>
          </w:tcPr>
          <w:p w14:paraId="1A6FEE19" w14:textId="77777777" w:rsidR="00B934ED" w:rsidRPr="002920B3" w:rsidRDefault="00B934ED" w:rsidP="00966CDD">
            <w:pPr>
              <w:spacing w:before="0" w:after="60" w:line="240" w:lineRule="auto"/>
              <w:rPr>
                <w:rFonts w:cs="Arial"/>
                <w:sz w:val="20"/>
                <w:szCs w:val="20"/>
              </w:rPr>
            </w:pPr>
            <w:r w:rsidRPr="002920B3">
              <w:rPr>
                <w:rFonts w:cs="Arial"/>
                <w:sz w:val="20"/>
                <w:szCs w:val="20"/>
              </w:rPr>
              <w:t>HSUP27</w:t>
            </w:r>
          </w:p>
        </w:tc>
      </w:tr>
      <w:tr w:rsidR="00B934ED" w:rsidRPr="00C77232" w14:paraId="004C33D0" w14:textId="77777777" w:rsidTr="00947AE8">
        <w:trPr>
          <w:trHeight w:val="300"/>
        </w:trPr>
        <w:tc>
          <w:tcPr>
            <w:tcW w:w="4959" w:type="dxa"/>
            <w:tcBorders>
              <w:top w:val="single" w:sz="8" w:space="0" w:color="ADC2E8" w:themeColor="text2" w:themeTint="40"/>
              <w:bottom w:val="single" w:sz="8" w:space="0" w:color="ADC2E8" w:themeColor="text2" w:themeTint="40"/>
            </w:tcBorders>
          </w:tcPr>
          <w:p w14:paraId="5B9ED994" w14:textId="77777777" w:rsidR="00B934ED" w:rsidRPr="00B5687D" w:rsidRDefault="00B934ED" w:rsidP="00966CDD">
            <w:pPr>
              <w:spacing w:before="0" w:after="60" w:line="240" w:lineRule="auto"/>
              <w:rPr>
                <w:rFonts w:eastAsia="Calibri" w:cs="Arial"/>
                <w:b/>
                <w:bCs/>
                <w:color w:val="003399" w:themeColor="accent3"/>
                <w:sz w:val="20"/>
                <w:szCs w:val="20"/>
              </w:rPr>
            </w:pPr>
            <w:hyperlink r:id="rId197">
              <w:r w:rsidRPr="00B5687D">
                <w:rPr>
                  <w:rStyle w:val="Hyperlink"/>
                  <w:rFonts w:eastAsia="Calibri" w:cs="Arial"/>
                  <w:b w:val="0"/>
                  <w:bCs/>
                  <w:color w:val="003399" w:themeColor="accent3"/>
                  <w:sz w:val="20"/>
                  <w:szCs w:val="20"/>
                </w:rPr>
                <w:t>Working Remotely: Getting Started on Cloud Security | National Cyber Security Centre</w:t>
              </w:r>
            </w:hyperlink>
          </w:p>
        </w:tc>
        <w:tc>
          <w:tcPr>
            <w:tcW w:w="4960" w:type="dxa"/>
            <w:tcBorders>
              <w:top w:val="single" w:sz="8" w:space="0" w:color="ADC2E8" w:themeColor="text2" w:themeTint="40"/>
              <w:bottom w:val="single" w:sz="8" w:space="0" w:color="ADC2E8" w:themeColor="text2" w:themeTint="40"/>
            </w:tcBorders>
          </w:tcPr>
          <w:p w14:paraId="780DF939" w14:textId="77777777" w:rsidR="00B934ED" w:rsidRPr="002920B3" w:rsidRDefault="00B934ED" w:rsidP="00966CDD">
            <w:pPr>
              <w:spacing w:before="0" w:after="60" w:line="240" w:lineRule="auto"/>
              <w:rPr>
                <w:rFonts w:cs="Arial"/>
                <w:sz w:val="20"/>
                <w:szCs w:val="20"/>
              </w:rPr>
            </w:pPr>
            <w:r w:rsidRPr="002920B3">
              <w:rPr>
                <w:rFonts w:eastAsia="Arial" w:cs="Arial"/>
                <w:sz w:val="20"/>
                <w:szCs w:val="20"/>
              </w:rPr>
              <w:t>IAC-05, NET-01</w:t>
            </w:r>
          </w:p>
        </w:tc>
        <w:tc>
          <w:tcPr>
            <w:tcW w:w="4960" w:type="dxa"/>
            <w:tcBorders>
              <w:top w:val="single" w:sz="8" w:space="0" w:color="ADC2E8" w:themeColor="text2" w:themeTint="40"/>
              <w:bottom w:val="single" w:sz="8" w:space="0" w:color="ADC2E8" w:themeColor="text2" w:themeTint="40"/>
            </w:tcBorders>
          </w:tcPr>
          <w:p w14:paraId="4B1F0694" w14:textId="77777777" w:rsidR="00B934ED" w:rsidRPr="002920B3" w:rsidRDefault="00B934ED" w:rsidP="00966CDD">
            <w:pPr>
              <w:spacing w:before="0" w:after="60" w:line="240" w:lineRule="auto"/>
              <w:rPr>
                <w:rFonts w:cs="Arial"/>
                <w:sz w:val="20"/>
                <w:szCs w:val="20"/>
              </w:rPr>
            </w:pPr>
            <w:r w:rsidRPr="002920B3">
              <w:rPr>
                <w:rFonts w:cs="Arial"/>
                <w:sz w:val="20"/>
                <w:szCs w:val="20"/>
              </w:rPr>
              <w:t>HSUP41</w:t>
            </w:r>
          </w:p>
        </w:tc>
      </w:tr>
    </w:tbl>
    <w:p w14:paraId="76B22F6E" w14:textId="05614378" w:rsidR="002A1487" w:rsidRDefault="002A1487" w:rsidP="00B934ED">
      <w:pPr>
        <w:pStyle w:val="Heading1"/>
        <w:rPr>
          <w:rFonts w:cs="Arial"/>
          <w:sz w:val="20"/>
          <w:szCs w:val="20"/>
        </w:rPr>
      </w:pPr>
      <w:r>
        <w:rPr>
          <w:rFonts w:cs="Arial"/>
          <w:sz w:val="20"/>
          <w:szCs w:val="20"/>
        </w:rPr>
        <w:br w:type="page"/>
      </w:r>
    </w:p>
    <w:p w14:paraId="363F4332" w14:textId="77777777" w:rsidR="00AC4173" w:rsidRPr="00AC4173" w:rsidRDefault="00AC4173" w:rsidP="00AC4173"/>
    <w:p w14:paraId="7F6614E7" w14:textId="5EC09DB7" w:rsidR="003852DA" w:rsidRPr="003C48CE" w:rsidRDefault="002A1487" w:rsidP="00B934ED">
      <w:pPr>
        <w:pStyle w:val="Heading1"/>
        <w:rPr>
          <w:rFonts w:cs="Arial"/>
          <w:sz w:val="20"/>
          <w:szCs w:val="20"/>
        </w:rPr>
      </w:pPr>
      <w:r>
        <w:rPr>
          <w:rFonts w:cs="Arial"/>
          <w:noProof/>
          <w:sz w:val="20"/>
          <w:szCs w:val="20"/>
        </w:rPr>
        <w:drawing>
          <wp:anchor distT="0" distB="0" distL="114300" distR="114300" simplePos="0" relativeHeight="251659264" behindDoc="1" locked="0" layoutInCell="1" allowOverlap="1" wp14:anchorId="1E6F6D38" wp14:editId="7A3DE747">
            <wp:simplePos x="0" y="0"/>
            <wp:positionH relativeFrom="column">
              <wp:posOffset>-645160</wp:posOffset>
            </wp:positionH>
            <wp:positionV relativeFrom="paragraph">
              <wp:posOffset>-647700</wp:posOffset>
            </wp:positionV>
            <wp:extent cx="10687025" cy="7560000"/>
            <wp:effectExtent l="0" t="0" r="635" b="3175"/>
            <wp:wrapNone/>
            <wp:docPr id="1379962877" name="Picture 3" descr="A blue and purpl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962877" name="Picture 3" descr="A blue and purple background with white text&#10;&#10;AI-generated content may be incorrect."/>
                    <pic:cNvPicPr/>
                  </pic:nvPicPr>
                  <pic:blipFill>
                    <a:blip r:embed="rId198">
                      <a:extLst>
                        <a:ext uri="{28A0092B-C50C-407E-A947-70E740481C1C}">
                          <a14:useLocalDpi xmlns:a14="http://schemas.microsoft.com/office/drawing/2010/main" val="0"/>
                        </a:ext>
                      </a:extLst>
                    </a:blip>
                    <a:stretch>
                      <a:fillRect/>
                    </a:stretch>
                  </pic:blipFill>
                  <pic:spPr>
                    <a:xfrm>
                      <a:off x="0" y="0"/>
                      <a:ext cx="10687025" cy="7560000"/>
                    </a:xfrm>
                    <a:prstGeom prst="rect">
                      <a:avLst/>
                    </a:prstGeom>
                  </pic:spPr>
                </pic:pic>
              </a:graphicData>
            </a:graphic>
            <wp14:sizeRelH relativeFrom="page">
              <wp14:pctWidth>0</wp14:pctWidth>
            </wp14:sizeRelH>
            <wp14:sizeRelV relativeFrom="page">
              <wp14:pctHeight>0</wp14:pctHeight>
            </wp14:sizeRelV>
          </wp:anchor>
        </w:drawing>
      </w:r>
    </w:p>
    <w:sectPr w:rsidR="003852DA" w:rsidRPr="003C48CE" w:rsidSect="000763D4">
      <w:headerReference w:type="default" r:id="rId199"/>
      <w:footerReference w:type="default" r:id="rId200"/>
      <w:headerReference w:type="first" r:id="rId201"/>
      <w:footerReference w:type="first" r:id="rId202"/>
      <w:pgSz w:w="16838" w:h="11906" w:orient="landscape" w:code="9"/>
      <w:pgMar w:top="1021" w:right="1021" w:bottom="1021" w:left="1021"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43017B" w14:textId="77777777" w:rsidR="00681B31" w:rsidRDefault="00681B31" w:rsidP="00817A32">
      <w:pPr>
        <w:spacing w:before="0" w:after="0" w:line="240" w:lineRule="auto"/>
      </w:pPr>
      <w:r>
        <w:separator/>
      </w:r>
    </w:p>
  </w:endnote>
  <w:endnote w:type="continuationSeparator" w:id="0">
    <w:p w14:paraId="317BF167" w14:textId="77777777" w:rsidR="00681B31" w:rsidRDefault="00681B31" w:rsidP="00817A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Roboto Medium">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themeColor="text2"/>
      </w:rPr>
      <w:id w:val="-1885703892"/>
      <w:docPartObj>
        <w:docPartGallery w:val="Page Numbers (Bottom of Page)"/>
        <w:docPartUnique/>
      </w:docPartObj>
    </w:sdtPr>
    <w:sdtContent>
      <w:p w14:paraId="316A0711" w14:textId="17EC4BB7" w:rsidR="00016F58" w:rsidRPr="00FE11FA" w:rsidRDefault="00016F58" w:rsidP="000763D4">
        <w:pPr>
          <w:tabs>
            <w:tab w:val="left" w:pos="13750"/>
          </w:tabs>
          <w:spacing w:before="0" w:after="0"/>
          <w:rPr>
            <w:color w:val="15284C" w:themeColor="text2"/>
          </w:rPr>
        </w:pPr>
        <w:r>
          <w:rPr>
            <w:color w:val="15284C" w:themeColor="text2"/>
          </w:rPr>
          <w:tab/>
        </w:r>
        <w:r w:rsidRPr="00FE11FA">
          <w:rPr>
            <w:b/>
            <w:color w:val="15284C" w:themeColor="text2"/>
          </w:rPr>
          <w:t xml:space="preserve">Page | </w:t>
        </w:r>
        <w:r w:rsidRPr="00FE11FA">
          <w:rPr>
            <w:b/>
            <w:color w:val="15284C" w:themeColor="text2"/>
          </w:rPr>
          <w:fldChar w:fldCharType="begin"/>
        </w:r>
        <w:r w:rsidRPr="00FE11FA">
          <w:rPr>
            <w:b/>
            <w:color w:val="15284C" w:themeColor="text2"/>
          </w:rPr>
          <w:instrText xml:space="preserve"> PAGE   \* MERGEFORMAT </w:instrText>
        </w:r>
        <w:r w:rsidRPr="00FE11FA">
          <w:rPr>
            <w:b/>
            <w:color w:val="15284C" w:themeColor="text2"/>
          </w:rPr>
          <w:fldChar w:fldCharType="separate"/>
        </w:r>
        <w:r w:rsidRPr="00FE11FA">
          <w:rPr>
            <w:b/>
            <w:noProof/>
            <w:color w:val="15284C" w:themeColor="text2"/>
          </w:rPr>
          <w:t>11</w:t>
        </w:r>
        <w:r w:rsidRPr="00FE11FA">
          <w:rPr>
            <w:b/>
            <w:noProof/>
            <w:color w:val="15284C" w:themeColor="text2"/>
          </w:rPr>
          <w:fldChar w:fldCharType="end"/>
        </w:r>
        <w:r w:rsidRPr="00FE11FA">
          <w:rPr>
            <w:color w:val="15284C" w:themeColor="text2"/>
          </w:rPr>
          <w:t xml:space="preserve"> </w: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6060" w:themeColor="accent5"/>
      </w:rPr>
      <w:id w:val="311230797"/>
      <w:docPartObj>
        <w:docPartGallery w:val="Page Numbers (Bottom of Page)"/>
        <w:docPartUnique/>
      </w:docPartObj>
    </w:sdtPr>
    <w:sdtEndPr>
      <w:rPr>
        <w:color w:val="660033" w:themeColor="accent6"/>
      </w:rPr>
    </w:sdtEndPr>
    <w:sdtContent>
      <w:p w14:paraId="12C38C87" w14:textId="77777777" w:rsidR="00FF6BBA" w:rsidRPr="00016F58" w:rsidRDefault="00FF6BBA" w:rsidP="00FF6BBA">
        <w:pPr>
          <w:tabs>
            <w:tab w:val="left" w:pos="13750"/>
          </w:tabs>
          <w:spacing w:before="0" w:after="0"/>
          <w:rPr>
            <w:color w:val="660033" w:themeColor="accent6"/>
          </w:rPr>
        </w:pPr>
        <w:r>
          <w:rPr>
            <w:color w:val="660033" w:themeColor="accent6"/>
          </w:rPr>
          <w:t>Respond</w:t>
        </w:r>
        <w:r w:rsidRPr="00016F58">
          <w:rPr>
            <w:color w:val="660033" w:themeColor="accent6"/>
          </w:rPr>
          <w:tab/>
        </w:r>
        <w:r w:rsidRPr="00016F58">
          <w:rPr>
            <w:b/>
            <w:color w:val="660033" w:themeColor="accent6"/>
          </w:rPr>
          <w:t xml:space="preserve">Page | </w:t>
        </w:r>
        <w:r w:rsidRPr="00016F58">
          <w:rPr>
            <w:b/>
            <w:color w:val="660033" w:themeColor="accent6"/>
          </w:rPr>
          <w:fldChar w:fldCharType="begin"/>
        </w:r>
        <w:r w:rsidRPr="00016F58">
          <w:rPr>
            <w:b/>
            <w:color w:val="660033" w:themeColor="accent6"/>
          </w:rPr>
          <w:instrText xml:space="preserve"> PAGE   \* MERGEFORMAT </w:instrText>
        </w:r>
        <w:r w:rsidRPr="00016F58">
          <w:rPr>
            <w:b/>
            <w:color w:val="660033" w:themeColor="accent6"/>
          </w:rPr>
          <w:fldChar w:fldCharType="separate"/>
        </w:r>
        <w:r>
          <w:rPr>
            <w:b/>
            <w:color w:val="660033" w:themeColor="accent6"/>
          </w:rPr>
          <w:t>31</w:t>
        </w:r>
        <w:r w:rsidRPr="00016F58">
          <w:rPr>
            <w:b/>
            <w:noProof/>
            <w:color w:val="660033" w:themeColor="accent6"/>
          </w:rPr>
          <w:fldChar w:fldCharType="end"/>
        </w:r>
        <w:r w:rsidRPr="00016F58">
          <w:rPr>
            <w:color w:val="660033" w:themeColor="accent6"/>
          </w:rPr>
          <w:t xml:space="preserve"> </w: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6060" w:themeColor="accent5"/>
      </w:rPr>
      <w:id w:val="261727328"/>
      <w:docPartObj>
        <w:docPartGallery w:val="Page Numbers (Bottom of Page)"/>
        <w:docPartUnique/>
      </w:docPartObj>
    </w:sdtPr>
    <w:sdtEndPr>
      <w:rPr>
        <w:color w:val="660033" w:themeColor="accent6"/>
      </w:rPr>
    </w:sdtEndPr>
    <w:sdtContent>
      <w:p w14:paraId="301B474E" w14:textId="6A35165B" w:rsidR="00016F58" w:rsidRPr="00016F58" w:rsidRDefault="00E43C82" w:rsidP="000763D4">
        <w:pPr>
          <w:tabs>
            <w:tab w:val="left" w:pos="13750"/>
          </w:tabs>
          <w:spacing w:before="0" w:after="0"/>
          <w:rPr>
            <w:color w:val="660033" w:themeColor="accent6"/>
          </w:rPr>
        </w:pPr>
        <w:r>
          <w:rPr>
            <w:color w:val="660033" w:themeColor="accent6"/>
          </w:rPr>
          <w:t>Respond</w:t>
        </w:r>
        <w:r w:rsidR="00016F58" w:rsidRPr="00016F58">
          <w:rPr>
            <w:color w:val="660033" w:themeColor="accent6"/>
          </w:rPr>
          <w:tab/>
        </w:r>
        <w:r w:rsidR="00016F58" w:rsidRPr="00016F58">
          <w:rPr>
            <w:b/>
            <w:color w:val="660033" w:themeColor="accent6"/>
          </w:rPr>
          <w:t xml:space="preserve">Page | </w:t>
        </w:r>
        <w:r w:rsidR="00016F58" w:rsidRPr="00016F58">
          <w:rPr>
            <w:b/>
            <w:color w:val="660033" w:themeColor="accent6"/>
          </w:rPr>
          <w:fldChar w:fldCharType="begin"/>
        </w:r>
        <w:r w:rsidR="00016F58" w:rsidRPr="00016F58">
          <w:rPr>
            <w:b/>
            <w:color w:val="660033" w:themeColor="accent6"/>
          </w:rPr>
          <w:instrText xml:space="preserve"> PAGE   \* MERGEFORMAT </w:instrText>
        </w:r>
        <w:r w:rsidR="00016F58" w:rsidRPr="00016F58">
          <w:rPr>
            <w:b/>
            <w:color w:val="660033" w:themeColor="accent6"/>
          </w:rPr>
          <w:fldChar w:fldCharType="separate"/>
        </w:r>
        <w:r w:rsidR="00016F58" w:rsidRPr="00016F58">
          <w:rPr>
            <w:b/>
            <w:color w:val="660033" w:themeColor="accent6"/>
          </w:rPr>
          <w:t>2</w:t>
        </w:r>
        <w:r w:rsidR="00016F58" w:rsidRPr="00016F58">
          <w:rPr>
            <w:b/>
            <w:noProof/>
            <w:color w:val="660033" w:themeColor="accent6"/>
          </w:rPr>
          <w:fldChar w:fldCharType="end"/>
        </w:r>
        <w:r w:rsidR="00016F58" w:rsidRPr="00016F58">
          <w:rPr>
            <w:color w:val="660033" w:themeColor="accent6"/>
          </w:rPr>
          <w:t xml:space="preserve"> </w:t>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themeColor="text2"/>
      </w:rPr>
      <w:id w:val="1447812624"/>
      <w:docPartObj>
        <w:docPartGallery w:val="Page Numbers (Bottom of Page)"/>
        <w:docPartUnique/>
      </w:docPartObj>
    </w:sdtPr>
    <w:sdtContent>
      <w:p w14:paraId="34C25CE1" w14:textId="592DF8DC" w:rsidR="00B934ED" w:rsidRPr="00B934ED" w:rsidRDefault="002F75D2" w:rsidP="00FF6BBA">
        <w:pPr>
          <w:tabs>
            <w:tab w:val="left" w:pos="13750"/>
          </w:tabs>
          <w:spacing w:before="0" w:after="0"/>
          <w:rPr>
            <w:color w:val="15284C" w:themeColor="text2"/>
          </w:rPr>
        </w:pPr>
        <w:r w:rsidRPr="002F75D2">
          <w:rPr>
            <w:color w:val="15284C" w:themeColor="text2"/>
          </w:rPr>
          <w:t>Index of links in tools and resources</w:t>
        </w:r>
        <w:r w:rsidR="00B934ED" w:rsidRPr="00B934ED">
          <w:rPr>
            <w:color w:val="15284C" w:themeColor="text2"/>
          </w:rPr>
          <w:tab/>
        </w:r>
        <w:r w:rsidR="00B934ED" w:rsidRPr="00B934ED">
          <w:rPr>
            <w:b/>
            <w:color w:val="15284C" w:themeColor="text2"/>
          </w:rPr>
          <w:t xml:space="preserve">Page | </w:t>
        </w:r>
        <w:r w:rsidR="00B934ED" w:rsidRPr="00B934ED">
          <w:rPr>
            <w:b/>
            <w:color w:val="15284C" w:themeColor="text2"/>
          </w:rPr>
          <w:fldChar w:fldCharType="begin"/>
        </w:r>
        <w:r w:rsidR="00B934ED" w:rsidRPr="00B934ED">
          <w:rPr>
            <w:b/>
            <w:color w:val="15284C" w:themeColor="text2"/>
          </w:rPr>
          <w:instrText xml:space="preserve"> PAGE   \* MERGEFORMAT </w:instrText>
        </w:r>
        <w:r w:rsidR="00B934ED" w:rsidRPr="00B934ED">
          <w:rPr>
            <w:b/>
            <w:color w:val="15284C" w:themeColor="text2"/>
          </w:rPr>
          <w:fldChar w:fldCharType="separate"/>
        </w:r>
        <w:r w:rsidR="00B934ED" w:rsidRPr="00B934ED">
          <w:rPr>
            <w:b/>
            <w:color w:val="15284C" w:themeColor="text2"/>
          </w:rPr>
          <w:t>31</w:t>
        </w:r>
        <w:r w:rsidR="00B934ED" w:rsidRPr="00B934ED">
          <w:rPr>
            <w:b/>
            <w:noProof/>
            <w:color w:val="15284C" w:themeColor="text2"/>
          </w:rPr>
          <w:fldChar w:fldCharType="end"/>
        </w:r>
        <w:r w:rsidR="00B934ED" w:rsidRPr="00B934ED">
          <w:rPr>
            <w:color w:val="15284C" w:themeColor="text2"/>
          </w:rPr>
          <w:t xml:space="preserve"> </w:t>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6060" w:themeColor="accent5"/>
      </w:rPr>
      <w:id w:val="-1871529261"/>
      <w:docPartObj>
        <w:docPartGallery w:val="Page Numbers (Bottom of Page)"/>
        <w:docPartUnique/>
      </w:docPartObj>
    </w:sdtPr>
    <w:sdtEndPr>
      <w:rPr>
        <w:color w:val="15284C" w:themeColor="text2"/>
      </w:rPr>
    </w:sdtEndPr>
    <w:sdtContent>
      <w:p w14:paraId="47DAE3EE" w14:textId="6586398E" w:rsidR="00B934ED" w:rsidRPr="00B934ED" w:rsidRDefault="002F75D2" w:rsidP="000763D4">
        <w:pPr>
          <w:tabs>
            <w:tab w:val="left" w:pos="13750"/>
          </w:tabs>
          <w:spacing w:before="0" w:after="0"/>
          <w:rPr>
            <w:color w:val="15284C" w:themeColor="text2"/>
          </w:rPr>
        </w:pPr>
        <w:r w:rsidRPr="002F75D2">
          <w:rPr>
            <w:color w:val="15284C" w:themeColor="text2"/>
          </w:rPr>
          <w:t>Index of links in tools and resources</w:t>
        </w:r>
        <w:r w:rsidR="00B934ED" w:rsidRPr="00B934ED">
          <w:rPr>
            <w:color w:val="15284C" w:themeColor="text2"/>
          </w:rPr>
          <w:tab/>
        </w:r>
        <w:r w:rsidR="00B934ED" w:rsidRPr="00B934ED">
          <w:rPr>
            <w:b/>
            <w:color w:val="15284C" w:themeColor="text2"/>
          </w:rPr>
          <w:t xml:space="preserve">Page | </w:t>
        </w:r>
        <w:r w:rsidR="00B934ED" w:rsidRPr="00B934ED">
          <w:rPr>
            <w:b/>
            <w:color w:val="15284C" w:themeColor="text2"/>
          </w:rPr>
          <w:fldChar w:fldCharType="begin"/>
        </w:r>
        <w:r w:rsidR="00B934ED" w:rsidRPr="00B934ED">
          <w:rPr>
            <w:b/>
            <w:color w:val="15284C" w:themeColor="text2"/>
          </w:rPr>
          <w:instrText xml:space="preserve"> PAGE   \* MERGEFORMAT </w:instrText>
        </w:r>
        <w:r w:rsidR="00B934ED" w:rsidRPr="00B934ED">
          <w:rPr>
            <w:b/>
            <w:color w:val="15284C" w:themeColor="text2"/>
          </w:rPr>
          <w:fldChar w:fldCharType="separate"/>
        </w:r>
        <w:r w:rsidR="00B934ED" w:rsidRPr="00B934ED">
          <w:rPr>
            <w:b/>
            <w:color w:val="15284C" w:themeColor="text2"/>
          </w:rPr>
          <w:t>2</w:t>
        </w:r>
        <w:r w:rsidR="00B934ED" w:rsidRPr="00B934ED">
          <w:rPr>
            <w:b/>
            <w:noProof/>
            <w:color w:val="15284C" w:themeColor="text2"/>
          </w:rPr>
          <w:fldChar w:fldCharType="end"/>
        </w:r>
        <w:r w:rsidR="00B934ED" w:rsidRPr="00B934ED">
          <w:rPr>
            <w:color w:val="15284C" w:themeColor="text2"/>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C818E" w:themeColor="accent1"/>
      </w:rPr>
      <w:id w:val="90432077"/>
      <w:docPartObj>
        <w:docPartGallery w:val="Page Numbers (Bottom of Page)"/>
        <w:docPartUnique/>
      </w:docPartObj>
    </w:sdtPr>
    <w:sdtContent>
      <w:p w14:paraId="09732AF2" w14:textId="77777777" w:rsidR="00475095" w:rsidRPr="00A66A3F" w:rsidRDefault="00475095" w:rsidP="00475095">
        <w:pPr>
          <w:tabs>
            <w:tab w:val="left" w:pos="13750"/>
          </w:tabs>
          <w:spacing w:before="0" w:after="0"/>
          <w:rPr>
            <w:color w:val="0C818E" w:themeColor="accent1"/>
          </w:rPr>
        </w:pPr>
        <w:r w:rsidRPr="00A66A3F">
          <w:rPr>
            <w:color w:val="0C818E" w:themeColor="accent1"/>
          </w:rPr>
          <w:t>Plan</w:t>
        </w:r>
        <w:r w:rsidRPr="00A66A3F">
          <w:rPr>
            <w:color w:val="0C818E" w:themeColor="accent1"/>
          </w:rPr>
          <w:tab/>
        </w:r>
        <w:r w:rsidRPr="00A66A3F">
          <w:rPr>
            <w:b/>
            <w:color w:val="0C818E" w:themeColor="accent1"/>
          </w:rPr>
          <w:t xml:space="preserve">Page | </w:t>
        </w:r>
        <w:r w:rsidRPr="00A66A3F">
          <w:rPr>
            <w:b/>
            <w:color w:val="0C818E" w:themeColor="accent1"/>
          </w:rPr>
          <w:fldChar w:fldCharType="begin"/>
        </w:r>
        <w:r w:rsidRPr="00A66A3F">
          <w:rPr>
            <w:b/>
            <w:color w:val="0C818E" w:themeColor="accent1"/>
          </w:rPr>
          <w:instrText xml:space="preserve"> PAGE   \* MERGEFORMAT </w:instrText>
        </w:r>
        <w:r w:rsidRPr="00A66A3F">
          <w:rPr>
            <w:b/>
            <w:color w:val="0C818E" w:themeColor="accent1"/>
          </w:rPr>
          <w:fldChar w:fldCharType="separate"/>
        </w:r>
        <w:r>
          <w:rPr>
            <w:b/>
            <w:color w:val="0C818E" w:themeColor="accent1"/>
          </w:rPr>
          <w:t>4</w:t>
        </w:r>
        <w:r w:rsidRPr="00A66A3F">
          <w:rPr>
            <w:b/>
            <w:noProof/>
            <w:color w:val="0C818E" w:themeColor="accent1"/>
          </w:rPr>
          <w:fldChar w:fldCharType="end"/>
        </w:r>
        <w:r w:rsidRPr="00A66A3F">
          <w:rPr>
            <w:color w:val="0C818E" w:themeColor="accent1"/>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C818E" w:themeColor="accent1"/>
      </w:rPr>
      <w:id w:val="-1227228518"/>
      <w:docPartObj>
        <w:docPartGallery w:val="Page Numbers (Bottom of Page)"/>
        <w:docPartUnique/>
      </w:docPartObj>
    </w:sdtPr>
    <w:sdtContent>
      <w:p w14:paraId="2D020AC6" w14:textId="77777777" w:rsidR="00DA7536" w:rsidRPr="00A66A3F" w:rsidRDefault="00DA7536" w:rsidP="00DA7536">
        <w:pPr>
          <w:tabs>
            <w:tab w:val="left" w:pos="13750"/>
          </w:tabs>
          <w:spacing w:before="0" w:after="0"/>
          <w:rPr>
            <w:color w:val="0C818E" w:themeColor="accent1"/>
          </w:rPr>
        </w:pPr>
        <w:r w:rsidRPr="00A66A3F">
          <w:rPr>
            <w:color w:val="0C818E" w:themeColor="accent1"/>
          </w:rPr>
          <w:t>Plan</w:t>
        </w:r>
        <w:r w:rsidRPr="00A66A3F">
          <w:rPr>
            <w:color w:val="0C818E" w:themeColor="accent1"/>
          </w:rPr>
          <w:tab/>
        </w:r>
        <w:r w:rsidRPr="00A66A3F">
          <w:rPr>
            <w:b/>
            <w:color w:val="0C818E" w:themeColor="accent1"/>
          </w:rPr>
          <w:t xml:space="preserve">Page | </w:t>
        </w:r>
        <w:r w:rsidRPr="00A66A3F">
          <w:rPr>
            <w:b/>
            <w:color w:val="0C818E" w:themeColor="accent1"/>
          </w:rPr>
          <w:fldChar w:fldCharType="begin"/>
        </w:r>
        <w:r w:rsidRPr="00A66A3F">
          <w:rPr>
            <w:b/>
            <w:color w:val="0C818E" w:themeColor="accent1"/>
          </w:rPr>
          <w:instrText xml:space="preserve"> PAGE   \* MERGEFORMAT </w:instrText>
        </w:r>
        <w:r w:rsidRPr="00A66A3F">
          <w:rPr>
            <w:b/>
            <w:color w:val="0C818E" w:themeColor="accent1"/>
          </w:rPr>
          <w:fldChar w:fldCharType="separate"/>
        </w:r>
        <w:r>
          <w:rPr>
            <w:b/>
            <w:color w:val="0C818E" w:themeColor="accent1"/>
          </w:rPr>
          <w:t>11</w:t>
        </w:r>
        <w:r w:rsidRPr="00A66A3F">
          <w:rPr>
            <w:b/>
            <w:noProof/>
            <w:color w:val="0C818E" w:themeColor="accent1"/>
          </w:rPr>
          <w:fldChar w:fldCharType="end"/>
        </w:r>
        <w:r w:rsidRPr="00A66A3F">
          <w:rPr>
            <w:color w:val="0C818E" w:themeColor="accent1"/>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3399" w:themeColor="accent3"/>
      </w:rPr>
      <w:id w:val="1148634291"/>
      <w:docPartObj>
        <w:docPartGallery w:val="Page Numbers (Bottom of Page)"/>
        <w:docPartUnique/>
      </w:docPartObj>
    </w:sdtPr>
    <w:sdtContent>
      <w:p w14:paraId="3F0D047D" w14:textId="3BEF442C" w:rsidR="00DA7536" w:rsidRPr="00344659" w:rsidRDefault="00DA7536" w:rsidP="00DA7536">
        <w:pPr>
          <w:tabs>
            <w:tab w:val="left" w:pos="13750"/>
          </w:tabs>
          <w:spacing w:before="0" w:after="0"/>
          <w:rPr>
            <w:color w:val="003399" w:themeColor="accent3"/>
          </w:rPr>
        </w:pPr>
        <w:r w:rsidRPr="00344659">
          <w:rPr>
            <w:color w:val="003399" w:themeColor="accent3"/>
          </w:rPr>
          <w:t>Identify</w:t>
        </w:r>
        <w:r w:rsidRPr="00344659">
          <w:rPr>
            <w:color w:val="003399" w:themeColor="accent3"/>
          </w:rPr>
          <w:tab/>
        </w:r>
        <w:r w:rsidRPr="00344659">
          <w:rPr>
            <w:b/>
            <w:color w:val="003399" w:themeColor="accent3"/>
          </w:rPr>
          <w:t xml:space="preserve">Page | </w:t>
        </w:r>
        <w:r w:rsidRPr="00344659">
          <w:rPr>
            <w:b/>
            <w:color w:val="003399" w:themeColor="accent3"/>
          </w:rPr>
          <w:fldChar w:fldCharType="begin"/>
        </w:r>
        <w:r w:rsidRPr="00344659">
          <w:rPr>
            <w:b/>
            <w:color w:val="003399" w:themeColor="accent3"/>
          </w:rPr>
          <w:instrText xml:space="preserve"> PAGE   \* MERGEFORMAT </w:instrText>
        </w:r>
        <w:r w:rsidRPr="00344659">
          <w:rPr>
            <w:b/>
            <w:color w:val="003399" w:themeColor="accent3"/>
          </w:rPr>
          <w:fldChar w:fldCharType="separate"/>
        </w:r>
        <w:r w:rsidRPr="00344659">
          <w:rPr>
            <w:b/>
            <w:color w:val="003399" w:themeColor="accent3"/>
          </w:rPr>
          <w:t>12</w:t>
        </w:r>
        <w:r w:rsidRPr="00344659">
          <w:rPr>
            <w:b/>
            <w:noProof/>
            <w:color w:val="003399" w:themeColor="accent3"/>
          </w:rPr>
          <w:fldChar w:fldCharType="end"/>
        </w:r>
        <w:r w:rsidRPr="00344659">
          <w:rPr>
            <w:color w:val="003399" w:themeColor="accent3"/>
          </w:rPr>
          <w:t xml:space="preserve"> </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C818E" w:themeColor="accent1"/>
      </w:rPr>
      <w:id w:val="-57870777"/>
      <w:docPartObj>
        <w:docPartGallery w:val="Page Numbers (Bottom of Page)"/>
        <w:docPartUnique/>
      </w:docPartObj>
    </w:sdtPr>
    <w:sdtContent>
      <w:p w14:paraId="35EBCE27" w14:textId="6BACF00C" w:rsidR="00DA7536" w:rsidRPr="00A66A3F" w:rsidRDefault="00DA7536" w:rsidP="00DA7536">
        <w:pPr>
          <w:tabs>
            <w:tab w:val="left" w:pos="13750"/>
          </w:tabs>
          <w:spacing w:before="0" w:after="0"/>
          <w:rPr>
            <w:color w:val="0C818E" w:themeColor="accent1"/>
          </w:rPr>
        </w:pPr>
        <w:r w:rsidRPr="00DA7536">
          <w:rPr>
            <w:color w:val="003399" w:themeColor="accent3"/>
          </w:rPr>
          <w:t>Identify</w:t>
        </w:r>
        <w:r w:rsidRPr="00A66A3F">
          <w:rPr>
            <w:color w:val="0C818E" w:themeColor="accent1"/>
          </w:rPr>
          <w:tab/>
        </w:r>
        <w:r w:rsidRPr="00DA7536">
          <w:rPr>
            <w:b/>
            <w:color w:val="003399" w:themeColor="accent3"/>
          </w:rPr>
          <w:t xml:space="preserve">Page | </w:t>
        </w:r>
        <w:r w:rsidRPr="00DA7536">
          <w:rPr>
            <w:b/>
            <w:color w:val="003399" w:themeColor="accent3"/>
          </w:rPr>
          <w:fldChar w:fldCharType="begin"/>
        </w:r>
        <w:r w:rsidRPr="00DA7536">
          <w:rPr>
            <w:b/>
            <w:color w:val="003399" w:themeColor="accent3"/>
          </w:rPr>
          <w:instrText xml:space="preserve"> PAGE   \* MERGEFORMAT </w:instrText>
        </w:r>
        <w:r w:rsidRPr="00DA7536">
          <w:rPr>
            <w:b/>
            <w:color w:val="003399" w:themeColor="accent3"/>
          </w:rPr>
          <w:fldChar w:fldCharType="separate"/>
        </w:r>
        <w:r w:rsidRPr="00DA7536">
          <w:rPr>
            <w:b/>
            <w:color w:val="003399" w:themeColor="accent3"/>
          </w:rPr>
          <w:t>11</w:t>
        </w:r>
        <w:r w:rsidRPr="00DA7536">
          <w:rPr>
            <w:b/>
            <w:noProof/>
            <w:color w:val="003399" w:themeColor="accent3"/>
          </w:rPr>
          <w:fldChar w:fldCharType="end"/>
        </w:r>
        <w:r w:rsidRPr="00DA7536">
          <w:rPr>
            <w:color w:val="003399" w:themeColor="accent3"/>
          </w:rPr>
          <w:t xml:space="preserve"> </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4D2379" w:themeColor="accent4"/>
      </w:rPr>
      <w:id w:val="-2104493165"/>
      <w:docPartObj>
        <w:docPartGallery w:val="Page Numbers (Bottom of Page)"/>
        <w:docPartUnique/>
      </w:docPartObj>
    </w:sdtPr>
    <w:sdtContent>
      <w:p w14:paraId="536683E4" w14:textId="5401C9D9" w:rsidR="00344659" w:rsidRPr="00344659" w:rsidRDefault="00344659" w:rsidP="00DA7536">
        <w:pPr>
          <w:tabs>
            <w:tab w:val="left" w:pos="13750"/>
          </w:tabs>
          <w:spacing w:before="0" w:after="0"/>
          <w:rPr>
            <w:color w:val="4D2379" w:themeColor="accent4"/>
          </w:rPr>
        </w:pPr>
        <w:r>
          <w:rPr>
            <w:color w:val="4D2379" w:themeColor="accent4"/>
          </w:rPr>
          <w:t>Protect</w:t>
        </w:r>
        <w:r w:rsidRPr="00344659">
          <w:rPr>
            <w:color w:val="4D2379" w:themeColor="accent4"/>
          </w:rPr>
          <w:tab/>
        </w:r>
        <w:r w:rsidRPr="00344659">
          <w:rPr>
            <w:b/>
            <w:color w:val="4D2379" w:themeColor="accent4"/>
          </w:rPr>
          <w:t xml:space="preserve">Page | </w:t>
        </w:r>
        <w:r w:rsidRPr="00344659">
          <w:rPr>
            <w:b/>
            <w:color w:val="4D2379" w:themeColor="accent4"/>
          </w:rPr>
          <w:fldChar w:fldCharType="begin"/>
        </w:r>
        <w:r w:rsidRPr="00344659">
          <w:rPr>
            <w:b/>
            <w:color w:val="4D2379" w:themeColor="accent4"/>
          </w:rPr>
          <w:instrText xml:space="preserve"> PAGE   \* MERGEFORMAT </w:instrText>
        </w:r>
        <w:r w:rsidRPr="00344659">
          <w:rPr>
            <w:b/>
            <w:color w:val="4D2379" w:themeColor="accent4"/>
          </w:rPr>
          <w:fldChar w:fldCharType="separate"/>
        </w:r>
        <w:r w:rsidRPr="00344659">
          <w:rPr>
            <w:b/>
            <w:color w:val="4D2379" w:themeColor="accent4"/>
          </w:rPr>
          <w:t>12</w:t>
        </w:r>
        <w:r w:rsidRPr="00344659">
          <w:rPr>
            <w:b/>
            <w:noProof/>
            <w:color w:val="4D2379" w:themeColor="accent4"/>
          </w:rPr>
          <w:fldChar w:fldCharType="end"/>
        </w:r>
        <w:r w:rsidRPr="00344659">
          <w:rPr>
            <w:color w:val="4D2379" w:themeColor="accent4"/>
          </w:rPr>
          <w:t xml:space="preserve"> </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4D2379" w:themeColor="accent4"/>
      </w:rPr>
      <w:id w:val="1887529542"/>
      <w:docPartObj>
        <w:docPartGallery w:val="Page Numbers (Bottom of Page)"/>
        <w:docPartUnique/>
      </w:docPartObj>
    </w:sdtPr>
    <w:sdtContent>
      <w:p w14:paraId="22F9FA97" w14:textId="0178D3E5" w:rsidR="00016F58" w:rsidRPr="00016F58" w:rsidRDefault="00C02D5A" w:rsidP="000763D4">
        <w:pPr>
          <w:tabs>
            <w:tab w:val="left" w:pos="13750"/>
          </w:tabs>
          <w:spacing w:before="0" w:after="0"/>
          <w:rPr>
            <w:color w:val="4D2379" w:themeColor="accent4"/>
          </w:rPr>
        </w:pPr>
        <w:r>
          <w:rPr>
            <w:color w:val="4D2379" w:themeColor="accent4"/>
          </w:rPr>
          <w:t>Protect</w:t>
        </w:r>
        <w:r w:rsidR="00016F58" w:rsidRPr="00016F58">
          <w:rPr>
            <w:color w:val="4D2379" w:themeColor="accent4"/>
          </w:rPr>
          <w:tab/>
        </w:r>
        <w:r w:rsidR="00016F58" w:rsidRPr="00016F58">
          <w:rPr>
            <w:b/>
            <w:color w:val="4D2379" w:themeColor="accent4"/>
          </w:rPr>
          <w:t xml:space="preserve">Page | </w:t>
        </w:r>
        <w:r w:rsidR="00016F58" w:rsidRPr="00016F58">
          <w:rPr>
            <w:b/>
            <w:color w:val="4D2379" w:themeColor="accent4"/>
          </w:rPr>
          <w:fldChar w:fldCharType="begin"/>
        </w:r>
        <w:r w:rsidR="00016F58" w:rsidRPr="00016F58">
          <w:rPr>
            <w:b/>
            <w:color w:val="4D2379" w:themeColor="accent4"/>
          </w:rPr>
          <w:instrText xml:space="preserve"> PAGE   \* MERGEFORMAT </w:instrText>
        </w:r>
        <w:r w:rsidR="00016F58" w:rsidRPr="00016F58">
          <w:rPr>
            <w:b/>
            <w:color w:val="4D2379" w:themeColor="accent4"/>
          </w:rPr>
          <w:fldChar w:fldCharType="separate"/>
        </w:r>
        <w:r w:rsidR="00016F58" w:rsidRPr="00016F58">
          <w:rPr>
            <w:b/>
            <w:color w:val="4D2379" w:themeColor="accent4"/>
          </w:rPr>
          <w:t>2</w:t>
        </w:r>
        <w:r w:rsidR="00016F58" w:rsidRPr="00016F58">
          <w:rPr>
            <w:b/>
            <w:noProof/>
            <w:color w:val="4D2379" w:themeColor="accent4"/>
          </w:rPr>
          <w:fldChar w:fldCharType="end"/>
        </w:r>
        <w:r w:rsidR="00016F58" w:rsidRPr="00016F58">
          <w:rPr>
            <w:color w:val="4D2379" w:themeColor="accent4"/>
          </w:rPr>
          <w:t xml:space="preserve"> </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6060" w:themeColor="accent5"/>
      </w:rPr>
      <w:id w:val="557595905"/>
      <w:docPartObj>
        <w:docPartGallery w:val="Page Numbers (Bottom of Page)"/>
        <w:docPartUnique/>
      </w:docPartObj>
    </w:sdtPr>
    <w:sdtContent>
      <w:p w14:paraId="51347833" w14:textId="65E62DD5" w:rsidR="00153E29" w:rsidRPr="00016F58" w:rsidRDefault="00153E29" w:rsidP="00FF6BBA">
        <w:pPr>
          <w:tabs>
            <w:tab w:val="left" w:pos="1020"/>
            <w:tab w:val="left" w:pos="13750"/>
          </w:tabs>
          <w:spacing w:before="0" w:after="0"/>
          <w:rPr>
            <w:color w:val="006060" w:themeColor="accent5"/>
          </w:rPr>
        </w:pPr>
        <w:r>
          <w:rPr>
            <w:color w:val="006060" w:themeColor="accent5"/>
          </w:rPr>
          <w:t>Detect</w:t>
        </w:r>
        <w:r w:rsidRPr="00016F58">
          <w:rPr>
            <w:color w:val="006060" w:themeColor="accent5"/>
          </w:rPr>
          <w:tab/>
        </w:r>
        <w:r w:rsidR="00FF6BBA">
          <w:rPr>
            <w:color w:val="006060" w:themeColor="accent5"/>
          </w:rPr>
          <w:tab/>
        </w:r>
        <w:r w:rsidRPr="00016F58">
          <w:rPr>
            <w:b/>
            <w:color w:val="006060" w:themeColor="accent5"/>
          </w:rPr>
          <w:t xml:space="preserve">Page | </w:t>
        </w:r>
        <w:r w:rsidRPr="00016F58">
          <w:rPr>
            <w:b/>
            <w:color w:val="006060" w:themeColor="accent5"/>
          </w:rPr>
          <w:fldChar w:fldCharType="begin"/>
        </w:r>
        <w:r w:rsidRPr="00016F58">
          <w:rPr>
            <w:b/>
            <w:color w:val="006060" w:themeColor="accent5"/>
          </w:rPr>
          <w:instrText xml:space="preserve"> PAGE   \* MERGEFORMAT </w:instrText>
        </w:r>
        <w:r w:rsidRPr="00016F58">
          <w:rPr>
            <w:b/>
            <w:color w:val="006060" w:themeColor="accent5"/>
          </w:rPr>
          <w:fldChar w:fldCharType="separate"/>
        </w:r>
        <w:r>
          <w:rPr>
            <w:b/>
            <w:color w:val="006060" w:themeColor="accent5"/>
          </w:rPr>
          <w:t>28</w:t>
        </w:r>
        <w:r w:rsidRPr="00016F58">
          <w:rPr>
            <w:b/>
            <w:noProof/>
            <w:color w:val="006060" w:themeColor="accent5"/>
          </w:rPr>
          <w:fldChar w:fldCharType="end"/>
        </w:r>
        <w:r w:rsidRPr="00016F58">
          <w:rPr>
            <w:color w:val="006060" w:themeColor="accent5"/>
          </w:rPr>
          <w:t xml:space="preserve"> </w: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6060" w:themeColor="accent5"/>
      </w:rPr>
      <w:id w:val="-1823502795"/>
      <w:docPartObj>
        <w:docPartGallery w:val="Page Numbers (Bottom of Page)"/>
        <w:docPartUnique/>
      </w:docPartObj>
    </w:sdtPr>
    <w:sdtContent>
      <w:p w14:paraId="7426E858" w14:textId="485C99D7" w:rsidR="00016F58" w:rsidRPr="00016F58" w:rsidRDefault="00153E29" w:rsidP="000763D4">
        <w:pPr>
          <w:tabs>
            <w:tab w:val="left" w:pos="13750"/>
          </w:tabs>
          <w:spacing w:before="0" w:after="0"/>
          <w:rPr>
            <w:color w:val="006060" w:themeColor="accent5"/>
          </w:rPr>
        </w:pPr>
        <w:r>
          <w:rPr>
            <w:color w:val="006060" w:themeColor="accent5"/>
          </w:rPr>
          <w:t>Detect</w:t>
        </w:r>
        <w:r w:rsidR="00016F58" w:rsidRPr="00016F58">
          <w:rPr>
            <w:color w:val="006060" w:themeColor="accent5"/>
          </w:rPr>
          <w:tab/>
        </w:r>
        <w:r w:rsidR="00016F58" w:rsidRPr="00016F58">
          <w:rPr>
            <w:b/>
            <w:color w:val="006060" w:themeColor="accent5"/>
          </w:rPr>
          <w:t xml:space="preserve">Page | </w:t>
        </w:r>
        <w:r w:rsidR="00016F58" w:rsidRPr="00016F58">
          <w:rPr>
            <w:b/>
            <w:color w:val="006060" w:themeColor="accent5"/>
          </w:rPr>
          <w:fldChar w:fldCharType="begin"/>
        </w:r>
        <w:r w:rsidR="00016F58" w:rsidRPr="00016F58">
          <w:rPr>
            <w:b/>
            <w:color w:val="006060" w:themeColor="accent5"/>
          </w:rPr>
          <w:instrText xml:space="preserve"> PAGE   \* MERGEFORMAT </w:instrText>
        </w:r>
        <w:r w:rsidR="00016F58" w:rsidRPr="00016F58">
          <w:rPr>
            <w:b/>
            <w:color w:val="006060" w:themeColor="accent5"/>
          </w:rPr>
          <w:fldChar w:fldCharType="separate"/>
        </w:r>
        <w:r w:rsidR="00016F58" w:rsidRPr="00016F58">
          <w:rPr>
            <w:b/>
            <w:color w:val="006060" w:themeColor="accent5"/>
          </w:rPr>
          <w:t>2</w:t>
        </w:r>
        <w:r w:rsidR="00016F58" w:rsidRPr="00016F58">
          <w:rPr>
            <w:b/>
            <w:noProof/>
            <w:color w:val="006060" w:themeColor="accent5"/>
          </w:rPr>
          <w:fldChar w:fldCharType="end"/>
        </w:r>
        <w:r w:rsidR="00016F58" w:rsidRPr="00016F58">
          <w:rPr>
            <w:color w:val="006060" w:themeColor="accent5"/>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6DF1A4" w14:textId="77777777" w:rsidR="00681B31" w:rsidRDefault="00681B31" w:rsidP="00817A32">
      <w:pPr>
        <w:spacing w:before="0" w:after="0" w:line="240" w:lineRule="auto"/>
      </w:pPr>
    </w:p>
  </w:footnote>
  <w:footnote w:type="continuationSeparator" w:id="0">
    <w:p w14:paraId="2855E7B0" w14:textId="77777777" w:rsidR="00681B31" w:rsidRDefault="00681B31" w:rsidP="00817A3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D37FC" w14:textId="77777777" w:rsidR="00016F58" w:rsidRDefault="00016F58" w:rsidP="002753E5">
    <w:pPr>
      <w:pStyle w:val="Header"/>
      <w:spacing w:before="0"/>
    </w:pPr>
    <w:r>
      <w:rPr>
        <w:noProof/>
      </w:rPr>
      <w:drawing>
        <wp:anchor distT="0" distB="0" distL="114300" distR="114300" simplePos="0" relativeHeight="251664384" behindDoc="1" locked="0" layoutInCell="1" allowOverlap="1" wp14:anchorId="1D750A37" wp14:editId="2E15ACB5">
          <wp:simplePos x="0" y="0"/>
          <wp:positionH relativeFrom="column">
            <wp:posOffset>-647700</wp:posOffset>
          </wp:positionH>
          <wp:positionV relativeFrom="paragraph">
            <wp:posOffset>-288290</wp:posOffset>
          </wp:positionV>
          <wp:extent cx="10692000" cy="374400"/>
          <wp:effectExtent l="0" t="0" r="0" b="6985"/>
          <wp:wrapNone/>
          <wp:docPr id="6433589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164648" name="Picture 772164648"/>
                  <pic:cNvPicPr/>
                </pic:nvPicPr>
                <pic:blipFill>
                  <a:blip r:embed="rId1">
                    <a:extLst>
                      <a:ext uri="{28A0092B-C50C-407E-A947-70E740481C1C}">
                        <a14:useLocalDpi xmlns:a14="http://schemas.microsoft.com/office/drawing/2010/main" val="0"/>
                      </a:ext>
                    </a:extLst>
                  </a:blip>
                  <a:stretch>
                    <a:fillRect/>
                  </a:stretch>
                </pic:blipFill>
                <pic:spPr>
                  <a:xfrm>
                    <a:off x="0" y="0"/>
                    <a:ext cx="10692000" cy="37440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52D06" w14:textId="77777777" w:rsidR="00016F58" w:rsidRPr="006549FB" w:rsidRDefault="00016F58" w:rsidP="006549FB">
    <w:pPr>
      <w:pStyle w:val="Header"/>
      <w:spacing w:before="0"/>
      <w:rPr>
        <w:sz w:val="2"/>
        <w:szCs w:val="2"/>
      </w:rPr>
    </w:pPr>
    <w:r>
      <w:rPr>
        <w:noProof/>
      </w:rPr>
      <w:drawing>
        <wp:anchor distT="0" distB="0" distL="114300" distR="114300" simplePos="0" relativeHeight="251670528" behindDoc="1" locked="0" layoutInCell="1" allowOverlap="1" wp14:anchorId="63BCF74D" wp14:editId="1364A575">
          <wp:simplePos x="0" y="0"/>
          <wp:positionH relativeFrom="column">
            <wp:posOffset>-638796</wp:posOffset>
          </wp:positionH>
          <wp:positionV relativeFrom="paragraph">
            <wp:posOffset>-288290</wp:posOffset>
          </wp:positionV>
          <wp:extent cx="10674937" cy="374399"/>
          <wp:effectExtent l="0" t="0" r="0" b="6985"/>
          <wp:wrapNone/>
          <wp:docPr id="11019838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85466"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0674937" cy="374399"/>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C9CD4" w14:textId="77777777" w:rsidR="00FF6BBA" w:rsidRDefault="00FF6BBA" w:rsidP="002753E5">
    <w:pPr>
      <w:pStyle w:val="Header"/>
      <w:spacing w:before="0"/>
    </w:pPr>
    <w:r>
      <w:rPr>
        <w:noProof/>
      </w:rPr>
      <w:drawing>
        <wp:anchor distT="0" distB="0" distL="114300" distR="114300" simplePos="0" relativeHeight="251688960" behindDoc="1" locked="0" layoutInCell="1" allowOverlap="1" wp14:anchorId="61B93E44" wp14:editId="4DB327D0">
          <wp:simplePos x="0" y="0"/>
          <wp:positionH relativeFrom="column">
            <wp:posOffset>-638810</wp:posOffset>
          </wp:positionH>
          <wp:positionV relativeFrom="paragraph">
            <wp:posOffset>-288290</wp:posOffset>
          </wp:positionV>
          <wp:extent cx="10674908" cy="374397"/>
          <wp:effectExtent l="0" t="0" r="0" b="6985"/>
          <wp:wrapNone/>
          <wp:docPr id="2100853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83669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0674908" cy="374397"/>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2837C" w14:textId="77777777" w:rsidR="00016F58" w:rsidRPr="006549FB" w:rsidRDefault="00016F58" w:rsidP="006549FB">
    <w:pPr>
      <w:pStyle w:val="Header"/>
      <w:spacing w:before="0"/>
      <w:rPr>
        <w:sz w:val="2"/>
        <w:szCs w:val="2"/>
      </w:rPr>
    </w:pPr>
    <w:r>
      <w:rPr>
        <w:noProof/>
      </w:rPr>
      <w:drawing>
        <wp:anchor distT="0" distB="0" distL="114300" distR="114300" simplePos="0" relativeHeight="251672576" behindDoc="1" locked="0" layoutInCell="1" allowOverlap="1" wp14:anchorId="16BB1686" wp14:editId="3EB43E0C">
          <wp:simplePos x="0" y="0"/>
          <wp:positionH relativeFrom="column">
            <wp:posOffset>-638810</wp:posOffset>
          </wp:positionH>
          <wp:positionV relativeFrom="paragraph">
            <wp:posOffset>-288290</wp:posOffset>
          </wp:positionV>
          <wp:extent cx="10674937" cy="374398"/>
          <wp:effectExtent l="0" t="0" r="0" b="6985"/>
          <wp:wrapNone/>
          <wp:docPr id="3330472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74758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0674937" cy="374398"/>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612D0" w14:textId="77777777" w:rsidR="00B934ED" w:rsidRDefault="00B934ED" w:rsidP="002753E5">
    <w:pPr>
      <w:pStyle w:val="Header"/>
      <w:spacing w:before="0"/>
    </w:pPr>
    <w:r>
      <w:rPr>
        <w:noProof/>
      </w:rPr>
      <w:drawing>
        <wp:anchor distT="0" distB="0" distL="114300" distR="114300" simplePos="0" relativeHeight="251693056" behindDoc="1" locked="0" layoutInCell="1" allowOverlap="1" wp14:anchorId="677C9C49" wp14:editId="68CF637C">
          <wp:simplePos x="0" y="0"/>
          <wp:positionH relativeFrom="column">
            <wp:posOffset>-638796</wp:posOffset>
          </wp:positionH>
          <wp:positionV relativeFrom="paragraph">
            <wp:posOffset>-288290</wp:posOffset>
          </wp:positionV>
          <wp:extent cx="10674880" cy="374397"/>
          <wp:effectExtent l="0" t="0" r="0" b="6985"/>
          <wp:wrapNone/>
          <wp:docPr id="1657008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0805"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0674880" cy="374397"/>
                  </a:xfrm>
                  <a:prstGeom prst="rect">
                    <a:avLst/>
                  </a:prstGeom>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00A43" w14:textId="77777777" w:rsidR="00441441" w:rsidRPr="006549FB" w:rsidRDefault="00441441" w:rsidP="006549FB">
    <w:pPr>
      <w:pStyle w:val="Header"/>
      <w:spacing w:before="0"/>
      <w:rPr>
        <w:sz w:val="2"/>
        <w:szCs w:val="2"/>
      </w:rPr>
    </w:pPr>
    <w:r>
      <w:rPr>
        <w:noProof/>
      </w:rPr>
      <w:drawing>
        <wp:anchor distT="0" distB="0" distL="114300" distR="114300" simplePos="0" relativeHeight="251691008" behindDoc="1" locked="0" layoutInCell="1" allowOverlap="1" wp14:anchorId="44E6703A" wp14:editId="4113FF17">
          <wp:simplePos x="0" y="0"/>
          <wp:positionH relativeFrom="column">
            <wp:posOffset>-638796</wp:posOffset>
          </wp:positionH>
          <wp:positionV relativeFrom="paragraph">
            <wp:posOffset>-288290</wp:posOffset>
          </wp:positionV>
          <wp:extent cx="10674908" cy="374398"/>
          <wp:effectExtent l="0" t="0" r="0" b="6985"/>
          <wp:wrapNone/>
          <wp:docPr id="8062376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37699"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0674908" cy="37439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71410" w14:textId="1C2ED970" w:rsidR="00016F58" w:rsidRPr="006549FB" w:rsidRDefault="00016F58" w:rsidP="006549FB">
    <w:pPr>
      <w:pStyle w:val="Header"/>
      <w:spacing w:before="0"/>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4EF06" w14:textId="77777777" w:rsidR="003974D1" w:rsidRDefault="003974D1" w:rsidP="002753E5">
    <w:pPr>
      <w:pStyle w:val="Header"/>
      <w:spacing w:before="0"/>
    </w:pPr>
    <w:r>
      <w:rPr>
        <w:noProof/>
      </w:rPr>
      <w:drawing>
        <wp:anchor distT="0" distB="0" distL="114300" distR="114300" simplePos="0" relativeHeight="251678720" behindDoc="1" locked="0" layoutInCell="1" allowOverlap="1" wp14:anchorId="69529018" wp14:editId="503E65C9">
          <wp:simplePos x="0" y="0"/>
          <wp:positionH relativeFrom="column">
            <wp:posOffset>-638810</wp:posOffset>
          </wp:positionH>
          <wp:positionV relativeFrom="paragraph">
            <wp:posOffset>-288290</wp:posOffset>
          </wp:positionV>
          <wp:extent cx="10674965" cy="374399"/>
          <wp:effectExtent l="0" t="0" r="0" b="6985"/>
          <wp:wrapNone/>
          <wp:docPr id="18290860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3454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0674965" cy="374399"/>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54828" w14:textId="27343FE0" w:rsidR="000763D4" w:rsidRPr="006549FB" w:rsidRDefault="000763D4" w:rsidP="006549FB">
    <w:pPr>
      <w:pStyle w:val="Header"/>
      <w:spacing w:before="0"/>
      <w:rPr>
        <w:sz w:val="2"/>
        <w:szCs w:val="2"/>
      </w:rPr>
    </w:pPr>
    <w:r>
      <w:rPr>
        <w:noProof/>
      </w:rPr>
      <w:drawing>
        <wp:anchor distT="0" distB="0" distL="114300" distR="114300" simplePos="0" relativeHeight="251662336" behindDoc="1" locked="0" layoutInCell="1" allowOverlap="1" wp14:anchorId="1A833138" wp14:editId="52CF6306">
          <wp:simplePos x="0" y="0"/>
          <wp:positionH relativeFrom="column">
            <wp:posOffset>-638810</wp:posOffset>
          </wp:positionH>
          <wp:positionV relativeFrom="paragraph">
            <wp:posOffset>-288290</wp:posOffset>
          </wp:positionV>
          <wp:extent cx="10674965" cy="374400"/>
          <wp:effectExtent l="0" t="0" r="0" b="6985"/>
          <wp:wrapNone/>
          <wp:docPr id="19589995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87737"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0674965" cy="3744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A2C61" w14:textId="77777777" w:rsidR="00DA7536" w:rsidRDefault="00DA7536" w:rsidP="002753E5">
    <w:pPr>
      <w:pStyle w:val="Header"/>
      <w:spacing w:before="0"/>
    </w:pPr>
    <w:r>
      <w:rPr>
        <w:noProof/>
      </w:rPr>
      <w:drawing>
        <wp:anchor distT="0" distB="0" distL="114300" distR="114300" simplePos="0" relativeHeight="251682816" behindDoc="1" locked="0" layoutInCell="1" allowOverlap="1" wp14:anchorId="1AB53CEA" wp14:editId="7B8CDA87">
          <wp:simplePos x="0" y="0"/>
          <wp:positionH relativeFrom="column">
            <wp:posOffset>-638796</wp:posOffset>
          </wp:positionH>
          <wp:positionV relativeFrom="paragraph">
            <wp:posOffset>-288290</wp:posOffset>
          </wp:positionV>
          <wp:extent cx="10674937" cy="374399"/>
          <wp:effectExtent l="0" t="0" r="0" b="6985"/>
          <wp:wrapNone/>
          <wp:docPr id="8827058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14178"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0674937" cy="374399"/>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5BA78" w14:textId="77777777" w:rsidR="00DA7536" w:rsidRPr="006549FB" w:rsidRDefault="00DA7536" w:rsidP="006549FB">
    <w:pPr>
      <w:pStyle w:val="Header"/>
      <w:spacing w:before="0"/>
      <w:rPr>
        <w:sz w:val="2"/>
        <w:szCs w:val="2"/>
      </w:rPr>
    </w:pPr>
    <w:r>
      <w:rPr>
        <w:noProof/>
      </w:rPr>
      <w:drawing>
        <wp:anchor distT="0" distB="0" distL="114300" distR="114300" simplePos="0" relativeHeight="251680768" behindDoc="1" locked="0" layoutInCell="1" allowOverlap="1" wp14:anchorId="1ACF7140" wp14:editId="661FD71C">
          <wp:simplePos x="0" y="0"/>
          <wp:positionH relativeFrom="column">
            <wp:posOffset>-638810</wp:posOffset>
          </wp:positionH>
          <wp:positionV relativeFrom="paragraph">
            <wp:posOffset>-288290</wp:posOffset>
          </wp:positionV>
          <wp:extent cx="10674965" cy="374399"/>
          <wp:effectExtent l="0" t="0" r="0" b="6985"/>
          <wp:wrapNone/>
          <wp:docPr id="1915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189478"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0674965" cy="374399"/>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9D888" w14:textId="77777777" w:rsidR="00C02D5A" w:rsidRDefault="00C02D5A" w:rsidP="002753E5">
    <w:pPr>
      <w:pStyle w:val="Header"/>
      <w:spacing w:before="0"/>
    </w:pPr>
    <w:r>
      <w:rPr>
        <w:noProof/>
      </w:rPr>
      <w:drawing>
        <wp:anchor distT="0" distB="0" distL="114300" distR="114300" simplePos="0" relativeHeight="251684864" behindDoc="1" locked="0" layoutInCell="1" allowOverlap="1" wp14:anchorId="00B4D92A" wp14:editId="29C7EFD3">
          <wp:simplePos x="0" y="0"/>
          <wp:positionH relativeFrom="column">
            <wp:posOffset>-638810</wp:posOffset>
          </wp:positionH>
          <wp:positionV relativeFrom="paragraph">
            <wp:posOffset>-288290</wp:posOffset>
          </wp:positionV>
          <wp:extent cx="10674937" cy="374398"/>
          <wp:effectExtent l="0" t="0" r="0" b="6985"/>
          <wp:wrapNone/>
          <wp:docPr id="4648953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84341"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0674937" cy="374398"/>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F6E21" w14:textId="77777777" w:rsidR="00016F58" w:rsidRPr="006549FB" w:rsidRDefault="00016F58" w:rsidP="006549FB">
    <w:pPr>
      <w:pStyle w:val="Header"/>
      <w:spacing w:before="0"/>
      <w:rPr>
        <w:sz w:val="2"/>
        <w:szCs w:val="2"/>
      </w:rPr>
    </w:pPr>
    <w:r>
      <w:rPr>
        <w:noProof/>
      </w:rPr>
      <w:drawing>
        <wp:anchor distT="0" distB="0" distL="114300" distR="114300" simplePos="0" relativeHeight="251668480" behindDoc="1" locked="0" layoutInCell="1" allowOverlap="1" wp14:anchorId="3B60B624" wp14:editId="45B9C51C">
          <wp:simplePos x="0" y="0"/>
          <wp:positionH relativeFrom="column">
            <wp:posOffset>-638810</wp:posOffset>
          </wp:positionH>
          <wp:positionV relativeFrom="paragraph">
            <wp:posOffset>-288290</wp:posOffset>
          </wp:positionV>
          <wp:extent cx="10674965" cy="374399"/>
          <wp:effectExtent l="0" t="0" r="0" b="6985"/>
          <wp:wrapNone/>
          <wp:docPr id="3674387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40187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0674965" cy="374399"/>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CA5CD" w14:textId="77777777" w:rsidR="00153E29" w:rsidRDefault="00153E29" w:rsidP="002753E5">
    <w:pPr>
      <w:pStyle w:val="Header"/>
      <w:spacing w:before="0"/>
    </w:pPr>
    <w:r>
      <w:rPr>
        <w:noProof/>
      </w:rPr>
      <w:drawing>
        <wp:anchor distT="0" distB="0" distL="114300" distR="114300" simplePos="0" relativeHeight="251686912" behindDoc="1" locked="0" layoutInCell="1" allowOverlap="1" wp14:anchorId="60119332" wp14:editId="1B3DB727">
          <wp:simplePos x="0" y="0"/>
          <wp:positionH relativeFrom="column">
            <wp:posOffset>-638796</wp:posOffset>
          </wp:positionH>
          <wp:positionV relativeFrom="paragraph">
            <wp:posOffset>-288290</wp:posOffset>
          </wp:positionV>
          <wp:extent cx="10674908" cy="374398"/>
          <wp:effectExtent l="0" t="0" r="0" b="6985"/>
          <wp:wrapNone/>
          <wp:docPr id="1039669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40835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0674908" cy="3743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E2F2EE9C"/>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5FA4A2C6"/>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2A87B30"/>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968229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64A808E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3810F9"/>
    <w:multiLevelType w:val="hybridMultilevel"/>
    <w:tmpl w:val="823804EC"/>
    <w:lvl w:ilvl="0" w:tplc="C3BC7AEE">
      <w:numFmt w:val="bullet"/>
      <w:lvlText w:val="•"/>
      <w:lvlJc w:val="left"/>
      <w:pPr>
        <w:ind w:left="360" w:hanging="360"/>
      </w:pPr>
      <w:rPr>
        <w:rFonts w:ascii="Arial" w:eastAsiaTheme="minorHAns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034528D6"/>
    <w:multiLevelType w:val="hybridMultilevel"/>
    <w:tmpl w:val="C6367ACA"/>
    <w:lvl w:ilvl="0" w:tplc="C3BC7AEE">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6120F4E"/>
    <w:multiLevelType w:val="hybridMultilevel"/>
    <w:tmpl w:val="43F47CC8"/>
    <w:lvl w:ilvl="0" w:tplc="1A40728E">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082643CA"/>
    <w:multiLevelType w:val="hybridMultilevel"/>
    <w:tmpl w:val="A60CA806"/>
    <w:lvl w:ilvl="0" w:tplc="C3BC7AEE">
      <w:numFmt w:val="bullet"/>
      <w:lvlText w:val="•"/>
      <w:lvlJc w:val="left"/>
      <w:pPr>
        <w:ind w:left="360" w:hanging="360"/>
      </w:pPr>
      <w:rPr>
        <w:rFonts w:ascii="Arial" w:eastAsiaTheme="minorHAns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0AB43B3E"/>
    <w:multiLevelType w:val="hybridMultilevel"/>
    <w:tmpl w:val="0A9A29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11F178B7"/>
    <w:multiLevelType w:val="hybridMultilevel"/>
    <w:tmpl w:val="893C384A"/>
    <w:lvl w:ilvl="0" w:tplc="F904C0F2">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129A4751"/>
    <w:multiLevelType w:val="hybridMultilevel"/>
    <w:tmpl w:val="71D8ECB2"/>
    <w:lvl w:ilvl="0" w:tplc="C3BC7AEE">
      <w:numFmt w:val="bullet"/>
      <w:lvlText w:val="•"/>
      <w:lvlJc w:val="left"/>
      <w:pPr>
        <w:ind w:left="1440" w:hanging="720"/>
      </w:pPr>
      <w:rPr>
        <w:rFonts w:ascii="Arial" w:eastAsiaTheme="minorHAnsi" w:hAnsi="Aria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2"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13" w15:restartNumberingAfterBreak="0">
    <w:nsid w:val="14FF2905"/>
    <w:multiLevelType w:val="hybridMultilevel"/>
    <w:tmpl w:val="73261ACA"/>
    <w:lvl w:ilvl="0" w:tplc="5FF22E2A">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194B112E"/>
    <w:multiLevelType w:val="hybridMultilevel"/>
    <w:tmpl w:val="6400D78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1D8D509A"/>
    <w:multiLevelType w:val="hybridMultilevel"/>
    <w:tmpl w:val="3676DC34"/>
    <w:lvl w:ilvl="0" w:tplc="C3BC7AEE">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1E735505"/>
    <w:multiLevelType w:val="hybridMultilevel"/>
    <w:tmpl w:val="F368A216"/>
    <w:lvl w:ilvl="0" w:tplc="C3BC7AEE">
      <w:numFmt w:val="bullet"/>
      <w:lvlText w:val="•"/>
      <w:lvlJc w:val="left"/>
      <w:pPr>
        <w:ind w:left="360" w:hanging="360"/>
      </w:pPr>
      <w:rPr>
        <w:rFonts w:ascii="Arial" w:eastAsiaTheme="minorHAns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20951DFA"/>
    <w:multiLevelType w:val="hybridMultilevel"/>
    <w:tmpl w:val="6D421652"/>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8" w15:restartNumberingAfterBreak="0">
    <w:nsid w:val="2170C222"/>
    <w:multiLevelType w:val="hybridMultilevel"/>
    <w:tmpl w:val="3A704FFE"/>
    <w:lvl w:ilvl="0" w:tplc="32A8AB98">
      <w:start w:val="1"/>
      <w:numFmt w:val="bullet"/>
      <w:lvlText w:val=""/>
      <w:lvlJc w:val="left"/>
      <w:pPr>
        <w:ind w:left="720" w:hanging="360"/>
      </w:pPr>
      <w:rPr>
        <w:rFonts w:ascii="Symbol" w:hAnsi="Symbol" w:hint="default"/>
      </w:rPr>
    </w:lvl>
    <w:lvl w:ilvl="1" w:tplc="8A0420B0">
      <w:start w:val="1"/>
      <w:numFmt w:val="bullet"/>
      <w:lvlText w:val="o"/>
      <w:lvlJc w:val="left"/>
      <w:pPr>
        <w:ind w:left="1440" w:hanging="360"/>
      </w:pPr>
      <w:rPr>
        <w:rFonts w:ascii="Courier New" w:hAnsi="Courier New" w:hint="default"/>
      </w:rPr>
    </w:lvl>
    <w:lvl w:ilvl="2" w:tplc="8A9A9E5A">
      <w:start w:val="1"/>
      <w:numFmt w:val="bullet"/>
      <w:lvlText w:val=""/>
      <w:lvlJc w:val="left"/>
      <w:pPr>
        <w:ind w:left="2160" w:hanging="360"/>
      </w:pPr>
      <w:rPr>
        <w:rFonts w:ascii="Wingdings" w:hAnsi="Wingdings" w:hint="default"/>
      </w:rPr>
    </w:lvl>
    <w:lvl w:ilvl="3" w:tplc="7D20CE3A">
      <w:start w:val="1"/>
      <w:numFmt w:val="bullet"/>
      <w:lvlText w:val=""/>
      <w:lvlJc w:val="left"/>
      <w:pPr>
        <w:ind w:left="2880" w:hanging="360"/>
      </w:pPr>
      <w:rPr>
        <w:rFonts w:ascii="Symbol" w:hAnsi="Symbol" w:hint="default"/>
      </w:rPr>
    </w:lvl>
    <w:lvl w:ilvl="4" w:tplc="01A8CD3C">
      <w:start w:val="1"/>
      <w:numFmt w:val="bullet"/>
      <w:lvlText w:val="o"/>
      <w:lvlJc w:val="left"/>
      <w:pPr>
        <w:ind w:left="3600" w:hanging="360"/>
      </w:pPr>
      <w:rPr>
        <w:rFonts w:ascii="Courier New" w:hAnsi="Courier New" w:hint="default"/>
      </w:rPr>
    </w:lvl>
    <w:lvl w:ilvl="5" w:tplc="32A06C4A">
      <w:start w:val="1"/>
      <w:numFmt w:val="bullet"/>
      <w:lvlText w:val=""/>
      <w:lvlJc w:val="left"/>
      <w:pPr>
        <w:ind w:left="4320" w:hanging="360"/>
      </w:pPr>
      <w:rPr>
        <w:rFonts w:ascii="Wingdings" w:hAnsi="Wingdings" w:hint="default"/>
      </w:rPr>
    </w:lvl>
    <w:lvl w:ilvl="6" w:tplc="BA0A81E4">
      <w:start w:val="1"/>
      <w:numFmt w:val="bullet"/>
      <w:lvlText w:val=""/>
      <w:lvlJc w:val="left"/>
      <w:pPr>
        <w:ind w:left="5040" w:hanging="360"/>
      </w:pPr>
      <w:rPr>
        <w:rFonts w:ascii="Symbol" w:hAnsi="Symbol" w:hint="default"/>
      </w:rPr>
    </w:lvl>
    <w:lvl w:ilvl="7" w:tplc="968853B0">
      <w:start w:val="1"/>
      <w:numFmt w:val="bullet"/>
      <w:lvlText w:val="o"/>
      <w:lvlJc w:val="left"/>
      <w:pPr>
        <w:ind w:left="5760" w:hanging="360"/>
      </w:pPr>
      <w:rPr>
        <w:rFonts w:ascii="Courier New" w:hAnsi="Courier New" w:hint="default"/>
      </w:rPr>
    </w:lvl>
    <w:lvl w:ilvl="8" w:tplc="FC6A03C6">
      <w:start w:val="1"/>
      <w:numFmt w:val="bullet"/>
      <w:lvlText w:val=""/>
      <w:lvlJc w:val="left"/>
      <w:pPr>
        <w:ind w:left="6480" w:hanging="360"/>
      </w:pPr>
      <w:rPr>
        <w:rFonts w:ascii="Wingdings" w:hAnsi="Wingdings" w:hint="default"/>
      </w:rPr>
    </w:lvl>
  </w:abstractNum>
  <w:abstractNum w:abstractNumId="19"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BC600FB"/>
    <w:multiLevelType w:val="hybridMultilevel"/>
    <w:tmpl w:val="792856B8"/>
    <w:lvl w:ilvl="0" w:tplc="C3BC7AEE">
      <w:numFmt w:val="bullet"/>
      <w:lvlText w:val="•"/>
      <w:lvlJc w:val="left"/>
      <w:pPr>
        <w:ind w:left="360" w:hanging="360"/>
      </w:pPr>
      <w:rPr>
        <w:rFonts w:ascii="Arial" w:eastAsiaTheme="minorHAns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2CA4548F"/>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7491015"/>
    <w:multiLevelType w:val="hybridMultilevel"/>
    <w:tmpl w:val="028612AA"/>
    <w:lvl w:ilvl="0" w:tplc="FFFFFFFF">
      <w:start w:val="1"/>
      <w:numFmt w:val="bullet"/>
      <w:lvlText w:val=""/>
      <w:lvlJc w:val="left"/>
      <w:pPr>
        <w:ind w:left="360" w:hanging="360"/>
      </w:pPr>
      <w:rPr>
        <w:rFonts w:ascii="Symbol" w:hAnsi="Symbol" w:hint="default"/>
      </w:rPr>
    </w:lvl>
    <w:lvl w:ilvl="1" w:tplc="1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4F262657"/>
    <w:multiLevelType w:val="hybridMultilevel"/>
    <w:tmpl w:val="07B06A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1DB084C"/>
    <w:multiLevelType w:val="hybridMultilevel"/>
    <w:tmpl w:val="7D8A9FD0"/>
    <w:lvl w:ilvl="0" w:tplc="C3BC7AEE">
      <w:numFmt w:val="bullet"/>
      <w:lvlText w:val="•"/>
      <w:lvlJc w:val="left"/>
      <w:pPr>
        <w:ind w:left="360" w:hanging="360"/>
      </w:pPr>
      <w:rPr>
        <w:rFonts w:ascii="Arial" w:eastAsiaTheme="minorHAns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524721BE"/>
    <w:multiLevelType w:val="hybridMultilevel"/>
    <w:tmpl w:val="20AE00FA"/>
    <w:lvl w:ilvl="0" w:tplc="C3BC7AEE">
      <w:numFmt w:val="bullet"/>
      <w:lvlText w:val="•"/>
      <w:lvlJc w:val="left"/>
      <w:pPr>
        <w:ind w:left="360" w:hanging="360"/>
      </w:pPr>
      <w:rPr>
        <w:rFonts w:ascii="Arial" w:eastAsiaTheme="minorHAns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54BC79C7"/>
    <w:multiLevelType w:val="hybridMultilevel"/>
    <w:tmpl w:val="718C88D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56CB7AB7"/>
    <w:multiLevelType w:val="hybridMultilevel"/>
    <w:tmpl w:val="1A242F1E"/>
    <w:lvl w:ilvl="0" w:tplc="97D8B7D6">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C376DCD"/>
    <w:multiLevelType w:val="hybridMultilevel"/>
    <w:tmpl w:val="3876506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5CE46E3B"/>
    <w:multiLevelType w:val="hybridMultilevel"/>
    <w:tmpl w:val="540230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E5657A8"/>
    <w:multiLevelType w:val="hybridMultilevel"/>
    <w:tmpl w:val="2F4250D4"/>
    <w:lvl w:ilvl="0" w:tplc="C3BC7AEE">
      <w:numFmt w:val="bullet"/>
      <w:lvlText w:val="•"/>
      <w:lvlJc w:val="left"/>
      <w:pPr>
        <w:ind w:left="720" w:hanging="72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6115306E"/>
    <w:multiLevelType w:val="hybridMultilevel"/>
    <w:tmpl w:val="7B1C7D76"/>
    <w:lvl w:ilvl="0" w:tplc="C3BC7AEE">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9E36AC2"/>
    <w:multiLevelType w:val="hybridMultilevel"/>
    <w:tmpl w:val="A71C7E80"/>
    <w:lvl w:ilvl="0" w:tplc="70A28CFA">
      <w:numFmt w:val="bullet"/>
      <w:pStyle w:val="Bulletpoint"/>
      <w:lvlText w:val="•"/>
      <w:lvlJc w:val="left"/>
      <w:pPr>
        <w:ind w:left="785" w:hanging="360"/>
      </w:pPr>
      <w:rPr>
        <w:rFonts w:ascii="Arial" w:eastAsiaTheme="minorHAns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6A82512F"/>
    <w:multiLevelType w:val="hybridMultilevel"/>
    <w:tmpl w:val="9D5AF6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527390D"/>
    <w:multiLevelType w:val="hybridMultilevel"/>
    <w:tmpl w:val="C1F2F6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AE156D1"/>
    <w:multiLevelType w:val="hybridMultilevel"/>
    <w:tmpl w:val="8EB899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618023993">
    <w:abstractNumId w:val="19"/>
  </w:num>
  <w:num w:numId="2" w16cid:durableId="1078211434">
    <w:abstractNumId w:val="4"/>
  </w:num>
  <w:num w:numId="3" w16cid:durableId="23943862">
    <w:abstractNumId w:val="2"/>
  </w:num>
  <w:num w:numId="4" w16cid:durableId="1132017865">
    <w:abstractNumId w:val="1"/>
  </w:num>
  <w:num w:numId="5" w16cid:durableId="232087414">
    <w:abstractNumId w:val="3"/>
  </w:num>
  <w:num w:numId="6" w16cid:durableId="1480994862">
    <w:abstractNumId w:val="0"/>
  </w:num>
  <w:num w:numId="7" w16cid:durableId="75592212">
    <w:abstractNumId w:val="12"/>
  </w:num>
  <w:num w:numId="8" w16cid:durableId="1705670236">
    <w:abstractNumId w:val="35"/>
  </w:num>
  <w:num w:numId="9" w16cid:durableId="1007906575">
    <w:abstractNumId w:val="31"/>
  </w:num>
  <w:num w:numId="10" w16cid:durableId="172375841">
    <w:abstractNumId w:val="11"/>
  </w:num>
  <w:num w:numId="11" w16cid:durableId="52394786">
    <w:abstractNumId w:val="30"/>
  </w:num>
  <w:num w:numId="12" w16cid:durableId="1897663912">
    <w:abstractNumId w:val="9"/>
  </w:num>
  <w:num w:numId="13" w16cid:durableId="1230384943">
    <w:abstractNumId w:val="3"/>
  </w:num>
  <w:num w:numId="14" w16cid:durableId="729426999">
    <w:abstractNumId w:val="0"/>
  </w:num>
  <w:num w:numId="15" w16cid:durableId="827094124">
    <w:abstractNumId w:val="3"/>
  </w:num>
  <w:num w:numId="16" w16cid:durableId="1152022216">
    <w:abstractNumId w:val="0"/>
  </w:num>
  <w:num w:numId="17" w16cid:durableId="680469424">
    <w:abstractNumId w:val="3"/>
  </w:num>
  <w:num w:numId="18" w16cid:durableId="916014914">
    <w:abstractNumId w:val="0"/>
  </w:num>
  <w:num w:numId="19" w16cid:durableId="2009163287">
    <w:abstractNumId w:val="3"/>
  </w:num>
  <w:num w:numId="20" w16cid:durableId="179514878">
    <w:abstractNumId w:val="0"/>
  </w:num>
  <w:num w:numId="21" w16cid:durableId="225803802">
    <w:abstractNumId w:val="3"/>
  </w:num>
  <w:num w:numId="22" w16cid:durableId="1370758752">
    <w:abstractNumId w:val="0"/>
  </w:num>
  <w:num w:numId="23" w16cid:durableId="1736928306">
    <w:abstractNumId w:val="10"/>
  </w:num>
  <w:num w:numId="24" w16cid:durableId="848449059">
    <w:abstractNumId w:val="27"/>
  </w:num>
  <w:num w:numId="25" w16cid:durableId="1972858497">
    <w:abstractNumId w:val="17"/>
  </w:num>
  <w:num w:numId="26" w16cid:durableId="428089028">
    <w:abstractNumId w:val="7"/>
  </w:num>
  <w:num w:numId="27" w16cid:durableId="1406881314">
    <w:abstractNumId w:val="13"/>
  </w:num>
  <w:num w:numId="28" w16cid:durableId="460806429">
    <w:abstractNumId w:val="22"/>
  </w:num>
  <w:num w:numId="29" w16cid:durableId="995458811">
    <w:abstractNumId w:val="21"/>
  </w:num>
  <w:num w:numId="30" w16cid:durableId="96948754">
    <w:abstractNumId w:val="26"/>
  </w:num>
  <w:num w:numId="31" w16cid:durableId="1835875854">
    <w:abstractNumId w:val="33"/>
  </w:num>
  <w:num w:numId="32" w16cid:durableId="1385056739">
    <w:abstractNumId w:val="29"/>
  </w:num>
  <w:num w:numId="33" w16cid:durableId="1960791400">
    <w:abstractNumId w:val="23"/>
  </w:num>
  <w:num w:numId="34" w16cid:durableId="1354844697">
    <w:abstractNumId w:val="34"/>
  </w:num>
  <w:num w:numId="35" w16cid:durableId="1864127390">
    <w:abstractNumId w:val="14"/>
  </w:num>
  <w:num w:numId="36" w16cid:durableId="1636059191">
    <w:abstractNumId w:val="15"/>
  </w:num>
  <w:num w:numId="37" w16cid:durableId="1561017531">
    <w:abstractNumId w:val="5"/>
  </w:num>
  <w:num w:numId="38" w16cid:durableId="617488357">
    <w:abstractNumId w:val="24"/>
  </w:num>
  <w:num w:numId="39" w16cid:durableId="1684165049">
    <w:abstractNumId w:val="32"/>
  </w:num>
  <w:num w:numId="40" w16cid:durableId="1732459370">
    <w:abstractNumId w:val="16"/>
  </w:num>
  <w:num w:numId="41" w16cid:durableId="204486144">
    <w:abstractNumId w:val="28"/>
  </w:num>
  <w:num w:numId="42" w16cid:durableId="984965403">
    <w:abstractNumId w:val="6"/>
  </w:num>
  <w:num w:numId="43" w16cid:durableId="1452702960">
    <w:abstractNumId w:val="25"/>
  </w:num>
  <w:num w:numId="44" w16cid:durableId="503663424">
    <w:abstractNumId w:val="8"/>
  </w:num>
  <w:num w:numId="45" w16cid:durableId="1849440651">
    <w:abstractNumId w:val="18"/>
  </w:num>
  <w:num w:numId="46" w16cid:durableId="8574314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rQwMDczNDWwsDQ0NbVQ0lEKTi0uzszPAykwrAUAIPm0eSwAAAA="/>
  </w:docVars>
  <w:rsids>
    <w:rsidRoot w:val="006549FB"/>
    <w:rsid w:val="00014BB0"/>
    <w:rsid w:val="00016212"/>
    <w:rsid w:val="00016F58"/>
    <w:rsid w:val="00022911"/>
    <w:rsid w:val="000240DE"/>
    <w:rsid w:val="0002438E"/>
    <w:rsid w:val="00026720"/>
    <w:rsid w:val="0003654C"/>
    <w:rsid w:val="00044E68"/>
    <w:rsid w:val="00055C33"/>
    <w:rsid w:val="0006041F"/>
    <w:rsid w:val="00065884"/>
    <w:rsid w:val="000763D4"/>
    <w:rsid w:val="0008750A"/>
    <w:rsid w:val="00091F97"/>
    <w:rsid w:val="00096E98"/>
    <w:rsid w:val="000A0561"/>
    <w:rsid w:val="000A5357"/>
    <w:rsid w:val="000A7832"/>
    <w:rsid w:val="000B41B7"/>
    <w:rsid w:val="000C006E"/>
    <w:rsid w:val="000D0501"/>
    <w:rsid w:val="000F2B61"/>
    <w:rsid w:val="000F3995"/>
    <w:rsid w:val="00100B70"/>
    <w:rsid w:val="00103485"/>
    <w:rsid w:val="001051A6"/>
    <w:rsid w:val="001179E5"/>
    <w:rsid w:val="00124A55"/>
    <w:rsid w:val="001250DA"/>
    <w:rsid w:val="00125D16"/>
    <w:rsid w:val="00127F6D"/>
    <w:rsid w:val="00141184"/>
    <w:rsid w:val="00147D9F"/>
    <w:rsid w:val="00153E29"/>
    <w:rsid w:val="001646CE"/>
    <w:rsid w:val="00174D2E"/>
    <w:rsid w:val="00184663"/>
    <w:rsid w:val="00184CAD"/>
    <w:rsid w:val="001C37CA"/>
    <w:rsid w:val="001C4C86"/>
    <w:rsid w:val="001C6FD8"/>
    <w:rsid w:val="001D10AF"/>
    <w:rsid w:val="001E2719"/>
    <w:rsid w:val="001F173F"/>
    <w:rsid w:val="001F3843"/>
    <w:rsid w:val="001F7FFB"/>
    <w:rsid w:val="00200018"/>
    <w:rsid w:val="00201348"/>
    <w:rsid w:val="002030D9"/>
    <w:rsid w:val="00222274"/>
    <w:rsid w:val="002263B0"/>
    <w:rsid w:val="0024046B"/>
    <w:rsid w:val="00247027"/>
    <w:rsid w:val="00261AAA"/>
    <w:rsid w:val="00263A47"/>
    <w:rsid w:val="002753E5"/>
    <w:rsid w:val="00280E29"/>
    <w:rsid w:val="00287343"/>
    <w:rsid w:val="002920B3"/>
    <w:rsid w:val="002947F7"/>
    <w:rsid w:val="00296965"/>
    <w:rsid w:val="00296ABA"/>
    <w:rsid w:val="002A1487"/>
    <w:rsid w:val="002C7E83"/>
    <w:rsid w:val="002E4992"/>
    <w:rsid w:val="002F0C9A"/>
    <w:rsid w:val="002F75D2"/>
    <w:rsid w:val="00332DA5"/>
    <w:rsid w:val="00344659"/>
    <w:rsid w:val="00347442"/>
    <w:rsid w:val="00363B9E"/>
    <w:rsid w:val="0036498B"/>
    <w:rsid w:val="00383BB8"/>
    <w:rsid w:val="003852DA"/>
    <w:rsid w:val="003974D1"/>
    <w:rsid w:val="00397EB2"/>
    <w:rsid w:val="003A3674"/>
    <w:rsid w:val="003B1FB8"/>
    <w:rsid w:val="003C48CE"/>
    <w:rsid w:val="003C50C8"/>
    <w:rsid w:val="003F1F96"/>
    <w:rsid w:val="003F3404"/>
    <w:rsid w:val="00407875"/>
    <w:rsid w:val="004124D7"/>
    <w:rsid w:val="0042639D"/>
    <w:rsid w:val="00433593"/>
    <w:rsid w:val="00441441"/>
    <w:rsid w:val="00445089"/>
    <w:rsid w:val="00445A7F"/>
    <w:rsid w:val="00453F2A"/>
    <w:rsid w:val="0046308C"/>
    <w:rsid w:val="00475095"/>
    <w:rsid w:val="004753F0"/>
    <w:rsid w:val="0047626B"/>
    <w:rsid w:val="0049539E"/>
    <w:rsid w:val="00497904"/>
    <w:rsid w:val="004A146F"/>
    <w:rsid w:val="004A4A6A"/>
    <w:rsid w:val="004C2E5B"/>
    <w:rsid w:val="004C5C1E"/>
    <w:rsid w:val="004D25D9"/>
    <w:rsid w:val="00503C8D"/>
    <w:rsid w:val="00516EE2"/>
    <w:rsid w:val="005179F8"/>
    <w:rsid w:val="00532137"/>
    <w:rsid w:val="00533781"/>
    <w:rsid w:val="00536DB5"/>
    <w:rsid w:val="00550CC7"/>
    <w:rsid w:val="005561E4"/>
    <w:rsid w:val="005631D0"/>
    <w:rsid w:val="00572840"/>
    <w:rsid w:val="00581CC0"/>
    <w:rsid w:val="005936BA"/>
    <w:rsid w:val="005938BD"/>
    <w:rsid w:val="005A1557"/>
    <w:rsid w:val="005B34EC"/>
    <w:rsid w:val="005C0E9B"/>
    <w:rsid w:val="005C2630"/>
    <w:rsid w:val="005C52C9"/>
    <w:rsid w:val="005D2984"/>
    <w:rsid w:val="005F2701"/>
    <w:rsid w:val="00600C89"/>
    <w:rsid w:val="0060404F"/>
    <w:rsid w:val="00620E37"/>
    <w:rsid w:val="00630DE1"/>
    <w:rsid w:val="0063109D"/>
    <w:rsid w:val="00651A06"/>
    <w:rsid w:val="006549FB"/>
    <w:rsid w:val="00665555"/>
    <w:rsid w:val="00672AFC"/>
    <w:rsid w:val="0067530B"/>
    <w:rsid w:val="00681B31"/>
    <w:rsid w:val="00687AB6"/>
    <w:rsid w:val="006951F9"/>
    <w:rsid w:val="006A08A8"/>
    <w:rsid w:val="006A16CF"/>
    <w:rsid w:val="006A2677"/>
    <w:rsid w:val="006A4FFC"/>
    <w:rsid w:val="006A6FEA"/>
    <w:rsid w:val="006B3616"/>
    <w:rsid w:val="006C1247"/>
    <w:rsid w:val="006C2CEA"/>
    <w:rsid w:val="006E1AF8"/>
    <w:rsid w:val="006F09B9"/>
    <w:rsid w:val="006F532C"/>
    <w:rsid w:val="00704937"/>
    <w:rsid w:val="00704E10"/>
    <w:rsid w:val="00715993"/>
    <w:rsid w:val="00716435"/>
    <w:rsid w:val="00723B03"/>
    <w:rsid w:val="00727144"/>
    <w:rsid w:val="00736447"/>
    <w:rsid w:val="00737B77"/>
    <w:rsid w:val="007505B2"/>
    <w:rsid w:val="007668BA"/>
    <w:rsid w:val="00766F1F"/>
    <w:rsid w:val="007A1443"/>
    <w:rsid w:val="007A2B86"/>
    <w:rsid w:val="007E513E"/>
    <w:rsid w:val="007E7BC2"/>
    <w:rsid w:val="00803A75"/>
    <w:rsid w:val="00817A32"/>
    <w:rsid w:val="00834681"/>
    <w:rsid w:val="00835B53"/>
    <w:rsid w:val="00837FDA"/>
    <w:rsid w:val="00841B11"/>
    <w:rsid w:val="0084283B"/>
    <w:rsid w:val="00852A28"/>
    <w:rsid w:val="0085646D"/>
    <w:rsid w:val="008706F1"/>
    <w:rsid w:val="00874545"/>
    <w:rsid w:val="00875CE8"/>
    <w:rsid w:val="0087795F"/>
    <w:rsid w:val="00886545"/>
    <w:rsid w:val="00894592"/>
    <w:rsid w:val="008A4BA4"/>
    <w:rsid w:val="008B0D86"/>
    <w:rsid w:val="008B1F36"/>
    <w:rsid w:val="008B42C2"/>
    <w:rsid w:val="008D15C3"/>
    <w:rsid w:val="008D4746"/>
    <w:rsid w:val="008E5E0F"/>
    <w:rsid w:val="008F24D2"/>
    <w:rsid w:val="009154B1"/>
    <w:rsid w:val="009171C6"/>
    <w:rsid w:val="0092286A"/>
    <w:rsid w:val="00925472"/>
    <w:rsid w:val="00936253"/>
    <w:rsid w:val="009437FB"/>
    <w:rsid w:val="00945D0B"/>
    <w:rsid w:val="0094762A"/>
    <w:rsid w:val="00947AE8"/>
    <w:rsid w:val="00961C8D"/>
    <w:rsid w:val="009654A9"/>
    <w:rsid w:val="00966CDD"/>
    <w:rsid w:val="00991E7F"/>
    <w:rsid w:val="00993332"/>
    <w:rsid w:val="009B11D6"/>
    <w:rsid w:val="009C155A"/>
    <w:rsid w:val="009C19CD"/>
    <w:rsid w:val="009E0119"/>
    <w:rsid w:val="009E2E75"/>
    <w:rsid w:val="009E3FE2"/>
    <w:rsid w:val="009F2CF2"/>
    <w:rsid w:val="009F353A"/>
    <w:rsid w:val="009F37CD"/>
    <w:rsid w:val="00A008D6"/>
    <w:rsid w:val="00A11D60"/>
    <w:rsid w:val="00A1728D"/>
    <w:rsid w:val="00A37F33"/>
    <w:rsid w:val="00A616CA"/>
    <w:rsid w:val="00A637A6"/>
    <w:rsid w:val="00A66A3F"/>
    <w:rsid w:val="00A702AF"/>
    <w:rsid w:val="00A76E39"/>
    <w:rsid w:val="00A77C9E"/>
    <w:rsid w:val="00AA2AD7"/>
    <w:rsid w:val="00AC2F6F"/>
    <w:rsid w:val="00AC4173"/>
    <w:rsid w:val="00AD1625"/>
    <w:rsid w:val="00AE4C8F"/>
    <w:rsid w:val="00B15089"/>
    <w:rsid w:val="00B16720"/>
    <w:rsid w:val="00B2467A"/>
    <w:rsid w:val="00B3187B"/>
    <w:rsid w:val="00B32D7B"/>
    <w:rsid w:val="00B34625"/>
    <w:rsid w:val="00B42EB8"/>
    <w:rsid w:val="00B52DA8"/>
    <w:rsid w:val="00B5687D"/>
    <w:rsid w:val="00B729E0"/>
    <w:rsid w:val="00B744F7"/>
    <w:rsid w:val="00B75F7F"/>
    <w:rsid w:val="00B934ED"/>
    <w:rsid w:val="00BA2066"/>
    <w:rsid w:val="00BB7974"/>
    <w:rsid w:val="00BC78C4"/>
    <w:rsid w:val="00BD0518"/>
    <w:rsid w:val="00BD0CFF"/>
    <w:rsid w:val="00BD4785"/>
    <w:rsid w:val="00BE25E5"/>
    <w:rsid w:val="00BE65BA"/>
    <w:rsid w:val="00BE6A8E"/>
    <w:rsid w:val="00BF1D21"/>
    <w:rsid w:val="00C02D5A"/>
    <w:rsid w:val="00C0313E"/>
    <w:rsid w:val="00C033FA"/>
    <w:rsid w:val="00C05445"/>
    <w:rsid w:val="00C05C01"/>
    <w:rsid w:val="00C16BBA"/>
    <w:rsid w:val="00C34696"/>
    <w:rsid w:val="00C36285"/>
    <w:rsid w:val="00C40EB8"/>
    <w:rsid w:val="00C55002"/>
    <w:rsid w:val="00C708EB"/>
    <w:rsid w:val="00C71A95"/>
    <w:rsid w:val="00C8605F"/>
    <w:rsid w:val="00C93B11"/>
    <w:rsid w:val="00CA1757"/>
    <w:rsid w:val="00CA27D0"/>
    <w:rsid w:val="00CA4E90"/>
    <w:rsid w:val="00CC3F1C"/>
    <w:rsid w:val="00CC594A"/>
    <w:rsid w:val="00CD1C35"/>
    <w:rsid w:val="00D0703D"/>
    <w:rsid w:val="00D10243"/>
    <w:rsid w:val="00D11981"/>
    <w:rsid w:val="00D170F6"/>
    <w:rsid w:val="00D44FF1"/>
    <w:rsid w:val="00D51082"/>
    <w:rsid w:val="00D55DFB"/>
    <w:rsid w:val="00D71A41"/>
    <w:rsid w:val="00D851A4"/>
    <w:rsid w:val="00D97E20"/>
    <w:rsid w:val="00DA22C3"/>
    <w:rsid w:val="00DA2815"/>
    <w:rsid w:val="00DA7536"/>
    <w:rsid w:val="00DC59CD"/>
    <w:rsid w:val="00DE1D3C"/>
    <w:rsid w:val="00DF19E5"/>
    <w:rsid w:val="00DF3375"/>
    <w:rsid w:val="00E13326"/>
    <w:rsid w:val="00E1443C"/>
    <w:rsid w:val="00E260A4"/>
    <w:rsid w:val="00E33855"/>
    <w:rsid w:val="00E43C82"/>
    <w:rsid w:val="00E545AE"/>
    <w:rsid w:val="00E55DB9"/>
    <w:rsid w:val="00E62EED"/>
    <w:rsid w:val="00E85AD2"/>
    <w:rsid w:val="00E866BB"/>
    <w:rsid w:val="00E87112"/>
    <w:rsid w:val="00E87547"/>
    <w:rsid w:val="00E95D28"/>
    <w:rsid w:val="00EA2A96"/>
    <w:rsid w:val="00EA352E"/>
    <w:rsid w:val="00EC14BF"/>
    <w:rsid w:val="00EC595C"/>
    <w:rsid w:val="00EC7BC1"/>
    <w:rsid w:val="00ED0E3D"/>
    <w:rsid w:val="00ED3EC6"/>
    <w:rsid w:val="00ED4008"/>
    <w:rsid w:val="00ED70F0"/>
    <w:rsid w:val="00EE5A5C"/>
    <w:rsid w:val="00EE5E59"/>
    <w:rsid w:val="00F10DE1"/>
    <w:rsid w:val="00F16C65"/>
    <w:rsid w:val="00F217AA"/>
    <w:rsid w:val="00F44EB0"/>
    <w:rsid w:val="00F4723E"/>
    <w:rsid w:val="00F8314F"/>
    <w:rsid w:val="00F94184"/>
    <w:rsid w:val="00F942AF"/>
    <w:rsid w:val="00FB01A9"/>
    <w:rsid w:val="00FB3310"/>
    <w:rsid w:val="00FC4B1F"/>
    <w:rsid w:val="00FE11FA"/>
    <w:rsid w:val="00FE1AA8"/>
    <w:rsid w:val="00FF6BB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55C27F"/>
  <w15:docId w15:val="{88FA0DA5-296A-4C13-B348-9F4A8C427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8D6"/>
    <w:pPr>
      <w:spacing w:before="160" w:line="288" w:lineRule="auto"/>
    </w:pPr>
    <w:rPr>
      <w:rFonts w:ascii="Arial" w:hAnsi="Arial"/>
      <w:color w:val="000000" w:themeColor="text1"/>
      <w:sz w:val="24"/>
    </w:rPr>
  </w:style>
  <w:style w:type="paragraph" w:styleId="Heading1">
    <w:name w:val="heading 1"/>
    <w:basedOn w:val="Normal"/>
    <w:next w:val="Normal"/>
    <w:link w:val="Heading1Char"/>
    <w:uiPriority w:val="4"/>
    <w:qFormat/>
    <w:rsid w:val="002C7E83"/>
    <w:pPr>
      <w:keepNext/>
      <w:keepLines/>
      <w:spacing w:before="240" w:line="240" w:lineRule="auto"/>
      <w:outlineLvl w:val="0"/>
    </w:pPr>
    <w:rPr>
      <w:rFonts w:eastAsiaTheme="majorEastAsia" w:cstheme="majorBidi"/>
      <w:color w:val="15284C" w:themeColor="text2"/>
      <w:sz w:val="48"/>
      <w:szCs w:val="32"/>
    </w:rPr>
  </w:style>
  <w:style w:type="paragraph" w:styleId="Heading2">
    <w:name w:val="heading 2"/>
    <w:basedOn w:val="Normal"/>
    <w:next w:val="Normal"/>
    <w:link w:val="Heading2Char"/>
    <w:uiPriority w:val="4"/>
    <w:qFormat/>
    <w:rsid w:val="0094762A"/>
    <w:pPr>
      <w:keepNext/>
      <w:keepLines/>
      <w:spacing w:before="0" w:line="240" w:lineRule="auto"/>
      <w:outlineLvl w:val="1"/>
    </w:pPr>
    <w:rPr>
      <w:rFonts w:asciiTheme="majorHAnsi" w:eastAsiaTheme="majorEastAsia" w:hAnsiTheme="majorHAnsi" w:cstheme="majorBidi"/>
      <w:color w:val="15284C"/>
      <w:sz w:val="36"/>
      <w:szCs w:val="26"/>
    </w:rPr>
  </w:style>
  <w:style w:type="paragraph" w:styleId="Heading3">
    <w:name w:val="heading 3"/>
    <w:basedOn w:val="Normal"/>
    <w:next w:val="Normal"/>
    <w:link w:val="Heading3Char"/>
    <w:uiPriority w:val="4"/>
    <w:qFormat/>
    <w:rsid w:val="00103485"/>
    <w:pPr>
      <w:keepNext/>
      <w:keepLines/>
      <w:spacing w:before="360" w:after="120"/>
      <w:outlineLvl w:val="2"/>
    </w:pPr>
    <w:rPr>
      <w:rFonts w:asciiTheme="majorHAnsi" w:eastAsiaTheme="majorEastAsia" w:hAnsiTheme="majorHAnsi" w:cstheme="majorBidi"/>
      <w:color w:val="15284C" w:themeColor="text2"/>
      <w:sz w:val="32"/>
      <w:szCs w:val="24"/>
    </w:rPr>
  </w:style>
  <w:style w:type="paragraph" w:styleId="Heading4">
    <w:name w:val="heading 4"/>
    <w:basedOn w:val="Normal"/>
    <w:next w:val="Normal"/>
    <w:link w:val="Heading4Char"/>
    <w:uiPriority w:val="4"/>
    <w:unhideWhenUsed/>
    <w:qFormat/>
    <w:rsid w:val="00AD1625"/>
    <w:pPr>
      <w:keepNext/>
      <w:keepLines/>
      <w:spacing w:before="40" w:after="0"/>
      <w:outlineLvl w:val="3"/>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Name of Newsletter"/>
    <w:basedOn w:val="Normal"/>
    <w:next w:val="Normal"/>
    <w:link w:val="TitleChar"/>
    <w:uiPriority w:val="99"/>
    <w:rsid w:val="00026720"/>
    <w:pPr>
      <w:spacing w:before="0" w:after="0" w:line="240" w:lineRule="auto"/>
      <w:contextualSpacing/>
    </w:pPr>
    <w:rPr>
      <w:rFonts w:asciiTheme="majorHAnsi" w:eastAsiaTheme="majorEastAsia" w:hAnsiTheme="majorHAnsi" w:cstheme="majorBidi"/>
      <w:b/>
      <w:color w:val="FFFFFF" w:themeColor="background1"/>
      <w:spacing w:val="-10"/>
      <w:kern w:val="28"/>
      <w:sz w:val="72"/>
      <w:szCs w:val="56"/>
    </w:rPr>
  </w:style>
  <w:style w:type="character" w:customStyle="1" w:styleId="TitleChar">
    <w:name w:val="Title Char"/>
    <w:aliases w:val="Name of Newsletter Char"/>
    <w:basedOn w:val="DefaultParagraphFont"/>
    <w:link w:val="Title"/>
    <w:uiPriority w:val="99"/>
    <w:rsid w:val="00026720"/>
    <w:rPr>
      <w:rFonts w:asciiTheme="majorHAnsi" w:eastAsiaTheme="majorEastAsia" w:hAnsiTheme="majorHAnsi" w:cstheme="majorBidi"/>
      <w:b/>
      <w:color w:val="FFFFFF" w:themeColor="background1"/>
      <w:spacing w:val="-10"/>
      <w:kern w:val="28"/>
      <w:sz w:val="72"/>
      <w:szCs w:val="56"/>
    </w:rPr>
  </w:style>
  <w:style w:type="paragraph" w:styleId="Subtitle">
    <w:name w:val="Subtitle"/>
    <w:aliases w:val="Department/Ward/area"/>
    <w:basedOn w:val="Normal"/>
    <w:next w:val="Normal"/>
    <w:link w:val="SubtitleChar"/>
    <w:uiPriority w:val="99"/>
    <w:rsid w:val="00026720"/>
    <w:pPr>
      <w:numPr>
        <w:ilvl w:val="1"/>
      </w:numPr>
      <w:spacing w:after="840"/>
    </w:pPr>
    <w:rPr>
      <w:rFonts w:eastAsiaTheme="minorEastAsia"/>
      <w:b/>
      <w:color w:val="FFFFFF" w:themeColor="background1"/>
      <w:sz w:val="52"/>
    </w:rPr>
  </w:style>
  <w:style w:type="character" w:customStyle="1" w:styleId="SubtitleChar">
    <w:name w:val="Subtitle Char"/>
    <w:aliases w:val="Department/Ward/area Char"/>
    <w:basedOn w:val="DefaultParagraphFont"/>
    <w:link w:val="Subtitle"/>
    <w:uiPriority w:val="99"/>
    <w:rsid w:val="00026720"/>
    <w:rPr>
      <w:rFonts w:eastAsiaTheme="minorEastAsia"/>
      <w:b/>
      <w:color w:val="FFFFFF" w:themeColor="background1"/>
      <w:sz w:val="52"/>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E5B"/>
    <w:rPr>
      <w:sz w:val="24"/>
    </w:rPr>
  </w:style>
  <w:style w:type="character" w:customStyle="1" w:styleId="Heading1Char">
    <w:name w:val="Heading 1 Char"/>
    <w:basedOn w:val="DefaultParagraphFont"/>
    <w:link w:val="Heading1"/>
    <w:uiPriority w:val="4"/>
    <w:rsid w:val="002C7E83"/>
    <w:rPr>
      <w:rFonts w:ascii="Arial" w:eastAsiaTheme="majorEastAsia" w:hAnsi="Arial" w:cstheme="majorBidi"/>
      <w:color w:val="15284C" w:themeColor="text2"/>
      <w:sz w:val="48"/>
      <w:szCs w:val="32"/>
    </w:rPr>
  </w:style>
  <w:style w:type="paragraph" w:customStyle="1" w:styleId="NumberedHeading1">
    <w:name w:val="Numbered Heading 1"/>
    <w:basedOn w:val="Heading1"/>
    <w:next w:val="Normal"/>
    <w:uiPriority w:val="5"/>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4"/>
    <w:rsid w:val="0094762A"/>
    <w:rPr>
      <w:rFonts w:asciiTheme="majorHAnsi" w:eastAsiaTheme="majorEastAsia" w:hAnsiTheme="majorHAnsi" w:cstheme="majorBidi"/>
      <w:color w:val="15284C"/>
      <w:sz w:val="36"/>
      <w:szCs w:val="26"/>
    </w:rPr>
  </w:style>
  <w:style w:type="character" w:customStyle="1" w:styleId="Heading3Char">
    <w:name w:val="Heading 3 Char"/>
    <w:basedOn w:val="DefaultParagraphFont"/>
    <w:link w:val="Heading3"/>
    <w:uiPriority w:val="4"/>
    <w:rsid w:val="00103485"/>
    <w:rPr>
      <w:rFonts w:asciiTheme="majorHAnsi" w:eastAsiaTheme="majorEastAsia" w:hAnsiTheme="majorHAnsi" w:cstheme="majorBidi"/>
      <w:color w:val="15284C" w:themeColor="text2"/>
      <w:sz w:val="32"/>
      <w:szCs w:val="24"/>
    </w:rPr>
  </w:style>
  <w:style w:type="paragraph" w:customStyle="1" w:styleId="NumberedHeading2">
    <w:name w:val="Numbered Heading 2"/>
    <w:basedOn w:val="Heading2"/>
    <w:next w:val="Normal"/>
    <w:uiPriority w:val="5"/>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5"/>
    <w:qFormat/>
    <w:rsid w:val="005938BD"/>
    <w:pPr>
      <w:numPr>
        <w:ilvl w:val="2"/>
        <w:numId w:val="1"/>
      </w:numPr>
      <w:tabs>
        <w:tab w:val="left" w:pos="1021"/>
      </w:tabs>
      <w:ind w:left="1021" w:hanging="1021"/>
    </w:pPr>
  </w:style>
  <w:style w:type="paragraph" w:styleId="TOCHeading">
    <w:name w:val="TOC Heading"/>
    <w:next w:val="Normal"/>
    <w:uiPriority w:val="39"/>
    <w:semiHidden/>
    <w:qFormat/>
    <w:rsid w:val="002E4992"/>
    <w:pPr>
      <w:spacing w:before="360"/>
    </w:pPr>
    <w:rPr>
      <w:rFonts w:asciiTheme="majorHAnsi" w:eastAsiaTheme="majorEastAsia" w:hAnsiTheme="majorHAnsi" w:cstheme="majorBidi"/>
      <w:b/>
      <w:color w:val="15284C" w:themeColor="text2"/>
      <w:sz w:val="68"/>
      <w:szCs w:val="32"/>
    </w:rPr>
  </w:style>
  <w:style w:type="paragraph" w:styleId="TOC1">
    <w:name w:val="toc 1"/>
    <w:basedOn w:val="Normal"/>
    <w:next w:val="Normal"/>
    <w:autoRedefine/>
    <w:uiPriority w:val="39"/>
    <w:rsid w:val="00630DE1"/>
    <w:pPr>
      <w:spacing w:before="300" w:after="100"/>
    </w:pPr>
    <w:rPr>
      <w:b/>
    </w:rPr>
  </w:style>
  <w:style w:type="paragraph" w:styleId="TOC2">
    <w:name w:val="toc 2"/>
    <w:basedOn w:val="Normal"/>
    <w:next w:val="Normal"/>
    <w:autoRedefine/>
    <w:uiPriority w:val="39"/>
    <w:rsid w:val="00630DE1"/>
    <w:pPr>
      <w:spacing w:after="100"/>
      <w:ind w:left="240"/>
    </w:pPr>
  </w:style>
  <w:style w:type="paragraph" w:styleId="TOC3">
    <w:name w:val="toc 3"/>
    <w:basedOn w:val="Normal"/>
    <w:next w:val="Normal"/>
    <w:autoRedefine/>
    <w:uiPriority w:val="39"/>
    <w:rsid w:val="00630DE1"/>
    <w:pPr>
      <w:spacing w:after="100"/>
      <w:ind w:left="480"/>
    </w:pPr>
  </w:style>
  <w:style w:type="character" w:styleId="Hyperlink">
    <w:name w:val="Hyperlink"/>
    <w:basedOn w:val="DefaultParagraphFont"/>
    <w:uiPriority w:val="99"/>
    <w:rsid w:val="00B75F7F"/>
    <w:rPr>
      <w:b/>
      <w:color w:val="auto"/>
      <w:u w:val="single"/>
    </w:rPr>
  </w:style>
  <w:style w:type="character" w:customStyle="1" w:styleId="UnresolvedMention1">
    <w:name w:val="Unresolved Mention1"/>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6"/>
    <w:rsid w:val="00C033FA"/>
    <w:pPr>
      <w:numPr>
        <w:numId w:val="2"/>
      </w:numPr>
      <w:tabs>
        <w:tab w:val="clear" w:pos="360"/>
        <w:tab w:val="left" w:pos="425"/>
      </w:tabs>
      <w:spacing w:after="120"/>
      <w:ind w:left="425" w:hanging="425"/>
    </w:pPr>
  </w:style>
  <w:style w:type="paragraph" w:styleId="ListBullet2">
    <w:name w:val="List Bullet 2"/>
    <w:basedOn w:val="Normal"/>
    <w:uiPriority w:val="6"/>
    <w:rsid w:val="00C033FA"/>
    <w:pPr>
      <w:numPr>
        <w:numId w:val="3"/>
      </w:numPr>
      <w:tabs>
        <w:tab w:val="clear" w:pos="643"/>
        <w:tab w:val="left" w:pos="851"/>
      </w:tabs>
      <w:spacing w:after="120"/>
      <w:ind w:left="850" w:hanging="425"/>
    </w:pPr>
  </w:style>
  <w:style w:type="paragraph" w:styleId="ListBullet3">
    <w:name w:val="List Bullet 3"/>
    <w:basedOn w:val="Normal"/>
    <w:uiPriority w:val="6"/>
    <w:rsid w:val="005938BD"/>
    <w:pPr>
      <w:numPr>
        <w:numId w:val="4"/>
      </w:numPr>
      <w:tabs>
        <w:tab w:val="clear" w:pos="926"/>
        <w:tab w:val="left" w:pos="1276"/>
      </w:tabs>
      <w:spacing w:after="120"/>
      <w:ind w:left="1276" w:hanging="425"/>
    </w:pPr>
  </w:style>
  <w:style w:type="paragraph" w:styleId="ListNumber">
    <w:name w:val="List Number"/>
    <w:basedOn w:val="Normal"/>
    <w:uiPriority w:val="6"/>
    <w:rsid w:val="005938BD"/>
    <w:pPr>
      <w:numPr>
        <w:numId w:val="5"/>
      </w:numPr>
      <w:tabs>
        <w:tab w:val="clear" w:pos="360"/>
        <w:tab w:val="left" w:pos="425"/>
      </w:tabs>
      <w:spacing w:after="120"/>
      <w:ind w:left="425" w:hanging="425"/>
    </w:pPr>
  </w:style>
  <w:style w:type="paragraph" w:styleId="ListNumber2">
    <w:name w:val="List Number 2"/>
    <w:basedOn w:val="Normal"/>
    <w:uiPriority w:val="6"/>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4"/>
    <w:rsid w:val="00AD1625"/>
    <w:rPr>
      <w:rFonts w:asciiTheme="majorHAnsi" w:eastAsiaTheme="majorEastAsia" w:hAnsiTheme="majorHAnsi" w:cstheme="majorBidi"/>
      <w:b/>
      <w:iCs/>
      <w:color w:val="000000" w:themeColor="text1"/>
      <w:sz w:val="24"/>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customStyle="1" w:styleId="GridTable41">
    <w:name w:val="Grid Table 41"/>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572840"/>
    <w:pPr>
      <w:spacing w:before="100" w:beforeAutospacing="1" w:after="100" w:afterAutospacing="1" w:line="240" w:lineRule="auto"/>
    </w:pPr>
    <w:rPr>
      <w:rFonts w:ascii="Arial" w:hAnsi="Arial"/>
      <w:sz w:val="24"/>
    </w:rPr>
    <w:tblPr>
      <w:tblBorders>
        <w:insideH w:val="single" w:sz="8" w:space="0" w:color="BFBFBF" w:themeColor="text1" w:themeTint="40"/>
        <w:insideV w:val="single" w:sz="8" w:space="0" w:color="BFBFBF" w:themeColor="text1" w:themeTint="40"/>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rPr>
        <w:tblHeader/>
      </w:trPr>
      <w:tcPr>
        <w:tcBorders>
          <w:top w:val="single" w:sz="12" w:space="0" w:color="003399" w:themeColor="accent3"/>
          <w:bottom w:val="single" w:sz="12" w:space="0" w:color="003399" w:themeColor="accent3"/>
        </w:tcBorders>
        <w:shd w:val="clear" w:color="auto" w:fill="F6F4EC" w:themeFill="background2"/>
      </w:tcPr>
    </w:tblStylePr>
    <w:tblStylePr w:type="lastRow">
      <w:rPr>
        <w:b/>
      </w:rPr>
    </w:tblStylePr>
    <w:tblStylePr w:type="firstCol">
      <w:rPr>
        <w:b/>
      </w:rPr>
    </w:tblStylePr>
    <w:tblStylePr w:type="lastCol">
      <w:rPr>
        <w:b/>
      </w:rPr>
    </w:tblStylePr>
  </w:style>
  <w:style w:type="table" w:customStyle="1" w:styleId="ListTable41">
    <w:name w:val="List Table 41"/>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uiPriority w:val="16"/>
    <w:rsid w:val="006A6FEA"/>
    <w:pPr>
      <w:spacing w:before="40" w:after="0" w:line="240" w:lineRule="auto"/>
    </w:pPr>
  </w:style>
  <w:style w:type="paragraph" w:customStyle="1" w:styleId="Figure">
    <w:name w:val="Figure"/>
    <w:basedOn w:val="Normal"/>
    <w:uiPriority w:val="2"/>
    <w:qFormat/>
    <w:rsid w:val="00852A28"/>
    <w:rPr>
      <w:b/>
    </w:rPr>
  </w:style>
  <w:style w:type="paragraph" w:customStyle="1" w:styleId="Box">
    <w:name w:val="Box"/>
    <w:basedOn w:val="Normal"/>
    <w:uiPriority w:val="3"/>
    <w:qFormat/>
    <w:rsid w:val="00FB01A9"/>
    <w:pPr>
      <w:pBdr>
        <w:top w:val="single" w:sz="12" w:space="8" w:color="FFFFFF" w:themeColor="background1"/>
        <w:left w:val="single" w:sz="12" w:space="8" w:color="FFFFFF" w:themeColor="background1"/>
        <w:bottom w:val="single" w:sz="12" w:space="8" w:color="FFFFFF" w:themeColor="background1"/>
        <w:right w:val="single" w:sz="12" w:space="8" w:color="FFFFFF" w:themeColor="background1"/>
      </w:pBdr>
      <w:spacing w:after="120"/>
      <w:ind w:left="170" w:right="170"/>
    </w:pPr>
  </w:style>
  <w:style w:type="paragraph" w:customStyle="1" w:styleId="BoxBullet">
    <w:name w:val="Box Bullet"/>
    <w:basedOn w:val="Box"/>
    <w:uiPriority w:val="3"/>
    <w:qFormat/>
    <w:rsid w:val="00FB01A9"/>
    <w:pPr>
      <w:numPr>
        <w:numId w:val="7"/>
      </w:numPr>
      <w:ind w:left="527" w:hanging="357"/>
    </w:pPr>
  </w:style>
  <w:style w:type="paragraph" w:styleId="BalloonText">
    <w:name w:val="Balloon Text"/>
    <w:basedOn w:val="Normal"/>
    <w:link w:val="BalloonTextChar"/>
    <w:uiPriority w:val="99"/>
    <w:semiHidden/>
    <w:unhideWhenUsed/>
    <w:rsid w:val="00F217A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7AA"/>
    <w:rPr>
      <w:rFonts w:ascii="Tahoma" w:hAnsi="Tahoma" w:cs="Tahoma"/>
      <w:sz w:val="16"/>
      <w:szCs w:val="16"/>
    </w:rPr>
  </w:style>
  <w:style w:type="paragraph" w:customStyle="1" w:styleId="Dividerheading">
    <w:name w:val="Divider heading"/>
    <w:next w:val="Normal"/>
    <w:qFormat/>
    <w:rsid w:val="00201348"/>
    <w:pPr>
      <w:spacing w:before="60" w:after="0" w:line="240" w:lineRule="auto"/>
      <w:ind w:left="1134" w:right="1134"/>
    </w:pPr>
    <w:rPr>
      <w:rFonts w:ascii="Arial" w:eastAsia="Calibri" w:hAnsi="Arial"/>
      <w:b/>
      <w:color w:val="15284C" w:themeColor="text2"/>
      <w:sz w:val="110"/>
      <w:szCs w:val="24"/>
      <w14:ligatures w14:val="standardContextual"/>
    </w:rPr>
  </w:style>
  <w:style w:type="paragraph" w:customStyle="1" w:styleId="Section3heading1">
    <w:name w:val="Section 3 heading 1"/>
    <w:basedOn w:val="Heading1"/>
    <w:next w:val="Normal"/>
    <w:link w:val="Section3heading1Char"/>
    <w:uiPriority w:val="10"/>
    <w:rsid w:val="000C006E"/>
    <w:rPr>
      <w:color w:val="003399" w:themeColor="accent3"/>
    </w:rPr>
  </w:style>
  <w:style w:type="character" w:customStyle="1" w:styleId="Section3heading1Char">
    <w:name w:val="Section 3 heading 1 Char"/>
    <w:basedOn w:val="Section2Heading1Char"/>
    <w:link w:val="Section3heading1"/>
    <w:uiPriority w:val="10"/>
    <w:rsid w:val="008F24D2"/>
    <w:rPr>
      <w:rFonts w:asciiTheme="majorHAnsi" w:eastAsiaTheme="majorEastAsia" w:hAnsiTheme="majorHAnsi" w:cstheme="majorBidi"/>
      <w:b w:val="0"/>
      <w:color w:val="003399" w:themeColor="accent3"/>
      <w:sz w:val="52"/>
      <w:szCs w:val="32"/>
    </w:rPr>
  </w:style>
  <w:style w:type="paragraph" w:customStyle="1" w:styleId="Section3heading2">
    <w:name w:val="Section 3 heading 2"/>
    <w:basedOn w:val="Heading2"/>
    <w:next w:val="Normal"/>
    <w:uiPriority w:val="10"/>
    <w:rsid w:val="000C006E"/>
    <w:rPr>
      <w:color w:val="003399" w:themeColor="accent3"/>
    </w:rPr>
  </w:style>
  <w:style w:type="paragraph" w:customStyle="1" w:styleId="Section3heading3">
    <w:name w:val="Section 3 heading 3"/>
    <w:basedOn w:val="Heading3"/>
    <w:uiPriority w:val="10"/>
    <w:rsid w:val="000C006E"/>
    <w:rPr>
      <w:color w:val="003399" w:themeColor="accent3"/>
    </w:rPr>
  </w:style>
  <w:style w:type="paragraph" w:customStyle="1" w:styleId="Section4Heading1">
    <w:name w:val="Section 4 Heading 1"/>
    <w:basedOn w:val="Heading1"/>
    <w:next w:val="Normal"/>
    <w:uiPriority w:val="11"/>
    <w:rsid w:val="00065884"/>
    <w:rPr>
      <w:color w:val="4D2379" w:themeColor="accent4"/>
    </w:rPr>
  </w:style>
  <w:style w:type="paragraph" w:customStyle="1" w:styleId="Section4Heading2">
    <w:name w:val="Section 4 Heading 2"/>
    <w:basedOn w:val="Heading2"/>
    <w:next w:val="Normal"/>
    <w:uiPriority w:val="11"/>
    <w:rsid w:val="00065884"/>
    <w:rPr>
      <w:color w:val="4D2379" w:themeColor="accent4"/>
    </w:rPr>
  </w:style>
  <w:style w:type="paragraph" w:styleId="ListParagraph">
    <w:name w:val="List Paragraph"/>
    <w:aliases w:val="List Paragraph inside graph,Normal text,List Paragraph1,List Paragraph higeag,Bullet Normal,Colorful List - Accent 11,List Level 1"/>
    <w:basedOn w:val="Normal"/>
    <w:link w:val="ListParagraphChar"/>
    <w:uiPriority w:val="34"/>
    <w:qFormat/>
    <w:rsid w:val="00A1728D"/>
    <w:pPr>
      <w:ind w:left="720"/>
      <w:contextualSpacing/>
    </w:pPr>
  </w:style>
  <w:style w:type="paragraph" w:customStyle="1" w:styleId="Section2Heading1">
    <w:name w:val="Section 2 Heading 1"/>
    <w:basedOn w:val="Heading1"/>
    <w:next w:val="Normal"/>
    <w:link w:val="Section2Heading1Char"/>
    <w:uiPriority w:val="9"/>
    <w:rsid w:val="006F532C"/>
    <w:rPr>
      <w:color w:val="0C818E" w:themeColor="accent1"/>
    </w:rPr>
  </w:style>
  <w:style w:type="character" w:customStyle="1" w:styleId="Section2Heading1Char">
    <w:name w:val="Section 2 Heading 1 Char"/>
    <w:basedOn w:val="Heading1Char"/>
    <w:link w:val="Section2Heading1"/>
    <w:uiPriority w:val="9"/>
    <w:rsid w:val="008F24D2"/>
    <w:rPr>
      <w:rFonts w:asciiTheme="majorHAnsi" w:eastAsiaTheme="majorEastAsia" w:hAnsiTheme="majorHAnsi" w:cstheme="majorBidi"/>
      <w:b w:val="0"/>
      <w:color w:val="0C818E" w:themeColor="accent1"/>
      <w:sz w:val="52"/>
      <w:szCs w:val="32"/>
    </w:rPr>
  </w:style>
  <w:style w:type="paragraph" w:customStyle="1" w:styleId="Section2Heading2">
    <w:name w:val="Section 2 Heading 2"/>
    <w:basedOn w:val="Heading2"/>
    <w:next w:val="Normal"/>
    <w:link w:val="Section2Heading2Char"/>
    <w:uiPriority w:val="9"/>
    <w:rsid w:val="006F532C"/>
    <w:rPr>
      <w:color w:val="0C818E" w:themeColor="accent1"/>
    </w:rPr>
  </w:style>
  <w:style w:type="character" w:customStyle="1" w:styleId="Section2Heading2Char">
    <w:name w:val="Section 2 Heading 2 Char"/>
    <w:basedOn w:val="Heading2Char"/>
    <w:link w:val="Section2Heading2"/>
    <w:uiPriority w:val="9"/>
    <w:rsid w:val="008F24D2"/>
    <w:rPr>
      <w:rFonts w:asciiTheme="majorHAnsi" w:eastAsiaTheme="majorEastAsia" w:hAnsiTheme="majorHAnsi" w:cstheme="majorBidi"/>
      <w:b w:val="0"/>
      <w:color w:val="0C818E" w:themeColor="accent1"/>
      <w:sz w:val="32"/>
      <w:szCs w:val="26"/>
    </w:rPr>
  </w:style>
  <w:style w:type="paragraph" w:customStyle="1" w:styleId="Section2heading3">
    <w:name w:val="Section 2 heading 3"/>
    <w:basedOn w:val="Heading3"/>
    <w:link w:val="Section2heading3Char"/>
    <w:uiPriority w:val="9"/>
    <w:rsid w:val="006F532C"/>
    <w:rPr>
      <w:color w:val="0C818E" w:themeColor="accent1"/>
    </w:rPr>
  </w:style>
  <w:style w:type="character" w:customStyle="1" w:styleId="Section2heading3Char">
    <w:name w:val="Section 2 heading 3 Char"/>
    <w:basedOn w:val="Heading3Char"/>
    <w:link w:val="Section2heading3"/>
    <w:uiPriority w:val="9"/>
    <w:rsid w:val="008F24D2"/>
    <w:rPr>
      <w:rFonts w:asciiTheme="majorHAnsi" w:eastAsiaTheme="majorEastAsia" w:hAnsiTheme="majorHAnsi" w:cstheme="majorBidi"/>
      <w:color w:val="0C818E" w:themeColor="accent1"/>
      <w:sz w:val="32"/>
      <w:szCs w:val="24"/>
    </w:rPr>
  </w:style>
  <w:style w:type="paragraph" w:customStyle="1" w:styleId="Section4Heading3">
    <w:name w:val="Section 4 Heading 3"/>
    <w:basedOn w:val="Heading3"/>
    <w:next w:val="Normal"/>
    <w:uiPriority w:val="11"/>
    <w:rsid w:val="00065884"/>
    <w:rPr>
      <w:color w:val="4D2379" w:themeColor="accent4"/>
    </w:rPr>
  </w:style>
  <w:style w:type="paragraph" w:customStyle="1" w:styleId="Section5Heading1">
    <w:name w:val="Section 5 Heading 1"/>
    <w:basedOn w:val="Heading1"/>
    <w:next w:val="Normal"/>
    <w:link w:val="Section5Heading1Char"/>
    <w:uiPriority w:val="12"/>
    <w:rsid w:val="0049539E"/>
    <w:rPr>
      <w:color w:val="006060" w:themeColor="accent5"/>
    </w:rPr>
  </w:style>
  <w:style w:type="character" w:customStyle="1" w:styleId="Section5Heading1Char">
    <w:name w:val="Section 5 Heading 1 Char"/>
    <w:basedOn w:val="Heading1Char"/>
    <w:link w:val="Section5Heading1"/>
    <w:uiPriority w:val="12"/>
    <w:rsid w:val="008F24D2"/>
    <w:rPr>
      <w:rFonts w:asciiTheme="majorHAnsi" w:eastAsiaTheme="majorEastAsia" w:hAnsiTheme="majorHAnsi" w:cstheme="majorBidi"/>
      <w:b w:val="0"/>
      <w:color w:val="006060" w:themeColor="accent5"/>
      <w:sz w:val="52"/>
      <w:szCs w:val="32"/>
    </w:rPr>
  </w:style>
  <w:style w:type="paragraph" w:customStyle="1" w:styleId="Section5Heading2">
    <w:name w:val="Section 5 Heading 2"/>
    <w:basedOn w:val="Heading2"/>
    <w:link w:val="Section5Heading2Char"/>
    <w:uiPriority w:val="12"/>
    <w:rsid w:val="0049539E"/>
    <w:rPr>
      <w:color w:val="006060" w:themeColor="accent5"/>
    </w:rPr>
  </w:style>
  <w:style w:type="character" w:customStyle="1" w:styleId="Section5Heading2Char">
    <w:name w:val="Section 5 Heading 2 Char"/>
    <w:basedOn w:val="Heading2Char"/>
    <w:link w:val="Section5Heading2"/>
    <w:uiPriority w:val="12"/>
    <w:rsid w:val="008F24D2"/>
    <w:rPr>
      <w:rFonts w:asciiTheme="majorHAnsi" w:eastAsiaTheme="majorEastAsia" w:hAnsiTheme="majorHAnsi" w:cstheme="majorBidi"/>
      <w:b w:val="0"/>
      <w:color w:val="006060" w:themeColor="accent5"/>
      <w:sz w:val="32"/>
      <w:szCs w:val="26"/>
    </w:rPr>
  </w:style>
  <w:style w:type="paragraph" w:customStyle="1" w:styleId="Section5Heading3">
    <w:name w:val="Section 5 Heading 3"/>
    <w:basedOn w:val="Heading3"/>
    <w:link w:val="Section5Heading3Char"/>
    <w:uiPriority w:val="12"/>
    <w:rsid w:val="0049539E"/>
    <w:rPr>
      <w:color w:val="006060" w:themeColor="accent5"/>
    </w:rPr>
  </w:style>
  <w:style w:type="character" w:customStyle="1" w:styleId="Section5Heading3Char">
    <w:name w:val="Section 5 Heading 3 Char"/>
    <w:basedOn w:val="Heading3Char"/>
    <w:link w:val="Section5Heading3"/>
    <w:uiPriority w:val="12"/>
    <w:rsid w:val="008F24D2"/>
    <w:rPr>
      <w:rFonts w:asciiTheme="majorHAnsi" w:eastAsiaTheme="majorEastAsia" w:hAnsiTheme="majorHAnsi" w:cstheme="majorBidi"/>
      <w:color w:val="006060" w:themeColor="accent5"/>
      <w:sz w:val="32"/>
      <w:szCs w:val="24"/>
    </w:rPr>
  </w:style>
  <w:style w:type="paragraph" w:customStyle="1" w:styleId="Section6Heading1">
    <w:name w:val="Section 6 Heading 1"/>
    <w:basedOn w:val="Heading1"/>
    <w:next w:val="Normal"/>
    <w:link w:val="Section6Heading1Char"/>
    <w:uiPriority w:val="13"/>
    <w:rsid w:val="0049539E"/>
    <w:rPr>
      <w:color w:val="660033" w:themeColor="accent6"/>
    </w:rPr>
  </w:style>
  <w:style w:type="character" w:customStyle="1" w:styleId="Section6Heading1Char">
    <w:name w:val="Section 6 Heading 1 Char"/>
    <w:basedOn w:val="Heading1Char"/>
    <w:link w:val="Section6Heading1"/>
    <w:uiPriority w:val="13"/>
    <w:rsid w:val="008F24D2"/>
    <w:rPr>
      <w:rFonts w:asciiTheme="majorHAnsi" w:eastAsiaTheme="majorEastAsia" w:hAnsiTheme="majorHAnsi" w:cstheme="majorBidi"/>
      <w:b w:val="0"/>
      <w:color w:val="660033" w:themeColor="accent6"/>
      <w:sz w:val="52"/>
      <w:szCs w:val="32"/>
    </w:rPr>
  </w:style>
  <w:style w:type="paragraph" w:customStyle="1" w:styleId="Section6Heading2">
    <w:name w:val="Section 6 Heading 2"/>
    <w:basedOn w:val="Heading2"/>
    <w:next w:val="Normal"/>
    <w:link w:val="Section6Heading2Char"/>
    <w:uiPriority w:val="13"/>
    <w:rsid w:val="0049539E"/>
    <w:rPr>
      <w:color w:val="660033" w:themeColor="accent6"/>
    </w:rPr>
  </w:style>
  <w:style w:type="character" w:customStyle="1" w:styleId="Section6Heading2Char">
    <w:name w:val="Section 6 Heading 2 Char"/>
    <w:basedOn w:val="Heading2Char"/>
    <w:link w:val="Section6Heading2"/>
    <w:uiPriority w:val="13"/>
    <w:rsid w:val="008F24D2"/>
    <w:rPr>
      <w:rFonts w:asciiTheme="majorHAnsi" w:eastAsiaTheme="majorEastAsia" w:hAnsiTheme="majorHAnsi" w:cstheme="majorBidi"/>
      <w:b w:val="0"/>
      <w:color w:val="660033" w:themeColor="accent6"/>
      <w:sz w:val="32"/>
      <w:szCs w:val="26"/>
    </w:rPr>
  </w:style>
  <w:style w:type="paragraph" w:customStyle="1" w:styleId="Section6Heading3">
    <w:name w:val="Section 6 Heading 3"/>
    <w:basedOn w:val="Heading3"/>
    <w:next w:val="Normal"/>
    <w:link w:val="Section6Heading3Char"/>
    <w:uiPriority w:val="13"/>
    <w:rsid w:val="0049539E"/>
    <w:rPr>
      <w:color w:val="660033" w:themeColor="accent6"/>
    </w:rPr>
  </w:style>
  <w:style w:type="character" w:customStyle="1" w:styleId="Section6Heading3Char">
    <w:name w:val="Section 6 Heading 3 Char"/>
    <w:basedOn w:val="Heading3Char"/>
    <w:link w:val="Section6Heading3"/>
    <w:uiPriority w:val="13"/>
    <w:rsid w:val="008F24D2"/>
    <w:rPr>
      <w:rFonts w:asciiTheme="majorHAnsi" w:eastAsiaTheme="majorEastAsia" w:hAnsiTheme="majorHAnsi" w:cstheme="majorBidi"/>
      <w:color w:val="660033" w:themeColor="accent6"/>
      <w:sz w:val="32"/>
      <w:szCs w:val="24"/>
    </w:rPr>
  </w:style>
  <w:style w:type="paragraph" w:customStyle="1" w:styleId="Bulletpoint">
    <w:name w:val="Bullet point"/>
    <w:basedOn w:val="ListParagraph"/>
    <w:next w:val="Normal"/>
    <w:link w:val="BulletpointChar"/>
    <w:uiPriority w:val="1"/>
    <w:qFormat/>
    <w:rsid w:val="00B52DA8"/>
    <w:pPr>
      <w:numPr>
        <w:numId w:val="39"/>
      </w:numPr>
      <w:spacing w:before="0" w:after="120" w:line="240" w:lineRule="auto"/>
      <w:ind w:left="255" w:hanging="255"/>
      <w:contextualSpacing w:val="0"/>
    </w:pPr>
    <w:rPr>
      <w:rFonts w:eastAsia="Times New Roman" w:cs="Arial"/>
      <w:sz w:val="20"/>
      <w:szCs w:val="20"/>
      <w:lang w:eastAsia="en-NZ"/>
    </w:rPr>
  </w:style>
  <w:style w:type="character" w:customStyle="1" w:styleId="BulletpointChar">
    <w:name w:val="Bullet point Char"/>
    <w:basedOn w:val="DefaultParagraphFont"/>
    <w:link w:val="Bulletpoint"/>
    <w:uiPriority w:val="1"/>
    <w:rsid w:val="00B52DA8"/>
    <w:rPr>
      <w:rFonts w:ascii="Arial" w:eastAsia="Times New Roman" w:hAnsi="Arial" w:cs="Arial"/>
      <w:color w:val="000000" w:themeColor="text1"/>
      <w:sz w:val="20"/>
      <w:szCs w:val="20"/>
      <w:lang w:eastAsia="en-NZ"/>
    </w:rPr>
  </w:style>
  <w:style w:type="table" w:customStyle="1" w:styleId="HealthNewZealand">
    <w:name w:val="Health New Zealand"/>
    <w:basedOn w:val="TableNormal"/>
    <w:uiPriority w:val="99"/>
    <w:rsid w:val="004A146F"/>
    <w:pPr>
      <w:spacing w:after="0" w:line="240" w:lineRule="auto"/>
    </w:pPr>
    <w:tblPr/>
  </w:style>
  <w:style w:type="paragraph" w:customStyle="1" w:styleId="Cover">
    <w:name w:val="Cover"/>
    <w:basedOn w:val="Heading1"/>
    <w:link w:val="CoverChar"/>
    <w:qFormat/>
    <w:rsid w:val="00B42EB8"/>
    <w:pPr>
      <w:spacing w:before="20" w:after="0"/>
      <w:ind w:left="284" w:right="3969"/>
    </w:pPr>
    <w:rPr>
      <w:rFonts w:ascii="Poppins SemiBold" w:hAnsi="Poppins SemiBold" w:cs="Poppins SemiBold"/>
      <w:bCs/>
      <w:color w:val="0C818E" w:themeColor="accent1"/>
      <w:spacing w:val="-10"/>
      <w:kern w:val="28"/>
      <w:sz w:val="44"/>
      <w:szCs w:val="44"/>
    </w:rPr>
  </w:style>
  <w:style w:type="character" w:customStyle="1" w:styleId="CoverChar">
    <w:name w:val="Cover Char"/>
    <w:basedOn w:val="Heading1Char"/>
    <w:link w:val="Cover"/>
    <w:rsid w:val="00B42EB8"/>
    <w:rPr>
      <w:rFonts w:ascii="Poppins SemiBold" w:eastAsiaTheme="majorEastAsia" w:hAnsi="Poppins SemiBold" w:cs="Poppins SemiBold"/>
      <w:bCs/>
      <w:color w:val="0C818E" w:themeColor="accent1"/>
      <w:spacing w:val="-10"/>
      <w:kern w:val="28"/>
      <w:sz w:val="44"/>
      <w:szCs w:val="44"/>
    </w:rPr>
  </w:style>
  <w:style w:type="character" w:customStyle="1" w:styleId="ListParagraphChar">
    <w:name w:val="List Paragraph Char"/>
    <w:aliases w:val="List Paragraph inside graph Char,Normal text Char,List Paragraph1 Char,List Paragraph higeag Char,Bullet Normal Char,Colorful List - Accent 11 Char,List Level 1 Char"/>
    <w:link w:val="ListParagraph"/>
    <w:uiPriority w:val="34"/>
    <w:qFormat/>
    <w:locked/>
    <w:rsid w:val="009E2E75"/>
    <w:rPr>
      <w:rFonts w:ascii="Arial" w:hAnsi="Arial"/>
      <w:color w:val="000000" w:themeColor="text1"/>
      <w:sz w:val="24"/>
    </w:rPr>
  </w:style>
  <w:style w:type="paragraph" w:styleId="NoSpacing">
    <w:name w:val="No Spacing"/>
    <w:uiPriority w:val="1"/>
    <w:qFormat/>
    <w:rsid w:val="009E2E75"/>
    <w:pPr>
      <w:spacing w:after="0" w:line="240" w:lineRule="auto"/>
    </w:pPr>
    <w:rPr>
      <w:kern w:val="2"/>
      <w:sz w:val="24"/>
      <w:szCs w:val="24"/>
      <w14:ligatures w14:val="standardContextual"/>
    </w:rPr>
  </w:style>
  <w:style w:type="paragraph" w:customStyle="1" w:styleId="link">
    <w:name w:val="link"/>
    <w:basedOn w:val="Normal"/>
    <w:link w:val="linkChar"/>
    <w:qFormat/>
    <w:rsid w:val="009437FB"/>
    <w:pPr>
      <w:spacing w:before="0" w:after="0" w:line="240" w:lineRule="auto"/>
    </w:pPr>
    <w:rPr>
      <w:rFonts w:cs="Arial"/>
      <w:bCs/>
      <w:color w:val="003399" w:themeColor="accent3"/>
      <w:sz w:val="20"/>
      <w:szCs w:val="20"/>
    </w:rPr>
  </w:style>
  <w:style w:type="character" w:customStyle="1" w:styleId="linkChar">
    <w:name w:val="link Char"/>
    <w:basedOn w:val="DefaultParagraphFont"/>
    <w:link w:val="link"/>
    <w:rsid w:val="009437FB"/>
    <w:rPr>
      <w:rFonts w:ascii="Arial" w:hAnsi="Arial" w:cs="Arial"/>
      <w:bCs/>
      <w:color w:val="003399" w:themeColor="accent3"/>
      <w:sz w:val="20"/>
      <w:szCs w:val="20"/>
    </w:rPr>
  </w:style>
  <w:style w:type="table" w:styleId="PlainTable2">
    <w:name w:val="Plain Table 2"/>
    <w:basedOn w:val="TableNormal"/>
    <w:uiPriority w:val="42"/>
    <w:rsid w:val="00766F1F"/>
    <w:pPr>
      <w:spacing w:after="0" w:line="240" w:lineRule="auto"/>
    </w:pPr>
    <w:rPr>
      <w:rFonts w:ascii="Arial" w:hAnsi="Arial"/>
      <w:color w:val="000000" w:themeColor="text1"/>
      <w:sz w:val="24"/>
      <w14:ligatures w14:val="standardContextual"/>
    </w:rPr>
    <w:tblPr>
      <w:tblBorders>
        <w:top w:val="single" w:sz="8" w:space="0" w:color="97FFFF" w:themeColor="accent5" w:themeTint="40"/>
        <w:bottom w:val="single" w:sz="8" w:space="0" w:color="97FFFF" w:themeColor="accent5" w:themeTint="40"/>
        <w:insideH w:val="single" w:sz="4" w:space="0" w:color="97FFFF" w:themeColor="accent5" w:themeTint="40"/>
        <w:insideV w:val="single" w:sz="4" w:space="0" w:color="97FFFF" w:themeColor="accent5" w:themeTint="40"/>
      </w:tblBorders>
    </w:tblPr>
    <w:tcPr>
      <w:shd w:val="clear" w:color="auto" w:fill="auto"/>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style>
  <w:style w:type="table" w:customStyle="1" w:styleId="Style1">
    <w:name w:val="Style1"/>
    <w:basedOn w:val="TableNormal"/>
    <w:uiPriority w:val="99"/>
    <w:rsid w:val="00C16BBA"/>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3608102">
      <w:bodyDiv w:val="1"/>
      <w:marLeft w:val="0"/>
      <w:marRight w:val="0"/>
      <w:marTop w:val="0"/>
      <w:marBottom w:val="0"/>
      <w:divBdr>
        <w:top w:val="none" w:sz="0" w:space="0" w:color="auto"/>
        <w:left w:val="none" w:sz="0" w:space="0" w:color="auto"/>
        <w:bottom w:val="none" w:sz="0" w:space="0" w:color="auto"/>
        <w:right w:val="none" w:sz="0" w:space="0" w:color="auto"/>
      </w:divBdr>
      <w:divsChild>
        <w:div w:id="666326827">
          <w:marLeft w:val="0"/>
          <w:marRight w:val="0"/>
          <w:marTop w:val="60"/>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8.xml"/><Relationship Id="rId21" Type="http://schemas.openxmlformats.org/officeDocument/2006/relationships/hyperlink" Target="https://www.employment.govt.nz/resolving-problems/how-to-resolve-problems/disciplinary-process/disciplinary-process" TargetMode="External"/><Relationship Id="rId42" Type="http://schemas.openxmlformats.org/officeDocument/2006/relationships/hyperlink" Target="https://www.atlassian.com/itsm/change-management" TargetMode="External"/><Relationship Id="rId63" Type="http://schemas.openxmlformats.org/officeDocument/2006/relationships/hyperlink" Target="https://www.digital.govt.nz/standards-and-guidance/technology-and-architecture/cloud-services/assess-the-risks" TargetMode="External"/><Relationship Id="rId84" Type="http://schemas.openxmlformats.org/officeDocument/2006/relationships/hyperlink" Target="https://aus01.safelinks.protection.outlook.com/?url=https%3A%2F%2Fdev.to%2Fanna_p_s%2Fbest-practices-for-managing-users-roles-and-permissions-5140&amp;data=05%7C02%7CLiz.Schoff%40tewhatuora.govt.nz%7Cabf3cbd045364684f59208dd6be9f9b6%7Cbed4da513cdb4d0dbaf8fb80d53268e3%7C0%7C0%7C638785374860686915%7CUnknown%7CTWFpbGZsb3d8eyJFbXB0eU1hcGkiOnRydWUsIlYiOiIwLjAuMDAwMCIsIlAiOiJXaW4zMiIsIkFOIjoiTWFpbCIsIldUIjoyfQ%3D%3D%7C0%7C%7C%7C&amp;sdata=5jM4IWRFIYzs36lYlFtAmJpGPf%2BGxuwkclGYiiGWzAE%3D&amp;reserved=0" TargetMode="External"/><Relationship Id="rId138" Type="http://schemas.openxmlformats.org/officeDocument/2006/relationships/hyperlink" Target="https://www.tewhatuora.govt.nz/assets/Health-services-and-programmes/Cyber-hub/Information-Security-Clauses.pdf" TargetMode="External"/><Relationship Id="rId159" Type="http://schemas.openxmlformats.org/officeDocument/2006/relationships/hyperlink" Target="https://www.tewhatuora.govt.nz/health-services-and-programmes/cyber-hub/cyber-security-awareness" TargetMode="External"/><Relationship Id="rId170" Type="http://schemas.openxmlformats.org/officeDocument/2006/relationships/hyperlink" Target="https://www.tewhatuora.govt.nz/health-services-and-programmes/digital-health/digital-services-hub/knowledge-hub" TargetMode="External"/><Relationship Id="rId191" Type="http://schemas.openxmlformats.org/officeDocument/2006/relationships/hyperlink" Target="https://www.protectivesecurity.govt.nz/guidance/physical-security/specific-security-measures" TargetMode="External"/><Relationship Id="rId107" Type="http://schemas.openxmlformats.org/officeDocument/2006/relationships/hyperlink" Target="https://www.ncsc.gov.uk/collection/vulnerability-management" TargetMode="External"/><Relationship Id="rId11" Type="http://schemas.openxmlformats.org/officeDocument/2006/relationships/endnotes" Target="endnotes.xml"/><Relationship Id="rId32" Type="http://schemas.openxmlformats.org/officeDocument/2006/relationships/hyperlink" Target="https://media.defense.gov/2023/Mar/21/2003183448/-1/-1/0/ESF%20IDENTITY%20AND%20ACCESS%20MANAGEMENT%20RECOMMENDED%20BEST%20PRACTICES%20FOR%20ADMINISTRATORS%20PP-23-0248_508C.PDF" TargetMode="External"/><Relationship Id="rId53" Type="http://schemas.openxmlformats.org/officeDocument/2006/relationships/hyperlink" Target="https://www.tewhatuora.govt.nz/health-services-and-programmes/cyber-hub/cyber-security-awareness" TargetMode="External"/><Relationship Id="rId74" Type="http://schemas.openxmlformats.org/officeDocument/2006/relationships/header" Target="header6.xml"/><Relationship Id="rId128" Type="http://schemas.openxmlformats.org/officeDocument/2006/relationships/hyperlink" Target="https://www.cyber.gov.au/resources-business-and-government/maintaining-devices-and-systems/system-hardening-and-administration/system-monitoring/best-practices-event-logging-threat-detection" TargetMode="External"/><Relationship Id="rId149" Type="http://schemas.openxmlformats.org/officeDocument/2006/relationships/hyperlink" Target="https://cheatsheetseries.owasp.org/cheatsheets/Authorization_Cheat_Sheet.html" TargetMode="External"/><Relationship Id="rId5" Type="http://schemas.openxmlformats.org/officeDocument/2006/relationships/customXml" Target="../customXml/item5.xml"/><Relationship Id="rId95" Type="http://schemas.openxmlformats.org/officeDocument/2006/relationships/hyperlink" Target="https://www.digital.govt.nz/standards-and-guidance/technology-and-architecture/cloud-services/assess-the-risks" TargetMode="External"/><Relationship Id="rId160" Type="http://schemas.openxmlformats.org/officeDocument/2006/relationships/hyperlink" Target="https://www.protectivesecurity.govt.nz/classification/how-to-protect-information/destroying-information" TargetMode="External"/><Relationship Id="rId181" Type="http://schemas.openxmlformats.org/officeDocument/2006/relationships/hyperlink" Target="https://www.privacy.org.nz/responsibilities/privacy-breaches/" TargetMode="External"/><Relationship Id="rId22" Type="http://schemas.openxmlformats.org/officeDocument/2006/relationships/hyperlink" Target="https://www.privacy.org.nz/responsibilities/privacy-breaches/" TargetMode="External"/><Relationship Id="rId43" Type="http://schemas.openxmlformats.org/officeDocument/2006/relationships/hyperlink" Target="https://serviceaide.com/resources/blog/understanding-it-change-management-vs-organizational-change" TargetMode="External"/><Relationship Id="rId64" Type="http://schemas.openxmlformats.org/officeDocument/2006/relationships/hyperlink" Target="https://www.ibm.com/think/topics/what-is-requirements-management" TargetMode="External"/><Relationship Id="rId118" Type="http://schemas.openxmlformats.org/officeDocument/2006/relationships/footer" Target="footer7.xml"/><Relationship Id="rId139" Type="http://schemas.openxmlformats.org/officeDocument/2006/relationships/hyperlink" Target="https://www.cert.govt.nz/report?gad_source=1&amp;gclid=EAIaIQobChMI3pOMkeKCiQMVO8sWBR2c4hriEAAYASAAEgK90vD_BwE" TargetMode="External"/><Relationship Id="rId85" Type="http://schemas.openxmlformats.org/officeDocument/2006/relationships/hyperlink" Target="https://cheatsheetseries.owasp.org/cheatsheets/Authentication_Cheat_Sheet.html" TargetMode="External"/><Relationship Id="rId150" Type="http://schemas.openxmlformats.org/officeDocument/2006/relationships/hyperlink" Target="https://www.cert.govt.nz/information-and-advice/critical-controls/implement-and-test-backups/backing-up-your-data/" TargetMode="External"/><Relationship Id="rId171" Type="http://schemas.openxmlformats.org/officeDocument/2006/relationships/hyperlink" Target="https://www.dia.govt.nz/Trust-Framework-for-Digital-Identity-templates-and-guidance" TargetMode="External"/><Relationship Id="rId192" Type="http://schemas.openxmlformats.org/officeDocument/2006/relationships/hyperlink" Target="https://www.business.govt.nz/risks-and-operations/it-risk-and-avoiding-scams/storing-and-backing-up-data" TargetMode="External"/><Relationship Id="rId12" Type="http://schemas.openxmlformats.org/officeDocument/2006/relationships/image" Target="media/image1.jpg"/><Relationship Id="rId33" Type="http://schemas.openxmlformats.org/officeDocument/2006/relationships/hyperlink" Target="https://www.ncsc.govt.nz/assets/NCSC-Documents/NCSC-Cyber-Security-Governance.pdf" TargetMode="External"/><Relationship Id="rId108" Type="http://schemas.openxmlformats.org/officeDocument/2006/relationships/hyperlink" Target="https://www.cisecurity.org/cis-benchmarks-overview" TargetMode="External"/><Relationship Id="rId129" Type="http://schemas.openxmlformats.org/officeDocument/2006/relationships/header" Target="header9.xml"/><Relationship Id="rId54" Type="http://schemas.openxmlformats.org/officeDocument/2006/relationships/hyperlink" Target="https://www.tewhatuora.govt.nz/health-services-and-programmes/cyber-hub/cyber-incidents" TargetMode="External"/><Relationship Id="rId75" Type="http://schemas.openxmlformats.org/officeDocument/2006/relationships/footer" Target="footer5.xml"/><Relationship Id="rId96" Type="http://schemas.openxmlformats.org/officeDocument/2006/relationships/hyperlink" Target="https://www.digital.govt.nz/dmsdocument/231~api-guidelines-part-b-api-security-2022/html" TargetMode="External"/><Relationship Id="rId140" Type="http://schemas.openxmlformats.org/officeDocument/2006/relationships/hyperlink" Target="https://www.protectivesecurity.govt.nz/guidance/security-governance/reporting-incidents-and-conducting-security-investigations" TargetMode="External"/><Relationship Id="rId161" Type="http://schemas.openxmlformats.org/officeDocument/2006/relationships/hyperlink" Target="https://www.employment.govt.nz/resolving-problems/how-to-resolve-problems/disciplinary-process/disciplinary-process" TargetMode="External"/><Relationship Id="rId182" Type="http://schemas.openxmlformats.org/officeDocument/2006/relationships/hyperlink" Target="https://owasp.org/www-project-top-ten/" TargetMode="External"/><Relationship Id="rId6" Type="http://schemas.openxmlformats.org/officeDocument/2006/relationships/numbering" Target="numbering.xml"/><Relationship Id="rId23" Type="http://schemas.openxmlformats.org/officeDocument/2006/relationships/hyperlink" Target="https://media.defense.gov/2023/Mar/21/2003183448/-1/-1/0/ESF%20IDENTITY%20AND%20ACCESS%20MANAGEMENT%20RECOMMENDED%20BEST%20PRACTICES%20FOR%20ADMINISTRATORS%20PP-23-0248_508C.PDF" TargetMode="External"/><Relationship Id="rId119" Type="http://schemas.openxmlformats.org/officeDocument/2006/relationships/hyperlink" Target="https://www.6sigma.us/etc/what-are-common-root-cause-analysis-rca-tools/" TargetMode="External"/><Relationship Id="rId44" Type="http://schemas.openxmlformats.org/officeDocument/2006/relationships/hyperlink" Target="https://www.ncsc.gov.uk/collection/vulnerability-management" TargetMode="External"/><Relationship Id="rId65" Type="http://schemas.openxmlformats.org/officeDocument/2006/relationships/hyperlink" Target="https://www.ncsc.govt.nz/news/secure-by-design-update" TargetMode="External"/><Relationship Id="rId86" Type="http://schemas.openxmlformats.org/officeDocument/2006/relationships/hyperlink" Target="https://media.defense.gov/2023/Mar/21/2003183448/-1/-1/0/ESF%20IDENTITY%20AND%20ACCESS%20MANAGEMENT%20RECOMMENDED%20BEST%20PRACTICES%20FOR%20ADMINISTRATORS%20PP-23-0248_508C.PDF" TargetMode="External"/><Relationship Id="rId130" Type="http://schemas.openxmlformats.org/officeDocument/2006/relationships/footer" Target="footer8.xml"/><Relationship Id="rId151" Type="http://schemas.openxmlformats.org/officeDocument/2006/relationships/hyperlink" Target="https://www.cyber.gov.au/resources-business-and-government/maintaining-devices-and-systems/system-hardening-and-administration/system-monitoring/best-practices-event-logging-threat-detection" TargetMode="External"/><Relationship Id="rId172" Type="http://schemas.openxmlformats.org/officeDocument/2006/relationships/hyperlink" Target="https://www.tewhatuora.govt.nz/assets/Health-services-and-programmes/Cyber-hub/Information-Security-Clauses.pdf" TargetMode="External"/><Relationship Id="rId193" Type="http://schemas.openxmlformats.org/officeDocument/2006/relationships/hyperlink" Target="https://www.ncsc.gov.uk/collection/device-security-guidance/security-principles/protect-data-at-rest-and-in-transit" TargetMode="External"/><Relationship Id="rId13" Type="http://schemas.openxmlformats.org/officeDocument/2006/relationships/hyperlink" Target="https://www.tewhatuora.govt.nz/publications/hiso-10029-42023-health-information-security-framework-guidance-for-suppliers" TargetMode="External"/><Relationship Id="rId109" Type="http://schemas.openxmlformats.org/officeDocument/2006/relationships/hyperlink" Target="https://www.business.govt.nz/risks-and-operations/planning-for-the-unexpected-bcp/continuity-and-contingency-planning" TargetMode="External"/><Relationship Id="rId34" Type="http://schemas.openxmlformats.org/officeDocument/2006/relationships/hyperlink" Target="https://media.defense.gov/2023/Mar/21/2003183448/-1/-1/0/ESF%20IDENTITY%20AND%20ACCESS%20MANAGEMENT%20RECOMMENDED%20BEST%20PRACTICES%20FOR%20ADMINISTRATORS%20PP-23-0248_508C.PDF" TargetMode="External"/><Relationship Id="rId55" Type="http://schemas.openxmlformats.org/officeDocument/2006/relationships/hyperlink" Target="https://www.business.govt.nz/risks-and-operations/planning-for-the-unexpected-bcp/continuity-and-contingency-planning" TargetMode="External"/><Relationship Id="rId76" Type="http://schemas.openxmlformats.org/officeDocument/2006/relationships/hyperlink" Target="https://www.privacy.org.nz/privacy-act-2020/codes-of-practice/hipc2020/hipc-factsheet-5-storage-security-retention-and-disposal-of-health-information/" TargetMode="External"/><Relationship Id="rId97" Type="http://schemas.openxmlformats.org/officeDocument/2006/relationships/hyperlink" Target="https://www.tewhatuora.govt.nz/health-services-and-programmes/digital-health/digital-services-hub/knowledge-hub" TargetMode="External"/><Relationship Id="rId120" Type="http://schemas.openxmlformats.org/officeDocument/2006/relationships/hyperlink" Target="https://www.business.govt.nz/risks-and-operations/planning-for-the-unexpected-bcp/continuity-and-contingency-planning" TargetMode="External"/><Relationship Id="rId141" Type="http://schemas.openxmlformats.org/officeDocument/2006/relationships/header" Target="header11.xml"/><Relationship Id="rId7" Type="http://schemas.openxmlformats.org/officeDocument/2006/relationships/styles" Target="styles.xml"/><Relationship Id="rId162" Type="http://schemas.openxmlformats.org/officeDocument/2006/relationships/hyperlink" Target="https://dodcio.defense.gov/Portals/0/Documents/Library/DoDEnterpriseDevSecOpsStrategyGuide.pdf" TargetMode="External"/><Relationship Id="rId183" Type="http://schemas.openxmlformats.org/officeDocument/2006/relationships/hyperlink" Target="https://www.protectivesecurity.govt.nz/guidance/security-governance/planning-and-assigning-responsibilities-for-protective-security" TargetMode="External"/><Relationship Id="rId2" Type="http://schemas.openxmlformats.org/officeDocument/2006/relationships/customXml" Target="../customXml/item2.xml"/><Relationship Id="rId29" Type="http://schemas.openxmlformats.org/officeDocument/2006/relationships/hyperlink" Target="https://www.tewhatuora.govt.nz/health-services-and-programmes/cyber-hub/cyber-incidents" TargetMode="External"/><Relationship Id="rId24" Type="http://schemas.openxmlformats.org/officeDocument/2006/relationships/hyperlink" Target="https://www.ncsc.gov.uk/collection/10-steps/identity-and-access-management" TargetMode="External"/><Relationship Id="rId40" Type="http://schemas.openxmlformats.org/officeDocument/2006/relationships/hyperlink" Target="https://www.business.govt.nz/risks-and-operations/it-risk-and-avoiding-scams/storing-and-backing-up-data" TargetMode="External"/><Relationship Id="rId45" Type="http://schemas.openxmlformats.org/officeDocument/2006/relationships/hyperlink" Target="https://nvlpubs.nist.gov/nistpubs/SpecialPublications/NIST.SP.800-40r4.pdf" TargetMode="External"/><Relationship Id="rId66" Type="http://schemas.openxmlformats.org/officeDocument/2006/relationships/hyperlink" Target="https://www.ncsc.govt.nz/assets/NCSC-Documents/NCSC-Cyber-Security-Governance.pdf" TargetMode="External"/><Relationship Id="rId87" Type="http://schemas.openxmlformats.org/officeDocument/2006/relationships/hyperlink" Target="https://cheatsheetseries.owasp.org/cheatsheets/Authorization_Cheat_Sheet.html" TargetMode="External"/><Relationship Id="rId110" Type="http://schemas.openxmlformats.org/officeDocument/2006/relationships/hyperlink" Target="https://www.protectivesecurity.govt.nz/guidance/security-governance/managing-business-continuity" TargetMode="External"/><Relationship Id="rId115" Type="http://schemas.openxmlformats.org/officeDocument/2006/relationships/header" Target="header7.xml"/><Relationship Id="rId131" Type="http://schemas.openxmlformats.org/officeDocument/2006/relationships/header" Target="header10.xml"/><Relationship Id="rId136" Type="http://schemas.openxmlformats.org/officeDocument/2006/relationships/hyperlink" Target="https://www.tewhatuora.govt.nz/assets/Health-services-and-programmes/Cyber-hub/Information-Security-Clauses.pdf" TargetMode="External"/><Relationship Id="rId157" Type="http://schemas.openxmlformats.org/officeDocument/2006/relationships/hyperlink" Target="https://cloudsecurityalliance.org/research/guidance" TargetMode="External"/><Relationship Id="rId178" Type="http://schemas.openxmlformats.org/officeDocument/2006/relationships/hyperlink" Target="https://nvlpubs.nist.gov/nistpubs/SpecialPublications/NIST.SP.800-40r4.pdf" TargetMode="External"/><Relationship Id="rId61" Type="http://schemas.openxmlformats.org/officeDocument/2006/relationships/hyperlink" Target="https://www.ncsc.govt.nz/assets/NCSC-Documents/NCSC-Cyber-Security-Governance.pdf" TargetMode="External"/><Relationship Id="rId82" Type="http://schemas.openxmlformats.org/officeDocument/2006/relationships/hyperlink" Target="https://csrc.nist.gov/projects/key-management/key-management-guidelines" TargetMode="External"/><Relationship Id="rId152" Type="http://schemas.openxmlformats.org/officeDocument/2006/relationships/hyperlink" Target="https://aus01.safelinks.protection.outlook.com/?url=https%3A%2F%2Fdev.to%2Fanna_p_s%2Fbest-practices-for-managing-users-roles-and-permissions-5140&amp;data=05%7C02%7CLiz.Schoff%40tewhatuora.govt.nz%7Cabf3cbd045364684f59208dd6be9f9b6%7Cbed4da513cdb4d0dbaf8fb80d53268e3%7C0%7C0%7C638785374860686915%7CUnknown%7CTWFpbGZsb3d8eyJFbXB0eU1hcGkiOnRydWUsIlYiOiIwLjAuMDAwMCIsIlAiOiJXaW4zMiIsIkFOIjoiTWFpbCIsIldUIjoyfQ%3D%3D%7C0%7C%7C%7C&amp;sdata=5jM4IWRFIYzs36lYlFtAmJpGPf%2BGxuwkclGYiiGWzAE%3D&amp;reserved=0" TargetMode="External"/><Relationship Id="rId173" Type="http://schemas.openxmlformats.org/officeDocument/2006/relationships/hyperlink" Target="https://www.protectivesecurity.govt.nz/guidance/security-governance/managing-business-continuity" TargetMode="External"/><Relationship Id="rId194" Type="http://schemas.openxmlformats.org/officeDocument/2006/relationships/hyperlink" Target="https://www.protectivesecurity.govt.nz/guidance/information-security/understanding-the-information-security-lifecycle" TargetMode="External"/><Relationship Id="rId199" Type="http://schemas.openxmlformats.org/officeDocument/2006/relationships/header" Target="header13.xml"/><Relationship Id="rId203" Type="http://schemas.openxmlformats.org/officeDocument/2006/relationships/fontTable" Target="fontTable.xml"/><Relationship Id="rId19" Type="http://schemas.openxmlformats.org/officeDocument/2006/relationships/hyperlink" Target="https://www.ncsc.govt.nz/assets/NCSC-Documents/Improving-Information-Security-The-importance-of-Policy-and-Procedures.pdf" TargetMode="External"/><Relationship Id="rId14" Type="http://schemas.openxmlformats.org/officeDocument/2006/relationships/hyperlink" Target="https://securecontrolsframework.com/scf-download/" TargetMode="External"/><Relationship Id="rId30" Type="http://schemas.openxmlformats.org/officeDocument/2006/relationships/hyperlink" Target="https://www.business.govt.nz/risks-and-operations/planning-for-the-unexpected-bcp/continuity-and-contingency-planning" TargetMode="External"/><Relationship Id="rId35" Type="http://schemas.openxmlformats.org/officeDocument/2006/relationships/hyperlink" Target="https://media.defense.gov/2023/Mar/21/2003183448/-1/-1/0/ESF%20IDENTITY%20AND%20ACCESS%20MANAGEMENT%20RECOMMENDED%20BEST%20PRACTICES%20FOR%20ADMINISTRATORS%20PP-23-0248_508C.PDF" TargetMode="External"/><Relationship Id="rId56" Type="http://schemas.openxmlformats.org/officeDocument/2006/relationships/hyperlink" Target="https://www.protectivesecurity.govt.nz/guidance/security-governance/managing-business-continuity" TargetMode="External"/><Relationship Id="rId77" Type="http://schemas.openxmlformats.org/officeDocument/2006/relationships/hyperlink" Target="https://www.servicenow.com/products/it-asset-management/what-is-itam.html" TargetMode="External"/><Relationship Id="rId100" Type="http://schemas.openxmlformats.org/officeDocument/2006/relationships/hyperlink" Target="https://www.cisecurity.org/cis-benchmarks-overview" TargetMode="External"/><Relationship Id="rId105" Type="http://schemas.openxmlformats.org/officeDocument/2006/relationships/hyperlink" Target="https://www.cert.govt.nz/information-and-advice/critical-controls/implement-and-test-backups/backing-up-your-data/" TargetMode="External"/><Relationship Id="rId126" Type="http://schemas.openxmlformats.org/officeDocument/2006/relationships/hyperlink" Target="https://www.cert.govt.nz/information-and-advice/critical-controls/implement-and-test-backups/backing-up-your-data/" TargetMode="External"/><Relationship Id="rId147" Type="http://schemas.openxmlformats.org/officeDocument/2006/relationships/hyperlink" Target="https://www.atlassian.com/itsm/change-management" TargetMode="External"/><Relationship Id="rId168" Type="http://schemas.openxmlformats.org/officeDocument/2006/relationships/hyperlink" Target="https://www.isaca.org/resources/isaca-journal/issues/2023/volume-6/the-risk-and-control-self-assessment" TargetMode="External"/><Relationship Id="rId8" Type="http://schemas.openxmlformats.org/officeDocument/2006/relationships/settings" Target="settings.xml"/><Relationship Id="rId51" Type="http://schemas.openxmlformats.org/officeDocument/2006/relationships/hyperlink" Target="https://www.protectivesecurity.govt.nz/assets/protective-security-requirements/resources/personnel-security/psr-guide-to-hiring-and-managing-contractors.pdf" TargetMode="External"/><Relationship Id="rId72" Type="http://schemas.openxmlformats.org/officeDocument/2006/relationships/header" Target="header5.xml"/><Relationship Id="rId93" Type="http://schemas.openxmlformats.org/officeDocument/2006/relationships/hyperlink" Target="https://www.ncsc.govt.nz/news/working-remotely-getting-started-on-cloud-security" TargetMode="External"/><Relationship Id="rId98" Type="http://schemas.openxmlformats.org/officeDocument/2006/relationships/hyperlink" Target="https://www.digital.govt.nz/standards-and-guidance/technology-and-architecture/cloud-services/assess-the-risks" TargetMode="External"/><Relationship Id="rId121" Type="http://schemas.openxmlformats.org/officeDocument/2006/relationships/hyperlink" Target="https://www.ncsc.govt.nz/assets/NCSC-Documents/NCSC-Cyber-Security-Governance.pdf" TargetMode="External"/><Relationship Id="rId142" Type="http://schemas.openxmlformats.org/officeDocument/2006/relationships/footer" Target="footer10.xml"/><Relationship Id="rId163" Type="http://schemas.openxmlformats.org/officeDocument/2006/relationships/hyperlink" Target="https://www.cisa.gov/resources-tools/training/ensure-your-os-antivirus-and-anti-malware-protections-are-active" TargetMode="External"/><Relationship Id="rId184" Type="http://schemas.openxmlformats.org/officeDocument/2006/relationships/hyperlink" Target="https://www.protectivesecurity.govt.nz/assets/protective-security-requirements/resources/personnel-security/psr-guide-to-hiring-and-managing-contractors.pdf" TargetMode="External"/><Relationship Id="rId189" Type="http://schemas.openxmlformats.org/officeDocument/2006/relationships/hyperlink" Target="https://www.digital.govt.nz/standards-and-guidance/technology-and-architecture/cloud-services/assess-the-risks" TargetMode="External"/><Relationship Id="rId3" Type="http://schemas.openxmlformats.org/officeDocument/2006/relationships/customXml" Target="../customXml/item3.xml"/><Relationship Id="rId25" Type="http://schemas.openxmlformats.org/officeDocument/2006/relationships/hyperlink" Target="https://www.tenfold-security.com/en/what-is-user-lifecycle-management/" TargetMode="External"/><Relationship Id="rId46" Type="http://schemas.openxmlformats.org/officeDocument/2006/relationships/header" Target="header3.xml"/><Relationship Id="rId67" Type="http://schemas.openxmlformats.org/officeDocument/2006/relationships/hyperlink" Target="https://www.digital.govt.nz/standards-and-guidance/technology-and-architecture/cloud-services/assess-the-risks" TargetMode="External"/><Relationship Id="rId116" Type="http://schemas.openxmlformats.org/officeDocument/2006/relationships/footer" Target="footer6.xml"/><Relationship Id="rId137" Type="http://schemas.openxmlformats.org/officeDocument/2006/relationships/hyperlink" Target="https://www.ncsc.govt.nz/assets/NCSC-Documents/NCSC-Cyber-Security-Governance.pdf" TargetMode="External"/><Relationship Id="rId158" Type="http://schemas.openxmlformats.org/officeDocument/2006/relationships/hyperlink" Target="https://www.tewhatuora.govt.nz/health-services-and-programmes/cyber-hub/cyber-incidents" TargetMode="External"/><Relationship Id="rId20" Type="http://schemas.openxmlformats.org/officeDocument/2006/relationships/hyperlink" Target="https://www.protectivesecurity.govt.nz/guidance/security-governance/planning-and-assigning-responsibilities-for-protective-security" TargetMode="External"/><Relationship Id="rId41" Type="http://schemas.openxmlformats.org/officeDocument/2006/relationships/hyperlink" Target="https://www.cert.govt.nz/information-and-advice/critical-controls/implement-and-test-backups/backing-up-your-data/" TargetMode="External"/><Relationship Id="rId62" Type="http://schemas.openxmlformats.org/officeDocument/2006/relationships/hyperlink" Target="https://www.ncsc.govt.nz/assets/NCSC-Documents/NCSC-Cyber-Security-Governance.pdf" TargetMode="External"/><Relationship Id="rId83" Type="http://schemas.openxmlformats.org/officeDocument/2006/relationships/hyperlink" Target="https://www.ncsc.gov.uk/collection/device-security-guidance/security-principles/protect-data-at-rest-and-in-transit" TargetMode="External"/><Relationship Id="rId88" Type="http://schemas.openxmlformats.org/officeDocument/2006/relationships/hyperlink" Target="https://cheatsheetseries.owasp.org/cheatsheets/Authorization_Cheat_Sheet.html" TargetMode="External"/><Relationship Id="rId111" Type="http://schemas.openxmlformats.org/officeDocument/2006/relationships/hyperlink" Target="https://www.business.govt.nz/risks-and-operations/it-risk-and-avoiding-scams/storing-and-backing-up-data" TargetMode="External"/><Relationship Id="rId132" Type="http://schemas.openxmlformats.org/officeDocument/2006/relationships/footer" Target="footer9.xml"/><Relationship Id="rId153" Type="http://schemas.openxmlformats.org/officeDocument/2006/relationships/hyperlink" Target="https://www.cisecurity.org/cis-benchmarks-overview" TargetMode="External"/><Relationship Id="rId174" Type="http://schemas.openxmlformats.org/officeDocument/2006/relationships/hyperlink" Target="https://www.ncsc.gov.uk/collection/vulnerability-management" TargetMode="External"/><Relationship Id="rId179" Type="http://schemas.openxmlformats.org/officeDocument/2006/relationships/hyperlink" Target="https://www.protectivesecurity.govt.nz/assets/protective-security-requirements/resources/personnel-security/psr-personnel-security-lifecycle.pdf" TargetMode="External"/><Relationship Id="rId195" Type="http://schemas.openxmlformats.org/officeDocument/2006/relationships/hyperlink" Target="https://www.ncsc.govt.nz/news/secure-by-design-update" TargetMode="External"/><Relationship Id="rId190" Type="http://schemas.openxmlformats.org/officeDocument/2006/relationships/hyperlink" Target="https://cloudsecurityalliance.org/blog/2024/01/23/six-tips-for-segregating-and-securing-your-dev-testing-and-production-environments" TargetMode="External"/><Relationship Id="rId204" Type="http://schemas.openxmlformats.org/officeDocument/2006/relationships/theme" Target="theme/theme1.xml"/><Relationship Id="rId15" Type="http://schemas.openxmlformats.org/officeDocument/2006/relationships/hyperlink" Target="mailto:CyberAssurance@TeWhatuOra.govt.nz" TargetMode="External"/><Relationship Id="rId36" Type="http://schemas.openxmlformats.org/officeDocument/2006/relationships/hyperlink" Target="https://cloudsecurityalliance.org/research/guidance" TargetMode="External"/><Relationship Id="rId57" Type="http://schemas.openxmlformats.org/officeDocument/2006/relationships/hyperlink" Target="https://www.business.govt.nz/risks-and-operations/it-risk-and-avoiding-scams/storing-and-backing-up-data" TargetMode="External"/><Relationship Id="rId106" Type="http://schemas.openxmlformats.org/officeDocument/2006/relationships/hyperlink" Target="https://cloudsecurityalliance.org/blog/2024/01/23/six-tips-for-segregating-and-securing-your-dev-testing-and-production-environments" TargetMode="External"/><Relationship Id="rId127" Type="http://schemas.openxmlformats.org/officeDocument/2006/relationships/hyperlink" Target="https://www.cyber.gov.au/resources-business-and-government/maintaining-devices-and-systems/system-hardening-and-administration/system-monitoring/best-practices-event-logging-threat-detection" TargetMode="External"/><Relationship Id="rId10" Type="http://schemas.openxmlformats.org/officeDocument/2006/relationships/footnotes" Target="footnotes.xml"/><Relationship Id="rId31" Type="http://schemas.openxmlformats.org/officeDocument/2006/relationships/hyperlink" Target="https://www.protectivesecurity.govt.nz/guidance/security-governance/managing-business-continuity" TargetMode="External"/><Relationship Id="rId52" Type="http://schemas.openxmlformats.org/officeDocument/2006/relationships/hyperlink" Target="https://www.ncsc.govt.nz/assets/NCSC-Documents/NCSC-Cyber-Security-Governance.pdf" TargetMode="External"/><Relationship Id="rId73" Type="http://schemas.openxmlformats.org/officeDocument/2006/relationships/footer" Target="footer4.xml"/><Relationship Id="rId78" Type="http://schemas.openxmlformats.org/officeDocument/2006/relationships/hyperlink" Target="https://www.business.govt.nz/risks-and-operations/planning-for-the-unexpected-bcp/continuity-and-contingency-planning" TargetMode="External"/><Relationship Id="rId94" Type="http://schemas.openxmlformats.org/officeDocument/2006/relationships/hyperlink" Target="https://owasp.org/www-project-top-ten/" TargetMode="External"/><Relationship Id="rId99" Type="http://schemas.openxmlformats.org/officeDocument/2006/relationships/hyperlink" Target="https://www.servicenow.com/products/it-asset-management/what-is-itam.html" TargetMode="External"/><Relationship Id="rId101" Type="http://schemas.openxmlformats.org/officeDocument/2006/relationships/hyperlink" Target="https://cloudsecurityalliance.org/blog/2024/01/23/six-tips-for-segregating-and-securing-your-dev-testing-and-production-environments" TargetMode="External"/><Relationship Id="rId122" Type="http://schemas.openxmlformats.org/officeDocument/2006/relationships/hyperlink" Target="https://www.isaca.org/resources/isaca-journal/issues/2017/volume-4/is-audit-basics-audit-programs" TargetMode="External"/><Relationship Id="rId143" Type="http://schemas.openxmlformats.org/officeDocument/2006/relationships/header" Target="header12.xml"/><Relationship Id="rId148" Type="http://schemas.openxmlformats.org/officeDocument/2006/relationships/hyperlink" Target="https://cheatsheetseries.owasp.org/cheatsheets/Authentication_Cheat_Sheet.html" TargetMode="External"/><Relationship Id="rId164" Type="http://schemas.openxmlformats.org/officeDocument/2006/relationships/hyperlink" Target="https://www.ncsc.gov.uk/collection/10-steps/identity-and-access-management" TargetMode="External"/><Relationship Id="rId169" Type="http://schemas.openxmlformats.org/officeDocument/2006/relationships/hyperlink" Target="https://serviceaide.com/resources/blog/understanding-it-change-management-vs-organizational-change" TargetMode="External"/><Relationship Id="rId185" Type="http://schemas.openxmlformats.org/officeDocument/2006/relationships/hyperlink" Target="https://www.protectivesecurity.govt.nz/assets/protective-security-requirements/resources/psr-overview-of-protective-security-requirements.pdf"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www.privacy.org.nz/privacy-act-2020/codes-of-practice/hipc2020/hipc-factsheet-5-storage-security-retention-and-disposal-of-health-information/" TargetMode="External"/><Relationship Id="rId26" Type="http://schemas.openxmlformats.org/officeDocument/2006/relationships/hyperlink" Target="https://www.servicenow.com/products/it-asset-management/what-is-itam.html" TargetMode="External"/><Relationship Id="rId47" Type="http://schemas.openxmlformats.org/officeDocument/2006/relationships/footer" Target="footer2.xml"/><Relationship Id="rId68" Type="http://schemas.openxmlformats.org/officeDocument/2006/relationships/hyperlink" Target="https://www.atlassian.com/itsm/change-management" TargetMode="External"/><Relationship Id="rId89" Type="http://schemas.openxmlformats.org/officeDocument/2006/relationships/hyperlink" Target="https://cheatsheetseries.owasp.org/cheatsheets/Authorization_Cheat_Sheet.html" TargetMode="External"/><Relationship Id="rId112" Type="http://schemas.openxmlformats.org/officeDocument/2006/relationships/hyperlink" Target="https://www.cisa.gov/resources-tools/training/ensure-your-os-antivirus-and-anti-malware-protections-are-active" TargetMode="External"/><Relationship Id="rId133" Type="http://schemas.openxmlformats.org/officeDocument/2006/relationships/hyperlink" Target="https://www.employment.govt.nz/resolving-problems/how-to-resolve-problems/disciplinary-process/disciplinary-process" TargetMode="External"/><Relationship Id="rId154" Type="http://schemas.openxmlformats.org/officeDocument/2006/relationships/hyperlink" Target="https://media.defense.gov/2023/Mar/21/2003183448/-1/-1/0/ESF%20IDENTITY%20AND%20ACCESS%20MANAGEMENT%20RECOMMENDED%20BEST%20PRACTICES%20FOR%20ADMINISTRATORS%20PP-23-0248_508C.PDF" TargetMode="External"/><Relationship Id="rId175" Type="http://schemas.openxmlformats.org/officeDocument/2006/relationships/hyperlink" Target="https://www.ncsc.govt.nz/assets/NCSC-Documents/Improving-Information-Security-The-importance-of-Policy-and-Procedures.pdf" TargetMode="External"/><Relationship Id="rId196" Type="http://schemas.openxmlformats.org/officeDocument/2006/relationships/hyperlink" Target="https://www.ibm.com/think/topics/what-is-requirements-management" TargetMode="External"/><Relationship Id="rId200" Type="http://schemas.openxmlformats.org/officeDocument/2006/relationships/footer" Target="footer12.xml"/><Relationship Id="rId16" Type="http://schemas.openxmlformats.org/officeDocument/2006/relationships/header" Target="header1.xml"/><Relationship Id="rId37" Type="http://schemas.openxmlformats.org/officeDocument/2006/relationships/hyperlink" Target="https://www.ncsc.govt.nz/news/secure-by-design-update" TargetMode="External"/><Relationship Id="rId58" Type="http://schemas.openxmlformats.org/officeDocument/2006/relationships/hyperlink" Target="https://www.ncsc.govt.nz/assets/NCSC-Documents/NCSC-Cyber-Security-Governance.pdf" TargetMode="External"/><Relationship Id="rId79" Type="http://schemas.openxmlformats.org/officeDocument/2006/relationships/hyperlink" Target="https://www.protectivesecurity.govt.nz/guidance/security-governance/managing-business-continuity" TargetMode="External"/><Relationship Id="rId102" Type="http://schemas.openxmlformats.org/officeDocument/2006/relationships/hyperlink" Target="https://www.business.govt.nz/risks-and-operations/it-risk-and-avoiding-scams/storing-and-backing-up-data" TargetMode="External"/><Relationship Id="rId123" Type="http://schemas.openxmlformats.org/officeDocument/2006/relationships/hyperlink" Target="https://www.isaca.org/resources/isaca-journal/issues/2023/volume-6/the-risk-and-control-self-assessment" TargetMode="External"/><Relationship Id="rId144" Type="http://schemas.openxmlformats.org/officeDocument/2006/relationships/footer" Target="footer11.xml"/><Relationship Id="rId90" Type="http://schemas.openxmlformats.org/officeDocument/2006/relationships/hyperlink" Target="https://www.informationweek.com/cyber-resilience/measure-success-key-cybersecurity-resilience-metrics" TargetMode="External"/><Relationship Id="rId165" Type="http://schemas.openxmlformats.org/officeDocument/2006/relationships/hyperlink" Target="https://media.defense.gov/2023/Mar/21/2003183448/-1/-1/0/ESF%20IDENTITY%20AND%20ACCESS%20MANAGEMENT%20RECOMMENDED%20BEST%20PRACTICES%20FOR%20ADMINISTRATORS%20PP-23-0248_508C.PDF" TargetMode="External"/><Relationship Id="rId186" Type="http://schemas.openxmlformats.org/officeDocument/2006/relationships/hyperlink" Target="https://www.ncsc.gov.uk/guidance/reducing-data-exfiltration-by-malicious-insiders" TargetMode="External"/><Relationship Id="rId27" Type="http://schemas.openxmlformats.org/officeDocument/2006/relationships/hyperlink" Target="https://www.privacy.org.nz/privacy-act-2020/codes-of-practice/hipc2020/hipc-factsheet-5-storage-security-retention-and-disposal-of-health-information/" TargetMode="External"/><Relationship Id="rId48" Type="http://schemas.openxmlformats.org/officeDocument/2006/relationships/header" Target="header4.xml"/><Relationship Id="rId69" Type="http://schemas.openxmlformats.org/officeDocument/2006/relationships/hyperlink" Target="https://serviceaide.com/resources/blog/understanding-it-change-management-vs-organizational-change" TargetMode="External"/><Relationship Id="rId113" Type="http://schemas.openxmlformats.org/officeDocument/2006/relationships/hyperlink" Target="https://www.ncsc.gov.uk/guidance/reducing-data-exfiltration-by-malicious-insiders" TargetMode="External"/><Relationship Id="rId134" Type="http://schemas.openxmlformats.org/officeDocument/2006/relationships/hyperlink" Target="https://www.tewhatuora.govt.nz/assets/Health-services-and-programmes/Cyber-hub/Information-Security-Clauses.pdf" TargetMode="External"/><Relationship Id="rId80" Type="http://schemas.openxmlformats.org/officeDocument/2006/relationships/hyperlink" Target="https://www.business.govt.nz/risks-and-operations/it-risk-and-avoiding-scams/storing-and-backing-up-data" TargetMode="External"/><Relationship Id="rId155" Type="http://schemas.openxmlformats.org/officeDocument/2006/relationships/hyperlink" Target="https://csrc.nist.gov/projects/key-management/key-management-guidelines" TargetMode="External"/><Relationship Id="rId176" Type="http://schemas.openxmlformats.org/officeDocument/2006/relationships/hyperlink" Target="https://www.ncsc.govt.nz/assets/NCSC-Documents/Information-security-guidance-for-project-managers.pdf" TargetMode="External"/><Relationship Id="rId197" Type="http://schemas.openxmlformats.org/officeDocument/2006/relationships/hyperlink" Target="https://www.ncsc.govt.nz/news/working-remotely-getting-started-on-cloud-security" TargetMode="External"/><Relationship Id="rId201" Type="http://schemas.openxmlformats.org/officeDocument/2006/relationships/header" Target="header14.xml"/><Relationship Id="rId17" Type="http://schemas.openxmlformats.org/officeDocument/2006/relationships/footer" Target="footer1.xml"/><Relationship Id="rId38" Type="http://schemas.openxmlformats.org/officeDocument/2006/relationships/hyperlink" Target="https://dodcio.defense.gov/Portals/0/Documents/Library/DoDEnterpriseDevSecOpsStrategyGuide.pdf" TargetMode="External"/><Relationship Id="rId59" Type="http://schemas.openxmlformats.org/officeDocument/2006/relationships/hyperlink" Target="https://www.protectivesecurity.govt.nz/guidance/security-governance/planning-and-assigning-responsibilities-for-protective-security" TargetMode="External"/><Relationship Id="rId103" Type="http://schemas.openxmlformats.org/officeDocument/2006/relationships/hyperlink" Target="https://www.cert.govt.nz/information-and-advice/critical-controls/implement-and-test-backups/backing-up-your-data/" TargetMode="External"/><Relationship Id="rId124" Type="http://schemas.openxmlformats.org/officeDocument/2006/relationships/hyperlink" Target="https://www.protectivesecurity.govt.nz/guidance/information-security/understanding-the-information-security-lifecycle" TargetMode="External"/><Relationship Id="rId70" Type="http://schemas.openxmlformats.org/officeDocument/2006/relationships/hyperlink" Target="https://www.tewhatuora.govt.nz/assets/Health-services-and-programmes/Cyber-hub/Information-Security-Clauses.pdf" TargetMode="External"/><Relationship Id="rId91" Type="http://schemas.openxmlformats.org/officeDocument/2006/relationships/hyperlink" Target="https://www.protectivesecurity.govt.nz/assets/protective-security-requirements/resources/psr-overview-of-protective-security-requirements.pdf" TargetMode="External"/><Relationship Id="rId145" Type="http://schemas.openxmlformats.org/officeDocument/2006/relationships/hyperlink" Target="https://www.6sigma.us/etc/what-are-common-root-cause-analysis-rca-tools/" TargetMode="External"/><Relationship Id="rId166" Type="http://schemas.openxmlformats.org/officeDocument/2006/relationships/hyperlink" Target="https://www.informationweek.com/cyber-resilience/measure-success-key-cybersecurity-resilience-metrics" TargetMode="External"/><Relationship Id="rId187" Type="http://schemas.openxmlformats.org/officeDocument/2006/relationships/hyperlink" Target="https://www.cert.govt.nz/report?gad_source=1&amp;gclid=EAIaIQobChMI3pOMkeKCiQMVO8sWBR2c4hriEAAYASAAEgK90vD_BwE" TargetMode="External"/><Relationship Id="rId1" Type="http://schemas.openxmlformats.org/officeDocument/2006/relationships/customXml" Target="../customXml/item1.xml"/><Relationship Id="rId28" Type="http://schemas.openxmlformats.org/officeDocument/2006/relationships/hyperlink" Target="https://www.protectivesecurity.govt.nz/classification/how-to-protect-information/destroying-information" TargetMode="External"/><Relationship Id="rId49" Type="http://schemas.openxmlformats.org/officeDocument/2006/relationships/footer" Target="footer3.xml"/><Relationship Id="rId114" Type="http://schemas.openxmlformats.org/officeDocument/2006/relationships/hyperlink" Target="https://www.tewhatuora.govt.nz/assets/Health-services-and-programmes/Cyber-hub/Information-Security-Clauses.pdf" TargetMode="External"/><Relationship Id="rId60" Type="http://schemas.openxmlformats.org/officeDocument/2006/relationships/hyperlink" Target="https://www.ncsc.govt.nz/assets/NCSC-Documents/Information-security-guidance-for-project-managers.pdf" TargetMode="External"/><Relationship Id="rId81" Type="http://schemas.openxmlformats.org/officeDocument/2006/relationships/hyperlink" Target="https://www.cisa.gov/sites/default/files/publications/08-19-2020_Operational-Best-Practices-for-Encryption-Key-Mgmt_508c.pdf" TargetMode="External"/><Relationship Id="rId135" Type="http://schemas.openxmlformats.org/officeDocument/2006/relationships/hyperlink" Target="https://www.employment.govt.nz/resolving-problems/how-to-resolve-problems/disciplinary-process/disciplinary-process" TargetMode="External"/><Relationship Id="rId156" Type="http://schemas.openxmlformats.org/officeDocument/2006/relationships/hyperlink" Target="https://www.cisa.gov/sites/default/files/publications/08-19-2020_Operational-Best-Practices-for-Encryption-Key-Mgmt_508c.pdf" TargetMode="External"/><Relationship Id="rId177" Type="http://schemas.openxmlformats.org/officeDocument/2006/relationships/hyperlink" Target="https://www.ncsc.govt.nz/assets/NCSC-Documents/NCSC-Cyber-Security-Governance.pdf" TargetMode="External"/><Relationship Id="rId198" Type="http://schemas.openxmlformats.org/officeDocument/2006/relationships/image" Target="media/image8.jpg"/><Relationship Id="rId202" Type="http://schemas.openxmlformats.org/officeDocument/2006/relationships/footer" Target="footer13.xml"/><Relationship Id="rId18" Type="http://schemas.openxmlformats.org/officeDocument/2006/relationships/header" Target="header2.xml"/><Relationship Id="rId39" Type="http://schemas.openxmlformats.org/officeDocument/2006/relationships/hyperlink" Target="https://www.cisecurity.org/cis-benchmarks-overview" TargetMode="External"/><Relationship Id="rId50" Type="http://schemas.openxmlformats.org/officeDocument/2006/relationships/hyperlink" Target="https://www.protectivesecurity.govt.nz/assets/protective-security-requirements/resources/personnel-security/psr-personnel-security-lifecycle.pdf" TargetMode="External"/><Relationship Id="rId104" Type="http://schemas.openxmlformats.org/officeDocument/2006/relationships/hyperlink" Target="https://www.business.govt.nz/risks-and-operations/it-risk-and-avoiding-scams/storing-and-backing-up-data" TargetMode="External"/><Relationship Id="rId125" Type="http://schemas.openxmlformats.org/officeDocument/2006/relationships/hyperlink" Target="https://www.dia.govt.nz/Trust-Framework-for-Digital-Identity-templates-and-guidance" TargetMode="External"/><Relationship Id="rId146" Type="http://schemas.openxmlformats.org/officeDocument/2006/relationships/hyperlink" Target="https://www.digital.govt.nz/dmsdocument/231~api-guidelines-part-b-api-security-2022/html" TargetMode="External"/><Relationship Id="rId167" Type="http://schemas.openxmlformats.org/officeDocument/2006/relationships/hyperlink" Target="https://www.isaca.org/resources/isaca-journal/issues/2017/volume-4/is-audit-basics-audit-programs" TargetMode="External"/><Relationship Id="rId188" Type="http://schemas.openxmlformats.org/officeDocument/2006/relationships/hyperlink" Target="https://www.protectivesecurity.govt.nz/guidance/security-governance/reporting-incidents-and-conducting-security-investigations" TargetMode="External"/><Relationship Id="rId71" Type="http://schemas.openxmlformats.org/officeDocument/2006/relationships/hyperlink" Target="https://www.digital.govt.nz/standards-and-guidance/technology-and-architecture/cloud-services/assess-the-risks" TargetMode="External"/><Relationship Id="rId92" Type="http://schemas.openxmlformats.org/officeDocument/2006/relationships/hyperlink" Target="https://www.protectivesecurity.govt.nz/guidance/physical-security/specific-security-measur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10.xml.rels><?xml version="1.0" encoding="UTF-8" standalone="yes"?>
<Relationships xmlns="http://schemas.openxmlformats.org/package/2006/relationships"><Relationship Id="rId1" Type="http://schemas.openxmlformats.org/officeDocument/2006/relationships/image" Target="media/image6.jpg"/></Relationships>
</file>

<file path=word/_rels/header11.xml.rels><?xml version="1.0" encoding="UTF-8" standalone="yes"?>
<Relationships xmlns="http://schemas.openxmlformats.org/package/2006/relationships"><Relationship Id="rId1" Type="http://schemas.openxmlformats.org/officeDocument/2006/relationships/image" Target="media/image7.jpg"/></Relationships>
</file>

<file path=word/_rels/header12.xml.rels><?xml version="1.0" encoding="UTF-8" standalone="yes"?>
<Relationships xmlns="http://schemas.openxmlformats.org/package/2006/relationships"><Relationship Id="rId1" Type="http://schemas.openxmlformats.org/officeDocument/2006/relationships/image" Target="media/image7.jpg"/></Relationships>
</file>

<file path=word/_rels/header13.xml.rels><?xml version="1.0" encoding="UTF-8" standalone="yes"?>
<Relationships xmlns="http://schemas.openxmlformats.org/package/2006/relationships"><Relationship Id="rId1" Type="http://schemas.openxmlformats.org/officeDocument/2006/relationships/image" Target="media/image2.jpg"/></Relationships>
</file>

<file path=word/_rels/header14.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_rels/header7.xml.rels><?xml version="1.0" encoding="UTF-8" standalone="yes"?>
<Relationships xmlns="http://schemas.openxmlformats.org/package/2006/relationships"><Relationship Id="rId1" Type="http://schemas.openxmlformats.org/officeDocument/2006/relationships/image" Target="media/image5.jpg"/></Relationships>
</file>

<file path=word/_rels/header8.xml.rels><?xml version="1.0" encoding="UTF-8" standalone="yes"?>
<Relationships xmlns="http://schemas.openxmlformats.org/package/2006/relationships"><Relationship Id="rId1" Type="http://schemas.openxmlformats.org/officeDocument/2006/relationships/image" Target="media/image5.jpg"/></Relationships>
</file>

<file path=word/_rels/header9.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HNZ">
      <a:dk1>
        <a:sysClr val="windowText" lastClr="000000"/>
      </a:dk1>
      <a:lt1>
        <a:sysClr val="window" lastClr="FFFFFF"/>
      </a:lt1>
      <a:dk2>
        <a:srgbClr val="15284C"/>
      </a:dk2>
      <a:lt2>
        <a:srgbClr val="F6F4EC"/>
      </a:lt2>
      <a:accent1>
        <a:srgbClr val="0C818E"/>
      </a:accent1>
      <a:accent2>
        <a:srgbClr val="28A1AC"/>
      </a:accent2>
      <a:accent3>
        <a:srgbClr val="003399"/>
      </a:accent3>
      <a:accent4>
        <a:srgbClr val="4D2379"/>
      </a:accent4>
      <a:accent5>
        <a:srgbClr val="006060"/>
      </a:accent5>
      <a:accent6>
        <a:srgbClr val="660033"/>
      </a:accent6>
      <a:hlink>
        <a:srgbClr val="0072BC"/>
      </a:hlink>
      <a:folHlink>
        <a:srgbClr val="0072B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253c88c-d550-4ff1-afdc-d5dc691f60b0">
      <Value>4</Value>
    </TaxCatchAll>
    <lcf76f155ced4ddcb4097134ff3c332f xmlns="9604b7d9-d2f6-4b9f-8b66-a0b8cd32e47d">
      <Terms xmlns="http://schemas.microsoft.com/office/infopath/2007/PartnerControls"/>
    </lcf76f155ced4ddcb4097134ff3c332f>
    <_dlc_DocId xmlns="62a64062-c8fa-46e0-9d57-00c369c2ead3">2000043-2084165787-1592</_dlc_DocId>
    <_dlc_DocIdUrl xmlns="62a64062-c8fa-46e0-9d57-00c369c2ead3">
      <Url>https://hauoraaotearoa.sharepoint.com/sites/2000043/_layouts/15/DocIdRedir.aspx?ID=2000043-2084165787-1592</Url>
      <Description>2000043-2084165787-1592</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EB5012B4E1F294B9E25B216C8673BB0" ma:contentTypeVersion="14" ma:contentTypeDescription="Create a new document." ma:contentTypeScope="" ma:versionID="1e93e5bd25e3646364a903800c068d11">
  <xsd:schema xmlns:xsd="http://www.w3.org/2001/XMLSchema" xmlns:xs="http://www.w3.org/2001/XMLSchema" xmlns:p="http://schemas.microsoft.com/office/2006/metadata/properties" xmlns:ns2="62a64062-c8fa-46e0-9d57-00c369c2ead3" xmlns:ns3="9604b7d9-d2f6-4b9f-8b66-a0b8cd32e47d" xmlns:ns4="9253c88c-d550-4ff1-afdc-d5dc691f60b0" targetNamespace="http://schemas.microsoft.com/office/2006/metadata/properties" ma:root="true" ma:fieldsID="40fca919dab19399fc05fe392105028d" ns2:_="" ns3:_="" ns4:_="">
    <xsd:import namespace="62a64062-c8fa-46e0-9d57-00c369c2ead3"/>
    <xsd:import namespace="9604b7d9-d2f6-4b9f-8b66-a0b8cd32e47d"/>
    <xsd:import namespace="9253c88c-d550-4ff1-afdc-d5dc691f60b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a64062-c8fa-46e0-9d57-00c369c2ead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604b7d9-d2f6-4b9f-8b66-a0b8cd32e47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bf29b3f-1e51-457b-ae0c-362182e58074"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53c88c-d550-4ff1-afdc-d5dc691f60b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f99ace9-f771-4bc2-bd14-dcc580c77bdb}" ma:internalName="TaxCatchAll" ma:showField="CatchAllData" ma:web="62a64062-c8fa-46e0-9d57-00c369c2ea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4E7769-C04B-4B5A-AF0B-C841613E02E8}">
  <ds:schemaRefs>
    <ds:schemaRef ds:uri="http://schemas.openxmlformats.org/officeDocument/2006/bibliography"/>
  </ds:schemaRefs>
</ds:datastoreItem>
</file>

<file path=customXml/itemProps2.xml><?xml version="1.0" encoding="utf-8"?>
<ds:datastoreItem xmlns:ds="http://schemas.openxmlformats.org/officeDocument/2006/customXml" ds:itemID="{66A49B4A-AF80-4C32-8832-5DC836F23BBC}">
  <ds:schemaRefs>
    <ds:schemaRef ds:uri="http://schemas.microsoft.com/office/2006/metadata/properties"/>
    <ds:schemaRef ds:uri="http://schemas.microsoft.com/office/infopath/2007/PartnerControls"/>
    <ds:schemaRef ds:uri="a56ee405-a98f-420d-a8b5-2648b248bd1a"/>
    <ds:schemaRef ds:uri="5ed1d950-fdc4-48f8-b963-d5f8558599d9"/>
    <ds:schemaRef ds:uri="9253c88c-d550-4ff1-afdc-d5dc691f60b0"/>
  </ds:schemaRefs>
</ds:datastoreItem>
</file>

<file path=customXml/itemProps3.xml><?xml version="1.0" encoding="utf-8"?>
<ds:datastoreItem xmlns:ds="http://schemas.openxmlformats.org/officeDocument/2006/customXml" ds:itemID="{182F8ED8-FA39-40E4-AC48-E765374FF0C3}"/>
</file>

<file path=customXml/itemProps4.xml><?xml version="1.0" encoding="utf-8"?>
<ds:datastoreItem xmlns:ds="http://schemas.openxmlformats.org/officeDocument/2006/customXml" ds:itemID="{679F97CC-8320-4D67-AEE5-6EE70E3704A7}">
  <ds:schemaRefs>
    <ds:schemaRef ds:uri="http://schemas.microsoft.com/sharepoint/events"/>
  </ds:schemaRefs>
</ds:datastoreItem>
</file>

<file path=customXml/itemProps5.xml><?xml version="1.0" encoding="utf-8"?>
<ds:datastoreItem xmlns:ds="http://schemas.openxmlformats.org/officeDocument/2006/customXml" ds:itemID="{03A2DAAB-D08A-49DD-B4C6-B887299858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38</Pages>
  <Words>12598</Words>
  <Characters>71811</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 Smorenburg</dc:creator>
  <cp:lastModifiedBy>Liz Schoff</cp:lastModifiedBy>
  <cp:revision>11</cp:revision>
  <cp:lastPrinted>2025-05-13T00:32:00Z</cp:lastPrinted>
  <dcterms:created xsi:type="dcterms:W3CDTF">2025-05-13T00:37:00Z</dcterms:created>
  <dcterms:modified xsi:type="dcterms:W3CDTF">2025-05-14T03:14:00Z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0x010100FEB5012B4E1F294B9E25B216C8673BB0</vt:lpwstr>
  </property>
  <property fmtid="{D5CDD505-2E9C-101B-9397-08002B2CF9AE}" pid="3" name="_dlc_DocIdItemGuid">
    <vt:lpwstr>6b60e414-ff47-40ec-a437-f621d49f3dcc</vt:lpwstr>
  </property>
  <property fmtid="{D5CDD505-2E9C-101B-9397-08002B2CF9AE}" pid="4" name="TaxKeyword">
    <vt:lpwstr/>
  </property>
  <property fmtid="{D5CDD505-2E9C-101B-9397-08002B2CF9AE}" pid="5" name="mb22360ee3e3407ca28e907eb3b7ca6b">
    <vt:lpwstr>Draft|4dbd6f0d-7021-43d2-a391-03666245495e</vt:lpwstr>
  </property>
</Properties>
</file>