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12EC" w14:textId="18448652"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4A3BFC1B" wp14:editId="1D104F71">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3A6220DD" w14:textId="5A1911F3" w:rsidR="0087795F" w:rsidRPr="0087795F" w:rsidRDefault="00EC0277" w:rsidP="0087795F">
                            <w:pPr>
                              <w:pStyle w:val="Title"/>
                              <w:rPr>
                                <w:rFonts w:eastAsia="+mj-ea"/>
                              </w:rPr>
                            </w:pPr>
                            <w:r>
                              <w:rPr>
                                <w:rFonts w:eastAsia="+mj-ea"/>
                              </w:rPr>
                              <w:t>Heat Health Plans</w:t>
                            </w:r>
                          </w:p>
                          <w:p w14:paraId="52BD47D6" w14:textId="35E1F8B3" w:rsidR="00533781" w:rsidRDefault="00EC0277" w:rsidP="0087795F">
                            <w:pPr>
                              <w:pStyle w:val="Subtitle"/>
                              <w:rPr>
                                <w:rFonts w:eastAsia="+mj-ea"/>
                              </w:rPr>
                            </w:pPr>
                            <w:r>
                              <w:rPr>
                                <w:rFonts w:eastAsia="+mj-ea"/>
                              </w:rPr>
                              <w:t>Key Information</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3BFC1B"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3A6220DD" w14:textId="5A1911F3" w:rsidR="0087795F" w:rsidRPr="0087795F" w:rsidRDefault="00EC0277" w:rsidP="0087795F">
                      <w:pPr>
                        <w:pStyle w:val="Title"/>
                        <w:rPr>
                          <w:rFonts w:eastAsia="+mj-ea"/>
                        </w:rPr>
                      </w:pPr>
                      <w:r>
                        <w:rPr>
                          <w:rFonts w:eastAsia="+mj-ea"/>
                        </w:rPr>
                        <w:t>Heat Health Plans</w:t>
                      </w:r>
                    </w:p>
                    <w:p w14:paraId="52BD47D6" w14:textId="35E1F8B3" w:rsidR="00533781" w:rsidRDefault="00EC0277" w:rsidP="0087795F">
                      <w:pPr>
                        <w:pStyle w:val="Subtitle"/>
                        <w:rPr>
                          <w:rFonts w:eastAsia="+mj-ea"/>
                        </w:rPr>
                      </w:pPr>
                      <w:r>
                        <w:rPr>
                          <w:rFonts w:eastAsia="+mj-ea"/>
                        </w:rPr>
                        <w:t>Key Information</w:t>
                      </w:r>
                    </w:p>
                  </w:txbxContent>
                </v:textbox>
                <w10:wrap type="square" anchorx="margin" anchory="page"/>
              </v:shape>
            </w:pict>
          </mc:Fallback>
        </mc:AlternateContent>
      </w:r>
      <w:r w:rsidR="00817A32" w:rsidRPr="00063471">
        <w:rPr>
          <w:noProof/>
        </w:rPr>
        <w:drawing>
          <wp:anchor distT="0" distB="0" distL="114300" distR="114300" simplePos="0" relativeHeight="251659264" behindDoc="1" locked="0" layoutInCell="1" allowOverlap="1" wp14:anchorId="4748FBC0" wp14:editId="17E1B588">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30095DE0" wp14:editId="551EE9FD">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4BD104FF" w14:textId="69C6C7A8" w:rsidR="00817A32" w:rsidRDefault="0087795F" w:rsidP="0087795F">
      <w:r>
        <w:t xml:space="preserve"> </w:t>
      </w:r>
      <w:r w:rsidR="00817A32">
        <w:br w:type="page"/>
      </w:r>
    </w:p>
    <w:p w14:paraId="19CCD6AF" w14:textId="79E13D05" w:rsidR="00570900" w:rsidRDefault="00570900" w:rsidP="00570900">
      <w:r w:rsidRPr="00570900">
        <w:lastRenderedPageBreak/>
        <w:t xml:space="preserve">Citation: Te Whatu Ora – Health New Zealand. 2023. </w:t>
      </w:r>
      <w:r w:rsidRPr="00570900">
        <w:rPr>
          <w:i/>
          <w:iCs/>
        </w:rPr>
        <w:t>Heat Health Plans: Key Information</w:t>
      </w:r>
      <w:r w:rsidRPr="00570900">
        <w:t>. Wellington: Te Whatu Ora – Health New Zealand.</w:t>
      </w:r>
    </w:p>
    <w:p w14:paraId="690CD709" w14:textId="0F6B2BB2" w:rsidR="00570900" w:rsidRDefault="002D65CB" w:rsidP="00570900">
      <w:r>
        <w:t>Published in</w:t>
      </w:r>
      <w:r w:rsidR="00461F8A">
        <w:t xml:space="preserve"> September 2023</w:t>
      </w:r>
      <w:r>
        <w:t xml:space="preserve"> by Te Whatu Ora – Health New Zealand</w:t>
      </w:r>
      <w:r>
        <w:br/>
      </w:r>
      <w:r w:rsidR="00570900" w:rsidRPr="00570900">
        <w:t>PO Box 793, Wellington 6140, New Zealand</w:t>
      </w:r>
    </w:p>
    <w:p w14:paraId="1D780B95" w14:textId="19BEBE58" w:rsidR="00BA73BD" w:rsidRPr="00570900" w:rsidRDefault="00BA73BD" w:rsidP="00570900">
      <w:r w:rsidRPr="00570900">
        <w:t>This document has been revised from the version published in December 2018 by the Ministry of Health, PO Box 5013, Wellington, New Zealand.</w:t>
      </w:r>
    </w:p>
    <w:p w14:paraId="72E2A58C" w14:textId="0BD69F18" w:rsidR="00E21126" w:rsidRPr="006833C4" w:rsidRDefault="00570900" w:rsidP="00570900">
      <w:pPr>
        <w:rPr>
          <w:szCs w:val="24"/>
        </w:rPr>
      </w:pPr>
      <w:r w:rsidRPr="006833C4">
        <w:rPr>
          <w:szCs w:val="24"/>
        </w:rPr>
        <w:t xml:space="preserve">ISBN </w:t>
      </w:r>
      <w:r w:rsidR="006833C4" w:rsidRPr="006833C4">
        <w:rPr>
          <w:rStyle w:val="normaltextrun"/>
          <w:rFonts w:ascii="Arial" w:hAnsi="Arial" w:cs="Arial"/>
          <w:color w:val="000000"/>
          <w:szCs w:val="24"/>
          <w:shd w:val="clear" w:color="auto" w:fill="FFFFFF"/>
          <w:lang w:val="en-US"/>
        </w:rPr>
        <w:t>978-1-99-106765-4</w:t>
      </w:r>
      <w:r w:rsidR="006833C4" w:rsidRPr="006833C4">
        <w:rPr>
          <w:rStyle w:val="eop"/>
          <w:rFonts w:ascii="Arial" w:hAnsi="Arial" w:cs="Arial"/>
          <w:color w:val="000000"/>
          <w:szCs w:val="24"/>
          <w:shd w:val="clear" w:color="auto" w:fill="FFFFFF"/>
        </w:rPr>
        <w:t> </w:t>
      </w:r>
      <w:r w:rsidRPr="006833C4">
        <w:rPr>
          <w:szCs w:val="24"/>
        </w:rPr>
        <w:t>(online)</w:t>
      </w:r>
    </w:p>
    <w:p w14:paraId="71D505CF" w14:textId="7431C2E4" w:rsidR="004C2E5B" w:rsidRDefault="004C2E5B" w:rsidP="004C2E5B"/>
    <w:p w14:paraId="7FB35AAF" w14:textId="329DFBE3" w:rsidR="00B75F7F" w:rsidRDefault="00B75F7F" w:rsidP="004C2E5B">
      <w:r w:rsidRPr="00EF30CD">
        <w:rPr>
          <w:noProof/>
          <w:lang w:eastAsia="en-NZ"/>
        </w:rPr>
        <w:drawing>
          <wp:inline distT="0" distB="0" distL="0" distR="0" wp14:anchorId="172D28FD" wp14:editId="48C67444">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23723413" w14:textId="4DB9C118" w:rsidR="00B75F7F" w:rsidRDefault="00B75F7F" w:rsidP="00C033FA">
      <w:r w:rsidRPr="00B75F7F">
        <w:t>This document is available at</w:t>
      </w:r>
      <w:r w:rsidR="00ED4008">
        <w:t xml:space="preserve"> </w:t>
      </w:r>
      <w:hyperlink r:id="rId11"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262405AA" w14:textId="77777777" w:rsidTr="00B75F7F">
        <w:tc>
          <w:tcPr>
            <w:tcW w:w="1696" w:type="dxa"/>
            <w:vAlign w:val="center"/>
          </w:tcPr>
          <w:p w14:paraId="63D24A6E" w14:textId="7637E917" w:rsidR="00B75F7F" w:rsidRDefault="00B75F7F" w:rsidP="00B75F7F">
            <w:r w:rsidRPr="00EF30CD">
              <w:rPr>
                <w:rFonts w:cs="Segoe UI"/>
                <w:b/>
                <w:noProof/>
                <w:sz w:val="15"/>
                <w:szCs w:val="15"/>
                <w:lang w:eastAsia="en-NZ"/>
              </w:rPr>
              <w:drawing>
                <wp:inline distT="0" distB="0" distL="0" distR="0" wp14:anchorId="59F610AA" wp14:editId="4FEA2698">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157E3781" w14:textId="6F6A6BA4"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3687C29C" w14:textId="627E543B"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3093BE69" w14:textId="5EF084F9" w:rsidR="00630DE1" w:rsidRPr="007C409F" w:rsidRDefault="00630DE1" w:rsidP="00630DE1">
          <w:pPr>
            <w:pStyle w:val="TOCHeading"/>
            <w:rPr>
              <w:sz w:val="68"/>
              <w:szCs w:val="68"/>
            </w:rPr>
          </w:pPr>
          <w:r w:rsidRPr="007C409F">
            <w:rPr>
              <w:sz w:val="68"/>
              <w:szCs w:val="68"/>
            </w:rPr>
            <w:t>Contents</w:t>
          </w:r>
        </w:p>
        <w:p w14:paraId="066367F2" w14:textId="75C62D07" w:rsidR="006833C4"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47304914" w:history="1">
            <w:r w:rsidR="006833C4" w:rsidRPr="0069118B">
              <w:rPr>
                <w:rStyle w:val="Hyperlink"/>
                <w:noProof/>
              </w:rPr>
              <w:t>Heat Health Plans: Key Information</w:t>
            </w:r>
            <w:r w:rsidR="006833C4">
              <w:rPr>
                <w:noProof/>
                <w:webHidden/>
              </w:rPr>
              <w:tab/>
            </w:r>
            <w:r w:rsidR="006833C4">
              <w:rPr>
                <w:noProof/>
                <w:webHidden/>
              </w:rPr>
              <w:fldChar w:fldCharType="begin"/>
            </w:r>
            <w:r w:rsidR="006833C4">
              <w:rPr>
                <w:noProof/>
                <w:webHidden/>
              </w:rPr>
              <w:instrText xml:space="preserve"> PAGEREF _Toc147304914 \h </w:instrText>
            </w:r>
            <w:r w:rsidR="006833C4">
              <w:rPr>
                <w:noProof/>
                <w:webHidden/>
              </w:rPr>
            </w:r>
            <w:r w:rsidR="006833C4">
              <w:rPr>
                <w:noProof/>
                <w:webHidden/>
              </w:rPr>
              <w:fldChar w:fldCharType="separate"/>
            </w:r>
            <w:r w:rsidR="006D7ADA">
              <w:rPr>
                <w:noProof/>
                <w:webHidden/>
              </w:rPr>
              <w:t>4</w:t>
            </w:r>
            <w:r w:rsidR="006833C4">
              <w:rPr>
                <w:noProof/>
                <w:webHidden/>
              </w:rPr>
              <w:fldChar w:fldCharType="end"/>
            </w:r>
          </w:hyperlink>
        </w:p>
        <w:p w14:paraId="2E976863" w14:textId="1EA50ABE" w:rsidR="006833C4" w:rsidRDefault="006833C4">
          <w:pPr>
            <w:pStyle w:val="TOC2"/>
            <w:tabs>
              <w:tab w:val="right" w:pos="9628"/>
            </w:tabs>
            <w:rPr>
              <w:rFonts w:eastAsiaTheme="minorEastAsia"/>
              <w:noProof/>
              <w:sz w:val="22"/>
              <w:lang w:eastAsia="en-NZ"/>
            </w:rPr>
          </w:pPr>
          <w:hyperlink w:anchor="_Toc147304915" w:history="1">
            <w:r w:rsidRPr="0069118B">
              <w:rPr>
                <w:rStyle w:val="Hyperlink"/>
                <w:noProof/>
              </w:rPr>
              <w:t>Defining a heatwave</w:t>
            </w:r>
            <w:r>
              <w:rPr>
                <w:noProof/>
                <w:webHidden/>
              </w:rPr>
              <w:tab/>
            </w:r>
            <w:r>
              <w:rPr>
                <w:noProof/>
                <w:webHidden/>
              </w:rPr>
              <w:fldChar w:fldCharType="begin"/>
            </w:r>
            <w:r>
              <w:rPr>
                <w:noProof/>
                <w:webHidden/>
              </w:rPr>
              <w:instrText xml:space="preserve"> PAGEREF _Toc147304915 \h </w:instrText>
            </w:r>
            <w:r>
              <w:rPr>
                <w:noProof/>
                <w:webHidden/>
              </w:rPr>
            </w:r>
            <w:r>
              <w:rPr>
                <w:noProof/>
                <w:webHidden/>
              </w:rPr>
              <w:fldChar w:fldCharType="separate"/>
            </w:r>
            <w:r w:rsidR="006D7ADA">
              <w:rPr>
                <w:noProof/>
                <w:webHidden/>
              </w:rPr>
              <w:t>4</w:t>
            </w:r>
            <w:r>
              <w:rPr>
                <w:noProof/>
                <w:webHidden/>
              </w:rPr>
              <w:fldChar w:fldCharType="end"/>
            </w:r>
          </w:hyperlink>
        </w:p>
        <w:p w14:paraId="018C5DA8" w14:textId="7825C188" w:rsidR="006833C4" w:rsidRDefault="006833C4">
          <w:pPr>
            <w:pStyle w:val="TOC2"/>
            <w:tabs>
              <w:tab w:val="right" w:pos="9628"/>
            </w:tabs>
            <w:rPr>
              <w:rFonts w:eastAsiaTheme="minorEastAsia"/>
              <w:noProof/>
              <w:sz w:val="22"/>
              <w:lang w:eastAsia="en-NZ"/>
            </w:rPr>
          </w:pPr>
          <w:hyperlink w:anchor="_Toc147304916" w:history="1">
            <w:r w:rsidRPr="0069118B">
              <w:rPr>
                <w:rStyle w:val="Hyperlink"/>
                <w:noProof/>
              </w:rPr>
              <w:t>Effects of heat on health</w:t>
            </w:r>
            <w:r>
              <w:rPr>
                <w:noProof/>
                <w:webHidden/>
              </w:rPr>
              <w:tab/>
            </w:r>
            <w:r>
              <w:rPr>
                <w:noProof/>
                <w:webHidden/>
              </w:rPr>
              <w:fldChar w:fldCharType="begin"/>
            </w:r>
            <w:r>
              <w:rPr>
                <w:noProof/>
                <w:webHidden/>
              </w:rPr>
              <w:instrText xml:space="preserve"> PAGEREF _Toc147304916 \h </w:instrText>
            </w:r>
            <w:r>
              <w:rPr>
                <w:noProof/>
                <w:webHidden/>
              </w:rPr>
            </w:r>
            <w:r>
              <w:rPr>
                <w:noProof/>
                <w:webHidden/>
              </w:rPr>
              <w:fldChar w:fldCharType="separate"/>
            </w:r>
            <w:r w:rsidR="006D7ADA">
              <w:rPr>
                <w:noProof/>
                <w:webHidden/>
              </w:rPr>
              <w:t>4</w:t>
            </w:r>
            <w:r>
              <w:rPr>
                <w:noProof/>
                <w:webHidden/>
              </w:rPr>
              <w:fldChar w:fldCharType="end"/>
            </w:r>
          </w:hyperlink>
        </w:p>
        <w:p w14:paraId="00F1B8A6" w14:textId="2055C6A1" w:rsidR="006833C4" w:rsidRDefault="006833C4">
          <w:pPr>
            <w:pStyle w:val="TOC2"/>
            <w:tabs>
              <w:tab w:val="right" w:pos="9628"/>
            </w:tabs>
            <w:rPr>
              <w:rFonts w:eastAsiaTheme="minorEastAsia"/>
              <w:noProof/>
              <w:sz w:val="22"/>
              <w:lang w:eastAsia="en-NZ"/>
            </w:rPr>
          </w:pPr>
          <w:hyperlink w:anchor="_Toc147304917" w:history="1">
            <w:r w:rsidRPr="0069118B">
              <w:rPr>
                <w:rStyle w:val="Hyperlink"/>
                <w:noProof/>
              </w:rPr>
              <w:t>Protecting your health</w:t>
            </w:r>
            <w:r>
              <w:rPr>
                <w:noProof/>
                <w:webHidden/>
              </w:rPr>
              <w:tab/>
            </w:r>
            <w:r>
              <w:rPr>
                <w:noProof/>
                <w:webHidden/>
              </w:rPr>
              <w:fldChar w:fldCharType="begin"/>
            </w:r>
            <w:r>
              <w:rPr>
                <w:noProof/>
                <w:webHidden/>
              </w:rPr>
              <w:instrText xml:space="preserve"> PAGEREF _Toc147304917 \h </w:instrText>
            </w:r>
            <w:r>
              <w:rPr>
                <w:noProof/>
                <w:webHidden/>
              </w:rPr>
            </w:r>
            <w:r>
              <w:rPr>
                <w:noProof/>
                <w:webHidden/>
              </w:rPr>
              <w:fldChar w:fldCharType="separate"/>
            </w:r>
            <w:r w:rsidR="006D7ADA">
              <w:rPr>
                <w:noProof/>
                <w:webHidden/>
              </w:rPr>
              <w:t>5</w:t>
            </w:r>
            <w:r>
              <w:rPr>
                <w:noProof/>
                <w:webHidden/>
              </w:rPr>
              <w:fldChar w:fldCharType="end"/>
            </w:r>
          </w:hyperlink>
        </w:p>
        <w:p w14:paraId="544557C6" w14:textId="60FA806D" w:rsidR="006833C4" w:rsidRDefault="006833C4">
          <w:pPr>
            <w:pStyle w:val="TOC2"/>
            <w:tabs>
              <w:tab w:val="right" w:pos="9628"/>
            </w:tabs>
            <w:rPr>
              <w:rFonts w:eastAsiaTheme="minorEastAsia"/>
              <w:noProof/>
              <w:sz w:val="22"/>
              <w:lang w:eastAsia="en-NZ"/>
            </w:rPr>
          </w:pPr>
          <w:hyperlink w:anchor="_Toc147304918" w:history="1">
            <w:r w:rsidRPr="0069118B">
              <w:rPr>
                <w:rStyle w:val="Hyperlink"/>
                <w:noProof/>
              </w:rPr>
              <w:t>Vulnerable populations</w:t>
            </w:r>
            <w:r>
              <w:rPr>
                <w:noProof/>
                <w:webHidden/>
              </w:rPr>
              <w:tab/>
            </w:r>
            <w:r>
              <w:rPr>
                <w:noProof/>
                <w:webHidden/>
              </w:rPr>
              <w:fldChar w:fldCharType="begin"/>
            </w:r>
            <w:r>
              <w:rPr>
                <w:noProof/>
                <w:webHidden/>
              </w:rPr>
              <w:instrText xml:space="preserve"> PAGEREF _Toc147304918 \h </w:instrText>
            </w:r>
            <w:r>
              <w:rPr>
                <w:noProof/>
                <w:webHidden/>
              </w:rPr>
            </w:r>
            <w:r>
              <w:rPr>
                <w:noProof/>
                <w:webHidden/>
              </w:rPr>
              <w:fldChar w:fldCharType="separate"/>
            </w:r>
            <w:r w:rsidR="006D7ADA">
              <w:rPr>
                <w:noProof/>
                <w:webHidden/>
              </w:rPr>
              <w:t>5</w:t>
            </w:r>
            <w:r>
              <w:rPr>
                <w:noProof/>
                <w:webHidden/>
              </w:rPr>
              <w:fldChar w:fldCharType="end"/>
            </w:r>
          </w:hyperlink>
        </w:p>
        <w:p w14:paraId="0345375C" w14:textId="5F33899B" w:rsidR="006833C4" w:rsidRDefault="006833C4">
          <w:pPr>
            <w:pStyle w:val="TOC2"/>
            <w:tabs>
              <w:tab w:val="right" w:pos="9628"/>
            </w:tabs>
            <w:rPr>
              <w:rFonts w:eastAsiaTheme="minorEastAsia"/>
              <w:noProof/>
              <w:sz w:val="22"/>
              <w:lang w:eastAsia="en-NZ"/>
            </w:rPr>
          </w:pPr>
          <w:hyperlink w:anchor="_Toc147304919" w:history="1">
            <w:r w:rsidRPr="0069118B">
              <w:rPr>
                <w:rStyle w:val="Hyperlink"/>
                <w:noProof/>
              </w:rPr>
              <w:t>Heat health planning</w:t>
            </w:r>
            <w:r>
              <w:rPr>
                <w:noProof/>
                <w:webHidden/>
              </w:rPr>
              <w:tab/>
            </w:r>
            <w:r>
              <w:rPr>
                <w:noProof/>
                <w:webHidden/>
              </w:rPr>
              <w:fldChar w:fldCharType="begin"/>
            </w:r>
            <w:r>
              <w:rPr>
                <w:noProof/>
                <w:webHidden/>
              </w:rPr>
              <w:instrText xml:space="preserve"> PAGEREF _Toc147304919 \h </w:instrText>
            </w:r>
            <w:r>
              <w:rPr>
                <w:noProof/>
                <w:webHidden/>
              </w:rPr>
            </w:r>
            <w:r>
              <w:rPr>
                <w:noProof/>
                <w:webHidden/>
              </w:rPr>
              <w:fldChar w:fldCharType="separate"/>
            </w:r>
            <w:r w:rsidR="006D7ADA">
              <w:rPr>
                <w:noProof/>
                <w:webHidden/>
              </w:rPr>
              <w:t>6</w:t>
            </w:r>
            <w:r>
              <w:rPr>
                <w:noProof/>
                <w:webHidden/>
              </w:rPr>
              <w:fldChar w:fldCharType="end"/>
            </w:r>
          </w:hyperlink>
        </w:p>
        <w:p w14:paraId="11698949" w14:textId="59C63EAB" w:rsidR="006833C4" w:rsidRDefault="006833C4">
          <w:pPr>
            <w:pStyle w:val="TOC2"/>
            <w:tabs>
              <w:tab w:val="right" w:pos="9628"/>
            </w:tabs>
            <w:rPr>
              <w:rFonts w:eastAsiaTheme="minorEastAsia"/>
              <w:noProof/>
              <w:sz w:val="22"/>
              <w:lang w:eastAsia="en-NZ"/>
            </w:rPr>
          </w:pPr>
          <w:hyperlink w:anchor="_Toc147304920" w:history="1">
            <w:r w:rsidRPr="0069118B">
              <w:rPr>
                <w:rStyle w:val="Hyperlink"/>
                <w:noProof/>
              </w:rPr>
              <w:t>Further resources</w:t>
            </w:r>
            <w:r>
              <w:rPr>
                <w:noProof/>
                <w:webHidden/>
              </w:rPr>
              <w:tab/>
            </w:r>
            <w:r>
              <w:rPr>
                <w:noProof/>
                <w:webHidden/>
              </w:rPr>
              <w:fldChar w:fldCharType="begin"/>
            </w:r>
            <w:r>
              <w:rPr>
                <w:noProof/>
                <w:webHidden/>
              </w:rPr>
              <w:instrText xml:space="preserve"> PAGEREF _Toc147304920 \h </w:instrText>
            </w:r>
            <w:r>
              <w:rPr>
                <w:noProof/>
                <w:webHidden/>
              </w:rPr>
            </w:r>
            <w:r>
              <w:rPr>
                <w:noProof/>
                <w:webHidden/>
              </w:rPr>
              <w:fldChar w:fldCharType="separate"/>
            </w:r>
            <w:r w:rsidR="006D7ADA">
              <w:rPr>
                <w:noProof/>
                <w:webHidden/>
              </w:rPr>
              <w:t>6</w:t>
            </w:r>
            <w:r>
              <w:rPr>
                <w:noProof/>
                <w:webHidden/>
              </w:rPr>
              <w:fldChar w:fldCharType="end"/>
            </w:r>
          </w:hyperlink>
        </w:p>
        <w:p w14:paraId="18C4663A" w14:textId="486333FB" w:rsidR="006833C4" w:rsidRDefault="006833C4">
          <w:pPr>
            <w:pStyle w:val="TOC2"/>
            <w:tabs>
              <w:tab w:val="right" w:pos="9628"/>
            </w:tabs>
            <w:rPr>
              <w:rFonts w:eastAsiaTheme="minorEastAsia"/>
              <w:noProof/>
              <w:sz w:val="22"/>
              <w:lang w:eastAsia="en-NZ"/>
            </w:rPr>
          </w:pPr>
          <w:hyperlink w:anchor="_Toc147304921" w:history="1">
            <w:r w:rsidRPr="0069118B">
              <w:rPr>
                <w:rStyle w:val="Hyperlink"/>
                <w:noProof/>
              </w:rPr>
              <w:t>References</w:t>
            </w:r>
            <w:r>
              <w:rPr>
                <w:noProof/>
                <w:webHidden/>
              </w:rPr>
              <w:tab/>
            </w:r>
            <w:r>
              <w:rPr>
                <w:noProof/>
                <w:webHidden/>
              </w:rPr>
              <w:fldChar w:fldCharType="begin"/>
            </w:r>
            <w:r>
              <w:rPr>
                <w:noProof/>
                <w:webHidden/>
              </w:rPr>
              <w:instrText xml:space="preserve"> PAGEREF _Toc147304921 \h </w:instrText>
            </w:r>
            <w:r>
              <w:rPr>
                <w:noProof/>
                <w:webHidden/>
              </w:rPr>
            </w:r>
            <w:r>
              <w:rPr>
                <w:noProof/>
                <w:webHidden/>
              </w:rPr>
              <w:fldChar w:fldCharType="separate"/>
            </w:r>
            <w:r w:rsidR="006D7ADA">
              <w:rPr>
                <w:noProof/>
                <w:webHidden/>
              </w:rPr>
              <w:t>7</w:t>
            </w:r>
            <w:r>
              <w:rPr>
                <w:noProof/>
                <w:webHidden/>
              </w:rPr>
              <w:fldChar w:fldCharType="end"/>
            </w:r>
          </w:hyperlink>
        </w:p>
        <w:p w14:paraId="2EFCA19B" w14:textId="41928C19" w:rsidR="00630DE1" w:rsidRDefault="00630DE1">
          <w:r>
            <w:fldChar w:fldCharType="end"/>
          </w:r>
        </w:p>
      </w:sdtContent>
    </w:sdt>
    <w:p w14:paraId="192C29AE" w14:textId="4EBD3D32" w:rsidR="00014BB0" w:rsidRDefault="00014BB0" w:rsidP="00630DE1">
      <w:r>
        <w:br w:type="page"/>
      </w:r>
    </w:p>
    <w:p w14:paraId="70AC3F74" w14:textId="3D24BA1A" w:rsidR="00EC0277" w:rsidRPr="007C409F" w:rsidRDefault="00EC0277" w:rsidP="007C409F">
      <w:pPr>
        <w:pStyle w:val="Heading1"/>
        <w:rPr>
          <w:sz w:val="68"/>
          <w:szCs w:val="68"/>
        </w:rPr>
      </w:pPr>
      <w:bookmarkStart w:id="0" w:name="_Toc531854975"/>
      <w:bookmarkStart w:id="1" w:name="_Toc147304914"/>
      <w:r w:rsidRPr="007C409F">
        <w:rPr>
          <w:sz w:val="68"/>
          <w:szCs w:val="68"/>
        </w:rPr>
        <w:lastRenderedPageBreak/>
        <w:t>Heat Health Plans: Key Information</w:t>
      </w:r>
      <w:bookmarkEnd w:id="0"/>
      <w:bookmarkEnd w:id="1"/>
    </w:p>
    <w:p w14:paraId="6A3AA501" w14:textId="77777777" w:rsidR="00EC0277" w:rsidRDefault="00EC0277" w:rsidP="00EC0277">
      <w:r>
        <w:t>C</w:t>
      </w:r>
      <w:r w:rsidRPr="00A56C78">
        <w:t xml:space="preserve">onclusive evidence </w:t>
      </w:r>
      <w:r>
        <w:t xml:space="preserve">shows </w:t>
      </w:r>
      <w:r w:rsidRPr="00A56C78">
        <w:t xml:space="preserve">that extreme heat and heatwaves have negative impacts on health. Even modest increases above average temperatures can </w:t>
      </w:r>
      <w:r>
        <w:t>harm</w:t>
      </w:r>
      <w:r w:rsidRPr="00A56C78">
        <w:t xml:space="preserve"> those most vulnerable to heat, but effective planning can reduce </w:t>
      </w:r>
      <w:r>
        <w:t>the effects of heat on health.</w:t>
      </w:r>
    </w:p>
    <w:p w14:paraId="5E5DF64C" w14:textId="77777777" w:rsidR="00EC0277" w:rsidRPr="00A56C78" w:rsidRDefault="00EC0277" w:rsidP="00EC0277">
      <w:pPr>
        <w:pStyle w:val="Heading2"/>
      </w:pPr>
      <w:bookmarkStart w:id="2" w:name="_Toc531854976"/>
      <w:bookmarkStart w:id="3" w:name="_Toc147304915"/>
      <w:r w:rsidRPr="00EC0277">
        <w:t>Defining</w:t>
      </w:r>
      <w:r>
        <w:t xml:space="preserve"> a h</w:t>
      </w:r>
      <w:r w:rsidRPr="00A56C78">
        <w:t>eatwave</w:t>
      </w:r>
      <w:bookmarkEnd w:id="2"/>
      <w:bookmarkEnd w:id="3"/>
    </w:p>
    <w:p w14:paraId="55BEA902" w14:textId="77777777" w:rsidR="00EC0277" w:rsidRPr="00A56C78" w:rsidRDefault="00EC0277" w:rsidP="00EC0277">
      <w:r>
        <w:t>Although t</w:t>
      </w:r>
      <w:r w:rsidRPr="00A56C78">
        <w:t>here is no standard definition</w:t>
      </w:r>
      <w:r>
        <w:t>,</w:t>
      </w:r>
      <w:r w:rsidRPr="00A56C78">
        <w:t xml:space="preserve"> the World Meteorological Organization</w:t>
      </w:r>
      <w:r>
        <w:t xml:space="preserve"> (2015)</w:t>
      </w:r>
      <w:r w:rsidRPr="00A56C78">
        <w:t xml:space="preserve"> defin</w:t>
      </w:r>
      <w:r>
        <w:t>es a heatwave</w:t>
      </w:r>
      <w:r w:rsidRPr="00A56C78">
        <w:t xml:space="preserve"> as:</w:t>
      </w:r>
    </w:p>
    <w:p w14:paraId="0E66A50B" w14:textId="77777777" w:rsidR="00EC0277" w:rsidRPr="00EC0277" w:rsidRDefault="00EC0277" w:rsidP="00EC0277">
      <w:pPr>
        <w:pStyle w:val="Quote"/>
        <w:spacing w:after="240"/>
        <w:rPr>
          <w:rFonts w:asciiTheme="majorHAnsi" w:hAnsiTheme="majorHAnsi" w:cstheme="majorHAnsi"/>
          <w:sz w:val="24"/>
          <w:szCs w:val="24"/>
        </w:rPr>
      </w:pPr>
      <w:r w:rsidRPr="00EC0277">
        <w:rPr>
          <w:rFonts w:asciiTheme="majorHAnsi" w:hAnsiTheme="majorHAnsi" w:cstheme="majorHAnsi"/>
          <w:sz w:val="24"/>
          <w:szCs w:val="24"/>
        </w:rPr>
        <w:t>a marked unusual hot weather (max, min and daily average) over a region persisting at least two consecutive days during the hot period of the year based on local climatological conditions, with thermal conditions recorded above given thresholds.</w:t>
      </w:r>
    </w:p>
    <w:p w14:paraId="4515D18C" w14:textId="77777777" w:rsidR="00EC0277" w:rsidRDefault="00EC0277" w:rsidP="00EC0277">
      <w:r>
        <w:t>If we apply</w:t>
      </w:r>
      <w:r w:rsidRPr="00A56C78">
        <w:t xml:space="preserve"> this definition </w:t>
      </w:r>
      <w:r>
        <w:t>to</w:t>
      </w:r>
      <w:r w:rsidRPr="00A56C78">
        <w:t xml:space="preserve"> New Zealand</w:t>
      </w:r>
      <w:r>
        <w:t>, it is necessary to determine</w:t>
      </w:r>
      <w:r w:rsidRPr="00A56C78">
        <w:t xml:space="preserve"> the appropriate thresholds for different regions based on demonstrated risks to human health</w:t>
      </w:r>
      <w:r>
        <w:t xml:space="preserve"> (which will be related to the local climatological conditions)</w:t>
      </w:r>
      <w:r w:rsidRPr="00A56C78">
        <w:t xml:space="preserve">. Some regions of New Zealand are at higher risk of </w:t>
      </w:r>
      <w:r>
        <w:t xml:space="preserve">experiencing </w:t>
      </w:r>
      <w:r w:rsidRPr="00A56C78">
        <w:t>heatwaves, and this risk will change as the effects of climate change are realised.</w:t>
      </w:r>
    </w:p>
    <w:p w14:paraId="4471A089" w14:textId="77777777" w:rsidR="00EC0277" w:rsidRDefault="00EC0277" w:rsidP="00EC0277">
      <w:r w:rsidRPr="00A56C78">
        <w:t>Heat can cause adverse health effects even at temperatures lower than the conditions required for a heatwave. It is therefore important that everyone is aware of the</w:t>
      </w:r>
      <w:r w:rsidRPr="00C0197B">
        <w:t xml:space="preserve"> </w:t>
      </w:r>
      <w:r w:rsidRPr="00A56C78">
        <w:t xml:space="preserve">health risks of heat and </w:t>
      </w:r>
      <w:r>
        <w:t>is</w:t>
      </w:r>
      <w:r w:rsidRPr="00A56C78">
        <w:t xml:space="preserve"> able to take actions to protect their own health and the health of others during all periods of warmer weather.</w:t>
      </w:r>
    </w:p>
    <w:p w14:paraId="56288282" w14:textId="77777777" w:rsidR="00EC0277" w:rsidRPr="00EC0277" w:rsidRDefault="00EC0277" w:rsidP="00EC0277">
      <w:pPr>
        <w:pStyle w:val="Heading2"/>
      </w:pPr>
      <w:bookmarkStart w:id="4" w:name="_Toc531854977"/>
      <w:bookmarkStart w:id="5" w:name="_Toc147304916"/>
      <w:r w:rsidRPr="00EC0277">
        <w:t>Effects of heat on health</w:t>
      </w:r>
      <w:bookmarkEnd w:id="4"/>
      <w:bookmarkEnd w:id="5"/>
    </w:p>
    <w:p w14:paraId="6B238DCA" w14:textId="77777777" w:rsidR="00EC0277" w:rsidRPr="00A56C78" w:rsidRDefault="00EC0277" w:rsidP="00EC0277">
      <w:r w:rsidRPr="00A56C78">
        <w:t>During warmer weather</w:t>
      </w:r>
      <w:r>
        <w:t>,</w:t>
      </w:r>
      <w:r w:rsidRPr="00A56C78">
        <w:t xml:space="preserve"> the body regulates temperature by producing sweat that evaporates and cools the body. However, </w:t>
      </w:r>
      <w:r>
        <w:t>when</w:t>
      </w:r>
      <w:r w:rsidRPr="00A56C78">
        <w:t xml:space="preserve"> a combination of high heat and high humidity</w:t>
      </w:r>
      <w:r>
        <w:t xml:space="preserve"> occurs</w:t>
      </w:r>
      <w:r w:rsidRPr="00A56C78">
        <w:t>, the evaporation slow</w:t>
      </w:r>
      <w:r>
        <w:t>s</w:t>
      </w:r>
      <w:r w:rsidRPr="00A56C78">
        <w:t xml:space="preserve"> and the body must work harder to maintain a normal temperature. This extra work can stress the body and lead to illness and</w:t>
      </w:r>
      <w:r>
        <w:t>,</w:t>
      </w:r>
      <w:r w:rsidRPr="00A56C78">
        <w:t xml:space="preserve"> in some circumstances, death.</w:t>
      </w:r>
    </w:p>
    <w:p w14:paraId="75616627" w14:textId="77777777" w:rsidR="00EC0277" w:rsidRPr="00A56C78" w:rsidRDefault="00EC0277" w:rsidP="00EC0277">
      <w:r w:rsidRPr="00A56C78">
        <w:t xml:space="preserve">The main causes of illness and death during periods of high heat are related to cardiac conditions and </w:t>
      </w:r>
      <w:r>
        <w:t xml:space="preserve">to </w:t>
      </w:r>
      <w:r w:rsidRPr="00A56C78">
        <w:t xml:space="preserve">asthma and respiratory illness. </w:t>
      </w:r>
      <w:r>
        <w:t xml:space="preserve">Specifically, </w:t>
      </w:r>
      <w:r w:rsidRPr="00A56C78">
        <w:t>the cardiovascular system</w:t>
      </w:r>
      <w:r>
        <w:t xml:space="preserve"> can experience stress</w:t>
      </w:r>
      <w:r w:rsidRPr="00A56C78">
        <w:t xml:space="preserve"> from increased pumping of blood to the skin to cool the body, </w:t>
      </w:r>
      <w:r>
        <w:t>while</w:t>
      </w:r>
      <w:r w:rsidRPr="00A56C78">
        <w:t xml:space="preserve"> higher levels of air pollution exacerbat</w:t>
      </w:r>
      <w:r>
        <w:t>e</w:t>
      </w:r>
      <w:r w:rsidRPr="00A56C78">
        <w:t xml:space="preserve"> respiratory symptoms. Exposure to excessive heat</w:t>
      </w:r>
      <w:r>
        <w:t xml:space="preserve"> also</w:t>
      </w:r>
      <w:r w:rsidRPr="00A56C78">
        <w:t xml:space="preserve"> can cause:</w:t>
      </w:r>
    </w:p>
    <w:p w14:paraId="3498DB5B" w14:textId="77777777" w:rsidR="00EC0277" w:rsidRPr="00A56C78" w:rsidRDefault="00EC0277" w:rsidP="00EC0277">
      <w:pPr>
        <w:pStyle w:val="ListBullet"/>
        <w:tabs>
          <w:tab w:val="clear" w:pos="360"/>
        </w:tabs>
        <w:ind w:left="425" w:hanging="425"/>
      </w:pPr>
      <w:r w:rsidRPr="00EC0277">
        <w:rPr>
          <w:b/>
          <w:bCs/>
        </w:rPr>
        <w:lastRenderedPageBreak/>
        <w:t>heat rash</w:t>
      </w:r>
      <w:r w:rsidRPr="00A56C78">
        <w:t xml:space="preserve"> – due to excessive sweating</w:t>
      </w:r>
    </w:p>
    <w:p w14:paraId="67240F31" w14:textId="77777777" w:rsidR="00EC0277" w:rsidRPr="00A56C78" w:rsidRDefault="00EC0277" w:rsidP="00EC0277">
      <w:pPr>
        <w:pStyle w:val="ListBullet"/>
        <w:tabs>
          <w:tab w:val="clear" w:pos="360"/>
        </w:tabs>
        <w:ind w:left="425" w:hanging="425"/>
      </w:pPr>
      <w:r w:rsidRPr="00EC0277">
        <w:rPr>
          <w:b/>
          <w:bCs/>
        </w:rPr>
        <w:t>sunburn</w:t>
      </w:r>
      <w:r w:rsidRPr="00EC0277">
        <w:t xml:space="preserve"> </w:t>
      </w:r>
      <w:r w:rsidRPr="00A56C78">
        <w:t>– overexposure to UV radiation</w:t>
      </w:r>
    </w:p>
    <w:p w14:paraId="6D67C289" w14:textId="77777777" w:rsidR="00EC0277" w:rsidRPr="00A56C78" w:rsidRDefault="00EC0277" w:rsidP="00EC0277">
      <w:pPr>
        <w:pStyle w:val="ListBullet"/>
        <w:tabs>
          <w:tab w:val="clear" w:pos="360"/>
        </w:tabs>
        <w:ind w:left="425" w:hanging="425"/>
      </w:pPr>
      <w:r w:rsidRPr="00EC0277">
        <w:rPr>
          <w:b/>
          <w:bCs/>
        </w:rPr>
        <w:t>heat cramps</w:t>
      </w:r>
      <w:r w:rsidRPr="00A56C78">
        <w:t xml:space="preserve"> </w:t>
      </w:r>
      <w:r>
        <w:t>–</w:t>
      </w:r>
      <w:r w:rsidRPr="00A56C78">
        <w:t xml:space="preserve"> due to low salt levels in the muscles from dehydration</w:t>
      </w:r>
      <w:r>
        <w:t>; heat cramps are</w:t>
      </w:r>
      <w:r w:rsidRPr="00A56C78">
        <w:t xml:space="preserve"> </w:t>
      </w:r>
      <w:r>
        <w:t>o</w:t>
      </w:r>
      <w:r w:rsidRPr="00A56C78">
        <w:t>ften the first sign the body is struggling to deal with heat</w:t>
      </w:r>
    </w:p>
    <w:p w14:paraId="409EE5A6" w14:textId="77777777" w:rsidR="00EC0277" w:rsidRPr="00A56C78" w:rsidRDefault="00EC0277" w:rsidP="00EC0277">
      <w:pPr>
        <w:pStyle w:val="ListBullet"/>
        <w:tabs>
          <w:tab w:val="clear" w:pos="360"/>
        </w:tabs>
        <w:ind w:left="425" w:hanging="425"/>
      </w:pPr>
      <w:r w:rsidRPr="00EC0277">
        <w:rPr>
          <w:b/>
          <w:bCs/>
        </w:rPr>
        <w:t>heat exhaustion</w:t>
      </w:r>
      <w:r w:rsidRPr="00A56C78">
        <w:t xml:space="preserve"> – from dehydration</w:t>
      </w:r>
      <w:r>
        <w:t>; i</w:t>
      </w:r>
      <w:r w:rsidRPr="00A56C78">
        <w:t>f left untreated</w:t>
      </w:r>
      <w:r>
        <w:t>, it</w:t>
      </w:r>
      <w:r w:rsidRPr="00A56C78">
        <w:t xml:space="preserve"> may evolve to heatstroke</w:t>
      </w:r>
    </w:p>
    <w:p w14:paraId="2ADCF017" w14:textId="77777777" w:rsidR="00EC0277" w:rsidRDefault="00EC0277" w:rsidP="00EC0277">
      <w:pPr>
        <w:pStyle w:val="ListBullet"/>
        <w:tabs>
          <w:tab w:val="clear" w:pos="360"/>
        </w:tabs>
        <w:ind w:left="425" w:hanging="425"/>
      </w:pPr>
      <w:r w:rsidRPr="00EC0277">
        <w:rPr>
          <w:b/>
          <w:bCs/>
        </w:rPr>
        <w:t>heatstroke/sunstroke</w:t>
      </w:r>
      <w:r w:rsidRPr="00A56C78">
        <w:t xml:space="preserve"> – failure of the body</w:t>
      </w:r>
      <w:r>
        <w:t>’</w:t>
      </w:r>
      <w:r w:rsidRPr="00A56C78">
        <w:t>s thermoregulation mechanism</w:t>
      </w:r>
      <w:r>
        <w:t>; it c</w:t>
      </w:r>
      <w:r w:rsidRPr="00A56C78">
        <w:t>an result in cell death, organ failure, brain damage or death.</w:t>
      </w:r>
    </w:p>
    <w:p w14:paraId="78F37393" w14:textId="77777777" w:rsidR="00EC0277" w:rsidRPr="00A56C78" w:rsidRDefault="00EC0277" w:rsidP="00EC0277">
      <w:pPr>
        <w:pStyle w:val="Heading2"/>
      </w:pPr>
      <w:bookmarkStart w:id="6" w:name="_Toc531854978"/>
      <w:bookmarkStart w:id="7" w:name="_Toc147304917"/>
      <w:r w:rsidRPr="00A56C78">
        <w:t xml:space="preserve">Protecting </w:t>
      </w:r>
      <w:r>
        <w:t>y</w:t>
      </w:r>
      <w:r w:rsidRPr="00A56C78">
        <w:t xml:space="preserve">our </w:t>
      </w:r>
      <w:r>
        <w:t>h</w:t>
      </w:r>
      <w:r w:rsidRPr="00A56C78">
        <w:t>ealth</w:t>
      </w:r>
      <w:bookmarkEnd w:id="6"/>
      <w:bookmarkEnd w:id="7"/>
    </w:p>
    <w:p w14:paraId="2EA5CAB6" w14:textId="77777777" w:rsidR="00EC0277" w:rsidRDefault="00EC0277" w:rsidP="00EC0277">
      <w:r w:rsidRPr="00A56C78">
        <w:t xml:space="preserve">Actions that can prevent or mitigate these health effects include staying cool and out of the heat, limiting physical activity, adjusting work practices and </w:t>
      </w:r>
      <w:r>
        <w:t>drinking plenty of water.</w:t>
      </w:r>
    </w:p>
    <w:p w14:paraId="295E68C8" w14:textId="77777777" w:rsidR="00EC0277" w:rsidRPr="00A56C78" w:rsidRDefault="00EC0277" w:rsidP="00EC0277">
      <w:pPr>
        <w:pStyle w:val="Heading2"/>
      </w:pPr>
      <w:bookmarkStart w:id="8" w:name="_Toc531854979"/>
      <w:bookmarkStart w:id="9" w:name="_Toc147304918"/>
      <w:r w:rsidRPr="00A56C78">
        <w:t xml:space="preserve">Vulnerable </w:t>
      </w:r>
      <w:r>
        <w:t>p</w:t>
      </w:r>
      <w:r w:rsidRPr="00A56C78">
        <w:t>opulations</w:t>
      </w:r>
      <w:bookmarkEnd w:id="8"/>
      <w:bookmarkEnd w:id="9"/>
    </w:p>
    <w:p w14:paraId="25E69122" w14:textId="77777777" w:rsidR="00EC0277" w:rsidRPr="00A56C78" w:rsidRDefault="00EC0277" w:rsidP="00EC0277">
      <w:r w:rsidRPr="00A56C78">
        <w:t>Risk factors for heat-related illness include:</w:t>
      </w:r>
    </w:p>
    <w:p w14:paraId="195A7BFA" w14:textId="77777777" w:rsidR="00EC0277" w:rsidRPr="00EC0277" w:rsidRDefault="00EC0277" w:rsidP="00EC0277">
      <w:pPr>
        <w:pStyle w:val="ListBullet"/>
        <w:tabs>
          <w:tab w:val="clear" w:pos="360"/>
        </w:tabs>
        <w:ind w:left="425" w:hanging="425"/>
      </w:pPr>
      <w:r w:rsidRPr="00EC0277">
        <w:rPr>
          <w:b/>
          <w:bCs/>
        </w:rPr>
        <w:t>older age</w:t>
      </w:r>
      <w:r w:rsidRPr="00EC0277">
        <w:t xml:space="preserve"> – especially those over 65 years of age, or living on their own and socially isolated</w:t>
      </w:r>
    </w:p>
    <w:p w14:paraId="3F52E942" w14:textId="77777777" w:rsidR="00EC0277" w:rsidRPr="00EC0277" w:rsidRDefault="00EC0277" w:rsidP="00EC0277">
      <w:pPr>
        <w:pStyle w:val="ListBullet"/>
        <w:tabs>
          <w:tab w:val="clear" w:pos="360"/>
        </w:tabs>
        <w:ind w:left="425" w:hanging="425"/>
      </w:pPr>
      <w:r w:rsidRPr="00EC0277">
        <w:rPr>
          <w:b/>
          <w:bCs/>
        </w:rPr>
        <w:t>chronic, acute and severe illness</w:t>
      </w:r>
      <w:r w:rsidRPr="00EC0277">
        <w:t xml:space="preserve"> – including kidney disease, diabetes, heart conditions, respiratory insufficiency, Parkinson’s disease, cancer and severe mental illness. Medicines that potentially affect kidney function, the body’s ability to sweat, thermoregulation or electrolyte imbalance can make people in this group more vulnerable to the effects of heat</w:t>
      </w:r>
    </w:p>
    <w:p w14:paraId="6ACB4EBC" w14:textId="77777777" w:rsidR="00EC0277" w:rsidRPr="00EC0277" w:rsidRDefault="00EC0277" w:rsidP="00EC0277">
      <w:pPr>
        <w:pStyle w:val="ListBullet"/>
        <w:tabs>
          <w:tab w:val="clear" w:pos="360"/>
        </w:tabs>
        <w:ind w:left="425" w:hanging="425"/>
      </w:pPr>
      <w:r w:rsidRPr="00EC0277">
        <w:rPr>
          <w:b/>
          <w:bCs/>
        </w:rPr>
        <w:t>pregnant women</w:t>
      </w:r>
      <w:r w:rsidRPr="00EC0277">
        <w:t xml:space="preserve"> – who are more susceptible to heat exhaustion and heatstroke, which may in turn lead to an increased risk of birth defects and other reproductive problems (National Institute for Occupational Safety and Health 2018)</w:t>
      </w:r>
    </w:p>
    <w:p w14:paraId="14986043" w14:textId="77777777" w:rsidR="00EC0277" w:rsidRPr="00EC0277" w:rsidRDefault="00EC0277" w:rsidP="00EC0277">
      <w:pPr>
        <w:pStyle w:val="ListBullet"/>
        <w:tabs>
          <w:tab w:val="clear" w:pos="360"/>
        </w:tabs>
        <w:ind w:left="425" w:hanging="425"/>
      </w:pPr>
      <w:r w:rsidRPr="00EC0277">
        <w:rPr>
          <w:b/>
          <w:bCs/>
        </w:rPr>
        <w:t>young age</w:t>
      </w:r>
      <w:r w:rsidRPr="00EC0277">
        <w:t xml:space="preserve"> – with infants vulnerable due to their immature thermoregulation and high level of dependency</w:t>
      </w:r>
    </w:p>
    <w:p w14:paraId="34B1956D" w14:textId="77777777" w:rsidR="00EC0277" w:rsidRPr="00EC0277" w:rsidRDefault="00EC0277" w:rsidP="00EC0277">
      <w:pPr>
        <w:pStyle w:val="ListBullet"/>
        <w:tabs>
          <w:tab w:val="clear" w:pos="360"/>
        </w:tabs>
        <w:ind w:left="425" w:hanging="425"/>
      </w:pPr>
      <w:r w:rsidRPr="00EC0277">
        <w:rPr>
          <w:b/>
          <w:bCs/>
        </w:rPr>
        <w:t>homelessness</w:t>
      </w:r>
      <w:r w:rsidRPr="00EC0277">
        <w:t xml:space="preserve"> – due to higher rates of chronic disease, smoking, respiratory conditions, substance dependencies and mental illness among this group, as well as social isolation, lack of shelter and vulnerability to the effects of urban heat islands (urban areas experience higher temperatures than surrounding areas during heatwaves)</w:t>
      </w:r>
    </w:p>
    <w:p w14:paraId="1BBE3B16" w14:textId="77777777" w:rsidR="00EC0277" w:rsidRPr="00EC0277" w:rsidRDefault="00EC0277" w:rsidP="00EC0277">
      <w:pPr>
        <w:pStyle w:val="ListBullet"/>
        <w:tabs>
          <w:tab w:val="clear" w:pos="360"/>
        </w:tabs>
        <w:ind w:left="425" w:hanging="425"/>
      </w:pPr>
      <w:r w:rsidRPr="00EC0277">
        <w:rPr>
          <w:b/>
          <w:bCs/>
        </w:rPr>
        <w:t>alcohol and/or drug dependence</w:t>
      </w:r>
      <w:r w:rsidRPr="00EC0277">
        <w:t xml:space="preserve"> – which is associated with poorer overall health and social isolation</w:t>
      </w:r>
    </w:p>
    <w:p w14:paraId="6BED6F37" w14:textId="77777777" w:rsidR="00EC0277" w:rsidRPr="00EC0277" w:rsidRDefault="00EC0277" w:rsidP="00EC0277">
      <w:pPr>
        <w:pStyle w:val="ListBullet"/>
        <w:tabs>
          <w:tab w:val="clear" w:pos="360"/>
        </w:tabs>
        <w:ind w:left="425" w:hanging="425"/>
      </w:pPr>
      <w:r w:rsidRPr="00EC0277">
        <w:rPr>
          <w:b/>
          <w:bCs/>
        </w:rPr>
        <w:t xml:space="preserve">inability to adapt behaviour to keep cool </w:t>
      </w:r>
      <w:r w:rsidRPr="00EC0277">
        <w:t>– which may include, for example, those with Alzheimer’s disease, a disability or mental illness or who are bed bound</w:t>
      </w:r>
    </w:p>
    <w:p w14:paraId="0ED081FA" w14:textId="77777777" w:rsidR="00EC0277" w:rsidRPr="00EC0277" w:rsidRDefault="00EC0277" w:rsidP="00EC0277">
      <w:pPr>
        <w:pStyle w:val="ListBullet"/>
        <w:tabs>
          <w:tab w:val="clear" w:pos="360"/>
        </w:tabs>
        <w:ind w:left="425" w:hanging="425"/>
      </w:pPr>
      <w:r w:rsidRPr="00EC0277">
        <w:rPr>
          <w:b/>
          <w:bCs/>
        </w:rPr>
        <w:lastRenderedPageBreak/>
        <w:t>environmental factors and overexposure</w:t>
      </w:r>
      <w:r w:rsidRPr="00EC0277">
        <w:t xml:space="preserve"> – for example, living in urban areas, undertaking outdoor activities or jobs</w:t>
      </w:r>
      <w:r w:rsidRPr="00EC0277">
        <w:footnoteReference w:id="1"/>
      </w:r>
      <w:r w:rsidRPr="00EC0277">
        <w:t xml:space="preserve"> that involve a high level of physical exertion, and attending outdoor public events</w:t>
      </w:r>
    </w:p>
    <w:p w14:paraId="701703FF" w14:textId="77777777" w:rsidR="00EC0277" w:rsidRPr="00EC0277" w:rsidRDefault="00EC0277" w:rsidP="00EC0277">
      <w:pPr>
        <w:pStyle w:val="ListBullet"/>
        <w:tabs>
          <w:tab w:val="clear" w:pos="360"/>
        </w:tabs>
        <w:ind w:left="425" w:hanging="425"/>
      </w:pPr>
      <w:r w:rsidRPr="00EC0277">
        <w:rPr>
          <w:b/>
          <w:bCs/>
        </w:rPr>
        <w:t xml:space="preserve">language barriers </w:t>
      </w:r>
      <w:r w:rsidRPr="00EC0277">
        <w:t>– difficulty in understanding heat health messages and warnings.</w:t>
      </w:r>
    </w:p>
    <w:p w14:paraId="51E63081" w14:textId="77777777" w:rsidR="00EC0277" w:rsidRPr="00A56C78" w:rsidRDefault="00EC0277" w:rsidP="00EC0277">
      <w:pPr>
        <w:pStyle w:val="Heading2"/>
      </w:pPr>
      <w:bookmarkStart w:id="10" w:name="_Toc531854980"/>
      <w:bookmarkStart w:id="11" w:name="_Toc147304919"/>
      <w:r w:rsidRPr="00A56C78">
        <w:t xml:space="preserve">Heat </w:t>
      </w:r>
      <w:r>
        <w:t>h</w:t>
      </w:r>
      <w:r w:rsidRPr="00A56C78">
        <w:t xml:space="preserve">ealth </w:t>
      </w:r>
      <w:r>
        <w:t>p</w:t>
      </w:r>
      <w:r w:rsidRPr="00A56C78">
        <w:t>lanning</w:t>
      </w:r>
      <w:bookmarkEnd w:id="10"/>
      <w:bookmarkEnd w:id="11"/>
    </w:p>
    <w:p w14:paraId="06DFB6E8" w14:textId="77777777" w:rsidR="00EC0277" w:rsidRDefault="00EC0277" w:rsidP="00EC0277">
      <w:r w:rsidRPr="00A56C78">
        <w:t>The National Health Emergency Plan (Ministry of Health 2015) identifies extreme heat and cold as hazards</w:t>
      </w:r>
      <w:r>
        <w:t xml:space="preserve"> with consequences</w:t>
      </w:r>
      <w:r w:rsidRPr="00A56C78">
        <w:t xml:space="preserve"> that the health sector needs to be able to manage. </w:t>
      </w:r>
      <w:r>
        <w:t>It</w:t>
      </w:r>
      <w:r w:rsidRPr="00A56C78">
        <w:t xml:space="preserve"> outlines the generic planning arrangements and coordination frameworks within the sector. </w:t>
      </w:r>
      <w:r>
        <w:t>Within this more general context</w:t>
      </w:r>
      <w:r w:rsidRPr="00A56C78">
        <w:t xml:space="preserve">, Heat Health Plans </w:t>
      </w:r>
      <w:r>
        <w:t xml:space="preserve">add detail by </w:t>
      </w:r>
      <w:r w:rsidRPr="00A56C78">
        <w:t>outlin</w:t>
      </w:r>
      <w:r>
        <w:t>ing</w:t>
      </w:r>
      <w:r w:rsidRPr="00A56C78">
        <w:t xml:space="preserve"> the actions and systems in place to support those most at risk during periods of extreme heat</w:t>
      </w:r>
      <w:r>
        <w:t>.</w:t>
      </w:r>
      <w:r w:rsidRPr="00A56C78">
        <w:t xml:space="preserve"> </w:t>
      </w:r>
      <w:r>
        <w:t>The Ministry of Health</w:t>
      </w:r>
      <w:r w:rsidRPr="00A56C78">
        <w:t xml:space="preserve"> recommend</w:t>
      </w:r>
      <w:r>
        <w:t>s</w:t>
      </w:r>
      <w:r w:rsidRPr="00A56C78">
        <w:t xml:space="preserve"> that individuals, health and community service providers, district health boards, public health units and local government prepare their own Heat Health Plans as part of their emergency planning.</w:t>
      </w:r>
    </w:p>
    <w:p w14:paraId="62B6A6E2" w14:textId="77777777" w:rsidR="00EC0277" w:rsidRPr="00A56C78" w:rsidRDefault="00EC0277" w:rsidP="00EC0277">
      <w:pPr>
        <w:pStyle w:val="Heading2"/>
      </w:pPr>
      <w:bookmarkStart w:id="12" w:name="_Toc531854981"/>
      <w:bookmarkStart w:id="13" w:name="_Toc147304920"/>
      <w:r w:rsidRPr="00A56C78">
        <w:t xml:space="preserve">Further </w:t>
      </w:r>
      <w:r>
        <w:t>r</w:t>
      </w:r>
      <w:r w:rsidRPr="00A56C78">
        <w:t>esources</w:t>
      </w:r>
      <w:bookmarkEnd w:id="12"/>
      <w:bookmarkEnd w:id="13"/>
    </w:p>
    <w:p w14:paraId="6B9A4B63" w14:textId="0489491D" w:rsidR="006E34A5" w:rsidRPr="00506DA0" w:rsidRDefault="00205FA8" w:rsidP="006E34A5">
      <w:pPr>
        <w:pStyle w:val="ListBullet"/>
        <w:tabs>
          <w:tab w:val="clear" w:pos="360"/>
        </w:tabs>
        <w:ind w:left="425" w:hanging="425"/>
      </w:pPr>
      <w:r w:rsidRPr="00506DA0">
        <w:t>Te Whatu Ora.</w:t>
      </w:r>
      <w:r w:rsidRPr="00506DA0">
        <w:rPr>
          <w:i/>
          <w:iCs/>
        </w:rPr>
        <w:t xml:space="preserve"> </w:t>
      </w:r>
      <w:r w:rsidR="009C09F8" w:rsidRPr="00506DA0">
        <w:t>2023.</w:t>
      </w:r>
      <w:r w:rsidR="002B1A84" w:rsidRPr="00506DA0">
        <w:t xml:space="preserve"> </w:t>
      </w:r>
      <w:r w:rsidR="006E34A5" w:rsidRPr="00506DA0" w:rsidDel="00076632">
        <w:rPr>
          <w:i/>
          <w:iCs/>
        </w:rPr>
        <w:t>Heat Health Plan Guidelines</w:t>
      </w:r>
      <w:r w:rsidR="00E30CA2" w:rsidRPr="00506DA0">
        <w:rPr>
          <w:i/>
          <w:iCs/>
        </w:rPr>
        <w:t xml:space="preserve">. </w:t>
      </w:r>
      <w:r w:rsidR="00BB26AF" w:rsidRPr="00506DA0">
        <w:t>Wellington: Te Whatu Ora.</w:t>
      </w:r>
      <w:r w:rsidR="00BB26AF" w:rsidRPr="00506DA0">
        <w:rPr>
          <w:i/>
          <w:iCs/>
        </w:rPr>
        <w:t xml:space="preserve"> </w:t>
      </w:r>
      <w:r w:rsidR="00BB26AF" w:rsidRPr="00506DA0">
        <w:t xml:space="preserve">URL  </w:t>
      </w:r>
      <w:hyperlink r:id="rId13" w:history="1">
        <w:r w:rsidR="00066506" w:rsidRPr="00506DA0">
          <w:rPr>
            <w:rStyle w:val="Hyperlink"/>
            <w:bCs/>
          </w:rPr>
          <w:t>www.tewhatuora.govt.nz/our-health-system/environmental-health/climate-change</w:t>
        </w:r>
      </w:hyperlink>
      <w:r w:rsidR="00066506" w:rsidRPr="00506DA0">
        <w:rPr>
          <w:b/>
          <w:bCs/>
        </w:rPr>
        <w:t xml:space="preserve"> </w:t>
      </w:r>
      <w:r w:rsidR="00066506" w:rsidRPr="00506DA0">
        <w:t>(accessed 20 September 2023).</w:t>
      </w:r>
      <w:r w:rsidR="00BB26AF" w:rsidRPr="00506DA0" w:rsidDel="00076632">
        <w:t xml:space="preserve"> </w:t>
      </w:r>
      <w:r w:rsidR="00BB26AF" w:rsidRPr="00506DA0">
        <w:t xml:space="preserve">This resource provides </w:t>
      </w:r>
      <w:r w:rsidR="006E34A5" w:rsidRPr="00506DA0" w:rsidDel="00076632">
        <w:t>further guidance related to heatwaves and preparing Heat Health Plans</w:t>
      </w:r>
      <w:r w:rsidRPr="00506DA0">
        <w:t xml:space="preserve">. </w:t>
      </w:r>
    </w:p>
    <w:p w14:paraId="118E4E0F" w14:textId="402EB061" w:rsidR="00F75E3E" w:rsidRPr="00F75E3E" w:rsidDel="00076632" w:rsidRDefault="00F75E3E" w:rsidP="00F75E3E">
      <w:pPr>
        <w:pStyle w:val="ListBullet"/>
      </w:pPr>
      <w:r>
        <w:t xml:space="preserve">Advice for the public on protecting your health in an emergency  </w:t>
      </w:r>
      <w:hyperlink r:id="rId14" w:history="1">
        <w:r w:rsidR="00733C36" w:rsidRPr="00D4771D">
          <w:rPr>
            <w:rStyle w:val="Hyperlink"/>
          </w:rPr>
          <w:t>https://www.tewhatuora.govt.nz/our-health-system/environmental-health/environmental-health-in-emergencies</w:t>
        </w:r>
      </w:hyperlink>
      <w:r w:rsidR="00733C36">
        <w:t xml:space="preserve"> </w:t>
      </w:r>
      <w:r w:rsidR="00733C36" w:rsidRPr="00F256E0">
        <w:t>(accessed 20 September 2023)</w:t>
      </w:r>
      <w:r w:rsidR="00733C36">
        <w:t>.</w:t>
      </w:r>
    </w:p>
    <w:p w14:paraId="374E39B7" w14:textId="3529330D" w:rsidR="00EC0277" w:rsidRPr="001E28C7" w:rsidRDefault="00EC0277" w:rsidP="00EC0277">
      <w:pPr>
        <w:pStyle w:val="ListBullet"/>
        <w:tabs>
          <w:tab w:val="clear" w:pos="360"/>
        </w:tabs>
        <w:ind w:left="425" w:hanging="425"/>
      </w:pPr>
      <w:r w:rsidRPr="00EC0277">
        <w:t xml:space="preserve">The </w:t>
      </w:r>
      <w:r w:rsidRPr="00EC0277">
        <w:rPr>
          <w:i/>
          <w:iCs/>
        </w:rPr>
        <w:t>National Health Emergency Plan</w:t>
      </w:r>
      <w:r w:rsidR="00657B75">
        <w:rPr>
          <w:i/>
          <w:iCs/>
        </w:rPr>
        <w:t>.</w:t>
      </w:r>
      <w:r w:rsidR="00816DEE">
        <w:rPr>
          <w:i/>
          <w:iCs/>
        </w:rPr>
        <w:t xml:space="preserve"> </w:t>
      </w:r>
      <w:r w:rsidR="00816DEE" w:rsidRPr="00816DEE">
        <w:t xml:space="preserve">URL: </w:t>
      </w:r>
      <w:hyperlink r:id="rId15" w:history="1">
        <w:r w:rsidR="00816DEE" w:rsidRPr="00816DEE">
          <w:rPr>
            <w:rStyle w:val="Hyperlink"/>
          </w:rPr>
          <w:t>www.health.govt.nz/our-work/emergency-management/national-health-emergency-plan</w:t>
        </w:r>
      </w:hyperlink>
      <w:r w:rsidR="00733C36">
        <w:t xml:space="preserve"> </w:t>
      </w:r>
      <w:r w:rsidR="00733C36" w:rsidRPr="00F256E0">
        <w:t>(accessed 20 September 2023)</w:t>
      </w:r>
      <w:r w:rsidR="00733C36">
        <w:t>.</w:t>
      </w:r>
    </w:p>
    <w:p w14:paraId="3E14225A" w14:textId="6DC74786" w:rsidR="0001406E" w:rsidRPr="001E28C7" w:rsidRDefault="001E28C7" w:rsidP="001E28C7">
      <w:pPr>
        <w:pStyle w:val="ListBullet"/>
        <w:numPr>
          <w:ilvl w:val="0"/>
          <w:numId w:val="0"/>
        </w:numPr>
        <w:ind w:left="360" w:hanging="360"/>
      </w:pPr>
      <w:r w:rsidRPr="001E28C7">
        <w:t>Other information includes</w:t>
      </w:r>
      <w:r>
        <w:t>:</w:t>
      </w:r>
    </w:p>
    <w:p w14:paraId="4A8BD777" w14:textId="2F5A4DA2" w:rsidR="00320C55" w:rsidRPr="00C354FE" w:rsidRDefault="00EC0277" w:rsidP="00A83890">
      <w:pPr>
        <w:pStyle w:val="ListBullet"/>
        <w:tabs>
          <w:tab w:val="clear" w:pos="360"/>
        </w:tabs>
        <w:ind w:left="425" w:hanging="425"/>
      </w:pPr>
      <w:r w:rsidRPr="00EC0277">
        <w:t xml:space="preserve">The </w:t>
      </w:r>
      <w:r w:rsidR="00C354FE" w:rsidRPr="00C354FE">
        <w:t xml:space="preserve">National Emergency Management Agency’s </w:t>
      </w:r>
      <w:r w:rsidRPr="00EC0277">
        <w:rPr>
          <w:i/>
          <w:iCs/>
        </w:rPr>
        <w:t>Consistent Messages for CDEM</w:t>
      </w:r>
      <w:r w:rsidR="007B131D">
        <w:rPr>
          <w:i/>
          <w:iCs/>
        </w:rPr>
        <w:t xml:space="preserve">, </w:t>
      </w:r>
      <w:r w:rsidR="00320C55" w:rsidRPr="00C354FE">
        <w:rPr>
          <w:i/>
        </w:rPr>
        <w:t>Other Hazards: heat</w:t>
      </w:r>
      <w:r w:rsidR="00320C55" w:rsidRPr="00C354FE">
        <w:t>. National Emergency Management Agency 2022)</w:t>
      </w:r>
      <w:r w:rsidR="007B131D">
        <w:t xml:space="preserve">, </w:t>
      </w:r>
      <w:r w:rsidR="00320C55" w:rsidRPr="00C354FE">
        <w:t xml:space="preserve">provides </w:t>
      </w:r>
      <w:r w:rsidR="007B131D">
        <w:t xml:space="preserve">information </w:t>
      </w:r>
      <w:r w:rsidR="00320C55" w:rsidRPr="00C354FE">
        <w:t>for individuals and families, including advice for looking after pets and livestock</w:t>
      </w:r>
      <w:r w:rsidR="00C9618F">
        <w:t xml:space="preserve"> during heatwaves. </w:t>
      </w:r>
      <w:r w:rsidR="00320C55" w:rsidRPr="00C354FE">
        <w:t xml:space="preserve">URL: </w:t>
      </w:r>
      <w:hyperlink r:id="rId16" w:history="1">
        <w:r w:rsidR="00320C55" w:rsidRPr="00C354FE">
          <w:rPr>
            <w:rStyle w:val="Hyperlink"/>
          </w:rPr>
          <w:t>www.civildefence.govt.nz/cdem-sector/consistent-messages/</w:t>
        </w:r>
      </w:hyperlink>
      <w:r w:rsidR="0056527C">
        <w:t xml:space="preserve"> </w:t>
      </w:r>
      <w:r w:rsidR="0056527C" w:rsidRPr="00F256E0">
        <w:t>(accessed 20 September 2023)</w:t>
      </w:r>
      <w:r w:rsidR="0056527C">
        <w:t>.</w:t>
      </w:r>
    </w:p>
    <w:p w14:paraId="245F6454" w14:textId="39886149" w:rsidR="00EC0277" w:rsidRPr="0058473C" w:rsidRDefault="00EC0277" w:rsidP="00EC0277">
      <w:pPr>
        <w:pStyle w:val="ListBullet"/>
        <w:tabs>
          <w:tab w:val="clear" w:pos="360"/>
        </w:tabs>
        <w:ind w:left="425" w:hanging="425"/>
      </w:pPr>
      <w:r w:rsidRPr="00EC0277">
        <w:t>The SunSmart website</w:t>
      </w:r>
      <w:r w:rsidR="00A47044">
        <w:t xml:space="preserve">, which </w:t>
      </w:r>
      <w:r w:rsidRPr="00EC0277">
        <w:t xml:space="preserve">provides information about protecting yourself and others from ultraviolet radiation from sunlight. You can find it at: </w:t>
      </w:r>
      <w:hyperlink r:id="rId17" w:history="1">
        <w:r w:rsidRPr="00BD7475">
          <w:rPr>
            <w:b/>
            <w:bCs/>
            <w:u w:val="single"/>
          </w:rPr>
          <w:t>www.sunsmart.org.nz</w:t>
        </w:r>
      </w:hyperlink>
      <w:r w:rsidR="00BD7475" w:rsidRPr="00BD7475">
        <w:rPr>
          <w:b/>
          <w:bCs/>
          <w:u w:val="single"/>
        </w:rPr>
        <w:t xml:space="preserve"> </w:t>
      </w:r>
    </w:p>
    <w:p w14:paraId="4EA98BA6" w14:textId="77777777" w:rsidR="00EC0277" w:rsidRDefault="00EC0277" w:rsidP="00EC0277">
      <w:pPr>
        <w:pStyle w:val="Heading2"/>
      </w:pPr>
      <w:bookmarkStart w:id="14" w:name="_Toc531854982"/>
      <w:bookmarkStart w:id="15" w:name="_Toc147304921"/>
      <w:r>
        <w:lastRenderedPageBreak/>
        <w:t>References</w:t>
      </w:r>
      <w:bookmarkEnd w:id="14"/>
      <w:bookmarkEnd w:id="15"/>
    </w:p>
    <w:p w14:paraId="595F38D8" w14:textId="3622DE00" w:rsidR="00EC0277" w:rsidRPr="00EC0277" w:rsidRDefault="00EC0277" w:rsidP="00EC0277">
      <w:pPr>
        <w:pStyle w:val="References"/>
        <w:keepNext/>
        <w:rPr>
          <w:rFonts w:asciiTheme="minorHAnsi" w:hAnsiTheme="minorHAnsi" w:cstheme="minorHAnsi"/>
          <w:sz w:val="24"/>
          <w:szCs w:val="24"/>
        </w:rPr>
      </w:pPr>
      <w:r w:rsidRPr="00EC0277">
        <w:rPr>
          <w:rFonts w:asciiTheme="minorHAnsi" w:hAnsiTheme="minorHAnsi" w:cstheme="minorHAnsi"/>
          <w:sz w:val="24"/>
          <w:szCs w:val="24"/>
        </w:rPr>
        <w:t xml:space="preserve">Ministry of Health. 2015. </w:t>
      </w:r>
      <w:r w:rsidRPr="00EC0277">
        <w:rPr>
          <w:rFonts w:asciiTheme="minorHAnsi" w:hAnsiTheme="minorHAnsi" w:cstheme="minorHAnsi"/>
          <w:i/>
          <w:sz w:val="24"/>
          <w:szCs w:val="24"/>
        </w:rPr>
        <w:t>National Health Emergency Plan.</w:t>
      </w:r>
      <w:r w:rsidRPr="00EC0277">
        <w:rPr>
          <w:rFonts w:asciiTheme="minorHAnsi" w:hAnsiTheme="minorHAnsi" w:cstheme="minorHAnsi"/>
          <w:sz w:val="24"/>
          <w:szCs w:val="24"/>
        </w:rPr>
        <w:t xml:space="preserve"> Wellington: Ministry of Health.</w:t>
      </w:r>
      <w:r w:rsidR="00BE7F24">
        <w:rPr>
          <w:rFonts w:asciiTheme="minorHAnsi" w:hAnsiTheme="minorHAnsi" w:cstheme="minorHAnsi"/>
          <w:sz w:val="24"/>
          <w:szCs w:val="24"/>
        </w:rPr>
        <w:t xml:space="preserve"> </w:t>
      </w:r>
      <w:r w:rsidR="00BE7F24" w:rsidRPr="00BE7F24">
        <w:rPr>
          <w:rFonts w:asciiTheme="minorHAnsi" w:hAnsiTheme="minorHAnsi" w:cstheme="minorHAnsi"/>
          <w:sz w:val="24"/>
          <w:szCs w:val="24"/>
        </w:rPr>
        <w:t xml:space="preserve">URL: </w:t>
      </w:r>
      <w:hyperlink r:id="rId18" w:history="1">
        <w:r w:rsidR="00BE7F24" w:rsidRPr="00BE7F24">
          <w:rPr>
            <w:rStyle w:val="Hyperlink"/>
            <w:rFonts w:asciiTheme="minorHAnsi" w:hAnsiTheme="minorHAnsi" w:cstheme="minorHAnsi"/>
            <w:sz w:val="24"/>
            <w:szCs w:val="24"/>
          </w:rPr>
          <w:t>www.health.govt.nz/publication/national-health-emergency-plan-framework-health-and-disability-sector</w:t>
        </w:r>
      </w:hyperlink>
      <w:r w:rsidR="00E35472">
        <w:rPr>
          <w:rFonts w:asciiTheme="minorHAnsi" w:hAnsiTheme="minorHAnsi" w:cstheme="minorHAnsi"/>
          <w:sz w:val="24"/>
          <w:szCs w:val="24"/>
        </w:rPr>
        <w:t xml:space="preserve"> </w:t>
      </w:r>
      <w:r w:rsidR="00E35472" w:rsidRPr="00EC0277">
        <w:rPr>
          <w:rFonts w:asciiTheme="minorHAnsi" w:hAnsiTheme="minorHAnsi" w:cstheme="minorHAnsi"/>
          <w:sz w:val="24"/>
          <w:szCs w:val="24"/>
        </w:rPr>
        <w:t xml:space="preserve">(accessed </w:t>
      </w:r>
      <w:r w:rsidR="00E35472">
        <w:rPr>
          <w:rFonts w:asciiTheme="minorHAnsi" w:hAnsiTheme="minorHAnsi" w:cstheme="minorHAnsi"/>
          <w:sz w:val="24"/>
          <w:szCs w:val="24"/>
        </w:rPr>
        <w:t>20 September 2023</w:t>
      </w:r>
      <w:r w:rsidR="00E35472" w:rsidRPr="00EC0277">
        <w:rPr>
          <w:rFonts w:asciiTheme="minorHAnsi" w:hAnsiTheme="minorHAnsi" w:cstheme="minorHAnsi"/>
          <w:sz w:val="24"/>
          <w:szCs w:val="24"/>
        </w:rPr>
        <w:t>).</w:t>
      </w:r>
    </w:p>
    <w:p w14:paraId="351492A2" w14:textId="51486D1C" w:rsidR="00EC0277" w:rsidRDefault="00EC0277" w:rsidP="00EC0277">
      <w:pPr>
        <w:pStyle w:val="References"/>
        <w:rPr>
          <w:rFonts w:asciiTheme="minorHAnsi" w:hAnsiTheme="minorHAnsi" w:cstheme="minorHAnsi"/>
          <w:sz w:val="24"/>
          <w:szCs w:val="24"/>
        </w:rPr>
      </w:pPr>
      <w:r w:rsidRPr="00EC0277">
        <w:rPr>
          <w:rFonts w:asciiTheme="minorHAnsi" w:hAnsiTheme="minorHAnsi" w:cstheme="minorHAnsi"/>
          <w:sz w:val="24"/>
          <w:szCs w:val="24"/>
        </w:rPr>
        <w:t xml:space="preserve">National Institute for Occupational Safety and Health. 2018. </w:t>
      </w:r>
      <w:r w:rsidRPr="00EC0277">
        <w:rPr>
          <w:rFonts w:asciiTheme="minorHAnsi" w:hAnsiTheme="minorHAnsi" w:cstheme="minorHAnsi"/>
          <w:i/>
          <w:sz w:val="24"/>
          <w:szCs w:val="24"/>
        </w:rPr>
        <w:t>Reproductive Health and the Workplace</w:t>
      </w:r>
      <w:r w:rsidRPr="00EC0277">
        <w:rPr>
          <w:rFonts w:asciiTheme="minorHAnsi" w:hAnsiTheme="minorHAnsi" w:cstheme="minorHAnsi"/>
          <w:sz w:val="24"/>
          <w:szCs w:val="24"/>
        </w:rPr>
        <w:t xml:space="preserve">. </w:t>
      </w:r>
      <w:hyperlink r:id="rId19" w:history="1">
        <w:r w:rsidRPr="00EC0277">
          <w:rPr>
            <w:rStyle w:val="Hyperlink"/>
            <w:rFonts w:asciiTheme="minorHAnsi" w:hAnsiTheme="minorHAnsi" w:cstheme="minorHAnsi"/>
            <w:sz w:val="24"/>
            <w:szCs w:val="24"/>
          </w:rPr>
          <w:t>https://www.cdc.gov/niosh/topics/repro/heat.html</w:t>
        </w:r>
      </w:hyperlink>
      <w:r w:rsidRPr="00EC0277">
        <w:rPr>
          <w:rFonts w:asciiTheme="minorHAnsi" w:hAnsiTheme="minorHAnsi" w:cstheme="minorHAnsi"/>
          <w:sz w:val="24"/>
          <w:szCs w:val="24"/>
        </w:rPr>
        <w:t xml:space="preserve"> (accessed </w:t>
      </w:r>
      <w:r w:rsidR="00E35472">
        <w:rPr>
          <w:rFonts w:asciiTheme="minorHAnsi" w:hAnsiTheme="minorHAnsi" w:cstheme="minorHAnsi"/>
          <w:sz w:val="24"/>
          <w:szCs w:val="24"/>
        </w:rPr>
        <w:t>20</w:t>
      </w:r>
      <w:r w:rsidR="00BD5076">
        <w:rPr>
          <w:rFonts w:asciiTheme="minorHAnsi" w:hAnsiTheme="minorHAnsi" w:cstheme="minorHAnsi"/>
          <w:sz w:val="24"/>
          <w:szCs w:val="24"/>
        </w:rPr>
        <w:t xml:space="preserve"> September 2023</w:t>
      </w:r>
      <w:r w:rsidRPr="00EC0277">
        <w:rPr>
          <w:rFonts w:asciiTheme="minorHAnsi" w:hAnsiTheme="minorHAnsi" w:cstheme="minorHAnsi"/>
          <w:sz w:val="24"/>
          <w:szCs w:val="24"/>
        </w:rPr>
        <w:t>).</w:t>
      </w:r>
    </w:p>
    <w:p w14:paraId="714A145C" w14:textId="7F65EE0E" w:rsidR="00EC0277" w:rsidRPr="00EC0277" w:rsidRDefault="00EC0277" w:rsidP="00EC0277">
      <w:pPr>
        <w:pStyle w:val="References"/>
        <w:rPr>
          <w:rFonts w:asciiTheme="minorHAnsi" w:hAnsiTheme="minorHAnsi" w:cstheme="minorHAnsi"/>
          <w:sz w:val="24"/>
          <w:szCs w:val="24"/>
        </w:rPr>
      </w:pPr>
      <w:r w:rsidRPr="00EC0277">
        <w:rPr>
          <w:rFonts w:asciiTheme="minorHAnsi" w:hAnsiTheme="minorHAnsi" w:cstheme="minorHAnsi"/>
          <w:sz w:val="24"/>
          <w:szCs w:val="24"/>
        </w:rPr>
        <w:t xml:space="preserve">World Meteorological Organization. 2015. </w:t>
      </w:r>
      <w:r w:rsidRPr="00EC0277">
        <w:rPr>
          <w:rFonts w:asciiTheme="minorHAnsi" w:hAnsiTheme="minorHAnsi" w:cstheme="minorHAnsi"/>
          <w:i/>
          <w:sz w:val="24"/>
          <w:szCs w:val="24"/>
        </w:rPr>
        <w:t>Guidelines on the Definition and Monitoring of Extreme Weather and Climate Events</w:t>
      </w:r>
      <w:r w:rsidRPr="00EC0277">
        <w:rPr>
          <w:rFonts w:asciiTheme="minorHAnsi" w:hAnsiTheme="minorHAnsi" w:cstheme="minorHAnsi"/>
          <w:sz w:val="24"/>
          <w:szCs w:val="24"/>
        </w:rPr>
        <w:t>. Geneva: World Meteorological Organization.</w:t>
      </w:r>
      <w:r w:rsidR="002B7D87">
        <w:rPr>
          <w:rFonts w:asciiTheme="minorHAnsi" w:hAnsiTheme="minorHAnsi" w:cstheme="minorHAnsi"/>
          <w:sz w:val="24"/>
          <w:szCs w:val="24"/>
        </w:rPr>
        <w:t xml:space="preserve"> URL: </w:t>
      </w:r>
      <w:hyperlink r:id="rId20" w:history="1">
        <w:r w:rsidR="002B7D87" w:rsidRPr="0096533B">
          <w:rPr>
            <w:rStyle w:val="Hyperlink"/>
            <w:rFonts w:asciiTheme="minorHAnsi" w:hAnsiTheme="minorHAnsi" w:cstheme="minorHAnsi"/>
            <w:sz w:val="24"/>
            <w:szCs w:val="24"/>
          </w:rPr>
          <w:t>https://public.wmo.int/en/resources/library/guidelines-definition-and-characterization-of-extreme-weather-and-climate-events</w:t>
        </w:r>
      </w:hyperlink>
      <w:r w:rsidR="002B7D87">
        <w:rPr>
          <w:rFonts w:asciiTheme="minorHAnsi" w:hAnsiTheme="minorHAnsi" w:cstheme="minorHAnsi"/>
          <w:sz w:val="24"/>
          <w:szCs w:val="24"/>
        </w:rPr>
        <w:t xml:space="preserve"> (accessed </w:t>
      </w:r>
      <w:r w:rsidR="00E35472">
        <w:rPr>
          <w:rFonts w:asciiTheme="minorHAnsi" w:hAnsiTheme="minorHAnsi" w:cstheme="minorHAnsi"/>
          <w:sz w:val="24"/>
          <w:szCs w:val="24"/>
        </w:rPr>
        <w:t>20</w:t>
      </w:r>
      <w:r w:rsidR="002B7D87">
        <w:rPr>
          <w:rFonts w:asciiTheme="minorHAnsi" w:hAnsiTheme="minorHAnsi" w:cstheme="minorHAnsi"/>
          <w:sz w:val="24"/>
          <w:szCs w:val="24"/>
        </w:rPr>
        <w:t xml:space="preserve"> September 2023). </w:t>
      </w:r>
    </w:p>
    <w:p w14:paraId="41FC0083" w14:textId="77777777" w:rsidR="00EC0277" w:rsidRPr="00EC0277" w:rsidRDefault="00EC0277" w:rsidP="00EC0277">
      <w:pPr>
        <w:rPr>
          <w:rFonts w:cstheme="minorHAnsi"/>
          <w:szCs w:val="24"/>
        </w:rPr>
      </w:pPr>
    </w:p>
    <w:sectPr w:rsidR="00EC0277" w:rsidRPr="00EC0277" w:rsidSect="001C37CA">
      <w:footerReference w:type="default" r:id="rId21"/>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06AE" w14:textId="77777777" w:rsidR="0044306F" w:rsidRDefault="0044306F" w:rsidP="00817A32">
      <w:pPr>
        <w:spacing w:before="0" w:after="0" w:line="240" w:lineRule="auto"/>
      </w:pPr>
      <w:r>
        <w:separator/>
      </w:r>
    </w:p>
  </w:endnote>
  <w:endnote w:type="continuationSeparator" w:id="0">
    <w:p w14:paraId="1BF235F1" w14:textId="77777777" w:rsidR="0044306F" w:rsidRDefault="0044306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199" w14:textId="3C9CE379" w:rsidR="00222274" w:rsidRPr="00630DE1" w:rsidRDefault="00EC0277"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Heat Health Plans: Key Information</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650B" w14:textId="77777777" w:rsidR="0044306F" w:rsidRDefault="0044306F" w:rsidP="00817A32">
      <w:pPr>
        <w:spacing w:before="0" w:after="0" w:line="240" w:lineRule="auto"/>
      </w:pPr>
    </w:p>
  </w:footnote>
  <w:footnote w:type="continuationSeparator" w:id="0">
    <w:p w14:paraId="13D30F05" w14:textId="77777777" w:rsidR="0044306F" w:rsidRDefault="0044306F" w:rsidP="00817A32">
      <w:pPr>
        <w:spacing w:before="0" w:after="0" w:line="240" w:lineRule="auto"/>
      </w:pPr>
      <w:r>
        <w:continuationSeparator/>
      </w:r>
    </w:p>
  </w:footnote>
  <w:footnote w:id="1">
    <w:p w14:paraId="7BAC7B6D" w14:textId="77777777" w:rsidR="00EC0277" w:rsidRDefault="00EC0277" w:rsidP="00EC0277">
      <w:pPr>
        <w:pStyle w:val="FootnoteText"/>
      </w:pPr>
      <w:r w:rsidRPr="004D4DC2">
        <w:rPr>
          <w:rStyle w:val="FootnoteReference"/>
        </w:rPr>
        <w:footnoteRef/>
      </w:r>
      <w:r>
        <w:tab/>
        <w:t xml:space="preserve">For WorkSafe New Zealand guidance on temperatures in the workplace and employers’ obligations, go to: </w:t>
      </w:r>
      <w:hyperlink r:id="rId1" w:history="1">
        <w:r w:rsidRPr="00401F78">
          <w:rPr>
            <w:rStyle w:val="Hyperlink"/>
          </w:rPr>
          <w:t>https://worksafe.govt.nz/topic-and-industry/temperature-at-work/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BBEE49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57"/>
    <w:rsid w:val="0001406E"/>
    <w:rsid w:val="00014BB0"/>
    <w:rsid w:val="000452A6"/>
    <w:rsid w:val="00066506"/>
    <w:rsid w:val="00076632"/>
    <w:rsid w:val="000A5357"/>
    <w:rsid w:val="000D0501"/>
    <w:rsid w:val="00191A04"/>
    <w:rsid w:val="001B46AA"/>
    <w:rsid w:val="001C37CA"/>
    <w:rsid w:val="001E28C7"/>
    <w:rsid w:val="00205FA8"/>
    <w:rsid w:val="0021519D"/>
    <w:rsid w:val="00222274"/>
    <w:rsid w:val="002B1A84"/>
    <w:rsid w:val="002B7D87"/>
    <w:rsid w:val="002C6837"/>
    <w:rsid w:val="002D65CB"/>
    <w:rsid w:val="00315C66"/>
    <w:rsid w:val="00320C55"/>
    <w:rsid w:val="00332DA5"/>
    <w:rsid w:val="00333147"/>
    <w:rsid w:val="00355D0E"/>
    <w:rsid w:val="00386FD9"/>
    <w:rsid w:val="003F3020"/>
    <w:rsid w:val="00407875"/>
    <w:rsid w:val="0044306F"/>
    <w:rsid w:val="00446FF4"/>
    <w:rsid w:val="00461F8A"/>
    <w:rsid w:val="004753F0"/>
    <w:rsid w:val="00483731"/>
    <w:rsid w:val="004C2E5B"/>
    <w:rsid w:val="00506DA0"/>
    <w:rsid w:val="00533781"/>
    <w:rsid w:val="005561E4"/>
    <w:rsid w:val="0056527C"/>
    <w:rsid w:val="00570900"/>
    <w:rsid w:val="0058473C"/>
    <w:rsid w:val="0058708F"/>
    <w:rsid w:val="005938BD"/>
    <w:rsid w:val="005C1092"/>
    <w:rsid w:val="00630DE1"/>
    <w:rsid w:val="00657B75"/>
    <w:rsid w:val="006833C4"/>
    <w:rsid w:val="006D7ADA"/>
    <w:rsid w:val="006E34A5"/>
    <w:rsid w:val="00733C36"/>
    <w:rsid w:val="007A2B86"/>
    <w:rsid w:val="007B131D"/>
    <w:rsid w:val="007C409F"/>
    <w:rsid w:val="007E06A6"/>
    <w:rsid w:val="00816DEE"/>
    <w:rsid w:val="00817A32"/>
    <w:rsid w:val="0083466F"/>
    <w:rsid w:val="00852A28"/>
    <w:rsid w:val="0087795F"/>
    <w:rsid w:val="00896337"/>
    <w:rsid w:val="008A31E1"/>
    <w:rsid w:val="008D15C3"/>
    <w:rsid w:val="0091608F"/>
    <w:rsid w:val="0092286A"/>
    <w:rsid w:val="009C09F8"/>
    <w:rsid w:val="009C155A"/>
    <w:rsid w:val="009D2C5D"/>
    <w:rsid w:val="00A47044"/>
    <w:rsid w:val="00A83890"/>
    <w:rsid w:val="00AA75B6"/>
    <w:rsid w:val="00B10927"/>
    <w:rsid w:val="00B75F7F"/>
    <w:rsid w:val="00BA73BD"/>
    <w:rsid w:val="00BB0157"/>
    <w:rsid w:val="00BB26AF"/>
    <w:rsid w:val="00BD49DE"/>
    <w:rsid w:val="00BD5076"/>
    <w:rsid w:val="00BD7475"/>
    <w:rsid w:val="00BE7F24"/>
    <w:rsid w:val="00C0313E"/>
    <w:rsid w:val="00C033FA"/>
    <w:rsid w:val="00C354FE"/>
    <w:rsid w:val="00C9618F"/>
    <w:rsid w:val="00CD59BD"/>
    <w:rsid w:val="00D0703D"/>
    <w:rsid w:val="00D74129"/>
    <w:rsid w:val="00DA616D"/>
    <w:rsid w:val="00DB3D68"/>
    <w:rsid w:val="00DB725E"/>
    <w:rsid w:val="00E21126"/>
    <w:rsid w:val="00E30CA2"/>
    <w:rsid w:val="00E35472"/>
    <w:rsid w:val="00E84A86"/>
    <w:rsid w:val="00E866BB"/>
    <w:rsid w:val="00EC0277"/>
    <w:rsid w:val="00ED0E3D"/>
    <w:rsid w:val="00ED4008"/>
    <w:rsid w:val="00F10DE1"/>
    <w:rsid w:val="00F75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A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left" w:pos="425"/>
      </w:tabs>
      <w:spacing w:after="120"/>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rsid w:val="00852A28"/>
    <w:rPr>
      <w:sz w:val="20"/>
      <w:szCs w:val="20"/>
    </w:rPr>
  </w:style>
  <w:style w:type="character" w:styleId="FootnoteReference">
    <w:name w:val="footnote reference"/>
    <w:basedOn w:val="DefaultParagraphFont"/>
    <w:uiPriority w:val="99"/>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customStyle="1" w:styleId="Bullet">
    <w:name w:val="Bullet"/>
    <w:basedOn w:val="Normal"/>
    <w:qFormat/>
    <w:rsid w:val="00EC0277"/>
    <w:pPr>
      <w:numPr>
        <w:numId w:val="8"/>
      </w:numPr>
      <w:tabs>
        <w:tab w:val="clear" w:pos="284"/>
      </w:tabs>
      <w:spacing w:before="90" w:after="0" w:line="240" w:lineRule="auto"/>
    </w:pPr>
    <w:rPr>
      <w:rFonts w:ascii="Segoe UI" w:eastAsia="Times New Roman" w:hAnsi="Segoe UI" w:cs="Times New Roman"/>
      <w:sz w:val="21"/>
      <w:szCs w:val="20"/>
      <w:lang w:eastAsia="en-GB"/>
    </w:rPr>
  </w:style>
  <w:style w:type="paragraph" w:styleId="Quote">
    <w:name w:val="Quote"/>
    <w:basedOn w:val="Normal"/>
    <w:next w:val="Normal"/>
    <w:link w:val="QuoteChar"/>
    <w:qFormat/>
    <w:rsid w:val="00EC0277"/>
    <w:pPr>
      <w:spacing w:after="0" w:line="240" w:lineRule="auto"/>
      <w:ind w:left="284" w:right="284"/>
    </w:pPr>
    <w:rPr>
      <w:rFonts w:ascii="Segoe UI" w:eastAsia="Times New Roman" w:hAnsi="Segoe UI" w:cs="Times New Roman"/>
      <w:sz w:val="21"/>
      <w:szCs w:val="20"/>
      <w:lang w:eastAsia="en-GB"/>
    </w:rPr>
  </w:style>
  <w:style w:type="character" w:customStyle="1" w:styleId="QuoteChar">
    <w:name w:val="Quote Char"/>
    <w:basedOn w:val="DefaultParagraphFont"/>
    <w:link w:val="Quote"/>
    <w:rsid w:val="00EC0277"/>
    <w:rPr>
      <w:rFonts w:ascii="Segoe UI" w:eastAsia="Times New Roman" w:hAnsi="Segoe UI" w:cs="Times New Roman"/>
      <w:sz w:val="21"/>
      <w:szCs w:val="20"/>
      <w:lang w:eastAsia="en-GB"/>
    </w:rPr>
  </w:style>
  <w:style w:type="paragraph" w:customStyle="1" w:styleId="References">
    <w:name w:val="References"/>
    <w:basedOn w:val="Normal"/>
    <w:qFormat/>
    <w:rsid w:val="00EC0277"/>
    <w:pPr>
      <w:spacing w:before="0" w:after="180" w:line="240" w:lineRule="auto"/>
    </w:pPr>
    <w:rPr>
      <w:rFonts w:ascii="Segoe UI" w:eastAsia="Times New Roman" w:hAnsi="Segoe UI" w:cs="Times New Roman"/>
      <w:sz w:val="21"/>
      <w:szCs w:val="20"/>
      <w:lang w:eastAsia="en-GB"/>
    </w:rPr>
  </w:style>
  <w:style w:type="paragraph" w:styleId="Revision">
    <w:name w:val="Revision"/>
    <w:hidden/>
    <w:uiPriority w:val="99"/>
    <w:semiHidden/>
    <w:rsid w:val="00386FD9"/>
    <w:pPr>
      <w:spacing w:after="0" w:line="240" w:lineRule="auto"/>
    </w:pPr>
    <w:rPr>
      <w:sz w:val="24"/>
    </w:rPr>
  </w:style>
  <w:style w:type="character" w:styleId="CommentReference">
    <w:name w:val="annotation reference"/>
    <w:basedOn w:val="DefaultParagraphFont"/>
    <w:uiPriority w:val="99"/>
    <w:semiHidden/>
    <w:unhideWhenUsed/>
    <w:rsid w:val="008A31E1"/>
    <w:rPr>
      <w:sz w:val="16"/>
      <w:szCs w:val="16"/>
    </w:rPr>
  </w:style>
  <w:style w:type="paragraph" w:styleId="CommentText">
    <w:name w:val="annotation text"/>
    <w:basedOn w:val="Normal"/>
    <w:link w:val="CommentTextChar"/>
    <w:uiPriority w:val="99"/>
    <w:unhideWhenUsed/>
    <w:rsid w:val="008A31E1"/>
    <w:pPr>
      <w:spacing w:line="240" w:lineRule="auto"/>
    </w:pPr>
    <w:rPr>
      <w:sz w:val="20"/>
      <w:szCs w:val="20"/>
    </w:rPr>
  </w:style>
  <w:style w:type="character" w:customStyle="1" w:styleId="CommentTextChar">
    <w:name w:val="Comment Text Char"/>
    <w:basedOn w:val="DefaultParagraphFont"/>
    <w:link w:val="CommentText"/>
    <w:uiPriority w:val="99"/>
    <w:rsid w:val="008A31E1"/>
    <w:rPr>
      <w:sz w:val="20"/>
      <w:szCs w:val="20"/>
    </w:rPr>
  </w:style>
  <w:style w:type="paragraph" w:styleId="CommentSubject">
    <w:name w:val="annotation subject"/>
    <w:basedOn w:val="CommentText"/>
    <w:next w:val="CommentText"/>
    <w:link w:val="CommentSubjectChar"/>
    <w:uiPriority w:val="99"/>
    <w:semiHidden/>
    <w:unhideWhenUsed/>
    <w:rsid w:val="008A31E1"/>
    <w:rPr>
      <w:b/>
      <w:bCs/>
    </w:rPr>
  </w:style>
  <w:style w:type="character" w:customStyle="1" w:styleId="CommentSubjectChar">
    <w:name w:val="Comment Subject Char"/>
    <w:basedOn w:val="CommentTextChar"/>
    <w:link w:val="CommentSubject"/>
    <w:uiPriority w:val="99"/>
    <w:semiHidden/>
    <w:rsid w:val="008A31E1"/>
    <w:rPr>
      <w:b/>
      <w:bCs/>
      <w:sz w:val="20"/>
      <w:szCs w:val="20"/>
    </w:rPr>
  </w:style>
  <w:style w:type="character" w:customStyle="1" w:styleId="normaltextrun">
    <w:name w:val="normaltextrun"/>
    <w:basedOn w:val="DefaultParagraphFont"/>
    <w:rsid w:val="006833C4"/>
  </w:style>
  <w:style w:type="character" w:customStyle="1" w:styleId="eop">
    <w:name w:val="eop"/>
    <w:basedOn w:val="DefaultParagraphFont"/>
    <w:rsid w:val="0068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935">
      <w:bodyDiv w:val="1"/>
      <w:marLeft w:val="0"/>
      <w:marRight w:val="0"/>
      <w:marTop w:val="0"/>
      <w:marBottom w:val="0"/>
      <w:divBdr>
        <w:top w:val="none" w:sz="0" w:space="0" w:color="auto"/>
        <w:left w:val="none" w:sz="0" w:space="0" w:color="auto"/>
        <w:bottom w:val="none" w:sz="0" w:space="0" w:color="auto"/>
        <w:right w:val="none" w:sz="0" w:space="0" w:color="auto"/>
      </w:divBdr>
    </w:div>
    <w:div w:id="4467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whatuora.govt.nz/our-health-system/environmental-health/climate-change/" TargetMode="External"/><Relationship Id="rId18" Type="http://schemas.openxmlformats.org/officeDocument/2006/relationships/hyperlink" Target="http://www.health.govt.nz/publication/national-health-emergency-plan-framework-health-and-disability-sect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unsmart.org.nz" TargetMode="External"/><Relationship Id="rId2" Type="http://schemas.openxmlformats.org/officeDocument/2006/relationships/numbering" Target="numbering.xml"/><Relationship Id="rId16" Type="http://schemas.openxmlformats.org/officeDocument/2006/relationships/hyperlink" Target="http://www.civildefence.govt.nz/cdem-sector/consistent-messages/" TargetMode="External"/><Relationship Id="rId20" Type="http://schemas.openxmlformats.org/officeDocument/2006/relationships/hyperlink" Target="https://public.wmo.int/en/resources/library/guidelines-definition-and-characterization-of-extreme-weather-and-climate-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5" Type="http://schemas.openxmlformats.org/officeDocument/2006/relationships/webSettings" Target="webSettings.xml"/><Relationship Id="rId15" Type="http://schemas.openxmlformats.org/officeDocument/2006/relationships/hyperlink" Target="http://www.health.govt.nz/our-work/emergency-management/national-health-emergency-pla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dc.gov/niosh/topics/repro/he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ewhatuora.govt.nz/our-health-system/environmental-health/environmental-health-in-emergenci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orksafe.govt.nz/topic-and-industry/temperature-at-work/"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2023-10-03T20:42:00Z</dcterms:created>
  <dcterms:modified xsi:type="dcterms:W3CDTF">2023-10-03T20:42:00Z</dcterms:modified>
</cp:coreProperties>
</file>