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12EC" w14:textId="62D9F333" w:rsidR="00817A32" w:rsidRPr="008F2F3D" w:rsidRDefault="0087795F" w:rsidP="0052148E">
      <w:pPr>
        <w:jc w:val="right"/>
        <w:rPr>
          <w:rFonts w:asciiTheme="majorHAnsi" w:hAnsiTheme="majorHAnsi" w:cstheme="majorHAnsi"/>
        </w:rPr>
      </w:pPr>
      <w:r w:rsidRPr="008F2F3D">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4A3BFC1B" wp14:editId="1D104F71">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3A6220DD" w14:textId="5908BF89" w:rsidR="0087795F" w:rsidRPr="0087795F" w:rsidRDefault="00A34F6A" w:rsidP="0087795F">
                            <w:pPr>
                              <w:pStyle w:val="Title"/>
                              <w:rPr>
                                <w:rFonts w:eastAsia="+mj-ea"/>
                              </w:rPr>
                            </w:pPr>
                            <w:r>
                              <w:rPr>
                                <w:rFonts w:eastAsia="+mj-ea"/>
                              </w:rPr>
                              <w:t>Heat Health Plans</w:t>
                            </w:r>
                          </w:p>
                          <w:p w14:paraId="0584AA5D" w14:textId="7B2E8172" w:rsidR="0087795F" w:rsidRPr="007F15E1" w:rsidRDefault="00BB1ADF" w:rsidP="0087795F">
                            <w:pPr>
                              <w:pStyle w:val="Subtitle"/>
                            </w:pPr>
                            <w:r>
                              <w:rPr>
                                <w:rFonts w:eastAsia="+mj-ea"/>
                              </w:rPr>
                              <w:t>Guidelines</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A3BFC1B"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3A6220DD" w14:textId="5908BF89" w:rsidR="0087795F" w:rsidRPr="0087795F" w:rsidRDefault="00A34F6A" w:rsidP="0087795F">
                      <w:pPr>
                        <w:pStyle w:val="Title"/>
                        <w:rPr>
                          <w:rFonts w:eastAsia="+mj-ea"/>
                        </w:rPr>
                      </w:pPr>
                      <w:r>
                        <w:rPr>
                          <w:rFonts w:eastAsia="+mj-ea"/>
                        </w:rPr>
                        <w:t>Heat Health Plans</w:t>
                      </w:r>
                    </w:p>
                    <w:p w14:paraId="0584AA5D" w14:textId="7B2E8172" w:rsidR="0087795F" w:rsidRPr="007F15E1" w:rsidRDefault="00BB1ADF" w:rsidP="0087795F">
                      <w:pPr>
                        <w:pStyle w:val="Subtitle"/>
                      </w:pPr>
                      <w:r>
                        <w:rPr>
                          <w:rFonts w:eastAsia="+mj-ea"/>
                        </w:rPr>
                        <w:t>Guidelines</w:t>
                      </w:r>
                    </w:p>
                  </w:txbxContent>
                </v:textbox>
                <w10:wrap type="square" anchorx="margin" anchory="page"/>
              </v:shape>
            </w:pict>
          </mc:Fallback>
        </mc:AlternateContent>
      </w:r>
      <w:r w:rsidR="00817A32" w:rsidRPr="008F2F3D">
        <w:rPr>
          <w:rFonts w:asciiTheme="majorHAnsi" w:hAnsiTheme="majorHAnsi" w:cstheme="majorHAnsi"/>
          <w:noProof/>
        </w:rPr>
        <w:drawing>
          <wp:anchor distT="0" distB="0" distL="114300" distR="114300" simplePos="0" relativeHeight="251659264" behindDoc="1" locked="0" layoutInCell="1" allowOverlap="1" wp14:anchorId="4748FBC0" wp14:editId="5E53E9DB">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sidRPr="008F2F3D">
        <w:rPr>
          <w:rFonts w:asciiTheme="majorHAnsi" w:hAnsiTheme="majorHAnsi" w:cstheme="majorHAnsi"/>
          <w:noProof/>
        </w:rPr>
        <w:drawing>
          <wp:inline distT="0" distB="0" distL="0" distR="0" wp14:anchorId="30095DE0" wp14:editId="551EE9FD">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4BD104FF" w14:textId="29C08750" w:rsidR="00817A32" w:rsidRPr="008F2F3D" w:rsidRDefault="0087795F" w:rsidP="0052148E">
      <w:pPr>
        <w:rPr>
          <w:rFonts w:asciiTheme="majorHAnsi" w:hAnsiTheme="majorHAnsi" w:cstheme="majorHAnsi"/>
        </w:rPr>
      </w:pPr>
      <w:r w:rsidRPr="008F2F3D">
        <w:rPr>
          <w:rFonts w:asciiTheme="majorHAnsi" w:hAnsiTheme="majorHAnsi" w:cstheme="majorHAnsi"/>
        </w:rPr>
        <w:t xml:space="preserve"> </w:t>
      </w:r>
      <w:r w:rsidR="00817A32" w:rsidRPr="008F2F3D">
        <w:rPr>
          <w:rFonts w:asciiTheme="majorHAnsi" w:hAnsiTheme="majorHAnsi" w:cstheme="majorHAnsi"/>
        </w:rPr>
        <w:br w:type="page"/>
      </w:r>
    </w:p>
    <w:p w14:paraId="4FA855CF" w14:textId="77777777" w:rsidR="008C4112" w:rsidRPr="008C4112" w:rsidRDefault="008C4112" w:rsidP="008C4112">
      <w:pPr>
        <w:rPr>
          <w:rFonts w:asciiTheme="majorHAnsi" w:hAnsiTheme="majorHAnsi" w:cstheme="majorHAnsi"/>
        </w:rPr>
      </w:pPr>
      <w:r w:rsidRPr="008C4112">
        <w:rPr>
          <w:rFonts w:asciiTheme="majorHAnsi" w:hAnsiTheme="majorHAnsi" w:cstheme="majorHAnsi"/>
        </w:rPr>
        <w:lastRenderedPageBreak/>
        <w:t xml:space="preserve">Citation: Te Whatu Ora – Health New Zealand. 2023. </w:t>
      </w:r>
      <w:r w:rsidRPr="008C4112">
        <w:rPr>
          <w:rFonts w:asciiTheme="majorHAnsi" w:hAnsiTheme="majorHAnsi" w:cstheme="majorHAnsi"/>
          <w:i/>
          <w:iCs/>
        </w:rPr>
        <w:t>Heat Health Plans</w:t>
      </w:r>
      <w:r w:rsidRPr="008C4112">
        <w:rPr>
          <w:rFonts w:asciiTheme="majorHAnsi" w:hAnsiTheme="majorHAnsi" w:cstheme="majorHAnsi"/>
        </w:rPr>
        <w:t>. Wellington: Te Whatu Ora – Health New Zealand.</w:t>
      </w:r>
    </w:p>
    <w:p w14:paraId="2340F13B" w14:textId="503173A6" w:rsidR="00DF1F46" w:rsidRDefault="00DF1F46" w:rsidP="00DF1F46">
      <w:r>
        <w:t>Published in September 2023 by Te Whatu Ora – Health New Zealand</w:t>
      </w:r>
      <w:r>
        <w:br/>
      </w:r>
      <w:r w:rsidRPr="00570900">
        <w:t>PO Box 793, Wellington 6140, New Zealand</w:t>
      </w:r>
    </w:p>
    <w:p w14:paraId="142E92C2" w14:textId="0DA343A5" w:rsidR="00DC06B2" w:rsidRPr="00DC06B2" w:rsidRDefault="00DC06B2" w:rsidP="00DF1F46">
      <w:pPr>
        <w:rPr>
          <w:rFonts w:asciiTheme="majorHAnsi" w:hAnsiTheme="majorHAnsi" w:cstheme="majorHAnsi"/>
        </w:rPr>
      </w:pPr>
      <w:r w:rsidRPr="008C4112">
        <w:rPr>
          <w:rFonts w:asciiTheme="majorHAnsi" w:hAnsiTheme="majorHAnsi" w:cstheme="majorHAnsi"/>
        </w:rPr>
        <w:t>This document has been revised from the version published in December 2018 by the Ministry of Health, PO Box 5013, Wellington, New Zealand.</w:t>
      </w:r>
    </w:p>
    <w:p w14:paraId="42909F61" w14:textId="682D882D" w:rsidR="00A34F6A" w:rsidRPr="009A3D19" w:rsidRDefault="008C4112" w:rsidP="0052148E">
      <w:pPr>
        <w:rPr>
          <w:rFonts w:asciiTheme="majorHAnsi" w:hAnsiTheme="majorHAnsi" w:cstheme="majorHAnsi"/>
          <w:szCs w:val="24"/>
        </w:rPr>
      </w:pPr>
      <w:r w:rsidRPr="009A3D19">
        <w:rPr>
          <w:rFonts w:asciiTheme="majorHAnsi" w:hAnsiTheme="majorHAnsi" w:cstheme="majorHAnsi"/>
          <w:szCs w:val="24"/>
        </w:rPr>
        <w:t xml:space="preserve">ISBN </w:t>
      </w:r>
      <w:r w:rsidR="009A3D19" w:rsidRPr="009A3D19">
        <w:rPr>
          <w:rStyle w:val="normaltextrun"/>
          <w:rFonts w:ascii="Arial" w:hAnsi="Arial" w:cs="Arial"/>
          <w:color w:val="000000"/>
          <w:szCs w:val="24"/>
          <w:shd w:val="clear" w:color="auto" w:fill="FFFFFF"/>
          <w:lang w:val="en-US"/>
        </w:rPr>
        <w:t>978-1-99-106760-9</w:t>
      </w:r>
      <w:r w:rsidR="009A3D19">
        <w:rPr>
          <w:rStyle w:val="eop"/>
          <w:rFonts w:ascii="Arial" w:hAnsi="Arial" w:cs="Arial"/>
          <w:color w:val="000000"/>
          <w:szCs w:val="24"/>
          <w:shd w:val="clear" w:color="auto" w:fill="FFFFFF"/>
        </w:rPr>
        <w:t xml:space="preserve"> </w:t>
      </w:r>
      <w:r w:rsidRPr="009A3D19">
        <w:rPr>
          <w:rFonts w:asciiTheme="majorHAnsi" w:hAnsiTheme="majorHAnsi" w:cstheme="majorHAnsi"/>
          <w:szCs w:val="24"/>
        </w:rPr>
        <w:t>(online)</w:t>
      </w:r>
    </w:p>
    <w:p w14:paraId="482E2813" w14:textId="77777777" w:rsidR="008C4112" w:rsidRPr="008F2F3D" w:rsidRDefault="008C4112" w:rsidP="0052148E">
      <w:pPr>
        <w:rPr>
          <w:rFonts w:asciiTheme="majorHAnsi" w:hAnsiTheme="majorHAnsi" w:cstheme="majorHAnsi"/>
          <w:sz w:val="20"/>
        </w:rPr>
      </w:pPr>
    </w:p>
    <w:p w14:paraId="7FB35AAF" w14:textId="329DFBE3" w:rsidR="00B75F7F" w:rsidRPr="008F2F3D" w:rsidRDefault="00B75F7F" w:rsidP="0052148E">
      <w:pPr>
        <w:rPr>
          <w:rFonts w:asciiTheme="majorHAnsi" w:hAnsiTheme="majorHAnsi" w:cstheme="majorHAnsi"/>
        </w:rPr>
      </w:pPr>
      <w:r w:rsidRPr="008F2F3D">
        <w:rPr>
          <w:rFonts w:asciiTheme="majorHAnsi" w:hAnsiTheme="majorHAnsi" w:cstheme="majorHAnsi"/>
          <w:noProof/>
          <w:lang w:eastAsia="en-NZ"/>
        </w:rPr>
        <w:drawing>
          <wp:inline distT="0" distB="0" distL="0" distR="0" wp14:anchorId="172D28FD" wp14:editId="32FF94F9">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23723413" w14:textId="4DB9C118" w:rsidR="00B75F7F" w:rsidRPr="008F2F3D" w:rsidRDefault="00B75F7F" w:rsidP="0052148E">
      <w:pPr>
        <w:rPr>
          <w:rFonts w:asciiTheme="majorHAnsi" w:hAnsiTheme="majorHAnsi" w:cstheme="majorHAnsi"/>
        </w:rPr>
      </w:pPr>
      <w:r w:rsidRPr="008F2F3D">
        <w:rPr>
          <w:rFonts w:asciiTheme="majorHAnsi" w:hAnsiTheme="majorHAnsi" w:cstheme="majorHAnsi"/>
        </w:rPr>
        <w:t>This document is available at</w:t>
      </w:r>
      <w:r w:rsidR="00ED4008" w:rsidRPr="008F2F3D">
        <w:rPr>
          <w:rFonts w:asciiTheme="majorHAnsi" w:hAnsiTheme="majorHAnsi" w:cstheme="majorHAnsi"/>
        </w:rPr>
        <w:t xml:space="preserve"> </w:t>
      </w:r>
      <w:hyperlink r:id="rId11" w:history="1">
        <w:r w:rsidR="00ED4008" w:rsidRPr="008F2F3D">
          <w:rPr>
            <w:rStyle w:val="Hyperlink"/>
            <w:rFonts w:asciiTheme="majorHAnsi" w:hAnsiTheme="majorHAnsi" w:cstheme="majorHAnsi"/>
            <w:bCs/>
          </w:rPr>
          <w:t>tewhatuora.govt.nz</w:t>
        </w:r>
      </w:hyperlink>
      <w:r w:rsidRPr="008F2F3D">
        <w:rPr>
          <w:rFonts w:asciiTheme="majorHAnsi" w:hAnsiTheme="majorHAnsi" w:cstheme="maj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rsidRPr="008F2F3D" w14:paraId="262405AA" w14:textId="77777777" w:rsidTr="00B75F7F">
        <w:tc>
          <w:tcPr>
            <w:tcW w:w="1696" w:type="dxa"/>
            <w:vAlign w:val="center"/>
          </w:tcPr>
          <w:p w14:paraId="63D24A6E" w14:textId="7637E917" w:rsidR="00B75F7F" w:rsidRPr="008F2F3D" w:rsidRDefault="00B75F7F" w:rsidP="0052148E">
            <w:pPr>
              <w:rPr>
                <w:rFonts w:asciiTheme="majorHAnsi" w:hAnsiTheme="majorHAnsi" w:cstheme="majorHAnsi"/>
              </w:rPr>
            </w:pPr>
            <w:r w:rsidRPr="008F2F3D">
              <w:rPr>
                <w:rFonts w:asciiTheme="majorHAnsi" w:hAnsiTheme="majorHAnsi" w:cstheme="majorHAnsi"/>
                <w:b/>
                <w:noProof/>
                <w:sz w:val="15"/>
                <w:szCs w:val="15"/>
                <w:lang w:eastAsia="en-NZ"/>
              </w:rPr>
              <w:drawing>
                <wp:inline distT="0" distB="0" distL="0" distR="0" wp14:anchorId="59F610AA" wp14:editId="4FEA2698">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157E3781" w14:textId="6F6A6BA4" w:rsidR="00B75F7F" w:rsidRPr="008F2F3D" w:rsidRDefault="00B75F7F" w:rsidP="0052148E">
            <w:pPr>
              <w:rPr>
                <w:rFonts w:asciiTheme="majorHAnsi" w:hAnsiTheme="majorHAnsi" w:cstheme="majorHAnsi"/>
              </w:rPr>
            </w:pPr>
            <w:r w:rsidRPr="008F2F3D">
              <w:rPr>
                <w:rFonts w:asciiTheme="majorHAnsi" w:hAnsiTheme="majorHAnsi" w:cstheme="majorHAnsi"/>
              </w:rPr>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3687C29C" w14:textId="627E543B" w:rsidR="00630DE1" w:rsidRPr="008F2F3D" w:rsidRDefault="00630DE1" w:rsidP="0052148E">
      <w:pPr>
        <w:rPr>
          <w:rFonts w:asciiTheme="majorHAnsi" w:hAnsiTheme="majorHAnsi" w:cstheme="majorHAnsi"/>
        </w:rPr>
      </w:pPr>
      <w:r w:rsidRPr="008F2F3D">
        <w:rPr>
          <w:rFonts w:asciiTheme="majorHAnsi" w:hAnsiTheme="majorHAnsi" w:cstheme="majorHAnsi"/>
        </w:rPr>
        <w:br w:type="page"/>
      </w:r>
    </w:p>
    <w:sdt>
      <w:sdtPr>
        <w:rPr>
          <w:rFonts w:asciiTheme="minorHAnsi" w:eastAsiaTheme="minorHAnsi" w:hAnsiTheme="minorHAnsi" w:cstheme="majorHAnsi"/>
          <w:b w:val="0"/>
          <w:color w:val="auto"/>
          <w:sz w:val="24"/>
          <w:szCs w:val="22"/>
        </w:rPr>
        <w:id w:val="-1875375867"/>
        <w:docPartObj>
          <w:docPartGallery w:val="Table of Contents"/>
          <w:docPartUnique/>
        </w:docPartObj>
      </w:sdtPr>
      <w:sdtEndPr>
        <w:rPr>
          <w:bCs/>
          <w:noProof/>
        </w:rPr>
      </w:sdtEndPr>
      <w:sdtContent>
        <w:p w14:paraId="3093BE69" w14:textId="5EF084F9" w:rsidR="00630DE1" w:rsidRPr="00816603" w:rsidRDefault="00630DE1" w:rsidP="0052148E">
          <w:pPr>
            <w:pStyle w:val="TOCHeading"/>
            <w:spacing w:line="288" w:lineRule="auto"/>
            <w:rPr>
              <w:rFonts w:cstheme="majorHAnsi"/>
              <w:sz w:val="68"/>
              <w:szCs w:val="68"/>
            </w:rPr>
          </w:pPr>
          <w:r w:rsidRPr="00816603">
            <w:rPr>
              <w:rFonts w:cstheme="majorHAnsi"/>
              <w:sz w:val="68"/>
              <w:szCs w:val="68"/>
            </w:rPr>
            <w:t>Contents</w:t>
          </w:r>
        </w:p>
        <w:p w14:paraId="09B4211E" w14:textId="3925560E" w:rsidR="008F2F3D" w:rsidRDefault="00630DE1" w:rsidP="0052148E">
          <w:pPr>
            <w:pStyle w:val="TOC1"/>
            <w:tabs>
              <w:tab w:val="right" w:pos="9628"/>
            </w:tabs>
            <w:rPr>
              <w:rFonts w:eastAsiaTheme="minorEastAsia"/>
              <w:b w:val="0"/>
              <w:noProof/>
              <w:sz w:val="22"/>
              <w:lang w:eastAsia="en-NZ"/>
            </w:rPr>
          </w:pPr>
          <w:r w:rsidRPr="008F2F3D">
            <w:rPr>
              <w:rFonts w:asciiTheme="majorHAnsi" w:hAnsiTheme="majorHAnsi" w:cstheme="majorHAnsi"/>
            </w:rPr>
            <w:fldChar w:fldCharType="begin"/>
          </w:r>
          <w:r w:rsidRPr="008F2F3D">
            <w:rPr>
              <w:rFonts w:asciiTheme="majorHAnsi" w:hAnsiTheme="majorHAnsi" w:cstheme="majorHAnsi"/>
            </w:rPr>
            <w:instrText xml:space="preserve"> TOC \o "1-2" \h \z \u </w:instrText>
          </w:r>
          <w:r w:rsidRPr="008F2F3D">
            <w:rPr>
              <w:rFonts w:asciiTheme="majorHAnsi" w:hAnsiTheme="majorHAnsi" w:cstheme="majorHAnsi"/>
            </w:rPr>
            <w:fldChar w:fldCharType="separate"/>
          </w:r>
          <w:hyperlink w:anchor="_Toc144217510" w:history="1">
            <w:r w:rsidR="008F2F3D" w:rsidRPr="008749FB">
              <w:rPr>
                <w:rStyle w:val="Hyperlink"/>
                <w:rFonts w:cstheme="majorHAnsi"/>
                <w:noProof/>
              </w:rPr>
              <w:t>Introduction</w:t>
            </w:r>
            <w:r w:rsidR="008F2F3D">
              <w:rPr>
                <w:noProof/>
                <w:webHidden/>
              </w:rPr>
              <w:tab/>
            </w:r>
            <w:r w:rsidR="008F2F3D">
              <w:rPr>
                <w:noProof/>
                <w:webHidden/>
              </w:rPr>
              <w:fldChar w:fldCharType="begin"/>
            </w:r>
            <w:r w:rsidR="008F2F3D">
              <w:rPr>
                <w:noProof/>
                <w:webHidden/>
              </w:rPr>
              <w:instrText xml:space="preserve"> PAGEREF _Toc144217510 \h </w:instrText>
            </w:r>
            <w:r w:rsidR="008F2F3D">
              <w:rPr>
                <w:noProof/>
                <w:webHidden/>
              </w:rPr>
            </w:r>
            <w:r w:rsidR="008F2F3D">
              <w:rPr>
                <w:noProof/>
                <w:webHidden/>
              </w:rPr>
              <w:fldChar w:fldCharType="separate"/>
            </w:r>
            <w:r w:rsidR="00B50E2F">
              <w:rPr>
                <w:noProof/>
                <w:webHidden/>
              </w:rPr>
              <w:t>4</w:t>
            </w:r>
            <w:r w:rsidR="008F2F3D">
              <w:rPr>
                <w:noProof/>
                <w:webHidden/>
              </w:rPr>
              <w:fldChar w:fldCharType="end"/>
            </w:r>
          </w:hyperlink>
        </w:p>
        <w:p w14:paraId="5E67343E" w14:textId="2D2F7224" w:rsidR="008F2F3D" w:rsidRDefault="00B15B04" w:rsidP="0052148E">
          <w:pPr>
            <w:pStyle w:val="TOC2"/>
            <w:tabs>
              <w:tab w:val="right" w:pos="9628"/>
            </w:tabs>
            <w:rPr>
              <w:rFonts w:eastAsiaTheme="minorEastAsia"/>
              <w:noProof/>
              <w:sz w:val="22"/>
              <w:lang w:eastAsia="en-NZ"/>
            </w:rPr>
          </w:pPr>
          <w:hyperlink w:anchor="_Toc144217511" w:history="1">
            <w:r w:rsidR="008F2F3D" w:rsidRPr="008749FB">
              <w:rPr>
                <w:rStyle w:val="Hyperlink"/>
                <w:rFonts w:cstheme="majorHAnsi"/>
                <w:noProof/>
              </w:rPr>
              <w:t>Guideline format</w:t>
            </w:r>
            <w:r w:rsidR="008F2F3D">
              <w:rPr>
                <w:noProof/>
                <w:webHidden/>
              </w:rPr>
              <w:tab/>
            </w:r>
            <w:r w:rsidR="008F2F3D">
              <w:rPr>
                <w:noProof/>
                <w:webHidden/>
              </w:rPr>
              <w:fldChar w:fldCharType="begin"/>
            </w:r>
            <w:r w:rsidR="008F2F3D">
              <w:rPr>
                <w:noProof/>
                <w:webHidden/>
              </w:rPr>
              <w:instrText xml:space="preserve"> PAGEREF _Toc144217511 \h </w:instrText>
            </w:r>
            <w:r w:rsidR="008F2F3D">
              <w:rPr>
                <w:noProof/>
                <w:webHidden/>
              </w:rPr>
            </w:r>
            <w:r w:rsidR="008F2F3D">
              <w:rPr>
                <w:noProof/>
                <w:webHidden/>
              </w:rPr>
              <w:fldChar w:fldCharType="separate"/>
            </w:r>
            <w:r w:rsidR="00B50E2F">
              <w:rPr>
                <w:noProof/>
                <w:webHidden/>
              </w:rPr>
              <w:t>4</w:t>
            </w:r>
            <w:r w:rsidR="008F2F3D">
              <w:rPr>
                <w:noProof/>
                <w:webHidden/>
              </w:rPr>
              <w:fldChar w:fldCharType="end"/>
            </w:r>
          </w:hyperlink>
        </w:p>
        <w:p w14:paraId="384C1F24" w14:textId="34D3D807" w:rsidR="008F2F3D" w:rsidRDefault="00B15B04" w:rsidP="0052148E">
          <w:pPr>
            <w:pStyle w:val="TOC2"/>
            <w:tabs>
              <w:tab w:val="right" w:pos="9628"/>
            </w:tabs>
            <w:rPr>
              <w:rFonts w:eastAsiaTheme="minorEastAsia"/>
              <w:noProof/>
              <w:sz w:val="22"/>
              <w:lang w:eastAsia="en-NZ"/>
            </w:rPr>
          </w:pPr>
          <w:hyperlink w:anchor="_Toc144217512" w:history="1">
            <w:r w:rsidR="008F2F3D" w:rsidRPr="008749FB">
              <w:rPr>
                <w:rStyle w:val="Hyperlink"/>
                <w:rFonts w:cstheme="majorHAnsi"/>
                <w:noProof/>
              </w:rPr>
              <w:t>Acknowledgements</w:t>
            </w:r>
            <w:r w:rsidR="008F2F3D">
              <w:rPr>
                <w:noProof/>
                <w:webHidden/>
              </w:rPr>
              <w:tab/>
            </w:r>
            <w:r w:rsidR="008F2F3D">
              <w:rPr>
                <w:noProof/>
                <w:webHidden/>
              </w:rPr>
              <w:fldChar w:fldCharType="begin"/>
            </w:r>
            <w:r w:rsidR="008F2F3D">
              <w:rPr>
                <w:noProof/>
                <w:webHidden/>
              </w:rPr>
              <w:instrText xml:space="preserve"> PAGEREF _Toc144217512 \h </w:instrText>
            </w:r>
            <w:r w:rsidR="008F2F3D">
              <w:rPr>
                <w:noProof/>
                <w:webHidden/>
              </w:rPr>
            </w:r>
            <w:r w:rsidR="008F2F3D">
              <w:rPr>
                <w:noProof/>
                <w:webHidden/>
              </w:rPr>
              <w:fldChar w:fldCharType="separate"/>
            </w:r>
            <w:r w:rsidR="00B50E2F">
              <w:rPr>
                <w:noProof/>
                <w:webHidden/>
              </w:rPr>
              <w:t>5</w:t>
            </w:r>
            <w:r w:rsidR="008F2F3D">
              <w:rPr>
                <w:noProof/>
                <w:webHidden/>
              </w:rPr>
              <w:fldChar w:fldCharType="end"/>
            </w:r>
          </w:hyperlink>
        </w:p>
        <w:p w14:paraId="5B538224" w14:textId="06E2353F" w:rsidR="008F2F3D" w:rsidRDefault="00B15B04" w:rsidP="0052148E">
          <w:pPr>
            <w:pStyle w:val="TOC1"/>
            <w:tabs>
              <w:tab w:val="right" w:pos="9628"/>
            </w:tabs>
            <w:rPr>
              <w:rFonts w:eastAsiaTheme="minorEastAsia"/>
              <w:b w:val="0"/>
              <w:noProof/>
              <w:sz w:val="22"/>
              <w:lang w:eastAsia="en-NZ"/>
            </w:rPr>
          </w:pPr>
          <w:hyperlink w:anchor="_Toc144217513" w:history="1">
            <w:r w:rsidR="008F2F3D" w:rsidRPr="008749FB">
              <w:rPr>
                <w:rStyle w:val="Hyperlink"/>
                <w:rFonts w:cstheme="majorHAnsi"/>
                <w:noProof/>
              </w:rPr>
              <w:t>Objectives and Scope</w:t>
            </w:r>
            <w:r w:rsidR="008F2F3D">
              <w:rPr>
                <w:noProof/>
                <w:webHidden/>
              </w:rPr>
              <w:tab/>
            </w:r>
            <w:r w:rsidR="008F2F3D">
              <w:rPr>
                <w:noProof/>
                <w:webHidden/>
              </w:rPr>
              <w:fldChar w:fldCharType="begin"/>
            </w:r>
            <w:r w:rsidR="008F2F3D">
              <w:rPr>
                <w:noProof/>
                <w:webHidden/>
              </w:rPr>
              <w:instrText xml:space="preserve"> PAGEREF _Toc144217513 \h </w:instrText>
            </w:r>
            <w:r w:rsidR="008F2F3D">
              <w:rPr>
                <w:noProof/>
                <w:webHidden/>
              </w:rPr>
            </w:r>
            <w:r w:rsidR="008F2F3D">
              <w:rPr>
                <w:noProof/>
                <w:webHidden/>
              </w:rPr>
              <w:fldChar w:fldCharType="separate"/>
            </w:r>
            <w:r w:rsidR="00B50E2F">
              <w:rPr>
                <w:noProof/>
                <w:webHidden/>
              </w:rPr>
              <w:t>6</w:t>
            </w:r>
            <w:r w:rsidR="008F2F3D">
              <w:rPr>
                <w:noProof/>
                <w:webHidden/>
              </w:rPr>
              <w:fldChar w:fldCharType="end"/>
            </w:r>
          </w:hyperlink>
        </w:p>
        <w:p w14:paraId="2DB485A8" w14:textId="2CDECD9E" w:rsidR="008F2F3D" w:rsidRDefault="00B15B04" w:rsidP="0052148E">
          <w:pPr>
            <w:pStyle w:val="TOC2"/>
            <w:tabs>
              <w:tab w:val="right" w:pos="9628"/>
            </w:tabs>
            <w:rPr>
              <w:rFonts w:eastAsiaTheme="minorEastAsia"/>
              <w:noProof/>
              <w:sz w:val="22"/>
              <w:lang w:eastAsia="en-NZ"/>
            </w:rPr>
          </w:pPr>
          <w:hyperlink w:anchor="_Toc144217514" w:history="1">
            <w:r w:rsidR="008F2F3D" w:rsidRPr="008749FB">
              <w:rPr>
                <w:rStyle w:val="Hyperlink"/>
                <w:rFonts w:cstheme="majorHAnsi"/>
                <w:noProof/>
              </w:rPr>
              <w:t>Objectives</w:t>
            </w:r>
            <w:r w:rsidR="008F2F3D">
              <w:rPr>
                <w:noProof/>
                <w:webHidden/>
              </w:rPr>
              <w:tab/>
            </w:r>
            <w:r w:rsidR="008F2F3D">
              <w:rPr>
                <w:noProof/>
                <w:webHidden/>
              </w:rPr>
              <w:fldChar w:fldCharType="begin"/>
            </w:r>
            <w:r w:rsidR="008F2F3D">
              <w:rPr>
                <w:noProof/>
                <w:webHidden/>
              </w:rPr>
              <w:instrText xml:space="preserve"> PAGEREF _Toc144217514 \h </w:instrText>
            </w:r>
            <w:r w:rsidR="008F2F3D">
              <w:rPr>
                <w:noProof/>
                <w:webHidden/>
              </w:rPr>
            </w:r>
            <w:r w:rsidR="008F2F3D">
              <w:rPr>
                <w:noProof/>
                <w:webHidden/>
              </w:rPr>
              <w:fldChar w:fldCharType="separate"/>
            </w:r>
            <w:r w:rsidR="00B50E2F">
              <w:rPr>
                <w:noProof/>
                <w:webHidden/>
              </w:rPr>
              <w:t>6</w:t>
            </w:r>
            <w:r w:rsidR="008F2F3D">
              <w:rPr>
                <w:noProof/>
                <w:webHidden/>
              </w:rPr>
              <w:fldChar w:fldCharType="end"/>
            </w:r>
          </w:hyperlink>
        </w:p>
        <w:p w14:paraId="01784B10" w14:textId="0C1213D7" w:rsidR="008F2F3D" w:rsidRDefault="00B15B04" w:rsidP="0052148E">
          <w:pPr>
            <w:pStyle w:val="TOC2"/>
            <w:tabs>
              <w:tab w:val="right" w:pos="9628"/>
            </w:tabs>
            <w:rPr>
              <w:rFonts w:eastAsiaTheme="minorEastAsia"/>
              <w:noProof/>
              <w:sz w:val="22"/>
              <w:lang w:eastAsia="en-NZ"/>
            </w:rPr>
          </w:pPr>
          <w:hyperlink w:anchor="_Toc144217515" w:history="1">
            <w:r w:rsidR="008F2F3D" w:rsidRPr="008749FB">
              <w:rPr>
                <w:rStyle w:val="Hyperlink"/>
                <w:rFonts w:cstheme="majorHAnsi"/>
                <w:noProof/>
              </w:rPr>
              <w:t>Statutory framework</w:t>
            </w:r>
            <w:r w:rsidR="008F2F3D">
              <w:rPr>
                <w:noProof/>
                <w:webHidden/>
              </w:rPr>
              <w:tab/>
            </w:r>
            <w:r w:rsidR="008F2F3D">
              <w:rPr>
                <w:noProof/>
                <w:webHidden/>
              </w:rPr>
              <w:fldChar w:fldCharType="begin"/>
            </w:r>
            <w:r w:rsidR="008F2F3D">
              <w:rPr>
                <w:noProof/>
                <w:webHidden/>
              </w:rPr>
              <w:instrText xml:space="preserve"> PAGEREF _Toc144217515 \h </w:instrText>
            </w:r>
            <w:r w:rsidR="008F2F3D">
              <w:rPr>
                <w:noProof/>
                <w:webHidden/>
              </w:rPr>
            </w:r>
            <w:r w:rsidR="008F2F3D">
              <w:rPr>
                <w:noProof/>
                <w:webHidden/>
              </w:rPr>
              <w:fldChar w:fldCharType="separate"/>
            </w:r>
            <w:r w:rsidR="00B50E2F">
              <w:rPr>
                <w:noProof/>
                <w:webHidden/>
              </w:rPr>
              <w:t>6</w:t>
            </w:r>
            <w:r w:rsidR="008F2F3D">
              <w:rPr>
                <w:noProof/>
                <w:webHidden/>
              </w:rPr>
              <w:fldChar w:fldCharType="end"/>
            </w:r>
          </w:hyperlink>
        </w:p>
        <w:p w14:paraId="7EE44DCB" w14:textId="240FF57E" w:rsidR="008F2F3D" w:rsidRDefault="00B15B04" w:rsidP="0052148E">
          <w:pPr>
            <w:pStyle w:val="TOC1"/>
            <w:tabs>
              <w:tab w:val="right" w:pos="9628"/>
            </w:tabs>
            <w:rPr>
              <w:rFonts w:eastAsiaTheme="minorEastAsia"/>
              <w:b w:val="0"/>
              <w:noProof/>
              <w:sz w:val="22"/>
              <w:lang w:eastAsia="en-NZ"/>
            </w:rPr>
          </w:pPr>
          <w:hyperlink w:anchor="_Toc144217516" w:history="1">
            <w:r w:rsidR="008F2F3D" w:rsidRPr="008749FB">
              <w:rPr>
                <w:rStyle w:val="Hyperlink"/>
                <w:rFonts w:cstheme="majorHAnsi"/>
                <w:noProof/>
              </w:rPr>
              <w:t>Heatwave Hazard</w:t>
            </w:r>
            <w:r w:rsidR="008F2F3D">
              <w:rPr>
                <w:noProof/>
                <w:webHidden/>
              </w:rPr>
              <w:tab/>
            </w:r>
            <w:r w:rsidR="008F2F3D">
              <w:rPr>
                <w:noProof/>
                <w:webHidden/>
              </w:rPr>
              <w:fldChar w:fldCharType="begin"/>
            </w:r>
            <w:r w:rsidR="008F2F3D">
              <w:rPr>
                <w:noProof/>
                <w:webHidden/>
              </w:rPr>
              <w:instrText xml:space="preserve"> PAGEREF _Toc144217516 \h </w:instrText>
            </w:r>
            <w:r w:rsidR="008F2F3D">
              <w:rPr>
                <w:noProof/>
                <w:webHidden/>
              </w:rPr>
            </w:r>
            <w:r w:rsidR="008F2F3D">
              <w:rPr>
                <w:noProof/>
                <w:webHidden/>
              </w:rPr>
              <w:fldChar w:fldCharType="separate"/>
            </w:r>
            <w:r w:rsidR="00B50E2F">
              <w:rPr>
                <w:noProof/>
                <w:webHidden/>
              </w:rPr>
              <w:t>8</w:t>
            </w:r>
            <w:r w:rsidR="008F2F3D">
              <w:rPr>
                <w:noProof/>
                <w:webHidden/>
              </w:rPr>
              <w:fldChar w:fldCharType="end"/>
            </w:r>
          </w:hyperlink>
        </w:p>
        <w:p w14:paraId="178972AA" w14:textId="0D31F798" w:rsidR="008F2F3D" w:rsidRDefault="00B15B04" w:rsidP="0052148E">
          <w:pPr>
            <w:pStyle w:val="TOC2"/>
            <w:tabs>
              <w:tab w:val="right" w:pos="9628"/>
            </w:tabs>
            <w:rPr>
              <w:rFonts w:eastAsiaTheme="minorEastAsia"/>
              <w:noProof/>
              <w:sz w:val="22"/>
              <w:lang w:eastAsia="en-NZ"/>
            </w:rPr>
          </w:pPr>
          <w:hyperlink w:anchor="_Toc144217517" w:history="1">
            <w:r w:rsidR="008F2F3D" w:rsidRPr="008749FB">
              <w:rPr>
                <w:rStyle w:val="Hyperlink"/>
                <w:rFonts w:cstheme="majorHAnsi"/>
                <w:noProof/>
              </w:rPr>
              <w:t>Defining extreme heat and heatwaves</w:t>
            </w:r>
            <w:r w:rsidR="008F2F3D">
              <w:rPr>
                <w:noProof/>
                <w:webHidden/>
              </w:rPr>
              <w:tab/>
            </w:r>
            <w:r w:rsidR="008F2F3D">
              <w:rPr>
                <w:noProof/>
                <w:webHidden/>
              </w:rPr>
              <w:fldChar w:fldCharType="begin"/>
            </w:r>
            <w:r w:rsidR="008F2F3D">
              <w:rPr>
                <w:noProof/>
                <w:webHidden/>
              </w:rPr>
              <w:instrText xml:space="preserve"> PAGEREF _Toc144217517 \h </w:instrText>
            </w:r>
            <w:r w:rsidR="008F2F3D">
              <w:rPr>
                <w:noProof/>
                <w:webHidden/>
              </w:rPr>
            </w:r>
            <w:r w:rsidR="008F2F3D">
              <w:rPr>
                <w:noProof/>
                <w:webHidden/>
              </w:rPr>
              <w:fldChar w:fldCharType="separate"/>
            </w:r>
            <w:r w:rsidR="00B50E2F">
              <w:rPr>
                <w:noProof/>
                <w:webHidden/>
              </w:rPr>
              <w:t>8</w:t>
            </w:r>
            <w:r w:rsidR="008F2F3D">
              <w:rPr>
                <w:noProof/>
                <w:webHidden/>
              </w:rPr>
              <w:fldChar w:fldCharType="end"/>
            </w:r>
          </w:hyperlink>
        </w:p>
        <w:p w14:paraId="0F00A3D3" w14:textId="41D9D510" w:rsidR="008F2F3D" w:rsidRDefault="00B15B04" w:rsidP="0052148E">
          <w:pPr>
            <w:pStyle w:val="TOC2"/>
            <w:tabs>
              <w:tab w:val="right" w:pos="9628"/>
            </w:tabs>
            <w:rPr>
              <w:rFonts w:eastAsiaTheme="minorEastAsia"/>
              <w:noProof/>
              <w:sz w:val="22"/>
              <w:lang w:eastAsia="en-NZ"/>
            </w:rPr>
          </w:pPr>
          <w:hyperlink w:anchor="_Toc144217518" w:history="1">
            <w:r w:rsidR="008F2F3D" w:rsidRPr="008749FB">
              <w:rPr>
                <w:rStyle w:val="Hyperlink"/>
                <w:rFonts w:cstheme="majorHAnsi"/>
                <w:noProof/>
              </w:rPr>
              <w:t>Early warning signs</w:t>
            </w:r>
            <w:r w:rsidR="008F2F3D">
              <w:rPr>
                <w:noProof/>
                <w:webHidden/>
              </w:rPr>
              <w:tab/>
            </w:r>
            <w:r w:rsidR="008F2F3D">
              <w:rPr>
                <w:noProof/>
                <w:webHidden/>
              </w:rPr>
              <w:fldChar w:fldCharType="begin"/>
            </w:r>
            <w:r w:rsidR="008F2F3D">
              <w:rPr>
                <w:noProof/>
                <w:webHidden/>
              </w:rPr>
              <w:instrText xml:space="preserve"> PAGEREF _Toc144217518 \h </w:instrText>
            </w:r>
            <w:r w:rsidR="008F2F3D">
              <w:rPr>
                <w:noProof/>
                <w:webHidden/>
              </w:rPr>
            </w:r>
            <w:r w:rsidR="008F2F3D">
              <w:rPr>
                <w:noProof/>
                <w:webHidden/>
              </w:rPr>
              <w:fldChar w:fldCharType="separate"/>
            </w:r>
            <w:r w:rsidR="00B50E2F">
              <w:rPr>
                <w:noProof/>
                <w:webHidden/>
              </w:rPr>
              <w:t>9</w:t>
            </w:r>
            <w:r w:rsidR="008F2F3D">
              <w:rPr>
                <w:noProof/>
                <w:webHidden/>
              </w:rPr>
              <w:fldChar w:fldCharType="end"/>
            </w:r>
          </w:hyperlink>
        </w:p>
        <w:p w14:paraId="269994BE" w14:textId="2486B604" w:rsidR="008F2F3D" w:rsidRDefault="00B15B04" w:rsidP="0052148E">
          <w:pPr>
            <w:pStyle w:val="TOC2"/>
            <w:tabs>
              <w:tab w:val="right" w:pos="9628"/>
            </w:tabs>
            <w:rPr>
              <w:rFonts w:eastAsiaTheme="minorEastAsia"/>
              <w:noProof/>
              <w:sz w:val="22"/>
              <w:lang w:eastAsia="en-NZ"/>
            </w:rPr>
          </w:pPr>
          <w:hyperlink w:anchor="_Toc144217519" w:history="1">
            <w:r w:rsidR="008F2F3D" w:rsidRPr="008749FB">
              <w:rPr>
                <w:rStyle w:val="Hyperlink"/>
                <w:rFonts w:cstheme="majorHAnsi"/>
                <w:noProof/>
              </w:rPr>
              <w:t>Other risks factors and impacts</w:t>
            </w:r>
            <w:r w:rsidR="008F2F3D">
              <w:rPr>
                <w:noProof/>
                <w:webHidden/>
              </w:rPr>
              <w:tab/>
            </w:r>
            <w:r w:rsidR="008F2F3D">
              <w:rPr>
                <w:noProof/>
                <w:webHidden/>
              </w:rPr>
              <w:fldChar w:fldCharType="begin"/>
            </w:r>
            <w:r w:rsidR="008F2F3D">
              <w:rPr>
                <w:noProof/>
                <w:webHidden/>
              </w:rPr>
              <w:instrText xml:space="preserve"> PAGEREF _Toc144217519 \h </w:instrText>
            </w:r>
            <w:r w:rsidR="008F2F3D">
              <w:rPr>
                <w:noProof/>
                <w:webHidden/>
              </w:rPr>
            </w:r>
            <w:r w:rsidR="008F2F3D">
              <w:rPr>
                <w:noProof/>
                <w:webHidden/>
              </w:rPr>
              <w:fldChar w:fldCharType="separate"/>
            </w:r>
            <w:r w:rsidR="00B50E2F">
              <w:rPr>
                <w:noProof/>
                <w:webHidden/>
              </w:rPr>
              <w:t>9</w:t>
            </w:r>
            <w:r w:rsidR="008F2F3D">
              <w:rPr>
                <w:noProof/>
                <w:webHidden/>
              </w:rPr>
              <w:fldChar w:fldCharType="end"/>
            </w:r>
          </w:hyperlink>
        </w:p>
        <w:p w14:paraId="6CEC149D" w14:textId="54C07A83" w:rsidR="008F2F3D" w:rsidRDefault="00B15B04" w:rsidP="0052148E">
          <w:pPr>
            <w:pStyle w:val="TOC2"/>
            <w:tabs>
              <w:tab w:val="right" w:pos="9628"/>
            </w:tabs>
            <w:rPr>
              <w:rFonts w:eastAsiaTheme="minorEastAsia"/>
              <w:noProof/>
              <w:sz w:val="22"/>
              <w:lang w:eastAsia="en-NZ"/>
            </w:rPr>
          </w:pPr>
          <w:hyperlink w:anchor="_Toc144217520" w:history="1">
            <w:r w:rsidR="008F2F3D" w:rsidRPr="008749FB">
              <w:rPr>
                <w:rStyle w:val="Hyperlink"/>
                <w:rFonts w:cstheme="majorHAnsi"/>
                <w:noProof/>
              </w:rPr>
              <w:t>Climate</w:t>
            </w:r>
            <w:r w:rsidR="008F2F3D">
              <w:rPr>
                <w:noProof/>
                <w:webHidden/>
              </w:rPr>
              <w:tab/>
            </w:r>
            <w:r w:rsidR="008F2F3D">
              <w:rPr>
                <w:noProof/>
                <w:webHidden/>
              </w:rPr>
              <w:fldChar w:fldCharType="begin"/>
            </w:r>
            <w:r w:rsidR="008F2F3D">
              <w:rPr>
                <w:noProof/>
                <w:webHidden/>
              </w:rPr>
              <w:instrText xml:space="preserve"> PAGEREF _Toc144217520 \h </w:instrText>
            </w:r>
            <w:r w:rsidR="008F2F3D">
              <w:rPr>
                <w:noProof/>
                <w:webHidden/>
              </w:rPr>
            </w:r>
            <w:r w:rsidR="008F2F3D">
              <w:rPr>
                <w:noProof/>
                <w:webHidden/>
              </w:rPr>
              <w:fldChar w:fldCharType="separate"/>
            </w:r>
            <w:r w:rsidR="00B50E2F">
              <w:rPr>
                <w:noProof/>
                <w:webHidden/>
              </w:rPr>
              <w:t>10</w:t>
            </w:r>
            <w:r w:rsidR="008F2F3D">
              <w:rPr>
                <w:noProof/>
                <w:webHidden/>
              </w:rPr>
              <w:fldChar w:fldCharType="end"/>
            </w:r>
          </w:hyperlink>
        </w:p>
        <w:p w14:paraId="37DFB1D6" w14:textId="734107EC" w:rsidR="008F2F3D" w:rsidRDefault="00B15B04" w:rsidP="0052148E">
          <w:pPr>
            <w:pStyle w:val="TOC2"/>
            <w:tabs>
              <w:tab w:val="right" w:pos="9628"/>
            </w:tabs>
            <w:rPr>
              <w:rFonts w:eastAsiaTheme="minorEastAsia"/>
              <w:noProof/>
              <w:sz w:val="22"/>
              <w:lang w:eastAsia="en-NZ"/>
            </w:rPr>
          </w:pPr>
          <w:hyperlink w:anchor="_Toc144217521" w:history="1">
            <w:r w:rsidR="008F2F3D" w:rsidRPr="008749FB">
              <w:rPr>
                <w:rStyle w:val="Hyperlink"/>
                <w:rFonts w:cstheme="majorHAnsi"/>
                <w:noProof/>
              </w:rPr>
              <w:t>Climate cycles</w:t>
            </w:r>
            <w:r w:rsidR="008F2F3D">
              <w:rPr>
                <w:noProof/>
                <w:webHidden/>
              </w:rPr>
              <w:tab/>
            </w:r>
            <w:r w:rsidR="008F2F3D">
              <w:rPr>
                <w:noProof/>
                <w:webHidden/>
              </w:rPr>
              <w:fldChar w:fldCharType="begin"/>
            </w:r>
            <w:r w:rsidR="008F2F3D">
              <w:rPr>
                <w:noProof/>
                <w:webHidden/>
              </w:rPr>
              <w:instrText xml:space="preserve"> PAGEREF _Toc144217521 \h </w:instrText>
            </w:r>
            <w:r w:rsidR="008F2F3D">
              <w:rPr>
                <w:noProof/>
                <w:webHidden/>
              </w:rPr>
            </w:r>
            <w:r w:rsidR="008F2F3D">
              <w:rPr>
                <w:noProof/>
                <w:webHidden/>
              </w:rPr>
              <w:fldChar w:fldCharType="separate"/>
            </w:r>
            <w:r w:rsidR="00B50E2F">
              <w:rPr>
                <w:noProof/>
                <w:webHidden/>
              </w:rPr>
              <w:t>10</w:t>
            </w:r>
            <w:r w:rsidR="008F2F3D">
              <w:rPr>
                <w:noProof/>
                <w:webHidden/>
              </w:rPr>
              <w:fldChar w:fldCharType="end"/>
            </w:r>
          </w:hyperlink>
        </w:p>
        <w:p w14:paraId="1BB640AD" w14:textId="63260CCB" w:rsidR="008F2F3D" w:rsidRDefault="00B15B04" w:rsidP="0052148E">
          <w:pPr>
            <w:pStyle w:val="TOC2"/>
            <w:tabs>
              <w:tab w:val="right" w:pos="9628"/>
            </w:tabs>
            <w:rPr>
              <w:rFonts w:eastAsiaTheme="minorEastAsia"/>
              <w:noProof/>
              <w:sz w:val="22"/>
              <w:lang w:eastAsia="en-NZ"/>
            </w:rPr>
          </w:pPr>
          <w:hyperlink w:anchor="_Toc144217522" w:history="1">
            <w:r w:rsidR="008F2F3D" w:rsidRPr="008749FB">
              <w:rPr>
                <w:rStyle w:val="Hyperlink"/>
                <w:rFonts w:cstheme="majorHAnsi"/>
                <w:noProof/>
              </w:rPr>
              <w:t>Climate change</w:t>
            </w:r>
            <w:r w:rsidR="008F2F3D">
              <w:rPr>
                <w:noProof/>
                <w:webHidden/>
              </w:rPr>
              <w:tab/>
            </w:r>
            <w:r w:rsidR="008F2F3D">
              <w:rPr>
                <w:noProof/>
                <w:webHidden/>
              </w:rPr>
              <w:fldChar w:fldCharType="begin"/>
            </w:r>
            <w:r w:rsidR="008F2F3D">
              <w:rPr>
                <w:noProof/>
                <w:webHidden/>
              </w:rPr>
              <w:instrText xml:space="preserve"> PAGEREF _Toc144217522 \h </w:instrText>
            </w:r>
            <w:r w:rsidR="008F2F3D">
              <w:rPr>
                <w:noProof/>
                <w:webHidden/>
              </w:rPr>
            </w:r>
            <w:r w:rsidR="008F2F3D">
              <w:rPr>
                <w:noProof/>
                <w:webHidden/>
              </w:rPr>
              <w:fldChar w:fldCharType="separate"/>
            </w:r>
            <w:r w:rsidR="00B50E2F">
              <w:rPr>
                <w:noProof/>
                <w:webHidden/>
              </w:rPr>
              <w:t>10</w:t>
            </w:r>
            <w:r w:rsidR="008F2F3D">
              <w:rPr>
                <w:noProof/>
                <w:webHidden/>
              </w:rPr>
              <w:fldChar w:fldCharType="end"/>
            </w:r>
          </w:hyperlink>
        </w:p>
        <w:p w14:paraId="39DBEFD6" w14:textId="4E0AB8AB" w:rsidR="008F2F3D" w:rsidRDefault="00B15B04" w:rsidP="0052148E">
          <w:pPr>
            <w:pStyle w:val="TOC1"/>
            <w:tabs>
              <w:tab w:val="right" w:pos="9628"/>
            </w:tabs>
            <w:rPr>
              <w:rFonts w:eastAsiaTheme="minorEastAsia"/>
              <w:b w:val="0"/>
              <w:noProof/>
              <w:sz w:val="22"/>
              <w:lang w:eastAsia="en-NZ"/>
            </w:rPr>
          </w:pPr>
          <w:hyperlink w:anchor="_Toc144217523" w:history="1">
            <w:r w:rsidR="008F2F3D" w:rsidRPr="008749FB">
              <w:rPr>
                <w:rStyle w:val="Hyperlink"/>
                <w:rFonts w:cstheme="majorHAnsi"/>
                <w:noProof/>
              </w:rPr>
              <w:t>Health Effects of Heatwaves</w:t>
            </w:r>
            <w:r w:rsidR="008F2F3D">
              <w:rPr>
                <w:noProof/>
                <w:webHidden/>
              </w:rPr>
              <w:tab/>
            </w:r>
            <w:r w:rsidR="008F2F3D">
              <w:rPr>
                <w:noProof/>
                <w:webHidden/>
              </w:rPr>
              <w:fldChar w:fldCharType="begin"/>
            </w:r>
            <w:r w:rsidR="008F2F3D">
              <w:rPr>
                <w:noProof/>
                <w:webHidden/>
              </w:rPr>
              <w:instrText xml:space="preserve"> PAGEREF _Toc144217523 \h </w:instrText>
            </w:r>
            <w:r w:rsidR="008F2F3D">
              <w:rPr>
                <w:noProof/>
                <w:webHidden/>
              </w:rPr>
            </w:r>
            <w:r w:rsidR="008F2F3D">
              <w:rPr>
                <w:noProof/>
                <w:webHidden/>
              </w:rPr>
              <w:fldChar w:fldCharType="separate"/>
            </w:r>
            <w:r w:rsidR="00B50E2F">
              <w:rPr>
                <w:noProof/>
                <w:webHidden/>
              </w:rPr>
              <w:t>11</w:t>
            </w:r>
            <w:r w:rsidR="008F2F3D">
              <w:rPr>
                <w:noProof/>
                <w:webHidden/>
              </w:rPr>
              <w:fldChar w:fldCharType="end"/>
            </w:r>
          </w:hyperlink>
        </w:p>
        <w:p w14:paraId="458CA70E" w14:textId="24B20F92" w:rsidR="008F2F3D" w:rsidRDefault="00B15B04" w:rsidP="0052148E">
          <w:pPr>
            <w:pStyle w:val="TOC2"/>
            <w:tabs>
              <w:tab w:val="right" w:pos="9628"/>
            </w:tabs>
            <w:rPr>
              <w:rFonts w:eastAsiaTheme="minorEastAsia"/>
              <w:noProof/>
              <w:sz w:val="22"/>
              <w:lang w:eastAsia="en-NZ"/>
            </w:rPr>
          </w:pPr>
          <w:hyperlink w:anchor="_Toc144217524" w:history="1">
            <w:r w:rsidR="008F2F3D" w:rsidRPr="008749FB">
              <w:rPr>
                <w:rStyle w:val="Hyperlink"/>
                <w:rFonts w:cstheme="majorHAnsi"/>
                <w:noProof/>
              </w:rPr>
              <w:t>Effects of heat on health</w:t>
            </w:r>
            <w:r w:rsidR="008F2F3D">
              <w:rPr>
                <w:noProof/>
                <w:webHidden/>
              </w:rPr>
              <w:tab/>
            </w:r>
            <w:r w:rsidR="008F2F3D">
              <w:rPr>
                <w:noProof/>
                <w:webHidden/>
              </w:rPr>
              <w:fldChar w:fldCharType="begin"/>
            </w:r>
            <w:r w:rsidR="008F2F3D">
              <w:rPr>
                <w:noProof/>
                <w:webHidden/>
              </w:rPr>
              <w:instrText xml:space="preserve"> PAGEREF _Toc144217524 \h </w:instrText>
            </w:r>
            <w:r w:rsidR="008F2F3D">
              <w:rPr>
                <w:noProof/>
                <w:webHidden/>
              </w:rPr>
            </w:r>
            <w:r w:rsidR="008F2F3D">
              <w:rPr>
                <w:noProof/>
                <w:webHidden/>
              </w:rPr>
              <w:fldChar w:fldCharType="separate"/>
            </w:r>
            <w:r w:rsidR="00B50E2F">
              <w:rPr>
                <w:noProof/>
                <w:webHidden/>
              </w:rPr>
              <w:t>11</w:t>
            </w:r>
            <w:r w:rsidR="008F2F3D">
              <w:rPr>
                <w:noProof/>
                <w:webHidden/>
              </w:rPr>
              <w:fldChar w:fldCharType="end"/>
            </w:r>
          </w:hyperlink>
        </w:p>
        <w:p w14:paraId="3FF19469" w14:textId="0FBCB6CA" w:rsidR="008F2F3D" w:rsidRDefault="00B15B04" w:rsidP="0052148E">
          <w:pPr>
            <w:pStyle w:val="TOC2"/>
            <w:tabs>
              <w:tab w:val="right" w:pos="9628"/>
            </w:tabs>
            <w:rPr>
              <w:rFonts w:eastAsiaTheme="minorEastAsia"/>
              <w:noProof/>
              <w:sz w:val="22"/>
              <w:lang w:eastAsia="en-NZ"/>
            </w:rPr>
          </w:pPr>
          <w:hyperlink w:anchor="_Toc144217525" w:history="1">
            <w:r w:rsidR="008F2F3D" w:rsidRPr="008749FB">
              <w:rPr>
                <w:rStyle w:val="Hyperlink"/>
                <w:rFonts w:cstheme="majorHAnsi"/>
                <w:noProof/>
              </w:rPr>
              <w:t>Vulnerable populations</w:t>
            </w:r>
            <w:r w:rsidR="008F2F3D">
              <w:rPr>
                <w:noProof/>
                <w:webHidden/>
              </w:rPr>
              <w:tab/>
            </w:r>
            <w:r w:rsidR="008F2F3D">
              <w:rPr>
                <w:noProof/>
                <w:webHidden/>
              </w:rPr>
              <w:fldChar w:fldCharType="begin"/>
            </w:r>
            <w:r w:rsidR="008F2F3D">
              <w:rPr>
                <w:noProof/>
                <w:webHidden/>
              </w:rPr>
              <w:instrText xml:space="preserve"> PAGEREF _Toc144217525 \h </w:instrText>
            </w:r>
            <w:r w:rsidR="008F2F3D">
              <w:rPr>
                <w:noProof/>
                <w:webHidden/>
              </w:rPr>
            </w:r>
            <w:r w:rsidR="008F2F3D">
              <w:rPr>
                <w:noProof/>
                <w:webHidden/>
              </w:rPr>
              <w:fldChar w:fldCharType="separate"/>
            </w:r>
            <w:r w:rsidR="00B50E2F">
              <w:rPr>
                <w:noProof/>
                <w:webHidden/>
              </w:rPr>
              <w:t>14</w:t>
            </w:r>
            <w:r w:rsidR="008F2F3D">
              <w:rPr>
                <w:noProof/>
                <w:webHidden/>
              </w:rPr>
              <w:fldChar w:fldCharType="end"/>
            </w:r>
          </w:hyperlink>
        </w:p>
        <w:p w14:paraId="31D74F32" w14:textId="54FA06E0" w:rsidR="008F2F3D" w:rsidRDefault="00B15B04" w:rsidP="0052148E">
          <w:pPr>
            <w:pStyle w:val="TOC2"/>
            <w:tabs>
              <w:tab w:val="right" w:pos="9628"/>
            </w:tabs>
            <w:rPr>
              <w:rFonts w:eastAsiaTheme="minorEastAsia"/>
              <w:noProof/>
              <w:sz w:val="22"/>
              <w:lang w:eastAsia="en-NZ"/>
            </w:rPr>
          </w:pPr>
          <w:hyperlink w:anchor="_Toc144217526" w:history="1">
            <w:r w:rsidR="008F2F3D" w:rsidRPr="008749FB">
              <w:rPr>
                <w:rStyle w:val="Hyperlink"/>
                <w:rFonts w:cstheme="majorHAnsi"/>
                <w:noProof/>
              </w:rPr>
              <w:t>Equity</w:t>
            </w:r>
            <w:r w:rsidR="008F2F3D">
              <w:rPr>
                <w:noProof/>
                <w:webHidden/>
              </w:rPr>
              <w:tab/>
            </w:r>
            <w:r w:rsidR="008F2F3D">
              <w:rPr>
                <w:noProof/>
                <w:webHidden/>
              </w:rPr>
              <w:fldChar w:fldCharType="begin"/>
            </w:r>
            <w:r w:rsidR="008F2F3D">
              <w:rPr>
                <w:noProof/>
                <w:webHidden/>
              </w:rPr>
              <w:instrText xml:space="preserve"> PAGEREF _Toc144217526 \h </w:instrText>
            </w:r>
            <w:r w:rsidR="008F2F3D">
              <w:rPr>
                <w:noProof/>
                <w:webHidden/>
              </w:rPr>
            </w:r>
            <w:r w:rsidR="008F2F3D">
              <w:rPr>
                <w:noProof/>
                <w:webHidden/>
              </w:rPr>
              <w:fldChar w:fldCharType="separate"/>
            </w:r>
            <w:r w:rsidR="00B50E2F">
              <w:rPr>
                <w:noProof/>
                <w:webHidden/>
              </w:rPr>
              <w:t>15</w:t>
            </w:r>
            <w:r w:rsidR="008F2F3D">
              <w:rPr>
                <w:noProof/>
                <w:webHidden/>
              </w:rPr>
              <w:fldChar w:fldCharType="end"/>
            </w:r>
          </w:hyperlink>
        </w:p>
        <w:p w14:paraId="2C05FCD8" w14:textId="2679D133" w:rsidR="008F2F3D" w:rsidRDefault="00B15B04" w:rsidP="0052148E">
          <w:pPr>
            <w:pStyle w:val="TOC2"/>
            <w:tabs>
              <w:tab w:val="right" w:pos="9628"/>
            </w:tabs>
            <w:rPr>
              <w:rFonts w:eastAsiaTheme="minorEastAsia"/>
              <w:noProof/>
              <w:sz w:val="22"/>
              <w:lang w:eastAsia="en-NZ"/>
            </w:rPr>
          </w:pPr>
          <w:hyperlink w:anchor="_Toc144217527" w:history="1">
            <w:r w:rsidR="008F2F3D" w:rsidRPr="008749FB">
              <w:rPr>
                <w:rStyle w:val="Hyperlink"/>
                <w:rFonts w:cstheme="majorHAnsi"/>
                <w:noProof/>
              </w:rPr>
              <w:t>Rural communities</w:t>
            </w:r>
            <w:r w:rsidR="008F2F3D">
              <w:rPr>
                <w:noProof/>
                <w:webHidden/>
              </w:rPr>
              <w:tab/>
            </w:r>
            <w:r w:rsidR="008F2F3D">
              <w:rPr>
                <w:noProof/>
                <w:webHidden/>
              </w:rPr>
              <w:fldChar w:fldCharType="begin"/>
            </w:r>
            <w:r w:rsidR="008F2F3D">
              <w:rPr>
                <w:noProof/>
                <w:webHidden/>
              </w:rPr>
              <w:instrText xml:space="preserve"> PAGEREF _Toc144217527 \h </w:instrText>
            </w:r>
            <w:r w:rsidR="008F2F3D">
              <w:rPr>
                <w:noProof/>
                <w:webHidden/>
              </w:rPr>
            </w:r>
            <w:r w:rsidR="008F2F3D">
              <w:rPr>
                <w:noProof/>
                <w:webHidden/>
              </w:rPr>
              <w:fldChar w:fldCharType="separate"/>
            </w:r>
            <w:r w:rsidR="00B50E2F">
              <w:rPr>
                <w:noProof/>
                <w:webHidden/>
              </w:rPr>
              <w:t>15</w:t>
            </w:r>
            <w:r w:rsidR="008F2F3D">
              <w:rPr>
                <w:noProof/>
                <w:webHidden/>
              </w:rPr>
              <w:fldChar w:fldCharType="end"/>
            </w:r>
          </w:hyperlink>
        </w:p>
        <w:p w14:paraId="7CC1AF79" w14:textId="0CCBCE02" w:rsidR="008F2F3D" w:rsidRDefault="00B15B04" w:rsidP="0052148E">
          <w:pPr>
            <w:pStyle w:val="TOC2"/>
            <w:tabs>
              <w:tab w:val="right" w:pos="9628"/>
            </w:tabs>
            <w:rPr>
              <w:rFonts w:eastAsiaTheme="minorEastAsia"/>
              <w:noProof/>
              <w:sz w:val="22"/>
              <w:lang w:eastAsia="en-NZ"/>
            </w:rPr>
          </w:pPr>
          <w:hyperlink w:anchor="_Toc144217528" w:history="1">
            <w:r w:rsidR="008F2F3D" w:rsidRPr="008749FB">
              <w:rPr>
                <w:rStyle w:val="Hyperlink"/>
                <w:rFonts w:cstheme="majorHAnsi"/>
                <w:noProof/>
              </w:rPr>
              <w:t>Urban heat islands</w:t>
            </w:r>
            <w:r w:rsidR="008F2F3D">
              <w:rPr>
                <w:noProof/>
                <w:webHidden/>
              </w:rPr>
              <w:tab/>
            </w:r>
            <w:r w:rsidR="008F2F3D">
              <w:rPr>
                <w:noProof/>
                <w:webHidden/>
              </w:rPr>
              <w:fldChar w:fldCharType="begin"/>
            </w:r>
            <w:r w:rsidR="008F2F3D">
              <w:rPr>
                <w:noProof/>
                <w:webHidden/>
              </w:rPr>
              <w:instrText xml:space="preserve"> PAGEREF _Toc144217528 \h </w:instrText>
            </w:r>
            <w:r w:rsidR="008F2F3D">
              <w:rPr>
                <w:noProof/>
                <w:webHidden/>
              </w:rPr>
            </w:r>
            <w:r w:rsidR="008F2F3D">
              <w:rPr>
                <w:noProof/>
                <w:webHidden/>
              </w:rPr>
              <w:fldChar w:fldCharType="separate"/>
            </w:r>
            <w:r w:rsidR="00B50E2F">
              <w:rPr>
                <w:noProof/>
                <w:webHidden/>
              </w:rPr>
              <w:t>15</w:t>
            </w:r>
            <w:r w:rsidR="008F2F3D">
              <w:rPr>
                <w:noProof/>
                <w:webHidden/>
              </w:rPr>
              <w:fldChar w:fldCharType="end"/>
            </w:r>
          </w:hyperlink>
        </w:p>
        <w:p w14:paraId="2D75C053" w14:textId="14FED700" w:rsidR="008F2F3D" w:rsidRDefault="00B15B04" w:rsidP="0052148E">
          <w:pPr>
            <w:pStyle w:val="TOC1"/>
            <w:tabs>
              <w:tab w:val="right" w:pos="9628"/>
            </w:tabs>
            <w:rPr>
              <w:rFonts w:eastAsiaTheme="minorEastAsia"/>
              <w:b w:val="0"/>
              <w:noProof/>
              <w:sz w:val="22"/>
              <w:lang w:eastAsia="en-NZ"/>
            </w:rPr>
          </w:pPr>
          <w:hyperlink w:anchor="_Toc144217529" w:history="1">
            <w:r w:rsidR="008F2F3D" w:rsidRPr="008749FB">
              <w:rPr>
                <w:rStyle w:val="Hyperlink"/>
                <w:rFonts w:cstheme="majorHAnsi"/>
                <w:noProof/>
              </w:rPr>
              <w:t>Heat Health Actions</w:t>
            </w:r>
            <w:r w:rsidR="008F2F3D">
              <w:rPr>
                <w:noProof/>
                <w:webHidden/>
              </w:rPr>
              <w:tab/>
            </w:r>
            <w:r w:rsidR="008F2F3D">
              <w:rPr>
                <w:noProof/>
                <w:webHidden/>
              </w:rPr>
              <w:fldChar w:fldCharType="begin"/>
            </w:r>
            <w:r w:rsidR="008F2F3D">
              <w:rPr>
                <w:noProof/>
                <w:webHidden/>
              </w:rPr>
              <w:instrText xml:space="preserve"> PAGEREF _Toc144217529 \h </w:instrText>
            </w:r>
            <w:r w:rsidR="008F2F3D">
              <w:rPr>
                <w:noProof/>
                <w:webHidden/>
              </w:rPr>
            </w:r>
            <w:r w:rsidR="008F2F3D">
              <w:rPr>
                <w:noProof/>
                <w:webHidden/>
              </w:rPr>
              <w:fldChar w:fldCharType="separate"/>
            </w:r>
            <w:r w:rsidR="00B50E2F">
              <w:rPr>
                <w:noProof/>
                <w:webHidden/>
              </w:rPr>
              <w:t>16</w:t>
            </w:r>
            <w:r w:rsidR="008F2F3D">
              <w:rPr>
                <w:noProof/>
                <w:webHidden/>
              </w:rPr>
              <w:fldChar w:fldCharType="end"/>
            </w:r>
          </w:hyperlink>
        </w:p>
        <w:p w14:paraId="1960044D" w14:textId="5DB24961" w:rsidR="008F2F3D" w:rsidRDefault="00B15B04" w:rsidP="0052148E">
          <w:pPr>
            <w:pStyle w:val="TOC2"/>
            <w:tabs>
              <w:tab w:val="right" w:pos="9628"/>
            </w:tabs>
            <w:rPr>
              <w:rFonts w:eastAsiaTheme="minorEastAsia"/>
              <w:noProof/>
              <w:sz w:val="22"/>
              <w:lang w:eastAsia="en-NZ"/>
            </w:rPr>
          </w:pPr>
          <w:hyperlink w:anchor="_Toc144217530" w:history="1">
            <w:r w:rsidR="008F2F3D" w:rsidRPr="008749FB">
              <w:rPr>
                <w:rStyle w:val="Hyperlink"/>
                <w:rFonts w:cstheme="majorHAnsi"/>
                <w:noProof/>
              </w:rPr>
              <w:t>Preparing a Heat Health Plan</w:t>
            </w:r>
            <w:r w:rsidR="008F2F3D">
              <w:rPr>
                <w:noProof/>
                <w:webHidden/>
              </w:rPr>
              <w:tab/>
            </w:r>
            <w:r w:rsidR="008F2F3D">
              <w:rPr>
                <w:noProof/>
                <w:webHidden/>
              </w:rPr>
              <w:fldChar w:fldCharType="begin"/>
            </w:r>
            <w:r w:rsidR="008F2F3D">
              <w:rPr>
                <w:noProof/>
                <w:webHidden/>
              </w:rPr>
              <w:instrText xml:space="preserve"> PAGEREF _Toc144217530 \h </w:instrText>
            </w:r>
            <w:r w:rsidR="008F2F3D">
              <w:rPr>
                <w:noProof/>
                <w:webHidden/>
              </w:rPr>
            </w:r>
            <w:r w:rsidR="008F2F3D">
              <w:rPr>
                <w:noProof/>
                <w:webHidden/>
              </w:rPr>
              <w:fldChar w:fldCharType="separate"/>
            </w:r>
            <w:r w:rsidR="00B50E2F">
              <w:rPr>
                <w:noProof/>
                <w:webHidden/>
              </w:rPr>
              <w:t>16</w:t>
            </w:r>
            <w:r w:rsidR="008F2F3D">
              <w:rPr>
                <w:noProof/>
                <w:webHidden/>
              </w:rPr>
              <w:fldChar w:fldCharType="end"/>
            </w:r>
          </w:hyperlink>
        </w:p>
        <w:p w14:paraId="1391B0C7" w14:textId="2D754EDA" w:rsidR="008F2F3D" w:rsidRDefault="00B15B04" w:rsidP="0052148E">
          <w:pPr>
            <w:pStyle w:val="TOC2"/>
            <w:tabs>
              <w:tab w:val="right" w:pos="9628"/>
            </w:tabs>
            <w:rPr>
              <w:rFonts w:eastAsiaTheme="minorEastAsia"/>
              <w:noProof/>
              <w:sz w:val="22"/>
              <w:lang w:eastAsia="en-NZ"/>
            </w:rPr>
          </w:pPr>
          <w:hyperlink w:anchor="_Toc144217531" w:history="1">
            <w:r w:rsidR="008F2F3D" w:rsidRPr="008749FB">
              <w:rPr>
                <w:rStyle w:val="Hyperlink"/>
                <w:rFonts w:cstheme="majorHAnsi"/>
                <w:noProof/>
              </w:rPr>
              <w:t>Communication strategy</w:t>
            </w:r>
            <w:r w:rsidR="008F2F3D">
              <w:rPr>
                <w:noProof/>
                <w:webHidden/>
              </w:rPr>
              <w:tab/>
            </w:r>
            <w:r w:rsidR="008F2F3D">
              <w:rPr>
                <w:noProof/>
                <w:webHidden/>
              </w:rPr>
              <w:fldChar w:fldCharType="begin"/>
            </w:r>
            <w:r w:rsidR="008F2F3D">
              <w:rPr>
                <w:noProof/>
                <w:webHidden/>
              </w:rPr>
              <w:instrText xml:space="preserve"> PAGEREF _Toc144217531 \h </w:instrText>
            </w:r>
            <w:r w:rsidR="008F2F3D">
              <w:rPr>
                <w:noProof/>
                <w:webHidden/>
              </w:rPr>
            </w:r>
            <w:r w:rsidR="008F2F3D">
              <w:rPr>
                <w:noProof/>
                <w:webHidden/>
              </w:rPr>
              <w:fldChar w:fldCharType="separate"/>
            </w:r>
            <w:r w:rsidR="00B50E2F">
              <w:rPr>
                <w:noProof/>
                <w:webHidden/>
              </w:rPr>
              <w:t>17</w:t>
            </w:r>
            <w:r w:rsidR="008F2F3D">
              <w:rPr>
                <w:noProof/>
                <w:webHidden/>
              </w:rPr>
              <w:fldChar w:fldCharType="end"/>
            </w:r>
          </w:hyperlink>
        </w:p>
        <w:p w14:paraId="57377B9D" w14:textId="37C6D3CF" w:rsidR="008F2F3D" w:rsidRDefault="00B15B04" w:rsidP="0052148E">
          <w:pPr>
            <w:pStyle w:val="TOC2"/>
            <w:tabs>
              <w:tab w:val="right" w:pos="9628"/>
            </w:tabs>
            <w:rPr>
              <w:rFonts w:eastAsiaTheme="minorEastAsia"/>
              <w:noProof/>
              <w:sz w:val="22"/>
              <w:lang w:eastAsia="en-NZ"/>
            </w:rPr>
          </w:pPr>
          <w:hyperlink w:anchor="_Toc144217532" w:history="1">
            <w:r w:rsidR="008F2F3D" w:rsidRPr="008749FB">
              <w:rPr>
                <w:rStyle w:val="Hyperlink"/>
                <w:rFonts w:cstheme="majorHAnsi"/>
                <w:noProof/>
              </w:rPr>
              <w:t>Taking action</w:t>
            </w:r>
            <w:r w:rsidR="008F2F3D">
              <w:rPr>
                <w:noProof/>
                <w:webHidden/>
              </w:rPr>
              <w:tab/>
            </w:r>
            <w:r w:rsidR="008F2F3D">
              <w:rPr>
                <w:noProof/>
                <w:webHidden/>
              </w:rPr>
              <w:fldChar w:fldCharType="begin"/>
            </w:r>
            <w:r w:rsidR="008F2F3D">
              <w:rPr>
                <w:noProof/>
                <w:webHidden/>
              </w:rPr>
              <w:instrText xml:space="preserve"> PAGEREF _Toc144217532 \h </w:instrText>
            </w:r>
            <w:r w:rsidR="008F2F3D">
              <w:rPr>
                <w:noProof/>
                <w:webHidden/>
              </w:rPr>
            </w:r>
            <w:r w:rsidR="008F2F3D">
              <w:rPr>
                <w:noProof/>
                <w:webHidden/>
              </w:rPr>
              <w:fldChar w:fldCharType="separate"/>
            </w:r>
            <w:r w:rsidR="00B50E2F">
              <w:rPr>
                <w:noProof/>
                <w:webHidden/>
              </w:rPr>
              <w:t>18</w:t>
            </w:r>
            <w:r w:rsidR="008F2F3D">
              <w:rPr>
                <w:noProof/>
                <w:webHidden/>
              </w:rPr>
              <w:fldChar w:fldCharType="end"/>
            </w:r>
          </w:hyperlink>
        </w:p>
        <w:p w14:paraId="068E0E28" w14:textId="7BF2E238" w:rsidR="008F2F3D" w:rsidRDefault="00B15B04" w:rsidP="0052148E">
          <w:pPr>
            <w:pStyle w:val="TOC1"/>
            <w:tabs>
              <w:tab w:val="right" w:pos="9628"/>
            </w:tabs>
            <w:rPr>
              <w:rFonts w:eastAsiaTheme="minorEastAsia"/>
              <w:b w:val="0"/>
              <w:noProof/>
              <w:sz w:val="22"/>
              <w:lang w:eastAsia="en-NZ"/>
            </w:rPr>
          </w:pPr>
          <w:hyperlink w:anchor="_Toc144217533" w:history="1">
            <w:r w:rsidR="008F2F3D" w:rsidRPr="008749FB">
              <w:rPr>
                <w:rStyle w:val="Hyperlink"/>
                <w:rFonts w:cstheme="majorHAnsi"/>
                <w:noProof/>
              </w:rPr>
              <w:t>Further Information</w:t>
            </w:r>
            <w:r w:rsidR="008F2F3D">
              <w:rPr>
                <w:noProof/>
                <w:webHidden/>
              </w:rPr>
              <w:tab/>
            </w:r>
            <w:r w:rsidR="008F2F3D">
              <w:rPr>
                <w:noProof/>
                <w:webHidden/>
              </w:rPr>
              <w:fldChar w:fldCharType="begin"/>
            </w:r>
            <w:r w:rsidR="008F2F3D">
              <w:rPr>
                <w:noProof/>
                <w:webHidden/>
              </w:rPr>
              <w:instrText xml:space="preserve"> PAGEREF _Toc144217533 \h </w:instrText>
            </w:r>
            <w:r w:rsidR="008F2F3D">
              <w:rPr>
                <w:noProof/>
                <w:webHidden/>
              </w:rPr>
            </w:r>
            <w:r w:rsidR="008F2F3D">
              <w:rPr>
                <w:noProof/>
                <w:webHidden/>
              </w:rPr>
              <w:fldChar w:fldCharType="separate"/>
            </w:r>
            <w:r w:rsidR="00B50E2F">
              <w:rPr>
                <w:noProof/>
                <w:webHidden/>
              </w:rPr>
              <w:t>21</w:t>
            </w:r>
            <w:r w:rsidR="008F2F3D">
              <w:rPr>
                <w:noProof/>
                <w:webHidden/>
              </w:rPr>
              <w:fldChar w:fldCharType="end"/>
            </w:r>
          </w:hyperlink>
        </w:p>
        <w:p w14:paraId="12C1B906" w14:textId="5F41131F" w:rsidR="008F2F3D" w:rsidRDefault="00B15B04" w:rsidP="0052148E">
          <w:pPr>
            <w:pStyle w:val="TOC1"/>
            <w:tabs>
              <w:tab w:val="right" w:pos="9628"/>
            </w:tabs>
            <w:rPr>
              <w:rFonts w:eastAsiaTheme="minorEastAsia"/>
              <w:b w:val="0"/>
              <w:noProof/>
              <w:sz w:val="22"/>
              <w:lang w:eastAsia="en-NZ"/>
            </w:rPr>
          </w:pPr>
          <w:hyperlink w:anchor="_Toc144217534" w:history="1">
            <w:r w:rsidR="008F2F3D" w:rsidRPr="008749FB">
              <w:rPr>
                <w:rStyle w:val="Hyperlink"/>
                <w:rFonts w:cstheme="majorHAnsi"/>
                <w:noProof/>
              </w:rPr>
              <w:t>References</w:t>
            </w:r>
            <w:r w:rsidR="008F2F3D">
              <w:rPr>
                <w:noProof/>
                <w:webHidden/>
              </w:rPr>
              <w:tab/>
            </w:r>
            <w:r w:rsidR="008F2F3D">
              <w:rPr>
                <w:noProof/>
                <w:webHidden/>
              </w:rPr>
              <w:fldChar w:fldCharType="begin"/>
            </w:r>
            <w:r w:rsidR="008F2F3D">
              <w:rPr>
                <w:noProof/>
                <w:webHidden/>
              </w:rPr>
              <w:instrText xml:space="preserve"> PAGEREF _Toc144217534 \h </w:instrText>
            </w:r>
            <w:r w:rsidR="008F2F3D">
              <w:rPr>
                <w:noProof/>
                <w:webHidden/>
              </w:rPr>
            </w:r>
            <w:r w:rsidR="008F2F3D">
              <w:rPr>
                <w:noProof/>
                <w:webHidden/>
              </w:rPr>
              <w:fldChar w:fldCharType="separate"/>
            </w:r>
            <w:r w:rsidR="00B50E2F">
              <w:rPr>
                <w:noProof/>
                <w:webHidden/>
              </w:rPr>
              <w:t>22</w:t>
            </w:r>
            <w:r w:rsidR="008F2F3D">
              <w:rPr>
                <w:noProof/>
                <w:webHidden/>
              </w:rPr>
              <w:fldChar w:fldCharType="end"/>
            </w:r>
          </w:hyperlink>
        </w:p>
        <w:p w14:paraId="2EFCA19B" w14:textId="2CE3E044" w:rsidR="00630DE1" w:rsidRPr="008F2F3D" w:rsidRDefault="00630DE1" w:rsidP="0052148E">
          <w:pPr>
            <w:rPr>
              <w:rFonts w:asciiTheme="majorHAnsi" w:hAnsiTheme="majorHAnsi" w:cstheme="majorHAnsi"/>
            </w:rPr>
          </w:pPr>
          <w:r w:rsidRPr="008F2F3D">
            <w:rPr>
              <w:rFonts w:asciiTheme="majorHAnsi" w:hAnsiTheme="majorHAnsi" w:cstheme="majorHAnsi"/>
            </w:rPr>
            <w:fldChar w:fldCharType="end"/>
          </w:r>
        </w:p>
      </w:sdtContent>
    </w:sdt>
    <w:p w14:paraId="192C29AE" w14:textId="4EBD3D32" w:rsidR="00014BB0" w:rsidRPr="008F2F3D" w:rsidRDefault="00014BB0" w:rsidP="0052148E">
      <w:pPr>
        <w:rPr>
          <w:rFonts w:asciiTheme="majorHAnsi" w:hAnsiTheme="majorHAnsi" w:cstheme="majorHAnsi"/>
        </w:rPr>
      </w:pPr>
      <w:r w:rsidRPr="008F2F3D">
        <w:rPr>
          <w:rFonts w:asciiTheme="majorHAnsi" w:hAnsiTheme="majorHAnsi" w:cstheme="majorHAnsi"/>
        </w:rPr>
        <w:br w:type="page"/>
      </w:r>
    </w:p>
    <w:p w14:paraId="4D97E589" w14:textId="40FA7351" w:rsidR="00B75F7F" w:rsidRPr="008F2F3D" w:rsidRDefault="00A34F6A" w:rsidP="00816603">
      <w:pPr>
        <w:pStyle w:val="Heading1"/>
      </w:pPr>
      <w:bookmarkStart w:id="0" w:name="_Toc144217510"/>
      <w:r w:rsidRPr="00816603">
        <w:rPr>
          <w:sz w:val="68"/>
          <w:szCs w:val="68"/>
        </w:rPr>
        <w:lastRenderedPageBreak/>
        <w:t>Introduction</w:t>
      </w:r>
      <w:bookmarkEnd w:id="0"/>
    </w:p>
    <w:p w14:paraId="6004C802" w14:textId="78B1B602" w:rsidR="00A34F6A" w:rsidRPr="008F2F3D" w:rsidRDefault="00A34F6A" w:rsidP="0052148E">
      <w:pPr>
        <w:rPr>
          <w:rFonts w:asciiTheme="majorHAnsi" w:hAnsiTheme="majorHAnsi" w:cstheme="majorHAnsi"/>
          <w:sz w:val="21"/>
        </w:rPr>
      </w:pPr>
      <w:r w:rsidRPr="008F2F3D">
        <w:rPr>
          <w:rFonts w:asciiTheme="majorHAnsi" w:hAnsiTheme="majorHAnsi" w:cstheme="majorHAnsi"/>
        </w:rPr>
        <w:t>Strong evidence shows that extreme heat and heatwaves have negative impacts on health (Hajat et al 2010; Kravchenko et al 2013; Luber and McGeehin 2008). Extreme heat can cause illness and death, but effective planning and actions can reduce its effects on health. Because effects of heat are associated with relative rather than absolute temperatures, even in New Zealand’s temperate climate people can experience negative health effects with modest increases in seasonal temperature.</w:t>
      </w:r>
    </w:p>
    <w:p w14:paraId="05F94239"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There is no formal definition for heatwaves in New Zealand. However, climate change is predicted to cause both average and maximum temperatures to rise, and the number of hot days experienced in New Zealand is expected to increase (Ministry for the Environment 2016).</w:t>
      </w:r>
    </w:p>
    <w:p w14:paraId="0CBEDCA3"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Many countries around the world already have Heat Health Plans in place (Public Health England 2015a; Victoria State Government Health and Human Services 2015). Some are countries already considered hot, such as Australia, but others have temperature climates similar to New Zealand’s, like England. Heat Health Plans set out the actions needed to prepare for periods of high temperatures, as well as important actions during and after those periods. These actions apply to individuals, organisations and national, local and regional government.</w:t>
      </w:r>
    </w:p>
    <w:p w14:paraId="0BC6F027"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Everyone is vulnerable to extreme heat. However, babies and infants, older people, those with pre-existing medical conditions or on certain medications, and people living alone are more at risk.</w:t>
      </w:r>
    </w:p>
    <w:p w14:paraId="613C8B39" w14:textId="3F5421A7" w:rsidR="00A34F6A" w:rsidRPr="008F2F3D" w:rsidRDefault="00A34F6A" w:rsidP="0052148E">
      <w:pPr>
        <w:rPr>
          <w:rFonts w:asciiTheme="majorHAnsi" w:hAnsiTheme="majorHAnsi" w:cstheme="majorHAnsi"/>
        </w:rPr>
      </w:pPr>
      <w:r w:rsidRPr="008F2F3D">
        <w:rPr>
          <w:rFonts w:asciiTheme="majorHAnsi" w:hAnsiTheme="majorHAnsi" w:cstheme="majorHAnsi"/>
        </w:rPr>
        <w:t xml:space="preserve">These Heat Health Plan Guidelines are aimed at health and community service providers, </w:t>
      </w:r>
      <w:r w:rsidR="00F63171">
        <w:rPr>
          <w:rFonts w:asciiTheme="majorHAnsi" w:hAnsiTheme="majorHAnsi" w:cstheme="majorHAnsi"/>
        </w:rPr>
        <w:t xml:space="preserve">health sector organisations, </w:t>
      </w:r>
      <w:r w:rsidRPr="008F2F3D">
        <w:rPr>
          <w:rFonts w:asciiTheme="majorHAnsi" w:hAnsiTheme="majorHAnsi" w:cstheme="majorHAnsi"/>
        </w:rPr>
        <w:t>local government and other community organisations to help them prepare their own heat health response plans.</w:t>
      </w:r>
    </w:p>
    <w:p w14:paraId="601515F3" w14:textId="77777777" w:rsidR="00A34F6A" w:rsidRPr="008F2F3D" w:rsidRDefault="00A34F6A" w:rsidP="0052148E">
      <w:pPr>
        <w:pStyle w:val="Heading2"/>
        <w:rPr>
          <w:rFonts w:cstheme="majorHAnsi"/>
        </w:rPr>
      </w:pPr>
      <w:bookmarkStart w:id="1" w:name="_Toc505178694"/>
      <w:bookmarkStart w:id="2" w:name="_Toc530635401"/>
      <w:bookmarkStart w:id="3" w:name="_Toc531855385"/>
      <w:bookmarkStart w:id="4" w:name="_Toc144217511"/>
      <w:r w:rsidRPr="008F2F3D">
        <w:rPr>
          <w:rFonts w:cstheme="majorHAnsi"/>
        </w:rPr>
        <w:t>Guideline format</w:t>
      </w:r>
      <w:bookmarkEnd w:id="1"/>
      <w:bookmarkEnd w:id="2"/>
      <w:bookmarkEnd w:id="3"/>
      <w:bookmarkEnd w:id="4"/>
    </w:p>
    <w:p w14:paraId="23F80051"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The main sections of these guidelines are:</w:t>
      </w:r>
    </w:p>
    <w:p w14:paraId="7C30F29F" w14:textId="77777777" w:rsidR="00A34F6A" w:rsidRPr="008F2F3D" w:rsidRDefault="00A34F6A" w:rsidP="0052148E">
      <w:pPr>
        <w:pStyle w:val="Bullet"/>
        <w:spacing w:line="288" w:lineRule="auto"/>
        <w:rPr>
          <w:rFonts w:asciiTheme="majorHAnsi" w:hAnsiTheme="majorHAnsi" w:cstheme="majorHAnsi"/>
          <w:sz w:val="24"/>
          <w:szCs w:val="24"/>
        </w:rPr>
      </w:pPr>
      <w:r w:rsidRPr="008F2F3D">
        <w:rPr>
          <w:rFonts w:asciiTheme="majorHAnsi" w:hAnsiTheme="majorHAnsi" w:cstheme="majorHAnsi"/>
          <w:sz w:val="24"/>
          <w:szCs w:val="24"/>
        </w:rPr>
        <w:t>objectives and scope – objectives and scope for these guidelines and how they fit into existing statutory frameworks</w:t>
      </w:r>
    </w:p>
    <w:p w14:paraId="7CD8BDBC" w14:textId="77777777" w:rsidR="00A34F6A" w:rsidRPr="008F2F3D" w:rsidRDefault="00A34F6A" w:rsidP="0052148E">
      <w:pPr>
        <w:pStyle w:val="Bullet"/>
        <w:spacing w:line="288" w:lineRule="auto"/>
        <w:rPr>
          <w:rFonts w:asciiTheme="majorHAnsi" w:hAnsiTheme="majorHAnsi" w:cstheme="majorHAnsi"/>
          <w:sz w:val="24"/>
          <w:szCs w:val="24"/>
        </w:rPr>
      </w:pPr>
      <w:r w:rsidRPr="008F2F3D">
        <w:rPr>
          <w:rFonts w:asciiTheme="majorHAnsi" w:hAnsiTheme="majorHAnsi" w:cstheme="majorHAnsi"/>
          <w:sz w:val="24"/>
          <w:szCs w:val="24"/>
        </w:rPr>
        <w:t>heatwave hazard – the potential of heatwaves as a health hazard and the relevance of heatwave health planning in New Zealand</w:t>
      </w:r>
    </w:p>
    <w:p w14:paraId="21F3DECB" w14:textId="77777777" w:rsidR="00A34F6A" w:rsidRPr="008F2F3D" w:rsidRDefault="00A34F6A" w:rsidP="0052148E">
      <w:pPr>
        <w:pStyle w:val="Bullet"/>
        <w:spacing w:line="288" w:lineRule="auto"/>
        <w:ind w:right="-142"/>
        <w:rPr>
          <w:rFonts w:asciiTheme="majorHAnsi" w:hAnsiTheme="majorHAnsi" w:cstheme="majorHAnsi"/>
          <w:spacing w:val="-4"/>
          <w:sz w:val="24"/>
          <w:szCs w:val="24"/>
        </w:rPr>
      </w:pPr>
      <w:r w:rsidRPr="008F2F3D">
        <w:rPr>
          <w:rFonts w:asciiTheme="majorHAnsi" w:hAnsiTheme="majorHAnsi" w:cstheme="majorHAnsi"/>
          <w:spacing w:val="-4"/>
          <w:sz w:val="24"/>
          <w:szCs w:val="24"/>
        </w:rPr>
        <w:t>health effects of heatwaves – heatwave-related health effects and vulnerable populations</w:t>
      </w:r>
    </w:p>
    <w:p w14:paraId="23B6D136" w14:textId="77777777" w:rsidR="00A34F6A" w:rsidRPr="008F2F3D" w:rsidRDefault="00A34F6A" w:rsidP="0052148E">
      <w:pPr>
        <w:pStyle w:val="Bullet"/>
        <w:spacing w:line="288" w:lineRule="auto"/>
        <w:rPr>
          <w:rFonts w:asciiTheme="majorHAnsi" w:hAnsiTheme="majorHAnsi" w:cstheme="majorHAnsi"/>
          <w:sz w:val="24"/>
          <w:szCs w:val="24"/>
        </w:rPr>
      </w:pPr>
      <w:r w:rsidRPr="008F2F3D">
        <w:rPr>
          <w:rFonts w:asciiTheme="majorHAnsi" w:hAnsiTheme="majorHAnsi" w:cstheme="majorHAnsi"/>
          <w:sz w:val="24"/>
          <w:szCs w:val="24"/>
        </w:rPr>
        <w:t>heat health actions – risk management actions.</w:t>
      </w:r>
    </w:p>
    <w:p w14:paraId="3784D8B0" w14:textId="77777777" w:rsidR="00A34F6A" w:rsidRPr="008F2F3D" w:rsidRDefault="00A34F6A" w:rsidP="0052148E">
      <w:pPr>
        <w:pStyle w:val="Heading2"/>
        <w:rPr>
          <w:rFonts w:cstheme="majorHAnsi"/>
        </w:rPr>
      </w:pPr>
      <w:bookmarkStart w:id="5" w:name="_Toc505178695"/>
      <w:bookmarkStart w:id="6" w:name="_Toc530635402"/>
      <w:bookmarkStart w:id="7" w:name="_Toc531855386"/>
      <w:bookmarkStart w:id="8" w:name="_Toc144217512"/>
      <w:r w:rsidRPr="008F2F3D">
        <w:rPr>
          <w:rFonts w:cstheme="majorHAnsi"/>
        </w:rPr>
        <w:lastRenderedPageBreak/>
        <w:t>Acknowledgements</w:t>
      </w:r>
      <w:bookmarkEnd w:id="5"/>
      <w:bookmarkEnd w:id="6"/>
      <w:bookmarkEnd w:id="7"/>
      <w:bookmarkEnd w:id="8"/>
    </w:p>
    <w:p w14:paraId="7E79AA21" w14:textId="4DCDA8E8" w:rsidR="00A34F6A" w:rsidRDefault="00A34F6A" w:rsidP="0052148E">
      <w:pPr>
        <w:rPr>
          <w:rFonts w:asciiTheme="majorHAnsi" w:hAnsiTheme="majorHAnsi" w:cstheme="majorHAnsi"/>
        </w:rPr>
      </w:pPr>
      <w:r w:rsidRPr="008F2F3D">
        <w:rPr>
          <w:rFonts w:asciiTheme="majorHAnsi" w:hAnsiTheme="majorHAnsi" w:cstheme="majorHAnsi"/>
        </w:rPr>
        <w:t xml:space="preserve">These guidelines have been adapted for use in New Zealand from the Victoria Department of Health and Human Services’ </w:t>
      </w:r>
      <w:r w:rsidRPr="008F2F3D">
        <w:rPr>
          <w:rFonts w:asciiTheme="majorHAnsi" w:hAnsiTheme="majorHAnsi" w:cstheme="majorHAnsi"/>
          <w:i/>
        </w:rPr>
        <w:t>Heat Health Plan for Victoria</w:t>
      </w:r>
      <w:r w:rsidRPr="008F2F3D">
        <w:rPr>
          <w:rFonts w:asciiTheme="majorHAnsi" w:hAnsiTheme="majorHAnsi" w:cstheme="majorHAnsi"/>
        </w:rPr>
        <w:t xml:space="preserve"> (Victoria State Government Health and Human Services 2015) and </w:t>
      </w:r>
      <w:r w:rsidRPr="008F2F3D">
        <w:rPr>
          <w:rFonts w:asciiTheme="majorHAnsi" w:hAnsiTheme="majorHAnsi" w:cstheme="majorHAnsi"/>
          <w:i/>
        </w:rPr>
        <w:t>Heatwave Planning Guide</w:t>
      </w:r>
      <w:r w:rsidRPr="008F2F3D">
        <w:rPr>
          <w:rFonts w:asciiTheme="majorHAnsi" w:hAnsiTheme="majorHAnsi" w:cstheme="majorHAnsi"/>
        </w:rPr>
        <w:t xml:space="preserve"> (Victoria State Government Health and Human Services 2009), and also Public Health England’s </w:t>
      </w:r>
      <w:r w:rsidRPr="008F2F3D">
        <w:rPr>
          <w:rFonts w:asciiTheme="majorHAnsi" w:hAnsiTheme="majorHAnsi" w:cstheme="majorHAnsi"/>
          <w:i/>
        </w:rPr>
        <w:t>Heatwave Plan for England</w:t>
      </w:r>
      <w:r w:rsidRPr="008F2F3D">
        <w:rPr>
          <w:rFonts w:asciiTheme="majorHAnsi" w:hAnsiTheme="majorHAnsi" w:cstheme="majorHAnsi"/>
        </w:rPr>
        <w:t xml:space="preserve"> (Public Health England 2015a).</w:t>
      </w:r>
    </w:p>
    <w:p w14:paraId="65D5A7D7" w14:textId="5094E1F5" w:rsidR="00591D23" w:rsidRDefault="00591D23" w:rsidP="0052148E">
      <w:pPr>
        <w:rPr>
          <w:rFonts w:asciiTheme="majorHAnsi" w:hAnsiTheme="majorHAnsi" w:cstheme="majorHAnsi"/>
        </w:rPr>
      </w:pPr>
    </w:p>
    <w:p w14:paraId="7AAD61B2" w14:textId="536A666C" w:rsidR="00591D23" w:rsidRDefault="00591D23" w:rsidP="0052148E">
      <w:pPr>
        <w:rPr>
          <w:rFonts w:asciiTheme="majorHAnsi" w:hAnsiTheme="majorHAnsi" w:cstheme="majorHAnsi"/>
        </w:rPr>
      </w:pPr>
    </w:p>
    <w:p w14:paraId="33E81EB8" w14:textId="64CD7BBA" w:rsidR="00591D23" w:rsidRDefault="00591D23" w:rsidP="0052148E">
      <w:pPr>
        <w:rPr>
          <w:rFonts w:asciiTheme="majorHAnsi" w:hAnsiTheme="majorHAnsi" w:cstheme="majorHAnsi"/>
        </w:rPr>
      </w:pPr>
    </w:p>
    <w:p w14:paraId="3A1079CB" w14:textId="41C4FCB1" w:rsidR="00591D23" w:rsidRDefault="00591D23" w:rsidP="0052148E">
      <w:pPr>
        <w:rPr>
          <w:rFonts w:asciiTheme="majorHAnsi" w:hAnsiTheme="majorHAnsi" w:cstheme="majorHAnsi"/>
        </w:rPr>
      </w:pPr>
    </w:p>
    <w:p w14:paraId="3D1EF907" w14:textId="3935DB2E" w:rsidR="00591D23" w:rsidRDefault="00591D23" w:rsidP="0052148E">
      <w:pPr>
        <w:rPr>
          <w:rFonts w:asciiTheme="majorHAnsi" w:hAnsiTheme="majorHAnsi" w:cstheme="majorHAnsi"/>
        </w:rPr>
      </w:pPr>
    </w:p>
    <w:p w14:paraId="6226478E" w14:textId="2CE0D736" w:rsidR="00591D23" w:rsidRDefault="00591D23" w:rsidP="0052148E">
      <w:pPr>
        <w:rPr>
          <w:rFonts w:asciiTheme="majorHAnsi" w:hAnsiTheme="majorHAnsi" w:cstheme="majorHAnsi"/>
        </w:rPr>
      </w:pPr>
    </w:p>
    <w:p w14:paraId="48ACEC29" w14:textId="263DDA7F" w:rsidR="00591D23" w:rsidRDefault="00591D23" w:rsidP="0052148E">
      <w:pPr>
        <w:rPr>
          <w:rFonts w:asciiTheme="majorHAnsi" w:hAnsiTheme="majorHAnsi" w:cstheme="majorHAnsi"/>
        </w:rPr>
      </w:pPr>
    </w:p>
    <w:p w14:paraId="2DF3F52F" w14:textId="4F162C26" w:rsidR="00591D23" w:rsidRDefault="00591D23" w:rsidP="0052148E">
      <w:pPr>
        <w:rPr>
          <w:rFonts w:asciiTheme="majorHAnsi" w:hAnsiTheme="majorHAnsi" w:cstheme="majorHAnsi"/>
        </w:rPr>
      </w:pPr>
    </w:p>
    <w:p w14:paraId="20A88626" w14:textId="6A7985D7" w:rsidR="00591D23" w:rsidRDefault="00591D23" w:rsidP="0052148E">
      <w:pPr>
        <w:rPr>
          <w:rFonts w:asciiTheme="majorHAnsi" w:hAnsiTheme="majorHAnsi" w:cstheme="majorHAnsi"/>
        </w:rPr>
      </w:pPr>
    </w:p>
    <w:p w14:paraId="53107BE5" w14:textId="72868DD8" w:rsidR="00591D23" w:rsidRDefault="00591D23" w:rsidP="0052148E">
      <w:pPr>
        <w:rPr>
          <w:rFonts w:asciiTheme="majorHAnsi" w:hAnsiTheme="majorHAnsi" w:cstheme="majorHAnsi"/>
        </w:rPr>
      </w:pPr>
    </w:p>
    <w:p w14:paraId="2EFC9A25" w14:textId="1734E8A7" w:rsidR="00591D23" w:rsidRDefault="00591D23" w:rsidP="0052148E">
      <w:pPr>
        <w:rPr>
          <w:rFonts w:asciiTheme="majorHAnsi" w:hAnsiTheme="majorHAnsi" w:cstheme="majorHAnsi"/>
        </w:rPr>
      </w:pPr>
    </w:p>
    <w:p w14:paraId="63CE195F" w14:textId="39C84D42" w:rsidR="00591D23" w:rsidRDefault="00591D23" w:rsidP="0052148E">
      <w:pPr>
        <w:rPr>
          <w:rFonts w:asciiTheme="majorHAnsi" w:hAnsiTheme="majorHAnsi" w:cstheme="majorHAnsi"/>
        </w:rPr>
      </w:pPr>
    </w:p>
    <w:p w14:paraId="54489E2A" w14:textId="079C02FA" w:rsidR="00591D23" w:rsidRDefault="00591D23" w:rsidP="0052148E">
      <w:pPr>
        <w:rPr>
          <w:rFonts w:asciiTheme="majorHAnsi" w:hAnsiTheme="majorHAnsi" w:cstheme="majorHAnsi"/>
        </w:rPr>
      </w:pPr>
    </w:p>
    <w:p w14:paraId="072AE98B" w14:textId="1DE0FF48" w:rsidR="00591D23" w:rsidRDefault="00591D23" w:rsidP="0052148E">
      <w:pPr>
        <w:rPr>
          <w:rFonts w:asciiTheme="majorHAnsi" w:hAnsiTheme="majorHAnsi" w:cstheme="majorHAnsi"/>
        </w:rPr>
      </w:pPr>
    </w:p>
    <w:p w14:paraId="5BAE2893" w14:textId="0531A443" w:rsidR="00591D23" w:rsidRDefault="00591D23" w:rsidP="0052148E">
      <w:pPr>
        <w:rPr>
          <w:rFonts w:asciiTheme="majorHAnsi" w:hAnsiTheme="majorHAnsi" w:cstheme="majorHAnsi"/>
        </w:rPr>
      </w:pPr>
    </w:p>
    <w:p w14:paraId="5C774E11" w14:textId="72C8728B" w:rsidR="00591D23" w:rsidRDefault="00591D23" w:rsidP="0052148E">
      <w:pPr>
        <w:rPr>
          <w:rFonts w:asciiTheme="majorHAnsi" w:hAnsiTheme="majorHAnsi" w:cstheme="majorHAnsi"/>
        </w:rPr>
      </w:pPr>
    </w:p>
    <w:p w14:paraId="0EDF20E1" w14:textId="68B00649" w:rsidR="00591D23" w:rsidRDefault="00591D23" w:rsidP="0052148E">
      <w:pPr>
        <w:rPr>
          <w:rFonts w:asciiTheme="majorHAnsi" w:hAnsiTheme="majorHAnsi" w:cstheme="majorHAnsi"/>
        </w:rPr>
      </w:pPr>
    </w:p>
    <w:p w14:paraId="43EDFF2D" w14:textId="77777777" w:rsidR="00591D23" w:rsidRPr="008F2F3D" w:rsidRDefault="00591D23" w:rsidP="0052148E">
      <w:pPr>
        <w:rPr>
          <w:rFonts w:asciiTheme="majorHAnsi" w:hAnsiTheme="majorHAnsi" w:cstheme="majorHAnsi"/>
        </w:rPr>
      </w:pPr>
    </w:p>
    <w:p w14:paraId="120BDC47" w14:textId="0F172404" w:rsidR="00A34F6A" w:rsidRPr="00816603" w:rsidRDefault="00A34F6A" w:rsidP="0052148E">
      <w:pPr>
        <w:pStyle w:val="Heading1"/>
        <w:rPr>
          <w:rFonts w:cstheme="majorHAnsi"/>
          <w:sz w:val="68"/>
          <w:szCs w:val="68"/>
        </w:rPr>
      </w:pPr>
      <w:bookmarkStart w:id="9" w:name="_Toc505178697"/>
      <w:bookmarkStart w:id="10" w:name="_Toc530635404"/>
      <w:bookmarkStart w:id="11" w:name="_Toc531855387"/>
      <w:bookmarkStart w:id="12" w:name="_Toc144217513"/>
      <w:r w:rsidRPr="00816603">
        <w:rPr>
          <w:rFonts w:cstheme="majorHAnsi"/>
          <w:sz w:val="68"/>
          <w:szCs w:val="68"/>
        </w:rPr>
        <w:lastRenderedPageBreak/>
        <w:t>Objectives and Scope</w:t>
      </w:r>
      <w:bookmarkEnd w:id="9"/>
      <w:bookmarkEnd w:id="10"/>
      <w:bookmarkEnd w:id="11"/>
      <w:bookmarkEnd w:id="12"/>
    </w:p>
    <w:p w14:paraId="6C0E37CD"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This section sets out the aims of these guidelines, defines their scope and describes their statutory framework.</w:t>
      </w:r>
    </w:p>
    <w:p w14:paraId="561705DA" w14:textId="77777777" w:rsidR="00A34F6A" w:rsidRPr="008F2F3D" w:rsidRDefault="00A34F6A" w:rsidP="0052148E">
      <w:pPr>
        <w:pStyle w:val="Heading2"/>
        <w:rPr>
          <w:rFonts w:cstheme="majorHAnsi"/>
        </w:rPr>
      </w:pPr>
      <w:bookmarkStart w:id="13" w:name="_Toc505178698"/>
      <w:bookmarkStart w:id="14" w:name="_Toc530635405"/>
      <w:bookmarkStart w:id="15" w:name="_Toc531855388"/>
      <w:bookmarkStart w:id="16" w:name="_Toc144217514"/>
      <w:r w:rsidRPr="008F2F3D">
        <w:rPr>
          <w:rFonts w:cstheme="majorHAnsi"/>
        </w:rPr>
        <w:t>Objectives</w:t>
      </w:r>
      <w:bookmarkEnd w:id="13"/>
      <w:bookmarkEnd w:id="14"/>
      <w:bookmarkEnd w:id="15"/>
      <w:bookmarkEnd w:id="16"/>
    </w:p>
    <w:p w14:paraId="4C4864DF"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The aims of these Heat Health Plan Guidelines are to:</w:t>
      </w:r>
    </w:p>
    <w:p w14:paraId="10528F57" w14:textId="77777777" w:rsidR="00A34F6A" w:rsidRPr="008F2F3D" w:rsidRDefault="00A34F6A" w:rsidP="0052148E">
      <w:pPr>
        <w:pStyle w:val="Bullet"/>
        <w:spacing w:line="288" w:lineRule="auto"/>
        <w:rPr>
          <w:rFonts w:asciiTheme="majorHAnsi" w:hAnsiTheme="majorHAnsi" w:cstheme="majorHAnsi"/>
          <w:sz w:val="24"/>
          <w:szCs w:val="24"/>
        </w:rPr>
      </w:pPr>
      <w:r w:rsidRPr="008F2F3D">
        <w:rPr>
          <w:rFonts w:asciiTheme="majorHAnsi" w:hAnsiTheme="majorHAnsi" w:cstheme="majorHAnsi"/>
          <w:sz w:val="24"/>
          <w:szCs w:val="24"/>
        </w:rPr>
        <w:t>raise awareness of the negative health effects of high temperatures</w:t>
      </w:r>
    </w:p>
    <w:p w14:paraId="4A51A54B" w14:textId="77777777" w:rsidR="00A34F6A" w:rsidRPr="008F2F3D" w:rsidRDefault="00A34F6A" w:rsidP="0052148E">
      <w:pPr>
        <w:pStyle w:val="Bullet"/>
        <w:spacing w:line="288" w:lineRule="auto"/>
        <w:rPr>
          <w:rFonts w:asciiTheme="majorHAnsi" w:hAnsiTheme="majorHAnsi" w:cstheme="majorHAnsi"/>
          <w:sz w:val="24"/>
          <w:szCs w:val="24"/>
        </w:rPr>
      </w:pPr>
      <w:r w:rsidRPr="008F2F3D">
        <w:rPr>
          <w:rFonts w:asciiTheme="majorHAnsi" w:hAnsiTheme="majorHAnsi" w:cstheme="majorHAnsi"/>
          <w:sz w:val="24"/>
          <w:szCs w:val="24"/>
        </w:rPr>
        <w:t>encourage and guide organisations to prepare Heat Health Plans</w:t>
      </w:r>
    </w:p>
    <w:p w14:paraId="393EF9ED" w14:textId="77777777" w:rsidR="00A34F6A" w:rsidRPr="008F2F3D" w:rsidRDefault="00A34F6A" w:rsidP="0052148E">
      <w:pPr>
        <w:pStyle w:val="Bullet"/>
        <w:spacing w:line="288" w:lineRule="auto"/>
        <w:rPr>
          <w:rFonts w:asciiTheme="majorHAnsi" w:hAnsiTheme="majorHAnsi" w:cstheme="majorHAnsi"/>
          <w:sz w:val="24"/>
          <w:szCs w:val="24"/>
        </w:rPr>
      </w:pPr>
      <w:r w:rsidRPr="008F2F3D">
        <w:rPr>
          <w:rFonts w:asciiTheme="majorHAnsi" w:hAnsiTheme="majorHAnsi" w:cstheme="majorHAnsi"/>
          <w:sz w:val="24"/>
          <w:szCs w:val="24"/>
        </w:rPr>
        <w:t>highlight which sectors of the population are most vulnerable to high heat, and why</w:t>
      </w:r>
    </w:p>
    <w:p w14:paraId="4006BE1B" w14:textId="77777777" w:rsidR="00A34F6A" w:rsidRPr="008F2F3D" w:rsidRDefault="00A34F6A" w:rsidP="0052148E">
      <w:pPr>
        <w:pStyle w:val="Bullet"/>
        <w:spacing w:line="288" w:lineRule="auto"/>
        <w:rPr>
          <w:rFonts w:asciiTheme="majorHAnsi" w:hAnsiTheme="majorHAnsi" w:cstheme="majorHAnsi"/>
          <w:sz w:val="24"/>
          <w:szCs w:val="24"/>
        </w:rPr>
      </w:pPr>
      <w:r w:rsidRPr="008F2F3D">
        <w:rPr>
          <w:rFonts w:asciiTheme="majorHAnsi" w:hAnsiTheme="majorHAnsi" w:cstheme="majorHAnsi"/>
          <w:sz w:val="24"/>
          <w:szCs w:val="24"/>
        </w:rPr>
        <w:t>outline the actions that can reduce the effects of high temperatures</w:t>
      </w:r>
    </w:p>
    <w:p w14:paraId="5DB7F6CF" w14:textId="77777777" w:rsidR="00A34F6A" w:rsidRPr="008F2F3D" w:rsidRDefault="00A34F6A" w:rsidP="0052148E">
      <w:pPr>
        <w:pStyle w:val="Bullet"/>
        <w:spacing w:line="288" w:lineRule="auto"/>
        <w:rPr>
          <w:rFonts w:asciiTheme="majorHAnsi" w:hAnsiTheme="majorHAnsi" w:cstheme="majorHAnsi"/>
          <w:sz w:val="24"/>
          <w:szCs w:val="24"/>
        </w:rPr>
      </w:pPr>
      <w:r w:rsidRPr="008F2F3D">
        <w:rPr>
          <w:rFonts w:asciiTheme="majorHAnsi" w:hAnsiTheme="majorHAnsi" w:cstheme="majorHAnsi"/>
          <w:sz w:val="24"/>
          <w:szCs w:val="24"/>
        </w:rPr>
        <w:t>develop consistent messaging about the health impacts of extreme heat</w:t>
      </w:r>
    </w:p>
    <w:p w14:paraId="75845DB4" w14:textId="77777777" w:rsidR="00A34F6A" w:rsidRPr="008F2F3D" w:rsidRDefault="00A34F6A" w:rsidP="0052148E">
      <w:pPr>
        <w:pStyle w:val="Bullet"/>
        <w:spacing w:after="240" w:line="288" w:lineRule="auto"/>
        <w:rPr>
          <w:rFonts w:asciiTheme="majorHAnsi" w:hAnsiTheme="majorHAnsi" w:cstheme="majorHAnsi"/>
          <w:sz w:val="24"/>
          <w:szCs w:val="24"/>
        </w:rPr>
      </w:pPr>
      <w:r w:rsidRPr="008F2F3D">
        <w:rPr>
          <w:rFonts w:asciiTheme="majorHAnsi" w:hAnsiTheme="majorHAnsi" w:cstheme="majorHAnsi"/>
          <w:sz w:val="24"/>
          <w:szCs w:val="24"/>
        </w:rPr>
        <w:t>outline the potential impacts of extreme heat events on health services.</w:t>
      </w:r>
    </w:p>
    <w:p w14:paraId="481B3434" w14:textId="199BE84D" w:rsidR="00A34F6A" w:rsidRPr="008F2F3D" w:rsidRDefault="00A34F6A" w:rsidP="0052148E">
      <w:pPr>
        <w:rPr>
          <w:rFonts w:asciiTheme="majorHAnsi" w:hAnsiTheme="majorHAnsi" w:cstheme="majorHAnsi"/>
        </w:rPr>
      </w:pPr>
      <w:r w:rsidRPr="008F2F3D">
        <w:rPr>
          <w:rFonts w:asciiTheme="majorHAnsi" w:hAnsiTheme="majorHAnsi" w:cstheme="majorHAnsi"/>
        </w:rPr>
        <w:t xml:space="preserve">Studies have shown that many of the hospitalisations that occur during heatwaves are for preventable conditions that could have been avoided with better planning and communication of heat health messages (Hopp et al 2018). It is recommended that health and community service providers, </w:t>
      </w:r>
      <w:r w:rsidR="00CF31F8">
        <w:rPr>
          <w:rFonts w:asciiTheme="majorHAnsi" w:hAnsiTheme="majorHAnsi" w:cstheme="majorHAnsi"/>
        </w:rPr>
        <w:t>local office</w:t>
      </w:r>
      <w:r w:rsidR="006425E0">
        <w:rPr>
          <w:rFonts w:asciiTheme="majorHAnsi" w:hAnsiTheme="majorHAnsi" w:cstheme="majorHAnsi"/>
        </w:rPr>
        <w:t>s</w:t>
      </w:r>
      <w:r w:rsidR="00CF31F8">
        <w:rPr>
          <w:rFonts w:asciiTheme="majorHAnsi" w:hAnsiTheme="majorHAnsi" w:cstheme="majorHAnsi"/>
        </w:rPr>
        <w:t xml:space="preserve"> </w:t>
      </w:r>
      <w:r w:rsidR="006425E0">
        <w:rPr>
          <w:rFonts w:asciiTheme="majorHAnsi" w:hAnsiTheme="majorHAnsi" w:cstheme="majorHAnsi"/>
        </w:rPr>
        <w:t>of the National Public Health Service</w:t>
      </w:r>
      <w:r w:rsidR="00D304C0">
        <w:rPr>
          <w:rFonts w:asciiTheme="majorHAnsi" w:hAnsiTheme="majorHAnsi" w:cstheme="majorHAnsi"/>
        </w:rPr>
        <w:t>,</w:t>
      </w:r>
      <w:r w:rsidRPr="008F2F3D">
        <w:rPr>
          <w:rFonts w:asciiTheme="majorHAnsi" w:hAnsiTheme="majorHAnsi" w:cstheme="majorHAnsi"/>
        </w:rPr>
        <w:t xml:space="preserve"> and local government prepare their own Heat Health Plans as part of their emergency planning. Including heat health planning as part of emergency planning is also encouraged for individuals and families, schools, businesses and community groups. This will lead to better health outcomes for all and improve community resilience to periods of extreme heat.</w:t>
      </w:r>
    </w:p>
    <w:p w14:paraId="56AE9504" w14:textId="77777777" w:rsidR="00A34F6A" w:rsidRPr="008F2F3D" w:rsidRDefault="00A34F6A" w:rsidP="0052148E">
      <w:pPr>
        <w:rPr>
          <w:rFonts w:asciiTheme="majorHAnsi" w:hAnsiTheme="majorHAnsi" w:cstheme="majorHAnsi"/>
        </w:rPr>
      </w:pPr>
    </w:p>
    <w:p w14:paraId="0297AA66" w14:textId="77777777" w:rsidR="00A34F6A" w:rsidRPr="008F2F3D" w:rsidRDefault="00A34F6A" w:rsidP="0052148E">
      <w:pPr>
        <w:pStyle w:val="Heading2"/>
        <w:rPr>
          <w:rFonts w:cstheme="majorHAnsi"/>
        </w:rPr>
      </w:pPr>
      <w:bookmarkStart w:id="17" w:name="_Toc505178699"/>
      <w:bookmarkStart w:id="18" w:name="_Toc530635406"/>
      <w:bookmarkStart w:id="19" w:name="_Toc531855389"/>
      <w:bookmarkStart w:id="20" w:name="_Toc144217515"/>
      <w:r w:rsidRPr="008F2F3D">
        <w:rPr>
          <w:rFonts w:cstheme="majorHAnsi"/>
        </w:rPr>
        <w:t>Statutory framework</w:t>
      </w:r>
      <w:bookmarkEnd w:id="17"/>
      <w:bookmarkEnd w:id="18"/>
      <w:bookmarkEnd w:id="19"/>
      <w:bookmarkEnd w:id="20"/>
    </w:p>
    <w:p w14:paraId="0F70CCC5" w14:textId="0D2B8347" w:rsidR="00A34F6A" w:rsidRPr="008F2F3D" w:rsidRDefault="00A34F6A" w:rsidP="0052148E">
      <w:pPr>
        <w:rPr>
          <w:rFonts w:asciiTheme="majorHAnsi" w:hAnsiTheme="majorHAnsi" w:cstheme="majorHAnsi"/>
        </w:rPr>
      </w:pPr>
      <w:r w:rsidRPr="008F2F3D">
        <w:rPr>
          <w:rFonts w:asciiTheme="majorHAnsi" w:hAnsiTheme="majorHAnsi" w:cstheme="majorHAnsi"/>
        </w:rPr>
        <w:t>These Heat Health Plan Guidelines support the National Health Emergency Plan (NHEP) (Ministry of Health 2015a).These guidelines should be read in conjunction with the National Civil Defence Emergency Management (CDEM) Plan and guide (</w:t>
      </w:r>
      <w:r w:rsidR="009B2B96">
        <w:rPr>
          <w:rFonts w:asciiTheme="majorHAnsi" w:hAnsiTheme="majorHAnsi" w:cstheme="majorHAnsi"/>
          <w:szCs w:val="24"/>
        </w:rPr>
        <w:t>National Emergency Management Agency</w:t>
      </w:r>
      <w:r w:rsidR="00962E9C">
        <w:rPr>
          <w:rFonts w:asciiTheme="majorHAnsi" w:hAnsiTheme="majorHAnsi" w:cstheme="majorHAnsi"/>
          <w:szCs w:val="24"/>
        </w:rPr>
        <w:t xml:space="preserve"> </w:t>
      </w:r>
      <w:r w:rsidRPr="008F2F3D">
        <w:rPr>
          <w:rFonts w:asciiTheme="majorHAnsi" w:hAnsiTheme="majorHAnsi" w:cstheme="majorHAnsi"/>
        </w:rPr>
        <w:t>2015), in particular the hazard-specific information on heat (</w:t>
      </w:r>
      <w:r w:rsidR="00962E9C">
        <w:rPr>
          <w:rFonts w:asciiTheme="majorHAnsi" w:hAnsiTheme="majorHAnsi" w:cstheme="majorHAnsi"/>
          <w:szCs w:val="24"/>
        </w:rPr>
        <w:t xml:space="preserve">National Emergency Management Agency </w:t>
      </w:r>
      <w:r w:rsidRPr="008F2F3D">
        <w:rPr>
          <w:rFonts w:asciiTheme="majorHAnsi" w:hAnsiTheme="majorHAnsi" w:cstheme="majorHAnsi"/>
        </w:rPr>
        <w:t>20</w:t>
      </w:r>
      <w:r w:rsidR="00857D4D">
        <w:rPr>
          <w:rFonts w:asciiTheme="majorHAnsi" w:hAnsiTheme="majorHAnsi" w:cstheme="majorHAnsi"/>
        </w:rPr>
        <w:t>22</w:t>
      </w:r>
      <w:r w:rsidRPr="008F2F3D">
        <w:rPr>
          <w:rFonts w:asciiTheme="majorHAnsi" w:hAnsiTheme="majorHAnsi" w:cstheme="majorHAnsi"/>
        </w:rPr>
        <w:t>).</w:t>
      </w:r>
    </w:p>
    <w:p w14:paraId="59BF3BE2" w14:textId="1E6ED8EE" w:rsidR="00A34F6A" w:rsidRPr="008F2F3D" w:rsidRDefault="00A34F6A" w:rsidP="0052148E">
      <w:pPr>
        <w:rPr>
          <w:rFonts w:asciiTheme="majorHAnsi" w:hAnsiTheme="majorHAnsi" w:cstheme="majorHAnsi"/>
        </w:rPr>
      </w:pPr>
      <w:r w:rsidRPr="008F2F3D">
        <w:rPr>
          <w:rFonts w:asciiTheme="majorHAnsi" w:hAnsiTheme="majorHAnsi" w:cstheme="majorHAnsi"/>
        </w:rPr>
        <w:t xml:space="preserve">The Civil Defence Emergency Management Act 2002 (and amendments) and </w:t>
      </w:r>
      <w:r w:rsidR="00962E9C">
        <w:rPr>
          <w:rFonts w:asciiTheme="majorHAnsi" w:hAnsiTheme="majorHAnsi" w:cstheme="majorHAnsi"/>
        </w:rPr>
        <w:t xml:space="preserve">the </w:t>
      </w:r>
      <w:r w:rsidR="00962E9C">
        <w:rPr>
          <w:rFonts w:asciiTheme="majorHAnsi" w:hAnsiTheme="majorHAnsi" w:cstheme="majorHAnsi"/>
          <w:szCs w:val="24"/>
        </w:rPr>
        <w:t>National Emergency Management Agency’s</w:t>
      </w:r>
      <w:r w:rsidRPr="008F2F3D">
        <w:rPr>
          <w:rFonts w:asciiTheme="majorHAnsi" w:hAnsiTheme="majorHAnsi" w:cstheme="majorHAnsi"/>
        </w:rPr>
        <w:t xml:space="preserve"> National CDEM Plan outline the roles and responsibilities of key government agencies in an emergency.</w:t>
      </w:r>
    </w:p>
    <w:p w14:paraId="16DF2804" w14:textId="20593C57" w:rsidR="00A34F6A" w:rsidRPr="008F2F3D" w:rsidRDefault="003C5595" w:rsidP="0052148E">
      <w:pPr>
        <w:rPr>
          <w:rFonts w:asciiTheme="majorHAnsi" w:hAnsiTheme="majorHAnsi" w:cstheme="majorHAnsi"/>
        </w:rPr>
      </w:pPr>
      <w:r w:rsidRPr="00962E9C">
        <w:rPr>
          <w:rFonts w:asciiTheme="majorHAnsi" w:hAnsiTheme="majorHAnsi" w:cs="Yu Mincho"/>
        </w:rPr>
        <w:lastRenderedPageBreak/>
        <w:t>Manatū Hauora</w:t>
      </w:r>
      <w:r>
        <w:rPr>
          <w:rFonts w:asciiTheme="majorHAnsi" w:hAnsiTheme="majorHAnsi" w:cstheme="majorHAnsi"/>
        </w:rPr>
        <w:t xml:space="preserve"> </w:t>
      </w:r>
      <w:r w:rsidR="00A34F6A" w:rsidRPr="008F2F3D">
        <w:rPr>
          <w:rFonts w:asciiTheme="majorHAnsi" w:hAnsiTheme="majorHAnsi" w:cstheme="majorHAnsi"/>
        </w:rPr>
        <w:t>NHEP specifies how the health and disability sector fits in the context of New Zealand emergency management and provides the overall strategic framework for response. A number of specific subplans, including these Heat Health Plan Guidelines, underpin the NHEP.</w:t>
      </w:r>
    </w:p>
    <w:p w14:paraId="782DA78F" w14:textId="533520E2" w:rsidR="00A34F6A" w:rsidRPr="008F2F3D" w:rsidRDefault="00A34F6A" w:rsidP="0052148E">
      <w:pPr>
        <w:rPr>
          <w:rFonts w:asciiTheme="majorHAnsi" w:hAnsiTheme="majorHAnsi" w:cstheme="majorHAnsi"/>
        </w:rPr>
      </w:pPr>
      <w:r w:rsidRPr="008F2F3D">
        <w:rPr>
          <w:rFonts w:asciiTheme="majorHAnsi" w:hAnsiTheme="majorHAnsi" w:cstheme="majorHAnsi"/>
        </w:rPr>
        <w:t xml:space="preserve">Heatwaves are not identified as a potential hazard of national significance in the National CDEM Plan, but the NHEP identifies extreme weather incidents (hot or cold) as a hazard at local to regional scales. Locally and regionally, local governments and district health boards are responsible for preparing their own emergency response and health emergency plans. It is envisaged that local governments and district health boards will prepare specific Heat Health Plans that integrate with existing emergency management documents. The </w:t>
      </w:r>
      <w:r w:rsidR="00715618">
        <w:rPr>
          <w:rFonts w:asciiTheme="majorHAnsi" w:hAnsiTheme="majorHAnsi" w:cstheme="majorHAnsi"/>
          <w:szCs w:val="24"/>
        </w:rPr>
        <w:t xml:space="preserve">National Emergency Management Agency </w:t>
      </w:r>
      <w:r w:rsidRPr="008F2F3D">
        <w:rPr>
          <w:rFonts w:asciiTheme="majorHAnsi" w:hAnsiTheme="majorHAnsi" w:cstheme="majorHAnsi"/>
        </w:rPr>
        <w:t>(20</w:t>
      </w:r>
      <w:r w:rsidR="00AA3D38">
        <w:rPr>
          <w:rFonts w:asciiTheme="majorHAnsi" w:hAnsiTheme="majorHAnsi" w:cstheme="majorHAnsi"/>
        </w:rPr>
        <w:t>22</w:t>
      </w:r>
      <w:r w:rsidRPr="008F2F3D">
        <w:rPr>
          <w:rFonts w:asciiTheme="majorHAnsi" w:hAnsiTheme="majorHAnsi" w:cstheme="majorHAnsi"/>
        </w:rPr>
        <w:t>) hazard-specific information on heat offers guidance for individuals on how to cope with a heatwave.</w:t>
      </w:r>
    </w:p>
    <w:p w14:paraId="399EDADA" w14:textId="0935A464" w:rsidR="00A34F6A" w:rsidRDefault="007370B4" w:rsidP="0052148E">
      <w:pPr>
        <w:rPr>
          <w:rFonts w:asciiTheme="majorHAnsi" w:hAnsiTheme="majorHAnsi" w:cstheme="majorHAnsi"/>
        </w:rPr>
      </w:pPr>
      <w:r>
        <w:rPr>
          <w:rFonts w:asciiTheme="majorHAnsi" w:hAnsiTheme="majorHAnsi" w:cstheme="majorHAnsi"/>
        </w:rPr>
        <w:t xml:space="preserve">The National Public Health Service </w:t>
      </w:r>
      <w:r w:rsidR="00A34F6A" w:rsidRPr="008F2F3D">
        <w:rPr>
          <w:rFonts w:asciiTheme="majorHAnsi" w:hAnsiTheme="majorHAnsi" w:cstheme="majorHAnsi"/>
        </w:rPr>
        <w:t xml:space="preserve">should be considering the development of Heat Health Plans for </w:t>
      </w:r>
      <w:r>
        <w:rPr>
          <w:rFonts w:asciiTheme="majorHAnsi" w:hAnsiTheme="majorHAnsi" w:cstheme="majorHAnsi"/>
        </w:rPr>
        <w:t xml:space="preserve">its </w:t>
      </w:r>
      <w:r w:rsidR="00A34F6A" w:rsidRPr="008F2F3D">
        <w:rPr>
          <w:rFonts w:asciiTheme="majorHAnsi" w:hAnsiTheme="majorHAnsi" w:cstheme="majorHAnsi"/>
        </w:rPr>
        <w:t>regions, and leading their development</w:t>
      </w:r>
      <w:r w:rsidR="000B132B">
        <w:rPr>
          <w:rFonts w:asciiTheme="majorHAnsi" w:hAnsiTheme="majorHAnsi" w:cstheme="majorHAnsi"/>
        </w:rPr>
        <w:t>.</w:t>
      </w:r>
    </w:p>
    <w:p w14:paraId="69F03AA9" w14:textId="40075749" w:rsidR="00591D23" w:rsidRDefault="00591D23" w:rsidP="0052148E">
      <w:pPr>
        <w:rPr>
          <w:rFonts w:asciiTheme="majorHAnsi" w:hAnsiTheme="majorHAnsi" w:cstheme="majorHAnsi"/>
        </w:rPr>
      </w:pPr>
    </w:p>
    <w:p w14:paraId="74AC68F4" w14:textId="45E3DFDF" w:rsidR="00591D23" w:rsidRDefault="00591D23" w:rsidP="0052148E">
      <w:pPr>
        <w:rPr>
          <w:rFonts w:asciiTheme="majorHAnsi" w:hAnsiTheme="majorHAnsi" w:cstheme="majorHAnsi"/>
        </w:rPr>
      </w:pPr>
    </w:p>
    <w:p w14:paraId="5210484D" w14:textId="2D18D413" w:rsidR="00591D23" w:rsidRDefault="00591D23" w:rsidP="0052148E">
      <w:pPr>
        <w:rPr>
          <w:rFonts w:asciiTheme="majorHAnsi" w:hAnsiTheme="majorHAnsi" w:cstheme="majorHAnsi"/>
        </w:rPr>
      </w:pPr>
    </w:p>
    <w:p w14:paraId="2C8CB9E4" w14:textId="34D065D4" w:rsidR="00591D23" w:rsidRDefault="00591D23" w:rsidP="0052148E">
      <w:pPr>
        <w:rPr>
          <w:rFonts w:asciiTheme="majorHAnsi" w:hAnsiTheme="majorHAnsi" w:cstheme="majorHAnsi"/>
        </w:rPr>
      </w:pPr>
    </w:p>
    <w:p w14:paraId="39DF4750" w14:textId="0B722BC4" w:rsidR="00591D23" w:rsidRDefault="00591D23" w:rsidP="0052148E">
      <w:pPr>
        <w:rPr>
          <w:rFonts w:asciiTheme="majorHAnsi" w:hAnsiTheme="majorHAnsi" w:cstheme="majorHAnsi"/>
        </w:rPr>
      </w:pPr>
    </w:p>
    <w:p w14:paraId="3605B56D" w14:textId="166B4E24" w:rsidR="00591D23" w:rsidRDefault="00591D23" w:rsidP="0052148E">
      <w:pPr>
        <w:rPr>
          <w:rFonts w:asciiTheme="majorHAnsi" w:hAnsiTheme="majorHAnsi" w:cstheme="majorHAnsi"/>
        </w:rPr>
      </w:pPr>
    </w:p>
    <w:p w14:paraId="2DA1705B" w14:textId="6EE4D93D" w:rsidR="00591D23" w:rsidRDefault="00591D23" w:rsidP="0052148E">
      <w:pPr>
        <w:rPr>
          <w:rFonts w:asciiTheme="majorHAnsi" w:hAnsiTheme="majorHAnsi" w:cstheme="majorHAnsi"/>
        </w:rPr>
      </w:pPr>
    </w:p>
    <w:p w14:paraId="5C6EE37B" w14:textId="660AB119" w:rsidR="00591D23" w:rsidRDefault="00591D23" w:rsidP="0052148E">
      <w:pPr>
        <w:rPr>
          <w:rFonts w:asciiTheme="majorHAnsi" w:hAnsiTheme="majorHAnsi" w:cstheme="majorHAnsi"/>
        </w:rPr>
      </w:pPr>
    </w:p>
    <w:p w14:paraId="4338F728" w14:textId="21FE27EC" w:rsidR="00591D23" w:rsidRDefault="00591D23" w:rsidP="0052148E">
      <w:pPr>
        <w:rPr>
          <w:rFonts w:asciiTheme="majorHAnsi" w:hAnsiTheme="majorHAnsi" w:cstheme="majorHAnsi"/>
        </w:rPr>
      </w:pPr>
    </w:p>
    <w:p w14:paraId="2E4E571C" w14:textId="25451173" w:rsidR="00591D23" w:rsidRDefault="00591D23" w:rsidP="0052148E">
      <w:pPr>
        <w:rPr>
          <w:rFonts w:asciiTheme="majorHAnsi" w:hAnsiTheme="majorHAnsi" w:cstheme="majorHAnsi"/>
        </w:rPr>
      </w:pPr>
    </w:p>
    <w:p w14:paraId="65BB3640" w14:textId="4EEB473B" w:rsidR="00591D23" w:rsidRDefault="00591D23" w:rsidP="0052148E">
      <w:pPr>
        <w:rPr>
          <w:rFonts w:asciiTheme="majorHAnsi" w:hAnsiTheme="majorHAnsi" w:cstheme="majorHAnsi"/>
        </w:rPr>
      </w:pPr>
    </w:p>
    <w:p w14:paraId="331873CF" w14:textId="37C0F20E" w:rsidR="00591D23" w:rsidRDefault="00591D23" w:rsidP="0052148E">
      <w:pPr>
        <w:rPr>
          <w:rFonts w:asciiTheme="majorHAnsi" w:hAnsiTheme="majorHAnsi" w:cstheme="majorHAnsi"/>
        </w:rPr>
      </w:pPr>
    </w:p>
    <w:p w14:paraId="0012DD3B" w14:textId="53AD02C0" w:rsidR="00591D23" w:rsidRDefault="00591D23" w:rsidP="0052148E">
      <w:pPr>
        <w:rPr>
          <w:rFonts w:asciiTheme="majorHAnsi" w:hAnsiTheme="majorHAnsi" w:cstheme="majorHAnsi"/>
        </w:rPr>
      </w:pPr>
    </w:p>
    <w:p w14:paraId="2F4F6CFF" w14:textId="77777777" w:rsidR="00591D23" w:rsidRPr="008F2F3D" w:rsidRDefault="00591D23" w:rsidP="0052148E">
      <w:pPr>
        <w:rPr>
          <w:rFonts w:asciiTheme="majorHAnsi" w:hAnsiTheme="majorHAnsi" w:cstheme="majorHAnsi"/>
        </w:rPr>
      </w:pPr>
    </w:p>
    <w:p w14:paraId="6365EF74" w14:textId="15552EF9" w:rsidR="00A34F6A" w:rsidRPr="00816603" w:rsidRDefault="00A34F6A" w:rsidP="0052148E">
      <w:pPr>
        <w:pStyle w:val="Heading1"/>
        <w:rPr>
          <w:rFonts w:cstheme="majorHAnsi"/>
          <w:sz w:val="68"/>
          <w:szCs w:val="68"/>
        </w:rPr>
      </w:pPr>
      <w:bookmarkStart w:id="21" w:name="_Toc505178700"/>
      <w:bookmarkStart w:id="22" w:name="_Toc530635407"/>
      <w:bookmarkStart w:id="23" w:name="_Toc531855390"/>
      <w:bookmarkStart w:id="24" w:name="_Toc144217516"/>
      <w:r w:rsidRPr="00816603">
        <w:rPr>
          <w:rFonts w:cstheme="majorHAnsi"/>
          <w:sz w:val="68"/>
          <w:szCs w:val="68"/>
        </w:rPr>
        <w:lastRenderedPageBreak/>
        <w:t>Heatwave Hazard</w:t>
      </w:r>
      <w:bookmarkEnd w:id="21"/>
      <w:bookmarkEnd w:id="22"/>
      <w:bookmarkEnd w:id="23"/>
      <w:bookmarkEnd w:id="24"/>
    </w:p>
    <w:p w14:paraId="58A02109"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Even moderate increases in temperature beyond seasonal norms are associated with an increase in ill health and death. With the prospect of increasing temperatures and more hot days in the future due to climate change, it is important that the country is prepared for extreme heat events. This section discusses definitions and early warning signs for detecting heatwaves, risk factors that exacerbate the effects of heatwaves, and the potential effects of climate change on temperatures in New Zealand.</w:t>
      </w:r>
    </w:p>
    <w:p w14:paraId="122045B1" w14:textId="77777777" w:rsidR="00A34F6A" w:rsidRPr="008F2F3D" w:rsidRDefault="00A34F6A" w:rsidP="0052148E">
      <w:pPr>
        <w:pStyle w:val="Heading2"/>
        <w:rPr>
          <w:rFonts w:cstheme="majorHAnsi"/>
        </w:rPr>
      </w:pPr>
      <w:bookmarkStart w:id="25" w:name="_Toc505178701"/>
      <w:bookmarkStart w:id="26" w:name="_Toc530635408"/>
      <w:bookmarkStart w:id="27" w:name="_Toc531855391"/>
      <w:bookmarkStart w:id="28" w:name="_Toc144217517"/>
      <w:r w:rsidRPr="008F2F3D">
        <w:rPr>
          <w:rFonts w:cstheme="majorHAnsi"/>
        </w:rPr>
        <w:t>Defining extreme heat and heatwaves</w:t>
      </w:r>
      <w:bookmarkEnd w:id="25"/>
      <w:bookmarkEnd w:id="26"/>
      <w:bookmarkEnd w:id="27"/>
      <w:bookmarkEnd w:id="28"/>
    </w:p>
    <w:p w14:paraId="7B1E4E98" w14:textId="77777777" w:rsidR="00A34F6A" w:rsidRPr="008F2F3D" w:rsidRDefault="00A34F6A" w:rsidP="0052148E">
      <w:pPr>
        <w:rPr>
          <w:rFonts w:asciiTheme="majorHAnsi" w:hAnsiTheme="majorHAnsi" w:cstheme="majorHAnsi"/>
          <w:spacing w:val="-2"/>
        </w:rPr>
      </w:pPr>
      <w:r w:rsidRPr="008F2F3D">
        <w:rPr>
          <w:rFonts w:asciiTheme="majorHAnsi" w:hAnsiTheme="majorHAnsi" w:cstheme="majorHAnsi"/>
          <w:spacing w:val="-2"/>
        </w:rPr>
        <w:t>There is no worldwide consensus on a definition of extreme heat or heatwave events. Different countries have different conditions for extreme heat events based on their local climate, which may include factors related to heatwave formation such as maximum daily temperature, average daily temperature, daily minimum (night-time) temperature, duration and humidity (Nairn and Fawcett 2013). It is the increase above average temperatures, rather than an absolute temperature, that causes adverse impacts on health. Evidence indicates that the effects of heatwaves on health are greater in temperate areas, as extreme heat occurs infrequently so residents in these areas are not used to it (Chestnut et al 1998; Keatinge et al 2000; McMichael et al 2008).</w:t>
      </w:r>
    </w:p>
    <w:p w14:paraId="0352469F"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While New Zealand does not yet have a formal definition, the World Meteorological Organization (2015) defines a heatwave as:</w:t>
      </w:r>
    </w:p>
    <w:p w14:paraId="066C03B4" w14:textId="77777777" w:rsidR="00A34F6A" w:rsidRPr="008F2F3D" w:rsidRDefault="00A34F6A" w:rsidP="0052148E">
      <w:pPr>
        <w:pStyle w:val="Quote"/>
        <w:spacing w:after="240" w:line="288" w:lineRule="auto"/>
        <w:rPr>
          <w:rFonts w:asciiTheme="majorHAnsi" w:hAnsiTheme="majorHAnsi" w:cstheme="majorHAnsi"/>
        </w:rPr>
      </w:pPr>
      <w:r w:rsidRPr="008F2F3D">
        <w:rPr>
          <w:rFonts w:asciiTheme="majorHAnsi" w:hAnsiTheme="majorHAnsi" w:cstheme="majorHAnsi"/>
        </w:rPr>
        <w:t>a marked unusual hot weather (max, min and daily average) over a region persisting at least two consecutive days during the hot period of the year based on local climatological conditions, with thermal conditions recorded above given thresholds.</w:t>
      </w:r>
    </w:p>
    <w:p w14:paraId="613F0EA9"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If we apply this definition to New Zealand, it is necessary to determine the appropriate thresholds for different regions based on demonstrated risks to human health (which will be related to the local climatological conditions). Some regions of New Zealand are at higher risk of experiencing heatwaves, and this risk will change as the effects of climate change are realised.</w:t>
      </w:r>
    </w:p>
    <w:p w14:paraId="7C2F69D4"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Some countries such as Australia and England issue heatwave warnings through their national weather bureaus. The warnings are issued when the ‘trigger’ conditions are met for a particular location. They are a signal to organisations and communities that they need to take extra health precautions.</w:t>
      </w:r>
    </w:p>
    <w:p w14:paraId="77134692" w14:textId="77777777" w:rsidR="00A34F6A" w:rsidRPr="008F2F3D" w:rsidRDefault="00A34F6A" w:rsidP="0052148E">
      <w:pPr>
        <w:rPr>
          <w:rFonts w:asciiTheme="majorHAnsi" w:hAnsiTheme="majorHAnsi" w:cstheme="majorHAnsi"/>
        </w:rPr>
      </w:pPr>
      <w:r w:rsidRPr="008F2F3D">
        <w:rPr>
          <w:rFonts w:asciiTheme="majorHAnsi" w:hAnsiTheme="majorHAnsi" w:cstheme="majorHAnsi"/>
        </w:rPr>
        <w:t>No weather warnings about extremes in temperature are currently issued in New Zealand, although a system may be developed in the future. However, by recognising the early warning signs of heatwaves, and their own individual risk factors, organisations can prepare for such events and in this way reduce the risks to human health.</w:t>
      </w:r>
    </w:p>
    <w:p w14:paraId="4C2461E5" w14:textId="77777777" w:rsidR="00257F53" w:rsidRPr="008F2F3D" w:rsidRDefault="00257F53" w:rsidP="0052148E">
      <w:pPr>
        <w:pStyle w:val="Heading2"/>
        <w:rPr>
          <w:rFonts w:cstheme="majorHAnsi"/>
        </w:rPr>
      </w:pPr>
      <w:bookmarkStart w:id="29" w:name="_Toc505178702"/>
      <w:bookmarkStart w:id="30" w:name="_Toc530635409"/>
      <w:bookmarkStart w:id="31" w:name="_Toc531855392"/>
      <w:bookmarkStart w:id="32" w:name="_Toc144217518"/>
      <w:r w:rsidRPr="008F2F3D">
        <w:rPr>
          <w:rFonts w:cstheme="majorHAnsi"/>
        </w:rPr>
        <w:lastRenderedPageBreak/>
        <w:t>Early warning signs</w:t>
      </w:r>
      <w:bookmarkEnd w:id="29"/>
      <w:bookmarkEnd w:id="30"/>
      <w:bookmarkEnd w:id="31"/>
      <w:bookmarkEnd w:id="32"/>
    </w:p>
    <w:p w14:paraId="2ACC6FAD" w14:textId="77777777" w:rsidR="00257F53" w:rsidRPr="008F2F3D" w:rsidRDefault="00257F53" w:rsidP="0052148E">
      <w:pPr>
        <w:rPr>
          <w:rFonts w:asciiTheme="majorHAnsi" w:hAnsiTheme="majorHAnsi" w:cstheme="majorHAnsi"/>
        </w:rPr>
      </w:pPr>
      <w:r w:rsidRPr="008F2F3D">
        <w:rPr>
          <w:rFonts w:asciiTheme="majorHAnsi" w:hAnsiTheme="majorHAnsi" w:cstheme="majorHAnsi"/>
        </w:rPr>
        <w:t>With or without a national heatwave alert system, it is important to understand the early warning signs of heatwaves so that organisations can put their Heat Health Plans into effect and make appropriate preparations. Some factors contributing to the development of heatwaves are (Kravchenko et al 2013; Nairn and Fawcett 2013):</w:t>
      </w:r>
    </w:p>
    <w:p w14:paraId="7FE4FF62" w14:textId="77777777" w:rsidR="00257F53" w:rsidRPr="008F2F3D" w:rsidRDefault="00257F53"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day-time temperatures</w:t>
      </w:r>
      <w:r w:rsidRPr="008F2F3D">
        <w:rPr>
          <w:rFonts w:asciiTheme="majorHAnsi" w:hAnsiTheme="majorHAnsi" w:cstheme="majorHAnsi"/>
          <w:sz w:val="24"/>
          <w:szCs w:val="24"/>
        </w:rPr>
        <w:t xml:space="preserve"> – average summer temperatures in New Zealand range from around 18 degrees in cooler areas such as Dunedin, Invercargill and the Chatham Islands to around 25 degrees in warmer areas such as Central Otago, Marlborough, Hawke’s Bay, Gisborne, Tauranga and Whangarei (NIWA 2013). Daily maximum and average temperatures that exceed these averages may indicate an imminent heatwave</w:t>
      </w:r>
    </w:p>
    <w:p w14:paraId="0F265402" w14:textId="77777777" w:rsidR="00257F53" w:rsidRPr="008F2F3D" w:rsidRDefault="00257F53"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night-time temperatures</w:t>
      </w:r>
      <w:r w:rsidRPr="008F2F3D">
        <w:rPr>
          <w:rFonts w:asciiTheme="majorHAnsi" w:hAnsiTheme="majorHAnsi" w:cstheme="majorHAnsi"/>
          <w:sz w:val="24"/>
          <w:szCs w:val="24"/>
        </w:rPr>
        <w:t xml:space="preserve"> – cooler temperatures at night-time provide respite from heat during the day. Elevated night-time temperatures, which may be exacerbated by the urban heat island effect (see the following section on the health effects of heatwaves), can be another risk factor for heatwave conditions</w:t>
      </w:r>
    </w:p>
    <w:p w14:paraId="4C717883" w14:textId="77777777" w:rsidR="00257F53" w:rsidRPr="008F2F3D" w:rsidRDefault="00257F53"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humidity</w:t>
      </w:r>
      <w:r w:rsidRPr="008F2F3D">
        <w:rPr>
          <w:rFonts w:asciiTheme="majorHAnsi" w:hAnsiTheme="majorHAnsi" w:cstheme="majorHAnsi"/>
          <w:sz w:val="24"/>
          <w:szCs w:val="24"/>
        </w:rPr>
        <w:t xml:space="preserve"> – high levels of humidity can make it feel hotter (perceived heat) and negatively affect the body’s cooling mechanisms</w:t>
      </w:r>
    </w:p>
    <w:p w14:paraId="382924BD" w14:textId="77777777" w:rsidR="00257F53" w:rsidRPr="008F2F3D" w:rsidRDefault="00257F53"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duration</w:t>
      </w:r>
      <w:r w:rsidRPr="008F2F3D">
        <w:rPr>
          <w:rFonts w:asciiTheme="majorHAnsi" w:hAnsiTheme="majorHAnsi" w:cstheme="majorHAnsi"/>
          <w:sz w:val="24"/>
          <w:szCs w:val="24"/>
        </w:rPr>
        <w:t xml:space="preserve"> – extended periods of hot and/or humid weather increase the risk to and impact on health.</w:t>
      </w:r>
    </w:p>
    <w:p w14:paraId="55E9E4DC" w14:textId="77777777" w:rsidR="00A30226" w:rsidRPr="008F2F3D" w:rsidRDefault="00A30226" w:rsidP="0052148E">
      <w:pPr>
        <w:pStyle w:val="Heading2"/>
        <w:rPr>
          <w:rFonts w:cstheme="majorHAnsi"/>
        </w:rPr>
      </w:pPr>
      <w:bookmarkStart w:id="33" w:name="_Toc505178703"/>
      <w:bookmarkStart w:id="34" w:name="_Toc530635410"/>
      <w:bookmarkStart w:id="35" w:name="_Toc531855393"/>
      <w:bookmarkStart w:id="36" w:name="_Toc144217519"/>
      <w:r w:rsidRPr="008F2F3D">
        <w:rPr>
          <w:rFonts w:cstheme="majorHAnsi"/>
        </w:rPr>
        <w:t>Other risks factors</w:t>
      </w:r>
      <w:bookmarkEnd w:id="33"/>
      <w:r w:rsidRPr="008F2F3D">
        <w:rPr>
          <w:rFonts w:cstheme="majorHAnsi"/>
        </w:rPr>
        <w:t xml:space="preserve"> and impacts</w:t>
      </w:r>
      <w:bookmarkEnd w:id="34"/>
      <w:bookmarkEnd w:id="35"/>
      <w:bookmarkEnd w:id="36"/>
    </w:p>
    <w:p w14:paraId="08FD9C8C"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Other risk factors and impacts may exacerbate the effects of a heatwave and cause more widespread disruption during a period of extended heat. Examples include (Public Health England 2015a):</w:t>
      </w:r>
    </w:p>
    <w:p w14:paraId="046B6B6C"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disruption to transport networks when road surfaces deteriorate due to the heat</w:t>
      </w:r>
    </w:p>
    <w:p w14:paraId="2804C96E"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traffic congestion, which keeps people in cars for long periods</w:t>
      </w:r>
    </w:p>
    <w:p w14:paraId="5AB04778"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interruption to power supplies, particularly during times of drought or due to increased electricity use to run air conditioning units</w:t>
      </w:r>
    </w:p>
    <w:p w14:paraId="37B29D83"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limited availability of and access to air conditioning</w:t>
      </w:r>
    </w:p>
    <w:p w14:paraId="5A51790A"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reduced air quality with no wind</w:t>
      </w:r>
    </w:p>
    <w:p w14:paraId="029D554B"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reduced water quality due to algal blooms</w:t>
      </w:r>
    </w:p>
    <w:p w14:paraId="68DDDDDC"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odour, dust and vermin infestations</w:t>
      </w:r>
    </w:p>
    <w:p w14:paraId="229522EF"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fires</w:t>
      </w:r>
    </w:p>
    <w:p w14:paraId="4E69E56B"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impacts on animal welfare</w:t>
      </w:r>
    </w:p>
    <w:p w14:paraId="4F93155C"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water shortages</w:t>
      </w:r>
    </w:p>
    <w:p w14:paraId="58A73BF1" w14:textId="77777777" w:rsidR="00A30226" w:rsidRPr="008F2F3D" w:rsidRDefault="00A30226" w:rsidP="0052148E">
      <w:pPr>
        <w:pStyle w:val="Bullet"/>
        <w:numPr>
          <w:ilvl w:val="0"/>
          <w:numId w:val="10"/>
        </w:numPr>
        <w:tabs>
          <w:tab w:val="clear" w:pos="284"/>
        </w:tabs>
        <w:spacing w:after="240" w:line="288" w:lineRule="auto"/>
        <w:rPr>
          <w:rFonts w:asciiTheme="majorHAnsi" w:hAnsiTheme="majorHAnsi" w:cstheme="majorHAnsi"/>
          <w:sz w:val="24"/>
          <w:szCs w:val="24"/>
        </w:rPr>
      </w:pPr>
      <w:r w:rsidRPr="008F2F3D">
        <w:rPr>
          <w:rFonts w:asciiTheme="majorHAnsi" w:hAnsiTheme="majorHAnsi" w:cstheme="majorHAnsi"/>
          <w:sz w:val="24"/>
          <w:szCs w:val="24"/>
        </w:rPr>
        <w:t>increased risk of climate-sensitive illnesses, including food-borne illness outbreaks.</w:t>
      </w:r>
    </w:p>
    <w:p w14:paraId="5B03B29D"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lastRenderedPageBreak/>
        <w:t>These factors may make it more difficult for service providers to operate at the required capacity. For example, they may lead to increased workloads for staff, staff absenteeism and/or disruptions to supply chains.</w:t>
      </w:r>
    </w:p>
    <w:p w14:paraId="4A8A586B" w14:textId="60D53205" w:rsidR="00A30226" w:rsidRPr="008F2F3D" w:rsidRDefault="00A30226" w:rsidP="0052148E">
      <w:pPr>
        <w:rPr>
          <w:rFonts w:asciiTheme="majorHAnsi" w:hAnsiTheme="majorHAnsi" w:cstheme="majorHAnsi"/>
        </w:rPr>
      </w:pPr>
      <w:proofErr w:type="gramStart"/>
      <w:r w:rsidRPr="008F2F3D">
        <w:rPr>
          <w:rFonts w:asciiTheme="majorHAnsi" w:hAnsiTheme="majorHAnsi" w:cstheme="majorHAnsi"/>
        </w:rPr>
        <w:t>In preparing their own Heat Health Plans, it</w:t>
      </w:r>
      <w:proofErr w:type="gramEnd"/>
      <w:r w:rsidRPr="008F2F3D">
        <w:rPr>
          <w:rFonts w:asciiTheme="majorHAnsi" w:hAnsiTheme="majorHAnsi" w:cstheme="majorHAnsi"/>
        </w:rPr>
        <w:t xml:space="preserve"> is important that individual organisations consider all of the risk factors and impacts, in addition to the examples listed above, that may be relevant to them during a heatwave.</w:t>
      </w:r>
    </w:p>
    <w:p w14:paraId="386ED1A5" w14:textId="77777777" w:rsidR="00A30226" w:rsidRPr="008F2F3D" w:rsidRDefault="00A30226" w:rsidP="0052148E">
      <w:pPr>
        <w:pStyle w:val="Heading2"/>
        <w:rPr>
          <w:rFonts w:cstheme="majorHAnsi"/>
        </w:rPr>
      </w:pPr>
      <w:bookmarkStart w:id="37" w:name="_Toc530635411"/>
      <w:bookmarkStart w:id="38" w:name="_Toc531855394"/>
      <w:bookmarkStart w:id="39" w:name="_Toc144217520"/>
      <w:bookmarkStart w:id="40" w:name="_Toc505178704"/>
      <w:r w:rsidRPr="008F2F3D">
        <w:rPr>
          <w:rFonts w:cstheme="majorHAnsi"/>
        </w:rPr>
        <w:t>Climate</w:t>
      </w:r>
      <w:bookmarkEnd w:id="37"/>
      <w:bookmarkEnd w:id="38"/>
      <w:bookmarkEnd w:id="39"/>
    </w:p>
    <w:p w14:paraId="0E6D7971"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Variations and trends in New Zealand’s climate can increase or reduce the likelihood of heatwaves. It is important for organisations to be aware of these variations and trends when preparing their own Heat Health Plans.</w:t>
      </w:r>
    </w:p>
    <w:p w14:paraId="4825C89F" w14:textId="77777777" w:rsidR="00A30226" w:rsidRPr="008F2F3D" w:rsidRDefault="00A30226" w:rsidP="0052148E">
      <w:pPr>
        <w:pStyle w:val="Heading2"/>
        <w:rPr>
          <w:rFonts w:cstheme="majorHAnsi"/>
        </w:rPr>
      </w:pPr>
      <w:bookmarkStart w:id="41" w:name="_Toc144217521"/>
      <w:r w:rsidRPr="008F2F3D">
        <w:rPr>
          <w:rFonts w:cstheme="majorHAnsi"/>
        </w:rPr>
        <w:t>Climate cycles</w:t>
      </w:r>
      <w:bookmarkEnd w:id="41"/>
    </w:p>
    <w:p w14:paraId="29F877D2" w14:textId="57F2CBFD" w:rsidR="00A30226" w:rsidRPr="008F2F3D" w:rsidRDefault="00A30226" w:rsidP="0052148E">
      <w:pPr>
        <w:rPr>
          <w:rFonts w:asciiTheme="majorHAnsi" w:hAnsiTheme="majorHAnsi" w:cstheme="majorHAnsi"/>
          <w:szCs w:val="24"/>
          <w:shd w:val="clear" w:color="auto" w:fill="FFFFFF"/>
        </w:rPr>
      </w:pPr>
      <w:r w:rsidRPr="008F2F3D">
        <w:rPr>
          <w:rFonts w:asciiTheme="majorHAnsi" w:hAnsiTheme="majorHAnsi" w:cstheme="majorHAnsi"/>
        </w:rPr>
        <w:t>Climate in New Zealand is affected by the El Niño Southern Oscillation (ENSO). ENSO is an irregular climate cycle that disrupts normal patterns of wind and rainfall. The two extremes of the cycle are known as El Niño and La Niña. In El Niño years, there is typically an elevated risk of drought in the east coast of New Zealand and more rain in the west. During La Niña years, warmer temperatures typically occur over much of the country, and more rain is experienced in the north-east of the North Island and less rain in the south of the South Island. The effects of ENSO are sufficiently significant to warrant planning and management action when an El Niño or La Niña event is expected or in progress (NIWA 2018).</w:t>
      </w:r>
    </w:p>
    <w:p w14:paraId="3C197168" w14:textId="77777777" w:rsidR="00A30226" w:rsidRPr="008F2F3D" w:rsidRDefault="00A30226" w:rsidP="0052148E">
      <w:pPr>
        <w:pStyle w:val="Heading2"/>
        <w:rPr>
          <w:rFonts w:cstheme="majorHAnsi"/>
        </w:rPr>
      </w:pPr>
      <w:bookmarkStart w:id="42" w:name="_Toc144217522"/>
      <w:r w:rsidRPr="008F2F3D">
        <w:rPr>
          <w:rFonts w:cstheme="majorHAnsi"/>
        </w:rPr>
        <w:t>Climate change</w:t>
      </w:r>
      <w:bookmarkEnd w:id="40"/>
      <w:bookmarkEnd w:id="42"/>
    </w:p>
    <w:p w14:paraId="37206C83" w14:textId="6DECDCAE" w:rsidR="00A30226" w:rsidRDefault="00A30226" w:rsidP="0052148E">
      <w:pPr>
        <w:rPr>
          <w:rFonts w:asciiTheme="majorHAnsi" w:hAnsiTheme="majorHAnsi" w:cstheme="majorHAnsi"/>
        </w:rPr>
      </w:pPr>
      <w:r w:rsidRPr="008F2F3D">
        <w:rPr>
          <w:rFonts w:asciiTheme="majorHAnsi" w:hAnsiTheme="majorHAnsi" w:cstheme="majorHAnsi"/>
        </w:rPr>
        <w:t>Average temperatures are projected to continue rising, and extreme weather events – including extremely high temperatures and heatwaves – are also expected to become more likely (Ministry for the Environment 2016; Royal Society of New Zealand 2016). The number of days when temperature exceeds 25 degrees Celsius is expected to increase between 40 and 100 percent by 2040 and between 40 and 300 percent by 2090 (Ministry for the Environment 2016).</w:t>
      </w:r>
    </w:p>
    <w:p w14:paraId="32DAF5F9" w14:textId="77777777" w:rsidR="00591D23" w:rsidRPr="008F2F3D" w:rsidRDefault="00591D23" w:rsidP="0052148E">
      <w:pPr>
        <w:rPr>
          <w:rFonts w:asciiTheme="majorHAnsi" w:hAnsiTheme="majorHAnsi" w:cstheme="majorHAnsi"/>
        </w:rPr>
      </w:pPr>
    </w:p>
    <w:p w14:paraId="12D5DA39" w14:textId="0123F378" w:rsidR="00A30226" w:rsidRPr="00816603" w:rsidRDefault="00A30226" w:rsidP="0052148E">
      <w:pPr>
        <w:pStyle w:val="Heading1"/>
        <w:rPr>
          <w:rFonts w:cstheme="majorHAnsi"/>
          <w:sz w:val="68"/>
          <w:szCs w:val="68"/>
        </w:rPr>
      </w:pPr>
      <w:bookmarkStart w:id="43" w:name="_Toc505178706"/>
      <w:bookmarkStart w:id="44" w:name="_Toc530635412"/>
      <w:bookmarkStart w:id="45" w:name="_Toc531855395"/>
      <w:bookmarkStart w:id="46" w:name="_Toc144217523"/>
      <w:r w:rsidRPr="00816603">
        <w:rPr>
          <w:rFonts w:cstheme="majorHAnsi"/>
          <w:sz w:val="68"/>
          <w:szCs w:val="68"/>
        </w:rPr>
        <w:lastRenderedPageBreak/>
        <w:t xml:space="preserve">Health </w:t>
      </w:r>
      <w:r w:rsidR="008F2F3D" w:rsidRPr="00816603">
        <w:rPr>
          <w:rFonts w:cstheme="majorHAnsi"/>
          <w:sz w:val="68"/>
          <w:szCs w:val="68"/>
        </w:rPr>
        <w:t>E</w:t>
      </w:r>
      <w:r w:rsidRPr="00816603">
        <w:rPr>
          <w:rFonts w:cstheme="majorHAnsi"/>
          <w:sz w:val="68"/>
          <w:szCs w:val="68"/>
        </w:rPr>
        <w:t xml:space="preserve">ffects of </w:t>
      </w:r>
      <w:r w:rsidR="008F2F3D" w:rsidRPr="00816603">
        <w:rPr>
          <w:rFonts w:cstheme="majorHAnsi"/>
          <w:sz w:val="68"/>
          <w:szCs w:val="68"/>
        </w:rPr>
        <w:t>H</w:t>
      </w:r>
      <w:r w:rsidRPr="00816603">
        <w:rPr>
          <w:rFonts w:cstheme="majorHAnsi"/>
          <w:sz w:val="68"/>
          <w:szCs w:val="68"/>
        </w:rPr>
        <w:t>eatwaves</w:t>
      </w:r>
      <w:bookmarkEnd w:id="43"/>
      <w:bookmarkEnd w:id="44"/>
      <w:bookmarkEnd w:id="45"/>
      <w:bookmarkEnd w:id="46"/>
    </w:p>
    <w:p w14:paraId="31218743" w14:textId="6DF2A753" w:rsidR="00A30226" w:rsidRPr="008F2F3D" w:rsidRDefault="00A30226" w:rsidP="0052148E">
      <w:pPr>
        <w:rPr>
          <w:rFonts w:asciiTheme="majorHAnsi" w:hAnsiTheme="majorHAnsi" w:cstheme="majorHAnsi"/>
        </w:rPr>
      </w:pPr>
      <w:r w:rsidRPr="008619E8">
        <w:rPr>
          <w:rFonts w:asciiTheme="majorHAnsi" w:hAnsiTheme="majorHAnsi" w:cstheme="majorHAnsi"/>
        </w:rPr>
        <w:t xml:space="preserve">Heatwaves can be serious events that cause death and illness. In Australia, heatwaves are responsible for more deaths than any other natural hazard (Nairn and Fawcett 2013). A heatwave in Europe in 2003 </w:t>
      </w:r>
      <w:r w:rsidR="00BE0CF9">
        <w:rPr>
          <w:rFonts w:asciiTheme="majorHAnsi" w:hAnsiTheme="majorHAnsi" w:cstheme="majorHAnsi"/>
        </w:rPr>
        <w:t xml:space="preserve">was estimated to </w:t>
      </w:r>
      <w:r w:rsidRPr="008619E8">
        <w:rPr>
          <w:rFonts w:asciiTheme="majorHAnsi" w:hAnsiTheme="majorHAnsi" w:cstheme="majorHAnsi"/>
        </w:rPr>
        <w:t xml:space="preserve">cause </w:t>
      </w:r>
      <w:r w:rsidR="00042CEB">
        <w:rPr>
          <w:rFonts w:asciiTheme="majorHAnsi" w:hAnsiTheme="majorHAnsi" w:cstheme="majorHAnsi"/>
        </w:rPr>
        <w:t xml:space="preserve">over </w:t>
      </w:r>
      <w:r w:rsidR="00BD4780">
        <w:rPr>
          <w:rFonts w:asciiTheme="majorHAnsi" w:hAnsiTheme="majorHAnsi" w:cstheme="majorHAnsi"/>
        </w:rPr>
        <w:t>70,</w:t>
      </w:r>
      <w:r w:rsidR="00BE0CF9" w:rsidDel="00BE0CF9">
        <w:rPr>
          <w:rFonts w:asciiTheme="majorHAnsi" w:hAnsiTheme="majorHAnsi" w:cstheme="majorHAnsi"/>
        </w:rPr>
        <w:t xml:space="preserve"> </w:t>
      </w:r>
      <w:r w:rsidRPr="008619E8">
        <w:rPr>
          <w:rFonts w:asciiTheme="majorHAnsi" w:hAnsiTheme="majorHAnsi" w:cstheme="majorHAnsi"/>
        </w:rPr>
        <w:t>000 deaths across the continent</w:t>
      </w:r>
      <w:r w:rsidR="00D84194">
        <w:rPr>
          <w:rFonts w:asciiTheme="majorHAnsi" w:hAnsiTheme="majorHAnsi" w:cstheme="majorHAnsi"/>
        </w:rPr>
        <w:t xml:space="preserve"> </w:t>
      </w:r>
      <w:r w:rsidR="00D349F1">
        <w:rPr>
          <w:rFonts w:asciiTheme="majorHAnsi" w:hAnsiTheme="majorHAnsi" w:cstheme="majorHAnsi"/>
        </w:rPr>
        <w:t>(</w:t>
      </w:r>
      <w:r w:rsidR="00FE1A7F">
        <w:rPr>
          <w:rFonts w:asciiTheme="majorHAnsi" w:hAnsiTheme="majorHAnsi" w:cstheme="majorHAnsi"/>
        </w:rPr>
        <w:t>Robine et al 2008)</w:t>
      </w:r>
      <w:r w:rsidRPr="008619E8">
        <w:rPr>
          <w:rFonts w:asciiTheme="majorHAnsi" w:hAnsiTheme="majorHAnsi" w:cstheme="majorHAnsi"/>
        </w:rPr>
        <w:t>. In New Zealand, heatwaves of this magnitude are rarely experienced, but even so in Auckland and Christchurch an average</w:t>
      </w:r>
      <w:r w:rsidRPr="008F2F3D">
        <w:rPr>
          <w:rFonts w:asciiTheme="majorHAnsi" w:hAnsiTheme="majorHAnsi" w:cstheme="majorHAnsi"/>
        </w:rPr>
        <w:t xml:space="preserve"> of 14 high-heat-related deaths occur per year in people aged over 65 years (McMichael et al 2003). This number is likely to increase as climate change causes temperature levels in New Zealand to rise (McMichael et al 2003; Royal Society of New Zealand 2017).</w:t>
      </w:r>
    </w:p>
    <w:p w14:paraId="6E4EE4E9" w14:textId="77777777" w:rsidR="00A30226" w:rsidRPr="008F2F3D" w:rsidRDefault="00A30226" w:rsidP="0052148E">
      <w:pPr>
        <w:rPr>
          <w:rFonts w:asciiTheme="majorHAnsi" w:hAnsiTheme="majorHAnsi" w:cstheme="majorHAnsi"/>
        </w:rPr>
      </w:pPr>
    </w:p>
    <w:p w14:paraId="63B0BB19"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This section describes the health impacts of heatwaves and which sectors of the population are most vulnerable.</w:t>
      </w:r>
    </w:p>
    <w:p w14:paraId="2FA9CB97" w14:textId="77777777" w:rsidR="00A30226" w:rsidRPr="008F2F3D" w:rsidRDefault="00A30226" w:rsidP="0052148E">
      <w:pPr>
        <w:pStyle w:val="Heading2"/>
        <w:rPr>
          <w:rFonts w:cstheme="majorHAnsi"/>
        </w:rPr>
      </w:pPr>
      <w:bookmarkStart w:id="47" w:name="_Toc505178707"/>
      <w:bookmarkStart w:id="48" w:name="_Toc530635413"/>
      <w:bookmarkStart w:id="49" w:name="_Toc531855396"/>
      <w:bookmarkStart w:id="50" w:name="_Toc144217524"/>
      <w:r w:rsidRPr="008F2F3D">
        <w:rPr>
          <w:rFonts w:cstheme="majorHAnsi"/>
        </w:rPr>
        <w:t>Effects of heat on health</w:t>
      </w:r>
      <w:bookmarkEnd w:id="47"/>
      <w:bookmarkEnd w:id="48"/>
      <w:bookmarkEnd w:id="49"/>
      <w:bookmarkEnd w:id="50"/>
    </w:p>
    <w:p w14:paraId="1FF43D98"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Many of the adverse health effects from excessive heat are preventable. Under normal warm conditions, the body regulates temperature by producing sweat that evaporates and cools the body. However, when a combination of high heat and high humidity occurs, the evaporation slows and the body must work harder to maintain a normal temperature. This extra work stresses the body and can lead to illness and death (Hajat et al 2010; Kjellstrom et al 2016; Kravchenko et al 2013; Public Health England 2015b).</w:t>
      </w:r>
    </w:p>
    <w:p w14:paraId="2749C5F3"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The main causes of illness and death during a heatwave are related to cardiac conditions and to asthma and respiratory illness. Specifically, the cardiovascular system can experience stress from increased pumping of blood to the skin to cool the body, while higher levels of air pollution exacerbate respiratory symptoms. Kidney disease, diabetes, nervous system disease and cancer have also been identified as factors contributing to death during extreme heat events (Bunker et al 2015; Hajat et al 2010; Public Health England 2015b).</w:t>
      </w:r>
    </w:p>
    <w:p w14:paraId="11DCA614"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Table 1 describes other effects of high heat on health and how to treat them. General actions that can prevent or mitigate these health effects include staying cool and out of the heat, limiting physical activity and keeping hydrated (Public Health England 2015b).</w:t>
      </w:r>
    </w:p>
    <w:p w14:paraId="5007A9DB" w14:textId="77777777" w:rsidR="00A30226" w:rsidRPr="008F2F3D" w:rsidRDefault="00A30226" w:rsidP="0052148E">
      <w:pPr>
        <w:rPr>
          <w:rFonts w:asciiTheme="majorHAnsi" w:hAnsiTheme="majorHAnsi" w:cstheme="majorHAnsi"/>
        </w:rPr>
        <w:sectPr w:rsidR="00A30226" w:rsidRPr="008F2F3D" w:rsidSect="001C37CA">
          <w:footerReference w:type="default" r:id="rId13"/>
          <w:footerReference w:type="first" r:id="rId14"/>
          <w:pgSz w:w="11906" w:h="16838"/>
          <w:pgMar w:top="1134" w:right="1134" w:bottom="1134" w:left="1134" w:header="1304" w:footer="709" w:gutter="0"/>
          <w:cols w:space="708"/>
          <w:titlePg/>
          <w:docGrid w:linePitch="360"/>
        </w:sectPr>
      </w:pPr>
    </w:p>
    <w:p w14:paraId="4DAB6375" w14:textId="77777777" w:rsidR="00A30226" w:rsidRPr="008F2F3D" w:rsidRDefault="00A30226" w:rsidP="0052148E">
      <w:pPr>
        <w:pStyle w:val="Table"/>
        <w:spacing w:line="288" w:lineRule="auto"/>
        <w:rPr>
          <w:rFonts w:asciiTheme="majorHAnsi" w:hAnsiTheme="majorHAnsi" w:cstheme="majorHAnsi"/>
          <w:sz w:val="24"/>
          <w:szCs w:val="24"/>
        </w:rPr>
      </w:pPr>
      <w:r w:rsidRPr="008F2F3D">
        <w:rPr>
          <w:rFonts w:asciiTheme="majorHAnsi" w:hAnsiTheme="majorHAnsi" w:cstheme="majorHAnsi"/>
          <w:sz w:val="24"/>
          <w:szCs w:val="24"/>
        </w:rPr>
        <w:lastRenderedPageBreak/>
        <w:t>Table 1: Heat-related conditions</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639"/>
        <w:gridCol w:w="2897"/>
        <w:gridCol w:w="3261"/>
        <w:gridCol w:w="6378"/>
      </w:tblGrid>
      <w:tr w:rsidR="00A30226" w:rsidRPr="008F2F3D" w14:paraId="03BBD8A6" w14:textId="77777777" w:rsidTr="00DE4A18">
        <w:trPr>
          <w:cantSplit/>
          <w:tblHeader/>
        </w:trPr>
        <w:tc>
          <w:tcPr>
            <w:tcW w:w="1639" w:type="dxa"/>
            <w:shd w:val="clear" w:color="auto" w:fill="BFBFBF" w:themeFill="background1" w:themeFillShade="BF"/>
          </w:tcPr>
          <w:p w14:paraId="43135FDD" w14:textId="77777777" w:rsidR="00A30226" w:rsidRPr="00DE4A18" w:rsidRDefault="00A30226" w:rsidP="0052148E">
            <w:pPr>
              <w:pStyle w:val="TableText0"/>
              <w:spacing w:line="288" w:lineRule="auto"/>
              <w:ind w:right="142"/>
              <w:rPr>
                <w:rFonts w:asciiTheme="majorHAnsi" w:hAnsiTheme="majorHAnsi" w:cstheme="majorHAnsi"/>
                <w:b/>
                <w:sz w:val="24"/>
                <w:szCs w:val="24"/>
              </w:rPr>
            </w:pPr>
            <w:r w:rsidRPr="00DE4A18">
              <w:rPr>
                <w:rFonts w:asciiTheme="majorHAnsi" w:hAnsiTheme="majorHAnsi" w:cstheme="majorHAnsi"/>
                <w:b/>
                <w:sz w:val="24"/>
                <w:szCs w:val="24"/>
              </w:rPr>
              <w:t>Condition</w:t>
            </w:r>
          </w:p>
        </w:tc>
        <w:tc>
          <w:tcPr>
            <w:tcW w:w="2897" w:type="dxa"/>
            <w:shd w:val="clear" w:color="auto" w:fill="BFBFBF" w:themeFill="background1" w:themeFillShade="BF"/>
          </w:tcPr>
          <w:p w14:paraId="59516B63" w14:textId="77777777" w:rsidR="00A30226" w:rsidRPr="00DE4A18" w:rsidRDefault="00A30226" w:rsidP="0052148E">
            <w:pPr>
              <w:pStyle w:val="TableText0"/>
              <w:spacing w:line="288" w:lineRule="auto"/>
              <w:ind w:right="142"/>
              <w:rPr>
                <w:rFonts w:asciiTheme="majorHAnsi" w:hAnsiTheme="majorHAnsi" w:cstheme="majorHAnsi"/>
                <w:b/>
                <w:sz w:val="24"/>
                <w:szCs w:val="24"/>
              </w:rPr>
            </w:pPr>
            <w:r w:rsidRPr="00DE4A18">
              <w:rPr>
                <w:rFonts w:asciiTheme="majorHAnsi" w:hAnsiTheme="majorHAnsi" w:cstheme="majorHAnsi"/>
                <w:b/>
                <w:sz w:val="24"/>
                <w:szCs w:val="24"/>
              </w:rPr>
              <w:t>Symptoms</w:t>
            </w:r>
          </w:p>
        </w:tc>
        <w:tc>
          <w:tcPr>
            <w:tcW w:w="3261" w:type="dxa"/>
            <w:shd w:val="clear" w:color="auto" w:fill="BFBFBF" w:themeFill="background1" w:themeFillShade="BF"/>
          </w:tcPr>
          <w:p w14:paraId="2391A775" w14:textId="77777777" w:rsidR="00A30226" w:rsidRPr="00DE4A18" w:rsidRDefault="00A30226" w:rsidP="0052148E">
            <w:pPr>
              <w:pStyle w:val="TableText0"/>
              <w:spacing w:line="288" w:lineRule="auto"/>
              <w:ind w:right="142"/>
              <w:rPr>
                <w:rFonts w:asciiTheme="majorHAnsi" w:hAnsiTheme="majorHAnsi" w:cstheme="majorHAnsi"/>
                <w:b/>
                <w:sz w:val="24"/>
                <w:szCs w:val="24"/>
              </w:rPr>
            </w:pPr>
            <w:r w:rsidRPr="00DE4A18">
              <w:rPr>
                <w:rFonts w:asciiTheme="majorHAnsi" w:hAnsiTheme="majorHAnsi" w:cstheme="majorHAnsi"/>
                <w:b/>
                <w:sz w:val="24"/>
                <w:szCs w:val="24"/>
              </w:rPr>
              <w:t>Cause</w:t>
            </w:r>
          </w:p>
        </w:tc>
        <w:tc>
          <w:tcPr>
            <w:tcW w:w="6378" w:type="dxa"/>
            <w:shd w:val="clear" w:color="auto" w:fill="BFBFBF" w:themeFill="background1" w:themeFillShade="BF"/>
          </w:tcPr>
          <w:p w14:paraId="25D1FBF6" w14:textId="77777777" w:rsidR="00A30226" w:rsidRPr="00DE4A18" w:rsidRDefault="00A30226" w:rsidP="0052148E">
            <w:pPr>
              <w:pStyle w:val="TableText0"/>
              <w:spacing w:line="288" w:lineRule="auto"/>
              <w:rPr>
                <w:rFonts w:asciiTheme="majorHAnsi" w:hAnsiTheme="majorHAnsi" w:cstheme="majorHAnsi"/>
                <w:b/>
                <w:sz w:val="24"/>
                <w:szCs w:val="24"/>
              </w:rPr>
            </w:pPr>
            <w:r w:rsidRPr="00DE4A18">
              <w:rPr>
                <w:rFonts w:asciiTheme="majorHAnsi" w:hAnsiTheme="majorHAnsi" w:cstheme="majorHAnsi"/>
                <w:b/>
                <w:sz w:val="24"/>
                <w:szCs w:val="24"/>
              </w:rPr>
              <w:t>Treatment</w:t>
            </w:r>
          </w:p>
        </w:tc>
      </w:tr>
      <w:tr w:rsidR="00A30226" w:rsidRPr="008F2F3D" w14:paraId="0C17B202" w14:textId="77777777" w:rsidTr="00DE4A18">
        <w:trPr>
          <w:cantSplit/>
        </w:trPr>
        <w:tc>
          <w:tcPr>
            <w:tcW w:w="1639" w:type="dxa"/>
          </w:tcPr>
          <w:p w14:paraId="58730855"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Heat rash</w:t>
            </w:r>
          </w:p>
        </w:tc>
        <w:tc>
          <w:tcPr>
            <w:tcW w:w="2897" w:type="dxa"/>
          </w:tcPr>
          <w:p w14:paraId="50138F47"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Small, red, itchy bumps</w:t>
            </w:r>
          </w:p>
        </w:tc>
        <w:tc>
          <w:tcPr>
            <w:tcW w:w="3261" w:type="dxa"/>
          </w:tcPr>
          <w:p w14:paraId="196C6DF0"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Excessive sweating</w:t>
            </w:r>
          </w:p>
        </w:tc>
        <w:tc>
          <w:tcPr>
            <w:tcW w:w="6378" w:type="dxa"/>
          </w:tcPr>
          <w:p w14:paraId="6FC24D2D" w14:textId="77777777" w:rsidR="00A30226" w:rsidRPr="00DE4A18" w:rsidRDefault="00A30226" w:rsidP="0052148E">
            <w:pPr>
              <w:pStyle w:val="TableText0"/>
              <w:spacing w:line="288" w:lineRule="auto"/>
              <w:rPr>
                <w:rFonts w:asciiTheme="majorHAnsi" w:hAnsiTheme="majorHAnsi" w:cstheme="majorHAnsi"/>
                <w:sz w:val="24"/>
                <w:szCs w:val="24"/>
              </w:rPr>
            </w:pPr>
            <w:r w:rsidRPr="00DE4A18">
              <w:rPr>
                <w:rFonts w:asciiTheme="majorHAnsi" w:hAnsiTheme="majorHAnsi" w:cstheme="majorHAnsi"/>
                <w:sz w:val="24"/>
                <w:szCs w:val="24"/>
              </w:rPr>
              <w:t xml:space="preserve">Move to a cooler, less humid environment. Keep the affected area dry. Dusting powder may be used to increase comfort but avoid ointments or creams </w:t>
            </w:r>
          </w:p>
        </w:tc>
      </w:tr>
      <w:tr w:rsidR="00A30226" w:rsidRPr="008F2F3D" w14:paraId="649325E1" w14:textId="77777777" w:rsidTr="00DE4A18">
        <w:trPr>
          <w:cantSplit/>
        </w:trPr>
        <w:tc>
          <w:tcPr>
            <w:tcW w:w="1639" w:type="dxa"/>
          </w:tcPr>
          <w:p w14:paraId="0414B78B"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Heat cramps</w:t>
            </w:r>
          </w:p>
        </w:tc>
        <w:tc>
          <w:tcPr>
            <w:tcW w:w="2897" w:type="dxa"/>
          </w:tcPr>
          <w:p w14:paraId="29D2078B"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Muscular pains and spasms, usually in the abdomen, arms or legs</w:t>
            </w:r>
          </w:p>
        </w:tc>
        <w:tc>
          <w:tcPr>
            <w:tcW w:w="3261" w:type="dxa"/>
          </w:tcPr>
          <w:p w14:paraId="7978343D"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Low salt level in the muscles due to dehydration and electrolyte imbalance causes painful cramps. Heat cramps may be the first sign of heat exhaustion and are often the first sign the body is having trouble with the heat</w:t>
            </w:r>
          </w:p>
        </w:tc>
        <w:tc>
          <w:tcPr>
            <w:tcW w:w="6378" w:type="dxa"/>
          </w:tcPr>
          <w:p w14:paraId="1378F2B6" w14:textId="77777777" w:rsidR="00A30226" w:rsidRPr="00DE4A18" w:rsidRDefault="00A30226" w:rsidP="0052148E">
            <w:pPr>
              <w:pStyle w:val="TableText0"/>
              <w:spacing w:line="288" w:lineRule="auto"/>
              <w:rPr>
                <w:rFonts w:asciiTheme="majorHAnsi" w:hAnsiTheme="majorHAnsi" w:cstheme="majorHAnsi"/>
                <w:sz w:val="24"/>
                <w:szCs w:val="24"/>
              </w:rPr>
            </w:pPr>
            <w:r w:rsidRPr="00DE4A18">
              <w:rPr>
                <w:rFonts w:asciiTheme="majorHAnsi" w:hAnsiTheme="majorHAnsi" w:cstheme="majorHAnsi"/>
                <w:b/>
                <w:sz w:val="24"/>
                <w:szCs w:val="24"/>
              </w:rPr>
              <w:t>Those with heart conditions or on a low-sodium diet need medical attention</w:t>
            </w:r>
            <w:r w:rsidRPr="00DE4A18">
              <w:rPr>
                <w:rFonts w:asciiTheme="majorHAnsi" w:hAnsiTheme="majorHAnsi" w:cstheme="majorHAnsi"/>
                <w:sz w:val="24"/>
                <w:szCs w:val="24"/>
              </w:rPr>
              <w:t>. Otherwise:</w:t>
            </w:r>
          </w:p>
          <w:p w14:paraId="2203EEFC"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replenish fluids (drink water or electrolyte replacement solutions)</w:t>
            </w:r>
          </w:p>
          <w:p w14:paraId="0BF3FC3D"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rest in a cool environment</w:t>
            </w:r>
          </w:p>
          <w:p w14:paraId="2A20569A"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do not return to strenuous activity for a few hours after the cramps subside</w:t>
            </w:r>
          </w:p>
          <w:p w14:paraId="35A70C64"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seek medical attention if cramps do not subside within one hour</w:t>
            </w:r>
          </w:p>
        </w:tc>
      </w:tr>
      <w:tr w:rsidR="00A30226" w:rsidRPr="008F2F3D" w14:paraId="33C7A588" w14:textId="77777777" w:rsidTr="00DE4A18">
        <w:trPr>
          <w:cantSplit/>
        </w:trPr>
        <w:tc>
          <w:tcPr>
            <w:tcW w:w="1639" w:type="dxa"/>
          </w:tcPr>
          <w:p w14:paraId="7C210280"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Sunburn</w:t>
            </w:r>
          </w:p>
        </w:tc>
        <w:tc>
          <w:tcPr>
            <w:tcW w:w="2897" w:type="dxa"/>
          </w:tcPr>
          <w:p w14:paraId="1969D992"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Red painful skin that is warm to the touch. Severe sunburn may result in fever, blistering and severe pain</w:t>
            </w:r>
          </w:p>
        </w:tc>
        <w:tc>
          <w:tcPr>
            <w:tcW w:w="3261" w:type="dxa"/>
          </w:tcPr>
          <w:p w14:paraId="0CCC6D44"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Overexposure to UV radiation</w:t>
            </w:r>
          </w:p>
        </w:tc>
        <w:tc>
          <w:tcPr>
            <w:tcW w:w="6378" w:type="dxa"/>
          </w:tcPr>
          <w:p w14:paraId="19887829" w14:textId="77777777" w:rsidR="00A30226" w:rsidRPr="00DE4A18" w:rsidRDefault="00A30226" w:rsidP="0052148E">
            <w:pPr>
              <w:pStyle w:val="TableText0"/>
              <w:spacing w:line="288" w:lineRule="auto"/>
              <w:rPr>
                <w:rFonts w:asciiTheme="majorHAnsi" w:hAnsiTheme="majorHAnsi" w:cstheme="majorHAnsi"/>
                <w:sz w:val="24"/>
                <w:szCs w:val="24"/>
              </w:rPr>
            </w:pPr>
            <w:r w:rsidRPr="00DE4A18">
              <w:rPr>
                <w:rFonts w:asciiTheme="majorHAnsi" w:hAnsiTheme="majorHAnsi" w:cstheme="majorHAnsi"/>
                <w:sz w:val="24"/>
                <w:szCs w:val="24"/>
              </w:rPr>
              <w:t>Sunburn leads to an increased risk of skin cancer. Severe sunburn may require medical attention. Otherwise:</w:t>
            </w:r>
          </w:p>
          <w:p w14:paraId="2376880D"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avoid repeated sun exposure</w:t>
            </w:r>
          </w:p>
          <w:p w14:paraId="154E1552"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apply cold compresses or moisturising lotion (not salve, butter or ointment) to affected area</w:t>
            </w:r>
          </w:p>
          <w:p w14:paraId="6F949FE9"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do not break blisters</w:t>
            </w:r>
          </w:p>
        </w:tc>
      </w:tr>
      <w:tr w:rsidR="00A30226" w:rsidRPr="008F2F3D" w14:paraId="259C66DD" w14:textId="77777777" w:rsidTr="00DE4A18">
        <w:trPr>
          <w:cantSplit/>
        </w:trPr>
        <w:tc>
          <w:tcPr>
            <w:tcW w:w="1639" w:type="dxa"/>
          </w:tcPr>
          <w:p w14:paraId="0D261DDD"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lastRenderedPageBreak/>
              <w:t>Heat exhaustion</w:t>
            </w:r>
          </w:p>
        </w:tc>
        <w:tc>
          <w:tcPr>
            <w:tcW w:w="2897" w:type="dxa"/>
          </w:tcPr>
          <w:p w14:paraId="0A545765"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Heavy sweating, paleness, muscle cramps, tiredness, weakness, dizziness, vomiting, headache, fast and weak pulse, fast and shallow breathing</w:t>
            </w:r>
          </w:p>
        </w:tc>
        <w:tc>
          <w:tcPr>
            <w:tcW w:w="3261" w:type="dxa"/>
          </w:tcPr>
          <w:p w14:paraId="60A96254"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Dehydration. Blood flow to the skin increases while blood flow to vital organs decreases, resulting in a mild form of shock. If left untreated, may evolve into heatstroke</w:t>
            </w:r>
          </w:p>
        </w:tc>
        <w:tc>
          <w:tcPr>
            <w:tcW w:w="6378" w:type="dxa"/>
          </w:tcPr>
          <w:p w14:paraId="5D2E29E6" w14:textId="77777777" w:rsidR="00A30226" w:rsidRPr="00DE4A18" w:rsidRDefault="00A30226" w:rsidP="0052148E">
            <w:pPr>
              <w:pStyle w:val="TableText0"/>
              <w:spacing w:line="288" w:lineRule="auto"/>
              <w:rPr>
                <w:rFonts w:asciiTheme="majorHAnsi" w:hAnsiTheme="majorHAnsi" w:cstheme="majorHAnsi"/>
                <w:sz w:val="24"/>
                <w:szCs w:val="24"/>
              </w:rPr>
            </w:pPr>
            <w:r w:rsidRPr="00DE4A18">
              <w:rPr>
                <w:rFonts w:asciiTheme="majorHAnsi" w:hAnsiTheme="majorHAnsi" w:cstheme="majorHAnsi"/>
                <w:b/>
                <w:sz w:val="24"/>
                <w:szCs w:val="24"/>
              </w:rPr>
              <w:t>Medical attention is required if symptoms are severe or for those with heart problems or high blood pressure</w:t>
            </w:r>
            <w:r w:rsidRPr="00DE4A18">
              <w:rPr>
                <w:rFonts w:asciiTheme="majorHAnsi" w:hAnsiTheme="majorHAnsi" w:cstheme="majorHAnsi"/>
                <w:sz w:val="24"/>
                <w:szCs w:val="24"/>
              </w:rPr>
              <w:t>. Otherwise:</w:t>
            </w:r>
          </w:p>
          <w:p w14:paraId="4F0A4049"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replenish fluids</w:t>
            </w:r>
          </w:p>
          <w:p w14:paraId="5751014B"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rest in a cool environment</w:t>
            </w:r>
          </w:p>
          <w:p w14:paraId="59AB6CBE"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cool down by taking a cool shower or bath</w:t>
            </w:r>
          </w:p>
          <w:p w14:paraId="20778E57"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seek medical attention if symptoms worsen or last longer than one hour</w:t>
            </w:r>
          </w:p>
        </w:tc>
      </w:tr>
      <w:tr w:rsidR="00A30226" w:rsidRPr="008F2F3D" w14:paraId="3F3B640E" w14:textId="77777777" w:rsidTr="00DE4A18">
        <w:trPr>
          <w:cantSplit/>
        </w:trPr>
        <w:tc>
          <w:tcPr>
            <w:tcW w:w="1639" w:type="dxa"/>
          </w:tcPr>
          <w:p w14:paraId="7C22FC28"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Heatstroke/ sunstroke</w:t>
            </w:r>
          </w:p>
        </w:tc>
        <w:tc>
          <w:tcPr>
            <w:tcW w:w="2897" w:type="dxa"/>
          </w:tcPr>
          <w:p w14:paraId="65307C7F"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High body temperature (above 39.4 degrees Celsius), confusion, disorientation, unconsciousness, red hot dry skin (no sweating), throbbing headache, nausea, rapid strong pulse</w:t>
            </w:r>
          </w:p>
        </w:tc>
        <w:tc>
          <w:tcPr>
            <w:tcW w:w="3261" w:type="dxa"/>
          </w:tcPr>
          <w:p w14:paraId="1024F89E" w14:textId="77777777" w:rsidR="00A30226" w:rsidRPr="00DE4A18" w:rsidRDefault="00A30226" w:rsidP="0052148E">
            <w:pPr>
              <w:pStyle w:val="TableText0"/>
              <w:spacing w:line="288" w:lineRule="auto"/>
              <w:ind w:right="142"/>
              <w:rPr>
                <w:rFonts w:asciiTheme="majorHAnsi" w:hAnsiTheme="majorHAnsi" w:cstheme="majorHAnsi"/>
                <w:sz w:val="24"/>
                <w:szCs w:val="24"/>
              </w:rPr>
            </w:pPr>
            <w:r w:rsidRPr="00DE4A18">
              <w:rPr>
                <w:rFonts w:asciiTheme="majorHAnsi" w:hAnsiTheme="majorHAnsi" w:cstheme="majorHAnsi"/>
                <w:sz w:val="24"/>
                <w:szCs w:val="24"/>
              </w:rPr>
              <w:t>Failure of body’s thermoregulation mechanism. Can result in cell death, organ failure, brain damage or death</w:t>
            </w:r>
          </w:p>
        </w:tc>
        <w:tc>
          <w:tcPr>
            <w:tcW w:w="6378" w:type="dxa"/>
          </w:tcPr>
          <w:p w14:paraId="75628F20" w14:textId="77777777" w:rsidR="00A30226" w:rsidRPr="00DE4A18" w:rsidRDefault="00A30226" w:rsidP="0052148E">
            <w:pPr>
              <w:pStyle w:val="TableText0"/>
              <w:spacing w:line="288" w:lineRule="auto"/>
              <w:rPr>
                <w:rFonts w:asciiTheme="majorHAnsi" w:hAnsiTheme="majorHAnsi" w:cstheme="majorHAnsi"/>
                <w:sz w:val="24"/>
                <w:szCs w:val="24"/>
              </w:rPr>
            </w:pPr>
            <w:r w:rsidRPr="00DE4A18">
              <w:rPr>
                <w:rFonts w:asciiTheme="majorHAnsi" w:hAnsiTheme="majorHAnsi" w:cstheme="majorHAnsi"/>
                <w:b/>
                <w:sz w:val="24"/>
                <w:szCs w:val="24"/>
              </w:rPr>
              <w:t>Immediate medical attention required</w:t>
            </w:r>
            <w:r w:rsidRPr="00DE4A18">
              <w:rPr>
                <w:rFonts w:asciiTheme="majorHAnsi" w:hAnsiTheme="majorHAnsi" w:cstheme="majorHAnsi"/>
                <w:sz w:val="24"/>
                <w:szCs w:val="24"/>
              </w:rPr>
              <w:t>.</w:t>
            </w:r>
          </w:p>
          <w:p w14:paraId="6119B4A3"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Call for medical assistance.</w:t>
            </w:r>
          </w:p>
          <w:p w14:paraId="3233AE5A"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Cool down in whatever way possible.</w:t>
            </w:r>
          </w:p>
          <w:p w14:paraId="03B48412" w14:textId="77777777" w:rsidR="00A30226" w:rsidRPr="00DE4A18" w:rsidRDefault="00A30226" w:rsidP="0052148E">
            <w:pPr>
              <w:pStyle w:val="TableBullet"/>
              <w:spacing w:line="288" w:lineRule="auto"/>
              <w:rPr>
                <w:rFonts w:asciiTheme="majorHAnsi" w:hAnsiTheme="majorHAnsi" w:cstheme="majorHAnsi"/>
                <w:sz w:val="24"/>
                <w:szCs w:val="24"/>
              </w:rPr>
            </w:pPr>
            <w:r w:rsidRPr="00DE4A18">
              <w:rPr>
                <w:rFonts w:asciiTheme="majorHAnsi" w:hAnsiTheme="majorHAnsi" w:cstheme="majorHAnsi"/>
                <w:sz w:val="24"/>
                <w:szCs w:val="24"/>
              </w:rPr>
              <w:t>Monitor body temperature and continue cooling efforts until body temperature drops below 38.5 degrees Celsius.</w:t>
            </w:r>
          </w:p>
        </w:tc>
      </w:tr>
    </w:tbl>
    <w:p w14:paraId="399BBC7A" w14:textId="48B4A73E" w:rsidR="00A30226" w:rsidRPr="008F2F3D" w:rsidRDefault="00A30226" w:rsidP="0052148E">
      <w:pPr>
        <w:pStyle w:val="Source"/>
        <w:spacing w:line="288" w:lineRule="auto"/>
        <w:rPr>
          <w:rFonts w:asciiTheme="majorHAnsi" w:hAnsiTheme="majorHAnsi" w:cstheme="majorHAnsi"/>
        </w:rPr>
        <w:sectPr w:rsidR="00A30226" w:rsidRPr="008F2F3D" w:rsidSect="00A30226">
          <w:pgSz w:w="16838" w:h="11906" w:orient="landscape"/>
          <w:pgMar w:top="1134" w:right="1134" w:bottom="1134" w:left="1134" w:header="1304" w:footer="709" w:gutter="0"/>
          <w:cols w:space="708"/>
          <w:titlePg/>
          <w:docGrid w:linePitch="360"/>
        </w:sectPr>
      </w:pPr>
      <w:r w:rsidRPr="008F2F3D">
        <w:rPr>
          <w:rFonts w:asciiTheme="majorHAnsi" w:hAnsiTheme="majorHAnsi" w:cstheme="majorHAnsi"/>
        </w:rPr>
        <w:t xml:space="preserve">Source: Adapted from Victoria State Government Health and Human Services (2009), </w:t>
      </w:r>
      <w:r w:rsidR="00FA1400">
        <w:rPr>
          <w:rFonts w:asciiTheme="majorHAnsi" w:hAnsiTheme="majorHAnsi" w:cstheme="majorHAnsi"/>
          <w:szCs w:val="24"/>
        </w:rPr>
        <w:t xml:space="preserve">National Emergency Management Agency </w:t>
      </w:r>
      <w:r w:rsidR="00FA1400" w:rsidRPr="008F2F3D">
        <w:rPr>
          <w:rFonts w:asciiTheme="majorHAnsi" w:hAnsiTheme="majorHAnsi" w:cstheme="majorHAnsi"/>
        </w:rPr>
        <w:t>(20</w:t>
      </w:r>
      <w:r w:rsidR="00FA1400">
        <w:rPr>
          <w:rFonts w:asciiTheme="majorHAnsi" w:hAnsiTheme="majorHAnsi" w:cstheme="majorHAnsi"/>
        </w:rPr>
        <w:t>22</w:t>
      </w:r>
      <w:r w:rsidR="00FA1400" w:rsidRPr="008F2F3D">
        <w:rPr>
          <w:rFonts w:asciiTheme="majorHAnsi" w:hAnsiTheme="majorHAnsi" w:cstheme="majorHAnsi"/>
        </w:rPr>
        <w:t>)</w:t>
      </w:r>
      <w:r w:rsidR="00437E31">
        <w:rPr>
          <w:rFonts w:asciiTheme="majorHAnsi" w:hAnsiTheme="majorHAnsi" w:cstheme="majorHAnsi"/>
        </w:rPr>
        <w:t>,</w:t>
      </w:r>
      <w:r w:rsidRPr="008F2F3D">
        <w:rPr>
          <w:rFonts w:asciiTheme="majorHAnsi" w:hAnsiTheme="majorHAnsi" w:cstheme="majorHAnsi"/>
        </w:rPr>
        <w:t xml:space="preserve"> and Public Health England (2015b)</w:t>
      </w:r>
    </w:p>
    <w:p w14:paraId="5FD84167" w14:textId="77777777" w:rsidR="00A30226" w:rsidRPr="008F2F3D" w:rsidRDefault="00A30226" w:rsidP="0052148E">
      <w:pPr>
        <w:pStyle w:val="Heading2"/>
        <w:rPr>
          <w:rFonts w:cstheme="majorHAnsi"/>
        </w:rPr>
      </w:pPr>
      <w:bookmarkStart w:id="51" w:name="_Toc531855397"/>
      <w:bookmarkStart w:id="52" w:name="_Toc144217525"/>
      <w:r w:rsidRPr="008F2F3D">
        <w:rPr>
          <w:rFonts w:cstheme="majorHAnsi"/>
        </w:rPr>
        <w:lastRenderedPageBreak/>
        <w:t>Vulnerable populations</w:t>
      </w:r>
      <w:bookmarkEnd w:id="51"/>
      <w:bookmarkEnd w:id="52"/>
    </w:p>
    <w:p w14:paraId="0651ED61"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Some people’s ability to regulate body temperature is compromised, which makes the body more vulnerable to overheating. This could be due to age, the effects of some medications or chronic illness. Risk factors for heat-related illness include (Kravchenko et al 2013; Public Health England 2015b; Victoria State Government Health and Human Services 2015):</w:t>
      </w:r>
    </w:p>
    <w:p w14:paraId="100C575E"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older age</w:t>
      </w:r>
      <w:r w:rsidRPr="008F2F3D">
        <w:rPr>
          <w:rFonts w:asciiTheme="majorHAnsi" w:hAnsiTheme="majorHAnsi" w:cstheme="majorHAnsi"/>
          <w:sz w:val="24"/>
          <w:szCs w:val="24"/>
        </w:rPr>
        <w:t xml:space="preserve"> – especially those over 65 years of age, or living on their own and socially isolated</w:t>
      </w:r>
    </w:p>
    <w:p w14:paraId="44805C4F"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chronic, acute and severe illness</w:t>
      </w:r>
      <w:r w:rsidRPr="008F2F3D">
        <w:rPr>
          <w:rFonts w:asciiTheme="majorHAnsi" w:hAnsiTheme="majorHAnsi" w:cstheme="majorHAnsi"/>
          <w:sz w:val="24"/>
          <w:szCs w:val="24"/>
        </w:rPr>
        <w:t xml:space="preserve"> – including heart conditions, diabetes, respiratory or renal insufficiency, Parkinson’s disease and severe mental illness. Medicines that potentially affect renal function, the body’s ability to sweat, thermoregulation or electrolyte imbalance can make people in this group more vulnerable to the effects of heat</w:t>
      </w:r>
    </w:p>
    <w:p w14:paraId="0B620E28"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pregnant women</w:t>
      </w:r>
      <w:r w:rsidRPr="008F2F3D">
        <w:rPr>
          <w:rFonts w:asciiTheme="majorHAnsi" w:hAnsiTheme="majorHAnsi" w:cstheme="majorHAnsi"/>
          <w:sz w:val="24"/>
          <w:szCs w:val="24"/>
        </w:rPr>
        <w:t xml:space="preserve"> – who are more susceptible to heat exhaustion and heatstroke, which may in turn lead to birth defects and other reproductive problems (National Institute for Occupational Safety and Health 2018)</w:t>
      </w:r>
    </w:p>
    <w:p w14:paraId="4BC5C4A3"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young age</w:t>
      </w:r>
      <w:r w:rsidRPr="008F2F3D">
        <w:rPr>
          <w:rFonts w:asciiTheme="majorHAnsi" w:hAnsiTheme="majorHAnsi" w:cstheme="majorHAnsi"/>
          <w:sz w:val="24"/>
          <w:szCs w:val="24"/>
        </w:rPr>
        <w:t xml:space="preserve"> – with infants vulnerable due to their immature thermoregulation and high level of dependency</w:t>
      </w:r>
    </w:p>
    <w:p w14:paraId="7D156C37"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homelessness</w:t>
      </w:r>
      <w:r w:rsidRPr="008F2F3D">
        <w:rPr>
          <w:rFonts w:asciiTheme="majorHAnsi" w:hAnsiTheme="majorHAnsi" w:cstheme="majorHAnsi"/>
          <w:sz w:val="24"/>
          <w:szCs w:val="24"/>
        </w:rPr>
        <w:t xml:space="preserve"> – due to higher rates of chronic disease, smoking, respiratory conditions, substance dependencies and mental illness among this group, as well as social isolation, lack of shelter and vulnerability to the effects of urban heat islands</w:t>
      </w:r>
    </w:p>
    <w:p w14:paraId="39E5735D"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alcohol and/or drug dependence</w:t>
      </w:r>
      <w:r w:rsidRPr="008F2F3D">
        <w:rPr>
          <w:rFonts w:asciiTheme="majorHAnsi" w:hAnsiTheme="majorHAnsi" w:cstheme="majorHAnsi"/>
          <w:sz w:val="24"/>
          <w:szCs w:val="24"/>
        </w:rPr>
        <w:t xml:space="preserve"> – which is associated with poorer overall health and social isolation</w:t>
      </w:r>
    </w:p>
    <w:p w14:paraId="32879A84"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inability to adapt behaviour to keep</w:t>
      </w:r>
      <w:r w:rsidRPr="008F2F3D">
        <w:rPr>
          <w:rFonts w:asciiTheme="majorHAnsi" w:hAnsiTheme="majorHAnsi" w:cstheme="majorHAnsi"/>
          <w:sz w:val="24"/>
          <w:szCs w:val="24"/>
        </w:rPr>
        <w:t xml:space="preserve"> </w:t>
      </w:r>
      <w:r w:rsidRPr="008F2F3D">
        <w:rPr>
          <w:rFonts w:asciiTheme="majorHAnsi" w:hAnsiTheme="majorHAnsi" w:cstheme="majorHAnsi"/>
          <w:b/>
          <w:sz w:val="24"/>
          <w:szCs w:val="24"/>
        </w:rPr>
        <w:t>cool</w:t>
      </w:r>
      <w:r w:rsidRPr="008F2F3D">
        <w:rPr>
          <w:rFonts w:asciiTheme="majorHAnsi" w:hAnsiTheme="majorHAnsi" w:cstheme="majorHAnsi"/>
          <w:sz w:val="24"/>
          <w:szCs w:val="24"/>
        </w:rPr>
        <w:t xml:space="preserve"> – which may include, for example, those with Alzheimer’s disease, a disability or mental illness or who are bed bound</w:t>
      </w:r>
    </w:p>
    <w:p w14:paraId="173F8ABB"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b/>
          <w:sz w:val="24"/>
          <w:szCs w:val="24"/>
        </w:rPr>
        <w:t>environmental factors and overexposure</w:t>
      </w:r>
      <w:r w:rsidRPr="008F2F3D">
        <w:rPr>
          <w:rFonts w:asciiTheme="majorHAnsi" w:hAnsiTheme="majorHAnsi" w:cstheme="majorHAnsi"/>
          <w:sz w:val="24"/>
          <w:szCs w:val="24"/>
        </w:rPr>
        <w:t xml:space="preserve"> – for example, living in urban areas, undertaking outdoor activities or jobs</w:t>
      </w:r>
      <w:r w:rsidRPr="008F2F3D">
        <w:rPr>
          <w:rStyle w:val="FootnoteReference"/>
          <w:rFonts w:asciiTheme="majorHAnsi" w:hAnsiTheme="majorHAnsi" w:cstheme="majorHAnsi"/>
          <w:sz w:val="24"/>
          <w:szCs w:val="24"/>
        </w:rPr>
        <w:footnoteReference w:id="1"/>
      </w:r>
      <w:r w:rsidRPr="008F2F3D">
        <w:rPr>
          <w:rFonts w:asciiTheme="majorHAnsi" w:hAnsiTheme="majorHAnsi" w:cstheme="majorHAnsi"/>
          <w:sz w:val="24"/>
          <w:szCs w:val="24"/>
        </w:rPr>
        <w:t xml:space="preserve"> that involve a high level of physical exertion, and attending outdoor public events</w:t>
      </w:r>
    </w:p>
    <w:p w14:paraId="7BB9D410" w14:textId="77777777" w:rsidR="00A30226" w:rsidRPr="008F2F3D" w:rsidRDefault="00A30226" w:rsidP="0052148E">
      <w:pPr>
        <w:pStyle w:val="Bullet"/>
        <w:numPr>
          <w:ilvl w:val="0"/>
          <w:numId w:val="10"/>
        </w:numPr>
        <w:tabs>
          <w:tab w:val="clear" w:pos="284"/>
        </w:tabs>
        <w:spacing w:after="240" w:line="288" w:lineRule="auto"/>
        <w:rPr>
          <w:rFonts w:asciiTheme="majorHAnsi" w:hAnsiTheme="majorHAnsi" w:cstheme="majorHAnsi"/>
          <w:sz w:val="24"/>
          <w:szCs w:val="24"/>
        </w:rPr>
      </w:pPr>
      <w:r w:rsidRPr="008F2F3D">
        <w:rPr>
          <w:rFonts w:asciiTheme="majorHAnsi" w:hAnsiTheme="majorHAnsi" w:cstheme="majorHAnsi"/>
          <w:b/>
          <w:sz w:val="24"/>
          <w:szCs w:val="24"/>
        </w:rPr>
        <w:t>language barriers</w:t>
      </w:r>
      <w:r w:rsidRPr="008F2F3D">
        <w:rPr>
          <w:rFonts w:asciiTheme="majorHAnsi" w:hAnsiTheme="majorHAnsi" w:cstheme="majorHAnsi"/>
          <w:sz w:val="24"/>
          <w:szCs w:val="24"/>
        </w:rPr>
        <w:t xml:space="preserve"> – difficulty in understanding heat health messages and warnings.</w:t>
      </w:r>
    </w:p>
    <w:p w14:paraId="3B20CE08"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Inadequately ventilated housing and lack of access to mechanical cooling systems can be other exacerbating factors (Hajat et al 2010), which may disproportionately affect those of lower socioeconomic status. In a moderate heatwave, it is generally vulnerable people that are affected; in a severe heatwave, however, fit and healthy people can also be affected (Public Health England 2015b).</w:t>
      </w:r>
    </w:p>
    <w:p w14:paraId="5A653C42" w14:textId="77777777" w:rsidR="00A30226" w:rsidRPr="008F2F3D" w:rsidRDefault="00A30226" w:rsidP="0052148E">
      <w:pPr>
        <w:pStyle w:val="Heading2"/>
        <w:rPr>
          <w:rFonts w:cstheme="majorHAnsi"/>
        </w:rPr>
      </w:pPr>
      <w:bookmarkStart w:id="53" w:name="_Toc530635415"/>
      <w:bookmarkStart w:id="54" w:name="_Toc531855398"/>
      <w:bookmarkStart w:id="55" w:name="_Toc144217526"/>
      <w:r w:rsidRPr="008F2F3D">
        <w:rPr>
          <w:rFonts w:cstheme="majorHAnsi"/>
        </w:rPr>
        <w:lastRenderedPageBreak/>
        <w:t>Equity</w:t>
      </w:r>
      <w:bookmarkEnd w:id="53"/>
      <w:bookmarkEnd w:id="54"/>
      <w:bookmarkEnd w:id="55"/>
    </w:p>
    <w:p w14:paraId="78C59474" w14:textId="77777777" w:rsidR="00A30226" w:rsidRPr="008F2F3D" w:rsidRDefault="00A30226" w:rsidP="0052148E">
      <w:pPr>
        <w:keepLines/>
        <w:rPr>
          <w:rFonts w:asciiTheme="majorHAnsi" w:hAnsiTheme="majorHAnsi" w:cstheme="majorHAnsi"/>
        </w:rPr>
      </w:pPr>
      <w:r w:rsidRPr="008F2F3D">
        <w:rPr>
          <w:rFonts w:asciiTheme="majorHAnsi" w:hAnsiTheme="majorHAnsi" w:cstheme="majorHAnsi"/>
        </w:rPr>
        <w:t>The effects of heatwaves will not be evenly distributed in New Zealand. Some regions are expected to see a greater increase in the number of hot days than others. For example, the top half of the North Island, Gisborne and Hawke’s Bay are projected to have the greatest number of hot days in the future. These regions have large populations of Māori and Pacific peoples, as well as higher proportions of people living in areas of socioeconomic deprivation. Heatwaves could potentially increase the levels of inequity in these areas.</w:t>
      </w:r>
    </w:p>
    <w:p w14:paraId="12AACB73" w14:textId="77777777" w:rsidR="00A30226" w:rsidRPr="008F2F3D" w:rsidRDefault="00A30226" w:rsidP="0052148E">
      <w:pPr>
        <w:pStyle w:val="Heading2"/>
        <w:rPr>
          <w:rFonts w:cstheme="majorHAnsi"/>
        </w:rPr>
      </w:pPr>
      <w:bookmarkStart w:id="56" w:name="_Toc530635416"/>
      <w:bookmarkStart w:id="57" w:name="_Toc531855399"/>
      <w:bookmarkStart w:id="58" w:name="_Toc144217527"/>
      <w:r w:rsidRPr="008F2F3D">
        <w:rPr>
          <w:rFonts w:cstheme="majorHAnsi"/>
        </w:rPr>
        <w:t>Rural communities</w:t>
      </w:r>
      <w:bookmarkEnd w:id="56"/>
      <w:bookmarkEnd w:id="57"/>
      <w:bookmarkEnd w:id="58"/>
    </w:p>
    <w:p w14:paraId="3D4BB17A"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Heatwaves also disproportionately affect primary industries such as farming. Rural communities are more vulnerable during periods of hot weather than those living in urban and suburban centres, particularly in terms of water and food security and access to health services. Because drought also disproportionately affects them, heatwave planning and drought planning in rural communities should inform each other.</w:t>
      </w:r>
    </w:p>
    <w:p w14:paraId="23392436" w14:textId="77777777" w:rsidR="00A30226" w:rsidRPr="008F2F3D" w:rsidRDefault="00A30226" w:rsidP="0052148E">
      <w:pPr>
        <w:pStyle w:val="Heading2"/>
        <w:rPr>
          <w:rFonts w:cstheme="majorHAnsi"/>
        </w:rPr>
      </w:pPr>
      <w:bookmarkStart w:id="59" w:name="_Toc505178709"/>
      <w:bookmarkStart w:id="60" w:name="_Toc530635417"/>
      <w:bookmarkStart w:id="61" w:name="_Toc531855400"/>
      <w:bookmarkStart w:id="62" w:name="_Toc144217528"/>
      <w:r w:rsidRPr="008F2F3D">
        <w:rPr>
          <w:rFonts w:cstheme="majorHAnsi"/>
        </w:rPr>
        <w:t>Urban heat islands</w:t>
      </w:r>
      <w:bookmarkEnd w:id="59"/>
      <w:bookmarkEnd w:id="60"/>
      <w:bookmarkEnd w:id="61"/>
      <w:bookmarkEnd w:id="62"/>
    </w:p>
    <w:p w14:paraId="622EE396"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The effects of heatwaves are more keenly felt in urban areas due to the larger area of heat-absorbing materials such as pavement, reduced evaporation and shading from a lack of plants and trees, greater inputs of heat from buildings and transport, and higher levels of air pollution (Public Health England 2015b). With the ‘urban heat island’ effect these conditions create, temperatures in cities can be as much as 10 degrees Celsius higher than in surrounding areas (Kravchenko et al 2013). The heat that buildings and pavements absorb during the day is released during the night, locally elevating night-time temperatures (Luber and McGeehin 2008; Public Health England 2015b) and further contributing to heatwave conditions.</w:t>
      </w:r>
    </w:p>
    <w:p w14:paraId="4ABF4028"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The form and intensity of the urban heat island effect depend on the local meteorological conditions, geography and urban development of an area. Long-term planning that considers building materials and green spaces can help to reduce its effects. For example, trees provide shade and allow cooler air to accumulate and circulate at ground level. Planting trees and other vegetation also alleviates the effects of extreme heat by providing shade and through the cooling effect of evaporation. Water features such as lakes, ponds and fountains are other ways of helping to cool the environment (Public Health England 2015b).</w:t>
      </w:r>
    </w:p>
    <w:p w14:paraId="260D233D" w14:textId="77777777" w:rsidR="00A30226" w:rsidRPr="008F2F3D" w:rsidRDefault="00A30226" w:rsidP="0052148E">
      <w:pPr>
        <w:rPr>
          <w:rFonts w:asciiTheme="majorHAnsi" w:hAnsiTheme="majorHAnsi" w:cstheme="majorHAnsi"/>
        </w:rPr>
      </w:pPr>
    </w:p>
    <w:p w14:paraId="610D936E" w14:textId="09C7CAA1" w:rsidR="00A30226" w:rsidRPr="00816603" w:rsidRDefault="00A30226" w:rsidP="0052148E">
      <w:pPr>
        <w:pStyle w:val="Heading1"/>
        <w:rPr>
          <w:rFonts w:cstheme="majorHAnsi"/>
          <w:sz w:val="68"/>
          <w:szCs w:val="68"/>
        </w:rPr>
      </w:pPr>
      <w:bookmarkStart w:id="63" w:name="_Toc505178710"/>
      <w:bookmarkStart w:id="64" w:name="_Toc530635418"/>
      <w:bookmarkStart w:id="65" w:name="_Toc531855401"/>
      <w:bookmarkStart w:id="66" w:name="_Toc144217529"/>
      <w:r w:rsidRPr="00816603">
        <w:rPr>
          <w:rFonts w:cstheme="majorHAnsi"/>
          <w:sz w:val="68"/>
          <w:szCs w:val="68"/>
        </w:rPr>
        <w:lastRenderedPageBreak/>
        <w:t xml:space="preserve">Heat </w:t>
      </w:r>
      <w:r w:rsidR="008F2F3D" w:rsidRPr="00816603">
        <w:rPr>
          <w:rFonts w:cstheme="majorHAnsi"/>
          <w:sz w:val="68"/>
          <w:szCs w:val="68"/>
        </w:rPr>
        <w:t>H</w:t>
      </w:r>
      <w:r w:rsidRPr="00816603">
        <w:rPr>
          <w:rFonts w:cstheme="majorHAnsi"/>
          <w:sz w:val="68"/>
          <w:szCs w:val="68"/>
        </w:rPr>
        <w:t xml:space="preserve">ealth </w:t>
      </w:r>
      <w:r w:rsidR="008F2F3D" w:rsidRPr="00816603">
        <w:rPr>
          <w:rFonts w:cstheme="majorHAnsi"/>
          <w:sz w:val="68"/>
          <w:szCs w:val="68"/>
        </w:rPr>
        <w:t>A</w:t>
      </w:r>
      <w:r w:rsidRPr="00816603">
        <w:rPr>
          <w:rFonts w:cstheme="majorHAnsi"/>
          <w:sz w:val="68"/>
          <w:szCs w:val="68"/>
        </w:rPr>
        <w:t>ctions</w:t>
      </w:r>
      <w:bookmarkEnd w:id="63"/>
      <w:bookmarkEnd w:id="64"/>
      <w:bookmarkEnd w:id="65"/>
      <w:bookmarkEnd w:id="66"/>
    </w:p>
    <w:p w14:paraId="60DDCC9C" w14:textId="77777777" w:rsidR="00A30226" w:rsidRPr="008F2F3D" w:rsidRDefault="00A30226" w:rsidP="0052148E">
      <w:pPr>
        <w:keepNext/>
        <w:rPr>
          <w:rFonts w:asciiTheme="majorHAnsi" w:hAnsiTheme="majorHAnsi" w:cstheme="majorHAnsi"/>
        </w:rPr>
      </w:pPr>
      <w:r w:rsidRPr="008F2F3D">
        <w:rPr>
          <w:rFonts w:asciiTheme="majorHAnsi" w:hAnsiTheme="majorHAnsi" w:cstheme="majorHAnsi"/>
        </w:rPr>
        <w:t>Numerous organisations are involved in protecting, managing and servicing the health needs of the New Zealand population. This section outlines the actions these organisations can take throughout the year to prepare for heatwaves.</w:t>
      </w:r>
    </w:p>
    <w:p w14:paraId="5A4D69C2" w14:textId="77777777" w:rsidR="00A30226" w:rsidRPr="008F2F3D" w:rsidRDefault="00A30226" w:rsidP="0052148E">
      <w:pPr>
        <w:pStyle w:val="Heading2"/>
        <w:rPr>
          <w:rFonts w:cstheme="majorHAnsi"/>
        </w:rPr>
      </w:pPr>
      <w:bookmarkStart w:id="67" w:name="_Toc505178711"/>
      <w:bookmarkStart w:id="68" w:name="_Toc530635419"/>
      <w:bookmarkStart w:id="69" w:name="_Toc531855402"/>
      <w:bookmarkStart w:id="70" w:name="_Toc144217530"/>
      <w:r w:rsidRPr="008F2F3D">
        <w:rPr>
          <w:rFonts w:cstheme="majorHAnsi"/>
        </w:rPr>
        <w:t>Preparing a Heat Health Plan</w:t>
      </w:r>
      <w:bookmarkEnd w:id="67"/>
      <w:bookmarkEnd w:id="68"/>
      <w:bookmarkEnd w:id="69"/>
      <w:bookmarkEnd w:id="70"/>
    </w:p>
    <w:p w14:paraId="66DF2E63"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Heat Health Plans should outline the actions and systems in place to support those most at risk during periods of extreme heat. They should be integrated with existing emergency response plans and include the four Rs of emergency management: reduction, readiness, response and recovery. The National Health Emergency Plan contains guidance on the four Rs of emergency management and how to prepare a health emergency plan, which is relevant to preparing a Heat Health Plan.</w:t>
      </w:r>
    </w:p>
    <w:p w14:paraId="7E4D0FBA" w14:textId="77777777" w:rsidR="00D66D37" w:rsidRDefault="00A30226" w:rsidP="0052148E">
      <w:pPr>
        <w:rPr>
          <w:rFonts w:asciiTheme="majorHAnsi" w:hAnsiTheme="majorHAnsi" w:cstheme="majorHAnsi"/>
        </w:rPr>
      </w:pPr>
      <w:r w:rsidRPr="008F2F3D">
        <w:rPr>
          <w:rFonts w:asciiTheme="majorHAnsi" w:hAnsiTheme="majorHAnsi" w:cstheme="majorHAnsi"/>
        </w:rPr>
        <w:t xml:space="preserve">The Victoria State Government has prepared guidance for developing heatwave plans that may be useful in developing Heat Health Plans in New Zealand as well. To access the Victorian guides, go to: </w:t>
      </w:r>
    </w:p>
    <w:p w14:paraId="38DDC4E3" w14:textId="36165C14" w:rsidR="00D66D37" w:rsidRPr="008F2F3D" w:rsidRDefault="00B15B04" w:rsidP="0052148E">
      <w:pPr>
        <w:rPr>
          <w:rFonts w:asciiTheme="majorHAnsi" w:hAnsiTheme="majorHAnsi" w:cstheme="majorHAnsi"/>
        </w:rPr>
      </w:pPr>
      <w:hyperlink w:history="1"/>
      <w:hyperlink r:id="rId15" w:history="1">
        <w:r w:rsidR="00D66D37" w:rsidRPr="00FC6687">
          <w:rPr>
            <w:rStyle w:val="Hyperlink"/>
            <w:rFonts w:asciiTheme="majorHAnsi" w:hAnsiTheme="majorHAnsi" w:cstheme="majorHAnsi"/>
          </w:rPr>
          <w:t>www.health.vic.gov.au/publications/heatwave-planning-guide-development-of-heatwave-plans-in-local-councils-in-victoria</w:t>
        </w:r>
      </w:hyperlink>
      <w:r w:rsidR="00D66D37">
        <w:rPr>
          <w:rFonts w:asciiTheme="majorHAnsi" w:hAnsiTheme="majorHAnsi" w:cstheme="majorHAnsi"/>
        </w:rPr>
        <w:t xml:space="preserve"> </w:t>
      </w:r>
    </w:p>
    <w:p w14:paraId="52CF73FF"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Heat Health Plans need to consider both acute effects of heatwaves (that is, responding to incidences of heat-related illness) and support functions through engagement with other agencies (for example, the Ministry for Primary Industries during a drought).</w:t>
      </w:r>
    </w:p>
    <w:p w14:paraId="0C35C517" w14:textId="77777777" w:rsidR="00A30226" w:rsidRPr="008F2F3D" w:rsidRDefault="00A30226" w:rsidP="0052148E">
      <w:pPr>
        <w:rPr>
          <w:rFonts w:asciiTheme="majorHAnsi" w:hAnsiTheme="majorHAnsi" w:cstheme="majorHAnsi"/>
          <w:szCs w:val="24"/>
        </w:rPr>
      </w:pPr>
      <w:r w:rsidRPr="008F2F3D">
        <w:rPr>
          <w:rFonts w:asciiTheme="majorHAnsi" w:hAnsiTheme="majorHAnsi" w:cstheme="majorHAnsi"/>
        </w:rPr>
        <w:t xml:space="preserve">Items that might be considered as part of a Heat Health Plan include (Victoria State </w:t>
      </w:r>
      <w:r w:rsidRPr="008F2F3D">
        <w:rPr>
          <w:rFonts w:asciiTheme="majorHAnsi" w:hAnsiTheme="majorHAnsi" w:cstheme="majorHAnsi"/>
          <w:szCs w:val="24"/>
        </w:rPr>
        <w:t>Government Health and Human Services 2009):</w:t>
      </w:r>
    </w:p>
    <w:p w14:paraId="05D6AE4B"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identifying appropriate stakeholders (representatives from affected groups and other organisations that will be involved in responding)</w:t>
      </w:r>
    </w:p>
    <w:p w14:paraId="17E929CC"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setting appropriate staffing levels that take account of staff and client safety in hot weather</w:t>
      </w:r>
    </w:p>
    <w:p w14:paraId="66F53393"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considering staff wellbeing (as well as clients) during an extreme heat event and providing training to staff on explaining risks of high heat to clients</w:t>
      </w:r>
    </w:p>
    <w:p w14:paraId="67C87EA5"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considering appropriate actions to minimise effects of extreme heat and responses</w:t>
      </w:r>
    </w:p>
    <w:p w14:paraId="11AF5D88"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incorporating heat events into communication strategies and business continuity service plans</w:t>
      </w:r>
    </w:p>
    <w:p w14:paraId="0FA3D8DD"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maintaining continuity of care during an extreme heat event</w:t>
      </w:r>
    </w:p>
    <w:p w14:paraId="1BC36171"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keeping buildings cool and shaded</w:t>
      </w:r>
    </w:p>
    <w:p w14:paraId="317DE6A5"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having loose, cool clothing available</w:t>
      </w:r>
    </w:p>
    <w:p w14:paraId="4606236E"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lastRenderedPageBreak/>
        <w:t>having water available</w:t>
      </w:r>
    </w:p>
    <w:p w14:paraId="748A047B"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monitoring indoor temperatures</w:t>
      </w:r>
    </w:p>
    <w:p w14:paraId="6DDAD47F" w14:textId="77777777" w:rsidR="00A30226" w:rsidRPr="008F2F3D" w:rsidRDefault="00A30226" w:rsidP="0052148E">
      <w:pPr>
        <w:pStyle w:val="Bullet"/>
        <w:keepNex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storing medicines appropriately</w:t>
      </w:r>
    </w:p>
    <w:p w14:paraId="7F17090A"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taking long-term actions to reduce heat impacts such as urban planning, developing green spaces and reducing carbon emissions.</w:t>
      </w:r>
    </w:p>
    <w:p w14:paraId="16DB24F1" w14:textId="77777777" w:rsidR="00A30226" w:rsidRPr="008F2F3D" w:rsidRDefault="00A30226" w:rsidP="0052148E">
      <w:pPr>
        <w:pStyle w:val="Heading2"/>
        <w:rPr>
          <w:rFonts w:cstheme="majorHAnsi"/>
        </w:rPr>
      </w:pPr>
      <w:bookmarkStart w:id="71" w:name="_Toc505178712"/>
      <w:bookmarkStart w:id="72" w:name="_Toc530635420"/>
      <w:bookmarkStart w:id="73" w:name="_Toc531855403"/>
      <w:bookmarkStart w:id="74" w:name="_Toc144217531"/>
      <w:r w:rsidRPr="008F2F3D">
        <w:rPr>
          <w:rFonts w:cstheme="majorHAnsi"/>
        </w:rPr>
        <w:t>Communication strategy</w:t>
      </w:r>
      <w:bookmarkEnd w:id="71"/>
      <w:bookmarkEnd w:id="72"/>
      <w:bookmarkEnd w:id="73"/>
      <w:bookmarkEnd w:id="74"/>
    </w:p>
    <w:p w14:paraId="7024F223"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As part of the heat health planning process, organisations should develop a communication strategy. This strategy should target specific groups for information, establish clear and consistent messages and set out timeframes and methods of communication.</w:t>
      </w:r>
    </w:p>
    <w:p w14:paraId="053DED51" w14:textId="77777777" w:rsidR="00A30226" w:rsidRPr="008F2F3D" w:rsidRDefault="00A30226" w:rsidP="0052148E">
      <w:pPr>
        <w:pStyle w:val="Heading3"/>
        <w:rPr>
          <w:rFonts w:cstheme="majorHAnsi"/>
        </w:rPr>
      </w:pPr>
      <w:bookmarkStart w:id="75" w:name="_Toc505178713"/>
      <w:r w:rsidRPr="008F2F3D">
        <w:rPr>
          <w:rFonts w:cstheme="majorHAnsi"/>
        </w:rPr>
        <w:t>Internal communication</w:t>
      </w:r>
      <w:bookmarkEnd w:id="75"/>
    </w:p>
    <w:p w14:paraId="33C5E018"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An internal communication strategy should include the ability to:</w:t>
      </w:r>
    </w:p>
    <w:p w14:paraId="4932BDE1"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advise staff about actions, protocols and communication related to the Heat Health Plan</w:t>
      </w:r>
    </w:p>
    <w:p w14:paraId="3AAB2D51"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alert staff if a period of extreme heat is forecast</w:t>
      </w:r>
    </w:p>
    <w:p w14:paraId="53F64854" w14:textId="77777777" w:rsidR="00A30226" w:rsidRPr="008F2F3D" w:rsidRDefault="00A30226" w:rsidP="0052148E">
      <w:pPr>
        <w:pStyle w:val="Bullet"/>
        <w:numPr>
          <w:ilvl w:val="0"/>
          <w:numId w:val="10"/>
        </w:numPr>
        <w:tabs>
          <w:tab w:val="clear" w:pos="284"/>
        </w:tabs>
        <w:spacing w:after="240" w:line="288" w:lineRule="auto"/>
        <w:rPr>
          <w:rFonts w:asciiTheme="majorHAnsi" w:hAnsiTheme="majorHAnsi" w:cstheme="majorHAnsi"/>
          <w:sz w:val="24"/>
          <w:szCs w:val="24"/>
        </w:rPr>
      </w:pPr>
      <w:r w:rsidRPr="008F2F3D">
        <w:rPr>
          <w:rFonts w:asciiTheme="majorHAnsi" w:hAnsiTheme="majorHAnsi" w:cstheme="majorHAnsi"/>
          <w:sz w:val="24"/>
          <w:szCs w:val="24"/>
        </w:rPr>
        <w:t>advise staff when an extreme heat event is finished.</w:t>
      </w:r>
    </w:p>
    <w:p w14:paraId="31818C9A" w14:textId="77777777" w:rsidR="00A30226" w:rsidRPr="008F2F3D" w:rsidRDefault="00A30226" w:rsidP="0052148E">
      <w:pPr>
        <w:pStyle w:val="Heading3"/>
        <w:rPr>
          <w:rFonts w:cstheme="majorHAnsi"/>
        </w:rPr>
      </w:pPr>
      <w:bookmarkStart w:id="76" w:name="_Toc505178714"/>
      <w:r w:rsidRPr="008F2F3D">
        <w:rPr>
          <w:rFonts w:cstheme="majorHAnsi"/>
        </w:rPr>
        <w:t>Stakeholder communication</w:t>
      </w:r>
      <w:bookmarkEnd w:id="76"/>
    </w:p>
    <w:p w14:paraId="51FBC537"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The Heat Health Plan should set out how and when stakeholders will be engaged.</w:t>
      </w:r>
    </w:p>
    <w:p w14:paraId="4BAF255C" w14:textId="77777777" w:rsidR="00A30226" w:rsidRPr="008F2F3D" w:rsidRDefault="00A30226" w:rsidP="0052148E">
      <w:pPr>
        <w:pStyle w:val="Heading3"/>
        <w:rPr>
          <w:rFonts w:cstheme="majorHAnsi"/>
        </w:rPr>
      </w:pPr>
      <w:bookmarkStart w:id="77" w:name="_Toc505178715"/>
      <w:r w:rsidRPr="008F2F3D">
        <w:rPr>
          <w:rFonts w:cstheme="majorHAnsi"/>
        </w:rPr>
        <w:t>Communication messages</w:t>
      </w:r>
      <w:bookmarkEnd w:id="77"/>
    </w:p>
    <w:p w14:paraId="19391829"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Consistent messages about the risks of extreme heat are needed to increase the likelihood of behaviour change and reduce health impacts (Luber and McGeehin 2008). Messages during an extreme heat event need to provide timely and accurate information. Key information includes:</w:t>
      </w:r>
    </w:p>
    <w:p w14:paraId="3E60994A"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which people are most at risk from the impacts of high heat, including babies and infants, the elderly and those with underlying medical conditions</w:t>
      </w:r>
    </w:p>
    <w:p w14:paraId="1AE56ECC" w14:textId="63B75A31"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actions to prevent the impacts of high heat, including staying out of the sun, avoiding extreme physical exertion and drinking lots of water. Messages should also advise people to be SunSmart (see </w:t>
      </w:r>
      <w:hyperlink r:id="rId16" w:history="1">
        <w:r w:rsidRPr="008F2F3D">
          <w:rPr>
            <w:rFonts w:asciiTheme="majorHAnsi" w:hAnsiTheme="majorHAnsi" w:cstheme="majorHAnsi"/>
            <w:b/>
            <w:sz w:val="24"/>
            <w:szCs w:val="24"/>
          </w:rPr>
          <w:t>www.sunsmart.org.nz</w:t>
        </w:r>
      </w:hyperlink>
      <w:r w:rsidRPr="008F2F3D">
        <w:rPr>
          <w:rFonts w:asciiTheme="majorHAnsi" w:hAnsiTheme="majorHAnsi" w:cstheme="majorHAnsi"/>
          <w:b/>
          <w:sz w:val="24"/>
          <w:szCs w:val="24"/>
        </w:rPr>
        <w:t>)</w:t>
      </w:r>
      <w:r w:rsidRPr="008F2F3D">
        <w:rPr>
          <w:rFonts w:asciiTheme="majorHAnsi" w:hAnsiTheme="majorHAnsi" w:cstheme="majorHAnsi"/>
          <w:sz w:val="24"/>
          <w:szCs w:val="24"/>
        </w:rPr>
        <w:t>; to keep their houses cool by opening windows to catch the breeze and keeping curtains or blinds closed to keep the sun out; and not to leave children, the elderly or pets alone in parked cars. Civil Defence has also prepared advice for individuals and families, including advice for looking after pets and livestock, during heatwaves (</w:t>
      </w:r>
      <w:r w:rsidR="00A27ABB" w:rsidRPr="005A5C6F">
        <w:rPr>
          <w:rFonts w:asciiTheme="majorHAnsi" w:hAnsiTheme="majorHAnsi" w:cstheme="majorHAnsi"/>
          <w:sz w:val="24"/>
          <w:szCs w:val="24"/>
        </w:rPr>
        <w:t>National Emergency Management Agency 2022)</w:t>
      </w:r>
    </w:p>
    <w:p w14:paraId="6ED84373" w14:textId="77777777" w:rsidR="00A30226" w:rsidRPr="008F2F3D" w:rsidRDefault="00A30226"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lastRenderedPageBreak/>
        <w:t>what to do if feeling unwell – seek medical help if feeling weak or dizzy or if having intense thirst or a headache.</w:t>
      </w:r>
    </w:p>
    <w:p w14:paraId="1F64823F" w14:textId="77777777" w:rsidR="00A30226" w:rsidRPr="008F2F3D" w:rsidRDefault="00A30226" w:rsidP="0052148E">
      <w:pPr>
        <w:pStyle w:val="Heading2"/>
        <w:rPr>
          <w:rFonts w:cstheme="majorHAnsi"/>
        </w:rPr>
      </w:pPr>
      <w:bookmarkStart w:id="78" w:name="_Toc530635421"/>
      <w:bookmarkStart w:id="79" w:name="_Toc531855404"/>
      <w:bookmarkStart w:id="80" w:name="_Toc144217532"/>
      <w:r w:rsidRPr="008F2F3D">
        <w:rPr>
          <w:rFonts w:cstheme="majorHAnsi"/>
        </w:rPr>
        <w:t>Taking action</w:t>
      </w:r>
      <w:bookmarkEnd w:id="78"/>
      <w:bookmarkEnd w:id="79"/>
      <w:bookmarkEnd w:id="80"/>
    </w:p>
    <w:p w14:paraId="6DE55AC3"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When preparing a Heat Health Plan, it is important that each organisation considers its own needs in periods of hot weather and determines levels of action that are appropriate for its specific requirements. Actions at national, regional and local levels are needed to protect health, and the most effective responses will be coordinated between organisations at these different levels. Planning also needs to consider that heatwave effects can be localised or experienced more widely.</w:t>
      </w:r>
    </w:p>
    <w:p w14:paraId="00C5724C" w14:textId="77777777" w:rsidR="00A30226" w:rsidRPr="008F2F3D" w:rsidRDefault="00A30226" w:rsidP="0052148E">
      <w:pPr>
        <w:rPr>
          <w:rFonts w:asciiTheme="majorHAnsi" w:hAnsiTheme="majorHAnsi" w:cstheme="majorHAnsi"/>
        </w:rPr>
      </w:pPr>
      <w:r w:rsidRPr="008F2F3D">
        <w:rPr>
          <w:rFonts w:asciiTheme="majorHAnsi" w:hAnsiTheme="majorHAnsi" w:cstheme="majorHAnsi"/>
        </w:rPr>
        <w:t>Figure 1 provides overall guidance for heat health planning actions at national, regional and local levels, and also suggests some trigger levels for escalating the response. Ideally the trigger levels would correspond to a change in risk to health. Note that because New Zealand has no formal heat-related notification system, individual organisations will need to consider setting trigger levels, monitoring weather conditions and implementing Heat Health Plans as appropriate.</w:t>
      </w:r>
    </w:p>
    <w:p w14:paraId="647A4BCB" w14:textId="77777777" w:rsidR="00A30226" w:rsidRPr="008F2F3D" w:rsidRDefault="00A30226" w:rsidP="0052148E">
      <w:pPr>
        <w:pStyle w:val="Source"/>
        <w:spacing w:line="288" w:lineRule="auto"/>
        <w:rPr>
          <w:rFonts w:asciiTheme="majorHAnsi" w:hAnsiTheme="majorHAnsi" w:cstheme="majorHAnsi"/>
        </w:rPr>
      </w:pPr>
    </w:p>
    <w:p w14:paraId="4AAA3C44" w14:textId="3C199FBF" w:rsidR="00A30226" w:rsidRPr="008F2F3D" w:rsidRDefault="00A34F6A" w:rsidP="0052148E">
      <w:pPr>
        <w:pStyle w:val="Table"/>
        <w:spacing w:line="288" w:lineRule="auto"/>
        <w:rPr>
          <w:rFonts w:asciiTheme="majorHAnsi" w:hAnsiTheme="majorHAnsi" w:cstheme="majorHAnsi"/>
          <w:sz w:val="24"/>
          <w:szCs w:val="24"/>
        </w:rPr>
      </w:pPr>
      <w:r w:rsidRPr="008F2F3D">
        <w:rPr>
          <w:rFonts w:asciiTheme="majorHAnsi" w:hAnsiTheme="majorHAnsi" w:cstheme="majorHAnsi"/>
        </w:rPr>
        <w:br w:type="page"/>
      </w:r>
      <w:bookmarkStart w:id="81" w:name="_Toc531288003"/>
      <w:r w:rsidR="00A30226" w:rsidRPr="008F2F3D">
        <w:rPr>
          <w:rFonts w:asciiTheme="majorHAnsi" w:hAnsiTheme="majorHAnsi" w:cstheme="majorHAnsi"/>
          <w:sz w:val="24"/>
          <w:szCs w:val="24"/>
        </w:rPr>
        <w:lastRenderedPageBreak/>
        <w:t xml:space="preserve">Figure </w:t>
      </w:r>
      <w:r w:rsidR="00A30226" w:rsidRPr="008F2F3D">
        <w:rPr>
          <w:rFonts w:asciiTheme="majorHAnsi" w:hAnsiTheme="majorHAnsi" w:cstheme="majorHAnsi"/>
          <w:noProof/>
          <w:sz w:val="24"/>
          <w:szCs w:val="24"/>
        </w:rPr>
        <w:fldChar w:fldCharType="begin"/>
      </w:r>
      <w:r w:rsidR="00A30226" w:rsidRPr="008F2F3D">
        <w:rPr>
          <w:rFonts w:asciiTheme="majorHAnsi" w:hAnsiTheme="majorHAnsi" w:cstheme="majorHAnsi"/>
          <w:noProof/>
          <w:sz w:val="24"/>
          <w:szCs w:val="24"/>
        </w:rPr>
        <w:instrText xml:space="preserve"> SEQ Table \* ARABIC </w:instrText>
      </w:r>
      <w:r w:rsidR="00A30226" w:rsidRPr="008F2F3D">
        <w:rPr>
          <w:rFonts w:asciiTheme="majorHAnsi" w:hAnsiTheme="majorHAnsi" w:cstheme="majorHAnsi"/>
          <w:noProof/>
          <w:sz w:val="24"/>
          <w:szCs w:val="24"/>
        </w:rPr>
        <w:fldChar w:fldCharType="separate"/>
      </w:r>
      <w:r w:rsidR="00B50E2F">
        <w:rPr>
          <w:rFonts w:asciiTheme="majorHAnsi" w:hAnsiTheme="majorHAnsi" w:cstheme="majorHAnsi"/>
          <w:noProof/>
          <w:sz w:val="24"/>
          <w:szCs w:val="24"/>
        </w:rPr>
        <w:t>1</w:t>
      </w:r>
      <w:r w:rsidR="00A30226" w:rsidRPr="008F2F3D">
        <w:rPr>
          <w:rFonts w:asciiTheme="majorHAnsi" w:hAnsiTheme="majorHAnsi" w:cstheme="majorHAnsi"/>
          <w:noProof/>
          <w:sz w:val="24"/>
          <w:szCs w:val="24"/>
        </w:rPr>
        <w:fldChar w:fldCharType="end"/>
      </w:r>
      <w:r w:rsidR="00A30226" w:rsidRPr="008F2F3D">
        <w:rPr>
          <w:rFonts w:asciiTheme="majorHAnsi" w:hAnsiTheme="majorHAnsi" w:cstheme="majorHAnsi"/>
          <w:noProof/>
          <w:sz w:val="24"/>
          <w:szCs w:val="24"/>
        </w:rPr>
        <w:t>:</w:t>
      </w:r>
      <w:r w:rsidR="00A30226" w:rsidRPr="008F2F3D">
        <w:rPr>
          <w:rFonts w:asciiTheme="majorHAnsi" w:hAnsiTheme="majorHAnsi" w:cstheme="majorHAnsi"/>
          <w:sz w:val="24"/>
          <w:szCs w:val="24"/>
        </w:rPr>
        <w:t xml:space="preserve"> Guidance on heat action escalation levels</w:t>
      </w:r>
      <w:bookmarkEnd w:id="81"/>
    </w:p>
    <w:tbl>
      <w:tblPr>
        <w:tblW w:w="0" w:type="auto"/>
        <w:jc w:val="center"/>
        <w:tblLayout w:type="fixed"/>
        <w:tblLook w:val="04A0" w:firstRow="1" w:lastRow="0" w:firstColumn="1" w:lastColumn="0" w:noHBand="0" w:noVBand="1"/>
      </w:tblPr>
      <w:tblGrid>
        <w:gridCol w:w="4815"/>
        <w:gridCol w:w="3265"/>
      </w:tblGrid>
      <w:tr w:rsidR="00A30226" w:rsidRPr="008F2F3D" w14:paraId="0660934F" w14:textId="77777777" w:rsidTr="00A30226">
        <w:trPr>
          <w:cantSplit/>
          <w:jc w:val="center"/>
        </w:trPr>
        <w:tc>
          <w:tcPr>
            <w:tcW w:w="8080" w:type="dxa"/>
            <w:gridSpan w:val="2"/>
            <w:tcBorders>
              <w:top w:val="single" w:sz="4" w:space="0" w:color="5B9BD5"/>
              <w:left w:val="single" w:sz="4" w:space="0" w:color="5B9BD5"/>
              <w:bottom w:val="single" w:sz="4" w:space="0" w:color="5B9BD5"/>
              <w:right w:val="single" w:sz="4" w:space="0" w:color="5B9BD5"/>
            </w:tcBorders>
            <w:shd w:val="clear" w:color="000000" w:fill="DDEBF7"/>
            <w:noWrap/>
            <w:vAlign w:val="bottom"/>
            <w:hideMark/>
          </w:tcPr>
          <w:p w14:paraId="7FD6EC45" w14:textId="77777777" w:rsidR="00A30226" w:rsidRPr="00AC730F" w:rsidRDefault="00A30226" w:rsidP="0052148E">
            <w:pPr>
              <w:pStyle w:val="TableText0"/>
              <w:keepNext/>
              <w:spacing w:line="288" w:lineRule="auto"/>
              <w:jc w:val="center"/>
              <w:rPr>
                <w:rFonts w:asciiTheme="majorHAnsi" w:hAnsiTheme="majorHAnsi" w:cstheme="majorHAnsi"/>
                <w:b/>
                <w:sz w:val="24"/>
                <w:szCs w:val="24"/>
                <w:lang w:eastAsia="en-NZ"/>
              </w:rPr>
            </w:pPr>
            <w:r w:rsidRPr="00AC730F">
              <w:rPr>
                <w:rFonts w:asciiTheme="majorHAnsi" w:hAnsiTheme="majorHAnsi" w:cstheme="majorHAnsi"/>
                <w:b/>
                <w:sz w:val="24"/>
                <w:szCs w:val="24"/>
                <w:lang w:eastAsia="en-NZ"/>
              </w:rPr>
              <w:t>Planning and preparation</w:t>
            </w:r>
          </w:p>
          <w:p w14:paraId="7332FEA9" w14:textId="734B5836" w:rsidR="00A30226" w:rsidRPr="00AC730F" w:rsidRDefault="00A30226" w:rsidP="0052148E">
            <w:pPr>
              <w:pStyle w:val="TableText0"/>
              <w:keepNext/>
              <w:spacing w:line="288" w:lineRule="auto"/>
              <w:jc w:val="center"/>
              <w:rPr>
                <w:rFonts w:asciiTheme="majorHAnsi" w:hAnsiTheme="majorHAnsi" w:cstheme="majorHAnsi"/>
                <w:b/>
                <w:sz w:val="22"/>
                <w:szCs w:val="22"/>
                <w:lang w:eastAsia="en-NZ"/>
              </w:rPr>
            </w:pPr>
            <w:r w:rsidRPr="00AC730F">
              <w:rPr>
                <w:rFonts w:asciiTheme="majorHAnsi" w:hAnsiTheme="majorHAnsi" w:cstheme="majorHAnsi"/>
                <w:b/>
                <w:sz w:val="22"/>
                <w:szCs w:val="22"/>
                <w:lang w:eastAsia="en-NZ"/>
              </w:rPr>
              <w:t>Before summer</w:t>
            </w:r>
            <w:r w:rsidR="00AC730F">
              <w:rPr>
                <w:rFonts w:asciiTheme="majorHAnsi" w:hAnsiTheme="majorHAnsi" w:cstheme="majorHAnsi"/>
                <w:b/>
                <w:sz w:val="22"/>
                <w:szCs w:val="22"/>
                <w:lang w:eastAsia="en-NZ"/>
              </w:rPr>
              <w:t xml:space="preserve"> </w:t>
            </w:r>
            <w:r w:rsidRPr="00AC730F">
              <w:rPr>
                <w:rFonts w:asciiTheme="majorHAnsi" w:hAnsiTheme="majorHAnsi" w:cstheme="majorHAnsi"/>
                <w:b/>
                <w:sz w:val="22"/>
                <w:szCs w:val="22"/>
                <w:lang w:eastAsia="en-NZ"/>
              </w:rPr>
              <w:t>/</w:t>
            </w:r>
            <w:r w:rsidR="00AC730F">
              <w:rPr>
                <w:rFonts w:asciiTheme="majorHAnsi" w:hAnsiTheme="majorHAnsi" w:cstheme="majorHAnsi"/>
                <w:b/>
                <w:sz w:val="22"/>
                <w:szCs w:val="22"/>
                <w:lang w:eastAsia="en-NZ"/>
              </w:rPr>
              <w:t xml:space="preserve"> </w:t>
            </w:r>
            <w:r w:rsidRPr="00AC730F">
              <w:rPr>
                <w:rFonts w:asciiTheme="majorHAnsi" w:hAnsiTheme="majorHAnsi" w:cstheme="majorHAnsi"/>
                <w:b/>
                <w:sz w:val="22"/>
                <w:szCs w:val="22"/>
                <w:lang w:eastAsia="en-NZ"/>
              </w:rPr>
              <w:t>year round</w:t>
            </w:r>
          </w:p>
        </w:tc>
      </w:tr>
      <w:tr w:rsidR="00A30226" w:rsidRPr="008F2F3D" w14:paraId="580CFA3F" w14:textId="77777777" w:rsidTr="00AC730F">
        <w:trPr>
          <w:cantSplit/>
          <w:trHeight w:val="2769"/>
          <w:jc w:val="center"/>
        </w:trPr>
        <w:tc>
          <w:tcPr>
            <w:tcW w:w="8080" w:type="dxa"/>
            <w:gridSpan w:val="2"/>
            <w:tcBorders>
              <w:top w:val="nil"/>
              <w:left w:val="single" w:sz="4" w:space="0" w:color="5B9BD5"/>
              <w:bottom w:val="single" w:sz="4" w:space="0" w:color="5B9BD5"/>
              <w:right w:val="single" w:sz="4" w:space="0" w:color="5B9BD5"/>
            </w:tcBorders>
            <w:shd w:val="clear" w:color="000000" w:fill="DDEBF7"/>
            <w:vAlign w:val="center"/>
            <w:hideMark/>
          </w:tcPr>
          <w:p w14:paraId="41FFDF31" w14:textId="77777777" w:rsidR="00A30226" w:rsidRPr="00AC730F" w:rsidRDefault="00A30226" w:rsidP="0052148E">
            <w:pPr>
              <w:pStyle w:val="TableText0"/>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All organisations:</w:t>
            </w:r>
          </w:p>
          <w:p w14:paraId="10223C10" w14:textId="77777777" w:rsidR="00A30226" w:rsidRPr="00AC730F" w:rsidRDefault="00A30226" w:rsidP="0052148E">
            <w:pPr>
              <w:pStyle w:val="TableBullet"/>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promote preparation of Heat Health Plans</w:t>
            </w:r>
          </w:p>
          <w:p w14:paraId="0C66DC73" w14:textId="77777777" w:rsidR="00A30226" w:rsidRPr="00AC730F" w:rsidRDefault="00A30226" w:rsidP="0052148E">
            <w:pPr>
              <w:pStyle w:val="TableBullet"/>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engage with key stakeholders to raise awareness of risks of extreme heat</w:t>
            </w:r>
          </w:p>
          <w:p w14:paraId="6123E8D0" w14:textId="77777777" w:rsidR="00A30226" w:rsidRPr="00AC730F" w:rsidRDefault="00A30226" w:rsidP="0052148E">
            <w:pPr>
              <w:pStyle w:val="TableBullet"/>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prepare or update Heat Health Plans in coordination with other organisations</w:t>
            </w:r>
          </w:p>
          <w:p w14:paraId="39A766E1" w14:textId="77777777" w:rsidR="00A30226" w:rsidRPr="00AC730F" w:rsidRDefault="00A30226" w:rsidP="0052148E">
            <w:pPr>
              <w:pStyle w:val="TableBullet"/>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identify groups of vulnerable people</w:t>
            </w:r>
          </w:p>
          <w:p w14:paraId="66228E1E" w14:textId="77777777" w:rsidR="00A30226" w:rsidRPr="00AC730F" w:rsidRDefault="00A30226" w:rsidP="0052148E">
            <w:pPr>
              <w:pStyle w:val="TableBullet"/>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consider long-term planning opportunities to reduce impacts of extreme heat</w:t>
            </w:r>
          </w:p>
          <w:p w14:paraId="56B30092" w14:textId="18E3FABA" w:rsidR="00A30226" w:rsidRPr="00AC730F" w:rsidRDefault="00A30226" w:rsidP="0052148E">
            <w:pPr>
              <w:pStyle w:val="TableBullet"/>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provide information and training to staff</w:t>
            </w:r>
          </w:p>
          <w:p w14:paraId="2C29BB8E" w14:textId="77777777" w:rsidR="00A30226" w:rsidRPr="008F2F3D" w:rsidRDefault="00A30226" w:rsidP="0052148E">
            <w:pPr>
              <w:pStyle w:val="TableBullet"/>
              <w:keepNext/>
              <w:spacing w:line="288" w:lineRule="auto"/>
              <w:rPr>
                <w:rFonts w:asciiTheme="majorHAnsi" w:hAnsiTheme="majorHAnsi" w:cstheme="majorHAnsi"/>
                <w:lang w:eastAsia="en-NZ"/>
              </w:rPr>
            </w:pPr>
            <w:r w:rsidRPr="00AC730F">
              <w:rPr>
                <w:rFonts w:asciiTheme="majorHAnsi" w:hAnsiTheme="majorHAnsi" w:cstheme="majorHAnsi"/>
                <w:sz w:val="20"/>
                <w:lang w:eastAsia="en-NZ"/>
              </w:rPr>
              <w:t>prepare heat health communications and advice.</w:t>
            </w:r>
            <w:r w:rsidRPr="008F2F3D">
              <w:rPr>
                <w:rFonts w:asciiTheme="majorHAnsi" w:hAnsiTheme="majorHAnsi" w:cstheme="majorHAnsi"/>
                <w:lang w:eastAsia="en-NZ"/>
              </w:rPr>
              <w:t xml:space="preserve"> </w:t>
            </w:r>
          </w:p>
        </w:tc>
      </w:tr>
      <w:tr w:rsidR="00A30226" w:rsidRPr="008F2F3D" w14:paraId="18DDF9B7" w14:textId="77777777" w:rsidTr="00A30226">
        <w:trPr>
          <w:cantSplit/>
          <w:jc w:val="center"/>
        </w:trPr>
        <w:tc>
          <w:tcPr>
            <w:tcW w:w="4815" w:type="dxa"/>
            <w:tcBorders>
              <w:top w:val="nil"/>
              <w:left w:val="nil"/>
              <w:bottom w:val="nil"/>
              <w:right w:val="nil"/>
            </w:tcBorders>
            <w:shd w:val="clear" w:color="auto" w:fill="auto"/>
            <w:noWrap/>
            <w:vAlign w:val="bottom"/>
            <w:hideMark/>
          </w:tcPr>
          <w:p w14:paraId="04E91D8E" w14:textId="77777777" w:rsidR="00A30226" w:rsidRPr="008F2F3D" w:rsidRDefault="00A30226" w:rsidP="0052148E">
            <w:pPr>
              <w:pStyle w:val="TableText0"/>
              <w:keepNext/>
              <w:spacing w:line="288" w:lineRule="auto"/>
              <w:rPr>
                <w:rFonts w:asciiTheme="majorHAnsi" w:hAnsiTheme="majorHAnsi" w:cstheme="majorHAnsi"/>
                <w:sz w:val="10"/>
                <w:szCs w:val="10"/>
                <w:lang w:eastAsia="en-NZ"/>
              </w:rPr>
            </w:pPr>
            <w:r w:rsidRPr="008F2F3D">
              <w:rPr>
                <w:rFonts w:asciiTheme="majorHAnsi" w:hAnsiTheme="majorHAnsi" w:cstheme="majorHAnsi"/>
                <w:sz w:val="10"/>
                <w:szCs w:val="10"/>
                <w:lang w:eastAsia="en-NZ"/>
              </w:rPr>
              <w:t xml:space="preserve"> </w:t>
            </w:r>
          </w:p>
        </w:tc>
        <w:tc>
          <w:tcPr>
            <w:tcW w:w="3265" w:type="dxa"/>
            <w:tcBorders>
              <w:top w:val="nil"/>
              <w:left w:val="nil"/>
              <w:bottom w:val="nil"/>
              <w:right w:val="nil"/>
            </w:tcBorders>
            <w:shd w:val="clear" w:color="auto" w:fill="auto"/>
            <w:noWrap/>
            <w:vAlign w:val="bottom"/>
            <w:hideMark/>
          </w:tcPr>
          <w:p w14:paraId="7E1F7BD1" w14:textId="77777777" w:rsidR="00A30226" w:rsidRPr="008F2F3D" w:rsidRDefault="00A30226" w:rsidP="0052148E">
            <w:pPr>
              <w:pStyle w:val="TableText0"/>
              <w:keepNext/>
              <w:spacing w:line="288" w:lineRule="auto"/>
              <w:rPr>
                <w:rFonts w:asciiTheme="majorHAnsi" w:hAnsiTheme="majorHAnsi" w:cstheme="majorHAnsi"/>
                <w:sz w:val="10"/>
                <w:szCs w:val="10"/>
                <w:lang w:eastAsia="en-NZ"/>
              </w:rPr>
            </w:pPr>
          </w:p>
        </w:tc>
      </w:tr>
      <w:tr w:rsidR="00A30226" w:rsidRPr="008F2F3D" w14:paraId="7715052B" w14:textId="77777777" w:rsidTr="00A30226">
        <w:trPr>
          <w:cantSplit/>
          <w:jc w:val="center"/>
        </w:trPr>
        <w:tc>
          <w:tcPr>
            <w:tcW w:w="8080" w:type="dxa"/>
            <w:gridSpan w:val="2"/>
            <w:tcBorders>
              <w:top w:val="single" w:sz="4" w:space="0" w:color="70AD47"/>
              <w:left w:val="single" w:sz="4" w:space="0" w:color="70AD47"/>
              <w:bottom w:val="single" w:sz="4" w:space="0" w:color="70AD47"/>
              <w:right w:val="single" w:sz="4" w:space="0" w:color="70AD47"/>
            </w:tcBorders>
            <w:shd w:val="clear" w:color="000000" w:fill="E2EFDA"/>
            <w:noWrap/>
            <w:vAlign w:val="bottom"/>
            <w:hideMark/>
          </w:tcPr>
          <w:p w14:paraId="16C18D77" w14:textId="7D167D8B" w:rsidR="00A30226" w:rsidRPr="00AC730F" w:rsidRDefault="00AC730F" w:rsidP="0052148E">
            <w:pPr>
              <w:pStyle w:val="TableText0"/>
              <w:keepNext/>
              <w:spacing w:line="288" w:lineRule="auto"/>
              <w:jc w:val="center"/>
              <w:rPr>
                <w:rFonts w:asciiTheme="majorHAnsi" w:hAnsiTheme="majorHAnsi" w:cstheme="majorHAnsi"/>
                <w:b/>
                <w:sz w:val="24"/>
                <w:szCs w:val="24"/>
              </w:rPr>
            </w:pPr>
            <w:r w:rsidRPr="00AC730F">
              <w:rPr>
                <w:rFonts w:asciiTheme="majorHAnsi" w:hAnsiTheme="majorHAnsi" w:cstheme="majorHAnsi"/>
                <w:b/>
                <w:noProof/>
                <w:sz w:val="20"/>
                <w:lang w:eastAsia="en-NZ"/>
              </w:rPr>
              <mc:AlternateContent>
                <mc:Choice Requires="wps">
                  <w:drawing>
                    <wp:anchor distT="0" distB="0" distL="114300" distR="114300" simplePos="0" relativeHeight="251666432" behindDoc="0" locked="0" layoutInCell="1" allowOverlap="1" wp14:anchorId="004E7E91" wp14:editId="210C50ED">
                      <wp:simplePos x="0" y="0"/>
                      <wp:positionH relativeFrom="column">
                        <wp:posOffset>4503420</wp:posOffset>
                      </wp:positionH>
                      <wp:positionV relativeFrom="paragraph">
                        <wp:posOffset>-383540</wp:posOffset>
                      </wp:positionV>
                      <wp:extent cx="457200" cy="685800"/>
                      <wp:effectExtent l="19050" t="0" r="19050" b="38100"/>
                      <wp:wrapNone/>
                      <wp:docPr id="1" name="Down Arrow 8"/>
                      <wp:cNvGraphicFramePr/>
                      <a:graphic xmlns:a="http://schemas.openxmlformats.org/drawingml/2006/main">
                        <a:graphicData uri="http://schemas.microsoft.com/office/word/2010/wordprocessingShape">
                          <wps:wsp>
                            <wps:cNvSpPr/>
                            <wps:spPr>
                              <a:xfrm>
                                <a:off x="0" y="0"/>
                                <a:ext cx="457200"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F268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54.6pt;margin-top:-30.2pt;width:3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" adj="14400" fillcolor="#00558c [3204]" strokecolor="#002a45 [1604]" strokeweight="1pt"/>
                  </w:pict>
                </mc:Fallback>
              </mc:AlternateContent>
            </w:r>
            <w:r w:rsidR="00A30226" w:rsidRPr="00AC730F">
              <w:rPr>
                <w:rFonts w:asciiTheme="majorHAnsi" w:hAnsiTheme="majorHAnsi" w:cstheme="majorHAnsi"/>
                <w:b/>
                <w:sz w:val="24"/>
                <w:szCs w:val="24"/>
                <w:lang w:eastAsia="en-NZ"/>
              </w:rPr>
              <w:t>Heatwave monitoring</w:t>
            </w:r>
          </w:p>
          <w:p w14:paraId="1A5CD99C" w14:textId="77777777" w:rsidR="00A30226" w:rsidRPr="00AC730F" w:rsidRDefault="00A30226" w:rsidP="0052148E">
            <w:pPr>
              <w:pStyle w:val="TableText0"/>
              <w:keepNext/>
              <w:spacing w:line="288" w:lineRule="auto"/>
              <w:jc w:val="center"/>
              <w:rPr>
                <w:rFonts w:asciiTheme="majorHAnsi" w:hAnsiTheme="majorHAnsi" w:cstheme="majorHAnsi"/>
                <w:b/>
                <w:sz w:val="22"/>
                <w:szCs w:val="22"/>
                <w:lang w:eastAsia="en-NZ"/>
              </w:rPr>
            </w:pPr>
            <w:r w:rsidRPr="00AC730F">
              <w:rPr>
                <w:rFonts w:asciiTheme="majorHAnsi" w:hAnsiTheme="majorHAnsi" w:cstheme="majorHAnsi"/>
                <w:b/>
                <w:sz w:val="22"/>
                <w:szCs w:val="22"/>
                <w:lang w:eastAsia="en-NZ"/>
              </w:rPr>
              <w:t>Normal summer temperatures</w:t>
            </w:r>
          </w:p>
        </w:tc>
      </w:tr>
      <w:tr w:rsidR="00A30226" w:rsidRPr="008F2F3D" w14:paraId="38F27499" w14:textId="77777777" w:rsidTr="00AC730F">
        <w:trPr>
          <w:cantSplit/>
          <w:trHeight w:val="941"/>
          <w:jc w:val="center"/>
        </w:trPr>
        <w:tc>
          <w:tcPr>
            <w:tcW w:w="8080" w:type="dxa"/>
            <w:gridSpan w:val="2"/>
            <w:tcBorders>
              <w:top w:val="single" w:sz="4" w:space="0" w:color="70AD47"/>
              <w:left w:val="single" w:sz="4" w:space="0" w:color="70AD47"/>
              <w:bottom w:val="single" w:sz="4" w:space="0" w:color="70AD47"/>
              <w:right w:val="single" w:sz="4" w:space="0" w:color="70AD47"/>
            </w:tcBorders>
            <w:shd w:val="clear" w:color="000000" w:fill="E2EFDA"/>
            <w:vAlign w:val="center"/>
            <w:hideMark/>
          </w:tcPr>
          <w:p w14:paraId="7C74381B" w14:textId="3DCD839D" w:rsidR="00A30226" w:rsidRPr="00AC730F" w:rsidRDefault="00A30226" w:rsidP="0052148E">
            <w:pPr>
              <w:pStyle w:val="TableText0"/>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All organisations:</w:t>
            </w:r>
          </w:p>
          <w:p w14:paraId="11995CD2" w14:textId="1A60742B" w:rsidR="00A30226" w:rsidRPr="00AC730F" w:rsidRDefault="00A30226" w:rsidP="0052148E">
            <w:pPr>
              <w:pStyle w:val="TableBullet"/>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monitor weather conditions</w:t>
            </w:r>
          </w:p>
          <w:p w14:paraId="438AA541" w14:textId="77777777" w:rsidR="00A30226" w:rsidRPr="008F2F3D" w:rsidRDefault="00A30226" w:rsidP="0052148E">
            <w:pPr>
              <w:pStyle w:val="TableBullet"/>
              <w:keepNext/>
              <w:spacing w:line="288" w:lineRule="auto"/>
              <w:rPr>
                <w:rFonts w:asciiTheme="majorHAnsi" w:hAnsiTheme="majorHAnsi" w:cstheme="majorHAnsi"/>
                <w:lang w:eastAsia="en-NZ"/>
              </w:rPr>
            </w:pPr>
            <w:r w:rsidRPr="00AC730F">
              <w:rPr>
                <w:rFonts w:asciiTheme="majorHAnsi" w:hAnsiTheme="majorHAnsi" w:cstheme="majorHAnsi"/>
                <w:sz w:val="20"/>
                <w:lang w:eastAsia="en-NZ"/>
              </w:rPr>
              <w:t>carry out preparation actions.</w:t>
            </w:r>
          </w:p>
        </w:tc>
      </w:tr>
      <w:tr w:rsidR="00A30226" w:rsidRPr="008F2F3D" w14:paraId="6B218021" w14:textId="77777777" w:rsidTr="008F2F3D">
        <w:trPr>
          <w:cantSplit/>
          <w:jc w:val="center"/>
        </w:trPr>
        <w:tc>
          <w:tcPr>
            <w:tcW w:w="4815" w:type="dxa"/>
            <w:tcBorders>
              <w:top w:val="nil"/>
              <w:left w:val="nil"/>
              <w:bottom w:val="single" w:sz="4" w:space="0" w:color="C0504D"/>
              <w:right w:val="nil"/>
            </w:tcBorders>
            <w:shd w:val="clear" w:color="auto" w:fill="auto"/>
            <w:noWrap/>
            <w:vAlign w:val="bottom"/>
            <w:hideMark/>
          </w:tcPr>
          <w:p w14:paraId="486FDE15" w14:textId="77777777" w:rsidR="00A30226" w:rsidRPr="008F2F3D" w:rsidRDefault="00A30226" w:rsidP="0052148E">
            <w:pPr>
              <w:pStyle w:val="TableText0"/>
              <w:keepNext/>
              <w:spacing w:line="288" w:lineRule="auto"/>
              <w:rPr>
                <w:rFonts w:asciiTheme="majorHAnsi" w:hAnsiTheme="majorHAnsi" w:cstheme="majorHAnsi"/>
                <w:sz w:val="10"/>
                <w:szCs w:val="10"/>
                <w:lang w:eastAsia="en-NZ"/>
              </w:rPr>
            </w:pPr>
            <w:r w:rsidRPr="008F2F3D">
              <w:rPr>
                <w:rFonts w:asciiTheme="majorHAnsi" w:hAnsiTheme="majorHAnsi" w:cstheme="majorHAnsi"/>
                <w:sz w:val="10"/>
                <w:szCs w:val="10"/>
                <w:lang w:eastAsia="en-NZ"/>
              </w:rPr>
              <w:t xml:space="preserve"> </w:t>
            </w:r>
          </w:p>
        </w:tc>
        <w:tc>
          <w:tcPr>
            <w:tcW w:w="3265" w:type="dxa"/>
            <w:tcBorders>
              <w:top w:val="nil"/>
              <w:left w:val="nil"/>
              <w:bottom w:val="single" w:sz="4" w:space="0" w:color="C0504D"/>
              <w:right w:val="nil"/>
            </w:tcBorders>
            <w:shd w:val="clear" w:color="auto" w:fill="auto"/>
            <w:noWrap/>
            <w:vAlign w:val="bottom"/>
            <w:hideMark/>
          </w:tcPr>
          <w:p w14:paraId="06A7B6EE" w14:textId="438BADE8" w:rsidR="00A30226" w:rsidRPr="008F2F3D" w:rsidRDefault="00AC730F" w:rsidP="0052148E">
            <w:pPr>
              <w:pStyle w:val="TableText0"/>
              <w:keepNext/>
              <w:spacing w:line="288" w:lineRule="auto"/>
              <w:rPr>
                <w:rFonts w:asciiTheme="majorHAnsi" w:hAnsiTheme="majorHAnsi" w:cstheme="majorHAnsi"/>
                <w:sz w:val="10"/>
                <w:szCs w:val="10"/>
                <w:lang w:eastAsia="en-NZ"/>
              </w:rPr>
            </w:pPr>
            <w:r w:rsidRPr="00AC730F">
              <w:rPr>
                <w:rFonts w:asciiTheme="majorHAnsi" w:hAnsiTheme="majorHAnsi" w:cstheme="majorHAnsi"/>
                <w:noProof/>
                <w:sz w:val="20"/>
                <w:lang w:eastAsia="en-NZ"/>
              </w:rPr>
              <mc:AlternateContent>
                <mc:Choice Requires="wps">
                  <w:drawing>
                    <wp:anchor distT="0" distB="0" distL="114300" distR="114300" simplePos="0" relativeHeight="251667456" behindDoc="0" locked="0" layoutInCell="1" allowOverlap="1" wp14:anchorId="43DD815F" wp14:editId="0AF5B4DD">
                      <wp:simplePos x="0" y="0"/>
                      <wp:positionH relativeFrom="column">
                        <wp:posOffset>1436370</wp:posOffset>
                      </wp:positionH>
                      <wp:positionV relativeFrom="paragraph">
                        <wp:posOffset>-198755</wp:posOffset>
                      </wp:positionV>
                      <wp:extent cx="457200" cy="676275"/>
                      <wp:effectExtent l="19050" t="0" r="19050" b="47625"/>
                      <wp:wrapNone/>
                      <wp:docPr id="4" name="Down Arrow 1"/>
                      <wp:cNvGraphicFramePr/>
                      <a:graphic xmlns:a="http://schemas.openxmlformats.org/drawingml/2006/main">
                        <a:graphicData uri="http://schemas.microsoft.com/office/word/2010/wordprocessingShape">
                          <wps:wsp>
                            <wps:cNvSpPr/>
                            <wps:spPr>
                              <a:xfrm>
                                <a:off x="0" y="0"/>
                                <a:ext cx="457200"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9FC5EC" id="Down Arrow 1" o:spid="_x0000_s1026" type="#_x0000_t67" style="position:absolute;margin-left:113.1pt;margin-top:-15.65pt;width:36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" adj="14299" fillcolor="#00558c [3204]" strokecolor="#002a45 [1604]" strokeweight="1pt"/>
                  </w:pict>
                </mc:Fallback>
              </mc:AlternateContent>
            </w:r>
          </w:p>
        </w:tc>
      </w:tr>
      <w:tr w:rsidR="00A30226" w:rsidRPr="008F2F3D" w14:paraId="362F7276" w14:textId="77777777" w:rsidTr="008F2F3D">
        <w:trPr>
          <w:cantSplit/>
          <w:jc w:val="center"/>
        </w:trPr>
        <w:tc>
          <w:tcPr>
            <w:tcW w:w="8080" w:type="dxa"/>
            <w:gridSpan w:val="2"/>
            <w:tcBorders>
              <w:top w:val="single" w:sz="4" w:space="0" w:color="C0504D"/>
              <w:left w:val="single" w:sz="4" w:space="0" w:color="C0504D"/>
              <w:bottom w:val="single" w:sz="4" w:space="0" w:color="C0504D"/>
              <w:right w:val="single" w:sz="4" w:space="0" w:color="C0504D"/>
            </w:tcBorders>
            <w:shd w:val="clear" w:color="auto" w:fill="D99594"/>
            <w:noWrap/>
            <w:vAlign w:val="bottom"/>
            <w:hideMark/>
          </w:tcPr>
          <w:p w14:paraId="7F3D709D" w14:textId="5F94A3AF" w:rsidR="00A30226" w:rsidRPr="00AC730F" w:rsidRDefault="00A30226" w:rsidP="0052148E">
            <w:pPr>
              <w:pStyle w:val="TableText0"/>
              <w:keepNext/>
              <w:spacing w:line="288" w:lineRule="auto"/>
              <w:jc w:val="center"/>
              <w:rPr>
                <w:rFonts w:asciiTheme="majorHAnsi" w:hAnsiTheme="majorHAnsi" w:cstheme="majorHAnsi"/>
                <w:b/>
                <w:sz w:val="24"/>
                <w:szCs w:val="24"/>
                <w:lang w:eastAsia="en-NZ"/>
              </w:rPr>
            </w:pPr>
            <w:r w:rsidRPr="00AC730F">
              <w:rPr>
                <w:rFonts w:asciiTheme="majorHAnsi" w:hAnsiTheme="majorHAnsi" w:cstheme="majorHAnsi"/>
                <w:b/>
                <w:sz w:val="24"/>
                <w:szCs w:val="24"/>
                <w:lang w:eastAsia="en-NZ"/>
              </w:rPr>
              <w:t>Heat forecast</w:t>
            </w:r>
          </w:p>
          <w:p w14:paraId="73163656" w14:textId="77777777" w:rsidR="00A30226" w:rsidRPr="00AC730F" w:rsidRDefault="00A30226" w:rsidP="0052148E">
            <w:pPr>
              <w:pStyle w:val="TableText0"/>
              <w:keepNext/>
              <w:spacing w:line="288" w:lineRule="auto"/>
              <w:jc w:val="center"/>
              <w:rPr>
                <w:rFonts w:asciiTheme="majorHAnsi" w:hAnsiTheme="majorHAnsi" w:cstheme="majorHAnsi"/>
                <w:b/>
                <w:sz w:val="22"/>
                <w:szCs w:val="22"/>
                <w:lang w:eastAsia="en-NZ"/>
              </w:rPr>
            </w:pPr>
            <w:r w:rsidRPr="00AC730F">
              <w:rPr>
                <w:rFonts w:asciiTheme="majorHAnsi" w:hAnsiTheme="majorHAnsi" w:cstheme="majorHAnsi"/>
                <w:b/>
                <w:sz w:val="22"/>
                <w:szCs w:val="22"/>
                <w:lang w:eastAsia="en-NZ"/>
              </w:rPr>
              <w:t>Period of hot (above average) temperatures forecast</w:t>
            </w:r>
          </w:p>
        </w:tc>
      </w:tr>
      <w:tr w:rsidR="00A30226" w:rsidRPr="008F2F3D" w14:paraId="6715E92B" w14:textId="77777777" w:rsidTr="00AC730F">
        <w:trPr>
          <w:cantSplit/>
          <w:trHeight w:val="886"/>
          <w:jc w:val="center"/>
        </w:trPr>
        <w:tc>
          <w:tcPr>
            <w:tcW w:w="8080" w:type="dxa"/>
            <w:gridSpan w:val="2"/>
            <w:tcBorders>
              <w:top w:val="single" w:sz="4" w:space="0" w:color="C0504D"/>
              <w:left w:val="single" w:sz="4" w:space="0" w:color="C0504D"/>
              <w:bottom w:val="single" w:sz="4" w:space="0" w:color="C0504D"/>
              <w:right w:val="single" w:sz="4" w:space="0" w:color="C0504D"/>
            </w:tcBorders>
            <w:shd w:val="clear" w:color="auto" w:fill="D99594"/>
            <w:vAlign w:val="center"/>
            <w:hideMark/>
          </w:tcPr>
          <w:p w14:paraId="5546DE06" w14:textId="04487DEF" w:rsidR="00A30226" w:rsidRPr="00AC730F" w:rsidRDefault="00A30226" w:rsidP="0052148E">
            <w:pPr>
              <w:pStyle w:val="TableText0"/>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All organisations:</w:t>
            </w:r>
          </w:p>
          <w:p w14:paraId="1AC07F1F" w14:textId="38F6E71A" w:rsidR="00A30226" w:rsidRPr="00AC730F" w:rsidRDefault="00A30226" w:rsidP="0052148E">
            <w:pPr>
              <w:pStyle w:val="TableBullet"/>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take preparation steps in line with Heat Health Plans</w:t>
            </w:r>
          </w:p>
          <w:p w14:paraId="65D99429" w14:textId="77777777" w:rsidR="00A30226" w:rsidRPr="008F2F3D" w:rsidRDefault="00A30226" w:rsidP="0052148E">
            <w:pPr>
              <w:pStyle w:val="TableBullet"/>
              <w:keepNext/>
              <w:spacing w:line="288" w:lineRule="auto"/>
              <w:rPr>
                <w:rFonts w:asciiTheme="majorHAnsi" w:hAnsiTheme="majorHAnsi" w:cstheme="majorHAnsi"/>
                <w:lang w:eastAsia="en-NZ"/>
              </w:rPr>
            </w:pPr>
            <w:r w:rsidRPr="00AC730F">
              <w:rPr>
                <w:rFonts w:asciiTheme="majorHAnsi" w:hAnsiTheme="majorHAnsi" w:cstheme="majorHAnsi"/>
                <w:sz w:val="20"/>
                <w:lang w:eastAsia="en-NZ"/>
              </w:rPr>
              <w:t>monitor weather conditions.</w:t>
            </w:r>
          </w:p>
        </w:tc>
      </w:tr>
      <w:tr w:rsidR="00A30226" w:rsidRPr="008F2F3D" w14:paraId="469DA14B" w14:textId="77777777" w:rsidTr="008F2F3D">
        <w:trPr>
          <w:cantSplit/>
          <w:jc w:val="center"/>
        </w:trPr>
        <w:tc>
          <w:tcPr>
            <w:tcW w:w="4815" w:type="dxa"/>
            <w:tcBorders>
              <w:top w:val="single" w:sz="4" w:space="0" w:color="C0504D"/>
              <w:left w:val="nil"/>
              <w:bottom w:val="nil"/>
              <w:right w:val="nil"/>
            </w:tcBorders>
            <w:shd w:val="clear" w:color="auto" w:fill="auto"/>
            <w:noWrap/>
            <w:vAlign w:val="bottom"/>
            <w:hideMark/>
          </w:tcPr>
          <w:p w14:paraId="4E9F15A0" w14:textId="77777777" w:rsidR="00A30226" w:rsidRPr="008F2F3D" w:rsidRDefault="00A30226" w:rsidP="0052148E">
            <w:pPr>
              <w:pStyle w:val="TableText0"/>
              <w:keepNext/>
              <w:spacing w:line="288" w:lineRule="auto"/>
              <w:rPr>
                <w:rFonts w:asciiTheme="majorHAnsi" w:hAnsiTheme="majorHAnsi" w:cstheme="majorHAnsi"/>
                <w:sz w:val="10"/>
                <w:szCs w:val="10"/>
                <w:lang w:eastAsia="en-NZ"/>
              </w:rPr>
            </w:pPr>
            <w:r w:rsidRPr="008F2F3D">
              <w:rPr>
                <w:rFonts w:asciiTheme="majorHAnsi" w:hAnsiTheme="majorHAnsi" w:cstheme="majorHAnsi"/>
                <w:sz w:val="10"/>
                <w:szCs w:val="10"/>
                <w:lang w:eastAsia="en-NZ"/>
              </w:rPr>
              <w:t xml:space="preserve"> </w:t>
            </w:r>
          </w:p>
        </w:tc>
        <w:tc>
          <w:tcPr>
            <w:tcW w:w="3265" w:type="dxa"/>
            <w:tcBorders>
              <w:top w:val="single" w:sz="4" w:space="0" w:color="C0504D"/>
              <w:left w:val="nil"/>
              <w:bottom w:val="nil"/>
              <w:right w:val="nil"/>
            </w:tcBorders>
            <w:shd w:val="clear" w:color="auto" w:fill="auto"/>
            <w:noWrap/>
            <w:vAlign w:val="bottom"/>
            <w:hideMark/>
          </w:tcPr>
          <w:p w14:paraId="480D7065" w14:textId="49BCA60A" w:rsidR="00A30226" w:rsidRPr="008F2F3D" w:rsidRDefault="00AC730F" w:rsidP="0052148E">
            <w:pPr>
              <w:pStyle w:val="TableText0"/>
              <w:keepNext/>
              <w:spacing w:line="288" w:lineRule="auto"/>
              <w:rPr>
                <w:rFonts w:asciiTheme="majorHAnsi" w:hAnsiTheme="majorHAnsi" w:cstheme="majorHAnsi"/>
                <w:sz w:val="10"/>
                <w:szCs w:val="10"/>
                <w:lang w:eastAsia="en-NZ"/>
              </w:rPr>
            </w:pPr>
            <w:r w:rsidRPr="00AC730F">
              <w:rPr>
                <w:rFonts w:asciiTheme="majorHAnsi" w:hAnsiTheme="majorHAnsi" w:cstheme="majorHAnsi"/>
                <w:noProof/>
                <w:sz w:val="20"/>
                <w:lang w:eastAsia="en-NZ"/>
              </w:rPr>
              <mc:AlternateContent>
                <mc:Choice Requires="wps">
                  <w:drawing>
                    <wp:anchor distT="0" distB="0" distL="114300" distR="114300" simplePos="0" relativeHeight="251668480" behindDoc="0" locked="0" layoutInCell="1" allowOverlap="1" wp14:anchorId="06F850EB" wp14:editId="6F5EBD41">
                      <wp:simplePos x="0" y="0"/>
                      <wp:positionH relativeFrom="column">
                        <wp:posOffset>1426845</wp:posOffset>
                      </wp:positionH>
                      <wp:positionV relativeFrom="paragraph">
                        <wp:posOffset>-185420</wp:posOffset>
                      </wp:positionV>
                      <wp:extent cx="457200" cy="647700"/>
                      <wp:effectExtent l="19050" t="0" r="19050" b="38100"/>
                      <wp:wrapNone/>
                      <wp:docPr id="6" name="Down Arrow 4"/>
                      <wp:cNvGraphicFramePr/>
                      <a:graphic xmlns:a="http://schemas.openxmlformats.org/drawingml/2006/main">
                        <a:graphicData uri="http://schemas.microsoft.com/office/word/2010/wordprocessingShape">
                          <wps:wsp>
                            <wps:cNvSpPr/>
                            <wps:spPr>
                              <a:xfrm>
                                <a:off x="0" y="0"/>
                                <a:ext cx="457200"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9E2405" id="Down Arrow 4" o:spid="_x0000_s1026" type="#_x0000_t67" style="position:absolute;margin-left:112.35pt;margin-top:-14.6pt;width:36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" adj="13976" fillcolor="#00558c [3204]" strokecolor="#002a45 [1604]" strokeweight="1pt"/>
                  </w:pict>
                </mc:Fallback>
              </mc:AlternateContent>
            </w:r>
          </w:p>
        </w:tc>
      </w:tr>
      <w:tr w:rsidR="00A30226" w:rsidRPr="008F2F3D" w14:paraId="0B6CDBD8" w14:textId="77777777" w:rsidTr="008F2F3D">
        <w:trPr>
          <w:cantSplit/>
          <w:jc w:val="center"/>
        </w:trPr>
        <w:tc>
          <w:tcPr>
            <w:tcW w:w="8080" w:type="dxa"/>
            <w:gridSpan w:val="2"/>
            <w:tcBorders>
              <w:top w:val="single" w:sz="4" w:space="0" w:color="C65911"/>
              <w:left w:val="single" w:sz="4" w:space="0" w:color="C65911"/>
              <w:bottom w:val="single" w:sz="4" w:space="0" w:color="C65911"/>
              <w:right w:val="single" w:sz="4" w:space="0" w:color="C65911"/>
            </w:tcBorders>
            <w:shd w:val="clear" w:color="auto" w:fill="C0504D"/>
            <w:noWrap/>
            <w:vAlign w:val="bottom"/>
            <w:hideMark/>
          </w:tcPr>
          <w:p w14:paraId="2841827B" w14:textId="74D9A8F6" w:rsidR="00A30226" w:rsidRPr="00AC730F" w:rsidRDefault="00A30226" w:rsidP="0052148E">
            <w:pPr>
              <w:pStyle w:val="TableText0"/>
              <w:keepNext/>
              <w:spacing w:line="288" w:lineRule="auto"/>
              <w:jc w:val="center"/>
              <w:rPr>
                <w:rFonts w:asciiTheme="majorHAnsi" w:hAnsiTheme="majorHAnsi" w:cstheme="majorHAnsi"/>
                <w:b/>
                <w:color w:val="FFFFFF" w:themeColor="background1"/>
                <w:sz w:val="24"/>
                <w:szCs w:val="24"/>
                <w:lang w:eastAsia="en-NZ"/>
              </w:rPr>
            </w:pPr>
            <w:r w:rsidRPr="00AC730F">
              <w:rPr>
                <w:rFonts w:asciiTheme="majorHAnsi" w:hAnsiTheme="majorHAnsi" w:cstheme="majorHAnsi"/>
                <w:b/>
                <w:color w:val="FFFFFF" w:themeColor="background1"/>
                <w:sz w:val="24"/>
                <w:szCs w:val="24"/>
                <w:lang w:eastAsia="en-NZ"/>
              </w:rPr>
              <w:t>Heatwave response</w:t>
            </w:r>
          </w:p>
          <w:p w14:paraId="7437600E" w14:textId="77777777" w:rsidR="00A30226" w:rsidRPr="00AC730F" w:rsidRDefault="00A30226" w:rsidP="0052148E">
            <w:pPr>
              <w:pStyle w:val="TableText0"/>
              <w:keepNext/>
              <w:spacing w:line="288" w:lineRule="auto"/>
              <w:jc w:val="center"/>
              <w:rPr>
                <w:rFonts w:asciiTheme="majorHAnsi" w:hAnsiTheme="majorHAnsi" w:cstheme="majorHAnsi"/>
                <w:b/>
                <w:color w:val="FFFFFF" w:themeColor="background1"/>
                <w:sz w:val="22"/>
                <w:szCs w:val="22"/>
                <w:lang w:eastAsia="en-NZ"/>
              </w:rPr>
            </w:pPr>
            <w:r w:rsidRPr="00AC730F">
              <w:rPr>
                <w:rFonts w:asciiTheme="majorHAnsi" w:hAnsiTheme="majorHAnsi" w:cstheme="majorHAnsi"/>
                <w:b/>
                <w:color w:val="FFFFFF" w:themeColor="background1"/>
                <w:sz w:val="22"/>
                <w:szCs w:val="22"/>
                <w:lang w:eastAsia="en-NZ"/>
              </w:rPr>
              <w:t>When predetermined trigger levels are reached</w:t>
            </w:r>
          </w:p>
        </w:tc>
      </w:tr>
      <w:tr w:rsidR="00A30226" w:rsidRPr="008F2F3D" w14:paraId="64869A80" w14:textId="77777777" w:rsidTr="00AC730F">
        <w:trPr>
          <w:cantSplit/>
          <w:trHeight w:val="1258"/>
          <w:jc w:val="center"/>
        </w:trPr>
        <w:tc>
          <w:tcPr>
            <w:tcW w:w="8080" w:type="dxa"/>
            <w:gridSpan w:val="2"/>
            <w:tcBorders>
              <w:left w:val="single" w:sz="4" w:space="0" w:color="C65911"/>
              <w:bottom w:val="single" w:sz="4" w:space="0" w:color="C65911"/>
              <w:right w:val="single" w:sz="4" w:space="0" w:color="C65911"/>
            </w:tcBorders>
            <w:shd w:val="clear" w:color="auto" w:fill="C0504D"/>
            <w:vAlign w:val="center"/>
          </w:tcPr>
          <w:p w14:paraId="6A3AB087" w14:textId="31BA4B24" w:rsidR="00A30226" w:rsidRPr="00AC730F" w:rsidRDefault="00A30226" w:rsidP="0052148E">
            <w:pPr>
              <w:pStyle w:val="TableBullet"/>
              <w:spacing w:before="60" w:line="288" w:lineRule="auto"/>
              <w:rPr>
                <w:rFonts w:asciiTheme="majorHAnsi" w:hAnsiTheme="majorHAnsi" w:cstheme="majorHAnsi"/>
                <w:color w:val="FFFFFF" w:themeColor="background1"/>
                <w:sz w:val="20"/>
                <w:lang w:eastAsia="en-NZ"/>
              </w:rPr>
            </w:pPr>
            <w:r w:rsidRPr="00AC730F">
              <w:rPr>
                <w:rFonts w:asciiTheme="majorHAnsi" w:hAnsiTheme="majorHAnsi" w:cstheme="majorHAnsi"/>
                <w:color w:val="FFFFFF" w:themeColor="background1"/>
                <w:sz w:val="20"/>
                <w:lang w:eastAsia="en-NZ"/>
              </w:rPr>
              <w:t>All organisations respond in line with Heat Health Plans.</w:t>
            </w:r>
          </w:p>
          <w:p w14:paraId="68931AAF" w14:textId="6E9E144D" w:rsidR="00A30226" w:rsidRPr="00AC730F" w:rsidRDefault="00A30226" w:rsidP="0052148E">
            <w:pPr>
              <w:pStyle w:val="TableBullet"/>
              <w:spacing w:line="288" w:lineRule="auto"/>
              <w:rPr>
                <w:rFonts w:asciiTheme="majorHAnsi" w:hAnsiTheme="majorHAnsi" w:cstheme="majorHAnsi"/>
                <w:color w:val="FFFFFF" w:themeColor="background1"/>
                <w:sz w:val="20"/>
                <w:lang w:eastAsia="en-NZ"/>
              </w:rPr>
            </w:pPr>
            <w:r w:rsidRPr="00AC730F">
              <w:rPr>
                <w:rFonts w:asciiTheme="majorHAnsi" w:hAnsiTheme="majorHAnsi" w:cstheme="majorHAnsi"/>
                <w:color w:val="FFFFFF" w:themeColor="background1"/>
                <w:sz w:val="20"/>
                <w:lang w:eastAsia="en-NZ"/>
              </w:rPr>
              <w:t>Regional organisations (</w:t>
            </w:r>
            <w:proofErr w:type="spellStart"/>
            <w:r w:rsidRPr="00AC730F">
              <w:rPr>
                <w:rFonts w:asciiTheme="majorHAnsi" w:hAnsiTheme="majorHAnsi" w:cstheme="majorHAnsi"/>
                <w:color w:val="FFFFFF" w:themeColor="background1"/>
                <w:sz w:val="20"/>
                <w:lang w:eastAsia="en-NZ"/>
              </w:rPr>
              <w:t>ie</w:t>
            </w:r>
            <w:proofErr w:type="spellEnd"/>
            <w:r w:rsidRPr="00AC730F">
              <w:rPr>
                <w:rFonts w:asciiTheme="majorHAnsi" w:hAnsiTheme="majorHAnsi" w:cstheme="majorHAnsi"/>
                <w:color w:val="FFFFFF" w:themeColor="background1"/>
                <w:sz w:val="20"/>
                <w:lang w:eastAsia="en-NZ"/>
              </w:rPr>
              <w:t>, district health boards and local CDEM groups) take a lead role in response, including by coordinating resources and issuing communications.</w:t>
            </w:r>
          </w:p>
          <w:p w14:paraId="6E739E23" w14:textId="77777777" w:rsidR="00A30226" w:rsidRPr="008F2F3D" w:rsidRDefault="00A30226" w:rsidP="0052148E">
            <w:pPr>
              <w:pStyle w:val="TableBullet"/>
              <w:spacing w:line="288" w:lineRule="auto"/>
              <w:rPr>
                <w:rFonts w:asciiTheme="majorHAnsi" w:hAnsiTheme="majorHAnsi" w:cstheme="majorHAnsi"/>
                <w:color w:val="FFFFFF" w:themeColor="background1"/>
                <w:lang w:eastAsia="en-NZ"/>
              </w:rPr>
            </w:pPr>
            <w:r w:rsidRPr="00AC730F">
              <w:rPr>
                <w:rFonts w:asciiTheme="majorHAnsi" w:hAnsiTheme="majorHAnsi" w:cstheme="majorHAnsi"/>
                <w:color w:val="FFFFFF" w:themeColor="background1"/>
                <w:sz w:val="20"/>
                <w:lang w:eastAsia="en-NZ"/>
              </w:rPr>
              <w:t>National organisations monitor and support as required.</w:t>
            </w:r>
          </w:p>
        </w:tc>
      </w:tr>
      <w:tr w:rsidR="00A30226" w:rsidRPr="008F2F3D" w14:paraId="24E78002" w14:textId="77777777" w:rsidTr="00A30226">
        <w:trPr>
          <w:cantSplit/>
          <w:jc w:val="center"/>
        </w:trPr>
        <w:tc>
          <w:tcPr>
            <w:tcW w:w="4815" w:type="dxa"/>
            <w:tcBorders>
              <w:top w:val="nil"/>
              <w:left w:val="nil"/>
              <w:bottom w:val="nil"/>
              <w:right w:val="nil"/>
            </w:tcBorders>
            <w:shd w:val="clear" w:color="auto" w:fill="auto"/>
            <w:noWrap/>
            <w:vAlign w:val="bottom"/>
            <w:hideMark/>
          </w:tcPr>
          <w:p w14:paraId="1AE20F06" w14:textId="77777777" w:rsidR="00A30226" w:rsidRPr="008F2F3D" w:rsidRDefault="00A30226" w:rsidP="0052148E">
            <w:pPr>
              <w:pStyle w:val="TableText0"/>
              <w:keepNext/>
              <w:spacing w:line="288" w:lineRule="auto"/>
              <w:rPr>
                <w:rFonts w:asciiTheme="majorHAnsi" w:hAnsiTheme="majorHAnsi" w:cstheme="majorHAnsi"/>
                <w:sz w:val="10"/>
                <w:szCs w:val="10"/>
                <w:lang w:eastAsia="en-NZ"/>
              </w:rPr>
            </w:pPr>
            <w:r w:rsidRPr="008F2F3D">
              <w:rPr>
                <w:rFonts w:asciiTheme="majorHAnsi" w:hAnsiTheme="majorHAnsi" w:cstheme="majorHAnsi"/>
                <w:sz w:val="10"/>
                <w:szCs w:val="10"/>
                <w:lang w:eastAsia="en-NZ"/>
              </w:rPr>
              <w:t xml:space="preserve"> </w:t>
            </w:r>
          </w:p>
        </w:tc>
        <w:tc>
          <w:tcPr>
            <w:tcW w:w="3265" w:type="dxa"/>
            <w:tcBorders>
              <w:top w:val="nil"/>
              <w:left w:val="nil"/>
              <w:bottom w:val="nil"/>
              <w:right w:val="nil"/>
            </w:tcBorders>
            <w:shd w:val="clear" w:color="auto" w:fill="auto"/>
            <w:noWrap/>
            <w:vAlign w:val="bottom"/>
            <w:hideMark/>
          </w:tcPr>
          <w:p w14:paraId="6D670995" w14:textId="38CD830F" w:rsidR="00A30226" w:rsidRPr="008F2F3D" w:rsidRDefault="00AC730F" w:rsidP="0052148E">
            <w:pPr>
              <w:pStyle w:val="TableText0"/>
              <w:keepNext/>
              <w:spacing w:line="288" w:lineRule="auto"/>
              <w:rPr>
                <w:rFonts w:asciiTheme="majorHAnsi" w:hAnsiTheme="majorHAnsi" w:cstheme="majorHAnsi"/>
                <w:sz w:val="10"/>
                <w:szCs w:val="10"/>
                <w:lang w:eastAsia="en-NZ"/>
              </w:rPr>
            </w:pPr>
            <w:r w:rsidRPr="00AC730F">
              <w:rPr>
                <w:rFonts w:asciiTheme="majorHAnsi" w:hAnsiTheme="majorHAnsi" w:cstheme="majorHAnsi"/>
                <w:noProof/>
                <w:sz w:val="20"/>
                <w:lang w:eastAsia="en-NZ"/>
              </w:rPr>
              <mc:AlternateContent>
                <mc:Choice Requires="wps">
                  <w:drawing>
                    <wp:anchor distT="0" distB="0" distL="114300" distR="114300" simplePos="0" relativeHeight="251669504" behindDoc="0" locked="0" layoutInCell="1" allowOverlap="1" wp14:anchorId="1397912C" wp14:editId="1B8D0BE4">
                      <wp:simplePos x="0" y="0"/>
                      <wp:positionH relativeFrom="column">
                        <wp:posOffset>1411605</wp:posOffset>
                      </wp:positionH>
                      <wp:positionV relativeFrom="paragraph">
                        <wp:posOffset>-208915</wp:posOffset>
                      </wp:positionV>
                      <wp:extent cx="457200" cy="676275"/>
                      <wp:effectExtent l="19050" t="0" r="19050" b="47625"/>
                      <wp:wrapNone/>
                      <wp:docPr id="10" name="Down Arrow 7"/>
                      <wp:cNvGraphicFramePr/>
                      <a:graphic xmlns:a="http://schemas.openxmlformats.org/drawingml/2006/main">
                        <a:graphicData uri="http://schemas.microsoft.com/office/word/2010/wordprocessingShape">
                          <wps:wsp>
                            <wps:cNvSpPr/>
                            <wps:spPr>
                              <a:xfrm>
                                <a:off x="0" y="0"/>
                                <a:ext cx="457200"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EC9D52" id="Down Arrow 7" o:spid="_x0000_s1026" type="#_x0000_t67" style="position:absolute;margin-left:111.15pt;margin-top:-16.45pt;width:36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" adj="14299" fillcolor="#00558c [3204]" strokecolor="#002a45 [1604]" strokeweight="1pt"/>
                  </w:pict>
                </mc:Fallback>
              </mc:AlternateContent>
            </w:r>
          </w:p>
        </w:tc>
      </w:tr>
      <w:tr w:rsidR="00A30226" w:rsidRPr="008F2F3D" w14:paraId="6F11279D" w14:textId="77777777" w:rsidTr="00A30226">
        <w:trPr>
          <w:cantSplit/>
          <w:jc w:val="center"/>
        </w:trPr>
        <w:tc>
          <w:tcPr>
            <w:tcW w:w="8080" w:type="dxa"/>
            <w:gridSpan w:val="2"/>
            <w:tcBorders>
              <w:top w:val="single" w:sz="4" w:space="0" w:color="FFC000"/>
              <w:left w:val="single" w:sz="4" w:space="0" w:color="FFC000"/>
              <w:bottom w:val="single" w:sz="4" w:space="0" w:color="FFC000"/>
              <w:right w:val="single" w:sz="4" w:space="0" w:color="FFC000"/>
            </w:tcBorders>
            <w:shd w:val="clear" w:color="000000" w:fill="FFF2CC"/>
            <w:noWrap/>
            <w:vAlign w:val="bottom"/>
            <w:hideMark/>
          </w:tcPr>
          <w:p w14:paraId="60268F56" w14:textId="117B0DCF" w:rsidR="00A30226" w:rsidRPr="00AC730F" w:rsidRDefault="00A30226" w:rsidP="0052148E">
            <w:pPr>
              <w:pStyle w:val="TableText0"/>
              <w:keepNext/>
              <w:spacing w:line="288" w:lineRule="auto"/>
              <w:jc w:val="center"/>
              <w:rPr>
                <w:rFonts w:asciiTheme="majorHAnsi" w:hAnsiTheme="majorHAnsi" w:cstheme="majorHAnsi"/>
                <w:b/>
                <w:sz w:val="24"/>
                <w:szCs w:val="24"/>
                <w:lang w:eastAsia="en-NZ"/>
              </w:rPr>
            </w:pPr>
            <w:r w:rsidRPr="00AC730F">
              <w:rPr>
                <w:rFonts w:asciiTheme="majorHAnsi" w:hAnsiTheme="majorHAnsi" w:cstheme="majorHAnsi"/>
                <w:b/>
                <w:sz w:val="24"/>
                <w:szCs w:val="24"/>
                <w:lang w:eastAsia="en-NZ"/>
              </w:rPr>
              <w:t>Recovery</w:t>
            </w:r>
          </w:p>
          <w:p w14:paraId="4255C270" w14:textId="77777777" w:rsidR="00A30226" w:rsidRPr="00AC730F" w:rsidRDefault="00A30226" w:rsidP="0052148E">
            <w:pPr>
              <w:pStyle w:val="TableText0"/>
              <w:keepNext/>
              <w:spacing w:line="288" w:lineRule="auto"/>
              <w:jc w:val="center"/>
              <w:rPr>
                <w:rFonts w:asciiTheme="majorHAnsi" w:hAnsiTheme="majorHAnsi" w:cstheme="majorHAnsi"/>
                <w:b/>
                <w:sz w:val="22"/>
                <w:szCs w:val="22"/>
                <w:lang w:eastAsia="en-NZ"/>
              </w:rPr>
            </w:pPr>
            <w:r w:rsidRPr="00AC730F">
              <w:rPr>
                <w:rFonts w:asciiTheme="majorHAnsi" w:hAnsiTheme="majorHAnsi" w:cstheme="majorHAnsi"/>
                <w:b/>
                <w:sz w:val="22"/>
                <w:szCs w:val="22"/>
                <w:lang w:eastAsia="en-NZ"/>
              </w:rPr>
              <w:t>Return to normal summer temperatures</w:t>
            </w:r>
          </w:p>
        </w:tc>
      </w:tr>
      <w:tr w:rsidR="00A30226" w:rsidRPr="008F2F3D" w14:paraId="4FC7B7B6" w14:textId="77777777" w:rsidTr="00AC730F">
        <w:trPr>
          <w:cantSplit/>
          <w:trHeight w:val="1080"/>
          <w:jc w:val="center"/>
        </w:trPr>
        <w:tc>
          <w:tcPr>
            <w:tcW w:w="8080" w:type="dxa"/>
            <w:gridSpan w:val="2"/>
            <w:tcBorders>
              <w:top w:val="nil"/>
              <w:left w:val="single" w:sz="4" w:space="0" w:color="FFC000"/>
              <w:bottom w:val="single" w:sz="4" w:space="0" w:color="FFC000"/>
              <w:right w:val="single" w:sz="4" w:space="0" w:color="FFC000"/>
            </w:tcBorders>
            <w:shd w:val="clear" w:color="000000" w:fill="FFF2CC"/>
            <w:vAlign w:val="center"/>
            <w:hideMark/>
          </w:tcPr>
          <w:p w14:paraId="0029A594" w14:textId="77777777" w:rsidR="00A30226" w:rsidRPr="00AC730F" w:rsidRDefault="00A30226" w:rsidP="0052148E">
            <w:pPr>
              <w:pStyle w:val="TableText0"/>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All organisations:</w:t>
            </w:r>
          </w:p>
          <w:p w14:paraId="58C1D5D6" w14:textId="77777777" w:rsidR="00A30226" w:rsidRPr="00AC730F" w:rsidRDefault="00A30226" w:rsidP="0052148E">
            <w:pPr>
              <w:pStyle w:val="TableBullet"/>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provide recovery and support in line with Heat Health Plans</w:t>
            </w:r>
          </w:p>
          <w:p w14:paraId="1F355FFE" w14:textId="77777777" w:rsidR="00A30226" w:rsidRPr="00AC730F" w:rsidRDefault="00A30226" w:rsidP="0052148E">
            <w:pPr>
              <w:pStyle w:val="TableBullet"/>
              <w:keepNext/>
              <w:spacing w:line="288" w:lineRule="auto"/>
              <w:rPr>
                <w:rFonts w:asciiTheme="majorHAnsi" w:hAnsiTheme="majorHAnsi" w:cstheme="majorHAnsi"/>
                <w:sz w:val="20"/>
                <w:lang w:eastAsia="en-NZ"/>
              </w:rPr>
            </w:pPr>
            <w:r w:rsidRPr="00AC730F">
              <w:rPr>
                <w:rFonts w:asciiTheme="majorHAnsi" w:hAnsiTheme="majorHAnsi" w:cstheme="majorHAnsi"/>
                <w:sz w:val="20"/>
                <w:lang w:eastAsia="en-NZ"/>
              </w:rPr>
              <w:t>carry out evaluations and lessons learnt</w:t>
            </w:r>
          </w:p>
          <w:p w14:paraId="5DB04EB1" w14:textId="77777777" w:rsidR="00A30226" w:rsidRPr="008F2F3D" w:rsidRDefault="00A30226" w:rsidP="0052148E">
            <w:pPr>
              <w:pStyle w:val="TableBullet"/>
              <w:keepNext/>
              <w:spacing w:line="288" w:lineRule="auto"/>
              <w:rPr>
                <w:rFonts w:asciiTheme="majorHAnsi" w:hAnsiTheme="majorHAnsi" w:cstheme="majorHAnsi"/>
                <w:lang w:eastAsia="en-NZ"/>
              </w:rPr>
            </w:pPr>
            <w:r w:rsidRPr="00AC730F">
              <w:rPr>
                <w:rFonts w:asciiTheme="majorHAnsi" w:hAnsiTheme="majorHAnsi" w:cstheme="majorHAnsi"/>
                <w:sz w:val="20"/>
                <w:lang w:eastAsia="en-NZ"/>
              </w:rPr>
              <w:t>distribute lessons learnt to other organisations.</w:t>
            </w:r>
          </w:p>
        </w:tc>
      </w:tr>
    </w:tbl>
    <w:p w14:paraId="3BDFB209" w14:textId="77777777" w:rsidR="00A30226" w:rsidRPr="008F2F3D" w:rsidRDefault="00A30226" w:rsidP="0052148E">
      <w:pPr>
        <w:rPr>
          <w:rFonts w:asciiTheme="majorHAnsi" w:hAnsiTheme="majorHAnsi" w:cstheme="majorHAnsi"/>
        </w:rPr>
      </w:pPr>
    </w:p>
    <w:p w14:paraId="508F80BE" w14:textId="0A67BDE3" w:rsidR="008F2F3D" w:rsidRPr="008F2F3D" w:rsidRDefault="00A30226" w:rsidP="0052148E">
      <w:pPr>
        <w:spacing w:before="0" w:after="160"/>
        <w:rPr>
          <w:rFonts w:asciiTheme="majorHAnsi" w:hAnsiTheme="majorHAnsi" w:cstheme="majorHAnsi"/>
        </w:rPr>
      </w:pPr>
      <w:r w:rsidRPr="008F2F3D">
        <w:rPr>
          <w:rFonts w:asciiTheme="majorHAnsi" w:hAnsiTheme="majorHAnsi" w:cstheme="majorHAnsi"/>
        </w:rPr>
        <w:br w:type="page"/>
      </w:r>
    </w:p>
    <w:p w14:paraId="365CB289" w14:textId="77777777" w:rsidR="008F2F3D" w:rsidRPr="008F2F3D" w:rsidRDefault="008F2F3D" w:rsidP="0052148E">
      <w:pPr>
        <w:pStyle w:val="Heading3"/>
        <w:rPr>
          <w:rFonts w:cstheme="majorHAnsi"/>
        </w:rPr>
      </w:pPr>
      <w:r w:rsidRPr="008F2F3D">
        <w:rPr>
          <w:rFonts w:cstheme="majorHAnsi"/>
        </w:rPr>
        <w:lastRenderedPageBreak/>
        <w:t>Setting trigger levels</w:t>
      </w:r>
    </w:p>
    <w:p w14:paraId="1D3A14AD" w14:textId="77777777" w:rsidR="008F2F3D" w:rsidRPr="008F2F3D" w:rsidRDefault="008F2F3D" w:rsidP="0052148E">
      <w:pPr>
        <w:keepNext/>
        <w:keepLines/>
        <w:rPr>
          <w:rFonts w:asciiTheme="majorHAnsi" w:hAnsiTheme="majorHAnsi" w:cstheme="majorHAnsi"/>
        </w:rPr>
      </w:pPr>
      <w:r w:rsidRPr="008F2F3D">
        <w:rPr>
          <w:rFonts w:asciiTheme="majorHAnsi" w:hAnsiTheme="majorHAnsi" w:cstheme="majorHAnsi"/>
        </w:rPr>
        <w:t>Trigger levels need to be set to suit local conditions. Currently only limited information about the effects of heat on health is available that is specific to New Zealand. In time, this body of knowledge will grow, allowing organisations to make evidence-based decisions about trigger levels for their area. In the meantime, the following resources are available to help with setting trigger levels.</w:t>
      </w:r>
    </w:p>
    <w:p w14:paraId="583801B2" w14:textId="77777777" w:rsidR="008F2F3D" w:rsidRPr="008F2F3D" w:rsidRDefault="008F2F3D"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Overseas heat health planning and guidance can provide some ideas on the types of trigger levels that could be set. Public Health England (2015a, 2015b) and Victoria State Government Health and Human Services (2009, 2015) have both developed extensive resources on heat health planning.</w:t>
      </w:r>
    </w:p>
    <w:p w14:paraId="77A5E320" w14:textId="77777777" w:rsidR="008F2F3D" w:rsidRPr="008F2F3D" w:rsidRDefault="008F2F3D"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The National Institute of Water and Atmospheric Research (NIWA) monitors drought conditions using the New Zealand Drought Index. Although the index primarily relates to low levels of rainfall, it includes measures of temperature and could be used as an informative indicator.</w:t>
      </w:r>
    </w:p>
    <w:p w14:paraId="32073E2F" w14:textId="77777777" w:rsidR="008F2F3D" w:rsidRPr="008F2F3D" w:rsidRDefault="008F2F3D"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Previous climate range reports have used a temperature of 25 degrees Celsius to designate ‘hot days’</w:t>
      </w:r>
    </w:p>
    <w:p w14:paraId="44FFC3FA" w14:textId="151B278D" w:rsidR="008F2F3D" w:rsidRDefault="008F2F3D" w:rsidP="0052148E">
      <w:pPr>
        <w:pStyle w:val="Bullet"/>
        <w:numPr>
          <w:ilvl w:val="0"/>
          <w:numId w:val="10"/>
        </w:numPr>
        <w:tabs>
          <w:tab w:val="clear" w:pos="284"/>
        </w:tab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Local CDEM offices can help organisations understand their local and regional </w:t>
      </w:r>
      <w:proofErr w:type="spellStart"/>
      <w:r w:rsidRPr="008F2F3D">
        <w:rPr>
          <w:rFonts w:asciiTheme="majorHAnsi" w:hAnsiTheme="majorHAnsi" w:cstheme="majorHAnsi"/>
          <w:sz w:val="24"/>
          <w:szCs w:val="24"/>
        </w:rPr>
        <w:t>hazardscapes</w:t>
      </w:r>
      <w:proofErr w:type="spellEnd"/>
      <w:r w:rsidRPr="008F2F3D">
        <w:rPr>
          <w:rFonts w:asciiTheme="majorHAnsi" w:hAnsiTheme="majorHAnsi" w:cstheme="majorHAnsi"/>
          <w:sz w:val="24"/>
          <w:szCs w:val="24"/>
        </w:rPr>
        <w:t>.</w:t>
      </w:r>
    </w:p>
    <w:p w14:paraId="4DC91ABF" w14:textId="2E042B4C"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70FDC90A" w14:textId="1FF31D34"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4CB412E8" w14:textId="71D50FA9"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15C6B345" w14:textId="05AF3A2C"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2E575A9D" w14:textId="11D45734"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1A221E04" w14:textId="199E9703"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7413FF77" w14:textId="75FA857E"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26E03287" w14:textId="56EC1329"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39A7DDCB" w14:textId="6E4A62DA"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36BF3404" w14:textId="42510171"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38B12391" w14:textId="5BEB62EA"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703EA524" w14:textId="7FA06C3D"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48656DB3" w14:textId="756DF366" w:rsidR="00591D23"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161F7583" w14:textId="77777777" w:rsidR="00591D23" w:rsidRPr="008F2F3D" w:rsidRDefault="00591D23" w:rsidP="00591D23">
      <w:pPr>
        <w:pStyle w:val="Bullet"/>
        <w:numPr>
          <w:ilvl w:val="0"/>
          <w:numId w:val="0"/>
        </w:numPr>
        <w:spacing w:line="288" w:lineRule="auto"/>
        <w:ind w:left="284" w:hanging="284"/>
        <w:rPr>
          <w:rFonts w:asciiTheme="majorHAnsi" w:hAnsiTheme="majorHAnsi" w:cstheme="majorHAnsi"/>
          <w:sz w:val="24"/>
          <w:szCs w:val="24"/>
        </w:rPr>
      </w:pPr>
    </w:p>
    <w:p w14:paraId="230E2710" w14:textId="53E9AAA2" w:rsidR="008F2F3D" w:rsidRPr="00816603" w:rsidRDefault="008F2F3D" w:rsidP="0052148E">
      <w:pPr>
        <w:pStyle w:val="Heading1"/>
        <w:rPr>
          <w:rFonts w:cstheme="majorHAnsi"/>
          <w:sz w:val="68"/>
          <w:szCs w:val="68"/>
        </w:rPr>
      </w:pPr>
      <w:bookmarkStart w:id="82" w:name="_Toc505178717"/>
      <w:bookmarkStart w:id="83" w:name="_Toc530635422"/>
      <w:bookmarkStart w:id="84" w:name="_Toc531855405"/>
      <w:bookmarkStart w:id="85" w:name="_Toc144217533"/>
      <w:r w:rsidRPr="00816603">
        <w:rPr>
          <w:rFonts w:cstheme="majorHAnsi"/>
          <w:sz w:val="68"/>
          <w:szCs w:val="68"/>
        </w:rPr>
        <w:lastRenderedPageBreak/>
        <w:t>Further Information</w:t>
      </w:r>
      <w:bookmarkEnd w:id="82"/>
      <w:bookmarkEnd w:id="83"/>
      <w:bookmarkEnd w:id="84"/>
      <w:bookmarkEnd w:id="85"/>
    </w:p>
    <w:p w14:paraId="004EB75F" w14:textId="1121EA90" w:rsidR="0083589D" w:rsidRPr="00377832" w:rsidRDefault="0083589D" w:rsidP="000240F7">
      <w:pPr>
        <w:pStyle w:val="Bullet"/>
        <w:numPr>
          <w:ilvl w:val="0"/>
          <w:numId w:val="10"/>
        </w:numPr>
        <w:tabs>
          <w:tab w:val="clear" w:pos="284"/>
        </w:tabs>
        <w:spacing w:line="288" w:lineRule="auto"/>
        <w:rPr>
          <w:rFonts w:asciiTheme="majorHAnsi" w:hAnsiTheme="majorHAnsi" w:cstheme="majorHAnsi"/>
          <w:sz w:val="24"/>
          <w:szCs w:val="24"/>
        </w:rPr>
      </w:pPr>
      <w:r w:rsidRPr="00377832">
        <w:rPr>
          <w:rFonts w:asciiTheme="majorHAnsi" w:hAnsiTheme="majorHAnsi" w:cstheme="majorHAnsi"/>
          <w:iCs/>
          <w:sz w:val="24"/>
          <w:szCs w:val="24"/>
        </w:rPr>
        <w:t xml:space="preserve">Te </w:t>
      </w:r>
      <w:r w:rsidRPr="00377832">
        <w:rPr>
          <w:rFonts w:asciiTheme="majorHAnsi" w:hAnsiTheme="majorHAnsi" w:cstheme="majorHAnsi"/>
          <w:sz w:val="24"/>
          <w:szCs w:val="24"/>
        </w:rPr>
        <w:t>Whatu Ora.</w:t>
      </w:r>
      <w:r w:rsidRPr="00377832">
        <w:rPr>
          <w:rFonts w:asciiTheme="majorHAnsi" w:hAnsiTheme="majorHAnsi" w:cstheme="majorHAnsi"/>
          <w:i/>
          <w:iCs/>
          <w:sz w:val="24"/>
          <w:szCs w:val="24"/>
        </w:rPr>
        <w:t xml:space="preserve"> </w:t>
      </w:r>
      <w:r w:rsidRPr="00377832">
        <w:rPr>
          <w:rFonts w:asciiTheme="majorHAnsi" w:hAnsiTheme="majorHAnsi" w:cstheme="majorHAnsi"/>
          <w:sz w:val="24"/>
          <w:szCs w:val="24"/>
        </w:rPr>
        <w:t xml:space="preserve">2023. </w:t>
      </w:r>
      <w:r w:rsidRPr="00377832" w:rsidDel="00076632">
        <w:rPr>
          <w:rFonts w:asciiTheme="majorHAnsi" w:hAnsiTheme="majorHAnsi" w:cstheme="majorHAnsi"/>
          <w:i/>
          <w:iCs/>
          <w:sz w:val="24"/>
          <w:szCs w:val="24"/>
        </w:rPr>
        <w:t>Heat Health Plan</w:t>
      </w:r>
      <w:r w:rsidR="000507BE" w:rsidRPr="00377832">
        <w:rPr>
          <w:rFonts w:asciiTheme="majorHAnsi" w:hAnsiTheme="majorHAnsi" w:cstheme="majorHAnsi"/>
          <w:i/>
          <w:iCs/>
          <w:sz w:val="24"/>
          <w:szCs w:val="24"/>
        </w:rPr>
        <w:t>s: Key information</w:t>
      </w:r>
      <w:r w:rsidRPr="00377832">
        <w:rPr>
          <w:rFonts w:asciiTheme="majorHAnsi" w:hAnsiTheme="majorHAnsi" w:cstheme="majorHAnsi"/>
          <w:sz w:val="24"/>
          <w:szCs w:val="24"/>
        </w:rPr>
        <w:t xml:space="preserve">. </w:t>
      </w:r>
      <w:r w:rsidR="009F0B9E" w:rsidRPr="00377832">
        <w:rPr>
          <w:rFonts w:asciiTheme="majorHAnsi" w:hAnsiTheme="majorHAnsi" w:cstheme="majorHAnsi"/>
          <w:sz w:val="24"/>
          <w:szCs w:val="24"/>
        </w:rPr>
        <w:t xml:space="preserve">Wellington: Te Whatu Ora. </w:t>
      </w:r>
      <w:r w:rsidRPr="00377832">
        <w:rPr>
          <w:rFonts w:asciiTheme="majorHAnsi" w:hAnsiTheme="majorHAnsi" w:cstheme="majorHAnsi"/>
          <w:sz w:val="24"/>
          <w:szCs w:val="24"/>
        </w:rPr>
        <w:t>URL</w:t>
      </w:r>
      <w:r w:rsidR="009F25E6" w:rsidRPr="00377832">
        <w:rPr>
          <w:rFonts w:asciiTheme="majorHAnsi" w:hAnsiTheme="majorHAnsi" w:cstheme="majorHAnsi"/>
          <w:sz w:val="24"/>
          <w:szCs w:val="24"/>
        </w:rPr>
        <w:t>:</w:t>
      </w:r>
      <w:r w:rsidRPr="00377832">
        <w:rPr>
          <w:rFonts w:asciiTheme="majorHAnsi" w:hAnsiTheme="majorHAnsi" w:cstheme="majorHAnsi"/>
          <w:sz w:val="24"/>
          <w:szCs w:val="24"/>
        </w:rPr>
        <w:t xml:space="preserve">  </w:t>
      </w:r>
      <w:hyperlink r:id="rId17" w:history="1">
        <w:r w:rsidR="005324B4" w:rsidRPr="00377832">
          <w:rPr>
            <w:rStyle w:val="Hyperlink"/>
            <w:rFonts w:asciiTheme="majorHAnsi" w:hAnsiTheme="majorHAnsi" w:cstheme="majorHAnsi"/>
            <w:bCs/>
            <w:sz w:val="24"/>
            <w:szCs w:val="24"/>
          </w:rPr>
          <w:t>www.tewhatuora.govt.nz/our-health-system/environmental-health/climate-change</w:t>
        </w:r>
      </w:hyperlink>
      <w:r w:rsidR="005324B4" w:rsidRPr="00377832">
        <w:rPr>
          <w:rFonts w:asciiTheme="majorHAnsi" w:hAnsiTheme="majorHAnsi" w:cstheme="majorHAnsi"/>
          <w:b/>
          <w:bCs/>
          <w:sz w:val="24"/>
          <w:szCs w:val="24"/>
        </w:rPr>
        <w:t xml:space="preserve"> </w:t>
      </w:r>
      <w:r w:rsidR="005324B4" w:rsidRPr="00377832">
        <w:rPr>
          <w:rFonts w:asciiTheme="majorHAnsi" w:hAnsiTheme="majorHAnsi" w:cstheme="majorHAnsi"/>
          <w:sz w:val="24"/>
          <w:szCs w:val="24"/>
        </w:rPr>
        <w:t>(accessed 20 September 2</w:t>
      </w:r>
      <w:r w:rsidR="00F717A5" w:rsidRPr="00377832">
        <w:rPr>
          <w:rFonts w:asciiTheme="majorHAnsi" w:hAnsiTheme="majorHAnsi" w:cstheme="majorHAnsi"/>
          <w:sz w:val="24"/>
          <w:szCs w:val="24"/>
        </w:rPr>
        <w:t>023).</w:t>
      </w:r>
    </w:p>
    <w:p w14:paraId="016A7A41" w14:textId="412EDFF6" w:rsidR="00473CF7" w:rsidRPr="005756F1" w:rsidDel="00076632" w:rsidRDefault="00B60429" w:rsidP="000240F7">
      <w:pPr>
        <w:pStyle w:val="Bullet"/>
        <w:numPr>
          <w:ilvl w:val="0"/>
          <w:numId w:val="10"/>
        </w:numPr>
        <w:tabs>
          <w:tab w:val="clear" w:pos="284"/>
        </w:tabs>
        <w:spacing w:line="288" w:lineRule="auto"/>
        <w:rPr>
          <w:rFonts w:asciiTheme="majorHAnsi" w:hAnsiTheme="majorHAnsi" w:cstheme="majorHAnsi"/>
          <w:sz w:val="24"/>
          <w:szCs w:val="24"/>
        </w:rPr>
      </w:pPr>
      <w:r w:rsidRPr="005756F1">
        <w:rPr>
          <w:rFonts w:asciiTheme="majorHAnsi" w:hAnsiTheme="majorHAnsi" w:cstheme="majorHAnsi"/>
          <w:sz w:val="24"/>
          <w:szCs w:val="24"/>
        </w:rPr>
        <w:t xml:space="preserve">Advice for the public on protecting your health in an emergency </w:t>
      </w:r>
      <w:r w:rsidR="00CA153A" w:rsidRPr="005756F1">
        <w:rPr>
          <w:rFonts w:asciiTheme="majorHAnsi" w:hAnsiTheme="majorHAnsi" w:cstheme="majorHAnsi"/>
          <w:sz w:val="24"/>
          <w:szCs w:val="24"/>
        </w:rPr>
        <w:t xml:space="preserve"> </w:t>
      </w:r>
      <w:hyperlink r:id="rId18" w:history="1">
        <w:r w:rsidR="00F137C6" w:rsidRPr="00CB47F8">
          <w:rPr>
            <w:rStyle w:val="Hyperlink"/>
            <w:rFonts w:asciiTheme="majorHAnsi" w:hAnsiTheme="majorHAnsi" w:cstheme="majorHAnsi"/>
            <w:sz w:val="24"/>
            <w:szCs w:val="24"/>
          </w:rPr>
          <w:t>https://www.tewhatuora.govt.nz/our-health-system/environmental-health/environmental-health-in-emergencies</w:t>
        </w:r>
      </w:hyperlink>
      <w:r w:rsidR="00F137C6">
        <w:rPr>
          <w:rFonts w:asciiTheme="majorHAnsi" w:hAnsiTheme="majorHAnsi" w:cstheme="majorHAnsi"/>
          <w:sz w:val="24"/>
          <w:szCs w:val="24"/>
        </w:rPr>
        <w:t xml:space="preserve"> </w:t>
      </w:r>
      <w:r w:rsidR="009F322C" w:rsidRPr="009F322C">
        <w:rPr>
          <w:rFonts w:asciiTheme="majorHAnsi" w:hAnsiTheme="majorHAnsi" w:cstheme="majorHAnsi"/>
          <w:sz w:val="24"/>
          <w:szCs w:val="24"/>
        </w:rPr>
        <w:t>(accessed 20 September 2023)</w:t>
      </w:r>
      <w:r w:rsidR="009F322C">
        <w:rPr>
          <w:rFonts w:asciiTheme="majorHAnsi" w:hAnsiTheme="majorHAnsi" w:cstheme="majorHAnsi"/>
          <w:sz w:val="24"/>
          <w:szCs w:val="24"/>
        </w:rPr>
        <w:t>.</w:t>
      </w:r>
    </w:p>
    <w:p w14:paraId="1658885B" w14:textId="009DD665" w:rsidR="008F2F3D" w:rsidRPr="008F2F3D" w:rsidRDefault="008F2F3D" w:rsidP="0052148E">
      <w:pPr>
        <w:pStyle w:val="Bullet"/>
        <w:numPr>
          <w:ilvl w:val="0"/>
          <w:numId w:val="10"/>
        </w:numPr>
        <w:tabs>
          <w:tab w:val="clear" w:pos="284"/>
        </w:tabs>
        <w:spacing w:after="240" w:line="288" w:lineRule="auto"/>
        <w:rPr>
          <w:rFonts w:asciiTheme="majorHAnsi" w:hAnsiTheme="majorHAnsi" w:cstheme="majorHAnsi"/>
          <w:i/>
          <w:sz w:val="24"/>
          <w:szCs w:val="24"/>
        </w:rPr>
      </w:pPr>
      <w:r w:rsidRPr="005756F1">
        <w:rPr>
          <w:rFonts w:asciiTheme="majorHAnsi" w:hAnsiTheme="majorHAnsi" w:cstheme="majorHAnsi"/>
          <w:sz w:val="24"/>
          <w:szCs w:val="24"/>
        </w:rPr>
        <w:t xml:space="preserve">The </w:t>
      </w:r>
      <w:r w:rsidRPr="005756F1">
        <w:rPr>
          <w:rFonts w:asciiTheme="majorHAnsi" w:hAnsiTheme="majorHAnsi" w:cstheme="majorHAnsi"/>
          <w:i/>
          <w:sz w:val="24"/>
          <w:szCs w:val="24"/>
        </w:rPr>
        <w:t>National Health Emergency Plan</w:t>
      </w:r>
      <w:r w:rsidRPr="005756F1">
        <w:rPr>
          <w:rFonts w:asciiTheme="majorHAnsi" w:hAnsiTheme="majorHAnsi" w:cstheme="majorHAnsi"/>
          <w:sz w:val="24"/>
          <w:szCs w:val="24"/>
        </w:rPr>
        <w:t xml:space="preserve"> (Ministry of Health 2015a).</w:t>
      </w:r>
      <w:r w:rsidR="00E078D4" w:rsidRPr="005756F1">
        <w:rPr>
          <w:rFonts w:asciiTheme="majorHAnsi" w:hAnsiTheme="majorHAnsi" w:cstheme="majorHAnsi"/>
          <w:sz w:val="24"/>
          <w:szCs w:val="24"/>
        </w:rPr>
        <w:t xml:space="preserve"> URL: </w:t>
      </w:r>
      <w:hyperlink r:id="rId19" w:history="1">
        <w:r w:rsidR="008F0831" w:rsidRPr="005756F1">
          <w:rPr>
            <w:rStyle w:val="Hyperlink"/>
            <w:rFonts w:asciiTheme="majorHAnsi" w:hAnsiTheme="majorHAnsi" w:cstheme="majorHAnsi"/>
            <w:sz w:val="24"/>
            <w:szCs w:val="24"/>
          </w:rPr>
          <w:t>www.health.govt.nz/our-work/emergency-management/national-health-emergency-plan</w:t>
        </w:r>
      </w:hyperlink>
      <w:r w:rsidR="00E078D4">
        <w:rPr>
          <w:rFonts w:asciiTheme="majorHAnsi" w:hAnsiTheme="majorHAnsi" w:cstheme="majorHAnsi"/>
          <w:sz w:val="24"/>
          <w:szCs w:val="24"/>
        </w:rPr>
        <w:t xml:space="preserve"> </w:t>
      </w:r>
      <w:r w:rsidR="009F322C" w:rsidRPr="009F322C">
        <w:rPr>
          <w:rFonts w:asciiTheme="majorHAnsi" w:hAnsiTheme="majorHAnsi" w:cstheme="majorHAnsi"/>
          <w:sz w:val="24"/>
          <w:szCs w:val="24"/>
        </w:rPr>
        <w:t>(accessed 20 September 2023)</w:t>
      </w:r>
      <w:r w:rsidR="009F322C">
        <w:rPr>
          <w:rFonts w:asciiTheme="majorHAnsi" w:hAnsiTheme="majorHAnsi" w:cstheme="majorHAnsi"/>
          <w:sz w:val="24"/>
          <w:szCs w:val="24"/>
        </w:rPr>
        <w:t>.</w:t>
      </w:r>
    </w:p>
    <w:p w14:paraId="3F891B1A" w14:textId="6F68D690" w:rsidR="008F2F3D" w:rsidRPr="008F2F3D" w:rsidRDefault="008F2F3D" w:rsidP="0052148E">
      <w:pPr>
        <w:rPr>
          <w:rFonts w:asciiTheme="majorHAnsi" w:hAnsiTheme="majorHAnsi" w:cstheme="majorHAnsi"/>
        </w:rPr>
      </w:pPr>
      <w:r w:rsidRPr="008F2F3D">
        <w:rPr>
          <w:rFonts w:asciiTheme="majorHAnsi" w:hAnsiTheme="majorHAnsi" w:cstheme="majorHAnsi"/>
        </w:rPr>
        <w:t xml:space="preserve">The following guidance is available from the </w:t>
      </w:r>
      <w:r w:rsidR="00A22907">
        <w:rPr>
          <w:rFonts w:asciiTheme="majorHAnsi" w:hAnsiTheme="majorHAnsi" w:cstheme="majorHAnsi"/>
          <w:szCs w:val="24"/>
        </w:rPr>
        <w:t xml:space="preserve">National Emergency Management Agency’s </w:t>
      </w:r>
      <w:r w:rsidRPr="008F2F3D">
        <w:rPr>
          <w:rFonts w:asciiTheme="majorHAnsi" w:hAnsiTheme="majorHAnsi" w:cstheme="majorHAnsi"/>
        </w:rPr>
        <w:t>website (</w:t>
      </w:r>
      <w:hyperlink r:id="rId20" w:history="1">
        <w:r w:rsidRPr="008F2F3D">
          <w:rPr>
            <w:rStyle w:val="Hyperlink"/>
            <w:rFonts w:asciiTheme="majorHAnsi" w:hAnsiTheme="majorHAnsi" w:cstheme="majorHAnsi"/>
          </w:rPr>
          <w:t>www.civildefence.govt.nz</w:t>
        </w:r>
      </w:hyperlink>
      <w:r w:rsidRPr="008F2F3D">
        <w:rPr>
          <w:rFonts w:asciiTheme="majorHAnsi" w:hAnsiTheme="majorHAnsi" w:cstheme="majorHAnsi"/>
        </w:rPr>
        <w:t>):</w:t>
      </w:r>
    </w:p>
    <w:p w14:paraId="09E186B8" w14:textId="225DDF0C" w:rsidR="008F2F3D" w:rsidRPr="00E005A5" w:rsidRDefault="003C5C55" w:rsidP="0052148E">
      <w:pPr>
        <w:pStyle w:val="Bullet"/>
        <w:numPr>
          <w:ilvl w:val="0"/>
          <w:numId w:val="10"/>
        </w:numPr>
        <w:tabs>
          <w:tab w:val="clear" w:pos="284"/>
        </w:tabs>
        <w:spacing w:line="288" w:lineRule="auto"/>
        <w:rPr>
          <w:rFonts w:asciiTheme="majorHAnsi" w:hAnsiTheme="majorHAnsi" w:cstheme="majorHAnsi"/>
          <w:bCs/>
          <w:sz w:val="24"/>
          <w:szCs w:val="24"/>
        </w:rPr>
      </w:pPr>
      <w:r w:rsidRPr="008F2F3D">
        <w:rPr>
          <w:rFonts w:asciiTheme="majorHAnsi" w:hAnsiTheme="majorHAnsi" w:cstheme="majorHAnsi"/>
          <w:i/>
          <w:sz w:val="24"/>
          <w:szCs w:val="24"/>
        </w:rPr>
        <w:t xml:space="preserve">Consistent Messages for CDEM. </w:t>
      </w:r>
      <w:r>
        <w:rPr>
          <w:rFonts w:asciiTheme="majorHAnsi" w:hAnsiTheme="majorHAnsi" w:cstheme="majorHAnsi"/>
          <w:i/>
          <w:sz w:val="24"/>
          <w:szCs w:val="24"/>
        </w:rPr>
        <w:t>Other Hazards: heat</w:t>
      </w:r>
      <w:r w:rsidRPr="008F2F3D">
        <w:rPr>
          <w:rFonts w:asciiTheme="majorHAnsi" w:hAnsiTheme="majorHAnsi" w:cstheme="majorHAnsi"/>
          <w:sz w:val="24"/>
          <w:szCs w:val="24"/>
        </w:rPr>
        <w:t xml:space="preserve">. </w:t>
      </w:r>
      <w:r>
        <w:rPr>
          <w:rFonts w:asciiTheme="majorHAnsi" w:hAnsiTheme="majorHAnsi" w:cstheme="majorHAnsi"/>
          <w:sz w:val="24"/>
          <w:szCs w:val="24"/>
        </w:rPr>
        <w:t>National Emergency Management Agency</w:t>
      </w:r>
      <w:r w:rsidR="00335209">
        <w:rPr>
          <w:rFonts w:asciiTheme="majorHAnsi" w:hAnsiTheme="majorHAnsi" w:cstheme="majorHAnsi"/>
          <w:sz w:val="24"/>
          <w:szCs w:val="24"/>
        </w:rPr>
        <w:t xml:space="preserve"> 2022)</w:t>
      </w:r>
      <w:r w:rsidRPr="008F2F3D">
        <w:rPr>
          <w:rFonts w:asciiTheme="majorHAnsi" w:hAnsiTheme="majorHAnsi" w:cstheme="majorHAnsi"/>
          <w:sz w:val="24"/>
          <w:szCs w:val="24"/>
        </w:rPr>
        <w:t>.</w:t>
      </w:r>
      <w:r>
        <w:rPr>
          <w:rFonts w:asciiTheme="majorHAnsi" w:hAnsiTheme="majorHAnsi" w:cstheme="majorHAnsi"/>
          <w:sz w:val="24"/>
          <w:szCs w:val="24"/>
        </w:rPr>
        <w:t xml:space="preserve"> </w:t>
      </w:r>
      <w:r w:rsidR="008F2F3D" w:rsidRPr="008F2F3D">
        <w:rPr>
          <w:rFonts w:asciiTheme="majorHAnsi" w:hAnsiTheme="majorHAnsi" w:cstheme="majorHAnsi"/>
          <w:sz w:val="24"/>
          <w:szCs w:val="24"/>
        </w:rPr>
        <w:t>which provides advice for individuals and families, including advice for looking after pets and livestock</w:t>
      </w:r>
      <w:r w:rsidR="00745B0F" w:rsidRPr="00745B0F">
        <w:rPr>
          <w:rFonts w:asciiTheme="majorHAnsi" w:hAnsiTheme="majorHAnsi" w:cstheme="majorHAnsi"/>
          <w:sz w:val="24"/>
          <w:szCs w:val="24"/>
        </w:rPr>
        <w:t xml:space="preserve"> </w:t>
      </w:r>
      <w:r w:rsidR="00745B0F">
        <w:rPr>
          <w:rFonts w:asciiTheme="majorHAnsi" w:hAnsiTheme="majorHAnsi" w:cstheme="majorHAnsi"/>
          <w:sz w:val="24"/>
          <w:szCs w:val="24"/>
        </w:rPr>
        <w:t xml:space="preserve">URL: </w:t>
      </w:r>
      <w:hyperlink r:id="rId21" w:history="1">
        <w:r w:rsidR="00EC43DC" w:rsidRPr="00EC43DC">
          <w:rPr>
            <w:rStyle w:val="Hyperlink"/>
            <w:rFonts w:asciiTheme="majorHAnsi" w:hAnsiTheme="majorHAnsi" w:cstheme="majorHAnsi"/>
            <w:sz w:val="24"/>
            <w:szCs w:val="24"/>
          </w:rPr>
          <w:t>www.civildefence.govt.nz/cdem-sector/consistent-messages/</w:t>
        </w:r>
      </w:hyperlink>
      <w:r w:rsidR="009F322C">
        <w:rPr>
          <w:rFonts w:asciiTheme="majorHAnsi" w:hAnsiTheme="majorHAnsi" w:cstheme="majorHAnsi"/>
          <w:b/>
          <w:sz w:val="24"/>
          <w:szCs w:val="24"/>
        </w:rPr>
        <w:t xml:space="preserve"> </w:t>
      </w:r>
      <w:r w:rsidR="009F322C" w:rsidRPr="00377832">
        <w:rPr>
          <w:rFonts w:asciiTheme="majorHAnsi" w:hAnsiTheme="majorHAnsi" w:cstheme="majorHAnsi"/>
          <w:bCs/>
          <w:sz w:val="24"/>
          <w:szCs w:val="24"/>
        </w:rPr>
        <w:t>(accessed 20 September 2023)</w:t>
      </w:r>
      <w:r w:rsidR="00E005A5" w:rsidRPr="00377832">
        <w:rPr>
          <w:rFonts w:asciiTheme="majorHAnsi" w:hAnsiTheme="majorHAnsi" w:cstheme="majorHAnsi"/>
          <w:bCs/>
          <w:sz w:val="24"/>
          <w:szCs w:val="24"/>
        </w:rPr>
        <w:t>.</w:t>
      </w:r>
    </w:p>
    <w:p w14:paraId="2BFA0541" w14:textId="019023BF" w:rsidR="008F2F3D" w:rsidRPr="008F2F3D" w:rsidRDefault="008F2F3D" w:rsidP="0052148E">
      <w:pPr>
        <w:pStyle w:val="Bullet"/>
        <w:numPr>
          <w:ilvl w:val="0"/>
          <w:numId w:val="10"/>
        </w:numPr>
        <w:tabs>
          <w:tab w:val="clear" w:pos="284"/>
        </w:tabs>
        <w:spacing w:after="240" w:line="288" w:lineRule="auto"/>
        <w:rPr>
          <w:rFonts w:asciiTheme="majorHAnsi" w:hAnsiTheme="majorHAnsi" w:cstheme="majorHAnsi"/>
          <w:sz w:val="24"/>
          <w:szCs w:val="24"/>
        </w:rPr>
      </w:pPr>
      <w:r w:rsidRPr="008F2F3D">
        <w:rPr>
          <w:rFonts w:asciiTheme="majorHAnsi" w:hAnsiTheme="majorHAnsi" w:cstheme="majorHAnsi"/>
          <w:sz w:val="24"/>
          <w:szCs w:val="24"/>
        </w:rPr>
        <w:t xml:space="preserve">The </w:t>
      </w:r>
      <w:r w:rsidR="009852B6">
        <w:rPr>
          <w:rFonts w:asciiTheme="majorHAnsi" w:hAnsiTheme="majorHAnsi" w:cstheme="majorHAnsi"/>
          <w:sz w:val="24"/>
          <w:szCs w:val="24"/>
        </w:rPr>
        <w:t xml:space="preserve">National </w:t>
      </w:r>
      <w:r w:rsidRPr="008F2F3D">
        <w:rPr>
          <w:rFonts w:asciiTheme="majorHAnsi" w:hAnsiTheme="majorHAnsi" w:cstheme="majorHAnsi"/>
          <w:sz w:val="24"/>
          <w:szCs w:val="24"/>
        </w:rPr>
        <w:t xml:space="preserve">Civil Defence Emergency </w:t>
      </w:r>
      <w:r w:rsidR="00E5038D">
        <w:rPr>
          <w:rFonts w:asciiTheme="majorHAnsi" w:hAnsiTheme="majorHAnsi" w:cstheme="majorHAnsi"/>
          <w:sz w:val="24"/>
          <w:szCs w:val="24"/>
        </w:rPr>
        <w:t xml:space="preserve">Management </w:t>
      </w:r>
      <w:r w:rsidRPr="008F2F3D">
        <w:rPr>
          <w:rFonts w:asciiTheme="majorHAnsi" w:hAnsiTheme="majorHAnsi" w:cstheme="majorHAnsi"/>
          <w:sz w:val="24"/>
          <w:szCs w:val="24"/>
        </w:rPr>
        <w:t>Plan</w:t>
      </w:r>
      <w:r w:rsidRPr="008F2F3D">
        <w:rPr>
          <w:rFonts w:asciiTheme="majorHAnsi" w:hAnsiTheme="majorHAnsi" w:cstheme="majorHAnsi"/>
          <w:i/>
          <w:sz w:val="24"/>
          <w:szCs w:val="24"/>
        </w:rPr>
        <w:t xml:space="preserve"> </w:t>
      </w:r>
      <w:r w:rsidRPr="008F2F3D">
        <w:rPr>
          <w:rFonts w:asciiTheme="majorHAnsi" w:hAnsiTheme="majorHAnsi" w:cstheme="majorHAnsi"/>
          <w:sz w:val="24"/>
          <w:szCs w:val="24"/>
        </w:rPr>
        <w:t>(</w:t>
      </w:r>
      <w:r w:rsidR="003C5C55" w:rsidRPr="003C5C55">
        <w:rPr>
          <w:rFonts w:asciiTheme="majorHAnsi" w:hAnsiTheme="majorHAnsi" w:cstheme="majorHAnsi"/>
          <w:sz w:val="24"/>
          <w:szCs w:val="24"/>
        </w:rPr>
        <w:t>National Emergency Management Agency</w:t>
      </w:r>
      <w:r w:rsidRPr="008F2F3D">
        <w:rPr>
          <w:rFonts w:asciiTheme="majorHAnsi" w:hAnsiTheme="majorHAnsi" w:cstheme="majorHAnsi"/>
          <w:sz w:val="24"/>
          <w:szCs w:val="24"/>
        </w:rPr>
        <w:t xml:space="preserve"> 2015).</w:t>
      </w:r>
      <w:r w:rsidR="00EC43DC">
        <w:rPr>
          <w:rFonts w:asciiTheme="majorHAnsi" w:hAnsiTheme="majorHAnsi" w:cstheme="majorHAnsi"/>
          <w:sz w:val="24"/>
          <w:szCs w:val="24"/>
        </w:rPr>
        <w:t xml:space="preserve"> URL:</w:t>
      </w:r>
      <w:r w:rsidR="00F42B00">
        <w:rPr>
          <w:rFonts w:asciiTheme="majorHAnsi" w:hAnsiTheme="majorHAnsi" w:cstheme="majorHAnsi"/>
          <w:sz w:val="24"/>
          <w:szCs w:val="24"/>
        </w:rPr>
        <w:t xml:space="preserve"> </w:t>
      </w:r>
      <w:hyperlink r:id="rId22" w:history="1">
        <w:r w:rsidR="001C3E87" w:rsidRPr="001C3E87">
          <w:rPr>
            <w:rStyle w:val="Hyperlink"/>
            <w:rFonts w:asciiTheme="majorHAnsi" w:hAnsiTheme="majorHAnsi" w:cstheme="majorHAnsi"/>
            <w:sz w:val="24"/>
            <w:szCs w:val="24"/>
          </w:rPr>
          <w:t xml:space="preserve">www.civildefence.govt.nz/cdem-sector/plans-and-strategies/national-civil-defence-emergency-management-plan-and-guide  </w:t>
        </w:r>
        <w:r w:rsidR="001C3E87" w:rsidRPr="00377832">
          <w:rPr>
            <w:rStyle w:val="Hyperlink"/>
            <w:rFonts w:asciiTheme="majorHAnsi" w:hAnsiTheme="majorHAnsi" w:cstheme="majorHAnsi"/>
            <w:b w:val="0"/>
            <w:bCs/>
            <w:sz w:val="24"/>
            <w:szCs w:val="24"/>
          </w:rPr>
          <w:t>(accessed 20 September 2023)</w:t>
        </w:r>
      </w:hyperlink>
      <w:r w:rsidR="001C3E87" w:rsidRPr="00377832">
        <w:rPr>
          <w:rFonts w:asciiTheme="majorHAnsi" w:hAnsiTheme="majorHAnsi" w:cstheme="majorHAnsi"/>
          <w:bCs/>
          <w:sz w:val="24"/>
          <w:szCs w:val="24"/>
        </w:rPr>
        <w:t>.</w:t>
      </w:r>
    </w:p>
    <w:p w14:paraId="23CD668C" w14:textId="2F059849" w:rsidR="008F2F3D" w:rsidRDefault="008F2F3D" w:rsidP="0052148E">
      <w:pPr>
        <w:rPr>
          <w:rFonts w:asciiTheme="majorHAnsi" w:hAnsiTheme="majorHAnsi" w:cstheme="majorHAnsi"/>
        </w:rPr>
      </w:pPr>
      <w:r w:rsidRPr="008F2F3D">
        <w:rPr>
          <w:rFonts w:asciiTheme="majorHAnsi" w:hAnsiTheme="majorHAnsi" w:cstheme="majorHAnsi"/>
        </w:rPr>
        <w:t>The SunSmart website (</w:t>
      </w:r>
      <w:hyperlink r:id="rId23" w:history="1">
        <w:r w:rsidRPr="008F2F3D">
          <w:rPr>
            <w:rStyle w:val="Hyperlink"/>
            <w:rFonts w:asciiTheme="majorHAnsi" w:hAnsiTheme="majorHAnsi" w:cstheme="majorHAnsi"/>
          </w:rPr>
          <w:t>www.sunsmart.org.nz</w:t>
        </w:r>
      </w:hyperlink>
      <w:r w:rsidRPr="008F2F3D">
        <w:rPr>
          <w:rFonts w:asciiTheme="majorHAnsi" w:hAnsiTheme="majorHAnsi" w:cstheme="majorHAnsi"/>
        </w:rPr>
        <w:t>) provides information about protecting yourself and others from UV radiation from sunlight.</w:t>
      </w:r>
    </w:p>
    <w:p w14:paraId="04AFEC42" w14:textId="6458BBBB" w:rsidR="00591D23" w:rsidRDefault="00591D23" w:rsidP="0052148E">
      <w:pPr>
        <w:rPr>
          <w:rFonts w:asciiTheme="majorHAnsi" w:hAnsiTheme="majorHAnsi" w:cstheme="majorHAnsi"/>
        </w:rPr>
      </w:pPr>
    </w:p>
    <w:p w14:paraId="3B26D1C5" w14:textId="08987D95" w:rsidR="00591D23" w:rsidRDefault="00591D23" w:rsidP="0052148E">
      <w:pPr>
        <w:rPr>
          <w:rFonts w:asciiTheme="majorHAnsi" w:hAnsiTheme="majorHAnsi" w:cstheme="majorHAnsi"/>
        </w:rPr>
      </w:pPr>
    </w:p>
    <w:p w14:paraId="5D166F1B" w14:textId="01614294" w:rsidR="00591D23" w:rsidRDefault="00591D23" w:rsidP="0052148E">
      <w:pPr>
        <w:rPr>
          <w:rFonts w:asciiTheme="majorHAnsi" w:hAnsiTheme="majorHAnsi" w:cstheme="majorHAnsi"/>
        </w:rPr>
      </w:pPr>
    </w:p>
    <w:p w14:paraId="0B43C6DD" w14:textId="2E86F8D9" w:rsidR="00591D23" w:rsidRDefault="00591D23" w:rsidP="0052148E">
      <w:pPr>
        <w:rPr>
          <w:rFonts w:asciiTheme="majorHAnsi" w:hAnsiTheme="majorHAnsi" w:cstheme="majorHAnsi"/>
        </w:rPr>
      </w:pPr>
    </w:p>
    <w:p w14:paraId="0B05581B" w14:textId="77777777" w:rsidR="00591D23" w:rsidRPr="008F2F3D" w:rsidRDefault="00591D23" w:rsidP="0052148E">
      <w:pPr>
        <w:rPr>
          <w:rFonts w:asciiTheme="majorHAnsi" w:hAnsiTheme="majorHAnsi" w:cstheme="majorHAnsi"/>
        </w:rPr>
      </w:pPr>
    </w:p>
    <w:p w14:paraId="55EFE509" w14:textId="77777777" w:rsidR="008F2F3D" w:rsidRPr="00816603" w:rsidRDefault="008F2F3D" w:rsidP="0052148E">
      <w:pPr>
        <w:pStyle w:val="Heading1"/>
        <w:rPr>
          <w:rFonts w:cstheme="majorHAnsi"/>
          <w:sz w:val="68"/>
          <w:szCs w:val="68"/>
        </w:rPr>
      </w:pPr>
      <w:bookmarkStart w:id="86" w:name="_Toc505178718"/>
      <w:bookmarkStart w:id="87" w:name="_Toc530635423"/>
      <w:bookmarkStart w:id="88" w:name="_Toc531855406"/>
      <w:bookmarkStart w:id="89" w:name="_Toc144217534"/>
      <w:r w:rsidRPr="00816603">
        <w:rPr>
          <w:rFonts w:cstheme="majorHAnsi"/>
          <w:sz w:val="68"/>
          <w:szCs w:val="68"/>
        </w:rPr>
        <w:lastRenderedPageBreak/>
        <w:t>References</w:t>
      </w:r>
      <w:bookmarkEnd w:id="86"/>
      <w:bookmarkEnd w:id="87"/>
      <w:bookmarkEnd w:id="88"/>
      <w:bookmarkEnd w:id="89"/>
    </w:p>
    <w:p w14:paraId="6F326DC6"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Bunker A, Ildenhain J, Vandenbergh A, et al. 2015. Effects of air temperature on climate-sensitive mortality and morbidity outcomes in the elderly: a systematic review and meta-analysis of epidemiological evidence. </w:t>
      </w:r>
      <w:r w:rsidRPr="008F2F3D">
        <w:rPr>
          <w:rFonts w:asciiTheme="majorHAnsi" w:hAnsiTheme="majorHAnsi" w:cstheme="majorHAnsi"/>
          <w:i/>
          <w:sz w:val="24"/>
          <w:szCs w:val="24"/>
        </w:rPr>
        <w:t>EbioMedicine</w:t>
      </w:r>
      <w:r w:rsidRPr="008F2F3D">
        <w:rPr>
          <w:rFonts w:asciiTheme="majorHAnsi" w:hAnsiTheme="majorHAnsi" w:cstheme="majorHAnsi"/>
          <w:sz w:val="24"/>
          <w:szCs w:val="24"/>
        </w:rPr>
        <w:t xml:space="preserve"> 6: 258–68.</w:t>
      </w:r>
    </w:p>
    <w:p w14:paraId="7CAA2728"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Chestnut L, Breffle W, Smith J, et al. 1998</w:t>
      </w:r>
      <w:r w:rsidRPr="008F2F3D">
        <w:rPr>
          <w:rFonts w:asciiTheme="majorHAnsi" w:hAnsiTheme="majorHAnsi" w:cstheme="majorHAnsi"/>
          <w:i/>
          <w:sz w:val="24"/>
          <w:szCs w:val="24"/>
        </w:rPr>
        <w:t xml:space="preserve">. </w:t>
      </w:r>
      <w:r w:rsidRPr="008F2F3D">
        <w:rPr>
          <w:rFonts w:asciiTheme="majorHAnsi" w:hAnsiTheme="majorHAnsi" w:cstheme="majorHAnsi"/>
          <w:sz w:val="24"/>
          <w:szCs w:val="24"/>
        </w:rPr>
        <w:t xml:space="preserve">Analysis of differences in hot-weather-related mortality across 44 US metropolitan areas. </w:t>
      </w:r>
      <w:r w:rsidRPr="008F2F3D">
        <w:rPr>
          <w:rFonts w:asciiTheme="majorHAnsi" w:hAnsiTheme="majorHAnsi" w:cstheme="majorHAnsi"/>
          <w:i/>
          <w:sz w:val="24"/>
          <w:szCs w:val="24"/>
        </w:rPr>
        <w:t>Environmental Science &amp; Policy</w:t>
      </w:r>
      <w:r w:rsidRPr="008F2F3D">
        <w:rPr>
          <w:rFonts w:asciiTheme="majorHAnsi" w:hAnsiTheme="majorHAnsi" w:cstheme="majorHAnsi"/>
          <w:sz w:val="24"/>
          <w:szCs w:val="24"/>
        </w:rPr>
        <w:t xml:space="preserve"> 1: 59–70.</w:t>
      </w:r>
    </w:p>
    <w:p w14:paraId="26AD2ED5"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Hajat S, O’Connor M, Kosatsky T. 2010. Health effects of hot weather: from awareness of risk factors to effective health protection. </w:t>
      </w:r>
      <w:r w:rsidRPr="008F2F3D">
        <w:rPr>
          <w:rFonts w:asciiTheme="majorHAnsi" w:hAnsiTheme="majorHAnsi" w:cstheme="majorHAnsi"/>
          <w:i/>
          <w:sz w:val="24"/>
          <w:szCs w:val="24"/>
        </w:rPr>
        <w:t xml:space="preserve">Lancet </w:t>
      </w:r>
      <w:r w:rsidRPr="008F2F3D">
        <w:rPr>
          <w:rFonts w:asciiTheme="majorHAnsi" w:hAnsiTheme="majorHAnsi" w:cstheme="majorHAnsi"/>
          <w:sz w:val="24"/>
          <w:szCs w:val="24"/>
        </w:rPr>
        <w:t>375: 856–63.</w:t>
      </w:r>
    </w:p>
    <w:p w14:paraId="5CEA5A3F"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Hopp S, Dominici F, Bobb J. 2018. Medical diagnoses of heatwave-related hospital admissions in older adults. </w:t>
      </w:r>
      <w:r w:rsidRPr="008F2F3D">
        <w:rPr>
          <w:rFonts w:asciiTheme="majorHAnsi" w:hAnsiTheme="majorHAnsi" w:cstheme="majorHAnsi"/>
          <w:i/>
          <w:sz w:val="24"/>
          <w:szCs w:val="24"/>
        </w:rPr>
        <w:t>Preventative Medicine</w:t>
      </w:r>
      <w:r w:rsidRPr="008F2F3D">
        <w:rPr>
          <w:rFonts w:asciiTheme="majorHAnsi" w:hAnsiTheme="majorHAnsi" w:cstheme="majorHAnsi"/>
          <w:sz w:val="24"/>
          <w:szCs w:val="24"/>
        </w:rPr>
        <w:t xml:space="preserve"> 110: 81–5.</w:t>
      </w:r>
    </w:p>
    <w:p w14:paraId="25951DEC"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Keatinge WR, Donaldson GC, Cordioli E, et al. 2000. Heat related mortality in warm and cold regions of Europe: observational study. </w:t>
      </w:r>
      <w:r w:rsidRPr="008F2F3D">
        <w:rPr>
          <w:rFonts w:asciiTheme="majorHAnsi" w:hAnsiTheme="majorHAnsi" w:cstheme="majorHAnsi"/>
          <w:i/>
          <w:sz w:val="24"/>
          <w:szCs w:val="24"/>
        </w:rPr>
        <w:t xml:space="preserve">British Medical Journal </w:t>
      </w:r>
      <w:r w:rsidRPr="008F2F3D">
        <w:rPr>
          <w:rFonts w:asciiTheme="majorHAnsi" w:hAnsiTheme="majorHAnsi" w:cstheme="majorHAnsi"/>
          <w:sz w:val="24"/>
          <w:szCs w:val="24"/>
        </w:rPr>
        <w:t>321: 670–3.</w:t>
      </w:r>
    </w:p>
    <w:p w14:paraId="64A9A3F3"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Kjellstrom T, Briggs D, Freyberg C, et al. 2016. Heat, human performance and occupational health: a key issue for the assessment of global climate change impacts. </w:t>
      </w:r>
      <w:r w:rsidRPr="008F2F3D">
        <w:rPr>
          <w:rFonts w:asciiTheme="majorHAnsi" w:hAnsiTheme="majorHAnsi" w:cstheme="majorHAnsi"/>
          <w:i/>
          <w:sz w:val="24"/>
          <w:szCs w:val="24"/>
        </w:rPr>
        <w:t xml:space="preserve">Annual Review of Public Health </w:t>
      </w:r>
      <w:r w:rsidRPr="008F2F3D">
        <w:rPr>
          <w:rFonts w:asciiTheme="majorHAnsi" w:hAnsiTheme="majorHAnsi" w:cstheme="majorHAnsi"/>
          <w:sz w:val="24"/>
          <w:szCs w:val="24"/>
        </w:rPr>
        <w:t>37: 97–112.</w:t>
      </w:r>
    </w:p>
    <w:p w14:paraId="5B038A7A"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Kravchenko J, Abernethy A, Fawzy, M, et al. 2013. Minimization of heatwave morbidity and mortality. </w:t>
      </w:r>
      <w:r w:rsidRPr="008F2F3D">
        <w:rPr>
          <w:rFonts w:asciiTheme="majorHAnsi" w:hAnsiTheme="majorHAnsi" w:cstheme="majorHAnsi"/>
          <w:i/>
          <w:sz w:val="24"/>
          <w:szCs w:val="24"/>
        </w:rPr>
        <w:t>American Journal of Preventive Medicine</w:t>
      </w:r>
      <w:r w:rsidRPr="008F2F3D">
        <w:rPr>
          <w:rFonts w:asciiTheme="majorHAnsi" w:hAnsiTheme="majorHAnsi" w:cstheme="majorHAnsi"/>
          <w:sz w:val="24"/>
          <w:szCs w:val="24"/>
        </w:rPr>
        <w:t xml:space="preserve"> 44(3): 274–82.</w:t>
      </w:r>
    </w:p>
    <w:p w14:paraId="31E4450F"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Luber G, McGeehin M. 2008. Climate change and extreme heat events</w:t>
      </w:r>
      <w:r w:rsidRPr="008F2F3D">
        <w:rPr>
          <w:rFonts w:asciiTheme="majorHAnsi" w:hAnsiTheme="majorHAnsi" w:cstheme="majorHAnsi"/>
          <w:i/>
          <w:sz w:val="24"/>
          <w:szCs w:val="24"/>
        </w:rPr>
        <w:t>. American Journal of Preventive Medicine</w:t>
      </w:r>
      <w:r w:rsidRPr="008F2F3D">
        <w:rPr>
          <w:rFonts w:asciiTheme="majorHAnsi" w:hAnsiTheme="majorHAnsi" w:cstheme="majorHAnsi"/>
          <w:sz w:val="24"/>
          <w:szCs w:val="24"/>
        </w:rPr>
        <w:t xml:space="preserve"> 35(5):429–35.</w:t>
      </w:r>
    </w:p>
    <w:p w14:paraId="1D3A2904"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McMichael M, Woodruff R, Whetton P, et al. 2003. </w:t>
      </w:r>
      <w:r w:rsidRPr="008F2F3D">
        <w:rPr>
          <w:rFonts w:asciiTheme="majorHAnsi" w:hAnsiTheme="majorHAnsi" w:cstheme="majorHAnsi"/>
          <w:i/>
          <w:sz w:val="24"/>
          <w:szCs w:val="24"/>
        </w:rPr>
        <w:t>Human Health and Climate Change in Oceania: A risk assessment</w:t>
      </w:r>
      <w:r w:rsidRPr="008F2F3D">
        <w:rPr>
          <w:rFonts w:asciiTheme="majorHAnsi" w:hAnsiTheme="majorHAnsi" w:cstheme="majorHAnsi"/>
          <w:sz w:val="24"/>
          <w:szCs w:val="24"/>
        </w:rPr>
        <w:t>. Canberra: Commonwealth of Australia.</w:t>
      </w:r>
    </w:p>
    <w:p w14:paraId="54BFB507" w14:textId="502E8E9D" w:rsidR="00B6022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McMichael AJ, Wilkinson P, Sari Kovats R, et al. 2008. International Study of Temperature, Heat and Urban Mortality: the ISOTHURM project. </w:t>
      </w:r>
      <w:r w:rsidRPr="008F2F3D">
        <w:rPr>
          <w:rFonts w:asciiTheme="majorHAnsi" w:hAnsiTheme="majorHAnsi" w:cstheme="majorHAnsi"/>
          <w:i/>
          <w:sz w:val="24"/>
          <w:szCs w:val="24"/>
        </w:rPr>
        <w:t>International Journal of Epidemiology</w:t>
      </w:r>
      <w:r w:rsidRPr="008F2F3D">
        <w:rPr>
          <w:rFonts w:asciiTheme="majorHAnsi" w:hAnsiTheme="majorHAnsi" w:cstheme="majorHAnsi"/>
          <w:sz w:val="24"/>
          <w:szCs w:val="24"/>
        </w:rPr>
        <w:t xml:space="preserve"> 37: 1121–31.</w:t>
      </w:r>
    </w:p>
    <w:p w14:paraId="51664DD7"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Ministry for the Environment. 2016. </w:t>
      </w:r>
      <w:r w:rsidRPr="008F2F3D">
        <w:rPr>
          <w:rFonts w:asciiTheme="majorHAnsi" w:hAnsiTheme="majorHAnsi" w:cstheme="majorHAnsi"/>
          <w:i/>
          <w:sz w:val="24"/>
          <w:szCs w:val="24"/>
        </w:rPr>
        <w:t>Climate Change Projections for New Zealand: Atmosphere projections based on simulations from the IPCC Fifth Assessment.</w:t>
      </w:r>
      <w:r w:rsidRPr="008F2F3D">
        <w:rPr>
          <w:rFonts w:asciiTheme="majorHAnsi" w:hAnsiTheme="majorHAnsi" w:cstheme="majorHAnsi"/>
          <w:sz w:val="24"/>
          <w:szCs w:val="24"/>
        </w:rPr>
        <w:t xml:space="preserve"> Wellington: Ministry for the Environment.</w:t>
      </w:r>
    </w:p>
    <w:p w14:paraId="5CC50240" w14:textId="4581AB84"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Ministry of Health. 2015a. </w:t>
      </w:r>
      <w:r w:rsidRPr="008F2F3D">
        <w:rPr>
          <w:rFonts w:asciiTheme="majorHAnsi" w:hAnsiTheme="majorHAnsi" w:cstheme="majorHAnsi"/>
          <w:i/>
          <w:sz w:val="24"/>
          <w:szCs w:val="24"/>
        </w:rPr>
        <w:t>National Health Emergency Plan.</w:t>
      </w:r>
      <w:r w:rsidRPr="008F2F3D">
        <w:rPr>
          <w:rFonts w:asciiTheme="majorHAnsi" w:hAnsiTheme="majorHAnsi" w:cstheme="majorHAnsi"/>
          <w:sz w:val="24"/>
          <w:szCs w:val="24"/>
        </w:rPr>
        <w:t xml:space="preserve"> Wellington: Ministry of Health.</w:t>
      </w:r>
      <w:r w:rsidR="008A581A">
        <w:rPr>
          <w:rFonts w:asciiTheme="majorHAnsi" w:hAnsiTheme="majorHAnsi" w:cstheme="majorHAnsi"/>
          <w:sz w:val="24"/>
          <w:szCs w:val="24"/>
        </w:rPr>
        <w:t xml:space="preserve"> URL: </w:t>
      </w:r>
      <w:hyperlink r:id="rId24" w:history="1">
        <w:r w:rsidR="00EA213C" w:rsidRPr="00EA213C">
          <w:rPr>
            <w:rStyle w:val="Hyperlink"/>
            <w:rFonts w:asciiTheme="majorHAnsi" w:hAnsiTheme="majorHAnsi" w:cstheme="majorHAnsi"/>
            <w:sz w:val="24"/>
            <w:szCs w:val="24"/>
          </w:rPr>
          <w:t>www.health.govt.nz/publication/national-health-emergency-plan-framework-health-and-disability-sector</w:t>
        </w:r>
      </w:hyperlink>
      <w:r w:rsidR="00EA213C">
        <w:rPr>
          <w:rFonts w:asciiTheme="majorHAnsi" w:hAnsiTheme="majorHAnsi" w:cstheme="majorHAnsi"/>
          <w:sz w:val="24"/>
          <w:szCs w:val="24"/>
        </w:rPr>
        <w:t xml:space="preserve"> </w:t>
      </w:r>
      <w:r w:rsidR="005F26F4" w:rsidRPr="005F26F4">
        <w:rPr>
          <w:rFonts w:asciiTheme="majorHAnsi" w:hAnsiTheme="majorHAnsi" w:cstheme="majorHAnsi"/>
          <w:sz w:val="24"/>
          <w:szCs w:val="24"/>
        </w:rPr>
        <w:t>(accessed 20 September 2023).</w:t>
      </w:r>
    </w:p>
    <w:p w14:paraId="1244D391" w14:textId="77777777" w:rsidR="008F2F3D" w:rsidRPr="008F2F3D" w:rsidRDefault="008F2F3D" w:rsidP="0052148E">
      <w:pPr>
        <w:pStyle w:val="References"/>
        <w:spacing w:line="288" w:lineRule="auto"/>
        <w:rPr>
          <w:rFonts w:asciiTheme="majorHAnsi" w:hAnsiTheme="majorHAnsi" w:cstheme="majorHAnsi"/>
          <w:sz w:val="24"/>
          <w:szCs w:val="24"/>
        </w:rPr>
      </w:pPr>
      <w:r w:rsidRPr="008F2F3D">
        <w:rPr>
          <w:rFonts w:asciiTheme="majorHAnsi" w:hAnsiTheme="majorHAnsi" w:cstheme="majorHAnsi"/>
          <w:sz w:val="24"/>
          <w:szCs w:val="24"/>
        </w:rPr>
        <w:t xml:space="preserve">Nairn J, Fawcett R. 2013. </w:t>
      </w:r>
      <w:r w:rsidRPr="008F2F3D">
        <w:rPr>
          <w:rFonts w:asciiTheme="majorHAnsi" w:hAnsiTheme="majorHAnsi" w:cstheme="majorHAnsi"/>
          <w:i/>
          <w:sz w:val="24"/>
          <w:szCs w:val="24"/>
        </w:rPr>
        <w:t xml:space="preserve">Defining Heatwaves: Heatwave defined as a heat-impact event servicing all community and business sectors in Australia. </w:t>
      </w:r>
      <w:r w:rsidRPr="008F2F3D">
        <w:rPr>
          <w:rFonts w:asciiTheme="majorHAnsi" w:hAnsiTheme="majorHAnsi" w:cstheme="majorHAnsi"/>
          <w:sz w:val="24"/>
          <w:szCs w:val="24"/>
        </w:rPr>
        <w:t>CAWCR Technical Report No. 060. Melbourne: Centre for Australian Weather and Climate Research.</w:t>
      </w:r>
    </w:p>
    <w:p w14:paraId="467D431A" w14:textId="47A470FA" w:rsidR="009E5315" w:rsidRDefault="009E5315" w:rsidP="009D710A">
      <w:pPr>
        <w:pStyle w:val="References"/>
        <w:spacing w:line="264" w:lineRule="auto"/>
        <w:rPr>
          <w:rFonts w:asciiTheme="majorHAnsi" w:hAnsiTheme="majorHAnsi" w:cstheme="majorHAnsi"/>
          <w:sz w:val="24"/>
          <w:szCs w:val="24"/>
        </w:rPr>
      </w:pPr>
      <w:r>
        <w:rPr>
          <w:rFonts w:asciiTheme="majorHAnsi" w:hAnsiTheme="majorHAnsi" w:cstheme="majorHAnsi"/>
          <w:sz w:val="24"/>
          <w:szCs w:val="24"/>
        </w:rPr>
        <w:lastRenderedPageBreak/>
        <w:t>National Emergency Management Agency</w:t>
      </w:r>
      <w:r w:rsidRPr="008F2F3D">
        <w:rPr>
          <w:rFonts w:asciiTheme="majorHAnsi" w:hAnsiTheme="majorHAnsi" w:cstheme="majorHAnsi"/>
          <w:sz w:val="24"/>
          <w:szCs w:val="24"/>
        </w:rPr>
        <w:t xml:space="preserve">. 2015. </w:t>
      </w:r>
      <w:r w:rsidRPr="008F2F3D">
        <w:rPr>
          <w:rFonts w:asciiTheme="majorHAnsi" w:hAnsiTheme="majorHAnsi" w:cstheme="majorHAnsi"/>
          <w:i/>
          <w:sz w:val="24"/>
          <w:szCs w:val="24"/>
        </w:rPr>
        <w:t>The Guide to the National Civil Defence Emergency Management Plan 2015</w:t>
      </w:r>
      <w:r w:rsidRPr="008F2F3D">
        <w:rPr>
          <w:rFonts w:asciiTheme="majorHAnsi" w:hAnsiTheme="majorHAnsi" w:cstheme="majorHAnsi"/>
          <w:sz w:val="24"/>
          <w:szCs w:val="24"/>
        </w:rPr>
        <w:t xml:space="preserve">. Wellington: </w:t>
      </w:r>
      <w:r>
        <w:rPr>
          <w:rFonts w:asciiTheme="majorHAnsi" w:hAnsiTheme="majorHAnsi" w:cstheme="majorHAnsi"/>
          <w:sz w:val="24"/>
          <w:szCs w:val="24"/>
        </w:rPr>
        <w:t>National Emergency Management Agency</w:t>
      </w:r>
      <w:r w:rsidRPr="008F2F3D">
        <w:rPr>
          <w:rFonts w:asciiTheme="majorHAnsi" w:hAnsiTheme="majorHAnsi" w:cstheme="majorHAnsi"/>
          <w:sz w:val="24"/>
          <w:szCs w:val="24"/>
        </w:rPr>
        <w:t>.</w:t>
      </w:r>
      <w:r>
        <w:rPr>
          <w:rFonts w:asciiTheme="majorHAnsi" w:hAnsiTheme="majorHAnsi" w:cstheme="majorHAnsi"/>
          <w:sz w:val="24"/>
          <w:szCs w:val="24"/>
        </w:rPr>
        <w:t xml:space="preserve"> URL: </w:t>
      </w:r>
      <w:hyperlink r:id="rId25" w:history="1">
        <w:r w:rsidR="00EC43DC" w:rsidRPr="00EC43DC">
          <w:rPr>
            <w:rStyle w:val="Hyperlink"/>
            <w:rFonts w:asciiTheme="majorHAnsi" w:hAnsiTheme="majorHAnsi" w:cstheme="majorHAnsi"/>
            <w:sz w:val="24"/>
            <w:szCs w:val="24"/>
          </w:rPr>
          <w:t>www.civildefence.govt.nz/cdem-sector/plans-and-strategies/national-civil-defence-emergency-management-plan-and-guide</w:t>
        </w:r>
      </w:hyperlink>
      <w:r>
        <w:rPr>
          <w:rFonts w:asciiTheme="majorHAnsi" w:hAnsiTheme="majorHAnsi" w:cstheme="majorHAnsi"/>
          <w:sz w:val="24"/>
          <w:szCs w:val="24"/>
        </w:rPr>
        <w:t xml:space="preserve"> </w:t>
      </w:r>
      <w:r w:rsidR="005F26F4" w:rsidRPr="005F26F4">
        <w:rPr>
          <w:rFonts w:asciiTheme="majorHAnsi" w:hAnsiTheme="majorHAnsi" w:cstheme="majorHAnsi"/>
          <w:sz w:val="24"/>
          <w:szCs w:val="24"/>
        </w:rPr>
        <w:t>(accessed 20 September 2023).</w:t>
      </w:r>
    </w:p>
    <w:p w14:paraId="4E841AC8" w14:textId="7CDF5DD3" w:rsidR="009E5315" w:rsidRPr="005F26F4" w:rsidRDefault="00CD6FD6" w:rsidP="009D710A">
      <w:pPr>
        <w:pStyle w:val="References"/>
        <w:spacing w:line="264" w:lineRule="auto"/>
        <w:rPr>
          <w:rFonts w:asciiTheme="majorHAnsi" w:hAnsiTheme="majorHAnsi" w:cstheme="majorHAnsi"/>
          <w:bCs/>
          <w:sz w:val="24"/>
          <w:szCs w:val="24"/>
        </w:rPr>
      </w:pPr>
      <w:r>
        <w:rPr>
          <w:rFonts w:asciiTheme="majorHAnsi" w:hAnsiTheme="majorHAnsi" w:cstheme="majorHAnsi"/>
          <w:sz w:val="24"/>
          <w:szCs w:val="24"/>
        </w:rPr>
        <w:t xml:space="preserve">National </w:t>
      </w:r>
      <w:r w:rsidR="009E5315">
        <w:rPr>
          <w:rFonts w:asciiTheme="majorHAnsi" w:hAnsiTheme="majorHAnsi" w:cstheme="majorHAnsi"/>
          <w:sz w:val="24"/>
          <w:szCs w:val="24"/>
        </w:rPr>
        <w:t>Emergency Management Agency</w:t>
      </w:r>
      <w:r w:rsidR="009E5315" w:rsidRPr="008F2F3D">
        <w:rPr>
          <w:rFonts w:asciiTheme="majorHAnsi" w:hAnsiTheme="majorHAnsi" w:cstheme="majorHAnsi"/>
          <w:sz w:val="24"/>
          <w:szCs w:val="24"/>
        </w:rPr>
        <w:t>. 20</w:t>
      </w:r>
      <w:r w:rsidR="009E5315">
        <w:rPr>
          <w:rFonts w:asciiTheme="majorHAnsi" w:hAnsiTheme="majorHAnsi" w:cstheme="majorHAnsi"/>
          <w:sz w:val="24"/>
          <w:szCs w:val="24"/>
        </w:rPr>
        <w:t>22</w:t>
      </w:r>
      <w:r w:rsidR="009E5315" w:rsidRPr="008F2F3D">
        <w:rPr>
          <w:rFonts w:asciiTheme="majorHAnsi" w:hAnsiTheme="majorHAnsi" w:cstheme="majorHAnsi"/>
          <w:sz w:val="24"/>
          <w:szCs w:val="24"/>
        </w:rPr>
        <w:t xml:space="preserve">. </w:t>
      </w:r>
      <w:r w:rsidR="009E5315" w:rsidRPr="008F2F3D">
        <w:rPr>
          <w:rFonts w:asciiTheme="majorHAnsi" w:hAnsiTheme="majorHAnsi" w:cstheme="majorHAnsi"/>
          <w:i/>
          <w:sz w:val="24"/>
          <w:szCs w:val="24"/>
        </w:rPr>
        <w:t xml:space="preserve">Consistent Messages for CDEM. </w:t>
      </w:r>
      <w:r w:rsidR="009E5315">
        <w:rPr>
          <w:rFonts w:asciiTheme="majorHAnsi" w:hAnsiTheme="majorHAnsi" w:cstheme="majorHAnsi"/>
          <w:i/>
          <w:sz w:val="24"/>
          <w:szCs w:val="24"/>
        </w:rPr>
        <w:t>Other Hazards: heat</w:t>
      </w:r>
      <w:r w:rsidR="009E5315" w:rsidRPr="008F2F3D">
        <w:rPr>
          <w:rFonts w:asciiTheme="majorHAnsi" w:hAnsiTheme="majorHAnsi" w:cstheme="majorHAnsi"/>
          <w:sz w:val="24"/>
          <w:szCs w:val="24"/>
        </w:rPr>
        <w:t xml:space="preserve">. Wellington: </w:t>
      </w:r>
      <w:r w:rsidR="009E5315">
        <w:rPr>
          <w:rFonts w:asciiTheme="majorHAnsi" w:hAnsiTheme="majorHAnsi" w:cstheme="majorHAnsi"/>
          <w:sz w:val="24"/>
          <w:szCs w:val="24"/>
        </w:rPr>
        <w:t>National Emergency Management Agency</w:t>
      </w:r>
      <w:r w:rsidR="009E5315" w:rsidRPr="008F2F3D">
        <w:rPr>
          <w:rFonts w:asciiTheme="majorHAnsi" w:hAnsiTheme="majorHAnsi" w:cstheme="majorHAnsi"/>
          <w:sz w:val="24"/>
          <w:szCs w:val="24"/>
        </w:rPr>
        <w:t>.</w:t>
      </w:r>
      <w:r w:rsidR="009E5315">
        <w:rPr>
          <w:rFonts w:asciiTheme="majorHAnsi" w:hAnsiTheme="majorHAnsi" w:cstheme="majorHAnsi"/>
          <w:sz w:val="24"/>
          <w:szCs w:val="24"/>
        </w:rPr>
        <w:t xml:space="preserve"> URL: </w:t>
      </w:r>
      <w:hyperlink r:id="rId26" w:history="1">
        <w:r w:rsidR="005F26F4" w:rsidRPr="005F26F4">
          <w:rPr>
            <w:rStyle w:val="Hyperlink"/>
            <w:rFonts w:asciiTheme="majorHAnsi" w:hAnsiTheme="majorHAnsi" w:cstheme="majorHAnsi"/>
            <w:sz w:val="24"/>
            <w:szCs w:val="24"/>
          </w:rPr>
          <w:t xml:space="preserve">www.civildefence.govt.nz/cdem-sector/consistent-messages </w:t>
        </w:r>
      </w:hyperlink>
      <w:r w:rsidR="005F26F4" w:rsidRPr="00377832">
        <w:rPr>
          <w:rFonts w:asciiTheme="majorHAnsi" w:hAnsiTheme="majorHAnsi" w:cstheme="majorHAnsi"/>
          <w:bCs/>
          <w:sz w:val="24"/>
          <w:szCs w:val="24"/>
        </w:rPr>
        <w:t>(accessed 20 September 2023).</w:t>
      </w:r>
      <w:r w:rsidR="009E5315" w:rsidRPr="005F26F4">
        <w:rPr>
          <w:rFonts w:asciiTheme="majorHAnsi" w:hAnsiTheme="majorHAnsi" w:cstheme="majorHAnsi"/>
          <w:bCs/>
          <w:sz w:val="24"/>
          <w:szCs w:val="24"/>
        </w:rPr>
        <w:t xml:space="preserve"> </w:t>
      </w:r>
    </w:p>
    <w:p w14:paraId="75752ACE" w14:textId="704D4963" w:rsidR="008F2F3D" w:rsidRPr="008F2F3D" w:rsidRDefault="008F2F3D" w:rsidP="009D710A">
      <w:pPr>
        <w:pStyle w:val="References"/>
        <w:spacing w:line="264" w:lineRule="auto"/>
        <w:rPr>
          <w:rFonts w:asciiTheme="majorHAnsi" w:hAnsiTheme="majorHAnsi" w:cstheme="majorHAnsi"/>
          <w:sz w:val="24"/>
          <w:szCs w:val="24"/>
        </w:rPr>
      </w:pPr>
      <w:r w:rsidRPr="008F2F3D">
        <w:rPr>
          <w:rFonts w:asciiTheme="majorHAnsi" w:hAnsiTheme="majorHAnsi" w:cstheme="majorHAnsi"/>
          <w:sz w:val="24"/>
          <w:szCs w:val="24"/>
        </w:rPr>
        <w:t xml:space="preserve">National Institute for Occupational Safety and Health. 2018. </w:t>
      </w:r>
      <w:r w:rsidRPr="008F2F3D">
        <w:rPr>
          <w:rFonts w:asciiTheme="majorHAnsi" w:hAnsiTheme="majorHAnsi" w:cstheme="majorHAnsi"/>
          <w:i/>
          <w:sz w:val="24"/>
          <w:szCs w:val="24"/>
        </w:rPr>
        <w:t>Reproductive Health and the Workplace</w:t>
      </w:r>
      <w:r w:rsidRPr="008F2F3D">
        <w:rPr>
          <w:rFonts w:asciiTheme="majorHAnsi" w:hAnsiTheme="majorHAnsi" w:cstheme="majorHAnsi"/>
          <w:sz w:val="24"/>
          <w:szCs w:val="24"/>
        </w:rPr>
        <w:t xml:space="preserve">. URL: </w:t>
      </w:r>
      <w:hyperlink r:id="rId27" w:history="1">
        <w:r w:rsidRPr="008F2F3D">
          <w:rPr>
            <w:rStyle w:val="Hyperlink"/>
            <w:rFonts w:asciiTheme="majorHAnsi" w:hAnsiTheme="majorHAnsi" w:cstheme="majorHAnsi"/>
            <w:sz w:val="24"/>
            <w:szCs w:val="24"/>
          </w:rPr>
          <w:t>www.cdc.gov/niosh/topics/repro/heat.html</w:t>
        </w:r>
      </w:hyperlink>
      <w:r w:rsidRPr="008F2F3D">
        <w:rPr>
          <w:rFonts w:asciiTheme="majorHAnsi" w:hAnsiTheme="majorHAnsi" w:cstheme="majorHAnsi"/>
          <w:sz w:val="24"/>
          <w:szCs w:val="24"/>
        </w:rPr>
        <w:t xml:space="preserve"> (accessed </w:t>
      </w:r>
      <w:r w:rsidR="0075242C">
        <w:rPr>
          <w:rFonts w:asciiTheme="majorHAnsi" w:hAnsiTheme="majorHAnsi" w:cstheme="majorHAnsi"/>
          <w:sz w:val="24"/>
          <w:szCs w:val="24"/>
        </w:rPr>
        <w:t>29</w:t>
      </w:r>
      <w:r w:rsidRPr="008F2F3D">
        <w:rPr>
          <w:rFonts w:asciiTheme="majorHAnsi" w:hAnsiTheme="majorHAnsi" w:cstheme="majorHAnsi"/>
          <w:sz w:val="24"/>
          <w:szCs w:val="24"/>
        </w:rPr>
        <w:t> August 20</w:t>
      </w:r>
      <w:r w:rsidR="0075242C">
        <w:rPr>
          <w:rFonts w:asciiTheme="majorHAnsi" w:hAnsiTheme="majorHAnsi" w:cstheme="majorHAnsi"/>
          <w:sz w:val="24"/>
          <w:szCs w:val="24"/>
        </w:rPr>
        <w:t>23</w:t>
      </w:r>
      <w:r w:rsidRPr="008F2F3D">
        <w:rPr>
          <w:rFonts w:asciiTheme="majorHAnsi" w:hAnsiTheme="majorHAnsi" w:cstheme="majorHAnsi"/>
          <w:sz w:val="24"/>
          <w:szCs w:val="24"/>
        </w:rPr>
        <w:t>).</w:t>
      </w:r>
    </w:p>
    <w:p w14:paraId="2AF80577" w14:textId="77777777" w:rsidR="008F2F3D" w:rsidRPr="008F2F3D" w:rsidRDefault="008F2F3D" w:rsidP="009D710A">
      <w:pPr>
        <w:pStyle w:val="References"/>
        <w:spacing w:line="264" w:lineRule="auto"/>
        <w:rPr>
          <w:rFonts w:asciiTheme="majorHAnsi" w:hAnsiTheme="majorHAnsi" w:cstheme="majorHAnsi"/>
          <w:sz w:val="24"/>
          <w:szCs w:val="24"/>
        </w:rPr>
      </w:pPr>
      <w:r w:rsidRPr="008F2F3D">
        <w:rPr>
          <w:rFonts w:asciiTheme="majorHAnsi" w:hAnsiTheme="majorHAnsi" w:cstheme="majorHAnsi"/>
          <w:sz w:val="24"/>
          <w:szCs w:val="24"/>
        </w:rPr>
        <w:t xml:space="preserve">NIWA. 2013. </w:t>
      </w:r>
      <w:r w:rsidRPr="008F2F3D">
        <w:rPr>
          <w:rFonts w:asciiTheme="majorHAnsi" w:hAnsiTheme="majorHAnsi" w:cstheme="majorHAnsi"/>
          <w:i/>
          <w:sz w:val="24"/>
          <w:szCs w:val="24"/>
        </w:rPr>
        <w:t>State of the Climate 2013: A snapshot of recent climate in New Zealand (2010–2012)</w:t>
      </w:r>
      <w:r w:rsidRPr="008F2F3D">
        <w:rPr>
          <w:rFonts w:asciiTheme="majorHAnsi" w:hAnsiTheme="majorHAnsi" w:cstheme="majorHAnsi"/>
          <w:sz w:val="24"/>
          <w:szCs w:val="24"/>
        </w:rPr>
        <w:t>. NIWA Science and Technology Series No. 57. Wellington: National Institute of Water and Atmospheric Research.</w:t>
      </w:r>
    </w:p>
    <w:p w14:paraId="07F67DFA" w14:textId="4D7B9279" w:rsidR="008F2F3D" w:rsidRPr="008F2F3D" w:rsidRDefault="008F2F3D" w:rsidP="009D710A">
      <w:pPr>
        <w:pStyle w:val="References"/>
        <w:spacing w:line="264" w:lineRule="auto"/>
        <w:rPr>
          <w:rFonts w:asciiTheme="majorHAnsi" w:hAnsiTheme="majorHAnsi" w:cstheme="majorHAnsi"/>
          <w:sz w:val="24"/>
          <w:szCs w:val="24"/>
          <w:highlight w:val="yellow"/>
        </w:rPr>
      </w:pPr>
      <w:r w:rsidRPr="008F2F3D">
        <w:rPr>
          <w:rFonts w:asciiTheme="majorHAnsi" w:hAnsiTheme="majorHAnsi" w:cstheme="majorHAnsi"/>
          <w:sz w:val="24"/>
          <w:szCs w:val="24"/>
        </w:rPr>
        <w:t>NIWA. 20</w:t>
      </w:r>
      <w:r w:rsidR="003B25AF">
        <w:rPr>
          <w:rFonts w:asciiTheme="majorHAnsi" w:hAnsiTheme="majorHAnsi" w:cstheme="majorHAnsi"/>
          <w:sz w:val="24"/>
          <w:szCs w:val="24"/>
        </w:rPr>
        <w:t>23</w:t>
      </w:r>
      <w:r w:rsidRPr="008F2F3D">
        <w:rPr>
          <w:rFonts w:asciiTheme="majorHAnsi" w:hAnsiTheme="majorHAnsi" w:cstheme="majorHAnsi"/>
          <w:sz w:val="24"/>
          <w:szCs w:val="24"/>
        </w:rPr>
        <w:t xml:space="preserve">. </w:t>
      </w:r>
      <w:r w:rsidR="003B25AF" w:rsidRPr="001C0FF9">
        <w:rPr>
          <w:rFonts w:asciiTheme="majorHAnsi" w:hAnsiTheme="majorHAnsi" w:cstheme="majorHAnsi"/>
          <w:sz w:val="24"/>
          <w:szCs w:val="24"/>
        </w:rPr>
        <w:t>What are El Niño and La Niña?</w:t>
      </w:r>
      <w:r w:rsidRPr="008F2F3D">
        <w:rPr>
          <w:rFonts w:asciiTheme="majorHAnsi" w:hAnsiTheme="majorHAnsi" w:cstheme="majorHAnsi"/>
          <w:i/>
          <w:sz w:val="24"/>
          <w:szCs w:val="24"/>
        </w:rPr>
        <w:t xml:space="preserve"> </w:t>
      </w:r>
      <w:r w:rsidRPr="008F2F3D">
        <w:rPr>
          <w:rFonts w:asciiTheme="majorHAnsi" w:hAnsiTheme="majorHAnsi" w:cstheme="majorHAnsi"/>
          <w:sz w:val="24"/>
          <w:szCs w:val="24"/>
        </w:rPr>
        <w:t xml:space="preserve">URL: </w:t>
      </w:r>
      <w:hyperlink r:id="rId28" w:history="1">
        <w:r w:rsidR="000303EA" w:rsidRPr="00EC1226">
          <w:rPr>
            <w:rStyle w:val="Hyperlink"/>
            <w:rFonts w:asciiTheme="majorHAnsi" w:hAnsiTheme="majorHAnsi" w:cstheme="majorHAnsi"/>
            <w:sz w:val="24"/>
            <w:szCs w:val="24"/>
          </w:rPr>
          <w:t>niwa.co.nz/climate/faq</w:t>
        </w:r>
      </w:hyperlink>
      <w:r w:rsidR="000303EA">
        <w:rPr>
          <w:rFonts w:asciiTheme="majorHAnsi" w:hAnsiTheme="majorHAnsi" w:cstheme="majorHAnsi"/>
          <w:sz w:val="24"/>
          <w:szCs w:val="24"/>
        </w:rPr>
        <w:t xml:space="preserve"> </w:t>
      </w:r>
      <w:r w:rsidR="00CD3C97">
        <w:rPr>
          <w:rFonts w:asciiTheme="majorHAnsi" w:hAnsiTheme="majorHAnsi" w:cstheme="majorHAnsi"/>
          <w:sz w:val="24"/>
          <w:szCs w:val="24"/>
        </w:rPr>
        <w:t xml:space="preserve"> </w:t>
      </w:r>
      <w:r w:rsidRPr="008F2F3D">
        <w:rPr>
          <w:rFonts w:asciiTheme="majorHAnsi" w:hAnsiTheme="majorHAnsi" w:cstheme="majorHAnsi"/>
          <w:sz w:val="24"/>
          <w:szCs w:val="24"/>
        </w:rPr>
        <w:t xml:space="preserve"> (accessed </w:t>
      </w:r>
      <w:r w:rsidR="005F26F4">
        <w:rPr>
          <w:rFonts w:asciiTheme="majorHAnsi" w:hAnsiTheme="majorHAnsi" w:cstheme="majorHAnsi"/>
          <w:sz w:val="24"/>
          <w:szCs w:val="24"/>
        </w:rPr>
        <w:t>20</w:t>
      </w:r>
      <w:r w:rsidRPr="008F2F3D">
        <w:rPr>
          <w:rFonts w:asciiTheme="majorHAnsi" w:hAnsiTheme="majorHAnsi" w:cstheme="majorHAnsi"/>
          <w:sz w:val="24"/>
          <w:szCs w:val="24"/>
        </w:rPr>
        <w:t xml:space="preserve"> </w:t>
      </w:r>
      <w:r w:rsidR="00CD3C97">
        <w:rPr>
          <w:rFonts w:asciiTheme="majorHAnsi" w:hAnsiTheme="majorHAnsi" w:cstheme="majorHAnsi"/>
          <w:sz w:val="24"/>
          <w:szCs w:val="24"/>
        </w:rPr>
        <w:t xml:space="preserve">September </w:t>
      </w:r>
      <w:r w:rsidRPr="008F2F3D">
        <w:rPr>
          <w:rFonts w:asciiTheme="majorHAnsi" w:hAnsiTheme="majorHAnsi" w:cstheme="majorHAnsi"/>
          <w:sz w:val="24"/>
          <w:szCs w:val="24"/>
        </w:rPr>
        <w:t>20</w:t>
      </w:r>
      <w:r w:rsidR="00CD3C97">
        <w:rPr>
          <w:rFonts w:asciiTheme="majorHAnsi" w:hAnsiTheme="majorHAnsi" w:cstheme="majorHAnsi"/>
          <w:sz w:val="24"/>
          <w:szCs w:val="24"/>
        </w:rPr>
        <w:t>23</w:t>
      </w:r>
      <w:r w:rsidRPr="008F2F3D">
        <w:rPr>
          <w:rFonts w:asciiTheme="majorHAnsi" w:hAnsiTheme="majorHAnsi" w:cstheme="majorHAnsi"/>
          <w:sz w:val="24"/>
          <w:szCs w:val="24"/>
        </w:rPr>
        <w:t>).</w:t>
      </w:r>
    </w:p>
    <w:p w14:paraId="164B87D6" w14:textId="77777777" w:rsidR="008F2F3D" w:rsidRPr="008F2F3D" w:rsidRDefault="008F2F3D" w:rsidP="009D710A">
      <w:pPr>
        <w:pStyle w:val="References"/>
        <w:spacing w:line="264" w:lineRule="auto"/>
        <w:rPr>
          <w:rFonts w:asciiTheme="majorHAnsi" w:hAnsiTheme="majorHAnsi" w:cstheme="majorHAnsi"/>
          <w:sz w:val="24"/>
          <w:szCs w:val="24"/>
        </w:rPr>
      </w:pPr>
      <w:r w:rsidRPr="008F2F3D">
        <w:rPr>
          <w:rFonts w:asciiTheme="majorHAnsi" w:hAnsiTheme="majorHAnsi" w:cstheme="majorHAnsi"/>
          <w:sz w:val="24"/>
          <w:szCs w:val="24"/>
        </w:rPr>
        <w:t xml:space="preserve">Public Health England 2015a. </w:t>
      </w:r>
      <w:r w:rsidRPr="008F2F3D">
        <w:rPr>
          <w:rFonts w:asciiTheme="majorHAnsi" w:hAnsiTheme="majorHAnsi" w:cstheme="majorHAnsi"/>
          <w:i/>
          <w:sz w:val="24"/>
          <w:szCs w:val="24"/>
        </w:rPr>
        <w:t>Heatwave Plan for England: Protecting health and reducing harm from severe heat and heatwaves</w:t>
      </w:r>
      <w:r w:rsidRPr="008F2F3D">
        <w:rPr>
          <w:rFonts w:asciiTheme="majorHAnsi" w:hAnsiTheme="majorHAnsi" w:cstheme="majorHAnsi"/>
          <w:sz w:val="24"/>
          <w:szCs w:val="24"/>
        </w:rPr>
        <w:t>. London: Public Health England.</w:t>
      </w:r>
    </w:p>
    <w:p w14:paraId="6AA6D011" w14:textId="77777777" w:rsidR="008F2F3D" w:rsidRPr="008F2F3D" w:rsidRDefault="008F2F3D" w:rsidP="009D710A">
      <w:pPr>
        <w:pStyle w:val="References"/>
        <w:spacing w:line="264" w:lineRule="auto"/>
        <w:rPr>
          <w:rFonts w:asciiTheme="majorHAnsi" w:hAnsiTheme="majorHAnsi" w:cstheme="majorHAnsi"/>
          <w:sz w:val="24"/>
          <w:szCs w:val="24"/>
        </w:rPr>
      </w:pPr>
      <w:r w:rsidRPr="008F2F3D">
        <w:rPr>
          <w:rFonts w:asciiTheme="majorHAnsi" w:hAnsiTheme="majorHAnsi" w:cstheme="majorHAnsi"/>
          <w:sz w:val="24"/>
          <w:szCs w:val="24"/>
        </w:rPr>
        <w:t xml:space="preserve">Public Health England 2015b. </w:t>
      </w:r>
      <w:r w:rsidRPr="008F2F3D">
        <w:rPr>
          <w:rFonts w:asciiTheme="majorHAnsi" w:hAnsiTheme="majorHAnsi" w:cstheme="majorHAnsi"/>
          <w:i/>
          <w:sz w:val="24"/>
          <w:szCs w:val="24"/>
        </w:rPr>
        <w:t>Heatwave Plan for England: Making the case: The impact of heat on health – now and in the future</w:t>
      </w:r>
      <w:r w:rsidRPr="008F2F3D">
        <w:rPr>
          <w:rFonts w:asciiTheme="majorHAnsi" w:hAnsiTheme="majorHAnsi" w:cstheme="majorHAnsi"/>
          <w:sz w:val="24"/>
          <w:szCs w:val="24"/>
        </w:rPr>
        <w:t>. London: Public Health England.</w:t>
      </w:r>
    </w:p>
    <w:p w14:paraId="073EC955" w14:textId="0E1526DC" w:rsidR="005B6652" w:rsidRDefault="005B6652" w:rsidP="009D710A">
      <w:pPr>
        <w:spacing w:before="0" w:after="180" w:line="264" w:lineRule="auto"/>
        <w:rPr>
          <w:rFonts w:asciiTheme="majorHAnsi" w:hAnsiTheme="majorHAnsi" w:cstheme="majorHAnsi"/>
          <w:szCs w:val="24"/>
        </w:rPr>
      </w:pPr>
      <w:r w:rsidRPr="000A469C">
        <w:rPr>
          <w:rFonts w:asciiTheme="majorHAnsi" w:hAnsiTheme="majorHAnsi" w:cstheme="majorHAnsi"/>
          <w:szCs w:val="24"/>
        </w:rPr>
        <w:t>Robine JM, Cheung SL, Le Roy S, Van Oyen H, Griffiths C, Michel JP, Herrmann FR.</w:t>
      </w:r>
      <w:r w:rsidR="007B221C">
        <w:rPr>
          <w:rFonts w:asciiTheme="majorHAnsi" w:hAnsiTheme="majorHAnsi" w:cstheme="majorHAnsi"/>
          <w:szCs w:val="24"/>
        </w:rPr>
        <w:t xml:space="preserve"> 2008. </w:t>
      </w:r>
      <w:r w:rsidRPr="000A469C">
        <w:rPr>
          <w:rFonts w:asciiTheme="majorHAnsi" w:hAnsiTheme="majorHAnsi" w:cstheme="majorHAnsi"/>
          <w:szCs w:val="24"/>
        </w:rPr>
        <w:t xml:space="preserve">Death toll exceeded 70,000 in Europe during the summer of 2003. </w:t>
      </w:r>
      <w:r w:rsidRPr="00AB40D2">
        <w:rPr>
          <w:rFonts w:asciiTheme="majorHAnsi" w:hAnsiTheme="majorHAnsi" w:cstheme="majorHAnsi"/>
          <w:i/>
          <w:iCs/>
          <w:szCs w:val="24"/>
        </w:rPr>
        <w:t>C R Biol</w:t>
      </w:r>
      <w:r w:rsidRPr="000A469C">
        <w:rPr>
          <w:rFonts w:asciiTheme="majorHAnsi" w:hAnsiTheme="majorHAnsi" w:cstheme="majorHAnsi"/>
          <w:szCs w:val="24"/>
        </w:rPr>
        <w:t>. 331(2):171-8. doi: 10.1016/j.crvi.2007.12.001</w:t>
      </w:r>
      <w:r w:rsidR="00B94181">
        <w:rPr>
          <w:rFonts w:asciiTheme="majorHAnsi" w:hAnsiTheme="majorHAnsi" w:cstheme="majorHAnsi"/>
          <w:szCs w:val="24"/>
        </w:rPr>
        <w:t xml:space="preserve"> </w:t>
      </w:r>
      <w:r w:rsidR="00B94181" w:rsidRPr="00B94181">
        <w:rPr>
          <w:rFonts w:asciiTheme="majorHAnsi" w:hAnsiTheme="majorHAnsi" w:cstheme="majorHAnsi"/>
          <w:szCs w:val="24"/>
        </w:rPr>
        <w:t>(accessed 20 September 2023)</w:t>
      </w:r>
      <w:r w:rsidRPr="000A469C">
        <w:rPr>
          <w:rFonts w:asciiTheme="majorHAnsi" w:hAnsiTheme="majorHAnsi" w:cstheme="majorHAnsi"/>
          <w:szCs w:val="24"/>
        </w:rPr>
        <w:t xml:space="preserve">. </w:t>
      </w:r>
    </w:p>
    <w:p w14:paraId="1C890647" w14:textId="18D31232" w:rsidR="008F2F3D" w:rsidRPr="008F2F3D" w:rsidRDefault="008F2F3D" w:rsidP="009D710A">
      <w:pPr>
        <w:pStyle w:val="References"/>
        <w:spacing w:line="264" w:lineRule="auto"/>
        <w:rPr>
          <w:rFonts w:asciiTheme="majorHAnsi" w:hAnsiTheme="majorHAnsi" w:cstheme="majorHAnsi"/>
          <w:sz w:val="24"/>
          <w:szCs w:val="24"/>
        </w:rPr>
      </w:pPr>
      <w:r w:rsidRPr="008F2F3D">
        <w:rPr>
          <w:rFonts w:asciiTheme="majorHAnsi" w:hAnsiTheme="majorHAnsi" w:cstheme="majorHAnsi"/>
          <w:sz w:val="24"/>
          <w:szCs w:val="24"/>
        </w:rPr>
        <w:t xml:space="preserve">Royal Society of New Zealand. 2016. </w:t>
      </w:r>
      <w:r w:rsidRPr="008F2F3D">
        <w:rPr>
          <w:rFonts w:asciiTheme="majorHAnsi" w:hAnsiTheme="majorHAnsi" w:cstheme="majorHAnsi"/>
          <w:i/>
          <w:sz w:val="24"/>
          <w:szCs w:val="24"/>
        </w:rPr>
        <w:t>Climate Change Implications for New Zealand</w:t>
      </w:r>
      <w:r w:rsidRPr="008F2F3D">
        <w:rPr>
          <w:rFonts w:asciiTheme="majorHAnsi" w:hAnsiTheme="majorHAnsi" w:cstheme="majorHAnsi"/>
          <w:sz w:val="24"/>
          <w:szCs w:val="24"/>
        </w:rPr>
        <w:t>. Wellington: Royal Society of New Zealand.</w:t>
      </w:r>
      <w:r w:rsidR="003C156A">
        <w:rPr>
          <w:rFonts w:asciiTheme="majorHAnsi" w:hAnsiTheme="majorHAnsi" w:cstheme="majorHAnsi"/>
          <w:sz w:val="24"/>
          <w:szCs w:val="24"/>
        </w:rPr>
        <w:t xml:space="preserve"> URL: </w:t>
      </w:r>
      <w:hyperlink r:id="rId29" w:history="1">
        <w:r w:rsidR="00B94181" w:rsidRPr="00B94181">
          <w:rPr>
            <w:rStyle w:val="Hyperlink"/>
            <w:rFonts w:asciiTheme="majorHAnsi" w:hAnsiTheme="majorHAnsi" w:cstheme="majorHAnsi"/>
            <w:sz w:val="24"/>
            <w:szCs w:val="24"/>
          </w:rPr>
          <w:t>www.royalsociety.org.nz/what-we-do/our-expert-advice/all-expert-advice-papers/climate-change-implications-for-new-zealand</w:t>
        </w:r>
      </w:hyperlink>
      <w:r w:rsidR="003C156A">
        <w:rPr>
          <w:rFonts w:asciiTheme="majorHAnsi" w:hAnsiTheme="majorHAnsi" w:cstheme="majorHAnsi"/>
          <w:sz w:val="24"/>
          <w:szCs w:val="24"/>
        </w:rPr>
        <w:t xml:space="preserve"> (</w:t>
      </w:r>
      <w:r w:rsidR="00C262D8">
        <w:rPr>
          <w:rFonts w:asciiTheme="majorHAnsi" w:hAnsiTheme="majorHAnsi" w:cstheme="majorHAnsi"/>
          <w:sz w:val="24"/>
          <w:szCs w:val="24"/>
        </w:rPr>
        <w:t xml:space="preserve">accessed </w:t>
      </w:r>
      <w:r w:rsidR="00B94181">
        <w:rPr>
          <w:rFonts w:asciiTheme="majorHAnsi" w:hAnsiTheme="majorHAnsi" w:cstheme="majorHAnsi"/>
          <w:sz w:val="24"/>
          <w:szCs w:val="24"/>
        </w:rPr>
        <w:t>20</w:t>
      </w:r>
      <w:r w:rsidR="00C262D8">
        <w:rPr>
          <w:rFonts w:asciiTheme="majorHAnsi" w:hAnsiTheme="majorHAnsi" w:cstheme="majorHAnsi"/>
          <w:sz w:val="24"/>
          <w:szCs w:val="24"/>
        </w:rPr>
        <w:t xml:space="preserve"> September 2023)</w:t>
      </w:r>
      <w:r w:rsidR="00EC3ABE">
        <w:rPr>
          <w:rFonts w:asciiTheme="majorHAnsi" w:hAnsiTheme="majorHAnsi" w:cstheme="majorHAnsi"/>
          <w:sz w:val="24"/>
          <w:szCs w:val="24"/>
        </w:rPr>
        <w:t>.</w:t>
      </w:r>
    </w:p>
    <w:p w14:paraId="4FC28D10" w14:textId="38C2217C" w:rsidR="008F2F3D" w:rsidRPr="008F2F3D" w:rsidRDefault="008F2F3D" w:rsidP="009D710A">
      <w:pPr>
        <w:pStyle w:val="References"/>
        <w:spacing w:line="264" w:lineRule="auto"/>
        <w:rPr>
          <w:rFonts w:asciiTheme="majorHAnsi" w:hAnsiTheme="majorHAnsi" w:cstheme="majorHAnsi"/>
          <w:sz w:val="24"/>
          <w:szCs w:val="24"/>
        </w:rPr>
      </w:pPr>
      <w:r w:rsidRPr="008F2F3D">
        <w:rPr>
          <w:rFonts w:asciiTheme="majorHAnsi" w:hAnsiTheme="majorHAnsi" w:cstheme="majorHAnsi"/>
          <w:sz w:val="24"/>
          <w:szCs w:val="24"/>
        </w:rPr>
        <w:t xml:space="preserve">Royal Society of New Zealand. 2017. </w:t>
      </w:r>
      <w:r w:rsidRPr="008F2F3D">
        <w:rPr>
          <w:rFonts w:asciiTheme="majorHAnsi" w:hAnsiTheme="majorHAnsi" w:cstheme="majorHAnsi"/>
          <w:i/>
          <w:sz w:val="24"/>
          <w:szCs w:val="24"/>
        </w:rPr>
        <w:t>Human Health Impacts of Climate Change for New Zealand: Evidence summary</w:t>
      </w:r>
      <w:r w:rsidRPr="008F2F3D">
        <w:rPr>
          <w:rFonts w:asciiTheme="majorHAnsi" w:hAnsiTheme="majorHAnsi" w:cstheme="majorHAnsi"/>
          <w:sz w:val="24"/>
          <w:szCs w:val="24"/>
        </w:rPr>
        <w:t>. Wellington: Royal Society of New Zealand.</w:t>
      </w:r>
      <w:r w:rsidR="00EC3ABE">
        <w:rPr>
          <w:rFonts w:asciiTheme="majorHAnsi" w:hAnsiTheme="majorHAnsi" w:cstheme="majorHAnsi"/>
          <w:sz w:val="24"/>
          <w:szCs w:val="24"/>
        </w:rPr>
        <w:t xml:space="preserve"> URL: </w:t>
      </w:r>
      <w:hyperlink r:id="rId30" w:history="1">
        <w:r w:rsidR="00B94181" w:rsidRPr="00B94181">
          <w:rPr>
            <w:rStyle w:val="Hyperlink"/>
            <w:rFonts w:asciiTheme="majorHAnsi" w:hAnsiTheme="majorHAnsi" w:cstheme="majorHAnsi"/>
            <w:sz w:val="24"/>
            <w:szCs w:val="24"/>
          </w:rPr>
          <w:t>www.royalsociety.org.nz/what-we-do/our-expert-advice/all-expert-advice-papers/climate-change-and-health</w:t>
        </w:r>
      </w:hyperlink>
      <w:r w:rsidR="00EC3ABE">
        <w:rPr>
          <w:rFonts w:asciiTheme="majorHAnsi" w:hAnsiTheme="majorHAnsi" w:cstheme="majorHAnsi"/>
          <w:sz w:val="24"/>
          <w:szCs w:val="24"/>
        </w:rPr>
        <w:t xml:space="preserve"> (accessed </w:t>
      </w:r>
      <w:r w:rsidR="00B94181">
        <w:rPr>
          <w:rFonts w:asciiTheme="majorHAnsi" w:hAnsiTheme="majorHAnsi" w:cstheme="majorHAnsi"/>
          <w:sz w:val="24"/>
          <w:szCs w:val="24"/>
        </w:rPr>
        <w:t>20</w:t>
      </w:r>
      <w:r w:rsidR="00EC3ABE">
        <w:rPr>
          <w:rFonts w:asciiTheme="majorHAnsi" w:hAnsiTheme="majorHAnsi" w:cstheme="majorHAnsi"/>
          <w:sz w:val="24"/>
          <w:szCs w:val="24"/>
        </w:rPr>
        <w:t xml:space="preserve"> September 2023).</w:t>
      </w:r>
    </w:p>
    <w:p w14:paraId="75AA6C49" w14:textId="77777777" w:rsidR="008F2F3D" w:rsidRPr="008F2F3D" w:rsidRDefault="008F2F3D" w:rsidP="00AA3BC4">
      <w:pPr>
        <w:pStyle w:val="References"/>
        <w:rPr>
          <w:rFonts w:asciiTheme="majorHAnsi" w:hAnsiTheme="majorHAnsi" w:cstheme="majorHAnsi"/>
          <w:sz w:val="24"/>
          <w:szCs w:val="24"/>
          <w:highlight w:val="yellow"/>
        </w:rPr>
      </w:pPr>
      <w:r w:rsidRPr="008F2F3D">
        <w:rPr>
          <w:rFonts w:asciiTheme="majorHAnsi" w:hAnsiTheme="majorHAnsi" w:cstheme="majorHAnsi"/>
          <w:sz w:val="24"/>
          <w:szCs w:val="24"/>
        </w:rPr>
        <w:t xml:space="preserve">Victoria State Government Health and Human Services. 2009. </w:t>
      </w:r>
      <w:r w:rsidRPr="008F2F3D">
        <w:rPr>
          <w:rFonts w:asciiTheme="majorHAnsi" w:hAnsiTheme="majorHAnsi" w:cstheme="majorHAnsi"/>
          <w:i/>
          <w:sz w:val="24"/>
          <w:szCs w:val="24"/>
        </w:rPr>
        <w:t>Heatwave Planning Guide: Development of Heatwave Plans in Local Councils in Victoria</w:t>
      </w:r>
      <w:r w:rsidRPr="008F2F3D">
        <w:rPr>
          <w:rFonts w:asciiTheme="majorHAnsi" w:hAnsiTheme="majorHAnsi" w:cstheme="majorHAnsi"/>
          <w:sz w:val="24"/>
          <w:szCs w:val="24"/>
        </w:rPr>
        <w:t>. Melbourne: State of Victoria.</w:t>
      </w:r>
    </w:p>
    <w:p w14:paraId="260925AE" w14:textId="77777777" w:rsidR="008F2F3D" w:rsidRPr="008F2F3D" w:rsidRDefault="008F2F3D" w:rsidP="00AA3BC4">
      <w:pPr>
        <w:pStyle w:val="References"/>
        <w:rPr>
          <w:rFonts w:asciiTheme="majorHAnsi" w:hAnsiTheme="majorHAnsi" w:cstheme="majorHAnsi"/>
          <w:sz w:val="24"/>
          <w:szCs w:val="24"/>
        </w:rPr>
      </w:pPr>
      <w:r w:rsidRPr="008F2F3D">
        <w:rPr>
          <w:rFonts w:asciiTheme="majorHAnsi" w:hAnsiTheme="majorHAnsi" w:cstheme="majorHAnsi"/>
          <w:sz w:val="24"/>
          <w:szCs w:val="24"/>
        </w:rPr>
        <w:t xml:space="preserve">Victoria State Government Health and Human Services. 2015. </w:t>
      </w:r>
      <w:r w:rsidRPr="008F2F3D">
        <w:rPr>
          <w:rFonts w:asciiTheme="majorHAnsi" w:hAnsiTheme="majorHAnsi" w:cstheme="majorHAnsi"/>
          <w:i/>
          <w:sz w:val="24"/>
          <w:szCs w:val="24"/>
        </w:rPr>
        <w:t>Heat Health Plan for Victoria.</w:t>
      </w:r>
      <w:r w:rsidRPr="008F2F3D">
        <w:rPr>
          <w:rFonts w:asciiTheme="majorHAnsi" w:hAnsiTheme="majorHAnsi" w:cstheme="majorHAnsi"/>
          <w:sz w:val="24"/>
          <w:szCs w:val="24"/>
        </w:rPr>
        <w:t xml:space="preserve"> Melbourne: State of Victoria.</w:t>
      </w:r>
    </w:p>
    <w:p w14:paraId="54B7E6BD" w14:textId="5749FAA3" w:rsidR="00283E35" w:rsidRPr="0015088F" w:rsidRDefault="008F2F3D" w:rsidP="00AA3BC4">
      <w:pPr>
        <w:pStyle w:val="References"/>
        <w:rPr>
          <w:rFonts w:asciiTheme="majorHAnsi" w:hAnsiTheme="majorHAnsi" w:cstheme="majorHAnsi"/>
          <w:sz w:val="24"/>
          <w:szCs w:val="24"/>
        </w:rPr>
      </w:pPr>
      <w:r w:rsidRPr="008F2F3D">
        <w:rPr>
          <w:rFonts w:asciiTheme="majorHAnsi" w:hAnsiTheme="majorHAnsi" w:cstheme="majorHAnsi"/>
          <w:sz w:val="24"/>
          <w:szCs w:val="24"/>
        </w:rPr>
        <w:t xml:space="preserve">World Meteorological Organization. 2015. </w:t>
      </w:r>
      <w:r w:rsidRPr="008F2F3D">
        <w:rPr>
          <w:rFonts w:asciiTheme="majorHAnsi" w:hAnsiTheme="majorHAnsi" w:cstheme="majorHAnsi"/>
          <w:i/>
          <w:sz w:val="24"/>
          <w:szCs w:val="24"/>
        </w:rPr>
        <w:t>Guidelines on the Definition and Monitoring of Extreme Weather and Climate Events</w:t>
      </w:r>
      <w:r w:rsidRPr="008F2F3D">
        <w:rPr>
          <w:rFonts w:asciiTheme="majorHAnsi" w:hAnsiTheme="majorHAnsi" w:cstheme="majorHAnsi"/>
          <w:sz w:val="24"/>
          <w:szCs w:val="24"/>
        </w:rPr>
        <w:t>. Geneva: World Meteorological Organization.</w:t>
      </w:r>
      <w:r w:rsidR="007B19ED">
        <w:rPr>
          <w:rFonts w:asciiTheme="majorHAnsi" w:hAnsiTheme="majorHAnsi" w:cstheme="majorHAnsi"/>
          <w:sz w:val="24"/>
          <w:szCs w:val="24"/>
        </w:rPr>
        <w:t xml:space="preserve"> </w:t>
      </w:r>
      <w:r w:rsidR="007B19ED" w:rsidRPr="007B19ED">
        <w:rPr>
          <w:rFonts w:asciiTheme="majorHAnsi" w:hAnsiTheme="majorHAnsi" w:cstheme="majorHAnsi"/>
          <w:sz w:val="24"/>
          <w:szCs w:val="24"/>
        </w:rPr>
        <w:t xml:space="preserve">URL: </w:t>
      </w:r>
      <w:hyperlink r:id="rId31" w:history="1">
        <w:r w:rsidR="007B19ED" w:rsidRPr="007B19ED">
          <w:rPr>
            <w:rStyle w:val="Hyperlink"/>
            <w:rFonts w:asciiTheme="majorHAnsi" w:hAnsiTheme="majorHAnsi" w:cstheme="majorHAnsi"/>
            <w:sz w:val="24"/>
            <w:szCs w:val="24"/>
          </w:rPr>
          <w:t>public.wmo.int/en/resources/library/guidelines-definition-and-characterization-of-extreme-weather-and-climate-events</w:t>
        </w:r>
      </w:hyperlink>
      <w:r w:rsidR="007B19ED" w:rsidRPr="007B19ED">
        <w:rPr>
          <w:rFonts w:asciiTheme="majorHAnsi" w:hAnsiTheme="majorHAnsi" w:cstheme="majorHAnsi"/>
          <w:sz w:val="24"/>
          <w:szCs w:val="24"/>
        </w:rPr>
        <w:t xml:space="preserve"> (accessed </w:t>
      </w:r>
      <w:r w:rsidR="00B94181">
        <w:rPr>
          <w:rFonts w:asciiTheme="majorHAnsi" w:hAnsiTheme="majorHAnsi" w:cstheme="majorHAnsi"/>
          <w:sz w:val="24"/>
          <w:szCs w:val="24"/>
        </w:rPr>
        <w:t>20</w:t>
      </w:r>
      <w:r w:rsidR="007B19ED" w:rsidRPr="007B19ED">
        <w:rPr>
          <w:rFonts w:asciiTheme="majorHAnsi" w:hAnsiTheme="majorHAnsi" w:cstheme="majorHAnsi"/>
          <w:sz w:val="24"/>
          <w:szCs w:val="24"/>
        </w:rPr>
        <w:t xml:space="preserve"> September 2023).</w:t>
      </w:r>
    </w:p>
    <w:sectPr w:rsidR="00283E35" w:rsidRPr="0015088F" w:rsidSect="00A30226">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0BBD" w14:textId="77777777" w:rsidR="00B15B04" w:rsidRDefault="00B15B04" w:rsidP="00817A32">
      <w:pPr>
        <w:spacing w:before="0" w:after="0" w:line="240" w:lineRule="auto"/>
      </w:pPr>
      <w:r>
        <w:separator/>
      </w:r>
    </w:p>
  </w:endnote>
  <w:endnote w:type="continuationSeparator" w:id="0">
    <w:p w14:paraId="747DE297" w14:textId="77777777" w:rsidR="00B15B04" w:rsidRDefault="00B15B04"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199" w14:textId="0A0CA1C9" w:rsidR="00222274" w:rsidRPr="00630DE1" w:rsidRDefault="00A34F6A"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Heat Health Plans: Guideline</w:t>
    </w:r>
    <w:r w:rsidR="00CF294E">
      <w:rPr>
        <w:rFonts w:ascii="Arial" w:eastAsia="Calibri" w:hAnsi="Arial" w:cs="Arial"/>
        <w:noProof/>
        <w:szCs w:val="24"/>
      </w:rPr>
      <w:t>s</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255E" w14:textId="69AF72FC" w:rsidR="00A30226" w:rsidRPr="00A30226" w:rsidRDefault="00A30226" w:rsidP="00A30226">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Heat Health Plans: Guideline</w:t>
    </w:r>
    <w:r w:rsidRPr="00222274">
      <w:rPr>
        <w:rFonts w:ascii="Arial" w:eastAsia="Calibri" w:hAnsi="Arial" w:cs="Arial"/>
        <w:noProof/>
        <w:szCs w:val="24"/>
      </w:rPr>
      <w:tab/>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Pr>
        <w:rFonts w:ascii="Arial" w:eastAsia="Calibri" w:hAnsi="Arial" w:cs="Arial"/>
        <w:noProof/>
        <w:szCs w:val="24"/>
      </w:rPr>
      <w:t>9</w:t>
    </w:r>
    <w:r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D969" w14:textId="77777777" w:rsidR="00B15B04" w:rsidRDefault="00B15B04" w:rsidP="00817A32">
      <w:pPr>
        <w:spacing w:before="0" w:after="0" w:line="240" w:lineRule="auto"/>
      </w:pPr>
    </w:p>
  </w:footnote>
  <w:footnote w:type="continuationSeparator" w:id="0">
    <w:p w14:paraId="7CE0872E" w14:textId="77777777" w:rsidR="00B15B04" w:rsidRDefault="00B15B04" w:rsidP="00817A32">
      <w:pPr>
        <w:spacing w:before="0" w:after="0" w:line="240" w:lineRule="auto"/>
      </w:pPr>
      <w:r>
        <w:continuationSeparator/>
      </w:r>
    </w:p>
  </w:footnote>
  <w:footnote w:id="1">
    <w:p w14:paraId="31BE716D" w14:textId="77777777" w:rsidR="00A30226" w:rsidRDefault="00A30226" w:rsidP="00A30226">
      <w:pPr>
        <w:pStyle w:val="Source"/>
        <w:ind w:left="284" w:hanging="295"/>
      </w:pPr>
      <w:r w:rsidRPr="00F830E1">
        <w:rPr>
          <w:rStyle w:val="FootnoteReference"/>
        </w:rPr>
        <w:footnoteRef/>
      </w:r>
      <w:r>
        <w:tab/>
        <w:t xml:space="preserve">For WorkSafe New Zealand guidance on temperatures in the workplace and employers’ obligations, go to: </w:t>
      </w:r>
      <w:hyperlink r:id="rId1" w:history="1">
        <w:r w:rsidRPr="00F830E1">
          <w:rPr>
            <w:rStyle w:val="Hyperlink"/>
          </w:rPr>
          <w:t>https://worksafe.govt.nz/topic-and-industry/temperature-at-work/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8"/>
  </w:num>
  <w:num w:numId="10">
    <w:abstractNumId w:val="8"/>
  </w:num>
  <w:num w:numId="11">
    <w:abstractNumId w:val="5"/>
  </w:num>
  <w:num w:numId="12">
    <w:abstractNumId w:val="8"/>
  </w:num>
  <w:num w:numId="13">
    <w:abstractNumId w:val="8"/>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57"/>
    <w:rsid w:val="00014BB0"/>
    <w:rsid w:val="000240F7"/>
    <w:rsid w:val="000303EA"/>
    <w:rsid w:val="0003684C"/>
    <w:rsid w:val="00042CEB"/>
    <w:rsid w:val="000507BE"/>
    <w:rsid w:val="000A469C"/>
    <w:rsid w:val="000A5357"/>
    <w:rsid w:val="000B132B"/>
    <w:rsid w:val="000D0501"/>
    <w:rsid w:val="000E130B"/>
    <w:rsid w:val="0015088F"/>
    <w:rsid w:val="001550DC"/>
    <w:rsid w:val="00172F67"/>
    <w:rsid w:val="00187FED"/>
    <w:rsid w:val="0019482F"/>
    <w:rsid w:val="001C0FF9"/>
    <w:rsid w:val="001C37CA"/>
    <w:rsid w:val="001C3E87"/>
    <w:rsid w:val="001D732E"/>
    <w:rsid w:val="001F5511"/>
    <w:rsid w:val="00202A3A"/>
    <w:rsid w:val="00222274"/>
    <w:rsid w:val="002468E8"/>
    <w:rsid w:val="00257F53"/>
    <w:rsid w:val="00283E35"/>
    <w:rsid w:val="00287219"/>
    <w:rsid w:val="002A07E6"/>
    <w:rsid w:val="002E7168"/>
    <w:rsid w:val="00323D7C"/>
    <w:rsid w:val="00332DA5"/>
    <w:rsid w:val="00335209"/>
    <w:rsid w:val="00345EBB"/>
    <w:rsid w:val="003676EB"/>
    <w:rsid w:val="00377832"/>
    <w:rsid w:val="003B25AF"/>
    <w:rsid w:val="003C156A"/>
    <w:rsid w:val="003C5595"/>
    <w:rsid w:val="003C5C55"/>
    <w:rsid w:val="004035FF"/>
    <w:rsid w:val="004059DE"/>
    <w:rsid w:val="00407875"/>
    <w:rsid w:val="00437E31"/>
    <w:rsid w:val="00446227"/>
    <w:rsid w:val="00447A03"/>
    <w:rsid w:val="004611E5"/>
    <w:rsid w:val="0046439B"/>
    <w:rsid w:val="00473CF7"/>
    <w:rsid w:val="004753F0"/>
    <w:rsid w:val="004C2E5B"/>
    <w:rsid w:val="004D39B3"/>
    <w:rsid w:val="004F24FE"/>
    <w:rsid w:val="0051446B"/>
    <w:rsid w:val="005200FF"/>
    <w:rsid w:val="0052148E"/>
    <w:rsid w:val="005324B4"/>
    <w:rsid w:val="00533781"/>
    <w:rsid w:val="005561E4"/>
    <w:rsid w:val="00565154"/>
    <w:rsid w:val="00574264"/>
    <w:rsid w:val="005756F1"/>
    <w:rsid w:val="00591D23"/>
    <w:rsid w:val="005938BD"/>
    <w:rsid w:val="005A5C6F"/>
    <w:rsid w:val="005B6652"/>
    <w:rsid w:val="005D3E0D"/>
    <w:rsid w:val="005E4827"/>
    <w:rsid w:val="005F26F4"/>
    <w:rsid w:val="00630DE1"/>
    <w:rsid w:val="00634BCA"/>
    <w:rsid w:val="00640988"/>
    <w:rsid w:val="006425E0"/>
    <w:rsid w:val="006D1BB5"/>
    <w:rsid w:val="00715618"/>
    <w:rsid w:val="007370B4"/>
    <w:rsid w:val="00745B0F"/>
    <w:rsid w:val="0075242C"/>
    <w:rsid w:val="007A2B86"/>
    <w:rsid w:val="007B19ED"/>
    <w:rsid w:val="007B221C"/>
    <w:rsid w:val="007B7DF5"/>
    <w:rsid w:val="007F1AD2"/>
    <w:rsid w:val="00816603"/>
    <w:rsid w:val="00817A32"/>
    <w:rsid w:val="00827DDD"/>
    <w:rsid w:val="0083589D"/>
    <w:rsid w:val="00852A28"/>
    <w:rsid w:val="00855117"/>
    <w:rsid w:val="00857332"/>
    <w:rsid w:val="00857D4D"/>
    <w:rsid w:val="008619E8"/>
    <w:rsid w:val="0086210B"/>
    <w:rsid w:val="00871300"/>
    <w:rsid w:val="0087795F"/>
    <w:rsid w:val="008850BC"/>
    <w:rsid w:val="008A581A"/>
    <w:rsid w:val="008B377D"/>
    <w:rsid w:val="008C4112"/>
    <w:rsid w:val="008C793F"/>
    <w:rsid w:val="008D15C3"/>
    <w:rsid w:val="008D5420"/>
    <w:rsid w:val="008E3697"/>
    <w:rsid w:val="008F0831"/>
    <w:rsid w:val="008F0A83"/>
    <w:rsid w:val="008F2F3D"/>
    <w:rsid w:val="008F3724"/>
    <w:rsid w:val="0092286A"/>
    <w:rsid w:val="00950B13"/>
    <w:rsid w:val="00962E9C"/>
    <w:rsid w:val="009852B6"/>
    <w:rsid w:val="009949F6"/>
    <w:rsid w:val="009A3D19"/>
    <w:rsid w:val="009B2B96"/>
    <w:rsid w:val="009C155A"/>
    <w:rsid w:val="009D710A"/>
    <w:rsid w:val="009E5315"/>
    <w:rsid w:val="009E7832"/>
    <w:rsid w:val="009F0B9E"/>
    <w:rsid w:val="009F25E6"/>
    <w:rsid w:val="009F322C"/>
    <w:rsid w:val="00A22907"/>
    <w:rsid w:val="00A27ABB"/>
    <w:rsid w:val="00A30226"/>
    <w:rsid w:val="00A34F6A"/>
    <w:rsid w:val="00A513AB"/>
    <w:rsid w:val="00AA3BC4"/>
    <w:rsid w:val="00AA3D38"/>
    <w:rsid w:val="00AB40D2"/>
    <w:rsid w:val="00AB6E40"/>
    <w:rsid w:val="00AC149C"/>
    <w:rsid w:val="00AC730F"/>
    <w:rsid w:val="00AE75DB"/>
    <w:rsid w:val="00AF1B51"/>
    <w:rsid w:val="00B02AA8"/>
    <w:rsid w:val="00B15B04"/>
    <w:rsid w:val="00B161C4"/>
    <w:rsid w:val="00B50E2F"/>
    <w:rsid w:val="00B6022D"/>
    <w:rsid w:val="00B60429"/>
    <w:rsid w:val="00B75F7F"/>
    <w:rsid w:val="00B85037"/>
    <w:rsid w:val="00B85ABC"/>
    <w:rsid w:val="00B94181"/>
    <w:rsid w:val="00B978A5"/>
    <w:rsid w:val="00BB1ADF"/>
    <w:rsid w:val="00BD4780"/>
    <w:rsid w:val="00BD4E54"/>
    <w:rsid w:val="00BE0CF9"/>
    <w:rsid w:val="00BE1DA6"/>
    <w:rsid w:val="00C0313E"/>
    <w:rsid w:val="00C033FA"/>
    <w:rsid w:val="00C12052"/>
    <w:rsid w:val="00C262D8"/>
    <w:rsid w:val="00C542CF"/>
    <w:rsid w:val="00CA153A"/>
    <w:rsid w:val="00CB02B8"/>
    <w:rsid w:val="00CB3EDA"/>
    <w:rsid w:val="00CD3C97"/>
    <w:rsid w:val="00CD6FD6"/>
    <w:rsid w:val="00CF294E"/>
    <w:rsid w:val="00CF31F8"/>
    <w:rsid w:val="00CF7C64"/>
    <w:rsid w:val="00D06E9F"/>
    <w:rsid w:val="00D0703D"/>
    <w:rsid w:val="00D304C0"/>
    <w:rsid w:val="00D32109"/>
    <w:rsid w:val="00D349F1"/>
    <w:rsid w:val="00D66D37"/>
    <w:rsid w:val="00D84194"/>
    <w:rsid w:val="00DA588B"/>
    <w:rsid w:val="00DB708E"/>
    <w:rsid w:val="00DC06B2"/>
    <w:rsid w:val="00DE4A18"/>
    <w:rsid w:val="00DF1F46"/>
    <w:rsid w:val="00E005A5"/>
    <w:rsid w:val="00E0606C"/>
    <w:rsid w:val="00E078D4"/>
    <w:rsid w:val="00E5038D"/>
    <w:rsid w:val="00E866BB"/>
    <w:rsid w:val="00EA213C"/>
    <w:rsid w:val="00EB6CB1"/>
    <w:rsid w:val="00EC3ABE"/>
    <w:rsid w:val="00EC43DC"/>
    <w:rsid w:val="00ED0E3D"/>
    <w:rsid w:val="00ED4008"/>
    <w:rsid w:val="00EE3F3E"/>
    <w:rsid w:val="00F10DE1"/>
    <w:rsid w:val="00F137C6"/>
    <w:rsid w:val="00F36C63"/>
    <w:rsid w:val="00F42B00"/>
    <w:rsid w:val="00F63171"/>
    <w:rsid w:val="00F717A5"/>
    <w:rsid w:val="00FA1400"/>
    <w:rsid w:val="00FB00B4"/>
    <w:rsid w:val="00FB5033"/>
    <w:rsid w:val="00FC0626"/>
    <w:rsid w:val="00FC2F82"/>
    <w:rsid w:val="00FE1A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AC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rsid w:val="00852A28"/>
    <w:rPr>
      <w:sz w:val="20"/>
      <w:szCs w:val="20"/>
    </w:rPr>
  </w:style>
  <w:style w:type="character" w:styleId="FootnoteReference">
    <w:name w:val="footnote reference"/>
    <w:basedOn w:val="DefaultParagraphFont"/>
    <w:uiPriority w:val="99"/>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customStyle="1" w:styleId="Imprint">
    <w:name w:val="Imprint"/>
    <w:basedOn w:val="Normal"/>
    <w:next w:val="Normal"/>
    <w:qFormat/>
    <w:rsid w:val="00A34F6A"/>
    <w:pPr>
      <w:spacing w:before="0" w:line="240" w:lineRule="auto"/>
    </w:pPr>
    <w:rPr>
      <w:rFonts w:ascii="Segoe UI" w:eastAsia="Times New Roman" w:hAnsi="Segoe UI" w:cs="Times New Roman"/>
      <w:sz w:val="20"/>
      <w:szCs w:val="20"/>
      <w:lang w:eastAsia="en-GB"/>
    </w:rPr>
  </w:style>
  <w:style w:type="paragraph" w:styleId="Quote">
    <w:name w:val="Quote"/>
    <w:basedOn w:val="Normal"/>
    <w:next w:val="Normal"/>
    <w:link w:val="QuoteChar"/>
    <w:qFormat/>
    <w:rsid w:val="00A34F6A"/>
    <w:pPr>
      <w:spacing w:after="0" w:line="240" w:lineRule="auto"/>
      <w:ind w:left="284" w:right="284"/>
    </w:pPr>
    <w:rPr>
      <w:rFonts w:ascii="Segoe UI" w:eastAsia="Times New Roman" w:hAnsi="Segoe UI" w:cs="Times New Roman"/>
      <w:sz w:val="21"/>
      <w:szCs w:val="20"/>
      <w:lang w:eastAsia="en-GB"/>
    </w:rPr>
  </w:style>
  <w:style w:type="character" w:customStyle="1" w:styleId="QuoteChar">
    <w:name w:val="Quote Char"/>
    <w:basedOn w:val="DefaultParagraphFont"/>
    <w:link w:val="Quote"/>
    <w:rsid w:val="00A34F6A"/>
    <w:rPr>
      <w:rFonts w:ascii="Segoe UI" w:eastAsia="Times New Roman" w:hAnsi="Segoe UI" w:cs="Times New Roman"/>
      <w:sz w:val="21"/>
      <w:szCs w:val="20"/>
      <w:lang w:eastAsia="en-GB"/>
    </w:rPr>
  </w:style>
  <w:style w:type="paragraph" w:customStyle="1" w:styleId="Bullet">
    <w:name w:val="Bullet"/>
    <w:basedOn w:val="Normal"/>
    <w:qFormat/>
    <w:rsid w:val="00A34F6A"/>
    <w:pPr>
      <w:numPr>
        <w:numId w:val="8"/>
      </w:numPr>
      <w:spacing w:before="90" w:after="0" w:line="240" w:lineRule="auto"/>
    </w:pPr>
    <w:rPr>
      <w:rFonts w:ascii="Segoe UI" w:eastAsia="Times New Roman" w:hAnsi="Segoe UI" w:cs="Times New Roman"/>
      <w:sz w:val="21"/>
      <w:szCs w:val="20"/>
      <w:lang w:eastAsia="en-GB"/>
    </w:rPr>
  </w:style>
  <w:style w:type="paragraph" w:customStyle="1" w:styleId="Table">
    <w:name w:val="Table"/>
    <w:basedOn w:val="Normal"/>
    <w:qFormat/>
    <w:rsid w:val="00A30226"/>
    <w:pPr>
      <w:keepNext/>
      <w:spacing w:after="120" w:line="240" w:lineRule="auto"/>
    </w:pPr>
    <w:rPr>
      <w:rFonts w:ascii="Segoe UI" w:eastAsia="Times New Roman" w:hAnsi="Segoe UI" w:cs="Times New Roman"/>
      <w:b/>
      <w:sz w:val="20"/>
      <w:szCs w:val="20"/>
      <w:lang w:eastAsia="en-GB"/>
    </w:rPr>
  </w:style>
  <w:style w:type="paragraph" w:customStyle="1" w:styleId="TableText0">
    <w:name w:val="TableText"/>
    <w:basedOn w:val="Normal"/>
    <w:uiPriority w:val="99"/>
    <w:qFormat/>
    <w:rsid w:val="00A30226"/>
    <w:pPr>
      <w:spacing w:before="60" w:after="60" w:line="240" w:lineRule="auto"/>
    </w:pPr>
    <w:rPr>
      <w:rFonts w:ascii="Segoe UI" w:eastAsia="Times New Roman" w:hAnsi="Segoe UI" w:cs="Times New Roman"/>
      <w:sz w:val="18"/>
      <w:szCs w:val="20"/>
      <w:lang w:eastAsia="en-GB"/>
    </w:rPr>
  </w:style>
  <w:style w:type="paragraph" w:customStyle="1" w:styleId="TableBullet">
    <w:name w:val="TableBullet"/>
    <w:basedOn w:val="TableText0"/>
    <w:qFormat/>
    <w:rsid w:val="00A30226"/>
    <w:pPr>
      <w:numPr>
        <w:numId w:val="11"/>
      </w:numPr>
      <w:spacing w:before="0"/>
    </w:pPr>
  </w:style>
  <w:style w:type="paragraph" w:customStyle="1" w:styleId="Source">
    <w:name w:val="Source"/>
    <w:basedOn w:val="Normal"/>
    <w:next w:val="Normal"/>
    <w:qFormat/>
    <w:rsid w:val="00A30226"/>
    <w:pPr>
      <w:spacing w:before="80" w:after="0" w:line="240" w:lineRule="auto"/>
    </w:pPr>
    <w:rPr>
      <w:rFonts w:ascii="Segoe UI" w:eastAsia="Times New Roman" w:hAnsi="Segoe UI" w:cs="Times New Roman"/>
      <w:sz w:val="17"/>
      <w:szCs w:val="20"/>
      <w:lang w:eastAsia="en-GB"/>
    </w:rPr>
  </w:style>
  <w:style w:type="paragraph" w:customStyle="1" w:styleId="References">
    <w:name w:val="References"/>
    <w:basedOn w:val="Normal"/>
    <w:qFormat/>
    <w:rsid w:val="008F2F3D"/>
    <w:pPr>
      <w:spacing w:before="0" w:after="180" w:line="240" w:lineRule="auto"/>
    </w:pPr>
    <w:rPr>
      <w:rFonts w:ascii="Segoe UI" w:eastAsia="Times New Roman" w:hAnsi="Segoe UI" w:cs="Times New Roman"/>
      <w:sz w:val="21"/>
      <w:szCs w:val="20"/>
      <w:lang w:eastAsia="en-GB"/>
    </w:rPr>
  </w:style>
  <w:style w:type="paragraph" w:styleId="Revision">
    <w:name w:val="Revision"/>
    <w:hidden/>
    <w:uiPriority w:val="99"/>
    <w:semiHidden/>
    <w:rsid w:val="004035FF"/>
    <w:pPr>
      <w:spacing w:after="0" w:line="240" w:lineRule="auto"/>
    </w:pPr>
    <w:rPr>
      <w:sz w:val="24"/>
    </w:rPr>
  </w:style>
  <w:style w:type="character" w:styleId="CommentReference">
    <w:name w:val="annotation reference"/>
    <w:basedOn w:val="DefaultParagraphFont"/>
    <w:uiPriority w:val="99"/>
    <w:semiHidden/>
    <w:unhideWhenUsed/>
    <w:rsid w:val="00DB708E"/>
    <w:rPr>
      <w:sz w:val="16"/>
      <w:szCs w:val="16"/>
    </w:rPr>
  </w:style>
  <w:style w:type="paragraph" w:styleId="CommentText">
    <w:name w:val="annotation text"/>
    <w:basedOn w:val="Normal"/>
    <w:link w:val="CommentTextChar"/>
    <w:uiPriority w:val="99"/>
    <w:unhideWhenUsed/>
    <w:rsid w:val="00DB708E"/>
    <w:pPr>
      <w:spacing w:line="240" w:lineRule="auto"/>
    </w:pPr>
    <w:rPr>
      <w:sz w:val="20"/>
      <w:szCs w:val="20"/>
    </w:rPr>
  </w:style>
  <w:style w:type="character" w:customStyle="1" w:styleId="CommentTextChar">
    <w:name w:val="Comment Text Char"/>
    <w:basedOn w:val="DefaultParagraphFont"/>
    <w:link w:val="CommentText"/>
    <w:uiPriority w:val="99"/>
    <w:rsid w:val="00DB708E"/>
    <w:rPr>
      <w:sz w:val="20"/>
      <w:szCs w:val="20"/>
    </w:rPr>
  </w:style>
  <w:style w:type="paragraph" w:styleId="CommentSubject">
    <w:name w:val="annotation subject"/>
    <w:basedOn w:val="CommentText"/>
    <w:next w:val="CommentText"/>
    <w:link w:val="CommentSubjectChar"/>
    <w:uiPriority w:val="99"/>
    <w:semiHidden/>
    <w:unhideWhenUsed/>
    <w:rsid w:val="00DB708E"/>
    <w:rPr>
      <w:b/>
      <w:bCs/>
    </w:rPr>
  </w:style>
  <w:style w:type="character" w:customStyle="1" w:styleId="CommentSubjectChar">
    <w:name w:val="Comment Subject Char"/>
    <w:basedOn w:val="CommentTextChar"/>
    <w:link w:val="CommentSubject"/>
    <w:uiPriority w:val="99"/>
    <w:semiHidden/>
    <w:rsid w:val="00DB708E"/>
    <w:rPr>
      <w:b/>
      <w:bCs/>
      <w:sz w:val="20"/>
      <w:szCs w:val="20"/>
    </w:rPr>
  </w:style>
  <w:style w:type="character" w:customStyle="1" w:styleId="normaltextrun">
    <w:name w:val="normaltextrun"/>
    <w:basedOn w:val="DefaultParagraphFont"/>
    <w:rsid w:val="009A3D19"/>
  </w:style>
  <w:style w:type="character" w:customStyle="1" w:styleId="eop">
    <w:name w:val="eop"/>
    <w:basedOn w:val="DefaultParagraphFont"/>
    <w:rsid w:val="009A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9314">
      <w:bodyDiv w:val="1"/>
      <w:marLeft w:val="0"/>
      <w:marRight w:val="0"/>
      <w:marTop w:val="0"/>
      <w:marBottom w:val="0"/>
      <w:divBdr>
        <w:top w:val="none" w:sz="0" w:space="0" w:color="auto"/>
        <w:left w:val="none" w:sz="0" w:space="0" w:color="auto"/>
        <w:bottom w:val="none" w:sz="0" w:space="0" w:color="auto"/>
        <w:right w:val="none" w:sz="0" w:space="0" w:color="auto"/>
      </w:divBdr>
    </w:div>
    <w:div w:id="900209393">
      <w:bodyDiv w:val="1"/>
      <w:marLeft w:val="0"/>
      <w:marRight w:val="0"/>
      <w:marTop w:val="0"/>
      <w:marBottom w:val="0"/>
      <w:divBdr>
        <w:top w:val="none" w:sz="0" w:space="0" w:color="auto"/>
        <w:left w:val="none" w:sz="0" w:space="0" w:color="auto"/>
        <w:bottom w:val="none" w:sz="0" w:space="0" w:color="auto"/>
        <w:right w:val="none" w:sz="0" w:space="0" w:color="auto"/>
      </w:divBdr>
    </w:div>
    <w:div w:id="1150560701">
      <w:bodyDiv w:val="1"/>
      <w:marLeft w:val="0"/>
      <w:marRight w:val="0"/>
      <w:marTop w:val="0"/>
      <w:marBottom w:val="0"/>
      <w:divBdr>
        <w:top w:val="none" w:sz="0" w:space="0" w:color="auto"/>
        <w:left w:val="none" w:sz="0" w:space="0" w:color="auto"/>
        <w:bottom w:val="none" w:sz="0" w:space="0" w:color="auto"/>
        <w:right w:val="none" w:sz="0" w:space="0" w:color="auto"/>
      </w:divBdr>
    </w:div>
    <w:div w:id="1235317945">
      <w:bodyDiv w:val="1"/>
      <w:marLeft w:val="0"/>
      <w:marRight w:val="0"/>
      <w:marTop w:val="0"/>
      <w:marBottom w:val="0"/>
      <w:divBdr>
        <w:top w:val="none" w:sz="0" w:space="0" w:color="auto"/>
        <w:left w:val="none" w:sz="0" w:space="0" w:color="auto"/>
        <w:bottom w:val="none" w:sz="0" w:space="0" w:color="auto"/>
        <w:right w:val="none" w:sz="0" w:space="0" w:color="auto"/>
      </w:divBdr>
    </w:div>
    <w:div w:id="1301232329">
      <w:bodyDiv w:val="1"/>
      <w:marLeft w:val="0"/>
      <w:marRight w:val="0"/>
      <w:marTop w:val="0"/>
      <w:marBottom w:val="0"/>
      <w:divBdr>
        <w:top w:val="none" w:sz="0" w:space="0" w:color="auto"/>
        <w:left w:val="none" w:sz="0" w:space="0" w:color="auto"/>
        <w:bottom w:val="none" w:sz="0" w:space="0" w:color="auto"/>
        <w:right w:val="none" w:sz="0" w:space="0" w:color="auto"/>
      </w:divBdr>
    </w:div>
    <w:div w:id="1527450807">
      <w:bodyDiv w:val="1"/>
      <w:marLeft w:val="0"/>
      <w:marRight w:val="0"/>
      <w:marTop w:val="0"/>
      <w:marBottom w:val="0"/>
      <w:divBdr>
        <w:top w:val="none" w:sz="0" w:space="0" w:color="auto"/>
        <w:left w:val="none" w:sz="0" w:space="0" w:color="auto"/>
        <w:bottom w:val="none" w:sz="0" w:space="0" w:color="auto"/>
        <w:right w:val="none" w:sz="0" w:space="0" w:color="auto"/>
      </w:divBdr>
    </w:div>
    <w:div w:id="1871450116">
      <w:bodyDiv w:val="1"/>
      <w:marLeft w:val="0"/>
      <w:marRight w:val="0"/>
      <w:marTop w:val="0"/>
      <w:marBottom w:val="0"/>
      <w:divBdr>
        <w:top w:val="none" w:sz="0" w:space="0" w:color="auto"/>
        <w:left w:val="none" w:sz="0" w:space="0" w:color="auto"/>
        <w:bottom w:val="none" w:sz="0" w:space="0" w:color="auto"/>
        <w:right w:val="none" w:sz="0" w:space="0" w:color="auto"/>
      </w:divBdr>
    </w:div>
    <w:div w:id="19332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tewhatuora.govt.nz/our-health-system/environmental-health/environmental-health-in-emergencies" TargetMode="External"/><Relationship Id="rId26" Type="http://schemas.openxmlformats.org/officeDocument/2006/relationships/hyperlink" Target="http://www.civildefence.govt.nz/cdem-sector/consistent-messages%20" TargetMode="External"/><Relationship Id="rId3" Type="http://schemas.openxmlformats.org/officeDocument/2006/relationships/styles" Target="styles.xml"/><Relationship Id="rId21" Type="http://schemas.openxmlformats.org/officeDocument/2006/relationships/hyperlink" Target="http://www.civildefence.govt.nz/cdem-sector/consistent-message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tewhatuora.govt.nz/our-health-system/environmental-health/climate-change/" TargetMode="External"/><Relationship Id="rId25" Type="http://schemas.openxmlformats.org/officeDocument/2006/relationships/hyperlink" Target="http://www.civildefence.govt.nz/cdem-sector/plans-and-strategies/national-civil-defence-emergency-management-plan-and-gui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nsmart.org.nz" TargetMode="External"/><Relationship Id="rId20" Type="http://schemas.openxmlformats.org/officeDocument/2006/relationships/hyperlink" Target="http://www.civildefence.govt.nz" TargetMode="External"/><Relationship Id="rId29" Type="http://schemas.openxmlformats.org/officeDocument/2006/relationships/hyperlink" Target="http://www.royalsociety.org.nz/what-we-do/our-expert-advice/all-expert-advice-papers/climate-change-implications-for-new-zea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 TargetMode="External"/><Relationship Id="rId24" Type="http://schemas.openxmlformats.org/officeDocument/2006/relationships/hyperlink" Target="http://www.health.govt.nz/publication/national-health-emergency-plan-framework-health-and-disability-secto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lth.vic.gov.au/publications/heatwave-planning-guide-development-of-heatwave-plans-in-local-councils-in-victoria" TargetMode="External"/><Relationship Id="rId23" Type="http://schemas.openxmlformats.org/officeDocument/2006/relationships/hyperlink" Target="http://www.sunsmart.org.nz" TargetMode="External"/><Relationship Id="rId28" Type="http://schemas.openxmlformats.org/officeDocument/2006/relationships/hyperlink" Target="https://niwa.co.nz/climate/faq" TargetMode="External"/><Relationship Id="rId10" Type="http://schemas.openxmlformats.org/officeDocument/2006/relationships/image" Target="media/image3.png"/><Relationship Id="rId19" Type="http://schemas.openxmlformats.org/officeDocument/2006/relationships/hyperlink" Target="http://www.health.govt.nz/our-work/emergency-management/national-health-emergency-plan" TargetMode="External"/><Relationship Id="rId31" Type="http://schemas.openxmlformats.org/officeDocument/2006/relationships/hyperlink" Target="https://public.wmo.int/en/resources/library/guidelines-definition-and-characterization-of-extreme-weather-and-climate-ev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civildefence.govt.nz/cdem-sector/plans-and-strategies/national-civil-defence-emergency-management-plan-and-guide%20%20(accessed%2020%20September%202023)" TargetMode="External"/><Relationship Id="rId27" Type="http://schemas.openxmlformats.org/officeDocument/2006/relationships/hyperlink" Target="https://www.cdc.gov/niosh/topics/repro/heat.html" TargetMode="External"/><Relationship Id="rId30" Type="http://schemas.openxmlformats.org/officeDocument/2006/relationships/hyperlink" Target="http://www.royalsociety.org.nz/what-we-do/our-expert-advice/all-expert-advice-papers/climate-change-and-healt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orksafe.govt.nz/topic-and-industry/temperature-at-work/"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6081</Words>
  <Characters>34666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2023-10-03T20:38:00Z</dcterms:created>
  <dcterms:modified xsi:type="dcterms:W3CDTF">2023-10-03T20:39:00Z</dcterms:modified>
</cp:coreProperties>
</file>