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19" w:rsidRPr="00FC3EE1" w:rsidRDefault="00D10E19" w:rsidP="00D10E19">
      <w:pPr>
        <w:pStyle w:val="Title"/>
        <w:pBdr>
          <w:bottom w:val="single" w:sz="4" w:space="1" w:color="auto"/>
        </w:pBdr>
        <w:jc w:val="right"/>
        <w:rPr>
          <w:rFonts w:eastAsiaTheme="minorHAnsi" w:cstheme="minorBidi"/>
          <w:b/>
          <w:color w:val="1F497D" w:themeColor="text2"/>
          <w:spacing w:val="0"/>
          <w:kern w:val="0"/>
          <w:sz w:val="60"/>
          <w:szCs w:val="60"/>
        </w:rPr>
      </w:pPr>
      <w:r>
        <w:rPr>
          <w:rFonts w:eastAsiaTheme="minorHAnsi" w:cstheme="minorBidi"/>
          <w:b/>
          <w:color w:val="1F497D" w:themeColor="text2"/>
          <w:spacing w:val="0"/>
          <w:kern w:val="0"/>
          <w:sz w:val="60"/>
          <w:szCs w:val="60"/>
        </w:rPr>
        <w:t>Ministry of H</w:t>
      </w:r>
      <w:r w:rsidRPr="00FC3EE1">
        <w:rPr>
          <w:rFonts w:eastAsiaTheme="minorHAnsi" w:cstheme="minorBidi"/>
          <w:b/>
          <w:color w:val="1F497D" w:themeColor="text2"/>
          <w:spacing w:val="0"/>
          <w:kern w:val="0"/>
          <w:sz w:val="60"/>
          <w:szCs w:val="60"/>
        </w:rPr>
        <w:t>ealth</w:t>
      </w:r>
    </w:p>
    <w:p w:rsidR="00D10E19" w:rsidRPr="00E943A0" w:rsidRDefault="00D10E19" w:rsidP="00D10E19">
      <w:pPr>
        <w:pBdr>
          <w:bottom w:val="single" w:sz="4" w:space="1" w:color="auto"/>
        </w:pBdr>
        <w:jc w:val="right"/>
        <w:rPr>
          <w:b/>
          <w:color w:val="1F497D" w:themeColor="text2"/>
          <w:sz w:val="60"/>
          <w:szCs w:val="60"/>
        </w:rPr>
      </w:pPr>
      <w:r w:rsidRPr="00E943A0">
        <w:rPr>
          <w:b/>
          <w:color w:val="1F497D" w:themeColor="text2"/>
          <w:sz w:val="60"/>
          <w:szCs w:val="60"/>
        </w:rPr>
        <w:t>Request for Proposal</w:t>
      </w:r>
    </w:p>
    <w:p w:rsidR="00D10E19" w:rsidRPr="00E943A0" w:rsidRDefault="00D10E19" w:rsidP="00D10E19">
      <w:pPr>
        <w:pBdr>
          <w:bottom w:val="single" w:sz="4" w:space="1" w:color="auto"/>
        </w:pBdr>
        <w:jc w:val="right"/>
        <w:rPr>
          <w:b/>
          <w:color w:val="1F497D" w:themeColor="text2"/>
          <w:sz w:val="44"/>
          <w:szCs w:val="60"/>
        </w:rPr>
      </w:pPr>
      <w:r w:rsidRPr="00E943A0">
        <w:rPr>
          <w:b/>
          <w:color w:val="1F497D" w:themeColor="text2"/>
          <w:sz w:val="44"/>
          <w:szCs w:val="60"/>
        </w:rPr>
        <w:t>National Telehealth Service</w:t>
      </w:r>
    </w:p>
    <w:p w:rsidR="00D10E19" w:rsidRDefault="00D10E19" w:rsidP="00D10E19">
      <w:pPr>
        <w:pBdr>
          <w:bottom w:val="single" w:sz="4" w:space="1" w:color="auto"/>
        </w:pBdr>
        <w:jc w:val="right"/>
        <w:rPr>
          <w:b/>
          <w:color w:val="1F497D" w:themeColor="text2"/>
          <w:sz w:val="44"/>
          <w:szCs w:val="44"/>
        </w:rPr>
      </w:pPr>
      <w:r>
        <w:rPr>
          <w:b/>
          <w:color w:val="1F497D" w:themeColor="text2"/>
          <w:sz w:val="44"/>
          <w:szCs w:val="44"/>
        </w:rPr>
        <w:t>Part 3 – Supplier’s Price Response</w:t>
      </w:r>
    </w:p>
    <w:p w:rsidR="00D10E19" w:rsidRDefault="00D10E19" w:rsidP="00D10E19">
      <w:pPr>
        <w:spacing w:line="240" w:lineRule="auto"/>
        <w:rPr>
          <w:b/>
          <w:color w:val="1F497D" w:themeColor="text2"/>
          <w:sz w:val="28"/>
        </w:rPr>
      </w:pPr>
    </w:p>
    <w:p w:rsidR="00D10E19" w:rsidRPr="002140D7" w:rsidRDefault="00D10E19" w:rsidP="00D10E19">
      <w:pPr>
        <w:spacing w:line="240" w:lineRule="auto"/>
        <w:rPr>
          <w:b/>
          <w:color w:val="1F497D" w:themeColor="text2"/>
          <w:sz w:val="28"/>
        </w:rPr>
      </w:pPr>
      <w:r w:rsidRPr="00DA72C5">
        <w:rPr>
          <w:b/>
          <w:color w:val="1F497D" w:themeColor="text2"/>
          <w:sz w:val="28"/>
        </w:rPr>
        <w:t xml:space="preserve">Date RFP Issued: </w:t>
      </w:r>
      <w:sdt>
        <w:sdtPr>
          <w:rPr>
            <w:b/>
            <w:color w:val="1F497D" w:themeColor="text2"/>
            <w:sz w:val="28"/>
          </w:rPr>
          <w:id w:val="1018884255"/>
          <w:date w:fullDate="2015-01-12T00:00:00Z">
            <w:dateFormat w:val="dddd, d MMMM yyyy"/>
            <w:lid w:val="en-NZ"/>
            <w:storeMappedDataAs w:val="dateTime"/>
            <w:calendar w:val="gregorian"/>
          </w:date>
        </w:sdtPr>
        <w:sdtEndPr/>
        <w:sdtContent>
          <w:r>
            <w:rPr>
              <w:b/>
              <w:color w:val="1F497D" w:themeColor="text2"/>
              <w:sz w:val="28"/>
            </w:rPr>
            <w:t>Monday, 12 January 2015</w:t>
          </w:r>
        </w:sdtContent>
      </w:sdt>
    </w:p>
    <w:p w:rsidR="00D10E19" w:rsidRDefault="00D10E19" w:rsidP="00D10E19">
      <w:pPr>
        <w:spacing w:after="0"/>
        <w:rPr>
          <w:lang w:val="en-US" w:eastAsia="en-NZ"/>
        </w:rPr>
      </w:pPr>
    </w:p>
    <w:p w:rsidR="00D10E19" w:rsidRDefault="00D10E19" w:rsidP="00D10E19">
      <w:pPr>
        <w:spacing w:after="0"/>
        <w:rPr>
          <w:lang w:val="en-US" w:eastAsia="en-NZ"/>
        </w:rPr>
      </w:pPr>
      <w:r>
        <w:rPr>
          <w:rFonts w:eastAsia="Times New Roman"/>
          <w:noProof/>
          <w:szCs w:val="20"/>
          <w:lang w:eastAsia="en-NZ"/>
        </w:rPr>
        <w:drawing>
          <wp:inline distT="0" distB="0" distL="0" distR="0" wp14:anchorId="098B92D1" wp14:editId="4A8C1878">
            <wp:extent cx="6120765" cy="2657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trick\AppData\Local\Microsoft\Windows\Temporary Internet Files\Content.Word\~4718757.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20765" cy="2657378"/>
                    </a:xfrm>
                    <a:prstGeom prst="rect">
                      <a:avLst/>
                    </a:prstGeom>
                    <a:noFill/>
                    <a:ln>
                      <a:noFill/>
                    </a:ln>
                  </pic:spPr>
                </pic:pic>
              </a:graphicData>
            </a:graphic>
          </wp:inline>
        </w:drawing>
      </w:r>
    </w:p>
    <w:p w:rsidR="00D10E19" w:rsidRDefault="00D10E19" w:rsidP="00D10E19">
      <w:pPr>
        <w:pBdr>
          <w:bottom w:val="single" w:sz="4" w:space="1" w:color="auto"/>
        </w:pBdr>
        <w:spacing w:before="120" w:after="120" w:line="240" w:lineRule="auto"/>
        <w:rPr>
          <w:rFonts w:ascii="Calibri" w:eastAsia="Calibri" w:hAnsi="Calibri" w:cs="Arial"/>
          <w:b/>
          <w:color w:val="1F497D" w:themeColor="text2"/>
          <w:sz w:val="28"/>
          <w:szCs w:val="68"/>
        </w:rPr>
      </w:pPr>
    </w:p>
    <w:p w:rsidR="00D10E19" w:rsidRPr="00A033C8" w:rsidRDefault="00D10E19" w:rsidP="00D10E19">
      <w:pPr>
        <w:pBdr>
          <w:bottom w:val="single" w:sz="4" w:space="1" w:color="auto"/>
        </w:pBdr>
        <w:spacing w:before="120" w:after="120" w:line="240" w:lineRule="auto"/>
        <w:rPr>
          <w:rFonts w:eastAsia="Calibri" w:cs="Arial"/>
          <w:b/>
          <w:color w:val="1F497D" w:themeColor="text2"/>
          <w:sz w:val="68"/>
          <w:szCs w:val="68"/>
        </w:rPr>
      </w:pPr>
      <w:r w:rsidRPr="00A033C8">
        <w:rPr>
          <w:rFonts w:eastAsia="Calibri" w:cs="Arial"/>
          <w:b/>
          <w:color w:val="1F497D" w:themeColor="text2"/>
          <w:sz w:val="28"/>
          <w:szCs w:val="68"/>
        </w:rPr>
        <w:t>What’s inside?</w:t>
      </w:r>
    </w:p>
    <w:p w:rsidR="00D10E19" w:rsidRPr="00D36D55" w:rsidRDefault="00D10E19"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Introduction: Mandatory, Optional, Pricing Information</w:t>
      </w:r>
    </w:p>
    <w:p w:rsidR="00D10E19" w:rsidRPr="00D36D55" w:rsidRDefault="00D10E19"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 xml:space="preserve">Part 3a – Forecast </w:t>
      </w:r>
      <w:r w:rsidR="005D2174" w:rsidRPr="00D36D55">
        <w:rPr>
          <w:rFonts w:eastAsia="Times New Roman" w:cs="Arial"/>
          <w:color w:val="1F497D" w:themeColor="text2"/>
          <w:szCs w:val="28"/>
          <w:lang w:val="en-AU"/>
        </w:rPr>
        <w:t>f</w:t>
      </w:r>
      <w:r w:rsidRPr="00D36D55">
        <w:rPr>
          <w:rFonts w:eastAsia="Times New Roman" w:cs="Arial"/>
          <w:color w:val="1F497D" w:themeColor="text2"/>
          <w:szCs w:val="28"/>
          <w:lang w:val="en-AU"/>
        </w:rPr>
        <w:t xml:space="preserve">inancial </w:t>
      </w:r>
      <w:r w:rsidR="005D2174" w:rsidRPr="00D36D55">
        <w:rPr>
          <w:rFonts w:eastAsia="Times New Roman" w:cs="Arial"/>
          <w:color w:val="1F497D" w:themeColor="text2"/>
          <w:szCs w:val="28"/>
          <w:lang w:val="en-AU"/>
        </w:rPr>
        <w:t>s</w:t>
      </w:r>
      <w:r w:rsidRPr="00D36D55">
        <w:rPr>
          <w:rFonts w:eastAsia="Times New Roman" w:cs="Arial"/>
          <w:color w:val="1F497D" w:themeColor="text2"/>
          <w:szCs w:val="28"/>
          <w:lang w:val="en-AU"/>
        </w:rPr>
        <w:t>tatements</w:t>
      </w:r>
    </w:p>
    <w:p w:rsidR="00D10E19" w:rsidRPr="00D36D55" w:rsidRDefault="005D2174"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Part 3b – Pricing i</w:t>
      </w:r>
      <w:r w:rsidR="00D10E19" w:rsidRPr="00D36D55">
        <w:rPr>
          <w:rFonts w:eastAsia="Times New Roman" w:cs="Arial"/>
          <w:color w:val="1F497D" w:themeColor="text2"/>
          <w:szCs w:val="28"/>
          <w:lang w:val="en-AU"/>
        </w:rPr>
        <w:t>nformation 1 November 2015 to 30 June 2016</w:t>
      </w:r>
    </w:p>
    <w:p w:rsidR="005D2174" w:rsidRPr="00D36D55" w:rsidRDefault="005D2174"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Part 3c – Pricing information 1 July 2016 to 30 June 2021</w:t>
      </w:r>
    </w:p>
    <w:p w:rsidR="00D10E19" w:rsidRPr="00D36D55" w:rsidRDefault="005D2174"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Part 3d</w:t>
      </w:r>
      <w:r w:rsidR="00D10E19" w:rsidRPr="00D36D55">
        <w:rPr>
          <w:rFonts w:eastAsia="Times New Roman" w:cs="Arial"/>
          <w:color w:val="1F497D" w:themeColor="text2"/>
          <w:szCs w:val="28"/>
          <w:lang w:val="en-AU"/>
        </w:rPr>
        <w:t xml:space="preserve"> – Milestone payments (if any) prior to 1 November 2015</w:t>
      </w:r>
    </w:p>
    <w:p w:rsidR="00D10E19" w:rsidRPr="00D36D55" w:rsidRDefault="005D2174"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Part 3e</w:t>
      </w:r>
      <w:r w:rsidR="00D10E19" w:rsidRPr="00D36D55">
        <w:rPr>
          <w:rFonts w:eastAsia="Times New Roman" w:cs="Arial"/>
          <w:color w:val="1F497D" w:themeColor="text2"/>
          <w:szCs w:val="28"/>
          <w:lang w:val="en-AU"/>
        </w:rPr>
        <w:t xml:space="preserve"> – Pricing </w:t>
      </w:r>
      <w:r w:rsidRPr="00D36D55">
        <w:rPr>
          <w:rFonts w:eastAsia="Times New Roman" w:cs="Arial"/>
          <w:color w:val="1F497D" w:themeColor="text2"/>
          <w:szCs w:val="28"/>
          <w:lang w:val="en-AU"/>
        </w:rPr>
        <w:t>i</w:t>
      </w:r>
      <w:r w:rsidR="00D10E19" w:rsidRPr="00D36D55">
        <w:rPr>
          <w:rFonts w:eastAsia="Times New Roman" w:cs="Arial"/>
          <w:color w:val="1F497D" w:themeColor="text2"/>
          <w:szCs w:val="28"/>
          <w:lang w:val="en-AU"/>
        </w:rPr>
        <w:t>nnovations</w:t>
      </w:r>
    </w:p>
    <w:p w:rsidR="00D10E19" w:rsidRPr="00D36D55" w:rsidRDefault="00D10E19" w:rsidP="00D10E19">
      <w:pPr>
        <w:spacing w:before="120" w:after="120" w:line="240" w:lineRule="auto"/>
        <w:rPr>
          <w:rFonts w:eastAsia="Times New Roman" w:cs="Arial"/>
          <w:color w:val="1F497D" w:themeColor="text2"/>
          <w:szCs w:val="28"/>
          <w:lang w:val="en-AU"/>
        </w:rPr>
      </w:pPr>
      <w:r w:rsidRPr="00D36D55">
        <w:rPr>
          <w:rFonts w:eastAsia="Times New Roman" w:cs="Arial"/>
          <w:color w:val="1F497D" w:themeColor="text2"/>
          <w:szCs w:val="28"/>
          <w:lang w:val="en-AU"/>
        </w:rPr>
        <w:t>Supplier</w:t>
      </w:r>
      <w:r w:rsidR="00421D98" w:rsidRPr="00D36D55">
        <w:rPr>
          <w:rFonts w:eastAsia="Times New Roman" w:cs="Arial"/>
          <w:color w:val="1F497D" w:themeColor="text2"/>
          <w:szCs w:val="28"/>
          <w:lang w:val="en-AU"/>
        </w:rPr>
        <w:t>’</w:t>
      </w:r>
      <w:r w:rsidR="00005627" w:rsidRPr="00D36D55">
        <w:rPr>
          <w:rFonts w:eastAsia="Times New Roman" w:cs="Arial"/>
          <w:color w:val="1F497D" w:themeColor="text2"/>
          <w:szCs w:val="28"/>
          <w:lang w:val="en-AU"/>
        </w:rPr>
        <w:t>s Check</w:t>
      </w:r>
      <w:r w:rsidR="005D2174" w:rsidRPr="00D36D55">
        <w:rPr>
          <w:rFonts w:eastAsia="Times New Roman" w:cs="Arial"/>
          <w:color w:val="1F497D" w:themeColor="text2"/>
          <w:szCs w:val="28"/>
          <w:lang w:val="en-AU"/>
        </w:rPr>
        <w:t>list</w:t>
      </w:r>
    </w:p>
    <w:p w:rsidR="00D10E19" w:rsidRDefault="00D10E19"/>
    <w:p w:rsidR="00D36D55" w:rsidRDefault="00D36D55" w:rsidP="00D10E19">
      <w:pPr>
        <w:rPr>
          <w:rFonts w:ascii="Calibri" w:eastAsia="Calibri" w:hAnsi="Calibri" w:cs="Arial"/>
          <w:b/>
          <w:color w:val="1F497D" w:themeColor="text2"/>
          <w:sz w:val="68"/>
          <w:szCs w:val="68"/>
        </w:rPr>
      </w:pPr>
    </w:p>
    <w:p w:rsidR="00D10E19" w:rsidRDefault="00D10E19" w:rsidP="00D10E19">
      <w:pPr>
        <w:rPr>
          <w:rFonts w:ascii="Calibri" w:eastAsia="Calibri" w:hAnsi="Calibri" w:cs="Arial"/>
          <w:b/>
          <w:color w:val="1F497D" w:themeColor="text2"/>
          <w:sz w:val="68"/>
          <w:szCs w:val="68"/>
        </w:rPr>
      </w:pPr>
      <w:r w:rsidRPr="00317871">
        <w:rPr>
          <w:rFonts w:ascii="Calibri" w:eastAsia="Calibri" w:hAnsi="Calibri" w:cs="Arial"/>
          <w:b/>
          <w:color w:val="1F497D" w:themeColor="text2"/>
          <w:sz w:val="68"/>
          <w:szCs w:val="68"/>
        </w:rPr>
        <w:lastRenderedPageBreak/>
        <w:t>Supplier’s Price Proposal</w:t>
      </w:r>
    </w:p>
    <w:p w:rsidR="00D10E19" w:rsidRPr="00813F0B" w:rsidRDefault="00D10E19" w:rsidP="00D10E19">
      <w:pPr>
        <w:pStyle w:val="Heading2"/>
        <w:spacing w:before="0" w:line="240" w:lineRule="auto"/>
      </w:pPr>
      <w:r w:rsidRPr="00813F0B">
        <w:t>RFP: National Telehealth Service</w:t>
      </w:r>
    </w:p>
    <w:p w:rsidR="00D10E19" w:rsidRPr="00813F0B" w:rsidRDefault="00D10E19" w:rsidP="00D10E19">
      <w:pPr>
        <w:pStyle w:val="Heading1"/>
        <w:rPr>
          <w:rFonts w:cs="Arial"/>
        </w:rPr>
      </w:pPr>
      <w:r w:rsidRPr="00813F0B">
        <w:rPr>
          <w:rFonts w:cs="Arial"/>
        </w:rPr>
        <w:t>Introduction</w:t>
      </w:r>
    </w:p>
    <w:p w:rsidR="00D10E19" w:rsidRPr="0042616C" w:rsidRDefault="00D10E19" w:rsidP="00D10E19">
      <w:pPr>
        <w:pStyle w:val="Heading2"/>
        <w:spacing w:after="240" w:line="280" w:lineRule="atLeast"/>
        <w:rPr>
          <w:rFonts w:eastAsia="Times New Roman" w:cs="Times New Roman"/>
          <w:b w:val="0"/>
          <w:bCs w:val="0"/>
          <w:color w:val="auto"/>
          <w:sz w:val="22"/>
          <w:szCs w:val="22"/>
        </w:rPr>
      </w:pPr>
      <w:r w:rsidRPr="0042616C">
        <w:rPr>
          <w:rFonts w:eastAsia="Times New Roman" w:cs="Times New Roman"/>
          <w:b w:val="0"/>
          <w:bCs w:val="0"/>
          <w:color w:val="auto"/>
          <w:sz w:val="22"/>
          <w:szCs w:val="22"/>
        </w:rPr>
        <w:t>Supplier’s Price Proposal – Part 3 is comprised of five parts:</w:t>
      </w:r>
    </w:p>
    <w:p w:rsidR="00D10E19" w:rsidRPr="00A26157" w:rsidRDefault="00D10E19" w:rsidP="00D10E19">
      <w:pPr>
        <w:pStyle w:val="Heading2"/>
        <w:spacing w:line="280" w:lineRule="atLeast"/>
      </w:pPr>
      <w:r>
        <w:t>Mandatory</w:t>
      </w:r>
    </w:p>
    <w:p w:rsidR="00D10E19" w:rsidRPr="0042616C" w:rsidRDefault="00D10E19" w:rsidP="00D10E19">
      <w:pPr>
        <w:pStyle w:val="ListParagraph"/>
        <w:numPr>
          <w:ilvl w:val="0"/>
          <w:numId w:val="2"/>
        </w:numPr>
        <w:spacing w:before="120" w:after="120" w:line="280" w:lineRule="atLeast"/>
        <w:ind w:left="426" w:hanging="426"/>
        <w:rPr>
          <w:rFonts w:eastAsia="Times New Roman" w:cs="Times New Roman"/>
          <w:sz w:val="22"/>
        </w:rPr>
      </w:pPr>
      <w:r w:rsidRPr="0042616C">
        <w:rPr>
          <w:rFonts w:eastAsia="Times New Roman" w:cs="Times New Roman"/>
          <w:b/>
          <w:sz w:val="22"/>
        </w:rPr>
        <w:t>Part 3a</w:t>
      </w:r>
      <w:r w:rsidRPr="0042616C">
        <w:rPr>
          <w:rFonts w:eastAsia="Times New Roman" w:cs="Times New Roman"/>
          <w:sz w:val="22"/>
        </w:rPr>
        <w:t xml:space="preserve"> – Forecast financial</w:t>
      </w:r>
      <w:r w:rsidR="005D2174">
        <w:rPr>
          <w:rFonts w:eastAsia="Times New Roman" w:cs="Times New Roman"/>
          <w:sz w:val="22"/>
        </w:rPr>
        <w:t xml:space="preserve"> statements (parent and group).</w:t>
      </w:r>
    </w:p>
    <w:p w:rsidR="00D10E19" w:rsidRDefault="00D10E19" w:rsidP="00D10E19">
      <w:pPr>
        <w:pStyle w:val="ListParagraph"/>
        <w:numPr>
          <w:ilvl w:val="0"/>
          <w:numId w:val="2"/>
        </w:numPr>
        <w:spacing w:before="120" w:after="120" w:line="280" w:lineRule="atLeast"/>
        <w:ind w:left="426" w:hanging="426"/>
        <w:rPr>
          <w:rFonts w:eastAsia="Times New Roman" w:cs="Times New Roman"/>
          <w:color w:val="404040"/>
          <w:sz w:val="22"/>
        </w:rPr>
      </w:pPr>
      <w:r w:rsidRPr="0042616C">
        <w:rPr>
          <w:rFonts w:eastAsia="Times New Roman" w:cs="Times New Roman"/>
          <w:b/>
          <w:sz w:val="22"/>
        </w:rPr>
        <w:t>Part 3b</w:t>
      </w:r>
      <w:r w:rsidRPr="0042616C">
        <w:rPr>
          <w:rFonts w:eastAsia="Times New Roman" w:cs="Times New Roman"/>
          <w:sz w:val="22"/>
        </w:rPr>
        <w:t xml:space="preserve"> – The Supplier’s pricing for services between 1 November </w:t>
      </w:r>
      <w:r w:rsidR="005D2174">
        <w:rPr>
          <w:rFonts w:eastAsia="Times New Roman" w:cs="Times New Roman"/>
          <w:color w:val="404040"/>
          <w:sz w:val="22"/>
        </w:rPr>
        <w:t>2015 and 30 June 2016.</w:t>
      </w:r>
    </w:p>
    <w:p w:rsidR="005D2174" w:rsidRDefault="005D2174" w:rsidP="00D10E19">
      <w:pPr>
        <w:pStyle w:val="ListParagraph"/>
        <w:numPr>
          <w:ilvl w:val="0"/>
          <w:numId w:val="2"/>
        </w:numPr>
        <w:spacing w:before="120" w:after="120" w:line="280" w:lineRule="atLeast"/>
        <w:ind w:left="426" w:hanging="426"/>
        <w:rPr>
          <w:rFonts w:eastAsia="Times New Roman" w:cs="Times New Roman"/>
          <w:color w:val="404040"/>
          <w:sz w:val="22"/>
        </w:rPr>
      </w:pPr>
      <w:r>
        <w:rPr>
          <w:rFonts w:eastAsia="Times New Roman" w:cs="Times New Roman"/>
          <w:b/>
          <w:sz w:val="22"/>
        </w:rPr>
        <w:t>Part 3c</w:t>
      </w:r>
      <w:r>
        <w:rPr>
          <w:rFonts w:eastAsia="Times New Roman" w:cs="Times New Roman"/>
          <w:sz w:val="22"/>
        </w:rPr>
        <w:t xml:space="preserve"> – The Supplier’s pricing for services between 1 July 2016 and 30 June 2021.</w:t>
      </w:r>
    </w:p>
    <w:p w:rsidR="00D10E19" w:rsidRPr="00317871" w:rsidRDefault="00D10E19" w:rsidP="00D10E19">
      <w:pPr>
        <w:pStyle w:val="Heading2"/>
        <w:spacing w:line="280" w:lineRule="atLeast"/>
      </w:pPr>
      <w:r w:rsidRPr="00317871">
        <w:t>Optional</w:t>
      </w:r>
    </w:p>
    <w:p w:rsidR="00D10E19" w:rsidRPr="0042616C" w:rsidRDefault="005D2174" w:rsidP="00D10E19">
      <w:pPr>
        <w:pStyle w:val="ListParagraph"/>
        <w:numPr>
          <w:ilvl w:val="0"/>
          <w:numId w:val="2"/>
        </w:numPr>
        <w:spacing w:before="120" w:after="120" w:line="280" w:lineRule="atLeast"/>
        <w:ind w:left="426" w:hanging="426"/>
        <w:rPr>
          <w:rFonts w:eastAsia="Times New Roman" w:cs="Times New Roman"/>
          <w:sz w:val="22"/>
        </w:rPr>
      </w:pPr>
      <w:r>
        <w:rPr>
          <w:rFonts w:eastAsia="Times New Roman" w:cs="Times New Roman"/>
          <w:b/>
          <w:sz w:val="22"/>
        </w:rPr>
        <w:t>Part 3d</w:t>
      </w:r>
      <w:r w:rsidR="00D10E19" w:rsidRPr="0042616C">
        <w:rPr>
          <w:rFonts w:eastAsia="Times New Roman" w:cs="Times New Roman"/>
          <w:b/>
          <w:sz w:val="22"/>
        </w:rPr>
        <w:t xml:space="preserve"> </w:t>
      </w:r>
      <w:r w:rsidR="00D10E19" w:rsidRPr="0042616C">
        <w:rPr>
          <w:rFonts w:eastAsia="Times New Roman" w:cs="Times New Roman"/>
          <w:sz w:val="22"/>
        </w:rPr>
        <w:t>– Potential milestone payment(s) (if any) prior to 1 November 2015.</w:t>
      </w:r>
    </w:p>
    <w:p w:rsidR="00D10E19" w:rsidRPr="0042616C" w:rsidRDefault="005D2174" w:rsidP="00D10E19">
      <w:pPr>
        <w:pStyle w:val="ListParagraph"/>
        <w:numPr>
          <w:ilvl w:val="0"/>
          <w:numId w:val="2"/>
        </w:numPr>
        <w:spacing w:before="120" w:after="120" w:line="280" w:lineRule="atLeast"/>
        <w:ind w:left="426" w:hanging="426"/>
        <w:rPr>
          <w:rFonts w:eastAsia="Times New Roman" w:cs="Times New Roman"/>
          <w:sz w:val="22"/>
        </w:rPr>
      </w:pPr>
      <w:r>
        <w:rPr>
          <w:rFonts w:eastAsia="Times New Roman" w:cs="Times New Roman"/>
          <w:b/>
          <w:sz w:val="22"/>
        </w:rPr>
        <w:t>Part 3e</w:t>
      </w:r>
      <w:r w:rsidR="00D10E19" w:rsidRPr="0042616C">
        <w:rPr>
          <w:rFonts w:eastAsia="Times New Roman" w:cs="Times New Roman"/>
          <w:b/>
          <w:sz w:val="22"/>
        </w:rPr>
        <w:t xml:space="preserve"> </w:t>
      </w:r>
      <w:r w:rsidR="00D10E19" w:rsidRPr="0042616C">
        <w:rPr>
          <w:rFonts w:eastAsia="Times New Roman" w:cs="Times New Roman"/>
          <w:sz w:val="22"/>
        </w:rPr>
        <w:t xml:space="preserve">– Potential innovations in the way services are charged that may better align with the Buyer’s investment objectives.  </w:t>
      </w:r>
    </w:p>
    <w:p w:rsidR="00D10E19" w:rsidRPr="00F21D47" w:rsidRDefault="00D10E19" w:rsidP="00D10E19">
      <w:pPr>
        <w:pStyle w:val="Heading2"/>
        <w:spacing w:line="280" w:lineRule="atLeast"/>
      </w:pPr>
      <w:r>
        <w:t>Pricing Information</w:t>
      </w:r>
    </w:p>
    <w:p w:rsidR="00D10E19" w:rsidRPr="007F59FC" w:rsidRDefault="00D10E19" w:rsidP="00D10E19">
      <w:pPr>
        <w:spacing w:after="240" w:line="280" w:lineRule="atLeast"/>
        <w:rPr>
          <w:rFonts w:eastAsia="Times New Roman" w:cs="Times New Roman"/>
          <w:sz w:val="22"/>
        </w:rPr>
      </w:pPr>
      <w:r w:rsidRPr="007F59FC">
        <w:rPr>
          <w:rFonts w:eastAsia="Times New Roman" w:cs="Times New Roman"/>
          <w:sz w:val="22"/>
        </w:rPr>
        <w:t>Suppliers are to provide their pricing information in accorda</w:t>
      </w:r>
      <w:r w:rsidR="00421D98" w:rsidRPr="007F59FC">
        <w:rPr>
          <w:rFonts w:eastAsia="Times New Roman" w:cs="Times New Roman"/>
          <w:sz w:val="22"/>
        </w:rPr>
        <w:t>nce with the following guidance:</w:t>
      </w:r>
      <w:r w:rsidRPr="007F59FC">
        <w:rPr>
          <w:rFonts w:eastAsia="Times New Roman" w:cs="Times New Roman"/>
          <w:sz w:val="22"/>
        </w:rPr>
        <w:t xml:space="preserve"> </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 xml:space="preserve">Suppliers are to use the template </w:t>
      </w:r>
      <w:r w:rsidRPr="0042616C">
        <w:rPr>
          <w:rFonts w:eastAsia="Times New Roman" w:cs="Times New Roman"/>
          <w:b/>
          <w:sz w:val="22"/>
        </w:rPr>
        <w:t>“Supplier’s Price Proposal – Part 3”.</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 xml:space="preserve">The tendered price must include all costs and charges associated with full delivery against the Buyer’s Requirements. Where the tendered price does not include full delivery of the Buyer’s Requirements for the full </w:t>
      </w:r>
      <w:r w:rsidRPr="0042616C">
        <w:rPr>
          <w:rFonts w:eastAsia="Times New Roman" w:cs="Times New Roman"/>
          <w:b/>
          <w:sz w:val="22"/>
        </w:rPr>
        <w:t>or</w:t>
      </w:r>
      <w:r w:rsidRPr="0042616C">
        <w:rPr>
          <w:rFonts w:eastAsia="Times New Roman" w:cs="Times New Roman"/>
          <w:sz w:val="22"/>
        </w:rPr>
        <w:t xml:space="preserve"> part-year, this must be clearly stated in the description field.</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Prices should be quoted in NZD. The Buyer will arrange contractual payments in NZD.</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Prices should be quoted GST exclusive.</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The total contract price must be stated for all fields.</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The pricing structure must be transparent, with all assumptions clearly stated. The impact of any assumptions must be clearly stated where assumptions may affect the price. Any pricing exclusions must be clearly stated to ensure that there are no hidden costs.</w:t>
      </w:r>
    </w:p>
    <w:p w:rsidR="00D10E19" w:rsidRPr="0042616C" w:rsidRDefault="00D10E19" w:rsidP="00D10E19">
      <w:pPr>
        <w:numPr>
          <w:ilvl w:val="0"/>
          <w:numId w:val="1"/>
        </w:numPr>
        <w:spacing w:after="120" w:line="280" w:lineRule="atLeast"/>
        <w:ind w:left="426" w:hanging="426"/>
        <w:rPr>
          <w:rFonts w:eastAsia="Times New Roman" w:cs="Times New Roman"/>
          <w:sz w:val="22"/>
        </w:rPr>
      </w:pPr>
      <w:r w:rsidRPr="0042616C">
        <w:rPr>
          <w:rFonts w:eastAsia="Times New Roman" w:cs="Times New Roman"/>
          <w:sz w:val="22"/>
        </w:rPr>
        <w:t>Where a Supplier would like to use an alternative method of pricing (i.e. a pricing approach that is different to the pricing template described in Paragraph One), this can be submitted in addition to the pricing template described in Paragraph One.</w:t>
      </w:r>
    </w:p>
    <w:p w:rsidR="00D10E19" w:rsidRDefault="00D10E19"/>
    <w:p w:rsidR="00D10E19" w:rsidRPr="00317871" w:rsidRDefault="00D10E19" w:rsidP="00D10E19">
      <w:pPr>
        <w:pStyle w:val="Heading1"/>
        <w:spacing w:before="100" w:beforeAutospacing="1"/>
        <w:rPr>
          <w:rFonts w:cs="Arial"/>
        </w:rPr>
      </w:pPr>
      <w:r>
        <w:rPr>
          <w:rFonts w:cs="Arial"/>
        </w:rPr>
        <w:t>Part 3a – Forecast F</w:t>
      </w:r>
      <w:r w:rsidRPr="00317871">
        <w:rPr>
          <w:rFonts w:cs="Arial"/>
        </w:rPr>
        <w:t xml:space="preserve">inancial </w:t>
      </w:r>
      <w:r>
        <w:rPr>
          <w:rFonts w:cs="Arial"/>
        </w:rPr>
        <w:t>S</w:t>
      </w:r>
      <w:r w:rsidRPr="00317871">
        <w:rPr>
          <w:rFonts w:cs="Arial"/>
        </w:rPr>
        <w:t>tatements</w:t>
      </w:r>
    </w:p>
    <w:p w:rsidR="00D10E19" w:rsidRPr="00DC35F6" w:rsidRDefault="00D10E19" w:rsidP="00D10E19">
      <w:pPr>
        <w:pStyle w:val="Heading2"/>
        <w:spacing w:line="280" w:lineRule="atLeast"/>
      </w:pPr>
      <w:r w:rsidRPr="00DC35F6">
        <w:t>Introduction</w:t>
      </w:r>
    </w:p>
    <w:p w:rsidR="00D10E19" w:rsidRPr="0042616C" w:rsidRDefault="00D10E19" w:rsidP="00D10E19">
      <w:pPr>
        <w:rPr>
          <w:rFonts w:eastAsia="Times New Roman" w:cs="Times New Roman"/>
          <w:sz w:val="22"/>
        </w:rPr>
      </w:pPr>
      <w:r w:rsidRPr="0042616C">
        <w:rPr>
          <w:rFonts w:eastAsia="Times New Roman" w:cs="Times New Roman"/>
          <w:sz w:val="22"/>
        </w:rPr>
        <w:t>The purpose of this section is to assess the financial viability and sustainability of the Supplier, and to assess the impact that the National Telehealth Service will have on the Supplier’s statements of financial performance and position.</w:t>
      </w:r>
    </w:p>
    <w:p w:rsidR="00D10E19" w:rsidRPr="00DC35F6" w:rsidRDefault="00D10E19" w:rsidP="00D10E19">
      <w:pPr>
        <w:spacing w:after="0"/>
        <w:rPr>
          <w:rFonts w:eastAsiaTheme="majorEastAsia" w:cstheme="majorBidi"/>
          <w:b/>
          <w:bCs/>
          <w:color w:val="4F81BD" w:themeColor="accent1"/>
          <w:sz w:val="26"/>
          <w:szCs w:val="26"/>
        </w:rPr>
      </w:pPr>
      <w:r w:rsidRPr="00DC35F6">
        <w:rPr>
          <w:rFonts w:eastAsiaTheme="majorEastAsia" w:cstheme="majorBidi"/>
          <w:b/>
          <w:bCs/>
          <w:color w:val="4F81BD" w:themeColor="accent1"/>
          <w:sz w:val="26"/>
          <w:szCs w:val="26"/>
        </w:rPr>
        <w:lastRenderedPageBreak/>
        <w:t xml:space="preserve">Information </w:t>
      </w:r>
      <w:r>
        <w:rPr>
          <w:rFonts w:eastAsiaTheme="majorEastAsia" w:cstheme="majorBidi"/>
          <w:b/>
          <w:bCs/>
          <w:color w:val="4F81BD" w:themeColor="accent1"/>
          <w:sz w:val="26"/>
          <w:szCs w:val="26"/>
        </w:rPr>
        <w:t>R</w:t>
      </w:r>
      <w:r w:rsidRPr="00DC35F6">
        <w:rPr>
          <w:rFonts w:eastAsiaTheme="majorEastAsia" w:cstheme="majorBidi"/>
          <w:b/>
          <w:bCs/>
          <w:color w:val="4F81BD" w:themeColor="accent1"/>
          <w:sz w:val="26"/>
          <w:szCs w:val="26"/>
        </w:rPr>
        <w:t>equested</w:t>
      </w:r>
    </w:p>
    <w:p w:rsidR="00D10E19" w:rsidRPr="0042616C" w:rsidRDefault="00D10E19" w:rsidP="00D10E19">
      <w:pPr>
        <w:rPr>
          <w:rFonts w:eastAsia="Times New Roman" w:cs="Times New Roman"/>
          <w:sz w:val="22"/>
        </w:rPr>
      </w:pPr>
      <w:r w:rsidRPr="0042616C">
        <w:rPr>
          <w:rFonts w:eastAsia="Times New Roman" w:cs="Times New Roman"/>
          <w:sz w:val="22"/>
        </w:rPr>
        <w:t>Please provide forecast consolidated financial statements, prepared in accordance with New Zealand equivalents to International Financial Reporting Standards. Consolidated financial statement should take into account specific disclosure requirements for the Supplier (e.g. differential reporting).</w:t>
      </w:r>
    </w:p>
    <w:p w:rsidR="00D10E19" w:rsidRPr="0042616C" w:rsidRDefault="002D32A4" w:rsidP="00D10E19">
      <w:pPr>
        <w:pStyle w:val="ListParagraph"/>
        <w:numPr>
          <w:ilvl w:val="0"/>
          <w:numId w:val="3"/>
        </w:numPr>
        <w:rPr>
          <w:rFonts w:eastAsia="Times New Roman" w:cs="Times New Roman"/>
          <w:sz w:val="22"/>
        </w:rPr>
      </w:pPr>
      <w:r>
        <w:rPr>
          <w:rFonts w:eastAsia="Times New Roman" w:cs="Times New Roman"/>
          <w:sz w:val="22"/>
        </w:rPr>
        <w:t>F</w:t>
      </w:r>
      <w:r w:rsidR="00D10E19" w:rsidRPr="0042616C">
        <w:rPr>
          <w:rFonts w:eastAsia="Times New Roman" w:cs="Times New Roman"/>
          <w:sz w:val="22"/>
        </w:rPr>
        <w:t>orecast financial statements for the 2015 to 2017 (3 years) or other prospective information if available.</w:t>
      </w:r>
    </w:p>
    <w:p w:rsidR="00D10E19" w:rsidRPr="0042616C" w:rsidRDefault="00D10E19" w:rsidP="00D10E19">
      <w:pPr>
        <w:rPr>
          <w:rFonts w:eastAsia="Times New Roman" w:cs="Times New Roman"/>
          <w:sz w:val="22"/>
        </w:rPr>
      </w:pPr>
      <w:r w:rsidRPr="0042616C">
        <w:rPr>
          <w:rFonts w:eastAsia="Times New Roman" w:cs="Times New Roman"/>
          <w:sz w:val="22"/>
        </w:rPr>
        <w:t>Please ensure that all assumptions and material variances between years are explained.</w:t>
      </w:r>
    </w:p>
    <w:p w:rsidR="00D10E19" w:rsidRDefault="00D10E19" w:rsidP="00D10E19">
      <w:pPr>
        <w:rPr>
          <w:rFonts w:eastAsia="Times New Roman" w:cs="Times New Roman"/>
          <w:sz w:val="22"/>
        </w:rPr>
      </w:pPr>
    </w:p>
    <w:p w:rsidR="00D10E19" w:rsidRDefault="00D10E19" w:rsidP="00D10E19">
      <w:pPr>
        <w:pStyle w:val="Heading1"/>
        <w:rPr>
          <w:rFonts w:cs="Arial"/>
        </w:rPr>
        <w:sectPr w:rsidR="00D10E19" w:rsidSect="006E1B18">
          <w:footerReference w:type="default" r:id="rId9"/>
          <w:pgSz w:w="11906" w:h="16838"/>
          <w:pgMar w:top="1418" w:right="1134" w:bottom="851" w:left="1134" w:header="708" w:footer="1134" w:gutter="0"/>
          <w:cols w:space="708"/>
          <w:titlePg/>
          <w:docGrid w:linePitch="360"/>
        </w:sectPr>
      </w:pPr>
    </w:p>
    <w:p w:rsidR="00D10E19" w:rsidRPr="00317871" w:rsidRDefault="00AD5DA3" w:rsidP="005D2174">
      <w:pPr>
        <w:pStyle w:val="Heading1"/>
        <w:spacing w:before="0"/>
        <w:rPr>
          <w:rFonts w:cstheme="minorBidi"/>
        </w:rPr>
      </w:pPr>
      <w:r>
        <w:rPr>
          <w:rFonts w:cs="Arial"/>
        </w:rPr>
        <w:lastRenderedPageBreak/>
        <w:t>Part 3b – Pricing i</w:t>
      </w:r>
      <w:r w:rsidR="00D10E19" w:rsidRPr="00317871">
        <w:rPr>
          <w:rFonts w:cs="Arial"/>
        </w:rPr>
        <w:t>nformation 1 November 2015 to 30 June 2016</w:t>
      </w:r>
    </w:p>
    <w:p w:rsidR="00D10E19" w:rsidRPr="0042616C" w:rsidRDefault="00D10E19" w:rsidP="00D10E19">
      <w:pPr>
        <w:rPr>
          <w:sz w:val="22"/>
        </w:rPr>
      </w:pPr>
      <w:r w:rsidRPr="0042616C">
        <w:rPr>
          <w:sz w:val="22"/>
        </w:rPr>
        <w:t xml:space="preserve">Please describe your proposed pricing for each Service Item listed below. Where possible, each Service Item should have all direct costs assigned to it (e.g. personnel, service marketing, infrastructure etc.). </w:t>
      </w:r>
    </w:p>
    <w:p w:rsidR="00D10E19" w:rsidRPr="0042616C" w:rsidRDefault="00D10E19" w:rsidP="00D10E19">
      <w:pPr>
        <w:rPr>
          <w:sz w:val="22"/>
        </w:rPr>
      </w:pPr>
      <w:r w:rsidRPr="0042616C">
        <w:rPr>
          <w:sz w:val="22"/>
        </w:rPr>
        <w:t>All other costs, such as those shared between services (e.g. managerial functions, IT infrastructure etc.), should be assigned to each Service Item on a proportional, pro-rata basis.</w:t>
      </w:r>
      <w:r w:rsidRPr="0042616C">
        <w:rPr>
          <w:rStyle w:val="FootnoteReference"/>
          <w:sz w:val="22"/>
        </w:rPr>
        <w:footnoteReference w:id="1"/>
      </w:r>
      <w:r w:rsidRPr="0042616C">
        <w:rPr>
          <w:sz w:val="22"/>
        </w:rPr>
        <w:t xml:space="preserve"> Otherwise, please indicate any additional items by adding rows at the bottom of this table.</w:t>
      </w:r>
    </w:p>
    <w:p w:rsidR="00D10E19" w:rsidRPr="0042616C" w:rsidRDefault="00D10E19" w:rsidP="00D10E19">
      <w:pPr>
        <w:rPr>
          <w:sz w:val="22"/>
        </w:rPr>
      </w:pPr>
      <w:r w:rsidRPr="0042616C">
        <w:rPr>
          <w:sz w:val="22"/>
        </w:rPr>
        <w:t>The ‘total’ cell is your proposed price for services between 1 November 2015 and 30 June 2016.</w:t>
      </w:r>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298"/>
        <w:gridCol w:w="1780"/>
        <w:gridCol w:w="5286"/>
        <w:gridCol w:w="1560"/>
        <w:gridCol w:w="4536"/>
      </w:tblGrid>
      <w:tr w:rsidR="00D10E19" w:rsidRPr="004A2FE8" w:rsidTr="006E1B18">
        <w:trPr>
          <w:tblHeader/>
        </w:trPr>
        <w:tc>
          <w:tcPr>
            <w:tcW w:w="8364" w:type="dxa"/>
            <w:gridSpan w:val="3"/>
            <w:shd w:val="clear" w:color="auto" w:fill="4F81BD" w:themeFill="accent1"/>
          </w:tcPr>
          <w:p w:rsidR="00D10E19" w:rsidRPr="00A033C8" w:rsidRDefault="00D10E19" w:rsidP="00332BB9">
            <w:pPr>
              <w:spacing w:after="120" w:line="320" w:lineRule="atLeast"/>
              <w:jc w:val="center"/>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Commentary</w:t>
            </w:r>
          </w:p>
        </w:tc>
        <w:tc>
          <w:tcPr>
            <w:tcW w:w="6096" w:type="dxa"/>
            <w:gridSpan w:val="2"/>
            <w:shd w:val="clear" w:color="auto" w:fill="4F81BD" w:themeFill="accent1"/>
          </w:tcPr>
          <w:p w:rsidR="00D10E19" w:rsidRPr="00A033C8" w:rsidRDefault="00D10E19" w:rsidP="00332BB9">
            <w:pPr>
              <w:spacing w:after="120" w:line="320" w:lineRule="atLeast"/>
              <w:jc w:val="center"/>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Pricing Information</w:t>
            </w:r>
          </w:p>
        </w:tc>
      </w:tr>
      <w:tr w:rsidR="00D10E19" w:rsidRPr="004A2FE8" w:rsidTr="006E1B18">
        <w:trPr>
          <w:trHeight w:val="303"/>
          <w:tblHeader/>
        </w:trPr>
        <w:tc>
          <w:tcPr>
            <w:tcW w:w="1298" w:type="dxa"/>
            <w:shd w:val="clear" w:color="auto" w:fill="4F81BD" w:themeFill="accent1"/>
            <w:vAlign w:val="center"/>
          </w:tcPr>
          <w:p w:rsidR="00D10E19" w:rsidRPr="00A033C8" w:rsidRDefault="00D10E19" w:rsidP="00332BB9">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Mandatory or optional</w:t>
            </w:r>
          </w:p>
        </w:tc>
        <w:tc>
          <w:tcPr>
            <w:tcW w:w="1780" w:type="dxa"/>
            <w:shd w:val="clear" w:color="auto" w:fill="4F81BD" w:themeFill="accent1"/>
            <w:vAlign w:val="center"/>
          </w:tcPr>
          <w:p w:rsidR="00D10E19" w:rsidRPr="00A033C8" w:rsidRDefault="00D10E19" w:rsidP="00332BB9">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Service Item</w:t>
            </w:r>
          </w:p>
        </w:tc>
        <w:tc>
          <w:tcPr>
            <w:tcW w:w="5286" w:type="dxa"/>
            <w:shd w:val="clear" w:color="auto" w:fill="4F81BD" w:themeFill="accent1"/>
            <w:vAlign w:val="center"/>
          </w:tcPr>
          <w:p w:rsidR="00421D98" w:rsidRPr="00A033C8" w:rsidRDefault="00D10E19" w:rsidP="00B20488">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Description (e.g</w:t>
            </w:r>
            <w:r w:rsidR="00421D98">
              <w:rPr>
                <w:rFonts w:eastAsia="Times New Roman" w:cs="Times New Roman"/>
                <w:b/>
                <w:color w:val="FFFFFF" w:themeColor="background1"/>
                <w:sz w:val="20"/>
                <w:szCs w:val="20"/>
              </w:rPr>
              <w:t>. dates services come on board)</w:t>
            </w:r>
          </w:p>
        </w:tc>
        <w:tc>
          <w:tcPr>
            <w:tcW w:w="1560" w:type="dxa"/>
            <w:shd w:val="clear" w:color="auto" w:fill="4F81BD" w:themeFill="accent1"/>
            <w:vAlign w:val="center"/>
          </w:tcPr>
          <w:p w:rsidR="00D10E19" w:rsidRPr="00A033C8" w:rsidRDefault="00D10E19" w:rsidP="00421D98">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Total (excl. GST)</w:t>
            </w:r>
          </w:p>
        </w:tc>
        <w:tc>
          <w:tcPr>
            <w:tcW w:w="4536" w:type="dxa"/>
            <w:shd w:val="clear" w:color="auto" w:fill="4F81BD" w:themeFill="accent1"/>
            <w:vAlign w:val="center"/>
          </w:tcPr>
          <w:p w:rsidR="00D10E19" w:rsidRPr="00A033C8" w:rsidRDefault="00D10E19" w:rsidP="00332BB9">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Assumptions</w:t>
            </w:r>
            <w:r w:rsidRPr="00A033C8">
              <w:rPr>
                <w:rStyle w:val="FootnoteReference"/>
                <w:rFonts w:eastAsia="Times New Roman" w:cs="Times New Roman"/>
                <w:b/>
                <w:color w:val="FFFFFF" w:themeColor="background1"/>
                <w:sz w:val="20"/>
                <w:szCs w:val="20"/>
              </w:rPr>
              <w:footnoteReference w:id="2"/>
            </w:r>
          </w:p>
        </w:tc>
      </w:tr>
      <w:tr w:rsidR="00D10E19" w:rsidRPr="004A2FE8" w:rsidTr="006E1B18">
        <w:tc>
          <w:tcPr>
            <w:tcW w:w="1298" w:type="dxa"/>
            <w:vMerge w:val="restart"/>
            <w:shd w:val="clear" w:color="auto" w:fill="FFFFFF" w:themeFill="background1"/>
            <w:vAlign w:val="center"/>
          </w:tcPr>
          <w:p w:rsidR="00D10E19" w:rsidRPr="0042616C" w:rsidRDefault="00D10E19" w:rsidP="00332BB9">
            <w:pPr>
              <w:spacing w:after="120" w:line="320" w:lineRule="atLeast"/>
              <w:rPr>
                <w:rFonts w:eastAsia="Times New Roman" w:cs="Times New Roman"/>
                <w:sz w:val="20"/>
                <w:szCs w:val="20"/>
              </w:rPr>
            </w:pPr>
            <w:r w:rsidRPr="0042616C">
              <w:rPr>
                <w:rFonts w:eastAsia="Times New Roman" w:cs="Times New Roman"/>
                <w:sz w:val="20"/>
                <w:szCs w:val="20"/>
              </w:rPr>
              <w:t>Mandatory</w:t>
            </w:r>
          </w:p>
        </w:tc>
        <w:tc>
          <w:tcPr>
            <w:tcW w:w="1780" w:type="dxa"/>
            <w:shd w:val="clear" w:color="auto" w:fill="FFFFFF" w:themeFill="background1"/>
            <w:vAlign w:val="center"/>
          </w:tcPr>
          <w:p w:rsidR="00D10E19" w:rsidRPr="0042616C" w:rsidRDefault="00D10E19" w:rsidP="00502404">
            <w:pPr>
              <w:spacing w:after="120" w:line="320" w:lineRule="atLeast"/>
              <w:rPr>
                <w:rFonts w:eastAsia="Times New Roman" w:cs="Times New Roman"/>
                <w:sz w:val="20"/>
                <w:szCs w:val="20"/>
              </w:rPr>
            </w:pPr>
            <w:r w:rsidRPr="0042616C">
              <w:rPr>
                <w:rFonts w:eastAsia="Times New Roman" w:cs="Times New Roman"/>
                <w:sz w:val="20"/>
                <w:szCs w:val="20"/>
              </w:rPr>
              <w:t xml:space="preserve">Clinical (Nurse) </w:t>
            </w:r>
            <w:r w:rsidR="00502404">
              <w:rPr>
                <w:rFonts w:eastAsia="Times New Roman" w:cs="Times New Roman"/>
                <w:sz w:val="20"/>
                <w:szCs w:val="20"/>
              </w:rPr>
              <w:t>t</w:t>
            </w:r>
            <w:r w:rsidRPr="0042616C">
              <w:rPr>
                <w:rFonts w:eastAsia="Times New Roman" w:cs="Times New Roman"/>
                <w:sz w:val="20"/>
                <w:szCs w:val="20"/>
              </w:rPr>
              <w:t>riage</w:t>
            </w:r>
          </w:p>
        </w:tc>
        <w:tc>
          <w:tcPr>
            <w:tcW w:w="5286"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D10E19" w:rsidRPr="006C3FC2" w:rsidRDefault="00D10E19"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r>
      <w:tr w:rsidR="00B20488" w:rsidRPr="004A2FE8" w:rsidTr="006E1B18">
        <w:tc>
          <w:tcPr>
            <w:tcW w:w="1298" w:type="dxa"/>
            <w:vMerge/>
            <w:shd w:val="clear" w:color="auto" w:fill="FFFFFF" w:themeFill="background1"/>
            <w:vAlign w:val="center"/>
          </w:tcPr>
          <w:p w:rsidR="00B20488" w:rsidRPr="0042616C"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B20488">
            <w:pPr>
              <w:spacing w:after="120" w:line="320" w:lineRule="atLeast"/>
              <w:rPr>
                <w:rFonts w:eastAsia="Times New Roman" w:cs="Times New Roman"/>
                <w:sz w:val="20"/>
                <w:szCs w:val="20"/>
              </w:rPr>
            </w:pPr>
            <w:r>
              <w:rPr>
                <w:rFonts w:eastAsia="Times New Roman" w:cs="Times New Roman"/>
                <w:sz w:val="20"/>
                <w:szCs w:val="20"/>
              </w:rPr>
              <w:t>Ambulance additions to clinical triage</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vMerge/>
            <w:shd w:val="clear" w:color="auto" w:fill="FFFFFF" w:themeFill="background1"/>
            <w:vAlign w:val="center"/>
          </w:tcPr>
          <w:p w:rsidR="00B20488" w:rsidRPr="0042616C"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502404">
            <w:pPr>
              <w:spacing w:after="120" w:line="320" w:lineRule="atLeast"/>
              <w:rPr>
                <w:rFonts w:eastAsia="Times New Roman" w:cs="Times New Roman"/>
                <w:sz w:val="20"/>
                <w:szCs w:val="20"/>
              </w:rPr>
            </w:pPr>
            <w:r w:rsidRPr="0042616C">
              <w:rPr>
                <w:rFonts w:eastAsia="Times New Roman" w:cs="Times New Roman"/>
                <w:sz w:val="20"/>
                <w:szCs w:val="20"/>
              </w:rPr>
              <w:t xml:space="preserve">Poison </w:t>
            </w:r>
            <w:r>
              <w:rPr>
                <w:rFonts w:eastAsia="Times New Roman" w:cs="Times New Roman"/>
                <w:sz w:val="20"/>
                <w:szCs w:val="20"/>
              </w:rPr>
              <w:t>a</w:t>
            </w:r>
            <w:r w:rsidRPr="0042616C">
              <w:rPr>
                <w:rFonts w:eastAsia="Times New Roman" w:cs="Times New Roman"/>
                <w:sz w:val="20"/>
                <w:szCs w:val="20"/>
              </w:rPr>
              <w:t>dvice</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rPr>
          <w:trHeight w:val="162"/>
        </w:trPr>
        <w:tc>
          <w:tcPr>
            <w:tcW w:w="1298" w:type="dxa"/>
            <w:vMerge/>
            <w:shd w:val="clear" w:color="auto" w:fill="FFFFFF" w:themeFill="background1"/>
            <w:vAlign w:val="center"/>
          </w:tcPr>
          <w:p w:rsidR="00B20488" w:rsidRPr="0042616C"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502404">
            <w:pPr>
              <w:spacing w:after="120" w:line="320" w:lineRule="atLeast"/>
              <w:rPr>
                <w:rFonts w:eastAsia="Times New Roman" w:cs="Times New Roman"/>
                <w:sz w:val="20"/>
                <w:szCs w:val="20"/>
              </w:rPr>
            </w:pPr>
            <w:r>
              <w:rPr>
                <w:rFonts w:eastAsia="Times New Roman" w:cs="Times New Roman"/>
                <w:sz w:val="20"/>
                <w:szCs w:val="20"/>
              </w:rPr>
              <w:t>Stop smoking support s</w:t>
            </w:r>
            <w:r w:rsidRPr="0042616C">
              <w:rPr>
                <w:rFonts w:eastAsia="Times New Roman" w:cs="Times New Roman"/>
                <w:sz w:val="20"/>
                <w:szCs w:val="20"/>
              </w:rPr>
              <w:t>ervices</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vMerge/>
            <w:shd w:val="clear" w:color="auto" w:fill="FFFFFF" w:themeFill="background1"/>
            <w:vAlign w:val="center"/>
          </w:tcPr>
          <w:p w:rsidR="00B20488" w:rsidRPr="0042616C"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502404">
            <w:pPr>
              <w:spacing w:after="120" w:line="320" w:lineRule="atLeast"/>
              <w:rPr>
                <w:rFonts w:eastAsia="Times New Roman" w:cs="Times New Roman"/>
                <w:sz w:val="20"/>
                <w:szCs w:val="20"/>
              </w:rPr>
            </w:pPr>
            <w:r>
              <w:rPr>
                <w:rFonts w:eastAsia="Times New Roman" w:cs="Times New Roman"/>
                <w:sz w:val="20"/>
                <w:szCs w:val="20"/>
              </w:rPr>
              <w:t>Gambling s</w:t>
            </w:r>
            <w:r w:rsidRPr="0042616C">
              <w:rPr>
                <w:rFonts w:eastAsia="Times New Roman" w:cs="Times New Roman"/>
                <w:sz w:val="20"/>
                <w:szCs w:val="20"/>
              </w:rPr>
              <w:t xml:space="preserve">upport </w:t>
            </w:r>
            <w:r>
              <w:rPr>
                <w:rFonts w:eastAsia="Times New Roman" w:cs="Times New Roman"/>
                <w:sz w:val="20"/>
                <w:szCs w:val="20"/>
              </w:rPr>
              <w:t>s</w:t>
            </w:r>
            <w:r w:rsidRPr="0042616C">
              <w:rPr>
                <w:rFonts w:eastAsia="Times New Roman" w:cs="Times New Roman"/>
                <w:sz w:val="20"/>
                <w:szCs w:val="20"/>
              </w:rPr>
              <w:t>ervices</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vMerge/>
            <w:shd w:val="clear" w:color="auto" w:fill="FFFFFF" w:themeFill="background1"/>
            <w:vAlign w:val="center"/>
          </w:tcPr>
          <w:p w:rsidR="00B20488" w:rsidRPr="001D4E5D"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502404">
            <w:pPr>
              <w:spacing w:after="120" w:line="320" w:lineRule="atLeast"/>
              <w:rPr>
                <w:rFonts w:eastAsia="Times New Roman" w:cs="Times New Roman"/>
                <w:sz w:val="20"/>
                <w:szCs w:val="20"/>
              </w:rPr>
            </w:pPr>
            <w:r>
              <w:rPr>
                <w:rFonts w:eastAsia="Times New Roman" w:cs="Times New Roman"/>
                <w:sz w:val="20"/>
                <w:szCs w:val="20"/>
              </w:rPr>
              <w:t>Alcohol and other d</w:t>
            </w:r>
            <w:r w:rsidRPr="0042616C">
              <w:rPr>
                <w:rFonts w:eastAsia="Times New Roman" w:cs="Times New Roman"/>
                <w:sz w:val="20"/>
                <w:szCs w:val="20"/>
              </w:rPr>
              <w:t xml:space="preserve">rug </w:t>
            </w:r>
            <w:r>
              <w:rPr>
                <w:rFonts w:eastAsia="Times New Roman" w:cs="Times New Roman"/>
                <w:sz w:val="20"/>
                <w:szCs w:val="20"/>
              </w:rPr>
              <w:t>s</w:t>
            </w:r>
            <w:r w:rsidRPr="0042616C">
              <w:rPr>
                <w:rFonts w:eastAsia="Times New Roman" w:cs="Times New Roman"/>
                <w:sz w:val="20"/>
                <w:szCs w:val="20"/>
              </w:rPr>
              <w:t xml:space="preserve">upport </w:t>
            </w:r>
            <w:r>
              <w:rPr>
                <w:rFonts w:eastAsia="Times New Roman" w:cs="Times New Roman"/>
                <w:sz w:val="20"/>
                <w:szCs w:val="20"/>
              </w:rPr>
              <w:t>s</w:t>
            </w:r>
            <w:r w:rsidRPr="0042616C">
              <w:rPr>
                <w:rFonts w:eastAsia="Times New Roman" w:cs="Times New Roman"/>
                <w:sz w:val="20"/>
                <w:szCs w:val="20"/>
              </w:rPr>
              <w:t>ervices</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vMerge/>
            <w:shd w:val="clear" w:color="auto" w:fill="FFFFFF" w:themeFill="background1"/>
            <w:vAlign w:val="center"/>
          </w:tcPr>
          <w:p w:rsidR="00B20488" w:rsidRPr="001D4E5D"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502404">
            <w:pPr>
              <w:spacing w:after="120" w:line="320" w:lineRule="atLeast"/>
              <w:rPr>
                <w:rFonts w:eastAsia="Times New Roman" w:cs="Times New Roman"/>
                <w:sz w:val="20"/>
                <w:szCs w:val="20"/>
              </w:rPr>
            </w:pPr>
            <w:r w:rsidRPr="0042616C">
              <w:rPr>
                <w:rFonts w:eastAsia="Times New Roman" w:cs="Times New Roman"/>
                <w:sz w:val="20"/>
                <w:szCs w:val="20"/>
              </w:rPr>
              <w:t xml:space="preserve">Depression </w:t>
            </w:r>
            <w:r>
              <w:rPr>
                <w:rFonts w:eastAsia="Times New Roman" w:cs="Times New Roman"/>
                <w:sz w:val="20"/>
                <w:szCs w:val="20"/>
              </w:rPr>
              <w:t>s</w:t>
            </w:r>
            <w:r w:rsidRPr="0042616C">
              <w:rPr>
                <w:rFonts w:eastAsia="Times New Roman" w:cs="Times New Roman"/>
                <w:sz w:val="20"/>
                <w:szCs w:val="20"/>
              </w:rPr>
              <w:t xml:space="preserve">upport </w:t>
            </w:r>
            <w:r>
              <w:rPr>
                <w:rFonts w:eastAsia="Times New Roman" w:cs="Times New Roman"/>
                <w:sz w:val="20"/>
                <w:szCs w:val="20"/>
              </w:rPr>
              <w:t>s</w:t>
            </w:r>
            <w:r w:rsidRPr="0042616C">
              <w:rPr>
                <w:rFonts w:eastAsia="Times New Roman" w:cs="Times New Roman"/>
                <w:sz w:val="20"/>
                <w:szCs w:val="20"/>
              </w:rPr>
              <w:t>ervices</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vMerge/>
            <w:shd w:val="clear" w:color="auto" w:fill="FFFFFF" w:themeFill="background1"/>
            <w:vAlign w:val="center"/>
          </w:tcPr>
          <w:p w:rsidR="00B20488" w:rsidRPr="001D4E5D" w:rsidRDefault="00B20488" w:rsidP="00332BB9">
            <w:pPr>
              <w:spacing w:after="120" w:line="320" w:lineRule="atLeast"/>
              <w:rPr>
                <w:rFonts w:eastAsia="Times New Roman" w:cs="Times New Roman"/>
                <w:sz w:val="20"/>
                <w:szCs w:val="20"/>
              </w:rPr>
            </w:pPr>
          </w:p>
        </w:tc>
        <w:tc>
          <w:tcPr>
            <w:tcW w:w="1780" w:type="dxa"/>
            <w:shd w:val="clear" w:color="auto" w:fill="FFFFFF" w:themeFill="background1"/>
            <w:vAlign w:val="center"/>
          </w:tcPr>
          <w:p w:rsidR="00B20488" w:rsidRPr="0042616C" w:rsidRDefault="00B20488" w:rsidP="00332BB9">
            <w:pPr>
              <w:spacing w:after="120" w:line="320" w:lineRule="atLeast"/>
              <w:rPr>
                <w:rFonts w:eastAsia="Times New Roman" w:cs="Times New Roman"/>
                <w:sz w:val="20"/>
                <w:szCs w:val="20"/>
              </w:rPr>
            </w:pPr>
            <w:r>
              <w:rPr>
                <w:rFonts w:eastAsia="Times New Roman" w:cs="Times New Roman"/>
                <w:sz w:val="20"/>
                <w:szCs w:val="20"/>
              </w:rPr>
              <w:t>Directory of services</w:t>
            </w:r>
          </w:p>
        </w:tc>
        <w:tc>
          <w:tcPr>
            <w:tcW w:w="528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vAlign w:val="center"/>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shd w:val="clear" w:color="auto" w:fill="FFFFFF" w:themeFill="background1"/>
            <w:vAlign w:val="center"/>
          </w:tcPr>
          <w:p w:rsidR="00B20488" w:rsidRDefault="00B20488" w:rsidP="00332BB9">
            <w:pPr>
              <w:spacing w:after="120" w:line="320" w:lineRule="atLeast"/>
              <w:rPr>
                <w:rFonts w:eastAsia="Times New Roman" w:cs="Times New Roman"/>
                <w:sz w:val="20"/>
                <w:szCs w:val="20"/>
              </w:rPr>
            </w:pPr>
            <w:r>
              <w:rPr>
                <w:rFonts w:eastAsia="Times New Roman" w:cs="Times New Roman"/>
                <w:sz w:val="20"/>
                <w:szCs w:val="20"/>
              </w:rPr>
              <w:t>Optional</w:t>
            </w:r>
          </w:p>
        </w:tc>
        <w:tc>
          <w:tcPr>
            <w:tcW w:w="1780" w:type="dxa"/>
            <w:shd w:val="clear" w:color="auto" w:fill="FFFFFF" w:themeFill="background1"/>
            <w:vAlign w:val="center"/>
          </w:tcPr>
          <w:p w:rsidR="00B20488" w:rsidRPr="0042616C" w:rsidRDefault="00B20488" w:rsidP="00525495">
            <w:pPr>
              <w:spacing w:after="120" w:line="320" w:lineRule="atLeast"/>
              <w:rPr>
                <w:rFonts w:eastAsia="Times New Roman" w:cs="Times New Roman"/>
                <w:sz w:val="20"/>
                <w:szCs w:val="20"/>
              </w:rPr>
            </w:pPr>
            <w:r w:rsidRPr="0042616C">
              <w:rPr>
                <w:rFonts w:eastAsia="Times New Roman" w:cs="Times New Roman"/>
                <w:sz w:val="20"/>
                <w:szCs w:val="20"/>
              </w:rPr>
              <w:t>Insert other items as required</w:t>
            </w:r>
          </w:p>
        </w:tc>
        <w:tc>
          <w:tcPr>
            <w:tcW w:w="5286" w:type="dxa"/>
            <w:shd w:val="clear" w:color="auto" w:fill="FFFFFF" w:themeFill="background1"/>
          </w:tcPr>
          <w:p w:rsidR="00B20488" w:rsidRPr="006C3FC2" w:rsidRDefault="00B20488" w:rsidP="00332BB9">
            <w:pPr>
              <w:spacing w:after="120" w:line="320" w:lineRule="atLeast"/>
              <w:rPr>
                <w:rFonts w:eastAsia="Times New Roman" w:cs="Times New Roman"/>
                <w:sz w:val="20"/>
                <w:szCs w:val="20"/>
              </w:rPr>
            </w:pPr>
          </w:p>
        </w:tc>
        <w:tc>
          <w:tcPr>
            <w:tcW w:w="1560" w:type="dxa"/>
            <w:shd w:val="clear" w:color="auto" w:fill="FFFFFF" w:themeFill="background1"/>
            <w:vAlign w:val="center"/>
          </w:tcPr>
          <w:p w:rsidR="00B20488" w:rsidRPr="006C3FC2" w:rsidRDefault="00B20488" w:rsidP="00332BB9">
            <w:pPr>
              <w:spacing w:after="120" w:line="320" w:lineRule="atLeast"/>
              <w:jc w:val="right"/>
              <w:rPr>
                <w:rFonts w:eastAsia="Times New Roman" w:cs="Times New Roman"/>
                <w:sz w:val="20"/>
                <w:szCs w:val="20"/>
              </w:rPr>
            </w:pPr>
          </w:p>
        </w:tc>
        <w:tc>
          <w:tcPr>
            <w:tcW w:w="4536" w:type="dxa"/>
            <w:shd w:val="clear" w:color="auto" w:fill="FFFFFF" w:themeFill="background1"/>
          </w:tcPr>
          <w:p w:rsidR="00B20488" w:rsidRPr="006C3FC2" w:rsidRDefault="00B20488" w:rsidP="00332BB9">
            <w:pPr>
              <w:spacing w:after="120" w:line="320" w:lineRule="atLeast"/>
              <w:rPr>
                <w:rFonts w:eastAsia="Times New Roman" w:cs="Times New Roman"/>
                <w:sz w:val="20"/>
                <w:szCs w:val="20"/>
              </w:rPr>
            </w:pPr>
          </w:p>
        </w:tc>
      </w:tr>
      <w:tr w:rsidR="00B20488" w:rsidRPr="004A2FE8" w:rsidTr="006E1B18">
        <w:tc>
          <w:tcPr>
            <w:tcW w:w="1298" w:type="dxa"/>
            <w:shd w:val="clear" w:color="auto" w:fill="FFFFFF" w:themeFill="background1"/>
          </w:tcPr>
          <w:p w:rsidR="00B20488" w:rsidRDefault="00B20488" w:rsidP="00332BB9">
            <w:pPr>
              <w:spacing w:after="120" w:line="320" w:lineRule="atLeast"/>
              <w:rPr>
                <w:rFonts w:eastAsia="Times New Roman" w:cs="Times New Roman"/>
                <w:b/>
                <w:sz w:val="20"/>
                <w:szCs w:val="20"/>
              </w:rPr>
            </w:pPr>
          </w:p>
        </w:tc>
        <w:tc>
          <w:tcPr>
            <w:tcW w:w="1780" w:type="dxa"/>
            <w:shd w:val="clear" w:color="auto" w:fill="FFFFFF" w:themeFill="background1"/>
          </w:tcPr>
          <w:p w:rsidR="00B20488" w:rsidRDefault="00B20488" w:rsidP="00332BB9">
            <w:pPr>
              <w:spacing w:after="120" w:line="320" w:lineRule="atLeast"/>
              <w:rPr>
                <w:rFonts w:eastAsia="Times New Roman" w:cs="Times New Roman"/>
                <w:b/>
                <w:sz w:val="20"/>
                <w:szCs w:val="20"/>
              </w:rPr>
            </w:pPr>
          </w:p>
        </w:tc>
        <w:tc>
          <w:tcPr>
            <w:tcW w:w="5286" w:type="dxa"/>
            <w:shd w:val="clear" w:color="auto" w:fill="FFFFFF" w:themeFill="background1"/>
          </w:tcPr>
          <w:p w:rsidR="00B20488" w:rsidRPr="006C3FC2" w:rsidRDefault="00B20488" w:rsidP="00525495">
            <w:pPr>
              <w:spacing w:after="120" w:line="320" w:lineRule="atLeast"/>
              <w:rPr>
                <w:rFonts w:eastAsia="Times New Roman" w:cs="Times New Roman"/>
                <w:sz w:val="20"/>
                <w:szCs w:val="20"/>
              </w:rPr>
            </w:pPr>
            <w:r w:rsidRPr="00914DD2">
              <w:rPr>
                <w:rFonts w:eastAsia="Times New Roman" w:cs="Times New Roman"/>
                <w:b/>
                <w:sz w:val="20"/>
                <w:szCs w:val="20"/>
              </w:rPr>
              <w:t>Total:</w:t>
            </w:r>
          </w:p>
        </w:tc>
        <w:tc>
          <w:tcPr>
            <w:tcW w:w="1560" w:type="dxa"/>
            <w:shd w:val="clear" w:color="auto" w:fill="FFFFFF" w:themeFill="background1"/>
            <w:vAlign w:val="center"/>
          </w:tcPr>
          <w:p w:rsidR="00B20488" w:rsidRPr="00914DD2" w:rsidRDefault="00B20488" w:rsidP="00332BB9">
            <w:pPr>
              <w:spacing w:after="120" w:line="320" w:lineRule="atLeast"/>
              <w:jc w:val="right"/>
              <w:rPr>
                <w:rFonts w:eastAsia="Times New Roman" w:cs="Times New Roman"/>
                <w:b/>
                <w:sz w:val="20"/>
                <w:szCs w:val="20"/>
              </w:rPr>
            </w:pPr>
          </w:p>
        </w:tc>
        <w:tc>
          <w:tcPr>
            <w:tcW w:w="4536" w:type="dxa"/>
            <w:shd w:val="clear" w:color="auto" w:fill="FFFFFF" w:themeFill="background1"/>
          </w:tcPr>
          <w:p w:rsidR="00B20488" w:rsidRPr="00914DD2" w:rsidRDefault="00B20488" w:rsidP="00332BB9">
            <w:pPr>
              <w:spacing w:after="120" w:line="320" w:lineRule="atLeast"/>
              <w:rPr>
                <w:rFonts w:eastAsia="Times New Roman" w:cs="Times New Roman"/>
                <w:b/>
                <w:sz w:val="20"/>
                <w:szCs w:val="20"/>
              </w:rPr>
            </w:pPr>
          </w:p>
        </w:tc>
      </w:tr>
    </w:tbl>
    <w:p w:rsidR="00D10E19" w:rsidRDefault="00D10E19" w:rsidP="00D10E19">
      <w:pPr>
        <w:spacing w:after="120" w:line="320" w:lineRule="atLeast"/>
        <w:rPr>
          <w:rFonts w:eastAsia="Times New Roman" w:cs="Times New Roman"/>
          <w:sz w:val="20"/>
          <w:szCs w:val="20"/>
        </w:rPr>
      </w:pPr>
    </w:p>
    <w:p w:rsidR="00CD1FB5" w:rsidRPr="00317871" w:rsidRDefault="00CD1FB5" w:rsidP="00CD1FB5">
      <w:pPr>
        <w:pStyle w:val="Heading1"/>
        <w:pageBreakBefore/>
        <w:spacing w:before="0"/>
        <w:rPr>
          <w:rFonts w:cstheme="minorBidi"/>
        </w:rPr>
      </w:pPr>
      <w:r w:rsidRPr="00317871">
        <w:rPr>
          <w:rFonts w:cs="Arial"/>
        </w:rPr>
        <w:lastRenderedPageBreak/>
        <w:t>Part 3</w:t>
      </w:r>
      <w:r>
        <w:rPr>
          <w:rFonts w:cs="Arial"/>
        </w:rPr>
        <w:t>c</w:t>
      </w:r>
      <w:r w:rsidRPr="00317871">
        <w:rPr>
          <w:rFonts w:cs="Arial"/>
        </w:rPr>
        <w:t xml:space="preserve"> – Pricing </w:t>
      </w:r>
      <w:r>
        <w:rPr>
          <w:rFonts w:cs="Arial"/>
        </w:rPr>
        <w:t>i</w:t>
      </w:r>
      <w:r w:rsidRPr="00317871">
        <w:rPr>
          <w:rFonts w:cs="Arial"/>
        </w:rPr>
        <w:t xml:space="preserve">nformation 1 </w:t>
      </w:r>
      <w:r>
        <w:rPr>
          <w:rFonts w:cs="Arial"/>
        </w:rPr>
        <w:t>July</w:t>
      </w:r>
      <w:r w:rsidRPr="00317871">
        <w:rPr>
          <w:rFonts w:cs="Arial"/>
        </w:rPr>
        <w:t xml:space="preserve"> 201</w:t>
      </w:r>
      <w:r>
        <w:rPr>
          <w:rFonts w:cs="Arial"/>
        </w:rPr>
        <w:t>6 to 30 June 2021</w:t>
      </w:r>
    </w:p>
    <w:p w:rsidR="00AD5DA3" w:rsidRDefault="00AD5DA3" w:rsidP="00AD5DA3">
      <w:pPr>
        <w:rPr>
          <w:sz w:val="22"/>
        </w:rPr>
      </w:pPr>
      <w:r w:rsidRPr="0042616C">
        <w:rPr>
          <w:sz w:val="22"/>
        </w:rPr>
        <w:t xml:space="preserve">Please describe your proposed pricing for </w:t>
      </w:r>
      <w:r>
        <w:rPr>
          <w:sz w:val="22"/>
        </w:rPr>
        <w:t xml:space="preserve">the on-going delivery of </w:t>
      </w:r>
      <w:r w:rsidRPr="0042616C">
        <w:rPr>
          <w:sz w:val="22"/>
        </w:rPr>
        <w:t>each Service Item listed below</w:t>
      </w:r>
      <w:r w:rsidR="007F59FC">
        <w:rPr>
          <w:sz w:val="22"/>
        </w:rPr>
        <w:t>, for the initial C</w:t>
      </w:r>
      <w:bookmarkStart w:id="0" w:name="_GoBack"/>
      <w:bookmarkEnd w:id="0"/>
      <w:r>
        <w:rPr>
          <w:sz w:val="22"/>
        </w:rPr>
        <w:t>ontract term</w:t>
      </w:r>
      <w:r w:rsidRPr="0042616C">
        <w:rPr>
          <w:sz w:val="22"/>
        </w:rPr>
        <w:t>.</w:t>
      </w:r>
    </w:p>
    <w:p w:rsidR="00AD5DA3" w:rsidRPr="00603639" w:rsidRDefault="00AD5DA3" w:rsidP="00AD5DA3">
      <w:pPr>
        <w:rPr>
          <w:sz w:val="22"/>
        </w:rPr>
      </w:pPr>
      <w:r w:rsidRPr="00603639">
        <w:rPr>
          <w:sz w:val="22"/>
        </w:rPr>
        <w:t xml:space="preserve">The pricing should follow the same format as for Part 3b.  </w:t>
      </w:r>
      <w:r w:rsidR="00603639">
        <w:rPr>
          <w:sz w:val="22"/>
        </w:rPr>
        <w:t>Such that</w:t>
      </w:r>
      <w:r w:rsidRPr="00603639">
        <w:rPr>
          <w:sz w:val="22"/>
        </w:rPr>
        <w:t xml:space="preserve"> each Service Item</w:t>
      </w:r>
      <w:r w:rsidR="00603639">
        <w:rPr>
          <w:sz w:val="22"/>
        </w:rPr>
        <w:t>:</w:t>
      </w:r>
      <w:r w:rsidRPr="00603639">
        <w:rPr>
          <w:sz w:val="22"/>
        </w:rPr>
        <w:t xml:space="preserve"> </w:t>
      </w:r>
      <w:r w:rsidR="00603639">
        <w:rPr>
          <w:sz w:val="22"/>
        </w:rPr>
        <w:t>has</w:t>
      </w:r>
      <w:r w:rsidRPr="00603639">
        <w:rPr>
          <w:sz w:val="22"/>
        </w:rPr>
        <w:t xml:space="preserve"> all direct costs assigned to it; other costs shared between services </w:t>
      </w:r>
      <w:r w:rsidR="00603639">
        <w:rPr>
          <w:sz w:val="22"/>
        </w:rPr>
        <w:t xml:space="preserve">are </w:t>
      </w:r>
      <w:r w:rsidRPr="00603639">
        <w:rPr>
          <w:sz w:val="22"/>
        </w:rPr>
        <w:t xml:space="preserve">assigned on a proportional, pro-rata basis; </w:t>
      </w:r>
      <w:r w:rsidR="00603639">
        <w:rPr>
          <w:sz w:val="22"/>
        </w:rPr>
        <w:t xml:space="preserve">and </w:t>
      </w:r>
      <w:r w:rsidR="00603639" w:rsidRPr="00603639">
        <w:rPr>
          <w:sz w:val="22"/>
        </w:rPr>
        <w:t xml:space="preserve">any assumptions that </w:t>
      </w:r>
      <w:r w:rsidR="00603639" w:rsidRPr="00603639">
        <w:rPr>
          <w:rFonts w:eastAsia="Times New Roman" w:cs="Times New Roman"/>
          <w:sz w:val="22"/>
        </w:rPr>
        <w:t>if incorrect would materially affect the validity of your quotation are listed in the assumptions column</w:t>
      </w:r>
      <w:r w:rsidR="00603639">
        <w:rPr>
          <w:rFonts w:eastAsia="Times New Roman" w:cs="Times New Roman"/>
          <w:sz w:val="22"/>
        </w:rPr>
        <w:t>.  A</w:t>
      </w:r>
      <w:r w:rsidR="00603639" w:rsidRPr="00603639">
        <w:rPr>
          <w:sz w:val="22"/>
        </w:rPr>
        <w:t xml:space="preserve">dditional items </w:t>
      </w:r>
      <w:r w:rsidR="00603639">
        <w:rPr>
          <w:sz w:val="22"/>
        </w:rPr>
        <w:t xml:space="preserve">can be </w:t>
      </w:r>
      <w:r w:rsidR="00603639" w:rsidRPr="00603639">
        <w:rPr>
          <w:sz w:val="22"/>
        </w:rPr>
        <w:t>provided by adding rows at the bottom of this table</w:t>
      </w:r>
      <w:r w:rsidR="00603639">
        <w:rPr>
          <w:sz w:val="22"/>
        </w:rPr>
        <w:t>.</w:t>
      </w:r>
    </w:p>
    <w:p w:rsidR="00AD5DA3" w:rsidRPr="0042616C" w:rsidRDefault="00AD5DA3" w:rsidP="00AD5DA3">
      <w:pPr>
        <w:rPr>
          <w:sz w:val="22"/>
        </w:rPr>
      </w:pPr>
      <w:r w:rsidRPr="0042616C">
        <w:rPr>
          <w:sz w:val="22"/>
        </w:rPr>
        <w:t xml:space="preserve">The ‘total’ cell </w:t>
      </w:r>
      <w:r w:rsidR="009868C6">
        <w:rPr>
          <w:sz w:val="22"/>
        </w:rPr>
        <w:t xml:space="preserve">is GST exclusive and </w:t>
      </w:r>
      <w:r w:rsidRPr="0042616C">
        <w:rPr>
          <w:sz w:val="22"/>
        </w:rPr>
        <w:t xml:space="preserve">is your proposed </w:t>
      </w:r>
      <w:r>
        <w:rPr>
          <w:sz w:val="22"/>
        </w:rPr>
        <w:t xml:space="preserve">annual </w:t>
      </w:r>
      <w:r w:rsidRPr="0042616C">
        <w:rPr>
          <w:sz w:val="22"/>
        </w:rPr>
        <w:t xml:space="preserve">price for services between 1 </w:t>
      </w:r>
      <w:r>
        <w:rPr>
          <w:sz w:val="22"/>
        </w:rPr>
        <w:t>July 2016 and 30 June 2021</w:t>
      </w:r>
      <w:r w:rsidRPr="0042616C">
        <w:rPr>
          <w:sz w:val="22"/>
        </w:rPr>
        <w:t>.</w:t>
      </w:r>
      <w:r>
        <w:rPr>
          <w:sz w:val="22"/>
        </w:rPr>
        <w:t xml:space="preserve">  </w:t>
      </w:r>
      <w:r w:rsidR="00B20488">
        <w:rPr>
          <w:sz w:val="22"/>
        </w:rPr>
        <w:t>E</w:t>
      </w:r>
      <w:r>
        <w:rPr>
          <w:sz w:val="22"/>
        </w:rPr>
        <w:t>xplicitly state if</w:t>
      </w:r>
      <w:r w:rsidR="00B20488">
        <w:rPr>
          <w:sz w:val="22"/>
        </w:rPr>
        <w:t>: (1) any commentary relates to a specific annual period; and (2)</w:t>
      </w:r>
      <w:r>
        <w:rPr>
          <w:sz w:val="22"/>
        </w:rPr>
        <w:t xml:space="preserve"> any assumptions relate to a specific annual period</w:t>
      </w:r>
      <w:r w:rsidR="00B20488">
        <w:rPr>
          <w:sz w:val="22"/>
        </w:rPr>
        <w:t>, otherwise the assumption will be made that it relates to all</w:t>
      </w:r>
      <w:r>
        <w:rPr>
          <w:sz w:val="22"/>
        </w:rPr>
        <w:t xml:space="preserve"> five years.</w:t>
      </w:r>
    </w:p>
    <w:tbl>
      <w:tblPr>
        <w:tblW w:w="14365"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265"/>
        <w:gridCol w:w="1570"/>
        <w:gridCol w:w="2977"/>
        <w:gridCol w:w="1134"/>
        <w:gridCol w:w="1046"/>
        <w:gridCol w:w="1134"/>
        <w:gridCol w:w="1134"/>
        <w:gridCol w:w="1134"/>
        <w:gridCol w:w="2971"/>
      </w:tblGrid>
      <w:tr w:rsidR="009868C6" w:rsidRPr="004A2FE8" w:rsidTr="006E1B18">
        <w:trPr>
          <w:tblHeader/>
        </w:trPr>
        <w:tc>
          <w:tcPr>
            <w:tcW w:w="5812" w:type="dxa"/>
            <w:gridSpan w:val="3"/>
            <w:shd w:val="clear" w:color="auto" w:fill="4F81BD" w:themeFill="accent1"/>
          </w:tcPr>
          <w:p w:rsidR="009868C6" w:rsidRPr="00A033C8" w:rsidRDefault="009868C6" w:rsidP="00525495">
            <w:pPr>
              <w:spacing w:after="120" w:line="320" w:lineRule="atLeast"/>
              <w:jc w:val="center"/>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Commentary</w:t>
            </w:r>
          </w:p>
        </w:tc>
        <w:tc>
          <w:tcPr>
            <w:tcW w:w="8553" w:type="dxa"/>
            <w:gridSpan w:val="6"/>
            <w:shd w:val="clear" w:color="auto" w:fill="4F81BD" w:themeFill="accent1"/>
          </w:tcPr>
          <w:p w:rsidR="009868C6" w:rsidRPr="00A033C8" w:rsidRDefault="009868C6" w:rsidP="00525495">
            <w:pPr>
              <w:spacing w:after="120" w:line="320" w:lineRule="atLeast"/>
              <w:jc w:val="center"/>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Pricing Information</w:t>
            </w:r>
          </w:p>
        </w:tc>
      </w:tr>
      <w:tr w:rsidR="00291EF6" w:rsidRPr="004A2FE8" w:rsidTr="006E1B18">
        <w:trPr>
          <w:trHeight w:val="303"/>
          <w:tblHeader/>
        </w:trPr>
        <w:tc>
          <w:tcPr>
            <w:tcW w:w="1265" w:type="dxa"/>
            <w:shd w:val="clear" w:color="auto" w:fill="4F81BD" w:themeFill="accent1"/>
            <w:vAlign w:val="center"/>
          </w:tcPr>
          <w:p w:rsidR="009868C6" w:rsidRPr="00A033C8" w:rsidRDefault="009868C6" w:rsidP="00525495">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Mandatory or optional</w:t>
            </w:r>
          </w:p>
        </w:tc>
        <w:tc>
          <w:tcPr>
            <w:tcW w:w="1570" w:type="dxa"/>
            <w:shd w:val="clear" w:color="auto" w:fill="4F81BD" w:themeFill="accent1"/>
            <w:vAlign w:val="center"/>
          </w:tcPr>
          <w:p w:rsidR="009868C6" w:rsidRPr="00A033C8" w:rsidRDefault="009868C6" w:rsidP="00525495">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Service Item</w:t>
            </w:r>
          </w:p>
        </w:tc>
        <w:tc>
          <w:tcPr>
            <w:tcW w:w="2977" w:type="dxa"/>
            <w:shd w:val="clear" w:color="auto" w:fill="4F81BD" w:themeFill="accent1"/>
            <w:vAlign w:val="center"/>
          </w:tcPr>
          <w:p w:rsidR="009868C6" w:rsidRPr="00A033C8" w:rsidRDefault="009868C6" w:rsidP="00B20488">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Description (e.g</w:t>
            </w:r>
            <w:r>
              <w:rPr>
                <w:rFonts w:eastAsia="Times New Roman" w:cs="Times New Roman"/>
                <w:b/>
                <w:color w:val="FFFFFF" w:themeColor="background1"/>
                <w:sz w:val="20"/>
                <w:szCs w:val="20"/>
              </w:rPr>
              <w:t>. service changes)</w:t>
            </w:r>
          </w:p>
        </w:tc>
        <w:tc>
          <w:tcPr>
            <w:tcW w:w="1134" w:type="dxa"/>
            <w:shd w:val="clear" w:color="auto" w:fill="4F81BD" w:themeFill="accent1"/>
            <w:vAlign w:val="center"/>
          </w:tcPr>
          <w:p w:rsidR="009868C6" w:rsidRPr="00A033C8" w:rsidRDefault="009868C6" w:rsidP="009868C6">
            <w:pPr>
              <w:spacing w:after="120" w:line="320" w:lineRule="atLeast"/>
              <w:rPr>
                <w:rFonts w:eastAsia="Times New Roman" w:cs="Times New Roman"/>
                <w:b/>
                <w:color w:val="FFFFFF" w:themeColor="background1"/>
                <w:sz w:val="20"/>
                <w:szCs w:val="20"/>
              </w:rPr>
            </w:pPr>
            <w:r>
              <w:rPr>
                <w:rFonts w:eastAsia="Times New Roman" w:cs="Times New Roman"/>
                <w:b/>
                <w:color w:val="FFFFFF" w:themeColor="background1"/>
                <w:sz w:val="20"/>
                <w:szCs w:val="20"/>
              </w:rPr>
              <w:t>2016/17 Total</w:t>
            </w:r>
          </w:p>
        </w:tc>
        <w:tc>
          <w:tcPr>
            <w:tcW w:w="1046" w:type="dxa"/>
            <w:shd w:val="clear" w:color="auto" w:fill="4F81BD" w:themeFill="accent1"/>
            <w:vAlign w:val="center"/>
          </w:tcPr>
          <w:p w:rsidR="009868C6" w:rsidRPr="00A033C8" w:rsidRDefault="009868C6" w:rsidP="009868C6">
            <w:pPr>
              <w:spacing w:after="120" w:line="320" w:lineRule="atLeast"/>
              <w:rPr>
                <w:rFonts w:eastAsia="Times New Roman" w:cs="Times New Roman"/>
                <w:b/>
                <w:color w:val="FFFFFF" w:themeColor="background1"/>
                <w:sz w:val="20"/>
                <w:szCs w:val="20"/>
              </w:rPr>
            </w:pPr>
            <w:r>
              <w:rPr>
                <w:rFonts w:eastAsia="Times New Roman" w:cs="Times New Roman"/>
                <w:b/>
                <w:color w:val="FFFFFF" w:themeColor="background1"/>
                <w:sz w:val="20"/>
                <w:szCs w:val="20"/>
              </w:rPr>
              <w:t xml:space="preserve">2017/18 </w:t>
            </w:r>
            <w:r w:rsidRPr="00A033C8">
              <w:rPr>
                <w:rFonts w:eastAsia="Times New Roman" w:cs="Times New Roman"/>
                <w:b/>
                <w:color w:val="FFFFFF" w:themeColor="background1"/>
                <w:sz w:val="20"/>
                <w:szCs w:val="20"/>
              </w:rPr>
              <w:t>Total</w:t>
            </w:r>
          </w:p>
        </w:tc>
        <w:tc>
          <w:tcPr>
            <w:tcW w:w="1134" w:type="dxa"/>
            <w:shd w:val="clear" w:color="auto" w:fill="4F81BD" w:themeFill="accent1"/>
            <w:vAlign w:val="center"/>
          </w:tcPr>
          <w:p w:rsidR="009868C6" w:rsidRPr="00A033C8" w:rsidRDefault="009868C6" w:rsidP="009868C6">
            <w:pPr>
              <w:spacing w:after="120" w:line="320" w:lineRule="atLeast"/>
              <w:rPr>
                <w:rFonts w:eastAsia="Times New Roman" w:cs="Times New Roman"/>
                <w:b/>
                <w:color w:val="FFFFFF" w:themeColor="background1"/>
                <w:sz w:val="20"/>
                <w:szCs w:val="20"/>
              </w:rPr>
            </w:pPr>
            <w:r>
              <w:rPr>
                <w:rFonts w:eastAsia="Times New Roman" w:cs="Times New Roman"/>
                <w:b/>
                <w:color w:val="FFFFFF" w:themeColor="background1"/>
                <w:sz w:val="20"/>
                <w:szCs w:val="20"/>
              </w:rPr>
              <w:t>2018/19 Total</w:t>
            </w:r>
          </w:p>
        </w:tc>
        <w:tc>
          <w:tcPr>
            <w:tcW w:w="1134" w:type="dxa"/>
            <w:shd w:val="clear" w:color="auto" w:fill="4F81BD" w:themeFill="accent1"/>
            <w:vAlign w:val="center"/>
          </w:tcPr>
          <w:p w:rsidR="009868C6" w:rsidRPr="00A033C8" w:rsidRDefault="009868C6" w:rsidP="009868C6">
            <w:pPr>
              <w:spacing w:after="120" w:line="320" w:lineRule="atLeast"/>
              <w:rPr>
                <w:rFonts w:eastAsia="Times New Roman" w:cs="Times New Roman"/>
                <w:b/>
                <w:color w:val="FFFFFF" w:themeColor="background1"/>
                <w:sz w:val="20"/>
                <w:szCs w:val="20"/>
              </w:rPr>
            </w:pPr>
            <w:r>
              <w:rPr>
                <w:rFonts w:eastAsia="Times New Roman" w:cs="Times New Roman"/>
                <w:b/>
                <w:color w:val="FFFFFF" w:themeColor="background1"/>
                <w:sz w:val="20"/>
                <w:szCs w:val="20"/>
              </w:rPr>
              <w:t>2019/20 Total</w:t>
            </w:r>
          </w:p>
        </w:tc>
        <w:tc>
          <w:tcPr>
            <w:tcW w:w="1134" w:type="dxa"/>
            <w:shd w:val="clear" w:color="auto" w:fill="4F81BD" w:themeFill="accent1"/>
            <w:vAlign w:val="center"/>
          </w:tcPr>
          <w:p w:rsidR="009868C6" w:rsidRPr="00A033C8" w:rsidRDefault="009868C6" w:rsidP="009868C6">
            <w:pPr>
              <w:spacing w:after="120" w:line="320" w:lineRule="atLeast"/>
              <w:rPr>
                <w:rFonts w:eastAsia="Times New Roman" w:cs="Times New Roman"/>
                <w:b/>
                <w:color w:val="FFFFFF" w:themeColor="background1"/>
                <w:sz w:val="20"/>
                <w:szCs w:val="20"/>
              </w:rPr>
            </w:pPr>
            <w:r>
              <w:rPr>
                <w:rFonts w:eastAsia="Times New Roman" w:cs="Times New Roman"/>
                <w:b/>
                <w:color w:val="FFFFFF" w:themeColor="background1"/>
                <w:sz w:val="20"/>
                <w:szCs w:val="20"/>
              </w:rPr>
              <w:t xml:space="preserve">2020/21 </w:t>
            </w:r>
            <w:r w:rsidRPr="00A033C8">
              <w:rPr>
                <w:rFonts w:eastAsia="Times New Roman" w:cs="Times New Roman"/>
                <w:b/>
                <w:color w:val="FFFFFF" w:themeColor="background1"/>
                <w:sz w:val="20"/>
                <w:szCs w:val="20"/>
              </w:rPr>
              <w:t>Total</w:t>
            </w:r>
          </w:p>
        </w:tc>
        <w:tc>
          <w:tcPr>
            <w:tcW w:w="2971" w:type="dxa"/>
            <w:shd w:val="clear" w:color="auto" w:fill="4F81BD" w:themeFill="accent1"/>
            <w:vAlign w:val="center"/>
          </w:tcPr>
          <w:p w:rsidR="009868C6" w:rsidRPr="00A033C8" w:rsidRDefault="009868C6" w:rsidP="00603639">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Assumptions</w:t>
            </w:r>
          </w:p>
        </w:tc>
      </w:tr>
      <w:tr w:rsidR="00291EF6" w:rsidRPr="004A2FE8" w:rsidTr="006E1B18">
        <w:tc>
          <w:tcPr>
            <w:tcW w:w="1265" w:type="dxa"/>
            <w:vMerge w:val="restart"/>
            <w:shd w:val="clear" w:color="auto" w:fill="FFFFFF" w:themeFill="background1"/>
            <w:vAlign w:val="center"/>
          </w:tcPr>
          <w:p w:rsidR="009868C6" w:rsidRPr="0042616C" w:rsidRDefault="009868C6" w:rsidP="00525495">
            <w:pPr>
              <w:spacing w:after="120" w:line="320" w:lineRule="atLeast"/>
              <w:rPr>
                <w:rFonts w:eastAsia="Times New Roman" w:cs="Times New Roman"/>
                <w:sz w:val="20"/>
                <w:szCs w:val="20"/>
              </w:rPr>
            </w:pPr>
            <w:r w:rsidRPr="0042616C">
              <w:rPr>
                <w:rFonts w:eastAsia="Times New Roman" w:cs="Times New Roman"/>
                <w:sz w:val="20"/>
                <w:szCs w:val="20"/>
              </w:rPr>
              <w:t>Mandatory</w:t>
            </w:r>
          </w:p>
        </w:tc>
        <w:tc>
          <w:tcPr>
            <w:tcW w:w="1570" w:type="dxa"/>
            <w:shd w:val="clear" w:color="auto" w:fill="FFFFFF" w:themeFill="background1"/>
            <w:vAlign w:val="center"/>
          </w:tcPr>
          <w:p w:rsidR="009868C6" w:rsidRPr="0042616C" w:rsidRDefault="009868C6" w:rsidP="00525495">
            <w:pPr>
              <w:spacing w:after="120" w:line="320" w:lineRule="atLeast"/>
              <w:rPr>
                <w:rFonts w:eastAsia="Times New Roman" w:cs="Times New Roman"/>
                <w:sz w:val="20"/>
                <w:szCs w:val="20"/>
              </w:rPr>
            </w:pPr>
            <w:r w:rsidRPr="0042616C">
              <w:rPr>
                <w:rFonts w:eastAsia="Times New Roman" w:cs="Times New Roman"/>
                <w:sz w:val="20"/>
                <w:szCs w:val="20"/>
              </w:rPr>
              <w:t>Clinical (Nurse) Triage</w:t>
            </w:r>
          </w:p>
        </w:tc>
        <w:tc>
          <w:tcPr>
            <w:tcW w:w="2977" w:type="dxa"/>
            <w:shd w:val="clear" w:color="auto" w:fill="FFFFFF" w:themeFill="background1"/>
            <w:vAlign w:val="center"/>
          </w:tcPr>
          <w:p w:rsidR="009868C6" w:rsidRPr="006C3FC2" w:rsidRDefault="009868C6"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9868C6" w:rsidRPr="006C3FC2" w:rsidRDefault="009868C6" w:rsidP="00525495">
            <w:pPr>
              <w:spacing w:after="120" w:line="320" w:lineRule="atLeast"/>
              <w:rPr>
                <w:rFonts w:eastAsia="Times New Roman" w:cs="Times New Roman"/>
                <w:sz w:val="20"/>
                <w:szCs w:val="20"/>
              </w:rPr>
            </w:pPr>
          </w:p>
        </w:tc>
      </w:tr>
      <w:tr w:rsidR="00291EF6" w:rsidRPr="004A2FE8" w:rsidTr="006E1B18">
        <w:tc>
          <w:tcPr>
            <w:tcW w:w="1265" w:type="dxa"/>
            <w:vMerge/>
            <w:shd w:val="clear" w:color="auto" w:fill="FFFFFF" w:themeFill="background1"/>
            <w:vAlign w:val="center"/>
          </w:tcPr>
          <w:p w:rsidR="009868C6" w:rsidRPr="0042616C" w:rsidRDefault="009868C6"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9868C6" w:rsidRPr="0042616C" w:rsidRDefault="00B20488" w:rsidP="00B20488">
            <w:pPr>
              <w:spacing w:after="120" w:line="320" w:lineRule="atLeast"/>
              <w:rPr>
                <w:rFonts w:eastAsia="Times New Roman" w:cs="Times New Roman"/>
                <w:sz w:val="20"/>
                <w:szCs w:val="20"/>
              </w:rPr>
            </w:pPr>
            <w:r>
              <w:rPr>
                <w:rFonts w:eastAsia="Times New Roman" w:cs="Times New Roman"/>
                <w:sz w:val="20"/>
                <w:szCs w:val="20"/>
              </w:rPr>
              <w:t>Ambulance additions to clinical triage</w:t>
            </w:r>
          </w:p>
        </w:tc>
        <w:tc>
          <w:tcPr>
            <w:tcW w:w="2977" w:type="dxa"/>
            <w:shd w:val="clear" w:color="auto" w:fill="FFFFFF" w:themeFill="background1"/>
            <w:vAlign w:val="center"/>
          </w:tcPr>
          <w:p w:rsidR="009868C6" w:rsidRPr="006C3FC2" w:rsidRDefault="009868C6"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9868C6" w:rsidRPr="006C3FC2" w:rsidRDefault="009868C6"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9868C6" w:rsidRPr="006C3FC2" w:rsidRDefault="009868C6" w:rsidP="00525495">
            <w:pPr>
              <w:spacing w:after="120" w:line="320" w:lineRule="atLeast"/>
              <w:rPr>
                <w:rFonts w:eastAsia="Times New Roman" w:cs="Times New Roman"/>
                <w:sz w:val="20"/>
                <w:szCs w:val="20"/>
              </w:rPr>
            </w:pPr>
          </w:p>
        </w:tc>
      </w:tr>
      <w:tr w:rsidR="00291EF6" w:rsidRPr="004A2FE8" w:rsidTr="006E1B18">
        <w:trPr>
          <w:trHeight w:val="162"/>
        </w:trPr>
        <w:tc>
          <w:tcPr>
            <w:tcW w:w="1265" w:type="dxa"/>
            <w:vMerge/>
            <w:shd w:val="clear" w:color="auto" w:fill="FFFFFF" w:themeFill="background1"/>
            <w:vAlign w:val="center"/>
          </w:tcPr>
          <w:p w:rsidR="005145BF" w:rsidRPr="0042616C" w:rsidRDefault="005145BF"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5145BF" w:rsidRPr="0042616C" w:rsidRDefault="005145BF" w:rsidP="00525495">
            <w:pPr>
              <w:spacing w:after="120" w:line="320" w:lineRule="atLeast"/>
              <w:rPr>
                <w:rFonts w:eastAsia="Times New Roman" w:cs="Times New Roman"/>
                <w:sz w:val="20"/>
                <w:szCs w:val="20"/>
              </w:rPr>
            </w:pPr>
            <w:r w:rsidRPr="0042616C">
              <w:rPr>
                <w:rFonts w:eastAsia="Times New Roman" w:cs="Times New Roman"/>
                <w:sz w:val="20"/>
                <w:szCs w:val="20"/>
              </w:rPr>
              <w:t>Poison Advice</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vMerge/>
            <w:shd w:val="clear" w:color="auto" w:fill="FFFFFF" w:themeFill="background1"/>
            <w:vAlign w:val="center"/>
          </w:tcPr>
          <w:p w:rsidR="005145BF" w:rsidRPr="0042616C" w:rsidRDefault="005145BF"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5145BF" w:rsidRPr="0042616C" w:rsidRDefault="005145BF" w:rsidP="00291EF6">
            <w:pPr>
              <w:spacing w:after="120" w:line="320" w:lineRule="atLeast"/>
              <w:rPr>
                <w:rFonts w:eastAsia="Times New Roman" w:cs="Times New Roman"/>
                <w:sz w:val="20"/>
                <w:szCs w:val="20"/>
              </w:rPr>
            </w:pPr>
            <w:r w:rsidRPr="0042616C">
              <w:rPr>
                <w:rFonts w:eastAsia="Times New Roman" w:cs="Times New Roman"/>
                <w:sz w:val="20"/>
                <w:szCs w:val="20"/>
              </w:rPr>
              <w:t xml:space="preserve">Stop </w:t>
            </w:r>
            <w:r w:rsidR="00291EF6">
              <w:rPr>
                <w:rFonts w:eastAsia="Times New Roman" w:cs="Times New Roman"/>
                <w:sz w:val="20"/>
                <w:szCs w:val="20"/>
              </w:rPr>
              <w:t>s</w:t>
            </w:r>
            <w:r w:rsidRPr="0042616C">
              <w:rPr>
                <w:rFonts w:eastAsia="Times New Roman" w:cs="Times New Roman"/>
                <w:sz w:val="20"/>
                <w:szCs w:val="20"/>
              </w:rPr>
              <w:t xml:space="preserve">moking </w:t>
            </w:r>
            <w:r w:rsidR="00291EF6">
              <w:rPr>
                <w:rFonts w:eastAsia="Times New Roman" w:cs="Times New Roman"/>
                <w:sz w:val="20"/>
                <w:szCs w:val="20"/>
              </w:rPr>
              <w:t>support s</w:t>
            </w:r>
            <w:r w:rsidRPr="0042616C">
              <w:rPr>
                <w:rFonts w:eastAsia="Times New Roman" w:cs="Times New Roman"/>
                <w:sz w:val="20"/>
                <w:szCs w:val="20"/>
              </w:rPr>
              <w:t>ervices</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vMerge/>
            <w:shd w:val="clear" w:color="auto" w:fill="FFFFFF" w:themeFill="background1"/>
            <w:vAlign w:val="center"/>
          </w:tcPr>
          <w:p w:rsidR="005145BF" w:rsidRPr="001D4E5D" w:rsidRDefault="005145BF"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5145BF" w:rsidRPr="0042616C" w:rsidRDefault="00291EF6" w:rsidP="00291EF6">
            <w:pPr>
              <w:spacing w:after="120" w:line="320" w:lineRule="atLeast"/>
              <w:rPr>
                <w:rFonts w:eastAsia="Times New Roman" w:cs="Times New Roman"/>
                <w:sz w:val="20"/>
                <w:szCs w:val="20"/>
              </w:rPr>
            </w:pPr>
            <w:r>
              <w:rPr>
                <w:rFonts w:eastAsia="Times New Roman" w:cs="Times New Roman"/>
                <w:sz w:val="20"/>
                <w:szCs w:val="20"/>
              </w:rPr>
              <w:t>G</w:t>
            </w:r>
            <w:r w:rsidR="005145BF" w:rsidRPr="0042616C">
              <w:rPr>
                <w:rFonts w:eastAsia="Times New Roman" w:cs="Times New Roman"/>
                <w:sz w:val="20"/>
                <w:szCs w:val="20"/>
              </w:rPr>
              <w:t xml:space="preserve">ambling </w:t>
            </w:r>
            <w:r>
              <w:rPr>
                <w:rFonts w:eastAsia="Times New Roman" w:cs="Times New Roman"/>
                <w:sz w:val="20"/>
                <w:szCs w:val="20"/>
              </w:rPr>
              <w:t>support s</w:t>
            </w:r>
            <w:r w:rsidR="005145BF" w:rsidRPr="0042616C">
              <w:rPr>
                <w:rFonts w:eastAsia="Times New Roman" w:cs="Times New Roman"/>
                <w:sz w:val="20"/>
                <w:szCs w:val="20"/>
              </w:rPr>
              <w:t>ervices</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vMerge/>
            <w:shd w:val="clear" w:color="auto" w:fill="FFFFFF" w:themeFill="background1"/>
            <w:vAlign w:val="center"/>
          </w:tcPr>
          <w:p w:rsidR="005145BF" w:rsidRPr="001D4E5D" w:rsidRDefault="005145BF"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5145BF" w:rsidRPr="0042616C" w:rsidRDefault="00291EF6" w:rsidP="00291EF6">
            <w:pPr>
              <w:spacing w:after="120" w:line="320" w:lineRule="atLeast"/>
              <w:rPr>
                <w:rFonts w:eastAsia="Times New Roman" w:cs="Times New Roman"/>
                <w:sz w:val="20"/>
                <w:szCs w:val="20"/>
              </w:rPr>
            </w:pPr>
            <w:r>
              <w:rPr>
                <w:rFonts w:eastAsia="Times New Roman" w:cs="Times New Roman"/>
                <w:sz w:val="20"/>
                <w:szCs w:val="20"/>
              </w:rPr>
              <w:t>Alcohol and other drug support s</w:t>
            </w:r>
            <w:r w:rsidR="005145BF" w:rsidRPr="0042616C">
              <w:rPr>
                <w:rFonts w:eastAsia="Times New Roman" w:cs="Times New Roman"/>
                <w:sz w:val="20"/>
                <w:szCs w:val="20"/>
              </w:rPr>
              <w:t>ervices</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vMerge/>
            <w:shd w:val="clear" w:color="auto" w:fill="FFFFFF" w:themeFill="background1"/>
            <w:vAlign w:val="center"/>
          </w:tcPr>
          <w:p w:rsidR="005145BF" w:rsidRPr="001D4E5D" w:rsidRDefault="005145BF"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5145BF" w:rsidRPr="0042616C" w:rsidRDefault="00291EF6" w:rsidP="00291EF6">
            <w:pPr>
              <w:spacing w:after="120" w:line="320" w:lineRule="atLeast"/>
              <w:rPr>
                <w:rFonts w:eastAsia="Times New Roman" w:cs="Times New Roman"/>
                <w:sz w:val="20"/>
                <w:szCs w:val="20"/>
              </w:rPr>
            </w:pPr>
            <w:r>
              <w:rPr>
                <w:rFonts w:eastAsia="Times New Roman" w:cs="Times New Roman"/>
                <w:sz w:val="20"/>
                <w:szCs w:val="20"/>
              </w:rPr>
              <w:t>Depression s</w:t>
            </w:r>
            <w:r w:rsidR="005145BF" w:rsidRPr="0042616C">
              <w:rPr>
                <w:rFonts w:eastAsia="Times New Roman" w:cs="Times New Roman"/>
                <w:sz w:val="20"/>
                <w:szCs w:val="20"/>
              </w:rPr>
              <w:t xml:space="preserve">upport </w:t>
            </w:r>
            <w:r>
              <w:rPr>
                <w:rFonts w:eastAsia="Times New Roman" w:cs="Times New Roman"/>
                <w:sz w:val="20"/>
                <w:szCs w:val="20"/>
              </w:rPr>
              <w:t>s</w:t>
            </w:r>
            <w:r w:rsidR="005145BF" w:rsidRPr="0042616C">
              <w:rPr>
                <w:rFonts w:eastAsia="Times New Roman" w:cs="Times New Roman"/>
                <w:sz w:val="20"/>
                <w:szCs w:val="20"/>
              </w:rPr>
              <w:t>ervices</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vMerge/>
            <w:shd w:val="clear" w:color="auto" w:fill="FFFFFF" w:themeFill="background1"/>
            <w:vAlign w:val="center"/>
          </w:tcPr>
          <w:p w:rsidR="005145BF" w:rsidRPr="001D4E5D" w:rsidRDefault="005145BF" w:rsidP="00525495">
            <w:pPr>
              <w:spacing w:after="120" w:line="320" w:lineRule="atLeast"/>
              <w:rPr>
                <w:rFonts w:eastAsia="Times New Roman" w:cs="Times New Roman"/>
                <w:sz w:val="20"/>
                <w:szCs w:val="20"/>
              </w:rPr>
            </w:pPr>
          </w:p>
        </w:tc>
        <w:tc>
          <w:tcPr>
            <w:tcW w:w="1570" w:type="dxa"/>
            <w:shd w:val="clear" w:color="auto" w:fill="FFFFFF" w:themeFill="background1"/>
            <w:vAlign w:val="center"/>
          </w:tcPr>
          <w:p w:rsidR="005145BF" w:rsidRPr="0042616C" w:rsidRDefault="00291EF6" w:rsidP="00525495">
            <w:pPr>
              <w:spacing w:after="120" w:line="320" w:lineRule="atLeast"/>
              <w:rPr>
                <w:rFonts w:eastAsia="Times New Roman" w:cs="Times New Roman"/>
                <w:sz w:val="20"/>
                <w:szCs w:val="20"/>
              </w:rPr>
            </w:pPr>
            <w:r>
              <w:rPr>
                <w:rFonts w:eastAsia="Times New Roman" w:cs="Times New Roman"/>
                <w:sz w:val="20"/>
                <w:szCs w:val="20"/>
              </w:rPr>
              <w:t>Directory of services</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shd w:val="clear" w:color="auto" w:fill="FFFFFF" w:themeFill="background1"/>
            <w:vAlign w:val="center"/>
          </w:tcPr>
          <w:p w:rsidR="005145BF" w:rsidRDefault="005145BF" w:rsidP="00525495">
            <w:pPr>
              <w:spacing w:after="120" w:line="320" w:lineRule="atLeast"/>
              <w:rPr>
                <w:rFonts w:eastAsia="Times New Roman" w:cs="Times New Roman"/>
                <w:sz w:val="20"/>
                <w:szCs w:val="20"/>
              </w:rPr>
            </w:pPr>
            <w:r>
              <w:rPr>
                <w:rFonts w:eastAsia="Times New Roman" w:cs="Times New Roman"/>
                <w:sz w:val="20"/>
                <w:szCs w:val="20"/>
              </w:rPr>
              <w:t>Optional</w:t>
            </w:r>
          </w:p>
        </w:tc>
        <w:tc>
          <w:tcPr>
            <w:tcW w:w="1570" w:type="dxa"/>
            <w:shd w:val="clear" w:color="auto" w:fill="FFFFFF" w:themeFill="background1"/>
            <w:vAlign w:val="center"/>
          </w:tcPr>
          <w:p w:rsidR="005145BF" w:rsidRPr="0042616C" w:rsidRDefault="005145BF" w:rsidP="00525495">
            <w:pPr>
              <w:spacing w:after="120" w:line="320" w:lineRule="atLeast"/>
              <w:rPr>
                <w:rFonts w:eastAsia="Times New Roman" w:cs="Times New Roman"/>
                <w:sz w:val="20"/>
                <w:szCs w:val="20"/>
              </w:rPr>
            </w:pPr>
            <w:r w:rsidRPr="0042616C">
              <w:rPr>
                <w:rFonts w:eastAsia="Times New Roman" w:cs="Times New Roman"/>
                <w:sz w:val="20"/>
                <w:szCs w:val="20"/>
              </w:rPr>
              <w:t>Insert other items as required</w:t>
            </w:r>
          </w:p>
        </w:tc>
        <w:tc>
          <w:tcPr>
            <w:tcW w:w="2977"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525495">
            <w:pPr>
              <w:spacing w:after="120" w:line="320" w:lineRule="atLeast"/>
              <w:jc w:val="right"/>
              <w:rPr>
                <w:rFonts w:eastAsia="Times New Roman" w:cs="Times New Roman"/>
                <w:sz w:val="20"/>
                <w:szCs w:val="20"/>
              </w:rPr>
            </w:pPr>
          </w:p>
        </w:tc>
        <w:tc>
          <w:tcPr>
            <w:tcW w:w="1046"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1134" w:type="dxa"/>
            <w:shd w:val="clear" w:color="auto" w:fill="FFFFFF" w:themeFill="background1"/>
            <w:vAlign w:val="center"/>
          </w:tcPr>
          <w:p w:rsidR="005145BF" w:rsidRPr="006C3FC2" w:rsidRDefault="005145BF" w:rsidP="009868C6">
            <w:pPr>
              <w:spacing w:after="120" w:line="320" w:lineRule="atLeast"/>
              <w:jc w:val="right"/>
              <w:rPr>
                <w:rFonts w:eastAsia="Times New Roman" w:cs="Times New Roman"/>
                <w:sz w:val="20"/>
                <w:szCs w:val="20"/>
              </w:rPr>
            </w:pPr>
          </w:p>
        </w:tc>
        <w:tc>
          <w:tcPr>
            <w:tcW w:w="2971" w:type="dxa"/>
            <w:shd w:val="clear" w:color="auto" w:fill="FFFFFF" w:themeFill="background1"/>
            <w:vAlign w:val="center"/>
          </w:tcPr>
          <w:p w:rsidR="005145BF" w:rsidRPr="006C3FC2" w:rsidRDefault="005145BF" w:rsidP="00525495">
            <w:pPr>
              <w:spacing w:after="120" w:line="320" w:lineRule="atLeast"/>
              <w:rPr>
                <w:rFonts w:eastAsia="Times New Roman" w:cs="Times New Roman"/>
                <w:sz w:val="20"/>
                <w:szCs w:val="20"/>
              </w:rPr>
            </w:pPr>
          </w:p>
        </w:tc>
      </w:tr>
      <w:tr w:rsidR="00291EF6" w:rsidRPr="004A2FE8" w:rsidTr="006E1B18">
        <w:tc>
          <w:tcPr>
            <w:tcW w:w="1265" w:type="dxa"/>
            <w:shd w:val="clear" w:color="auto" w:fill="FFFFFF" w:themeFill="background1"/>
          </w:tcPr>
          <w:p w:rsidR="005145BF" w:rsidRDefault="005145BF" w:rsidP="00525495">
            <w:pPr>
              <w:spacing w:after="120" w:line="320" w:lineRule="atLeast"/>
              <w:rPr>
                <w:rFonts w:eastAsia="Times New Roman" w:cs="Times New Roman"/>
                <w:b/>
                <w:sz w:val="20"/>
                <w:szCs w:val="20"/>
              </w:rPr>
            </w:pPr>
          </w:p>
        </w:tc>
        <w:tc>
          <w:tcPr>
            <w:tcW w:w="1570" w:type="dxa"/>
            <w:shd w:val="clear" w:color="auto" w:fill="FFFFFF" w:themeFill="background1"/>
          </w:tcPr>
          <w:p w:rsidR="005145BF" w:rsidRDefault="005145BF" w:rsidP="00525495">
            <w:pPr>
              <w:spacing w:after="120" w:line="320" w:lineRule="atLeast"/>
              <w:rPr>
                <w:rFonts w:eastAsia="Times New Roman" w:cs="Times New Roman"/>
                <w:b/>
                <w:sz w:val="20"/>
                <w:szCs w:val="20"/>
              </w:rPr>
            </w:pPr>
          </w:p>
        </w:tc>
        <w:tc>
          <w:tcPr>
            <w:tcW w:w="2977" w:type="dxa"/>
            <w:shd w:val="clear" w:color="auto" w:fill="FFFFFF" w:themeFill="background1"/>
          </w:tcPr>
          <w:p w:rsidR="005145BF" w:rsidRPr="00914DD2" w:rsidRDefault="005145BF" w:rsidP="00525495">
            <w:pPr>
              <w:spacing w:after="120" w:line="320" w:lineRule="atLeast"/>
              <w:jc w:val="right"/>
              <w:rPr>
                <w:rFonts w:eastAsia="Times New Roman" w:cs="Times New Roman"/>
                <w:b/>
                <w:sz w:val="20"/>
                <w:szCs w:val="20"/>
              </w:rPr>
            </w:pPr>
            <w:r w:rsidRPr="00914DD2">
              <w:rPr>
                <w:rFonts w:eastAsia="Times New Roman" w:cs="Times New Roman"/>
                <w:b/>
                <w:sz w:val="20"/>
                <w:szCs w:val="20"/>
              </w:rPr>
              <w:t>Total:</w:t>
            </w:r>
          </w:p>
        </w:tc>
        <w:tc>
          <w:tcPr>
            <w:tcW w:w="1134" w:type="dxa"/>
            <w:shd w:val="clear" w:color="auto" w:fill="FFFFFF" w:themeFill="background1"/>
            <w:vAlign w:val="center"/>
          </w:tcPr>
          <w:p w:rsidR="005145BF" w:rsidRPr="00914DD2" w:rsidRDefault="005145BF" w:rsidP="00525495">
            <w:pPr>
              <w:spacing w:after="120" w:line="320" w:lineRule="atLeast"/>
              <w:jc w:val="right"/>
              <w:rPr>
                <w:rFonts w:eastAsia="Times New Roman" w:cs="Times New Roman"/>
                <w:b/>
                <w:sz w:val="20"/>
                <w:szCs w:val="20"/>
              </w:rPr>
            </w:pPr>
          </w:p>
        </w:tc>
        <w:tc>
          <w:tcPr>
            <w:tcW w:w="1046" w:type="dxa"/>
            <w:shd w:val="clear" w:color="auto" w:fill="FFFFFF" w:themeFill="background1"/>
            <w:vAlign w:val="center"/>
          </w:tcPr>
          <w:p w:rsidR="005145BF" w:rsidRPr="00914DD2" w:rsidRDefault="005145BF" w:rsidP="009868C6">
            <w:pPr>
              <w:spacing w:after="120" w:line="320" w:lineRule="atLeast"/>
              <w:jc w:val="right"/>
              <w:rPr>
                <w:rFonts w:eastAsia="Times New Roman" w:cs="Times New Roman"/>
                <w:b/>
                <w:sz w:val="20"/>
                <w:szCs w:val="20"/>
              </w:rPr>
            </w:pPr>
          </w:p>
        </w:tc>
        <w:tc>
          <w:tcPr>
            <w:tcW w:w="1134" w:type="dxa"/>
            <w:shd w:val="clear" w:color="auto" w:fill="FFFFFF" w:themeFill="background1"/>
            <w:vAlign w:val="center"/>
          </w:tcPr>
          <w:p w:rsidR="005145BF" w:rsidRPr="00914DD2" w:rsidRDefault="005145BF" w:rsidP="009868C6">
            <w:pPr>
              <w:spacing w:after="120" w:line="320" w:lineRule="atLeast"/>
              <w:jc w:val="right"/>
              <w:rPr>
                <w:rFonts w:eastAsia="Times New Roman" w:cs="Times New Roman"/>
                <w:b/>
                <w:sz w:val="20"/>
                <w:szCs w:val="20"/>
              </w:rPr>
            </w:pPr>
          </w:p>
        </w:tc>
        <w:tc>
          <w:tcPr>
            <w:tcW w:w="1134" w:type="dxa"/>
            <w:shd w:val="clear" w:color="auto" w:fill="FFFFFF" w:themeFill="background1"/>
            <w:vAlign w:val="center"/>
          </w:tcPr>
          <w:p w:rsidR="005145BF" w:rsidRPr="00914DD2" w:rsidRDefault="005145BF" w:rsidP="009868C6">
            <w:pPr>
              <w:spacing w:after="120" w:line="320" w:lineRule="atLeast"/>
              <w:jc w:val="right"/>
              <w:rPr>
                <w:rFonts w:eastAsia="Times New Roman" w:cs="Times New Roman"/>
                <w:b/>
                <w:sz w:val="20"/>
                <w:szCs w:val="20"/>
              </w:rPr>
            </w:pPr>
          </w:p>
        </w:tc>
        <w:tc>
          <w:tcPr>
            <w:tcW w:w="1134" w:type="dxa"/>
            <w:shd w:val="clear" w:color="auto" w:fill="FFFFFF" w:themeFill="background1"/>
            <w:vAlign w:val="center"/>
          </w:tcPr>
          <w:p w:rsidR="005145BF" w:rsidRPr="00914DD2" w:rsidRDefault="005145BF" w:rsidP="009868C6">
            <w:pPr>
              <w:spacing w:after="120" w:line="320" w:lineRule="atLeast"/>
              <w:jc w:val="right"/>
              <w:rPr>
                <w:rFonts w:eastAsia="Times New Roman" w:cs="Times New Roman"/>
                <w:b/>
                <w:sz w:val="20"/>
                <w:szCs w:val="20"/>
              </w:rPr>
            </w:pPr>
          </w:p>
        </w:tc>
        <w:tc>
          <w:tcPr>
            <w:tcW w:w="2971" w:type="dxa"/>
            <w:shd w:val="clear" w:color="auto" w:fill="FFFFFF" w:themeFill="background1"/>
          </w:tcPr>
          <w:p w:rsidR="005145BF" w:rsidRPr="00914DD2" w:rsidRDefault="005145BF" w:rsidP="00525495">
            <w:pPr>
              <w:spacing w:after="120" w:line="320" w:lineRule="atLeast"/>
              <w:rPr>
                <w:rFonts w:eastAsia="Times New Roman" w:cs="Times New Roman"/>
                <w:b/>
                <w:sz w:val="20"/>
                <w:szCs w:val="20"/>
              </w:rPr>
            </w:pPr>
          </w:p>
        </w:tc>
      </w:tr>
    </w:tbl>
    <w:p w:rsidR="00AD5DA3" w:rsidRDefault="00AD5DA3" w:rsidP="00AD5DA3">
      <w:pPr>
        <w:spacing w:after="120" w:line="320" w:lineRule="atLeast"/>
        <w:rPr>
          <w:rFonts w:eastAsia="Times New Roman" w:cs="Times New Roman"/>
          <w:sz w:val="20"/>
          <w:szCs w:val="20"/>
        </w:rPr>
      </w:pPr>
    </w:p>
    <w:p w:rsidR="00D10E19" w:rsidRPr="00317871" w:rsidRDefault="005D2174" w:rsidP="00CD1FB5">
      <w:pPr>
        <w:pStyle w:val="Heading1"/>
        <w:pageBreakBefore/>
        <w:spacing w:before="0"/>
        <w:rPr>
          <w:rFonts w:cs="Arial"/>
        </w:rPr>
      </w:pPr>
      <w:r>
        <w:rPr>
          <w:rFonts w:cs="Arial"/>
        </w:rPr>
        <w:lastRenderedPageBreak/>
        <w:t>Part 3d</w:t>
      </w:r>
      <w:r w:rsidR="00D10E19" w:rsidRPr="00317871">
        <w:rPr>
          <w:rFonts w:cs="Arial"/>
        </w:rPr>
        <w:t xml:space="preserve"> – Milestone payments (if any) prior to 1 November 2015</w:t>
      </w:r>
    </w:p>
    <w:p w:rsidR="00D10E19" w:rsidRPr="0042616C" w:rsidRDefault="00D10E19" w:rsidP="00D10E19">
      <w:pPr>
        <w:rPr>
          <w:sz w:val="22"/>
        </w:rPr>
      </w:pPr>
      <w:r w:rsidRPr="0042616C">
        <w:rPr>
          <w:sz w:val="22"/>
        </w:rPr>
        <w:t xml:space="preserve">The Buyer may consider progress payments prior to ‘go-live’ that directly relate to major readiness milestones. If applicable, please list these milestones below along with a description of how any progress payment(s) will be used. </w:t>
      </w:r>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106"/>
        <w:gridCol w:w="5541"/>
        <w:gridCol w:w="1836"/>
        <w:gridCol w:w="3976"/>
      </w:tblGrid>
      <w:tr w:rsidR="00D10E19" w:rsidRPr="004A2FE8" w:rsidTr="006E1B18">
        <w:trPr>
          <w:tblHeader/>
        </w:trPr>
        <w:tc>
          <w:tcPr>
            <w:tcW w:w="3106" w:type="dxa"/>
            <w:shd w:val="clear" w:color="auto" w:fill="4F81BD" w:themeFill="accent1"/>
          </w:tcPr>
          <w:p w:rsidR="00D10E19" w:rsidRPr="00A033C8" w:rsidRDefault="00D10E19" w:rsidP="005D2174">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Milestone</w:t>
            </w:r>
          </w:p>
        </w:tc>
        <w:tc>
          <w:tcPr>
            <w:tcW w:w="5541" w:type="dxa"/>
            <w:shd w:val="clear" w:color="auto" w:fill="4F81BD" w:themeFill="accent1"/>
          </w:tcPr>
          <w:p w:rsidR="00D10E19" w:rsidRPr="00A033C8" w:rsidRDefault="00D10E19" w:rsidP="005D2174">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Description and proposed date or stage during implementation</w:t>
            </w:r>
          </w:p>
        </w:tc>
        <w:tc>
          <w:tcPr>
            <w:tcW w:w="1836" w:type="dxa"/>
            <w:shd w:val="clear" w:color="auto" w:fill="4F81BD" w:themeFill="accent1"/>
          </w:tcPr>
          <w:p w:rsidR="00D10E19" w:rsidRPr="00A033C8" w:rsidRDefault="00D10E19" w:rsidP="005D2174">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 xml:space="preserve">Price (excl. GST)  </w:t>
            </w:r>
          </w:p>
        </w:tc>
        <w:tc>
          <w:tcPr>
            <w:tcW w:w="3976" w:type="dxa"/>
            <w:shd w:val="clear" w:color="auto" w:fill="4F81BD" w:themeFill="accent1"/>
          </w:tcPr>
          <w:p w:rsidR="00D10E19" w:rsidRPr="00A033C8" w:rsidRDefault="00D10E19" w:rsidP="005D2174">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Assumptions</w:t>
            </w:r>
          </w:p>
        </w:tc>
      </w:tr>
      <w:tr w:rsidR="00D10E19" w:rsidRPr="004A2FE8" w:rsidTr="006E1B18">
        <w:trPr>
          <w:tblHeader/>
        </w:trPr>
        <w:tc>
          <w:tcPr>
            <w:tcW w:w="3106" w:type="dxa"/>
            <w:shd w:val="clear" w:color="auto" w:fill="FFFFFF" w:themeFill="background1"/>
            <w:vAlign w:val="center"/>
          </w:tcPr>
          <w:p w:rsidR="00D10E19" w:rsidRPr="001D4E5D" w:rsidRDefault="00D10E19" w:rsidP="00332BB9">
            <w:pPr>
              <w:spacing w:after="120" w:line="320" w:lineRule="atLeast"/>
              <w:rPr>
                <w:rFonts w:eastAsia="Times New Roman" w:cs="Times New Roman"/>
                <w:sz w:val="20"/>
                <w:szCs w:val="20"/>
              </w:rPr>
            </w:pPr>
          </w:p>
        </w:tc>
        <w:tc>
          <w:tcPr>
            <w:tcW w:w="5541"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c>
          <w:tcPr>
            <w:tcW w:w="1836" w:type="dxa"/>
            <w:shd w:val="clear" w:color="auto" w:fill="FFFFFF" w:themeFill="background1"/>
            <w:vAlign w:val="center"/>
          </w:tcPr>
          <w:p w:rsidR="00D10E19" w:rsidRPr="006C3FC2" w:rsidRDefault="00D10E19" w:rsidP="00332BB9">
            <w:pPr>
              <w:spacing w:after="120" w:line="320" w:lineRule="atLeast"/>
              <w:jc w:val="right"/>
              <w:rPr>
                <w:rFonts w:eastAsia="Times New Roman" w:cs="Times New Roman"/>
                <w:sz w:val="20"/>
                <w:szCs w:val="20"/>
              </w:rPr>
            </w:pPr>
          </w:p>
        </w:tc>
        <w:tc>
          <w:tcPr>
            <w:tcW w:w="3976"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r>
      <w:tr w:rsidR="00D10E19" w:rsidRPr="004A2FE8" w:rsidTr="006E1B18">
        <w:trPr>
          <w:tblHeader/>
        </w:trPr>
        <w:tc>
          <w:tcPr>
            <w:tcW w:w="3106" w:type="dxa"/>
            <w:shd w:val="clear" w:color="auto" w:fill="FFFFFF" w:themeFill="background1"/>
            <w:vAlign w:val="center"/>
          </w:tcPr>
          <w:p w:rsidR="00D10E19" w:rsidRPr="001D4E5D" w:rsidRDefault="00D10E19" w:rsidP="00332BB9">
            <w:pPr>
              <w:spacing w:after="120" w:line="320" w:lineRule="atLeast"/>
              <w:rPr>
                <w:rFonts w:eastAsia="Times New Roman" w:cs="Times New Roman"/>
                <w:sz w:val="20"/>
                <w:szCs w:val="20"/>
              </w:rPr>
            </w:pPr>
          </w:p>
        </w:tc>
        <w:tc>
          <w:tcPr>
            <w:tcW w:w="5541"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c>
          <w:tcPr>
            <w:tcW w:w="1836" w:type="dxa"/>
            <w:shd w:val="clear" w:color="auto" w:fill="FFFFFF" w:themeFill="background1"/>
            <w:vAlign w:val="center"/>
          </w:tcPr>
          <w:p w:rsidR="00D10E19" w:rsidRPr="006C3FC2" w:rsidRDefault="00D10E19" w:rsidP="00332BB9">
            <w:pPr>
              <w:spacing w:after="120" w:line="320" w:lineRule="atLeast"/>
              <w:jc w:val="right"/>
              <w:rPr>
                <w:rFonts w:eastAsia="Times New Roman" w:cs="Times New Roman"/>
                <w:sz w:val="20"/>
                <w:szCs w:val="20"/>
              </w:rPr>
            </w:pPr>
          </w:p>
        </w:tc>
        <w:tc>
          <w:tcPr>
            <w:tcW w:w="3976"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r>
      <w:tr w:rsidR="00D10E19" w:rsidRPr="004A2FE8" w:rsidTr="006E1B18">
        <w:trPr>
          <w:tblHeader/>
        </w:trPr>
        <w:tc>
          <w:tcPr>
            <w:tcW w:w="3106" w:type="dxa"/>
            <w:shd w:val="clear" w:color="auto" w:fill="FFFFFF" w:themeFill="background1"/>
            <w:vAlign w:val="center"/>
          </w:tcPr>
          <w:p w:rsidR="00D10E19" w:rsidRPr="001D4E5D" w:rsidRDefault="00D10E19" w:rsidP="00332BB9">
            <w:pPr>
              <w:spacing w:after="120" w:line="320" w:lineRule="atLeast"/>
              <w:rPr>
                <w:rFonts w:eastAsia="Times New Roman" w:cs="Times New Roman"/>
                <w:sz w:val="20"/>
                <w:szCs w:val="20"/>
              </w:rPr>
            </w:pPr>
          </w:p>
        </w:tc>
        <w:tc>
          <w:tcPr>
            <w:tcW w:w="5541"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c>
          <w:tcPr>
            <w:tcW w:w="1836" w:type="dxa"/>
            <w:shd w:val="clear" w:color="auto" w:fill="FFFFFF" w:themeFill="background1"/>
            <w:vAlign w:val="center"/>
          </w:tcPr>
          <w:p w:rsidR="00D10E19" w:rsidRPr="006C3FC2" w:rsidRDefault="00D10E19" w:rsidP="00332BB9">
            <w:pPr>
              <w:spacing w:after="120" w:line="320" w:lineRule="atLeast"/>
              <w:jc w:val="right"/>
              <w:rPr>
                <w:rFonts w:eastAsia="Times New Roman" w:cs="Times New Roman"/>
                <w:sz w:val="20"/>
                <w:szCs w:val="20"/>
              </w:rPr>
            </w:pPr>
          </w:p>
        </w:tc>
        <w:tc>
          <w:tcPr>
            <w:tcW w:w="3976" w:type="dxa"/>
            <w:shd w:val="clear" w:color="auto" w:fill="FFFFFF" w:themeFill="background1"/>
            <w:vAlign w:val="center"/>
          </w:tcPr>
          <w:p w:rsidR="00D10E19" w:rsidRPr="006C3FC2" w:rsidRDefault="00D10E19" w:rsidP="00332BB9">
            <w:pPr>
              <w:spacing w:after="120" w:line="320" w:lineRule="atLeast"/>
              <w:rPr>
                <w:rFonts w:eastAsia="Times New Roman" w:cs="Times New Roman"/>
                <w:sz w:val="20"/>
                <w:szCs w:val="20"/>
              </w:rPr>
            </w:pPr>
          </w:p>
        </w:tc>
      </w:tr>
      <w:tr w:rsidR="00D10E19" w:rsidRPr="004A2FE8" w:rsidTr="006E1B18">
        <w:trPr>
          <w:tblHeader/>
        </w:trPr>
        <w:tc>
          <w:tcPr>
            <w:tcW w:w="3106" w:type="dxa"/>
            <w:shd w:val="clear" w:color="auto" w:fill="FFFFFF" w:themeFill="background1"/>
            <w:vAlign w:val="center"/>
          </w:tcPr>
          <w:p w:rsidR="00D10E19" w:rsidRDefault="00D10E19" w:rsidP="00332BB9">
            <w:pPr>
              <w:spacing w:after="120" w:line="320" w:lineRule="atLeast"/>
              <w:rPr>
                <w:rFonts w:eastAsia="Times New Roman" w:cs="Times New Roman"/>
                <w:b/>
                <w:sz w:val="20"/>
                <w:szCs w:val="20"/>
              </w:rPr>
            </w:pPr>
          </w:p>
        </w:tc>
        <w:tc>
          <w:tcPr>
            <w:tcW w:w="5541" w:type="dxa"/>
            <w:shd w:val="clear" w:color="auto" w:fill="FFFFFF" w:themeFill="background1"/>
            <w:vAlign w:val="center"/>
          </w:tcPr>
          <w:p w:rsidR="00D10E19" w:rsidRPr="00914DD2" w:rsidRDefault="00D10E19" w:rsidP="00332BB9">
            <w:pPr>
              <w:spacing w:after="120" w:line="320" w:lineRule="atLeast"/>
              <w:jc w:val="right"/>
              <w:rPr>
                <w:rFonts w:eastAsia="Times New Roman" w:cs="Times New Roman"/>
                <w:b/>
                <w:sz w:val="20"/>
                <w:szCs w:val="20"/>
              </w:rPr>
            </w:pPr>
            <w:r w:rsidRPr="00914DD2">
              <w:rPr>
                <w:rFonts w:eastAsia="Times New Roman" w:cs="Times New Roman"/>
                <w:b/>
                <w:sz w:val="20"/>
                <w:szCs w:val="20"/>
              </w:rPr>
              <w:t>Total:</w:t>
            </w:r>
          </w:p>
        </w:tc>
        <w:tc>
          <w:tcPr>
            <w:tcW w:w="1836" w:type="dxa"/>
            <w:shd w:val="clear" w:color="auto" w:fill="FFFFFF" w:themeFill="background1"/>
            <w:vAlign w:val="center"/>
          </w:tcPr>
          <w:p w:rsidR="00D10E19" w:rsidRPr="00914DD2" w:rsidRDefault="00D10E19" w:rsidP="00332BB9">
            <w:pPr>
              <w:spacing w:after="120" w:line="320" w:lineRule="atLeast"/>
              <w:jc w:val="right"/>
              <w:rPr>
                <w:rFonts w:eastAsia="Times New Roman" w:cs="Times New Roman"/>
                <w:b/>
                <w:sz w:val="20"/>
                <w:szCs w:val="20"/>
              </w:rPr>
            </w:pPr>
          </w:p>
        </w:tc>
        <w:tc>
          <w:tcPr>
            <w:tcW w:w="3976" w:type="dxa"/>
            <w:shd w:val="clear" w:color="auto" w:fill="FFFFFF" w:themeFill="background1"/>
            <w:vAlign w:val="center"/>
          </w:tcPr>
          <w:p w:rsidR="00D10E19" w:rsidRPr="00914DD2" w:rsidRDefault="00D10E19" w:rsidP="00332BB9">
            <w:pPr>
              <w:spacing w:after="120" w:line="320" w:lineRule="atLeast"/>
              <w:rPr>
                <w:rFonts w:eastAsia="Times New Roman" w:cs="Times New Roman"/>
                <w:b/>
                <w:sz w:val="20"/>
                <w:szCs w:val="20"/>
              </w:rPr>
            </w:pPr>
          </w:p>
        </w:tc>
      </w:tr>
    </w:tbl>
    <w:p w:rsidR="00D10E19" w:rsidRDefault="00D10E19" w:rsidP="00D10E19"/>
    <w:p w:rsidR="00D10E19" w:rsidRPr="00317871" w:rsidRDefault="005D2174" w:rsidP="00CD1FB5">
      <w:pPr>
        <w:pStyle w:val="Heading1"/>
        <w:pageBreakBefore/>
        <w:spacing w:before="0"/>
        <w:rPr>
          <w:rFonts w:cs="Arial"/>
        </w:rPr>
      </w:pPr>
      <w:r>
        <w:rPr>
          <w:rFonts w:cs="Arial"/>
        </w:rPr>
        <w:lastRenderedPageBreak/>
        <w:t>Part 3e</w:t>
      </w:r>
      <w:r w:rsidR="00D10E19" w:rsidRPr="00317871">
        <w:rPr>
          <w:rFonts w:cs="Arial"/>
        </w:rPr>
        <w:t xml:space="preserve"> – Pricing </w:t>
      </w:r>
      <w:r>
        <w:rPr>
          <w:rFonts w:cs="Arial"/>
        </w:rPr>
        <w:t>i</w:t>
      </w:r>
      <w:r w:rsidR="00D10E19" w:rsidRPr="00317871">
        <w:rPr>
          <w:rFonts w:cs="Arial"/>
        </w:rPr>
        <w:t>nnovations</w:t>
      </w:r>
    </w:p>
    <w:p w:rsidR="00D10E19" w:rsidRPr="0042616C" w:rsidRDefault="00D10E19" w:rsidP="00D10E19">
      <w:pPr>
        <w:rPr>
          <w:sz w:val="22"/>
        </w:rPr>
      </w:pPr>
      <w:r w:rsidRPr="0042616C">
        <w:rPr>
          <w:sz w:val="22"/>
        </w:rPr>
        <w:t>The Buyer is open to innovative suggestions from Suppliers on potential payment or pricing mechanisms that could encourage and incentivise behaviour that is aligned to the Buyers’ investment objectives. Please describe any pricing innovations that the Buyer could take under consideration during evaluation as well as the potential benefit of these innovations.</w:t>
      </w:r>
    </w:p>
    <w:tbl>
      <w:tblPr>
        <w:tblW w:w="14459"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7371"/>
        <w:gridCol w:w="7088"/>
      </w:tblGrid>
      <w:tr w:rsidR="00D10E19" w:rsidRPr="004A2FE8" w:rsidTr="006E1B18">
        <w:trPr>
          <w:tblHeader/>
        </w:trPr>
        <w:tc>
          <w:tcPr>
            <w:tcW w:w="7371" w:type="dxa"/>
            <w:shd w:val="clear" w:color="auto" w:fill="4F81BD" w:themeFill="accent1"/>
          </w:tcPr>
          <w:p w:rsidR="00D10E19" w:rsidRPr="00A033C8" w:rsidRDefault="00D10E19" w:rsidP="00332BB9">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Pricing innovation</w:t>
            </w:r>
          </w:p>
        </w:tc>
        <w:tc>
          <w:tcPr>
            <w:tcW w:w="7088" w:type="dxa"/>
            <w:shd w:val="clear" w:color="auto" w:fill="4F81BD" w:themeFill="accent1"/>
          </w:tcPr>
          <w:p w:rsidR="00D10E19" w:rsidRPr="00A033C8" w:rsidRDefault="00D10E19" w:rsidP="00332BB9">
            <w:pPr>
              <w:spacing w:after="120" w:line="320" w:lineRule="atLeast"/>
              <w:rPr>
                <w:rFonts w:eastAsia="Times New Roman" w:cs="Times New Roman"/>
                <w:b/>
                <w:color w:val="FFFFFF" w:themeColor="background1"/>
                <w:sz w:val="20"/>
                <w:szCs w:val="20"/>
              </w:rPr>
            </w:pPr>
            <w:r w:rsidRPr="00A033C8">
              <w:rPr>
                <w:rFonts w:eastAsia="Times New Roman" w:cs="Times New Roman"/>
                <w:b/>
                <w:color w:val="FFFFFF" w:themeColor="background1"/>
                <w:sz w:val="20"/>
                <w:szCs w:val="20"/>
              </w:rPr>
              <w:t>Potential benefit</w:t>
            </w:r>
          </w:p>
        </w:tc>
      </w:tr>
      <w:tr w:rsidR="00D10E19" w:rsidRPr="004A2FE8" w:rsidTr="006E1B18">
        <w:trPr>
          <w:tblHeader/>
        </w:trPr>
        <w:tc>
          <w:tcPr>
            <w:tcW w:w="7371" w:type="dxa"/>
            <w:shd w:val="clear" w:color="auto" w:fill="FFFFFF" w:themeFill="background1"/>
          </w:tcPr>
          <w:p w:rsidR="00D10E19" w:rsidRPr="001D4E5D" w:rsidRDefault="00D10E19" w:rsidP="00332BB9">
            <w:pPr>
              <w:spacing w:after="120" w:line="320" w:lineRule="atLeast"/>
              <w:rPr>
                <w:rFonts w:eastAsia="Times New Roman" w:cs="Times New Roman"/>
                <w:sz w:val="20"/>
                <w:szCs w:val="20"/>
              </w:rPr>
            </w:pPr>
            <w:r w:rsidRPr="0042616C">
              <w:rPr>
                <w:rFonts w:eastAsia="Times New Roman" w:cs="Times New Roman"/>
                <w:sz w:val="20"/>
                <w:szCs w:val="20"/>
              </w:rPr>
              <w:t>e.g. volume based fee for services, performances bonuses and penalties, stretch targets etc.</w:t>
            </w:r>
          </w:p>
        </w:tc>
        <w:tc>
          <w:tcPr>
            <w:tcW w:w="7088" w:type="dxa"/>
            <w:shd w:val="clear" w:color="auto" w:fill="FFFFFF" w:themeFill="background1"/>
          </w:tcPr>
          <w:p w:rsidR="00D10E19" w:rsidRPr="006C3FC2" w:rsidRDefault="00D10E19" w:rsidP="00332BB9">
            <w:pPr>
              <w:spacing w:after="120" w:line="320" w:lineRule="atLeast"/>
              <w:rPr>
                <w:rFonts w:eastAsia="Times New Roman" w:cs="Times New Roman"/>
                <w:sz w:val="20"/>
                <w:szCs w:val="20"/>
              </w:rPr>
            </w:pPr>
          </w:p>
        </w:tc>
      </w:tr>
      <w:tr w:rsidR="00D10E19" w:rsidRPr="004A2FE8" w:rsidTr="006E1B18">
        <w:trPr>
          <w:tblHeader/>
        </w:trPr>
        <w:tc>
          <w:tcPr>
            <w:tcW w:w="7371" w:type="dxa"/>
            <w:shd w:val="clear" w:color="auto" w:fill="FFFFFF" w:themeFill="background1"/>
          </w:tcPr>
          <w:p w:rsidR="00D10E19" w:rsidRPr="001D4E5D" w:rsidRDefault="00D10E19" w:rsidP="00332BB9">
            <w:pPr>
              <w:spacing w:after="120" w:line="320" w:lineRule="atLeast"/>
              <w:rPr>
                <w:rFonts w:eastAsia="Times New Roman" w:cs="Times New Roman"/>
                <w:sz w:val="20"/>
                <w:szCs w:val="20"/>
              </w:rPr>
            </w:pPr>
          </w:p>
        </w:tc>
        <w:tc>
          <w:tcPr>
            <w:tcW w:w="7088" w:type="dxa"/>
            <w:shd w:val="clear" w:color="auto" w:fill="FFFFFF" w:themeFill="background1"/>
          </w:tcPr>
          <w:p w:rsidR="00D10E19" w:rsidRPr="006C3FC2" w:rsidRDefault="00D10E19" w:rsidP="00332BB9">
            <w:pPr>
              <w:spacing w:after="120" w:line="320" w:lineRule="atLeast"/>
              <w:rPr>
                <w:rFonts w:eastAsia="Times New Roman" w:cs="Times New Roman"/>
                <w:sz w:val="20"/>
                <w:szCs w:val="20"/>
              </w:rPr>
            </w:pPr>
          </w:p>
        </w:tc>
      </w:tr>
      <w:tr w:rsidR="00D10E19" w:rsidRPr="004A2FE8" w:rsidTr="006E1B18">
        <w:trPr>
          <w:tblHeader/>
        </w:trPr>
        <w:tc>
          <w:tcPr>
            <w:tcW w:w="7371" w:type="dxa"/>
            <w:shd w:val="clear" w:color="auto" w:fill="FFFFFF" w:themeFill="background1"/>
          </w:tcPr>
          <w:p w:rsidR="00D10E19" w:rsidRPr="001D4E5D" w:rsidRDefault="00D10E19" w:rsidP="00332BB9">
            <w:pPr>
              <w:spacing w:after="120" w:line="320" w:lineRule="atLeast"/>
              <w:rPr>
                <w:rFonts w:eastAsia="Times New Roman" w:cs="Times New Roman"/>
                <w:sz w:val="20"/>
                <w:szCs w:val="20"/>
              </w:rPr>
            </w:pPr>
          </w:p>
        </w:tc>
        <w:tc>
          <w:tcPr>
            <w:tcW w:w="7088" w:type="dxa"/>
            <w:shd w:val="clear" w:color="auto" w:fill="FFFFFF" w:themeFill="background1"/>
          </w:tcPr>
          <w:p w:rsidR="00D10E19" w:rsidRPr="006C3FC2" w:rsidRDefault="00D10E19" w:rsidP="00332BB9">
            <w:pPr>
              <w:spacing w:after="120" w:line="320" w:lineRule="atLeast"/>
              <w:rPr>
                <w:rFonts w:eastAsia="Times New Roman" w:cs="Times New Roman"/>
                <w:sz w:val="20"/>
                <w:szCs w:val="20"/>
              </w:rPr>
            </w:pPr>
          </w:p>
        </w:tc>
      </w:tr>
      <w:tr w:rsidR="00D10E19" w:rsidRPr="004A2FE8" w:rsidTr="006E1B18">
        <w:trPr>
          <w:tblHeader/>
        </w:trPr>
        <w:tc>
          <w:tcPr>
            <w:tcW w:w="7371" w:type="dxa"/>
            <w:shd w:val="clear" w:color="auto" w:fill="FFFFFF" w:themeFill="background1"/>
          </w:tcPr>
          <w:p w:rsidR="00D10E19" w:rsidRDefault="00D10E19" w:rsidP="00332BB9">
            <w:pPr>
              <w:spacing w:after="120" w:line="320" w:lineRule="atLeast"/>
              <w:rPr>
                <w:rFonts w:eastAsia="Times New Roman" w:cs="Times New Roman"/>
                <w:b/>
                <w:sz w:val="20"/>
                <w:szCs w:val="20"/>
              </w:rPr>
            </w:pPr>
          </w:p>
        </w:tc>
        <w:tc>
          <w:tcPr>
            <w:tcW w:w="7088" w:type="dxa"/>
            <w:shd w:val="clear" w:color="auto" w:fill="FFFFFF" w:themeFill="background1"/>
          </w:tcPr>
          <w:p w:rsidR="00D10E19" w:rsidRPr="00914DD2" w:rsidRDefault="00D10E19" w:rsidP="00332BB9">
            <w:pPr>
              <w:spacing w:after="120" w:line="320" w:lineRule="atLeast"/>
              <w:jc w:val="right"/>
              <w:rPr>
                <w:rFonts w:eastAsia="Times New Roman" w:cs="Times New Roman"/>
                <w:b/>
                <w:sz w:val="20"/>
                <w:szCs w:val="20"/>
              </w:rPr>
            </w:pPr>
          </w:p>
        </w:tc>
      </w:tr>
    </w:tbl>
    <w:p w:rsidR="00D10E19" w:rsidRDefault="00D10E19"/>
    <w:p w:rsidR="00D10E19" w:rsidRDefault="00D10E19" w:rsidP="00D10E19">
      <w:pPr>
        <w:pStyle w:val="Heading1"/>
        <w:rPr>
          <w:rFonts w:cs="Arial"/>
        </w:rPr>
        <w:sectPr w:rsidR="00D10E19" w:rsidSect="006E1B18">
          <w:footerReference w:type="default" r:id="rId10"/>
          <w:pgSz w:w="16838" w:h="11906" w:orient="landscape"/>
          <w:pgMar w:top="1418" w:right="1134" w:bottom="851" w:left="1134" w:header="709" w:footer="1134" w:gutter="0"/>
          <w:cols w:space="708"/>
          <w:docGrid w:linePitch="360"/>
        </w:sectPr>
      </w:pPr>
      <w:bookmarkStart w:id="1" w:name="_Toc381960778"/>
    </w:p>
    <w:p w:rsidR="00D10E19" w:rsidRPr="00772A53" w:rsidRDefault="00D10E19" w:rsidP="00D10E19">
      <w:pPr>
        <w:pStyle w:val="Heading1"/>
        <w:rPr>
          <w:rFonts w:cs="Arial"/>
        </w:rPr>
      </w:pPr>
      <w:r w:rsidRPr="00772A53">
        <w:rPr>
          <w:rFonts w:cs="Arial"/>
        </w:rPr>
        <w:lastRenderedPageBreak/>
        <w:t>Supplier’s Checklist</w:t>
      </w:r>
      <w:bookmarkEnd w:id="1"/>
    </w:p>
    <w:p w:rsidR="00D10E19" w:rsidRPr="00813F0B" w:rsidRDefault="00D10E19" w:rsidP="00FD5A3B">
      <w:pPr>
        <w:spacing w:after="120" w:line="320" w:lineRule="atLeast"/>
        <w:jc w:val="both"/>
        <w:rPr>
          <w:rFonts w:eastAsia="Times New Roman" w:cs="Times New Roman"/>
          <w:sz w:val="22"/>
          <w:szCs w:val="20"/>
        </w:rPr>
      </w:pPr>
      <w:r w:rsidRPr="00813F0B">
        <w:rPr>
          <w:rFonts w:eastAsia="Times New Roman" w:cs="Times New Roman"/>
          <w:sz w:val="22"/>
          <w:szCs w:val="20"/>
        </w:rPr>
        <w:t>Make sure you include everything that is asked for in this RFP. Use this check list when finalising your Response.</w:t>
      </w:r>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812"/>
        <w:gridCol w:w="1767"/>
        <w:gridCol w:w="2061"/>
      </w:tblGrid>
      <w:tr w:rsidR="00D10E19" w:rsidRPr="00194FDF" w:rsidTr="00FD5A3B">
        <w:tc>
          <w:tcPr>
            <w:tcW w:w="5812" w:type="dxa"/>
            <w:shd w:val="clear" w:color="auto" w:fill="8DB3E2" w:themeFill="text2" w:themeFillTint="66"/>
            <w:vAlign w:val="center"/>
          </w:tcPr>
          <w:p w:rsidR="00D10E19" w:rsidRPr="00DE3603" w:rsidRDefault="00D10E19" w:rsidP="00332BB9">
            <w:pPr>
              <w:spacing w:before="80" w:after="80" w:line="240" w:lineRule="auto"/>
              <w:rPr>
                <w:rFonts w:eastAsia="Times New Roman" w:cs="Times New Roman"/>
                <w:b/>
                <w:szCs w:val="20"/>
              </w:rPr>
            </w:pPr>
            <w:r w:rsidRPr="00DE3603">
              <w:rPr>
                <w:rFonts w:eastAsia="Times New Roman" w:cs="Times New Roman"/>
                <w:b/>
                <w:szCs w:val="20"/>
              </w:rPr>
              <w:t>Things to be included with your response</w:t>
            </w:r>
          </w:p>
        </w:tc>
        <w:tc>
          <w:tcPr>
            <w:tcW w:w="1767" w:type="dxa"/>
          </w:tcPr>
          <w:p w:rsidR="00D10E19" w:rsidRPr="00194FDF" w:rsidRDefault="00D10E19" w:rsidP="00332BB9">
            <w:pPr>
              <w:spacing w:before="80" w:after="80" w:line="240" w:lineRule="auto"/>
              <w:jc w:val="center"/>
              <w:rPr>
                <w:rFonts w:eastAsia="Times New Roman" w:cs="Times New Roman"/>
                <w:b/>
                <w:szCs w:val="20"/>
              </w:rPr>
            </w:pPr>
            <w:r>
              <w:rPr>
                <w:rFonts w:eastAsia="Times New Roman" w:cs="Times New Roman"/>
                <w:b/>
                <w:szCs w:val="20"/>
              </w:rPr>
              <w:t>Part 3</w:t>
            </w:r>
          </w:p>
        </w:tc>
        <w:tc>
          <w:tcPr>
            <w:tcW w:w="2061" w:type="dxa"/>
            <w:shd w:val="clear" w:color="auto" w:fill="auto"/>
          </w:tcPr>
          <w:p w:rsidR="00D10E19" w:rsidRPr="00194FDF" w:rsidRDefault="00D10E19" w:rsidP="00332BB9">
            <w:pPr>
              <w:spacing w:before="80" w:after="80" w:line="240" w:lineRule="auto"/>
              <w:jc w:val="center"/>
              <w:rPr>
                <w:rFonts w:eastAsia="Times New Roman" w:cs="Times New Roman"/>
                <w:b/>
                <w:szCs w:val="20"/>
              </w:rPr>
            </w:pPr>
            <w:r w:rsidRPr="00194FDF">
              <w:rPr>
                <w:rFonts w:eastAsia="Times New Roman" w:cs="Times New Roman"/>
                <w:b/>
                <w:szCs w:val="20"/>
              </w:rPr>
              <w:t>Electronic copy required</w:t>
            </w:r>
          </w:p>
        </w:tc>
      </w:tr>
      <w:tr w:rsidR="00D10E19" w:rsidRPr="00194FDF" w:rsidTr="00FD5A3B">
        <w:tc>
          <w:tcPr>
            <w:tcW w:w="5812" w:type="dxa"/>
            <w:shd w:val="clear" w:color="auto" w:fill="8DB3E2" w:themeFill="text2" w:themeFillTint="66"/>
            <w:vAlign w:val="center"/>
          </w:tcPr>
          <w:p w:rsidR="00D10E19" w:rsidRPr="00DE3603" w:rsidRDefault="00D10E19" w:rsidP="00D10E19">
            <w:pPr>
              <w:numPr>
                <w:ilvl w:val="0"/>
                <w:numId w:val="4"/>
              </w:numPr>
              <w:spacing w:before="80" w:after="80" w:line="240" w:lineRule="auto"/>
              <w:ind w:left="318" w:hanging="318"/>
              <w:rPr>
                <w:rFonts w:eastAsia="Times New Roman" w:cs="Times New Roman"/>
                <w:sz w:val="22"/>
                <w:szCs w:val="20"/>
              </w:rPr>
            </w:pPr>
            <w:r w:rsidRPr="00DE3603">
              <w:rPr>
                <w:rFonts w:eastAsia="Times New Roman" w:cs="Times New Roman"/>
                <w:sz w:val="22"/>
                <w:szCs w:val="20"/>
              </w:rPr>
              <w:t>Forecast financial statements (parent and group)</w:t>
            </w:r>
          </w:p>
        </w:tc>
        <w:tc>
          <w:tcPr>
            <w:tcW w:w="1767" w:type="dxa"/>
            <w:vAlign w:val="center"/>
          </w:tcPr>
          <w:p w:rsidR="00D10E19" w:rsidRPr="00813F0B" w:rsidRDefault="003176E7" w:rsidP="00332BB9">
            <w:pPr>
              <w:spacing w:before="80" w:after="80" w:line="240" w:lineRule="auto"/>
              <w:jc w:val="center"/>
              <w:rPr>
                <w:rFonts w:eastAsia="Times New Roman" w:cs="Times New Roman"/>
                <w:sz w:val="22"/>
                <w:szCs w:val="20"/>
              </w:rPr>
            </w:pPr>
            <w:r>
              <w:rPr>
                <w:rFonts w:eastAsia="Times New Roman" w:cs="Times New Roman"/>
                <w:sz w:val="22"/>
                <w:szCs w:val="20"/>
              </w:rPr>
              <w:t xml:space="preserve">Section </w:t>
            </w:r>
            <w:r w:rsidR="00D10E19" w:rsidRPr="00813F0B">
              <w:rPr>
                <w:rFonts w:eastAsia="Times New Roman" w:cs="Times New Roman"/>
                <w:sz w:val="22"/>
                <w:szCs w:val="20"/>
              </w:rPr>
              <w:t>a</w:t>
            </w:r>
          </w:p>
        </w:tc>
        <w:tc>
          <w:tcPr>
            <w:tcW w:w="2061" w:type="dxa"/>
            <w:shd w:val="clear" w:color="auto" w:fill="auto"/>
            <w:vAlign w:val="center"/>
          </w:tcPr>
          <w:p w:rsidR="00D10E19" w:rsidRPr="00813F0B" w:rsidRDefault="00D10E19" w:rsidP="00332BB9">
            <w:pPr>
              <w:spacing w:before="80" w:after="80" w:line="240" w:lineRule="auto"/>
              <w:jc w:val="center"/>
              <w:rPr>
                <w:rFonts w:eastAsia="Times New Roman" w:cs="Times New Roman"/>
                <w:sz w:val="22"/>
                <w:szCs w:val="20"/>
              </w:rPr>
            </w:pPr>
            <w:r w:rsidRPr="00813F0B">
              <w:rPr>
                <w:rFonts w:eastAsia="Times New Roman" w:cs="Times New Roman"/>
                <w:sz w:val="22"/>
                <w:szCs w:val="20"/>
              </w:rPr>
              <w:sym w:font="Wingdings" w:char="F0FC"/>
            </w:r>
          </w:p>
        </w:tc>
      </w:tr>
      <w:tr w:rsidR="00D10E19" w:rsidRPr="00194FDF" w:rsidTr="00FD5A3B">
        <w:tc>
          <w:tcPr>
            <w:tcW w:w="5812" w:type="dxa"/>
            <w:shd w:val="clear" w:color="auto" w:fill="8DB3E2" w:themeFill="text2" w:themeFillTint="66"/>
            <w:vAlign w:val="center"/>
          </w:tcPr>
          <w:p w:rsidR="00D10E19" w:rsidRPr="00DE3603" w:rsidRDefault="00D10E19" w:rsidP="00D10E19">
            <w:pPr>
              <w:numPr>
                <w:ilvl w:val="0"/>
                <w:numId w:val="4"/>
              </w:numPr>
              <w:spacing w:before="80" w:after="80" w:line="240" w:lineRule="auto"/>
              <w:ind w:left="318" w:hanging="318"/>
              <w:rPr>
                <w:rFonts w:eastAsia="Times New Roman" w:cs="Times New Roman"/>
                <w:sz w:val="22"/>
                <w:szCs w:val="20"/>
              </w:rPr>
            </w:pPr>
            <w:r w:rsidRPr="00DE3603">
              <w:rPr>
                <w:rFonts w:eastAsia="Times New Roman" w:cs="Times New Roman"/>
                <w:sz w:val="22"/>
                <w:szCs w:val="20"/>
              </w:rPr>
              <w:t>The Supplier’s pricing for services between 1 November 2015 and 30 June 2016</w:t>
            </w:r>
          </w:p>
        </w:tc>
        <w:tc>
          <w:tcPr>
            <w:tcW w:w="1767" w:type="dxa"/>
            <w:vAlign w:val="center"/>
          </w:tcPr>
          <w:p w:rsidR="00D10E19" w:rsidRPr="00813F0B" w:rsidRDefault="003176E7" w:rsidP="00332BB9">
            <w:pPr>
              <w:spacing w:before="80" w:after="80" w:line="240" w:lineRule="auto"/>
              <w:jc w:val="center"/>
              <w:rPr>
                <w:rFonts w:eastAsia="Times New Roman" w:cs="Times New Roman"/>
                <w:sz w:val="22"/>
                <w:szCs w:val="20"/>
              </w:rPr>
            </w:pPr>
            <w:r>
              <w:rPr>
                <w:rFonts w:eastAsia="Times New Roman" w:cs="Times New Roman"/>
                <w:sz w:val="22"/>
                <w:szCs w:val="20"/>
              </w:rPr>
              <w:t xml:space="preserve">Section </w:t>
            </w:r>
            <w:r w:rsidR="00D10E19" w:rsidRPr="00813F0B">
              <w:rPr>
                <w:rFonts w:eastAsia="Times New Roman" w:cs="Times New Roman"/>
                <w:sz w:val="22"/>
                <w:szCs w:val="20"/>
              </w:rPr>
              <w:t>b</w:t>
            </w:r>
          </w:p>
        </w:tc>
        <w:tc>
          <w:tcPr>
            <w:tcW w:w="2061" w:type="dxa"/>
            <w:shd w:val="clear" w:color="auto" w:fill="auto"/>
            <w:vAlign w:val="center"/>
          </w:tcPr>
          <w:p w:rsidR="00D10E19" w:rsidRPr="00813F0B" w:rsidRDefault="00D10E19" w:rsidP="00332BB9">
            <w:pPr>
              <w:spacing w:before="80" w:after="80" w:line="240" w:lineRule="auto"/>
              <w:jc w:val="center"/>
              <w:rPr>
                <w:rFonts w:eastAsia="Times New Roman" w:cs="Times New Roman"/>
                <w:sz w:val="22"/>
                <w:szCs w:val="20"/>
              </w:rPr>
            </w:pPr>
            <w:r w:rsidRPr="00813F0B">
              <w:rPr>
                <w:rFonts w:eastAsia="Times New Roman" w:cs="Times New Roman"/>
                <w:sz w:val="22"/>
                <w:szCs w:val="20"/>
              </w:rPr>
              <w:sym w:font="Wingdings" w:char="F0FC"/>
            </w:r>
          </w:p>
        </w:tc>
      </w:tr>
      <w:tr w:rsidR="00CD1FB5" w:rsidRPr="00194FDF" w:rsidTr="00FD5A3B">
        <w:tc>
          <w:tcPr>
            <w:tcW w:w="5812" w:type="dxa"/>
            <w:shd w:val="clear" w:color="auto" w:fill="8DB3E2" w:themeFill="text2" w:themeFillTint="66"/>
            <w:vAlign w:val="center"/>
          </w:tcPr>
          <w:p w:rsidR="00CD1FB5" w:rsidRPr="00DE3603" w:rsidRDefault="00CD1FB5" w:rsidP="00CD1FB5">
            <w:pPr>
              <w:numPr>
                <w:ilvl w:val="0"/>
                <w:numId w:val="4"/>
              </w:numPr>
              <w:spacing w:before="80" w:after="80" w:line="240" w:lineRule="auto"/>
              <w:ind w:left="318" w:hanging="318"/>
              <w:rPr>
                <w:rFonts w:eastAsia="Times New Roman" w:cs="Times New Roman"/>
                <w:sz w:val="22"/>
                <w:szCs w:val="20"/>
              </w:rPr>
            </w:pPr>
            <w:r w:rsidRPr="00DE3603">
              <w:rPr>
                <w:rFonts w:eastAsia="Times New Roman" w:cs="Times New Roman"/>
                <w:sz w:val="22"/>
                <w:szCs w:val="20"/>
              </w:rPr>
              <w:t xml:space="preserve">The Supplier’s pricing for services between </w:t>
            </w:r>
            <w:r>
              <w:rPr>
                <w:rFonts w:eastAsia="Times New Roman" w:cs="Times New Roman"/>
                <w:sz w:val="22"/>
                <w:szCs w:val="20"/>
              </w:rPr>
              <w:t>1 July 2016 and 30 June 2021</w:t>
            </w:r>
          </w:p>
        </w:tc>
        <w:tc>
          <w:tcPr>
            <w:tcW w:w="1767" w:type="dxa"/>
            <w:vAlign w:val="center"/>
          </w:tcPr>
          <w:p w:rsidR="00CD1FB5" w:rsidRDefault="00CD1FB5" w:rsidP="00332BB9">
            <w:pPr>
              <w:spacing w:before="80" w:after="80" w:line="240" w:lineRule="auto"/>
              <w:jc w:val="center"/>
              <w:rPr>
                <w:rFonts w:eastAsia="Times New Roman" w:cs="Times New Roman"/>
                <w:sz w:val="22"/>
                <w:szCs w:val="20"/>
              </w:rPr>
            </w:pPr>
            <w:r>
              <w:rPr>
                <w:rFonts w:eastAsia="Times New Roman" w:cs="Times New Roman"/>
                <w:sz w:val="22"/>
                <w:szCs w:val="20"/>
              </w:rPr>
              <w:t>Section c</w:t>
            </w:r>
          </w:p>
        </w:tc>
        <w:tc>
          <w:tcPr>
            <w:tcW w:w="2061" w:type="dxa"/>
            <w:shd w:val="clear" w:color="auto" w:fill="auto"/>
            <w:vAlign w:val="center"/>
          </w:tcPr>
          <w:p w:rsidR="00CD1FB5" w:rsidRPr="00813F0B" w:rsidRDefault="00CD1FB5" w:rsidP="00525495">
            <w:pPr>
              <w:spacing w:before="80" w:after="80" w:line="240" w:lineRule="auto"/>
              <w:jc w:val="center"/>
              <w:rPr>
                <w:rFonts w:eastAsia="Times New Roman" w:cs="Times New Roman"/>
                <w:sz w:val="22"/>
                <w:szCs w:val="20"/>
              </w:rPr>
            </w:pPr>
            <w:r w:rsidRPr="00813F0B">
              <w:rPr>
                <w:rFonts w:eastAsia="Times New Roman" w:cs="Times New Roman"/>
                <w:sz w:val="22"/>
                <w:szCs w:val="20"/>
              </w:rPr>
              <w:sym w:font="Wingdings" w:char="F0FC"/>
            </w:r>
          </w:p>
        </w:tc>
      </w:tr>
      <w:tr w:rsidR="00CD1FB5" w:rsidRPr="00194FDF" w:rsidTr="00FD5A3B">
        <w:tc>
          <w:tcPr>
            <w:tcW w:w="5812" w:type="dxa"/>
            <w:shd w:val="clear" w:color="auto" w:fill="8DB3E2" w:themeFill="text2" w:themeFillTint="66"/>
            <w:vAlign w:val="center"/>
          </w:tcPr>
          <w:p w:rsidR="00CD1FB5" w:rsidRPr="00DE3603" w:rsidRDefault="00CD1FB5" w:rsidP="00D10E19">
            <w:pPr>
              <w:numPr>
                <w:ilvl w:val="0"/>
                <w:numId w:val="4"/>
              </w:numPr>
              <w:spacing w:before="80" w:after="80" w:line="240" w:lineRule="auto"/>
              <w:ind w:left="318" w:hanging="318"/>
              <w:rPr>
                <w:rFonts w:eastAsia="Times New Roman" w:cs="Times New Roman"/>
                <w:sz w:val="22"/>
                <w:szCs w:val="20"/>
              </w:rPr>
            </w:pPr>
            <w:r w:rsidRPr="00DE3603">
              <w:rPr>
                <w:rFonts w:eastAsia="Times New Roman" w:cs="Times New Roman"/>
                <w:sz w:val="22"/>
                <w:szCs w:val="20"/>
              </w:rPr>
              <w:t>Potential milestone payment(s) (if any) prior to 1 November 2015</w:t>
            </w:r>
          </w:p>
        </w:tc>
        <w:tc>
          <w:tcPr>
            <w:tcW w:w="1767" w:type="dxa"/>
            <w:vAlign w:val="center"/>
          </w:tcPr>
          <w:p w:rsidR="00CD1FB5" w:rsidRPr="00813F0B" w:rsidRDefault="00CD1FB5" w:rsidP="00332BB9">
            <w:pPr>
              <w:spacing w:before="80" w:after="80" w:line="240" w:lineRule="auto"/>
              <w:jc w:val="center"/>
              <w:rPr>
                <w:rFonts w:eastAsia="Times New Roman" w:cs="Times New Roman"/>
                <w:sz w:val="22"/>
                <w:szCs w:val="20"/>
              </w:rPr>
            </w:pPr>
            <w:r>
              <w:rPr>
                <w:rFonts w:eastAsia="Times New Roman" w:cs="Times New Roman"/>
                <w:sz w:val="22"/>
                <w:szCs w:val="20"/>
              </w:rPr>
              <w:t>Section d</w:t>
            </w:r>
          </w:p>
        </w:tc>
        <w:tc>
          <w:tcPr>
            <w:tcW w:w="2061" w:type="dxa"/>
            <w:shd w:val="clear" w:color="auto" w:fill="auto"/>
            <w:vAlign w:val="center"/>
          </w:tcPr>
          <w:p w:rsidR="00CD1FB5" w:rsidRPr="00813F0B" w:rsidRDefault="00CD1FB5" w:rsidP="00332BB9">
            <w:pPr>
              <w:spacing w:before="80" w:after="80" w:line="240" w:lineRule="auto"/>
              <w:jc w:val="center"/>
              <w:rPr>
                <w:rFonts w:eastAsia="Times New Roman" w:cs="Times New Roman"/>
                <w:sz w:val="22"/>
                <w:szCs w:val="20"/>
              </w:rPr>
            </w:pPr>
            <w:r w:rsidRPr="00813F0B">
              <w:rPr>
                <w:rFonts w:eastAsia="Times New Roman" w:cs="Times New Roman"/>
                <w:sz w:val="22"/>
                <w:szCs w:val="20"/>
              </w:rPr>
              <w:sym w:font="Wingdings" w:char="F0FC"/>
            </w:r>
          </w:p>
        </w:tc>
      </w:tr>
      <w:tr w:rsidR="00CD1FB5" w:rsidRPr="00194FDF" w:rsidTr="00FD5A3B">
        <w:tc>
          <w:tcPr>
            <w:tcW w:w="5812" w:type="dxa"/>
            <w:shd w:val="clear" w:color="auto" w:fill="8DB3E2" w:themeFill="text2" w:themeFillTint="66"/>
            <w:vAlign w:val="center"/>
          </w:tcPr>
          <w:p w:rsidR="00CD1FB5" w:rsidRPr="00DE3603" w:rsidRDefault="00CD1FB5" w:rsidP="00D10E19">
            <w:pPr>
              <w:numPr>
                <w:ilvl w:val="0"/>
                <w:numId w:val="4"/>
              </w:numPr>
              <w:spacing w:before="80" w:after="80" w:line="240" w:lineRule="auto"/>
              <w:ind w:left="318" w:hanging="318"/>
              <w:rPr>
                <w:rFonts w:eastAsia="Times New Roman" w:cs="Times New Roman"/>
                <w:sz w:val="22"/>
                <w:szCs w:val="20"/>
              </w:rPr>
            </w:pPr>
            <w:r w:rsidRPr="00DE3603">
              <w:rPr>
                <w:rFonts w:eastAsia="Times New Roman" w:cs="Times New Roman"/>
                <w:sz w:val="22"/>
                <w:szCs w:val="20"/>
              </w:rPr>
              <w:t>Potential innovations in the way services are charged that may better align with the Buyer’s investment objectives</w:t>
            </w:r>
          </w:p>
        </w:tc>
        <w:tc>
          <w:tcPr>
            <w:tcW w:w="1767" w:type="dxa"/>
            <w:vAlign w:val="center"/>
          </w:tcPr>
          <w:p w:rsidR="00CD1FB5" w:rsidRPr="00813F0B" w:rsidRDefault="00CD1FB5" w:rsidP="00332BB9">
            <w:pPr>
              <w:spacing w:before="80" w:after="80" w:line="240" w:lineRule="auto"/>
              <w:jc w:val="center"/>
              <w:rPr>
                <w:rFonts w:eastAsia="Times New Roman" w:cs="Times New Roman"/>
                <w:sz w:val="22"/>
                <w:szCs w:val="20"/>
              </w:rPr>
            </w:pPr>
            <w:r>
              <w:rPr>
                <w:rFonts w:eastAsia="Times New Roman" w:cs="Times New Roman"/>
                <w:sz w:val="22"/>
                <w:szCs w:val="20"/>
              </w:rPr>
              <w:t>Section e</w:t>
            </w:r>
          </w:p>
        </w:tc>
        <w:tc>
          <w:tcPr>
            <w:tcW w:w="2061" w:type="dxa"/>
            <w:shd w:val="clear" w:color="auto" w:fill="auto"/>
            <w:vAlign w:val="center"/>
          </w:tcPr>
          <w:p w:rsidR="00CD1FB5" w:rsidRPr="00CD1FB5" w:rsidRDefault="00CD1FB5" w:rsidP="00CD1FB5">
            <w:pPr>
              <w:spacing w:before="80" w:after="80" w:line="240" w:lineRule="auto"/>
              <w:jc w:val="center"/>
              <w:rPr>
                <w:rFonts w:eastAsia="Times New Roman" w:cs="Times New Roman"/>
                <w:sz w:val="22"/>
                <w:szCs w:val="20"/>
              </w:rPr>
            </w:pPr>
            <w:r w:rsidRPr="00813F0B">
              <w:rPr>
                <w:rFonts w:eastAsia="Times New Roman" w:cs="Times New Roman"/>
                <w:sz w:val="22"/>
                <w:szCs w:val="20"/>
              </w:rPr>
              <w:sym w:font="Wingdings" w:char="F0FC"/>
            </w:r>
          </w:p>
        </w:tc>
      </w:tr>
    </w:tbl>
    <w:p w:rsidR="00D10E19" w:rsidRDefault="00D10E19" w:rsidP="00FD5A3B">
      <w:pPr>
        <w:tabs>
          <w:tab w:val="left" w:pos="960"/>
        </w:tabs>
      </w:pPr>
    </w:p>
    <w:sectPr w:rsidR="00D10E19" w:rsidSect="006E1B18">
      <w:footerReference w:type="default" r:id="rId11"/>
      <w:pgSz w:w="11906" w:h="16838"/>
      <w:pgMar w:top="1418" w:right="1134" w:bottom="851"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D5" w:rsidRDefault="00CF71D5" w:rsidP="00D10E19">
      <w:pPr>
        <w:spacing w:after="0" w:line="240" w:lineRule="auto"/>
      </w:pPr>
      <w:r>
        <w:separator/>
      </w:r>
    </w:p>
  </w:endnote>
  <w:endnote w:type="continuationSeparator" w:id="0">
    <w:p w:rsidR="00CF71D5" w:rsidRDefault="00CF71D5" w:rsidP="00D1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19" w:rsidRDefault="00D10E19">
    <w:pPr>
      <w:pStyle w:val="Footer"/>
    </w:pPr>
    <w:r w:rsidRPr="00834934">
      <w:rPr>
        <w:noProof/>
        <w:szCs w:val="20"/>
        <w:lang w:eastAsia="en-NZ"/>
      </w:rPr>
      <mc:AlternateContent>
        <mc:Choice Requires="wps">
          <w:drawing>
            <wp:anchor distT="0" distB="0" distL="114300" distR="114300" simplePos="0" relativeHeight="251659264" behindDoc="0" locked="0" layoutInCell="1" allowOverlap="1" wp14:anchorId="06053C8D" wp14:editId="11F0A5DF">
              <wp:simplePos x="0" y="0"/>
              <wp:positionH relativeFrom="margin">
                <wp:align>center</wp:align>
              </wp:positionH>
              <wp:positionV relativeFrom="paragraph">
                <wp:posOffset>237490</wp:posOffset>
              </wp:positionV>
              <wp:extent cx="6283960" cy="339725"/>
              <wp:effectExtent l="0" t="0" r="2540" b="3175"/>
              <wp:wrapNone/>
              <wp:docPr id="6" name="Text Box 6"/>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0E19" w:rsidRPr="001C3F96" w:rsidRDefault="00D10E19" w:rsidP="00740741">
                          <w:pPr>
                            <w:tabs>
                              <w:tab w:val="right" w:pos="9596"/>
                            </w:tabs>
                            <w:spacing w:after="0" w:line="240" w:lineRule="auto"/>
                            <w:jc w:val="center"/>
                            <w:rPr>
                              <w:color w:val="FFFFFF" w:themeColor="background1"/>
                              <w:spacing w:val="40"/>
                            </w:rPr>
                          </w:pPr>
                          <w:r w:rsidRPr="001C3F96">
                            <w:rPr>
                              <w:noProof/>
                              <w:color w:val="FFFFFF" w:themeColor="background1"/>
                              <w:spacing w:val="40"/>
                              <w:szCs w:val="20"/>
                              <w:lang w:eastAsia="en-NZ"/>
                            </w:rPr>
                            <w:t>National Telehealth Service</w:t>
                          </w:r>
                          <w:r w:rsidRPr="001C3F96">
                            <w:rPr>
                              <w:rFonts w:eastAsia="Times New Roman" w:cs="Times New Roman"/>
                              <w:color w:val="FFFFFF" w:themeColor="background1"/>
                              <w:spacing w:val="40"/>
                              <w:szCs w:val="20"/>
                            </w:rPr>
                            <w:t xml:space="preserve"> RFP January 2015</w:t>
                          </w:r>
                          <w:r w:rsidRPr="001C3F96">
                            <w:rPr>
                              <w:rFonts w:eastAsia="Times New Roman" w:cs="Times New Roman"/>
                              <w:color w:val="FFFFFF" w:themeColor="background1"/>
                              <w:spacing w:val="40"/>
                              <w:szCs w:val="20"/>
                            </w:rPr>
                            <w:tab/>
                            <w:t xml:space="preserve">Page </w:t>
                          </w:r>
                          <w:r w:rsidRPr="001C3F96">
                            <w:rPr>
                              <w:rFonts w:eastAsia="Times New Roman" w:cs="Times New Roman"/>
                              <w:color w:val="FFFFFF" w:themeColor="background1"/>
                              <w:spacing w:val="40"/>
                              <w:szCs w:val="20"/>
                            </w:rPr>
                            <w:fldChar w:fldCharType="begin"/>
                          </w:r>
                          <w:r w:rsidRPr="001C3F96">
                            <w:rPr>
                              <w:rFonts w:eastAsia="Times New Roman" w:cs="Times New Roman"/>
                              <w:color w:val="FFFFFF" w:themeColor="background1"/>
                              <w:spacing w:val="40"/>
                              <w:szCs w:val="20"/>
                            </w:rPr>
                            <w:instrText xml:space="preserve"> PAGE   \* MERGEFORMAT </w:instrText>
                          </w:r>
                          <w:r w:rsidRPr="001C3F96">
                            <w:rPr>
                              <w:rFonts w:eastAsia="Times New Roman" w:cs="Times New Roman"/>
                              <w:color w:val="FFFFFF" w:themeColor="background1"/>
                              <w:spacing w:val="40"/>
                              <w:szCs w:val="20"/>
                            </w:rPr>
                            <w:fldChar w:fldCharType="separate"/>
                          </w:r>
                          <w:r w:rsidR="007F59FC">
                            <w:rPr>
                              <w:rFonts w:eastAsia="Times New Roman" w:cs="Times New Roman"/>
                              <w:noProof/>
                              <w:color w:val="FFFFFF" w:themeColor="background1"/>
                              <w:spacing w:val="40"/>
                              <w:szCs w:val="20"/>
                            </w:rPr>
                            <w:t>3</w:t>
                          </w:r>
                          <w:r w:rsidRPr="001C3F96">
                            <w:rPr>
                              <w:rFonts w:eastAsia="Times New Roman" w:cs="Times New Roman"/>
                              <w:color w:val="FFFFFF" w:themeColor="background1"/>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8.7pt;width:494.8pt;height:26.7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" fillcolor="#548dd4 [1951]" stroked="f" strokeweight=".5pt">
              <v:textbox>
                <w:txbxContent>
                  <w:p w:rsidR="00D10E19" w:rsidRPr="001C3F96" w:rsidRDefault="00D10E19" w:rsidP="00740741">
                    <w:pPr>
                      <w:tabs>
                        <w:tab w:val="right" w:pos="9596"/>
                      </w:tabs>
                      <w:spacing w:after="0" w:line="240" w:lineRule="auto"/>
                      <w:jc w:val="center"/>
                      <w:rPr>
                        <w:color w:val="FFFFFF" w:themeColor="background1"/>
                        <w:spacing w:val="40"/>
                      </w:rPr>
                    </w:pPr>
                    <w:r w:rsidRPr="001C3F96">
                      <w:rPr>
                        <w:noProof/>
                        <w:color w:val="FFFFFF" w:themeColor="background1"/>
                        <w:spacing w:val="40"/>
                        <w:szCs w:val="20"/>
                        <w:lang w:eastAsia="en-NZ"/>
                      </w:rPr>
                      <w:t>National Telehealth Service</w:t>
                    </w:r>
                    <w:r w:rsidRPr="001C3F96">
                      <w:rPr>
                        <w:rFonts w:eastAsia="Times New Roman" w:cs="Times New Roman"/>
                        <w:color w:val="FFFFFF" w:themeColor="background1"/>
                        <w:spacing w:val="40"/>
                        <w:szCs w:val="20"/>
                      </w:rPr>
                      <w:t xml:space="preserve"> RFP January 2015</w:t>
                    </w:r>
                    <w:r w:rsidRPr="001C3F96">
                      <w:rPr>
                        <w:rFonts w:eastAsia="Times New Roman" w:cs="Times New Roman"/>
                        <w:color w:val="FFFFFF" w:themeColor="background1"/>
                        <w:spacing w:val="40"/>
                        <w:szCs w:val="20"/>
                      </w:rPr>
                      <w:tab/>
                      <w:t xml:space="preserve">Page </w:t>
                    </w:r>
                    <w:r w:rsidRPr="001C3F96">
                      <w:rPr>
                        <w:rFonts w:eastAsia="Times New Roman" w:cs="Times New Roman"/>
                        <w:color w:val="FFFFFF" w:themeColor="background1"/>
                        <w:spacing w:val="40"/>
                        <w:szCs w:val="20"/>
                      </w:rPr>
                      <w:fldChar w:fldCharType="begin"/>
                    </w:r>
                    <w:r w:rsidRPr="001C3F96">
                      <w:rPr>
                        <w:rFonts w:eastAsia="Times New Roman" w:cs="Times New Roman"/>
                        <w:color w:val="FFFFFF" w:themeColor="background1"/>
                        <w:spacing w:val="40"/>
                        <w:szCs w:val="20"/>
                      </w:rPr>
                      <w:instrText xml:space="preserve"> PAGE   \* MERGEFORMAT </w:instrText>
                    </w:r>
                    <w:r w:rsidRPr="001C3F96">
                      <w:rPr>
                        <w:rFonts w:eastAsia="Times New Roman" w:cs="Times New Roman"/>
                        <w:color w:val="FFFFFF" w:themeColor="background1"/>
                        <w:spacing w:val="40"/>
                        <w:szCs w:val="20"/>
                      </w:rPr>
                      <w:fldChar w:fldCharType="separate"/>
                    </w:r>
                    <w:r w:rsidR="007F59FC">
                      <w:rPr>
                        <w:rFonts w:eastAsia="Times New Roman" w:cs="Times New Roman"/>
                        <w:noProof/>
                        <w:color w:val="FFFFFF" w:themeColor="background1"/>
                        <w:spacing w:val="40"/>
                        <w:szCs w:val="20"/>
                      </w:rPr>
                      <w:t>3</w:t>
                    </w:r>
                    <w:r w:rsidRPr="001C3F96">
                      <w:rPr>
                        <w:rFonts w:eastAsia="Times New Roman" w:cs="Times New Roman"/>
                        <w:color w:val="FFFFFF" w:themeColor="background1"/>
                        <w:spacing w:val="4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41" w:rsidRDefault="00291EF6">
    <w:pPr>
      <w:pStyle w:val="Footer"/>
    </w:pPr>
    <w:r w:rsidRPr="00834934">
      <w:rPr>
        <w:noProof/>
        <w:szCs w:val="20"/>
        <w:lang w:eastAsia="en-NZ"/>
      </w:rPr>
      <mc:AlternateContent>
        <mc:Choice Requires="wps">
          <w:drawing>
            <wp:anchor distT="0" distB="0" distL="114300" distR="114300" simplePos="0" relativeHeight="251665408" behindDoc="0" locked="0" layoutInCell="1" allowOverlap="1" wp14:anchorId="58181BC6" wp14:editId="2FEE6AE0">
              <wp:simplePos x="0" y="0"/>
              <wp:positionH relativeFrom="margin">
                <wp:posOffset>-6985</wp:posOffset>
              </wp:positionH>
              <wp:positionV relativeFrom="bottomMargin">
                <wp:posOffset>144145</wp:posOffset>
              </wp:positionV>
              <wp:extent cx="9180000" cy="338400"/>
              <wp:effectExtent l="0" t="0" r="2540" b="5080"/>
              <wp:wrapNone/>
              <wp:docPr id="1" name="Text Box 1"/>
              <wp:cNvGraphicFramePr/>
              <a:graphic xmlns:a="http://schemas.openxmlformats.org/drawingml/2006/main">
                <a:graphicData uri="http://schemas.microsoft.com/office/word/2010/wordprocessingShape">
                  <wps:wsp>
                    <wps:cNvSpPr txBox="1"/>
                    <wps:spPr>
                      <a:xfrm>
                        <a:off x="0" y="0"/>
                        <a:ext cx="9180000" cy="33840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1EF6" w:rsidRPr="001C3F96" w:rsidRDefault="00291EF6" w:rsidP="00291EF6">
                          <w:pPr>
                            <w:tabs>
                              <w:tab w:val="right" w:pos="9596"/>
                            </w:tabs>
                            <w:spacing w:after="0" w:line="240" w:lineRule="auto"/>
                            <w:rPr>
                              <w:color w:val="FFFFFF" w:themeColor="background1"/>
                              <w:spacing w:val="40"/>
                            </w:rPr>
                          </w:pPr>
                          <w:r w:rsidRPr="001C3F96">
                            <w:rPr>
                              <w:noProof/>
                              <w:color w:val="FFFFFF" w:themeColor="background1"/>
                              <w:spacing w:val="40"/>
                              <w:szCs w:val="20"/>
                              <w:lang w:eastAsia="en-NZ"/>
                            </w:rPr>
                            <w:t>National Telehealth Service</w:t>
                          </w:r>
                          <w:r w:rsidRPr="001C3F96">
                            <w:rPr>
                              <w:rFonts w:eastAsia="Times New Roman" w:cs="Times New Roman"/>
                              <w:color w:val="FFFFFF" w:themeColor="background1"/>
                              <w:spacing w:val="40"/>
                              <w:szCs w:val="20"/>
                            </w:rPr>
                            <w:t xml:space="preserve"> RFP January 2015</w:t>
                          </w:r>
                          <w:r w:rsidRPr="001C3F96">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sidRPr="001C3F96">
                            <w:rPr>
                              <w:rFonts w:eastAsia="Times New Roman" w:cs="Times New Roman"/>
                              <w:color w:val="FFFFFF" w:themeColor="background1"/>
                              <w:spacing w:val="40"/>
                              <w:szCs w:val="20"/>
                            </w:rPr>
                            <w:t xml:space="preserve">Page </w:t>
                          </w:r>
                          <w:r w:rsidRPr="001C3F96">
                            <w:rPr>
                              <w:rFonts w:eastAsia="Times New Roman" w:cs="Times New Roman"/>
                              <w:color w:val="FFFFFF" w:themeColor="background1"/>
                              <w:spacing w:val="40"/>
                              <w:szCs w:val="20"/>
                            </w:rPr>
                            <w:fldChar w:fldCharType="begin"/>
                          </w:r>
                          <w:r w:rsidRPr="001C3F96">
                            <w:rPr>
                              <w:rFonts w:eastAsia="Times New Roman" w:cs="Times New Roman"/>
                              <w:color w:val="FFFFFF" w:themeColor="background1"/>
                              <w:spacing w:val="40"/>
                              <w:szCs w:val="20"/>
                            </w:rPr>
                            <w:instrText xml:space="preserve"> PAGE   \* MERGEFORMAT </w:instrText>
                          </w:r>
                          <w:r w:rsidRPr="001C3F96">
                            <w:rPr>
                              <w:rFonts w:eastAsia="Times New Roman" w:cs="Times New Roman"/>
                              <w:color w:val="FFFFFF" w:themeColor="background1"/>
                              <w:spacing w:val="40"/>
                              <w:szCs w:val="20"/>
                            </w:rPr>
                            <w:fldChar w:fldCharType="separate"/>
                          </w:r>
                          <w:r w:rsidR="007F59FC">
                            <w:rPr>
                              <w:rFonts w:eastAsia="Times New Roman" w:cs="Times New Roman"/>
                              <w:noProof/>
                              <w:color w:val="FFFFFF" w:themeColor="background1"/>
                              <w:spacing w:val="40"/>
                              <w:szCs w:val="20"/>
                            </w:rPr>
                            <w:t>6</w:t>
                          </w:r>
                          <w:r w:rsidRPr="001C3F96">
                            <w:rPr>
                              <w:rFonts w:eastAsia="Times New Roman" w:cs="Times New Roman"/>
                              <w:color w:val="FFFFFF" w:themeColor="background1"/>
                              <w:spacing w:val="40"/>
                              <w:szCs w:val="20"/>
                            </w:rPr>
                            <w:fldChar w:fldCharType="end"/>
                          </w:r>
                        </w:p>
                      </w:txbxContent>
                    </wps:txbx>
                    <wps:bodyPr rot="0" spcFirstLastPara="0" vertOverflow="overflow" horzOverflow="overflow" vert="horz" wrap="square" lIns="91440" tIns="468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pt;margin-top:11.35pt;width:722.85pt;height:2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" fillcolor="#548dd4 [1951]" stroked="f" strokeweight=".5pt">
              <v:textbox inset=",1.3mm">
                <w:txbxContent>
                  <w:p w:rsidR="00291EF6" w:rsidRPr="001C3F96" w:rsidRDefault="00291EF6" w:rsidP="00291EF6">
                    <w:pPr>
                      <w:tabs>
                        <w:tab w:val="right" w:pos="9596"/>
                      </w:tabs>
                      <w:spacing w:after="0" w:line="240" w:lineRule="auto"/>
                      <w:rPr>
                        <w:color w:val="FFFFFF" w:themeColor="background1"/>
                        <w:spacing w:val="40"/>
                      </w:rPr>
                    </w:pPr>
                    <w:r w:rsidRPr="001C3F96">
                      <w:rPr>
                        <w:noProof/>
                        <w:color w:val="FFFFFF" w:themeColor="background1"/>
                        <w:spacing w:val="40"/>
                        <w:szCs w:val="20"/>
                        <w:lang w:eastAsia="en-NZ"/>
                      </w:rPr>
                      <w:t>National Telehealth Service</w:t>
                    </w:r>
                    <w:r w:rsidRPr="001C3F96">
                      <w:rPr>
                        <w:rFonts w:eastAsia="Times New Roman" w:cs="Times New Roman"/>
                        <w:color w:val="FFFFFF" w:themeColor="background1"/>
                        <w:spacing w:val="40"/>
                        <w:szCs w:val="20"/>
                      </w:rPr>
                      <w:t xml:space="preserve"> RFP January 2015</w:t>
                    </w:r>
                    <w:r w:rsidRPr="001C3F96">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Pr>
                        <w:rFonts w:eastAsia="Times New Roman" w:cs="Times New Roman"/>
                        <w:color w:val="FFFFFF" w:themeColor="background1"/>
                        <w:spacing w:val="40"/>
                        <w:szCs w:val="20"/>
                      </w:rPr>
                      <w:tab/>
                    </w:r>
                    <w:r w:rsidRPr="001C3F96">
                      <w:rPr>
                        <w:rFonts w:eastAsia="Times New Roman" w:cs="Times New Roman"/>
                        <w:color w:val="FFFFFF" w:themeColor="background1"/>
                        <w:spacing w:val="40"/>
                        <w:szCs w:val="20"/>
                      </w:rPr>
                      <w:t xml:space="preserve">Page </w:t>
                    </w:r>
                    <w:r w:rsidRPr="001C3F96">
                      <w:rPr>
                        <w:rFonts w:eastAsia="Times New Roman" w:cs="Times New Roman"/>
                        <w:color w:val="FFFFFF" w:themeColor="background1"/>
                        <w:spacing w:val="40"/>
                        <w:szCs w:val="20"/>
                      </w:rPr>
                      <w:fldChar w:fldCharType="begin"/>
                    </w:r>
                    <w:r w:rsidRPr="001C3F96">
                      <w:rPr>
                        <w:rFonts w:eastAsia="Times New Roman" w:cs="Times New Roman"/>
                        <w:color w:val="FFFFFF" w:themeColor="background1"/>
                        <w:spacing w:val="40"/>
                        <w:szCs w:val="20"/>
                      </w:rPr>
                      <w:instrText xml:space="preserve"> PAGE   \* MERGEFORMAT </w:instrText>
                    </w:r>
                    <w:r w:rsidRPr="001C3F96">
                      <w:rPr>
                        <w:rFonts w:eastAsia="Times New Roman" w:cs="Times New Roman"/>
                        <w:color w:val="FFFFFF" w:themeColor="background1"/>
                        <w:spacing w:val="40"/>
                        <w:szCs w:val="20"/>
                      </w:rPr>
                      <w:fldChar w:fldCharType="separate"/>
                    </w:r>
                    <w:r w:rsidR="007F59FC">
                      <w:rPr>
                        <w:rFonts w:eastAsia="Times New Roman" w:cs="Times New Roman"/>
                        <w:noProof/>
                        <w:color w:val="FFFFFF" w:themeColor="background1"/>
                        <w:spacing w:val="40"/>
                        <w:szCs w:val="20"/>
                      </w:rPr>
                      <w:t>6</w:t>
                    </w:r>
                    <w:r w:rsidRPr="001C3F96">
                      <w:rPr>
                        <w:rFonts w:eastAsia="Times New Roman" w:cs="Times New Roman"/>
                        <w:color w:val="FFFFFF" w:themeColor="background1"/>
                        <w:spacing w:val="40"/>
                        <w:szCs w:val="2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41" w:rsidRDefault="00740741">
    <w:pPr>
      <w:pStyle w:val="Footer"/>
    </w:pPr>
    <w:r w:rsidRPr="00834934">
      <w:rPr>
        <w:noProof/>
        <w:szCs w:val="20"/>
        <w:lang w:eastAsia="en-NZ"/>
      </w:rPr>
      <mc:AlternateContent>
        <mc:Choice Requires="wps">
          <w:drawing>
            <wp:anchor distT="0" distB="0" distL="114300" distR="114300" simplePos="0" relativeHeight="251663360" behindDoc="0" locked="0" layoutInCell="1" allowOverlap="1" wp14:anchorId="6886D516" wp14:editId="17A9924C">
              <wp:simplePos x="0" y="0"/>
              <wp:positionH relativeFrom="margin">
                <wp:align>center</wp:align>
              </wp:positionH>
              <wp:positionV relativeFrom="paragraph">
                <wp:posOffset>237490</wp:posOffset>
              </wp:positionV>
              <wp:extent cx="6283960" cy="339725"/>
              <wp:effectExtent l="0" t="0" r="2540" b="3175"/>
              <wp:wrapNone/>
              <wp:docPr id="3" name="Text Box 3"/>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0741" w:rsidRPr="001C3F96" w:rsidRDefault="00740741" w:rsidP="00D10E19">
                          <w:pPr>
                            <w:tabs>
                              <w:tab w:val="right" w:pos="9596"/>
                            </w:tabs>
                            <w:spacing w:after="0" w:line="240" w:lineRule="auto"/>
                            <w:rPr>
                              <w:color w:val="FFFFFF" w:themeColor="background1"/>
                              <w:spacing w:val="40"/>
                            </w:rPr>
                          </w:pPr>
                          <w:r w:rsidRPr="001C3F96">
                            <w:rPr>
                              <w:noProof/>
                              <w:color w:val="FFFFFF" w:themeColor="background1"/>
                              <w:spacing w:val="40"/>
                              <w:szCs w:val="20"/>
                              <w:lang w:eastAsia="en-NZ"/>
                            </w:rPr>
                            <w:t>National Telehealth Service</w:t>
                          </w:r>
                          <w:r w:rsidRPr="001C3F96">
                            <w:rPr>
                              <w:rFonts w:eastAsia="Times New Roman" w:cs="Times New Roman"/>
                              <w:color w:val="FFFFFF" w:themeColor="background1"/>
                              <w:spacing w:val="40"/>
                              <w:szCs w:val="20"/>
                            </w:rPr>
                            <w:t xml:space="preserve"> RFP January 2015</w:t>
                          </w:r>
                          <w:r w:rsidRPr="001C3F96">
                            <w:rPr>
                              <w:rFonts w:eastAsia="Times New Roman" w:cs="Times New Roman"/>
                              <w:color w:val="FFFFFF" w:themeColor="background1"/>
                              <w:spacing w:val="40"/>
                              <w:szCs w:val="20"/>
                            </w:rPr>
                            <w:tab/>
                            <w:t xml:space="preserve">Page </w:t>
                          </w:r>
                          <w:r w:rsidRPr="001C3F96">
                            <w:rPr>
                              <w:rFonts w:eastAsia="Times New Roman" w:cs="Times New Roman"/>
                              <w:color w:val="FFFFFF" w:themeColor="background1"/>
                              <w:spacing w:val="40"/>
                              <w:szCs w:val="20"/>
                            </w:rPr>
                            <w:fldChar w:fldCharType="begin"/>
                          </w:r>
                          <w:r w:rsidRPr="001C3F96">
                            <w:rPr>
                              <w:rFonts w:eastAsia="Times New Roman" w:cs="Times New Roman"/>
                              <w:color w:val="FFFFFF" w:themeColor="background1"/>
                              <w:spacing w:val="40"/>
                              <w:szCs w:val="20"/>
                            </w:rPr>
                            <w:instrText xml:space="preserve"> PAGE   \* MERGEFORMAT </w:instrText>
                          </w:r>
                          <w:r w:rsidRPr="001C3F96">
                            <w:rPr>
                              <w:rFonts w:eastAsia="Times New Roman" w:cs="Times New Roman"/>
                              <w:color w:val="FFFFFF" w:themeColor="background1"/>
                              <w:spacing w:val="40"/>
                              <w:szCs w:val="20"/>
                            </w:rPr>
                            <w:fldChar w:fldCharType="separate"/>
                          </w:r>
                          <w:r w:rsidR="00D36D55">
                            <w:rPr>
                              <w:rFonts w:eastAsia="Times New Roman" w:cs="Times New Roman"/>
                              <w:noProof/>
                              <w:color w:val="FFFFFF" w:themeColor="background1"/>
                              <w:spacing w:val="40"/>
                              <w:szCs w:val="20"/>
                            </w:rPr>
                            <w:t>10</w:t>
                          </w:r>
                          <w:r w:rsidRPr="001C3F96">
                            <w:rPr>
                              <w:rFonts w:eastAsia="Times New Roman" w:cs="Times New Roman"/>
                              <w:color w:val="FFFFFF" w:themeColor="background1"/>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18.7pt;width:494.8pt;height:26.7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" fillcolor="#548dd4 [1951]" stroked="f" strokeweight=".5pt">
              <v:textbox>
                <w:txbxContent>
                  <w:p w:rsidR="00740741" w:rsidRPr="001C3F96" w:rsidRDefault="00740741" w:rsidP="00D10E19">
                    <w:pPr>
                      <w:tabs>
                        <w:tab w:val="right" w:pos="9596"/>
                      </w:tabs>
                      <w:spacing w:after="0" w:line="240" w:lineRule="auto"/>
                      <w:rPr>
                        <w:color w:val="FFFFFF" w:themeColor="background1"/>
                        <w:spacing w:val="40"/>
                      </w:rPr>
                    </w:pPr>
                    <w:r w:rsidRPr="001C3F96">
                      <w:rPr>
                        <w:noProof/>
                        <w:color w:val="FFFFFF" w:themeColor="background1"/>
                        <w:spacing w:val="40"/>
                        <w:szCs w:val="20"/>
                        <w:lang w:eastAsia="en-NZ"/>
                      </w:rPr>
                      <w:t>National Telehealth Service</w:t>
                    </w:r>
                    <w:r w:rsidRPr="001C3F96">
                      <w:rPr>
                        <w:rFonts w:eastAsia="Times New Roman" w:cs="Times New Roman"/>
                        <w:color w:val="FFFFFF" w:themeColor="background1"/>
                        <w:spacing w:val="40"/>
                        <w:szCs w:val="20"/>
                      </w:rPr>
                      <w:t xml:space="preserve"> RFP January 2015</w:t>
                    </w:r>
                    <w:r w:rsidRPr="001C3F96">
                      <w:rPr>
                        <w:rFonts w:eastAsia="Times New Roman" w:cs="Times New Roman"/>
                        <w:color w:val="FFFFFF" w:themeColor="background1"/>
                        <w:spacing w:val="40"/>
                        <w:szCs w:val="20"/>
                      </w:rPr>
                      <w:tab/>
                      <w:t xml:space="preserve">Page </w:t>
                    </w:r>
                    <w:r w:rsidRPr="001C3F96">
                      <w:rPr>
                        <w:rFonts w:eastAsia="Times New Roman" w:cs="Times New Roman"/>
                        <w:color w:val="FFFFFF" w:themeColor="background1"/>
                        <w:spacing w:val="40"/>
                        <w:szCs w:val="20"/>
                      </w:rPr>
                      <w:fldChar w:fldCharType="begin"/>
                    </w:r>
                    <w:r w:rsidRPr="001C3F96">
                      <w:rPr>
                        <w:rFonts w:eastAsia="Times New Roman" w:cs="Times New Roman"/>
                        <w:color w:val="FFFFFF" w:themeColor="background1"/>
                        <w:spacing w:val="40"/>
                        <w:szCs w:val="20"/>
                      </w:rPr>
                      <w:instrText xml:space="preserve"> PAGE   \* MERGEFORMAT </w:instrText>
                    </w:r>
                    <w:r w:rsidRPr="001C3F96">
                      <w:rPr>
                        <w:rFonts w:eastAsia="Times New Roman" w:cs="Times New Roman"/>
                        <w:color w:val="FFFFFF" w:themeColor="background1"/>
                        <w:spacing w:val="40"/>
                        <w:szCs w:val="20"/>
                      </w:rPr>
                      <w:fldChar w:fldCharType="separate"/>
                    </w:r>
                    <w:r w:rsidR="00D36D55">
                      <w:rPr>
                        <w:rFonts w:eastAsia="Times New Roman" w:cs="Times New Roman"/>
                        <w:noProof/>
                        <w:color w:val="FFFFFF" w:themeColor="background1"/>
                        <w:spacing w:val="40"/>
                        <w:szCs w:val="20"/>
                      </w:rPr>
                      <w:t>10</w:t>
                    </w:r>
                    <w:r w:rsidRPr="001C3F96">
                      <w:rPr>
                        <w:rFonts w:eastAsia="Times New Roman" w:cs="Times New Roman"/>
                        <w:color w:val="FFFFFF" w:themeColor="background1"/>
                        <w:spacing w:val="4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D5" w:rsidRDefault="00CF71D5" w:rsidP="00D10E19">
      <w:pPr>
        <w:spacing w:after="0" w:line="240" w:lineRule="auto"/>
      </w:pPr>
      <w:r>
        <w:separator/>
      </w:r>
    </w:p>
  </w:footnote>
  <w:footnote w:type="continuationSeparator" w:id="0">
    <w:p w:rsidR="00CF71D5" w:rsidRDefault="00CF71D5" w:rsidP="00D10E19">
      <w:pPr>
        <w:spacing w:after="0" w:line="240" w:lineRule="auto"/>
      </w:pPr>
      <w:r>
        <w:continuationSeparator/>
      </w:r>
    </w:p>
  </w:footnote>
  <w:footnote w:id="1">
    <w:p w:rsidR="00D10E19" w:rsidRDefault="00D10E19" w:rsidP="00D10E19">
      <w:pPr>
        <w:pStyle w:val="FootnoteText"/>
      </w:pPr>
      <w:r>
        <w:rPr>
          <w:rStyle w:val="FootnoteReference"/>
        </w:rPr>
        <w:footnoteRef/>
      </w:r>
      <w:r>
        <w:t xml:space="preserve"> For example, if Clinical (Nurse) Triage represents 20% of total direct costs relative to other Service Items, then it should have 20% of shared costs and other overheads assigned to it.</w:t>
      </w:r>
    </w:p>
  </w:footnote>
  <w:footnote w:id="2">
    <w:p w:rsidR="00D10E19" w:rsidRDefault="00D10E19" w:rsidP="00D10E19">
      <w:pPr>
        <w:pStyle w:val="FootnoteText"/>
      </w:pPr>
      <w:r w:rsidRPr="001272C8">
        <w:rPr>
          <w:rStyle w:val="FootnoteReference"/>
        </w:rPr>
        <w:footnoteRef/>
      </w:r>
      <w:r w:rsidRPr="001272C8">
        <w:t xml:space="preserve"> </w:t>
      </w:r>
      <w:r w:rsidRPr="001272C8">
        <w:rPr>
          <w:rFonts w:eastAsia="Times New Roman" w:cs="Times New Roman"/>
        </w:rPr>
        <w:t>In preparing your quotation, if you have made any significant assumptions, that if incorrect would materially affect the validity of your q</w:t>
      </w:r>
      <w:r>
        <w:rPr>
          <w:rFonts w:eastAsia="Times New Roman" w:cs="Times New Roman"/>
        </w:rPr>
        <w:t>uotation, please list them in the assumptions column.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FC4"/>
    <w:multiLevelType w:val="hybridMultilevel"/>
    <w:tmpl w:val="22D6E6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40027BB"/>
    <w:multiLevelType w:val="hybridMultilevel"/>
    <w:tmpl w:val="E898AB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EF54C98"/>
    <w:multiLevelType w:val="hybridMultilevel"/>
    <w:tmpl w:val="05666916"/>
    <w:lvl w:ilvl="0" w:tplc="08A62DFE">
      <w:start w:val="1"/>
      <w:numFmt w:val="decimal"/>
      <w:lvlText w:val="%1."/>
      <w:lvlJc w:val="left"/>
      <w:pPr>
        <w:ind w:left="720" w:hanging="360"/>
      </w:pPr>
      <w:rPr>
        <w:rFonts w:ascii="Arial" w:hAnsi="Arial" w:hint="default"/>
        <w:b w:val="0"/>
        <w:i w:val="0"/>
        <w:color w:val="auto"/>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2A24973"/>
    <w:multiLevelType w:val="hybridMultilevel"/>
    <w:tmpl w:val="8DA2285E"/>
    <w:lvl w:ilvl="0" w:tplc="1409000F">
      <w:start w:val="1"/>
      <w:numFmt w:val="decimal"/>
      <w:lvlText w:val="%1."/>
      <w:lvlJc w:val="left"/>
      <w:pPr>
        <w:ind w:left="645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19"/>
    <w:rsid w:val="00005627"/>
    <w:rsid w:val="00112A09"/>
    <w:rsid w:val="00112CE5"/>
    <w:rsid w:val="00291EF6"/>
    <w:rsid w:val="002D32A4"/>
    <w:rsid w:val="003176E7"/>
    <w:rsid w:val="003A5EBF"/>
    <w:rsid w:val="003B5739"/>
    <w:rsid w:val="00421D98"/>
    <w:rsid w:val="0042616C"/>
    <w:rsid w:val="00460FDC"/>
    <w:rsid w:val="004A1023"/>
    <w:rsid w:val="00502404"/>
    <w:rsid w:val="005145BF"/>
    <w:rsid w:val="0058472B"/>
    <w:rsid w:val="005D2174"/>
    <w:rsid w:val="00603639"/>
    <w:rsid w:val="006473FE"/>
    <w:rsid w:val="006E1B18"/>
    <w:rsid w:val="00740741"/>
    <w:rsid w:val="007E7084"/>
    <w:rsid w:val="007F59FC"/>
    <w:rsid w:val="009138C8"/>
    <w:rsid w:val="00957C50"/>
    <w:rsid w:val="009866FE"/>
    <w:rsid w:val="009868C6"/>
    <w:rsid w:val="009F3B8E"/>
    <w:rsid w:val="00AA7E28"/>
    <w:rsid w:val="00AD5DA3"/>
    <w:rsid w:val="00AF3065"/>
    <w:rsid w:val="00B20488"/>
    <w:rsid w:val="00CD1FB5"/>
    <w:rsid w:val="00CF71D5"/>
    <w:rsid w:val="00D10E19"/>
    <w:rsid w:val="00D36D55"/>
    <w:rsid w:val="00DD69A8"/>
    <w:rsid w:val="00DE3603"/>
    <w:rsid w:val="00E8648A"/>
    <w:rsid w:val="00EE5B6B"/>
    <w:rsid w:val="00FD5A3B"/>
    <w:rsid w:val="00FF40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19"/>
  </w:style>
  <w:style w:type="paragraph" w:styleId="Heading1">
    <w:name w:val="heading 1"/>
    <w:basedOn w:val="Normal"/>
    <w:next w:val="Normal"/>
    <w:link w:val="Heading1Char"/>
    <w:uiPriority w:val="9"/>
    <w:qFormat/>
    <w:rsid w:val="00D10E19"/>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10E19"/>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E19"/>
    <w:pPr>
      <w:pageBreakBefore/>
      <w:pBdr>
        <w:bottom w:val="single" w:sz="8" w:space="4" w:color="4F81BD" w:themeColor="accent1"/>
      </w:pBdr>
      <w:spacing w:after="300" w:line="240" w:lineRule="auto"/>
      <w:contextualSpacing/>
      <w:outlineLvl w:val="0"/>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0E19"/>
    <w:rPr>
      <w:rFonts w:eastAsiaTheme="majorEastAsia"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10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19"/>
    <w:rPr>
      <w:rFonts w:ascii="Tahoma" w:hAnsi="Tahoma" w:cs="Tahoma"/>
      <w:sz w:val="16"/>
      <w:szCs w:val="16"/>
    </w:rPr>
  </w:style>
  <w:style w:type="character" w:customStyle="1" w:styleId="Heading1Char">
    <w:name w:val="Heading 1 Char"/>
    <w:basedOn w:val="DefaultParagraphFont"/>
    <w:link w:val="Heading1"/>
    <w:uiPriority w:val="9"/>
    <w:rsid w:val="00D10E19"/>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10E19"/>
    <w:rPr>
      <w:rFonts w:eastAsiaTheme="majorEastAsia" w:cstheme="majorBidi"/>
      <w:b/>
      <w:bCs/>
      <w:color w:val="4F81BD" w:themeColor="accent1"/>
      <w:sz w:val="26"/>
      <w:szCs w:val="26"/>
    </w:rPr>
  </w:style>
  <w:style w:type="paragraph" w:styleId="ListParagraph">
    <w:name w:val="List Paragraph"/>
    <w:basedOn w:val="Normal"/>
    <w:uiPriority w:val="34"/>
    <w:qFormat/>
    <w:rsid w:val="00D10E19"/>
    <w:pPr>
      <w:ind w:left="720"/>
      <w:contextualSpacing/>
    </w:pPr>
  </w:style>
  <w:style w:type="paragraph" w:styleId="FootnoteText">
    <w:name w:val="footnote text"/>
    <w:basedOn w:val="Normal"/>
    <w:link w:val="FootnoteTextChar"/>
    <w:uiPriority w:val="99"/>
    <w:semiHidden/>
    <w:unhideWhenUsed/>
    <w:rsid w:val="00D10E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E19"/>
    <w:rPr>
      <w:sz w:val="20"/>
      <w:szCs w:val="20"/>
    </w:rPr>
  </w:style>
  <w:style w:type="character" w:styleId="FootnoteReference">
    <w:name w:val="footnote reference"/>
    <w:basedOn w:val="DefaultParagraphFont"/>
    <w:uiPriority w:val="99"/>
    <w:semiHidden/>
    <w:unhideWhenUsed/>
    <w:rsid w:val="00D10E19"/>
    <w:rPr>
      <w:vertAlign w:val="superscript"/>
    </w:rPr>
  </w:style>
  <w:style w:type="paragraph" w:styleId="Header">
    <w:name w:val="header"/>
    <w:basedOn w:val="Normal"/>
    <w:link w:val="HeaderChar"/>
    <w:uiPriority w:val="99"/>
    <w:unhideWhenUsed/>
    <w:rsid w:val="00D10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E19"/>
  </w:style>
  <w:style w:type="paragraph" w:styleId="Footer">
    <w:name w:val="footer"/>
    <w:basedOn w:val="Normal"/>
    <w:link w:val="FooterChar"/>
    <w:uiPriority w:val="99"/>
    <w:unhideWhenUsed/>
    <w:rsid w:val="00D10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19"/>
  </w:style>
  <w:style w:type="paragraph" w:styleId="Heading1">
    <w:name w:val="heading 1"/>
    <w:basedOn w:val="Normal"/>
    <w:next w:val="Normal"/>
    <w:link w:val="Heading1Char"/>
    <w:uiPriority w:val="9"/>
    <w:qFormat/>
    <w:rsid w:val="00D10E19"/>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10E19"/>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E19"/>
    <w:pPr>
      <w:pageBreakBefore/>
      <w:pBdr>
        <w:bottom w:val="single" w:sz="8" w:space="4" w:color="4F81BD" w:themeColor="accent1"/>
      </w:pBdr>
      <w:spacing w:after="300" w:line="240" w:lineRule="auto"/>
      <w:contextualSpacing/>
      <w:outlineLvl w:val="0"/>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0E19"/>
    <w:rPr>
      <w:rFonts w:eastAsiaTheme="majorEastAsia"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10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19"/>
    <w:rPr>
      <w:rFonts w:ascii="Tahoma" w:hAnsi="Tahoma" w:cs="Tahoma"/>
      <w:sz w:val="16"/>
      <w:szCs w:val="16"/>
    </w:rPr>
  </w:style>
  <w:style w:type="character" w:customStyle="1" w:styleId="Heading1Char">
    <w:name w:val="Heading 1 Char"/>
    <w:basedOn w:val="DefaultParagraphFont"/>
    <w:link w:val="Heading1"/>
    <w:uiPriority w:val="9"/>
    <w:rsid w:val="00D10E19"/>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10E19"/>
    <w:rPr>
      <w:rFonts w:eastAsiaTheme="majorEastAsia" w:cstheme="majorBidi"/>
      <w:b/>
      <w:bCs/>
      <w:color w:val="4F81BD" w:themeColor="accent1"/>
      <w:sz w:val="26"/>
      <w:szCs w:val="26"/>
    </w:rPr>
  </w:style>
  <w:style w:type="paragraph" w:styleId="ListParagraph">
    <w:name w:val="List Paragraph"/>
    <w:basedOn w:val="Normal"/>
    <w:uiPriority w:val="34"/>
    <w:qFormat/>
    <w:rsid w:val="00D10E19"/>
    <w:pPr>
      <w:ind w:left="720"/>
      <w:contextualSpacing/>
    </w:pPr>
  </w:style>
  <w:style w:type="paragraph" w:styleId="FootnoteText">
    <w:name w:val="footnote text"/>
    <w:basedOn w:val="Normal"/>
    <w:link w:val="FootnoteTextChar"/>
    <w:uiPriority w:val="99"/>
    <w:semiHidden/>
    <w:unhideWhenUsed/>
    <w:rsid w:val="00D10E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E19"/>
    <w:rPr>
      <w:sz w:val="20"/>
      <w:szCs w:val="20"/>
    </w:rPr>
  </w:style>
  <w:style w:type="character" w:styleId="FootnoteReference">
    <w:name w:val="footnote reference"/>
    <w:basedOn w:val="DefaultParagraphFont"/>
    <w:uiPriority w:val="99"/>
    <w:semiHidden/>
    <w:unhideWhenUsed/>
    <w:rsid w:val="00D10E19"/>
    <w:rPr>
      <w:vertAlign w:val="superscript"/>
    </w:rPr>
  </w:style>
  <w:style w:type="paragraph" w:styleId="Header">
    <w:name w:val="header"/>
    <w:basedOn w:val="Normal"/>
    <w:link w:val="HeaderChar"/>
    <w:uiPriority w:val="99"/>
    <w:unhideWhenUsed/>
    <w:rsid w:val="00D10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E19"/>
  </w:style>
  <w:style w:type="paragraph" w:styleId="Footer">
    <w:name w:val="footer"/>
    <w:basedOn w:val="Normal"/>
    <w:link w:val="FooterChar"/>
    <w:uiPriority w:val="99"/>
    <w:unhideWhenUsed/>
    <w:rsid w:val="00D10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Ministry of Health</cp:lastModifiedBy>
  <cp:revision>3</cp:revision>
  <dcterms:created xsi:type="dcterms:W3CDTF">2015-01-08T19:47:00Z</dcterms:created>
  <dcterms:modified xsi:type="dcterms:W3CDTF">2015-01-09T00:34:00Z</dcterms:modified>
</cp:coreProperties>
</file>