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8D" w:rsidRPr="00F82137" w:rsidRDefault="00E82D8D" w:rsidP="00116B6F">
      <w:pPr>
        <w:pBdr>
          <w:bottom w:val="single" w:sz="4" w:space="1" w:color="auto"/>
        </w:pBdr>
        <w:jc w:val="right"/>
        <w:rPr>
          <w:rFonts w:ascii="Calibri" w:eastAsia="Calibri" w:hAnsi="Calibri" w:cs="Arial"/>
          <w:b/>
          <w:color w:val="1F497D" w:themeColor="text2"/>
          <w:sz w:val="68"/>
          <w:szCs w:val="68"/>
        </w:rPr>
      </w:pPr>
      <w:bookmarkStart w:id="0" w:name="_GoBack"/>
      <w:bookmarkEnd w:id="0"/>
      <w:r w:rsidRPr="00F82137">
        <w:rPr>
          <w:rFonts w:ascii="Calibri" w:eastAsia="Calibri" w:hAnsi="Calibri" w:cs="Arial"/>
          <w:b/>
          <w:color w:val="1F497D" w:themeColor="text2"/>
          <w:sz w:val="68"/>
          <w:szCs w:val="68"/>
        </w:rPr>
        <w:t>Ministry of Health</w:t>
      </w:r>
    </w:p>
    <w:p w:rsidR="00E82D8D" w:rsidRPr="00F82137" w:rsidRDefault="00E82D8D" w:rsidP="00116B6F">
      <w:pPr>
        <w:pBdr>
          <w:bottom w:val="single" w:sz="4" w:space="1" w:color="auto"/>
        </w:pBdr>
        <w:jc w:val="right"/>
        <w:rPr>
          <w:rFonts w:ascii="Calibri" w:eastAsia="Calibri" w:hAnsi="Calibri" w:cs="Arial"/>
          <w:b/>
          <w:color w:val="1F497D" w:themeColor="text2"/>
          <w:sz w:val="68"/>
          <w:szCs w:val="68"/>
        </w:rPr>
      </w:pPr>
      <w:r w:rsidRPr="00F82137">
        <w:rPr>
          <w:rFonts w:ascii="Calibri" w:eastAsia="Calibri" w:hAnsi="Calibri" w:cs="Arial"/>
          <w:b/>
          <w:color w:val="1F497D" w:themeColor="text2"/>
          <w:sz w:val="68"/>
          <w:szCs w:val="68"/>
        </w:rPr>
        <w:t>Registration of Interest</w:t>
      </w:r>
    </w:p>
    <w:p w:rsidR="00E82D8D" w:rsidRPr="00F82137" w:rsidRDefault="00E82D8D" w:rsidP="00116B6F">
      <w:pPr>
        <w:pBdr>
          <w:bottom w:val="single" w:sz="4" w:space="1" w:color="auto"/>
        </w:pBdr>
        <w:jc w:val="right"/>
        <w:rPr>
          <w:rFonts w:ascii="Calibri" w:eastAsia="Times New Roman" w:hAnsi="Calibri" w:cs="Arial"/>
          <w:b/>
          <w:color w:val="1F497D" w:themeColor="text2"/>
          <w:sz w:val="48"/>
          <w:szCs w:val="48"/>
        </w:rPr>
      </w:pPr>
      <w:r w:rsidRPr="00F82137">
        <w:rPr>
          <w:rFonts w:ascii="Calibri" w:eastAsia="Times New Roman" w:hAnsi="Calibri" w:cs="Arial"/>
          <w:b/>
          <w:color w:val="1F497D" w:themeColor="text2"/>
          <w:sz w:val="48"/>
          <w:szCs w:val="48"/>
        </w:rPr>
        <w:t>National Telehealth Service</w:t>
      </w:r>
    </w:p>
    <w:p w:rsidR="00E82D8D" w:rsidRPr="00F82137" w:rsidRDefault="00E82D8D" w:rsidP="00116B6F">
      <w:pPr>
        <w:pBdr>
          <w:bottom w:val="single" w:sz="4" w:space="1" w:color="auto"/>
        </w:pBdr>
        <w:jc w:val="right"/>
        <w:rPr>
          <w:rFonts w:ascii="Calibri" w:eastAsia="Times New Roman" w:hAnsi="Calibri" w:cs="Arial"/>
          <w:b/>
          <w:color w:val="1F497D" w:themeColor="text2"/>
          <w:sz w:val="48"/>
          <w:szCs w:val="48"/>
        </w:rPr>
      </w:pPr>
      <w:r w:rsidRPr="00F82137">
        <w:rPr>
          <w:rFonts w:ascii="Calibri" w:eastAsia="Times New Roman" w:hAnsi="Calibri" w:cs="Arial"/>
          <w:b/>
          <w:color w:val="1F497D" w:themeColor="text2"/>
          <w:sz w:val="48"/>
          <w:szCs w:val="48"/>
        </w:rPr>
        <w:t>Part 1 – Our Requirements and the ROI Process</w:t>
      </w:r>
    </w:p>
    <w:p w:rsidR="00E82D8D" w:rsidRPr="00F82137" w:rsidRDefault="00E82D8D" w:rsidP="006366CD">
      <w:pPr>
        <w:rPr>
          <w:lang w:eastAsia="en-NZ"/>
        </w:rPr>
      </w:pPr>
    </w:p>
    <w:tbl>
      <w:tblPr>
        <w:tblpPr w:leftFromText="180" w:rightFromText="180" w:bottomFromText="200" w:vertAnchor="text" w:horzAnchor="margin" w:tblpX="75" w:tblpY="11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82D8D" w:rsidRPr="00F82137" w:rsidTr="006366CD">
        <w:trPr>
          <w:trHeight w:val="303"/>
        </w:trPr>
        <w:tc>
          <w:tcPr>
            <w:tcW w:w="9747" w:type="dxa"/>
            <w:tcBorders>
              <w:top w:val="nil"/>
              <w:left w:val="nil"/>
              <w:bottom w:val="single" w:sz="4" w:space="0" w:color="auto"/>
              <w:right w:val="nil"/>
            </w:tcBorders>
          </w:tcPr>
          <w:p w:rsidR="00E82D8D" w:rsidRPr="00F82137" w:rsidRDefault="00EF7914" w:rsidP="00EF7914">
            <w:pPr>
              <w:spacing w:after="0"/>
            </w:pPr>
            <w:r w:rsidRPr="00F82137">
              <w:rPr>
                <w:rFonts w:eastAsia="Times New Roman" w:cs="Times New Roman"/>
                <w:noProof/>
                <w:color w:val="1F497D" w:themeColor="text2"/>
                <w:szCs w:val="20"/>
                <w:lang w:eastAsia="en-NZ"/>
              </w:rPr>
              <w:drawing>
                <wp:inline distT="0" distB="0" distL="0" distR="0" wp14:anchorId="7F09D9CA" wp14:editId="37F51903">
                  <wp:extent cx="6188400" cy="2685600"/>
                  <wp:effectExtent l="0" t="0" r="317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400" cy="2685600"/>
                          </a:xfrm>
                          <a:prstGeom prst="rect">
                            <a:avLst/>
                          </a:prstGeom>
                          <a:noFill/>
                          <a:ln>
                            <a:noFill/>
                          </a:ln>
                        </pic:spPr>
                      </pic:pic>
                    </a:graphicData>
                  </a:graphic>
                </wp:inline>
              </w:drawing>
            </w:r>
          </w:p>
          <w:p w:rsidR="006366CD" w:rsidRPr="00F82137" w:rsidRDefault="006366CD" w:rsidP="00EF7914"/>
          <w:p w:rsidR="00E82D8D" w:rsidRPr="00F82137" w:rsidRDefault="00E82D8D" w:rsidP="006366CD">
            <w:pPr>
              <w:spacing w:after="120" w:line="240" w:lineRule="auto"/>
              <w:rPr>
                <w:rFonts w:eastAsia="Times New Roman" w:cs="Arial"/>
                <w:b/>
                <w:color w:val="1F497D" w:themeColor="text2"/>
                <w:sz w:val="28"/>
                <w:szCs w:val="28"/>
              </w:rPr>
            </w:pPr>
            <w:r w:rsidRPr="00F82137">
              <w:rPr>
                <w:rFonts w:eastAsia="Times New Roman" w:cs="Arial"/>
                <w:b/>
                <w:color w:val="1F497D" w:themeColor="text2"/>
                <w:sz w:val="28"/>
                <w:szCs w:val="28"/>
              </w:rPr>
              <w:t>What’s inside?</w:t>
            </w:r>
          </w:p>
        </w:tc>
      </w:tr>
      <w:tr w:rsidR="00E82D8D" w:rsidRPr="00F82137" w:rsidTr="006366CD">
        <w:trPr>
          <w:trHeight w:val="269"/>
        </w:trPr>
        <w:tc>
          <w:tcPr>
            <w:tcW w:w="9747" w:type="dxa"/>
            <w:tcBorders>
              <w:top w:val="single" w:sz="4" w:space="0" w:color="auto"/>
              <w:left w:val="nil"/>
              <w:bottom w:val="nil"/>
              <w:right w:val="nil"/>
            </w:tcBorders>
            <w:hideMark/>
          </w:tcPr>
          <w:p w:rsidR="00E82D8D" w:rsidRPr="00F82137" w:rsidRDefault="003B1207" w:rsidP="006366CD">
            <w:pPr>
              <w:spacing w:before="120" w:line="240" w:lineRule="auto"/>
              <w:rPr>
                <w:rFonts w:eastAsia="Times New Roman" w:cs="Arial"/>
                <w:color w:val="1F497D" w:themeColor="text2"/>
                <w:sz w:val="28"/>
                <w:szCs w:val="28"/>
              </w:rPr>
            </w:pPr>
            <w:r w:rsidRPr="00F82137">
              <w:rPr>
                <w:rFonts w:eastAsia="Times New Roman" w:cs="Arial"/>
                <w:color w:val="1F497D" w:themeColor="text2"/>
                <w:sz w:val="28"/>
                <w:szCs w:val="28"/>
              </w:rPr>
              <w:t>Overview</w:t>
            </w:r>
          </w:p>
          <w:p w:rsidR="00E82D8D" w:rsidRPr="00F82137" w:rsidRDefault="00561C49" w:rsidP="006366CD">
            <w:pPr>
              <w:spacing w:before="120" w:line="240" w:lineRule="auto"/>
              <w:rPr>
                <w:rFonts w:eastAsia="Times New Roman" w:cs="Arial"/>
                <w:color w:val="1F497D" w:themeColor="text2"/>
                <w:sz w:val="28"/>
                <w:szCs w:val="28"/>
              </w:rPr>
            </w:pPr>
            <w:r>
              <w:rPr>
                <w:rFonts w:eastAsia="Times New Roman" w:cs="Arial"/>
                <w:color w:val="1F497D" w:themeColor="text2"/>
                <w:sz w:val="28"/>
                <w:szCs w:val="28"/>
              </w:rPr>
              <w:t>Our R</w:t>
            </w:r>
            <w:r w:rsidR="003B1207" w:rsidRPr="00F82137">
              <w:rPr>
                <w:rFonts w:eastAsia="Times New Roman" w:cs="Arial"/>
                <w:color w:val="1F497D" w:themeColor="text2"/>
                <w:sz w:val="28"/>
                <w:szCs w:val="28"/>
              </w:rPr>
              <w:t>equirements</w:t>
            </w:r>
          </w:p>
          <w:p w:rsidR="00E82D8D" w:rsidRPr="00F82137" w:rsidRDefault="003B1207" w:rsidP="00561C49">
            <w:pPr>
              <w:spacing w:before="120" w:line="240" w:lineRule="auto"/>
              <w:rPr>
                <w:rFonts w:eastAsia="Times New Roman" w:cs="Arial"/>
                <w:color w:val="1F497D" w:themeColor="text2"/>
                <w:sz w:val="28"/>
                <w:szCs w:val="28"/>
              </w:rPr>
            </w:pPr>
            <w:r w:rsidRPr="00F82137">
              <w:rPr>
                <w:rFonts w:eastAsia="Times New Roman" w:cs="Arial"/>
                <w:color w:val="1F497D" w:themeColor="text2"/>
                <w:sz w:val="28"/>
                <w:szCs w:val="28"/>
              </w:rPr>
              <w:t xml:space="preserve">Summary of the </w:t>
            </w:r>
            <w:r w:rsidR="00561C49">
              <w:rPr>
                <w:rFonts w:eastAsia="Times New Roman" w:cs="Arial"/>
                <w:color w:val="1F497D" w:themeColor="text2"/>
                <w:sz w:val="28"/>
                <w:szCs w:val="28"/>
              </w:rPr>
              <w:t>P</w:t>
            </w:r>
            <w:r w:rsidRPr="00F82137">
              <w:rPr>
                <w:rFonts w:eastAsia="Times New Roman" w:cs="Arial"/>
                <w:color w:val="1F497D" w:themeColor="text2"/>
                <w:sz w:val="28"/>
                <w:szCs w:val="28"/>
              </w:rPr>
              <w:t xml:space="preserve">rocurement </w:t>
            </w:r>
            <w:r w:rsidR="00561C49">
              <w:rPr>
                <w:rFonts w:eastAsia="Times New Roman" w:cs="Arial"/>
                <w:color w:val="1F497D" w:themeColor="text2"/>
                <w:sz w:val="28"/>
                <w:szCs w:val="28"/>
              </w:rPr>
              <w:t>P</w:t>
            </w:r>
            <w:r w:rsidRPr="00F82137">
              <w:rPr>
                <w:rFonts w:eastAsia="Times New Roman" w:cs="Arial"/>
                <w:color w:val="1F497D" w:themeColor="text2"/>
                <w:sz w:val="28"/>
                <w:szCs w:val="28"/>
              </w:rPr>
              <w:t>rocess</w:t>
            </w:r>
          </w:p>
        </w:tc>
      </w:tr>
      <w:tr w:rsidR="00E82D8D" w:rsidRPr="00F82137" w:rsidTr="006366CD">
        <w:trPr>
          <w:trHeight w:val="278"/>
        </w:trPr>
        <w:tc>
          <w:tcPr>
            <w:tcW w:w="9747" w:type="dxa"/>
            <w:tcBorders>
              <w:top w:val="nil"/>
              <w:left w:val="nil"/>
              <w:bottom w:val="nil"/>
              <w:right w:val="nil"/>
            </w:tcBorders>
            <w:hideMark/>
          </w:tcPr>
          <w:p w:rsidR="00E82D8D" w:rsidRPr="00F82137" w:rsidRDefault="00561C49" w:rsidP="006366CD">
            <w:pPr>
              <w:spacing w:before="120" w:line="240" w:lineRule="auto"/>
              <w:rPr>
                <w:rFonts w:eastAsia="Times New Roman" w:cs="Arial"/>
                <w:color w:val="1F497D" w:themeColor="text2"/>
                <w:sz w:val="28"/>
                <w:szCs w:val="28"/>
              </w:rPr>
            </w:pPr>
            <w:r>
              <w:rPr>
                <w:rFonts w:eastAsia="Times New Roman" w:cs="Arial"/>
                <w:color w:val="1F497D" w:themeColor="text2"/>
                <w:sz w:val="28"/>
                <w:szCs w:val="28"/>
              </w:rPr>
              <w:t>How this ROI will be E</w:t>
            </w:r>
            <w:r w:rsidR="00E82D8D" w:rsidRPr="00F82137">
              <w:rPr>
                <w:rFonts w:eastAsia="Times New Roman" w:cs="Arial"/>
                <w:color w:val="1F497D" w:themeColor="text2"/>
                <w:sz w:val="28"/>
                <w:szCs w:val="28"/>
              </w:rPr>
              <w:t>valuated</w:t>
            </w:r>
          </w:p>
          <w:p w:rsidR="003B1207" w:rsidRPr="00F82137" w:rsidRDefault="003B1207" w:rsidP="00561C49">
            <w:pPr>
              <w:spacing w:before="120" w:line="240" w:lineRule="auto"/>
              <w:rPr>
                <w:rFonts w:eastAsia="Times New Roman" w:cs="Arial"/>
                <w:color w:val="1F497D" w:themeColor="text2"/>
                <w:sz w:val="28"/>
                <w:szCs w:val="28"/>
              </w:rPr>
            </w:pPr>
            <w:r w:rsidRPr="00F82137">
              <w:rPr>
                <w:rFonts w:eastAsia="Times New Roman" w:cs="Arial"/>
                <w:color w:val="1F497D" w:themeColor="text2"/>
                <w:sz w:val="28"/>
                <w:szCs w:val="28"/>
              </w:rPr>
              <w:t xml:space="preserve">Next </w:t>
            </w:r>
            <w:r w:rsidR="00561C49">
              <w:rPr>
                <w:rFonts w:eastAsia="Times New Roman" w:cs="Arial"/>
                <w:color w:val="1F497D" w:themeColor="text2"/>
                <w:sz w:val="28"/>
                <w:szCs w:val="28"/>
              </w:rPr>
              <w:t>S</w:t>
            </w:r>
            <w:r w:rsidRPr="00F82137">
              <w:rPr>
                <w:rFonts w:eastAsia="Times New Roman" w:cs="Arial"/>
                <w:color w:val="1F497D" w:themeColor="text2"/>
                <w:sz w:val="28"/>
                <w:szCs w:val="28"/>
              </w:rPr>
              <w:t>teps</w:t>
            </w:r>
          </w:p>
        </w:tc>
      </w:tr>
      <w:tr w:rsidR="00E82D8D" w:rsidRPr="00F82137" w:rsidTr="006366CD">
        <w:trPr>
          <w:trHeight w:val="278"/>
        </w:trPr>
        <w:tc>
          <w:tcPr>
            <w:tcW w:w="9747" w:type="dxa"/>
            <w:tcBorders>
              <w:top w:val="nil"/>
              <w:left w:val="nil"/>
              <w:bottom w:val="nil"/>
              <w:right w:val="nil"/>
            </w:tcBorders>
            <w:hideMark/>
          </w:tcPr>
          <w:p w:rsidR="00E82D8D" w:rsidRPr="00F82137" w:rsidRDefault="00561C49" w:rsidP="006366CD">
            <w:pPr>
              <w:spacing w:before="120" w:line="240" w:lineRule="auto"/>
              <w:rPr>
                <w:rFonts w:eastAsia="Times New Roman" w:cs="Arial"/>
                <w:color w:val="1F497D" w:themeColor="text2"/>
                <w:sz w:val="28"/>
                <w:szCs w:val="28"/>
              </w:rPr>
            </w:pPr>
            <w:r>
              <w:rPr>
                <w:rFonts w:eastAsia="Times New Roman" w:cs="Arial"/>
                <w:color w:val="1F497D" w:themeColor="text2"/>
                <w:sz w:val="28"/>
                <w:szCs w:val="28"/>
              </w:rPr>
              <w:t>Further I</w:t>
            </w:r>
            <w:r w:rsidR="00E82D8D" w:rsidRPr="00F82137">
              <w:rPr>
                <w:rFonts w:eastAsia="Times New Roman" w:cs="Arial"/>
                <w:color w:val="1F497D" w:themeColor="text2"/>
                <w:sz w:val="28"/>
                <w:szCs w:val="28"/>
              </w:rPr>
              <w:t>nformation</w:t>
            </w:r>
          </w:p>
          <w:p w:rsidR="00E82D8D" w:rsidRPr="00F82137" w:rsidRDefault="00561C49" w:rsidP="006366CD">
            <w:pPr>
              <w:spacing w:before="120" w:line="240" w:lineRule="auto"/>
              <w:rPr>
                <w:rFonts w:eastAsia="Times New Roman" w:cs="Arial"/>
                <w:color w:val="1F497D" w:themeColor="text2"/>
                <w:sz w:val="28"/>
                <w:szCs w:val="28"/>
              </w:rPr>
            </w:pPr>
            <w:r>
              <w:rPr>
                <w:rFonts w:eastAsia="Times New Roman" w:cs="Arial"/>
                <w:color w:val="1F497D" w:themeColor="text2"/>
                <w:sz w:val="28"/>
                <w:szCs w:val="28"/>
              </w:rPr>
              <w:t>Overview of Current S</w:t>
            </w:r>
            <w:r w:rsidR="003B1207" w:rsidRPr="00F82137">
              <w:rPr>
                <w:rFonts w:eastAsia="Times New Roman" w:cs="Arial"/>
                <w:color w:val="1F497D" w:themeColor="text2"/>
                <w:sz w:val="28"/>
                <w:szCs w:val="28"/>
              </w:rPr>
              <w:t>ervices</w:t>
            </w:r>
          </w:p>
        </w:tc>
      </w:tr>
    </w:tbl>
    <w:p w:rsidR="006366CD" w:rsidRPr="00F82137" w:rsidRDefault="006366CD">
      <w:r w:rsidRPr="00F82137">
        <w:br w:type="page"/>
      </w:r>
    </w:p>
    <w:bookmarkStart w:id="1" w:name="_Toc370137690" w:displacedByCustomXml="next"/>
    <w:sdt>
      <w:sdtPr>
        <w:rPr>
          <w:rFonts w:eastAsiaTheme="minorHAnsi" w:cstheme="minorBidi"/>
          <w:b w:val="0"/>
          <w:bCs w:val="0"/>
          <w:color w:val="auto"/>
          <w:sz w:val="22"/>
          <w:szCs w:val="22"/>
          <w:lang w:val="en-NZ" w:eastAsia="en-US"/>
        </w:rPr>
        <w:id w:val="1125586580"/>
        <w:docPartObj>
          <w:docPartGallery w:val="Table of Contents"/>
          <w:docPartUnique/>
        </w:docPartObj>
      </w:sdtPr>
      <w:sdtEndPr>
        <w:rPr>
          <w:sz w:val="20"/>
        </w:rPr>
      </w:sdtEndPr>
      <w:sdtContent>
        <w:p w:rsidR="007262B3" w:rsidRPr="00F82137" w:rsidRDefault="007262B3">
          <w:pPr>
            <w:pStyle w:val="TOCHeading"/>
            <w:rPr>
              <w:lang w:val="en-NZ"/>
            </w:rPr>
          </w:pPr>
          <w:r w:rsidRPr="00F82137">
            <w:rPr>
              <w:lang w:val="en-NZ"/>
            </w:rPr>
            <w:t>Table of Contents</w:t>
          </w:r>
        </w:p>
        <w:p w:rsidR="00510996" w:rsidRDefault="007262B3">
          <w:pPr>
            <w:pStyle w:val="TOC1"/>
            <w:rPr>
              <w:rFonts w:asciiTheme="minorHAnsi" w:eastAsiaTheme="minorEastAsia" w:hAnsiTheme="minorHAnsi"/>
              <w:noProof/>
              <w:sz w:val="22"/>
              <w:lang w:eastAsia="en-NZ"/>
            </w:rPr>
          </w:pPr>
          <w:r w:rsidRPr="00F82137">
            <w:fldChar w:fldCharType="begin"/>
          </w:r>
          <w:r w:rsidRPr="00F82137">
            <w:instrText xml:space="preserve"> TOC \h \z \t "Heading 1,2,Title,1" </w:instrText>
          </w:r>
          <w:r w:rsidRPr="00F82137">
            <w:fldChar w:fldCharType="separate"/>
          </w:r>
          <w:hyperlink w:anchor="_Toc387401550" w:history="1">
            <w:r w:rsidR="00510996" w:rsidRPr="00DA2AA2">
              <w:rPr>
                <w:rStyle w:val="Hyperlink"/>
                <w:noProof/>
                <w:lang w:eastAsia="en-GB"/>
              </w:rPr>
              <w:t>1.</w:t>
            </w:r>
            <w:r w:rsidR="00510996">
              <w:rPr>
                <w:rFonts w:asciiTheme="minorHAnsi" w:eastAsiaTheme="minorEastAsia" w:hAnsiTheme="minorHAnsi"/>
                <w:noProof/>
                <w:sz w:val="22"/>
                <w:lang w:eastAsia="en-NZ"/>
              </w:rPr>
              <w:tab/>
            </w:r>
            <w:r w:rsidR="00510996" w:rsidRPr="00DA2AA2">
              <w:rPr>
                <w:rStyle w:val="Hyperlink"/>
                <w:noProof/>
                <w:lang w:eastAsia="en-GB"/>
              </w:rPr>
              <w:t>Overview</w:t>
            </w:r>
            <w:r w:rsidR="00510996">
              <w:rPr>
                <w:noProof/>
                <w:webHidden/>
              </w:rPr>
              <w:tab/>
            </w:r>
            <w:r w:rsidR="00510996">
              <w:rPr>
                <w:noProof/>
                <w:webHidden/>
              </w:rPr>
              <w:fldChar w:fldCharType="begin"/>
            </w:r>
            <w:r w:rsidR="00510996">
              <w:rPr>
                <w:noProof/>
                <w:webHidden/>
              </w:rPr>
              <w:instrText xml:space="preserve"> PAGEREF _Toc387401550 \h </w:instrText>
            </w:r>
            <w:r w:rsidR="00510996">
              <w:rPr>
                <w:noProof/>
                <w:webHidden/>
              </w:rPr>
            </w:r>
            <w:r w:rsidR="00510996">
              <w:rPr>
                <w:noProof/>
                <w:webHidden/>
              </w:rPr>
              <w:fldChar w:fldCharType="separate"/>
            </w:r>
            <w:r w:rsidR="00CE6A65">
              <w:rPr>
                <w:noProof/>
                <w:webHidden/>
              </w:rPr>
              <w:t>2</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1" w:history="1">
            <w:r w:rsidR="00510996" w:rsidRPr="00DA2AA2">
              <w:rPr>
                <w:rStyle w:val="Hyperlink"/>
                <w:rFonts w:eastAsia="Times New Roman"/>
                <w:noProof/>
                <w:lang w:eastAsia="en-GB"/>
              </w:rPr>
              <w:t>A bit about us</w:t>
            </w:r>
            <w:r w:rsidR="00510996">
              <w:rPr>
                <w:noProof/>
                <w:webHidden/>
              </w:rPr>
              <w:tab/>
            </w:r>
            <w:r w:rsidR="00510996">
              <w:rPr>
                <w:noProof/>
                <w:webHidden/>
              </w:rPr>
              <w:fldChar w:fldCharType="begin"/>
            </w:r>
            <w:r w:rsidR="00510996">
              <w:rPr>
                <w:noProof/>
                <w:webHidden/>
              </w:rPr>
              <w:instrText xml:space="preserve"> PAGEREF _Toc387401551 \h </w:instrText>
            </w:r>
            <w:r w:rsidR="00510996">
              <w:rPr>
                <w:noProof/>
                <w:webHidden/>
              </w:rPr>
            </w:r>
            <w:r w:rsidR="00510996">
              <w:rPr>
                <w:noProof/>
                <w:webHidden/>
              </w:rPr>
              <w:fldChar w:fldCharType="separate"/>
            </w:r>
            <w:r w:rsidR="00CE6A65">
              <w:rPr>
                <w:noProof/>
                <w:webHidden/>
              </w:rPr>
              <w:t>2</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2" w:history="1">
            <w:r w:rsidR="00510996" w:rsidRPr="00DA2AA2">
              <w:rPr>
                <w:rStyle w:val="Hyperlink"/>
                <w:rFonts w:eastAsia="Calibri"/>
                <w:noProof/>
              </w:rPr>
              <w:t>Introduction</w:t>
            </w:r>
            <w:r w:rsidR="00510996">
              <w:rPr>
                <w:noProof/>
                <w:webHidden/>
              </w:rPr>
              <w:tab/>
            </w:r>
            <w:r w:rsidR="00510996">
              <w:rPr>
                <w:noProof/>
                <w:webHidden/>
              </w:rPr>
              <w:fldChar w:fldCharType="begin"/>
            </w:r>
            <w:r w:rsidR="00510996">
              <w:rPr>
                <w:noProof/>
                <w:webHidden/>
              </w:rPr>
              <w:instrText xml:space="preserve"> PAGEREF _Toc387401552 \h </w:instrText>
            </w:r>
            <w:r w:rsidR="00510996">
              <w:rPr>
                <w:noProof/>
                <w:webHidden/>
              </w:rPr>
            </w:r>
            <w:r w:rsidR="00510996">
              <w:rPr>
                <w:noProof/>
                <w:webHidden/>
              </w:rPr>
              <w:fldChar w:fldCharType="separate"/>
            </w:r>
            <w:r w:rsidR="00CE6A65">
              <w:rPr>
                <w:noProof/>
                <w:webHidden/>
              </w:rPr>
              <w:t>2</w:t>
            </w:r>
            <w:r w:rsidR="00510996">
              <w:rPr>
                <w:noProof/>
                <w:webHidden/>
              </w:rPr>
              <w:fldChar w:fldCharType="end"/>
            </w:r>
          </w:hyperlink>
        </w:p>
        <w:p w:rsidR="00510996" w:rsidRDefault="00FE77F4">
          <w:pPr>
            <w:pStyle w:val="TOC1"/>
            <w:rPr>
              <w:rFonts w:asciiTheme="minorHAnsi" w:eastAsiaTheme="minorEastAsia" w:hAnsiTheme="minorHAnsi"/>
              <w:noProof/>
              <w:sz w:val="22"/>
              <w:lang w:eastAsia="en-NZ"/>
            </w:rPr>
          </w:pPr>
          <w:hyperlink w:anchor="_Toc387401553" w:history="1">
            <w:r w:rsidR="00510996" w:rsidRPr="00DA2AA2">
              <w:rPr>
                <w:rStyle w:val="Hyperlink"/>
                <w:rFonts w:eastAsia="Calibri"/>
                <w:noProof/>
              </w:rPr>
              <w:t>2.</w:t>
            </w:r>
            <w:r w:rsidR="00510996">
              <w:rPr>
                <w:rFonts w:asciiTheme="minorHAnsi" w:eastAsiaTheme="minorEastAsia" w:hAnsiTheme="minorHAnsi"/>
                <w:noProof/>
                <w:sz w:val="22"/>
                <w:lang w:eastAsia="en-NZ"/>
              </w:rPr>
              <w:tab/>
            </w:r>
            <w:r w:rsidR="00510996" w:rsidRPr="00DA2AA2">
              <w:rPr>
                <w:rStyle w:val="Hyperlink"/>
                <w:rFonts w:eastAsia="Calibri"/>
                <w:noProof/>
              </w:rPr>
              <w:t>Our Requirements</w:t>
            </w:r>
            <w:r w:rsidR="00510996">
              <w:rPr>
                <w:noProof/>
                <w:webHidden/>
              </w:rPr>
              <w:tab/>
            </w:r>
            <w:r w:rsidR="00510996">
              <w:rPr>
                <w:noProof/>
                <w:webHidden/>
              </w:rPr>
              <w:fldChar w:fldCharType="begin"/>
            </w:r>
            <w:r w:rsidR="00510996">
              <w:rPr>
                <w:noProof/>
                <w:webHidden/>
              </w:rPr>
              <w:instrText xml:space="preserve"> PAGEREF _Toc387401553 \h </w:instrText>
            </w:r>
            <w:r w:rsidR="00510996">
              <w:rPr>
                <w:noProof/>
                <w:webHidden/>
              </w:rPr>
            </w:r>
            <w:r w:rsidR="00510996">
              <w:rPr>
                <w:noProof/>
                <w:webHidden/>
              </w:rPr>
              <w:fldChar w:fldCharType="separate"/>
            </w:r>
            <w:r w:rsidR="00CE6A65">
              <w:rPr>
                <w:noProof/>
                <w:webHidden/>
              </w:rPr>
              <w:t>3</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4" w:history="1">
            <w:r w:rsidR="00510996" w:rsidRPr="00DA2AA2">
              <w:rPr>
                <w:rStyle w:val="Hyperlink"/>
                <w:rFonts w:eastAsia="Calibri"/>
                <w:noProof/>
              </w:rPr>
              <w:t>Background</w:t>
            </w:r>
            <w:r w:rsidR="00510996">
              <w:rPr>
                <w:noProof/>
                <w:webHidden/>
              </w:rPr>
              <w:tab/>
            </w:r>
            <w:r w:rsidR="00510996">
              <w:rPr>
                <w:noProof/>
                <w:webHidden/>
              </w:rPr>
              <w:fldChar w:fldCharType="begin"/>
            </w:r>
            <w:r w:rsidR="00510996">
              <w:rPr>
                <w:noProof/>
                <w:webHidden/>
              </w:rPr>
              <w:instrText xml:space="preserve"> PAGEREF _Toc387401554 \h </w:instrText>
            </w:r>
            <w:r w:rsidR="00510996">
              <w:rPr>
                <w:noProof/>
                <w:webHidden/>
              </w:rPr>
            </w:r>
            <w:r w:rsidR="00510996">
              <w:rPr>
                <w:noProof/>
                <w:webHidden/>
              </w:rPr>
              <w:fldChar w:fldCharType="separate"/>
            </w:r>
            <w:r w:rsidR="00CE6A65">
              <w:rPr>
                <w:noProof/>
                <w:webHidden/>
              </w:rPr>
              <w:t>3</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5" w:history="1">
            <w:r w:rsidR="00510996" w:rsidRPr="00DA2AA2">
              <w:rPr>
                <w:rStyle w:val="Hyperlink"/>
                <w:rFonts w:eastAsia="Calibri"/>
                <w:noProof/>
              </w:rPr>
              <w:t>Vision for the National Telehealth Service</w:t>
            </w:r>
            <w:r w:rsidR="00510996">
              <w:rPr>
                <w:noProof/>
                <w:webHidden/>
              </w:rPr>
              <w:tab/>
            </w:r>
            <w:r w:rsidR="00510996">
              <w:rPr>
                <w:noProof/>
                <w:webHidden/>
              </w:rPr>
              <w:fldChar w:fldCharType="begin"/>
            </w:r>
            <w:r w:rsidR="00510996">
              <w:rPr>
                <w:noProof/>
                <w:webHidden/>
              </w:rPr>
              <w:instrText xml:space="preserve"> PAGEREF _Toc387401555 \h </w:instrText>
            </w:r>
            <w:r w:rsidR="00510996">
              <w:rPr>
                <w:noProof/>
                <w:webHidden/>
              </w:rPr>
            </w:r>
            <w:r w:rsidR="00510996">
              <w:rPr>
                <w:noProof/>
                <w:webHidden/>
              </w:rPr>
              <w:fldChar w:fldCharType="separate"/>
            </w:r>
            <w:r w:rsidR="00CE6A65">
              <w:rPr>
                <w:noProof/>
                <w:webHidden/>
              </w:rPr>
              <w:t>3</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6" w:history="1">
            <w:r w:rsidR="00510996" w:rsidRPr="00DA2AA2">
              <w:rPr>
                <w:rStyle w:val="Hyperlink"/>
                <w:noProof/>
              </w:rPr>
              <w:t>What do we mean by ‘Telehealth’?</w:t>
            </w:r>
            <w:r w:rsidR="00510996">
              <w:rPr>
                <w:noProof/>
                <w:webHidden/>
              </w:rPr>
              <w:tab/>
            </w:r>
            <w:r w:rsidR="00510996">
              <w:rPr>
                <w:noProof/>
                <w:webHidden/>
              </w:rPr>
              <w:fldChar w:fldCharType="begin"/>
            </w:r>
            <w:r w:rsidR="00510996">
              <w:rPr>
                <w:noProof/>
                <w:webHidden/>
              </w:rPr>
              <w:instrText xml:space="preserve"> PAGEREF _Toc387401556 \h </w:instrText>
            </w:r>
            <w:r w:rsidR="00510996">
              <w:rPr>
                <w:noProof/>
                <w:webHidden/>
              </w:rPr>
            </w:r>
            <w:r w:rsidR="00510996">
              <w:rPr>
                <w:noProof/>
                <w:webHidden/>
              </w:rPr>
              <w:fldChar w:fldCharType="separate"/>
            </w:r>
            <w:r w:rsidR="00CE6A65">
              <w:rPr>
                <w:noProof/>
                <w:webHidden/>
              </w:rPr>
              <w:t>5</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7" w:history="1">
            <w:r w:rsidR="00510996" w:rsidRPr="00DA2AA2">
              <w:rPr>
                <w:rStyle w:val="Hyperlink"/>
                <w:noProof/>
              </w:rPr>
              <w:t>General service components of the NTS</w:t>
            </w:r>
            <w:r w:rsidR="00510996">
              <w:rPr>
                <w:noProof/>
                <w:webHidden/>
              </w:rPr>
              <w:tab/>
            </w:r>
            <w:r w:rsidR="00510996">
              <w:rPr>
                <w:noProof/>
                <w:webHidden/>
              </w:rPr>
              <w:fldChar w:fldCharType="begin"/>
            </w:r>
            <w:r w:rsidR="00510996">
              <w:rPr>
                <w:noProof/>
                <w:webHidden/>
              </w:rPr>
              <w:instrText xml:space="preserve"> PAGEREF _Toc387401557 \h </w:instrText>
            </w:r>
            <w:r w:rsidR="00510996">
              <w:rPr>
                <w:noProof/>
                <w:webHidden/>
              </w:rPr>
            </w:r>
            <w:r w:rsidR="00510996">
              <w:rPr>
                <w:noProof/>
                <w:webHidden/>
              </w:rPr>
              <w:fldChar w:fldCharType="separate"/>
            </w:r>
            <w:r w:rsidR="00CE6A65">
              <w:rPr>
                <w:noProof/>
                <w:webHidden/>
              </w:rPr>
              <w:t>5</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8" w:history="1">
            <w:r w:rsidR="00510996" w:rsidRPr="00DA2AA2">
              <w:rPr>
                <w:rStyle w:val="Hyperlink"/>
                <w:noProof/>
              </w:rPr>
              <w:t>What do we mean by ‘service user’?</w:t>
            </w:r>
            <w:r w:rsidR="00510996">
              <w:rPr>
                <w:noProof/>
                <w:webHidden/>
              </w:rPr>
              <w:tab/>
            </w:r>
            <w:r w:rsidR="00510996">
              <w:rPr>
                <w:noProof/>
                <w:webHidden/>
              </w:rPr>
              <w:fldChar w:fldCharType="begin"/>
            </w:r>
            <w:r w:rsidR="00510996">
              <w:rPr>
                <w:noProof/>
                <w:webHidden/>
              </w:rPr>
              <w:instrText xml:space="preserve"> PAGEREF _Toc387401558 \h </w:instrText>
            </w:r>
            <w:r w:rsidR="00510996">
              <w:rPr>
                <w:noProof/>
                <w:webHidden/>
              </w:rPr>
            </w:r>
            <w:r w:rsidR="00510996">
              <w:rPr>
                <w:noProof/>
                <w:webHidden/>
              </w:rPr>
              <w:fldChar w:fldCharType="separate"/>
            </w:r>
            <w:r w:rsidR="00CE6A65">
              <w:rPr>
                <w:noProof/>
                <w:webHidden/>
              </w:rPr>
              <w:t>6</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59" w:history="1">
            <w:r w:rsidR="00510996" w:rsidRPr="00DA2AA2">
              <w:rPr>
                <w:rStyle w:val="Hyperlink"/>
                <w:noProof/>
              </w:rPr>
              <w:t>What do we mean by integration?</w:t>
            </w:r>
            <w:r w:rsidR="00510996">
              <w:rPr>
                <w:noProof/>
                <w:webHidden/>
              </w:rPr>
              <w:tab/>
            </w:r>
            <w:r w:rsidR="00510996">
              <w:rPr>
                <w:noProof/>
                <w:webHidden/>
              </w:rPr>
              <w:fldChar w:fldCharType="begin"/>
            </w:r>
            <w:r w:rsidR="00510996">
              <w:rPr>
                <w:noProof/>
                <w:webHidden/>
              </w:rPr>
              <w:instrText xml:space="preserve"> PAGEREF _Toc387401559 \h </w:instrText>
            </w:r>
            <w:r w:rsidR="00510996">
              <w:rPr>
                <w:noProof/>
                <w:webHidden/>
              </w:rPr>
            </w:r>
            <w:r w:rsidR="00510996">
              <w:rPr>
                <w:noProof/>
                <w:webHidden/>
              </w:rPr>
              <w:fldChar w:fldCharType="separate"/>
            </w:r>
            <w:r w:rsidR="00CE6A65">
              <w:rPr>
                <w:noProof/>
                <w:webHidden/>
              </w:rPr>
              <w:t>7</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60" w:history="1">
            <w:r w:rsidR="00510996" w:rsidRPr="00DA2AA2">
              <w:rPr>
                <w:rStyle w:val="Hyperlink"/>
                <w:noProof/>
              </w:rPr>
              <w:t>What do we mean by quality?</w:t>
            </w:r>
            <w:r w:rsidR="00510996">
              <w:rPr>
                <w:noProof/>
                <w:webHidden/>
              </w:rPr>
              <w:tab/>
            </w:r>
            <w:r w:rsidR="00510996">
              <w:rPr>
                <w:noProof/>
                <w:webHidden/>
              </w:rPr>
              <w:fldChar w:fldCharType="begin"/>
            </w:r>
            <w:r w:rsidR="00510996">
              <w:rPr>
                <w:noProof/>
                <w:webHidden/>
              </w:rPr>
              <w:instrText xml:space="preserve"> PAGEREF _Toc387401560 \h </w:instrText>
            </w:r>
            <w:r w:rsidR="00510996">
              <w:rPr>
                <w:noProof/>
                <w:webHidden/>
              </w:rPr>
            </w:r>
            <w:r w:rsidR="00510996">
              <w:rPr>
                <w:noProof/>
                <w:webHidden/>
              </w:rPr>
              <w:fldChar w:fldCharType="separate"/>
            </w:r>
            <w:r w:rsidR="00CE6A65">
              <w:rPr>
                <w:noProof/>
                <w:webHidden/>
              </w:rPr>
              <w:t>7</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61" w:history="1">
            <w:r w:rsidR="00510996" w:rsidRPr="00DA2AA2">
              <w:rPr>
                <w:rStyle w:val="Hyperlink"/>
                <w:noProof/>
              </w:rPr>
              <w:t>What do we mean by innovation?</w:t>
            </w:r>
            <w:r w:rsidR="00510996">
              <w:rPr>
                <w:noProof/>
                <w:webHidden/>
              </w:rPr>
              <w:tab/>
            </w:r>
            <w:r w:rsidR="00510996">
              <w:rPr>
                <w:noProof/>
                <w:webHidden/>
              </w:rPr>
              <w:fldChar w:fldCharType="begin"/>
            </w:r>
            <w:r w:rsidR="00510996">
              <w:rPr>
                <w:noProof/>
                <w:webHidden/>
              </w:rPr>
              <w:instrText xml:space="preserve"> PAGEREF _Toc387401561 \h </w:instrText>
            </w:r>
            <w:r w:rsidR="00510996">
              <w:rPr>
                <w:noProof/>
                <w:webHidden/>
              </w:rPr>
            </w:r>
            <w:r w:rsidR="00510996">
              <w:rPr>
                <w:noProof/>
                <w:webHidden/>
              </w:rPr>
              <w:fldChar w:fldCharType="separate"/>
            </w:r>
            <w:r w:rsidR="00CE6A65">
              <w:rPr>
                <w:noProof/>
                <w:webHidden/>
              </w:rPr>
              <w:t>8</w:t>
            </w:r>
            <w:r w:rsidR="00510996">
              <w:rPr>
                <w:noProof/>
                <w:webHidden/>
              </w:rPr>
              <w:fldChar w:fldCharType="end"/>
            </w:r>
          </w:hyperlink>
        </w:p>
        <w:p w:rsidR="00510996" w:rsidRDefault="00FE77F4">
          <w:pPr>
            <w:pStyle w:val="TOC1"/>
            <w:rPr>
              <w:rFonts w:asciiTheme="minorHAnsi" w:eastAsiaTheme="minorEastAsia" w:hAnsiTheme="minorHAnsi"/>
              <w:noProof/>
              <w:sz w:val="22"/>
              <w:lang w:eastAsia="en-NZ"/>
            </w:rPr>
          </w:pPr>
          <w:hyperlink w:anchor="_Toc387401562" w:history="1">
            <w:r w:rsidR="00510996" w:rsidRPr="00DA2AA2">
              <w:rPr>
                <w:rStyle w:val="Hyperlink"/>
                <w:rFonts w:eastAsia="Calibri"/>
                <w:noProof/>
              </w:rPr>
              <w:t>3.</w:t>
            </w:r>
            <w:r w:rsidR="00510996">
              <w:rPr>
                <w:rFonts w:asciiTheme="minorHAnsi" w:eastAsiaTheme="minorEastAsia" w:hAnsiTheme="minorHAnsi"/>
                <w:noProof/>
                <w:sz w:val="22"/>
                <w:lang w:eastAsia="en-NZ"/>
              </w:rPr>
              <w:tab/>
            </w:r>
            <w:r w:rsidR="00510996" w:rsidRPr="00DA2AA2">
              <w:rPr>
                <w:rStyle w:val="Hyperlink"/>
                <w:rFonts w:eastAsia="Calibri"/>
                <w:noProof/>
              </w:rPr>
              <w:t>Summary of the Procurement Process</w:t>
            </w:r>
            <w:r w:rsidR="00510996">
              <w:rPr>
                <w:noProof/>
                <w:webHidden/>
              </w:rPr>
              <w:tab/>
            </w:r>
            <w:r w:rsidR="00510996">
              <w:rPr>
                <w:noProof/>
                <w:webHidden/>
              </w:rPr>
              <w:fldChar w:fldCharType="begin"/>
            </w:r>
            <w:r w:rsidR="00510996">
              <w:rPr>
                <w:noProof/>
                <w:webHidden/>
              </w:rPr>
              <w:instrText xml:space="preserve"> PAGEREF _Toc387401562 \h </w:instrText>
            </w:r>
            <w:r w:rsidR="00510996">
              <w:rPr>
                <w:noProof/>
                <w:webHidden/>
              </w:rPr>
            </w:r>
            <w:r w:rsidR="00510996">
              <w:rPr>
                <w:noProof/>
                <w:webHidden/>
              </w:rPr>
              <w:fldChar w:fldCharType="separate"/>
            </w:r>
            <w:r w:rsidR="00CE6A65">
              <w:rPr>
                <w:noProof/>
                <w:webHidden/>
              </w:rPr>
              <w:t>9</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63" w:history="1">
            <w:r w:rsidR="00510996" w:rsidRPr="00DA2AA2">
              <w:rPr>
                <w:rStyle w:val="Hyperlink"/>
                <w:noProof/>
              </w:rPr>
              <w:t>What is Competitive Dialogue?</w:t>
            </w:r>
            <w:r w:rsidR="00510996">
              <w:rPr>
                <w:noProof/>
                <w:webHidden/>
              </w:rPr>
              <w:tab/>
            </w:r>
            <w:r w:rsidR="00510996">
              <w:rPr>
                <w:noProof/>
                <w:webHidden/>
              </w:rPr>
              <w:fldChar w:fldCharType="begin"/>
            </w:r>
            <w:r w:rsidR="00510996">
              <w:rPr>
                <w:noProof/>
                <w:webHidden/>
              </w:rPr>
              <w:instrText xml:space="preserve"> PAGEREF _Toc387401563 \h </w:instrText>
            </w:r>
            <w:r w:rsidR="00510996">
              <w:rPr>
                <w:noProof/>
                <w:webHidden/>
              </w:rPr>
            </w:r>
            <w:r w:rsidR="00510996">
              <w:rPr>
                <w:noProof/>
                <w:webHidden/>
              </w:rPr>
              <w:fldChar w:fldCharType="separate"/>
            </w:r>
            <w:r w:rsidR="00CE6A65">
              <w:rPr>
                <w:noProof/>
                <w:webHidden/>
              </w:rPr>
              <w:t>10</w:t>
            </w:r>
            <w:r w:rsidR="00510996">
              <w:rPr>
                <w:noProof/>
                <w:webHidden/>
              </w:rPr>
              <w:fldChar w:fldCharType="end"/>
            </w:r>
          </w:hyperlink>
        </w:p>
        <w:p w:rsidR="00510996" w:rsidRDefault="00FE77F4">
          <w:pPr>
            <w:pStyle w:val="TOC1"/>
            <w:rPr>
              <w:rFonts w:asciiTheme="minorHAnsi" w:eastAsiaTheme="minorEastAsia" w:hAnsiTheme="minorHAnsi"/>
              <w:noProof/>
              <w:sz w:val="22"/>
              <w:lang w:eastAsia="en-NZ"/>
            </w:rPr>
          </w:pPr>
          <w:hyperlink w:anchor="_Toc387401564" w:history="1">
            <w:r w:rsidR="00510996" w:rsidRPr="00DA2AA2">
              <w:rPr>
                <w:rStyle w:val="Hyperlink"/>
                <w:rFonts w:eastAsia="Calibri"/>
                <w:noProof/>
              </w:rPr>
              <w:t>4.</w:t>
            </w:r>
            <w:r w:rsidR="00510996">
              <w:rPr>
                <w:rFonts w:asciiTheme="minorHAnsi" w:eastAsiaTheme="minorEastAsia" w:hAnsiTheme="minorHAnsi"/>
                <w:noProof/>
                <w:sz w:val="22"/>
                <w:lang w:eastAsia="en-NZ"/>
              </w:rPr>
              <w:tab/>
            </w:r>
            <w:r w:rsidR="00510996" w:rsidRPr="00DA2AA2">
              <w:rPr>
                <w:rStyle w:val="Hyperlink"/>
                <w:rFonts w:eastAsia="Calibri"/>
                <w:noProof/>
              </w:rPr>
              <w:t>How this ROI will be Evaluated</w:t>
            </w:r>
            <w:r w:rsidR="00510996">
              <w:rPr>
                <w:noProof/>
                <w:webHidden/>
              </w:rPr>
              <w:tab/>
            </w:r>
            <w:r w:rsidR="00510996">
              <w:rPr>
                <w:noProof/>
                <w:webHidden/>
              </w:rPr>
              <w:fldChar w:fldCharType="begin"/>
            </w:r>
            <w:r w:rsidR="00510996">
              <w:rPr>
                <w:noProof/>
                <w:webHidden/>
              </w:rPr>
              <w:instrText xml:space="preserve"> PAGEREF _Toc387401564 \h </w:instrText>
            </w:r>
            <w:r w:rsidR="00510996">
              <w:rPr>
                <w:noProof/>
                <w:webHidden/>
              </w:rPr>
            </w:r>
            <w:r w:rsidR="00510996">
              <w:rPr>
                <w:noProof/>
                <w:webHidden/>
              </w:rPr>
              <w:fldChar w:fldCharType="separate"/>
            </w:r>
            <w:r w:rsidR="00CE6A65">
              <w:rPr>
                <w:noProof/>
                <w:webHidden/>
              </w:rPr>
              <w:t>11</w:t>
            </w:r>
            <w:r w:rsidR="00510996">
              <w:rPr>
                <w:noProof/>
                <w:webHidden/>
              </w:rPr>
              <w:fldChar w:fldCharType="end"/>
            </w:r>
          </w:hyperlink>
        </w:p>
        <w:p w:rsidR="00510996" w:rsidRDefault="00FE77F4">
          <w:pPr>
            <w:pStyle w:val="TOC1"/>
            <w:rPr>
              <w:rFonts w:asciiTheme="minorHAnsi" w:eastAsiaTheme="minorEastAsia" w:hAnsiTheme="minorHAnsi"/>
              <w:noProof/>
              <w:sz w:val="22"/>
              <w:lang w:eastAsia="en-NZ"/>
            </w:rPr>
          </w:pPr>
          <w:hyperlink w:anchor="_Toc387401565" w:history="1">
            <w:r w:rsidR="00510996" w:rsidRPr="00DA2AA2">
              <w:rPr>
                <w:rStyle w:val="Hyperlink"/>
                <w:rFonts w:eastAsia="Calibri"/>
                <w:noProof/>
              </w:rPr>
              <w:t>5.</w:t>
            </w:r>
            <w:r w:rsidR="00510996">
              <w:rPr>
                <w:rFonts w:asciiTheme="minorHAnsi" w:eastAsiaTheme="minorEastAsia" w:hAnsiTheme="minorHAnsi"/>
                <w:noProof/>
                <w:sz w:val="22"/>
                <w:lang w:eastAsia="en-NZ"/>
              </w:rPr>
              <w:tab/>
            </w:r>
            <w:r w:rsidR="00510996" w:rsidRPr="00DA2AA2">
              <w:rPr>
                <w:rStyle w:val="Hyperlink"/>
                <w:rFonts w:eastAsia="Calibri"/>
                <w:noProof/>
              </w:rPr>
              <w:t>Next Steps</w:t>
            </w:r>
            <w:r w:rsidR="00510996">
              <w:rPr>
                <w:noProof/>
                <w:webHidden/>
              </w:rPr>
              <w:tab/>
            </w:r>
            <w:r w:rsidR="00510996">
              <w:rPr>
                <w:noProof/>
                <w:webHidden/>
              </w:rPr>
              <w:fldChar w:fldCharType="begin"/>
            </w:r>
            <w:r w:rsidR="00510996">
              <w:rPr>
                <w:noProof/>
                <w:webHidden/>
              </w:rPr>
              <w:instrText xml:space="preserve"> PAGEREF _Toc387401565 \h </w:instrText>
            </w:r>
            <w:r w:rsidR="00510996">
              <w:rPr>
                <w:noProof/>
                <w:webHidden/>
              </w:rPr>
            </w:r>
            <w:r w:rsidR="00510996">
              <w:rPr>
                <w:noProof/>
                <w:webHidden/>
              </w:rPr>
              <w:fldChar w:fldCharType="separate"/>
            </w:r>
            <w:r w:rsidR="00CE6A65">
              <w:rPr>
                <w:noProof/>
                <w:webHidden/>
              </w:rPr>
              <w:t>14</w:t>
            </w:r>
            <w:r w:rsidR="00510996">
              <w:rPr>
                <w:noProof/>
                <w:webHidden/>
              </w:rPr>
              <w:fldChar w:fldCharType="end"/>
            </w:r>
          </w:hyperlink>
        </w:p>
        <w:p w:rsidR="00510996" w:rsidRDefault="00FE77F4">
          <w:pPr>
            <w:pStyle w:val="TOC1"/>
            <w:rPr>
              <w:rFonts w:asciiTheme="minorHAnsi" w:eastAsiaTheme="minorEastAsia" w:hAnsiTheme="minorHAnsi"/>
              <w:noProof/>
              <w:sz w:val="22"/>
              <w:lang w:eastAsia="en-NZ"/>
            </w:rPr>
          </w:pPr>
          <w:hyperlink w:anchor="_Toc387401566" w:history="1">
            <w:r w:rsidR="00510996" w:rsidRPr="00DA2AA2">
              <w:rPr>
                <w:rStyle w:val="Hyperlink"/>
                <w:rFonts w:eastAsia="Calibri"/>
                <w:noProof/>
              </w:rPr>
              <w:t>6.</w:t>
            </w:r>
            <w:r w:rsidR="00510996">
              <w:rPr>
                <w:rFonts w:asciiTheme="minorHAnsi" w:eastAsiaTheme="minorEastAsia" w:hAnsiTheme="minorHAnsi"/>
                <w:noProof/>
                <w:sz w:val="22"/>
                <w:lang w:eastAsia="en-NZ"/>
              </w:rPr>
              <w:tab/>
            </w:r>
            <w:r w:rsidR="00510996" w:rsidRPr="00DA2AA2">
              <w:rPr>
                <w:rStyle w:val="Hyperlink"/>
                <w:rFonts w:eastAsia="Calibri"/>
                <w:noProof/>
              </w:rPr>
              <w:t>Further Information</w:t>
            </w:r>
            <w:r w:rsidR="00510996">
              <w:rPr>
                <w:noProof/>
                <w:webHidden/>
              </w:rPr>
              <w:tab/>
            </w:r>
            <w:r w:rsidR="00510996">
              <w:rPr>
                <w:noProof/>
                <w:webHidden/>
              </w:rPr>
              <w:fldChar w:fldCharType="begin"/>
            </w:r>
            <w:r w:rsidR="00510996">
              <w:rPr>
                <w:noProof/>
                <w:webHidden/>
              </w:rPr>
              <w:instrText xml:space="preserve"> PAGEREF _Toc387401566 \h </w:instrText>
            </w:r>
            <w:r w:rsidR="00510996">
              <w:rPr>
                <w:noProof/>
                <w:webHidden/>
              </w:rPr>
            </w:r>
            <w:r w:rsidR="00510996">
              <w:rPr>
                <w:noProof/>
                <w:webHidden/>
              </w:rPr>
              <w:fldChar w:fldCharType="separate"/>
            </w:r>
            <w:r w:rsidR="00CE6A65">
              <w:rPr>
                <w:noProof/>
                <w:webHidden/>
              </w:rPr>
              <w:t>17</w:t>
            </w:r>
            <w:r w:rsidR="00510996">
              <w:rPr>
                <w:noProof/>
                <w:webHidden/>
              </w:rPr>
              <w:fldChar w:fldCharType="end"/>
            </w:r>
          </w:hyperlink>
        </w:p>
        <w:p w:rsidR="00510996" w:rsidRDefault="00FE77F4">
          <w:pPr>
            <w:pStyle w:val="TOC2"/>
            <w:rPr>
              <w:rFonts w:asciiTheme="minorHAnsi" w:eastAsiaTheme="minorEastAsia" w:hAnsiTheme="minorHAnsi"/>
              <w:noProof/>
              <w:sz w:val="22"/>
              <w:lang w:eastAsia="en-NZ"/>
            </w:rPr>
          </w:pPr>
          <w:hyperlink w:anchor="_Toc387401567" w:history="1">
            <w:r w:rsidR="00510996" w:rsidRPr="00DA2AA2">
              <w:rPr>
                <w:rStyle w:val="Hyperlink"/>
                <w:noProof/>
              </w:rPr>
              <w:t>Appendix A: Overview of current services</w:t>
            </w:r>
            <w:r w:rsidR="00510996">
              <w:rPr>
                <w:noProof/>
                <w:webHidden/>
              </w:rPr>
              <w:tab/>
            </w:r>
            <w:r w:rsidR="00510996">
              <w:rPr>
                <w:noProof/>
                <w:webHidden/>
              </w:rPr>
              <w:fldChar w:fldCharType="begin"/>
            </w:r>
            <w:r w:rsidR="00510996">
              <w:rPr>
                <w:noProof/>
                <w:webHidden/>
              </w:rPr>
              <w:instrText xml:space="preserve"> PAGEREF _Toc387401567 \h </w:instrText>
            </w:r>
            <w:r w:rsidR="00510996">
              <w:rPr>
                <w:noProof/>
                <w:webHidden/>
              </w:rPr>
            </w:r>
            <w:r w:rsidR="00510996">
              <w:rPr>
                <w:noProof/>
                <w:webHidden/>
              </w:rPr>
              <w:fldChar w:fldCharType="separate"/>
            </w:r>
            <w:r w:rsidR="00CE6A65">
              <w:rPr>
                <w:noProof/>
                <w:webHidden/>
              </w:rPr>
              <w:t>19</w:t>
            </w:r>
            <w:r w:rsidR="00510996">
              <w:rPr>
                <w:noProof/>
                <w:webHidden/>
              </w:rPr>
              <w:fldChar w:fldCharType="end"/>
            </w:r>
          </w:hyperlink>
        </w:p>
        <w:p w:rsidR="007262B3" w:rsidRPr="00F82137" w:rsidRDefault="007262B3">
          <w:r w:rsidRPr="00F82137">
            <w:fldChar w:fldCharType="end"/>
          </w:r>
        </w:p>
      </w:sdtContent>
    </w:sdt>
    <w:p w:rsidR="000E051D" w:rsidRPr="00F82137" w:rsidRDefault="00A50857" w:rsidP="00A50857">
      <w:pPr>
        <w:pStyle w:val="Title"/>
        <w:numPr>
          <w:ilvl w:val="0"/>
          <w:numId w:val="22"/>
        </w:numPr>
        <w:ind w:left="709" w:hanging="709"/>
        <w:rPr>
          <w:lang w:eastAsia="en-GB"/>
        </w:rPr>
      </w:pPr>
      <w:bookmarkStart w:id="2" w:name="_Toc387401550"/>
      <w:r w:rsidRPr="00F82137">
        <w:rPr>
          <w:lang w:eastAsia="en-GB"/>
        </w:rPr>
        <w:lastRenderedPageBreak/>
        <w:t>O</w:t>
      </w:r>
      <w:r w:rsidR="000E051D" w:rsidRPr="00F82137">
        <w:rPr>
          <w:lang w:eastAsia="en-GB"/>
        </w:rPr>
        <w:t>verview</w:t>
      </w:r>
      <w:bookmarkEnd w:id="2"/>
      <w:bookmarkEnd w:id="1"/>
    </w:p>
    <w:p w:rsidR="00763DBB" w:rsidRPr="00F82137" w:rsidRDefault="003F7D4C" w:rsidP="007262B3">
      <w:pPr>
        <w:pStyle w:val="Heading2"/>
        <w:rPr>
          <w:lang w:eastAsia="en-GB"/>
        </w:rPr>
      </w:pPr>
      <w:r w:rsidRPr="00F82137">
        <w:rPr>
          <w:lang w:eastAsia="en-GB"/>
        </w:rPr>
        <w:t xml:space="preserve">This </w:t>
      </w:r>
      <w:r w:rsidR="00533AEA" w:rsidRPr="00F82137">
        <w:rPr>
          <w:lang w:eastAsia="en-GB"/>
        </w:rPr>
        <w:t>R</w:t>
      </w:r>
      <w:r w:rsidR="00561C49">
        <w:rPr>
          <w:lang w:eastAsia="en-GB"/>
        </w:rPr>
        <w:t>egistration of Interest (R</w:t>
      </w:r>
      <w:r w:rsidR="00533AEA" w:rsidRPr="00F82137">
        <w:rPr>
          <w:lang w:eastAsia="en-GB"/>
        </w:rPr>
        <w:t>OI</w:t>
      </w:r>
      <w:r w:rsidR="00561C49">
        <w:rPr>
          <w:lang w:eastAsia="en-GB"/>
        </w:rPr>
        <w:t>)</w:t>
      </w:r>
      <w:r w:rsidR="009C30C8" w:rsidRPr="00F82137">
        <w:rPr>
          <w:lang w:eastAsia="en-GB"/>
        </w:rPr>
        <w:t xml:space="preserve"> </w:t>
      </w:r>
      <w:r w:rsidR="00763DBB" w:rsidRPr="00F82137">
        <w:rPr>
          <w:lang w:eastAsia="en-GB"/>
        </w:rPr>
        <w:t xml:space="preserve">is comprised of </w:t>
      </w:r>
      <w:r w:rsidR="00DF0220" w:rsidRPr="00F82137">
        <w:rPr>
          <w:lang w:eastAsia="en-GB"/>
        </w:rPr>
        <w:t xml:space="preserve">three </w:t>
      </w:r>
      <w:r w:rsidR="00763DBB" w:rsidRPr="00F82137">
        <w:rPr>
          <w:lang w:eastAsia="en-GB"/>
        </w:rPr>
        <w:t>documents:</w:t>
      </w:r>
    </w:p>
    <w:p w:rsidR="00763DBB" w:rsidRPr="00F82137" w:rsidRDefault="00763DBB" w:rsidP="00E31DFE">
      <w:pPr>
        <w:pStyle w:val="ListParagraph"/>
        <w:numPr>
          <w:ilvl w:val="0"/>
          <w:numId w:val="4"/>
        </w:numPr>
        <w:ind w:left="714" w:hanging="357"/>
        <w:contextualSpacing w:val="0"/>
        <w:rPr>
          <w:lang w:eastAsia="en-GB"/>
        </w:rPr>
      </w:pPr>
      <w:r w:rsidRPr="00F82137">
        <w:rPr>
          <w:b/>
          <w:lang w:eastAsia="en-GB"/>
        </w:rPr>
        <w:t>Part One</w:t>
      </w:r>
      <w:r w:rsidRPr="00F82137">
        <w:rPr>
          <w:lang w:eastAsia="en-GB"/>
        </w:rPr>
        <w:t xml:space="preserve"> – this document outlining the </w:t>
      </w:r>
      <w:r w:rsidR="009E7066" w:rsidRPr="00F82137">
        <w:rPr>
          <w:lang w:eastAsia="en-GB"/>
        </w:rPr>
        <w:t>ROI</w:t>
      </w:r>
      <w:r w:rsidR="00335A6D" w:rsidRPr="00F82137">
        <w:rPr>
          <w:lang w:eastAsia="en-GB"/>
        </w:rPr>
        <w:t xml:space="preserve"> process</w:t>
      </w:r>
      <w:r w:rsidR="000552AB" w:rsidRPr="00F82137">
        <w:rPr>
          <w:lang w:eastAsia="en-GB"/>
        </w:rPr>
        <w:t xml:space="preserve"> and</w:t>
      </w:r>
      <w:r w:rsidR="00335A6D" w:rsidRPr="00F82137">
        <w:rPr>
          <w:lang w:eastAsia="en-GB"/>
        </w:rPr>
        <w:t xml:space="preserve"> </w:t>
      </w:r>
      <w:r w:rsidRPr="00F82137">
        <w:rPr>
          <w:lang w:eastAsia="en-GB"/>
        </w:rPr>
        <w:t>our requirements</w:t>
      </w:r>
    </w:p>
    <w:p w:rsidR="005F3D28" w:rsidRPr="00F82137" w:rsidRDefault="00763DBB" w:rsidP="00E31DFE">
      <w:pPr>
        <w:pStyle w:val="ListParagraph"/>
        <w:numPr>
          <w:ilvl w:val="0"/>
          <w:numId w:val="4"/>
        </w:numPr>
        <w:ind w:left="714" w:hanging="357"/>
        <w:contextualSpacing w:val="0"/>
        <w:rPr>
          <w:lang w:eastAsia="en-GB"/>
        </w:rPr>
      </w:pPr>
      <w:r w:rsidRPr="00F82137">
        <w:rPr>
          <w:b/>
          <w:lang w:eastAsia="en-GB"/>
        </w:rPr>
        <w:t>Part Two</w:t>
      </w:r>
      <w:r w:rsidRPr="00F82137">
        <w:rPr>
          <w:lang w:eastAsia="en-GB"/>
        </w:rPr>
        <w:t xml:space="preserve"> –</w:t>
      </w:r>
      <w:r w:rsidR="00DD2584" w:rsidRPr="00F82137">
        <w:rPr>
          <w:lang w:eastAsia="en-GB"/>
        </w:rPr>
        <w:t xml:space="preserve"> </w:t>
      </w:r>
      <w:r w:rsidR="00561C49">
        <w:rPr>
          <w:lang w:eastAsia="en-GB"/>
        </w:rPr>
        <w:t>Supplier Response F</w:t>
      </w:r>
      <w:r w:rsidR="005F3D28" w:rsidRPr="00F82137">
        <w:rPr>
          <w:lang w:eastAsia="en-GB"/>
        </w:rPr>
        <w:t>orm</w:t>
      </w:r>
    </w:p>
    <w:p w:rsidR="00774513" w:rsidRPr="00F82137" w:rsidRDefault="00774513" w:rsidP="006A7CBB">
      <w:pPr>
        <w:pStyle w:val="ListParagraph"/>
        <w:numPr>
          <w:ilvl w:val="0"/>
          <w:numId w:val="4"/>
        </w:numPr>
        <w:contextualSpacing w:val="0"/>
        <w:rPr>
          <w:lang w:eastAsia="en-GB"/>
        </w:rPr>
      </w:pPr>
      <w:r w:rsidRPr="00F82137">
        <w:rPr>
          <w:b/>
          <w:lang w:eastAsia="en-GB"/>
        </w:rPr>
        <w:t xml:space="preserve">Part Three </w:t>
      </w:r>
      <w:r w:rsidR="006E2E0F" w:rsidRPr="00F82137">
        <w:rPr>
          <w:lang w:eastAsia="en-GB"/>
        </w:rPr>
        <w:t>–</w:t>
      </w:r>
      <w:r w:rsidRPr="00F82137">
        <w:rPr>
          <w:lang w:eastAsia="en-GB"/>
        </w:rPr>
        <w:t xml:space="preserve"> </w:t>
      </w:r>
      <w:r w:rsidR="006A7CBB" w:rsidRPr="00F82137">
        <w:rPr>
          <w:lang w:eastAsia="en-GB"/>
        </w:rPr>
        <w:t>ROI Terms and Conditions</w:t>
      </w:r>
    </w:p>
    <w:p w:rsidR="00335A6D" w:rsidRPr="00F82137" w:rsidRDefault="00335A6D" w:rsidP="007262B3">
      <w:pPr>
        <w:pStyle w:val="Heading1"/>
        <w:rPr>
          <w:rFonts w:eastAsia="Times New Roman"/>
          <w:lang w:eastAsia="en-GB"/>
        </w:rPr>
      </w:pPr>
      <w:bookmarkStart w:id="3" w:name="_Toc387401551"/>
      <w:bookmarkStart w:id="4" w:name="_Toc306892491"/>
      <w:bookmarkStart w:id="5" w:name="Our_Requirements"/>
      <w:r w:rsidRPr="00F82137">
        <w:rPr>
          <w:rFonts w:eastAsia="Times New Roman"/>
          <w:lang w:eastAsia="en-GB"/>
        </w:rPr>
        <w:t>A bit about us</w:t>
      </w:r>
      <w:bookmarkEnd w:id="3"/>
    </w:p>
    <w:p w:rsidR="00335A6D" w:rsidRPr="00F82137" w:rsidRDefault="00335A6D" w:rsidP="00335A6D">
      <w:pPr>
        <w:rPr>
          <w:lang w:eastAsia="en-GB"/>
        </w:rPr>
      </w:pPr>
      <w:r w:rsidRPr="00F82137">
        <w:rPr>
          <w:lang w:eastAsia="en-GB"/>
        </w:rPr>
        <w:t xml:space="preserve">The </w:t>
      </w:r>
      <w:r w:rsidR="009C30C8" w:rsidRPr="00F82137">
        <w:rPr>
          <w:lang w:eastAsia="en-GB"/>
        </w:rPr>
        <w:t xml:space="preserve">Ministry </w:t>
      </w:r>
      <w:r w:rsidRPr="00F82137">
        <w:rPr>
          <w:lang w:eastAsia="en-GB"/>
        </w:rPr>
        <w:t>works across the health sector to deliver better health outcomes for New Zealanders. The Ministry leads New Zealand’s health and disability system, and has overall responsibility for the management and development of that system.</w:t>
      </w:r>
    </w:p>
    <w:p w:rsidR="00335A6D" w:rsidRPr="00F82137" w:rsidRDefault="00335A6D" w:rsidP="00335A6D">
      <w:pPr>
        <w:rPr>
          <w:lang w:eastAsia="en-GB"/>
        </w:rPr>
      </w:pPr>
      <w:r w:rsidRPr="00F82137">
        <w:rPr>
          <w:lang w:eastAsia="en-GB"/>
        </w:rPr>
        <w:t>The Ministry</w:t>
      </w:r>
      <w:r w:rsidR="006309A4" w:rsidRPr="00F82137">
        <w:rPr>
          <w:lang w:eastAsia="en-GB"/>
        </w:rPr>
        <w:t xml:space="preserve">’s </w:t>
      </w:r>
      <w:r w:rsidRPr="00F82137">
        <w:rPr>
          <w:lang w:eastAsia="en-GB"/>
        </w:rPr>
        <w:t>regulatory responsibilities within the health and disability system include administering legislation and associated regulations.</w:t>
      </w:r>
    </w:p>
    <w:p w:rsidR="00335A6D" w:rsidRPr="00F82137" w:rsidRDefault="00335A6D" w:rsidP="00335A6D">
      <w:pPr>
        <w:rPr>
          <w:lang w:eastAsia="en-GB"/>
        </w:rPr>
      </w:pPr>
      <w:r w:rsidRPr="00F82137">
        <w:rPr>
          <w:lang w:eastAsia="en-GB"/>
        </w:rPr>
        <w:t xml:space="preserve">The Ministry is comprised of business units, each with its own functions and areas of responsibility. These include the National Health Board, the </w:t>
      </w:r>
      <w:r w:rsidR="009C30C8" w:rsidRPr="00F82137">
        <w:rPr>
          <w:lang w:eastAsia="en-GB"/>
        </w:rPr>
        <w:t xml:space="preserve">Office of the </w:t>
      </w:r>
      <w:r w:rsidRPr="00F82137">
        <w:rPr>
          <w:lang w:eastAsia="en-GB"/>
        </w:rPr>
        <w:t>Chief Nurse, Policy, Clinical Leadership, Protection and Regulation, Māori Health, Sector Capability and Implementation</w:t>
      </w:r>
      <w:r w:rsidR="00561C49">
        <w:rPr>
          <w:lang w:eastAsia="en-GB"/>
        </w:rPr>
        <w:t>,</w:t>
      </w:r>
      <w:r w:rsidRPr="00F82137">
        <w:rPr>
          <w:lang w:eastAsia="en-GB"/>
        </w:rPr>
        <w:t xml:space="preserve"> and Corporate Services</w:t>
      </w:r>
      <w:r w:rsidR="006309A4" w:rsidRPr="00F82137">
        <w:rPr>
          <w:lang w:eastAsia="en-GB"/>
        </w:rPr>
        <w:t>.</w:t>
      </w:r>
    </w:p>
    <w:p w:rsidR="00FF34E5" w:rsidRPr="00F82137" w:rsidRDefault="007B7BB1" w:rsidP="007262B3">
      <w:pPr>
        <w:pStyle w:val="Heading1"/>
        <w:rPr>
          <w:rFonts w:eastAsia="Calibri"/>
        </w:rPr>
      </w:pPr>
      <w:bookmarkStart w:id="6" w:name="_Toc387401552"/>
      <w:r w:rsidRPr="00F82137">
        <w:rPr>
          <w:rFonts w:eastAsia="Calibri"/>
        </w:rPr>
        <w:t>Introduction</w:t>
      </w:r>
      <w:bookmarkEnd w:id="6"/>
    </w:p>
    <w:p w:rsidR="00FF5DAB" w:rsidRPr="00F82137" w:rsidRDefault="00FF5DAB" w:rsidP="00FF5DAB">
      <w:pPr>
        <w:spacing w:before="120" w:after="120"/>
        <w:rPr>
          <w:lang w:eastAsia="en-GB"/>
        </w:rPr>
      </w:pPr>
      <w:r w:rsidRPr="00F82137">
        <w:rPr>
          <w:lang w:eastAsia="en-GB"/>
        </w:rPr>
        <w:t>The Ministry is looking to purchase an</w:t>
      </w:r>
      <w:r w:rsidR="003811E2" w:rsidRPr="00F82137">
        <w:rPr>
          <w:lang w:eastAsia="en-GB"/>
        </w:rPr>
        <w:t xml:space="preserve"> integrated,</w:t>
      </w:r>
      <w:r w:rsidRPr="00F82137">
        <w:rPr>
          <w:lang w:eastAsia="en-GB"/>
        </w:rPr>
        <w:t xml:space="preserve"> enhanced and sustainable </w:t>
      </w:r>
      <w:r w:rsidR="00533AEA" w:rsidRPr="00F82137">
        <w:rPr>
          <w:lang w:eastAsia="en-GB"/>
        </w:rPr>
        <w:t>N</w:t>
      </w:r>
      <w:r w:rsidR="00517D96">
        <w:rPr>
          <w:lang w:eastAsia="en-GB"/>
        </w:rPr>
        <w:t xml:space="preserve">ational </w:t>
      </w:r>
      <w:r w:rsidR="00533AEA" w:rsidRPr="00F82137">
        <w:rPr>
          <w:lang w:eastAsia="en-GB"/>
        </w:rPr>
        <w:t>T</w:t>
      </w:r>
      <w:r w:rsidR="00517D96">
        <w:rPr>
          <w:lang w:eastAsia="en-GB"/>
        </w:rPr>
        <w:t xml:space="preserve">elehealth </w:t>
      </w:r>
      <w:r w:rsidR="00533AEA" w:rsidRPr="00F82137">
        <w:rPr>
          <w:lang w:eastAsia="en-GB"/>
        </w:rPr>
        <w:t>S</w:t>
      </w:r>
      <w:r w:rsidR="00517D96">
        <w:rPr>
          <w:lang w:eastAsia="en-GB"/>
        </w:rPr>
        <w:t>ervice (NTS)</w:t>
      </w:r>
      <w:r w:rsidR="00533AEA" w:rsidRPr="00F82137">
        <w:rPr>
          <w:lang w:eastAsia="en-GB"/>
        </w:rPr>
        <w:t xml:space="preserve"> </w:t>
      </w:r>
      <w:r w:rsidR="00A52E99" w:rsidRPr="00F82137">
        <w:rPr>
          <w:lang w:eastAsia="en-GB"/>
        </w:rPr>
        <w:t xml:space="preserve">to improve public access to a range of </w:t>
      </w:r>
      <w:r w:rsidRPr="00F82137">
        <w:rPr>
          <w:lang w:eastAsia="en-GB"/>
        </w:rPr>
        <w:t>unplanned care, advisory</w:t>
      </w:r>
      <w:r w:rsidR="00A52E99" w:rsidRPr="00F82137">
        <w:rPr>
          <w:lang w:eastAsia="en-GB"/>
        </w:rPr>
        <w:t>,</w:t>
      </w:r>
      <w:r w:rsidRPr="00F82137">
        <w:rPr>
          <w:lang w:eastAsia="en-GB"/>
        </w:rPr>
        <w:t xml:space="preserve"> counselling </w:t>
      </w:r>
      <w:r w:rsidR="00A52E99" w:rsidRPr="00F82137">
        <w:rPr>
          <w:lang w:eastAsia="en-GB"/>
        </w:rPr>
        <w:t xml:space="preserve">and referral </w:t>
      </w:r>
      <w:r w:rsidRPr="00F82137">
        <w:rPr>
          <w:lang w:eastAsia="en-GB"/>
        </w:rPr>
        <w:t>services.</w:t>
      </w:r>
      <w:r w:rsidR="00A52E99" w:rsidRPr="00F82137">
        <w:rPr>
          <w:lang w:eastAsia="en-GB"/>
        </w:rPr>
        <w:t xml:space="preserve">  Th</w:t>
      </w:r>
      <w:r w:rsidR="00196902" w:rsidRPr="00F82137">
        <w:rPr>
          <w:lang w:eastAsia="en-GB"/>
        </w:rPr>
        <w:t>e</w:t>
      </w:r>
      <w:r w:rsidR="00A52E99" w:rsidRPr="00F82137">
        <w:rPr>
          <w:lang w:eastAsia="en-GB"/>
        </w:rPr>
        <w:t xml:space="preserve"> service will be culturally sensitive and appropriate to community needs providing consistent, high quality advice across the country – sign posting callers or web-visitors to appropriate services and care.</w:t>
      </w:r>
    </w:p>
    <w:p w:rsidR="00E426ED" w:rsidRPr="00F82137" w:rsidRDefault="00E426ED" w:rsidP="00E426ED">
      <w:pPr>
        <w:rPr>
          <w:lang w:eastAsia="en-GB"/>
        </w:rPr>
      </w:pPr>
      <w:r w:rsidRPr="00F82137">
        <w:rPr>
          <w:lang w:eastAsia="en-GB"/>
        </w:rPr>
        <w:t>The Ministry will work with the successful Supplier by providing leadership at the national level.  This will include the establishment of a service evaluation framework for the NTS.</w:t>
      </w:r>
    </w:p>
    <w:p w:rsidR="00E426ED" w:rsidRPr="00F82137" w:rsidRDefault="00E426ED" w:rsidP="00FF5DAB">
      <w:pPr>
        <w:spacing w:before="120" w:after="120"/>
        <w:rPr>
          <w:lang w:eastAsia="en-GB"/>
        </w:rPr>
      </w:pPr>
    </w:p>
    <w:p w:rsidR="00FF34E5" w:rsidRPr="00F82137" w:rsidRDefault="00FF34E5" w:rsidP="00A50857">
      <w:pPr>
        <w:pStyle w:val="Title"/>
        <w:numPr>
          <w:ilvl w:val="0"/>
          <w:numId w:val="22"/>
        </w:numPr>
        <w:ind w:left="709" w:hanging="709"/>
        <w:rPr>
          <w:rFonts w:eastAsia="Calibri"/>
        </w:rPr>
      </w:pPr>
      <w:bookmarkStart w:id="7" w:name="_Toc387401553"/>
      <w:r w:rsidRPr="00F82137">
        <w:rPr>
          <w:rFonts w:eastAsia="Calibri"/>
        </w:rPr>
        <w:lastRenderedPageBreak/>
        <w:t>Our Requirements</w:t>
      </w:r>
      <w:bookmarkEnd w:id="4"/>
      <w:bookmarkEnd w:id="7"/>
    </w:p>
    <w:p w:rsidR="00774513" w:rsidRPr="00F82137" w:rsidRDefault="007B213F" w:rsidP="00C548D6">
      <w:pPr>
        <w:pStyle w:val="Heading1"/>
        <w:rPr>
          <w:rFonts w:eastAsia="Calibri"/>
        </w:rPr>
      </w:pPr>
      <w:bookmarkStart w:id="8" w:name="_Toc387401554"/>
      <w:bookmarkEnd w:id="5"/>
      <w:r w:rsidRPr="00F82137">
        <w:rPr>
          <w:rFonts w:eastAsia="Calibri"/>
        </w:rPr>
        <w:t>Background</w:t>
      </w:r>
      <w:bookmarkEnd w:id="8"/>
    </w:p>
    <w:p w:rsidR="00B539A1" w:rsidRPr="00F82137" w:rsidRDefault="00B539A1" w:rsidP="00B539A1">
      <w:r w:rsidRPr="00F82137">
        <w:t>Additional background information can be found on the Ministry of Health NTS web page (</w:t>
      </w:r>
      <w:hyperlink r:id="rId10" w:history="1">
        <w:r w:rsidRPr="00F82137">
          <w:rPr>
            <w:rStyle w:val="Hyperlink"/>
          </w:rPr>
          <w:t>http://www.health.govt.nz/our-work/national-telehealth-services</w:t>
        </w:r>
      </w:hyperlink>
      <w:r w:rsidRPr="00F82137">
        <w:t>).</w:t>
      </w:r>
    </w:p>
    <w:p w:rsidR="00774513" w:rsidRPr="00F82137" w:rsidRDefault="00774513" w:rsidP="00774513">
      <w:pPr>
        <w:pStyle w:val="Heading2"/>
        <w:rPr>
          <w:lang w:eastAsia="en-GB"/>
        </w:rPr>
      </w:pPr>
      <w:r w:rsidRPr="00F82137">
        <w:rPr>
          <w:lang w:eastAsia="en-GB"/>
        </w:rPr>
        <w:t>Request for Information (RFI)</w:t>
      </w:r>
    </w:p>
    <w:p w:rsidR="00774513" w:rsidRDefault="00196902" w:rsidP="00774513">
      <w:pPr>
        <w:rPr>
          <w:lang w:eastAsia="en-GB"/>
        </w:rPr>
      </w:pPr>
      <w:r w:rsidRPr="00F82137">
        <w:rPr>
          <w:lang w:eastAsia="en-GB"/>
        </w:rPr>
        <w:t xml:space="preserve">In </w:t>
      </w:r>
      <w:r w:rsidR="00774513" w:rsidRPr="00F82137">
        <w:rPr>
          <w:lang w:eastAsia="en-GB"/>
        </w:rPr>
        <w:t>October</w:t>
      </w:r>
      <w:r w:rsidRPr="00F82137">
        <w:rPr>
          <w:lang w:eastAsia="en-GB"/>
        </w:rPr>
        <w:t xml:space="preserve"> 2013</w:t>
      </w:r>
      <w:r w:rsidR="00774513" w:rsidRPr="00F82137">
        <w:rPr>
          <w:lang w:eastAsia="en-GB"/>
        </w:rPr>
        <w:t xml:space="preserve">, an RFI was released to gain a better understanding of the </w:t>
      </w:r>
      <w:r w:rsidR="00AB4963" w:rsidRPr="00F82137">
        <w:rPr>
          <w:lang w:eastAsia="en-GB"/>
        </w:rPr>
        <w:t xml:space="preserve">market and its capabilities in order </w:t>
      </w:r>
      <w:r w:rsidR="00774513" w:rsidRPr="00F82137">
        <w:rPr>
          <w:lang w:eastAsia="en-GB"/>
        </w:rPr>
        <w:t>to identify the range of possible solutions.  The RFI submissions were of a high quality and demonstrated willingness from respondents to explore innovative ideas.</w:t>
      </w:r>
    </w:p>
    <w:p w:rsidR="00561C49" w:rsidRPr="00F82137" w:rsidRDefault="00561C49" w:rsidP="00774513">
      <w:r>
        <w:t xml:space="preserve">A brief summary of the RFI process is available on </w:t>
      </w:r>
      <w:r w:rsidRPr="00561C49">
        <w:t>Ministry of Health NTS web page</w:t>
      </w:r>
      <w:r>
        <w:t xml:space="preserve"> (</w:t>
      </w:r>
      <w:r w:rsidRPr="00561C49">
        <w:rPr>
          <w:rStyle w:val="Hyperlink"/>
        </w:rPr>
        <w:t>http://www.health.govt.nz/our-work/national-telehealth-services/national-telehealth-service-questions-and-answers#rfi-responses</w:t>
      </w:r>
      <w:r>
        <w:t>)</w:t>
      </w:r>
    </w:p>
    <w:p w:rsidR="00774513" w:rsidRPr="00F82137" w:rsidRDefault="00774513" w:rsidP="00F01F2B">
      <w:pPr>
        <w:pStyle w:val="Heading2"/>
        <w:rPr>
          <w:lang w:eastAsia="en-GB"/>
        </w:rPr>
      </w:pPr>
      <w:r w:rsidRPr="00F82137">
        <w:rPr>
          <w:lang w:eastAsia="en-GB"/>
        </w:rPr>
        <w:t>Structured Dialogue to Inform Solution</w:t>
      </w:r>
    </w:p>
    <w:p w:rsidR="00774513" w:rsidRPr="00F82137" w:rsidRDefault="00774513" w:rsidP="00774513">
      <w:pPr>
        <w:rPr>
          <w:lang w:eastAsia="en-GB"/>
        </w:rPr>
      </w:pPr>
      <w:r w:rsidRPr="00F82137">
        <w:rPr>
          <w:lang w:eastAsia="en-GB"/>
        </w:rPr>
        <w:t xml:space="preserve">Following on from the RFI it is our desire to develop the integrated NTS in collaboration with potential Suppliers through a structured dialogue process. We believe this will deliver greater benefit as we know what our needs are for the NTS but want more information on the full range of options that can meet those needs.   It will mean innovation and ideas from Shortlisted Suppliers </w:t>
      </w:r>
      <w:r w:rsidR="00051698" w:rsidRPr="00F82137">
        <w:rPr>
          <w:lang w:eastAsia="en-GB"/>
        </w:rPr>
        <w:t xml:space="preserve">will </w:t>
      </w:r>
      <w:r w:rsidRPr="00F82137">
        <w:rPr>
          <w:lang w:eastAsia="en-GB"/>
        </w:rPr>
        <w:t xml:space="preserve">shape the client centred service rather than pre-determined specifications. </w:t>
      </w:r>
    </w:p>
    <w:p w:rsidR="00774513" w:rsidRPr="00F82137" w:rsidRDefault="00774513" w:rsidP="00774513">
      <w:pPr>
        <w:rPr>
          <w:lang w:eastAsia="en-GB"/>
        </w:rPr>
      </w:pPr>
      <w:r w:rsidRPr="00F82137">
        <w:rPr>
          <w:lang w:eastAsia="en-GB"/>
        </w:rPr>
        <w:t xml:space="preserve">This ROI process will determine which </w:t>
      </w:r>
      <w:r w:rsidR="003811E2" w:rsidRPr="00F82137">
        <w:rPr>
          <w:lang w:eastAsia="en-GB"/>
        </w:rPr>
        <w:t>S</w:t>
      </w:r>
      <w:r w:rsidRPr="00F82137">
        <w:rPr>
          <w:lang w:eastAsia="en-GB"/>
        </w:rPr>
        <w:t xml:space="preserve">uppliers are shortlisted to participate in this dialogue, and the following closed Request for Proposal (RFP) process (refer to </w:t>
      </w:r>
      <w:r w:rsidR="006D250C" w:rsidRPr="00F82137">
        <w:rPr>
          <w:lang w:eastAsia="en-GB"/>
        </w:rPr>
        <w:t xml:space="preserve">section </w:t>
      </w:r>
      <w:r w:rsidR="006D250C" w:rsidRPr="00F82137">
        <w:rPr>
          <w:lang w:eastAsia="en-GB"/>
        </w:rPr>
        <w:fldChar w:fldCharType="begin"/>
      </w:r>
      <w:r w:rsidR="006D250C" w:rsidRPr="00F82137">
        <w:rPr>
          <w:lang w:eastAsia="en-GB"/>
        </w:rPr>
        <w:instrText xml:space="preserve"> REF _Ref387094704 \r \h </w:instrText>
      </w:r>
      <w:r w:rsidR="006D250C" w:rsidRPr="00F82137">
        <w:rPr>
          <w:lang w:eastAsia="en-GB"/>
        </w:rPr>
      </w:r>
      <w:r w:rsidR="006D250C" w:rsidRPr="00F82137">
        <w:rPr>
          <w:lang w:eastAsia="en-GB"/>
        </w:rPr>
        <w:fldChar w:fldCharType="separate"/>
      </w:r>
      <w:r w:rsidR="00CE6A65">
        <w:rPr>
          <w:lang w:eastAsia="en-GB"/>
        </w:rPr>
        <w:t>3</w:t>
      </w:r>
      <w:r w:rsidR="006D250C" w:rsidRPr="00F82137">
        <w:rPr>
          <w:lang w:eastAsia="en-GB"/>
        </w:rPr>
        <w:fldChar w:fldCharType="end"/>
      </w:r>
      <w:r w:rsidRPr="00F82137">
        <w:rPr>
          <w:lang w:eastAsia="en-GB"/>
        </w:rPr>
        <w:t>).</w:t>
      </w:r>
    </w:p>
    <w:p w:rsidR="00774513" w:rsidRPr="00F82137" w:rsidRDefault="00774513" w:rsidP="00F01F2B">
      <w:pPr>
        <w:pStyle w:val="Heading2"/>
      </w:pPr>
      <w:r w:rsidRPr="00F82137">
        <w:t xml:space="preserve">Collaboration with </w:t>
      </w:r>
      <w:r w:rsidR="005056D9">
        <w:t>other Government agencies</w:t>
      </w:r>
    </w:p>
    <w:p w:rsidR="00774513" w:rsidRPr="00F82137" w:rsidRDefault="00774513" w:rsidP="00774513">
      <w:r w:rsidRPr="00F82137">
        <w:t>The Ministry is collaborating with ACC</w:t>
      </w:r>
      <w:r w:rsidR="005056D9">
        <w:t>,</w:t>
      </w:r>
      <w:r w:rsidRPr="00F82137">
        <w:t xml:space="preserve"> who may become a co-purchaser of </w:t>
      </w:r>
      <w:r w:rsidR="005056D9">
        <w:t>or otherwise involved</w:t>
      </w:r>
      <w:r w:rsidR="005056D9" w:rsidRPr="00F82137">
        <w:t xml:space="preserve"> </w:t>
      </w:r>
      <w:r w:rsidR="005056D9">
        <w:t xml:space="preserve">in </w:t>
      </w:r>
      <w:r w:rsidRPr="00F82137">
        <w:t xml:space="preserve">some parts of the NTS. </w:t>
      </w:r>
    </w:p>
    <w:p w:rsidR="00774513" w:rsidRPr="00F82137" w:rsidRDefault="00774513" w:rsidP="00774513">
      <w:r w:rsidRPr="00F82137">
        <w:t>The strategic objectives for ACC with regard to the NTS are</w:t>
      </w:r>
      <w:r w:rsidR="00051698" w:rsidRPr="00F82137">
        <w:t xml:space="preserve"> to</w:t>
      </w:r>
      <w:r w:rsidRPr="00F82137">
        <w:t>:</w:t>
      </w:r>
    </w:p>
    <w:p w:rsidR="00774513" w:rsidRPr="00F82137" w:rsidRDefault="00051698" w:rsidP="00774513">
      <w:pPr>
        <w:pStyle w:val="ListParagraph"/>
        <w:numPr>
          <w:ilvl w:val="0"/>
          <w:numId w:val="27"/>
        </w:numPr>
        <w:ind w:left="426" w:hanging="426"/>
        <w:rPr>
          <w:lang w:eastAsia="en-GB"/>
        </w:rPr>
      </w:pPr>
      <w:r w:rsidRPr="00F82137">
        <w:rPr>
          <w:lang w:eastAsia="en-GB"/>
        </w:rPr>
        <w:t>W</w:t>
      </w:r>
      <w:r w:rsidR="00774513" w:rsidRPr="00F82137">
        <w:rPr>
          <w:lang w:eastAsia="en-GB"/>
        </w:rPr>
        <w:t xml:space="preserve">ork with the Ministry through a telehealth service to future proof urgent and unplanned care services for ill and injured New Zealanders </w:t>
      </w:r>
    </w:p>
    <w:p w:rsidR="00774513" w:rsidRPr="00F82137" w:rsidRDefault="00051698" w:rsidP="00774513">
      <w:pPr>
        <w:pStyle w:val="ListParagraph"/>
        <w:numPr>
          <w:ilvl w:val="0"/>
          <w:numId w:val="27"/>
        </w:numPr>
        <w:ind w:left="426" w:hanging="426"/>
        <w:rPr>
          <w:lang w:eastAsia="en-GB"/>
        </w:rPr>
      </w:pPr>
      <w:r w:rsidRPr="00F82137">
        <w:rPr>
          <w:lang w:eastAsia="en-GB"/>
        </w:rPr>
        <w:t>P</w:t>
      </w:r>
      <w:r w:rsidR="00774513" w:rsidRPr="00F82137">
        <w:rPr>
          <w:lang w:eastAsia="en-GB"/>
        </w:rPr>
        <w:t xml:space="preserve">rovide better rehabilitation outcomes for injured New Zealanders through the provision of early, easily accessible, and appropriate clinical advice </w:t>
      </w:r>
    </w:p>
    <w:p w:rsidR="00774513" w:rsidRPr="00F82137" w:rsidRDefault="00051698" w:rsidP="00774513">
      <w:pPr>
        <w:pStyle w:val="ListParagraph"/>
        <w:numPr>
          <w:ilvl w:val="0"/>
          <w:numId w:val="27"/>
        </w:numPr>
        <w:ind w:left="426" w:hanging="426"/>
        <w:rPr>
          <w:lang w:eastAsia="en-GB"/>
        </w:rPr>
      </w:pPr>
      <w:r w:rsidRPr="00F82137">
        <w:rPr>
          <w:lang w:eastAsia="en-GB"/>
        </w:rPr>
        <w:t>I</w:t>
      </w:r>
      <w:r w:rsidR="00774513" w:rsidRPr="00F82137">
        <w:rPr>
          <w:lang w:eastAsia="en-GB"/>
        </w:rPr>
        <w:t>mprove the experience of ACC clients with a more seamless integration of services</w:t>
      </w:r>
    </w:p>
    <w:p w:rsidR="00774513" w:rsidRPr="00F82137" w:rsidRDefault="00051698" w:rsidP="00774513">
      <w:pPr>
        <w:pStyle w:val="ListParagraph"/>
        <w:numPr>
          <w:ilvl w:val="0"/>
          <w:numId w:val="27"/>
        </w:numPr>
        <w:ind w:left="426" w:hanging="426"/>
        <w:rPr>
          <w:lang w:eastAsia="en-GB"/>
        </w:rPr>
      </w:pPr>
      <w:r w:rsidRPr="00F82137">
        <w:rPr>
          <w:lang w:eastAsia="en-GB"/>
        </w:rPr>
        <w:t>I</w:t>
      </w:r>
      <w:r w:rsidR="00774513" w:rsidRPr="00F82137">
        <w:rPr>
          <w:lang w:eastAsia="en-GB"/>
        </w:rPr>
        <w:t>ncrease awareness of, and provide early alerts for referral to injury prevention interventions.</w:t>
      </w:r>
    </w:p>
    <w:p w:rsidR="00774513" w:rsidRDefault="00774513" w:rsidP="00774513">
      <w:pPr>
        <w:rPr>
          <w:lang w:eastAsia="en-GB"/>
        </w:rPr>
      </w:pPr>
      <w:r w:rsidRPr="00F82137">
        <w:rPr>
          <w:lang w:eastAsia="en-GB"/>
        </w:rPr>
        <w:t xml:space="preserve">Other agencies such as </w:t>
      </w:r>
      <w:proofErr w:type="spellStart"/>
      <w:r w:rsidRPr="00F82137">
        <w:rPr>
          <w:lang w:eastAsia="en-GB"/>
        </w:rPr>
        <w:t>Worksafe</w:t>
      </w:r>
      <w:proofErr w:type="spellEnd"/>
      <w:r w:rsidRPr="00F82137">
        <w:rPr>
          <w:lang w:eastAsia="en-GB"/>
        </w:rPr>
        <w:t xml:space="preserve"> New Zealand </w:t>
      </w:r>
      <w:r w:rsidR="007B213F" w:rsidRPr="00F82137">
        <w:rPr>
          <w:lang w:eastAsia="en-GB"/>
        </w:rPr>
        <w:t xml:space="preserve">and the Health Promotion Agency </w:t>
      </w:r>
      <w:r w:rsidRPr="00F82137">
        <w:rPr>
          <w:lang w:eastAsia="en-GB"/>
        </w:rPr>
        <w:t>may also be co-purchasers of</w:t>
      </w:r>
      <w:r w:rsidR="005056D9">
        <w:rPr>
          <w:lang w:eastAsia="en-GB"/>
        </w:rPr>
        <w:t xml:space="preserve"> or otherwise involved in</w:t>
      </w:r>
      <w:r w:rsidRPr="00F82137">
        <w:rPr>
          <w:lang w:eastAsia="en-GB"/>
        </w:rPr>
        <w:t xml:space="preserve"> the NTS.</w:t>
      </w:r>
    </w:p>
    <w:p w:rsidR="005056D9" w:rsidRPr="00F82137" w:rsidRDefault="005056D9" w:rsidP="00774513">
      <w:pPr>
        <w:rPr>
          <w:lang w:eastAsia="en-GB"/>
        </w:rPr>
      </w:pPr>
      <w:r>
        <w:rPr>
          <w:lang w:eastAsia="en-GB"/>
        </w:rPr>
        <w:t xml:space="preserve">The Contract entered into between the Successful Supplier and the Ministry may require the Supplier to work with or provide services to other Government agencies. A common use provision (CUP) may be included in this Contract. </w:t>
      </w:r>
    </w:p>
    <w:p w:rsidR="00C548D6" w:rsidRPr="00F82137" w:rsidRDefault="00C548D6" w:rsidP="00C548D6">
      <w:pPr>
        <w:pStyle w:val="Heading1"/>
        <w:rPr>
          <w:rFonts w:eastAsia="Calibri"/>
        </w:rPr>
      </w:pPr>
      <w:bookmarkStart w:id="9" w:name="_Toc387401555"/>
      <w:r w:rsidRPr="00F82137">
        <w:rPr>
          <w:rFonts w:eastAsia="Calibri"/>
        </w:rPr>
        <w:t xml:space="preserve">Vision for the </w:t>
      </w:r>
      <w:r w:rsidR="000703AD" w:rsidRPr="00F82137">
        <w:rPr>
          <w:rFonts w:eastAsia="Calibri"/>
        </w:rPr>
        <w:t>N</w:t>
      </w:r>
      <w:r w:rsidR="00561C49">
        <w:rPr>
          <w:rFonts w:eastAsia="Calibri"/>
        </w:rPr>
        <w:t>ational Telehealth Service</w:t>
      </w:r>
      <w:bookmarkEnd w:id="9"/>
    </w:p>
    <w:p w:rsidR="00C548D6" w:rsidRPr="00F82137" w:rsidRDefault="00C548D6" w:rsidP="00C548D6">
      <w:r w:rsidRPr="00F82137">
        <w:rPr>
          <w:rFonts w:cs="Arial"/>
        </w:rPr>
        <w:t xml:space="preserve">The vision for the </w:t>
      </w:r>
      <w:r w:rsidR="000703AD" w:rsidRPr="00F82137">
        <w:rPr>
          <w:rFonts w:cs="Arial"/>
        </w:rPr>
        <w:t>NTS</w:t>
      </w:r>
      <w:r w:rsidRPr="00F82137">
        <w:rPr>
          <w:rFonts w:cs="Arial"/>
        </w:rPr>
        <w:t xml:space="preserve"> is that </w:t>
      </w:r>
      <w:r w:rsidR="00774513" w:rsidRPr="00F82137">
        <w:rPr>
          <w:rFonts w:cs="Arial"/>
        </w:rPr>
        <w:t>“</w:t>
      </w:r>
      <w:r w:rsidRPr="00F82137">
        <w:rPr>
          <w:rFonts w:cs="Arial"/>
        </w:rPr>
        <w:t>the right thing to do is the easiest thing to do for service users and providers</w:t>
      </w:r>
      <w:r w:rsidR="00774513" w:rsidRPr="00F82137">
        <w:rPr>
          <w:rFonts w:cs="Arial"/>
        </w:rPr>
        <w:t>”</w:t>
      </w:r>
      <w:r w:rsidRPr="00F82137">
        <w:rPr>
          <w:rFonts w:cs="Arial"/>
        </w:rPr>
        <w:t xml:space="preserve">.  This vision underpins the principles, objectives, outputs and outcomes in </w:t>
      </w:r>
      <w:r w:rsidR="00D04D0F" w:rsidRPr="00F82137">
        <w:rPr>
          <w:rFonts w:cs="Arial"/>
        </w:rPr>
        <w:t>Figure 1</w:t>
      </w:r>
      <w:r w:rsidRPr="00F82137">
        <w:rPr>
          <w:rFonts w:cs="Arial"/>
        </w:rPr>
        <w:t xml:space="preserve"> below.</w:t>
      </w:r>
      <w:r w:rsidR="007B213F" w:rsidRPr="00F82137">
        <w:rPr>
          <w:rFonts w:cs="Arial"/>
        </w:rPr>
        <w:t xml:space="preserve">  </w:t>
      </w:r>
      <w:r w:rsidR="007B213F" w:rsidRPr="00F82137">
        <w:rPr>
          <w:lang w:eastAsia="en-GB"/>
        </w:rPr>
        <w:t xml:space="preserve">The </w:t>
      </w:r>
      <w:r w:rsidR="00561C49">
        <w:rPr>
          <w:lang w:eastAsia="en-GB"/>
        </w:rPr>
        <w:t>solution</w:t>
      </w:r>
      <w:r w:rsidR="007B213F" w:rsidRPr="00F82137">
        <w:rPr>
          <w:lang w:eastAsia="en-GB"/>
        </w:rPr>
        <w:t xml:space="preserve"> will be an integral part of the New Zealand health system </w:t>
      </w:r>
      <w:r w:rsidR="00474E5F" w:rsidRPr="00F82137">
        <w:rPr>
          <w:lang w:eastAsia="en-GB"/>
        </w:rPr>
        <w:t>linking across service</w:t>
      </w:r>
      <w:r w:rsidR="00561C49">
        <w:rPr>
          <w:lang w:eastAsia="en-GB"/>
        </w:rPr>
        <w:t xml:space="preserve"> areas</w:t>
      </w:r>
      <w:r w:rsidR="00474E5F" w:rsidRPr="00F82137">
        <w:rPr>
          <w:lang w:eastAsia="en-GB"/>
        </w:rPr>
        <w:t xml:space="preserve"> to</w:t>
      </w:r>
      <w:r w:rsidR="007B213F" w:rsidRPr="00F82137">
        <w:rPr>
          <w:lang w:eastAsia="en-GB"/>
        </w:rPr>
        <w:t xml:space="preserve"> enable the public to connect with the most appropriate service for their needs.  The vision will not </w:t>
      </w:r>
      <w:r w:rsidR="007B213F" w:rsidRPr="00F82137">
        <w:t xml:space="preserve">necessarily be achieved on day </w:t>
      </w:r>
      <w:r w:rsidR="007B213F" w:rsidRPr="00F82137">
        <w:lastRenderedPageBreak/>
        <w:t>one of the NTS but there will be a clear path to achieve that vision with the ability to be innovative and change direction as technology and the needs of the New Zealand public change.</w:t>
      </w:r>
    </w:p>
    <w:p w:rsidR="006B45E1" w:rsidRPr="00F82137" w:rsidRDefault="006B45E1" w:rsidP="00C548D6">
      <w:pPr>
        <w:rPr>
          <w:rFonts w:cs="Arial"/>
        </w:rPr>
      </w:pPr>
      <w:r w:rsidRPr="00F82137">
        <w:t xml:space="preserve">The objectives, outputs and outcomes in </w:t>
      </w:r>
      <w:r w:rsidRPr="00F82137">
        <w:fldChar w:fldCharType="begin"/>
      </w:r>
      <w:r w:rsidRPr="00F82137">
        <w:instrText xml:space="preserve"> REF _Ref387004683 \h </w:instrText>
      </w:r>
      <w:r w:rsidRPr="00F82137">
        <w:fldChar w:fldCharType="separate"/>
      </w:r>
      <w:r w:rsidR="00CE6A65" w:rsidRPr="00F82137">
        <w:t xml:space="preserve">Figure </w:t>
      </w:r>
      <w:r w:rsidR="00CE6A65">
        <w:rPr>
          <w:noProof/>
        </w:rPr>
        <w:t>1</w:t>
      </w:r>
      <w:r w:rsidRPr="00F82137">
        <w:fldChar w:fldCharType="end"/>
      </w:r>
      <w:r w:rsidRPr="00F82137">
        <w:t xml:space="preserve"> </w:t>
      </w:r>
      <w:r w:rsidR="00E426ED" w:rsidRPr="00F82137">
        <w:t>may</w:t>
      </w:r>
      <w:r w:rsidRPr="00F82137">
        <w:t xml:space="preserve"> be refined as part of the dialogue process with the Shortlisted Suppliers.</w:t>
      </w:r>
    </w:p>
    <w:p w:rsidR="00C548D6" w:rsidRPr="00F82137" w:rsidRDefault="004B11EC" w:rsidP="00C548D6">
      <w:pPr>
        <w:keepNext/>
        <w:spacing w:before="120" w:after="0"/>
      </w:pPr>
      <w:r w:rsidRPr="00F82137">
        <w:object w:dxaOrig="15503" w:dyaOrig="11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343.85pt" o:ole="">
            <v:imagedata r:id="rId11" o:title=""/>
          </v:shape>
          <o:OLEObject Type="Embed" ProgID="Visio.Drawing.11" ShapeID="_x0000_i1025" DrawAspect="Content" ObjectID="_1495987133" r:id="rId12"/>
        </w:object>
      </w:r>
    </w:p>
    <w:p w:rsidR="00C548D6" w:rsidRPr="00F82137" w:rsidRDefault="00C548D6" w:rsidP="00C548D6">
      <w:pPr>
        <w:pStyle w:val="Caption"/>
        <w:rPr>
          <w:highlight w:val="red"/>
        </w:rPr>
      </w:pPr>
      <w:bookmarkStart w:id="10" w:name="_Ref387004683"/>
      <w:r w:rsidRPr="00F82137">
        <w:t xml:space="preserve">Figure </w:t>
      </w:r>
      <w:r w:rsidR="00FE77F4">
        <w:fldChar w:fldCharType="begin"/>
      </w:r>
      <w:r w:rsidR="00FE77F4">
        <w:instrText xml:space="preserve"> SEQ Figure \* ARABIC </w:instrText>
      </w:r>
      <w:r w:rsidR="00FE77F4">
        <w:fldChar w:fldCharType="separate"/>
      </w:r>
      <w:r w:rsidR="00CE6A65">
        <w:rPr>
          <w:noProof/>
        </w:rPr>
        <w:t>1</w:t>
      </w:r>
      <w:r w:rsidR="00FE77F4">
        <w:rPr>
          <w:noProof/>
        </w:rPr>
        <w:fldChar w:fldCharType="end"/>
      </w:r>
      <w:bookmarkEnd w:id="10"/>
      <w:r w:rsidRPr="00F82137">
        <w:t xml:space="preserve"> – Vision, Principles, Objectives, Outputs and Outcomes for the </w:t>
      </w:r>
      <w:r w:rsidR="000703AD" w:rsidRPr="00F82137">
        <w:t>NTS</w:t>
      </w:r>
    </w:p>
    <w:p w:rsidR="003149BA" w:rsidRPr="00F82137" w:rsidRDefault="003149BA" w:rsidP="003149BA">
      <w:pPr>
        <w:spacing w:before="120" w:after="120"/>
        <w:rPr>
          <w:lang w:eastAsia="en-GB"/>
        </w:rPr>
      </w:pPr>
      <w:r w:rsidRPr="00F82137">
        <w:rPr>
          <w:lang w:eastAsia="en-GB"/>
        </w:rPr>
        <w:t xml:space="preserve">Whilst we are seeking service integration we are open minded about how this can best be delivered.  Integration across the various services can be achieved through a single </w:t>
      </w:r>
      <w:r w:rsidR="00517D96">
        <w:rPr>
          <w:lang w:eastAsia="en-GB"/>
        </w:rPr>
        <w:t>Supplier</w:t>
      </w:r>
      <w:r w:rsidRPr="00F82137">
        <w:rPr>
          <w:lang w:eastAsia="en-GB"/>
        </w:rPr>
        <w:t xml:space="preserve">, or a lead </w:t>
      </w:r>
      <w:r w:rsidR="00517D96">
        <w:rPr>
          <w:lang w:eastAsia="en-GB"/>
        </w:rPr>
        <w:t>Supplier</w:t>
      </w:r>
      <w:r w:rsidRPr="00F82137">
        <w:rPr>
          <w:lang w:eastAsia="en-GB"/>
        </w:rPr>
        <w:t>, or a joint venture</w:t>
      </w:r>
      <w:r w:rsidR="006822EC">
        <w:rPr>
          <w:lang w:eastAsia="en-GB"/>
        </w:rPr>
        <w:t xml:space="preserve"> (provided there is a lead </w:t>
      </w:r>
      <w:r w:rsidR="00517D96">
        <w:rPr>
          <w:lang w:eastAsia="en-GB"/>
        </w:rPr>
        <w:t>Supplier</w:t>
      </w:r>
      <w:r w:rsidR="006822EC">
        <w:rPr>
          <w:lang w:eastAsia="en-GB"/>
        </w:rPr>
        <w:t>)</w:t>
      </w:r>
      <w:r w:rsidRPr="00F82137">
        <w:rPr>
          <w:lang w:eastAsia="en-GB"/>
        </w:rPr>
        <w:t xml:space="preserve"> etc. Multiple </w:t>
      </w:r>
      <w:r w:rsidR="00517D96">
        <w:rPr>
          <w:lang w:eastAsia="en-GB"/>
        </w:rPr>
        <w:t>Suppliers</w:t>
      </w:r>
      <w:r w:rsidRPr="00F82137">
        <w:rPr>
          <w:lang w:eastAsia="en-GB"/>
        </w:rPr>
        <w:t xml:space="preserve"> </w:t>
      </w:r>
      <w:r w:rsidR="006822EC">
        <w:rPr>
          <w:lang w:eastAsia="en-GB"/>
        </w:rPr>
        <w:t>may</w:t>
      </w:r>
      <w:r w:rsidRPr="00F82137">
        <w:rPr>
          <w:lang w:eastAsia="en-GB"/>
        </w:rPr>
        <w:t xml:space="preserve"> need to work within an integrated service framework. </w:t>
      </w:r>
      <w:r w:rsidR="00474E5F" w:rsidRPr="00F82137">
        <w:rPr>
          <w:lang w:eastAsia="en-GB"/>
        </w:rPr>
        <w:t>This is not about achieving a single phone number but having services capable of ensuring</w:t>
      </w:r>
      <w:r w:rsidR="00E426ED" w:rsidRPr="00F82137">
        <w:rPr>
          <w:lang w:eastAsia="en-GB"/>
        </w:rPr>
        <w:t xml:space="preserve"> </w:t>
      </w:r>
      <w:r w:rsidR="00474E5F" w:rsidRPr="00F82137">
        <w:rPr>
          <w:lang w:eastAsia="en-GB"/>
        </w:rPr>
        <w:t xml:space="preserve">whichever part of the NTS </w:t>
      </w:r>
      <w:r w:rsidR="00AB4963" w:rsidRPr="00F82137">
        <w:rPr>
          <w:lang w:eastAsia="en-GB"/>
        </w:rPr>
        <w:t>a service user</w:t>
      </w:r>
      <w:r w:rsidR="00474E5F" w:rsidRPr="00F82137">
        <w:rPr>
          <w:lang w:eastAsia="en-GB"/>
        </w:rPr>
        <w:t xml:space="preserve"> contact</w:t>
      </w:r>
      <w:r w:rsidR="00AB4963" w:rsidRPr="00F82137">
        <w:rPr>
          <w:lang w:eastAsia="en-GB"/>
        </w:rPr>
        <w:t>s</w:t>
      </w:r>
      <w:r w:rsidR="00474E5F" w:rsidRPr="00F82137">
        <w:rPr>
          <w:lang w:eastAsia="en-GB"/>
        </w:rPr>
        <w:t xml:space="preserve"> </w:t>
      </w:r>
      <w:r w:rsidR="006822EC">
        <w:rPr>
          <w:lang w:eastAsia="en-GB"/>
        </w:rPr>
        <w:t>they are able to access the right service and information for their needs.</w:t>
      </w:r>
    </w:p>
    <w:p w:rsidR="003149BA" w:rsidRPr="00F82137" w:rsidRDefault="003149BA" w:rsidP="003149BA">
      <w:pPr>
        <w:rPr>
          <w:lang w:eastAsia="en-GB"/>
        </w:rPr>
      </w:pPr>
      <w:r w:rsidRPr="00F82137">
        <w:rPr>
          <w:lang w:eastAsia="en-GB"/>
        </w:rPr>
        <w:t>The NTS will be free of charge to users and available 24-hours a day, seven-days per week either by telephone</w:t>
      </w:r>
      <w:r w:rsidR="006B45E1" w:rsidRPr="00F82137">
        <w:rPr>
          <w:lang w:eastAsia="en-GB"/>
        </w:rPr>
        <w:t>, text-messaging</w:t>
      </w:r>
      <w:r w:rsidRPr="00F82137">
        <w:rPr>
          <w:lang w:eastAsia="en-GB"/>
        </w:rPr>
        <w:t xml:space="preserve"> or on-line. The service may be provided by one or many suppliers however it is the Ministry’s expectation that there is one contract between the </w:t>
      </w:r>
      <w:r w:rsidR="00AB4963" w:rsidRPr="00F82137">
        <w:rPr>
          <w:lang w:eastAsia="en-GB"/>
        </w:rPr>
        <w:t xml:space="preserve">Ministry </w:t>
      </w:r>
      <w:r w:rsidRPr="00F82137">
        <w:rPr>
          <w:lang w:eastAsia="en-GB"/>
        </w:rPr>
        <w:t xml:space="preserve">and the lead </w:t>
      </w:r>
      <w:r w:rsidR="00517D96">
        <w:rPr>
          <w:lang w:eastAsia="en-GB"/>
        </w:rPr>
        <w:t>Supplier</w:t>
      </w:r>
      <w:r w:rsidRPr="00F82137">
        <w:rPr>
          <w:lang w:eastAsia="en-GB"/>
        </w:rPr>
        <w:t>.</w:t>
      </w:r>
    </w:p>
    <w:p w:rsidR="003149BA" w:rsidRPr="00F82137" w:rsidRDefault="003149BA" w:rsidP="003149BA">
      <w:pPr>
        <w:spacing w:before="120" w:after="60"/>
        <w:rPr>
          <w:lang w:eastAsia="en-GB"/>
        </w:rPr>
      </w:pPr>
      <w:r w:rsidRPr="00F82137">
        <w:rPr>
          <w:lang w:eastAsia="en-GB"/>
        </w:rPr>
        <w:t xml:space="preserve">The following </w:t>
      </w:r>
      <w:r w:rsidR="00196902" w:rsidRPr="00F82137">
        <w:rPr>
          <w:lang w:eastAsia="en-GB"/>
        </w:rPr>
        <w:t>telehealth services</w:t>
      </w:r>
      <w:r w:rsidRPr="00F82137">
        <w:rPr>
          <w:lang w:eastAsia="en-GB"/>
        </w:rPr>
        <w:t xml:space="preserve"> will be included in the NTS:</w:t>
      </w:r>
    </w:p>
    <w:p w:rsidR="003149BA" w:rsidRPr="00F82137" w:rsidRDefault="003149BA" w:rsidP="003149BA">
      <w:pPr>
        <w:pStyle w:val="ListParagraph"/>
        <w:numPr>
          <w:ilvl w:val="0"/>
          <w:numId w:val="21"/>
        </w:numPr>
        <w:spacing w:before="60" w:after="60"/>
        <w:ind w:left="714" w:hanging="357"/>
        <w:rPr>
          <w:lang w:eastAsia="en-GB"/>
        </w:rPr>
      </w:pPr>
      <w:r w:rsidRPr="00F82137">
        <w:rPr>
          <w:lang w:eastAsia="en-GB"/>
        </w:rPr>
        <w:t>Healthline</w:t>
      </w:r>
    </w:p>
    <w:p w:rsidR="003149BA" w:rsidRPr="00F82137" w:rsidRDefault="003149BA" w:rsidP="003149BA">
      <w:pPr>
        <w:pStyle w:val="ListParagraph"/>
        <w:numPr>
          <w:ilvl w:val="0"/>
          <w:numId w:val="21"/>
        </w:numPr>
        <w:spacing w:before="60" w:after="60"/>
        <w:ind w:left="714" w:hanging="357"/>
        <w:rPr>
          <w:lang w:eastAsia="en-GB"/>
        </w:rPr>
      </w:pPr>
      <w:r w:rsidRPr="00F82137">
        <w:rPr>
          <w:lang w:eastAsia="en-GB"/>
        </w:rPr>
        <w:t>Poison Information Service</w:t>
      </w:r>
    </w:p>
    <w:p w:rsidR="003149BA" w:rsidRPr="00F82137" w:rsidRDefault="003149BA" w:rsidP="003149BA">
      <w:pPr>
        <w:pStyle w:val="ListParagraph"/>
        <w:numPr>
          <w:ilvl w:val="0"/>
          <w:numId w:val="21"/>
        </w:numPr>
        <w:spacing w:before="60" w:after="60"/>
        <w:ind w:left="714" w:hanging="357"/>
        <w:rPr>
          <w:lang w:eastAsia="en-GB"/>
        </w:rPr>
      </w:pPr>
      <w:r w:rsidRPr="00F82137">
        <w:rPr>
          <w:lang w:eastAsia="en-GB"/>
        </w:rPr>
        <w:t>Personal health aspect of the Immunisation Advisory Centre (0800 Immune) telephone line</w:t>
      </w:r>
    </w:p>
    <w:p w:rsidR="003149BA" w:rsidRPr="00F82137" w:rsidRDefault="003149BA" w:rsidP="003149BA">
      <w:pPr>
        <w:pStyle w:val="ListParagraph"/>
        <w:numPr>
          <w:ilvl w:val="0"/>
          <w:numId w:val="21"/>
        </w:numPr>
        <w:spacing w:before="60" w:after="60"/>
        <w:ind w:left="714" w:hanging="357"/>
        <w:rPr>
          <w:lang w:eastAsia="en-GB"/>
        </w:rPr>
      </w:pPr>
      <w:r w:rsidRPr="00F82137">
        <w:rPr>
          <w:lang w:eastAsia="en-GB"/>
        </w:rPr>
        <w:t>Quitline</w:t>
      </w:r>
    </w:p>
    <w:p w:rsidR="003149BA" w:rsidRPr="00F82137" w:rsidRDefault="003149BA" w:rsidP="003149BA">
      <w:pPr>
        <w:pStyle w:val="ListParagraph"/>
        <w:numPr>
          <w:ilvl w:val="0"/>
          <w:numId w:val="21"/>
        </w:numPr>
        <w:spacing w:before="60" w:after="60"/>
        <w:ind w:left="714" w:hanging="357"/>
        <w:rPr>
          <w:lang w:eastAsia="en-GB"/>
        </w:rPr>
      </w:pPr>
      <w:r w:rsidRPr="00F82137">
        <w:rPr>
          <w:lang w:eastAsia="en-GB"/>
        </w:rPr>
        <w:t>Gambling Helpline</w:t>
      </w:r>
    </w:p>
    <w:p w:rsidR="003149BA" w:rsidRPr="00F82137" w:rsidRDefault="003149BA" w:rsidP="003149BA">
      <w:pPr>
        <w:pStyle w:val="ListParagraph"/>
        <w:numPr>
          <w:ilvl w:val="0"/>
          <w:numId w:val="21"/>
        </w:numPr>
        <w:spacing w:before="60" w:after="60"/>
        <w:ind w:left="714" w:hanging="357"/>
        <w:rPr>
          <w:lang w:eastAsia="en-GB"/>
        </w:rPr>
      </w:pPr>
      <w:r w:rsidRPr="00F82137">
        <w:rPr>
          <w:lang w:eastAsia="en-GB"/>
        </w:rPr>
        <w:t>Alcohol and Drug Helpline</w:t>
      </w:r>
    </w:p>
    <w:p w:rsidR="003149BA" w:rsidRPr="00F82137" w:rsidRDefault="003149BA" w:rsidP="003149BA">
      <w:pPr>
        <w:pStyle w:val="ListParagraph"/>
        <w:numPr>
          <w:ilvl w:val="0"/>
          <w:numId w:val="21"/>
        </w:numPr>
        <w:spacing w:before="60" w:after="60"/>
        <w:ind w:left="714" w:hanging="357"/>
        <w:rPr>
          <w:lang w:eastAsia="en-GB"/>
        </w:rPr>
      </w:pPr>
      <w:r w:rsidRPr="00F82137">
        <w:rPr>
          <w:lang w:eastAsia="en-GB"/>
        </w:rPr>
        <w:t>Depression Helpline</w:t>
      </w:r>
    </w:p>
    <w:p w:rsidR="003149BA" w:rsidRPr="00F82137" w:rsidRDefault="003149BA" w:rsidP="003149BA">
      <w:pPr>
        <w:rPr>
          <w:lang w:eastAsia="en-GB"/>
        </w:rPr>
      </w:pPr>
      <w:r w:rsidRPr="00F82137">
        <w:rPr>
          <w:rFonts w:cs="Arial"/>
        </w:rPr>
        <w:t xml:space="preserve">The services listed above are currently delivered by a mix of commercial, university and non-government organisations that together handle approximately 2 million calls per year, from the public. </w:t>
      </w:r>
      <w:r w:rsidR="000552AB" w:rsidRPr="00F82137">
        <w:rPr>
          <w:rFonts w:cs="Arial"/>
        </w:rPr>
        <w:t>Refer to Appendix A f</w:t>
      </w:r>
      <w:r w:rsidRPr="00F82137">
        <w:rPr>
          <w:rFonts w:cs="Arial"/>
        </w:rPr>
        <w:t>or more detailed information on current services</w:t>
      </w:r>
      <w:r w:rsidR="000552AB" w:rsidRPr="00F82137">
        <w:rPr>
          <w:rFonts w:cs="Arial"/>
        </w:rPr>
        <w:t>.</w:t>
      </w:r>
    </w:p>
    <w:p w:rsidR="003149BA" w:rsidRPr="00F82137" w:rsidRDefault="003149BA" w:rsidP="003149BA">
      <w:pPr>
        <w:rPr>
          <w:lang w:eastAsia="en-GB"/>
        </w:rPr>
      </w:pPr>
      <w:r w:rsidRPr="00F82137">
        <w:rPr>
          <w:lang w:eastAsia="en-GB"/>
        </w:rPr>
        <w:lastRenderedPageBreak/>
        <w:t xml:space="preserve">Section </w:t>
      </w:r>
      <w:r w:rsidR="006D250C" w:rsidRPr="00F82137">
        <w:rPr>
          <w:lang w:eastAsia="en-GB"/>
        </w:rPr>
        <w:fldChar w:fldCharType="begin"/>
      </w:r>
      <w:r w:rsidR="006D250C" w:rsidRPr="00F82137">
        <w:rPr>
          <w:lang w:eastAsia="en-GB"/>
        </w:rPr>
        <w:instrText xml:space="preserve"> REF _Ref387094747 \r \h </w:instrText>
      </w:r>
      <w:r w:rsidR="006D250C" w:rsidRPr="00F82137">
        <w:rPr>
          <w:lang w:eastAsia="en-GB"/>
        </w:rPr>
      </w:r>
      <w:r w:rsidR="006D250C" w:rsidRPr="00F82137">
        <w:rPr>
          <w:lang w:eastAsia="en-GB"/>
        </w:rPr>
        <w:fldChar w:fldCharType="separate"/>
      </w:r>
      <w:r w:rsidR="00CE6A65">
        <w:rPr>
          <w:lang w:eastAsia="en-GB"/>
        </w:rPr>
        <w:t>3</w:t>
      </w:r>
      <w:r w:rsidR="006D250C" w:rsidRPr="00F82137">
        <w:rPr>
          <w:lang w:eastAsia="en-GB"/>
        </w:rPr>
        <w:fldChar w:fldCharType="end"/>
      </w:r>
      <w:r w:rsidRPr="00F82137">
        <w:rPr>
          <w:lang w:eastAsia="en-GB"/>
        </w:rPr>
        <w:t xml:space="preserve"> outlines the Ministry’s procurement process to purchase the NTS. </w:t>
      </w:r>
    </w:p>
    <w:p w:rsidR="00BD5BB9" w:rsidRPr="00F82137" w:rsidRDefault="00BD5BB9" w:rsidP="007262B3">
      <w:pPr>
        <w:pStyle w:val="Heading1"/>
      </w:pPr>
      <w:bookmarkStart w:id="11" w:name="_Toc387401556"/>
      <w:r w:rsidRPr="00F82137">
        <w:t>What do we mean by ‘Telehealth’?</w:t>
      </w:r>
      <w:bookmarkEnd w:id="11"/>
    </w:p>
    <w:p w:rsidR="00BD5BB9" w:rsidRPr="00F82137" w:rsidRDefault="00BD5BB9" w:rsidP="00B57250">
      <w:pPr>
        <w:rPr>
          <w:lang w:eastAsia="en-GB"/>
        </w:rPr>
      </w:pPr>
      <w:r w:rsidRPr="00F82137">
        <w:rPr>
          <w:lang w:eastAsia="en-GB"/>
        </w:rPr>
        <w:t>‘Telehealth‘, is defined as the use of information and communications technologies along with appropriately trained health professionals and other health workers to deliver health services and transmit he</w:t>
      </w:r>
      <w:r w:rsidR="00B57250" w:rsidRPr="00F82137">
        <w:rPr>
          <w:lang w:eastAsia="en-GB"/>
        </w:rPr>
        <w:t>alth information over distance.</w:t>
      </w:r>
      <w:r w:rsidR="0074503F" w:rsidRPr="00F82137">
        <w:rPr>
          <w:lang w:eastAsia="en-GB"/>
        </w:rPr>
        <w:t xml:space="preserve"> It is about transmitting voice, data, images and information rather than </w:t>
      </w:r>
      <w:r w:rsidR="006B45E1" w:rsidRPr="00F82137">
        <w:rPr>
          <w:lang w:eastAsia="en-GB"/>
        </w:rPr>
        <w:t>service users</w:t>
      </w:r>
      <w:r w:rsidR="00E426ED" w:rsidRPr="00F82137">
        <w:rPr>
          <w:lang w:eastAsia="en-GB"/>
        </w:rPr>
        <w:t xml:space="preserve"> and</w:t>
      </w:r>
      <w:r w:rsidR="0074503F" w:rsidRPr="00F82137">
        <w:rPr>
          <w:lang w:eastAsia="en-GB"/>
        </w:rPr>
        <w:t xml:space="preserve"> health professionals or educators</w:t>
      </w:r>
      <w:r w:rsidR="006B45E1" w:rsidRPr="00F82137">
        <w:rPr>
          <w:lang w:eastAsia="en-GB"/>
        </w:rPr>
        <w:t xml:space="preserve"> travelling to physically meet</w:t>
      </w:r>
      <w:r w:rsidR="006822EC">
        <w:rPr>
          <w:lang w:eastAsia="en-GB"/>
        </w:rPr>
        <w:t xml:space="preserve"> with clients</w:t>
      </w:r>
      <w:r w:rsidR="0074503F" w:rsidRPr="00F82137">
        <w:rPr>
          <w:lang w:eastAsia="en-GB"/>
        </w:rPr>
        <w:t>. It can encompass advice, support, assessment of symptoms, triage</w:t>
      </w:r>
      <w:r w:rsidR="006309A4" w:rsidRPr="00F82137">
        <w:rPr>
          <w:lang w:eastAsia="en-GB"/>
        </w:rPr>
        <w:t>,</w:t>
      </w:r>
      <w:r w:rsidR="0074503F" w:rsidRPr="00F82137">
        <w:rPr>
          <w:lang w:eastAsia="en-GB"/>
        </w:rPr>
        <w:t xml:space="preserve"> treatment, preventive (educational) and curative aspects of healthcare services.</w:t>
      </w:r>
    </w:p>
    <w:p w:rsidR="00B57250" w:rsidRPr="00F82137" w:rsidRDefault="00B57250" w:rsidP="00B57250">
      <w:pPr>
        <w:rPr>
          <w:lang w:eastAsia="en-GB"/>
        </w:rPr>
      </w:pPr>
      <w:r w:rsidRPr="00F82137">
        <w:rPr>
          <w:lang w:eastAsia="en-GB"/>
        </w:rPr>
        <w:t>Telehealth has the potential to be a key tool to support better integrated care if linked into health strategies where clinical pathways and service delivery processes are fully coordinated and patient data safely shared.</w:t>
      </w:r>
    </w:p>
    <w:p w:rsidR="0074503F" w:rsidRPr="00F82137" w:rsidRDefault="0074503F" w:rsidP="007C1D5F">
      <w:pPr>
        <w:keepNext/>
        <w:spacing w:after="0"/>
        <w:rPr>
          <w:lang w:eastAsia="en-GB"/>
        </w:rPr>
      </w:pPr>
      <w:r w:rsidRPr="00F82137">
        <w:rPr>
          <w:lang w:eastAsia="en-GB"/>
        </w:rPr>
        <w:t xml:space="preserve">For the public, the </w:t>
      </w:r>
      <w:r w:rsidR="000703AD" w:rsidRPr="00F82137">
        <w:rPr>
          <w:lang w:eastAsia="en-GB"/>
        </w:rPr>
        <w:t>NTS</w:t>
      </w:r>
      <w:r w:rsidRPr="00F82137">
        <w:rPr>
          <w:lang w:eastAsia="en-GB"/>
        </w:rPr>
        <w:t xml:space="preserve"> will enable access to a range of unplanned care, advisory, counselling and referral services via:</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telephone triage, phone advice, support and counselling</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text</w:t>
      </w:r>
      <w:r w:rsidR="006B45E1" w:rsidRPr="00F82137">
        <w:rPr>
          <w:lang w:eastAsia="en-GB"/>
        </w:rPr>
        <w:t xml:space="preserve"> messaging</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email</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phone applications such as a symptom checker</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health information available on the internet</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online chat</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self-guided e-therapy</w:t>
      </w:r>
    </w:p>
    <w:p w:rsidR="0074503F" w:rsidRPr="00F82137" w:rsidRDefault="0074503F" w:rsidP="0074503F">
      <w:pPr>
        <w:numPr>
          <w:ilvl w:val="0"/>
          <w:numId w:val="28"/>
        </w:numPr>
        <w:shd w:val="clear" w:color="auto" w:fill="FFFFFF"/>
        <w:spacing w:after="0" w:line="60" w:lineRule="atLeast"/>
        <w:ind w:left="0" w:firstLine="709"/>
        <w:rPr>
          <w:lang w:eastAsia="en-GB"/>
        </w:rPr>
      </w:pPr>
      <w:r w:rsidRPr="00F82137">
        <w:rPr>
          <w:lang w:eastAsia="en-GB"/>
        </w:rPr>
        <w:t>social media including blogs and online forums</w:t>
      </w:r>
    </w:p>
    <w:p w:rsidR="0074503F" w:rsidRPr="00F82137" w:rsidRDefault="0074503F" w:rsidP="0074503F">
      <w:pPr>
        <w:numPr>
          <w:ilvl w:val="0"/>
          <w:numId w:val="28"/>
        </w:numPr>
        <w:shd w:val="clear" w:color="auto" w:fill="FFFFFF"/>
        <w:spacing w:line="60" w:lineRule="atLeast"/>
        <w:ind w:left="0" w:firstLine="709"/>
        <w:rPr>
          <w:lang w:eastAsia="en-GB"/>
        </w:rPr>
      </w:pPr>
      <w:proofErr w:type="gramStart"/>
      <w:r w:rsidRPr="00F82137">
        <w:rPr>
          <w:lang w:eastAsia="en-GB"/>
        </w:rPr>
        <w:t>ability</w:t>
      </w:r>
      <w:proofErr w:type="gramEnd"/>
      <w:r w:rsidRPr="00F82137">
        <w:rPr>
          <w:lang w:eastAsia="en-GB"/>
        </w:rPr>
        <w:t xml:space="preserve"> to </w:t>
      </w:r>
      <w:r w:rsidR="005D0466" w:rsidRPr="00F82137">
        <w:rPr>
          <w:lang w:eastAsia="en-GB"/>
        </w:rPr>
        <w:t xml:space="preserve">integrate with and </w:t>
      </w:r>
      <w:r w:rsidRPr="00F82137">
        <w:rPr>
          <w:lang w:eastAsia="en-GB"/>
        </w:rPr>
        <w:t xml:space="preserve">refer to other </w:t>
      </w:r>
      <w:r w:rsidR="00196902" w:rsidRPr="00F82137">
        <w:rPr>
          <w:lang w:eastAsia="en-GB"/>
        </w:rPr>
        <w:t>services</w:t>
      </w:r>
      <w:r w:rsidRPr="00F82137">
        <w:rPr>
          <w:lang w:eastAsia="en-GB"/>
        </w:rPr>
        <w:t>.</w:t>
      </w:r>
    </w:p>
    <w:p w:rsidR="003149BA" w:rsidRPr="00F82137" w:rsidRDefault="003149BA" w:rsidP="003149BA">
      <w:pPr>
        <w:pStyle w:val="Heading1"/>
      </w:pPr>
      <w:bookmarkStart w:id="12" w:name="_Toc387401557"/>
      <w:r w:rsidRPr="00F82137">
        <w:t xml:space="preserve">General </w:t>
      </w:r>
      <w:proofErr w:type="gramStart"/>
      <w:r w:rsidRPr="00F82137">
        <w:t>service</w:t>
      </w:r>
      <w:proofErr w:type="gramEnd"/>
      <w:r w:rsidRPr="00F82137">
        <w:t xml:space="preserve"> components of the NTS</w:t>
      </w:r>
      <w:bookmarkEnd w:id="12"/>
    </w:p>
    <w:p w:rsidR="002626F6" w:rsidRPr="00F82137" w:rsidRDefault="003149BA" w:rsidP="003149BA">
      <w:pPr>
        <w:rPr>
          <w:lang w:eastAsia="en-GB"/>
        </w:rPr>
      </w:pPr>
      <w:r w:rsidRPr="00F82137">
        <w:rPr>
          <w:lang w:eastAsia="en-GB"/>
        </w:rPr>
        <w:t xml:space="preserve">The Ministry is looking to purchase an </w:t>
      </w:r>
      <w:r w:rsidR="00AB4963" w:rsidRPr="00F82137">
        <w:rPr>
          <w:lang w:eastAsia="en-GB"/>
        </w:rPr>
        <w:t xml:space="preserve">integrated, </w:t>
      </w:r>
      <w:r w:rsidRPr="00F82137">
        <w:rPr>
          <w:lang w:eastAsia="en-GB"/>
        </w:rPr>
        <w:t xml:space="preserve">enhanced and sustainable NTS to improve public access to a range of unplanned care (currently delivered through Healthline, Poison Information Service and </w:t>
      </w:r>
      <w:r w:rsidR="007D1C7E" w:rsidRPr="00F82137">
        <w:rPr>
          <w:lang w:eastAsia="en-GB"/>
        </w:rPr>
        <w:t>p</w:t>
      </w:r>
      <w:r w:rsidRPr="00F82137">
        <w:rPr>
          <w:lang w:eastAsia="en-GB"/>
        </w:rPr>
        <w:t>ersonal health aspect of the Immunisation Advisory Centre (0800 Immune) telephone line service) and advisory, counselling and referral services for people with smoking and/or depression and/or gambling and/or alcohol and drug issues.</w:t>
      </w:r>
    </w:p>
    <w:p w:rsidR="00E426ED" w:rsidRPr="00F82137" w:rsidRDefault="002626F6" w:rsidP="00E426ED">
      <w:pPr>
        <w:pStyle w:val="BulletText1"/>
        <w:numPr>
          <w:ilvl w:val="0"/>
          <w:numId w:val="0"/>
        </w:numPr>
        <w:spacing w:before="60"/>
        <w:jc w:val="both"/>
        <w:rPr>
          <w:rFonts w:cs="Arial"/>
          <w:szCs w:val="22"/>
          <w:lang w:val="en-NZ"/>
        </w:rPr>
      </w:pPr>
      <w:r w:rsidRPr="00F82137">
        <w:rPr>
          <w:sz w:val="19"/>
          <w:szCs w:val="19"/>
          <w:lang w:val="en-NZ"/>
        </w:rPr>
        <w:t xml:space="preserve">The following telehealth services are excluded from the </w:t>
      </w:r>
      <w:r w:rsidR="00E426ED" w:rsidRPr="00F82137">
        <w:rPr>
          <w:sz w:val="19"/>
          <w:szCs w:val="19"/>
          <w:lang w:val="en-NZ"/>
        </w:rPr>
        <w:t>NTS</w:t>
      </w:r>
      <w:r w:rsidR="00E426ED" w:rsidRPr="00F82137">
        <w:rPr>
          <w:rFonts w:cs="Arial"/>
          <w:szCs w:val="22"/>
          <w:lang w:val="en-NZ"/>
        </w:rPr>
        <w:t>; however these will be strongly integrated with the service:</w:t>
      </w:r>
    </w:p>
    <w:p w:rsidR="00E426ED" w:rsidRPr="00F82137" w:rsidRDefault="002626F6" w:rsidP="00C7180B">
      <w:pPr>
        <w:numPr>
          <w:ilvl w:val="0"/>
          <w:numId w:val="28"/>
        </w:numPr>
        <w:shd w:val="clear" w:color="auto" w:fill="FFFFFF"/>
        <w:spacing w:after="0"/>
        <w:ind w:left="0" w:firstLine="709"/>
        <w:rPr>
          <w:lang w:eastAsia="en-GB"/>
        </w:rPr>
      </w:pPr>
      <w:r w:rsidRPr="00F82137">
        <w:rPr>
          <w:lang w:eastAsia="en-GB"/>
        </w:rPr>
        <w:t xml:space="preserve">Immunisation </w:t>
      </w:r>
      <w:r w:rsidR="00E426ED" w:rsidRPr="00F82137">
        <w:rPr>
          <w:lang w:eastAsia="en-GB"/>
        </w:rPr>
        <w:t>advice for health professionals</w:t>
      </w:r>
    </w:p>
    <w:p w:rsidR="00E426ED" w:rsidRPr="00F82137" w:rsidRDefault="00C7180B" w:rsidP="00C7180B">
      <w:pPr>
        <w:numPr>
          <w:ilvl w:val="0"/>
          <w:numId w:val="28"/>
        </w:numPr>
        <w:shd w:val="clear" w:color="auto" w:fill="FFFFFF"/>
        <w:spacing w:after="0"/>
        <w:ind w:left="0" w:firstLine="709"/>
        <w:rPr>
          <w:lang w:eastAsia="en-GB"/>
        </w:rPr>
      </w:pPr>
      <w:r w:rsidRPr="00F82137">
        <w:rPr>
          <w:lang w:eastAsia="en-GB"/>
        </w:rPr>
        <w:t>Hepatitis C e</w:t>
      </w:r>
      <w:r w:rsidR="00E426ED" w:rsidRPr="00F82137">
        <w:rPr>
          <w:lang w:eastAsia="en-GB"/>
        </w:rPr>
        <w:t>ducatio</w:t>
      </w:r>
      <w:r w:rsidRPr="00F82137">
        <w:rPr>
          <w:lang w:eastAsia="en-GB"/>
        </w:rPr>
        <w:t>n</w:t>
      </w:r>
    </w:p>
    <w:p w:rsidR="00E426ED" w:rsidRPr="00F82137" w:rsidRDefault="002626F6" w:rsidP="00C7180B">
      <w:pPr>
        <w:numPr>
          <w:ilvl w:val="0"/>
          <w:numId w:val="28"/>
        </w:numPr>
        <w:shd w:val="clear" w:color="auto" w:fill="FFFFFF"/>
        <w:spacing w:after="0"/>
        <w:ind w:left="0" w:firstLine="709"/>
        <w:rPr>
          <w:lang w:eastAsia="en-GB"/>
        </w:rPr>
      </w:pPr>
      <w:r w:rsidRPr="00F82137">
        <w:rPr>
          <w:lang w:eastAsia="en-GB"/>
        </w:rPr>
        <w:t xml:space="preserve">Health Promotion and </w:t>
      </w:r>
      <w:r w:rsidR="00E426ED" w:rsidRPr="00F82137">
        <w:rPr>
          <w:lang w:eastAsia="en-GB"/>
        </w:rPr>
        <w:t>Support Services</w:t>
      </w:r>
    </w:p>
    <w:p w:rsidR="00E426ED" w:rsidRPr="00F82137" w:rsidRDefault="002626F6" w:rsidP="00C7180B">
      <w:pPr>
        <w:numPr>
          <w:ilvl w:val="0"/>
          <w:numId w:val="28"/>
        </w:numPr>
        <w:shd w:val="clear" w:color="auto" w:fill="FFFFFF"/>
        <w:spacing w:after="0"/>
        <w:ind w:left="0" w:firstLine="709"/>
        <w:rPr>
          <w:lang w:eastAsia="en-GB"/>
        </w:rPr>
      </w:pPr>
      <w:r w:rsidRPr="00F82137">
        <w:rPr>
          <w:lang w:eastAsia="en-GB"/>
        </w:rPr>
        <w:t>Ambulan</w:t>
      </w:r>
      <w:r w:rsidR="00C7180B" w:rsidRPr="00F82137">
        <w:rPr>
          <w:lang w:eastAsia="en-GB"/>
        </w:rPr>
        <w:t>ce Communications Centres (111)</w:t>
      </w:r>
    </w:p>
    <w:p w:rsidR="00E426ED" w:rsidRPr="00F82137" w:rsidRDefault="00C7180B" w:rsidP="00C7180B">
      <w:pPr>
        <w:numPr>
          <w:ilvl w:val="0"/>
          <w:numId w:val="28"/>
        </w:numPr>
        <w:shd w:val="clear" w:color="auto" w:fill="FFFFFF"/>
        <w:ind w:left="0" w:firstLine="709"/>
        <w:rPr>
          <w:lang w:eastAsia="en-GB"/>
        </w:rPr>
      </w:pPr>
      <w:r w:rsidRPr="00F82137">
        <w:rPr>
          <w:lang w:eastAsia="en-GB"/>
        </w:rPr>
        <w:t>PlunketLine.</w:t>
      </w:r>
    </w:p>
    <w:p w:rsidR="003149BA" w:rsidRPr="00F82137" w:rsidRDefault="00774513" w:rsidP="00C7180B">
      <w:pPr>
        <w:spacing w:after="60"/>
      </w:pPr>
      <w:r w:rsidRPr="00F82137">
        <w:t>The</w:t>
      </w:r>
      <w:r w:rsidR="003149BA" w:rsidRPr="00F82137">
        <w:t xml:space="preserve"> shape of the service components will be influenced by how </w:t>
      </w:r>
      <w:r w:rsidR="00AB4963" w:rsidRPr="00F82137">
        <w:t>Suppliers</w:t>
      </w:r>
      <w:r w:rsidR="003149BA" w:rsidRPr="00F82137">
        <w:t>(s) can best meet requirements to:</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d</w:t>
      </w:r>
      <w:r w:rsidR="003149BA" w:rsidRPr="00F82137">
        <w:rPr>
          <w:rFonts w:cs="Arial"/>
          <w:szCs w:val="22"/>
          <w:lang w:val="en-NZ"/>
        </w:rPr>
        <w:t>eliver a single co-ordinated approach to service development, delivery and promotion to enable access to the NTS, to maximise health</w:t>
      </w:r>
      <w:r w:rsidR="00AB4963" w:rsidRPr="00F82137">
        <w:rPr>
          <w:rFonts w:cs="Arial"/>
          <w:szCs w:val="22"/>
          <w:lang w:val="en-NZ"/>
        </w:rPr>
        <w:t xml:space="preserve"> and well-being</w:t>
      </w:r>
      <w:r w:rsidR="003149BA" w:rsidRPr="00F82137">
        <w:rPr>
          <w:rFonts w:cs="Arial"/>
          <w:szCs w:val="22"/>
          <w:lang w:val="en-NZ"/>
        </w:rPr>
        <w:t xml:space="preserve"> outcomes</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c</w:t>
      </w:r>
      <w:r w:rsidR="003149BA" w:rsidRPr="00F82137">
        <w:rPr>
          <w:rFonts w:cs="Arial"/>
          <w:szCs w:val="22"/>
          <w:lang w:val="en-NZ"/>
        </w:rPr>
        <w:t>apitalise on and integrate with national health IT initiatives, including the shared patient care record initiative, patient portals</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e</w:t>
      </w:r>
      <w:r w:rsidR="003149BA" w:rsidRPr="00F82137">
        <w:rPr>
          <w:rFonts w:cs="Arial"/>
          <w:szCs w:val="22"/>
          <w:lang w:val="en-NZ"/>
        </w:rPr>
        <w:t xml:space="preserve">nsure appropriate </w:t>
      </w:r>
      <w:r w:rsidR="00051698" w:rsidRPr="00F82137">
        <w:rPr>
          <w:rFonts w:cs="Arial"/>
          <w:szCs w:val="22"/>
          <w:lang w:val="en-NZ"/>
        </w:rPr>
        <w:t>g</w:t>
      </w:r>
      <w:r w:rsidR="003149BA" w:rsidRPr="00F82137">
        <w:rPr>
          <w:rFonts w:cs="Arial"/>
          <w:szCs w:val="22"/>
          <w:lang w:val="en-NZ"/>
        </w:rPr>
        <w:t>overnance structures are in place across the whole service, including clinical governance, as well as strong relationships and partnership across providers and the health sector to identify issues and service improvement opportunities</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i</w:t>
      </w:r>
      <w:r w:rsidR="003149BA" w:rsidRPr="00F82137">
        <w:rPr>
          <w:rFonts w:cs="Arial"/>
          <w:szCs w:val="22"/>
          <w:lang w:val="en-NZ"/>
        </w:rPr>
        <w:t xml:space="preserve">mprove public access to a range of telehealth services, </w:t>
      </w:r>
      <w:r w:rsidR="00325118" w:rsidRPr="00F82137">
        <w:rPr>
          <w:rFonts w:cs="Arial"/>
          <w:szCs w:val="22"/>
          <w:lang w:val="en-NZ"/>
        </w:rPr>
        <w:t xml:space="preserve">this may </w:t>
      </w:r>
      <w:r w:rsidR="003149BA" w:rsidRPr="00F82137">
        <w:rPr>
          <w:rFonts w:cs="Arial"/>
          <w:szCs w:val="22"/>
          <w:lang w:val="en-NZ"/>
        </w:rPr>
        <w:t>includ</w:t>
      </w:r>
      <w:r w:rsidR="00325118" w:rsidRPr="00F82137">
        <w:rPr>
          <w:rFonts w:cs="Arial"/>
          <w:szCs w:val="22"/>
          <w:lang w:val="en-NZ"/>
        </w:rPr>
        <w:t xml:space="preserve">e service promotion of </w:t>
      </w:r>
      <w:r w:rsidR="003149BA" w:rsidRPr="00F82137">
        <w:rPr>
          <w:rFonts w:cs="Arial"/>
          <w:szCs w:val="22"/>
          <w:lang w:val="en-NZ"/>
        </w:rPr>
        <w:t>the services to stimulate demand and to promote the service nationally including supporting priority populations</w:t>
      </w:r>
    </w:p>
    <w:p w:rsidR="003149BA" w:rsidRPr="00F82137" w:rsidRDefault="006822EC" w:rsidP="003149BA">
      <w:pPr>
        <w:pStyle w:val="BulletText1"/>
        <w:numPr>
          <w:ilvl w:val="0"/>
          <w:numId w:val="18"/>
        </w:numPr>
        <w:spacing w:before="60"/>
        <w:ind w:left="567" w:hanging="567"/>
        <w:jc w:val="both"/>
        <w:rPr>
          <w:rFonts w:cs="Arial"/>
          <w:szCs w:val="22"/>
          <w:lang w:val="en-NZ"/>
        </w:rPr>
      </w:pPr>
      <w:proofErr w:type="gramStart"/>
      <w:r>
        <w:rPr>
          <w:rFonts w:cs="Arial"/>
          <w:szCs w:val="22"/>
          <w:lang w:val="en-NZ"/>
        </w:rPr>
        <w:t>p</w:t>
      </w:r>
      <w:r w:rsidR="003149BA" w:rsidRPr="00F82137">
        <w:rPr>
          <w:rFonts w:cs="Arial"/>
          <w:szCs w:val="22"/>
          <w:lang w:val="en-NZ"/>
        </w:rPr>
        <w:t>rovide</w:t>
      </w:r>
      <w:proofErr w:type="gramEnd"/>
      <w:r w:rsidR="003149BA" w:rsidRPr="00F82137">
        <w:rPr>
          <w:rFonts w:cs="Arial"/>
          <w:szCs w:val="22"/>
          <w:lang w:val="en-NZ"/>
        </w:rPr>
        <w:t xml:space="preserve"> person centric care consider</w:t>
      </w:r>
      <w:r w:rsidR="00AB4963" w:rsidRPr="00F82137">
        <w:rPr>
          <w:rFonts w:cs="Arial"/>
          <w:szCs w:val="22"/>
          <w:lang w:val="en-NZ"/>
        </w:rPr>
        <w:t>ing</w:t>
      </w:r>
      <w:r w:rsidR="003149BA" w:rsidRPr="00F82137">
        <w:rPr>
          <w:rFonts w:cs="Arial"/>
          <w:szCs w:val="22"/>
          <w:lang w:val="en-NZ"/>
        </w:rPr>
        <w:t xml:space="preserve"> the person as a whole, with services wrapping around the individual, requiring the story only being told once.  For instance a person may contact </w:t>
      </w:r>
      <w:r w:rsidR="001B2095" w:rsidRPr="00F82137">
        <w:rPr>
          <w:rFonts w:cs="Arial"/>
          <w:szCs w:val="22"/>
          <w:lang w:val="en-NZ"/>
        </w:rPr>
        <w:t>a component of the NTS</w:t>
      </w:r>
      <w:r w:rsidR="003149BA" w:rsidRPr="00F82137">
        <w:rPr>
          <w:rFonts w:cs="Arial"/>
          <w:szCs w:val="22"/>
          <w:lang w:val="en-NZ"/>
        </w:rPr>
        <w:t xml:space="preserve"> but during the course of the conversation it becomes </w:t>
      </w:r>
      <w:r w:rsidR="001B2095" w:rsidRPr="00F82137">
        <w:rPr>
          <w:rFonts w:cs="Arial"/>
          <w:szCs w:val="22"/>
          <w:lang w:val="en-NZ"/>
        </w:rPr>
        <w:t xml:space="preserve">apparent </w:t>
      </w:r>
      <w:r w:rsidR="003149BA" w:rsidRPr="00F82137">
        <w:rPr>
          <w:rFonts w:cs="Arial"/>
          <w:szCs w:val="22"/>
          <w:lang w:val="en-NZ"/>
        </w:rPr>
        <w:t xml:space="preserve">that the </w:t>
      </w:r>
      <w:r w:rsidR="001B2095" w:rsidRPr="00F82137">
        <w:rPr>
          <w:rFonts w:cs="Arial"/>
          <w:szCs w:val="22"/>
          <w:lang w:val="en-NZ"/>
        </w:rPr>
        <w:t xml:space="preserve">caller may benefit </w:t>
      </w:r>
      <w:r w:rsidR="001B2095" w:rsidRPr="00F82137">
        <w:rPr>
          <w:rFonts w:cs="Arial"/>
          <w:szCs w:val="22"/>
          <w:lang w:val="en-NZ"/>
        </w:rPr>
        <w:lastRenderedPageBreak/>
        <w:t>from receiving other services.  If the other service is within the NTS they are seamlessly transferred.  If outside the NTS a referral is made (or the appointment) to the appropriate service</w:t>
      </w:r>
    </w:p>
    <w:p w:rsidR="003149BA" w:rsidRPr="00F82137" w:rsidRDefault="006822EC" w:rsidP="003149BA">
      <w:pPr>
        <w:pStyle w:val="BulletText1"/>
        <w:numPr>
          <w:ilvl w:val="0"/>
          <w:numId w:val="18"/>
        </w:numPr>
        <w:spacing w:before="60"/>
        <w:ind w:left="567" w:hanging="567"/>
        <w:jc w:val="both"/>
        <w:rPr>
          <w:rFonts w:cs="Arial"/>
          <w:szCs w:val="22"/>
          <w:lang w:val="en-NZ"/>
        </w:rPr>
      </w:pPr>
      <w:proofErr w:type="gramStart"/>
      <w:r>
        <w:rPr>
          <w:rFonts w:cs="Arial"/>
          <w:szCs w:val="22"/>
          <w:lang w:val="en-NZ"/>
        </w:rPr>
        <w:t>a</w:t>
      </w:r>
      <w:r w:rsidR="005434A5" w:rsidRPr="00F82137">
        <w:rPr>
          <w:rFonts w:cs="Arial"/>
          <w:szCs w:val="22"/>
          <w:lang w:val="en-NZ"/>
        </w:rPr>
        <w:t>ppropriately</w:t>
      </w:r>
      <w:proofErr w:type="gramEnd"/>
      <w:r w:rsidR="005434A5" w:rsidRPr="00F82137">
        <w:rPr>
          <w:rFonts w:cs="Arial"/>
          <w:szCs w:val="22"/>
          <w:lang w:val="en-NZ"/>
        </w:rPr>
        <w:t xml:space="preserve"> transfer service user</w:t>
      </w:r>
      <w:r w:rsidR="003149BA" w:rsidRPr="00F82137">
        <w:rPr>
          <w:rFonts w:cs="Arial"/>
          <w:szCs w:val="22"/>
          <w:lang w:val="en-NZ"/>
        </w:rPr>
        <w:t xml:space="preserve"> information between services with the ability to maintain client confidentiality/anonymity where required.  </w:t>
      </w:r>
      <w:r w:rsidR="005434A5" w:rsidRPr="00F82137">
        <w:rPr>
          <w:rFonts w:cs="Arial"/>
          <w:szCs w:val="22"/>
          <w:lang w:val="en-NZ"/>
        </w:rPr>
        <w:t>For example transfer service user information between the NTS and primary care (and vice versa) where a referral is made or would assist with continuity of care</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r</w:t>
      </w:r>
      <w:r w:rsidR="003149BA" w:rsidRPr="00F82137">
        <w:rPr>
          <w:rFonts w:cs="Arial"/>
          <w:szCs w:val="22"/>
          <w:lang w:val="en-NZ"/>
        </w:rPr>
        <w:t>ationalise call centre infrastructure, while using a mix of appropriately qualified frontline staff to:</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Answer calls in an appropriate and timely manner.  For example some current services are expected to answer 80% of calls within 20 seconds with a call abandonment rate of less than 10%.  For counselling services it is vital to capitalise on the window of opportunity and capture that moment of an individual’s readiness for support</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Respond to other methods of contact in an appropriate and timely manner.  For example some current services are expected to answer: 80% of text messages within 10 minutes; 80% of emails within 1 hour; and 80% of message board posts within 12 hours</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 xml:space="preserve">Provide advice and support for acute and unplanned </w:t>
      </w:r>
      <w:r w:rsidR="000C62DF" w:rsidRPr="00F82137">
        <w:rPr>
          <w:rFonts w:cs="Arial"/>
          <w:szCs w:val="22"/>
          <w:lang w:val="en-NZ"/>
        </w:rPr>
        <w:t>care</w:t>
      </w:r>
      <w:r w:rsidRPr="00F82137">
        <w:rPr>
          <w:rFonts w:cs="Arial"/>
          <w:szCs w:val="22"/>
          <w:lang w:val="en-NZ"/>
        </w:rPr>
        <w:t>, using a clinical nurse triage approach and the appropriate clinical decision support triage software</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 xml:space="preserve">Provide </w:t>
      </w:r>
      <w:r w:rsidR="005434A5" w:rsidRPr="00F82137">
        <w:rPr>
          <w:rFonts w:cs="Arial"/>
          <w:szCs w:val="22"/>
          <w:lang w:val="en-NZ"/>
        </w:rPr>
        <w:t>p</w:t>
      </w:r>
      <w:r w:rsidRPr="00F82137">
        <w:rPr>
          <w:rFonts w:cs="Arial"/>
          <w:szCs w:val="22"/>
          <w:lang w:val="en-NZ"/>
        </w:rPr>
        <w:t>oisons advice helpline and database</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 xml:space="preserve">Deliver helpline services to provide advice and support </w:t>
      </w:r>
      <w:r w:rsidR="000C62DF" w:rsidRPr="00F82137">
        <w:rPr>
          <w:rFonts w:cs="Arial"/>
          <w:szCs w:val="22"/>
          <w:lang w:val="en-NZ"/>
        </w:rPr>
        <w:t>for addiction services (</w:t>
      </w:r>
      <w:r w:rsidRPr="00F82137">
        <w:rPr>
          <w:rFonts w:cs="Arial"/>
          <w:szCs w:val="22"/>
          <w:lang w:val="en-NZ"/>
        </w:rPr>
        <w:t>smoking, alcohol or drug</w:t>
      </w:r>
      <w:r w:rsidR="000C62DF" w:rsidRPr="00F82137">
        <w:rPr>
          <w:rFonts w:cs="Arial"/>
          <w:szCs w:val="22"/>
          <w:lang w:val="en-NZ"/>
        </w:rPr>
        <w:t>, gambling)</w:t>
      </w:r>
      <w:r w:rsidRPr="00F82137">
        <w:rPr>
          <w:rFonts w:cs="Arial"/>
          <w:szCs w:val="22"/>
          <w:lang w:val="en-NZ"/>
        </w:rPr>
        <w:t xml:space="preserve"> and/or depression</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Provide a consistent, high quality approach to after-hours triage and advice for callers across the country</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Deliver secondary triage services for low acuity callers referred to the service from 111 Ambulance Communications Centres</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Provide rapid transfer of calls and referrals to and from ambulance services, primary care and other health service providers including non-government organisations</w:t>
      </w:r>
    </w:p>
    <w:p w:rsidR="003149BA" w:rsidRPr="00F82137" w:rsidRDefault="003149BA" w:rsidP="003149BA">
      <w:pPr>
        <w:pStyle w:val="BulletText1"/>
        <w:numPr>
          <w:ilvl w:val="1"/>
          <w:numId w:val="18"/>
        </w:numPr>
        <w:spacing w:before="60"/>
        <w:jc w:val="both"/>
        <w:rPr>
          <w:rFonts w:cs="Arial"/>
          <w:szCs w:val="22"/>
          <w:lang w:val="en-NZ"/>
        </w:rPr>
      </w:pPr>
      <w:r w:rsidRPr="00F82137">
        <w:rPr>
          <w:rFonts w:cs="Arial"/>
          <w:szCs w:val="22"/>
          <w:lang w:val="en-NZ"/>
        </w:rPr>
        <w:t>Deliver either a physical or virtual call-centre that has an ability to respond promptly to changing need or environment</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d</w:t>
      </w:r>
      <w:r w:rsidR="003149BA" w:rsidRPr="00F82137">
        <w:rPr>
          <w:rFonts w:cs="Arial"/>
          <w:szCs w:val="22"/>
          <w:lang w:val="en-NZ"/>
        </w:rPr>
        <w:t>eliver a range of web based options, including smart phone applications, a symptom checker, on-line information, self-help programmes, peer support and interactive communication to the NTS via text and email</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u</w:t>
      </w:r>
      <w:r w:rsidR="003149BA" w:rsidRPr="00F82137">
        <w:rPr>
          <w:rFonts w:cs="Arial"/>
          <w:szCs w:val="22"/>
          <w:lang w:val="en-NZ"/>
        </w:rPr>
        <w:t>tilise social media to enhance service delivery, for example on-line forums that enable peer support</w:t>
      </w:r>
    </w:p>
    <w:p w:rsidR="003149BA" w:rsidRPr="00F82137" w:rsidRDefault="006822EC" w:rsidP="003149BA">
      <w:pPr>
        <w:pStyle w:val="BulletText1"/>
        <w:numPr>
          <w:ilvl w:val="0"/>
          <w:numId w:val="18"/>
        </w:numPr>
        <w:spacing w:before="60"/>
        <w:ind w:left="567" w:hanging="567"/>
        <w:jc w:val="both"/>
        <w:rPr>
          <w:rFonts w:cs="Arial"/>
          <w:lang w:val="en-NZ"/>
        </w:rPr>
      </w:pPr>
      <w:proofErr w:type="gramStart"/>
      <w:r>
        <w:rPr>
          <w:rFonts w:cs="Arial"/>
          <w:szCs w:val="22"/>
          <w:lang w:val="en-NZ"/>
        </w:rPr>
        <w:t>e</w:t>
      </w:r>
      <w:r w:rsidR="003149BA" w:rsidRPr="00F82137">
        <w:rPr>
          <w:rFonts w:cs="Arial"/>
          <w:szCs w:val="22"/>
          <w:lang w:val="en-NZ"/>
        </w:rPr>
        <w:t>nsure</w:t>
      </w:r>
      <w:proofErr w:type="gramEnd"/>
      <w:r w:rsidR="003149BA" w:rsidRPr="00F82137">
        <w:rPr>
          <w:rFonts w:cs="Arial"/>
          <w:szCs w:val="22"/>
          <w:lang w:val="en-NZ"/>
        </w:rPr>
        <w:t xml:space="preserve"> that the service will have the capability and capacity to respond to any public health event in New Zealand, and provide prompt assistance with public health issues and natural disasters. The service will have a robust disaster recovery plan/business continuity plan</w:t>
      </w:r>
    </w:p>
    <w:p w:rsidR="003149BA" w:rsidRPr="00F82137" w:rsidRDefault="006822EC" w:rsidP="003149BA">
      <w:pPr>
        <w:pStyle w:val="BulletText1"/>
        <w:numPr>
          <w:ilvl w:val="0"/>
          <w:numId w:val="18"/>
        </w:numPr>
        <w:spacing w:before="60"/>
        <w:ind w:left="567" w:hanging="567"/>
        <w:jc w:val="both"/>
        <w:rPr>
          <w:rFonts w:cs="Arial"/>
          <w:lang w:val="en-NZ"/>
        </w:rPr>
      </w:pPr>
      <w:r>
        <w:rPr>
          <w:rFonts w:cs="Arial"/>
          <w:szCs w:val="22"/>
          <w:lang w:val="en-NZ"/>
        </w:rPr>
        <w:t>engage</w:t>
      </w:r>
      <w:r w:rsidR="003149BA" w:rsidRPr="00F82137">
        <w:rPr>
          <w:rFonts w:cs="Arial"/>
          <w:szCs w:val="22"/>
          <w:lang w:val="en-NZ"/>
        </w:rPr>
        <w:t xml:space="preserve"> a workforce that is qualified and trained to meet the needs of all clients, e.g. health professionals with a current New Zealand Annual Practicing Certificate and/or appropriate service specific training</w:t>
      </w:r>
    </w:p>
    <w:p w:rsidR="003149BA" w:rsidRPr="00F82137" w:rsidRDefault="006822EC" w:rsidP="003149BA">
      <w:pPr>
        <w:pStyle w:val="BulletText1"/>
        <w:numPr>
          <w:ilvl w:val="0"/>
          <w:numId w:val="18"/>
        </w:numPr>
        <w:spacing w:before="60"/>
        <w:ind w:left="567" w:hanging="567"/>
        <w:jc w:val="both"/>
        <w:rPr>
          <w:rFonts w:cs="Arial"/>
          <w:lang w:val="en-NZ"/>
        </w:rPr>
      </w:pPr>
      <w:r>
        <w:rPr>
          <w:rFonts w:cs="Arial"/>
          <w:szCs w:val="22"/>
          <w:lang w:val="en-NZ"/>
        </w:rPr>
        <w:t>h</w:t>
      </w:r>
      <w:r w:rsidR="003149BA" w:rsidRPr="00F82137">
        <w:rPr>
          <w:rFonts w:cs="Arial"/>
          <w:szCs w:val="22"/>
          <w:lang w:val="en-NZ"/>
        </w:rPr>
        <w:t xml:space="preserve">ave the necessary support services in place for </w:t>
      </w:r>
      <w:r w:rsidR="005434A5" w:rsidRPr="00F82137">
        <w:rPr>
          <w:rFonts w:cs="Arial"/>
          <w:szCs w:val="22"/>
          <w:lang w:val="en-NZ"/>
        </w:rPr>
        <w:t xml:space="preserve">the information technology infrastructure and other </w:t>
      </w:r>
      <w:r w:rsidR="003149BA" w:rsidRPr="00F82137">
        <w:rPr>
          <w:rFonts w:cs="Arial"/>
          <w:szCs w:val="22"/>
          <w:lang w:val="en-NZ"/>
        </w:rPr>
        <w:t>technical elements of the service</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o</w:t>
      </w:r>
      <w:r w:rsidR="003149BA" w:rsidRPr="00F82137">
        <w:rPr>
          <w:rFonts w:cs="Arial"/>
          <w:szCs w:val="22"/>
          <w:lang w:val="en-NZ"/>
        </w:rPr>
        <w:t>ffer ongoing supply of up-to-date information on local service provision, support networks, health facilities and services, provider groups, private and voluntary organisations, and any other related community activities to service users</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i</w:t>
      </w:r>
      <w:r w:rsidR="003149BA" w:rsidRPr="00F82137">
        <w:rPr>
          <w:rFonts w:cs="Arial"/>
          <w:szCs w:val="22"/>
          <w:lang w:val="en-NZ"/>
        </w:rPr>
        <w:t>ntegrate with local primary care services’ urgent care arrangements, including ‘after hours’ services</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d</w:t>
      </w:r>
      <w:r w:rsidR="003149BA" w:rsidRPr="00F82137">
        <w:rPr>
          <w:rFonts w:cs="Arial"/>
          <w:szCs w:val="22"/>
          <w:lang w:val="en-NZ"/>
        </w:rPr>
        <w:t>evelop and maintain linkages with appropriate health organisations</w:t>
      </w:r>
      <w:r>
        <w:rPr>
          <w:rFonts w:cs="Arial"/>
          <w:szCs w:val="22"/>
          <w:lang w:val="en-NZ"/>
        </w:rPr>
        <w:t>, and</w:t>
      </w:r>
    </w:p>
    <w:p w:rsidR="003149BA" w:rsidRPr="00F82137" w:rsidRDefault="006822EC" w:rsidP="003149BA">
      <w:pPr>
        <w:pStyle w:val="BulletText1"/>
        <w:numPr>
          <w:ilvl w:val="0"/>
          <w:numId w:val="18"/>
        </w:numPr>
        <w:spacing w:before="60"/>
        <w:ind w:left="567" w:hanging="567"/>
        <w:jc w:val="both"/>
        <w:rPr>
          <w:rFonts w:cs="Arial"/>
          <w:szCs w:val="22"/>
          <w:lang w:val="en-NZ"/>
        </w:rPr>
      </w:pPr>
      <w:r>
        <w:rPr>
          <w:rFonts w:cs="Arial"/>
          <w:szCs w:val="22"/>
          <w:lang w:val="en-NZ"/>
        </w:rPr>
        <w:t>t</w:t>
      </w:r>
      <w:r w:rsidR="003149BA" w:rsidRPr="00F82137">
        <w:rPr>
          <w:rFonts w:cs="Arial"/>
          <w:szCs w:val="22"/>
          <w:lang w:val="en-NZ"/>
        </w:rPr>
        <w:t>o be innovative and flexible to enable the NTS to develop to meet future needs, for example:</w:t>
      </w:r>
    </w:p>
    <w:p w:rsidR="003149BA" w:rsidRPr="00F82137" w:rsidRDefault="006822EC" w:rsidP="003149BA">
      <w:pPr>
        <w:pStyle w:val="BulletText1"/>
        <w:numPr>
          <w:ilvl w:val="1"/>
          <w:numId w:val="18"/>
        </w:numPr>
        <w:spacing w:before="60"/>
        <w:jc w:val="both"/>
        <w:rPr>
          <w:rFonts w:cs="Arial"/>
          <w:szCs w:val="22"/>
          <w:lang w:val="en-NZ"/>
        </w:rPr>
      </w:pPr>
      <w:r>
        <w:rPr>
          <w:rFonts w:cs="Arial"/>
          <w:szCs w:val="22"/>
          <w:lang w:val="en-NZ"/>
        </w:rPr>
        <w:t>h</w:t>
      </w:r>
      <w:r w:rsidR="003149BA" w:rsidRPr="00F82137">
        <w:rPr>
          <w:rFonts w:cs="Arial"/>
          <w:szCs w:val="22"/>
          <w:lang w:val="en-NZ"/>
        </w:rPr>
        <w:t>ave the ability to make appointments with face-to-face services</w:t>
      </w:r>
    </w:p>
    <w:p w:rsidR="003149BA" w:rsidRPr="00F82137" w:rsidRDefault="006822EC" w:rsidP="003149BA">
      <w:pPr>
        <w:pStyle w:val="BulletText1"/>
        <w:numPr>
          <w:ilvl w:val="1"/>
          <w:numId w:val="18"/>
        </w:numPr>
        <w:spacing w:before="60"/>
        <w:jc w:val="both"/>
        <w:rPr>
          <w:rFonts w:cs="Arial"/>
          <w:szCs w:val="22"/>
          <w:lang w:val="en-NZ"/>
        </w:rPr>
      </w:pPr>
      <w:r>
        <w:rPr>
          <w:rFonts w:cs="Arial"/>
          <w:szCs w:val="22"/>
          <w:lang w:val="en-NZ"/>
        </w:rPr>
        <w:t>p</w:t>
      </w:r>
      <w:r w:rsidR="003149BA" w:rsidRPr="00F82137">
        <w:rPr>
          <w:rFonts w:cs="Arial"/>
          <w:szCs w:val="22"/>
          <w:lang w:val="en-NZ"/>
        </w:rPr>
        <w:t>rovide pharmacist advice</w:t>
      </w:r>
      <w:r>
        <w:rPr>
          <w:rFonts w:cs="Arial"/>
          <w:szCs w:val="22"/>
          <w:lang w:val="en-NZ"/>
        </w:rPr>
        <w:t>, and</w:t>
      </w:r>
    </w:p>
    <w:p w:rsidR="003149BA" w:rsidRPr="00F82137" w:rsidRDefault="006822EC" w:rsidP="00F01F2B">
      <w:pPr>
        <w:pStyle w:val="BulletText1"/>
        <w:numPr>
          <w:ilvl w:val="1"/>
          <w:numId w:val="18"/>
        </w:numPr>
        <w:spacing w:before="60"/>
        <w:jc w:val="both"/>
        <w:rPr>
          <w:lang w:val="en-NZ"/>
        </w:rPr>
      </w:pPr>
      <w:proofErr w:type="gramStart"/>
      <w:r>
        <w:rPr>
          <w:rFonts w:cs="Arial"/>
          <w:szCs w:val="22"/>
          <w:lang w:val="en-NZ"/>
        </w:rPr>
        <w:t>p</w:t>
      </w:r>
      <w:r w:rsidR="003149BA" w:rsidRPr="00F82137">
        <w:rPr>
          <w:rFonts w:cs="Arial"/>
          <w:szCs w:val="22"/>
          <w:lang w:val="en-NZ"/>
        </w:rPr>
        <w:t>rovide</w:t>
      </w:r>
      <w:proofErr w:type="gramEnd"/>
      <w:r w:rsidR="003149BA" w:rsidRPr="00F82137">
        <w:rPr>
          <w:rFonts w:cs="Arial"/>
          <w:szCs w:val="22"/>
          <w:lang w:val="en-NZ"/>
        </w:rPr>
        <w:t xml:space="preserve"> virtual access to a doctor after-hours either by phone or web based video technology</w:t>
      </w:r>
      <w:r w:rsidR="005434A5" w:rsidRPr="00F82137">
        <w:rPr>
          <w:rFonts w:cs="Arial"/>
          <w:szCs w:val="22"/>
          <w:lang w:val="en-NZ"/>
        </w:rPr>
        <w:t>.</w:t>
      </w:r>
    </w:p>
    <w:p w:rsidR="00517D96" w:rsidRDefault="00517D96" w:rsidP="00517D96"/>
    <w:p w:rsidR="00BC1BC2" w:rsidRPr="00517D96" w:rsidRDefault="00BC1BC2" w:rsidP="00517D96">
      <w:pPr>
        <w:pStyle w:val="Heading1"/>
      </w:pPr>
      <w:bookmarkStart w:id="13" w:name="_Toc387401558"/>
      <w:r w:rsidRPr="00F82137">
        <w:t>What do we mean by ‘service user’?</w:t>
      </w:r>
      <w:bookmarkEnd w:id="13"/>
    </w:p>
    <w:p w:rsidR="00BC1BC2" w:rsidRPr="00F82137" w:rsidRDefault="00BC1BC2" w:rsidP="00F01F2B">
      <w:r w:rsidRPr="00F82137">
        <w:t>Service User means the person</w:t>
      </w:r>
      <w:r w:rsidR="005434A5" w:rsidRPr="00F82137">
        <w:t xml:space="preserve"> who has made contact with </w:t>
      </w:r>
      <w:r w:rsidRPr="00F82137">
        <w:t>the NTS</w:t>
      </w:r>
      <w:r w:rsidR="005434A5" w:rsidRPr="00F82137">
        <w:t>.  This may be the patient or a concerned other</w:t>
      </w:r>
      <w:r w:rsidRPr="00F82137">
        <w:t>. Service User, client and patient are used interchangeably in this document.</w:t>
      </w:r>
    </w:p>
    <w:p w:rsidR="00C548D6" w:rsidRPr="00F82137" w:rsidRDefault="003149BA" w:rsidP="00C548D6">
      <w:pPr>
        <w:pStyle w:val="Heading1"/>
      </w:pPr>
      <w:bookmarkStart w:id="14" w:name="_Toc387401559"/>
      <w:r w:rsidRPr="00F82137">
        <w:lastRenderedPageBreak/>
        <w:t>What do we mean by</w:t>
      </w:r>
      <w:r w:rsidR="004B11EC" w:rsidRPr="00F82137">
        <w:t xml:space="preserve"> </w:t>
      </w:r>
      <w:r w:rsidR="00F01F2B" w:rsidRPr="00F82137">
        <w:t>i</w:t>
      </w:r>
      <w:r w:rsidR="00C548D6" w:rsidRPr="00F82137">
        <w:t>ntegration</w:t>
      </w:r>
      <w:r w:rsidRPr="00F82137">
        <w:t>?</w:t>
      </w:r>
      <w:bookmarkEnd w:id="14"/>
    </w:p>
    <w:p w:rsidR="00C548D6" w:rsidRPr="00F82137" w:rsidRDefault="00D94D7B" w:rsidP="00C548D6">
      <w:r w:rsidRPr="00F82137">
        <w:t xml:space="preserve">The </w:t>
      </w:r>
      <w:r w:rsidR="000703AD" w:rsidRPr="00F82137">
        <w:t>NTS</w:t>
      </w:r>
      <w:r w:rsidRPr="00F82137">
        <w:t xml:space="preserve"> must </w:t>
      </w:r>
      <w:r w:rsidR="00C548D6" w:rsidRPr="00F82137">
        <w:t xml:space="preserve">have the capability and capacity to ensure there is a seamless transition to clients as the end user from one service to another. By this we mean that the </w:t>
      </w:r>
      <w:r w:rsidR="000703AD" w:rsidRPr="00F82137">
        <w:t>NTS</w:t>
      </w:r>
      <w:r w:rsidR="00C548D6" w:rsidRPr="00F82137">
        <w:t xml:space="preserve"> is integrated with other parts of the health system </w:t>
      </w:r>
      <w:proofErr w:type="spellStart"/>
      <w:r w:rsidR="00B05367" w:rsidRPr="00F82137">
        <w:t>ie</w:t>
      </w:r>
      <w:proofErr w:type="spellEnd"/>
      <w:r w:rsidR="00B05367" w:rsidRPr="00F82137">
        <w:t xml:space="preserve">. </w:t>
      </w:r>
      <w:r w:rsidR="00C548D6" w:rsidRPr="00F82137">
        <w:t xml:space="preserve">IT systems </w:t>
      </w:r>
      <w:r w:rsidR="00B05367" w:rsidRPr="00F82137">
        <w:t>enable</w:t>
      </w:r>
      <w:r w:rsidR="00C548D6" w:rsidRPr="00F82137">
        <w:t xml:space="preserve"> the transfer of appropriate information</w:t>
      </w:r>
      <w:r w:rsidR="00B05367" w:rsidRPr="00F82137">
        <w:t>;</w:t>
      </w:r>
      <w:r w:rsidR="00C548D6" w:rsidRPr="00F82137">
        <w:t xml:space="preserve"> clinical pathways and referral pathways </w:t>
      </w:r>
      <w:r w:rsidR="00B05367" w:rsidRPr="00F82137">
        <w:t xml:space="preserve">ensure the safe transition of clients between services; </w:t>
      </w:r>
      <w:r w:rsidR="00C548D6" w:rsidRPr="00F82137">
        <w:t>and there are trusting relationships with health partners to develop new pathways.</w:t>
      </w:r>
    </w:p>
    <w:p w:rsidR="00C548D6" w:rsidRPr="00F82137" w:rsidRDefault="00C548D6" w:rsidP="00C548D6">
      <w:r w:rsidRPr="00F82137">
        <w:t xml:space="preserve">Essentially the tools, systems, processes and relationships will enable the client to move smoothly and effectively from one service to another service in the health system. An integrated approach will enable the </w:t>
      </w:r>
      <w:r w:rsidR="000703AD" w:rsidRPr="00F82137">
        <w:t>NTS</w:t>
      </w:r>
      <w:r w:rsidRPr="00F82137">
        <w:t xml:space="preserve"> to be delivered in line with the principles</w:t>
      </w:r>
      <w:r w:rsidR="00D94D7B" w:rsidRPr="00F82137">
        <w:t xml:space="preserve"> and meet the service objectives</w:t>
      </w:r>
      <w:r w:rsidRPr="00F82137">
        <w:t xml:space="preserve"> (refer Figure 1).</w:t>
      </w:r>
    </w:p>
    <w:p w:rsidR="00BD5BB9" w:rsidRPr="00F82137" w:rsidRDefault="003149BA" w:rsidP="007262B3">
      <w:pPr>
        <w:pStyle w:val="Heading1"/>
      </w:pPr>
      <w:bookmarkStart w:id="15" w:name="_Toc387401560"/>
      <w:r w:rsidRPr="00F82137">
        <w:t>What do we mean by</w:t>
      </w:r>
      <w:r w:rsidR="004B11EC" w:rsidRPr="00F82137">
        <w:t xml:space="preserve"> </w:t>
      </w:r>
      <w:r w:rsidR="00F01F2B" w:rsidRPr="00F82137">
        <w:t>q</w:t>
      </w:r>
      <w:r w:rsidR="00B57250" w:rsidRPr="00F82137">
        <w:t>uality</w:t>
      </w:r>
      <w:r w:rsidRPr="00F82137">
        <w:t>?</w:t>
      </w:r>
      <w:bookmarkEnd w:id="15"/>
    </w:p>
    <w:p w:rsidR="0074503F" w:rsidRPr="00F82137" w:rsidRDefault="006309A4" w:rsidP="007C1D5F">
      <w:pPr>
        <w:keepNext/>
        <w:spacing w:after="0"/>
        <w:rPr>
          <w:lang w:eastAsia="en-GB"/>
        </w:rPr>
      </w:pPr>
      <w:r w:rsidRPr="00F82137">
        <w:rPr>
          <w:lang w:eastAsia="en-GB"/>
        </w:rPr>
        <w:t>The</w:t>
      </w:r>
      <w:r w:rsidR="00902B3A" w:rsidRPr="00F82137">
        <w:rPr>
          <w:lang w:eastAsia="en-GB"/>
        </w:rPr>
        <w:t xml:space="preserve">re will be a </w:t>
      </w:r>
      <w:r w:rsidRPr="00F82137">
        <w:rPr>
          <w:lang w:eastAsia="en-GB"/>
        </w:rPr>
        <w:t>strong emphasis on continuous quality improvement</w:t>
      </w:r>
      <w:r w:rsidR="00902B3A" w:rsidRPr="00F82137">
        <w:rPr>
          <w:lang w:eastAsia="en-GB"/>
        </w:rPr>
        <w:t xml:space="preserve"> for the </w:t>
      </w:r>
      <w:r w:rsidR="000703AD" w:rsidRPr="00F82137">
        <w:rPr>
          <w:lang w:eastAsia="en-GB"/>
        </w:rPr>
        <w:t>NTS</w:t>
      </w:r>
      <w:r w:rsidR="00902B3A" w:rsidRPr="00F82137">
        <w:rPr>
          <w:lang w:eastAsia="en-GB"/>
        </w:rPr>
        <w:t xml:space="preserve">. </w:t>
      </w:r>
      <w:r w:rsidRPr="00F82137">
        <w:rPr>
          <w:lang w:eastAsia="en-GB"/>
        </w:rPr>
        <w:t xml:space="preserve"> </w:t>
      </w:r>
      <w:r w:rsidR="0074503F" w:rsidRPr="00F82137">
        <w:rPr>
          <w:lang w:eastAsia="en-GB"/>
        </w:rPr>
        <w:t xml:space="preserve">Quality is an integral component </w:t>
      </w:r>
      <w:r w:rsidRPr="00F82137">
        <w:rPr>
          <w:lang w:eastAsia="en-GB"/>
        </w:rPr>
        <w:t xml:space="preserve">and </w:t>
      </w:r>
      <w:r w:rsidR="0074503F" w:rsidRPr="00F82137">
        <w:rPr>
          <w:lang w:eastAsia="en-GB"/>
        </w:rPr>
        <w:t>will be the method for:</w:t>
      </w:r>
    </w:p>
    <w:p w:rsidR="0074503F" w:rsidRPr="00F82137" w:rsidRDefault="0074503F" w:rsidP="009E2351">
      <w:pPr>
        <w:pStyle w:val="ListParagraph"/>
        <w:numPr>
          <w:ilvl w:val="0"/>
          <w:numId w:val="29"/>
        </w:numPr>
        <w:rPr>
          <w:lang w:eastAsia="en-GB"/>
        </w:rPr>
      </w:pPr>
      <w:r w:rsidRPr="00F82137">
        <w:t xml:space="preserve">determining service success; ensuring the New Zealand </w:t>
      </w:r>
      <w:r w:rsidR="006309A4" w:rsidRPr="00F82137">
        <w:t xml:space="preserve">population </w:t>
      </w:r>
      <w:r w:rsidRPr="00F82137">
        <w:t xml:space="preserve">has confidence in the services; and </w:t>
      </w:r>
    </w:p>
    <w:p w:rsidR="006309A4" w:rsidRPr="00F82137" w:rsidRDefault="0074503F" w:rsidP="009E2351">
      <w:pPr>
        <w:pStyle w:val="ListParagraph"/>
        <w:numPr>
          <w:ilvl w:val="0"/>
          <w:numId w:val="29"/>
        </w:numPr>
        <w:rPr>
          <w:lang w:eastAsia="en-GB"/>
        </w:rPr>
      </w:pPr>
      <w:proofErr w:type="gramStart"/>
      <w:r w:rsidRPr="00F82137">
        <w:t>assessing</w:t>
      </w:r>
      <w:proofErr w:type="gramEnd"/>
      <w:r w:rsidRPr="00F82137">
        <w:t xml:space="preserve"> the value of any future service developments</w:t>
      </w:r>
      <w:r w:rsidR="00051698" w:rsidRPr="00F82137">
        <w:t>.</w:t>
      </w:r>
    </w:p>
    <w:p w:rsidR="0074503F" w:rsidRPr="00F82137" w:rsidRDefault="0074503F" w:rsidP="0074503F">
      <w:r w:rsidRPr="00F82137">
        <w:t xml:space="preserve">Figure 2 provides an overview of how the </w:t>
      </w:r>
      <w:r w:rsidR="00D94D7B" w:rsidRPr="00F82137">
        <w:t xml:space="preserve">NTS </w:t>
      </w:r>
      <w:r w:rsidRPr="00F82137">
        <w:t xml:space="preserve">principles </w:t>
      </w:r>
      <w:r w:rsidR="00D94D7B" w:rsidRPr="00F82137">
        <w:t>and o</w:t>
      </w:r>
      <w:r w:rsidR="007C1D5F" w:rsidRPr="00F82137">
        <w:t>utcomes</w:t>
      </w:r>
      <w:r w:rsidR="00D94D7B" w:rsidRPr="00F82137">
        <w:t xml:space="preserve"> </w:t>
      </w:r>
      <w:r w:rsidRPr="00F82137">
        <w:t>fit into an overall quality framework that contribute to the health and well-being of New Zealanders at an individual, population and system level.</w:t>
      </w:r>
      <w:r w:rsidR="00D94D7B" w:rsidRPr="00F82137">
        <w:t xml:space="preserve"> </w:t>
      </w:r>
      <w:r w:rsidR="009F3774" w:rsidRPr="00F82137">
        <w:t>Quality</w:t>
      </w:r>
      <w:r w:rsidRPr="00F82137">
        <w:t xml:space="preserve"> service improvements</w:t>
      </w:r>
      <w:r w:rsidR="009F3774" w:rsidRPr="00F82137">
        <w:t xml:space="preserve"> for the </w:t>
      </w:r>
      <w:r w:rsidR="000703AD" w:rsidRPr="00F82137">
        <w:t>NTS</w:t>
      </w:r>
      <w:r w:rsidR="009F3774" w:rsidRPr="00F82137">
        <w:t xml:space="preserve"> will need to take into account </w:t>
      </w:r>
      <w:r w:rsidR="006309A4" w:rsidRPr="00F82137">
        <w:t xml:space="preserve">how the service improvements have a positive impact on </w:t>
      </w:r>
      <w:r w:rsidR="009F3774" w:rsidRPr="00F82137">
        <w:t>the Health System Outcomes and the Triple Aim.</w:t>
      </w:r>
    </w:p>
    <w:p w:rsidR="007C1D5F" w:rsidRPr="00F82137" w:rsidRDefault="007C1D5F" w:rsidP="007C1D5F">
      <w:pPr>
        <w:keepNext/>
      </w:pPr>
      <w:r w:rsidRPr="00F82137">
        <w:object w:dxaOrig="15486" w:dyaOrig="7709">
          <v:shape id="_x0000_i1026" type="#_x0000_t75" style="width:481.4pt;height:240.9pt" o:ole="">
            <v:imagedata r:id="rId13" o:title=""/>
          </v:shape>
          <o:OLEObject Type="Embed" ProgID="Visio.Drawing.11" ShapeID="_x0000_i1026" DrawAspect="Content" ObjectID="_1495987134" r:id="rId14"/>
        </w:object>
      </w:r>
    </w:p>
    <w:p w:rsidR="007C1D5F" w:rsidRPr="00F82137" w:rsidRDefault="007C1D5F" w:rsidP="007C1D5F">
      <w:pPr>
        <w:pStyle w:val="Caption"/>
      </w:pPr>
      <w:r w:rsidRPr="00F82137">
        <w:t xml:space="preserve">Figure </w:t>
      </w:r>
      <w:r w:rsidR="00FE77F4">
        <w:fldChar w:fldCharType="begin"/>
      </w:r>
      <w:r w:rsidR="00FE77F4">
        <w:instrText xml:space="preserve"> SEQ Figure \* ARABIC </w:instrText>
      </w:r>
      <w:r w:rsidR="00FE77F4">
        <w:fldChar w:fldCharType="separate"/>
      </w:r>
      <w:r w:rsidR="00CE6A65">
        <w:rPr>
          <w:noProof/>
        </w:rPr>
        <w:t>2</w:t>
      </w:r>
      <w:r w:rsidR="00FE77F4">
        <w:rPr>
          <w:noProof/>
        </w:rPr>
        <w:fldChar w:fldCharType="end"/>
      </w:r>
      <w:r w:rsidRPr="00F82137">
        <w:t xml:space="preserve"> NTS Quality Framework</w:t>
      </w:r>
      <w:r w:rsidRPr="00F82137">
        <w:rPr>
          <w:rStyle w:val="FootnoteReference"/>
        </w:rPr>
        <w:footnoteReference w:id="1"/>
      </w:r>
    </w:p>
    <w:p w:rsidR="00390D70" w:rsidRPr="00F82137" w:rsidRDefault="00390D70" w:rsidP="00390D70">
      <w:pPr>
        <w:pStyle w:val="Heading2"/>
      </w:pPr>
      <w:r w:rsidRPr="00F82137">
        <w:t>Quality standards</w:t>
      </w:r>
    </w:p>
    <w:p w:rsidR="00390D70" w:rsidRPr="00F82137" w:rsidRDefault="00390D70" w:rsidP="00390D70">
      <w:pPr>
        <w:spacing w:before="120" w:after="120"/>
        <w:rPr>
          <w:lang w:eastAsia="en-GB"/>
        </w:rPr>
      </w:pPr>
      <w:r w:rsidRPr="00F82137">
        <w:rPr>
          <w:lang w:eastAsia="en-GB"/>
        </w:rPr>
        <w:t>The NTS will need to be delivered in accordance with a range of quality standards some examples of which are:</w:t>
      </w:r>
    </w:p>
    <w:p w:rsidR="00390D70" w:rsidRPr="00F82137" w:rsidRDefault="00DE2D2A" w:rsidP="00DE2D2A">
      <w:pPr>
        <w:pStyle w:val="BulletText1"/>
        <w:numPr>
          <w:ilvl w:val="0"/>
          <w:numId w:val="18"/>
        </w:numPr>
        <w:spacing w:before="60"/>
        <w:jc w:val="both"/>
        <w:rPr>
          <w:rFonts w:cs="Arial"/>
          <w:szCs w:val="22"/>
          <w:lang w:val="en-NZ"/>
        </w:rPr>
      </w:pPr>
      <w:r w:rsidRPr="00F82137">
        <w:rPr>
          <w:rFonts w:cs="Arial"/>
          <w:szCs w:val="22"/>
          <w:lang w:val="en-NZ"/>
        </w:rPr>
        <w:t xml:space="preserve">New Zealand </w:t>
      </w:r>
      <w:r w:rsidR="00390D70" w:rsidRPr="00F82137">
        <w:rPr>
          <w:rFonts w:cs="Arial"/>
          <w:szCs w:val="22"/>
          <w:lang w:val="en-NZ"/>
        </w:rPr>
        <w:t xml:space="preserve">Health and Disability </w:t>
      </w:r>
      <w:r w:rsidRPr="00F82137">
        <w:rPr>
          <w:rFonts w:cs="Arial"/>
          <w:szCs w:val="22"/>
          <w:lang w:val="en-NZ"/>
        </w:rPr>
        <w:t xml:space="preserve">Service </w:t>
      </w:r>
      <w:r w:rsidR="00390D70" w:rsidRPr="00F82137">
        <w:rPr>
          <w:rFonts w:cs="Arial"/>
          <w:szCs w:val="22"/>
          <w:lang w:val="en-NZ"/>
        </w:rPr>
        <w:t>Standards (NZS</w:t>
      </w:r>
      <w:r w:rsidRPr="00F82137">
        <w:rPr>
          <w:rFonts w:cs="Arial"/>
          <w:szCs w:val="22"/>
          <w:lang w:val="en-NZ"/>
        </w:rPr>
        <w:t xml:space="preserve"> </w:t>
      </w:r>
      <w:r w:rsidR="00390D70" w:rsidRPr="00F82137">
        <w:rPr>
          <w:rFonts w:cs="Arial"/>
          <w:szCs w:val="22"/>
          <w:lang w:val="en-NZ"/>
        </w:rPr>
        <w:t>8134)</w:t>
      </w:r>
      <w:r w:rsidRPr="00F82137">
        <w:rPr>
          <w:rFonts w:cs="Arial"/>
          <w:szCs w:val="22"/>
          <w:lang w:val="en-NZ"/>
        </w:rPr>
        <w:t xml:space="preserve"> </w:t>
      </w:r>
      <w:r w:rsidR="00262E6E" w:rsidRPr="00F82137">
        <w:rPr>
          <w:rFonts w:cs="Arial"/>
          <w:szCs w:val="22"/>
          <w:lang w:val="en-NZ"/>
        </w:rPr>
        <w:t>(</w:t>
      </w:r>
      <w:hyperlink r:id="rId15" w:history="1">
        <w:r w:rsidR="00262E6E" w:rsidRPr="00F82137">
          <w:rPr>
            <w:rStyle w:val="Hyperlink"/>
            <w:rFonts w:cs="Arial"/>
            <w:szCs w:val="22"/>
            <w:lang w:val="en-NZ"/>
          </w:rPr>
          <w:t>http://www.health.govt.nz/our-work/regulation-health-and-disability-system/certification-health-care-services/health-and-disability-services-standards</w:t>
        </w:r>
      </w:hyperlink>
      <w:r w:rsidR="00262E6E" w:rsidRPr="00F82137">
        <w:rPr>
          <w:rFonts w:cs="Arial"/>
          <w:szCs w:val="22"/>
          <w:lang w:val="en-NZ"/>
        </w:rPr>
        <w:t>)</w:t>
      </w:r>
    </w:p>
    <w:p w:rsidR="00390D70" w:rsidRPr="00F82137" w:rsidRDefault="00390D70" w:rsidP="00DE2D2A">
      <w:pPr>
        <w:pStyle w:val="BulletText1"/>
        <w:numPr>
          <w:ilvl w:val="0"/>
          <w:numId w:val="18"/>
        </w:numPr>
        <w:spacing w:before="60"/>
        <w:jc w:val="both"/>
        <w:rPr>
          <w:rFonts w:cs="Arial"/>
          <w:szCs w:val="22"/>
          <w:lang w:val="en-NZ"/>
        </w:rPr>
      </w:pPr>
      <w:r w:rsidRPr="00F82137">
        <w:rPr>
          <w:rFonts w:cs="Arial"/>
          <w:szCs w:val="22"/>
          <w:lang w:val="en-NZ"/>
        </w:rPr>
        <w:lastRenderedPageBreak/>
        <w:t xml:space="preserve">New Zealand Nursing Council Professional Standards for </w:t>
      </w:r>
      <w:proofErr w:type="spellStart"/>
      <w:r w:rsidRPr="00F82137">
        <w:rPr>
          <w:rFonts w:cs="Arial"/>
          <w:szCs w:val="22"/>
          <w:lang w:val="en-NZ"/>
        </w:rPr>
        <w:t>TeleNursing</w:t>
      </w:r>
      <w:proofErr w:type="spellEnd"/>
      <w:r w:rsidRPr="00F82137">
        <w:rPr>
          <w:rFonts w:cs="Arial"/>
          <w:szCs w:val="22"/>
          <w:lang w:val="en-NZ"/>
        </w:rPr>
        <w:t xml:space="preserve"> Practice and Cultural Safety Competencies</w:t>
      </w:r>
      <w:r w:rsidR="00DE2D2A" w:rsidRPr="00F82137">
        <w:rPr>
          <w:rFonts w:cs="Arial"/>
          <w:szCs w:val="22"/>
          <w:lang w:val="en-NZ"/>
        </w:rPr>
        <w:t xml:space="preserve"> </w:t>
      </w:r>
      <w:r w:rsidR="00262E6E" w:rsidRPr="00F82137">
        <w:rPr>
          <w:rFonts w:cs="Arial"/>
          <w:szCs w:val="22"/>
          <w:lang w:val="en-NZ"/>
        </w:rPr>
        <w:t>(</w:t>
      </w:r>
      <w:hyperlink r:id="rId16" w:history="1">
        <w:r w:rsidR="00262E6E" w:rsidRPr="00F82137">
          <w:rPr>
            <w:rStyle w:val="Hyperlink"/>
            <w:rFonts w:cs="Arial"/>
            <w:szCs w:val="22"/>
            <w:lang w:val="en-NZ"/>
          </w:rPr>
          <w:t>http://www.moh.govt.nz/notebook/nbbooks.nsf/0/F7657BFFE06996804C256950000F252C/$file/99450.pdf</w:t>
        </w:r>
      </w:hyperlink>
      <w:r w:rsidR="00262E6E" w:rsidRPr="00F82137">
        <w:rPr>
          <w:rFonts w:cs="Arial"/>
          <w:szCs w:val="22"/>
          <w:lang w:val="en-NZ"/>
        </w:rPr>
        <w:t>)</w:t>
      </w:r>
    </w:p>
    <w:p w:rsidR="00390D70" w:rsidRPr="00F82137" w:rsidRDefault="00390D70" w:rsidP="00262E6E">
      <w:pPr>
        <w:pStyle w:val="BulletText1"/>
        <w:numPr>
          <w:ilvl w:val="0"/>
          <w:numId w:val="18"/>
        </w:numPr>
        <w:spacing w:before="60"/>
        <w:rPr>
          <w:rFonts w:cs="Arial"/>
          <w:szCs w:val="22"/>
          <w:lang w:val="en-NZ"/>
        </w:rPr>
      </w:pPr>
      <w:r w:rsidRPr="00F82137">
        <w:rPr>
          <w:rFonts w:cs="Arial"/>
          <w:szCs w:val="22"/>
          <w:lang w:val="en-NZ"/>
        </w:rPr>
        <w:t>Appropriate Health Information Standards Organisation (HISO) standards (eg. HISO 10029 Health Information Security Framework)</w:t>
      </w:r>
      <w:r w:rsidR="00196902" w:rsidRPr="00F82137">
        <w:rPr>
          <w:rFonts w:cs="Arial"/>
          <w:szCs w:val="22"/>
          <w:lang w:val="en-NZ"/>
        </w:rPr>
        <w:t>, including interoperability standards</w:t>
      </w:r>
      <w:r w:rsidR="00262E6E" w:rsidRPr="00F82137">
        <w:rPr>
          <w:rFonts w:cs="Arial"/>
          <w:szCs w:val="22"/>
          <w:lang w:val="en-NZ"/>
        </w:rPr>
        <w:t xml:space="preserve"> (</w:t>
      </w:r>
      <w:hyperlink r:id="rId17" w:history="1">
        <w:r w:rsidR="00262E6E" w:rsidRPr="00F82137">
          <w:rPr>
            <w:rStyle w:val="Hyperlink"/>
            <w:rFonts w:cs="Arial"/>
            <w:szCs w:val="22"/>
            <w:lang w:val="en-NZ"/>
          </w:rPr>
          <w:t>http://ithealthboard.health.nz/health-it-groups/health-information-standards-organisation-hiso</w:t>
        </w:r>
      </w:hyperlink>
      <w:r w:rsidR="00262E6E" w:rsidRPr="00F82137">
        <w:rPr>
          <w:rFonts w:cs="Arial"/>
          <w:szCs w:val="22"/>
          <w:lang w:val="en-NZ"/>
        </w:rPr>
        <w:t>)</w:t>
      </w:r>
    </w:p>
    <w:p w:rsidR="00390D70" w:rsidRPr="00F82137" w:rsidRDefault="00390D70" w:rsidP="0031370D">
      <w:pPr>
        <w:pStyle w:val="BulletText1"/>
        <w:numPr>
          <w:ilvl w:val="0"/>
          <w:numId w:val="18"/>
        </w:numPr>
        <w:spacing w:before="60"/>
        <w:ind w:left="426" w:hanging="426"/>
        <w:rPr>
          <w:rFonts w:cs="Arial"/>
          <w:szCs w:val="22"/>
          <w:lang w:val="en-NZ"/>
        </w:rPr>
      </w:pPr>
      <w:r w:rsidRPr="00F82137">
        <w:rPr>
          <w:rFonts w:cs="Arial"/>
          <w:szCs w:val="22"/>
          <w:lang w:val="en-NZ"/>
        </w:rPr>
        <w:t>Health Information Governance Framework (currently in development)</w:t>
      </w:r>
      <w:r w:rsidR="0031370D" w:rsidRPr="00F82137">
        <w:rPr>
          <w:rFonts w:cs="Arial"/>
          <w:szCs w:val="22"/>
          <w:lang w:val="en-NZ"/>
        </w:rPr>
        <w:t xml:space="preserve"> </w:t>
      </w:r>
      <w:r w:rsidR="00262E6E" w:rsidRPr="00F82137">
        <w:rPr>
          <w:rFonts w:cs="Arial"/>
          <w:szCs w:val="22"/>
          <w:lang w:val="en-NZ"/>
        </w:rPr>
        <w:t>(</w:t>
      </w:r>
      <w:hyperlink r:id="rId18" w:history="1">
        <w:r w:rsidR="00262E6E" w:rsidRPr="00F82137">
          <w:rPr>
            <w:rStyle w:val="Hyperlink"/>
            <w:rFonts w:cs="Arial"/>
            <w:szCs w:val="22"/>
            <w:lang w:val="en-NZ"/>
          </w:rPr>
          <w:t>http://ithealthboard.health.nz/health-it-groups/health-information-governance-expert-advisory-group-higeag</w:t>
        </w:r>
      </w:hyperlink>
      <w:r w:rsidR="00262E6E" w:rsidRPr="00F82137">
        <w:rPr>
          <w:rFonts w:cs="Arial"/>
          <w:szCs w:val="22"/>
          <w:lang w:val="en-NZ"/>
        </w:rPr>
        <w:t>)</w:t>
      </w:r>
    </w:p>
    <w:p w:rsidR="00390D70" w:rsidRPr="00F82137" w:rsidRDefault="00390D70" w:rsidP="00900D0D">
      <w:pPr>
        <w:pStyle w:val="BulletText1"/>
        <w:numPr>
          <w:ilvl w:val="0"/>
          <w:numId w:val="18"/>
        </w:numPr>
        <w:spacing w:before="60"/>
        <w:ind w:left="425" w:hanging="425"/>
        <w:jc w:val="both"/>
        <w:rPr>
          <w:rFonts w:cs="Arial"/>
          <w:szCs w:val="22"/>
          <w:lang w:val="en-NZ"/>
        </w:rPr>
      </w:pPr>
      <w:r w:rsidRPr="00F82137">
        <w:rPr>
          <w:rFonts w:cs="Arial"/>
          <w:szCs w:val="22"/>
          <w:lang w:val="en-NZ"/>
        </w:rPr>
        <w:t>ISO</w:t>
      </w:r>
      <w:r w:rsidR="00262E6E" w:rsidRPr="00F82137">
        <w:rPr>
          <w:rFonts w:cs="Arial"/>
          <w:szCs w:val="22"/>
          <w:lang w:val="en-NZ"/>
        </w:rPr>
        <w:t xml:space="preserve"> </w:t>
      </w:r>
      <w:r w:rsidRPr="00F82137">
        <w:rPr>
          <w:rFonts w:cs="Arial"/>
          <w:szCs w:val="22"/>
          <w:lang w:val="en-NZ"/>
        </w:rPr>
        <w:t>9001 certification or equivalent standards</w:t>
      </w:r>
    </w:p>
    <w:p w:rsidR="00390D70" w:rsidRPr="00F82137" w:rsidRDefault="0031370D" w:rsidP="0031370D">
      <w:pPr>
        <w:pStyle w:val="BulletText1"/>
        <w:numPr>
          <w:ilvl w:val="0"/>
          <w:numId w:val="18"/>
        </w:numPr>
        <w:spacing w:before="60"/>
        <w:ind w:left="426" w:hanging="426"/>
        <w:rPr>
          <w:rFonts w:cs="Arial"/>
          <w:lang w:val="en-NZ"/>
        </w:rPr>
      </w:pPr>
      <w:r w:rsidRPr="00F82137">
        <w:rPr>
          <w:rFonts w:cs="Arial"/>
          <w:lang w:val="en-NZ"/>
        </w:rPr>
        <w:t xml:space="preserve">Addiction Practitioners’ Association </w:t>
      </w:r>
      <w:proofErr w:type="spellStart"/>
      <w:r w:rsidRPr="00F82137">
        <w:rPr>
          <w:rFonts w:cs="Arial"/>
          <w:lang w:val="en-NZ"/>
        </w:rPr>
        <w:t>Aotearoa</w:t>
      </w:r>
      <w:proofErr w:type="spellEnd"/>
      <w:r w:rsidRPr="00F82137">
        <w:rPr>
          <w:rFonts w:cs="Arial"/>
          <w:lang w:val="en-NZ"/>
        </w:rPr>
        <w:t>-New Zealand Incorporated (</w:t>
      </w:r>
      <w:r w:rsidR="00390D70" w:rsidRPr="00F82137">
        <w:rPr>
          <w:rFonts w:cs="Arial"/>
          <w:lang w:val="en-NZ"/>
        </w:rPr>
        <w:t>DAPAANZ</w:t>
      </w:r>
      <w:r w:rsidRPr="00F82137">
        <w:rPr>
          <w:rFonts w:cs="Arial"/>
          <w:lang w:val="en-NZ"/>
        </w:rPr>
        <w:t>)</w:t>
      </w:r>
      <w:r w:rsidR="00390D70" w:rsidRPr="00F82137">
        <w:rPr>
          <w:rFonts w:cs="Arial"/>
          <w:lang w:val="en-NZ"/>
        </w:rPr>
        <w:t xml:space="preserve"> – Addiction Intervention Competency Framework </w:t>
      </w:r>
      <w:r w:rsidRPr="00F82137">
        <w:rPr>
          <w:rFonts w:cs="Arial"/>
          <w:lang w:val="en-NZ"/>
        </w:rPr>
        <w:t>(</w:t>
      </w:r>
      <w:hyperlink r:id="rId19" w:history="1">
        <w:r w:rsidRPr="00F82137">
          <w:rPr>
            <w:rStyle w:val="Hyperlink"/>
            <w:rFonts w:cs="Arial"/>
            <w:lang w:val="en-NZ"/>
          </w:rPr>
          <w:t>http://www.dapaanz.org.nz/site/files/pdf/addiction_competency_may_2011.pdf</w:t>
        </w:r>
      </w:hyperlink>
      <w:r w:rsidRPr="00F82137">
        <w:rPr>
          <w:rFonts w:cs="Arial"/>
          <w:lang w:val="en-NZ"/>
        </w:rPr>
        <w:t xml:space="preserve">) </w:t>
      </w:r>
      <w:r w:rsidR="00390D70" w:rsidRPr="00F82137">
        <w:rPr>
          <w:rFonts w:cs="Arial"/>
          <w:lang w:val="en-NZ"/>
        </w:rPr>
        <w:t>for professional</w:t>
      </w:r>
      <w:r w:rsidRPr="00F82137">
        <w:rPr>
          <w:rFonts w:cs="Arial"/>
          <w:lang w:val="en-NZ"/>
        </w:rPr>
        <w:t>s</w:t>
      </w:r>
      <w:r w:rsidR="00390D70" w:rsidRPr="00F82137">
        <w:rPr>
          <w:rFonts w:cs="Arial"/>
          <w:lang w:val="en-NZ"/>
        </w:rPr>
        <w:t xml:space="preserve"> specialising in problem gambling, alcohol and drug and smoking cessation intervention</w:t>
      </w:r>
    </w:p>
    <w:p w:rsidR="00390D70" w:rsidRPr="00F82137" w:rsidRDefault="00390D70" w:rsidP="0031370D">
      <w:pPr>
        <w:pStyle w:val="BulletText1"/>
        <w:numPr>
          <w:ilvl w:val="0"/>
          <w:numId w:val="18"/>
        </w:numPr>
        <w:spacing w:before="60"/>
        <w:ind w:left="426" w:hanging="426"/>
        <w:jc w:val="both"/>
        <w:rPr>
          <w:rFonts w:cs="Arial"/>
          <w:szCs w:val="22"/>
          <w:lang w:val="en-NZ"/>
        </w:rPr>
      </w:pPr>
      <w:r w:rsidRPr="00F82137">
        <w:rPr>
          <w:rFonts w:cs="Arial"/>
          <w:szCs w:val="22"/>
          <w:lang w:val="en-NZ"/>
        </w:rPr>
        <w:t xml:space="preserve">All web services must comply with </w:t>
      </w:r>
      <w:r w:rsidR="000A4A04" w:rsidRPr="00F82137">
        <w:rPr>
          <w:rFonts w:cs="Arial"/>
          <w:szCs w:val="22"/>
          <w:lang w:val="en-NZ"/>
        </w:rPr>
        <w:t>New Zealand Government web standards</w:t>
      </w:r>
      <w:r w:rsidR="00490D10" w:rsidRPr="00F82137">
        <w:rPr>
          <w:rFonts w:cs="Arial"/>
          <w:szCs w:val="22"/>
          <w:lang w:val="en-NZ"/>
        </w:rPr>
        <w:t xml:space="preserve"> (</w:t>
      </w:r>
      <w:hyperlink r:id="rId20" w:history="1">
        <w:r w:rsidR="0031370D" w:rsidRPr="00F82137">
          <w:rPr>
            <w:rStyle w:val="Hyperlink"/>
            <w:rFonts w:cs="Arial"/>
            <w:szCs w:val="22"/>
            <w:lang w:val="en-NZ"/>
          </w:rPr>
          <w:t>https://webtoolkit.govt.nz/standards/</w:t>
        </w:r>
      </w:hyperlink>
      <w:r w:rsidR="00490D10" w:rsidRPr="00F82137">
        <w:rPr>
          <w:rFonts w:cs="Arial"/>
          <w:szCs w:val="22"/>
          <w:lang w:val="en-NZ"/>
        </w:rPr>
        <w:t>)</w:t>
      </w:r>
    </w:p>
    <w:p w:rsidR="00900D0D" w:rsidRPr="00F82137" w:rsidRDefault="00900D0D" w:rsidP="0031370D">
      <w:pPr>
        <w:pStyle w:val="BulletText1"/>
        <w:numPr>
          <w:ilvl w:val="0"/>
          <w:numId w:val="18"/>
        </w:numPr>
        <w:spacing w:before="60"/>
        <w:ind w:left="426" w:hanging="426"/>
        <w:jc w:val="both"/>
        <w:rPr>
          <w:rFonts w:cs="Arial"/>
          <w:szCs w:val="22"/>
          <w:lang w:val="en-NZ"/>
        </w:rPr>
      </w:pPr>
      <w:r w:rsidRPr="00F82137">
        <w:rPr>
          <w:lang w:val="en-NZ" w:eastAsia="en-GB"/>
        </w:rPr>
        <w:t xml:space="preserve">Health care professionals </w:t>
      </w:r>
      <w:r w:rsidRPr="00F82137">
        <w:rPr>
          <w:lang w:val="en-NZ"/>
        </w:rPr>
        <w:t>must be registered with their appropriate professional NZ authority and hold a NZ current practising certificate.</w:t>
      </w:r>
    </w:p>
    <w:p w:rsidR="00262E6E" w:rsidRPr="00F82137" w:rsidRDefault="00262E6E" w:rsidP="00390D70">
      <w:pPr>
        <w:spacing w:before="120" w:after="120"/>
        <w:rPr>
          <w:lang w:eastAsia="en-GB"/>
        </w:rPr>
      </w:pPr>
      <w:r w:rsidRPr="00F82137">
        <w:rPr>
          <w:lang w:eastAsia="en-GB"/>
        </w:rPr>
        <w:t>Services must be delivered in accordance with relevant Ministry service specifications or service frameworks which can be found on the Nationwide Service Framework Library (</w:t>
      </w:r>
      <w:hyperlink r:id="rId21" w:history="1">
        <w:r w:rsidRPr="00F82137">
          <w:rPr>
            <w:rStyle w:val="Hyperlink"/>
            <w:lang w:eastAsia="en-GB"/>
          </w:rPr>
          <w:t>http://www.nsfl.health.govt.nz/apps/nsfl.nsf/menumh/Service+Specifications</w:t>
        </w:r>
      </w:hyperlink>
      <w:r w:rsidRPr="00F82137">
        <w:rPr>
          <w:lang w:eastAsia="en-GB"/>
        </w:rPr>
        <w:t>).  Specific examples are:</w:t>
      </w:r>
    </w:p>
    <w:p w:rsidR="00390D70" w:rsidRPr="00F82137" w:rsidRDefault="00390D70" w:rsidP="00900D0D">
      <w:pPr>
        <w:pStyle w:val="BulletText1"/>
        <w:numPr>
          <w:ilvl w:val="0"/>
          <w:numId w:val="18"/>
        </w:numPr>
        <w:spacing w:before="60"/>
        <w:ind w:left="426" w:hanging="426"/>
        <w:rPr>
          <w:rFonts w:cs="Arial"/>
          <w:szCs w:val="22"/>
          <w:lang w:val="en-NZ"/>
        </w:rPr>
      </w:pPr>
      <w:r w:rsidRPr="00F82137">
        <w:rPr>
          <w:rFonts w:cs="Arial"/>
          <w:szCs w:val="22"/>
          <w:lang w:val="en-NZ"/>
        </w:rPr>
        <w:t>The Smoking Cessation service mu</w:t>
      </w:r>
      <w:r w:rsidR="000A4A04" w:rsidRPr="00F82137">
        <w:rPr>
          <w:rFonts w:cs="Arial"/>
          <w:szCs w:val="22"/>
          <w:lang w:val="en-NZ"/>
        </w:rPr>
        <w:t>st be delivered in accordance with</w:t>
      </w:r>
      <w:r w:rsidRPr="00F82137">
        <w:rPr>
          <w:rFonts w:cs="Arial"/>
          <w:szCs w:val="22"/>
          <w:lang w:val="en-NZ"/>
        </w:rPr>
        <w:t xml:space="preserve"> </w:t>
      </w:r>
      <w:r w:rsidR="00196902" w:rsidRPr="00F82137">
        <w:rPr>
          <w:rFonts w:cs="Arial"/>
          <w:szCs w:val="22"/>
          <w:lang w:val="en-NZ"/>
        </w:rPr>
        <w:t xml:space="preserve">relevant </w:t>
      </w:r>
      <w:r w:rsidR="000A4A04" w:rsidRPr="00F82137">
        <w:rPr>
          <w:rFonts w:cs="Arial"/>
          <w:szCs w:val="22"/>
          <w:lang w:val="en-NZ"/>
        </w:rPr>
        <w:t xml:space="preserve">Ministry </w:t>
      </w:r>
      <w:r w:rsidRPr="00F82137">
        <w:rPr>
          <w:rFonts w:cs="Arial"/>
          <w:szCs w:val="22"/>
          <w:lang w:val="en-NZ"/>
        </w:rPr>
        <w:t xml:space="preserve">service specification and </w:t>
      </w:r>
      <w:r w:rsidR="00196902" w:rsidRPr="00F82137">
        <w:rPr>
          <w:rFonts w:cs="Arial"/>
          <w:szCs w:val="22"/>
          <w:lang w:val="en-NZ"/>
        </w:rPr>
        <w:t>guidelines</w:t>
      </w:r>
      <w:r w:rsidRPr="00F82137">
        <w:rPr>
          <w:rFonts w:cs="Arial"/>
          <w:szCs w:val="22"/>
          <w:lang w:val="en-NZ"/>
        </w:rPr>
        <w:t>. Any changes to the service specifications in the future would be in accordance with the Ministry’s normal consultation process</w:t>
      </w:r>
      <w:r w:rsidR="00900D0D" w:rsidRPr="00F82137">
        <w:rPr>
          <w:rFonts w:cs="Arial"/>
          <w:szCs w:val="22"/>
          <w:lang w:val="en-NZ"/>
        </w:rPr>
        <w:t xml:space="preserve"> (</w:t>
      </w:r>
      <w:hyperlink r:id="rId22" w:history="1">
        <w:r w:rsidR="00900D0D" w:rsidRPr="00F82137">
          <w:rPr>
            <w:rStyle w:val="Hyperlink"/>
            <w:rFonts w:cs="Arial"/>
            <w:szCs w:val="22"/>
            <w:lang w:val="en-NZ"/>
          </w:rPr>
          <w:t>http://www.nsfl.health.govt.nz/apps/nsfl.nsf/pagesmh/403</w:t>
        </w:r>
      </w:hyperlink>
      <w:r w:rsidR="00900D0D" w:rsidRPr="00F82137">
        <w:rPr>
          <w:rFonts w:cs="Arial"/>
          <w:szCs w:val="22"/>
          <w:lang w:val="en-NZ"/>
        </w:rPr>
        <w:t>)</w:t>
      </w:r>
    </w:p>
    <w:p w:rsidR="00390D70" w:rsidRPr="00F82137" w:rsidRDefault="00390D70" w:rsidP="00C7180B">
      <w:pPr>
        <w:pStyle w:val="BulletText1"/>
        <w:numPr>
          <w:ilvl w:val="0"/>
          <w:numId w:val="18"/>
        </w:numPr>
        <w:spacing w:before="60"/>
        <w:ind w:left="426" w:hanging="426"/>
        <w:jc w:val="both"/>
        <w:rPr>
          <w:rFonts w:cs="Arial"/>
          <w:szCs w:val="22"/>
          <w:lang w:val="en-NZ"/>
        </w:rPr>
      </w:pPr>
      <w:r w:rsidRPr="00F82137">
        <w:rPr>
          <w:rFonts w:cs="Arial"/>
          <w:szCs w:val="22"/>
          <w:lang w:val="en-NZ"/>
        </w:rPr>
        <w:t>The Gambling Helpline service must be delivered in accordance with the Gambling Outcomes Framework</w:t>
      </w:r>
      <w:r w:rsidR="00900D0D" w:rsidRPr="00F82137">
        <w:rPr>
          <w:rFonts w:cs="Arial"/>
          <w:szCs w:val="22"/>
          <w:lang w:val="en-NZ"/>
        </w:rPr>
        <w:t xml:space="preserve"> (</w:t>
      </w:r>
      <w:hyperlink r:id="rId23" w:history="1">
        <w:r w:rsidR="00C576F7" w:rsidRPr="00F82137">
          <w:rPr>
            <w:rStyle w:val="Hyperlink"/>
            <w:rFonts w:cs="Arial"/>
            <w:szCs w:val="22"/>
            <w:lang w:val="en-NZ"/>
          </w:rPr>
          <w:t>http://www.health.govt.nz/publication/outcomes-framework-preventing-and-minimising-gambling-harm-baseline-report</w:t>
        </w:r>
      </w:hyperlink>
      <w:r w:rsidR="00900D0D" w:rsidRPr="00F82137">
        <w:rPr>
          <w:rFonts w:cs="Arial"/>
          <w:szCs w:val="22"/>
          <w:lang w:val="en-NZ"/>
        </w:rPr>
        <w:t>)</w:t>
      </w:r>
    </w:p>
    <w:p w:rsidR="00390D70" w:rsidRPr="00F82137" w:rsidRDefault="00390D70" w:rsidP="00390D70">
      <w:pPr>
        <w:spacing w:before="120" w:after="120"/>
        <w:rPr>
          <w:lang w:eastAsia="en-GB"/>
        </w:rPr>
      </w:pPr>
      <w:r w:rsidRPr="00F82137">
        <w:rPr>
          <w:lang w:eastAsia="en-GB"/>
        </w:rPr>
        <w:t xml:space="preserve">Services must be provided in a culturally appropriate way and </w:t>
      </w:r>
      <w:r w:rsidR="00196902" w:rsidRPr="00F82137">
        <w:rPr>
          <w:lang w:eastAsia="en-GB"/>
        </w:rPr>
        <w:t>be cognisant of</w:t>
      </w:r>
      <w:r w:rsidRPr="00F82137">
        <w:rPr>
          <w:lang w:eastAsia="en-GB"/>
        </w:rPr>
        <w:t xml:space="preserve"> relevant cultural requirements.</w:t>
      </w:r>
      <w:r w:rsidR="000552AB" w:rsidRPr="00F82137">
        <w:rPr>
          <w:lang w:eastAsia="en-GB"/>
        </w:rPr>
        <w:t xml:space="preserve">  Services need to be d</w:t>
      </w:r>
      <w:r w:rsidR="000552AB" w:rsidRPr="00F82137">
        <w:rPr>
          <w:rFonts w:eastAsia="Times New Roman" w:cs="Times New Roman"/>
        </w:rPr>
        <w:t xml:space="preserve">elivered appropriately to all aspects of the community, including Māori, Pacific, Asian, high risk eg. </w:t>
      </w:r>
      <w:proofErr w:type="gramStart"/>
      <w:r w:rsidR="000552AB" w:rsidRPr="00F82137">
        <w:rPr>
          <w:rFonts w:eastAsia="Times New Roman" w:cs="Times New Roman"/>
        </w:rPr>
        <w:t>youth</w:t>
      </w:r>
      <w:proofErr w:type="gramEnd"/>
      <w:r w:rsidR="000552AB" w:rsidRPr="00F82137">
        <w:rPr>
          <w:rFonts w:eastAsia="Times New Roman" w:cs="Times New Roman"/>
        </w:rPr>
        <w:t xml:space="preserve"> mental health and high need groups.</w:t>
      </w:r>
    </w:p>
    <w:p w:rsidR="006119C2" w:rsidRPr="00F82137" w:rsidRDefault="00746E6F" w:rsidP="00914AA0">
      <w:pPr>
        <w:pStyle w:val="Heading1"/>
      </w:pPr>
      <w:bookmarkStart w:id="16" w:name="_Toc387401561"/>
      <w:r w:rsidRPr="00F82137">
        <w:t xml:space="preserve">What do we mean by </w:t>
      </w:r>
      <w:r w:rsidR="00F01F2B" w:rsidRPr="00F82137">
        <w:t>i</w:t>
      </w:r>
      <w:r w:rsidR="006119C2" w:rsidRPr="00F82137">
        <w:t>nnovation</w:t>
      </w:r>
      <w:r w:rsidRPr="00F82137">
        <w:t>?</w:t>
      </w:r>
      <w:bookmarkEnd w:id="16"/>
    </w:p>
    <w:p w:rsidR="00902B3A" w:rsidRPr="00F82137" w:rsidRDefault="006119C2" w:rsidP="007C1D5F">
      <w:r w:rsidRPr="00F82137">
        <w:t xml:space="preserve">The </w:t>
      </w:r>
      <w:r w:rsidR="000703AD" w:rsidRPr="00F82137">
        <w:t>NTS</w:t>
      </w:r>
      <w:r w:rsidRPr="00F82137">
        <w:t xml:space="preserve"> will need </w:t>
      </w:r>
      <w:r w:rsidR="007C1D5F" w:rsidRPr="00F82137">
        <w:t xml:space="preserve">to </w:t>
      </w:r>
      <w:r w:rsidRPr="00F82137">
        <w:t>evolve over time to meet the changing population needs due to aging, long term conditions and population growth</w:t>
      </w:r>
      <w:r w:rsidR="00D94D7B" w:rsidRPr="00F82137">
        <w:t xml:space="preserve"> etc</w:t>
      </w:r>
      <w:r w:rsidRPr="00F82137">
        <w:t>.</w:t>
      </w:r>
      <w:r w:rsidR="007D1C7E" w:rsidRPr="00F82137">
        <w:t xml:space="preserve">  Keeping up-to-date with technological and societal changes is imperative for the NTS to continue to be effective in the future.</w:t>
      </w:r>
    </w:p>
    <w:p w:rsidR="00C548D6" w:rsidRPr="00F82137" w:rsidRDefault="00774513" w:rsidP="007C1D5F">
      <w:r w:rsidRPr="00F82137">
        <w:t>The</w:t>
      </w:r>
      <w:r w:rsidR="00902B3A" w:rsidRPr="00F82137">
        <w:t xml:space="preserve"> way service </w:t>
      </w:r>
      <w:proofErr w:type="gramStart"/>
      <w:r w:rsidR="00902B3A" w:rsidRPr="00F82137">
        <w:t>users</w:t>
      </w:r>
      <w:proofErr w:type="gramEnd"/>
      <w:r w:rsidR="00902B3A" w:rsidRPr="00F82137">
        <w:t xml:space="preserve"> </w:t>
      </w:r>
      <w:r w:rsidR="006119C2" w:rsidRPr="00F82137">
        <w:t xml:space="preserve">access the </w:t>
      </w:r>
      <w:r w:rsidR="000703AD" w:rsidRPr="00F82137">
        <w:t>NTS</w:t>
      </w:r>
      <w:r w:rsidR="006119C2" w:rsidRPr="00F82137">
        <w:t xml:space="preserve"> may change over time as technology continues to advance. The </w:t>
      </w:r>
      <w:r w:rsidR="000703AD" w:rsidRPr="00F82137">
        <w:t>NTS</w:t>
      </w:r>
      <w:r w:rsidR="006119C2" w:rsidRPr="00F82137">
        <w:t xml:space="preserve"> will need to adapt to the change in trends.</w:t>
      </w:r>
      <w:r w:rsidR="00362769" w:rsidRPr="00F82137">
        <w:t xml:space="preserve">  For example </w:t>
      </w:r>
      <w:r w:rsidR="00490D10" w:rsidRPr="00F82137">
        <w:t xml:space="preserve">as smoking </w:t>
      </w:r>
      <w:r w:rsidR="00900D0D" w:rsidRPr="00F82137">
        <w:t>prevalence</w:t>
      </w:r>
      <w:r w:rsidR="00490D10" w:rsidRPr="00F82137">
        <w:t xml:space="preserve"> declines within the population the likelihood is that the remaining smokers </w:t>
      </w:r>
      <w:r w:rsidR="00900D0D" w:rsidRPr="00F82137">
        <w:t>will</w:t>
      </w:r>
      <w:r w:rsidR="00490D10" w:rsidRPr="00F82137">
        <w:t xml:space="preserve"> requir</w:t>
      </w:r>
      <w:r w:rsidR="00900D0D" w:rsidRPr="00F82137">
        <w:t>e</w:t>
      </w:r>
      <w:r w:rsidR="00490D10" w:rsidRPr="00F82137">
        <w:t xml:space="preserve"> more intense intervention including face to face services.</w:t>
      </w:r>
      <w:r w:rsidR="007D1C7E" w:rsidRPr="00F82137">
        <w:t xml:space="preserve">  Service users are also </w:t>
      </w:r>
      <w:r w:rsidR="00196902" w:rsidRPr="00F82137">
        <w:t xml:space="preserve">communicating differently </w:t>
      </w:r>
      <w:r w:rsidR="007D1C7E" w:rsidRPr="00F82137">
        <w:t>moving away from the telephone, utilising text messaging and on-line means instead.</w:t>
      </w:r>
      <w:r w:rsidR="00196902" w:rsidRPr="00F82137">
        <w:t xml:space="preserve">  Virtual face to face consultations via </w:t>
      </w:r>
      <w:r w:rsidR="002626F6" w:rsidRPr="00F82137">
        <w:t>video over the internet could be another development.</w:t>
      </w:r>
    </w:p>
    <w:p w:rsidR="00AF3A7C" w:rsidRPr="00F82137" w:rsidRDefault="00AF3A7C" w:rsidP="00AF3A7C"/>
    <w:p w:rsidR="00F611E2" w:rsidRPr="00F82137" w:rsidRDefault="00F611E2" w:rsidP="00A50857">
      <w:pPr>
        <w:pStyle w:val="Title"/>
        <w:numPr>
          <w:ilvl w:val="0"/>
          <w:numId w:val="22"/>
        </w:numPr>
        <w:ind w:left="709" w:hanging="709"/>
        <w:rPr>
          <w:rFonts w:eastAsia="Calibri"/>
        </w:rPr>
      </w:pPr>
      <w:bookmarkStart w:id="17" w:name="_Ref387094704"/>
      <w:bookmarkStart w:id="18" w:name="_Ref387094747"/>
      <w:bookmarkStart w:id="19" w:name="_Toc387401562"/>
      <w:r w:rsidRPr="00F82137">
        <w:rPr>
          <w:rFonts w:eastAsia="Calibri"/>
        </w:rPr>
        <w:lastRenderedPageBreak/>
        <w:t>Sum</w:t>
      </w:r>
      <w:r w:rsidR="00A50857" w:rsidRPr="00F82137">
        <w:rPr>
          <w:rFonts w:eastAsia="Calibri"/>
        </w:rPr>
        <w:t>mary of the Procurement Process</w:t>
      </w:r>
      <w:bookmarkEnd w:id="17"/>
      <w:bookmarkEnd w:id="18"/>
      <w:bookmarkEnd w:id="19"/>
    </w:p>
    <w:p w:rsidR="00F611E2" w:rsidRPr="00F82137" w:rsidRDefault="00F611E2" w:rsidP="003A01AE">
      <w:r w:rsidRPr="00F82137">
        <w:t xml:space="preserve">Potential </w:t>
      </w:r>
      <w:r w:rsidR="00DA0AB6" w:rsidRPr="00F82137">
        <w:t xml:space="preserve">suppliers </w:t>
      </w:r>
      <w:r w:rsidRPr="00F82137">
        <w:t xml:space="preserve">should be aware that the procurement process for the establishment of a </w:t>
      </w:r>
      <w:r w:rsidR="000703AD" w:rsidRPr="00F82137">
        <w:t>NTS</w:t>
      </w:r>
      <w:r w:rsidR="002E5915" w:rsidRPr="00F82137">
        <w:t xml:space="preserve"> </w:t>
      </w:r>
      <w:r w:rsidRPr="00F82137">
        <w:t>has</w:t>
      </w:r>
      <w:r w:rsidR="00774513" w:rsidRPr="00F82137">
        <w:t xml:space="preserve"> a</w:t>
      </w:r>
      <w:r w:rsidRPr="00F82137">
        <w:t xml:space="preserve"> longer timeframe than that of ‘traditional’ procurement processes. </w:t>
      </w:r>
      <w:r w:rsidR="00051698" w:rsidRPr="00F82137">
        <w:t>This</w:t>
      </w:r>
      <w:r w:rsidRPr="00F82137">
        <w:t xml:space="preserve"> signals the commitment, resourcing, flexibility and engagement required by all parties involved.</w:t>
      </w:r>
      <w:r w:rsidR="003149BA" w:rsidRPr="00F82137">
        <w:t xml:space="preserve"> This process includes developing the product solution/specification in conjunction with </w:t>
      </w:r>
      <w:r w:rsidR="00C576F7" w:rsidRPr="00F82137">
        <w:t>the Ministry</w:t>
      </w:r>
      <w:r w:rsidR="003149BA" w:rsidRPr="00F82137">
        <w:t>.</w:t>
      </w:r>
    </w:p>
    <w:p w:rsidR="00F611E2" w:rsidRPr="00F82137" w:rsidRDefault="00F611E2" w:rsidP="003A01AE">
      <w:r w:rsidRPr="00F82137">
        <w:t>The following diagram provides a view of the procurement phases involved to establish</w:t>
      </w:r>
      <w:r w:rsidR="000703AD" w:rsidRPr="00F82137">
        <w:t xml:space="preserve"> the</w:t>
      </w:r>
      <w:r w:rsidRPr="00F82137">
        <w:t xml:space="preserve"> </w:t>
      </w:r>
      <w:r w:rsidR="000703AD" w:rsidRPr="00F82137">
        <w:t>NTS</w:t>
      </w:r>
      <w:r w:rsidRPr="00F82137">
        <w:t>.</w:t>
      </w:r>
    </w:p>
    <w:p w:rsidR="00FE715F" w:rsidRPr="00F82137" w:rsidRDefault="006822EC" w:rsidP="00F611E2">
      <w:pPr>
        <w:autoSpaceDE w:val="0"/>
        <w:autoSpaceDN w:val="0"/>
        <w:adjustRightInd w:val="0"/>
        <w:spacing w:after="0" w:line="240" w:lineRule="auto"/>
      </w:pPr>
      <w:r w:rsidRPr="00F82137">
        <w:object w:dxaOrig="9258" w:dyaOrig="8163">
          <v:shape id="_x0000_i1027" type="#_x0000_t75" style="width:462.9pt;height:408.9pt" o:ole="">
            <v:imagedata r:id="rId24" o:title=""/>
          </v:shape>
          <o:OLEObject Type="Embed" ProgID="Visio.Drawing.11" ShapeID="_x0000_i1027" DrawAspect="Content" ObjectID="_1495987135" r:id="rId25"/>
        </w:object>
      </w:r>
    </w:p>
    <w:p w:rsidR="003A01AE" w:rsidRPr="00F82137" w:rsidRDefault="003A01AE" w:rsidP="00F611E2">
      <w:pPr>
        <w:autoSpaceDE w:val="0"/>
        <w:autoSpaceDN w:val="0"/>
        <w:adjustRightInd w:val="0"/>
        <w:spacing w:after="0" w:line="240" w:lineRule="auto"/>
        <w:rPr>
          <w:rFonts w:cs="Arial"/>
          <w:color w:val="000000"/>
          <w:sz w:val="24"/>
          <w:szCs w:val="24"/>
        </w:rPr>
      </w:pPr>
    </w:p>
    <w:p w:rsidR="00F611E2" w:rsidRPr="00F82137" w:rsidRDefault="00F611E2" w:rsidP="003A01AE">
      <w:r w:rsidRPr="00F82137">
        <w:rPr>
          <w:b/>
          <w:bCs/>
        </w:rPr>
        <w:t>Phase 1</w:t>
      </w:r>
      <w:r w:rsidR="00F01F2B" w:rsidRPr="00F82137">
        <w:rPr>
          <w:b/>
          <w:bCs/>
        </w:rPr>
        <w:t xml:space="preserve"> </w:t>
      </w:r>
      <w:r w:rsidR="00B26141" w:rsidRPr="00F82137">
        <w:rPr>
          <w:b/>
          <w:bCs/>
        </w:rPr>
        <w:t>(ROI)</w:t>
      </w:r>
      <w:r w:rsidRPr="00F82137">
        <w:rPr>
          <w:b/>
          <w:bCs/>
        </w:rPr>
        <w:t>:</w:t>
      </w:r>
      <w:r w:rsidRPr="00F82137">
        <w:rPr>
          <w:b/>
          <w:bCs/>
          <w:sz w:val="23"/>
          <w:szCs w:val="23"/>
        </w:rPr>
        <w:t xml:space="preserve"> </w:t>
      </w:r>
      <w:r w:rsidRPr="00F82137">
        <w:t xml:space="preserve">The purpose of this phase is to recommend a shortlist of capable </w:t>
      </w:r>
      <w:r w:rsidR="00DA0AB6" w:rsidRPr="00F82137">
        <w:t>suppliers</w:t>
      </w:r>
      <w:r w:rsidRPr="00F82137">
        <w:t xml:space="preserve">. This however, does not guarantee </w:t>
      </w:r>
      <w:r w:rsidR="0084311B" w:rsidRPr="00F82137">
        <w:t>S</w:t>
      </w:r>
      <w:r w:rsidRPr="00F82137">
        <w:t>hortlist</w:t>
      </w:r>
      <w:r w:rsidR="00DA0AB6" w:rsidRPr="00F82137">
        <w:t xml:space="preserve">ed </w:t>
      </w:r>
      <w:r w:rsidR="0084311B" w:rsidRPr="00F82137">
        <w:t>Suppliers</w:t>
      </w:r>
      <w:r w:rsidRPr="00F82137">
        <w:t xml:space="preserve"> will be successful through the remainder of the procurement process. Proposals will be put through a rigorous evaluation methodology to ensure we have the right shortlist of capable, committed </w:t>
      </w:r>
      <w:r w:rsidR="0084311B" w:rsidRPr="00F82137">
        <w:t>S</w:t>
      </w:r>
      <w:r w:rsidR="00DA0AB6" w:rsidRPr="00F82137">
        <w:t>uppliers</w:t>
      </w:r>
      <w:r w:rsidRPr="00F82137">
        <w:t>.</w:t>
      </w:r>
    </w:p>
    <w:p w:rsidR="00F611E2" w:rsidRPr="00F82137" w:rsidRDefault="00F611E2" w:rsidP="003A01AE">
      <w:r w:rsidRPr="00F82137">
        <w:rPr>
          <w:b/>
          <w:bCs/>
        </w:rPr>
        <w:t>Phase 2:</w:t>
      </w:r>
      <w:r w:rsidRPr="00F82137">
        <w:rPr>
          <w:b/>
          <w:bCs/>
          <w:sz w:val="23"/>
          <w:szCs w:val="23"/>
        </w:rPr>
        <w:t xml:space="preserve"> </w:t>
      </w:r>
      <w:r w:rsidRPr="00F82137">
        <w:t>More information on this phase is outlined below in ‘</w:t>
      </w:r>
      <w:r w:rsidR="00FE715F" w:rsidRPr="00F82137">
        <w:t>What is Competitive Dialogue”</w:t>
      </w:r>
      <w:r w:rsidRPr="00F82137">
        <w:t xml:space="preserve">. </w:t>
      </w:r>
    </w:p>
    <w:p w:rsidR="00F611E2" w:rsidRPr="00F82137" w:rsidRDefault="00F611E2" w:rsidP="003A01AE">
      <w:pPr>
        <w:keepNext/>
        <w:tabs>
          <w:tab w:val="left" w:pos="567"/>
        </w:tabs>
        <w:ind w:left="567" w:hanging="567"/>
      </w:pPr>
      <w:r w:rsidRPr="00F82137">
        <w:t>The mai</w:t>
      </w:r>
      <w:r w:rsidR="00B57250" w:rsidRPr="00F82137">
        <w:t>n objectives of this phase are:</w:t>
      </w:r>
    </w:p>
    <w:p w:rsidR="006822EC" w:rsidRDefault="006822EC" w:rsidP="003A01AE">
      <w:pPr>
        <w:pStyle w:val="ListParagraph"/>
        <w:numPr>
          <w:ilvl w:val="0"/>
          <w:numId w:val="41"/>
        </w:numPr>
        <w:tabs>
          <w:tab w:val="left" w:pos="851"/>
        </w:tabs>
        <w:ind w:left="851" w:hanging="567"/>
      </w:pPr>
      <w:r>
        <w:t>Sessions with Shortlisted Suppliers to ensure requirements are understood.</w:t>
      </w:r>
    </w:p>
    <w:p w:rsidR="00F611E2" w:rsidRPr="00F82137" w:rsidRDefault="00F611E2" w:rsidP="003A01AE">
      <w:pPr>
        <w:pStyle w:val="ListParagraph"/>
        <w:numPr>
          <w:ilvl w:val="0"/>
          <w:numId w:val="41"/>
        </w:numPr>
        <w:tabs>
          <w:tab w:val="left" w:pos="851"/>
        </w:tabs>
        <w:ind w:left="851" w:hanging="567"/>
      </w:pPr>
      <w:r w:rsidRPr="00F82137">
        <w:t xml:space="preserve">Structured dialogue with </w:t>
      </w:r>
      <w:r w:rsidR="0084311B" w:rsidRPr="00F82137">
        <w:t>S</w:t>
      </w:r>
      <w:r w:rsidR="002171FD" w:rsidRPr="00F82137">
        <w:t xml:space="preserve">hortlisted </w:t>
      </w:r>
      <w:r w:rsidR="0084311B" w:rsidRPr="00F82137">
        <w:t>Suppliers</w:t>
      </w:r>
      <w:r w:rsidRPr="00F82137">
        <w:t xml:space="preserve"> that allow the development of the </w:t>
      </w:r>
      <w:r w:rsidR="000703AD" w:rsidRPr="00F82137">
        <w:t>NTS</w:t>
      </w:r>
      <w:r w:rsidRPr="00F82137">
        <w:t xml:space="preserve"> </w:t>
      </w:r>
      <w:r w:rsidR="00B57250" w:rsidRPr="00F82137">
        <w:t>design</w:t>
      </w:r>
      <w:r w:rsidRPr="00F82137">
        <w:t xml:space="preserve"> and indicative contract (between </w:t>
      </w:r>
      <w:r w:rsidR="00C576F7" w:rsidRPr="00F82137">
        <w:t xml:space="preserve">the Ministry </w:t>
      </w:r>
      <w:r w:rsidRPr="00F82137">
        <w:t xml:space="preserve">and the </w:t>
      </w:r>
      <w:r w:rsidR="002051BB" w:rsidRPr="00F82137">
        <w:t xml:space="preserve">Successful </w:t>
      </w:r>
      <w:r w:rsidR="0084311B" w:rsidRPr="00F82137">
        <w:t>S</w:t>
      </w:r>
      <w:r w:rsidR="00DA0AB6" w:rsidRPr="00F82137">
        <w:t>upplier</w:t>
      </w:r>
      <w:r w:rsidRPr="00F82137">
        <w:t xml:space="preserve">) for the closed RFP. </w:t>
      </w:r>
    </w:p>
    <w:p w:rsidR="00F611E2" w:rsidRPr="00F82137" w:rsidRDefault="00B57250" w:rsidP="003A01AE">
      <w:pPr>
        <w:pStyle w:val="ListParagraph"/>
        <w:numPr>
          <w:ilvl w:val="0"/>
          <w:numId w:val="41"/>
        </w:numPr>
        <w:tabs>
          <w:tab w:val="left" w:pos="851"/>
        </w:tabs>
        <w:ind w:left="851" w:hanging="567"/>
      </w:pPr>
      <w:r w:rsidRPr="00F82137">
        <w:lastRenderedPageBreak/>
        <w:t xml:space="preserve">Provide a smooth transition from RFP to contract signing with an associated reduced timeframe </w:t>
      </w:r>
      <w:r w:rsidR="00F611E2" w:rsidRPr="00F82137">
        <w:t xml:space="preserve">for </w:t>
      </w:r>
      <w:r w:rsidRPr="00F82137">
        <w:t xml:space="preserve">contract </w:t>
      </w:r>
      <w:r w:rsidR="00F611E2" w:rsidRPr="00F82137">
        <w:t>negotiation.</w:t>
      </w:r>
    </w:p>
    <w:p w:rsidR="00F611E2" w:rsidRPr="00F82137" w:rsidRDefault="00F611E2" w:rsidP="003A01AE">
      <w:r w:rsidRPr="00F82137">
        <w:rPr>
          <w:b/>
          <w:bCs/>
        </w:rPr>
        <w:t>Phase 3:</w:t>
      </w:r>
      <w:r w:rsidRPr="00F82137">
        <w:rPr>
          <w:b/>
          <w:bCs/>
          <w:sz w:val="23"/>
          <w:szCs w:val="23"/>
        </w:rPr>
        <w:t xml:space="preserve"> </w:t>
      </w:r>
      <w:r w:rsidR="006822EC">
        <w:t>Once P</w:t>
      </w:r>
      <w:r w:rsidRPr="00F82137">
        <w:t>hase 2 concludes the RFP will be developed and released for a closed tender</w:t>
      </w:r>
      <w:r w:rsidR="00746E6F" w:rsidRPr="00F82137">
        <w:t xml:space="preserve"> (RFP)</w:t>
      </w:r>
      <w:r w:rsidRPr="00F82137">
        <w:t xml:space="preserve"> for a response by </w:t>
      </w:r>
      <w:r w:rsidR="0084311B" w:rsidRPr="00F82137">
        <w:t>S</w:t>
      </w:r>
      <w:r w:rsidRPr="00F82137">
        <w:t xml:space="preserve">hortlisted </w:t>
      </w:r>
      <w:r w:rsidR="0084311B" w:rsidRPr="00F82137">
        <w:t>Supplier</w:t>
      </w:r>
      <w:r w:rsidRPr="00F82137">
        <w:t xml:space="preserve">/s. The responses received will be assessed (if applicable) </w:t>
      </w:r>
      <w:r w:rsidR="00BD7FAD" w:rsidRPr="00F82137">
        <w:t xml:space="preserve">and </w:t>
      </w:r>
      <w:r w:rsidRPr="00F82137">
        <w:t xml:space="preserve">advance to phase 4. </w:t>
      </w:r>
    </w:p>
    <w:p w:rsidR="00F611E2" w:rsidRPr="00F82137" w:rsidRDefault="00F611E2" w:rsidP="003A01AE">
      <w:r w:rsidRPr="00F82137">
        <w:rPr>
          <w:b/>
          <w:bCs/>
        </w:rPr>
        <w:t>Phase 4</w:t>
      </w:r>
      <w:r w:rsidRPr="00F82137">
        <w:t xml:space="preserve">: Due diligence will be completed </w:t>
      </w:r>
      <w:r w:rsidR="00226887" w:rsidRPr="00F82137">
        <w:t>by the Ministry.</w:t>
      </w:r>
      <w:r w:rsidR="00B26141" w:rsidRPr="00F82137">
        <w:t xml:space="preserve"> This process may be done prior to Phase 3 if required.</w:t>
      </w:r>
    </w:p>
    <w:p w:rsidR="00F611E2" w:rsidRPr="00F82137" w:rsidRDefault="00F611E2" w:rsidP="003A01AE">
      <w:r w:rsidRPr="00F82137">
        <w:rPr>
          <w:b/>
          <w:bCs/>
        </w:rPr>
        <w:t>Phase 5:</w:t>
      </w:r>
      <w:r w:rsidRPr="00F82137">
        <w:rPr>
          <w:b/>
          <w:bCs/>
          <w:sz w:val="23"/>
          <w:szCs w:val="23"/>
        </w:rPr>
        <w:t xml:space="preserve"> </w:t>
      </w:r>
      <w:r w:rsidR="00774513" w:rsidRPr="00F82137">
        <w:t xml:space="preserve">Agreement of contractual terms and contract signing between </w:t>
      </w:r>
      <w:r w:rsidR="00226887" w:rsidRPr="00F82137">
        <w:t>the Ministry</w:t>
      </w:r>
      <w:r w:rsidRPr="00F82137">
        <w:t xml:space="preserve"> and the </w:t>
      </w:r>
      <w:r w:rsidR="00BD7FAD" w:rsidRPr="00F82137">
        <w:t xml:space="preserve">Successful </w:t>
      </w:r>
      <w:r w:rsidR="0084311B" w:rsidRPr="00F82137">
        <w:t>Supplier</w:t>
      </w:r>
      <w:r w:rsidRPr="00F82137">
        <w:t>.</w:t>
      </w:r>
    </w:p>
    <w:p w:rsidR="00F611E2" w:rsidRPr="00F82137" w:rsidRDefault="00F611E2" w:rsidP="003A01AE">
      <w:r w:rsidRPr="00F82137">
        <w:rPr>
          <w:b/>
          <w:bCs/>
        </w:rPr>
        <w:t>Phase 6:</w:t>
      </w:r>
      <w:r w:rsidRPr="00F82137">
        <w:rPr>
          <w:b/>
          <w:bCs/>
          <w:sz w:val="23"/>
          <w:szCs w:val="23"/>
        </w:rPr>
        <w:t xml:space="preserve"> </w:t>
      </w:r>
      <w:r w:rsidR="00226887" w:rsidRPr="00F82137">
        <w:t>The Ministry</w:t>
      </w:r>
      <w:r w:rsidRPr="00F82137">
        <w:t xml:space="preserve"> will, where applicable, work with the </w:t>
      </w:r>
      <w:r w:rsidR="002051BB" w:rsidRPr="00F82137">
        <w:t xml:space="preserve">Successful </w:t>
      </w:r>
      <w:r w:rsidR="0084311B" w:rsidRPr="00F82137">
        <w:t>Supplier</w:t>
      </w:r>
      <w:r w:rsidRPr="00F82137">
        <w:t xml:space="preserve"> to implement the agreed model</w:t>
      </w:r>
      <w:r w:rsidR="00BD7FAD" w:rsidRPr="00F82137">
        <w:t xml:space="preserve"> and transition services to the NTS</w:t>
      </w:r>
      <w:r w:rsidRPr="00F82137">
        <w:t>.</w:t>
      </w:r>
      <w:r w:rsidR="005056D9">
        <w:t xml:space="preserve"> The Successful Supplier will be required to work with existing providers (where applicable) to ensure the smooth transition of services.</w:t>
      </w:r>
    </w:p>
    <w:p w:rsidR="00F611E2" w:rsidRPr="00F82137" w:rsidRDefault="00F611E2" w:rsidP="007E441A">
      <w:pPr>
        <w:pStyle w:val="Heading1"/>
      </w:pPr>
      <w:bookmarkStart w:id="20" w:name="_Toc387401563"/>
      <w:r w:rsidRPr="00F82137">
        <w:t>What is Competitive Dialogue</w:t>
      </w:r>
      <w:r w:rsidR="00061965" w:rsidRPr="00F82137">
        <w:t>?</w:t>
      </w:r>
      <w:bookmarkEnd w:id="20"/>
    </w:p>
    <w:p w:rsidR="005F77AD" w:rsidRPr="00F82137" w:rsidRDefault="005F77AD" w:rsidP="003A01AE">
      <w:r w:rsidRPr="00F82137">
        <w:t>Competitive Dialogue is a technical term for a tender process that was created to allow more flexibility when dealing with complex or unusual procurements.</w:t>
      </w:r>
    </w:p>
    <w:p w:rsidR="005F77AD" w:rsidRPr="00F82137" w:rsidRDefault="005F77AD" w:rsidP="003A01AE">
      <w:r w:rsidRPr="00F82137">
        <w:t xml:space="preserve">Competitive Dialogue is different from other tender processes </w:t>
      </w:r>
      <w:r w:rsidR="00C946F2" w:rsidRPr="00F82137">
        <w:t xml:space="preserve">as </w:t>
      </w:r>
      <w:r w:rsidRPr="00F82137">
        <w:t xml:space="preserve">it allows </w:t>
      </w:r>
      <w:r w:rsidR="00C946F2" w:rsidRPr="00F82137">
        <w:t>t</w:t>
      </w:r>
      <w:r w:rsidRPr="00F82137">
        <w:t xml:space="preserve">he Ministry to thoroughly discuss each aspect of the procurement with </w:t>
      </w:r>
      <w:r w:rsidR="006F2C98" w:rsidRPr="00F82137">
        <w:t>Shortlisted S</w:t>
      </w:r>
      <w:r w:rsidRPr="00F82137">
        <w:t xml:space="preserve">uppliers before specifying the requirements and before inviting the </w:t>
      </w:r>
      <w:r w:rsidR="006F2C98" w:rsidRPr="00F82137">
        <w:t>Shortlisted S</w:t>
      </w:r>
      <w:r w:rsidRPr="00F82137">
        <w:t>uppliers to submit their full and final tenders or proposals.</w:t>
      </w:r>
    </w:p>
    <w:p w:rsidR="005F77AD" w:rsidRPr="00F82137" w:rsidRDefault="005F77AD" w:rsidP="003A01AE">
      <w:r w:rsidRPr="00F82137">
        <w:t xml:space="preserve">The Ministry will first invite, then shortlist qualifying </w:t>
      </w:r>
      <w:r w:rsidR="006F2C98" w:rsidRPr="00F82137">
        <w:t>S</w:t>
      </w:r>
      <w:r w:rsidRPr="00F82137">
        <w:t>uppliers to participate in the Competitive Dialogue process, which includes a structured dialogue phase.</w:t>
      </w:r>
    </w:p>
    <w:p w:rsidR="005F77AD" w:rsidRPr="00F82137" w:rsidRDefault="005F77AD" w:rsidP="00A2093F">
      <w:r w:rsidRPr="00F82137">
        <w:t xml:space="preserve">The structured dialogue phase allows </w:t>
      </w:r>
      <w:r w:rsidR="00C946F2" w:rsidRPr="00F82137">
        <w:t>t</w:t>
      </w:r>
      <w:r w:rsidRPr="00F82137">
        <w:t xml:space="preserve">he Ministry to work in one-on-one sessions with each </w:t>
      </w:r>
      <w:r w:rsidR="006F2C98" w:rsidRPr="00F82137">
        <w:t>S</w:t>
      </w:r>
      <w:r w:rsidRPr="00F82137">
        <w:t xml:space="preserve">hortlisted </w:t>
      </w:r>
      <w:r w:rsidR="006F2C98" w:rsidRPr="00F82137">
        <w:t>S</w:t>
      </w:r>
      <w:r w:rsidRPr="00F82137">
        <w:t>upplier to develop possible solutions, from scratch.</w:t>
      </w:r>
    </w:p>
    <w:p w:rsidR="005F77AD" w:rsidRPr="00F82137" w:rsidRDefault="005F77AD" w:rsidP="005F77AD">
      <w:pPr>
        <w:autoSpaceDE w:val="0"/>
        <w:autoSpaceDN w:val="0"/>
        <w:adjustRightInd w:val="0"/>
        <w:spacing w:after="0" w:line="240" w:lineRule="auto"/>
      </w:pPr>
      <w:r w:rsidRPr="00F82137">
        <w:t xml:space="preserve">Shortlisted </w:t>
      </w:r>
      <w:r w:rsidR="006F2C98" w:rsidRPr="00F82137">
        <w:t>S</w:t>
      </w:r>
      <w:r w:rsidRPr="00F82137">
        <w:t>uppliers compete against each other to put together the best solution(s). This creates a competitive tension that stimulates innovative ideas</w:t>
      </w:r>
      <w:r w:rsidR="00C946F2" w:rsidRPr="00F82137">
        <w:t>.</w:t>
      </w:r>
    </w:p>
    <w:p w:rsidR="005F77AD" w:rsidRPr="00F82137" w:rsidRDefault="005F77AD" w:rsidP="005F77AD">
      <w:pPr>
        <w:autoSpaceDE w:val="0"/>
        <w:autoSpaceDN w:val="0"/>
        <w:adjustRightInd w:val="0"/>
        <w:spacing w:after="0" w:line="240" w:lineRule="auto"/>
      </w:pPr>
    </w:p>
    <w:p w:rsidR="005F77AD" w:rsidRPr="00F82137" w:rsidRDefault="005F77AD" w:rsidP="005F77AD">
      <w:pPr>
        <w:autoSpaceDE w:val="0"/>
        <w:autoSpaceDN w:val="0"/>
        <w:adjustRightInd w:val="0"/>
        <w:spacing w:after="0" w:line="240" w:lineRule="auto"/>
      </w:pPr>
      <w:r w:rsidRPr="00F82137">
        <w:t xml:space="preserve">The dialogue phase may result in a single solution or a different solution with each </w:t>
      </w:r>
      <w:r w:rsidR="006F2C98" w:rsidRPr="00F82137">
        <w:t>Shortlisted S</w:t>
      </w:r>
      <w:r w:rsidRPr="00F82137">
        <w:t>upplier. The Ministry then finalises its specifications and invites the shortlisted suppliers to bid for the resulting contract opportunity.</w:t>
      </w:r>
    </w:p>
    <w:p w:rsidR="005F77AD" w:rsidRPr="00F82137" w:rsidRDefault="005F77AD" w:rsidP="005F77AD">
      <w:pPr>
        <w:autoSpaceDE w:val="0"/>
        <w:autoSpaceDN w:val="0"/>
        <w:adjustRightInd w:val="0"/>
        <w:spacing w:after="0" w:line="240" w:lineRule="auto"/>
      </w:pPr>
    </w:p>
    <w:p w:rsidR="005F77AD" w:rsidRPr="00F82137" w:rsidRDefault="005F77AD" w:rsidP="005F77AD">
      <w:pPr>
        <w:autoSpaceDE w:val="0"/>
        <w:autoSpaceDN w:val="0"/>
        <w:adjustRightInd w:val="0"/>
        <w:spacing w:after="0" w:line="240" w:lineRule="auto"/>
      </w:pPr>
      <w:r w:rsidRPr="00F82137">
        <w:t xml:space="preserve">A well-managed Competitive Dialogue process should result in better quality tenders, do away with protracted contract negotiations, build </w:t>
      </w:r>
      <w:r w:rsidR="000C7A7D">
        <w:t>strong</w:t>
      </w:r>
      <w:r w:rsidRPr="00F82137">
        <w:t xml:space="preserve"> working relationships and iron out potential problems before the contract is awarded.</w:t>
      </w:r>
    </w:p>
    <w:p w:rsidR="005F77AD" w:rsidRPr="00F82137" w:rsidRDefault="005F77AD" w:rsidP="005F77AD">
      <w:pPr>
        <w:autoSpaceDE w:val="0"/>
        <w:autoSpaceDN w:val="0"/>
        <w:adjustRightInd w:val="0"/>
        <w:spacing w:after="0" w:line="240" w:lineRule="auto"/>
      </w:pPr>
    </w:p>
    <w:p w:rsidR="005F77AD" w:rsidRPr="00F82137" w:rsidRDefault="005F77AD" w:rsidP="005F77AD">
      <w:pPr>
        <w:autoSpaceDE w:val="0"/>
        <w:autoSpaceDN w:val="0"/>
        <w:adjustRightInd w:val="0"/>
        <w:spacing w:after="0" w:line="240" w:lineRule="auto"/>
      </w:pPr>
      <w:r w:rsidRPr="00F82137">
        <w:t xml:space="preserve">This offers significant opportunities to get better strategic outcomes from </w:t>
      </w:r>
      <w:r w:rsidR="000C7A7D">
        <w:t>this</w:t>
      </w:r>
      <w:r w:rsidRPr="00F82137">
        <w:t xml:space="preserve"> procurement</w:t>
      </w:r>
      <w:r w:rsidR="000C7A7D">
        <w:t xml:space="preserve"> process</w:t>
      </w:r>
      <w:r w:rsidRPr="00F82137">
        <w:t>.</w:t>
      </w:r>
    </w:p>
    <w:p w:rsidR="005F77AD" w:rsidRPr="00F82137" w:rsidRDefault="005F77AD" w:rsidP="005F77AD">
      <w:pPr>
        <w:autoSpaceDE w:val="0"/>
        <w:autoSpaceDN w:val="0"/>
        <w:adjustRightInd w:val="0"/>
        <w:spacing w:after="0" w:line="240" w:lineRule="auto"/>
        <w:rPr>
          <w:rFonts w:cs="Arial"/>
          <w:color w:val="000000"/>
          <w:szCs w:val="20"/>
        </w:rPr>
      </w:pPr>
    </w:p>
    <w:p w:rsidR="005F77AD" w:rsidRPr="00F82137" w:rsidRDefault="005F77AD" w:rsidP="005F77AD">
      <w:pPr>
        <w:autoSpaceDE w:val="0"/>
        <w:autoSpaceDN w:val="0"/>
        <w:adjustRightInd w:val="0"/>
        <w:spacing w:after="0" w:line="240" w:lineRule="auto"/>
        <w:rPr>
          <w:rFonts w:cs="Arial"/>
          <w:b/>
          <w:bCs/>
          <w:color w:val="000000"/>
        </w:rPr>
      </w:pPr>
      <w:r w:rsidRPr="00F82137">
        <w:rPr>
          <w:rFonts w:cs="Arial"/>
          <w:b/>
          <w:bCs/>
          <w:color w:val="000000"/>
        </w:rPr>
        <w:t>The benefits of Competitive Dialogue</w:t>
      </w:r>
    </w:p>
    <w:p w:rsidR="005F77AD" w:rsidRPr="00F82137" w:rsidRDefault="005F77AD" w:rsidP="005F77AD">
      <w:pPr>
        <w:autoSpaceDE w:val="0"/>
        <w:autoSpaceDN w:val="0"/>
        <w:adjustRightInd w:val="0"/>
        <w:spacing w:after="0" w:line="240" w:lineRule="auto"/>
        <w:rPr>
          <w:rFonts w:cs="Arial"/>
          <w:color w:val="000000"/>
          <w:szCs w:val="20"/>
        </w:rPr>
      </w:pPr>
    </w:p>
    <w:p w:rsidR="005F77AD" w:rsidRPr="00F82137" w:rsidRDefault="005F77AD" w:rsidP="005F77AD">
      <w:pPr>
        <w:autoSpaceDE w:val="0"/>
        <w:autoSpaceDN w:val="0"/>
        <w:adjustRightInd w:val="0"/>
        <w:spacing w:after="0" w:line="240" w:lineRule="auto"/>
      </w:pPr>
      <w:r w:rsidRPr="00F82137">
        <w:t>Competitive Dialogue can:</w:t>
      </w:r>
    </w:p>
    <w:p w:rsidR="005F77AD" w:rsidRPr="00F82137" w:rsidRDefault="005F77AD" w:rsidP="000C7A7D">
      <w:pPr>
        <w:pStyle w:val="ListParagraph"/>
        <w:numPr>
          <w:ilvl w:val="0"/>
          <w:numId w:val="27"/>
        </w:numPr>
        <w:autoSpaceDE w:val="0"/>
        <w:autoSpaceDN w:val="0"/>
        <w:adjustRightInd w:val="0"/>
        <w:spacing w:after="0" w:line="240" w:lineRule="auto"/>
      </w:pPr>
      <w:r w:rsidRPr="00F82137">
        <w:t>result in better quality fit-for-purpose tenders</w:t>
      </w:r>
    </w:p>
    <w:p w:rsidR="005F77AD" w:rsidRPr="00F82137" w:rsidRDefault="005F77AD" w:rsidP="000C7A7D">
      <w:pPr>
        <w:pStyle w:val="ListParagraph"/>
        <w:numPr>
          <w:ilvl w:val="0"/>
          <w:numId w:val="27"/>
        </w:numPr>
        <w:autoSpaceDE w:val="0"/>
        <w:autoSpaceDN w:val="0"/>
        <w:adjustRightInd w:val="0"/>
        <w:spacing w:after="0" w:line="240" w:lineRule="auto"/>
      </w:pPr>
      <w:r w:rsidRPr="00F82137">
        <w:t>provide a range of innovative ideas</w:t>
      </w:r>
    </w:p>
    <w:p w:rsidR="005F77AD" w:rsidRPr="00F82137" w:rsidRDefault="005F77AD" w:rsidP="000C7A7D">
      <w:pPr>
        <w:pStyle w:val="ListParagraph"/>
        <w:numPr>
          <w:ilvl w:val="0"/>
          <w:numId w:val="27"/>
        </w:numPr>
        <w:autoSpaceDE w:val="0"/>
        <w:autoSpaceDN w:val="0"/>
        <w:adjustRightInd w:val="0"/>
        <w:spacing w:after="0" w:line="240" w:lineRule="auto"/>
      </w:pPr>
      <w:r w:rsidRPr="00F82137">
        <w:t>deliver a solution that is fully customised to a complex problem</w:t>
      </w:r>
    </w:p>
    <w:p w:rsidR="005F77AD" w:rsidRPr="00F82137" w:rsidRDefault="005F77AD" w:rsidP="000C7A7D">
      <w:pPr>
        <w:pStyle w:val="ListParagraph"/>
        <w:numPr>
          <w:ilvl w:val="0"/>
          <w:numId w:val="27"/>
        </w:numPr>
        <w:autoSpaceDE w:val="0"/>
        <w:autoSpaceDN w:val="0"/>
        <w:adjustRightInd w:val="0"/>
        <w:spacing w:after="0" w:line="240" w:lineRule="auto"/>
      </w:pPr>
      <w:r w:rsidRPr="00F82137">
        <w:t>reduce the time it takes to award the contract</w:t>
      </w:r>
      <w:r w:rsidR="00C946F2" w:rsidRPr="00F82137">
        <w:t>; and</w:t>
      </w:r>
    </w:p>
    <w:p w:rsidR="005F77AD" w:rsidRPr="00F82137" w:rsidRDefault="00E0605B" w:rsidP="000C7A7D">
      <w:pPr>
        <w:pStyle w:val="ListParagraph"/>
        <w:numPr>
          <w:ilvl w:val="0"/>
          <w:numId w:val="27"/>
        </w:numPr>
        <w:autoSpaceDE w:val="0"/>
        <w:autoSpaceDN w:val="0"/>
        <w:adjustRightInd w:val="0"/>
        <w:spacing w:after="0" w:line="240" w:lineRule="auto"/>
      </w:pPr>
      <w:proofErr w:type="gramStart"/>
      <w:r>
        <w:t>a</w:t>
      </w:r>
      <w:r w:rsidR="00C946F2" w:rsidRPr="00F82137">
        <w:t>dd</w:t>
      </w:r>
      <w:proofErr w:type="gramEnd"/>
      <w:r w:rsidR="005F77AD" w:rsidRPr="00F82137">
        <w:t xml:space="preserve"> value by building strong relationships with shortlisted suppliers.</w:t>
      </w:r>
    </w:p>
    <w:p w:rsidR="005F77AD" w:rsidRPr="00F82137" w:rsidRDefault="005F77AD" w:rsidP="00F611E2">
      <w:pPr>
        <w:autoSpaceDE w:val="0"/>
        <w:autoSpaceDN w:val="0"/>
        <w:adjustRightInd w:val="0"/>
        <w:spacing w:after="0" w:line="240" w:lineRule="auto"/>
        <w:rPr>
          <w:rFonts w:cs="Arial"/>
          <w:color w:val="000000"/>
          <w:szCs w:val="20"/>
        </w:rPr>
      </w:pPr>
    </w:p>
    <w:p w:rsidR="00564858" w:rsidRPr="00F82137" w:rsidRDefault="00564858" w:rsidP="003A01AE">
      <w:pPr>
        <w:pStyle w:val="Title"/>
        <w:numPr>
          <w:ilvl w:val="0"/>
          <w:numId w:val="22"/>
        </w:numPr>
        <w:ind w:left="709" w:hanging="709"/>
        <w:rPr>
          <w:rFonts w:eastAsia="Calibri"/>
        </w:rPr>
      </w:pPr>
      <w:bookmarkStart w:id="21" w:name="_Toc387401564"/>
      <w:r w:rsidRPr="00F82137">
        <w:rPr>
          <w:rFonts w:eastAsia="Calibri"/>
        </w:rPr>
        <w:lastRenderedPageBreak/>
        <w:t xml:space="preserve">How </w:t>
      </w:r>
      <w:r w:rsidR="00A50857" w:rsidRPr="00F82137">
        <w:rPr>
          <w:rFonts w:eastAsia="Calibri"/>
        </w:rPr>
        <w:t xml:space="preserve">this ROI will be </w:t>
      </w:r>
      <w:proofErr w:type="gramStart"/>
      <w:r w:rsidR="000C7A7D">
        <w:rPr>
          <w:rFonts w:eastAsia="Calibri"/>
        </w:rPr>
        <w:t>E</w:t>
      </w:r>
      <w:r w:rsidRPr="00F82137">
        <w:rPr>
          <w:rFonts w:eastAsia="Calibri"/>
        </w:rPr>
        <w:t>valuate</w:t>
      </w:r>
      <w:r w:rsidR="00A50857" w:rsidRPr="00F82137">
        <w:rPr>
          <w:rFonts w:eastAsia="Calibri"/>
        </w:rPr>
        <w:t>d</w:t>
      </w:r>
      <w:bookmarkEnd w:id="21"/>
      <w:proofErr w:type="gramEnd"/>
    </w:p>
    <w:p w:rsidR="00564858" w:rsidRPr="00F82137" w:rsidRDefault="00564858" w:rsidP="00564858">
      <w:pPr>
        <w:pStyle w:val="Heading2"/>
        <w:rPr>
          <w:rFonts w:eastAsia="Times New Roman"/>
          <w:lang w:eastAsia="en-NZ"/>
        </w:rPr>
      </w:pPr>
      <w:r w:rsidRPr="00F82137">
        <w:rPr>
          <w:rFonts w:eastAsia="Times New Roman"/>
          <w:lang w:eastAsia="en-NZ"/>
        </w:rPr>
        <w:t>ROI Evaluation Criteria and Weighting Factors</w:t>
      </w:r>
    </w:p>
    <w:p w:rsidR="00F611E2" w:rsidRPr="00F82137" w:rsidRDefault="00F611E2" w:rsidP="00362769">
      <w:pPr>
        <w:pStyle w:val="Heading3"/>
        <w:spacing w:after="120"/>
        <w:rPr>
          <w:rFonts w:ascii="Arial" w:eastAsia="Times New Roman" w:hAnsi="Arial" w:cs="Arial"/>
          <w:sz w:val="22"/>
        </w:rPr>
      </w:pPr>
      <w:r w:rsidRPr="00F82137">
        <w:rPr>
          <w:rFonts w:ascii="Arial" w:eastAsia="Times New Roman" w:hAnsi="Arial" w:cs="Arial"/>
          <w:sz w:val="22"/>
        </w:rPr>
        <w:t>Mandatory Criteria</w:t>
      </w:r>
    </w:p>
    <w:tbl>
      <w:tblPr>
        <w:tblStyle w:val="MediumGrid1-Accent1"/>
        <w:tblW w:w="0" w:type="auto"/>
        <w:tblCellMar>
          <w:top w:w="57" w:type="dxa"/>
          <w:left w:w="85" w:type="dxa"/>
          <w:bottom w:w="57" w:type="dxa"/>
          <w:right w:w="85" w:type="dxa"/>
        </w:tblCellMar>
        <w:tblLook w:val="04A0" w:firstRow="1" w:lastRow="0" w:firstColumn="1" w:lastColumn="0" w:noHBand="0" w:noVBand="1"/>
      </w:tblPr>
      <w:tblGrid>
        <w:gridCol w:w="675"/>
        <w:gridCol w:w="5705"/>
        <w:gridCol w:w="3191"/>
      </w:tblGrid>
      <w:tr w:rsidR="001B63F0" w:rsidRPr="00F82137" w:rsidTr="000A6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C6D9F1" w:themeFill="text2" w:themeFillTint="33"/>
          </w:tcPr>
          <w:p w:rsidR="001B63F0" w:rsidRPr="00F82137" w:rsidRDefault="001B63F0" w:rsidP="007E441A">
            <w:pPr>
              <w:spacing w:line="276" w:lineRule="auto"/>
              <w:rPr>
                <w:rFonts w:eastAsia="Times New Roman" w:cs="Times New Roman"/>
                <w:b w:val="0"/>
              </w:rPr>
            </w:pPr>
            <w:r w:rsidRPr="006547EB">
              <w:rPr>
                <w:rFonts w:eastAsia="Times New Roman" w:cs="Times New Roman"/>
                <w:b w:val="0"/>
                <w:szCs w:val="20"/>
              </w:rPr>
              <w:t>1</w:t>
            </w:r>
          </w:p>
        </w:tc>
        <w:tc>
          <w:tcPr>
            <w:tcW w:w="5705" w:type="dxa"/>
            <w:tcBorders>
              <w:bottom w:val="single" w:sz="8" w:space="0" w:color="7BA0CD" w:themeColor="accent1" w:themeTint="BF"/>
            </w:tcBorders>
            <w:shd w:val="clear" w:color="auto" w:fill="C6D9F1" w:themeFill="text2" w:themeFillTint="33"/>
          </w:tcPr>
          <w:p w:rsidR="001B63F0" w:rsidRPr="00F82137" w:rsidRDefault="001B63F0" w:rsidP="007E441A">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rPr>
            </w:pPr>
            <w:r w:rsidRPr="006547EB">
              <w:rPr>
                <w:rFonts w:eastAsia="Times New Roman" w:cs="Times New Roman"/>
                <w:b w:val="0"/>
                <w:bCs w:val="0"/>
                <w:szCs w:val="20"/>
              </w:rPr>
              <w:t>Response received before closing date &amp; time</w:t>
            </w:r>
            <w:r w:rsidRPr="006547EB">
              <w:rPr>
                <w:rFonts w:eastAsia="Times New Roman" w:cs="Times New Roman"/>
                <w:b w:val="0"/>
                <w:szCs w:val="20"/>
              </w:rPr>
              <w:t xml:space="preserve"> </w:t>
            </w:r>
          </w:p>
        </w:tc>
        <w:tc>
          <w:tcPr>
            <w:tcW w:w="3191" w:type="dxa"/>
            <w:tcBorders>
              <w:bottom w:val="single" w:sz="8" w:space="0" w:color="7BA0CD" w:themeColor="accent1" w:themeTint="BF"/>
            </w:tcBorders>
            <w:shd w:val="clear" w:color="auto" w:fill="C6D9F1" w:themeFill="text2" w:themeFillTint="33"/>
            <w:vAlign w:val="center"/>
          </w:tcPr>
          <w:p w:rsidR="001B63F0" w:rsidRPr="00F82137" w:rsidRDefault="001B63F0" w:rsidP="007E441A">
            <w:pPr>
              <w:spacing w:line="276" w:lineRule="auto"/>
              <w:jc w:val="center"/>
              <w:cnfStyle w:val="100000000000" w:firstRow="1" w:lastRow="0" w:firstColumn="0" w:lastColumn="0" w:oddVBand="0" w:evenVBand="0" w:oddHBand="0" w:evenHBand="0" w:firstRowFirstColumn="0" w:firstRowLastColumn="0" w:lastRowFirstColumn="0" w:lastRowLastColumn="0"/>
              <w:rPr>
                <w:b w:val="0"/>
                <w:szCs w:val="20"/>
              </w:rPr>
            </w:pPr>
            <w:r>
              <w:rPr>
                <w:b w:val="0"/>
                <w:szCs w:val="20"/>
              </w:rPr>
              <w:t>Determined by the Ministry</w:t>
            </w:r>
          </w:p>
        </w:tc>
      </w:tr>
      <w:tr w:rsidR="001B63F0" w:rsidRPr="00F82137" w:rsidTr="000A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8DB3E2" w:themeFill="text2" w:themeFillTint="66"/>
          </w:tcPr>
          <w:p w:rsidR="001B63F0" w:rsidRPr="00F82137" w:rsidRDefault="001B63F0" w:rsidP="007E441A">
            <w:pPr>
              <w:spacing w:line="276" w:lineRule="auto"/>
              <w:rPr>
                <w:rFonts w:eastAsia="Times New Roman" w:cs="Times New Roman"/>
                <w:b w:val="0"/>
              </w:rPr>
            </w:pPr>
            <w:r w:rsidRPr="006547EB">
              <w:rPr>
                <w:rFonts w:eastAsia="Times New Roman" w:cs="Times New Roman"/>
                <w:b w:val="0"/>
                <w:szCs w:val="20"/>
              </w:rPr>
              <w:t>2</w:t>
            </w:r>
          </w:p>
        </w:tc>
        <w:tc>
          <w:tcPr>
            <w:tcW w:w="5705" w:type="dxa"/>
            <w:tcBorders>
              <w:bottom w:val="single" w:sz="8" w:space="0" w:color="7BA0CD" w:themeColor="accent1" w:themeTint="BF"/>
            </w:tcBorders>
            <w:shd w:val="clear" w:color="auto" w:fill="8DB3E2" w:themeFill="text2" w:themeFillTint="66"/>
          </w:tcPr>
          <w:p w:rsidR="001B63F0" w:rsidRPr="00F82137" w:rsidRDefault="001B63F0" w:rsidP="007E441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6547EB">
              <w:rPr>
                <w:rFonts w:eastAsia="Times New Roman" w:cs="Times New Roman"/>
                <w:szCs w:val="20"/>
              </w:rPr>
              <w:t>Response provided to all questions in this ROI</w:t>
            </w:r>
          </w:p>
        </w:tc>
        <w:tc>
          <w:tcPr>
            <w:tcW w:w="3191" w:type="dxa"/>
            <w:tcBorders>
              <w:bottom w:val="single" w:sz="8" w:space="0" w:color="7BA0CD" w:themeColor="accent1" w:themeTint="BF"/>
            </w:tcBorders>
            <w:shd w:val="clear" w:color="auto" w:fill="8DB3E2" w:themeFill="text2" w:themeFillTint="66"/>
            <w:vAlign w:val="center"/>
          </w:tcPr>
          <w:p w:rsidR="001B63F0" w:rsidRPr="00F82137" w:rsidRDefault="001B63F0" w:rsidP="007E441A">
            <w:pPr>
              <w:spacing w:line="276" w:lineRule="auto"/>
              <w:jc w:val="center"/>
              <w:cnfStyle w:val="000000100000" w:firstRow="0" w:lastRow="0" w:firstColumn="0" w:lastColumn="0" w:oddVBand="0" w:evenVBand="0" w:oddHBand="1" w:evenHBand="0" w:firstRowFirstColumn="0" w:firstRowLastColumn="0" w:lastRowFirstColumn="0" w:lastRowLastColumn="0"/>
              <w:rPr>
                <w:szCs w:val="20"/>
              </w:rPr>
            </w:pPr>
            <w:r w:rsidRPr="00D64790">
              <w:rPr>
                <w:szCs w:val="20"/>
              </w:rPr>
              <w:t>Determined by the Ministry</w:t>
            </w:r>
          </w:p>
        </w:tc>
      </w:tr>
      <w:tr w:rsidR="001B63F0" w:rsidRPr="00F82137" w:rsidTr="000A6EA8">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C6D9F1" w:themeFill="text2" w:themeFillTint="33"/>
          </w:tcPr>
          <w:p w:rsidR="001B63F0" w:rsidRPr="00F82137" w:rsidRDefault="001B63F0" w:rsidP="007E441A">
            <w:pPr>
              <w:spacing w:line="276" w:lineRule="auto"/>
              <w:rPr>
                <w:rFonts w:eastAsia="Times New Roman" w:cs="Times New Roman"/>
                <w:b w:val="0"/>
              </w:rPr>
            </w:pPr>
            <w:r w:rsidRPr="006547EB">
              <w:rPr>
                <w:rFonts w:eastAsia="Times New Roman" w:cs="Times New Roman"/>
                <w:b w:val="0"/>
                <w:szCs w:val="20"/>
              </w:rPr>
              <w:t>3</w:t>
            </w:r>
          </w:p>
        </w:tc>
        <w:tc>
          <w:tcPr>
            <w:tcW w:w="5705" w:type="dxa"/>
            <w:tcBorders>
              <w:bottom w:val="single" w:sz="8" w:space="0" w:color="7BA0CD" w:themeColor="accent1" w:themeTint="BF"/>
            </w:tcBorders>
            <w:shd w:val="clear" w:color="auto" w:fill="C6D9F1" w:themeFill="text2" w:themeFillTint="33"/>
          </w:tcPr>
          <w:p w:rsidR="001B63F0" w:rsidRDefault="001B63F0" w:rsidP="009410B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r w:rsidRPr="006547EB">
              <w:rPr>
                <w:rFonts w:eastAsia="Times New Roman" w:cs="Times New Roman"/>
                <w:szCs w:val="20"/>
              </w:rPr>
              <w:t xml:space="preserve">Supplier has an active New Zealand based presence including an office headed by a senior manager </w:t>
            </w:r>
            <w:proofErr w:type="spellStart"/>
            <w:r w:rsidRPr="006547EB">
              <w:rPr>
                <w:rFonts w:eastAsia="Times New Roman" w:cs="Times New Roman"/>
                <w:szCs w:val="20"/>
              </w:rPr>
              <w:t>eg</w:t>
            </w:r>
            <w:proofErr w:type="spellEnd"/>
            <w:r w:rsidRPr="006547EB">
              <w:rPr>
                <w:rFonts w:eastAsia="Times New Roman" w:cs="Times New Roman"/>
                <w:szCs w:val="20"/>
              </w:rPr>
              <w:t>. country or general manager</w:t>
            </w:r>
          </w:p>
          <w:p w:rsidR="001B63F0" w:rsidRPr="00F82137" w:rsidRDefault="001B63F0" w:rsidP="00C120D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szCs w:val="20"/>
              </w:rPr>
              <w:t xml:space="preserve">Please provide New Zealand office address in </w:t>
            </w:r>
            <w:r w:rsidRPr="00D64790">
              <w:rPr>
                <w:rFonts w:eastAsia="Times New Roman" w:cs="Times New Roman"/>
                <w:szCs w:val="20"/>
              </w:rPr>
              <w:t>Section A: Profile of the Supplier</w:t>
            </w:r>
          </w:p>
        </w:tc>
        <w:tc>
          <w:tcPr>
            <w:tcW w:w="3191" w:type="dxa"/>
            <w:tcBorders>
              <w:bottom w:val="single" w:sz="8" w:space="0" w:color="7BA0CD" w:themeColor="accent1" w:themeTint="BF"/>
            </w:tcBorders>
            <w:shd w:val="clear" w:color="auto" w:fill="C6D9F1" w:themeFill="text2" w:themeFillTint="33"/>
            <w:vAlign w:val="center"/>
          </w:tcPr>
          <w:p w:rsidR="001B63F0" w:rsidRPr="00F82137" w:rsidRDefault="001B63F0" w:rsidP="007E441A">
            <w:pPr>
              <w:spacing w:line="276" w:lineRule="auto"/>
              <w:jc w:val="center"/>
              <w:cnfStyle w:val="000000000000" w:firstRow="0" w:lastRow="0" w:firstColumn="0" w:lastColumn="0" w:oddVBand="0" w:evenVBand="0" w:oddHBand="0" w:evenHBand="0" w:firstRowFirstColumn="0" w:firstRowLastColumn="0" w:lastRowFirstColumn="0" w:lastRowLastColumn="0"/>
              <w:rPr>
                <w:szCs w:val="20"/>
              </w:rPr>
            </w:pPr>
            <w:r w:rsidRPr="006547EB">
              <w:rPr>
                <w:szCs w:val="20"/>
              </w:rPr>
              <w:t>Yes/No</w:t>
            </w:r>
          </w:p>
        </w:tc>
      </w:tr>
      <w:tr w:rsidR="001B63F0" w:rsidRPr="00F82137" w:rsidTr="000A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8DB3E2" w:themeFill="text2" w:themeFillTint="66"/>
          </w:tcPr>
          <w:p w:rsidR="001B63F0" w:rsidRPr="00F82137" w:rsidRDefault="001B63F0" w:rsidP="007E441A">
            <w:pPr>
              <w:spacing w:line="276" w:lineRule="auto"/>
              <w:rPr>
                <w:rFonts w:eastAsia="Times New Roman" w:cs="Times New Roman"/>
                <w:b w:val="0"/>
              </w:rPr>
            </w:pPr>
            <w:r w:rsidRPr="006547EB">
              <w:rPr>
                <w:rFonts w:eastAsia="Times New Roman" w:cs="Times New Roman"/>
                <w:b w:val="0"/>
                <w:szCs w:val="20"/>
              </w:rPr>
              <w:t>4</w:t>
            </w:r>
          </w:p>
        </w:tc>
        <w:tc>
          <w:tcPr>
            <w:tcW w:w="5705" w:type="dxa"/>
            <w:tcBorders>
              <w:bottom w:val="single" w:sz="8" w:space="0" w:color="7BA0CD" w:themeColor="accent1" w:themeTint="BF"/>
            </w:tcBorders>
            <w:shd w:val="clear" w:color="auto" w:fill="8DB3E2" w:themeFill="text2" w:themeFillTint="66"/>
          </w:tcPr>
          <w:p w:rsidR="001B63F0" w:rsidRPr="00F82137" w:rsidRDefault="001B63F0" w:rsidP="00A21F0D">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6547EB">
              <w:rPr>
                <w:rFonts w:eastAsia="Times New Roman" w:cs="Times New Roman"/>
                <w:szCs w:val="20"/>
              </w:rPr>
              <w:t xml:space="preserve">Supplier </w:t>
            </w:r>
            <w:r>
              <w:rPr>
                <w:rFonts w:eastAsia="Times New Roman" w:cs="Times New Roman"/>
                <w:szCs w:val="20"/>
              </w:rPr>
              <w:t>intends to</w:t>
            </w:r>
            <w:r w:rsidRPr="006547EB">
              <w:rPr>
                <w:rFonts w:eastAsia="Times New Roman" w:cs="Times New Roman"/>
                <w:szCs w:val="20"/>
              </w:rPr>
              <w:t xml:space="preserve"> provide or lead the provision</w:t>
            </w:r>
            <w:r>
              <w:rPr>
                <w:rFonts w:eastAsia="Times New Roman" w:cs="Times New Roman"/>
                <w:szCs w:val="20"/>
              </w:rPr>
              <w:t xml:space="preserve"> (either itself or as part of a joint venture, consortium, </w:t>
            </w:r>
            <w:proofErr w:type="spellStart"/>
            <w:r>
              <w:rPr>
                <w:rFonts w:eastAsia="Times New Roman" w:cs="Times New Roman"/>
                <w:szCs w:val="20"/>
              </w:rPr>
              <w:t>etc</w:t>
            </w:r>
            <w:proofErr w:type="spellEnd"/>
            <w:r>
              <w:rPr>
                <w:rFonts w:eastAsia="Times New Roman" w:cs="Times New Roman"/>
                <w:szCs w:val="20"/>
              </w:rPr>
              <w:t>)</w:t>
            </w:r>
            <w:r w:rsidRPr="006547EB">
              <w:rPr>
                <w:rFonts w:eastAsia="Times New Roman" w:cs="Times New Roman"/>
                <w:szCs w:val="20"/>
              </w:rPr>
              <w:t xml:space="preserve"> of all components of the </w:t>
            </w:r>
            <w:r>
              <w:rPr>
                <w:rFonts w:eastAsia="Times New Roman" w:cs="Times New Roman"/>
                <w:szCs w:val="20"/>
              </w:rPr>
              <w:t>National Telehealth Service</w:t>
            </w:r>
          </w:p>
        </w:tc>
        <w:tc>
          <w:tcPr>
            <w:tcW w:w="3191" w:type="dxa"/>
            <w:tcBorders>
              <w:bottom w:val="single" w:sz="8" w:space="0" w:color="7BA0CD" w:themeColor="accent1" w:themeTint="BF"/>
            </w:tcBorders>
            <w:shd w:val="clear" w:color="auto" w:fill="8DB3E2" w:themeFill="text2" w:themeFillTint="66"/>
            <w:vAlign w:val="center"/>
          </w:tcPr>
          <w:p w:rsidR="001B63F0" w:rsidRPr="00F82137" w:rsidRDefault="001B63F0" w:rsidP="007E441A">
            <w:pPr>
              <w:spacing w:line="276" w:lineRule="auto"/>
              <w:jc w:val="center"/>
              <w:cnfStyle w:val="000000100000" w:firstRow="0" w:lastRow="0" w:firstColumn="0" w:lastColumn="0" w:oddVBand="0" w:evenVBand="0" w:oddHBand="1" w:evenHBand="0" w:firstRowFirstColumn="0" w:firstRowLastColumn="0" w:lastRowFirstColumn="0" w:lastRowLastColumn="0"/>
              <w:rPr>
                <w:szCs w:val="20"/>
              </w:rPr>
            </w:pPr>
            <w:r w:rsidRPr="006547EB">
              <w:rPr>
                <w:szCs w:val="20"/>
              </w:rPr>
              <w:t>Yes/No</w:t>
            </w:r>
          </w:p>
        </w:tc>
      </w:tr>
      <w:tr w:rsidR="001B63F0" w:rsidRPr="00F82137" w:rsidTr="000A6EA8">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C6D9F1" w:themeFill="text2" w:themeFillTint="33"/>
          </w:tcPr>
          <w:p w:rsidR="001B63F0" w:rsidRPr="00F82137" w:rsidRDefault="001B63F0" w:rsidP="007E441A">
            <w:pPr>
              <w:spacing w:line="276" w:lineRule="auto"/>
              <w:rPr>
                <w:rFonts w:eastAsia="Times New Roman" w:cs="Times New Roman"/>
                <w:b w:val="0"/>
              </w:rPr>
            </w:pPr>
            <w:r w:rsidRPr="006547EB">
              <w:rPr>
                <w:rFonts w:eastAsia="Times New Roman" w:cs="Times New Roman"/>
                <w:b w:val="0"/>
                <w:szCs w:val="20"/>
              </w:rPr>
              <w:t>5</w:t>
            </w:r>
          </w:p>
        </w:tc>
        <w:tc>
          <w:tcPr>
            <w:tcW w:w="5705" w:type="dxa"/>
            <w:tcBorders>
              <w:bottom w:val="single" w:sz="8" w:space="0" w:color="7BA0CD" w:themeColor="accent1" w:themeTint="BF"/>
            </w:tcBorders>
            <w:shd w:val="clear" w:color="auto" w:fill="C6D9F1" w:themeFill="text2" w:themeFillTint="33"/>
          </w:tcPr>
          <w:p w:rsidR="001B63F0" w:rsidRPr="00F82137" w:rsidRDefault="001B63F0" w:rsidP="006F2C98">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6547EB">
              <w:rPr>
                <w:rFonts w:eastAsia="Times New Roman" w:cs="Times New Roman"/>
                <w:szCs w:val="20"/>
              </w:rPr>
              <w:t xml:space="preserve">Supplier is willing to complete </w:t>
            </w:r>
            <w:r>
              <w:rPr>
                <w:rFonts w:eastAsia="Times New Roman" w:cs="Times New Roman"/>
                <w:szCs w:val="20"/>
              </w:rPr>
              <w:t xml:space="preserve">the </w:t>
            </w:r>
            <w:r w:rsidRPr="006547EB">
              <w:rPr>
                <w:rFonts w:eastAsia="Times New Roman" w:cs="Times New Roman"/>
                <w:szCs w:val="20"/>
              </w:rPr>
              <w:t xml:space="preserve">entire procurement process should </w:t>
            </w:r>
            <w:r>
              <w:rPr>
                <w:rFonts w:eastAsia="Times New Roman" w:cs="Times New Roman"/>
                <w:szCs w:val="20"/>
              </w:rPr>
              <w:t xml:space="preserve">it </w:t>
            </w:r>
            <w:r w:rsidRPr="006547EB">
              <w:rPr>
                <w:rFonts w:eastAsia="Times New Roman" w:cs="Times New Roman"/>
                <w:szCs w:val="20"/>
              </w:rPr>
              <w:t>be successful during this ROI</w:t>
            </w:r>
          </w:p>
        </w:tc>
        <w:tc>
          <w:tcPr>
            <w:tcW w:w="3191" w:type="dxa"/>
            <w:tcBorders>
              <w:bottom w:val="single" w:sz="8" w:space="0" w:color="7BA0CD" w:themeColor="accent1" w:themeTint="BF"/>
            </w:tcBorders>
            <w:shd w:val="clear" w:color="auto" w:fill="C6D9F1" w:themeFill="text2" w:themeFillTint="33"/>
            <w:vAlign w:val="center"/>
          </w:tcPr>
          <w:p w:rsidR="001B63F0" w:rsidRPr="00F82137" w:rsidRDefault="001B63F0" w:rsidP="007E441A">
            <w:pPr>
              <w:spacing w:line="276" w:lineRule="auto"/>
              <w:jc w:val="center"/>
              <w:cnfStyle w:val="000000000000" w:firstRow="0" w:lastRow="0" w:firstColumn="0" w:lastColumn="0" w:oddVBand="0" w:evenVBand="0" w:oddHBand="0" w:evenHBand="0" w:firstRowFirstColumn="0" w:firstRowLastColumn="0" w:lastRowFirstColumn="0" w:lastRowLastColumn="0"/>
              <w:rPr>
                <w:szCs w:val="20"/>
              </w:rPr>
            </w:pPr>
            <w:r w:rsidRPr="006547EB">
              <w:rPr>
                <w:szCs w:val="20"/>
              </w:rPr>
              <w:t>Yes/No</w:t>
            </w:r>
          </w:p>
        </w:tc>
      </w:tr>
      <w:tr w:rsidR="001B63F0" w:rsidRPr="00F82137" w:rsidTr="000A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8DB3E2" w:themeFill="text2" w:themeFillTint="66"/>
          </w:tcPr>
          <w:p w:rsidR="001B63F0" w:rsidRPr="00F82137" w:rsidRDefault="001B63F0" w:rsidP="007E441A">
            <w:pPr>
              <w:rPr>
                <w:rFonts w:eastAsia="Times New Roman" w:cs="Times New Roman"/>
                <w:b w:val="0"/>
              </w:rPr>
            </w:pPr>
            <w:r w:rsidRPr="006547EB">
              <w:rPr>
                <w:rFonts w:eastAsia="Times New Roman" w:cs="Times New Roman"/>
                <w:b w:val="0"/>
                <w:szCs w:val="20"/>
              </w:rPr>
              <w:t>6</w:t>
            </w:r>
          </w:p>
        </w:tc>
        <w:tc>
          <w:tcPr>
            <w:tcW w:w="5705" w:type="dxa"/>
            <w:shd w:val="clear" w:color="auto" w:fill="8DB3E2" w:themeFill="text2" w:themeFillTint="66"/>
          </w:tcPr>
          <w:p w:rsidR="001B63F0" w:rsidRDefault="001B63F0" w:rsidP="009410B1">
            <w:pPr>
              <w:cnfStyle w:val="000000100000" w:firstRow="0" w:lastRow="0" w:firstColumn="0" w:lastColumn="0" w:oddVBand="0" w:evenVBand="0" w:oddHBand="1" w:evenHBand="0" w:firstRowFirstColumn="0" w:firstRowLastColumn="0" w:lastRowFirstColumn="0" w:lastRowLastColumn="0"/>
              <w:rPr>
                <w:rFonts w:eastAsia="Times New Roman" w:cs="Times New Roman"/>
                <w:szCs w:val="20"/>
              </w:rPr>
            </w:pPr>
            <w:r w:rsidRPr="006547EB">
              <w:rPr>
                <w:rFonts w:eastAsia="Times New Roman" w:cs="Times New Roman"/>
                <w:szCs w:val="20"/>
              </w:rPr>
              <w:t>Response provides a minimum of 2 two referees (outside of the Ministry) who can verify ability to provide the services covered by this ROI</w:t>
            </w:r>
          </w:p>
          <w:p w:rsidR="001B63F0" w:rsidRPr="00F82137" w:rsidRDefault="001B63F0" w:rsidP="006F2C98">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422D10">
              <w:rPr>
                <w:rFonts w:eastAsia="Times New Roman" w:cs="Times New Roman"/>
                <w:szCs w:val="20"/>
              </w:rPr>
              <w:t xml:space="preserve">Please provide </w:t>
            </w:r>
            <w:r>
              <w:rPr>
                <w:rFonts w:eastAsia="Times New Roman" w:cs="Times New Roman"/>
                <w:szCs w:val="20"/>
              </w:rPr>
              <w:t>referee details</w:t>
            </w:r>
            <w:r w:rsidRPr="00422D10">
              <w:rPr>
                <w:rFonts w:eastAsia="Times New Roman" w:cs="Times New Roman"/>
                <w:szCs w:val="20"/>
              </w:rPr>
              <w:t xml:space="preserve"> in Section A: Profile of the Supplier</w:t>
            </w:r>
          </w:p>
        </w:tc>
        <w:tc>
          <w:tcPr>
            <w:tcW w:w="3191" w:type="dxa"/>
            <w:shd w:val="clear" w:color="auto" w:fill="8DB3E2" w:themeFill="text2" w:themeFillTint="66"/>
            <w:vAlign w:val="center"/>
          </w:tcPr>
          <w:p w:rsidR="001B63F0" w:rsidRPr="00F82137" w:rsidRDefault="001B63F0" w:rsidP="007E441A">
            <w:pPr>
              <w:jc w:val="center"/>
              <w:cnfStyle w:val="000000100000" w:firstRow="0" w:lastRow="0" w:firstColumn="0" w:lastColumn="0" w:oddVBand="0" w:evenVBand="0" w:oddHBand="1" w:evenHBand="0" w:firstRowFirstColumn="0" w:firstRowLastColumn="0" w:lastRowFirstColumn="0" w:lastRowLastColumn="0"/>
              <w:rPr>
                <w:szCs w:val="20"/>
              </w:rPr>
            </w:pPr>
            <w:r w:rsidRPr="006547EB">
              <w:rPr>
                <w:szCs w:val="20"/>
              </w:rPr>
              <w:t>Yes/No</w:t>
            </w:r>
          </w:p>
        </w:tc>
      </w:tr>
      <w:tr w:rsidR="001B63F0" w:rsidRPr="00F82137" w:rsidTr="001B63F0">
        <w:tc>
          <w:tcPr>
            <w:cnfStyle w:val="001000000000" w:firstRow="0" w:lastRow="0" w:firstColumn="1" w:lastColumn="0" w:oddVBand="0" w:evenVBand="0" w:oddHBand="0" w:evenHBand="0" w:firstRowFirstColumn="0" w:firstRowLastColumn="0" w:lastRowFirstColumn="0" w:lastRowLastColumn="0"/>
            <w:tcW w:w="675" w:type="dxa"/>
            <w:shd w:val="clear" w:color="auto" w:fill="C6D9F1" w:themeFill="text2" w:themeFillTint="33"/>
          </w:tcPr>
          <w:p w:rsidR="001B63F0" w:rsidRPr="001B63F0" w:rsidRDefault="001B63F0" w:rsidP="007E441A">
            <w:pPr>
              <w:rPr>
                <w:rFonts w:eastAsia="Times New Roman" w:cs="Times New Roman"/>
                <w:b w:val="0"/>
              </w:rPr>
            </w:pPr>
            <w:r w:rsidRPr="001B63F0">
              <w:rPr>
                <w:rFonts w:eastAsia="Times New Roman" w:cs="Times New Roman"/>
                <w:b w:val="0"/>
              </w:rPr>
              <w:t>7</w:t>
            </w:r>
          </w:p>
        </w:tc>
        <w:tc>
          <w:tcPr>
            <w:tcW w:w="5705" w:type="dxa"/>
            <w:shd w:val="clear" w:color="auto" w:fill="C6D9F1" w:themeFill="text2" w:themeFillTint="33"/>
          </w:tcPr>
          <w:p w:rsidR="001B63F0" w:rsidRPr="001B63F0" w:rsidRDefault="001B63F0" w:rsidP="006F2C98">
            <w:pP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1B63F0">
              <w:rPr>
                <w:rFonts w:eastAsia="Times New Roman" w:cs="Times New Roman"/>
              </w:rPr>
              <w:t>Supplier has no conflicts of interest or any conflicts of interest are able to be managed appropriately</w:t>
            </w:r>
          </w:p>
        </w:tc>
        <w:tc>
          <w:tcPr>
            <w:tcW w:w="3191" w:type="dxa"/>
            <w:shd w:val="clear" w:color="auto" w:fill="C6D9F1" w:themeFill="text2" w:themeFillTint="33"/>
            <w:vAlign w:val="center"/>
          </w:tcPr>
          <w:p w:rsidR="001B63F0" w:rsidRPr="001B63F0" w:rsidRDefault="001B63F0" w:rsidP="007E441A">
            <w:pPr>
              <w:jc w:val="center"/>
              <w:cnfStyle w:val="000000000000" w:firstRow="0" w:lastRow="0" w:firstColumn="0" w:lastColumn="0" w:oddVBand="0" w:evenVBand="0" w:oddHBand="0" w:evenHBand="0" w:firstRowFirstColumn="0" w:firstRowLastColumn="0" w:lastRowFirstColumn="0" w:lastRowLastColumn="0"/>
              <w:rPr>
                <w:szCs w:val="20"/>
              </w:rPr>
            </w:pPr>
            <w:r w:rsidRPr="001B63F0">
              <w:rPr>
                <w:szCs w:val="20"/>
              </w:rPr>
              <w:t>Yes/No</w:t>
            </w:r>
          </w:p>
        </w:tc>
      </w:tr>
    </w:tbl>
    <w:p w:rsidR="00517D96" w:rsidRDefault="00517D96" w:rsidP="00F611E2">
      <w:pPr>
        <w:spacing w:after="120" w:line="320" w:lineRule="atLeast"/>
        <w:rPr>
          <w:rFonts w:eastAsia="Times New Roman" w:cs="Times New Roman"/>
          <w:i/>
          <w:u w:val="single"/>
        </w:rPr>
      </w:pPr>
    </w:p>
    <w:p w:rsidR="00F611E2" w:rsidRDefault="00726028" w:rsidP="00F611E2">
      <w:pPr>
        <w:spacing w:after="120" w:line="320" w:lineRule="atLeast"/>
        <w:rPr>
          <w:rFonts w:eastAsia="Times New Roman" w:cs="Times New Roman"/>
          <w:i/>
          <w:u w:val="single"/>
        </w:rPr>
      </w:pPr>
      <w:r w:rsidRPr="00F82137">
        <w:rPr>
          <w:rFonts w:eastAsia="Times New Roman" w:cs="Times New Roman"/>
          <w:i/>
          <w:u w:val="single"/>
        </w:rPr>
        <w:t>Please note</w:t>
      </w:r>
      <w:r w:rsidR="00C946F2" w:rsidRPr="00F82137">
        <w:rPr>
          <w:rFonts w:eastAsia="Times New Roman" w:cs="Times New Roman"/>
          <w:i/>
          <w:u w:val="single"/>
        </w:rPr>
        <w:t>:</w:t>
      </w:r>
      <w:r w:rsidRPr="00F82137">
        <w:rPr>
          <w:rFonts w:eastAsia="Times New Roman" w:cs="Times New Roman"/>
          <w:i/>
          <w:u w:val="single"/>
        </w:rPr>
        <w:t xml:space="preserve"> </w:t>
      </w:r>
      <w:r w:rsidR="00C946F2" w:rsidRPr="00F82137">
        <w:rPr>
          <w:rFonts w:eastAsia="Times New Roman" w:cs="Times New Roman"/>
          <w:i/>
          <w:u w:val="single"/>
        </w:rPr>
        <w:t>R</w:t>
      </w:r>
      <w:r w:rsidR="00080C69" w:rsidRPr="00F82137">
        <w:rPr>
          <w:rFonts w:eastAsia="Times New Roman" w:cs="Times New Roman"/>
          <w:i/>
          <w:u w:val="single"/>
        </w:rPr>
        <w:t xml:space="preserve">esponses that </w:t>
      </w:r>
      <w:r w:rsidR="005F77AD" w:rsidRPr="00F82137">
        <w:rPr>
          <w:rFonts w:eastAsia="Times New Roman" w:cs="Times New Roman"/>
          <w:i/>
          <w:u w:val="single"/>
        </w:rPr>
        <w:t xml:space="preserve">fail to </w:t>
      </w:r>
      <w:r w:rsidR="00080C69" w:rsidRPr="00F82137">
        <w:rPr>
          <w:rFonts w:eastAsia="Times New Roman" w:cs="Times New Roman"/>
          <w:i/>
          <w:u w:val="single"/>
        </w:rPr>
        <w:t>meet ALL mandatory criteria will not be</w:t>
      </w:r>
      <w:r w:rsidR="005F77AD" w:rsidRPr="00F82137">
        <w:rPr>
          <w:rFonts w:eastAsia="Times New Roman" w:cs="Times New Roman"/>
          <w:i/>
          <w:u w:val="single"/>
        </w:rPr>
        <w:t xml:space="preserve"> considered for further assessment against the weighted criteria.</w:t>
      </w:r>
      <w:r w:rsidR="00080C69" w:rsidRPr="00F82137">
        <w:rPr>
          <w:rFonts w:eastAsia="Times New Roman" w:cs="Times New Roman"/>
          <w:i/>
          <w:u w:val="single"/>
        </w:rPr>
        <w:t xml:space="preserve"> </w:t>
      </w:r>
    </w:p>
    <w:p w:rsidR="00517D96" w:rsidRPr="00F82137" w:rsidRDefault="00517D96" w:rsidP="00F611E2">
      <w:pPr>
        <w:spacing w:after="120" w:line="320" w:lineRule="atLeast"/>
        <w:rPr>
          <w:rFonts w:eastAsia="Times New Roman" w:cs="Times New Roman"/>
          <w:i/>
          <w:u w:val="single"/>
        </w:rPr>
      </w:pPr>
    </w:p>
    <w:p w:rsidR="00510996" w:rsidRDefault="00510996">
      <w:pPr>
        <w:rPr>
          <w:rFonts w:eastAsia="Times New Roman" w:cs="Arial"/>
          <w:b/>
          <w:bCs/>
          <w:color w:val="4F81BD" w:themeColor="accent1"/>
          <w:sz w:val="22"/>
        </w:rPr>
      </w:pPr>
      <w:r>
        <w:rPr>
          <w:rFonts w:eastAsia="Times New Roman" w:cs="Arial"/>
          <w:sz w:val="22"/>
        </w:rPr>
        <w:br w:type="page"/>
      </w:r>
    </w:p>
    <w:p w:rsidR="00726028" w:rsidRPr="00F82137" w:rsidRDefault="00726028" w:rsidP="00362769">
      <w:pPr>
        <w:pStyle w:val="Heading3"/>
        <w:spacing w:after="120"/>
        <w:rPr>
          <w:rFonts w:ascii="Arial" w:eastAsia="Times New Roman" w:hAnsi="Arial" w:cs="Arial"/>
          <w:sz w:val="22"/>
        </w:rPr>
      </w:pPr>
      <w:r w:rsidRPr="00F82137">
        <w:rPr>
          <w:rFonts w:ascii="Arial" w:eastAsia="Times New Roman" w:hAnsi="Arial" w:cs="Arial"/>
          <w:sz w:val="22"/>
        </w:rPr>
        <w:lastRenderedPageBreak/>
        <w:t>Weighted Criteria</w:t>
      </w:r>
    </w:p>
    <w:tbl>
      <w:tblPr>
        <w:tblStyle w:val="MediumGrid1-Accent1"/>
        <w:tblW w:w="0" w:type="auto"/>
        <w:tblCellMar>
          <w:top w:w="57" w:type="dxa"/>
          <w:left w:w="85" w:type="dxa"/>
          <w:bottom w:w="57" w:type="dxa"/>
          <w:right w:w="85" w:type="dxa"/>
        </w:tblCellMar>
        <w:tblLook w:val="04A0" w:firstRow="1" w:lastRow="0" w:firstColumn="1" w:lastColumn="0" w:noHBand="0" w:noVBand="1"/>
      </w:tblPr>
      <w:tblGrid>
        <w:gridCol w:w="675"/>
        <w:gridCol w:w="7655"/>
        <w:gridCol w:w="1241"/>
      </w:tblGrid>
      <w:tr w:rsidR="005F77AD" w:rsidRPr="00F82137" w:rsidTr="000A6E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0" w:type="dxa"/>
            <w:gridSpan w:val="2"/>
            <w:tcBorders>
              <w:bottom w:val="single" w:sz="8" w:space="0" w:color="7BA0CD" w:themeColor="accent1" w:themeTint="BF"/>
            </w:tcBorders>
            <w:shd w:val="clear" w:color="auto" w:fill="C6D9F1" w:themeFill="text2" w:themeFillTint="33"/>
          </w:tcPr>
          <w:p w:rsidR="005F77AD" w:rsidRPr="00F82137" w:rsidRDefault="005F77AD" w:rsidP="0084311B">
            <w:pPr>
              <w:rPr>
                <w:rFonts w:eastAsia="Times New Roman" w:cs="Times New Roman"/>
              </w:rPr>
            </w:pPr>
            <w:r w:rsidRPr="00F82137">
              <w:rPr>
                <w:rFonts w:eastAsia="Times New Roman" w:cs="Times New Roman"/>
              </w:rPr>
              <w:t>Question</w:t>
            </w:r>
          </w:p>
        </w:tc>
        <w:tc>
          <w:tcPr>
            <w:tcW w:w="1241" w:type="dxa"/>
            <w:tcBorders>
              <w:bottom w:val="single" w:sz="8" w:space="0" w:color="7BA0CD" w:themeColor="accent1" w:themeTint="BF"/>
            </w:tcBorders>
            <w:shd w:val="clear" w:color="auto" w:fill="C6D9F1" w:themeFill="text2" w:themeFillTint="33"/>
            <w:vAlign w:val="center"/>
          </w:tcPr>
          <w:p w:rsidR="005F77AD" w:rsidRPr="00F82137" w:rsidRDefault="005F77AD" w:rsidP="007E441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Weighting</w:t>
            </w:r>
          </w:p>
        </w:tc>
      </w:tr>
      <w:tr w:rsidR="00BF6D6D" w:rsidRPr="00F82137" w:rsidTr="000A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8DB3E2" w:themeFill="text2" w:themeFillTint="66"/>
          </w:tcPr>
          <w:p w:rsidR="00BF6D6D" w:rsidRPr="00F82137" w:rsidRDefault="00BF6D6D" w:rsidP="007E441A">
            <w:pPr>
              <w:spacing w:line="276" w:lineRule="auto"/>
              <w:rPr>
                <w:rFonts w:eastAsia="Times New Roman" w:cs="Times New Roman"/>
                <w:b w:val="0"/>
              </w:rPr>
            </w:pPr>
            <w:r w:rsidRPr="00F82137">
              <w:rPr>
                <w:rFonts w:eastAsia="Times New Roman" w:cs="Times New Roman"/>
                <w:b w:val="0"/>
              </w:rPr>
              <w:t>1.</w:t>
            </w:r>
          </w:p>
        </w:tc>
        <w:tc>
          <w:tcPr>
            <w:tcW w:w="7655" w:type="dxa"/>
            <w:tcBorders>
              <w:bottom w:val="single" w:sz="8" w:space="0" w:color="7BA0CD" w:themeColor="accent1" w:themeTint="BF"/>
            </w:tcBorders>
            <w:shd w:val="clear" w:color="auto" w:fill="8DB3E2" w:themeFill="text2" w:themeFillTint="66"/>
          </w:tcPr>
          <w:p w:rsidR="00BF6D6D" w:rsidRPr="00F82137" w:rsidDel="008514A7" w:rsidRDefault="00BF6D6D" w:rsidP="0084311B">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F82137">
              <w:rPr>
                <w:rFonts w:eastAsia="Times New Roman" w:cs="Times New Roman"/>
              </w:rPr>
              <w:t xml:space="preserve">Outline what makes you the right </w:t>
            </w:r>
            <w:r w:rsidR="0084311B" w:rsidRPr="00F82137">
              <w:rPr>
                <w:rFonts w:eastAsia="Times New Roman" w:cs="Times New Roman"/>
              </w:rPr>
              <w:t xml:space="preserve">Supplier </w:t>
            </w:r>
            <w:r w:rsidRPr="00F82137">
              <w:rPr>
                <w:rFonts w:eastAsia="Times New Roman" w:cs="Times New Roman"/>
              </w:rPr>
              <w:t xml:space="preserve">to implement/transition, lead and deliver the </w:t>
            </w:r>
            <w:r w:rsidR="000703AD" w:rsidRPr="00F82137">
              <w:rPr>
                <w:rFonts w:eastAsia="Times New Roman" w:cs="Times New Roman"/>
              </w:rPr>
              <w:t>NTS</w:t>
            </w:r>
            <w:r w:rsidRPr="00F82137">
              <w:rPr>
                <w:rFonts w:eastAsia="Times New Roman" w:cs="Times New Roman"/>
              </w:rPr>
              <w:t>.</w:t>
            </w:r>
          </w:p>
        </w:tc>
        <w:tc>
          <w:tcPr>
            <w:tcW w:w="1241" w:type="dxa"/>
            <w:tcBorders>
              <w:bottom w:val="single" w:sz="8" w:space="0" w:color="7BA0CD" w:themeColor="accent1" w:themeTint="BF"/>
            </w:tcBorders>
            <w:shd w:val="clear" w:color="auto" w:fill="8DB3E2" w:themeFill="text2" w:themeFillTint="66"/>
            <w:vAlign w:val="center"/>
          </w:tcPr>
          <w:p w:rsidR="00BF6D6D" w:rsidRPr="00F82137" w:rsidDel="008514A7" w:rsidRDefault="00E653A9" w:rsidP="007E441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F82137">
              <w:rPr>
                <w:rFonts w:eastAsia="Times New Roman" w:cs="Times New Roman"/>
              </w:rPr>
              <w:t>10%</w:t>
            </w:r>
          </w:p>
        </w:tc>
      </w:tr>
      <w:tr w:rsidR="00BF6D6D" w:rsidRPr="00F82137" w:rsidTr="000A6EA8">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C6D9F1" w:themeFill="text2" w:themeFillTint="33"/>
          </w:tcPr>
          <w:p w:rsidR="00BF6D6D" w:rsidRPr="00F82137" w:rsidRDefault="00BF6D6D" w:rsidP="007E441A">
            <w:pPr>
              <w:spacing w:line="276" w:lineRule="auto"/>
              <w:rPr>
                <w:rFonts w:eastAsia="Times New Roman" w:cs="Times New Roman"/>
                <w:b w:val="0"/>
              </w:rPr>
            </w:pPr>
            <w:r w:rsidRPr="00F82137">
              <w:rPr>
                <w:rFonts w:eastAsia="Times New Roman" w:cs="Times New Roman"/>
                <w:b w:val="0"/>
              </w:rPr>
              <w:t>2.</w:t>
            </w:r>
          </w:p>
        </w:tc>
        <w:tc>
          <w:tcPr>
            <w:tcW w:w="7655" w:type="dxa"/>
            <w:tcBorders>
              <w:bottom w:val="single" w:sz="8" w:space="0" w:color="7BA0CD" w:themeColor="accent1" w:themeTint="BF"/>
            </w:tcBorders>
            <w:shd w:val="clear" w:color="auto" w:fill="C6D9F1" w:themeFill="text2" w:themeFillTint="33"/>
          </w:tcPr>
          <w:p w:rsidR="00BF6D6D" w:rsidRPr="00F82137" w:rsidRDefault="00BF6D6D" w:rsidP="003F5776">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 xml:space="preserve">Outline your vision for the future of the </w:t>
            </w:r>
            <w:r w:rsidR="000703AD" w:rsidRPr="00F82137">
              <w:rPr>
                <w:rFonts w:eastAsia="Times New Roman" w:cs="Times New Roman"/>
              </w:rPr>
              <w:t>NTS</w:t>
            </w:r>
            <w:r w:rsidRPr="00F82137">
              <w:rPr>
                <w:rFonts w:eastAsia="Times New Roman" w:cs="Times New Roman"/>
              </w:rPr>
              <w:t>.</w:t>
            </w:r>
          </w:p>
        </w:tc>
        <w:tc>
          <w:tcPr>
            <w:tcW w:w="1241" w:type="dxa"/>
            <w:tcBorders>
              <w:bottom w:val="single" w:sz="8" w:space="0" w:color="7BA0CD" w:themeColor="accent1" w:themeTint="BF"/>
            </w:tcBorders>
            <w:shd w:val="clear" w:color="auto" w:fill="C6D9F1" w:themeFill="text2" w:themeFillTint="33"/>
            <w:vAlign w:val="center"/>
          </w:tcPr>
          <w:p w:rsidR="00BF6D6D" w:rsidRPr="00F82137" w:rsidRDefault="00E653A9" w:rsidP="007E441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15%</w:t>
            </w:r>
          </w:p>
        </w:tc>
      </w:tr>
      <w:tr w:rsidR="00E653A9" w:rsidRPr="00F82137" w:rsidTr="000A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8DB3E2" w:themeFill="text2" w:themeFillTint="66"/>
          </w:tcPr>
          <w:p w:rsidR="00E653A9" w:rsidRPr="00F82137" w:rsidRDefault="00E653A9" w:rsidP="007E441A">
            <w:pPr>
              <w:spacing w:line="276" w:lineRule="auto"/>
              <w:rPr>
                <w:rFonts w:eastAsia="Times New Roman" w:cs="Times New Roman"/>
                <w:b w:val="0"/>
              </w:rPr>
            </w:pPr>
            <w:r w:rsidRPr="00F82137">
              <w:rPr>
                <w:rFonts w:eastAsia="Times New Roman" w:cs="Times New Roman"/>
                <w:b w:val="0"/>
              </w:rPr>
              <w:t>3.</w:t>
            </w:r>
          </w:p>
        </w:tc>
        <w:tc>
          <w:tcPr>
            <w:tcW w:w="7655" w:type="dxa"/>
            <w:tcBorders>
              <w:bottom w:val="single" w:sz="8" w:space="0" w:color="7BA0CD" w:themeColor="accent1" w:themeTint="BF"/>
            </w:tcBorders>
            <w:shd w:val="clear" w:color="auto" w:fill="8DB3E2" w:themeFill="text2" w:themeFillTint="66"/>
          </w:tcPr>
          <w:p w:rsidR="00E653A9" w:rsidRPr="00F82137" w:rsidRDefault="00E653A9" w:rsidP="007E441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 xml:space="preserve">Demonstrate that you have the track record to be the successful </w:t>
            </w:r>
            <w:r w:rsidR="0084311B" w:rsidRPr="00F82137">
              <w:rPr>
                <w:rFonts w:eastAsia="Times New Roman" w:cs="Times New Roman"/>
              </w:rPr>
              <w:t xml:space="preserve">Supplier </w:t>
            </w:r>
            <w:r w:rsidRPr="00F82137">
              <w:rPr>
                <w:rFonts w:eastAsia="Times New Roman" w:cs="Times New Roman"/>
              </w:rPr>
              <w:t xml:space="preserve">of the </w:t>
            </w:r>
            <w:r w:rsidR="000703AD" w:rsidRPr="00F82137">
              <w:rPr>
                <w:rFonts w:eastAsia="Times New Roman" w:cs="Times New Roman"/>
              </w:rPr>
              <w:t>NTS</w:t>
            </w:r>
            <w:r w:rsidRPr="00F82137">
              <w:rPr>
                <w:rFonts w:eastAsia="Times New Roman" w:cs="Times New Roman"/>
              </w:rPr>
              <w:t xml:space="preserve"> including: </w:t>
            </w:r>
          </w:p>
          <w:p w:rsidR="003F5776" w:rsidRPr="00F82137" w:rsidRDefault="003F5776" w:rsidP="007E441A">
            <w:pPr>
              <w:numPr>
                <w:ilvl w:val="0"/>
                <w:numId w:val="13"/>
              </w:numPr>
              <w:spacing w:line="276" w:lineRule="auto"/>
              <w:ind w:left="318" w:hanging="318"/>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Leadership expertise</w:t>
            </w:r>
          </w:p>
          <w:p w:rsidR="00E653A9" w:rsidRPr="00F82137" w:rsidRDefault="003F5776" w:rsidP="007E441A">
            <w:pPr>
              <w:numPr>
                <w:ilvl w:val="0"/>
                <w:numId w:val="13"/>
              </w:numPr>
              <w:spacing w:line="276" w:lineRule="auto"/>
              <w:ind w:left="318" w:hanging="318"/>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A</w:t>
            </w:r>
            <w:r w:rsidR="00E653A9" w:rsidRPr="00F82137">
              <w:rPr>
                <w:rFonts w:eastAsia="Times New Roman" w:cs="Times New Roman"/>
              </w:rPr>
              <w:t xml:space="preserve"> description of your strengths</w:t>
            </w:r>
            <w:r w:rsidR="00C120DF">
              <w:rPr>
                <w:rFonts w:eastAsia="Times New Roman" w:cs="Times New Roman"/>
              </w:rPr>
              <w:t xml:space="preserve"> in relation to General Service Components outlined on pages 5-6 of Part 1 of this ROI</w:t>
            </w:r>
          </w:p>
          <w:p w:rsidR="00E653A9" w:rsidRPr="00F82137" w:rsidRDefault="003F5776" w:rsidP="007E441A">
            <w:pPr>
              <w:numPr>
                <w:ilvl w:val="0"/>
                <w:numId w:val="13"/>
              </w:numPr>
              <w:spacing w:line="276" w:lineRule="auto"/>
              <w:ind w:left="318" w:hanging="318"/>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D</w:t>
            </w:r>
            <w:r w:rsidR="00E653A9" w:rsidRPr="00F82137">
              <w:rPr>
                <w:rFonts w:eastAsia="Times New Roman" w:cs="Times New Roman"/>
              </w:rPr>
              <w:t xml:space="preserve">emonstrating positive </w:t>
            </w:r>
            <w:r w:rsidRPr="00F82137">
              <w:rPr>
                <w:rFonts w:eastAsia="Times New Roman" w:cs="Times New Roman"/>
              </w:rPr>
              <w:t xml:space="preserve">engagement and effective lasting </w:t>
            </w:r>
            <w:r w:rsidR="00E653A9" w:rsidRPr="00F82137">
              <w:rPr>
                <w:rFonts w:eastAsia="Times New Roman" w:cs="Times New Roman"/>
              </w:rPr>
              <w:t>relationships/networks with key groups</w:t>
            </w:r>
          </w:p>
          <w:p w:rsidR="00E653A9" w:rsidRPr="00F82137" w:rsidRDefault="003F5776" w:rsidP="007E441A">
            <w:pPr>
              <w:numPr>
                <w:ilvl w:val="0"/>
                <w:numId w:val="13"/>
              </w:numPr>
              <w:spacing w:line="276" w:lineRule="auto"/>
              <w:ind w:left="318" w:hanging="318"/>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A</w:t>
            </w:r>
            <w:r w:rsidR="00E653A9" w:rsidRPr="00F82137">
              <w:rPr>
                <w:rFonts w:eastAsia="Times New Roman" w:cs="Times New Roman"/>
              </w:rPr>
              <w:t>ny partners that you deem necessary to work with to achieve a change and to assist you to lead initiatives</w:t>
            </w:r>
          </w:p>
          <w:p w:rsidR="00AA7999" w:rsidRPr="00F82137" w:rsidRDefault="003F5776" w:rsidP="003039E0">
            <w:pPr>
              <w:numPr>
                <w:ilvl w:val="0"/>
                <w:numId w:val="13"/>
              </w:numPr>
              <w:spacing w:line="276" w:lineRule="auto"/>
              <w:ind w:left="318" w:hanging="318"/>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D</w:t>
            </w:r>
            <w:r w:rsidR="00E653A9" w:rsidRPr="00F82137">
              <w:rPr>
                <w:rFonts w:eastAsia="Times New Roman" w:cs="Times New Roman"/>
              </w:rPr>
              <w:t>elivering services to all aspects of the community, including Māori, Pacific, Asian</w:t>
            </w:r>
            <w:r w:rsidR="000552AB" w:rsidRPr="00F82137">
              <w:rPr>
                <w:rFonts w:eastAsia="Times New Roman" w:cs="Times New Roman"/>
              </w:rPr>
              <w:t xml:space="preserve">, high risk eg. </w:t>
            </w:r>
            <w:proofErr w:type="gramStart"/>
            <w:r w:rsidR="000552AB" w:rsidRPr="00F82137">
              <w:rPr>
                <w:rFonts w:eastAsia="Times New Roman" w:cs="Times New Roman"/>
              </w:rPr>
              <w:t>youth</w:t>
            </w:r>
            <w:proofErr w:type="gramEnd"/>
            <w:r w:rsidR="000552AB" w:rsidRPr="00F82137">
              <w:rPr>
                <w:rFonts w:eastAsia="Times New Roman" w:cs="Times New Roman"/>
              </w:rPr>
              <w:t xml:space="preserve"> mental health</w:t>
            </w:r>
            <w:r w:rsidR="00E653A9" w:rsidRPr="00F82137">
              <w:rPr>
                <w:rFonts w:eastAsia="Times New Roman" w:cs="Times New Roman"/>
              </w:rPr>
              <w:t xml:space="preserve"> and </w:t>
            </w:r>
            <w:r w:rsidR="00D76BAE" w:rsidRPr="00F82137">
              <w:rPr>
                <w:rFonts w:eastAsia="Times New Roman" w:cs="Times New Roman"/>
              </w:rPr>
              <w:t>high</w:t>
            </w:r>
            <w:r w:rsidR="00E653A9" w:rsidRPr="00F82137">
              <w:rPr>
                <w:rFonts w:eastAsia="Times New Roman" w:cs="Times New Roman"/>
              </w:rPr>
              <w:t xml:space="preserve"> need groups.</w:t>
            </w:r>
          </w:p>
        </w:tc>
        <w:tc>
          <w:tcPr>
            <w:tcW w:w="1241" w:type="dxa"/>
            <w:tcBorders>
              <w:bottom w:val="single" w:sz="8" w:space="0" w:color="7BA0CD" w:themeColor="accent1" w:themeTint="BF"/>
            </w:tcBorders>
            <w:shd w:val="clear" w:color="auto" w:fill="8DB3E2" w:themeFill="text2" w:themeFillTint="66"/>
            <w:vAlign w:val="center"/>
          </w:tcPr>
          <w:p w:rsidR="00E653A9" w:rsidRPr="00F82137" w:rsidRDefault="00E653A9" w:rsidP="007E441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30%</w:t>
            </w:r>
          </w:p>
        </w:tc>
      </w:tr>
      <w:tr w:rsidR="00E653A9" w:rsidRPr="00F82137" w:rsidTr="000A6EA8">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C6D9F1" w:themeFill="text2" w:themeFillTint="33"/>
          </w:tcPr>
          <w:p w:rsidR="00E653A9" w:rsidRPr="00F82137" w:rsidRDefault="00E653A9" w:rsidP="007E441A">
            <w:pPr>
              <w:spacing w:line="276" w:lineRule="auto"/>
              <w:rPr>
                <w:rFonts w:eastAsia="Times New Roman" w:cs="Times New Roman"/>
                <w:b w:val="0"/>
              </w:rPr>
            </w:pPr>
            <w:r w:rsidRPr="00F82137">
              <w:rPr>
                <w:rFonts w:eastAsia="Times New Roman" w:cs="Times New Roman"/>
                <w:b w:val="0"/>
              </w:rPr>
              <w:t>4.</w:t>
            </w:r>
          </w:p>
        </w:tc>
        <w:tc>
          <w:tcPr>
            <w:tcW w:w="7655" w:type="dxa"/>
            <w:tcBorders>
              <w:bottom w:val="single" w:sz="8" w:space="0" w:color="7BA0CD" w:themeColor="accent1" w:themeTint="BF"/>
            </w:tcBorders>
            <w:shd w:val="clear" w:color="auto" w:fill="C6D9F1" w:themeFill="text2" w:themeFillTint="33"/>
          </w:tcPr>
          <w:p w:rsidR="00746E6F" w:rsidRPr="00517D96" w:rsidRDefault="00746E6F" w:rsidP="00746E6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 xml:space="preserve">Outline your approach to setting up the necessary infrastructure to ensure that the NTS is successful. </w:t>
            </w:r>
          </w:p>
          <w:p w:rsidR="00746E6F" w:rsidRPr="00517D96" w:rsidRDefault="00746E6F" w:rsidP="00746E6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rPr>
            </w:pPr>
          </w:p>
          <w:p w:rsidR="00746E6F" w:rsidRPr="00517D96" w:rsidRDefault="00746E6F" w:rsidP="00746E6F">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Outline what infrastructure is already established and what would need to be put in place, and your ability to provide an integrated service including any key interfaces and/or integration requirements.</w:t>
            </w:r>
          </w:p>
          <w:p w:rsidR="00E653A9" w:rsidRPr="00517D96" w:rsidRDefault="00E653A9" w:rsidP="007E441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rPr>
            </w:pPr>
          </w:p>
          <w:p w:rsidR="00E653A9" w:rsidRPr="00517D96" w:rsidRDefault="00E653A9" w:rsidP="007E441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Consider the following areas in your response:</w:t>
            </w:r>
          </w:p>
          <w:p w:rsidR="00E653A9" w:rsidRPr="00517D96"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What an integrated service may look like</w:t>
            </w:r>
          </w:p>
          <w:p w:rsidR="00E653A9" w:rsidRPr="00517D96"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Capability, capacity and expertise</w:t>
            </w:r>
            <w:r w:rsidR="00C120DF" w:rsidRPr="00517D96">
              <w:rPr>
                <w:rFonts w:eastAsia="Times New Roman" w:cs="Times New Roman"/>
              </w:rPr>
              <w:t xml:space="preserve"> in establishing infrastructure for a service such as this</w:t>
            </w:r>
          </w:p>
          <w:p w:rsidR="00E653A9" w:rsidRPr="00517D96"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Systems, tools and technology</w:t>
            </w:r>
          </w:p>
          <w:p w:rsidR="00E653A9" w:rsidRPr="00517D96"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Communication</w:t>
            </w:r>
          </w:p>
          <w:p w:rsidR="00E653A9" w:rsidRPr="00517D96"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 xml:space="preserve">Governance </w:t>
            </w:r>
            <w:r w:rsidR="006F2C98" w:rsidRPr="00517D96">
              <w:rPr>
                <w:rFonts w:eastAsia="Times New Roman" w:cs="Times New Roman"/>
              </w:rPr>
              <w:t>s</w:t>
            </w:r>
            <w:r w:rsidRPr="00517D96">
              <w:rPr>
                <w:rFonts w:eastAsia="Times New Roman" w:cs="Times New Roman"/>
              </w:rPr>
              <w:t>tructure</w:t>
            </w:r>
          </w:p>
          <w:p w:rsidR="00E653A9" w:rsidRPr="00517D96"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Key opportunities and risks in establishing/transitioning this new service</w:t>
            </w:r>
          </w:p>
        </w:tc>
        <w:tc>
          <w:tcPr>
            <w:tcW w:w="1241" w:type="dxa"/>
            <w:tcBorders>
              <w:bottom w:val="single" w:sz="8" w:space="0" w:color="7BA0CD" w:themeColor="accent1" w:themeTint="BF"/>
            </w:tcBorders>
            <w:shd w:val="clear" w:color="auto" w:fill="C6D9F1" w:themeFill="text2" w:themeFillTint="33"/>
            <w:vAlign w:val="center"/>
          </w:tcPr>
          <w:p w:rsidR="00E653A9" w:rsidRPr="00517D96" w:rsidRDefault="00E653A9" w:rsidP="007E441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517D96">
              <w:rPr>
                <w:rFonts w:eastAsia="Times New Roman" w:cs="Times New Roman"/>
              </w:rPr>
              <w:t>15%</w:t>
            </w:r>
          </w:p>
        </w:tc>
      </w:tr>
      <w:tr w:rsidR="00E653A9" w:rsidRPr="00F82137" w:rsidTr="000A6E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bottom w:val="single" w:sz="8" w:space="0" w:color="7BA0CD" w:themeColor="accent1" w:themeTint="BF"/>
            </w:tcBorders>
            <w:shd w:val="clear" w:color="auto" w:fill="8DB3E2" w:themeFill="text2" w:themeFillTint="66"/>
          </w:tcPr>
          <w:p w:rsidR="00E653A9" w:rsidRPr="00F82137" w:rsidRDefault="00E653A9" w:rsidP="007E441A">
            <w:pPr>
              <w:spacing w:line="276" w:lineRule="auto"/>
              <w:rPr>
                <w:rFonts w:eastAsia="Times New Roman" w:cs="Times New Roman"/>
                <w:b w:val="0"/>
              </w:rPr>
            </w:pPr>
            <w:r w:rsidRPr="00F82137">
              <w:rPr>
                <w:rFonts w:eastAsia="Times New Roman" w:cs="Times New Roman"/>
                <w:b w:val="0"/>
              </w:rPr>
              <w:t>5.</w:t>
            </w:r>
          </w:p>
        </w:tc>
        <w:tc>
          <w:tcPr>
            <w:tcW w:w="7655" w:type="dxa"/>
            <w:tcBorders>
              <w:bottom w:val="single" w:sz="8" w:space="0" w:color="7BA0CD" w:themeColor="accent1" w:themeTint="BF"/>
            </w:tcBorders>
            <w:shd w:val="clear" w:color="auto" w:fill="8DB3E2" w:themeFill="text2" w:themeFillTint="66"/>
          </w:tcPr>
          <w:p w:rsidR="00E653A9" w:rsidRPr="00F82137" w:rsidRDefault="00E653A9" w:rsidP="007E441A">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Outline how you would propose to manage the relationship with us, and with other third parties as may be required, including the wider health sector</w:t>
            </w:r>
            <w:r w:rsidR="00774513" w:rsidRPr="00F82137">
              <w:rPr>
                <w:rFonts w:eastAsia="Times New Roman" w:cs="Times New Roman"/>
              </w:rPr>
              <w:t>.</w:t>
            </w:r>
            <w:r w:rsidRPr="00F82137">
              <w:rPr>
                <w:rFonts w:eastAsia="Times New Roman" w:cs="Times New Roman"/>
              </w:rPr>
              <w:t xml:space="preserve"> Also include sub-contractor or partnership arrangements if applicable.</w:t>
            </w:r>
          </w:p>
        </w:tc>
        <w:tc>
          <w:tcPr>
            <w:tcW w:w="1241" w:type="dxa"/>
            <w:tcBorders>
              <w:bottom w:val="single" w:sz="8" w:space="0" w:color="7BA0CD" w:themeColor="accent1" w:themeTint="BF"/>
            </w:tcBorders>
            <w:shd w:val="clear" w:color="auto" w:fill="8DB3E2" w:themeFill="text2" w:themeFillTint="66"/>
            <w:vAlign w:val="center"/>
          </w:tcPr>
          <w:p w:rsidR="00E653A9" w:rsidRPr="00F82137" w:rsidRDefault="00E653A9" w:rsidP="007E441A">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F82137">
              <w:rPr>
                <w:rFonts w:eastAsia="Times New Roman" w:cs="Times New Roman"/>
              </w:rPr>
              <w:t>15%</w:t>
            </w:r>
          </w:p>
        </w:tc>
      </w:tr>
      <w:tr w:rsidR="00E653A9" w:rsidRPr="00F82137" w:rsidTr="000A6EA8">
        <w:tc>
          <w:tcPr>
            <w:cnfStyle w:val="001000000000" w:firstRow="0" w:lastRow="0" w:firstColumn="1" w:lastColumn="0" w:oddVBand="0" w:evenVBand="0" w:oddHBand="0" w:evenHBand="0" w:firstRowFirstColumn="0" w:firstRowLastColumn="0" w:lastRowFirstColumn="0" w:lastRowLastColumn="0"/>
            <w:tcW w:w="675" w:type="dxa"/>
            <w:shd w:val="clear" w:color="auto" w:fill="C6D9F1" w:themeFill="text2" w:themeFillTint="33"/>
          </w:tcPr>
          <w:p w:rsidR="00E653A9" w:rsidRPr="00F82137" w:rsidRDefault="00E653A9" w:rsidP="007E441A">
            <w:pPr>
              <w:spacing w:line="276" w:lineRule="auto"/>
              <w:rPr>
                <w:rFonts w:eastAsia="Times New Roman" w:cs="Times New Roman"/>
                <w:b w:val="0"/>
              </w:rPr>
            </w:pPr>
            <w:r w:rsidRPr="00F82137">
              <w:rPr>
                <w:rFonts w:eastAsia="Times New Roman" w:cs="Times New Roman"/>
                <w:b w:val="0"/>
              </w:rPr>
              <w:t>6.</w:t>
            </w:r>
          </w:p>
        </w:tc>
        <w:tc>
          <w:tcPr>
            <w:tcW w:w="7655" w:type="dxa"/>
            <w:shd w:val="clear" w:color="auto" w:fill="C6D9F1" w:themeFill="text2" w:themeFillTint="33"/>
          </w:tcPr>
          <w:p w:rsidR="003F5776" w:rsidRPr="00F82137" w:rsidRDefault="00E653A9" w:rsidP="007E441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 xml:space="preserve">Outline your </w:t>
            </w:r>
            <w:r w:rsidR="006F2C98" w:rsidRPr="00F82137">
              <w:rPr>
                <w:rFonts w:eastAsia="Times New Roman" w:cs="Times New Roman"/>
              </w:rPr>
              <w:t>s</w:t>
            </w:r>
            <w:r w:rsidR="003F5776" w:rsidRPr="00F82137">
              <w:rPr>
                <w:rFonts w:eastAsia="Times New Roman" w:cs="Times New Roman"/>
              </w:rPr>
              <w:t>ervice implementation and delivery approach to:</w:t>
            </w:r>
          </w:p>
          <w:p w:rsidR="003F5776" w:rsidRPr="00F82137" w:rsidRDefault="003F5776" w:rsidP="003F5776">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Q</w:t>
            </w:r>
            <w:r w:rsidR="00E653A9" w:rsidRPr="00F82137">
              <w:rPr>
                <w:rFonts w:eastAsia="Times New Roman" w:cs="Times New Roman"/>
              </w:rPr>
              <w:t xml:space="preserve">uality </w:t>
            </w:r>
            <w:r w:rsidRPr="00F82137">
              <w:rPr>
                <w:rFonts w:eastAsia="Times New Roman" w:cs="Times New Roman"/>
              </w:rPr>
              <w:t xml:space="preserve">assurance and improvement </w:t>
            </w:r>
            <w:r w:rsidR="00E653A9" w:rsidRPr="00F82137">
              <w:rPr>
                <w:rFonts w:eastAsia="Times New Roman" w:cs="Times New Roman"/>
              </w:rPr>
              <w:t xml:space="preserve">and </w:t>
            </w:r>
          </w:p>
          <w:p w:rsidR="00E653A9" w:rsidRPr="00F82137" w:rsidRDefault="007D1C7E" w:rsidP="003F5776">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R</w:t>
            </w:r>
            <w:r w:rsidR="00E653A9" w:rsidRPr="00F82137">
              <w:rPr>
                <w:rFonts w:eastAsia="Times New Roman" w:cs="Times New Roman"/>
              </w:rPr>
              <w:t xml:space="preserve">isk </w:t>
            </w:r>
            <w:r w:rsidR="003F5776" w:rsidRPr="00F82137">
              <w:rPr>
                <w:rFonts w:eastAsia="Times New Roman" w:cs="Times New Roman"/>
              </w:rPr>
              <w:t>identification and management</w:t>
            </w:r>
          </w:p>
          <w:p w:rsidR="00E653A9" w:rsidRPr="00F82137" w:rsidRDefault="00E653A9" w:rsidP="007E441A">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Consider the following areas in your response:</w:t>
            </w:r>
          </w:p>
          <w:p w:rsidR="00E653A9" w:rsidRPr="00F82137" w:rsidRDefault="003F5776"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Maintaining trust and confidence</w:t>
            </w:r>
            <w:r w:rsidR="00774513" w:rsidRPr="00F82137">
              <w:rPr>
                <w:rFonts w:eastAsia="Times New Roman" w:cs="Times New Roman"/>
              </w:rPr>
              <w:t xml:space="preserve"> from both a service user and health sector perspective</w:t>
            </w:r>
          </w:p>
          <w:p w:rsidR="00E653A9" w:rsidRPr="00F82137"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Clinical</w:t>
            </w:r>
          </w:p>
          <w:p w:rsidR="00E653A9" w:rsidRPr="00F82137" w:rsidRDefault="00E653A9" w:rsidP="007E441A">
            <w:pPr>
              <w:numPr>
                <w:ilvl w:val="0"/>
                <w:numId w:val="13"/>
              </w:numPr>
              <w:spacing w:line="276" w:lineRule="auto"/>
              <w:ind w:left="318" w:hanging="318"/>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Performance</w:t>
            </w:r>
          </w:p>
        </w:tc>
        <w:tc>
          <w:tcPr>
            <w:tcW w:w="1241" w:type="dxa"/>
            <w:shd w:val="clear" w:color="auto" w:fill="C6D9F1" w:themeFill="text2" w:themeFillTint="33"/>
            <w:vAlign w:val="center"/>
          </w:tcPr>
          <w:p w:rsidR="00E653A9" w:rsidRPr="00F82137" w:rsidRDefault="00E653A9" w:rsidP="007E441A">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82137">
              <w:rPr>
                <w:rFonts w:eastAsia="Times New Roman" w:cs="Times New Roman"/>
              </w:rPr>
              <w:t>15%</w:t>
            </w:r>
          </w:p>
        </w:tc>
      </w:tr>
    </w:tbl>
    <w:p w:rsidR="00517D96" w:rsidRDefault="00517D96" w:rsidP="00F611E2">
      <w:pPr>
        <w:spacing w:after="120" w:line="320" w:lineRule="atLeast"/>
        <w:rPr>
          <w:rFonts w:eastAsia="Times New Roman" w:cs="Times New Roman"/>
        </w:rPr>
      </w:pPr>
    </w:p>
    <w:p w:rsidR="00BF6D6D" w:rsidRDefault="00C06106" w:rsidP="00F611E2">
      <w:pPr>
        <w:spacing w:after="120" w:line="320" w:lineRule="atLeast"/>
        <w:rPr>
          <w:rFonts w:eastAsia="Times New Roman" w:cs="Times New Roman"/>
          <w:i/>
          <w:u w:val="single"/>
        </w:rPr>
      </w:pPr>
      <w:r w:rsidRPr="00517D96">
        <w:rPr>
          <w:rFonts w:eastAsia="Times New Roman" w:cs="Times New Roman"/>
          <w:i/>
          <w:u w:val="single"/>
        </w:rPr>
        <w:t xml:space="preserve">Section 2 </w:t>
      </w:r>
      <w:r w:rsidR="00517D96">
        <w:rPr>
          <w:rFonts w:eastAsia="Times New Roman" w:cs="Times New Roman"/>
          <w:i/>
          <w:u w:val="single"/>
        </w:rPr>
        <w:t xml:space="preserve">- </w:t>
      </w:r>
      <w:r w:rsidRPr="00517D96">
        <w:rPr>
          <w:rFonts w:eastAsia="Times New Roman" w:cs="Times New Roman"/>
          <w:i/>
          <w:u w:val="single"/>
        </w:rPr>
        <w:t>Our Requirements provides high level information to assist you with the answering of these weighted criteria questions.</w:t>
      </w:r>
    </w:p>
    <w:p w:rsidR="00517D96" w:rsidRPr="00517D96" w:rsidRDefault="00517D96" w:rsidP="00F611E2">
      <w:pPr>
        <w:spacing w:after="120" w:line="320" w:lineRule="atLeast"/>
        <w:rPr>
          <w:rFonts w:eastAsia="Times New Roman" w:cs="Times New Roman"/>
          <w:i/>
          <w:u w:val="single"/>
        </w:rPr>
      </w:pPr>
    </w:p>
    <w:p w:rsidR="00564858" w:rsidRPr="00F82137" w:rsidRDefault="00564858" w:rsidP="00564858">
      <w:pPr>
        <w:pStyle w:val="Heading2"/>
        <w:rPr>
          <w:rFonts w:eastAsia="Calibri"/>
        </w:rPr>
      </w:pPr>
      <w:r w:rsidRPr="00F82137">
        <w:rPr>
          <w:rFonts w:eastAsia="Calibri"/>
        </w:rPr>
        <w:lastRenderedPageBreak/>
        <w:t>Our approach to evaluating responses</w:t>
      </w:r>
    </w:p>
    <w:p w:rsidR="00F611E2" w:rsidRPr="00F82137" w:rsidRDefault="00F611E2" w:rsidP="007E441A">
      <w:pPr>
        <w:spacing w:after="120"/>
        <w:rPr>
          <w:b/>
        </w:rPr>
      </w:pPr>
      <w:r w:rsidRPr="00F82137">
        <w:rPr>
          <w:b/>
        </w:rPr>
        <w:t>A summary of the ev</w:t>
      </w:r>
      <w:r w:rsidR="007E441A" w:rsidRPr="00F82137">
        <w:rPr>
          <w:b/>
        </w:rPr>
        <w:t>aluation process is as follows:</w:t>
      </w:r>
    </w:p>
    <w:p w:rsidR="00F611E2" w:rsidRPr="00F82137" w:rsidRDefault="00F611E2" w:rsidP="00F611E2">
      <w:pPr>
        <w:numPr>
          <w:ilvl w:val="0"/>
          <w:numId w:val="2"/>
        </w:numPr>
        <w:autoSpaceDE w:val="0"/>
        <w:autoSpaceDN w:val="0"/>
        <w:adjustRightInd w:val="0"/>
        <w:spacing w:after="120" w:line="320" w:lineRule="atLeast"/>
        <w:ind w:left="709" w:hanging="357"/>
        <w:rPr>
          <w:rFonts w:eastAsia="Times New Roman" w:cs="Times New Roman"/>
        </w:rPr>
      </w:pPr>
      <w:r w:rsidRPr="00F82137">
        <w:rPr>
          <w:rFonts w:eastAsia="Times New Roman" w:cs="Times New Roman"/>
        </w:rPr>
        <w:t>All responses will be screened for completeness and validity</w:t>
      </w:r>
      <w:r w:rsidR="000C7A7D">
        <w:rPr>
          <w:rFonts w:eastAsia="Times New Roman" w:cs="Times New Roman"/>
        </w:rPr>
        <w:t xml:space="preserve"> including checking that mandatory criteria have been satisfied.</w:t>
      </w:r>
    </w:p>
    <w:p w:rsidR="00F611E2" w:rsidRPr="00F82137" w:rsidRDefault="00F611E2" w:rsidP="00F611E2">
      <w:pPr>
        <w:numPr>
          <w:ilvl w:val="0"/>
          <w:numId w:val="2"/>
        </w:numPr>
        <w:autoSpaceDE w:val="0"/>
        <w:autoSpaceDN w:val="0"/>
        <w:adjustRightInd w:val="0"/>
        <w:spacing w:after="120" w:line="320" w:lineRule="atLeast"/>
        <w:ind w:left="709" w:hanging="357"/>
        <w:rPr>
          <w:rFonts w:eastAsia="Times New Roman" w:cs="Times New Roman"/>
        </w:rPr>
      </w:pPr>
      <w:r w:rsidRPr="00F82137">
        <w:rPr>
          <w:rFonts w:eastAsia="Times New Roman" w:cs="Times New Roman"/>
        </w:rPr>
        <w:t>Our Evaluation Panel will individually score responses against weighted evaluation criteria as outlined in the table above</w:t>
      </w:r>
      <w:r w:rsidR="000C7A7D">
        <w:rPr>
          <w:rFonts w:eastAsia="Times New Roman" w:cs="Times New Roman"/>
        </w:rPr>
        <w:t>.</w:t>
      </w:r>
    </w:p>
    <w:p w:rsidR="00F611E2" w:rsidRPr="00F82137" w:rsidRDefault="00F611E2" w:rsidP="00F611E2">
      <w:pPr>
        <w:numPr>
          <w:ilvl w:val="0"/>
          <w:numId w:val="2"/>
        </w:numPr>
        <w:autoSpaceDE w:val="0"/>
        <w:autoSpaceDN w:val="0"/>
        <w:adjustRightInd w:val="0"/>
        <w:spacing w:after="120" w:line="320" w:lineRule="atLeast"/>
        <w:ind w:left="709" w:hanging="357"/>
        <w:rPr>
          <w:rFonts w:eastAsia="Times New Roman" w:cs="Times New Roman"/>
        </w:rPr>
      </w:pPr>
      <w:r w:rsidRPr="00F82137">
        <w:rPr>
          <w:rFonts w:eastAsia="Times New Roman" w:cs="Times New Roman"/>
        </w:rPr>
        <w:t xml:space="preserve">Evaluation Panel members will use a Rating Scale to guide evaluation of their scoring and </w:t>
      </w:r>
      <w:r w:rsidR="00594F70">
        <w:rPr>
          <w:rFonts w:eastAsia="Times New Roman" w:cs="Times New Roman"/>
        </w:rPr>
        <w:t>will</w:t>
      </w:r>
      <w:r w:rsidRPr="00F82137">
        <w:rPr>
          <w:rFonts w:eastAsia="Times New Roman" w:cs="Times New Roman"/>
        </w:rPr>
        <w:t xml:space="preserve"> then meet to moderate the scores for each supplier response</w:t>
      </w:r>
      <w:r w:rsidR="000C7A7D">
        <w:rPr>
          <w:rFonts w:eastAsia="Times New Roman" w:cs="Times New Roman"/>
        </w:rPr>
        <w:t>.</w:t>
      </w:r>
    </w:p>
    <w:p w:rsidR="00F611E2" w:rsidRPr="00F82137" w:rsidRDefault="00F611E2" w:rsidP="00F611E2">
      <w:pPr>
        <w:numPr>
          <w:ilvl w:val="0"/>
          <w:numId w:val="2"/>
        </w:numPr>
        <w:autoSpaceDE w:val="0"/>
        <w:autoSpaceDN w:val="0"/>
        <w:adjustRightInd w:val="0"/>
        <w:spacing w:after="120" w:line="320" w:lineRule="atLeast"/>
        <w:ind w:left="709" w:hanging="357"/>
        <w:rPr>
          <w:rFonts w:eastAsia="Times New Roman" w:cs="Times New Roman"/>
        </w:rPr>
      </w:pPr>
      <w:r w:rsidRPr="00F82137">
        <w:rPr>
          <w:rFonts w:eastAsia="Times New Roman" w:cs="Times New Roman"/>
        </w:rPr>
        <w:t>Pricing information will be not be requested or evaluated</w:t>
      </w:r>
      <w:r w:rsidR="00774513" w:rsidRPr="00F82137">
        <w:rPr>
          <w:rFonts w:eastAsia="Times New Roman" w:cs="Times New Roman"/>
        </w:rPr>
        <w:t xml:space="preserve"> at the ROI stage</w:t>
      </w:r>
      <w:r w:rsidRPr="00F82137">
        <w:rPr>
          <w:rFonts w:eastAsia="Times New Roman" w:cs="Times New Roman"/>
        </w:rPr>
        <w:t>.</w:t>
      </w:r>
    </w:p>
    <w:p w:rsidR="00F611E2" w:rsidRPr="00F82137" w:rsidRDefault="00F611E2" w:rsidP="00F611E2">
      <w:pPr>
        <w:pStyle w:val="Default"/>
        <w:rPr>
          <w:sz w:val="20"/>
          <w:szCs w:val="20"/>
        </w:rPr>
      </w:pPr>
    </w:p>
    <w:p w:rsidR="00F611E2" w:rsidRPr="00F82137" w:rsidRDefault="00F611E2" w:rsidP="007E441A">
      <w:pPr>
        <w:spacing w:after="120"/>
        <w:rPr>
          <w:b/>
        </w:rPr>
      </w:pPr>
      <w:r w:rsidRPr="00F82137">
        <w:rPr>
          <w:b/>
        </w:rPr>
        <w:t xml:space="preserve">Additional Information we may require </w:t>
      </w:r>
    </w:p>
    <w:p w:rsidR="00F611E2" w:rsidRPr="00F82137" w:rsidRDefault="00F611E2" w:rsidP="00F611E2">
      <w:pPr>
        <w:numPr>
          <w:ilvl w:val="0"/>
          <w:numId w:val="2"/>
        </w:numPr>
        <w:autoSpaceDE w:val="0"/>
        <w:autoSpaceDN w:val="0"/>
        <w:adjustRightInd w:val="0"/>
        <w:spacing w:after="120" w:line="320" w:lineRule="atLeast"/>
        <w:ind w:left="709" w:hanging="357"/>
        <w:rPr>
          <w:rFonts w:eastAsia="Times New Roman" w:cs="Times New Roman"/>
        </w:rPr>
      </w:pPr>
      <w:r w:rsidRPr="00F82137">
        <w:rPr>
          <w:rFonts w:eastAsia="Times New Roman" w:cs="Times New Roman"/>
        </w:rPr>
        <w:t>As a condition of this ROI you agree that should you be successful in being shortlisted, you may be asked to provide detail in the following areas:</w:t>
      </w:r>
    </w:p>
    <w:p w:rsidR="00F611E2" w:rsidRPr="00F82137" w:rsidRDefault="00F611E2" w:rsidP="00417480">
      <w:pPr>
        <w:numPr>
          <w:ilvl w:val="1"/>
          <w:numId w:val="2"/>
        </w:numPr>
        <w:autoSpaceDE w:val="0"/>
        <w:autoSpaceDN w:val="0"/>
        <w:adjustRightInd w:val="0"/>
        <w:spacing w:after="120" w:line="320" w:lineRule="atLeast"/>
        <w:rPr>
          <w:rFonts w:eastAsia="Times New Roman" w:cs="Times New Roman"/>
        </w:rPr>
      </w:pPr>
      <w:r w:rsidRPr="00F82137">
        <w:rPr>
          <w:rFonts w:eastAsia="Times New Roman" w:cs="Times New Roman"/>
        </w:rPr>
        <w:t xml:space="preserve">Company Details, legal status </w:t>
      </w:r>
    </w:p>
    <w:p w:rsidR="00F611E2" w:rsidRPr="00F82137" w:rsidRDefault="00F611E2" w:rsidP="00417480">
      <w:pPr>
        <w:numPr>
          <w:ilvl w:val="1"/>
          <w:numId w:val="2"/>
        </w:numPr>
        <w:autoSpaceDE w:val="0"/>
        <w:autoSpaceDN w:val="0"/>
        <w:adjustRightInd w:val="0"/>
        <w:spacing w:after="120" w:line="320" w:lineRule="atLeast"/>
        <w:rPr>
          <w:rFonts w:eastAsia="Times New Roman" w:cs="Times New Roman"/>
        </w:rPr>
      </w:pPr>
      <w:r w:rsidRPr="00F82137">
        <w:rPr>
          <w:rFonts w:eastAsia="Times New Roman" w:cs="Times New Roman"/>
        </w:rPr>
        <w:t xml:space="preserve">Company Ownership Structure and Facilities </w:t>
      </w:r>
    </w:p>
    <w:p w:rsidR="00F611E2" w:rsidRPr="00F82137" w:rsidRDefault="00F611E2" w:rsidP="00417480">
      <w:pPr>
        <w:numPr>
          <w:ilvl w:val="1"/>
          <w:numId w:val="2"/>
        </w:numPr>
        <w:autoSpaceDE w:val="0"/>
        <w:autoSpaceDN w:val="0"/>
        <w:adjustRightInd w:val="0"/>
        <w:spacing w:after="120" w:line="320" w:lineRule="atLeast"/>
        <w:rPr>
          <w:rFonts w:eastAsia="Times New Roman" w:cs="Times New Roman"/>
        </w:rPr>
      </w:pPr>
      <w:r w:rsidRPr="00F82137">
        <w:rPr>
          <w:rFonts w:eastAsia="Times New Roman" w:cs="Times New Roman"/>
        </w:rPr>
        <w:t xml:space="preserve">Staff structure and capabilities </w:t>
      </w:r>
    </w:p>
    <w:p w:rsidR="00F611E2" w:rsidRPr="00F82137" w:rsidRDefault="00F611E2" w:rsidP="00417480">
      <w:pPr>
        <w:numPr>
          <w:ilvl w:val="1"/>
          <w:numId w:val="2"/>
        </w:numPr>
        <w:autoSpaceDE w:val="0"/>
        <w:autoSpaceDN w:val="0"/>
        <w:adjustRightInd w:val="0"/>
        <w:spacing w:after="120" w:line="320" w:lineRule="atLeast"/>
        <w:rPr>
          <w:rFonts w:eastAsia="Times New Roman" w:cs="Times New Roman"/>
        </w:rPr>
      </w:pPr>
      <w:r w:rsidRPr="00F82137">
        <w:rPr>
          <w:rFonts w:eastAsia="Times New Roman" w:cs="Times New Roman"/>
        </w:rPr>
        <w:t xml:space="preserve">Financial Information (eg annual accounts) </w:t>
      </w:r>
    </w:p>
    <w:p w:rsidR="00F611E2" w:rsidRPr="00F82137" w:rsidRDefault="00F611E2" w:rsidP="00417480">
      <w:pPr>
        <w:numPr>
          <w:ilvl w:val="1"/>
          <w:numId w:val="2"/>
        </w:numPr>
        <w:autoSpaceDE w:val="0"/>
        <w:autoSpaceDN w:val="0"/>
        <w:adjustRightInd w:val="0"/>
        <w:spacing w:after="120" w:line="320" w:lineRule="atLeast"/>
        <w:rPr>
          <w:rFonts w:eastAsia="Times New Roman" w:cs="Times New Roman"/>
        </w:rPr>
      </w:pPr>
      <w:r w:rsidRPr="00F82137">
        <w:rPr>
          <w:rFonts w:eastAsia="Times New Roman" w:cs="Times New Roman"/>
        </w:rPr>
        <w:t xml:space="preserve">Insurance details (eg indemnity levels, public liability) </w:t>
      </w:r>
    </w:p>
    <w:p w:rsidR="00F611E2" w:rsidRPr="00F82137" w:rsidRDefault="003E4934" w:rsidP="00417480">
      <w:pPr>
        <w:numPr>
          <w:ilvl w:val="1"/>
          <w:numId w:val="2"/>
        </w:numPr>
        <w:autoSpaceDE w:val="0"/>
        <w:autoSpaceDN w:val="0"/>
        <w:adjustRightInd w:val="0"/>
        <w:spacing w:after="120" w:line="320" w:lineRule="atLeast"/>
        <w:rPr>
          <w:rFonts w:eastAsia="Times New Roman" w:cs="Times New Roman"/>
        </w:rPr>
      </w:pPr>
      <w:r w:rsidRPr="00F82137">
        <w:rPr>
          <w:rFonts w:eastAsia="Times New Roman" w:cs="Times New Roman"/>
        </w:rPr>
        <w:t xml:space="preserve">Additional </w:t>
      </w:r>
      <w:r w:rsidR="00F611E2" w:rsidRPr="00F82137">
        <w:rPr>
          <w:rFonts w:eastAsia="Times New Roman" w:cs="Times New Roman"/>
        </w:rPr>
        <w:t xml:space="preserve">Referees </w:t>
      </w:r>
    </w:p>
    <w:p w:rsidR="0023226D" w:rsidRPr="00F82137" w:rsidRDefault="00F611E2" w:rsidP="00C35DDD">
      <w:pPr>
        <w:numPr>
          <w:ilvl w:val="1"/>
          <w:numId w:val="2"/>
        </w:numPr>
        <w:autoSpaceDE w:val="0"/>
        <w:autoSpaceDN w:val="0"/>
        <w:adjustRightInd w:val="0"/>
        <w:spacing w:after="120" w:line="320" w:lineRule="atLeast"/>
        <w:rPr>
          <w:rFonts w:eastAsia="Times New Roman" w:cs="Times New Roman"/>
        </w:rPr>
      </w:pPr>
      <w:r w:rsidRPr="00F82137">
        <w:rPr>
          <w:rFonts w:eastAsia="Times New Roman" w:cs="Times New Roman"/>
        </w:rPr>
        <w:t>Other information</w:t>
      </w:r>
      <w:r w:rsidR="00051698" w:rsidRPr="00F82137">
        <w:rPr>
          <w:rFonts w:eastAsia="Times New Roman" w:cs="Times New Roman"/>
        </w:rPr>
        <w:t>.</w:t>
      </w:r>
    </w:p>
    <w:p w:rsidR="000D74A5" w:rsidRPr="00F82137" w:rsidRDefault="000D74A5" w:rsidP="003A01AE">
      <w:pPr>
        <w:pStyle w:val="Title"/>
        <w:numPr>
          <w:ilvl w:val="0"/>
          <w:numId w:val="22"/>
        </w:numPr>
        <w:ind w:left="709" w:hanging="709"/>
        <w:rPr>
          <w:rFonts w:eastAsia="Calibri"/>
        </w:rPr>
      </w:pPr>
      <w:bookmarkStart w:id="22" w:name="_About_This_RFP"/>
      <w:bookmarkStart w:id="23" w:name="_Toc387401565"/>
      <w:bookmarkEnd w:id="22"/>
      <w:r w:rsidRPr="00F82137">
        <w:rPr>
          <w:rFonts w:eastAsia="Calibri"/>
        </w:rPr>
        <w:lastRenderedPageBreak/>
        <w:t>N</w:t>
      </w:r>
      <w:r w:rsidR="00342159" w:rsidRPr="00F82137">
        <w:rPr>
          <w:rFonts w:eastAsia="Calibri"/>
        </w:rPr>
        <w:t xml:space="preserve">ext </w:t>
      </w:r>
      <w:r w:rsidR="000C7A7D">
        <w:rPr>
          <w:rFonts w:eastAsia="Calibri"/>
        </w:rPr>
        <w:t>S</w:t>
      </w:r>
      <w:r w:rsidRPr="00F82137">
        <w:rPr>
          <w:rFonts w:eastAsia="Calibri"/>
        </w:rPr>
        <w:t>teps</w:t>
      </w:r>
      <w:bookmarkEnd w:id="23"/>
    </w:p>
    <w:p w:rsidR="000D74A5" w:rsidRPr="00F82137" w:rsidRDefault="000D74A5" w:rsidP="00CB1A65">
      <w:bookmarkStart w:id="24" w:name="_Toc306891000"/>
      <w:r w:rsidRPr="00F82137">
        <w:t xml:space="preserve">If, having read our </w:t>
      </w:r>
      <w:r w:rsidR="00322D83" w:rsidRPr="00F82137">
        <w:t>Registration of Interest</w:t>
      </w:r>
      <w:r w:rsidR="004620EE" w:rsidRPr="00F82137">
        <w:t xml:space="preserve"> (</w:t>
      </w:r>
      <w:r w:rsidR="00322D83" w:rsidRPr="00F82137">
        <w:t>ROI</w:t>
      </w:r>
      <w:r w:rsidR="004620EE" w:rsidRPr="00F82137">
        <w:t>)</w:t>
      </w:r>
      <w:r w:rsidRPr="00F82137">
        <w:t xml:space="preserve">, you are interested in </w:t>
      </w:r>
      <w:r w:rsidR="004E5FCE" w:rsidRPr="00F82137">
        <w:t>responding</w:t>
      </w:r>
      <w:r w:rsidR="00322D83" w:rsidRPr="00F82137">
        <w:t>,</w:t>
      </w:r>
      <w:r w:rsidRPr="00F82137">
        <w:t xml:space="preserve"> this </w:t>
      </w:r>
      <w:r w:rsidR="000C7A7D">
        <w:t>section</w:t>
      </w:r>
      <w:r w:rsidRPr="00F82137">
        <w:t xml:space="preserve"> sets out the next steps in the process.</w:t>
      </w:r>
      <w:bookmarkEnd w:id="24"/>
    </w:p>
    <w:tbl>
      <w:tblPr>
        <w:tblW w:w="0" w:type="auto"/>
        <w:tblInd w:w="108" w:type="dxa"/>
        <w:tblBorders>
          <w:top w:val="single" w:sz="12" w:space="0" w:color="4F81BD"/>
          <w:bottom w:val="single" w:sz="12" w:space="0" w:color="4F81BD"/>
          <w:insideH w:val="single" w:sz="12" w:space="0" w:color="4F81BD"/>
        </w:tblBorders>
        <w:tblLook w:val="04A0" w:firstRow="1" w:lastRow="0" w:firstColumn="1" w:lastColumn="0" w:noHBand="0" w:noVBand="1"/>
      </w:tblPr>
      <w:tblGrid>
        <w:gridCol w:w="222"/>
        <w:gridCol w:w="14"/>
        <w:gridCol w:w="9227"/>
        <w:gridCol w:w="14"/>
      </w:tblGrid>
      <w:tr w:rsidR="000D74A5" w:rsidRPr="00F82137" w:rsidTr="004F45CC">
        <w:trPr>
          <w:gridAfter w:val="1"/>
          <w:wAfter w:w="14" w:type="dxa"/>
        </w:trPr>
        <w:tc>
          <w:tcPr>
            <w:tcW w:w="222" w:type="dxa"/>
            <w:shd w:val="clear" w:color="auto" w:fill="auto"/>
          </w:tcPr>
          <w:p w:rsidR="000D74A5" w:rsidRPr="00F82137" w:rsidRDefault="000D74A5" w:rsidP="000D74A5">
            <w:pPr>
              <w:spacing w:before="120" w:after="240" w:line="320" w:lineRule="atLeast"/>
              <w:rPr>
                <w:rFonts w:eastAsia="Times New Roman" w:cs="Times New Roman"/>
                <w:szCs w:val="20"/>
              </w:rPr>
            </w:pPr>
          </w:p>
        </w:tc>
        <w:tc>
          <w:tcPr>
            <w:tcW w:w="9241" w:type="dxa"/>
            <w:gridSpan w:val="2"/>
            <w:shd w:val="clear" w:color="auto" w:fill="auto"/>
          </w:tcPr>
          <w:p w:rsidR="000D74A5" w:rsidRPr="00F82137" w:rsidRDefault="000D74A5" w:rsidP="000D74A5">
            <w:pPr>
              <w:spacing w:before="120" w:after="120" w:line="320" w:lineRule="atLeast"/>
              <w:rPr>
                <w:rFonts w:eastAsia="Times New Roman" w:cs="Times New Roman"/>
                <w:b/>
                <w:szCs w:val="24"/>
              </w:rPr>
            </w:pPr>
            <w:r w:rsidRPr="00F82137">
              <w:rPr>
                <w:rFonts w:eastAsia="Times New Roman" w:cs="Times New Roman"/>
                <w:b/>
                <w:szCs w:val="24"/>
              </w:rPr>
              <w:t>Understand our Requirements</w:t>
            </w:r>
          </w:p>
          <w:p w:rsidR="000D74A5" w:rsidRPr="00F82137" w:rsidRDefault="000D74A5" w:rsidP="00DB4FAC">
            <w:pPr>
              <w:spacing w:before="120" w:after="240" w:line="320" w:lineRule="atLeast"/>
              <w:rPr>
                <w:rFonts w:eastAsia="Times New Roman" w:cs="Times New Roman"/>
              </w:rPr>
            </w:pPr>
            <w:r w:rsidRPr="00F82137">
              <w:rPr>
                <w:rFonts w:eastAsia="Times New Roman" w:cs="Times New Roman"/>
              </w:rPr>
              <w:t xml:space="preserve">Make sure you fully read this document and the </w:t>
            </w:r>
            <w:r w:rsidR="00DB4FAC" w:rsidRPr="00F82137">
              <w:rPr>
                <w:rFonts w:eastAsia="Times New Roman" w:cs="Times New Roman"/>
              </w:rPr>
              <w:t>ROI Terms and</w:t>
            </w:r>
            <w:r w:rsidRPr="00F82137">
              <w:rPr>
                <w:rFonts w:eastAsia="Times New Roman" w:cs="Times New Roman"/>
              </w:rPr>
              <w:t xml:space="preserve"> Conditions before starting to prepare your response. In particular develop a strong understanding of our </w:t>
            </w:r>
            <w:hyperlink w:anchor="_Our_Requirements" w:history="1">
              <w:r w:rsidRPr="00F82137">
                <w:t>Requirements</w:t>
              </w:r>
            </w:hyperlink>
            <w:r w:rsidRPr="00F82137">
              <w:rPr>
                <w:rFonts w:eastAsia="Times New Roman" w:cs="Times New Roman"/>
              </w:rPr>
              <w:t xml:space="preserve"> and how your </w:t>
            </w:r>
            <w:r w:rsidR="00322D83" w:rsidRPr="00F82137">
              <w:rPr>
                <w:rFonts w:eastAsia="Times New Roman" w:cs="Times New Roman"/>
              </w:rPr>
              <w:t>solution(s)</w:t>
            </w:r>
            <w:r w:rsidRPr="00F82137">
              <w:rPr>
                <w:rFonts w:eastAsia="Times New Roman" w:cs="Times New Roman"/>
              </w:rPr>
              <w:t xml:space="preserve"> will be </w:t>
            </w:r>
            <w:hyperlink w:anchor="_Our_Evaluation_Methodology" w:history="1">
              <w:r w:rsidRPr="00F82137">
                <w:t>evaluated</w:t>
              </w:r>
            </w:hyperlink>
            <w:r w:rsidRPr="00F82137">
              <w:rPr>
                <w:rFonts w:eastAsia="Times New Roman" w:cs="Times New Roman"/>
              </w:rPr>
              <w:t xml:space="preserve">. If anything is unclear or you have any questions then ask us to explain. Email our </w:t>
            </w:r>
            <w:hyperlink w:anchor="_About_This_RFP" w:history="1">
              <w:r w:rsidRPr="00F82137">
                <w:t>Contact Person</w:t>
              </w:r>
            </w:hyperlink>
            <w:r w:rsidRPr="00F82137">
              <w:rPr>
                <w:rFonts w:eastAsia="Times New Roman" w:cs="Times New Roman"/>
              </w:rPr>
              <w:t>.</w:t>
            </w:r>
            <w:r w:rsidRPr="00F82137">
              <w:rPr>
                <w:rFonts w:eastAsia="Times New Roman" w:cs="Times New Roman"/>
                <w:color w:val="0000FF"/>
                <w:u w:val="single"/>
              </w:rPr>
              <w:t xml:space="preserve"> </w:t>
            </w:r>
          </w:p>
        </w:tc>
      </w:tr>
      <w:tr w:rsidR="000D74A5" w:rsidRPr="00F82137" w:rsidTr="004F45CC">
        <w:trPr>
          <w:gridAfter w:val="1"/>
          <w:wAfter w:w="14" w:type="dxa"/>
        </w:trPr>
        <w:tc>
          <w:tcPr>
            <w:tcW w:w="222" w:type="dxa"/>
            <w:shd w:val="clear" w:color="auto" w:fill="auto"/>
          </w:tcPr>
          <w:p w:rsidR="000D74A5" w:rsidRPr="00F82137" w:rsidRDefault="000D74A5" w:rsidP="000D74A5">
            <w:pPr>
              <w:spacing w:before="120" w:after="240" w:line="320" w:lineRule="atLeast"/>
              <w:rPr>
                <w:rFonts w:eastAsia="Times New Roman" w:cs="Times New Roman"/>
                <w:szCs w:val="20"/>
              </w:rPr>
            </w:pPr>
          </w:p>
        </w:tc>
        <w:tc>
          <w:tcPr>
            <w:tcW w:w="9241" w:type="dxa"/>
            <w:gridSpan w:val="2"/>
            <w:shd w:val="clear" w:color="auto" w:fill="auto"/>
          </w:tcPr>
          <w:p w:rsidR="000D74A5" w:rsidRPr="00F82137" w:rsidRDefault="000D74A5" w:rsidP="000D74A5">
            <w:pPr>
              <w:spacing w:before="120" w:after="120" w:line="320" w:lineRule="atLeast"/>
              <w:rPr>
                <w:rFonts w:eastAsia="Times New Roman" w:cs="Times New Roman"/>
                <w:b/>
                <w:szCs w:val="24"/>
              </w:rPr>
            </w:pPr>
            <w:r w:rsidRPr="00F82137">
              <w:rPr>
                <w:rFonts w:eastAsia="Times New Roman" w:cs="Times New Roman"/>
                <w:b/>
                <w:szCs w:val="24"/>
              </w:rPr>
              <w:t>Our process</w:t>
            </w:r>
          </w:p>
          <w:p w:rsidR="000D74A5" w:rsidRPr="00F82137" w:rsidRDefault="000D74A5" w:rsidP="005056D9">
            <w:pPr>
              <w:spacing w:before="120" w:after="240" w:line="320" w:lineRule="atLeast"/>
              <w:rPr>
                <w:rFonts w:eastAsia="Times New Roman" w:cs="Times New Roman"/>
              </w:rPr>
            </w:pPr>
            <w:r w:rsidRPr="00F82137">
              <w:rPr>
                <w:rFonts w:eastAsia="Times New Roman" w:cs="Times New Roman"/>
              </w:rPr>
              <w:t xml:space="preserve">This is a contestable </w:t>
            </w:r>
            <w:r w:rsidR="00322D83" w:rsidRPr="00F82137">
              <w:rPr>
                <w:rFonts w:eastAsia="Times New Roman" w:cs="Times New Roman"/>
              </w:rPr>
              <w:t>two stage</w:t>
            </w:r>
            <w:r w:rsidRPr="00F82137">
              <w:rPr>
                <w:rFonts w:eastAsia="Times New Roman" w:cs="Times New Roman"/>
              </w:rPr>
              <w:t xml:space="preserve"> competitive tender</w:t>
            </w:r>
            <w:r w:rsidR="00322D83" w:rsidRPr="00F82137">
              <w:rPr>
                <w:rFonts w:eastAsia="Times New Roman" w:cs="Times New Roman"/>
              </w:rPr>
              <w:t xml:space="preserve"> process</w:t>
            </w:r>
            <w:r w:rsidR="003E4934" w:rsidRPr="00F82137">
              <w:rPr>
                <w:rFonts w:eastAsia="Times New Roman" w:cs="Times New Roman"/>
              </w:rPr>
              <w:t xml:space="preserve"> </w:t>
            </w:r>
            <w:r w:rsidR="005056D9">
              <w:rPr>
                <w:rFonts w:eastAsia="Times New Roman" w:cs="Times New Roman"/>
              </w:rPr>
              <w:t xml:space="preserve">which includes a </w:t>
            </w:r>
            <w:r w:rsidR="003E4934" w:rsidRPr="00F82137">
              <w:rPr>
                <w:rFonts w:eastAsia="Times New Roman" w:cs="Times New Roman"/>
              </w:rPr>
              <w:t>dialogue phase</w:t>
            </w:r>
            <w:r w:rsidRPr="00F82137">
              <w:rPr>
                <w:rFonts w:eastAsia="Times New Roman" w:cs="Times New Roman"/>
              </w:rPr>
              <w:t xml:space="preserve">. We have set out a step-by-step process for suppliers to follow as well as some rules. Make sure you follow our process and abide by the rules. Remember, it is important when preparing your </w:t>
            </w:r>
            <w:r w:rsidR="00AD5C1C" w:rsidRPr="00F82137">
              <w:rPr>
                <w:rFonts w:eastAsia="Times New Roman" w:cs="Times New Roman"/>
              </w:rPr>
              <w:t>r</w:t>
            </w:r>
            <w:r w:rsidR="005F3D28" w:rsidRPr="00F82137">
              <w:rPr>
                <w:rFonts w:eastAsia="Times New Roman" w:cs="Times New Roman"/>
              </w:rPr>
              <w:t>esponse</w:t>
            </w:r>
            <w:r w:rsidRPr="00F82137">
              <w:rPr>
                <w:rFonts w:eastAsia="Times New Roman" w:cs="Times New Roman"/>
              </w:rPr>
              <w:t xml:space="preserve"> to use the </w:t>
            </w:r>
            <w:r w:rsidRPr="00F82137">
              <w:rPr>
                <w:rFonts w:eastAsia="Times New Roman" w:cs="Times New Roman"/>
                <w:b/>
              </w:rPr>
              <w:t>Supplier Response Form</w:t>
            </w:r>
            <w:r w:rsidR="0023226D" w:rsidRPr="00F82137">
              <w:rPr>
                <w:rFonts w:eastAsia="Times New Roman" w:cs="Times New Roman"/>
                <w:b/>
              </w:rPr>
              <w:t xml:space="preserve"> (Part 2)</w:t>
            </w:r>
            <w:r w:rsidRPr="00F82137">
              <w:rPr>
                <w:rFonts w:eastAsia="Times New Roman" w:cs="Times New Roman"/>
              </w:rPr>
              <w:t xml:space="preserve"> and complete the Supplier Declaration. Having done the work</w:t>
            </w:r>
            <w:r w:rsidR="005F3D28" w:rsidRPr="00F82137">
              <w:rPr>
                <w:rFonts w:eastAsia="Times New Roman" w:cs="Times New Roman"/>
              </w:rPr>
              <w:t>,</w:t>
            </w:r>
            <w:r w:rsidRPr="00F82137">
              <w:rPr>
                <w:rFonts w:eastAsia="Times New Roman" w:cs="Times New Roman"/>
              </w:rPr>
              <w:t xml:space="preserve"> don’t be late – you must get your </w:t>
            </w:r>
            <w:r w:rsidR="005F3D28" w:rsidRPr="00F82137">
              <w:rPr>
                <w:rFonts w:eastAsia="Times New Roman" w:cs="Times New Roman"/>
              </w:rPr>
              <w:t>Response</w:t>
            </w:r>
            <w:r w:rsidRPr="00F82137">
              <w:rPr>
                <w:rFonts w:eastAsia="Times New Roman" w:cs="Times New Roman"/>
              </w:rPr>
              <w:t xml:space="preserve"> to us before the Closing Date.</w:t>
            </w:r>
          </w:p>
        </w:tc>
      </w:tr>
      <w:tr w:rsidR="000D74A5" w:rsidRPr="00F82137" w:rsidTr="004F45CC">
        <w:trPr>
          <w:gridAfter w:val="1"/>
          <w:wAfter w:w="14" w:type="dxa"/>
        </w:trPr>
        <w:tc>
          <w:tcPr>
            <w:tcW w:w="222" w:type="dxa"/>
            <w:shd w:val="clear" w:color="auto" w:fill="auto"/>
          </w:tcPr>
          <w:p w:rsidR="000D74A5" w:rsidRPr="00F82137" w:rsidRDefault="000D74A5" w:rsidP="000D74A5">
            <w:pPr>
              <w:spacing w:before="120" w:after="240" w:line="320" w:lineRule="atLeast"/>
              <w:rPr>
                <w:rFonts w:eastAsia="Times New Roman" w:cs="Times New Roman"/>
                <w:szCs w:val="20"/>
              </w:rPr>
            </w:pPr>
          </w:p>
        </w:tc>
        <w:tc>
          <w:tcPr>
            <w:tcW w:w="9241" w:type="dxa"/>
            <w:gridSpan w:val="2"/>
            <w:shd w:val="clear" w:color="auto" w:fill="auto"/>
          </w:tcPr>
          <w:p w:rsidR="000D74A5" w:rsidRPr="00F82137" w:rsidRDefault="000D74A5" w:rsidP="000D74A5">
            <w:pPr>
              <w:spacing w:before="120" w:after="120" w:line="320" w:lineRule="atLeast"/>
              <w:rPr>
                <w:rFonts w:eastAsia="Times New Roman" w:cs="Times New Roman"/>
                <w:b/>
                <w:szCs w:val="24"/>
              </w:rPr>
            </w:pPr>
            <w:r w:rsidRPr="00F82137">
              <w:rPr>
                <w:rFonts w:eastAsia="Times New Roman" w:cs="Times New Roman"/>
                <w:b/>
                <w:szCs w:val="24"/>
              </w:rPr>
              <w:t>Changes to our process</w:t>
            </w:r>
            <w:r w:rsidR="005056D9">
              <w:rPr>
                <w:rFonts w:eastAsia="Times New Roman" w:cs="Times New Roman"/>
                <w:b/>
                <w:szCs w:val="24"/>
              </w:rPr>
              <w:t>/Notifications</w:t>
            </w:r>
          </w:p>
          <w:p w:rsidR="000D74A5" w:rsidRPr="00F82137" w:rsidRDefault="000D74A5" w:rsidP="00485B5A">
            <w:pPr>
              <w:spacing w:before="120" w:after="240" w:line="320" w:lineRule="atLeast"/>
              <w:rPr>
                <w:rFonts w:eastAsia="Times New Roman" w:cs="Times New Roman"/>
              </w:rPr>
            </w:pPr>
            <w:r w:rsidRPr="00F82137">
              <w:rPr>
                <w:rFonts w:eastAsia="Times New Roman" w:cs="Times New Roman"/>
              </w:rPr>
              <w:t>If we need to change anything about this process</w:t>
            </w:r>
            <w:r w:rsidR="00485B5A">
              <w:rPr>
                <w:rFonts w:eastAsia="Times New Roman" w:cs="Times New Roman"/>
              </w:rPr>
              <w:t>,</w:t>
            </w:r>
            <w:r w:rsidR="00485B5A" w:rsidRPr="00F82137">
              <w:rPr>
                <w:rFonts w:eastAsia="Times New Roman" w:cs="Times New Roman"/>
              </w:rPr>
              <w:t xml:space="preserve"> </w:t>
            </w:r>
            <w:r w:rsidRPr="00F82137">
              <w:rPr>
                <w:rFonts w:eastAsia="Times New Roman" w:cs="Times New Roman"/>
              </w:rPr>
              <w:t xml:space="preserve">want to provide suppliers with </w:t>
            </w:r>
            <w:r w:rsidR="007668BB" w:rsidRPr="00F82137">
              <w:rPr>
                <w:rFonts w:eastAsia="Times New Roman" w:cs="Times New Roman"/>
              </w:rPr>
              <w:t xml:space="preserve">additional information </w:t>
            </w:r>
            <w:r w:rsidR="00485B5A">
              <w:rPr>
                <w:rFonts w:eastAsia="Times New Roman" w:cs="Times New Roman"/>
              </w:rPr>
              <w:t xml:space="preserve">or notification </w:t>
            </w:r>
            <w:r w:rsidR="007668BB" w:rsidRPr="00F82137">
              <w:rPr>
                <w:rFonts w:eastAsia="Times New Roman" w:cs="Times New Roman"/>
              </w:rPr>
              <w:t xml:space="preserve">we will notify </w:t>
            </w:r>
            <w:r w:rsidRPr="00F82137">
              <w:rPr>
                <w:rFonts w:eastAsia="Times New Roman" w:cs="Times New Roman"/>
              </w:rPr>
              <w:t>all suppliers</w:t>
            </w:r>
            <w:r w:rsidR="007668BB" w:rsidRPr="00F82137">
              <w:rPr>
                <w:rFonts w:eastAsia="Times New Roman" w:cs="Times New Roman"/>
              </w:rPr>
              <w:t>.</w:t>
            </w:r>
            <w:r w:rsidRPr="00F82137">
              <w:rPr>
                <w:rFonts w:eastAsia="Times New Roman" w:cs="Times New Roman"/>
              </w:rPr>
              <w:t xml:space="preserve">  If you downloaded this </w:t>
            </w:r>
            <w:r w:rsidR="00524FC5" w:rsidRPr="00F82137">
              <w:rPr>
                <w:rFonts w:eastAsia="Times New Roman" w:cs="Times New Roman"/>
              </w:rPr>
              <w:t>ROI</w:t>
            </w:r>
            <w:r w:rsidRPr="00F82137">
              <w:rPr>
                <w:rFonts w:eastAsia="Times New Roman" w:cs="Times New Roman"/>
              </w:rPr>
              <w:t xml:space="preserve"> from GETS you will automatically be sent notifications of any changes.</w:t>
            </w:r>
          </w:p>
        </w:tc>
      </w:tr>
      <w:tr w:rsidR="000D74A5" w:rsidRPr="00F82137" w:rsidTr="004F45CC">
        <w:trPr>
          <w:gridAfter w:val="1"/>
          <w:wAfter w:w="14" w:type="dxa"/>
        </w:trPr>
        <w:tc>
          <w:tcPr>
            <w:tcW w:w="222" w:type="dxa"/>
            <w:shd w:val="clear" w:color="auto" w:fill="auto"/>
          </w:tcPr>
          <w:p w:rsidR="000D74A5" w:rsidRPr="00F82137" w:rsidRDefault="000D74A5" w:rsidP="000D74A5">
            <w:pPr>
              <w:spacing w:before="120" w:after="240" w:line="320" w:lineRule="atLeast"/>
              <w:rPr>
                <w:rFonts w:eastAsia="Times New Roman" w:cs="Times New Roman"/>
                <w:szCs w:val="20"/>
              </w:rPr>
            </w:pPr>
          </w:p>
        </w:tc>
        <w:tc>
          <w:tcPr>
            <w:tcW w:w="9241" w:type="dxa"/>
            <w:gridSpan w:val="2"/>
            <w:shd w:val="clear" w:color="auto" w:fill="auto"/>
          </w:tcPr>
          <w:p w:rsidR="000D74A5" w:rsidRPr="00F82137" w:rsidRDefault="000D74A5" w:rsidP="000D74A5">
            <w:pPr>
              <w:spacing w:before="120" w:after="120" w:line="320" w:lineRule="atLeast"/>
              <w:rPr>
                <w:rFonts w:eastAsia="Times New Roman" w:cs="Times New Roman"/>
                <w:b/>
                <w:szCs w:val="24"/>
              </w:rPr>
            </w:pPr>
            <w:bookmarkStart w:id="25" w:name="Contact_person"/>
            <w:r w:rsidRPr="00F82137">
              <w:rPr>
                <w:rFonts w:eastAsia="Times New Roman" w:cs="Times New Roman"/>
                <w:b/>
                <w:szCs w:val="24"/>
              </w:rPr>
              <w:t>Our Contact Person</w:t>
            </w:r>
          </w:p>
          <w:bookmarkEnd w:id="25"/>
          <w:p w:rsidR="000D74A5" w:rsidRPr="00F82137" w:rsidRDefault="000D74A5" w:rsidP="000D74A5">
            <w:pPr>
              <w:tabs>
                <w:tab w:val="left" w:pos="567"/>
              </w:tabs>
              <w:spacing w:before="60" w:after="60" w:line="240" w:lineRule="auto"/>
              <w:rPr>
                <w:rFonts w:eastAsia="Times New Roman" w:cs="Times New Roman"/>
              </w:rPr>
            </w:pPr>
            <w:r w:rsidRPr="00F82137">
              <w:rPr>
                <w:rFonts w:eastAsia="Times New Roman" w:cs="Times New Roman"/>
              </w:rPr>
              <w:t xml:space="preserve">Please direct all enquiries to our Contact Person. You must not attempt to gain information from any other </w:t>
            </w:r>
            <w:r w:rsidR="00DB4FAC" w:rsidRPr="00F82137">
              <w:rPr>
                <w:rFonts w:eastAsia="Times New Roman" w:cs="Times New Roman"/>
              </w:rPr>
              <w:t xml:space="preserve">Ministry staff </w:t>
            </w:r>
            <w:r w:rsidRPr="00F82137">
              <w:rPr>
                <w:rFonts w:eastAsia="Times New Roman" w:cs="Times New Roman"/>
              </w:rPr>
              <w:t>member</w:t>
            </w:r>
            <w:r w:rsidR="000C7A7D">
              <w:rPr>
                <w:rFonts w:eastAsia="Times New Roman" w:cs="Times New Roman"/>
              </w:rPr>
              <w:t xml:space="preserve"> or staff at any other Government Agency (</w:t>
            </w:r>
            <w:proofErr w:type="spellStart"/>
            <w:r w:rsidR="000C7A7D">
              <w:rPr>
                <w:rFonts w:eastAsia="Times New Roman" w:cs="Times New Roman"/>
              </w:rPr>
              <w:t>eg</w:t>
            </w:r>
            <w:proofErr w:type="spellEnd"/>
            <w:r w:rsidR="000C7A7D">
              <w:rPr>
                <w:rFonts w:eastAsia="Times New Roman" w:cs="Times New Roman"/>
              </w:rPr>
              <w:t xml:space="preserve">. ACC, HPA or </w:t>
            </w:r>
            <w:proofErr w:type="spellStart"/>
            <w:r w:rsidR="00594F70">
              <w:rPr>
                <w:rFonts w:eastAsia="Times New Roman" w:cs="Times New Roman"/>
              </w:rPr>
              <w:t>Worksafe</w:t>
            </w:r>
            <w:proofErr w:type="spellEnd"/>
            <w:r w:rsidR="000C7A7D">
              <w:rPr>
                <w:rFonts w:eastAsia="Times New Roman" w:cs="Times New Roman"/>
              </w:rPr>
              <w:t>)</w:t>
            </w:r>
            <w:r w:rsidRPr="00F82137">
              <w:rPr>
                <w:rFonts w:eastAsia="Times New Roman" w:cs="Times New Roman"/>
              </w:rPr>
              <w:t>.</w:t>
            </w:r>
            <w:r w:rsidR="00FA6AFE" w:rsidRPr="00F82137">
              <w:t xml:space="preserve"> </w:t>
            </w:r>
            <w:r w:rsidR="00FA6AFE" w:rsidRPr="00F82137">
              <w:rPr>
                <w:rFonts w:eastAsia="Times New Roman" w:cs="Times New Roman"/>
              </w:rPr>
              <w:t>Make sure that you include the ROI title in your email.</w:t>
            </w:r>
          </w:p>
          <w:p w:rsidR="000D74A5" w:rsidRPr="00F82137" w:rsidRDefault="00AB1DC7" w:rsidP="000D74A5">
            <w:pPr>
              <w:tabs>
                <w:tab w:val="left" w:pos="567"/>
              </w:tabs>
              <w:spacing w:before="120" w:after="60" w:line="240" w:lineRule="auto"/>
              <w:rPr>
                <w:rFonts w:eastAsia="Times New Roman" w:cs="Times New Roman"/>
                <w:b/>
              </w:rPr>
            </w:pPr>
            <w:r w:rsidRPr="00F82137">
              <w:rPr>
                <w:rFonts w:eastAsia="Times New Roman" w:cs="Times New Roman"/>
                <w:b/>
              </w:rPr>
              <w:t>Clayton Cleary</w:t>
            </w:r>
          </w:p>
          <w:p w:rsidR="000D74A5" w:rsidRPr="00F82137" w:rsidRDefault="00AB1DC7" w:rsidP="000D74A5">
            <w:pPr>
              <w:tabs>
                <w:tab w:val="left" w:pos="567"/>
              </w:tabs>
              <w:spacing w:before="60" w:after="60" w:line="240" w:lineRule="auto"/>
              <w:rPr>
                <w:rFonts w:eastAsia="Times New Roman" w:cs="Times New Roman"/>
              </w:rPr>
            </w:pPr>
            <w:r w:rsidRPr="00F82137">
              <w:rPr>
                <w:rFonts w:eastAsia="Times New Roman" w:cs="Times New Roman"/>
              </w:rPr>
              <w:t>Senior Procurement Specialist</w:t>
            </w:r>
          </w:p>
          <w:p w:rsidR="00AB1DC7" w:rsidRPr="00F82137" w:rsidRDefault="00AB1DC7" w:rsidP="000626AC">
            <w:pPr>
              <w:spacing w:before="60" w:after="60" w:line="240" w:lineRule="auto"/>
              <w:rPr>
                <w:rFonts w:eastAsia="Times New Roman" w:cs="Times New Roman"/>
              </w:rPr>
            </w:pPr>
            <w:r w:rsidRPr="00F82137">
              <w:rPr>
                <w:rFonts w:eastAsia="Times New Roman" w:cs="Times New Roman"/>
              </w:rPr>
              <w:t>Corporate Services</w:t>
            </w:r>
          </w:p>
          <w:p w:rsidR="000D74A5" w:rsidRPr="00F82137" w:rsidRDefault="000D74A5" w:rsidP="000626AC">
            <w:pPr>
              <w:spacing w:before="60" w:after="60" w:line="240" w:lineRule="auto"/>
              <w:rPr>
                <w:rFonts w:eastAsia="Times New Roman" w:cs="Times New Roman"/>
                <w:color w:val="0000FF"/>
                <w:u w:val="single"/>
              </w:rPr>
            </w:pPr>
            <w:r w:rsidRPr="00F82137">
              <w:rPr>
                <w:rFonts w:eastAsia="Times New Roman" w:cs="Times New Roman"/>
              </w:rPr>
              <w:t xml:space="preserve">Email: </w:t>
            </w:r>
            <w:r w:rsidRPr="00F82137">
              <w:rPr>
                <w:rFonts w:eastAsia="Times New Roman" w:cs="Times New Roman"/>
              </w:rPr>
              <w:tab/>
            </w:r>
            <w:r w:rsidRPr="00F82137">
              <w:rPr>
                <w:rFonts w:eastAsia="Times New Roman" w:cs="Times New Roman"/>
              </w:rPr>
              <w:tab/>
            </w:r>
            <w:r w:rsidR="00AB1DC7" w:rsidRPr="00F82137">
              <w:rPr>
                <w:rFonts w:eastAsia="Times New Roman" w:cs="Times New Roman"/>
                <w:b/>
                <w:color w:val="0000FF"/>
                <w:u w:val="single"/>
              </w:rPr>
              <w:t>telehealth@</w:t>
            </w:r>
            <w:r w:rsidR="000626AC" w:rsidRPr="00F82137">
              <w:rPr>
                <w:rFonts w:eastAsia="Times New Roman" w:cs="Times New Roman"/>
                <w:b/>
                <w:color w:val="0000FF"/>
                <w:u w:val="single"/>
              </w:rPr>
              <w:t>moh</w:t>
            </w:r>
            <w:r w:rsidRPr="00F82137">
              <w:rPr>
                <w:rFonts w:eastAsia="Times New Roman" w:cs="Times New Roman"/>
                <w:b/>
                <w:color w:val="0000FF"/>
                <w:u w:val="single"/>
              </w:rPr>
              <w:t>.govt.nz</w:t>
            </w:r>
          </w:p>
          <w:p w:rsidR="00342159" w:rsidRPr="00F82137" w:rsidRDefault="00342159" w:rsidP="00342159">
            <w:pPr>
              <w:spacing w:before="60" w:after="60" w:line="240" w:lineRule="auto"/>
              <w:rPr>
                <w:rFonts w:eastAsia="Times New Roman" w:cs="Times New Roman"/>
              </w:rPr>
            </w:pPr>
            <w:r w:rsidRPr="00F82137">
              <w:rPr>
                <w:rFonts w:eastAsia="Times New Roman" w:cs="Times New Roman"/>
              </w:rPr>
              <w:t>No.1 The Terrace</w:t>
            </w:r>
          </w:p>
          <w:p w:rsidR="00342159" w:rsidRPr="00F82137" w:rsidRDefault="00342159" w:rsidP="00342159">
            <w:pPr>
              <w:spacing w:before="60" w:after="60" w:line="240" w:lineRule="auto"/>
              <w:rPr>
                <w:rFonts w:eastAsia="Times New Roman" w:cs="Times New Roman"/>
              </w:rPr>
            </w:pPr>
            <w:r w:rsidRPr="00F82137">
              <w:rPr>
                <w:rFonts w:eastAsia="Times New Roman" w:cs="Times New Roman"/>
              </w:rPr>
              <w:t>PO Box 5013</w:t>
            </w:r>
          </w:p>
          <w:p w:rsidR="00342159" w:rsidRPr="00F82137" w:rsidRDefault="00342159" w:rsidP="00342159">
            <w:pPr>
              <w:spacing w:before="60" w:after="60" w:line="240" w:lineRule="auto"/>
              <w:rPr>
                <w:rFonts w:eastAsia="Times New Roman" w:cs="Times New Roman"/>
              </w:rPr>
            </w:pPr>
            <w:r w:rsidRPr="00F82137">
              <w:rPr>
                <w:rFonts w:eastAsia="Times New Roman" w:cs="Times New Roman"/>
              </w:rPr>
              <w:t>Wellington 6145</w:t>
            </w:r>
          </w:p>
          <w:p w:rsidR="00342159" w:rsidRPr="00F82137" w:rsidRDefault="000F02A5" w:rsidP="000F02A5">
            <w:pPr>
              <w:spacing w:before="60" w:after="240" w:line="240" w:lineRule="auto"/>
              <w:rPr>
                <w:rFonts w:eastAsia="Times New Roman" w:cs="Times New Roman"/>
              </w:rPr>
            </w:pPr>
            <w:r w:rsidRPr="00F82137">
              <w:rPr>
                <w:rFonts w:eastAsia="Times New Roman" w:cs="Times New Roman"/>
              </w:rPr>
              <w:t>New Zealand</w:t>
            </w:r>
          </w:p>
        </w:tc>
      </w:tr>
      <w:tr w:rsidR="00774513" w:rsidRPr="00F82137" w:rsidTr="004F45CC">
        <w:trPr>
          <w:gridAfter w:val="1"/>
          <w:wAfter w:w="14" w:type="dxa"/>
        </w:trPr>
        <w:tc>
          <w:tcPr>
            <w:tcW w:w="222" w:type="dxa"/>
            <w:shd w:val="clear" w:color="auto" w:fill="auto"/>
          </w:tcPr>
          <w:p w:rsidR="00774513" w:rsidRPr="00F82137" w:rsidRDefault="00774513" w:rsidP="000D74A5">
            <w:pPr>
              <w:spacing w:before="120" w:after="240" w:line="320" w:lineRule="atLeast"/>
              <w:rPr>
                <w:rFonts w:eastAsia="Times New Roman" w:cs="Times New Roman"/>
              </w:rPr>
            </w:pPr>
          </w:p>
        </w:tc>
        <w:tc>
          <w:tcPr>
            <w:tcW w:w="9241" w:type="dxa"/>
            <w:gridSpan w:val="2"/>
            <w:shd w:val="clear" w:color="auto" w:fill="auto"/>
          </w:tcPr>
          <w:p w:rsidR="00774513" w:rsidRPr="00F82137" w:rsidRDefault="00774513" w:rsidP="00F01F2B">
            <w:pPr>
              <w:spacing w:before="120" w:after="120" w:line="320" w:lineRule="atLeast"/>
              <w:rPr>
                <w:rFonts w:eastAsia="Times New Roman" w:cs="Times New Roman"/>
                <w:b/>
                <w:szCs w:val="24"/>
              </w:rPr>
            </w:pPr>
            <w:r w:rsidRPr="00F82137">
              <w:rPr>
                <w:rFonts w:eastAsia="Times New Roman" w:cs="Times New Roman"/>
                <w:b/>
                <w:szCs w:val="24"/>
              </w:rPr>
              <w:t xml:space="preserve">Clarification Period </w:t>
            </w:r>
          </w:p>
          <w:p w:rsidR="00774513" w:rsidRPr="00F82137" w:rsidRDefault="00774513" w:rsidP="000C7A7D">
            <w:pPr>
              <w:spacing w:before="120" w:after="120" w:line="320" w:lineRule="atLeast"/>
              <w:rPr>
                <w:rFonts w:eastAsia="Times New Roman" w:cs="Times New Roman"/>
              </w:rPr>
            </w:pPr>
            <w:r w:rsidRPr="00F82137">
              <w:rPr>
                <w:rFonts w:eastAsia="Times New Roman" w:cs="Times New Roman"/>
              </w:rPr>
              <w:t xml:space="preserve">The Clarification Period opens on </w:t>
            </w:r>
            <w:r w:rsidR="000C7A7D">
              <w:rPr>
                <w:rFonts w:eastAsia="Times New Roman" w:cs="Times New Roman"/>
              </w:rPr>
              <w:t>Friday</w:t>
            </w:r>
            <w:r w:rsidRPr="00F82137">
              <w:rPr>
                <w:rFonts w:eastAsia="Times New Roman" w:cs="Times New Roman"/>
              </w:rPr>
              <w:t xml:space="preserve">, </w:t>
            </w:r>
            <w:r w:rsidR="000C7A7D">
              <w:rPr>
                <w:rFonts w:eastAsia="Times New Roman" w:cs="Times New Roman"/>
              </w:rPr>
              <w:t>9</w:t>
            </w:r>
            <w:r w:rsidRPr="00F82137">
              <w:rPr>
                <w:rFonts w:eastAsia="Times New Roman" w:cs="Times New Roman"/>
              </w:rPr>
              <w:t xml:space="preserve"> May</w:t>
            </w:r>
            <w:r w:rsidR="00DF31B7" w:rsidRPr="00F82137">
              <w:rPr>
                <w:rFonts w:eastAsia="Times New Roman" w:cs="Times New Roman"/>
              </w:rPr>
              <w:t xml:space="preserve"> 2014 and closes on </w:t>
            </w:r>
            <w:r w:rsidR="000C7A7D">
              <w:rPr>
                <w:rFonts w:eastAsia="Times New Roman" w:cs="Times New Roman"/>
              </w:rPr>
              <w:t>Thursday</w:t>
            </w:r>
            <w:r w:rsidRPr="00F82137">
              <w:rPr>
                <w:rFonts w:eastAsia="Times New Roman" w:cs="Times New Roman"/>
              </w:rPr>
              <w:t xml:space="preserve">, </w:t>
            </w:r>
            <w:r w:rsidR="000C7A7D">
              <w:rPr>
                <w:rFonts w:eastAsia="Times New Roman" w:cs="Times New Roman"/>
              </w:rPr>
              <w:t>12</w:t>
            </w:r>
            <w:r w:rsidRPr="00F82137">
              <w:rPr>
                <w:rFonts w:eastAsia="Times New Roman" w:cs="Times New Roman"/>
              </w:rPr>
              <w:t xml:space="preserve"> June 2014. The Ministry will endeavour to respond to queries within reasonable timeframes and will publish any responses that affect all potential respondents onto GETS.</w:t>
            </w:r>
          </w:p>
        </w:tc>
      </w:tr>
      <w:tr w:rsidR="000D74A5" w:rsidRPr="00F82137" w:rsidTr="00E81E58">
        <w:trPr>
          <w:gridAfter w:val="1"/>
          <w:wAfter w:w="14" w:type="dxa"/>
          <w:cantSplit/>
        </w:trPr>
        <w:tc>
          <w:tcPr>
            <w:tcW w:w="222" w:type="dxa"/>
            <w:shd w:val="clear" w:color="auto" w:fill="auto"/>
          </w:tcPr>
          <w:p w:rsidR="000D74A5" w:rsidRPr="00F82137" w:rsidRDefault="000D74A5" w:rsidP="000D74A5">
            <w:pPr>
              <w:spacing w:before="120" w:after="240" w:line="320" w:lineRule="atLeast"/>
              <w:rPr>
                <w:rFonts w:eastAsia="Times New Roman" w:cs="Times New Roman"/>
                <w:szCs w:val="20"/>
              </w:rPr>
            </w:pPr>
          </w:p>
        </w:tc>
        <w:tc>
          <w:tcPr>
            <w:tcW w:w="9241" w:type="dxa"/>
            <w:gridSpan w:val="2"/>
            <w:shd w:val="clear" w:color="auto" w:fill="auto"/>
          </w:tcPr>
          <w:p w:rsidR="000D74A5" w:rsidRPr="00F82137" w:rsidRDefault="000D74A5" w:rsidP="000D74A5">
            <w:pPr>
              <w:spacing w:before="120" w:after="120" w:line="320" w:lineRule="atLeast"/>
              <w:rPr>
                <w:rFonts w:eastAsia="Times New Roman" w:cs="Times New Roman"/>
                <w:b/>
                <w:szCs w:val="24"/>
              </w:rPr>
            </w:pPr>
            <w:r w:rsidRPr="00F82137">
              <w:rPr>
                <w:rFonts w:eastAsia="Times New Roman" w:cs="Times New Roman"/>
                <w:b/>
                <w:szCs w:val="24"/>
              </w:rPr>
              <w:t xml:space="preserve">Our email address for </w:t>
            </w:r>
            <w:r w:rsidR="00524FC5" w:rsidRPr="00F82137">
              <w:rPr>
                <w:rFonts w:eastAsia="Times New Roman" w:cs="Times New Roman"/>
                <w:b/>
                <w:szCs w:val="24"/>
              </w:rPr>
              <w:t>Responses</w:t>
            </w:r>
            <w:r w:rsidRPr="00F82137">
              <w:rPr>
                <w:rFonts w:eastAsia="Times New Roman" w:cs="Times New Roman"/>
                <w:b/>
                <w:szCs w:val="24"/>
              </w:rPr>
              <w:t xml:space="preserve"> </w:t>
            </w:r>
          </w:p>
          <w:p w:rsidR="000D74A5" w:rsidRPr="00F82137" w:rsidRDefault="00524FC5" w:rsidP="000D74A5">
            <w:pPr>
              <w:spacing w:before="120" w:after="0" w:line="320" w:lineRule="atLeast"/>
              <w:rPr>
                <w:rFonts w:eastAsia="Times New Roman" w:cs="Times New Roman"/>
              </w:rPr>
            </w:pPr>
            <w:r w:rsidRPr="00F82137">
              <w:rPr>
                <w:rFonts w:eastAsia="Times New Roman" w:cs="Times New Roman"/>
              </w:rPr>
              <w:t>Responses</w:t>
            </w:r>
            <w:r w:rsidR="000D74A5" w:rsidRPr="00F82137">
              <w:rPr>
                <w:rFonts w:eastAsia="Times New Roman" w:cs="Times New Roman"/>
              </w:rPr>
              <w:t xml:space="preserve"> must be submitted by email </w:t>
            </w:r>
            <w:r w:rsidR="0060447B" w:rsidRPr="00F82137">
              <w:rPr>
                <w:rFonts w:eastAsia="Times New Roman" w:cs="Times New Roman"/>
              </w:rPr>
              <w:t>(n</w:t>
            </w:r>
            <w:r w:rsidR="00753A7E" w:rsidRPr="00F82137">
              <w:rPr>
                <w:rFonts w:eastAsia="Times New Roman" w:cs="Times New Roman"/>
              </w:rPr>
              <w:t>o</w:t>
            </w:r>
            <w:r w:rsidR="0060447B" w:rsidRPr="00F82137">
              <w:rPr>
                <w:rFonts w:eastAsia="Times New Roman" w:cs="Times New Roman"/>
              </w:rPr>
              <w:t xml:space="preserve"> larger than 7Mb) </w:t>
            </w:r>
            <w:r w:rsidR="00FA6AFE" w:rsidRPr="00F82137">
              <w:rPr>
                <w:rFonts w:eastAsia="Times New Roman" w:cs="Times New Roman"/>
              </w:rPr>
              <w:t>as .doc</w:t>
            </w:r>
            <w:r w:rsidR="0060447B" w:rsidRPr="00F82137">
              <w:rPr>
                <w:rFonts w:eastAsia="Times New Roman" w:cs="Times New Roman"/>
              </w:rPr>
              <w:t>, .</w:t>
            </w:r>
            <w:proofErr w:type="spellStart"/>
            <w:r w:rsidR="0060447B" w:rsidRPr="00F82137">
              <w:rPr>
                <w:rFonts w:eastAsia="Times New Roman" w:cs="Times New Roman"/>
              </w:rPr>
              <w:t>docx</w:t>
            </w:r>
            <w:proofErr w:type="spellEnd"/>
            <w:r w:rsidR="0060447B" w:rsidRPr="00F82137">
              <w:rPr>
                <w:rFonts w:eastAsia="Times New Roman" w:cs="Times New Roman"/>
              </w:rPr>
              <w:t xml:space="preserve"> or PDF document formats </w:t>
            </w:r>
            <w:r w:rsidR="000D74A5" w:rsidRPr="00F82137">
              <w:rPr>
                <w:rFonts w:eastAsia="Times New Roman" w:cs="Times New Roman"/>
              </w:rPr>
              <w:t>to the following address:</w:t>
            </w:r>
          </w:p>
          <w:p w:rsidR="000D74A5" w:rsidRPr="00F82137" w:rsidRDefault="00FE77F4" w:rsidP="000D74A5">
            <w:pPr>
              <w:spacing w:after="120" w:line="320" w:lineRule="atLeast"/>
              <w:rPr>
                <w:rFonts w:eastAsia="Times New Roman" w:cs="Times New Roman"/>
              </w:rPr>
            </w:pPr>
            <w:hyperlink r:id="rId26" w:history="1">
              <w:r w:rsidR="00F611E2" w:rsidRPr="00F82137">
                <w:rPr>
                  <w:rStyle w:val="Hyperlink"/>
                  <w:rFonts w:eastAsia="Times New Roman" w:cs="Times New Roman"/>
                  <w:b/>
                </w:rPr>
                <w:t>telehealth@moh.govt.nz</w:t>
              </w:r>
            </w:hyperlink>
          </w:p>
          <w:p w:rsidR="00E52A5D" w:rsidRPr="00F82137" w:rsidRDefault="00E52A5D" w:rsidP="00FA6AFE">
            <w:pPr>
              <w:spacing w:before="120" w:after="240" w:line="320" w:lineRule="atLeast"/>
              <w:rPr>
                <w:rFonts w:eastAsia="Times New Roman" w:cs="Times New Roman"/>
              </w:rPr>
            </w:pPr>
            <w:r w:rsidRPr="00F82137">
              <w:rPr>
                <w:rFonts w:eastAsia="Times New Roman" w:cs="Times New Roman"/>
              </w:rPr>
              <w:t>Your response should be limited to up to 25-sides of an A4 page, no smaller than Arial font size 10, single line spacing.</w:t>
            </w:r>
          </w:p>
          <w:p w:rsidR="00FA6AFE" w:rsidRPr="00F82137" w:rsidRDefault="000D74A5" w:rsidP="00FA6AFE">
            <w:pPr>
              <w:spacing w:before="120" w:after="240" w:line="320" w:lineRule="atLeast"/>
              <w:rPr>
                <w:rFonts w:eastAsia="Times New Roman" w:cs="Times New Roman"/>
              </w:rPr>
            </w:pPr>
            <w:r w:rsidRPr="00F82137">
              <w:rPr>
                <w:rFonts w:eastAsia="Times New Roman" w:cs="Times New Roman"/>
                <w:b/>
              </w:rPr>
              <w:t>Please note:</w:t>
            </w:r>
            <w:r w:rsidRPr="00F82137">
              <w:rPr>
                <w:rFonts w:eastAsia="Times New Roman" w:cs="Times New Roman"/>
              </w:rPr>
              <w:t xml:space="preserve"> Proposals sent by fax will not be accepted.</w:t>
            </w:r>
            <w:r w:rsidR="00FA6AFE" w:rsidRPr="00F82137">
              <w:t xml:space="preserve"> </w:t>
            </w:r>
          </w:p>
          <w:p w:rsidR="000D74A5" w:rsidRPr="00F82137" w:rsidRDefault="00FA6AFE" w:rsidP="0060447B">
            <w:pPr>
              <w:spacing w:before="120" w:after="240" w:line="320" w:lineRule="atLeast"/>
              <w:rPr>
                <w:rFonts w:eastAsia="Times New Roman" w:cs="Times New Roman"/>
                <w:szCs w:val="20"/>
              </w:rPr>
            </w:pPr>
            <w:r w:rsidRPr="00F82137">
              <w:rPr>
                <w:rFonts w:eastAsia="Times New Roman" w:cs="Times New Roman"/>
              </w:rPr>
              <w:t>Make sure that you include the R</w:t>
            </w:r>
            <w:r w:rsidR="0060447B" w:rsidRPr="00F82137">
              <w:rPr>
                <w:rFonts w:eastAsia="Times New Roman" w:cs="Times New Roman"/>
              </w:rPr>
              <w:t>OI</w:t>
            </w:r>
            <w:r w:rsidRPr="00F82137">
              <w:rPr>
                <w:rFonts w:eastAsia="Times New Roman" w:cs="Times New Roman"/>
              </w:rPr>
              <w:t xml:space="preserve"> title in your email. If you don’t get a response to confirm receipt of your email you should assume that we have not received it</w:t>
            </w:r>
          </w:p>
        </w:tc>
      </w:tr>
      <w:tr w:rsidR="000D74A5" w:rsidRPr="00F82137" w:rsidTr="000A6EA8">
        <w:tc>
          <w:tcPr>
            <w:tcW w:w="236" w:type="dxa"/>
            <w:gridSpan w:val="2"/>
            <w:shd w:val="clear" w:color="auto" w:fill="auto"/>
          </w:tcPr>
          <w:p w:rsidR="000D74A5" w:rsidRPr="00F82137" w:rsidRDefault="000D74A5" w:rsidP="000D74A5">
            <w:pPr>
              <w:spacing w:before="120" w:after="240" w:line="320" w:lineRule="atLeast"/>
              <w:rPr>
                <w:rFonts w:eastAsia="Times New Roman" w:cs="Times New Roman"/>
                <w:szCs w:val="20"/>
              </w:rPr>
            </w:pPr>
          </w:p>
        </w:tc>
        <w:tc>
          <w:tcPr>
            <w:tcW w:w="9241" w:type="dxa"/>
            <w:gridSpan w:val="2"/>
            <w:shd w:val="clear" w:color="auto" w:fill="auto"/>
          </w:tcPr>
          <w:p w:rsidR="000D74A5" w:rsidRPr="00F82137" w:rsidRDefault="000D74A5" w:rsidP="000D74A5">
            <w:pPr>
              <w:spacing w:before="120" w:after="120" w:line="320" w:lineRule="atLeast"/>
              <w:rPr>
                <w:rFonts w:eastAsia="Times New Roman" w:cs="Times New Roman"/>
                <w:b/>
                <w:szCs w:val="24"/>
              </w:rPr>
            </w:pPr>
            <w:r w:rsidRPr="00F82137">
              <w:rPr>
                <w:rFonts w:eastAsia="Times New Roman" w:cs="Times New Roman"/>
                <w:b/>
                <w:szCs w:val="24"/>
              </w:rPr>
              <w:t>Our Indicative Timeline</w:t>
            </w:r>
          </w:p>
          <w:p w:rsidR="000D74A5" w:rsidRPr="00F82137" w:rsidRDefault="000D74A5" w:rsidP="000F02A5">
            <w:pPr>
              <w:spacing w:after="120" w:line="240" w:lineRule="auto"/>
              <w:rPr>
                <w:rFonts w:eastAsia="Times New Roman" w:cs="Arial"/>
              </w:rPr>
            </w:pPr>
            <w:r w:rsidRPr="00F82137">
              <w:rPr>
                <w:rFonts w:eastAsia="Times New Roman" w:cs="Arial"/>
              </w:rPr>
              <w:t xml:space="preserve">The following information sets out our process and Indicative Timeline. </w:t>
            </w:r>
          </w:p>
          <w:tbl>
            <w:tblPr>
              <w:tblW w:w="83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85" w:type="dxa"/>
                <w:bottom w:w="57" w:type="dxa"/>
                <w:right w:w="85" w:type="dxa"/>
              </w:tblCellMar>
              <w:tblLook w:val="04A0" w:firstRow="1" w:lastRow="0" w:firstColumn="1" w:lastColumn="0" w:noHBand="0" w:noVBand="1"/>
            </w:tblPr>
            <w:tblGrid>
              <w:gridCol w:w="4192"/>
              <w:gridCol w:w="4192"/>
            </w:tblGrid>
            <w:tr w:rsidR="00FC3D3D" w:rsidRPr="00F82137" w:rsidTr="000A6EA8">
              <w:trPr>
                <w:trHeight w:val="427"/>
              </w:trPr>
              <w:tc>
                <w:tcPr>
                  <w:tcW w:w="4192" w:type="dxa"/>
                  <w:shd w:val="clear" w:color="auto" w:fill="8DB3E2" w:themeFill="text2" w:themeFillTint="66"/>
                  <w:vAlign w:val="center"/>
                </w:tcPr>
                <w:p w:rsidR="00FC3D3D" w:rsidRPr="00F82137" w:rsidRDefault="00FC3D3D" w:rsidP="000A6EA8">
                  <w:pPr>
                    <w:spacing w:after="0"/>
                    <w:rPr>
                      <w:b/>
                    </w:rPr>
                  </w:pPr>
                  <w:bookmarkStart w:id="26" w:name="Closing_date" w:colFirst="0" w:colLast="1"/>
                  <w:r w:rsidRPr="00F82137">
                    <w:rPr>
                      <w:b/>
                    </w:rPr>
                    <w:t>Event</w:t>
                  </w:r>
                </w:p>
              </w:tc>
              <w:tc>
                <w:tcPr>
                  <w:tcW w:w="4192" w:type="dxa"/>
                  <w:shd w:val="clear" w:color="auto" w:fill="8DB3E2" w:themeFill="text2" w:themeFillTint="66"/>
                  <w:vAlign w:val="center"/>
                </w:tcPr>
                <w:p w:rsidR="00FC3D3D" w:rsidRPr="00F82137" w:rsidRDefault="00FC3D3D" w:rsidP="000A6EA8">
                  <w:pPr>
                    <w:spacing w:after="0"/>
                    <w:rPr>
                      <w:b/>
                    </w:rPr>
                  </w:pPr>
                  <w:r w:rsidRPr="00F82137">
                    <w:rPr>
                      <w:b/>
                    </w:rPr>
                    <w:t xml:space="preserve">Indicative Date </w:t>
                  </w:r>
                </w:p>
              </w:tc>
            </w:tr>
            <w:tr w:rsidR="00FC3D3D" w:rsidRPr="00F82137" w:rsidTr="000A6EA8">
              <w:tc>
                <w:tcPr>
                  <w:tcW w:w="4192" w:type="dxa"/>
                  <w:shd w:val="clear" w:color="auto" w:fill="auto"/>
                  <w:vAlign w:val="center"/>
                </w:tcPr>
                <w:p w:rsidR="00FC3D3D" w:rsidRPr="00F82137" w:rsidRDefault="00FC3D3D" w:rsidP="000A6EA8">
                  <w:pPr>
                    <w:spacing w:after="0"/>
                  </w:pPr>
                  <w:r w:rsidRPr="00F82137">
                    <w:t>Issue of ROI on GETS</w:t>
                  </w:r>
                </w:p>
              </w:tc>
              <w:tc>
                <w:tcPr>
                  <w:tcW w:w="4192" w:type="dxa"/>
                  <w:shd w:val="clear" w:color="auto" w:fill="auto"/>
                  <w:vAlign w:val="center"/>
                </w:tcPr>
                <w:p w:rsidR="00FC3D3D" w:rsidRPr="00F82137" w:rsidRDefault="000C7A7D" w:rsidP="000A6EA8">
                  <w:pPr>
                    <w:keepNext/>
                    <w:spacing w:after="0"/>
                    <w:ind w:left="567" w:hanging="567"/>
                    <w:outlineLvl w:val="1"/>
                  </w:pPr>
                  <w:r>
                    <w:t>Friday</w:t>
                  </w:r>
                  <w:r w:rsidR="003F5776" w:rsidRPr="00F82137">
                    <w:t xml:space="preserve"> </w:t>
                  </w:r>
                  <w:r>
                    <w:t>9</w:t>
                  </w:r>
                  <w:r w:rsidR="003F5776" w:rsidRPr="00F82137">
                    <w:t xml:space="preserve"> May 2014</w:t>
                  </w:r>
                </w:p>
              </w:tc>
            </w:tr>
            <w:tr w:rsidR="00FC3D3D" w:rsidRPr="00F82137" w:rsidTr="000A6EA8">
              <w:tc>
                <w:tcPr>
                  <w:tcW w:w="4192" w:type="dxa"/>
                  <w:shd w:val="clear" w:color="auto" w:fill="auto"/>
                  <w:vAlign w:val="center"/>
                </w:tcPr>
                <w:p w:rsidR="00FC3D3D" w:rsidRPr="00F82137" w:rsidRDefault="00FC3D3D" w:rsidP="000A6EA8">
                  <w:pPr>
                    <w:spacing w:after="0"/>
                  </w:pPr>
                  <w:r w:rsidRPr="00F82137">
                    <w:t>ROI Clarification (Q&amp;A) Period starts</w:t>
                  </w:r>
                </w:p>
              </w:tc>
              <w:tc>
                <w:tcPr>
                  <w:tcW w:w="4192" w:type="dxa"/>
                  <w:shd w:val="clear" w:color="auto" w:fill="auto"/>
                  <w:vAlign w:val="center"/>
                </w:tcPr>
                <w:p w:rsidR="00FC3D3D" w:rsidRPr="00F82137" w:rsidRDefault="00AB1FCA" w:rsidP="000C7A7D">
                  <w:pPr>
                    <w:keepNext/>
                    <w:spacing w:after="0"/>
                    <w:ind w:left="567" w:hanging="567"/>
                    <w:outlineLvl w:val="1"/>
                  </w:pPr>
                  <w:r>
                    <w:t>Monday</w:t>
                  </w:r>
                  <w:r w:rsidR="00DA0AB6" w:rsidRPr="00F82137">
                    <w:t xml:space="preserve"> </w:t>
                  </w:r>
                  <w:r>
                    <w:t>12</w:t>
                  </w:r>
                  <w:r w:rsidR="00DA0AB6" w:rsidRPr="00F82137">
                    <w:t xml:space="preserve"> May 2014</w:t>
                  </w:r>
                </w:p>
              </w:tc>
            </w:tr>
            <w:tr w:rsidR="00FC3D3D" w:rsidRPr="00F82137" w:rsidTr="000A6EA8">
              <w:tc>
                <w:tcPr>
                  <w:tcW w:w="4192" w:type="dxa"/>
                  <w:shd w:val="clear" w:color="auto" w:fill="auto"/>
                  <w:vAlign w:val="center"/>
                </w:tcPr>
                <w:p w:rsidR="00FC3D3D" w:rsidRPr="00F82137" w:rsidRDefault="00FC3D3D" w:rsidP="000A6EA8">
                  <w:pPr>
                    <w:spacing w:after="0"/>
                  </w:pPr>
                  <w:r w:rsidRPr="00F82137">
                    <w:t>ROI Clarification (Q&amp;A) Period ends</w:t>
                  </w:r>
                </w:p>
              </w:tc>
              <w:tc>
                <w:tcPr>
                  <w:tcW w:w="4192" w:type="dxa"/>
                  <w:shd w:val="clear" w:color="auto" w:fill="auto"/>
                  <w:vAlign w:val="center"/>
                </w:tcPr>
                <w:p w:rsidR="00FC3D3D" w:rsidRPr="00F82137" w:rsidRDefault="000C7A7D" w:rsidP="000A6EA8">
                  <w:pPr>
                    <w:keepNext/>
                    <w:spacing w:after="0"/>
                    <w:ind w:left="567" w:hanging="567"/>
                    <w:outlineLvl w:val="1"/>
                  </w:pPr>
                  <w:r>
                    <w:t>Thursday</w:t>
                  </w:r>
                  <w:r w:rsidR="00DA0AB6" w:rsidRPr="00F82137">
                    <w:t xml:space="preserve"> 1</w:t>
                  </w:r>
                  <w:r>
                    <w:t>2</w:t>
                  </w:r>
                  <w:r w:rsidR="00DA0AB6" w:rsidRPr="00F82137">
                    <w:t xml:space="preserve"> June 2014</w:t>
                  </w:r>
                </w:p>
              </w:tc>
            </w:tr>
            <w:tr w:rsidR="00FC3D3D" w:rsidRPr="00F82137" w:rsidTr="000A6EA8">
              <w:tc>
                <w:tcPr>
                  <w:tcW w:w="4192" w:type="dxa"/>
                  <w:shd w:val="clear" w:color="auto" w:fill="auto"/>
                  <w:vAlign w:val="center"/>
                </w:tcPr>
                <w:p w:rsidR="00FC3D3D" w:rsidRPr="00F82137" w:rsidRDefault="00FC3D3D" w:rsidP="000A6EA8">
                  <w:pPr>
                    <w:spacing w:after="0"/>
                  </w:pPr>
                  <w:r w:rsidRPr="00F82137">
                    <w:t>ROI closing date</w:t>
                  </w:r>
                </w:p>
              </w:tc>
              <w:tc>
                <w:tcPr>
                  <w:tcW w:w="4192" w:type="dxa"/>
                  <w:shd w:val="clear" w:color="auto" w:fill="auto"/>
                  <w:vAlign w:val="center"/>
                </w:tcPr>
                <w:p w:rsidR="00FC3D3D" w:rsidRPr="00F82137" w:rsidRDefault="00315BE7" w:rsidP="000C7A7D">
                  <w:pPr>
                    <w:keepNext/>
                    <w:spacing w:after="0"/>
                    <w:ind w:left="567" w:hanging="567"/>
                    <w:outlineLvl w:val="1"/>
                    <w:rPr>
                      <w:bCs/>
                    </w:rPr>
                  </w:pPr>
                  <w:r w:rsidRPr="00F82137">
                    <w:rPr>
                      <w:bCs/>
                    </w:rPr>
                    <w:t>Midday</w:t>
                  </w:r>
                  <w:r w:rsidR="00DA0AB6" w:rsidRPr="00F82137">
                    <w:rPr>
                      <w:bCs/>
                    </w:rPr>
                    <w:t xml:space="preserve">, </w:t>
                  </w:r>
                  <w:r w:rsidR="000C7A7D">
                    <w:rPr>
                      <w:bCs/>
                    </w:rPr>
                    <w:t>Friday</w:t>
                  </w:r>
                  <w:r w:rsidR="00DA0AB6" w:rsidRPr="00F82137">
                    <w:rPr>
                      <w:bCs/>
                    </w:rPr>
                    <w:t xml:space="preserve"> </w:t>
                  </w:r>
                  <w:r w:rsidR="000C7A7D">
                    <w:rPr>
                      <w:bCs/>
                    </w:rPr>
                    <w:t>20</w:t>
                  </w:r>
                  <w:r w:rsidR="00DA0AB6" w:rsidRPr="00F82137">
                    <w:rPr>
                      <w:bCs/>
                    </w:rPr>
                    <w:t xml:space="preserve"> June 2014</w:t>
                  </w:r>
                </w:p>
              </w:tc>
            </w:tr>
            <w:tr w:rsidR="00FC3D3D" w:rsidRPr="00F82137" w:rsidTr="000A6EA8">
              <w:tc>
                <w:tcPr>
                  <w:tcW w:w="4192" w:type="dxa"/>
                  <w:shd w:val="clear" w:color="auto" w:fill="auto"/>
                  <w:vAlign w:val="center"/>
                </w:tcPr>
                <w:p w:rsidR="00FC3D3D" w:rsidRPr="00F82137" w:rsidRDefault="00FC3D3D" w:rsidP="000A6EA8">
                  <w:pPr>
                    <w:spacing w:after="0"/>
                  </w:pPr>
                  <w:r w:rsidRPr="00F82137">
                    <w:t xml:space="preserve">Evaluation period </w:t>
                  </w:r>
                </w:p>
              </w:tc>
              <w:tc>
                <w:tcPr>
                  <w:tcW w:w="4192" w:type="dxa"/>
                  <w:shd w:val="clear" w:color="auto" w:fill="auto"/>
                  <w:vAlign w:val="center"/>
                </w:tcPr>
                <w:p w:rsidR="00FC3D3D" w:rsidRPr="00F82137" w:rsidRDefault="00DA0AB6" w:rsidP="000A6EA8">
                  <w:pPr>
                    <w:keepNext/>
                    <w:spacing w:after="0"/>
                    <w:ind w:left="567" w:hanging="567"/>
                    <w:outlineLvl w:val="1"/>
                  </w:pPr>
                  <w:r w:rsidRPr="00F82137">
                    <w:t>Late June</w:t>
                  </w:r>
                  <w:r w:rsidR="000C7A7D">
                    <w:t xml:space="preserve"> - July</w:t>
                  </w:r>
                  <w:r w:rsidRPr="00F82137">
                    <w:t xml:space="preserve"> 2014</w:t>
                  </w:r>
                </w:p>
              </w:tc>
            </w:tr>
            <w:tr w:rsidR="006F2C98" w:rsidRPr="00F82137" w:rsidTr="000A6EA8">
              <w:tc>
                <w:tcPr>
                  <w:tcW w:w="4192" w:type="dxa"/>
                  <w:shd w:val="clear" w:color="auto" w:fill="auto"/>
                  <w:vAlign w:val="center"/>
                </w:tcPr>
                <w:p w:rsidR="006F2C98" w:rsidRPr="00F82137" w:rsidRDefault="006F2C98" w:rsidP="000A6EA8">
                  <w:pPr>
                    <w:spacing w:after="0"/>
                  </w:pPr>
                  <w:r w:rsidRPr="00F82137">
                    <w:t>Engagement and competitive dialogue period (phase 2)</w:t>
                  </w:r>
                </w:p>
              </w:tc>
              <w:tc>
                <w:tcPr>
                  <w:tcW w:w="4192" w:type="dxa"/>
                  <w:shd w:val="clear" w:color="auto" w:fill="auto"/>
                  <w:vAlign w:val="center"/>
                </w:tcPr>
                <w:p w:rsidR="006F2C98" w:rsidRPr="00F82137" w:rsidRDefault="006F2C98" w:rsidP="000A6EA8">
                  <w:pPr>
                    <w:keepNext/>
                    <w:spacing w:after="0"/>
                    <w:ind w:left="567" w:hanging="567"/>
                    <w:outlineLvl w:val="1"/>
                  </w:pPr>
                  <w:r w:rsidRPr="00F82137">
                    <w:t>July – September 2014</w:t>
                  </w:r>
                </w:p>
              </w:tc>
            </w:tr>
            <w:tr w:rsidR="006F2C98" w:rsidRPr="00F82137" w:rsidTr="000A6EA8">
              <w:tc>
                <w:tcPr>
                  <w:tcW w:w="4192" w:type="dxa"/>
                  <w:shd w:val="clear" w:color="auto" w:fill="auto"/>
                  <w:vAlign w:val="center"/>
                </w:tcPr>
                <w:p w:rsidR="006F2C98" w:rsidRPr="00F82137" w:rsidRDefault="00AA7999" w:rsidP="000A6EA8">
                  <w:pPr>
                    <w:spacing w:after="0"/>
                  </w:pPr>
                  <w:r w:rsidRPr="00F82137">
                    <w:t xml:space="preserve">Closed </w:t>
                  </w:r>
                  <w:r w:rsidR="006F2C98" w:rsidRPr="00F82137">
                    <w:t>RFP process (phase</w:t>
                  </w:r>
                  <w:r w:rsidRPr="00F82137">
                    <w:t>s</w:t>
                  </w:r>
                  <w:r w:rsidR="006F2C98" w:rsidRPr="00F82137">
                    <w:t xml:space="preserve"> 3-5)</w:t>
                  </w:r>
                </w:p>
              </w:tc>
              <w:tc>
                <w:tcPr>
                  <w:tcW w:w="4192" w:type="dxa"/>
                  <w:shd w:val="clear" w:color="auto" w:fill="auto"/>
                  <w:vAlign w:val="center"/>
                </w:tcPr>
                <w:p w:rsidR="006F2C98" w:rsidRPr="00F82137" w:rsidRDefault="006F2C98" w:rsidP="000A6EA8">
                  <w:pPr>
                    <w:keepNext/>
                    <w:spacing w:after="0"/>
                    <w:ind w:left="567" w:hanging="567"/>
                    <w:outlineLvl w:val="1"/>
                  </w:pPr>
                  <w:r w:rsidRPr="00F82137">
                    <w:t>October – December 2014</w:t>
                  </w:r>
                </w:p>
              </w:tc>
            </w:tr>
            <w:tr w:rsidR="006F2C98" w:rsidRPr="00F82137" w:rsidTr="000A6EA8">
              <w:tc>
                <w:tcPr>
                  <w:tcW w:w="4192" w:type="dxa"/>
                  <w:shd w:val="clear" w:color="auto" w:fill="auto"/>
                  <w:vAlign w:val="center"/>
                </w:tcPr>
                <w:p w:rsidR="006F2C98" w:rsidRPr="00F82137" w:rsidRDefault="006F2C98" w:rsidP="000A6EA8">
                  <w:pPr>
                    <w:spacing w:after="0"/>
                  </w:pPr>
                  <w:r w:rsidRPr="00F82137">
                    <w:t>Service implementation / transition (phase 6)</w:t>
                  </w:r>
                </w:p>
              </w:tc>
              <w:tc>
                <w:tcPr>
                  <w:tcW w:w="4192" w:type="dxa"/>
                  <w:shd w:val="clear" w:color="auto" w:fill="auto"/>
                  <w:vAlign w:val="center"/>
                </w:tcPr>
                <w:p w:rsidR="006F2C98" w:rsidRPr="00F82137" w:rsidRDefault="006F2C98" w:rsidP="000A6EA8">
                  <w:pPr>
                    <w:keepNext/>
                    <w:spacing w:after="0"/>
                    <w:ind w:left="567" w:hanging="567"/>
                    <w:outlineLvl w:val="1"/>
                  </w:pPr>
                  <w:r w:rsidRPr="00F82137">
                    <w:t>January – June 2015</w:t>
                  </w:r>
                </w:p>
              </w:tc>
            </w:tr>
            <w:tr w:rsidR="006F2C98" w:rsidRPr="00F82137" w:rsidTr="000A6EA8">
              <w:tc>
                <w:tcPr>
                  <w:tcW w:w="4192" w:type="dxa"/>
                  <w:shd w:val="clear" w:color="auto" w:fill="auto"/>
                  <w:vAlign w:val="center"/>
                </w:tcPr>
                <w:p w:rsidR="006F2C98" w:rsidRPr="00F82137" w:rsidRDefault="00AA7999" w:rsidP="000A6EA8">
                  <w:pPr>
                    <w:spacing w:after="0"/>
                  </w:pPr>
                  <w:r w:rsidRPr="00F82137">
                    <w:t xml:space="preserve">Service </w:t>
                  </w:r>
                  <w:r w:rsidR="006F2C98" w:rsidRPr="00F82137">
                    <w:t>commencement</w:t>
                  </w:r>
                </w:p>
              </w:tc>
              <w:tc>
                <w:tcPr>
                  <w:tcW w:w="4192" w:type="dxa"/>
                  <w:shd w:val="clear" w:color="auto" w:fill="auto"/>
                  <w:vAlign w:val="center"/>
                </w:tcPr>
                <w:p w:rsidR="006F2C98" w:rsidRPr="00F82137" w:rsidRDefault="006F2C98" w:rsidP="000A6EA8">
                  <w:pPr>
                    <w:keepNext/>
                    <w:spacing w:after="0"/>
                    <w:ind w:left="567" w:hanging="567"/>
                    <w:outlineLvl w:val="1"/>
                  </w:pPr>
                  <w:r w:rsidRPr="00F82137">
                    <w:t>1 July 2015</w:t>
                  </w:r>
                </w:p>
              </w:tc>
            </w:tr>
          </w:tbl>
          <w:bookmarkEnd w:id="26"/>
          <w:p w:rsidR="000D74A5" w:rsidRPr="00F82137" w:rsidRDefault="000D74A5" w:rsidP="000F02A5">
            <w:pPr>
              <w:spacing w:before="240" w:after="240" w:line="240" w:lineRule="auto"/>
              <w:rPr>
                <w:rFonts w:eastAsia="Times New Roman" w:cs="Times New Roman"/>
                <w:szCs w:val="20"/>
              </w:rPr>
            </w:pPr>
            <w:r w:rsidRPr="00F82137">
              <w:rPr>
                <w:rFonts w:eastAsia="Times New Roman" w:cs="Arial"/>
                <w:b/>
              </w:rPr>
              <w:t>Please note:</w:t>
            </w:r>
            <w:r w:rsidRPr="00F82137">
              <w:rPr>
                <w:rFonts w:eastAsia="Times New Roman" w:cs="Arial"/>
              </w:rPr>
              <w:t xml:space="preserve"> All times are New Zealand </w:t>
            </w:r>
            <w:r w:rsidR="00403176" w:rsidRPr="00F82137">
              <w:rPr>
                <w:rFonts w:eastAsia="Times New Roman" w:cs="Arial"/>
              </w:rPr>
              <w:t xml:space="preserve">standard </w:t>
            </w:r>
            <w:r w:rsidRPr="00F82137">
              <w:rPr>
                <w:rFonts w:eastAsia="Times New Roman" w:cs="Arial"/>
              </w:rPr>
              <w:t>time. We reserve the right to alter the timeline, if required.</w:t>
            </w:r>
          </w:p>
        </w:tc>
      </w:tr>
      <w:tr w:rsidR="000F02A5" w:rsidRPr="00F82137" w:rsidTr="005D6A21">
        <w:trPr>
          <w:gridAfter w:val="1"/>
          <w:wAfter w:w="14" w:type="dxa"/>
        </w:trPr>
        <w:tc>
          <w:tcPr>
            <w:tcW w:w="222" w:type="dxa"/>
            <w:shd w:val="clear" w:color="auto" w:fill="auto"/>
          </w:tcPr>
          <w:p w:rsidR="000F02A5" w:rsidRPr="00F82137" w:rsidRDefault="000F02A5" w:rsidP="005D6A21">
            <w:pPr>
              <w:spacing w:before="120" w:after="240" w:line="320" w:lineRule="atLeast"/>
              <w:rPr>
                <w:rFonts w:eastAsia="Times New Roman" w:cs="Times New Roman"/>
                <w:szCs w:val="20"/>
              </w:rPr>
            </w:pPr>
          </w:p>
        </w:tc>
        <w:tc>
          <w:tcPr>
            <w:tcW w:w="9241" w:type="dxa"/>
            <w:gridSpan w:val="2"/>
            <w:shd w:val="clear" w:color="auto" w:fill="auto"/>
          </w:tcPr>
          <w:p w:rsidR="000F02A5" w:rsidRPr="00F82137" w:rsidRDefault="000F02A5" w:rsidP="005D6A21">
            <w:pPr>
              <w:spacing w:before="120" w:after="120" w:line="320" w:lineRule="atLeast"/>
              <w:rPr>
                <w:rFonts w:eastAsia="Times New Roman" w:cs="Times New Roman"/>
                <w:b/>
                <w:szCs w:val="24"/>
              </w:rPr>
            </w:pPr>
            <w:r w:rsidRPr="00F82137">
              <w:rPr>
                <w:rFonts w:eastAsia="Times New Roman" w:cs="Times New Roman"/>
                <w:b/>
                <w:szCs w:val="24"/>
              </w:rPr>
              <w:t>The rules</w:t>
            </w:r>
          </w:p>
          <w:p w:rsidR="000F02A5" w:rsidRPr="00F82137" w:rsidRDefault="000F02A5" w:rsidP="00DB4FAC">
            <w:pPr>
              <w:spacing w:before="120" w:after="240" w:line="320" w:lineRule="atLeast"/>
              <w:rPr>
                <w:rFonts w:eastAsia="Times New Roman" w:cs="Times New Roman"/>
              </w:rPr>
            </w:pPr>
            <w:r w:rsidRPr="00F82137">
              <w:rPr>
                <w:rFonts w:eastAsia="Times New Roman" w:cs="Times New Roman"/>
              </w:rPr>
              <w:t>This ROI is subject to a set of rules called the</w:t>
            </w:r>
            <w:r w:rsidRPr="00F82137">
              <w:rPr>
                <w:rFonts w:eastAsia="Times New Roman" w:cs="Times New Roman"/>
                <w:color w:val="0000FF"/>
              </w:rPr>
              <w:t xml:space="preserve"> </w:t>
            </w:r>
            <w:r w:rsidR="00DB4FAC" w:rsidRPr="00F82137">
              <w:rPr>
                <w:rFonts w:eastAsia="Times New Roman" w:cs="Times New Roman"/>
                <w:b/>
              </w:rPr>
              <w:t>ROI Terms and Conditions</w:t>
            </w:r>
            <w:r w:rsidRPr="00F82137">
              <w:rPr>
                <w:rFonts w:eastAsia="Times New Roman" w:cs="Times New Roman"/>
              </w:rPr>
              <w:t xml:space="preserve">. These are in </w:t>
            </w:r>
            <w:r w:rsidR="00DB4FAC" w:rsidRPr="00F82137">
              <w:rPr>
                <w:rFonts w:eastAsia="Times New Roman" w:cs="Times New Roman"/>
              </w:rPr>
              <w:t>Part 3</w:t>
            </w:r>
            <w:r w:rsidRPr="00F82137">
              <w:rPr>
                <w:rFonts w:eastAsia="Times New Roman" w:cs="Times New Roman"/>
              </w:rPr>
              <w:t xml:space="preserve"> of this ROI document.</w:t>
            </w:r>
          </w:p>
        </w:tc>
      </w:tr>
      <w:tr w:rsidR="000F02A5" w:rsidRPr="00F82137" w:rsidTr="005D6A21">
        <w:trPr>
          <w:gridAfter w:val="1"/>
          <w:wAfter w:w="14" w:type="dxa"/>
        </w:trPr>
        <w:tc>
          <w:tcPr>
            <w:tcW w:w="222" w:type="dxa"/>
            <w:shd w:val="clear" w:color="auto" w:fill="auto"/>
          </w:tcPr>
          <w:p w:rsidR="000F02A5" w:rsidRPr="00F82137" w:rsidRDefault="000F02A5" w:rsidP="005D6A21">
            <w:pPr>
              <w:spacing w:before="120" w:after="240" w:line="320" w:lineRule="atLeast"/>
              <w:rPr>
                <w:rFonts w:eastAsia="Times New Roman" w:cs="Times New Roman"/>
                <w:szCs w:val="20"/>
              </w:rPr>
            </w:pPr>
          </w:p>
        </w:tc>
        <w:tc>
          <w:tcPr>
            <w:tcW w:w="9241" w:type="dxa"/>
            <w:gridSpan w:val="2"/>
            <w:shd w:val="clear" w:color="auto" w:fill="auto"/>
          </w:tcPr>
          <w:p w:rsidR="000F02A5" w:rsidRPr="00F82137" w:rsidRDefault="000F02A5" w:rsidP="000F02A5">
            <w:pPr>
              <w:spacing w:before="120" w:after="120" w:line="320" w:lineRule="atLeast"/>
              <w:rPr>
                <w:rFonts w:eastAsia="Times New Roman" w:cs="Times New Roman"/>
                <w:b/>
                <w:szCs w:val="24"/>
              </w:rPr>
            </w:pPr>
            <w:r w:rsidRPr="00F82137">
              <w:rPr>
                <w:rFonts w:eastAsia="Times New Roman" w:cs="Times New Roman"/>
                <w:b/>
                <w:szCs w:val="24"/>
              </w:rPr>
              <w:t>Interpreting this ROI</w:t>
            </w:r>
          </w:p>
          <w:p w:rsidR="000F02A5" w:rsidRPr="00F82137" w:rsidRDefault="000F02A5" w:rsidP="00DB4FAC">
            <w:pPr>
              <w:spacing w:before="120" w:after="240" w:line="320" w:lineRule="atLeast"/>
              <w:rPr>
                <w:rFonts w:eastAsia="Times New Roman" w:cs="Times New Roman"/>
              </w:rPr>
            </w:pPr>
            <w:r w:rsidRPr="00F82137">
              <w:rPr>
                <w:rFonts w:eastAsia="Times New Roman" w:cs="Times New Roman"/>
              </w:rPr>
              <w:t xml:space="preserve">Words starting with capital letters can have special meaning. The </w:t>
            </w:r>
            <w:r w:rsidR="00DB4FAC" w:rsidRPr="00F82137">
              <w:rPr>
                <w:rFonts w:eastAsia="Times New Roman" w:cs="Times New Roman"/>
                <w:b/>
              </w:rPr>
              <w:t>ROI Terms</w:t>
            </w:r>
            <w:r w:rsidRPr="00F82137">
              <w:rPr>
                <w:rFonts w:eastAsia="Times New Roman" w:cs="Times New Roman"/>
                <w:b/>
              </w:rPr>
              <w:t xml:space="preserve"> and Conditions</w:t>
            </w:r>
            <w:r w:rsidRPr="00F82137">
              <w:rPr>
                <w:rFonts w:eastAsia="Times New Roman" w:cs="Times New Roman"/>
              </w:rPr>
              <w:t xml:space="preserve"> </w:t>
            </w:r>
            <w:proofErr w:type="gramStart"/>
            <w:r w:rsidRPr="00F82137">
              <w:rPr>
                <w:rFonts w:eastAsia="Times New Roman" w:cs="Times New Roman"/>
              </w:rPr>
              <w:t>contains</w:t>
            </w:r>
            <w:proofErr w:type="gramEnd"/>
            <w:r w:rsidRPr="00F82137">
              <w:rPr>
                <w:rFonts w:eastAsia="Times New Roman" w:cs="Times New Roman"/>
              </w:rPr>
              <w:t xml:space="preserve"> definitions for words and expressions that have special meanings.</w:t>
            </w:r>
          </w:p>
        </w:tc>
      </w:tr>
      <w:tr w:rsidR="000F02A5" w:rsidRPr="00F82137" w:rsidTr="00DF31B7">
        <w:trPr>
          <w:gridAfter w:val="1"/>
          <w:wAfter w:w="14" w:type="dxa"/>
          <w:cantSplit/>
        </w:trPr>
        <w:tc>
          <w:tcPr>
            <w:tcW w:w="222" w:type="dxa"/>
            <w:shd w:val="clear" w:color="auto" w:fill="auto"/>
          </w:tcPr>
          <w:p w:rsidR="000F02A5" w:rsidRPr="00F82137" w:rsidRDefault="000F02A5" w:rsidP="005D6A21">
            <w:pPr>
              <w:spacing w:before="120" w:after="240" w:line="320" w:lineRule="atLeast"/>
              <w:rPr>
                <w:rFonts w:eastAsia="Times New Roman" w:cs="Times New Roman"/>
                <w:szCs w:val="20"/>
              </w:rPr>
            </w:pPr>
          </w:p>
        </w:tc>
        <w:tc>
          <w:tcPr>
            <w:tcW w:w="9241" w:type="dxa"/>
            <w:gridSpan w:val="2"/>
            <w:shd w:val="clear" w:color="auto" w:fill="auto"/>
          </w:tcPr>
          <w:p w:rsidR="000F02A5" w:rsidRPr="00F82137" w:rsidRDefault="000F02A5" w:rsidP="00DF31B7">
            <w:pPr>
              <w:keepNext/>
              <w:spacing w:before="120" w:after="120" w:line="320" w:lineRule="atLeast"/>
              <w:rPr>
                <w:rFonts w:eastAsia="Times New Roman" w:cs="Times New Roman"/>
                <w:b/>
                <w:szCs w:val="24"/>
              </w:rPr>
            </w:pPr>
            <w:r w:rsidRPr="00F82137">
              <w:rPr>
                <w:rFonts w:eastAsia="Times New Roman" w:cs="Times New Roman"/>
                <w:b/>
                <w:szCs w:val="24"/>
              </w:rPr>
              <w:t>Tools</w:t>
            </w:r>
          </w:p>
          <w:p w:rsidR="000F02A5" w:rsidRPr="00F82137" w:rsidRDefault="000F02A5" w:rsidP="000F02A5">
            <w:pPr>
              <w:spacing w:after="120" w:line="320" w:lineRule="atLeast"/>
              <w:rPr>
                <w:rFonts w:eastAsia="Times New Roman" w:cs="Times New Roman"/>
              </w:rPr>
            </w:pPr>
            <w:r w:rsidRPr="00F82137">
              <w:rPr>
                <w:rFonts w:eastAsia="Times New Roman" w:cs="Times New Roman"/>
              </w:rPr>
              <w:t>Here are some tools that may help you in preparing your Proposal.</w:t>
            </w:r>
          </w:p>
          <w:p w:rsidR="000F02A5" w:rsidRPr="00F82137" w:rsidRDefault="00FE77F4" w:rsidP="000F02A5">
            <w:pPr>
              <w:numPr>
                <w:ilvl w:val="0"/>
                <w:numId w:val="1"/>
              </w:numPr>
              <w:spacing w:after="120" w:line="320" w:lineRule="atLeast"/>
              <w:ind w:left="570"/>
              <w:rPr>
                <w:rFonts w:eastAsia="Times New Roman" w:cs="Times New Roman"/>
              </w:rPr>
            </w:pPr>
            <w:hyperlink r:id="rId27" w:history="1">
              <w:r w:rsidR="000F02A5" w:rsidRPr="00F82137">
                <w:rPr>
                  <w:rStyle w:val="Hyperlink"/>
                  <w:rFonts w:eastAsia="Times New Roman" w:cs="Times New Roman"/>
                </w:rPr>
                <w:t>A guide to Supplying New Zealand Government</w:t>
              </w:r>
            </w:hyperlink>
          </w:p>
          <w:p w:rsidR="000F02A5" w:rsidRPr="00F82137" w:rsidRDefault="00FE77F4" w:rsidP="000F02A5">
            <w:pPr>
              <w:numPr>
                <w:ilvl w:val="0"/>
                <w:numId w:val="1"/>
              </w:numPr>
              <w:spacing w:after="120" w:line="320" w:lineRule="atLeast"/>
              <w:ind w:left="570"/>
              <w:rPr>
                <w:rFonts w:eastAsia="Times New Roman" w:cs="Times New Roman"/>
                <w:color w:val="0000FF"/>
                <w:u w:val="single"/>
              </w:rPr>
            </w:pPr>
            <w:hyperlink r:id="rId28" w:history="1">
              <w:r w:rsidR="000F02A5" w:rsidRPr="00F82137">
                <w:rPr>
                  <w:rStyle w:val="Hyperlink"/>
                  <w:rFonts w:eastAsia="Times New Roman" w:cs="Times New Roman"/>
                </w:rPr>
                <w:t>Procurement Jargon Buster</w:t>
              </w:r>
            </w:hyperlink>
          </w:p>
          <w:p w:rsidR="000F02A5" w:rsidRPr="00F82137" w:rsidRDefault="00FE77F4" w:rsidP="000F02A5">
            <w:pPr>
              <w:numPr>
                <w:ilvl w:val="0"/>
                <w:numId w:val="1"/>
              </w:numPr>
              <w:spacing w:after="240" w:line="320" w:lineRule="atLeast"/>
              <w:ind w:left="567" w:hanging="357"/>
              <w:rPr>
                <w:rFonts w:eastAsia="Times New Roman" w:cs="Times New Roman"/>
              </w:rPr>
            </w:pPr>
            <w:hyperlink r:id="rId29" w:history="1">
              <w:r w:rsidR="000F02A5" w:rsidRPr="00F82137">
                <w:rPr>
                  <w:rStyle w:val="Hyperlink"/>
                  <w:rFonts w:eastAsia="Times New Roman" w:cs="Times New Roman"/>
                </w:rPr>
                <w:t>How to feedback and complain</w:t>
              </w:r>
            </w:hyperlink>
          </w:p>
        </w:tc>
      </w:tr>
      <w:tr w:rsidR="000F02A5" w:rsidRPr="00F82137" w:rsidTr="005D6A21">
        <w:trPr>
          <w:gridAfter w:val="1"/>
          <w:wAfter w:w="14" w:type="dxa"/>
        </w:trPr>
        <w:tc>
          <w:tcPr>
            <w:tcW w:w="222" w:type="dxa"/>
            <w:shd w:val="clear" w:color="auto" w:fill="auto"/>
          </w:tcPr>
          <w:p w:rsidR="000F02A5" w:rsidRPr="00F82137" w:rsidRDefault="000F02A5" w:rsidP="005D6A21">
            <w:pPr>
              <w:spacing w:before="120" w:after="240" w:line="320" w:lineRule="atLeast"/>
              <w:rPr>
                <w:rFonts w:eastAsia="Times New Roman" w:cs="Times New Roman"/>
                <w:szCs w:val="20"/>
              </w:rPr>
            </w:pPr>
          </w:p>
        </w:tc>
        <w:tc>
          <w:tcPr>
            <w:tcW w:w="9241" w:type="dxa"/>
            <w:gridSpan w:val="2"/>
            <w:shd w:val="clear" w:color="auto" w:fill="auto"/>
          </w:tcPr>
          <w:p w:rsidR="000F02A5" w:rsidRPr="00F82137" w:rsidRDefault="000F02A5" w:rsidP="005D6A21">
            <w:pPr>
              <w:spacing w:before="120" w:after="120" w:line="320" w:lineRule="atLeast"/>
              <w:rPr>
                <w:rFonts w:eastAsia="Times New Roman" w:cs="Times New Roman"/>
                <w:b/>
                <w:szCs w:val="24"/>
              </w:rPr>
            </w:pPr>
            <w:r w:rsidRPr="00F82137">
              <w:rPr>
                <w:rFonts w:eastAsia="Times New Roman" w:cs="Times New Roman"/>
                <w:b/>
                <w:szCs w:val="24"/>
              </w:rPr>
              <w:t>ROI Close Date</w:t>
            </w:r>
          </w:p>
          <w:p w:rsidR="000F02A5" w:rsidRPr="00F82137" w:rsidRDefault="000F02A5" w:rsidP="000F02A5">
            <w:pPr>
              <w:rPr>
                <w:lang w:eastAsia="en-GB"/>
              </w:rPr>
            </w:pPr>
            <w:r w:rsidRPr="00F82137">
              <w:rPr>
                <w:lang w:eastAsia="en-GB"/>
              </w:rPr>
              <w:t>Responses to this ROI must be returned to us by the Close Date which is:</w:t>
            </w:r>
          </w:p>
          <w:p w:rsidR="000F02A5" w:rsidRPr="00F82137" w:rsidRDefault="00315BE7" w:rsidP="000C7A7D">
            <w:pPr>
              <w:spacing w:before="120" w:after="240" w:line="320" w:lineRule="atLeast"/>
              <w:rPr>
                <w:rFonts w:eastAsia="Times New Roman" w:cs="Times New Roman"/>
              </w:rPr>
            </w:pPr>
            <w:r w:rsidRPr="00F82137">
              <w:rPr>
                <w:b/>
                <w:lang w:eastAsia="en-GB"/>
              </w:rPr>
              <w:t>Midday</w:t>
            </w:r>
            <w:r w:rsidR="00DA0AB6" w:rsidRPr="00F82137">
              <w:rPr>
                <w:b/>
                <w:lang w:eastAsia="en-GB"/>
              </w:rPr>
              <w:t xml:space="preserve">, </w:t>
            </w:r>
            <w:r w:rsidR="000C7A7D">
              <w:rPr>
                <w:b/>
                <w:lang w:eastAsia="en-GB"/>
              </w:rPr>
              <w:t>Friday</w:t>
            </w:r>
            <w:r w:rsidR="00DF31B7" w:rsidRPr="00F82137">
              <w:rPr>
                <w:b/>
                <w:lang w:eastAsia="en-GB"/>
              </w:rPr>
              <w:t xml:space="preserve"> </w:t>
            </w:r>
            <w:r w:rsidR="000C7A7D">
              <w:rPr>
                <w:b/>
                <w:lang w:eastAsia="en-GB"/>
              </w:rPr>
              <w:t>20</w:t>
            </w:r>
            <w:r w:rsidR="00DA0AB6" w:rsidRPr="00F82137">
              <w:rPr>
                <w:b/>
                <w:lang w:eastAsia="en-GB"/>
              </w:rPr>
              <w:t xml:space="preserve"> June 2014</w:t>
            </w:r>
          </w:p>
        </w:tc>
      </w:tr>
    </w:tbl>
    <w:p w:rsidR="00945ED6" w:rsidRPr="00F82137" w:rsidRDefault="00945ED6">
      <w:pPr>
        <w:rPr>
          <w:rFonts w:eastAsia="Times New Roman" w:cs="Times New Roman"/>
        </w:rPr>
      </w:pPr>
    </w:p>
    <w:p w:rsidR="00945ED6" w:rsidRPr="00F82137" w:rsidRDefault="00945ED6">
      <w:pPr>
        <w:rPr>
          <w:rFonts w:eastAsia="Times New Roman" w:cs="Times New Roman"/>
        </w:rPr>
      </w:pPr>
      <w:r w:rsidRPr="00F82137">
        <w:rPr>
          <w:rFonts w:eastAsia="Times New Roman" w:cs="Times New Roman"/>
        </w:rPr>
        <w:br w:type="page"/>
      </w:r>
    </w:p>
    <w:p w:rsidR="00945ED6" w:rsidRPr="00F82137" w:rsidRDefault="000C7A7D" w:rsidP="003A01AE">
      <w:pPr>
        <w:pStyle w:val="Title"/>
        <w:numPr>
          <w:ilvl w:val="0"/>
          <w:numId w:val="22"/>
        </w:numPr>
        <w:ind w:left="709" w:hanging="709"/>
        <w:rPr>
          <w:rFonts w:eastAsia="Calibri"/>
        </w:rPr>
      </w:pPr>
      <w:bookmarkStart w:id="27" w:name="_Toc387401566"/>
      <w:r>
        <w:rPr>
          <w:rFonts w:eastAsia="Calibri"/>
        </w:rPr>
        <w:lastRenderedPageBreak/>
        <w:t>Further I</w:t>
      </w:r>
      <w:r w:rsidR="00970C6B" w:rsidRPr="00F82137">
        <w:rPr>
          <w:rFonts w:eastAsia="Calibri"/>
        </w:rPr>
        <w:t>nformation</w:t>
      </w:r>
      <w:bookmarkEnd w:id="27"/>
    </w:p>
    <w:p w:rsidR="005512AB" w:rsidRPr="005512AB" w:rsidRDefault="005512AB" w:rsidP="005512AB">
      <w:pPr>
        <w:autoSpaceDE w:val="0"/>
        <w:autoSpaceDN w:val="0"/>
        <w:adjustRightInd w:val="0"/>
        <w:rPr>
          <w:rFonts w:cs="Arial"/>
          <w:b/>
          <w:bCs/>
          <w:szCs w:val="20"/>
          <w:lang w:val="en-GB" w:eastAsia="en-GB"/>
        </w:rPr>
      </w:pPr>
      <w:r w:rsidRPr="005512AB">
        <w:rPr>
          <w:rFonts w:cs="Arial"/>
          <w:b/>
          <w:bCs/>
          <w:szCs w:val="20"/>
          <w:lang w:val="en-GB" w:eastAsia="en-GB"/>
        </w:rPr>
        <w:t xml:space="preserve">Opportunity </w:t>
      </w:r>
      <w:r w:rsidR="003039E0">
        <w:rPr>
          <w:rFonts w:cs="Arial"/>
          <w:b/>
          <w:bCs/>
          <w:szCs w:val="20"/>
          <w:lang w:val="en-GB" w:eastAsia="en-GB"/>
        </w:rPr>
        <w:t>for</w:t>
      </w:r>
      <w:r w:rsidRPr="005512AB">
        <w:rPr>
          <w:rFonts w:cs="Arial"/>
          <w:b/>
          <w:bCs/>
          <w:szCs w:val="20"/>
          <w:lang w:val="en-GB" w:eastAsia="en-GB"/>
        </w:rPr>
        <w:t xml:space="preserve"> a </w:t>
      </w:r>
      <w:r w:rsidR="00AB1FCA">
        <w:rPr>
          <w:rFonts w:cs="Arial"/>
          <w:b/>
          <w:bCs/>
          <w:szCs w:val="20"/>
          <w:lang w:val="en-GB" w:eastAsia="en-GB"/>
        </w:rPr>
        <w:t>45</w:t>
      </w:r>
      <w:r w:rsidRPr="005512AB">
        <w:rPr>
          <w:rFonts w:cs="Arial"/>
          <w:b/>
          <w:bCs/>
          <w:szCs w:val="20"/>
          <w:lang w:val="en-GB" w:eastAsia="en-GB"/>
        </w:rPr>
        <w:t xml:space="preserve"> minute overview </w:t>
      </w:r>
    </w:p>
    <w:p w:rsidR="005512AB" w:rsidRPr="005512AB" w:rsidRDefault="005512AB" w:rsidP="00A92ABD">
      <w:pPr>
        <w:autoSpaceDE w:val="0"/>
        <w:autoSpaceDN w:val="0"/>
        <w:adjustRightInd w:val="0"/>
        <w:rPr>
          <w:rFonts w:cs="Arial"/>
          <w:bCs/>
          <w:szCs w:val="20"/>
          <w:lang w:val="en-GB" w:eastAsia="en-GB"/>
        </w:rPr>
      </w:pPr>
      <w:r w:rsidRPr="005512AB">
        <w:rPr>
          <w:rFonts w:cs="Arial"/>
          <w:bCs/>
          <w:szCs w:val="20"/>
          <w:lang w:val="en-GB" w:eastAsia="en-GB"/>
        </w:rPr>
        <w:t xml:space="preserve">We are offering the opportunity for </w:t>
      </w:r>
      <w:r w:rsidR="00517D96">
        <w:rPr>
          <w:rFonts w:cs="Arial"/>
          <w:bCs/>
          <w:szCs w:val="20"/>
          <w:lang w:val="en-GB" w:eastAsia="en-GB"/>
        </w:rPr>
        <w:t>potential Suppliers</w:t>
      </w:r>
      <w:r w:rsidRPr="005512AB">
        <w:rPr>
          <w:rFonts w:cs="Arial"/>
          <w:bCs/>
          <w:szCs w:val="20"/>
          <w:lang w:val="en-GB" w:eastAsia="en-GB"/>
        </w:rPr>
        <w:t xml:space="preserve"> to attend</w:t>
      </w:r>
      <w:r w:rsidR="00A92ABD">
        <w:rPr>
          <w:rFonts w:cs="Arial"/>
          <w:bCs/>
          <w:szCs w:val="20"/>
          <w:lang w:val="en-GB" w:eastAsia="en-GB"/>
        </w:rPr>
        <w:t xml:space="preserve"> a</w:t>
      </w:r>
      <w:r w:rsidRPr="005512AB">
        <w:rPr>
          <w:rFonts w:cs="Arial"/>
          <w:bCs/>
          <w:szCs w:val="20"/>
          <w:lang w:val="en-GB" w:eastAsia="en-GB"/>
        </w:rPr>
        <w:t xml:space="preserve"> </w:t>
      </w:r>
      <w:r w:rsidR="00AB1FCA">
        <w:rPr>
          <w:rFonts w:cs="Arial"/>
          <w:bCs/>
          <w:szCs w:val="20"/>
          <w:lang w:val="en-GB" w:eastAsia="en-GB"/>
        </w:rPr>
        <w:t>45</w:t>
      </w:r>
      <w:r w:rsidRPr="005512AB">
        <w:rPr>
          <w:rFonts w:cs="Arial"/>
          <w:bCs/>
          <w:szCs w:val="20"/>
          <w:lang w:val="en-GB" w:eastAsia="en-GB"/>
        </w:rPr>
        <w:t xml:space="preserve"> minute session on the dates outlined below at our office in Auckland or Wellington</w:t>
      </w:r>
      <w:r w:rsidR="00A92ABD">
        <w:rPr>
          <w:rFonts w:cs="Arial"/>
          <w:bCs/>
          <w:szCs w:val="20"/>
          <w:lang w:val="en-GB" w:eastAsia="en-GB"/>
        </w:rPr>
        <w:t>.</w:t>
      </w:r>
      <w:r w:rsidRPr="005512AB">
        <w:rPr>
          <w:rFonts w:cs="Arial"/>
          <w:bCs/>
          <w:szCs w:val="20"/>
          <w:lang w:val="en-GB" w:eastAsia="en-GB"/>
        </w:rPr>
        <w:t xml:space="preserve"> </w:t>
      </w:r>
    </w:p>
    <w:p w:rsidR="005512AB" w:rsidRPr="005512AB" w:rsidRDefault="005512AB" w:rsidP="005512AB">
      <w:pPr>
        <w:autoSpaceDE w:val="0"/>
        <w:autoSpaceDN w:val="0"/>
        <w:adjustRightInd w:val="0"/>
        <w:rPr>
          <w:rFonts w:cs="Arial"/>
          <w:bCs/>
          <w:szCs w:val="20"/>
          <w:lang w:val="en-GB" w:eastAsia="en-GB"/>
        </w:rPr>
      </w:pPr>
      <w:r w:rsidRPr="005512AB">
        <w:rPr>
          <w:rFonts w:cs="Arial"/>
          <w:bCs/>
          <w:szCs w:val="20"/>
          <w:lang w:val="en-GB" w:eastAsia="en-GB"/>
        </w:rPr>
        <w:t>The Sessions will be limited to 1 per Supplier.</w:t>
      </w:r>
    </w:p>
    <w:p w:rsidR="005512AB" w:rsidRPr="005512AB" w:rsidRDefault="005512AB" w:rsidP="005512AB">
      <w:pPr>
        <w:autoSpaceDE w:val="0"/>
        <w:autoSpaceDN w:val="0"/>
        <w:adjustRightInd w:val="0"/>
        <w:rPr>
          <w:rFonts w:cs="Arial"/>
          <w:bCs/>
          <w:szCs w:val="20"/>
          <w:lang w:val="en-GB" w:eastAsia="en-GB"/>
        </w:rPr>
      </w:pPr>
      <w:r w:rsidRPr="005512AB">
        <w:rPr>
          <w:rFonts w:cs="Arial"/>
          <w:bCs/>
          <w:szCs w:val="20"/>
          <w:lang w:val="en-GB" w:eastAsia="en-GB"/>
        </w:rPr>
        <w:t>These sessions are available on a first in first served basis; you may wish to include preferred alternative sessions in the event your first choice is not available.</w:t>
      </w:r>
    </w:p>
    <w:p w:rsidR="005512AB" w:rsidRPr="005512AB" w:rsidRDefault="005512AB" w:rsidP="005512AB">
      <w:pPr>
        <w:autoSpaceDE w:val="0"/>
        <w:autoSpaceDN w:val="0"/>
        <w:adjustRightInd w:val="0"/>
        <w:rPr>
          <w:rFonts w:cs="Arial"/>
          <w:b/>
          <w:bCs/>
          <w:szCs w:val="20"/>
          <w:lang w:val="en-GB" w:eastAsia="en-GB"/>
        </w:rPr>
      </w:pPr>
      <w:r w:rsidRPr="005512AB">
        <w:rPr>
          <w:rFonts w:cs="Arial"/>
          <w:b/>
          <w:bCs/>
          <w:szCs w:val="20"/>
          <w:lang w:val="en-GB" w:eastAsia="en-GB"/>
        </w:rPr>
        <w:t>What if I cannot make it to one of the sessions?</w:t>
      </w:r>
    </w:p>
    <w:p w:rsidR="005512AB" w:rsidRPr="005512AB" w:rsidRDefault="005512AB" w:rsidP="005512AB">
      <w:pPr>
        <w:autoSpaceDE w:val="0"/>
        <w:autoSpaceDN w:val="0"/>
        <w:adjustRightInd w:val="0"/>
        <w:rPr>
          <w:rFonts w:cs="Arial"/>
          <w:bCs/>
          <w:szCs w:val="20"/>
          <w:lang w:val="en-GB" w:eastAsia="en-GB"/>
        </w:rPr>
      </w:pPr>
      <w:r w:rsidRPr="005512AB">
        <w:rPr>
          <w:rFonts w:cs="Arial"/>
          <w:bCs/>
          <w:szCs w:val="20"/>
          <w:lang w:val="en-GB" w:eastAsia="en-GB"/>
        </w:rPr>
        <w:t xml:space="preserve">All relevant Q &amp; A and material information will be provided to </w:t>
      </w:r>
      <w:r w:rsidR="00517D96">
        <w:rPr>
          <w:rFonts w:cs="Arial"/>
          <w:bCs/>
          <w:szCs w:val="20"/>
          <w:lang w:val="en-GB" w:eastAsia="en-GB"/>
        </w:rPr>
        <w:t>Suppliers</w:t>
      </w:r>
      <w:r w:rsidRPr="005512AB">
        <w:rPr>
          <w:rFonts w:cs="Arial"/>
          <w:bCs/>
          <w:szCs w:val="20"/>
          <w:lang w:val="en-GB" w:eastAsia="en-GB"/>
        </w:rPr>
        <w:t xml:space="preserve"> through GETS and on the </w:t>
      </w:r>
      <w:r w:rsidR="00C31BA5">
        <w:rPr>
          <w:rFonts w:cs="Arial"/>
          <w:bCs/>
          <w:szCs w:val="20"/>
          <w:lang w:val="en-GB" w:eastAsia="en-GB"/>
        </w:rPr>
        <w:t>National Telehealth Services</w:t>
      </w:r>
      <w:r w:rsidRPr="005512AB">
        <w:rPr>
          <w:rFonts w:cs="Arial"/>
          <w:bCs/>
          <w:szCs w:val="20"/>
          <w:lang w:val="en-GB" w:eastAsia="en-GB"/>
        </w:rPr>
        <w:t xml:space="preserve"> website. The Ministry will ensure all potential </w:t>
      </w:r>
      <w:r w:rsidR="00517D96">
        <w:rPr>
          <w:rFonts w:cs="Arial"/>
          <w:bCs/>
          <w:szCs w:val="20"/>
          <w:lang w:val="en-GB" w:eastAsia="en-GB"/>
        </w:rPr>
        <w:t>Suppliers</w:t>
      </w:r>
      <w:r w:rsidRPr="005512AB">
        <w:rPr>
          <w:rFonts w:cs="Arial"/>
          <w:bCs/>
          <w:szCs w:val="20"/>
          <w:lang w:val="en-GB" w:eastAsia="en-GB"/>
        </w:rPr>
        <w:t xml:space="preserve"> have access to any material information via GETS in a timely manner.</w:t>
      </w:r>
    </w:p>
    <w:p w:rsidR="005512AB" w:rsidRPr="005512AB" w:rsidRDefault="005512AB" w:rsidP="005512AB">
      <w:pPr>
        <w:autoSpaceDE w:val="0"/>
        <w:autoSpaceDN w:val="0"/>
        <w:adjustRightInd w:val="0"/>
        <w:rPr>
          <w:rFonts w:cs="Arial"/>
          <w:bCs/>
          <w:szCs w:val="20"/>
          <w:lang w:val="en-GB" w:eastAsia="en-GB"/>
        </w:rPr>
      </w:pPr>
      <w:r w:rsidRPr="005512AB">
        <w:rPr>
          <w:rFonts w:cs="Arial"/>
          <w:bCs/>
          <w:szCs w:val="20"/>
          <w:lang w:val="en-GB" w:eastAsia="en-GB"/>
        </w:rPr>
        <w:t xml:space="preserve">If you are based outside of </w:t>
      </w:r>
      <w:r w:rsidR="00C31BA5">
        <w:rPr>
          <w:rFonts w:cs="Arial"/>
          <w:bCs/>
          <w:szCs w:val="20"/>
          <w:lang w:val="en-GB" w:eastAsia="en-GB"/>
        </w:rPr>
        <w:t>Auckland or Wellington</w:t>
      </w:r>
      <w:r w:rsidRPr="005512AB">
        <w:rPr>
          <w:rFonts w:cs="Arial"/>
          <w:bCs/>
          <w:szCs w:val="20"/>
          <w:lang w:val="en-GB" w:eastAsia="en-GB"/>
        </w:rPr>
        <w:t>, we can consider a teleconference.</w:t>
      </w:r>
    </w:p>
    <w:p w:rsidR="005512AB" w:rsidRPr="005512AB" w:rsidRDefault="005512AB" w:rsidP="005512AB">
      <w:pPr>
        <w:autoSpaceDE w:val="0"/>
        <w:autoSpaceDN w:val="0"/>
        <w:adjustRightInd w:val="0"/>
        <w:rPr>
          <w:rFonts w:cs="Arial"/>
          <w:b/>
          <w:bCs/>
          <w:szCs w:val="20"/>
          <w:lang w:val="en-GB" w:eastAsia="en-GB"/>
        </w:rPr>
      </w:pPr>
      <w:r w:rsidRPr="005512AB">
        <w:rPr>
          <w:rFonts w:cs="Arial"/>
          <w:b/>
          <w:bCs/>
          <w:szCs w:val="20"/>
          <w:lang w:val="en-GB" w:eastAsia="en-GB"/>
        </w:rPr>
        <w:t>Can I still ask questions regarding the ROI process and documents by contacting the ROI contact person?</w:t>
      </w:r>
    </w:p>
    <w:p w:rsidR="005512AB" w:rsidRPr="005512AB" w:rsidRDefault="005512AB" w:rsidP="005512AB">
      <w:pPr>
        <w:autoSpaceDE w:val="0"/>
        <w:autoSpaceDN w:val="0"/>
        <w:adjustRightInd w:val="0"/>
        <w:rPr>
          <w:rFonts w:cs="Arial"/>
          <w:bCs/>
          <w:szCs w:val="20"/>
          <w:lang w:val="en-GB" w:eastAsia="en-GB"/>
        </w:rPr>
      </w:pPr>
      <w:r w:rsidRPr="005512AB">
        <w:rPr>
          <w:rFonts w:cs="Arial"/>
          <w:bCs/>
          <w:szCs w:val="20"/>
          <w:lang w:val="en-GB" w:eastAsia="en-GB"/>
        </w:rPr>
        <w:t xml:space="preserve">Yes, you should send any questions regarding the ROI to </w:t>
      </w:r>
      <w:hyperlink r:id="rId30" w:history="1">
        <w:r w:rsidRPr="00A307E7">
          <w:rPr>
            <w:rStyle w:val="Hyperlink"/>
            <w:rFonts w:cs="Arial"/>
            <w:bCs/>
            <w:szCs w:val="20"/>
            <w:lang w:val="en-GB" w:eastAsia="en-GB"/>
          </w:rPr>
          <w:t>telehealth@moh.govt.nz</w:t>
        </w:r>
      </w:hyperlink>
      <w:r w:rsidRPr="005512AB">
        <w:rPr>
          <w:rFonts w:cs="Arial"/>
          <w:bCs/>
          <w:szCs w:val="20"/>
          <w:lang w:val="en-GB" w:eastAsia="en-GB"/>
        </w:rPr>
        <w:t xml:space="preserve"> up until the closing of the clar</w:t>
      </w:r>
      <w:r>
        <w:rPr>
          <w:rFonts w:cs="Arial"/>
          <w:bCs/>
          <w:szCs w:val="20"/>
          <w:lang w:val="en-GB" w:eastAsia="en-GB"/>
        </w:rPr>
        <w:t>ification period Thursday 12</w:t>
      </w:r>
      <w:r w:rsidRPr="005512AB">
        <w:rPr>
          <w:rFonts w:cs="Arial"/>
          <w:bCs/>
          <w:szCs w:val="20"/>
          <w:lang w:val="en-GB" w:eastAsia="en-GB"/>
        </w:rPr>
        <w:t xml:space="preserve"> </w:t>
      </w:r>
      <w:r>
        <w:rPr>
          <w:rFonts w:cs="Arial"/>
          <w:bCs/>
          <w:szCs w:val="20"/>
          <w:lang w:val="en-GB" w:eastAsia="en-GB"/>
        </w:rPr>
        <w:t>June</w:t>
      </w:r>
      <w:r w:rsidRPr="005512AB">
        <w:rPr>
          <w:rFonts w:cs="Arial"/>
          <w:bCs/>
          <w:szCs w:val="20"/>
          <w:lang w:val="en-GB" w:eastAsia="en-GB"/>
        </w:rPr>
        <w:t xml:space="preserve"> 2014. </w:t>
      </w:r>
    </w:p>
    <w:p w:rsidR="005512AB" w:rsidRPr="005512AB" w:rsidRDefault="005512AB" w:rsidP="005512AB">
      <w:pPr>
        <w:autoSpaceDE w:val="0"/>
        <w:autoSpaceDN w:val="0"/>
        <w:adjustRightInd w:val="0"/>
        <w:rPr>
          <w:rFonts w:cs="Arial"/>
          <w:b/>
          <w:bCs/>
          <w:i/>
          <w:szCs w:val="20"/>
          <w:lang w:val="en-GB" w:eastAsia="en-GB"/>
        </w:rPr>
      </w:pPr>
      <w:r w:rsidRPr="005512AB">
        <w:rPr>
          <w:rFonts w:cs="Arial"/>
          <w:b/>
          <w:bCs/>
          <w:i/>
          <w:szCs w:val="20"/>
          <w:lang w:val="en-GB" w:eastAsia="en-GB"/>
        </w:rPr>
        <w:t>Please note any relevant Q &amp; A’s or information arising from these sessions will be provided to all potential S</w:t>
      </w:r>
      <w:r w:rsidR="00517D96">
        <w:rPr>
          <w:rFonts w:cs="Arial"/>
          <w:b/>
          <w:bCs/>
          <w:i/>
          <w:szCs w:val="20"/>
          <w:lang w:val="en-GB" w:eastAsia="en-GB"/>
        </w:rPr>
        <w:t xml:space="preserve">uppliers </w:t>
      </w:r>
      <w:r w:rsidRPr="005512AB">
        <w:rPr>
          <w:rFonts w:cs="Arial"/>
          <w:b/>
          <w:bCs/>
          <w:i/>
          <w:szCs w:val="20"/>
          <w:lang w:val="en-GB" w:eastAsia="en-GB"/>
        </w:rPr>
        <w:t>via GETS.</w:t>
      </w:r>
    </w:p>
    <w:p w:rsidR="005512AB" w:rsidRPr="005512AB" w:rsidRDefault="005512AB" w:rsidP="005512AB">
      <w:pPr>
        <w:autoSpaceDE w:val="0"/>
        <w:autoSpaceDN w:val="0"/>
        <w:adjustRightInd w:val="0"/>
        <w:rPr>
          <w:rFonts w:cs="Arial"/>
          <w:b/>
          <w:bCs/>
          <w:szCs w:val="20"/>
          <w:lang w:val="en-GB" w:eastAsia="en-GB"/>
        </w:rPr>
      </w:pPr>
      <w:r w:rsidRPr="005512AB">
        <w:rPr>
          <w:rFonts w:cs="Arial"/>
          <w:b/>
          <w:bCs/>
          <w:szCs w:val="20"/>
          <w:lang w:val="en-GB" w:eastAsia="en-GB"/>
        </w:rPr>
        <w:t>Dates and times:</w:t>
      </w:r>
    </w:p>
    <w:p w:rsidR="005512AB" w:rsidRPr="005512AB" w:rsidRDefault="005512AB" w:rsidP="005512AB">
      <w:pPr>
        <w:autoSpaceDE w:val="0"/>
        <w:autoSpaceDN w:val="0"/>
        <w:adjustRightInd w:val="0"/>
        <w:rPr>
          <w:rFonts w:cs="Arial"/>
          <w:b/>
          <w:bCs/>
          <w:szCs w:val="20"/>
          <w:lang w:val="en-GB" w:eastAsia="en-GB"/>
        </w:rPr>
      </w:pPr>
      <w:r w:rsidRPr="005512AB">
        <w:rPr>
          <w:rFonts w:cs="Arial"/>
          <w:b/>
          <w:bCs/>
          <w:szCs w:val="20"/>
          <w:lang w:val="en-GB" w:eastAsia="en-GB"/>
        </w:rPr>
        <w:t>Numbers are limited so early bookings are advisable.</w:t>
      </w:r>
      <w:r w:rsidRPr="005512AB">
        <w:rPr>
          <w:rFonts w:cs="Arial"/>
          <w:bCs/>
          <w:szCs w:val="20"/>
          <w:lang w:val="en-GB" w:eastAsia="en-GB"/>
        </w:rPr>
        <w:br/>
      </w:r>
      <w:r w:rsidRPr="005512AB">
        <w:rPr>
          <w:rFonts w:cs="Arial"/>
          <w:bCs/>
          <w:szCs w:val="20"/>
          <w:lang w:val="en-GB" w:eastAsia="en-GB"/>
        </w:rPr>
        <w:tab/>
      </w:r>
      <w:r w:rsidRPr="005512AB">
        <w:rPr>
          <w:rFonts w:cs="Arial"/>
          <w:bCs/>
          <w:szCs w:val="20"/>
          <w:lang w:val="en-GB" w:eastAsia="en-GB"/>
        </w:rPr>
        <w:tab/>
      </w:r>
      <w:r w:rsidRPr="005512AB">
        <w:rPr>
          <w:rFonts w:cs="Arial"/>
          <w:bCs/>
          <w:szCs w:val="20"/>
          <w:lang w:val="en-GB" w:eastAsia="en-GB"/>
        </w:rPr>
        <w:tab/>
      </w:r>
      <w:r w:rsidRPr="005512AB">
        <w:rPr>
          <w:rFonts w:cs="Arial"/>
          <w:bCs/>
          <w:szCs w:val="20"/>
          <w:lang w:val="en-GB" w:eastAsia="en-GB"/>
        </w:rPr>
        <w:tab/>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gridCol w:w="709"/>
        <w:gridCol w:w="709"/>
        <w:gridCol w:w="708"/>
        <w:gridCol w:w="709"/>
        <w:gridCol w:w="709"/>
        <w:gridCol w:w="709"/>
        <w:gridCol w:w="709"/>
      </w:tblGrid>
      <w:tr w:rsidR="00A30E37" w:rsidRPr="005512AB" w:rsidTr="005056D9">
        <w:trPr>
          <w:trHeight w:val="290"/>
        </w:trPr>
        <w:tc>
          <w:tcPr>
            <w:tcW w:w="226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A30E37" w:rsidRPr="005512AB" w:rsidRDefault="00A30E37">
            <w:pPr>
              <w:autoSpaceDE w:val="0"/>
              <w:autoSpaceDN w:val="0"/>
              <w:adjustRightInd w:val="0"/>
              <w:jc w:val="center"/>
              <w:rPr>
                <w:rFonts w:eastAsia="Times New Roman" w:cs="Arial"/>
                <w:b/>
                <w:bCs/>
                <w:szCs w:val="20"/>
                <w:lang w:val="en-GB" w:eastAsia="en-GB"/>
              </w:rPr>
            </w:pPr>
            <w:r w:rsidRPr="005512AB">
              <w:rPr>
                <w:rFonts w:cs="Arial"/>
                <w:b/>
                <w:bCs/>
                <w:szCs w:val="20"/>
                <w:lang w:val="en-GB" w:eastAsia="en-GB"/>
              </w:rPr>
              <w:t>Date</w:t>
            </w:r>
          </w:p>
        </w:tc>
        <w:tc>
          <w:tcPr>
            <w:tcW w:w="241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A30E37" w:rsidRPr="005512AB" w:rsidRDefault="00A30E37">
            <w:pPr>
              <w:autoSpaceDE w:val="0"/>
              <w:autoSpaceDN w:val="0"/>
              <w:adjustRightInd w:val="0"/>
              <w:jc w:val="center"/>
              <w:rPr>
                <w:rFonts w:eastAsia="Times New Roman" w:cs="Arial"/>
                <w:b/>
                <w:bCs/>
                <w:szCs w:val="20"/>
                <w:lang w:val="en-GB" w:eastAsia="en-GB"/>
              </w:rPr>
            </w:pPr>
            <w:r w:rsidRPr="005512AB">
              <w:rPr>
                <w:rFonts w:cs="Arial"/>
                <w:b/>
                <w:bCs/>
                <w:szCs w:val="20"/>
                <w:lang w:val="en-GB" w:eastAsia="en-GB"/>
              </w:rPr>
              <w:t>Location</w:t>
            </w:r>
          </w:p>
        </w:tc>
        <w:tc>
          <w:tcPr>
            <w:tcW w:w="4962" w:type="dxa"/>
            <w:gridSpan w:val="7"/>
            <w:tcBorders>
              <w:top w:val="single" w:sz="4" w:space="0" w:color="auto"/>
              <w:left w:val="single" w:sz="4" w:space="0" w:color="auto"/>
              <w:bottom w:val="single" w:sz="4" w:space="0" w:color="auto"/>
              <w:right w:val="single" w:sz="4" w:space="0" w:color="auto"/>
            </w:tcBorders>
            <w:shd w:val="clear" w:color="auto" w:fill="4F81BD" w:themeFill="accent1"/>
          </w:tcPr>
          <w:p w:rsidR="00A30E37" w:rsidRPr="005512AB" w:rsidRDefault="00A30E37">
            <w:pPr>
              <w:autoSpaceDE w:val="0"/>
              <w:autoSpaceDN w:val="0"/>
              <w:adjustRightInd w:val="0"/>
              <w:jc w:val="center"/>
              <w:rPr>
                <w:rFonts w:cs="Arial"/>
                <w:b/>
                <w:bCs/>
                <w:szCs w:val="20"/>
                <w:lang w:val="en-GB" w:eastAsia="en-GB"/>
              </w:rPr>
            </w:pPr>
            <w:r w:rsidRPr="005512AB">
              <w:rPr>
                <w:rFonts w:cs="Arial"/>
                <w:b/>
                <w:bCs/>
                <w:szCs w:val="20"/>
                <w:lang w:val="en-GB" w:eastAsia="en-GB"/>
              </w:rPr>
              <w:t>Session Times Available</w:t>
            </w:r>
          </w:p>
        </w:tc>
      </w:tr>
      <w:tr w:rsidR="00A30E37" w:rsidRPr="005512AB" w:rsidTr="00A30E37">
        <w:trPr>
          <w:trHeight w:val="290"/>
        </w:trPr>
        <w:tc>
          <w:tcPr>
            <w:tcW w:w="2268" w:type="dxa"/>
            <w:tcBorders>
              <w:top w:val="single" w:sz="4" w:space="0" w:color="auto"/>
              <w:left w:val="single" w:sz="4" w:space="0" w:color="auto"/>
              <w:bottom w:val="single" w:sz="4" w:space="0" w:color="auto"/>
              <w:right w:val="single" w:sz="4" w:space="0" w:color="auto"/>
            </w:tcBorders>
          </w:tcPr>
          <w:p w:rsidR="00A30E37" w:rsidRPr="005512AB" w:rsidRDefault="00A30E37">
            <w:pPr>
              <w:autoSpaceDE w:val="0"/>
              <w:autoSpaceDN w:val="0"/>
              <w:adjustRightInd w:val="0"/>
              <w:rPr>
                <w:rFonts w:eastAsia="Times New Roman" w:cs="Arial"/>
                <w:bCs/>
                <w:szCs w:val="20"/>
                <w:lang w:val="en-GB" w:eastAsia="en-GB"/>
              </w:rPr>
            </w:pPr>
            <w:r>
              <w:rPr>
                <w:rFonts w:eastAsia="Times New Roman" w:cs="Arial"/>
                <w:bCs/>
                <w:szCs w:val="20"/>
                <w:lang w:val="en-GB" w:eastAsia="en-GB"/>
              </w:rPr>
              <w:t>Friday 23 May 2014</w:t>
            </w:r>
          </w:p>
        </w:tc>
        <w:tc>
          <w:tcPr>
            <w:tcW w:w="2410" w:type="dxa"/>
            <w:tcBorders>
              <w:top w:val="single" w:sz="4" w:space="0" w:color="auto"/>
              <w:left w:val="single" w:sz="4" w:space="0" w:color="auto"/>
              <w:bottom w:val="single" w:sz="4" w:space="0" w:color="auto"/>
              <w:right w:val="single" w:sz="4" w:space="0" w:color="auto"/>
            </w:tcBorders>
            <w:hideMark/>
          </w:tcPr>
          <w:p w:rsidR="00A30E37" w:rsidRPr="005512AB" w:rsidRDefault="00A30E37">
            <w:pPr>
              <w:autoSpaceDE w:val="0"/>
              <w:autoSpaceDN w:val="0"/>
              <w:adjustRightInd w:val="0"/>
              <w:rPr>
                <w:rFonts w:eastAsia="Times New Roman" w:cs="Arial"/>
                <w:b/>
                <w:bCs/>
                <w:szCs w:val="20"/>
                <w:lang w:val="en-GB" w:eastAsia="en-GB"/>
              </w:rPr>
            </w:pPr>
            <w:r>
              <w:rPr>
                <w:rFonts w:eastAsia="Times New Roman" w:cs="Arial"/>
                <w:b/>
                <w:bCs/>
                <w:szCs w:val="20"/>
                <w:lang w:val="en-GB" w:eastAsia="en-GB"/>
              </w:rPr>
              <w:t>Ministry of Health Auckland Office</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9</w:t>
            </w:r>
            <w:r w:rsidRPr="00AB1FCA">
              <w:rPr>
                <w:rFonts w:eastAsia="Times New Roman" w:cs="Arial"/>
                <w:bCs/>
                <w:sz w:val="18"/>
                <w:szCs w:val="18"/>
                <w:lang w:val="en-GB" w:eastAsia="en-GB"/>
              </w:rPr>
              <w:t>am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10</w:t>
            </w:r>
            <w:r w:rsidRPr="00AB1FCA">
              <w:rPr>
                <w:rFonts w:eastAsia="Times New Roman" w:cs="Arial"/>
                <w:bCs/>
                <w:sz w:val="18"/>
                <w:szCs w:val="18"/>
                <w:lang w:val="en-GB" w:eastAsia="en-GB"/>
              </w:rPr>
              <w:t>am</w:t>
            </w:r>
          </w:p>
        </w:tc>
        <w:tc>
          <w:tcPr>
            <w:tcW w:w="708" w:type="dxa"/>
            <w:tcBorders>
              <w:top w:val="single" w:sz="4" w:space="0" w:color="auto"/>
              <w:left w:val="single" w:sz="4" w:space="0" w:color="auto"/>
              <w:bottom w:val="single" w:sz="4" w:space="0" w:color="auto"/>
              <w:right w:val="single" w:sz="4" w:space="0" w:color="auto"/>
            </w:tcBorders>
          </w:tcPr>
          <w:p w:rsidR="00A30E37" w:rsidRPr="00AB1FCA" w:rsidRDefault="00A30E37" w:rsidP="00AB1FCA">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11</w:t>
            </w:r>
            <w:r w:rsidRPr="00AB1FCA">
              <w:rPr>
                <w:rFonts w:eastAsia="Times New Roman" w:cs="Arial"/>
                <w:bCs/>
                <w:sz w:val="18"/>
                <w:szCs w:val="18"/>
                <w:lang w:val="en-GB" w:eastAsia="en-GB"/>
              </w:rPr>
              <w:t>am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1</w:t>
            </w:r>
            <w:r w:rsidRPr="00AB1FCA">
              <w:rPr>
                <w:rFonts w:eastAsia="Times New Roman" w:cs="Arial"/>
                <w:bCs/>
                <w:sz w:val="18"/>
                <w:szCs w:val="18"/>
                <w:lang w:val="en-GB" w:eastAsia="en-GB"/>
              </w:rPr>
              <w:t>pm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2</w:t>
            </w:r>
            <w:r w:rsidRPr="00AB1FCA">
              <w:rPr>
                <w:rFonts w:eastAsia="Times New Roman" w:cs="Arial"/>
                <w:bCs/>
                <w:sz w:val="18"/>
                <w:szCs w:val="18"/>
                <w:lang w:val="en-GB" w:eastAsia="en-GB"/>
              </w:rPr>
              <w:t>pm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3</w:t>
            </w:r>
            <w:r w:rsidRPr="00AB1FCA">
              <w:rPr>
                <w:rFonts w:eastAsia="Times New Roman" w:cs="Arial"/>
                <w:bCs/>
                <w:sz w:val="18"/>
                <w:szCs w:val="18"/>
                <w:lang w:val="en-GB" w:eastAsia="en-GB"/>
              </w:rPr>
              <w:t>pm</w:t>
            </w:r>
          </w:p>
        </w:tc>
        <w:tc>
          <w:tcPr>
            <w:tcW w:w="709" w:type="dxa"/>
            <w:tcBorders>
              <w:top w:val="single" w:sz="4" w:space="0" w:color="auto"/>
              <w:left w:val="single" w:sz="4" w:space="0" w:color="auto"/>
              <w:bottom w:val="single" w:sz="4" w:space="0" w:color="auto"/>
              <w:right w:val="single" w:sz="4" w:space="0" w:color="auto"/>
            </w:tcBorders>
          </w:tcPr>
          <w:p w:rsidR="00A30E37" w:rsidRDefault="00A30E37">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4pm</w:t>
            </w:r>
          </w:p>
        </w:tc>
      </w:tr>
      <w:tr w:rsidR="00A30E37" w:rsidRPr="005512AB" w:rsidTr="00A30E37">
        <w:trPr>
          <w:trHeight w:val="290"/>
        </w:trPr>
        <w:tc>
          <w:tcPr>
            <w:tcW w:w="2268" w:type="dxa"/>
            <w:tcBorders>
              <w:top w:val="single" w:sz="4" w:space="0" w:color="auto"/>
              <w:left w:val="single" w:sz="4" w:space="0" w:color="auto"/>
              <w:bottom w:val="single" w:sz="4" w:space="0" w:color="auto"/>
              <w:right w:val="single" w:sz="4" w:space="0" w:color="auto"/>
            </w:tcBorders>
          </w:tcPr>
          <w:p w:rsidR="00A30E37" w:rsidRPr="005512AB" w:rsidRDefault="00A30E37">
            <w:pPr>
              <w:autoSpaceDE w:val="0"/>
              <w:autoSpaceDN w:val="0"/>
              <w:adjustRightInd w:val="0"/>
              <w:rPr>
                <w:rFonts w:eastAsia="Times New Roman" w:cs="Arial"/>
                <w:bCs/>
                <w:szCs w:val="20"/>
                <w:lang w:val="en-GB" w:eastAsia="en-GB"/>
              </w:rPr>
            </w:pPr>
            <w:r>
              <w:rPr>
                <w:rFonts w:eastAsia="Times New Roman" w:cs="Arial"/>
                <w:bCs/>
                <w:szCs w:val="20"/>
                <w:lang w:val="en-GB" w:eastAsia="en-GB"/>
              </w:rPr>
              <w:t>Monday 26 May 2014</w:t>
            </w:r>
          </w:p>
        </w:tc>
        <w:tc>
          <w:tcPr>
            <w:tcW w:w="2410" w:type="dxa"/>
            <w:tcBorders>
              <w:top w:val="single" w:sz="4" w:space="0" w:color="auto"/>
              <w:left w:val="single" w:sz="4" w:space="0" w:color="auto"/>
              <w:bottom w:val="single" w:sz="4" w:space="0" w:color="auto"/>
              <w:right w:val="single" w:sz="4" w:space="0" w:color="auto"/>
            </w:tcBorders>
            <w:hideMark/>
          </w:tcPr>
          <w:p w:rsidR="00A30E37" w:rsidRPr="005512AB" w:rsidRDefault="00A30E37">
            <w:pPr>
              <w:autoSpaceDE w:val="0"/>
              <w:autoSpaceDN w:val="0"/>
              <w:adjustRightInd w:val="0"/>
              <w:rPr>
                <w:rFonts w:eastAsia="Times New Roman" w:cs="Arial"/>
                <w:b/>
                <w:bCs/>
                <w:szCs w:val="20"/>
                <w:lang w:val="en-GB" w:eastAsia="en-GB"/>
              </w:rPr>
            </w:pPr>
            <w:r>
              <w:rPr>
                <w:rFonts w:eastAsia="Times New Roman" w:cs="Arial"/>
                <w:b/>
                <w:bCs/>
                <w:szCs w:val="20"/>
                <w:lang w:val="en-GB" w:eastAsia="en-GB"/>
              </w:rPr>
              <w:t>Ministry of Health Wellington Office</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rsidP="005056D9">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9</w:t>
            </w:r>
            <w:r w:rsidRPr="00AB1FCA">
              <w:rPr>
                <w:rFonts w:eastAsia="Times New Roman" w:cs="Arial"/>
                <w:bCs/>
                <w:sz w:val="18"/>
                <w:szCs w:val="18"/>
                <w:lang w:val="en-GB" w:eastAsia="en-GB"/>
              </w:rPr>
              <w:t>am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rsidP="005056D9">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10</w:t>
            </w:r>
            <w:r w:rsidRPr="00AB1FCA">
              <w:rPr>
                <w:rFonts w:eastAsia="Times New Roman" w:cs="Arial"/>
                <w:bCs/>
                <w:sz w:val="18"/>
                <w:szCs w:val="18"/>
                <w:lang w:val="en-GB" w:eastAsia="en-GB"/>
              </w:rPr>
              <w:t>am</w:t>
            </w:r>
          </w:p>
        </w:tc>
        <w:tc>
          <w:tcPr>
            <w:tcW w:w="708" w:type="dxa"/>
            <w:tcBorders>
              <w:top w:val="single" w:sz="4" w:space="0" w:color="auto"/>
              <w:left w:val="single" w:sz="4" w:space="0" w:color="auto"/>
              <w:bottom w:val="single" w:sz="4" w:space="0" w:color="auto"/>
              <w:right w:val="single" w:sz="4" w:space="0" w:color="auto"/>
            </w:tcBorders>
          </w:tcPr>
          <w:p w:rsidR="00A30E37" w:rsidRPr="00AB1FCA" w:rsidRDefault="00A30E37" w:rsidP="005056D9">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11</w:t>
            </w:r>
            <w:r w:rsidRPr="00AB1FCA">
              <w:rPr>
                <w:rFonts w:eastAsia="Times New Roman" w:cs="Arial"/>
                <w:bCs/>
                <w:sz w:val="18"/>
                <w:szCs w:val="18"/>
                <w:lang w:val="en-GB" w:eastAsia="en-GB"/>
              </w:rPr>
              <w:t>am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rsidP="005056D9">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1</w:t>
            </w:r>
            <w:r w:rsidRPr="00AB1FCA">
              <w:rPr>
                <w:rFonts w:eastAsia="Times New Roman" w:cs="Arial"/>
                <w:bCs/>
                <w:sz w:val="18"/>
                <w:szCs w:val="18"/>
                <w:lang w:val="en-GB" w:eastAsia="en-GB"/>
              </w:rPr>
              <w:t>pm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rsidP="005056D9">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2</w:t>
            </w:r>
            <w:r w:rsidRPr="00AB1FCA">
              <w:rPr>
                <w:rFonts w:eastAsia="Times New Roman" w:cs="Arial"/>
                <w:bCs/>
                <w:sz w:val="18"/>
                <w:szCs w:val="18"/>
                <w:lang w:val="en-GB" w:eastAsia="en-GB"/>
              </w:rPr>
              <w:t>pm</w:t>
            </w:r>
          </w:p>
        </w:tc>
        <w:tc>
          <w:tcPr>
            <w:tcW w:w="709" w:type="dxa"/>
            <w:tcBorders>
              <w:top w:val="single" w:sz="4" w:space="0" w:color="auto"/>
              <w:left w:val="single" w:sz="4" w:space="0" w:color="auto"/>
              <w:bottom w:val="single" w:sz="4" w:space="0" w:color="auto"/>
              <w:right w:val="single" w:sz="4" w:space="0" w:color="auto"/>
            </w:tcBorders>
          </w:tcPr>
          <w:p w:rsidR="00A30E37" w:rsidRPr="00AB1FCA" w:rsidRDefault="00A30E37" w:rsidP="005056D9">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3</w:t>
            </w:r>
            <w:r w:rsidRPr="00AB1FCA">
              <w:rPr>
                <w:rFonts w:eastAsia="Times New Roman" w:cs="Arial"/>
                <w:bCs/>
                <w:sz w:val="18"/>
                <w:szCs w:val="18"/>
                <w:lang w:val="en-GB" w:eastAsia="en-GB"/>
              </w:rPr>
              <w:t>pm</w:t>
            </w:r>
          </w:p>
        </w:tc>
        <w:tc>
          <w:tcPr>
            <w:tcW w:w="709" w:type="dxa"/>
            <w:tcBorders>
              <w:top w:val="single" w:sz="4" w:space="0" w:color="auto"/>
              <w:left w:val="single" w:sz="4" w:space="0" w:color="auto"/>
              <w:bottom w:val="single" w:sz="4" w:space="0" w:color="auto"/>
              <w:right w:val="single" w:sz="4" w:space="0" w:color="auto"/>
            </w:tcBorders>
          </w:tcPr>
          <w:p w:rsidR="00A30E37" w:rsidRDefault="00A30E37" w:rsidP="005056D9">
            <w:pPr>
              <w:autoSpaceDE w:val="0"/>
              <w:autoSpaceDN w:val="0"/>
              <w:adjustRightInd w:val="0"/>
              <w:rPr>
                <w:rFonts w:eastAsia="Times New Roman" w:cs="Arial"/>
                <w:bCs/>
                <w:sz w:val="18"/>
                <w:szCs w:val="18"/>
                <w:lang w:val="en-GB" w:eastAsia="en-GB"/>
              </w:rPr>
            </w:pPr>
            <w:r>
              <w:rPr>
                <w:rFonts w:eastAsia="Times New Roman" w:cs="Arial"/>
                <w:bCs/>
                <w:sz w:val="18"/>
                <w:szCs w:val="18"/>
                <w:lang w:val="en-GB" w:eastAsia="en-GB"/>
              </w:rPr>
              <w:t>4pm</w:t>
            </w:r>
          </w:p>
        </w:tc>
      </w:tr>
    </w:tbl>
    <w:p w:rsidR="005512AB" w:rsidRPr="005512AB" w:rsidRDefault="005512AB" w:rsidP="005512AB">
      <w:pPr>
        <w:autoSpaceDE w:val="0"/>
        <w:autoSpaceDN w:val="0"/>
        <w:adjustRightInd w:val="0"/>
        <w:rPr>
          <w:rFonts w:eastAsia="Times New Roman" w:cs="Arial"/>
          <w:bCs/>
          <w:szCs w:val="20"/>
          <w:lang w:val="en-GB" w:eastAsia="en-GB"/>
        </w:rPr>
      </w:pPr>
    </w:p>
    <w:p w:rsidR="005512AB" w:rsidRPr="005512AB" w:rsidRDefault="005512AB">
      <w:pPr>
        <w:rPr>
          <w:rFonts w:cs="Arial"/>
          <w:b/>
          <w:bCs/>
          <w:szCs w:val="20"/>
          <w:lang w:val="en-GB" w:eastAsia="en-GB"/>
        </w:rPr>
      </w:pPr>
      <w:r w:rsidRPr="005512AB">
        <w:rPr>
          <w:rFonts w:cs="Arial"/>
          <w:b/>
          <w:bCs/>
          <w:szCs w:val="20"/>
          <w:lang w:val="en-GB" w:eastAsia="en-GB"/>
        </w:rPr>
        <w:br w:type="page"/>
      </w:r>
    </w:p>
    <w:p w:rsidR="005512AB" w:rsidRPr="005512AB" w:rsidRDefault="005512AB" w:rsidP="005512AB">
      <w:pPr>
        <w:autoSpaceDE w:val="0"/>
        <w:autoSpaceDN w:val="0"/>
        <w:adjustRightInd w:val="0"/>
        <w:rPr>
          <w:rFonts w:cs="Arial"/>
          <w:b/>
          <w:bCs/>
          <w:szCs w:val="20"/>
          <w:lang w:val="en-GB" w:eastAsia="en-GB"/>
        </w:rPr>
      </w:pPr>
      <w:r w:rsidRPr="005512AB">
        <w:rPr>
          <w:rFonts w:cs="Arial"/>
          <w:b/>
          <w:bCs/>
          <w:szCs w:val="20"/>
          <w:lang w:val="en-GB" w:eastAsia="en-GB"/>
        </w:rPr>
        <w:lastRenderedPageBreak/>
        <w:t>How do I register?</w:t>
      </w:r>
    </w:p>
    <w:p w:rsidR="005512AB" w:rsidRPr="005512AB" w:rsidRDefault="005512AB" w:rsidP="005512AB">
      <w:pPr>
        <w:autoSpaceDE w:val="0"/>
        <w:autoSpaceDN w:val="0"/>
        <w:adjustRightInd w:val="0"/>
        <w:rPr>
          <w:rFonts w:cs="Arial"/>
          <w:b/>
          <w:bCs/>
          <w:szCs w:val="20"/>
          <w:lang w:val="en-GB" w:eastAsia="en-GB"/>
        </w:rPr>
      </w:pPr>
      <w:r w:rsidRPr="005512AB">
        <w:rPr>
          <w:rFonts w:cs="Arial"/>
          <w:bCs/>
          <w:szCs w:val="20"/>
          <w:lang w:val="en-GB" w:eastAsia="en-GB"/>
        </w:rPr>
        <w:t xml:space="preserve">Please register the following details to </w:t>
      </w:r>
      <w:hyperlink r:id="rId31" w:history="1">
        <w:r w:rsidRPr="00A307E7">
          <w:rPr>
            <w:rStyle w:val="Hyperlink"/>
            <w:rFonts w:cs="Arial"/>
            <w:bCs/>
            <w:szCs w:val="20"/>
            <w:lang w:val="en-GB" w:eastAsia="en-GB"/>
          </w:rPr>
          <w:t>telehealth@moh.govt.nz</w:t>
        </w:r>
      </w:hyperlink>
      <w:r w:rsidRPr="005512AB">
        <w:rPr>
          <w:rFonts w:cs="Arial"/>
          <w:bCs/>
          <w:szCs w:val="20"/>
          <w:lang w:val="en-GB" w:eastAsia="en-GB"/>
        </w:rPr>
        <w:t xml:space="preserve"> titled: </w:t>
      </w:r>
      <w:r w:rsidRPr="005512AB">
        <w:rPr>
          <w:rFonts w:cs="Arial"/>
          <w:b/>
          <w:bCs/>
          <w:szCs w:val="20"/>
          <w:lang w:val="en-GB" w:eastAsia="en-GB"/>
        </w:rPr>
        <w:t>ROI Q &amp; A Session booking request</w:t>
      </w:r>
    </w:p>
    <w:p w:rsidR="005512AB" w:rsidRPr="005512AB" w:rsidRDefault="005512AB" w:rsidP="005512AB">
      <w:pPr>
        <w:autoSpaceDE w:val="0"/>
        <w:autoSpaceDN w:val="0"/>
        <w:adjustRightInd w:val="0"/>
        <w:spacing w:after="0"/>
        <w:rPr>
          <w:rFonts w:cs="Arial"/>
          <w:b/>
          <w:bCs/>
          <w:szCs w:val="20"/>
          <w:lang w:val="en-GB" w:eastAsia="en-GB"/>
        </w:rPr>
      </w:pPr>
      <w:r w:rsidRPr="005512AB">
        <w:rPr>
          <w:rFonts w:cs="Arial"/>
          <w:b/>
          <w:bCs/>
          <w:szCs w:val="20"/>
          <w:lang w:val="en-GB" w:eastAsia="en-GB"/>
        </w:rPr>
        <w:t>Contact Name:</w:t>
      </w:r>
    </w:p>
    <w:p w:rsidR="005512AB" w:rsidRPr="005512AB" w:rsidRDefault="005512AB" w:rsidP="005512AB">
      <w:pPr>
        <w:autoSpaceDE w:val="0"/>
        <w:autoSpaceDN w:val="0"/>
        <w:adjustRightInd w:val="0"/>
        <w:spacing w:after="0"/>
        <w:rPr>
          <w:rFonts w:cs="Arial"/>
          <w:b/>
          <w:bCs/>
          <w:szCs w:val="20"/>
          <w:lang w:val="en-GB" w:eastAsia="en-GB"/>
        </w:rPr>
      </w:pPr>
      <w:r w:rsidRPr="005512AB">
        <w:rPr>
          <w:rFonts w:cs="Arial"/>
          <w:b/>
          <w:bCs/>
          <w:szCs w:val="20"/>
          <w:lang w:val="en-GB" w:eastAsia="en-GB"/>
        </w:rPr>
        <w:t>Organisation:</w:t>
      </w:r>
    </w:p>
    <w:p w:rsidR="005512AB" w:rsidRPr="005512AB" w:rsidRDefault="005512AB" w:rsidP="005512AB">
      <w:pPr>
        <w:autoSpaceDE w:val="0"/>
        <w:autoSpaceDN w:val="0"/>
        <w:adjustRightInd w:val="0"/>
        <w:spacing w:after="0"/>
        <w:rPr>
          <w:rFonts w:cs="Arial"/>
          <w:b/>
          <w:bCs/>
          <w:szCs w:val="20"/>
          <w:lang w:val="en-GB" w:eastAsia="en-GB"/>
        </w:rPr>
      </w:pPr>
      <w:r w:rsidRPr="005512AB">
        <w:rPr>
          <w:rFonts w:cs="Arial"/>
          <w:b/>
          <w:bCs/>
          <w:szCs w:val="20"/>
          <w:lang w:val="en-GB" w:eastAsia="en-GB"/>
        </w:rPr>
        <w:t>Contact Number:</w:t>
      </w:r>
    </w:p>
    <w:p w:rsidR="005512AB" w:rsidRPr="005512AB" w:rsidRDefault="005512AB" w:rsidP="005512AB">
      <w:pPr>
        <w:autoSpaceDE w:val="0"/>
        <w:autoSpaceDN w:val="0"/>
        <w:adjustRightInd w:val="0"/>
        <w:spacing w:after="0"/>
        <w:rPr>
          <w:rFonts w:cs="Arial"/>
          <w:b/>
          <w:bCs/>
          <w:szCs w:val="20"/>
          <w:lang w:val="en-GB" w:eastAsia="en-GB"/>
        </w:rPr>
      </w:pPr>
      <w:r w:rsidRPr="005512AB">
        <w:rPr>
          <w:rFonts w:cs="Arial"/>
          <w:b/>
          <w:bCs/>
          <w:szCs w:val="20"/>
          <w:lang w:val="en-GB" w:eastAsia="en-GB"/>
        </w:rPr>
        <w:t>Preferred Date &amp; Time:</w:t>
      </w:r>
    </w:p>
    <w:p w:rsidR="005512AB" w:rsidRPr="005512AB" w:rsidRDefault="005512AB" w:rsidP="005512AB">
      <w:pPr>
        <w:autoSpaceDE w:val="0"/>
        <w:autoSpaceDN w:val="0"/>
        <w:adjustRightInd w:val="0"/>
        <w:spacing w:after="0"/>
        <w:rPr>
          <w:rFonts w:cs="Arial"/>
          <w:b/>
          <w:bCs/>
          <w:szCs w:val="20"/>
          <w:lang w:val="en-GB" w:eastAsia="en-GB"/>
        </w:rPr>
      </w:pPr>
      <w:r w:rsidRPr="005512AB">
        <w:rPr>
          <w:rFonts w:cs="Arial"/>
          <w:b/>
          <w:bCs/>
          <w:szCs w:val="20"/>
          <w:lang w:val="en-GB" w:eastAsia="en-GB"/>
        </w:rPr>
        <w:t>Alternative Date &amp; Time:</w:t>
      </w:r>
    </w:p>
    <w:p w:rsidR="005512AB" w:rsidRPr="005512AB" w:rsidRDefault="005512AB" w:rsidP="005512AB">
      <w:pPr>
        <w:autoSpaceDE w:val="0"/>
        <w:autoSpaceDN w:val="0"/>
        <w:adjustRightInd w:val="0"/>
        <w:spacing w:after="0"/>
        <w:rPr>
          <w:rFonts w:cs="Arial"/>
          <w:b/>
          <w:bCs/>
          <w:szCs w:val="20"/>
          <w:lang w:val="en-GB" w:eastAsia="en-GB"/>
        </w:rPr>
      </w:pPr>
      <w:r w:rsidRPr="005512AB">
        <w:rPr>
          <w:rFonts w:cs="Arial"/>
          <w:b/>
          <w:bCs/>
          <w:szCs w:val="20"/>
          <w:lang w:val="en-GB" w:eastAsia="en-GB"/>
        </w:rPr>
        <w:t>Number of People attending:</w:t>
      </w:r>
    </w:p>
    <w:p w:rsidR="005512AB" w:rsidRDefault="005512AB" w:rsidP="005512AB">
      <w:pPr>
        <w:autoSpaceDE w:val="0"/>
        <w:autoSpaceDN w:val="0"/>
        <w:adjustRightInd w:val="0"/>
        <w:spacing w:after="0"/>
        <w:rPr>
          <w:rFonts w:cs="Arial"/>
          <w:b/>
          <w:bCs/>
          <w:szCs w:val="20"/>
          <w:lang w:val="en-GB" w:eastAsia="en-GB"/>
        </w:rPr>
      </w:pPr>
      <w:r w:rsidRPr="005512AB">
        <w:rPr>
          <w:rFonts w:cs="Arial"/>
          <w:b/>
          <w:bCs/>
          <w:szCs w:val="20"/>
          <w:lang w:val="en-GB" w:eastAsia="en-GB"/>
        </w:rPr>
        <w:t>Responding to the ROI: Yes, No or Unknown</w:t>
      </w:r>
    </w:p>
    <w:p w:rsidR="005512AB" w:rsidRPr="005512AB" w:rsidRDefault="005512AB" w:rsidP="005512AB">
      <w:pPr>
        <w:autoSpaceDE w:val="0"/>
        <w:autoSpaceDN w:val="0"/>
        <w:adjustRightInd w:val="0"/>
        <w:spacing w:after="0"/>
        <w:rPr>
          <w:rFonts w:cs="Arial"/>
          <w:b/>
          <w:bCs/>
          <w:szCs w:val="20"/>
          <w:lang w:val="en-GB" w:eastAsia="en-GB"/>
        </w:rPr>
      </w:pPr>
    </w:p>
    <w:p w:rsidR="007E441A" w:rsidRPr="00F82137" w:rsidRDefault="00726028">
      <w:pPr>
        <w:rPr>
          <w:rFonts w:eastAsia="Times New Roman" w:cs="Times New Roman"/>
        </w:rPr>
      </w:pPr>
      <w:r w:rsidRPr="00F82137">
        <w:rPr>
          <w:rFonts w:eastAsia="Times New Roman" w:cs="Times New Roman"/>
        </w:rPr>
        <w:t>You can</w:t>
      </w:r>
      <w:r w:rsidR="005512AB">
        <w:rPr>
          <w:rFonts w:eastAsia="Times New Roman" w:cs="Times New Roman"/>
        </w:rPr>
        <w:t xml:space="preserve"> also</w:t>
      </w:r>
      <w:r w:rsidRPr="00F82137">
        <w:rPr>
          <w:rFonts w:eastAsia="Times New Roman" w:cs="Times New Roman"/>
        </w:rPr>
        <w:t xml:space="preserve"> visit</w:t>
      </w:r>
      <w:r w:rsidR="007E441A" w:rsidRPr="00F82137">
        <w:rPr>
          <w:rFonts w:eastAsia="Times New Roman" w:cs="Times New Roman"/>
        </w:rPr>
        <w:t xml:space="preserve"> the National Telehealth webpage for more information.</w:t>
      </w:r>
    </w:p>
    <w:p w:rsidR="003811E2" w:rsidRPr="00F82137" w:rsidRDefault="00FE77F4">
      <w:pPr>
        <w:rPr>
          <w:rFonts w:eastAsia="Times New Roman" w:cs="Times New Roman"/>
        </w:rPr>
      </w:pPr>
      <w:hyperlink r:id="rId32" w:history="1">
        <w:r w:rsidR="003811E2" w:rsidRPr="00F82137">
          <w:rPr>
            <w:rStyle w:val="Hyperlink"/>
            <w:rFonts w:eastAsia="Times New Roman" w:cs="Times New Roman"/>
          </w:rPr>
          <w:t>http://www.health.govt.nz/our-work/national-telehealth-services</w:t>
        </w:r>
      </w:hyperlink>
    </w:p>
    <w:p w:rsidR="0060447B" w:rsidRPr="00F82137" w:rsidRDefault="0060447B">
      <w:pPr>
        <w:rPr>
          <w:rFonts w:eastAsia="Times New Roman" w:cs="Times New Roman"/>
        </w:rPr>
      </w:pPr>
    </w:p>
    <w:p w:rsidR="003811E2" w:rsidRPr="00F82137" w:rsidRDefault="003811E2">
      <w:pPr>
        <w:sectPr w:rsidR="003811E2" w:rsidRPr="00F82137" w:rsidSect="005D672B">
          <w:footerReference w:type="default" r:id="rId33"/>
          <w:pgSz w:w="11907" w:h="16840" w:code="9"/>
          <w:pgMar w:top="1418" w:right="1134" w:bottom="851" w:left="1134" w:header="567" w:footer="454" w:gutter="0"/>
          <w:paperSrc w:first="15" w:other="15"/>
          <w:pgNumType w:start="0"/>
          <w:cols w:space="708"/>
          <w:titlePg/>
          <w:docGrid w:linePitch="360"/>
        </w:sectPr>
      </w:pPr>
      <w:bookmarkStart w:id="28" w:name="_Our_Requirements"/>
      <w:bookmarkEnd w:id="28"/>
    </w:p>
    <w:p w:rsidR="003811E2" w:rsidRPr="00F82137" w:rsidRDefault="008B70B7" w:rsidP="008B70B7">
      <w:pPr>
        <w:pStyle w:val="Heading1"/>
        <w:spacing w:before="0" w:after="240"/>
      </w:pPr>
      <w:bookmarkStart w:id="29" w:name="_Toc387401567"/>
      <w:r w:rsidRPr="00F82137">
        <w:lastRenderedPageBreak/>
        <w:t>Appendix A: Overview of current services</w:t>
      </w:r>
      <w:bookmarkEnd w:id="29"/>
    </w:p>
    <w:tbl>
      <w:tblPr>
        <w:tblW w:w="22413" w:type="dxa"/>
        <w:tblLayout w:type="fixed"/>
        <w:tblCellMar>
          <w:top w:w="57" w:type="dxa"/>
          <w:left w:w="85" w:type="dxa"/>
          <w:bottom w:w="57" w:type="dxa"/>
          <w:right w:w="85" w:type="dxa"/>
        </w:tblCellMar>
        <w:tblLook w:val="04A0" w:firstRow="1" w:lastRow="0" w:firstColumn="1" w:lastColumn="0" w:noHBand="0" w:noVBand="1"/>
      </w:tblPr>
      <w:tblGrid>
        <w:gridCol w:w="1928"/>
        <w:gridCol w:w="1984"/>
        <w:gridCol w:w="2606"/>
        <w:gridCol w:w="2607"/>
        <w:gridCol w:w="2442"/>
        <w:gridCol w:w="2552"/>
        <w:gridCol w:w="2607"/>
        <w:gridCol w:w="2852"/>
        <w:gridCol w:w="2835"/>
      </w:tblGrid>
      <w:tr w:rsidR="008B70B7" w:rsidRPr="00F82137" w:rsidTr="008B70B7">
        <w:trPr>
          <w:tblHeader/>
        </w:trPr>
        <w:tc>
          <w:tcPr>
            <w:tcW w:w="1928" w:type="dxa"/>
            <w:tcBorders>
              <w:top w:val="single" w:sz="4" w:space="0" w:color="auto"/>
              <w:left w:val="single" w:sz="4" w:space="0" w:color="auto"/>
              <w:bottom w:val="single" w:sz="4" w:space="0" w:color="auto"/>
              <w:right w:val="nil"/>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Service Area</w:t>
            </w:r>
          </w:p>
        </w:tc>
        <w:tc>
          <w:tcPr>
            <w:tcW w:w="1984"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B27238" w:rsidP="003811E2">
            <w:pPr>
              <w:spacing w:after="0" w:line="240" w:lineRule="auto"/>
              <w:rPr>
                <w:rFonts w:eastAsia="Times New Roman" w:cs="Arial"/>
                <w:b/>
                <w:bCs/>
                <w:i/>
                <w:iCs/>
                <w:color w:val="000000"/>
                <w:sz w:val="22"/>
                <w:lang w:eastAsia="en-NZ"/>
              </w:rPr>
            </w:pPr>
            <w:r w:rsidRPr="00F82137">
              <w:rPr>
                <w:rFonts w:eastAsia="Times New Roman" w:cs="Arial"/>
                <w:b/>
                <w:bCs/>
                <w:i/>
                <w:iCs/>
                <w:color w:val="000000"/>
                <w:sz w:val="22"/>
                <w:lang w:eastAsia="en-NZ"/>
              </w:rPr>
              <w:t>Description</w:t>
            </w:r>
          </w:p>
        </w:tc>
        <w:tc>
          <w:tcPr>
            <w:tcW w:w="2606"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3811E2" w:rsidP="003811E2">
            <w:pPr>
              <w:spacing w:after="0" w:line="240" w:lineRule="auto"/>
              <w:jc w:val="center"/>
              <w:rPr>
                <w:rFonts w:eastAsia="Times New Roman" w:cs="Arial"/>
                <w:b/>
                <w:bCs/>
                <w:color w:val="000000"/>
                <w:sz w:val="22"/>
                <w:lang w:eastAsia="en-NZ"/>
              </w:rPr>
            </w:pPr>
            <w:r w:rsidRPr="00F82137">
              <w:rPr>
                <w:rFonts w:eastAsia="Times New Roman" w:cs="Arial"/>
                <w:b/>
                <w:bCs/>
                <w:color w:val="000000"/>
                <w:sz w:val="22"/>
                <w:lang w:eastAsia="en-NZ"/>
              </w:rPr>
              <w:t>Healthline</w:t>
            </w:r>
          </w:p>
        </w:tc>
        <w:tc>
          <w:tcPr>
            <w:tcW w:w="2607"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3811E2" w:rsidP="003811E2">
            <w:pPr>
              <w:spacing w:after="0" w:line="240" w:lineRule="auto"/>
              <w:jc w:val="center"/>
              <w:rPr>
                <w:rFonts w:eastAsia="Times New Roman" w:cs="Arial"/>
                <w:b/>
                <w:bCs/>
                <w:color w:val="000000"/>
                <w:sz w:val="22"/>
                <w:lang w:eastAsia="en-NZ"/>
              </w:rPr>
            </w:pPr>
            <w:r w:rsidRPr="00F82137">
              <w:rPr>
                <w:rFonts w:eastAsia="Times New Roman" w:cs="Arial"/>
                <w:b/>
                <w:bCs/>
                <w:color w:val="000000"/>
                <w:sz w:val="22"/>
                <w:lang w:eastAsia="en-NZ"/>
              </w:rPr>
              <w:t>National Poisons Centre</w:t>
            </w:r>
          </w:p>
        </w:tc>
        <w:tc>
          <w:tcPr>
            <w:tcW w:w="2442"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3811E2" w:rsidP="003811E2">
            <w:pPr>
              <w:spacing w:after="0" w:line="240" w:lineRule="auto"/>
              <w:jc w:val="center"/>
              <w:rPr>
                <w:rFonts w:eastAsia="Times New Roman" w:cs="Arial"/>
                <w:b/>
                <w:bCs/>
                <w:color w:val="000000"/>
                <w:sz w:val="22"/>
                <w:lang w:eastAsia="en-NZ"/>
              </w:rPr>
            </w:pPr>
            <w:r w:rsidRPr="00F82137">
              <w:rPr>
                <w:rFonts w:eastAsia="Times New Roman" w:cs="Arial"/>
                <w:b/>
                <w:bCs/>
                <w:color w:val="000000"/>
                <w:sz w:val="22"/>
                <w:lang w:eastAsia="en-NZ"/>
              </w:rPr>
              <w:t>Immunisation Advisory Centre</w:t>
            </w:r>
          </w:p>
        </w:tc>
        <w:tc>
          <w:tcPr>
            <w:tcW w:w="2552"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3811E2" w:rsidP="003811E2">
            <w:pPr>
              <w:spacing w:after="0" w:line="240" w:lineRule="auto"/>
              <w:jc w:val="center"/>
              <w:rPr>
                <w:rFonts w:eastAsia="Times New Roman" w:cs="Arial"/>
                <w:b/>
                <w:bCs/>
                <w:color w:val="000000"/>
                <w:sz w:val="22"/>
                <w:lang w:eastAsia="en-NZ"/>
              </w:rPr>
            </w:pPr>
            <w:r w:rsidRPr="00F82137">
              <w:rPr>
                <w:rFonts w:eastAsia="Times New Roman" w:cs="Arial"/>
                <w:b/>
                <w:bCs/>
                <w:color w:val="000000"/>
                <w:sz w:val="22"/>
                <w:lang w:eastAsia="en-NZ"/>
              </w:rPr>
              <w:t>Quitline</w:t>
            </w:r>
          </w:p>
        </w:tc>
        <w:tc>
          <w:tcPr>
            <w:tcW w:w="2607"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3811E2" w:rsidP="003811E2">
            <w:pPr>
              <w:spacing w:after="0" w:line="240" w:lineRule="auto"/>
              <w:jc w:val="center"/>
              <w:rPr>
                <w:rFonts w:eastAsia="Times New Roman" w:cs="Arial"/>
                <w:b/>
                <w:bCs/>
                <w:color w:val="000000"/>
                <w:sz w:val="22"/>
                <w:lang w:eastAsia="en-NZ"/>
              </w:rPr>
            </w:pPr>
            <w:r w:rsidRPr="00F82137">
              <w:rPr>
                <w:rFonts w:eastAsia="Times New Roman" w:cs="Arial"/>
                <w:b/>
                <w:bCs/>
                <w:color w:val="000000"/>
                <w:sz w:val="22"/>
                <w:lang w:eastAsia="en-NZ"/>
              </w:rPr>
              <w:t xml:space="preserve">National Depression Initiative  </w:t>
            </w:r>
          </w:p>
        </w:tc>
        <w:tc>
          <w:tcPr>
            <w:tcW w:w="2852"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3811E2" w:rsidP="003811E2">
            <w:pPr>
              <w:spacing w:after="0" w:line="240" w:lineRule="auto"/>
              <w:jc w:val="center"/>
              <w:rPr>
                <w:rFonts w:eastAsia="Times New Roman" w:cs="Arial"/>
                <w:b/>
                <w:bCs/>
                <w:color w:val="000000"/>
                <w:sz w:val="22"/>
                <w:lang w:eastAsia="en-NZ"/>
              </w:rPr>
            </w:pPr>
            <w:r w:rsidRPr="00F82137">
              <w:rPr>
                <w:rFonts w:eastAsia="Times New Roman" w:cs="Arial"/>
                <w:b/>
                <w:bCs/>
                <w:color w:val="000000"/>
                <w:sz w:val="22"/>
                <w:lang w:eastAsia="en-NZ"/>
              </w:rPr>
              <w:t>Gambling helpline</w:t>
            </w:r>
          </w:p>
        </w:tc>
        <w:tc>
          <w:tcPr>
            <w:tcW w:w="2835" w:type="dxa"/>
            <w:tcBorders>
              <w:top w:val="single" w:sz="4" w:space="0" w:color="auto"/>
              <w:left w:val="nil"/>
              <w:bottom w:val="single" w:sz="4" w:space="0" w:color="auto"/>
              <w:right w:val="single" w:sz="4" w:space="0" w:color="auto"/>
            </w:tcBorders>
            <w:shd w:val="clear" w:color="000000" w:fill="8DB4E2"/>
            <w:vAlign w:val="center"/>
            <w:hideMark/>
          </w:tcPr>
          <w:p w:rsidR="003811E2" w:rsidRPr="00F82137" w:rsidRDefault="003811E2" w:rsidP="003811E2">
            <w:pPr>
              <w:spacing w:after="0" w:line="240" w:lineRule="auto"/>
              <w:jc w:val="center"/>
              <w:rPr>
                <w:rFonts w:eastAsia="Times New Roman" w:cs="Arial"/>
                <w:b/>
                <w:bCs/>
                <w:color w:val="000000"/>
                <w:sz w:val="22"/>
                <w:lang w:eastAsia="en-NZ"/>
              </w:rPr>
            </w:pPr>
            <w:r w:rsidRPr="00F82137">
              <w:rPr>
                <w:rFonts w:eastAsia="Times New Roman" w:cs="Arial"/>
                <w:b/>
                <w:bCs/>
                <w:color w:val="000000"/>
                <w:sz w:val="22"/>
                <w:lang w:eastAsia="en-NZ"/>
              </w:rPr>
              <w:t>Alcohol/Drug helpline</w:t>
            </w:r>
          </w:p>
        </w:tc>
      </w:tr>
      <w:tr w:rsidR="008B70B7" w:rsidRPr="00F82137" w:rsidTr="008B70B7">
        <w:tc>
          <w:tcPr>
            <w:tcW w:w="1928" w:type="dxa"/>
            <w:tcBorders>
              <w:top w:val="single" w:sz="4" w:space="0" w:color="auto"/>
              <w:left w:val="single" w:sz="4" w:space="0" w:color="auto"/>
              <w:bottom w:val="single" w:sz="4" w:space="0" w:color="auto"/>
              <w:right w:val="nil"/>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General description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What is the purpose of the current service?</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8B70B7">
            <w:pPr>
              <w:spacing w:after="0" w:line="240" w:lineRule="auto"/>
              <w:rPr>
                <w:rFonts w:eastAsia="Times New Roman" w:cs="Arial"/>
                <w:iCs/>
                <w:color w:val="000000"/>
                <w:szCs w:val="20"/>
                <w:lang w:eastAsia="en-NZ"/>
              </w:rPr>
            </w:pPr>
            <w:r w:rsidRPr="00F82137">
              <w:rPr>
                <w:rFonts w:eastAsia="Times New Roman" w:cs="Arial"/>
                <w:iCs/>
                <w:color w:val="000000"/>
                <w:szCs w:val="20"/>
                <w:lang w:eastAsia="en-NZ"/>
              </w:rPr>
              <w:t>Healthline is a national telephone triage and health advice service. Healthline offers the public a confidential, reliable and consistent source of advice on healthcare, so that callers can manage many of their problems at home or know who to contact or where to go to for appropriate care or further advice. The service aligns with key policy in regards to the reduction of after-hours primary care, ambulance services and emergency department waiting times as described in the Ministry’s Statement of Intent and Health Targets. The service is expected to be able to provide advice and information across a wide range of health topics including hepatitis C.</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E426ED">
            <w:pPr>
              <w:spacing w:after="0" w:line="240" w:lineRule="auto"/>
              <w:rPr>
                <w:rFonts w:eastAsia="Times New Roman" w:cs="Arial"/>
                <w:iCs/>
                <w:color w:val="000000"/>
                <w:szCs w:val="20"/>
                <w:lang w:eastAsia="en-NZ"/>
              </w:rPr>
            </w:pPr>
            <w:r w:rsidRPr="00F82137">
              <w:rPr>
                <w:rFonts w:eastAsia="Times New Roman" w:cs="Arial"/>
                <w:iCs/>
                <w:color w:val="000000"/>
                <w:szCs w:val="20"/>
                <w:lang w:eastAsia="en-NZ"/>
              </w:rPr>
              <w:t>The poisons information service addresses the need for immediate, accurate and current information about poisoning and treatment. It helps callers to manage some instances of poisoning at home or will inform them who to contact or where to go to for appropriate care or further advice.  The service aligns with key policy in regards to reduction of after-hours primary care, ambulance services and emergency department waiting times as described in the Ministry’s Statement of Intent and Health Targets (http://www.moh.govt.nz/healthtargets).</w:t>
            </w:r>
            <w:r w:rsidRPr="00F82137">
              <w:rPr>
                <w:rFonts w:eastAsia="Times New Roman" w:cs="Arial"/>
                <w:iCs/>
                <w:color w:val="000000"/>
                <w:szCs w:val="20"/>
                <w:lang w:eastAsia="en-NZ"/>
              </w:rPr>
              <w:br/>
              <w:t xml:space="preserve">The service uses a poisons’ database to inform the telephone line service which is also accessible online to medical professionals. </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Cs/>
                <w:color w:val="000000"/>
                <w:szCs w:val="20"/>
                <w:lang w:eastAsia="en-NZ"/>
              </w:rPr>
            </w:pPr>
            <w:r w:rsidRPr="00F82137">
              <w:rPr>
                <w:rFonts w:eastAsia="Times New Roman" w:cs="Arial"/>
                <w:iCs/>
                <w:color w:val="000000"/>
                <w:szCs w:val="20"/>
                <w:lang w:eastAsia="en-NZ"/>
              </w:rPr>
              <w:t>Telephone helpline providing immunisation information and advice to members of the public. More complex questions in the future would be referred to the Immunisation Advisory Centre.  Medical professionals would continue to contact the Immunisation Advisory Centre for support.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Cs/>
                <w:color w:val="000000"/>
                <w:szCs w:val="20"/>
                <w:lang w:eastAsia="en-NZ"/>
              </w:rPr>
            </w:pPr>
            <w:r w:rsidRPr="00F82137">
              <w:rPr>
                <w:rFonts w:eastAsia="Times New Roman" w:cs="Arial"/>
                <w:iCs/>
                <w:color w:val="000000"/>
                <w:szCs w:val="20"/>
                <w:lang w:eastAsia="en-NZ"/>
              </w:rPr>
              <w:t>Quitline is a nationwide smoking cessation service.  Its aim is to reduce tobacco related mortality and morbidity and to decrease inequitable tobacco related health outcomes. The service encourages and supports people who use tobacco to quit through a range of services including telephone counselling and advice, text to quit, and/or on-line services and provision of subsidised nicotine replacement patches, gum and lozenges.</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Cs/>
                <w:color w:val="000000"/>
                <w:szCs w:val="20"/>
                <w:lang w:eastAsia="en-NZ"/>
              </w:rPr>
            </w:pPr>
            <w:r w:rsidRPr="00F82137">
              <w:rPr>
                <w:rFonts w:eastAsia="Times New Roman" w:cs="Arial"/>
                <w:iCs/>
                <w:color w:val="000000"/>
                <w:szCs w:val="20"/>
                <w:lang w:eastAsia="en-NZ"/>
              </w:rPr>
              <w:t xml:space="preserve">The Depression helpline is part of the wider National Depression Initiative (NDI) programme.  The programme seeks to reduce the impact of Depression on the lives of New Zealanders. It is part of the Mental Health and Addiction Service Development Plan and the Suicide Prevention Strategy for New Zealand.  The helpline component provides support to people seeking additional support to that available through the online information and self-help programmes. Support ranges from emergency services response through to primary mental health care and general assistance with sourcing online information and help. </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Cs/>
                <w:color w:val="000000"/>
                <w:szCs w:val="20"/>
                <w:lang w:eastAsia="en-NZ"/>
              </w:rPr>
            </w:pPr>
            <w:r w:rsidRPr="00F82137">
              <w:rPr>
                <w:rFonts w:eastAsia="Times New Roman" w:cs="Arial"/>
                <w:iCs/>
                <w:color w:val="000000"/>
                <w:szCs w:val="20"/>
                <w:lang w:eastAsia="en-NZ"/>
              </w:rPr>
              <w:t>The Gambling Helpline is the first point of contact for people in crisis because of gambling.  The helpline is available to callers who are concerned about their own gambling as well as family and affected others who are concerned about someone’s gambling.  Advice and support is provided from trained problem gambling counsellors who can provide psychosocial intervention support and referrals to other health providers for callers requesting face-to-face counselling.</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Cs/>
                <w:color w:val="000000"/>
                <w:szCs w:val="20"/>
                <w:lang w:eastAsia="en-NZ"/>
              </w:rPr>
            </w:pPr>
            <w:r w:rsidRPr="00F82137">
              <w:rPr>
                <w:rFonts w:eastAsia="Times New Roman" w:cs="Arial"/>
                <w:iCs/>
                <w:color w:val="000000"/>
                <w:szCs w:val="20"/>
                <w:lang w:eastAsia="en-NZ"/>
              </w:rPr>
              <w:t>The nationwide Alcohol Drug Helpline seeks to reduce the harm caused by alcohol and other drugs by providing information on treatment options including self-management and referral to treatment services for people concerned about their own or someone else's alcohol and drug use.</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Service description</w:t>
            </w:r>
          </w:p>
        </w:tc>
        <w:tc>
          <w:tcPr>
            <w:tcW w:w="1984"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What does each service offer?</w:t>
            </w:r>
          </w:p>
        </w:tc>
        <w:tc>
          <w:tcPr>
            <w:tcW w:w="2606"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8B70B7">
            <w:pPr>
              <w:spacing w:after="0" w:line="240" w:lineRule="auto"/>
              <w:rPr>
                <w:rFonts w:eastAsia="Times New Roman" w:cs="Arial"/>
                <w:color w:val="000000"/>
                <w:szCs w:val="20"/>
                <w:lang w:eastAsia="en-NZ"/>
              </w:rPr>
            </w:pPr>
            <w:r w:rsidRPr="00F82137">
              <w:rPr>
                <w:rFonts w:eastAsia="Times New Roman" w:cs="Arial"/>
                <w:color w:val="000000"/>
                <w:szCs w:val="20"/>
                <w:lang w:eastAsia="en-NZ"/>
              </w:rPr>
              <w:t>Healthline is a free telephone health advice service for all the family.  It is a national 24/7 nurse led clinical triage and advice service.</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color w:val="000000"/>
                <w:szCs w:val="20"/>
                <w:lang w:eastAsia="en-NZ"/>
              </w:rPr>
            </w:pPr>
            <w:proofErr w:type="spellStart"/>
            <w:r w:rsidRPr="00F82137">
              <w:rPr>
                <w:rFonts w:eastAsia="Times New Roman" w:cs="Arial"/>
                <w:color w:val="000000"/>
                <w:szCs w:val="20"/>
                <w:lang w:eastAsia="en-NZ"/>
              </w:rPr>
              <w:t>Poisonline</w:t>
            </w:r>
            <w:proofErr w:type="spellEnd"/>
            <w:r w:rsidRPr="00F82137">
              <w:rPr>
                <w:rFonts w:eastAsia="Times New Roman" w:cs="Arial"/>
                <w:color w:val="000000"/>
                <w:szCs w:val="20"/>
                <w:lang w:eastAsia="en-NZ"/>
              </w:rPr>
              <w:t xml:space="preserve"> is a free national phone support service that provides advice to health professionals and the public on human exposure to poisons, hazardous chemicals and hazardous plants, fungi and creatures. </w:t>
            </w:r>
          </w:p>
        </w:tc>
        <w:tc>
          <w:tcPr>
            <w:tcW w:w="244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color w:val="000000"/>
                <w:szCs w:val="20"/>
                <w:lang w:eastAsia="en-NZ"/>
              </w:rPr>
            </w:pPr>
            <w:r w:rsidRPr="00F82137">
              <w:rPr>
                <w:rFonts w:eastAsia="Times New Roman" w:cs="Arial"/>
                <w:color w:val="000000"/>
                <w:szCs w:val="20"/>
                <w:lang w:eastAsia="en-NZ"/>
              </w:rPr>
              <w:t>Free Nurse led national immunisation phone advice and support</w:t>
            </w:r>
          </w:p>
        </w:tc>
        <w:tc>
          <w:tcPr>
            <w:tcW w:w="25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color w:val="000000"/>
                <w:szCs w:val="20"/>
                <w:lang w:eastAsia="en-NZ"/>
              </w:rPr>
            </w:pPr>
            <w:r w:rsidRPr="00F82137">
              <w:rPr>
                <w:rFonts w:eastAsia="Times New Roman" w:cs="Arial"/>
                <w:color w:val="000000"/>
                <w:szCs w:val="20"/>
                <w:lang w:eastAsia="en-NZ"/>
              </w:rPr>
              <w:t>Quitline is a free national phone and online advice and support service for people seeking support to quit smoking.</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color w:val="000000"/>
                <w:szCs w:val="20"/>
                <w:lang w:eastAsia="en-NZ"/>
              </w:rPr>
            </w:pPr>
            <w:r w:rsidRPr="00F82137">
              <w:rPr>
                <w:rFonts w:eastAsia="Times New Roman" w:cs="Arial"/>
                <w:color w:val="000000"/>
                <w:szCs w:val="20"/>
                <w:lang w:eastAsia="en-NZ"/>
              </w:rPr>
              <w:t xml:space="preserve">National Depression Initiative Helpline services (NDI Helpline, The Journal and The Lowdown) – a national 24/7 available integrated suite of phone, text and online services providing clinical counselling advice and support for those with depression. In addition to providing crisis response the service also provides in depth counselling for users.  </w:t>
            </w:r>
          </w:p>
        </w:tc>
        <w:tc>
          <w:tcPr>
            <w:tcW w:w="28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color w:val="000000"/>
                <w:szCs w:val="20"/>
                <w:lang w:eastAsia="en-NZ"/>
              </w:rPr>
            </w:pPr>
            <w:r w:rsidRPr="00F82137">
              <w:rPr>
                <w:rFonts w:eastAsia="Times New Roman" w:cs="Arial"/>
                <w:color w:val="000000"/>
                <w:szCs w:val="20"/>
                <w:lang w:eastAsia="en-NZ"/>
              </w:rPr>
              <w:t>A confidential toll-free national 24/7 gambling helpline for clients or family affected others to receive trained psycho-social clinical counselling, treatment pathways and information. At the request of callers, clients may be transferred to face-to-face service providers depending on the whether a service provider is in the callers’ area.</w:t>
            </w:r>
          </w:p>
        </w:tc>
        <w:tc>
          <w:tcPr>
            <w:tcW w:w="2835"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color w:val="000000"/>
                <w:szCs w:val="20"/>
                <w:lang w:eastAsia="en-NZ"/>
              </w:rPr>
            </w:pPr>
            <w:r w:rsidRPr="00F82137">
              <w:rPr>
                <w:rFonts w:eastAsia="Times New Roman" w:cs="Arial"/>
                <w:color w:val="000000"/>
                <w:szCs w:val="20"/>
                <w:lang w:eastAsia="en-NZ"/>
              </w:rPr>
              <w:t>A national trained counsellor 10am to 10pm 7 day phone provided  information, intervention and referral service for persons with alcohol or drug problems and for other interested persons. Methamphetamine calls are referred to clinicians to shorten clinical pathway.</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Website address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What is the website for the service?</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FE77F4" w:rsidP="003811E2">
            <w:pPr>
              <w:spacing w:after="0" w:line="240" w:lineRule="auto"/>
              <w:jc w:val="center"/>
              <w:rPr>
                <w:rFonts w:eastAsia="Times New Roman" w:cs="Arial"/>
                <w:color w:val="0000FF"/>
                <w:szCs w:val="20"/>
                <w:u w:val="single"/>
                <w:lang w:eastAsia="en-NZ"/>
              </w:rPr>
            </w:pPr>
            <w:hyperlink r:id="rId34" w:history="1">
              <w:r w:rsidR="003811E2" w:rsidRPr="00F82137">
                <w:rPr>
                  <w:rFonts w:eastAsia="Times New Roman" w:cs="Arial"/>
                  <w:color w:val="0000FF"/>
                  <w:szCs w:val="20"/>
                  <w:u w:val="single"/>
                  <w:lang w:eastAsia="en-NZ"/>
                </w:rPr>
                <w:t>www.healthline.govt.nz</w:t>
              </w:r>
            </w:hyperlink>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FE77F4" w:rsidP="003811E2">
            <w:pPr>
              <w:spacing w:after="0" w:line="240" w:lineRule="auto"/>
              <w:jc w:val="center"/>
              <w:rPr>
                <w:rFonts w:eastAsia="Times New Roman" w:cs="Arial"/>
                <w:color w:val="0000FF"/>
                <w:szCs w:val="20"/>
                <w:u w:val="single"/>
                <w:lang w:eastAsia="en-NZ"/>
              </w:rPr>
            </w:pPr>
            <w:hyperlink r:id="rId35" w:history="1">
              <w:r w:rsidR="003811E2" w:rsidRPr="00F82137">
                <w:rPr>
                  <w:rFonts w:eastAsia="Times New Roman" w:cs="Arial"/>
                  <w:color w:val="0000FF"/>
                  <w:szCs w:val="20"/>
                  <w:u w:val="single"/>
                  <w:lang w:eastAsia="en-NZ"/>
                </w:rPr>
                <w:t>www.poison.co.nz</w:t>
              </w:r>
            </w:hyperlink>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FE77F4" w:rsidP="003811E2">
            <w:pPr>
              <w:spacing w:after="0" w:line="240" w:lineRule="auto"/>
              <w:jc w:val="center"/>
              <w:rPr>
                <w:rFonts w:eastAsia="Times New Roman" w:cs="Arial"/>
                <w:color w:val="0000FF"/>
                <w:szCs w:val="20"/>
                <w:u w:val="single"/>
                <w:lang w:eastAsia="en-NZ"/>
              </w:rPr>
            </w:pPr>
            <w:hyperlink r:id="rId36" w:history="1">
              <w:r w:rsidR="003811E2" w:rsidRPr="00F82137">
                <w:rPr>
                  <w:rFonts w:eastAsia="Times New Roman" w:cs="Arial"/>
                  <w:color w:val="0000FF"/>
                  <w:szCs w:val="20"/>
                  <w:u w:val="single"/>
                  <w:lang w:eastAsia="en-NZ"/>
                </w:rPr>
                <w:t>www.immune.org.nz</w:t>
              </w:r>
            </w:hyperlink>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FE77F4" w:rsidP="003811E2">
            <w:pPr>
              <w:spacing w:after="0" w:line="240" w:lineRule="auto"/>
              <w:jc w:val="center"/>
              <w:rPr>
                <w:rFonts w:eastAsia="Times New Roman" w:cs="Arial"/>
                <w:color w:val="0000FF"/>
                <w:szCs w:val="20"/>
                <w:u w:val="single"/>
                <w:lang w:eastAsia="en-NZ"/>
              </w:rPr>
            </w:pPr>
            <w:hyperlink r:id="rId37" w:history="1">
              <w:r w:rsidR="003811E2" w:rsidRPr="00F82137">
                <w:rPr>
                  <w:rFonts w:eastAsia="Times New Roman" w:cs="Arial"/>
                  <w:color w:val="0000FF"/>
                  <w:szCs w:val="20"/>
                  <w:u w:val="single"/>
                  <w:lang w:eastAsia="en-NZ"/>
                </w:rPr>
                <w:t>www.quit.or.nz</w:t>
              </w:r>
            </w:hyperlink>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FE77F4" w:rsidP="003811E2">
            <w:pPr>
              <w:spacing w:after="0" w:line="240" w:lineRule="auto"/>
              <w:jc w:val="center"/>
              <w:rPr>
                <w:rFonts w:eastAsia="Times New Roman" w:cs="Arial"/>
                <w:color w:val="0000FF"/>
                <w:szCs w:val="20"/>
                <w:u w:val="single"/>
                <w:lang w:eastAsia="en-NZ"/>
              </w:rPr>
            </w:pPr>
            <w:hyperlink r:id="rId38" w:history="1">
              <w:r w:rsidR="003811E2" w:rsidRPr="00F82137">
                <w:rPr>
                  <w:rFonts w:eastAsia="Times New Roman" w:cs="Arial"/>
                  <w:color w:val="0000FF"/>
                  <w:szCs w:val="20"/>
                  <w:u w:val="single"/>
                  <w:lang w:eastAsia="en-NZ"/>
                </w:rPr>
                <w:t>www.depression.org.nz   www.thelowdown.co.nz</w:t>
              </w:r>
            </w:hyperlink>
          </w:p>
        </w:tc>
        <w:tc>
          <w:tcPr>
            <w:tcW w:w="28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FE77F4" w:rsidP="003811E2">
            <w:pPr>
              <w:spacing w:after="0" w:line="240" w:lineRule="auto"/>
              <w:jc w:val="center"/>
              <w:rPr>
                <w:rFonts w:eastAsia="Times New Roman" w:cs="Arial"/>
                <w:color w:val="0000FF"/>
                <w:szCs w:val="20"/>
                <w:u w:val="single"/>
                <w:lang w:eastAsia="en-NZ"/>
              </w:rPr>
            </w:pPr>
            <w:hyperlink r:id="rId39" w:history="1">
              <w:r w:rsidR="003811E2" w:rsidRPr="00F82137">
                <w:rPr>
                  <w:rFonts w:eastAsia="Times New Roman" w:cs="Arial"/>
                  <w:color w:val="0000FF"/>
                  <w:szCs w:val="20"/>
                  <w:u w:val="single"/>
                  <w:lang w:eastAsia="en-NZ"/>
                </w:rPr>
                <w:t>www.gamblinghelpline.co.nz</w:t>
              </w:r>
            </w:hyperlink>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FE77F4" w:rsidP="003811E2">
            <w:pPr>
              <w:spacing w:after="0" w:line="240" w:lineRule="auto"/>
              <w:jc w:val="center"/>
              <w:rPr>
                <w:rFonts w:eastAsia="Times New Roman" w:cs="Arial"/>
                <w:color w:val="0000FF"/>
                <w:szCs w:val="20"/>
                <w:u w:val="single"/>
                <w:lang w:eastAsia="en-NZ"/>
              </w:rPr>
            </w:pPr>
            <w:hyperlink r:id="rId40" w:history="1">
              <w:r w:rsidR="003811E2" w:rsidRPr="00F82137">
                <w:rPr>
                  <w:rFonts w:eastAsia="Times New Roman" w:cs="Arial"/>
                  <w:color w:val="0000FF"/>
                  <w:szCs w:val="20"/>
                  <w:u w:val="single"/>
                  <w:lang w:eastAsia="en-NZ"/>
                </w:rPr>
                <w:t>www.alcoholdrughelp.org.nz</w:t>
              </w:r>
            </w:hyperlink>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Hours of operation for call centre</w:t>
            </w:r>
          </w:p>
        </w:tc>
        <w:tc>
          <w:tcPr>
            <w:tcW w:w="1984"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What are the current hours of operation?</w:t>
            </w:r>
          </w:p>
        </w:tc>
        <w:tc>
          <w:tcPr>
            <w:tcW w:w="2606"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24 hours 7 days per week</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24 hours 7 days per week</w:t>
            </w:r>
          </w:p>
        </w:tc>
        <w:tc>
          <w:tcPr>
            <w:tcW w:w="244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weekdays 9am-4.30 pm</w:t>
            </w:r>
          </w:p>
        </w:tc>
        <w:tc>
          <w:tcPr>
            <w:tcW w:w="25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Mon- Fri (8am-9.30pm), Sunday (10am-7.30pm)</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24 hours 7 days per week</w:t>
            </w:r>
          </w:p>
        </w:tc>
        <w:tc>
          <w:tcPr>
            <w:tcW w:w="28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24 hours 7 days per week</w:t>
            </w:r>
          </w:p>
        </w:tc>
        <w:tc>
          <w:tcPr>
            <w:tcW w:w="2835"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7 days per week (10am-10pm)</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Client Mix</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Who are the current service clientele?</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NZ public </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Health professionals,</w:t>
            </w:r>
            <w:r w:rsidRPr="00F82137">
              <w:rPr>
                <w:rFonts w:eastAsia="Times New Roman" w:cs="Arial"/>
                <w:color w:val="000000"/>
                <w:szCs w:val="20"/>
                <w:lang w:eastAsia="en-NZ"/>
              </w:rPr>
              <w:br/>
              <w:t>NZ public</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br/>
              <w:t>NZ public</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NZ Smoking population</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NZ public</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NZ public</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NZ public</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Staff Mix</w:t>
            </w:r>
          </w:p>
        </w:tc>
        <w:tc>
          <w:tcPr>
            <w:tcW w:w="1984"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Who do clients talk to?</w:t>
            </w:r>
          </w:p>
        </w:tc>
        <w:tc>
          <w:tcPr>
            <w:tcW w:w="2606"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8B70B7">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Registered nurses trained to NZNC </w:t>
            </w:r>
            <w:proofErr w:type="spellStart"/>
            <w:r w:rsidRPr="00F82137">
              <w:rPr>
                <w:rFonts w:eastAsia="Times New Roman" w:cs="Arial"/>
                <w:color w:val="000000"/>
                <w:szCs w:val="20"/>
                <w:lang w:eastAsia="en-NZ"/>
              </w:rPr>
              <w:t>Telenursing</w:t>
            </w:r>
            <w:proofErr w:type="spellEnd"/>
            <w:r w:rsidRPr="00F82137">
              <w:rPr>
                <w:rFonts w:eastAsia="Times New Roman" w:cs="Arial"/>
                <w:color w:val="000000"/>
                <w:szCs w:val="20"/>
                <w:lang w:eastAsia="en-NZ"/>
              </w:rPr>
              <w:t xml:space="preserve"> standards and Cultural Safety Competencies, </w:t>
            </w:r>
            <w:r w:rsidRPr="00F82137">
              <w:rPr>
                <w:rFonts w:eastAsia="Times New Roman" w:cs="Arial"/>
                <w:color w:val="000000"/>
                <w:szCs w:val="20"/>
                <w:lang w:eastAsia="en-NZ"/>
              </w:rPr>
              <w:lastRenderedPageBreak/>
              <w:t>registered clinicians.</w:t>
            </w:r>
          </w:p>
        </w:tc>
        <w:tc>
          <w:tcPr>
            <w:tcW w:w="2607" w:type="dxa"/>
            <w:tcBorders>
              <w:top w:val="nil"/>
              <w:left w:val="nil"/>
              <w:bottom w:val="single" w:sz="4" w:space="0" w:color="auto"/>
              <w:right w:val="single" w:sz="4" w:space="0" w:color="auto"/>
            </w:tcBorders>
            <w:shd w:val="clear" w:color="000000" w:fill="DCE6F1"/>
            <w:vAlign w:val="center"/>
            <w:hideMark/>
          </w:tcPr>
          <w:p w:rsidR="008B70B7" w:rsidRPr="00F82137" w:rsidRDefault="003811E2" w:rsidP="008B70B7">
            <w:pPr>
              <w:spacing w:after="0" w:line="240" w:lineRule="auto"/>
              <w:jc w:val="center"/>
              <w:rPr>
                <w:rFonts w:eastAsia="Times New Roman" w:cs="Arial"/>
                <w:szCs w:val="20"/>
                <w:lang w:eastAsia="en-NZ"/>
              </w:rPr>
            </w:pPr>
            <w:r w:rsidRPr="00F82137">
              <w:rPr>
                <w:rFonts w:eastAsia="Times New Roman" w:cs="Arial"/>
                <w:color w:val="000000"/>
                <w:szCs w:val="20"/>
                <w:lang w:eastAsia="en-NZ"/>
              </w:rPr>
              <w:lastRenderedPageBreak/>
              <w:t xml:space="preserve">Poison Information officers or Specialists (staff specialised </w:t>
            </w:r>
            <w:r w:rsidRPr="00F82137">
              <w:rPr>
                <w:rFonts w:eastAsia="Times New Roman" w:cs="Arial"/>
                <w:szCs w:val="20"/>
                <w:lang w:eastAsia="en-NZ"/>
              </w:rPr>
              <w:t xml:space="preserve">in pharmacology, toxicology, </w:t>
            </w:r>
            <w:r w:rsidRPr="00F82137">
              <w:rPr>
                <w:rFonts w:eastAsia="Times New Roman" w:cs="Arial"/>
                <w:szCs w:val="20"/>
                <w:lang w:eastAsia="en-NZ"/>
              </w:rPr>
              <w:lastRenderedPageBreak/>
              <w:t>neuroscience, nursing or pharmacy)</w:t>
            </w:r>
          </w:p>
          <w:p w:rsidR="003811E2" w:rsidRPr="00F82137" w:rsidRDefault="003811E2" w:rsidP="008B70B7">
            <w:pPr>
              <w:spacing w:after="0" w:line="240" w:lineRule="auto"/>
              <w:jc w:val="center"/>
              <w:rPr>
                <w:rFonts w:eastAsia="Times New Roman" w:cs="Arial"/>
                <w:color w:val="000000"/>
                <w:szCs w:val="20"/>
                <w:lang w:eastAsia="en-NZ"/>
              </w:rPr>
            </w:pPr>
            <w:r w:rsidRPr="00F82137">
              <w:rPr>
                <w:rFonts w:eastAsia="Times New Roman" w:cs="Arial"/>
                <w:szCs w:val="20"/>
                <w:lang w:eastAsia="en-NZ"/>
              </w:rPr>
              <w:t>Medical toxicolog</w:t>
            </w:r>
            <w:r w:rsidRPr="00F82137">
              <w:rPr>
                <w:rFonts w:eastAsia="Times New Roman" w:cs="Arial"/>
                <w:color w:val="000000"/>
                <w:szCs w:val="20"/>
                <w:lang w:eastAsia="en-NZ"/>
              </w:rPr>
              <w:t>ists provide 24 hour consultation for complex poisoning cases</w:t>
            </w:r>
          </w:p>
        </w:tc>
        <w:tc>
          <w:tcPr>
            <w:tcW w:w="244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lastRenderedPageBreak/>
              <w:t>Trained health professionals</w:t>
            </w:r>
          </w:p>
        </w:tc>
        <w:tc>
          <w:tcPr>
            <w:tcW w:w="25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Trained smoking cessation counsellors</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Trained counsellors</w:t>
            </w:r>
          </w:p>
        </w:tc>
        <w:tc>
          <w:tcPr>
            <w:tcW w:w="28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Trained counsellors</w:t>
            </w:r>
          </w:p>
        </w:tc>
        <w:tc>
          <w:tcPr>
            <w:tcW w:w="2835"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Trained counsellors</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lastRenderedPageBreak/>
              <w:t>Client Communication Channels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How do clients get in touch with the service?</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Direct 0800 number, </w:t>
            </w:r>
            <w:r w:rsidRPr="00F82137">
              <w:rPr>
                <w:rFonts w:eastAsia="Times New Roman" w:cs="Arial"/>
                <w:color w:val="000000"/>
                <w:szCs w:val="20"/>
                <w:lang w:eastAsia="en-NZ"/>
              </w:rPr>
              <w:br/>
              <w:t xml:space="preserve">Email, </w:t>
            </w:r>
            <w:r w:rsidRPr="00F82137">
              <w:rPr>
                <w:rFonts w:eastAsia="Times New Roman" w:cs="Arial"/>
                <w:color w:val="000000"/>
                <w:szCs w:val="20"/>
                <w:lang w:eastAsia="en-NZ"/>
              </w:rPr>
              <w:br/>
              <w:t xml:space="preserve">iPhone app, </w:t>
            </w:r>
            <w:r w:rsidRPr="00F82137">
              <w:rPr>
                <w:rFonts w:eastAsia="Times New Roman" w:cs="Arial"/>
                <w:color w:val="000000"/>
                <w:szCs w:val="20"/>
                <w:lang w:eastAsia="en-NZ"/>
              </w:rPr>
              <w:br/>
              <w:t xml:space="preserve">Facebook, </w:t>
            </w:r>
            <w:r w:rsidRPr="00F82137">
              <w:rPr>
                <w:rFonts w:eastAsia="Times New Roman" w:cs="Arial"/>
                <w:color w:val="000000"/>
                <w:szCs w:val="20"/>
                <w:lang w:eastAsia="en-NZ"/>
              </w:rPr>
              <w:br/>
              <w:t>Website</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Direct 0800 number and medical professionals may directly access the TOXINZ website for an annual fee. NPC also have a separate website for general enquires</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Direct 0800 number</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Direct 0800 number </w:t>
            </w:r>
            <w:r w:rsidRPr="00F82137">
              <w:rPr>
                <w:rFonts w:eastAsia="Times New Roman" w:cs="Arial"/>
                <w:color w:val="000000"/>
                <w:szCs w:val="20"/>
                <w:lang w:eastAsia="en-NZ"/>
              </w:rPr>
              <w:br/>
              <w:t xml:space="preserve">Text </w:t>
            </w:r>
            <w:r w:rsidRPr="00F82137">
              <w:rPr>
                <w:rFonts w:eastAsia="Times New Roman" w:cs="Arial"/>
                <w:color w:val="000000"/>
                <w:szCs w:val="20"/>
                <w:lang w:eastAsia="en-NZ"/>
              </w:rPr>
              <w:br/>
              <w:t xml:space="preserve">Website </w:t>
            </w:r>
            <w:r w:rsidRPr="00F82137">
              <w:rPr>
                <w:rFonts w:eastAsia="Times New Roman" w:cs="Arial"/>
                <w:color w:val="000000"/>
                <w:szCs w:val="20"/>
                <w:lang w:eastAsia="en-NZ"/>
              </w:rPr>
              <w:br/>
              <w:t xml:space="preserve">Facebook </w:t>
            </w:r>
            <w:r w:rsidRPr="00F82137">
              <w:rPr>
                <w:rFonts w:eastAsia="Times New Roman" w:cs="Arial"/>
                <w:color w:val="000000"/>
                <w:szCs w:val="20"/>
                <w:lang w:eastAsia="en-NZ"/>
              </w:rPr>
              <w:br/>
              <w:t>Smart phone app</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Direct 0800 number</w:t>
            </w:r>
            <w:r w:rsidRPr="00F82137">
              <w:rPr>
                <w:rFonts w:eastAsia="Times New Roman" w:cs="Arial"/>
                <w:color w:val="000000"/>
                <w:szCs w:val="20"/>
                <w:lang w:eastAsia="en-NZ"/>
              </w:rPr>
              <w:br/>
              <w:t>Text</w:t>
            </w:r>
            <w:r w:rsidRPr="00F82137">
              <w:rPr>
                <w:rFonts w:eastAsia="Times New Roman" w:cs="Arial"/>
                <w:color w:val="000000"/>
                <w:szCs w:val="20"/>
                <w:lang w:eastAsia="en-NZ"/>
              </w:rPr>
              <w:br/>
              <w:t>Email and instant messaging</w:t>
            </w:r>
            <w:r w:rsidRPr="00F82137">
              <w:rPr>
                <w:rFonts w:eastAsia="Times New Roman" w:cs="Arial"/>
                <w:color w:val="000000"/>
                <w:szCs w:val="20"/>
                <w:lang w:eastAsia="en-NZ"/>
              </w:rPr>
              <w:br/>
              <w:t>Online services</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Direct 0800 number</w:t>
            </w:r>
            <w:r w:rsidRPr="00F82137">
              <w:rPr>
                <w:rFonts w:eastAsia="Times New Roman" w:cs="Arial"/>
                <w:color w:val="000000"/>
                <w:szCs w:val="20"/>
                <w:lang w:eastAsia="en-NZ"/>
              </w:rPr>
              <w:br/>
              <w:t>Text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Direct 0800 number</w:t>
            </w:r>
            <w:r w:rsidRPr="00F82137">
              <w:rPr>
                <w:rFonts w:eastAsia="Times New Roman" w:cs="Arial"/>
                <w:color w:val="000000"/>
                <w:szCs w:val="20"/>
                <w:lang w:eastAsia="en-NZ"/>
              </w:rPr>
              <w:br/>
              <w:t>Text</w:t>
            </w:r>
            <w:r w:rsidRPr="00F82137">
              <w:rPr>
                <w:rFonts w:eastAsia="Times New Roman" w:cs="Arial"/>
                <w:color w:val="000000"/>
                <w:szCs w:val="20"/>
                <w:lang w:eastAsia="en-NZ"/>
              </w:rPr>
              <w:br/>
              <w:t>Online chat</w:t>
            </w:r>
            <w:r w:rsidRPr="00F82137">
              <w:rPr>
                <w:rFonts w:eastAsia="Times New Roman" w:cs="Arial"/>
                <w:color w:val="000000"/>
                <w:szCs w:val="20"/>
                <w:lang w:eastAsia="en-NZ"/>
              </w:rPr>
              <w:br/>
              <w:t>Website</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Supplier Communication Channels</w:t>
            </w:r>
          </w:p>
        </w:tc>
        <w:tc>
          <w:tcPr>
            <w:tcW w:w="1984"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How does the service get in touch with their clients?</w:t>
            </w:r>
          </w:p>
        </w:tc>
        <w:tc>
          <w:tcPr>
            <w:tcW w:w="2606"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Advertising, </w:t>
            </w:r>
            <w:r w:rsidRPr="00F82137">
              <w:rPr>
                <w:rFonts w:eastAsia="Times New Roman" w:cs="Arial"/>
                <w:color w:val="000000"/>
                <w:szCs w:val="20"/>
                <w:lang w:eastAsia="en-NZ"/>
              </w:rPr>
              <w:br/>
              <w:t xml:space="preserve">Blogs, </w:t>
            </w:r>
            <w:r w:rsidRPr="00F82137">
              <w:rPr>
                <w:rFonts w:eastAsia="Times New Roman" w:cs="Arial"/>
                <w:color w:val="000000"/>
                <w:szCs w:val="20"/>
                <w:lang w:eastAsia="en-NZ"/>
              </w:rPr>
              <w:br/>
              <w:t xml:space="preserve">Website, </w:t>
            </w:r>
            <w:r w:rsidRPr="00F82137">
              <w:rPr>
                <w:rFonts w:eastAsia="Times New Roman" w:cs="Arial"/>
                <w:color w:val="000000"/>
                <w:szCs w:val="20"/>
                <w:lang w:eastAsia="en-NZ"/>
              </w:rPr>
              <w:br/>
              <w:t xml:space="preserve">Health education resources, Email. </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0800 number is published on many household product labels, many medicines and it is intended to be mandatory on Psychoactive substances labels</w:t>
            </w:r>
          </w:p>
        </w:tc>
        <w:tc>
          <w:tcPr>
            <w:tcW w:w="244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Health education resources, Ministry advertises the number during Immunisation campaigns, </w:t>
            </w:r>
            <w:r w:rsidRPr="00F82137">
              <w:rPr>
                <w:rFonts w:eastAsia="Times New Roman" w:cs="Arial"/>
                <w:color w:val="000000"/>
                <w:szCs w:val="20"/>
                <w:lang w:eastAsia="en-NZ"/>
              </w:rPr>
              <w:br/>
              <w:t>GP newsletters</w:t>
            </w:r>
          </w:p>
        </w:tc>
        <w:tc>
          <w:tcPr>
            <w:tcW w:w="25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Advertising  </w:t>
            </w:r>
            <w:r w:rsidRPr="00F82137">
              <w:rPr>
                <w:rFonts w:eastAsia="Times New Roman" w:cs="Arial"/>
                <w:color w:val="000000"/>
                <w:szCs w:val="20"/>
                <w:lang w:eastAsia="en-NZ"/>
              </w:rPr>
              <w:br/>
              <w:t xml:space="preserve">Blogs </w:t>
            </w:r>
            <w:r w:rsidRPr="00F82137">
              <w:rPr>
                <w:rFonts w:eastAsia="Times New Roman" w:cs="Arial"/>
                <w:color w:val="000000"/>
                <w:szCs w:val="20"/>
                <w:lang w:eastAsia="en-NZ"/>
              </w:rPr>
              <w:br/>
              <w:t xml:space="preserve">Website </w:t>
            </w:r>
            <w:r w:rsidRPr="00F82137">
              <w:rPr>
                <w:rFonts w:eastAsia="Times New Roman" w:cs="Arial"/>
                <w:color w:val="000000"/>
                <w:szCs w:val="20"/>
                <w:lang w:eastAsia="en-NZ"/>
              </w:rPr>
              <w:br/>
              <w:t>Direct mail outs</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Advertising via audio visual, print and online </w:t>
            </w:r>
            <w:r w:rsidRPr="00F82137">
              <w:rPr>
                <w:rFonts w:eastAsia="Times New Roman" w:cs="Arial"/>
                <w:color w:val="000000"/>
                <w:szCs w:val="20"/>
                <w:lang w:eastAsia="en-NZ"/>
              </w:rPr>
              <w:br/>
              <w:t xml:space="preserve">Blogs </w:t>
            </w:r>
            <w:r w:rsidRPr="00F82137">
              <w:rPr>
                <w:rFonts w:eastAsia="Times New Roman" w:cs="Arial"/>
                <w:color w:val="000000"/>
                <w:szCs w:val="20"/>
                <w:lang w:eastAsia="en-NZ"/>
              </w:rPr>
              <w:br/>
              <w:t xml:space="preserve">Website </w:t>
            </w:r>
            <w:r w:rsidRPr="00F82137">
              <w:rPr>
                <w:rFonts w:eastAsia="Times New Roman" w:cs="Arial"/>
                <w:color w:val="000000"/>
                <w:szCs w:val="20"/>
                <w:lang w:eastAsia="en-NZ"/>
              </w:rPr>
              <w:br/>
              <w:t>Health education resources</w:t>
            </w:r>
          </w:p>
        </w:tc>
        <w:tc>
          <w:tcPr>
            <w:tcW w:w="28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Advertising </w:t>
            </w:r>
            <w:r w:rsidRPr="00F82137">
              <w:rPr>
                <w:rFonts w:eastAsia="Times New Roman" w:cs="Arial"/>
                <w:color w:val="000000"/>
                <w:szCs w:val="20"/>
                <w:lang w:eastAsia="en-NZ"/>
              </w:rPr>
              <w:br/>
              <w:t xml:space="preserve">Blogs </w:t>
            </w:r>
            <w:r w:rsidRPr="00F82137">
              <w:rPr>
                <w:rFonts w:eastAsia="Times New Roman" w:cs="Arial"/>
                <w:color w:val="000000"/>
                <w:szCs w:val="20"/>
                <w:lang w:eastAsia="en-NZ"/>
              </w:rPr>
              <w:br/>
              <w:t xml:space="preserve">Website </w:t>
            </w:r>
            <w:r w:rsidRPr="00F82137">
              <w:rPr>
                <w:rFonts w:eastAsia="Times New Roman" w:cs="Arial"/>
                <w:color w:val="000000"/>
                <w:szCs w:val="20"/>
                <w:lang w:eastAsia="en-NZ"/>
              </w:rPr>
              <w:br/>
              <w:t>Health education resources</w:t>
            </w:r>
          </w:p>
        </w:tc>
        <w:tc>
          <w:tcPr>
            <w:tcW w:w="2835"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 xml:space="preserve">Advertising </w:t>
            </w:r>
            <w:r w:rsidRPr="00F82137">
              <w:rPr>
                <w:rFonts w:eastAsia="Times New Roman" w:cs="Arial"/>
                <w:color w:val="000000"/>
                <w:szCs w:val="20"/>
                <w:lang w:eastAsia="en-NZ"/>
              </w:rPr>
              <w:br/>
              <w:t xml:space="preserve">Blogs </w:t>
            </w:r>
            <w:r w:rsidRPr="00F82137">
              <w:rPr>
                <w:rFonts w:eastAsia="Times New Roman" w:cs="Arial"/>
                <w:color w:val="000000"/>
                <w:szCs w:val="20"/>
                <w:lang w:eastAsia="en-NZ"/>
              </w:rPr>
              <w:br/>
              <w:t xml:space="preserve">Website </w:t>
            </w:r>
            <w:r w:rsidRPr="00F82137">
              <w:rPr>
                <w:rFonts w:eastAsia="Times New Roman" w:cs="Arial"/>
                <w:color w:val="000000"/>
                <w:szCs w:val="20"/>
                <w:lang w:eastAsia="en-NZ"/>
              </w:rPr>
              <w:br/>
              <w:t>Health education resources</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On-going client contact?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Does the service offer on-going support call/contact?</w:t>
            </w:r>
          </w:p>
        </w:tc>
        <w:tc>
          <w:tcPr>
            <w:tcW w:w="2606"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NO</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NO</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NO</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607"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r>
      <w:tr w:rsidR="008B70B7" w:rsidRPr="00F82137" w:rsidTr="008B70B7">
        <w:tc>
          <w:tcPr>
            <w:tcW w:w="192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3811E2" w:rsidRPr="00F82137" w:rsidRDefault="003811E2" w:rsidP="003811E2">
            <w:pPr>
              <w:spacing w:after="0" w:line="240" w:lineRule="auto"/>
              <w:rPr>
                <w:rFonts w:eastAsia="Times New Roman" w:cs="Arial"/>
                <w:b/>
                <w:bCs/>
                <w:color w:val="000000"/>
                <w:sz w:val="22"/>
                <w:lang w:eastAsia="en-NZ"/>
              </w:rPr>
            </w:pPr>
            <w:r w:rsidRPr="00F82137">
              <w:rPr>
                <w:rFonts w:eastAsia="Times New Roman" w:cs="Arial"/>
                <w:b/>
                <w:bCs/>
                <w:color w:val="000000"/>
                <w:sz w:val="22"/>
                <w:lang w:eastAsia="en-NZ"/>
              </w:rPr>
              <w:t>Call records kept?</w:t>
            </w:r>
          </w:p>
        </w:tc>
        <w:tc>
          <w:tcPr>
            <w:tcW w:w="1984"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rPr>
                <w:rFonts w:eastAsia="Times New Roman" w:cs="Arial"/>
                <w:i/>
                <w:iCs/>
                <w:color w:val="000000"/>
                <w:szCs w:val="20"/>
                <w:lang w:eastAsia="en-NZ"/>
              </w:rPr>
            </w:pPr>
            <w:r w:rsidRPr="00F82137">
              <w:rPr>
                <w:rFonts w:eastAsia="Times New Roman" w:cs="Arial"/>
                <w:i/>
                <w:iCs/>
                <w:color w:val="000000"/>
                <w:szCs w:val="20"/>
                <w:lang w:eastAsia="en-NZ"/>
              </w:rPr>
              <w:t>Does the service keep history on client calls and communications?</w:t>
            </w:r>
          </w:p>
        </w:tc>
        <w:tc>
          <w:tcPr>
            <w:tcW w:w="2606"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44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5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607"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852"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c>
          <w:tcPr>
            <w:tcW w:w="2835" w:type="dxa"/>
            <w:tcBorders>
              <w:top w:val="nil"/>
              <w:left w:val="nil"/>
              <w:bottom w:val="single" w:sz="4" w:space="0" w:color="auto"/>
              <w:right w:val="single" w:sz="4" w:space="0" w:color="auto"/>
            </w:tcBorders>
            <w:shd w:val="clear" w:color="000000" w:fill="DCE6F1"/>
            <w:vAlign w:val="center"/>
            <w:hideMark/>
          </w:tcPr>
          <w:p w:rsidR="003811E2" w:rsidRPr="00F82137" w:rsidRDefault="003811E2" w:rsidP="003811E2">
            <w:pPr>
              <w:spacing w:after="0" w:line="240" w:lineRule="auto"/>
              <w:jc w:val="center"/>
              <w:rPr>
                <w:rFonts w:eastAsia="Times New Roman" w:cs="Arial"/>
                <w:color w:val="000000"/>
                <w:szCs w:val="20"/>
                <w:lang w:eastAsia="en-NZ"/>
              </w:rPr>
            </w:pPr>
            <w:r w:rsidRPr="00F82137">
              <w:rPr>
                <w:rFonts w:eastAsia="Times New Roman" w:cs="Arial"/>
                <w:color w:val="000000"/>
                <w:szCs w:val="20"/>
                <w:lang w:eastAsia="en-NZ"/>
              </w:rPr>
              <w:t>YES</w:t>
            </w:r>
          </w:p>
        </w:tc>
      </w:tr>
    </w:tbl>
    <w:p w:rsidR="00D532D7" w:rsidRPr="00F82137" w:rsidRDefault="00D532D7" w:rsidP="00945ED6"/>
    <w:sectPr w:rsidR="00D532D7" w:rsidRPr="00F82137" w:rsidSect="005D672B">
      <w:footerReference w:type="first" r:id="rId41"/>
      <w:pgSz w:w="23814" w:h="16839" w:orient="landscape" w:code="8"/>
      <w:pgMar w:top="1134" w:right="851" w:bottom="851" w:left="851" w:header="567" w:footer="454"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D9" w:rsidRDefault="005056D9">
      <w:pPr>
        <w:spacing w:after="0" w:line="240" w:lineRule="auto"/>
      </w:pPr>
      <w:r>
        <w:separator/>
      </w:r>
    </w:p>
  </w:endnote>
  <w:endnote w:type="continuationSeparator" w:id="0">
    <w:p w:rsidR="005056D9" w:rsidRDefault="0050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6D9" w:rsidRPr="009E0F10" w:rsidRDefault="005056D9" w:rsidP="009E0F10">
    <w:pPr>
      <w:pStyle w:val="Footer"/>
      <w:tabs>
        <w:tab w:val="clear" w:pos="4513"/>
        <w:tab w:val="clear" w:pos="9026"/>
        <w:tab w:val="right" w:pos="9639"/>
      </w:tabs>
      <w:rPr>
        <w:rFonts w:eastAsia="Times New Roman" w:cs="Times New Roman"/>
        <w:spacing w:val="60"/>
        <w:szCs w:val="20"/>
      </w:rPr>
    </w:pPr>
    <w:r>
      <w:rPr>
        <w:noProof/>
        <w:szCs w:val="20"/>
        <w:lang w:eastAsia="en-NZ"/>
      </w:rPr>
      <mc:AlternateContent>
        <mc:Choice Requires="wps">
          <w:drawing>
            <wp:anchor distT="0" distB="0" distL="114300" distR="114300" simplePos="0" relativeHeight="251666944" behindDoc="0" locked="0" layoutInCell="1" allowOverlap="1" wp14:anchorId="06AC8D3A" wp14:editId="24B2B0BB">
              <wp:simplePos x="0" y="0"/>
              <wp:positionH relativeFrom="column">
                <wp:posOffset>-106375</wp:posOffset>
              </wp:positionH>
              <wp:positionV relativeFrom="paragraph">
                <wp:posOffset>-106680</wp:posOffset>
              </wp:positionV>
              <wp:extent cx="6283960" cy="339725"/>
              <wp:effectExtent l="0" t="0" r="21590" b="22225"/>
              <wp:wrapNone/>
              <wp:docPr id="5" name="Text Box 5"/>
              <wp:cNvGraphicFramePr/>
              <a:graphic xmlns:a="http://schemas.openxmlformats.org/drawingml/2006/main">
                <a:graphicData uri="http://schemas.microsoft.com/office/word/2010/wordprocessingShape">
                  <wps:wsp>
                    <wps:cNvSpPr txBox="1"/>
                    <wps:spPr>
                      <a:xfrm>
                        <a:off x="0" y="0"/>
                        <a:ext cx="6283960" cy="339725"/>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56D9" w:rsidRPr="00B629FA" w:rsidRDefault="005056D9" w:rsidP="007C3FE7">
                          <w:pPr>
                            <w:tabs>
                              <w:tab w:val="right" w:pos="9596"/>
                            </w:tabs>
                            <w:spacing w:after="0" w:line="240" w:lineRule="auto"/>
                            <w:rPr>
                              <w:spacing w:val="40"/>
                            </w:rPr>
                          </w:pPr>
                          <w:r w:rsidRPr="00B629FA">
                            <w:rPr>
                              <w:noProof/>
                              <w:spacing w:val="40"/>
                              <w:szCs w:val="20"/>
                              <w:lang w:eastAsia="en-NZ"/>
                            </w:rPr>
                            <w:t>National Telehealth Service</w:t>
                          </w:r>
                          <w:r>
                            <w:rPr>
                              <w:rFonts w:eastAsia="Times New Roman" w:cs="Times New Roman"/>
                              <w:spacing w:val="40"/>
                              <w:szCs w:val="20"/>
                            </w:rPr>
                            <w:t xml:space="preserve"> ROI 9</w:t>
                          </w:r>
                          <w:r w:rsidRPr="00B629FA">
                            <w:rPr>
                              <w:rFonts w:eastAsia="Times New Roman" w:cs="Times New Roman"/>
                              <w:spacing w:val="40"/>
                              <w:szCs w:val="20"/>
                            </w:rPr>
                            <w:t xml:space="preserve"> May 2014 – Part 1</w:t>
                          </w:r>
                          <w:r w:rsidRPr="00B629FA">
                            <w:rPr>
                              <w:rFonts w:eastAsia="Times New Roman" w:cs="Times New Roman"/>
                              <w:spacing w:val="40"/>
                              <w:szCs w:val="20"/>
                            </w:rPr>
                            <w:tab/>
                            <w:t xml:space="preserve">Page </w:t>
                          </w:r>
                          <w:r w:rsidRPr="00B629FA">
                            <w:rPr>
                              <w:rFonts w:eastAsia="Times New Roman" w:cs="Times New Roman"/>
                              <w:spacing w:val="40"/>
                              <w:szCs w:val="20"/>
                            </w:rPr>
                            <w:fldChar w:fldCharType="begin"/>
                          </w:r>
                          <w:r w:rsidRPr="00B629FA">
                            <w:rPr>
                              <w:rFonts w:eastAsia="Times New Roman" w:cs="Times New Roman"/>
                              <w:spacing w:val="40"/>
                              <w:szCs w:val="20"/>
                            </w:rPr>
                            <w:instrText xml:space="preserve"> PAGE   \* MERGEFORMAT </w:instrText>
                          </w:r>
                          <w:r w:rsidRPr="00B629FA">
                            <w:rPr>
                              <w:rFonts w:eastAsia="Times New Roman" w:cs="Times New Roman"/>
                              <w:spacing w:val="40"/>
                              <w:szCs w:val="20"/>
                            </w:rPr>
                            <w:fldChar w:fldCharType="separate"/>
                          </w:r>
                          <w:r w:rsidR="00F90CEF">
                            <w:rPr>
                              <w:rFonts w:eastAsia="Times New Roman" w:cs="Times New Roman"/>
                              <w:noProof/>
                              <w:spacing w:val="40"/>
                              <w:szCs w:val="20"/>
                            </w:rPr>
                            <w:t>4</w:t>
                          </w:r>
                          <w:r w:rsidRPr="00B629FA">
                            <w:rPr>
                              <w:rFonts w:eastAsia="Times New Roman" w:cs="Times New Roman"/>
                              <w:spacing w:val="4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4pt;margin-top:-8.4pt;width:494.8pt;height:26.7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" fillcolor="#548dd4 [1951]" strokeweight=".5pt">
              <v:textbox>
                <w:txbxContent>
                  <w:p w:rsidR="005056D9" w:rsidRPr="00B629FA" w:rsidRDefault="005056D9" w:rsidP="007C3FE7">
                    <w:pPr>
                      <w:tabs>
                        <w:tab w:val="right" w:pos="9596"/>
                      </w:tabs>
                      <w:spacing w:after="0" w:line="240" w:lineRule="auto"/>
                      <w:rPr>
                        <w:spacing w:val="40"/>
                      </w:rPr>
                    </w:pPr>
                    <w:r w:rsidRPr="00B629FA">
                      <w:rPr>
                        <w:noProof/>
                        <w:spacing w:val="40"/>
                        <w:szCs w:val="20"/>
                        <w:lang w:eastAsia="en-NZ"/>
                      </w:rPr>
                      <w:t>National Telehealth Service</w:t>
                    </w:r>
                    <w:r>
                      <w:rPr>
                        <w:rFonts w:eastAsia="Times New Roman" w:cs="Times New Roman"/>
                        <w:spacing w:val="40"/>
                        <w:szCs w:val="20"/>
                      </w:rPr>
                      <w:t xml:space="preserve"> ROI 9</w:t>
                    </w:r>
                    <w:r w:rsidRPr="00B629FA">
                      <w:rPr>
                        <w:rFonts w:eastAsia="Times New Roman" w:cs="Times New Roman"/>
                        <w:spacing w:val="40"/>
                        <w:szCs w:val="20"/>
                      </w:rPr>
                      <w:t xml:space="preserve"> May 2014 – Part 1</w:t>
                    </w:r>
                    <w:r w:rsidRPr="00B629FA">
                      <w:rPr>
                        <w:rFonts w:eastAsia="Times New Roman" w:cs="Times New Roman"/>
                        <w:spacing w:val="40"/>
                        <w:szCs w:val="20"/>
                      </w:rPr>
                      <w:tab/>
                      <w:t xml:space="preserve">Page </w:t>
                    </w:r>
                    <w:r w:rsidRPr="00B629FA">
                      <w:rPr>
                        <w:rFonts w:eastAsia="Times New Roman" w:cs="Times New Roman"/>
                        <w:spacing w:val="40"/>
                        <w:szCs w:val="20"/>
                      </w:rPr>
                      <w:fldChar w:fldCharType="begin"/>
                    </w:r>
                    <w:r w:rsidRPr="00B629FA">
                      <w:rPr>
                        <w:rFonts w:eastAsia="Times New Roman" w:cs="Times New Roman"/>
                        <w:spacing w:val="40"/>
                        <w:szCs w:val="20"/>
                      </w:rPr>
                      <w:instrText xml:space="preserve"> PAGE   \* MERGEFORMAT </w:instrText>
                    </w:r>
                    <w:r w:rsidRPr="00B629FA">
                      <w:rPr>
                        <w:rFonts w:eastAsia="Times New Roman" w:cs="Times New Roman"/>
                        <w:spacing w:val="40"/>
                        <w:szCs w:val="20"/>
                      </w:rPr>
                      <w:fldChar w:fldCharType="separate"/>
                    </w:r>
                    <w:r w:rsidR="00F90CEF">
                      <w:rPr>
                        <w:rFonts w:eastAsia="Times New Roman" w:cs="Times New Roman"/>
                        <w:noProof/>
                        <w:spacing w:val="40"/>
                        <w:szCs w:val="20"/>
                      </w:rPr>
                      <w:t>4</w:t>
                    </w:r>
                    <w:r w:rsidRPr="00B629FA">
                      <w:rPr>
                        <w:rFonts w:eastAsia="Times New Roman" w:cs="Times New Roman"/>
                        <w:spacing w:val="4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6D9" w:rsidRPr="009E0F10" w:rsidRDefault="005056D9" w:rsidP="009E0F10">
    <w:pPr>
      <w:pStyle w:val="Footer"/>
      <w:tabs>
        <w:tab w:val="clear" w:pos="4513"/>
        <w:tab w:val="clear" w:pos="9026"/>
        <w:tab w:val="right" w:pos="9639"/>
      </w:tabs>
      <w:rPr>
        <w:rFonts w:eastAsia="Times New Roman" w:cs="Times New Roman"/>
        <w:spacing w:val="60"/>
        <w:szCs w:val="20"/>
      </w:rPr>
    </w:pPr>
    <w:r>
      <w:rPr>
        <w:noProof/>
        <w:szCs w:val="20"/>
        <w:lang w:eastAsia="en-NZ"/>
      </w:rPr>
      <mc:AlternateContent>
        <mc:Choice Requires="wps">
          <w:drawing>
            <wp:anchor distT="0" distB="0" distL="114300" distR="114300" simplePos="0" relativeHeight="251668992" behindDoc="0" locked="0" layoutInCell="1" allowOverlap="1" wp14:anchorId="173F166E" wp14:editId="6A4C37C6">
              <wp:simplePos x="0" y="0"/>
              <wp:positionH relativeFrom="column">
                <wp:posOffset>-53670</wp:posOffset>
              </wp:positionH>
              <wp:positionV relativeFrom="paragraph">
                <wp:posOffset>-101600</wp:posOffset>
              </wp:positionV>
              <wp:extent cx="6283960" cy="339725"/>
              <wp:effectExtent l="0" t="0" r="21590" b="22225"/>
              <wp:wrapNone/>
              <wp:docPr id="6" name="Text Box 6"/>
              <wp:cNvGraphicFramePr/>
              <a:graphic xmlns:a="http://schemas.openxmlformats.org/drawingml/2006/main">
                <a:graphicData uri="http://schemas.microsoft.com/office/word/2010/wordprocessingShape">
                  <wps:wsp>
                    <wps:cNvSpPr txBox="1"/>
                    <wps:spPr>
                      <a:xfrm>
                        <a:off x="0" y="0"/>
                        <a:ext cx="6283960" cy="339725"/>
                      </a:xfrm>
                      <a:prstGeom prst="rect">
                        <a:avLst/>
                      </a:prstGeom>
                      <a:solidFill>
                        <a:schemeClr val="tx2">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56D9" w:rsidRPr="00B629FA" w:rsidRDefault="005056D9" w:rsidP="007C3FE7">
                          <w:pPr>
                            <w:tabs>
                              <w:tab w:val="right" w:pos="9596"/>
                            </w:tabs>
                            <w:spacing w:after="0" w:line="240" w:lineRule="auto"/>
                            <w:rPr>
                              <w:spacing w:val="40"/>
                            </w:rPr>
                          </w:pPr>
                          <w:r w:rsidRPr="00B629FA">
                            <w:rPr>
                              <w:noProof/>
                              <w:spacing w:val="40"/>
                              <w:szCs w:val="20"/>
                              <w:lang w:eastAsia="en-NZ"/>
                            </w:rPr>
                            <w:t>National Telehealth Service</w:t>
                          </w:r>
                          <w:r w:rsidRPr="00B629FA">
                            <w:rPr>
                              <w:rFonts w:eastAsia="Times New Roman" w:cs="Times New Roman"/>
                              <w:spacing w:val="40"/>
                              <w:szCs w:val="20"/>
                            </w:rPr>
                            <w:t xml:space="preserve"> ROI 7 May 2014 – Part 1</w:t>
                          </w:r>
                          <w:r w:rsidRPr="00B629FA">
                            <w:rPr>
                              <w:rFonts w:eastAsia="Times New Roman" w:cs="Times New Roman"/>
                              <w:spacing w:val="40"/>
                              <w:szCs w:val="20"/>
                            </w:rPr>
                            <w:tab/>
                            <w:t xml:space="preserve">Page </w:t>
                          </w:r>
                          <w:r w:rsidRPr="00B629FA">
                            <w:rPr>
                              <w:rFonts w:eastAsia="Times New Roman" w:cs="Times New Roman"/>
                              <w:spacing w:val="40"/>
                              <w:szCs w:val="20"/>
                            </w:rPr>
                            <w:fldChar w:fldCharType="begin"/>
                          </w:r>
                          <w:r w:rsidRPr="00B629FA">
                            <w:rPr>
                              <w:rFonts w:eastAsia="Times New Roman" w:cs="Times New Roman"/>
                              <w:spacing w:val="40"/>
                              <w:szCs w:val="20"/>
                            </w:rPr>
                            <w:instrText xml:space="preserve"> PAGE   \* MERGEFORMAT </w:instrText>
                          </w:r>
                          <w:r w:rsidRPr="00B629FA">
                            <w:rPr>
                              <w:rFonts w:eastAsia="Times New Roman" w:cs="Times New Roman"/>
                              <w:spacing w:val="40"/>
                              <w:szCs w:val="20"/>
                            </w:rPr>
                            <w:fldChar w:fldCharType="separate"/>
                          </w:r>
                          <w:r w:rsidR="00F90CEF">
                            <w:rPr>
                              <w:rFonts w:eastAsia="Times New Roman" w:cs="Times New Roman"/>
                              <w:noProof/>
                              <w:spacing w:val="40"/>
                              <w:szCs w:val="20"/>
                            </w:rPr>
                            <w:t>19</w:t>
                          </w:r>
                          <w:r w:rsidRPr="00B629FA">
                            <w:rPr>
                              <w:rFonts w:eastAsia="Times New Roman" w:cs="Times New Roman"/>
                              <w:spacing w:val="4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25pt;margin-top:-8pt;width:494.8pt;height:26.7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" fillcolor="#548dd4 [1951]" strokeweight=".5pt">
              <v:textbox>
                <w:txbxContent>
                  <w:p w:rsidR="005056D9" w:rsidRPr="00B629FA" w:rsidRDefault="005056D9" w:rsidP="007C3FE7">
                    <w:pPr>
                      <w:tabs>
                        <w:tab w:val="right" w:pos="9596"/>
                      </w:tabs>
                      <w:spacing w:after="0" w:line="240" w:lineRule="auto"/>
                      <w:rPr>
                        <w:spacing w:val="40"/>
                      </w:rPr>
                    </w:pPr>
                    <w:r w:rsidRPr="00B629FA">
                      <w:rPr>
                        <w:noProof/>
                        <w:spacing w:val="40"/>
                        <w:szCs w:val="20"/>
                        <w:lang w:eastAsia="en-NZ"/>
                      </w:rPr>
                      <w:t>National Telehealth Service</w:t>
                    </w:r>
                    <w:r w:rsidRPr="00B629FA">
                      <w:rPr>
                        <w:rFonts w:eastAsia="Times New Roman" w:cs="Times New Roman"/>
                        <w:spacing w:val="40"/>
                        <w:szCs w:val="20"/>
                      </w:rPr>
                      <w:t xml:space="preserve"> ROI 7 May 2014 – Part 1</w:t>
                    </w:r>
                    <w:r w:rsidRPr="00B629FA">
                      <w:rPr>
                        <w:rFonts w:eastAsia="Times New Roman" w:cs="Times New Roman"/>
                        <w:spacing w:val="40"/>
                        <w:szCs w:val="20"/>
                      </w:rPr>
                      <w:tab/>
                      <w:t xml:space="preserve">Page </w:t>
                    </w:r>
                    <w:r w:rsidRPr="00B629FA">
                      <w:rPr>
                        <w:rFonts w:eastAsia="Times New Roman" w:cs="Times New Roman"/>
                        <w:spacing w:val="40"/>
                        <w:szCs w:val="20"/>
                      </w:rPr>
                      <w:fldChar w:fldCharType="begin"/>
                    </w:r>
                    <w:r w:rsidRPr="00B629FA">
                      <w:rPr>
                        <w:rFonts w:eastAsia="Times New Roman" w:cs="Times New Roman"/>
                        <w:spacing w:val="40"/>
                        <w:szCs w:val="20"/>
                      </w:rPr>
                      <w:instrText xml:space="preserve"> PAGE   \* MERGEFORMAT </w:instrText>
                    </w:r>
                    <w:r w:rsidRPr="00B629FA">
                      <w:rPr>
                        <w:rFonts w:eastAsia="Times New Roman" w:cs="Times New Roman"/>
                        <w:spacing w:val="40"/>
                        <w:szCs w:val="20"/>
                      </w:rPr>
                      <w:fldChar w:fldCharType="separate"/>
                    </w:r>
                    <w:r w:rsidR="00F90CEF">
                      <w:rPr>
                        <w:rFonts w:eastAsia="Times New Roman" w:cs="Times New Roman"/>
                        <w:noProof/>
                        <w:spacing w:val="40"/>
                        <w:szCs w:val="20"/>
                      </w:rPr>
                      <w:t>19</w:t>
                    </w:r>
                    <w:r w:rsidRPr="00B629FA">
                      <w:rPr>
                        <w:rFonts w:eastAsia="Times New Roman" w:cs="Times New Roman"/>
                        <w:spacing w:val="40"/>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D9" w:rsidRDefault="005056D9">
      <w:pPr>
        <w:spacing w:after="0" w:line="240" w:lineRule="auto"/>
      </w:pPr>
      <w:r>
        <w:separator/>
      </w:r>
    </w:p>
  </w:footnote>
  <w:footnote w:type="continuationSeparator" w:id="0">
    <w:p w:rsidR="005056D9" w:rsidRDefault="005056D9">
      <w:pPr>
        <w:spacing w:after="0" w:line="240" w:lineRule="auto"/>
      </w:pPr>
      <w:r>
        <w:continuationSeparator/>
      </w:r>
    </w:p>
  </w:footnote>
  <w:footnote w:id="1">
    <w:p w:rsidR="005056D9" w:rsidRDefault="005056D9" w:rsidP="007C1D5F">
      <w:pPr>
        <w:spacing w:after="0"/>
      </w:pPr>
      <w:r>
        <w:rPr>
          <w:rStyle w:val="FootnoteReference"/>
        </w:rPr>
        <w:footnoteRef/>
      </w:r>
      <w:r>
        <w:t xml:space="preserve"> </w:t>
      </w:r>
      <w:r w:rsidRPr="003A4C16">
        <w:rPr>
          <w:sz w:val="16"/>
          <w:szCs w:val="16"/>
          <w:lang w:eastAsia="en-GB"/>
        </w:rPr>
        <w:t xml:space="preserve">Health System Outcomes </w:t>
      </w:r>
      <w:r>
        <w:rPr>
          <w:sz w:val="16"/>
          <w:szCs w:val="16"/>
          <w:lang w:eastAsia="en-GB"/>
        </w:rPr>
        <w:t xml:space="preserve">refer to the </w:t>
      </w:r>
      <w:r w:rsidRPr="003A4C16">
        <w:rPr>
          <w:sz w:val="16"/>
          <w:szCs w:val="16"/>
          <w:lang w:eastAsia="en-GB"/>
        </w:rPr>
        <w:t>Ministry of Health Statement of Intent 2013-2016</w:t>
      </w:r>
      <w:r>
        <w:rPr>
          <w:sz w:val="16"/>
          <w:szCs w:val="16"/>
          <w:lang w:eastAsia="en-GB"/>
        </w:rPr>
        <w:t xml:space="preserve">; </w:t>
      </w:r>
      <w:r w:rsidRPr="00265C12">
        <w:rPr>
          <w:sz w:val="16"/>
          <w:szCs w:val="16"/>
          <w:lang w:eastAsia="en-GB"/>
        </w:rPr>
        <w:t>The Triple Aim</w:t>
      </w:r>
      <w:r>
        <w:rPr>
          <w:sz w:val="16"/>
          <w:szCs w:val="16"/>
          <w:lang w:eastAsia="en-GB"/>
        </w:rPr>
        <w:t xml:space="preserve"> refer to</w:t>
      </w:r>
      <w:r w:rsidRPr="00265C12">
        <w:rPr>
          <w:sz w:val="16"/>
          <w:szCs w:val="16"/>
          <w:lang w:eastAsia="en-GB"/>
        </w:rPr>
        <w:t xml:space="preserve"> </w:t>
      </w:r>
      <w:hyperlink r:id="rId1" w:history="1">
        <w:r w:rsidRPr="003A4C16">
          <w:rPr>
            <w:rStyle w:val="Hyperlink"/>
            <w:sz w:val="16"/>
            <w:szCs w:val="16"/>
            <w:lang w:eastAsia="en-GB"/>
          </w:rPr>
          <w:t>https://www.hqsc.govt.nz/</w:t>
        </w:r>
      </w:hyperlink>
      <w:r>
        <w:rPr>
          <w:rStyle w:val="Hyperlink"/>
          <w:sz w:val="16"/>
          <w:szCs w:val="16"/>
          <w:lang w:eastAsia="en-GB"/>
        </w:rPr>
        <w:t xml:space="preserve">; </w:t>
      </w:r>
      <w:r w:rsidRPr="00265C12">
        <w:rPr>
          <w:sz w:val="16"/>
          <w:szCs w:val="16"/>
          <w:lang w:eastAsia="en-GB"/>
        </w:rPr>
        <w:t xml:space="preserve">Principles </w:t>
      </w:r>
      <w:r w:rsidRPr="003A4C16">
        <w:rPr>
          <w:sz w:val="16"/>
          <w:szCs w:val="16"/>
          <w:lang w:eastAsia="en-GB"/>
        </w:rPr>
        <w:t>refer to Figure 1</w:t>
      </w:r>
      <w:r>
        <w:rPr>
          <w:sz w:val="16"/>
          <w:szCs w:val="16"/>
          <w:lang w:eastAsia="en-GB"/>
        </w:rPr>
        <w:t xml:space="preserve"> for NTS principles and objectives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BDE28EA"/>
    <w:lvl w:ilvl="0">
      <w:numFmt w:val="bullet"/>
      <w:lvlText w:val="*"/>
      <w:lvlJc w:val="left"/>
    </w:lvl>
  </w:abstractNum>
  <w:abstractNum w:abstractNumId="1">
    <w:nsid w:val="046B385B"/>
    <w:multiLevelType w:val="hybridMultilevel"/>
    <w:tmpl w:val="8D6E1A02"/>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nsid w:val="098844FE"/>
    <w:multiLevelType w:val="hybridMultilevel"/>
    <w:tmpl w:val="14541CD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0DE710F6"/>
    <w:multiLevelType w:val="hybridMultilevel"/>
    <w:tmpl w:val="9D1A635C"/>
    <w:lvl w:ilvl="0" w:tplc="C51C62C2">
      <w:start w:val="1"/>
      <w:numFmt w:val="bullet"/>
      <w:pStyle w:val="BulletText1"/>
      <w:lvlText w:val=""/>
      <w:lvlJc w:val="left"/>
      <w:pPr>
        <w:tabs>
          <w:tab w:val="num" w:pos="173"/>
        </w:tabs>
        <w:ind w:left="173" w:hanging="173"/>
      </w:pPr>
      <w:rPr>
        <w:rFonts w:ascii="Symbol" w:hAnsi="Symbol" w:hint="default"/>
        <w:color w:val="auto"/>
        <w:sz w:val="18"/>
        <w:szCs w:val="18"/>
      </w:rPr>
    </w:lvl>
    <w:lvl w:ilvl="1" w:tplc="4962BB86">
      <w:start w:val="1"/>
      <w:numFmt w:val="bullet"/>
      <w:lvlText w:val="­"/>
      <w:lvlJc w:val="left"/>
      <w:pPr>
        <w:tabs>
          <w:tab w:val="num" w:pos="1084"/>
        </w:tabs>
        <w:ind w:left="1084" w:hanging="363"/>
      </w:pPr>
      <w:rPr>
        <w:rFonts w:ascii="Courier New" w:hAnsi="Courier New" w:hint="default"/>
        <w:color w:val="auto"/>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4">
    <w:nsid w:val="14774F53"/>
    <w:multiLevelType w:val="hybridMultilevel"/>
    <w:tmpl w:val="CB1802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904750F"/>
    <w:multiLevelType w:val="hybridMultilevel"/>
    <w:tmpl w:val="DEF056E6"/>
    <w:lvl w:ilvl="0" w:tplc="D1845296">
      <w:start w:val="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C314B8F"/>
    <w:multiLevelType w:val="hybridMultilevel"/>
    <w:tmpl w:val="E116BF0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1D673620"/>
    <w:multiLevelType w:val="hybridMultilevel"/>
    <w:tmpl w:val="7310C84A"/>
    <w:lvl w:ilvl="0" w:tplc="0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E9B638A"/>
    <w:multiLevelType w:val="hybridMultilevel"/>
    <w:tmpl w:val="F7D0A9AA"/>
    <w:lvl w:ilvl="0" w:tplc="14090001">
      <w:start w:val="1"/>
      <w:numFmt w:val="bullet"/>
      <w:lvlText w:val=""/>
      <w:lvlJc w:val="left"/>
      <w:pPr>
        <w:ind w:left="778" w:hanging="360"/>
      </w:pPr>
      <w:rPr>
        <w:rFonts w:ascii="Symbol" w:hAnsi="Symbol" w:hint="default"/>
      </w:rPr>
    </w:lvl>
    <w:lvl w:ilvl="1" w:tplc="14090003" w:tentative="1">
      <w:start w:val="1"/>
      <w:numFmt w:val="bullet"/>
      <w:lvlText w:val="o"/>
      <w:lvlJc w:val="left"/>
      <w:pPr>
        <w:ind w:left="1498" w:hanging="360"/>
      </w:pPr>
      <w:rPr>
        <w:rFonts w:ascii="Courier New" w:hAnsi="Courier New" w:cs="Courier New" w:hint="default"/>
      </w:rPr>
    </w:lvl>
    <w:lvl w:ilvl="2" w:tplc="14090005" w:tentative="1">
      <w:start w:val="1"/>
      <w:numFmt w:val="bullet"/>
      <w:lvlText w:val=""/>
      <w:lvlJc w:val="left"/>
      <w:pPr>
        <w:ind w:left="2218" w:hanging="360"/>
      </w:pPr>
      <w:rPr>
        <w:rFonts w:ascii="Wingdings" w:hAnsi="Wingdings" w:hint="default"/>
      </w:rPr>
    </w:lvl>
    <w:lvl w:ilvl="3" w:tplc="14090001" w:tentative="1">
      <w:start w:val="1"/>
      <w:numFmt w:val="bullet"/>
      <w:lvlText w:val=""/>
      <w:lvlJc w:val="left"/>
      <w:pPr>
        <w:ind w:left="2938" w:hanging="360"/>
      </w:pPr>
      <w:rPr>
        <w:rFonts w:ascii="Symbol" w:hAnsi="Symbol" w:hint="default"/>
      </w:rPr>
    </w:lvl>
    <w:lvl w:ilvl="4" w:tplc="14090003" w:tentative="1">
      <w:start w:val="1"/>
      <w:numFmt w:val="bullet"/>
      <w:lvlText w:val="o"/>
      <w:lvlJc w:val="left"/>
      <w:pPr>
        <w:ind w:left="3658" w:hanging="360"/>
      </w:pPr>
      <w:rPr>
        <w:rFonts w:ascii="Courier New" w:hAnsi="Courier New" w:cs="Courier New" w:hint="default"/>
      </w:rPr>
    </w:lvl>
    <w:lvl w:ilvl="5" w:tplc="14090005" w:tentative="1">
      <w:start w:val="1"/>
      <w:numFmt w:val="bullet"/>
      <w:lvlText w:val=""/>
      <w:lvlJc w:val="left"/>
      <w:pPr>
        <w:ind w:left="4378" w:hanging="360"/>
      </w:pPr>
      <w:rPr>
        <w:rFonts w:ascii="Wingdings" w:hAnsi="Wingdings" w:hint="default"/>
      </w:rPr>
    </w:lvl>
    <w:lvl w:ilvl="6" w:tplc="14090001" w:tentative="1">
      <w:start w:val="1"/>
      <w:numFmt w:val="bullet"/>
      <w:lvlText w:val=""/>
      <w:lvlJc w:val="left"/>
      <w:pPr>
        <w:ind w:left="5098" w:hanging="360"/>
      </w:pPr>
      <w:rPr>
        <w:rFonts w:ascii="Symbol" w:hAnsi="Symbol" w:hint="default"/>
      </w:rPr>
    </w:lvl>
    <w:lvl w:ilvl="7" w:tplc="14090003" w:tentative="1">
      <w:start w:val="1"/>
      <w:numFmt w:val="bullet"/>
      <w:lvlText w:val="o"/>
      <w:lvlJc w:val="left"/>
      <w:pPr>
        <w:ind w:left="5818" w:hanging="360"/>
      </w:pPr>
      <w:rPr>
        <w:rFonts w:ascii="Courier New" w:hAnsi="Courier New" w:cs="Courier New" w:hint="default"/>
      </w:rPr>
    </w:lvl>
    <w:lvl w:ilvl="8" w:tplc="14090005" w:tentative="1">
      <w:start w:val="1"/>
      <w:numFmt w:val="bullet"/>
      <w:lvlText w:val=""/>
      <w:lvlJc w:val="left"/>
      <w:pPr>
        <w:ind w:left="6538" w:hanging="360"/>
      </w:pPr>
      <w:rPr>
        <w:rFonts w:ascii="Wingdings" w:hAnsi="Wingdings" w:hint="default"/>
      </w:rPr>
    </w:lvl>
  </w:abstractNum>
  <w:abstractNum w:abstractNumId="9">
    <w:nsid w:val="20D54328"/>
    <w:multiLevelType w:val="hybridMultilevel"/>
    <w:tmpl w:val="190098C0"/>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22C81699"/>
    <w:multiLevelType w:val="hybridMultilevel"/>
    <w:tmpl w:val="561E19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A4560BB"/>
    <w:multiLevelType w:val="hybridMultilevel"/>
    <w:tmpl w:val="7A5A73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B255F37"/>
    <w:multiLevelType w:val="hybridMultilevel"/>
    <w:tmpl w:val="191A6A22"/>
    <w:lvl w:ilvl="0" w:tplc="D88C1290">
      <w:start w:val="1"/>
      <w:numFmt w:val="bullet"/>
      <w:lvlText w:val=""/>
      <w:lvlJc w:val="left"/>
      <w:pPr>
        <w:ind w:left="720" w:hanging="360"/>
      </w:pPr>
      <w:rPr>
        <w:rFonts w:ascii="Symbol" w:hAnsi="Symbol" w:hint="default"/>
        <w:b w:val="0"/>
        <w:i w:val="0"/>
        <w:sz w:val="16"/>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BF05359"/>
    <w:multiLevelType w:val="hybridMultilevel"/>
    <w:tmpl w:val="49E8DB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30F67A8C"/>
    <w:multiLevelType w:val="hybridMultilevel"/>
    <w:tmpl w:val="5652ED4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630107A"/>
    <w:multiLevelType w:val="hybridMultilevel"/>
    <w:tmpl w:val="9D44C2CA"/>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nsid w:val="367D15E7"/>
    <w:multiLevelType w:val="hybridMultilevel"/>
    <w:tmpl w:val="F71818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A727635"/>
    <w:multiLevelType w:val="hybridMultilevel"/>
    <w:tmpl w:val="3BB6424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8">
    <w:nsid w:val="3EB31883"/>
    <w:multiLevelType w:val="hybridMultilevel"/>
    <w:tmpl w:val="18A0F000"/>
    <w:lvl w:ilvl="0" w:tplc="14090001">
      <w:start w:val="1"/>
      <w:numFmt w:val="bullet"/>
      <w:lvlText w:val=""/>
      <w:lvlJc w:val="left"/>
      <w:pPr>
        <w:ind w:left="1495" w:hanging="360"/>
      </w:pPr>
      <w:rPr>
        <w:rFonts w:ascii="Symbol" w:hAnsi="Symbol" w:hint="default"/>
      </w:rPr>
    </w:lvl>
    <w:lvl w:ilvl="1" w:tplc="14090003">
      <w:start w:val="1"/>
      <w:numFmt w:val="bullet"/>
      <w:lvlText w:val="o"/>
      <w:lvlJc w:val="left"/>
      <w:pPr>
        <w:ind w:left="2215" w:hanging="360"/>
      </w:pPr>
      <w:rPr>
        <w:rFonts w:ascii="Courier New" w:hAnsi="Courier New" w:cs="Courier New" w:hint="default"/>
      </w:rPr>
    </w:lvl>
    <w:lvl w:ilvl="2" w:tplc="14090005" w:tentative="1">
      <w:start w:val="1"/>
      <w:numFmt w:val="bullet"/>
      <w:lvlText w:val=""/>
      <w:lvlJc w:val="left"/>
      <w:pPr>
        <w:ind w:left="2935" w:hanging="360"/>
      </w:pPr>
      <w:rPr>
        <w:rFonts w:ascii="Wingdings" w:hAnsi="Wingdings" w:hint="default"/>
      </w:rPr>
    </w:lvl>
    <w:lvl w:ilvl="3" w:tplc="14090001" w:tentative="1">
      <w:start w:val="1"/>
      <w:numFmt w:val="bullet"/>
      <w:lvlText w:val=""/>
      <w:lvlJc w:val="left"/>
      <w:pPr>
        <w:ind w:left="3655" w:hanging="360"/>
      </w:pPr>
      <w:rPr>
        <w:rFonts w:ascii="Symbol" w:hAnsi="Symbol" w:hint="default"/>
      </w:rPr>
    </w:lvl>
    <w:lvl w:ilvl="4" w:tplc="14090003" w:tentative="1">
      <w:start w:val="1"/>
      <w:numFmt w:val="bullet"/>
      <w:lvlText w:val="o"/>
      <w:lvlJc w:val="left"/>
      <w:pPr>
        <w:ind w:left="4375" w:hanging="360"/>
      </w:pPr>
      <w:rPr>
        <w:rFonts w:ascii="Courier New" w:hAnsi="Courier New" w:cs="Courier New" w:hint="default"/>
      </w:rPr>
    </w:lvl>
    <w:lvl w:ilvl="5" w:tplc="14090005" w:tentative="1">
      <w:start w:val="1"/>
      <w:numFmt w:val="bullet"/>
      <w:lvlText w:val=""/>
      <w:lvlJc w:val="left"/>
      <w:pPr>
        <w:ind w:left="5095" w:hanging="360"/>
      </w:pPr>
      <w:rPr>
        <w:rFonts w:ascii="Wingdings" w:hAnsi="Wingdings" w:hint="default"/>
      </w:rPr>
    </w:lvl>
    <w:lvl w:ilvl="6" w:tplc="14090001" w:tentative="1">
      <w:start w:val="1"/>
      <w:numFmt w:val="bullet"/>
      <w:lvlText w:val=""/>
      <w:lvlJc w:val="left"/>
      <w:pPr>
        <w:ind w:left="5815" w:hanging="360"/>
      </w:pPr>
      <w:rPr>
        <w:rFonts w:ascii="Symbol" w:hAnsi="Symbol" w:hint="default"/>
      </w:rPr>
    </w:lvl>
    <w:lvl w:ilvl="7" w:tplc="14090003" w:tentative="1">
      <w:start w:val="1"/>
      <w:numFmt w:val="bullet"/>
      <w:lvlText w:val="o"/>
      <w:lvlJc w:val="left"/>
      <w:pPr>
        <w:ind w:left="6535" w:hanging="360"/>
      </w:pPr>
      <w:rPr>
        <w:rFonts w:ascii="Courier New" w:hAnsi="Courier New" w:cs="Courier New" w:hint="default"/>
      </w:rPr>
    </w:lvl>
    <w:lvl w:ilvl="8" w:tplc="14090005" w:tentative="1">
      <w:start w:val="1"/>
      <w:numFmt w:val="bullet"/>
      <w:lvlText w:val=""/>
      <w:lvlJc w:val="left"/>
      <w:pPr>
        <w:ind w:left="7255" w:hanging="360"/>
      </w:pPr>
      <w:rPr>
        <w:rFonts w:ascii="Wingdings" w:hAnsi="Wingdings" w:hint="default"/>
      </w:rPr>
    </w:lvl>
  </w:abstractNum>
  <w:abstractNum w:abstractNumId="19">
    <w:nsid w:val="40996293"/>
    <w:multiLevelType w:val="hybridMultilevel"/>
    <w:tmpl w:val="DA78AD3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0">
    <w:nsid w:val="455F0F1E"/>
    <w:multiLevelType w:val="hybridMultilevel"/>
    <w:tmpl w:val="3A6A7226"/>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nsid w:val="567629AB"/>
    <w:multiLevelType w:val="hybridMultilevel"/>
    <w:tmpl w:val="2B2ECDF4"/>
    <w:lvl w:ilvl="0" w:tplc="1409000F">
      <w:start w:val="1"/>
      <w:numFmt w:val="decimal"/>
      <w:lvlText w:val="%1."/>
      <w:lvlJc w:val="left"/>
      <w:pPr>
        <w:ind w:left="720" w:hanging="360"/>
      </w:pPr>
      <w:rPr>
        <w:rFonts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5B245029"/>
    <w:multiLevelType w:val="multilevel"/>
    <w:tmpl w:val="FA6E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BA21C4D"/>
    <w:multiLevelType w:val="hybridMultilevel"/>
    <w:tmpl w:val="F4D420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F421EA8"/>
    <w:multiLevelType w:val="hybridMultilevel"/>
    <w:tmpl w:val="9FD42764"/>
    <w:lvl w:ilvl="0" w:tplc="14090001">
      <w:start w:val="1"/>
      <w:numFmt w:val="bullet"/>
      <w:lvlText w:val=""/>
      <w:lvlJc w:val="left"/>
      <w:pPr>
        <w:ind w:left="360" w:hanging="360"/>
      </w:pPr>
      <w:rPr>
        <w:rFonts w:ascii="Symbol" w:hAnsi="Symbol" w:hint="default"/>
      </w:rPr>
    </w:lvl>
    <w:lvl w:ilvl="1" w:tplc="4962BB86">
      <w:start w:val="1"/>
      <w:numFmt w:val="bullet"/>
      <w:lvlText w:val="­"/>
      <w:lvlJc w:val="left"/>
      <w:pPr>
        <w:ind w:left="1080" w:hanging="360"/>
      </w:pPr>
      <w:rPr>
        <w:rFonts w:ascii="Courier New" w:hAnsi="Courier New" w:hint="default"/>
        <w:color w:val="auto"/>
      </w:rPr>
    </w:lvl>
    <w:lvl w:ilvl="2" w:tplc="14090005">
      <w:start w:val="1"/>
      <w:numFmt w:val="bullet"/>
      <w:lvlText w:val=""/>
      <w:lvlJc w:val="left"/>
      <w:pPr>
        <w:ind w:left="1800" w:hanging="360"/>
      </w:pPr>
      <w:rPr>
        <w:rFonts w:ascii="Wingdings" w:hAnsi="Wingdings" w:hint="default"/>
      </w:rPr>
    </w:lvl>
    <w:lvl w:ilvl="3" w:tplc="2BBC3D42">
      <w:numFmt w:val="bullet"/>
      <w:lvlText w:val="•"/>
      <w:lvlJc w:val="left"/>
      <w:pPr>
        <w:ind w:left="2520" w:hanging="360"/>
      </w:pPr>
      <w:rPr>
        <w:rFonts w:ascii="Arial" w:eastAsia="Times New Roman" w:hAnsi="Arial" w:cs="Arial" w:hint="default"/>
      </w:rPr>
    </w:lvl>
    <w:lvl w:ilvl="4" w:tplc="2654D77E">
      <w:numFmt w:val="bullet"/>
      <w:lvlText w:val="-"/>
      <w:lvlJc w:val="left"/>
      <w:pPr>
        <w:ind w:left="3240" w:hanging="360"/>
      </w:pPr>
      <w:rPr>
        <w:rFonts w:ascii="Arial" w:eastAsia="Times New Roman" w:hAnsi="Arial"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nsid w:val="62453E2E"/>
    <w:multiLevelType w:val="hybridMultilevel"/>
    <w:tmpl w:val="3FCA9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62C33169"/>
    <w:multiLevelType w:val="hybridMultilevel"/>
    <w:tmpl w:val="32B007D6"/>
    <w:lvl w:ilvl="0" w:tplc="14090001">
      <w:start w:val="1"/>
      <w:numFmt w:val="bullet"/>
      <w:lvlText w:val=""/>
      <w:lvlJc w:val="left"/>
      <w:pPr>
        <w:ind w:left="720" w:hanging="360"/>
      </w:pPr>
      <w:rPr>
        <w:rFonts w:ascii="Symbol" w:hAnsi="Symbol" w:hint="default"/>
      </w:rPr>
    </w:lvl>
    <w:lvl w:ilvl="1" w:tplc="0C741474">
      <w:numFmt w:val="bullet"/>
      <w:lvlText w:val="•"/>
      <w:lvlJc w:val="left"/>
      <w:pPr>
        <w:ind w:left="1440" w:hanging="36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6ADB1C1B"/>
    <w:multiLevelType w:val="hybridMultilevel"/>
    <w:tmpl w:val="CC00CADE"/>
    <w:lvl w:ilvl="0" w:tplc="32D68DE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EB30D23"/>
    <w:multiLevelType w:val="hybridMultilevel"/>
    <w:tmpl w:val="648019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71BA2ED0"/>
    <w:multiLevelType w:val="hybridMultilevel"/>
    <w:tmpl w:val="B8D2CAA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5024938">
      <w:numFmt w:val="bullet"/>
      <w:lvlText w:val="•"/>
      <w:lvlJc w:val="left"/>
      <w:pPr>
        <w:ind w:left="2520" w:hanging="720"/>
      </w:pPr>
      <w:rPr>
        <w:rFonts w:ascii="Arial" w:eastAsia="Times New Roman" w:hAnsi="Arial" w:cs="Arial"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726C66A7"/>
    <w:multiLevelType w:val="hybridMultilevel"/>
    <w:tmpl w:val="D44E64AE"/>
    <w:lvl w:ilvl="0" w:tplc="FE4C2EEA">
      <w:start w:val="1"/>
      <w:numFmt w:val="lowerLetter"/>
      <w:lvlText w:val="%1)"/>
      <w:lvlJc w:val="left"/>
      <w:pPr>
        <w:ind w:left="720" w:hanging="360"/>
      </w:pPr>
      <w:rPr>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743A1C98"/>
    <w:multiLevelType w:val="hybridMultilevel"/>
    <w:tmpl w:val="3B6E4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77BF3E82"/>
    <w:multiLevelType w:val="hybridMultilevel"/>
    <w:tmpl w:val="7D2A487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3">
    <w:nsid w:val="78523274"/>
    <w:multiLevelType w:val="hybridMultilevel"/>
    <w:tmpl w:val="49E8DB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7B1F24F9"/>
    <w:multiLevelType w:val="hybridMultilevel"/>
    <w:tmpl w:val="69705AC6"/>
    <w:lvl w:ilvl="0" w:tplc="F30CA33E">
      <w:start w:val="1"/>
      <w:numFmt w:val="lowerLetter"/>
      <w:lvlText w:val="%1)"/>
      <w:lvlJc w:val="left"/>
      <w:pPr>
        <w:ind w:left="720" w:hanging="360"/>
      </w:pPr>
      <w:rPr>
        <w:b w:val="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7CA228CD"/>
    <w:multiLevelType w:val="hybridMultilevel"/>
    <w:tmpl w:val="E098D9AE"/>
    <w:lvl w:ilvl="0" w:tplc="3BC0909E">
      <w:start w:val="1"/>
      <w:numFmt w:val="bullet"/>
      <w:lvlText w:val=""/>
      <w:lvlJc w:val="left"/>
      <w:pPr>
        <w:ind w:left="720" w:hanging="360"/>
      </w:pPr>
      <w:rPr>
        <w:rFonts w:ascii="Symbol" w:hAnsi="Symbol" w:hint="default"/>
        <w:color w:val="8080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F6C182A"/>
    <w:multiLevelType w:val="hybridMultilevel"/>
    <w:tmpl w:val="5E8E019E"/>
    <w:lvl w:ilvl="0" w:tplc="0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35"/>
  </w:num>
  <w:num w:numId="2">
    <w:abstractNumId w:val="12"/>
  </w:num>
  <w:num w:numId="3">
    <w:abstractNumId w:val="21"/>
  </w:num>
  <w:num w:numId="4">
    <w:abstractNumId w:val="11"/>
  </w:num>
  <w:num w:numId="5">
    <w:abstractNumId w:val="30"/>
  </w:num>
  <w:num w:numId="6">
    <w:abstractNumId w:val="34"/>
  </w:num>
  <w:num w:numId="7">
    <w:abstractNumId w:val="7"/>
  </w:num>
  <w:num w:numId="8">
    <w:abstractNumId w:val="15"/>
  </w:num>
  <w:num w:numId="9">
    <w:abstractNumId w:val="36"/>
  </w:num>
  <w:num w:numId="10">
    <w:abstractNumId w:val="9"/>
  </w:num>
  <w:num w:numId="11">
    <w:abstractNumId w:val="20"/>
  </w:num>
  <w:num w:numId="12">
    <w:abstractNumId w:val="1"/>
  </w:num>
  <w:num w:numId="13">
    <w:abstractNumId w:val="29"/>
  </w:num>
  <w:num w:numId="14">
    <w:abstractNumId w:val="25"/>
  </w:num>
  <w:num w:numId="15">
    <w:abstractNumId w:val="14"/>
  </w:num>
  <w:num w:numId="16">
    <w:abstractNumId w:val="10"/>
  </w:num>
  <w:num w:numId="17">
    <w:abstractNumId w:val="3"/>
  </w:num>
  <w:num w:numId="18">
    <w:abstractNumId w:val="24"/>
  </w:num>
  <w:num w:numId="19">
    <w:abstractNumId w:val="18"/>
  </w:num>
  <w:num w:numId="20">
    <w:abstractNumId w:val="6"/>
  </w:num>
  <w:num w:numId="21">
    <w:abstractNumId w:val="2"/>
  </w:num>
  <w:num w:numId="22">
    <w:abstractNumId w:val="33"/>
  </w:num>
  <w:num w:numId="23">
    <w:abstractNumId w:val="28"/>
  </w:num>
  <w:num w:numId="24">
    <w:abstractNumId w:val="0"/>
    <w:lvlOverride w:ilvl="0">
      <w:lvl w:ilvl="0">
        <w:numFmt w:val="bullet"/>
        <w:lvlText w:val=""/>
        <w:legacy w:legacy="1" w:legacySpace="0" w:legacyIndent="0"/>
        <w:lvlJc w:val="left"/>
        <w:rPr>
          <w:rFonts w:ascii="Symbol" w:hAnsi="Symbol" w:hint="default"/>
          <w:sz w:val="22"/>
        </w:rPr>
      </w:lvl>
    </w:lvlOverride>
  </w:num>
  <w:num w:numId="25">
    <w:abstractNumId w:val="32"/>
  </w:num>
  <w:num w:numId="26">
    <w:abstractNumId w:val="27"/>
  </w:num>
  <w:num w:numId="27">
    <w:abstractNumId w:val="26"/>
  </w:num>
  <w:num w:numId="28">
    <w:abstractNumId w:val="22"/>
  </w:num>
  <w:num w:numId="29">
    <w:abstractNumId w:val="4"/>
  </w:num>
  <w:num w:numId="30">
    <w:abstractNumId w:val="23"/>
  </w:num>
  <w:num w:numId="31">
    <w:abstractNumId w:val="17"/>
  </w:num>
  <w:num w:numId="32">
    <w:abstractNumId w:val="5"/>
  </w:num>
  <w:num w:numId="33">
    <w:abstractNumId w:val="16"/>
  </w:num>
  <w:num w:numId="34">
    <w:abstractNumId w:val="3"/>
  </w:num>
  <w:num w:numId="35">
    <w:abstractNumId w:val="3"/>
  </w:num>
  <w:num w:numId="36">
    <w:abstractNumId w:val="8"/>
  </w:num>
  <w:num w:numId="37">
    <w:abstractNumId w:val="3"/>
  </w:num>
  <w:num w:numId="38">
    <w:abstractNumId w:val="3"/>
  </w:num>
  <w:num w:numId="39">
    <w:abstractNumId w:val="3"/>
  </w:num>
  <w:num w:numId="40">
    <w:abstractNumId w:val="31"/>
  </w:num>
  <w:num w:numId="41">
    <w:abstractNumId w:val="13"/>
  </w:num>
  <w:num w:numId="42">
    <w:abstractNumId w:val="3"/>
  </w:num>
  <w:num w:numId="43">
    <w:abstractNumId w:val="3"/>
  </w:num>
  <w:num w:numId="4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1D"/>
    <w:rsid w:val="00042A2B"/>
    <w:rsid w:val="0005046A"/>
    <w:rsid w:val="00051698"/>
    <w:rsid w:val="00052446"/>
    <w:rsid w:val="0005251B"/>
    <w:rsid w:val="000552AB"/>
    <w:rsid w:val="00061965"/>
    <w:rsid w:val="000626AC"/>
    <w:rsid w:val="000701CA"/>
    <w:rsid w:val="000703AD"/>
    <w:rsid w:val="00074C05"/>
    <w:rsid w:val="00080C69"/>
    <w:rsid w:val="00082660"/>
    <w:rsid w:val="00091163"/>
    <w:rsid w:val="000A4A04"/>
    <w:rsid w:val="000A6EA8"/>
    <w:rsid w:val="000B3996"/>
    <w:rsid w:val="000B5FF7"/>
    <w:rsid w:val="000C62DF"/>
    <w:rsid w:val="000C7A7D"/>
    <w:rsid w:val="000D0663"/>
    <w:rsid w:val="000D74A5"/>
    <w:rsid w:val="000E051D"/>
    <w:rsid w:val="000E31E2"/>
    <w:rsid w:val="000E66C8"/>
    <w:rsid w:val="000F02A5"/>
    <w:rsid w:val="00116B6F"/>
    <w:rsid w:val="00133159"/>
    <w:rsid w:val="00142A3F"/>
    <w:rsid w:val="001442C2"/>
    <w:rsid w:val="00145A6E"/>
    <w:rsid w:val="0016206A"/>
    <w:rsid w:val="00164D4B"/>
    <w:rsid w:val="00196902"/>
    <w:rsid w:val="001A00C6"/>
    <w:rsid w:val="001B2095"/>
    <w:rsid w:val="001B5B5B"/>
    <w:rsid w:val="001B63F0"/>
    <w:rsid w:val="001C3CD4"/>
    <w:rsid w:val="001E2847"/>
    <w:rsid w:val="002051BB"/>
    <w:rsid w:val="0021699A"/>
    <w:rsid w:val="002171FD"/>
    <w:rsid w:val="00224894"/>
    <w:rsid w:val="00226887"/>
    <w:rsid w:val="0023226D"/>
    <w:rsid w:val="00232EAA"/>
    <w:rsid w:val="00234014"/>
    <w:rsid w:val="002512C6"/>
    <w:rsid w:val="00252B85"/>
    <w:rsid w:val="002559F2"/>
    <w:rsid w:val="00260D1E"/>
    <w:rsid w:val="002626F6"/>
    <w:rsid w:val="00262E6E"/>
    <w:rsid w:val="00264A1C"/>
    <w:rsid w:val="00297585"/>
    <w:rsid w:val="002A556C"/>
    <w:rsid w:val="002B29F6"/>
    <w:rsid w:val="002E5915"/>
    <w:rsid w:val="003039E0"/>
    <w:rsid w:val="00311240"/>
    <w:rsid w:val="00311BEF"/>
    <w:rsid w:val="0031370D"/>
    <w:rsid w:val="00313EA4"/>
    <w:rsid w:val="003149BA"/>
    <w:rsid w:val="00315BE7"/>
    <w:rsid w:val="00322D83"/>
    <w:rsid w:val="00325118"/>
    <w:rsid w:val="00335A6D"/>
    <w:rsid w:val="00335F74"/>
    <w:rsid w:val="00342159"/>
    <w:rsid w:val="003429C1"/>
    <w:rsid w:val="00360BC0"/>
    <w:rsid w:val="00362769"/>
    <w:rsid w:val="00363C83"/>
    <w:rsid w:val="0037702F"/>
    <w:rsid w:val="003811E2"/>
    <w:rsid w:val="00390D70"/>
    <w:rsid w:val="003A01AE"/>
    <w:rsid w:val="003A7827"/>
    <w:rsid w:val="003B1207"/>
    <w:rsid w:val="003B249B"/>
    <w:rsid w:val="003D0970"/>
    <w:rsid w:val="003E37A4"/>
    <w:rsid w:val="003E4934"/>
    <w:rsid w:val="003F5776"/>
    <w:rsid w:val="003F7D4C"/>
    <w:rsid w:val="00403176"/>
    <w:rsid w:val="00405621"/>
    <w:rsid w:val="00417480"/>
    <w:rsid w:val="0042253B"/>
    <w:rsid w:val="004524F2"/>
    <w:rsid w:val="00460FDC"/>
    <w:rsid w:val="004620EE"/>
    <w:rsid w:val="00473D2B"/>
    <w:rsid w:val="00474E5F"/>
    <w:rsid w:val="004826E3"/>
    <w:rsid w:val="00485B5A"/>
    <w:rsid w:val="00490D10"/>
    <w:rsid w:val="00495C88"/>
    <w:rsid w:val="004B11EC"/>
    <w:rsid w:val="004B2037"/>
    <w:rsid w:val="004B24FF"/>
    <w:rsid w:val="004D47DE"/>
    <w:rsid w:val="004E4C80"/>
    <w:rsid w:val="004E5FCE"/>
    <w:rsid w:val="004F45CC"/>
    <w:rsid w:val="0050193D"/>
    <w:rsid w:val="005033FB"/>
    <w:rsid w:val="005056D9"/>
    <w:rsid w:val="00510996"/>
    <w:rsid w:val="00513F63"/>
    <w:rsid w:val="00517D96"/>
    <w:rsid w:val="0052184C"/>
    <w:rsid w:val="00524FC5"/>
    <w:rsid w:val="005331DE"/>
    <w:rsid w:val="00533AEA"/>
    <w:rsid w:val="005434A5"/>
    <w:rsid w:val="005443AD"/>
    <w:rsid w:val="005512AB"/>
    <w:rsid w:val="00561C49"/>
    <w:rsid w:val="00564435"/>
    <w:rsid w:val="00564858"/>
    <w:rsid w:val="0058114B"/>
    <w:rsid w:val="00586E5C"/>
    <w:rsid w:val="005902C8"/>
    <w:rsid w:val="00591DFE"/>
    <w:rsid w:val="00594F70"/>
    <w:rsid w:val="005A5FE6"/>
    <w:rsid w:val="005B7ADC"/>
    <w:rsid w:val="005C0C73"/>
    <w:rsid w:val="005D0466"/>
    <w:rsid w:val="005D2C1F"/>
    <w:rsid w:val="005D672B"/>
    <w:rsid w:val="005D6A21"/>
    <w:rsid w:val="005E357F"/>
    <w:rsid w:val="005E3DCD"/>
    <w:rsid w:val="005F2824"/>
    <w:rsid w:val="005F3216"/>
    <w:rsid w:val="005F32D7"/>
    <w:rsid w:val="005F3D28"/>
    <w:rsid w:val="005F4689"/>
    <w:rsid w:val="005F77AD"/>
    <w:rsid w:val="0060447B"/>
    <w:rsid w:val="006119C2"/>
    <w:rsid w:val="00627EE1"/>
    <w:rsid w:val="006309A4"/>
    <w:rsid w:val="00633246"/>
    <w:rsid w:val="006366CD"/>
    <w:rsid w:val="00644A82"/>
    <w:rsid w:val="00675C96"/>
    <w:rsid w:val="006804B7"/>
    <w:rsid w:val="006822EC"/>
    <w:rsid w:val="00692756"/>
    <w:rsid w:val="006A6BF4"/>
    <w:rsid w:val="006A7375"/>
    <w:rsid w:val="006A7CBB"/>
    <w:rsid w:val="006B03A4"/>
    <w:rsid w:val="006B0AD6"/>
    <w:rsid w:val="006B13FE"/>
    <w:rsid w:val="006B3B6D"/>
    <w:rsid w:val="006B45E1"/>
    <w:rsid w:val="006C3197"/>
    <w:rsid w:val="006C6914"/>
    <w:rsid w:val="006D250C"/>
    <w:rsid w:val="006D66F0"/>
    <w:rsid w:val="006E2E0F"/>
    <w:rsid w:val="006E73BB"/>
    <w:rsid w:val="006F2C98"/>
    <w:rsid w:val="00715F34"/>
    <w:rsid w:val="00725D9D"/>
    <w:rsid w:val="00726028"/>
    <w:rsid w:val="007262B3"/>
    <w:rsid w:val="0074482E"/>
    <w:rsid w:val="0074503F"/>
    <w:rsid w:val="00746E6F"/>
    <w:rsid w:val="00750C4E"/>
    <w:rsid w:val="00753A7E"/>
    <w:rsid w:val="00763DBB"/>
    <w:rsid w:val="007668BB"/>
    <w:rsid w:val="00773B2D"/>
    <w:rsid w:val="00774513"/>
    <w:rsid w:val="00782FA4"/>
    <w:rsid w:val="007A71E3"/>
    <w:rsid w:val="007B213F"/>
    <w:rsid w:val="007B7BB1"/>
    <w:rsid w:val="007C1D5F"/>
    <w:rsid w:val="007C2F38"/>
    <w:rsid w:val="007C3FE7"/>
    <w:rsid w:val="007D1C7E"/>
    <w:rsid w:val="007E01FF"/>
    <w:rsid w:val="007E441A"/>
    <w:rsid w:val="007E5F0B"/>
    <w:rsid w:val="007E65F9"/>
    <w:rsid w:val="007E7084"/>
    <w:rsid w:val="0082789B"/>
    <w:rsid w:val="0084311B"/>
    <w:rsid w:val="008469E8"/>
    <w:rsid w:val="0085021F"/>
    <w:rsid w:val="00861C44"/>
    <w:rsid w:val="00861F84"/>
    <w:rsid w:val="0088685B"/>
    <w:rsid w:val="008B5756"/>
    <w:rsid w:val="008B623C"/>
    <w:rsid w:val="008B70B7"/>
    <w:rsid w:val="008B7CA2"/>
    <w:rsid w:val="008C0E68"/>
    <w:rsid w:val="008C637C"/>
    <w:rsid w:val="008E5CD2"/>
    <w:rsid w:val="008E6043"/>
    <w:rsid w:val="008F581D"/>
    <w:rsid w:val="008F5BC0"/>
    <w:rsid w:val="00900D0D"/>
    <w:rsid w:val="00900E6B"/>
    <w:rsid w:val="00901C9F"/>
    <w:rsid w:val="00902B3A"/>
    <w:rsid w:val="00902E17"/>
    <w:rsid w:val="00904E85"/>
    <w:rsid w:val="009138C8"/>
    <w:rsid w:val="00914AA0"/>
    <w:rsid w:val="00924D5C"/>
    <w:rsid w:val="00945ED6"/>
    <w:rsid w:val="009464CF"/>
    <w:rsid w:val="00954DED"/>
    <w:rsid w:val="00962965"/>
    <w:rsid w:val="00970C6B"/>
    <w:rsid w:val="00980B0F"/>
    <w:rsid w:val="009866FE"/>
    <w:rsid w:val="009A1466"/>
    <w:rsid w:val="009A55C3"/>
    <w:rsid w:val="009C1E44"/>
    <w:rsid w:val="009C30C8"/>
    <w:rsid w:val="009D011F"/>
    <w:rsid w:val="009E0F10"/>
    <w:rsid w:val="009E2351"/>
    <w:rsid w:val="009E7066"/>
    <w:rsid w:val="009F088D"/>
    <w:rsid w:val="009F3774"/>
    <w:rsid w:val="00A0078D"/>
    <w:rsid w:val="00A07074"/>
    <w:rsid w:val="00A10E74"/>
    <w:rsid w:val="00A2093F"/>
    <w:rsid w:val="00A21F0D"/>
    <w:rsid w:val="00A30E37"/>
    <w:rsid w:val="00A50857"/>
    <w:rsid w:val="00A52E99"/>
    <w:rsid w:val="00A64893"/>
    <w:rsid w:val="00A73843"/>
    <w:rsid w:val="00A75747"/>
    <w:rsid w:val="00A83016"/>
    <w:rsid w:val="00A92ABD"/>
    <w:rsid w:val="00AA7999"/>
    <w:rsid w:val="00AA7E28"/>
    <w:rsid w:val="00AB1DC7"/>
    <w:rsid w:val="00AB1FCA"/>
    <w:rsid w:val="00AB4963"/>
    <w:rsid w:val="00AD0760"/>
    <w:rsid w:val="00AD5C1C"/>
    <w:rsid w:val="00AE2842"/>
    <w:rsid w:val="00AF3065"/>
    <w:rsid w:val="00AF3A7C"/>
    <w:rsid w:val="00AF5FC7"/>
    <w:rsid w:val="00B05367"/>
    <w:rsid w:val="00B12800"/>
    <w:rsid w:val="00B160BD"/>
    <w:rsid w:val="00B25020"/>
    <w:rsid w:val="00B26141"/>
    <w:rsid w:val="00B27238"/>
    <w:rsid w:val="00B539A1"/>
    <w:rsid w:val="00B57250"/>
    <w:rsid w:val="00B629FA"/>
    <w:rsid w:val="00BA1627"/>
    <w:rsid w:val="00BA4B59"/>
    <w:rsid w:val="00BB5455"/>
    <w:rsid w:val="00BC1BC2"/>
    <w:rsid w:val="00BD1750"/>
    <w:rsid w:val="00BD5BB9"/>
    <w:rsid w:val="00BD6FAF"/>
    <w:rsid w:val="00BD7FAD"/>
    <w:rsid w:val="00BE1607"/>
    <w:rsid w:val="00BF0470"/>
    <w:rsid w:val="00BF6D6D"/>
    <w:rsid w:val="00C05107"/>
    <w:rsid w:val="00C06106"/>
    <w:rsid w:val="00C120DF"/>
    <w:rsid w:val="00C27590"/>
    <w:rsid w:val="00C31BA5"/>
    <w:rsid w:val="00C35DDD"/>
    <w:rsid w:val="00C421D4"/>
    <w:rsid w:val="00C548D6"/>
    <w:rsid w:val="00C576F7"/>
    <w:rsid w:val="00C7180B"/>
    <w:rsid w:val="00C73225"/>
    <w:rsid w:val="00C946F2"/>
    <w:rsid w:val="00CA7AA4"/>
    <w:rsid w:val="00CB1A65"/>
    <w:rsid w:val="00CB63B6"/>
    <w:rsid w:val="00CC230B"/>
    <w:rsid w:val="00CD04E9"/>
    <w:rsid w:val="00CE44D8"/>
    <w:rsid w:val="00CE6A65"/>
    <w:rsid w:val="00CF01F2"/>
    <w:rsid w:val="00CF1396"/>
    <w:rsid w:val="00CF3030"/>
    <w:rsid w:val="00D01119"/>
    <w:rsid w:val="00D04D0F"/>
    <w:rsid w:val="00D331C5"/>
    <w:rsid w:val="00D532D7"/>
    <w:rsid w:val="00D76BAE"/>
    <w:rsid w:val="00D8543B"/>
    <w:rsid w:val="00D94D7B"/>
    <w:rsid w:val="00D97DFB"/>
    <w:rsid w:val="00DA0AB6"/>
    <w:rsid w:val="00DA2C0E"/>
    <w:rsid w:val="00DB27DB"/>
    <w:rsid w:val="00DB4FAC"/>
    <w:rsid w:val="00DC1F6A"/>
    <w:rsid w:val="00DD1561"/>
    <w:rsid w:val="00DD2584"/>
    <w:rsid w:val="00DD69A8"/>
    <w:rsid w:val="00DD7554"/>
    <w:rsid w:val="00DE2D2A"/>
    <w:rsid w:val="00DF0220"/>
    <w:rsid w:val="00DF31B7"/>
    <w:rsid w:val="00DF51C2"/>
    <w:rsid w:val="00E00C29"/>
    <w:rsid w:val="00E02A0A"/>
    <w:rsid w:val="00E0605B"/>
    <w:rsid w:val="00E31DFE"/>
    <w:rsid w:val="00E426ED"/>
    <w:rsid w:val="00E52A5D"/>
    <w:rsid w:val="00E5497A"/>
    <w:rsid w:val="00E6025B"/>
    <w:rsid w:val="00E653A9"/>
    <w:rsid w:val="00E81E58"/>
    <w:rsid w:val="00E82D8D"/>
    <w:rsid w:val="00E93CB3"/>
    <w:rsid w:val="00E943E5"/>
    <w:rsid w:val="00E96B31"/>
    <w:rsid w:val="00EB3689"/>
    <w:rsid w:val="00ED0707"/>
    <w:rsid w:val="00ED0FAE"/>
    <w:rsid w:val="00ED22D4"/>
    <w:rsid w:val="00EE68F9"/>
    <w:rsid w:val="00EF7914"/>
    <w:rsid w:val="00F01F2B"/>
    <w:rsid w:val="00F11241"/>
    <w:rsid w:val="00F23DD0"/>
    <w:rsid w:val="00F266AB"/>
    <w:rsid w:val="00F4154E"/>
    <w:rsid w:val="00F5531C"/>
    <w:rsid w:val="00F60688"/>
    <w:rsid w:val="00F611E2"/>
    <w:rsid w:val="00F612CA"/>
    <w:rsid w:val="00F66166"/>
    <w:rsid w:val="00F72AF4"/>
    <w:rsid w:val="00F82137"/>
    <w:rsid w:val="00F822F6"/>
    <w:rsid w:val="00F90CEF"/>
    <w:rsid w:val="00FA49D9"/>
    <w:rsid w:val="00FA6AFE"/>
    <w:rsid w:val="00FB1EBD"/>
    <w:rsid w:val="00FB3EF1"/>
    <w:rsid w:val="00FB4F2A"/>
    <w:rsid w:val="00FC3D3D"/>
    <w:rsid w:val="00FC414F"/>
    <w:rsid w:val="00FC5363"/>
    <w:rsid w:val="00FD0FDC"/>
    <w:rsid w:val="00FD7B9E"/>
    <w:rsid w:val="00FE715F"/>
    <w:rsid w:val="00FF34E5"/>
    <w:rsid w:val="00FF5C63"/>
    <w:rsid w:val="00FF5DAB"/>
    <w:rsid w:val="00FF5E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6F"/>
    <w:rPr>
      <w:sz w:val="20"/>
    </w:rPr>
  </w:style>
  <w:style w:type="paragraph" w:styleId="Heading1">
    <w:name w:val="heading 1"/>
    <w:basedOn w:val="Normal"/>
    <w:next w:val="Normal"/>
    <w:link w:val="Heading1Char"/>
    <w:uiPriority w:val="9"/>
    <w:qFormat/>
    <w:rsid w:val="00335A6D"/>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335A6D"/>
    <w:pPr>
      <w:keepNext/>
      <w:keepLines/>
      <w:spacing w:before="200" w:after="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0D74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44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6D"/>
    <w:rPr>
      <w:rFonts w:eastAsiaTheme="majorEastAsia" w:cstheme="majorBidi"/>
      <w:b/>
      <w:bCs/>
      <w:color w:val="365F91" w:themeColor="accent1" w:themeShade="BF"/>
      <w:sz w:val="32"/>
      <w:szCs w:val="28"/>
    </w:rPr>
  </w:style>
  <w:style w:type="paragraph" w:styleId="Header">
    <w:name w:val="header"/>
    <w:basedOn w:val="Normal"/>
    <w:link w:val="HeaderChar"/>
    <w:uiPriority w:val="99"/>
    <w:unhideWhenUsed/>
    <w:rsid w:val="000E0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51D"/>
  </w:style>
  <w:style w:type="paragraph" w:styleId="Footer">
    <w:name w:val="footer"/>
    <w:basedOn w:val="Normal"/>
    <w:link w:val="FooterChar"/>
    <w:uiPriority w:val="99"/>
    <w:unhideWhenUsed/>
    <w:rsid w:val="000E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51D"/>
  </w:style>
  <w:style w:type="paragraph" w:styleId="Quote">
    <w:name w:val="Quote"/>
    <w:basedOn w:val="Normal"/>
    <w:next w:val="Normal"/>
    <w:link w:val="QuoteChar"/>
    <w:uiPriority w:val="29"/>
    <w:qFormat/>
    <w:rsid w:val="000E051D"/>
    <w:rPr>
      <w:i/>
      <w:iCs/>
      <w:color w:val="000000" w:themeColor="text1"/>
    </w:rPr>
  </w:style>
  <w:style w:type="character" w:customStyle="1" w:styleId="QuoteChar">
    <w:name w:val="Quote Char"/>
    <w:basedOn w:val="DefaultParagraphFont"/>
    <w:link w:val="Quote"/>
    <w:uiPriority w:val="29"/>
    <w:rsid w:val="000E051D"/>
    <w:rPr>
      <w:i/>
      <w:iCs/>
      <w:color w:val="000000" w:themeColor="text1"/>
    </w:rPr>
  </w:style>
  <w:style w:type="paragraph" w:styleId="BalloonText">
    <w:name w:val="Balloon Text"/>
    <w:basedOn w:val="Normal"/>
    <w:link w:val="BalloonTextChar"/>
    <w:uiPriority w:val="99"/>
    <w:semiHidden/>
    <w:unhideWhenUsed/>
    <w:rsid w:val="000E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51D"/>
    <w:rPr>
      <w:rFonts w:ascii="Tahoma" w:hAnsi="Tahoma" w:cs="Tahoma"/>
      <w:sz w:val="16"/>
      <w:szCs w:val="16"/>
    </w:rPr>
  </w:style>
  <w:style w:type="character" w:customStyle="1" w:styleId="Heading2Char">
    <w:name w:val="Heading 2 Char"/>
    <w:basedOn w:val="DefaultParagraphFont"/>
    <w:link w:val="Heading2"/>
    <w:uiPriority w:val="9"/>
    <w:rsid w:val="00335A6D"/>
    <w:rPr>
      <w:rFonts w:eastAsiaTheme="majorEastAsia" w:cstheme="majorBidi"/>
      <w:b/>
      <w:bCs/>
      <w:color w:val="4F81BD" w:themeColor="accent1"/>
      <w:sz w:val="28"/>
      <w:szCs w:val="26"/>
    </w:rPr>
  </w:style>
  <w:style w:type="paragraph" w:styleId="TOCHeading">
    <w:name w:val="TOC Heading"/>
    <w:basedOn w:val="Heading1"/>
    <w:next w:val="Normal"/>
    <w:uiPriority w:val="39"/>
    <w:unhideWhenUsed/>
    <w:qFormat/>
    <w:rsid w:val="00900E6B"/>
    <w:pPr>
      <w:outlineLvl w:val="9"/>
    </w:pPr>
    <w:rPr>
      <w:lang w:val="en-US" w:eastAsia="ja-JP"/>
    </w:rPr>
  </w:style>
  <w:style w:type="paragraph" w:styleId="TOC1">
    <w:name w:val="toc 1"/>
    <w:basedOn w:val="Normal"/>
    <w:next w:val="Normal"/>
    <w:autoRedefine/>
    <w:uiPriority w:val="39"/>
    <w:unhideWhenUsed/>
    <w:qFormat/>
    <w:rsid w:val="007262B3"/>
    <w:pPr>
      <w:tabs>
        <w:tab w:val="left" w:pos="567"/>
        <w:tab w:val="right" w:leader="dot" w:pos="9345"/>
      </w:tabs>
      <w:spacing w:after="100"/>
    </w:pPr>
  </w:style>
  <w:style w:type="paragraph" w:styleId="TOC2">
    <w:name w:val="toc 2"/>
    <w:basedOn w:val="Normal"/>
    <w:next w:val="Normal"/>
    <w:autoRedefine/>
    <w:uiPriority w:val="39"/>
    <w:unhideWhenUsed/>
    <w:qFormat/>
    <w:rsid w:val="007262B3"/>
    <w:pPr>
      <w:tabs>
        <w:tab w:val="right" w:leader="dot" w:pos="9344"/>
      </w:tabs>
      <w:spacing w:after="100"/>
      <w:ind w:left="567"/>
    </w:pPr>
  </w:style>
  <w:style w:type="character" w:styleId="Hyperlink">
    <w:name w:val="Hyperlink"/>
    <w:basedOn w:val="DefaultParagraphFont"/>
    <w:uiPriority w:val="99"/>
    <w:unhideWhenUsed/>
    <w:rsid w:val="00900E6B"/>
    <w:rPr>
      <w:color w:val="0000FF" w:themeColor="hyperlink"/>
      <w:u w:val="single"/>
    </w:rPr>
  </w:style>
  <w:style w:type="character" w:customStyle="1" w:styleId="Heading3Char">
    <w:name w:val="Heading 3 Char"/>
    <w:basedOn w:val="DefaultParagraphFont"/>
    <w:link w:val="Heading3"/>
    <w:uiPriority w:val="9"/>
    <w:rsid w:val="000D74A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D532D7"/>
    <w:pPr>
      <w:spacing w:after="100"/>
      <w:ind w:left="480"/>
    </w:pPr>
  </w:style>
  <w:style w:type="paragraph" w:styleId="Title">
    <w:name w:val="Title"/>
    <w:basedOn w:val="Normal"/>
    <w:next w:val="Normal"/>
    <w:link w:val="TitleChar"/>
    <w:uiPriority w:val="10"/>
    <w:qFormat/>
    <w:rsid w:val="003F7D4C"/>
    <w:pPr>
      <w:pageBreakBefore/>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7D4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8469E8"/>
    <w:pPr>
      <w:ind w:left="720"/>
      <w:contextualSpacing/>
    </w:pPr>
  </w:style>
  <w:style w:type="character" w:styleId="PlaceholderText">
    <w:name w:val="Placeholder Text"/>
    <w:basedOn w:val="DefaultParagraphFont"/>
    <w:uiPriority w:val="99"/>
    <w:semiHidden/>
    <w:rsid w:val="00F266AB"/>
    <w:rPr>
      <w:color w:val="808080"/>
    </w:rPr>
  </w:style>
  <w:style w:type="character" w:styleId="BookTitle">
    <w:name w:val="Book Title"/>
    <w:basedOn w:val="DefaultParagraphFont"/>
    <w:uiPriority w:val="33"/>
    <w:qFormat/>
    <w:rsid w:val="00F266AB"/>
    <w:rPr>
      <w:b/>
      <w:bCs/>
      <w:smallCaps/>
      <w:spacing w:val="5"/>
    </w:rPr>
  </w:style>
  <w:style w:type="character" w:styleId="IntenseReference">
    <w:name w:val="Intense Reference"/>
    <w:basedOn w:val="DefaultParagraphFont"/>
    <w:uiPriority w:val="32"/>
    <w:qFormat/>
    <w:rsid w:val="00260D1E"/>
    <w:rPr>
      <w:b/>
      <w:bCs/>
      <w:smallCaps/>
      <w:color w:val="C0504D" w:themeColor="accent2"/>
      <w:spacing w:val="5"/>
      <w:u w:val="single"/>
    </w:rPr>
  </w:style>
  <w:style w:type="character" w:styleId="Strong">
    <w:name w:val="Strong"/>
    <w:basedOn w:val="DefaultParagraphFont"/>
    <w:uiPriority w:val="22"/>
    <w:qFormat/>
    <w:rsid w:val="00260D1E"/>
    <w:rPr>
      <w:b/>
      <w:bCs/>
    </w:rPr>
  </w:style>
  <w:style w:type="paragraph" w:styleId="IntenseQuote">
    <w:name w:val="Intense Quote"/>
    <w:basedOn w:val="Normal"/>
    <w:next w:val="Normal"/>
    <w:link w:val="IntenseQuoteChar"/>
    <w:uiPriority w:val="30"/>
    <w:qFormat/>
    <w:rsid w:val="00260D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1E"/>
    <w:rPr>
      <w:b/>
      <w:bCs/>
      <w:i/>
      <w:iCs/>
      <w:color w:val="4F81BD" w:themeColor="accent1"/>
      <w:sz w:val="22"/>
    </w:rPr>
  </w:style>
  <w:style w:type="table" w:styleId="TableGrid">
    <w:name w:val="Table Grid"/>
    <w:basedOn w:val="TableNormal"/>
    <w:uiPriority w:val="59"/>
    <w:rsid w:val="00924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TitleChar"/>
    <w:uiPriority w:val="1"/>
    <w:rsid w:val="00924D5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FA6AFE"/>
    <w:rPr>
      <w:color w:val="800080" w:themeColor="followedHyperlink"/>
      <w:u w:val="single"/>
    </w:rPr>
  </w:style>
  <w:style w:type="character" w:customStyle="1" w:styleId="Heading4Char">
    <w:name w:val="Heading 4 Char"/>
    <w:basedOn w:val="DefaultParagraphFont"/>
    <w:link w:val="Heading4"/>
    <w:uiPriority w:val="9"/>
    <w:semiHidden/>
    <w:rsid w:val="0060447B"/>
    <w:rPr>
      <w:rFonts w:asciiTheme="majorHAnsi" w:eastAsiaTheme="majorEastAsia" w:hAnsiTheme="majorHAnsi" w:cstheme="majorBidi"/>
      <w:b/>
      <w:bCs/>
      <w:i/>
      <w:iCs/>
      <w:color w:val="4F81BD" w:themeColor="accent1"/>
      <w:sz w:val="22"/>
    </w:rPr>
  </w:style>
  <w:style w:type="character" w:styleId="CommentReference">
    <w:name w:val="annotation reference"/>
    <w:uiPriority w:val="99"/>
    <w:semiHidden/>
    <w:unhideWhenUsed/>
    <w:rsid w:val="0060447B"/>
    <w:rPr>
      <w:sz w:val="16"/>
      <w:szCs w:val="16"/>
    </w:rPr>
  </w:style>
  <w:style w:type="paragraph" w:styleId="CommentText">
    <w:name w:val="annotation text"/>
    <w:basedOn w:val="Normal"/>
    <w:link w:val="CommentTextChar"/>
    <w:uiPriority w:val="99"/>
    <w:semiHidden/>
    <w:unhideWhenUsed/>
    <w:rsid w:val="0060447B"/>
    <w:rPr>
      <w:rFonts w:ascii="Calibri" w:eastAsia="Calibri" w:hAnsi="Calibri" w:cs="Times New Roman"/>
      <w:szCs w:val="20"/>
    </w:rPr>
  </w:style>
  <w:style w:type="character" w:customStyle="1" w:styleId="CommentTextChar">
    <w:name w:val="Comment Text Char"/>
    <w:basedOn w:val="DefaultParagraphFont"/>
    <w:link w:val="CommentText"/>
    <w:uiPriority w:val="99"/>
    <w:semiHidden/>
    <w:rsid w:val="0060447B"/>
    <w:rPr>
      <w:rFonts w:ascii="Calibri" w:eastAsia="Calibri" w:hAnsi="Calibri" w:cs="Times New Roman"/>
      <w:sz w:val="20"/>
      <w:szCs w:val="20"/>
    </w:rPr>
  </w:style>
  <w:style w:type="paragraph" w:customStyle="1" w:styleId="IndentParaLevel1">
    <w:name w:val="IndentParaLevel1"/>
    <w:basedOn w:val="Normal"/>
    <w:rsid w:val="0060447B"/>
    <w:pPr>
      <w:spacing w:after="220" w:line="240" w:lineRule="auto"/>
      <w:ind w:left="924"/>
    </w:pPr>
    <w:rPr>
      <w:rFonts w:eastAsia="Times New Roman" w:cs="Times New Roman"/>
      <w:szCs w:val="24"/>
      <w:lang w:val="en-AU"/>
    </w:rPr>
  </w:style>
  <w:style w:type="paragraph" w:customStyle="1" w:styleId="Default">
    <w:name w:val="Default"/>
    <w:rsid w:val="00F611E2"/>
    <w:pPr>
      <w:autoSpaceDE w:val="0"/>
      <w:autoSpaceDN w:val="0"/>
      <w:adjustRightInd w:val="0"/>
      <w:spacing w:after="0" w:line="240" w:lineRule="auto"/>
    </w:pPr>
    <w:rPr>
      <w:rFonts w:cs="Arial"/>
      <w:color w:val="000000"/>
      <w:szCs w:val="24"/>
    </w:rPr>
  </w:style>
  <w:style w:type="table" w:styleId="MediumGrid1-Accent1">
    <w:name w:val="Medium Grid 1 Accent 1"/>
    <w:basedOn w:val="TableNormal"/>
    <w:uiPriority w:val="67"/>
    <w:rsid w:val="00F611E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lletText1">
    <w:name w:val="Bullet Text 1"/>
    <w:basedOn w:val="Normal"/>
    <w:rsid w:val="00BD5BB9"/>
    <w:pPr>
      <w:numPr>
        <w:numId w:val="17"/>
      </w:numPr>
      <w:spacing w:after="0" w:line="240" w:lineRule="auto"/>
    </w:pPr>
    <w:rPr>
      <w:rFonts w:eastAsia="Times New Roman" w:cs="Times New Roman"/>
      <w:color w:val="000000"/>
      <w:szCs w:val="20"/>
      <w:lang w:val="en-US"/>
    </w:rPr>
  </w:style>
  <w:style w:type="paragraph" w:styleId="Caption">
    <w:name w:val="caption"/>
    <w:basedOn w:val="Normal"/>
    <w:next w:val="Normal"/>
    <w:uiPriority w:val="35"/>
    <w:unhideWhenUsed/>
    <w:qFormat/>
    <w:rsid w:val="00FF5DAB"/>
    <w:pPr>
      <w:spacing w:line="240" w:lineRule="auto"/>
    </w:pPr>
    <w:rPr>
      <w:b/>
      <w:bCs/>
      <w:color w:val="4F81BD" w:themeColor="accent1"/>
      <w:sz w:val="18"/>
      <w:szCs w:val="18"/>
    </w:rPr>
  </w:style>
  <w:style w:type="character" w:customStyle="1" w:styleId="ListParagraphChar">
    <w:name w:val="List Paragraph Char"/>
    <w:basedOn w:val="DefaultParagraphFont"/>
    <w:link w:val="ListParagraph"/>
    <w:uiPriority w:val="34"/>
    <w:rsid w:val="00A52E99"/>
    <w:rPr>
      <w:sz w:val="22"/>
    </w:rPr>
  </w:style>
  <w:style w:type="paragraph" w:styleId="CommentSubject">
    <w:name w:val="annotation subject"/>
    <w:basedOn w:val="CommentText"/>
    <w:next w:val="CommentText"/>
    <w:link w:val="CommentSubjectChar"/>
    <w:uiPriority w:val="99"/>
    <w:semiHidden/>
    <w:unhideWhenUsed/>
    <w:rsid w:val="005F32D7"/>
    <w:pPr>
      <w:spacing w:line="240" w:lineRule="auto"/>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5F32D7"/>
    <w:rPr>
      <w:rFonts w:ascii="Calibri" w:eastAsia="Calibri" w:hAnsi="Calibri" w:cs="Times New Roman"/>
      <w:b/>
      <w:bCs/>
      <w:sz w:val="20"/>
      <w:szCs w:val="20"/>
    </w:rPr>
  </w:style>
  <w:style w:type="paragraph" w:customStyle="1" w:styleId="GroupHeading">
    <w:name w:val="Group Heading"/>
    <w:basedOn w:val="Normal"/>
    <w:next w:val="Heading2"/>
    <w:rsid w:val="002B29F6"/>
    <w:pPr>
      <w:keepNext/>
      <w:keepLines/>
      <w:spacing w:before="480" w:after="0" w:line="240" w:lineRule="auto"/>
      <w:ind w:left="1418"/>
      <w:jc w:val="both"/>
    </w:pPr>
    <w:rPr>
      <w:rFonts w:eastAsia="Times New Roman" w:cs="Times New Roman"/>
      <w:b/>
      <w:sz w:val="24"/>
      <w:szCs w:val="20"/>
    </w:rPr>
  </w:style>
  <w:style w:type="paragraph" w:styleId="FootnoteText">
    <w:name w:val="footnote text"/>
    <w:basedOn w:val="Normal"/>
    <w:link w:val="FootnoteTextChar"/>
    <w:uiPriority w:val="99"/>
    <w:rsid w:val="002B29F6"/>
    <w:pPr>
      <w:spacing w:after="0"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rsid w:val="002B29F6"/>
    <w:rPr>
      <w:rFonts w:eastAsia="Times New Roman" w:cs="Times New Roman"/>
      <w:sz w:val="20"/>
      <w:szCs w:val="20"/>
    </w:rPr>
  </w:style>
  <w:style w:type="character" w:styleId="FootnoteReference">
    <w:name w:val="footnote reference"/>
    <w:uiPriority w:val="99"/>
    <w:rsid w:val="002B29F6"/>
    <w:rPr>
      <w:vertAlign w:val="superscript"/>
    </w:rPr>
  </w:style>
  <w:style w:type="paragraph" w:styleId="BodyText">
    <w:name w:val="Body Text"/>
    <w:basedOn w:val="Normal"/>
    <w:link w:val="BodyTextChar"/>
    <w:rsid w:val="00C05107"/>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C05107"/>
    <w:rPr>
      <w:rFonts w:eastAsia="Times New Roman" w:cs="Times New Roman"/>
      <w:sz w:val="22"/>
      <w:szCs w:val="20"/>
    </w:rPr>
  </w:style>
  <w:style w:type="paragraph" w:styleId="Revision">
    <w:name w:val="Revision"/>
    <w:hidden/>
    <w:uiPriority w:val="99"/>
    <w:semiHidden/>
    <w:rsid w:val="009F3774"/>
    <w:pPr>
      <w:spacing w:after="0" w:line="240" w:lineRule="auto"/>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6F"/>
    <w:rPr>
      <w:sz w:val="20"/>
    </w:rPr>
  </w:style>
  <w:style w:type="paragraph" w:styleId="Heading1">
    <w:name w:val="heading 1"/>
    <w:basedOn w:val="Normal"/>
    <w:next w:val="Normal"/>
    <w:link w:val="Heading1Char"/>
    <w:uiPriority w:val="9"/>
    <w:qFormat/>
    <w:rsid w:val="00335A6D"/>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335A6D"/>
    <w:pPr>
      <w:keepNext/>
      <w:keepLines/>
      <w:spacing w:before="200" w:after="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0D74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44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6D"/>
    <w:rPr>
      <w:rFonts w:eastAsiaTheme="majorEastAsia" w:cstheme="majorBidi"/>
      <w:b/>
      <w:bCs/>
      <w:color w:val="365F91" w:themeColor="accent1" w:themeShade="BF"/>
      <w:sz w:val="32"/>
      <w:szCs w:val="28"/>
    </w:rPr>
  </w:style>
  <w:style w:type="paragraph" w:styleId="Header">
    <w:name w:val="header"/>
    <w:basedOn w:val="Normal"/>
    <w:link w:val="HeaderChar"/>
    <w:uiPriority w:val="99"/>
    <w:unhideWhenUsed/>
    <w:rsid w:val="000E0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51D"/>
  </w:style>
  <w:style w:type="paragraph" w:styleId="Footer">
    <w:name w:val="footer"/>
    <w:basedOn w:val="Normal"/>
    <w:link w:val="FooterChar"/>
    <w:uiPriority w:val="99"/>
    <w:unhideWhenUsed/>
    <w:rsid w:val="000E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51D"/>
  </w:style>
  <w:style w:type="paragraph" w:styleId="Quote">
    <w:name w:val="Quote"/>
    <w:basedOn w:val="Normal"/>
    <w:next w:val="Normal"/>
    <w:link w:val="QuoteChar"/>
    <w:uiPriority w:val="29"/>
    <w:qFormat/>
    <w:rsid w:val="000E051D"/>
    <w:rPr>
      <w:i/>
      <w:iCs/>
      <w:color w:val="000000" w:themeColor="text1"/>
    </w:rPr>
  </w:style>
  <w:style w:type="character" w:customStyle="1" w:styleId="QuoteChar">
    <w:name w:val="Quote Char"/>
    <w:basedOn w:val="DefaultParagraphFont"/>
    <w:link w:val="Quote"/>
    <w:uiPriority w:val="29"/>
    <w:rsid w:val="000E051D"/>
    <w:rPr>
      <w:i/>
      <w:iCs/>
      <w:color w:val="000000" w:themeColor="text1"/>
    </w:rPr>
  </w:style>
  <w:style w:type="paragraph" w:styleId="BalloonText">
    <w:name w:val="Balloon Text"/>
    <w:basedOn w:val="Normal"/>
    <w:link w:val="BalloonTextChar"/>
    <w:uiPriority w:val="99"/>
    <w:semiHidden/>
    <w:unhideWhenUsed/>
    <w:rsid w:val="000E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51D"/>
    <w:rPr>
      <w:rFonts w:ascii="Tahoma" w:hAnsi="Tahoma" w:cs="Tahoma"/>
      <w:sz w:val="16"/>
      <w:szCs w:val="16"/>
    </w:rPr>
  </w:style>
  <w:style w:type="character" w:customStyle="1" w:styleId="Heading2Char">
    <w:name w:val="Heading 2 Char"/>
    <w:basedOn w:val="DefaultParagraphFont"/>
    <w:link w:val="Heading2"/>
    <w:uiPriority w:val="9"/>
    <w:rsid w:val="00335A6D"/>
    <w:rPr>
      <w:rFonts w:eastAsiaTheme="majorEastAsia" w:cstheme="majorBidi"/>
      <w:b/>
      <w:bCs/>
      <w:color w:val="4F81BD" w:themeColor="accent1"/>
      <w:sz w:val="28"/>
      <w:szCs w:val="26"/>
    </w:rPr>
  </w:style>
  <w:style w:type="paragraph" w:styleId="TOCHeading">
    <w:name w:val="TOC Heading"/>
    <w:basedOn w:val="Heading1"/>
    <w:next w:val="Normal"/>
    <w:uiPriority w:val="39"/>
    <w:unhideWhenUsed/>
    <w:qFormat/>
    <w:rsid w:val="00900E6B"/>
    <w:pPr>
      <w:outlineLvl w:val="9"/>
    </w:pPr>
    <w:rPr>
      <w:lang w:val="en-US" w:eastAsia="ja-JP"/>
    </w:rPr>
  </w:style>
  <w:style w:type="paragraph" w:styleId="TOC1">
    <w:name w:val="toc 1"/>
    <w:basedOn w:val="Normal"/>
    <w:next w:val="Normal"/>
    <w:autoRedefine/>
    <w:uiPriority w:val="39"/>
    <w:unhideWhenUsed/>
    <w:qFormat/>
    <w:rsid w:val="007262B3"/>
    <w:pPr>
      <w:tabs>
        <w:tab w:val="left" w:pos="567"/>
        <w:tab w:val="right" w:leader="dot" w:pos="9345"/>
      </w:tabs>
      <w:spacing w:after="100"/>
    </w:pPr>
  </w:style>
  <w:style w:type="paragraph" w:styleId="TOC2">
    <w:name w:val="toc 2"/>
    <w:basedOn w:val="Normal"/>
    <w:next w:val="Normal"/>
    <w:autoRedefine/>
    <w:uiPriority w:val="39"/>
    <w:unhideWhenUsed/>
    <w:qFormat/>
    <w:rsid w:val="007262B3"/>
    <w:pPr>
      <w:tabs>
        <w:tab w:val="right" w:leader="dot" w:pos="9344"/>
      </w:tabs>
      <w:spacing w:after="100"/>
      <w:ind w:left="567"/>
    </w:pPr>
  </w:style>
  <w:style w:type="character" w:styleId="Hyperlink">
    <w:name w:val="Hyperlink"/>
    <w:basedOn w:val="DefaultParagraphFont"/>
    <w:uiPriority w:val="99"/>
    <w:unhideWhenUsed/>
    <w:rsid w:val="00900E6B"/>
    <w:rPr>
      <w:color w:val="0000FF" w:themeColor="hyperlink"/>
      <w:u w:val="single"/>
    </w:rPr>
  </w:style>
  <w:style w:type="character" w:customStyle="1" w:styleId="Heading3Char">
    <w:name w:val="Heading 3 Char"/>
    <w:basedOn w:val="DefaultParagraphFont"/>
    <w:link w:val="Heading3"/>
    <w:uiPriority w:val="9"/>
    <w:rsid w:val="000D74A5"/>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D532D7"/>
    <w:pPr>
      <w:spacing w:after="100"/>
      <w:ind w:left="480"/>
    </w:pPr>
  </w:style>
  <w:style w:type="paragraph" w:styleId="Title">
    <w:name w:val="Title"/>
    <w:basedOn w:val="Normal"/>
    <w:next w:val="Normal"/>
    <w:link w:val="TitleChar"/>
    <w:uiPriority w:val="10"/>
    <w:qFormat/>
    <w:rsid w:val="003F7D4C"/>
    <w:pPr>
      <w:pageBreakBefore/>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7D4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link w:val="ListParagraphChar"/>
    <w:uiPriority w:val="34"/>
    <w:qFormat/>
    <w:rsid w:val="008469E8"/>
    <w:pPr>
      <w:ind w:left="720"/>
      <w:contextualSpacing/>
    </w:pPr>
  </w:style>
  <w:style w:type="character" w:styleId="PlaceholderText">
    <w:name w:val="Placeholder Text"/>
    <w:basedOn w:val="DefaultParagraphFont"/>
    <w:uiPriority w:val="99"/>
    <w:semiHidden/>
    <w:rsid w:val="00F266AB"/>
    <w:rPr>
      <w:color w:val="808080"/>
    </w:rPr>
  </w:style>
  <w:style w:type="character" w:styleId="BookTitle">
    <w:name w:val="Book Title"/>
    <w:basedOn w:val="DefaultParagraphFont"/>
    <w:uiPriority w:val="33"/>
    <w:qFormat/>
    <w:rsid w:val="00F266AB"/>
    <w:rPr>
      <w:b/>
      <w:bCs/>
      <w:smallCaps/>
      <w:spacing w:val="5"/>
    </w:rPr>
  </w:style>
  <w:style w:type="character" w:styleId="IntenseReference">
    <w:name w:val="Intense Reference"/>
    <w:basedOn w:val="DefaultParagraphFont"/>
    <w:uiPriority w:val="32"/>
    <w:qFormat/>
    <w:rsid w:val="00260D1E"/>
    <w:rPr>
      <w:b/>
      <w:bCs/>
      <w:smallCaps/>
      <w:color w:val="C0504D" w:themeColor="accent2"/>
      <w:spacing w:val="5"/>
      <w:u w:val="single"/>
    </w:rPr>
  </w:style>
  <w:style w:type="character" w:styleId="Strong">
    <w:name w:val="Strong"/>
    <w:basedOn w:val="DefaultParagraphFont"/>
    <w:uiPriority w:val="22"/>
    <w:qFormat/>
    <w:rsid w:val="00260D1E"/>
    <w:rPr>
      <w:b/>
      <w:bCs/>
    </w:rPr>
  </w:style>
  <w:style w:type="paragraph" w:styleId="IntenseQuote">
    <w:name w:val="Intense Quote"/>
    <w:basedOn w:val="Normal"/>
    <w:next w:val="Normal"/>
    <w:link w:val="IntenseQuoteChar"/>
    <w:uiPriority w:val="30"/>
    <w:qFormat/>
    <w:rsid w:val="00260D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1E"/>
    <w:rPr>
      <w:b/>
      <w:bCs/>
      <w:i/>
      <w:iCs/>
      <w:color w:val="4F81BD" w:themeColor="accent1"/>
      <w:sz w:val="22"/>
    </w:rPr>
  </w:style>
  <w:style w:type="table" w:styleId="TableGrid">
    <w:name w:val="Table Grid"/>
    <w:basedOn w:val="TableNormal"/>
    <w:uiPriority w:val="59"/>
    <w:rsid w:val="00924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TitleChar"/>
    <w:uiPriority w:val="1"/>
    <w:rsid w:val="00924D5C"/>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FA6AFE"/>
    <w:rPr>
      <w:color w:val="800080" w:themeColor="followedHyperlink"/>
      <w:u w:val="single"/>
    </w:rPr>
  </w:style>
  <w:style w:type="character" w:customStyle="1" w:styleId="Heading4Char">
    <w:name w:val="Heading 4 Char"/>
    <w:basedOn w:val="DefaultParagraphFont"/>
    <w:link w:val="Heading4"/>
    <w:uiPriority w:val="9"/>
    <w:semiHidden/>
    <w:rsid w:val="0060447B"/>
    <w:rPr>
      <w:rFonts w:asciiTheme="majorHAnsi" w:eastAsiaTheme="majorEastAsia" w:hAnsiTheme="majorHAnsi" w:cstheme="majorBidi"/>
      <w:b/>
      <w:bCs/>
      <w:i/>
      <w:iCs/>
      <w:color w:val="4F81BD" w:themeColor="accent1"/>
      <w:sz w:val="22"/>
    </w:rPr>
  </w:style>
  <w:style w:type="character" w:styleId="CommentReference">
    <w:name w:val="annotation reference"/>
    <w:uiPriority w:val="99"/>
    <w:semiHidden/>
    <w:unhideWhenUsed/>
    <w:rsid w:val="0060447B"/>
    <w:rPr>
      <w:sz w:val="16"/>
      <w:szCs w:val="16"/>
    </w:rPr>
  </w:style>
  <w:style w:type="paragraph" w:styleId="CommentText">
    <w:name w:val="annotation text"/>
    <w:basedOn w:val="Normal"/>
    <w:link w:val="CommentTextChar"/>
    <w:uiPriority w:val="99"/>
    <w:semiHidden/>
    <w:unhideWhenUsed/>
    <w:rsid w:val="0060447B"/>
    <w:rPr>
      <w:rFonts w:ascii="Calibri" w:eastAsia="Calibri" w:hAnsi="Calibri" w:cs="Times New Roman"/>
      <w:szCs w:val="20"/>
    </w:rPr>
  </w:style>
  <w:style w:type="character" w:customStyle="1" w:styleId="CommentTextChar">
    <w:name w:val="Comment Text Char"/>
    <w:basedOn w:val="DefaultParagraphFont"/>
    <w:link w:val="CommentText"/>
    <w:uiPriority w:val="99"/>
    <w:semiHidden/>
    <w:rsid w:val="0060447B"/>
    <w:rPr>
      <w:rFonts w:ascii="Calibri" w:eastAsia="Calibri" w:hAnsi="Calibri" w:cs="Times New Roman"/>
      <w:sz w:val="20"/>
      <w:szCs w:val="20"/>
    </w:rPr>
  </w:style>
  <w:style w:type="paragraph" w:customStyle="1" w:styleId="IndentParaLevel1">
    <w:name w:val="IndentParaLevel1"/>
    <w:basedOn w:val="Normal"/>
    <w:rsid w:val="0060447B"/>
    <w:pPr>
      <w:spacing w:after="220" w:line="240" w:lineRule="auto"/>
      <w:ind w:left="924"/>
    </w:pPr>
    <w:rPr>
      <w:rFonts w:eastAsia="Times New Roman" w:cs="Times New Roman"/>
      <w:szCs w:val="24"/>
      <w:lang w:val="en-AU"/>
    </w:rPr>
  </w:style>
  <w:style w:type="paragraph" w:customStyle="1" w:styleId="Default">
    <w:name w:val="Default"/>
    <w:rsid w:val="00F611E2"/>
    <w:pPr>
      <w:autoSpaceDE w:val="0"/>
      <w:autoSpaceDN w:val="0"/>
      <w:adjustRightInd w:val="0"/>
      <w:spacing w:after="0" w:line="240" w:lineRule="auto"/>
    </w:pPr>
    <w:rPr>
      <w:rFonts w:cs="Arial"/>
      <w:color w:val="000000"/>
      <w:szCs w:val="24"/>
    </w:rPr>
  </w:style>
  <w:style w:type="table" w:styleId="MediumGrid1-Accent1">
    <w:name w:val="Medium Grid 1 Accent 1"/>
    <w:basedOn w:val="TableNormal"/>
    <w:uiPriority w:val="67"/>
    <w:rsid w:val="00F611E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ulletText1">
    <w:name w:val="Bullet Text 1"/>
    <w:basedOn w:val="Normal"/>
    <w:rsid w:val="00BD5BB9"/>
    <w:pPr>
      <w:numPr>
        <w:numId w:val="17"/>
      </w:numPr>
      <w:spacing w:after="0" w:line="240" w:lineRule="auto"/>
    </w:pPr>
    <w:rPr>
      <w:rFonts w:eastAsia="Times New Roman" w:cs="Times New Roman"/>
      <w:color w:val="000000"/>
      <w:szCs w:val="20"/>
      <w:lang w:val="en-US"/>
    </w:rPr>
  </w:style>
  <w:style w:type="paragraph" w:styleId="Caption">
    <w:name w:val="caption"/>
    <w:basedOn w:val="Normal"/>
    <w:next w:val="Normal"/>
    <w:uiPriority w:val="35"/>
    <w:unhideWhenUsed/>
    <w:qFormat/>
    <w:rsid w:val="00FF5DAB"/>
    <w:pPr>
      <w:spacing w:line="240" w:lineRule="auto"/>
    </w:pPr>
    <w:rPr>
      <w:b/>
      <w:bCs/>
      <w:color w:val="4F81BD" w:themeColor="accent1"/>
      <w:sz w:val="18"/>
      <w:szCs w:val="18"/>
    </w:rPr>
  </w:style>
  <w:style w:type="character" w:customStyle="1" w:styleId="ListParagraphChar">
    <w:name w:val="List Paragraph Char"/>
    <w:basedOn w:val="DefaultParagraphFont"/>
    <w:link w:val="ListParagraph"/>
    <w:uiPriority w:val="34"/>
    <w:rsid w:val="00A52E99"/>
    <w:rPr>
      <w:sz w:val="22"/>
    </w:rPr>
  </w:style>
  <w:style w:type="paragraph" w:styleId="CommentSubject">
    <w:name w:val="annotation subject"/>
    <w:basedOn w:val="CommentText"/>
    <w:next w:val="CommentText"/>
    <w:link w:val="CommentSubjectChar"/>
    <w:uiPriority w:val="99"/>
    <w:semiHidden/>
    <w:unhideWhenUsed/>
    <w:rsid w:val="005F32D7"/>
    <w:pPr>
      <w:spacing w:line="240" w:lineRule="auto"/>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5F32D7"/>
    <w:rPr>
      <w:rFonts w:ascii="Calibri" w:eastAsia="Calibri" w:hAnsi="Calibri" w:cs="Times New Roman"/>
      <w:b/>
      <w:bCs/>
      <w:sz w:val="20"/>
      <w:szCs w:val="20"/>
    </w:rPr>
  </w:style>
  <w:style w:type="paragraph" w:customStyle="1" w:styleId="GroupHeading">
    <w:name w:val="Group Heading"/>
    <w:basedOn w:val="Normal"/>
    <w:next w:val="Heading2"/>
    <w:rsid w:val="002B29F6"/>
    <w:pPr>
      <w:keepNext/>
      <w:keepLines/>
      <w:spacing w:before="480" w:after="0" w:line="240" w:lineRule="auto"/>
      <w:ind w:left="1418"/>
      <w:jc w:val="both"/>
    </w:pPr>
    <w:rPr>
      <w:rFonts w:eastAsia="Times New Roman" w:cs="Times New Roman"/>
      <w:b/>
      <w:sz w:val="24"/>
      <w:szCs w:val="20"/>
    </w:rPr>
  </w:style>
  <w:style w:type="paragraph" w:styleId="FootnoteText">
    <w:name w:val="footnote text"/>
    <w:basedOn w:val="Normal"/>
    <w:link w:val="FootnoteTextChar"/>
    <w:uiPriority w:val="99"/>
    <w:rsid w:val="002B29F6"/>
    <w:pPr>
      <w:spacing w:after="0"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rsid w:val="002B29F6"/>
    <w:rPr>
      <w:rFonts w:eastAsia="Times New Roman" w:cs="Times New Roman"/>
      <w:sz w:val="20"/>
      <w:szCs w:val="20"/>
    </w:rPr>
  </w:style>
  <w:style w:type="character" w:styleId="FootnoteReference">
    <w:name w:val="footnote reference"/>
    <w:uiPriority w:val="99"/>
    <w:rsid w:val="002B29F6"/>
    <w:rPr>
      <w:vertAlign w:val="superscript"/>
    </w:rPr>
  </w:style>
  <w:style w:type="paragraph" w:styleId="BodyText">
    <w:name w:val="Body Text"/>
    <w:basedOn w:val="Normal"/>
    <w:link w:val="BodyTextChar"/>
    <w:rsid w:val="00C05107"/>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C05107"/>
    <w:rPr>
      <w:rFonts w:eastAsia="Times New Roman" w:cs="Times New Roman"/>
      <w:sz w:val="22"/>
      <w:szCs w:val="20"/>
    </w:rPr>
  </w:style>
  <w:style w:type="paragraph" w:styleId="Revision">
    <w:name w:val="Revision"/>
    <w:hidden/>
    <w:uiPriority w:val="99"/>
    <w:semiHidden/>
    <w:rsid w:val="009F3774"/>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48762">
      <w:bodyDiv w:val="1"/>
      <w:marLeft w:val="0"/>
      <w:marRight w:val="0"/>
      <w:marTop w:val="0"/>
      <w:marBottom w:val="0"/>
      <w:divBdr>
        <w:top w:val="none" w:sz="0" w:space="0" w:color="auto"/>
        <w:left w:val="none" w:sz="0" w:space="0" w:color="auto"/>
        <w:bottom w:val="none" w:sz="0" w:space="0" w:color="auto"/>
        <w:right w:val="none" w:sz="0" w:space="0" w:color="auto"/>
      </w:divBdr>
    </w:div>
    <w:div w:id="1398016810">
      <w:bodyDiv w:val="1"/>
      <w:marLeft w:val="0"/>
      <w:marRight w:val="0"/>
      <w:marTop w:val="0"/>
      <w:marBottom w:val="0"/>
      <w:divBdr>
        <w:top w:val="none" w:sz="0" w:space="0" w:color="auto"/>
        <w:left w:val="none" w:sz="0" w:space="0" w:color="auto"/>
        <w:bottom w:val="none" w:sz="0" w:space="0" w:color="auto"/>
        <w:right w:val="none" w:sz="0" w:space="0" w:color="auto"/>
      </w:divBdr>
    </w:div>
    <w:div w:id="1880897304">
      <w:bodyDiv w:val="1"/>
      <w:marLeft w:val="0"/>
      <w:marRight w:val="0"/>
      <w:marTop w:val="0"/>
      <w:marBottom w:val="0"/>
      <w:divBdr>
        <w:top w:val="none" w:sz="0" w:space="0" w:color="auto"/>
        <w:left w:val="none" w:sz="0" w:space="0" w:color="auto"/>
        <w:bottom w:val="none" w:sz="0" w:space="0" w:color="auto"/>
        <w:right w:val="none" w:sz="0" w:space="0" w:color="auto"/>
      </w:divBdr>
    </w:div>
    <w:div w:id="1884947338">
      <w:bodyDiv w:val="1"/>
      <w:marLeft w:val="0"/>
      <w:marRight w:val="0"/>
      <w:marTop w:val="0"/>
      <w:marBottom w:val="0"/>
      <w:divBdr>
        <w:top w:val="none" w:sz="0" w:space="0" w:color="auto"/>
        <w:left w:val="none" w:sz="0" w:space="0" w:color="auto"/>
        <w:bottom w:val="none" w:sz="0" w:space="0" w:color="auto"/>
        <w:right w:val="none" w:sz="0" w:space="0" w:color="auto"/>
      </w:divBdr>
    </w:div>
    <w:div w:id="201702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ithealthboard.health.nz/health-it-groups/health-information-governance-expert-advisory-group-higeag" TargetMode="External"/><Relationship Id="rId26" Type="http://schemas.openxmlformats.org/officeDocument/2006/relationships/hyperlink" Target="mailto:telehealth@moh.govt.nz" TargetMode="External"/><Relationship Id="rId39" Type="http://schemas.openxmlformats.org/officeDocument/2006/relationships/hyperlink" Target="http://www.gamblinghelpline.co.nz/" TargetMode="External"/><Relationship Id="rId3" Type="http://schemas.openxmlformats.org/officeDocument/2006/relationships/styles" Target="styles.xml"/><Relationship Id="rId21" Type="http://schemas.openxmlformats.org/officeDocument/2006/relationships/hyperlink" Target="http://www.nsfl.health.govt.nz/apps/nsfl.nsf/menumh/Service+Specifications" TargetMode="External"/><Relationship Id="rId34" Type="http://schemas.openxmlformats.org/officeDocument/2006/relationships/hyperlink" Target="http://www.healthline.govt.nz/"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ithealthboard.health.nz/health-it-groups/health-information-standards-organisation-hiso" TargetMode="External"/><Relationship Id="rId25" Type="http://schemas.openxmlformats.org/officeDocument/2006/relationships/oleObject" Target="embeddings/oleObject3.bin"/><Relationship Id="rId33" Type="http://schemas.openxmlformats.org/officeDocument/2006/relationships/footer" Target="footer1.xml"/><Relationship Id="rId38" Type="http://schemas.openxmlformats.org/officeDocument/2006/relationships/hyperlink" Target="http://www.depression.org.nz/" TargetMode="External"/><Relationship Id="rId2" Type="http://schemas.openxmlformats.org/officeDocument/2006/relationships/numbering" Target="numbering.xml"/><Relationship Id="rId16" Type="http://schemas.openxmlformats.org/officeDocument/2006/relationships/hyperlink" Target="http://www.moh.govt.nz/notebook/nbbooks.nsf/0/F7657BFFE06996804C256950000F252C/$file/99450.pdf" TargetMode="External"/><Relationship Id="rId20" Type="http://schemas.openxmlformats.org/officeDocument/2006/relationships/hyperlink" Target="https://webtoolkit.govt.nz/standards/" TargetMode="External"/><Relationship Id="rId29" Type="http://schemas.openxmlformats.org/officeDocument/2006/relationships/hyperlink" Target="http://www.business.govt.nz/procurement/pdf-library/suppliers/Guide%20to%20supplier%20feedback.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4.emf"/><Relationship Id="rId32" Type="http://schemas.openxmlformats.org/officeDocument/2006/relationships/hyperlink" Target="http://www.health.govt.nz/our-work/national-telehealth-services" TargetMode="External"/><Relationship Id="rId37" Type="http://schemas.openxmlformats.org/officeDocument/2006/relationships/hyperlink" Target="http://www.quit.or.nz/" TargetMode="External"/><Relationship Id="rId40" Type="http://schemas.openxmlformats.org/officeDocument/2006/relationships/hyperlink" Target="http://www.alcoholdrughelp.org.nz/" TargetMode="External"/><Relationship Id="rId5" Type="http://schemas.openxmlformats.org/officeDocument/2006/relationships/settings" Target="settings.xml"/><Relationship Id="rId15" Type="http://schemas.openxmlformats.org/officeDocument/2006/relationships/hyperlink" Target="http://www.health.govt.nz/our-work/regulation-health-and-disability-system/certification-health-care-services/health-and-disability-services-standards" TargetMode="External"/><Relationship Id="rId23" Type="http://schemas.openxmlformats.org/officeDocument/2006/relationships/hyperlink" Target="http://www.health.govt.nz/publication/outcomes-framework-preventing-and-minimising-gambling-harm-baseline-report" TargetMode="External"/><Relationship Id="rId28" Type="http://schemas.openxmlformats.org/officeDocument/2006/relationships/hyperlink" Target="http://www.business.govt.nz/procurement/pdf-library/agencies/guides-and-tools/jargon-buster.pdf" TargetMode="External"/><Relationship Id="rId36" Type="http://schemas.openxmlformats.org/officeDocument/2006/relationships/hyperlink" Target="http://www.immune.org.nz/" TargetMode="External"/><Relationship Id="rId10" Type="http://schemas.openxmlformats.org/officeDocument/2006/relationships/hyperlink" Target="http://www.health.govt.nz/our-work/national-telehealth-services" TargetMode="External"/><Relationship Id="rId19" Type="http://schemas.openxmlformats.org/officeDocument/2006/relationships/hyperlink" Target="http://www.dapaanz.org.nz/site/files/pdf/addiction_competency_may_2011.pdf" TargetMode="External"/><Relationship Id="rId31" Type="http://schemas.openxmlformats.org/officeDocument/2006/relationships/hyperlink" Target="mailto:telehealth@moh.govt.n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hyperlink" Target="http://www.nsfl.health.govt.nz/apps/nsfl.nsf/pagesmh/403" TargetMode="External"/><Relationship Id="rId27" Type="http://schemas.openxmlformats.org/officeDocument/2006/relationships/hyperlink" Target="http://www.business.govt.nz/procurement/pdf-library/suppliers/How%20to%20Supply%20NZ%20Government.pdf" TargetMode="External"/><Relationship Id="rId30" Type="http://schemas.openxmlformats.org/officeDocument/2006/relationships/hyperlink" Target="mailto:telehealth@moh.govt.nz" TargetMode="External"/><Relationship Id="rId35" Type="http://schemas.openxmlformats.org/officeDocument/2006/relationships/hyperlink" Target="http://www.poison.co.nz/"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qs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181B-5C8A-4AC0-B6D3-55A4A2CA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6643</Words>
  <Characters>37868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Stephanie Chapman</cp:lastModifiedBy>
  <cp:revision>2</cp:revision>
  <cp:lastPrinted>2014-05-09T00:25:00Z</cp:lastPrinted>
  <dcterms:created xsi:type="dcterms:W3CDTF">2015-06-16T07:12:00Z</dcterms:created>
  <dcterms:modified xsi:type="dcterms:W3CDTF">2015-06-16T07:12:00Z</dcterms:modified>
</cp:coreProperties>
</file>