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AB7" w:rsidRPr="00655AB7" w:rsidRDefault="00655AB7" w:rsidP="00655AB7">
      <w:pPr>
        <w:pBdr>
          <w:bottom w:val="single" w:sz="18" w:space="27" w:color="F99839"/>
        </w:pBdr>
        <w:shd w:val="clear" w:color="auto" w:fill="FFFFFF"/>
        <w:spacing w:before="300" w:after="270" w:line="240" w:lineRule="auto"/>
        <w:ind w:left="-180" w:right="-180"/>
        <w:outlineLvl w:val="0"/>
        <w:rPr>
          <w:rFonts w:ascii="Georgia" w:eastAsia="Times New Roman" w:hAnsi="Georgia" w:cs="Arial"/>
          <w:b/>
          <w:bCs/>
          <w:color w:val="002639"/>
          <w:kern w:val="36"/>
          <w:sz w:val="54"/>
          <w:szCs w:val="54"/>
        </w:rPr>
      </w:pPr>
      <w:r w:rsidRPr="00655AB7">
        <w:rPr>
          <w:rFonts w:ascii="Georgia" w:eastAsia="Times New Roman" w:hAnsi="Georgia" w:cs="Arial"/>
          <w:b/>
          <w:bCs/>
          <w:color w:val="002639"/>
          <w:kern w:val="36"/>
          <w:sz w:val="54"/>
          <w:szCs w:val="54"/>
        </w:rPr>
        <w:t>Level Unknown - Qualifications Assessed as Equivalent for Pay Equity Purposes</w:t>
      </w:r>
    </w:p>
    <w:p w:rsidR="00655AB7" w:rsidRPr="00655AB7" w:rsidRDefault="00655AB7" w:rsidP="00655AB7">
      <w:pPr>
        <w:shd w:val="clear" w:color="auto" w:fill="FFFFFF"/>
        <w:spacing w:before="360" w:after="360" w:line="240" w:lineRule="auto"/>
        <w:rPr>
          <w:rFonts w:ascii="Arial" w:eastAsia="Times New Roman" w:hAnsi="Arial" w:cs="Arial"/>
          <w:color w:val="002639"/>
          <w:sz w:val="20"/>
          <w:szCs w:val="20"/>
        </w:rPr>
      </w:pPr>
      <w:r w:rsidRPr="00655AB7">
        <w:rPr>
          <w:rFonts w:ascii="Arial" w:eastAsia="Times New Roman" w:hAnsi="Arial" w:cs="Arial"/>
          <w:color w:val="002639"/>
          <w:sz w:val="20"/>
          <w:szCs w:val="20"/>
        </w:rPr>
        <w:t>On this page:</w:t>
      </w:r>
    </w:p>
    <w:p w:rsidR="00655AB7" w:rsidRPr="00655AB7" w:rsidRDefault="00655AB7" w:rsidP="00655AB7">
      <w:pPr>
        <w:numPr>
          <w:ilvl w:val="0"/>
          <w:numId w:val="1"/>
        </w:numPr>
        <w:shd w:val="clear" w:color="auto" w:fill="FFFFFF"/>
        <w:spacing w:before="100" w:beforeAutospacing="1" w:after="100" w:afterAutospacing="1" w:line="240" w:lineRule="auto"/>
        <w:ind w:left="750"/>
        <w:rPr>
          <w:rFonts w:ascii="Arial" w:eastAsia="Times New Roman" w:hAnsi="Arial" w:cs="Arial"/>
          <w:color w:val="002639"/>
          <w:sz w:val="20"/>
          <w:szCs w:val="20"/>
        </w:rPr>
      </w:pPr>
      <w:hyperlink r:id="rId5" w:anchor="lu1" w:history="1">
        <w:r w:rsidRPr="00655AB7">
          <w:rPr>
            <w:rFonts w:ascii="Arial" w:eastAsia="Times New Roman" w:hAnsi="Arial" w:cs="Arial"/>
            <w:color w:val="005D85"/>
            <w:sz w:val="20"/>
            <w:szCs w:val="20"/>
            <w:u w:val="single"/>
          </w:rPr>
          <w:t>Level Unknown - Qualifications Assessed as Equivalent for Pay Equity Purposes</w:t>
        </w:r>
      </w:hyperlink>
    </w:p>
    <w:p w:rsidR="00655AB7" w:rsidRPr="00655AB7" w:rsidRDefault="00655AB7" w:rsidP="00655AB7">
      <w:pPr>
        <w:numPr>
          <w:ilvl w:val="0"/>
          <w:numId w:val="1"/>
        </w:numPr>
        <w:shd w:val="clear" w:color="auto" w:fill="FFFFFF"/>
        <w:spacing w:before="100" w:beforeAutospacing="1" w:after="100" w:afterAutospacing="1" w:line="240" w:lineRule="auto"/>
        <w:ind w:left="750"/>
        <w:rPr>
          <w:rFonts w:ascii="Arial" w:eastAsia="Times New Roman" w:hAnsi="Arial" w:cs="Arial"/>
          <w:color w:val="002639"/>
          <w:sz w:val="20"/>
          <w:szCs w:val="20"/>
        </w:rPr>
      </w:pPr>
      <w:hyperlink r:id="rId6" w:anchor="lu2" w:history="1">
        <w:r w:rsidRPr="00655AB7">
          <w:rPr>
            <w:rFonts w:ascii="Arial" w:eastAsia="Times New Roman" w:hAnsi="Arial" w:cs="Arial"/>
            <w:color w:val="005D85"/>
            <w:sz w:val="20"/>
            <w:szCs w:val="20"/>
            <w:u w:val="single"/>
          </w:rPr>
          <w:t>Level Unknown - Qualifications Assessed as NOT Equivalent for Pay Equity Purposes</w:t>
        </w:r>
      </w:hyperlink>
    </w:p>
    <w:p w:rsidR="00655AB7" w:rsidRPr="00655AB7" w:rsidRDefault="00655AB7" w:rsidP="00655AB7">
      <w:pPr>
        <w:shd w:val="clear" w:color="auto" w:fill="FFFFFF"/>
        <w:spacing w:before="285" w:after="285" w:line="240" w:lineRule="auto"/>
        <w:rPr>
          <w:rFonts w:ascii="Arial" w:eastAsia="Times New Roman" w:hAnsi="Arial" w:cs="Arial"/>
          <w:color w:val="002639"/>
          <w:sz w:val="20"/>
          <w:szCs w:val="20"/>
        </w:rPr>
      </w:pPr>
      <w:r w:rsidRPr="00655AB7">
        <w:rPr>
          <w:rFonts w:ascii="Arial" w:eastAsia="Times New Roman" w:hAnsi="Arial" w:cs="Arial"/>
          <w:color w:val="002639"/>
          <w:sz w:val="20"/>
          <w:szCs w:val="20"/>
        </w:rPr>
        <w:pict>
          <v:rect id="_x0000_i1025" style="width:0;height:0" o:hralign="center" o:hrstd="t" o:hr="t" fillcolor="#a0a0a0" stroked="f"/>
        </w:pict>
      </w:r>
    </w:p>
    <w:p w:rsidR="00655AB7" w:rsidRPr="00655AB7" w:rsidRDefault="00655AB7" w:rsidP="00655AB7">
      <w:pPr>
        <w:shd w:val="clear" w:color="auto" w:fill="FFFFFF"/>
        <w:spacing w:before="360" w:after="360" w:line="240" w:lineRule="auto"/>
        <w:rPr>
          <w:rFonts w:ascii="Arial" w:eastAsia="Times New Roman" w:hAnsi="Arial" w:cs="Arial"/>
          <w:color w:val="002639"/>
          <w:sz w:val="20"/>
          <w:szCs w:val="20"/>
        </w:rPr>
      </w:pPr>
      <w:r w:rsidRPr="00655AB7">
        <w:rPr>
          <w:rFonts w:ascii="Arial" w:eastAsia="Times New Roman" w:hAnsi="Arial" w:cs="Arial"/>
          <w:color w:val="002639"/>
          <w:sz w:val="20"/>
          <w:szCs w:val="20"/>
        </w:rPr>
        <w:t>Download the information on this page:</w:t>
      </w:r>
    </w:p>
    <w:p w:rsidR="00655AB7" w:rsidRPr="00655AB7" w:rsidRDefault="00655AB7" w:rsidP="00655AB7">
      <w:pPr>
        <w:numPr>
          <w:ilvl w:val="0"/>
          <w:numId w:val="2"/>
        </w:numPr>
        <w:shd w:val="clear" w:color="auto" w:fill="FFFFFF"/>
        <w:spacing w:before="100" w:beforeAutospacing="1" w:after="100" w:afterAutospacing="1" w:line="240" w:lineRule="auto"/>
        <w:ind w:left="750"/>
        <w:rPr>
          <w:rFonts w:ascii="Arial" w:eastAsia="Times New Roman" w:hAnsi="Arial" w:cs="Arial"/>
          <w:color w:val="002639"/>
          <w:sz w:val="20"/>
          <w:szCs w:val="20"/>
        </w:rPr>
      </w:pPr>
      <w:hyperlink r:id="rId7" w:history="1">
        <w:r w:rsidRPr="00655AB7">
          <w:rPr>
            <w:rFonts w:ascii="Arial" w:eastAsia="Times New Roman" w:hAnsi="Arial" w:cs="Arial"/>
            <w:color w:val="005D85"/>
            <w:sz w:val="20"/>
            <w:szCs w:val="20"/>
            <w:u w:val="single"/>
          </w:rPr>
          <w:t>Level Unknown: Pay Equity Qualification Equivalencies (PDF, 210 KB)</w:t>
        </w:r>
      </w:hyperlink>
    </w:p>
    <w:p w:rsidR="00655AB7" w:rsidRPr="00655AB7" w:rsidRDefault="00655AB7" w:rsidP="00655AB7">
      <w:pPr>
        <w:shd w:val="clear" w:color="auto" w:fill="FFFFFF"/>
        <w:spacing w:before="285" w:after="285" w:line="240" w:lineRule="auto"/>
        <w:rPr>
          <w:rFonts w:ascii="Arial" w:eastAsia="Times New Roman" w:hAnsi="Arial" w:cs="Arial"/>
          <w:color w:val="002639"/>
          <w:sz w:val="20"/>
          <w:szCs w:val="20"/>
        </w:rPr>
      </w:pPr>
      <w:r w:rsidRPr="00655AB7">
        <w:rPr>
          <w:rFonts w:ascii="Arial" w:eastAsia="Times New Roman" w:hAnsi="Arial" w:cs="Arial"/>
          <w:color w:val="002639"/>
          <w:sz w:val="20"/>
          <w:szCs w:val="20"/>
        </w:rPr>
        <w:pict>
          <v:rect id="_x0000_i1026" style="width:0;height:0" o:hralign="center" o:hrstd="t" o:hr="t" fillcolor="#a0a0a0" stroked="f"/>
        </w:pict>
      </w:r>
    </w:p>
    <w:p w:rsidR="00655AB7" w:rsidRPr="00655AB7" w:rsidRDefault="00655AB7" w:rsidP="00655AB7">
      <w:pPr>
        <w:shd w:val="clear" w:color="auto" w:fill="FFFFFF"/>
        <w:spacing w:before="360" w:after="360" w:line="240" w:lineRule="auto"/>
        <w:rPr>
          <w:rFonts w:ascii="Arial" w:eastAsia="Times New Roman" w:hAnsi="Arial" w:cs="Arial"/>
          <w:color w:val="002639"/>
          <w:sz w:val="20"/>
          <w:szCs w:val="20"/>
        </w:rPr>
      </w:pPr>
      <w:r w:rsidRPr="00655AB7">
        <w:rPr>
          <w:rFonts w:ascii="Arial" w:eastAsia="Times New Roman" w:hAnsi="Arial" w:cs="Arial"/>
          <w:color w:val="002639"/>
          <w:sz w:val="20"/>
          <w:szCs w:val="20"/>
        </w:rPr>
        <w:t xml:space="preserve">Final outcomes (as </w:t>
      </w:r>
      <w:proofErr w:type="gramStart"/>
      <w:r w:rsidRPr="00655AB7">
        <w:rPr>
          <w:rFonts w:ascii="Arial" w:eastAsia="Times New Roman" w:hAnsi="Arial" w:cs="Arial"/>
          <w:color w:val="002639"/>
          <w:sz w:val="20"/>
          <w:szCs w:val="20"/>
        </w:rPr>
        <w:t>at</w:t>
      </w:r>
      <w:proofErr w:type="gramEnd"/>
      <w:r w:rsidRPr="00655AB7">
        <w:rPr>
          <w:rFonts w:ascii="Arial" w:eastAsia="Times New Roman" w:hAnsi="Arial" w:cs="Arial"/>
          <w:color w:val="002639"/>
          <w:sz w:val="20"/>
          <w:szCs w:val="20"/>
        </w:rPr>
        <w:t xml:space="preserve"> 31 March 2020) from all qualification assessment applications are listed below. No further assessments are being completed.</w:t>
      </w:r>
    </w:p>
    <w:p w:rsidR="00655AB7" w:rsidRPr="00655AB7" w:rsidRDefault="00655AB7" w:rsidP="00655AB7">
      <w:pPr>
        <w:shd w:val="clear" w:color="auto" w:fill="FFFFFF"/>
        <w:spacing w:before="360" w:after="360" w:line="240" w:lineRule="auto"/>
        <w:rPr>
          <w:rFonts w:ascii="Arial" w:eastAsia="Times New Roman" w:hAnsi="Arial" w:cs="Arial"/>
          <w:color w:val="002639"/>
          <w:sz w:val="20"/>
          <w:szCs w:val="20"/>
        </w:rPr>
      </w:pPr>
      <w:r w:rsidRPr="00655AB7">
        <w:rPr>
          <w:rFonts w:ascii="Arial" w:eastAsia="Times New Roman" w:hAnsi="Arial" w:cs="Arial"/>
          <w:color w:val="002639"/>
          <w:sz w:val="20"/>
          <w:szCs w:val="20"/>
        </w:rPr>
        <w:t>These qualifications were submitted and assessed for equivalency and there were four possible outcomes:</w:t>
      </w:r>
    </w:p>
    <w:p w:rsidR="00655AB7" w:rsidRPr="00655AB7" w:rsidRDefault="00655AB7" w:rsidP="00655AB7">
      <w:pPr>
        <w:numPr>
          <w:ilvl w:val="0"/>
          <w:numId w:val="3"/>
        </w:numPr>
        <w:shd w:val="clear" w:color="auto" w:fill="FFFFFF"/>
        <w:spacing w:before="100" w:beforeAutospacing="1" w:after="100" w:afterAutospacing="1" w:line="240" w:lineRule="auto"/>
        <w:ind w:left="570"/>
        <w:rPr>
          <w:rFonts w:ascii="Arial" w:eastAsia="Times New Roman" w:hAnsi="Arial" w:cs="Arial"/>
          <w:color w:val="002639"/>
          <w:sz w:val="20"/>
          <w:szCs w:val="20"/>
        </w:rPr>
      </w:pPr>
      <w:r w:rsidRPr="00655AB7">
        <w:rPr>
          <w:rFonts w:ascii="Arial" w:eastAsia="Times New Roman" w:hAnsi="Arial" w:cs="Arial"/>
          <w:color w:val="002639"/>
          <w:sz w:val="20"/>
          <w:szCs w:val="20"/>
        </w:rPr>
        <w:t>It is determined as being equivalent, at NZ Certificate in Health &amp; Wellbeing Levels 2, 3 or 4</w:t>
      </w:r>
    </w:p>
    <w:p w:rsidR="00655AB7" w:rsidRPr="00655AB7" w:rsidRDefault="00655AB7" w:rsidP="00655AB7">
      <w:pPr>
        <w:numPr>
          <w:ilvl w:val="0"/>
          <w:numId w:val="3"/>
        </w:numPr>
        <w:shd w:val="clear" w:color="auto" w:fill="FFFFFF"/>
        <w:spacing w:before="100" w:beforeAutospacing="1" w:after="100" w:afterAutospacing="1" w:line="240" w:lineRule="auto"/>
        <w:ind w:left="570"/>
        <w:rPr>
          <w:rFonts w:ascii="Arial" w:eastAsia="Times New Roman" w:hAnsi="Arial" w:cs="Arial"/>
          <w:color w:val="002639"/>
          <w:sz w:val="20"/>
          <w:szCs w:val="20"/>
        </w:rPr>
      </w:pPr>
      <w:r w:rsidRPr="00655AB7">
        <w:rPr>
          <w:rFonts w:ascii="Arial" w:eastAsia="Times New Roman" w:hAnsi="Arial" w:cs="Arial"/>
          <w:color w:val="002639"/>
          <w:sz w:val="20"/>
          <w:szCs w:val="20"/>
        </w:rPr>
        <w:t>It is determined as ‘Not Equivalent’</w:t>
      </w:r>
    </w:p>
    <w:p w:rsidR="00655AB7" w:rsidRPr="00655AB7" w:rsidRDefault="00655AB7" w:rsidP="00655AB7">
      <w:pPr>
        <w:numPr>
          <w:ilvl w:val="0"/>
          <w:numId w:val="3"/>
        </w:numPr>
        <w:shd w:val="clear" w:color="auto" w:fill="FFFFFF"/>
        <w:spacing w:before="100" w:beforeAutospacing="1" w:after="100" w:afterAutospacing="1" w:line="240" w:lineRule="auto"/>
        <w:ind w:left="570"/>
        <w:rPr>
          <w:rFonts w:ascii="Arial" w:eastAsia="Times New Roman" w:hAnsi="Arial" w:cs="Arial"/>
          <w:color w:val="002639"/>
          <w:sz w:val="20"/>
          <w:szCs w:val="20"/>
        </w:rPr>
      </w:pPr>
      <w:r w:rsidRPr="00655AB7">
        <w:rPr>
          <w:rFonts w:ascii="Arial" w:eastAsia="Times New Roman" w:hAnsi="Arial" w:cs="Arial"/>
          <w:color w:val="002639"/>
          <w:sz w:val="20"/>
          <w:szCs w:val="20"/>
        </w:rPr>
        <w:t>Unable to assess – not enough information available in order to assess it.</w:t>
      </w:r>
    </w:p>
    <w:p w:rsidR="00655AB7" w:rsidRPr="00655AB7" w:rsidRDefault="00655AB7" w:rsidP="00655AB7">
      <w:pPr>
        <w:numPr>
          <w:ilvl w:val="0"/>
          <w:numId w:val="3"/>
        </w:numPr>
        <w:shd w:val="clear" w:color="auto" w:fill="FFFFFF"/>
        <w:spacing w:before="100" w:beforeAutospacing="1" w:after="100" w:afterAutospacing="1" w:line="240" w:lineRule="auto"/>
        <w:ind w:left="570"/>
        <w:rPr>
          <w:rFonts w:ascii="Arial" w:eastAsia="Times New Roman" w:hAnsi="Arial" w:cs="Arial"/>
          <w:color w:val="002639"/>
          <w:sz w:val="20"/>
          <w:szCs w:val="20"/>
        </w:rPr>
      </w:pPr>
      <w:r w:rsidRPr="00655AB7">
        <w:rPr>
          <w:rFonts w:ascii="Arial" w:eastAsia="Times New Roman" w:hAnsi="Arial" w:cs="Arial"/>
          <w:color w:val="002639"/>
          <w:sz w:val="20"/>
          <w:szCs w:val="20"/>
        </w:rPr>
        <w:t>Not accredited – qualification cannot be given equivalence as the awarding provider OR the qualification is not accredited by NZQA</w:t>
      </w:r>
    </w:p>
    <w:p w:rsidR="00655AB7" w:rsidRPr="00655AB7" w:rsidRDefault="00655AB7" w:rsidP="00655AB7">
      <w:pPr>
        <w:shd w:val="clear" w:color="auto" w:fill="FFFFFF"/>
        <w:spacing w:before="360" w:after="360" w:line="240" w:lineRule="auto"/>
        <w:rPr>
          <w:rFonts w:ascii="Arial" w:eastAsia="Times New Roman" w:hAnsi="Arial" w:cs="Arial"/>
          <w:color w:val="002639"/>
          <w:sz w:val="20"/>
          <w:szCs w:val="20"/>
        </w:rPr>
      </w:pPr>
      <w:r w:rsidRPr="00655AB7">
        <w:rPr>
          <w:rFonts w:ascii="Arial" w:eastAsia="Times New Roman" w:hAnsi="Arial" w:cs="Arial"/>
          <w:color w:val="002639"/>
          <w:sz w:val="20"/>
          <w:szCs w:val="20"/>
        </w:rPr>
        <w:t>If your National Certificate or National Diploma from a Polytechnic or other education provider has the same name as one on this list, it is the same qualification, and has the same equivalency.</w:t>
      </w:r>
    </w:p>
    <w:tbl>
      <w:tblPr>
        <w:tblW w:w="10489" w:type="dxa"/>
        <w:tblCellMar>
          <w:top w:w="15" w:type="dxa"/>
          <w:left w:w="15" w:type="dxa"/>
          <w:bottom w:w="15" w:type="dxa"/>
          <w:right w:w="15" w:type="dxa"/>
        </w:tblCellMar>
        <w:tblLook w:val="04A0" w:firstRow="1" w:lastRow="0" w:firstColumn="1" w:lastColumn="0" w:noHBand="0" w:noVBand="1"/>
      </w:tblPr>
      <w:tblGrid>
        <w:gridCol w:w="2788"/>
        <w:gridCol w:w="652"/>
        <w:gridCol w:w="589"/>
        <w:gridCol w:w="1090"/>
        <w:gridCol w:w="1394"/>
        <w:gridCol w:w="1479"/>
        <w:gridCol w:w="1605"/>
        <w:gridCol w:w="892"/>
      </w:tblGrid>
      <w:tr w:rsidR="00655AB7" w:rsidRPr="00655AB7" w:rsidTr="00655AB7">
        <w:trPr>
          <w:tblHeader/>
        </w:trPr>
        <w:tc>
          <w:tcPr>
            <w:tcW w:w="0" w:type="auto"/>
            <w:gridSpan w:val="8"/>
            <w:tcBorders>
              <w:top w:val="nil"/>
              <w:left w:val="nil"/>
              <w:bottom w:val="nil"/>
              <w:right w:val="nil"/>
            </w:tcBorders>
            <w:shd w:val="clear" w:color="auto" w:fill="FFF1E2"/>
            <w:tcMar>
              <w:top w:w="120" w:type="dxa"/>
              <w:left w:w="120" w:type="dxa"/>
              <w:bottom w:w="120" w:type="dxa"/>
              <w:right w:w="120" w:type="dxa"/>
            </w:tcMar>
            <w:vAlign w:val="center"/>
            <w:hideMark/>
          </w:tcPr>
          <w:p w:rsidR="00655AB7" w:rsidRPr="00655AB7" w:rsidRDefault="00655AB7" w:rsidP="00655AB7">
            <w:pPr>
              <w:spacing w:after="285" w:line="240" w:lineRule="auto"/>
              <w:rPr>
                <w:rFonts w:ascii="Times New Roman" w:eastAsia="Times New Roman" w:hAnsi="Times New Roman" w:cs="Times New Roman"/>
                <w:b/>
                <w:bCs/>
                <w:sz w:val="26"/>
                <w:szCs w:val="26"/>
              </w:rPr>
            </w:pPr>
            <w:bookmarkStart w:id="0" w:name="lu1"/>
            <w:bookmarkEnd w:id="0"/>
            <w:r w:rsidRPr="00655AB7">
              <w:rPr>
                <w:rFonts w:ascii="Times New Roman" w:eastAsia="Times New Roman" w:hAnsi="Times New Roman" w:cs="Times New Roman"/>
                <w:b/>
                <w:bCs/>
                <w:sz w:val="26"/>
                <w:szCs w:val="26"/>
              </w:rPr>
              <w:t>Level Unknown - Qualifications Assessed as Equivalent for Pay Equity Purposes</w:t>
            </w:r>
          </w:p>
        </w:tc>
      </w:tr>
      <w:tr w:rsidR="00655AB7" w:rsidRPr="00655AB7" w:rsidTr="00655AB7">
        <w:trPr>
          <w:tblHeader/>
        </w:trPr>
        <w:tc>
          <w:tcPr>
            <w:tcW w:w="0" w:type="auto"/>
            <w:tcBorders>
              <w:top w:val="nil"/>
              <w:bottom w:val="single" w:sz="12" w:space="0" w:color="DDDDDD"/>
            </w:tcBorders>
            <w:shd w:val="clear" w:color="auto" w:fill="FFF1E2"/>
            <w:tcMar>
              <w:top w:w="120" w:type="dxa"/>
              <w:left w:w="120" w:type="dxa"/>
              <w:bottom w:w="120" w:type="dxa"/>
              <w:right w:w="120" w:type="dxa"/>
            </w:tcMar>
            <w:vAlign w:val="bottom"/>
            <w:hideMark/>
          </w:tcPr>
          <w:p w:rsidR="00655AB7" w:rsidRPr="00655AB7" w:rsidRDefault="00655AB7" w:rsidP="00655AB7">
            <w:pPr>
              <w:spacing w:after="285" w:line="240" w:lineRule="auto"/>
              <w:rPr>
                <w:rFonts w:ascii="Times New Roman" w:eastAsia="Times New Roman" w:hAnsi="Times New Roman" w:cs="Times New Roman"/>
                <w:b/>
                <w:bCs/>
                <w:sz w:val="24"/>
                <w:szCs w:val="24"/>
              </w:rPr>
            </w:pPr>
            <w:r w:rsidRPr="00655AB7">
              <w:rPr>
                <w:rFonts w:ascii="Times New Roman" w:eastAsia="Times New Roman" w:hAnsi="Times New Roman" w:cs="Times New Roman"/>
                <w:b/>
                <w:bCs/>
                <w:sz w:val="24"/>
                <w:szCs w:val="24"/>
              </w:rPr>
              <w:t>Assessed Qualification</w:t>
            </w:r>
          </w:p>
        </w:tc>
        <w:tc>
          <w:tcPr>
            <w:tcW w:w="0" w:type="auto"/>
            <w:gridSpan w:val="2"/>
            <w:tcBorders>
              <w:top w:val="nil"/>
              <w:bottom w:val="single" w:sz="12" w:space="0" w:color="DDDDDD"/>
            </w:tcBorders>
            <w:shd w:val="clear" w:color="auto" w:fill="FFF1E2"/>
            <w:tcMar>
              <w:top w:w="120" w:type="dxa"/>
              <w:left w:w="120" w:type="dxa"/>
              <w:bottom w:w="120" w:type="dxa"/>
              <w:right w:w="120" w:type="dxa"/>
            </w:tcMar>
            <w:vAlign w:val="bottom"/>
            <w:hideMark/>
          </w:tcPr>
          <w:p w:rsidR="00655AB7" w:rsidRPr="00655AB7" w:rsidRDefault="00655AB7" w:rsidP="00655AB7">
            <w:pPr>
              <w:spacing w:after="285" w:line="240" w:lineRule="auto"/>
              <w:rPr>
                <w:rFonts w:ascii="Times New Roman" w:eastAsia="Times New Roman" w:hAnsi="Times New Roman" w:cs="Times New Roman"/>
                <w:b/>
                <w:bCs/>
                <w:sz w:val="24"/>
                <w:szCs w:val="24"/>
              </w:rPr>
            </w:pPr>
            <w:r w:rsidRPr="00655AB7">
              <w:rPr>
                <w:rFonts w:ascii="Times New Roman" w:eastAsia="Times New Roman" w:hAnsi="Times New Roman" w:cs="Times New Roman"/>
                <w:b/>
                <w:bCs/>
                <w:sz w:val="24"/>
                <w:szCs w:val="24"/>
              </w:rPr>
              <w:t>NZQA Level</w:t>
            </w:r>
          </w:p>
        </w:tc>
        <w:tc>
          <w:tcPr>
            <w:tcW w:w="0" w:type="auto"/>
            <w:gridSpan w:val="2"/>
            <w:tcBorders>
              <w:top w:val="nil"/>
              <w:bottom w:val="single" w:sz="12" w:space="0" w:color="DDDDDD"/>
            </w:tcBorders>
            <w:shd w:val="clear" w:color="auto" w:fill="FFF1E2"/>
            <w:tcMar>
              <w:top w:w="120" w:type="dxa"/>
              <w:left w:w="120" w:type="dxa"/>
              <w:bottom w:w="120" w:type="dxa"/>
              <w:right w:w="120" w:type="dxa"/>
            </w:tcMar>
            <w:vAlign w:val="bottom"/>
            <w:hideMark/>
          </w:tcPr>
          <w:p w:rsidR="00655AB7" w:rsidRPr="00655AB7" w:rsidRDefault="00655AB7" w:rsidP="00655AB7">
            <w:pPr>
              <w:spacing w:after="285" w:line="240" w:lineRule="auto"/>
              <w:rPr>
                <w:rFonts w:ascii="Times New Roman" w:eastAsia="Times New Roman" w:hAnsi="Times New Roman" w:cs="Times New Roman"/>
                <w:b/>
                <w:bCs/>
                <w:sz w:val="24"/>
                <w:szCs w:val="24"/>
              </w:rPr>
            </w:pPr>
            <w:r w:rsidRPr="00655AB7">
              <w:rPr>
                <w:rFonts w:ascii="Times New Roman" w:eastAsia="Times New Roman" w:hAnsi="Times New Roman" w:cs="Times New Roman"/>
                <w:b/>
                <w:bCs/>
                <w:sz w:val="24"/>
                <w:szCs w:val="24"/>
              </w:rPr>
              <w:t>Qualification programme provider </w:t>
            </w:r>
          </w:p>
        </w:tc>
        <w:tc>
          <w:tcPr>
            <w:tcW w:w="0" w:type="auto"/>
            <w:gridSpan w:val="2"/>
            <w:tcBorders>
              <w:top w:val="nil"/>
              <w:bottom w:val="single" w:sz="12" w:space="0" w:color="DDDDDD"/>
            </w:tcBorders>
            <w:shd w:val="clear" w:color="auto" w:fill="FFF1E2"/>
            <w:tcMar>
              <w:top w:w="120" w:type="dxa"/>
              <w:left w:w="120" w:type="dxa"/>
              <w:bottom w:w="120" w:type="dxa"/>
              <w:right w:w="120" w:type="dxa"/>
            </w:tcMar>
            <w:vAlign w:val="bottom"/>
            <w:hideMark/>
          </w:tcPr>
          <w:p w:rsidR="00655AB7" w:rsidRPr="00655AB7" w:rsidRDefault="00655AB7" w:rsidP="00655AB7">
            <w:pPr>
              <w:spacing w:after="285" w:line="240" w:lineRule="auto"/>
              <w:rPr>
                <w:rFonts w:ascii="Times New Roman" w:eastAsia="Times New Roman" w:hAnsi="Times New Roman" w:cs="Times New Roman"/>
                <w:b/>
                <w:bCs/>
                <w:sz w:val="24"/>
                <w:szCs w:val="24"/>
              </w:rPr>
            </w:pPr>
            <w:r w:rsidRPr="00655AB7">
              <w:rPr>
                <w:rFonts w:ascii="Times New Roman" w:eastAsia="Times New Roman" w:hAnsi="Times New Roman" w:cs="Times New Roman"/>
                <w:b/>
                <w:bCs/>
                <w:sz w:val="24"/>
                <w:szCs w:val="24"/>
              </w:rPr>
              <w:t>Qualification Equivalence Assessment</w:t>
            </w:r>
          </w:p>
        </w:tc>
        <w:tc>
          <w:tcPr>
            <w:tcW w:w="0" w:type="auto"/>
            <w:tcBorders>
              <w:top w:val="nil"/>
              <w:bottom w:val="single" w:sz="12" w:space="0" w:color="DDDDDD"/>
            </w:tcBorders>
            <w:shd w:val="clear" w:color="auto" w:fill="FFF1E2"/>
            <w:tcMar>
              <w:top w:w="120" w:type="dxa"/>
              <w:left w:w="120" w:type="dxa"/>
              <w:bottom w:w="120" w:type="dxa"/>
              <w:right w:w="120" w:type="dxa"/>
            </w:tcMar>
            <w:vAlign w:val="bottom"/>
            <w:hideMark/>
          </w:tcPr>
          <w:p w:rsidR="00655AB7" w:rsidRPr="00655AB7" w:rsidRDefault="00655AB7" w:rsidP="00655AB7">
            <w:pPr>
              <w:spacing w:after="285" w:line="240" w:lineRule="auto"/>
              <w:rPr>
                <w:rFonts w:ascii="Times New Roman" w:eastAsia="Times New Roman" w:hAnsi="Times New Roman" w:cs="Times New Roman"/>
                <w:b/>
                <w:bCs/>
                <w:sz w:val="24"/>
                <w:szCs w:val="24"/>
              </w:rPr>
            </w:pPr>
            <w:r w:rsidRPr="00655AB7">
              <w:rPr>
                <w:rFonts w:ascii="Times New Roman" w:eastAsia="Times New Roman" w:hAnsi="Times New Roman" w:cs="Times New Roman"/>
                <w:b/>
                <w:bCs/>
                <w:sz w:val="24"/>
                <w:szCs w:val="24"/>
              </w:rPr>
              <w:t>Level</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Alcohol &amp; Drug Counselling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Central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(Advanced Support)</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Community and Social Work</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Waikato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(Advanced Support)</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Community Psychiatric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University of Otago</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2</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Health Science (Enrolled Nursing)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Northland Polytechnic (</w:t>
            </w:r>
            <w:proofErr w:type="spellStart"/>
            <w:r w:rsidRPr="00655AB7">
              <w:rPr>
                <w:rFonts w:ascii="Times New Roman" w:eastAsia="Times New Roman" w:hAnsi="Times New Roman" w:cs="Times New Roman"/>
                <w:sz w:val="24"/>
                <w:szCs w:val="24"/>
              </w:rPr>
              <w:t>NorthTec</w:t>
            </w:r>
            <w:proofErr w:type="spellEnd"/>
            <w:r w:rsidRPr="00655AB7">
              <w:rPr>
                <w:rFonts w:ascii="Times New Roman" w:eastAsia="Times New Roman" w:hAnsi="Times New Roman" w:cs="Times New Roman"/>
                <w:sz w:val="24"/>
                <w:szCs w:val="24"/>
              </w:rPr>
              <w:t>)</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w:t>
            </w:r>
            <w:r w:rsidRPr="00655AB7">
              <w:rPr>
                <w:rFonts w:ascii="Times New Roman" w:eastAsia="Times New Roman" w:hAnsi="Times New Roman" w:cs="Times New Roman"/>
                <w:sz w:val="24"/>
                <w:szCs w:val="24"/>
              </w:rPr>
              <w:br/>
              <w:t>Health and Wellbeing (Advanced Support)</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Physiotherapy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University of Otago (New Zealand School of Physiotherapy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2</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Social and Community Work</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Massey University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(Advanced Support)</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Social Studies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Victoria University of Wellington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2</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lastRenderedPageBreak/>
              <w:t>Certificate in Social Work</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University of Canterbury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3</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the Theory and Practice of Social Work</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University of Otago</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(Social and Community Services)</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Community Health Carers Elderly and Disabled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proofErr w:type="spellStart"/>
            <w:r w:rsidRPr="00655AB7">
              <w:rPr>
                <w:rFonts w:ascii="Times New Roman" w:eastAsia="Times New Roman" w:hAnsi="Times New Roman" w:cs="Times New Roman"/>
                <w:sz w:val="24"/>
                <w:szCs w:val="24"/>
              </w:rPr>
              <w:t>Waiariki</w:t>
            </w:r>
            <w:proofErr w:type="spellEnd"/>
            <w:r w:rsidRPr="00655AB7">
              <w:rPr>
                <w:rFonts w:ascii="Times New Roman" w:eastAsia="Times New Roman" w:hAnsi="Times New Roman" w:cs="Times New Roman"/>
                <w:sz w:val="24"/>
                <w:szCs w:val="24"/>
              </w:rPr>
              <w:t xml:space="preserve">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2</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Community Nursing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Southland Hospital School of Nursing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(Primary Care Practice Assistance)</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Applied Social Studies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Auckland College of Education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(Social and Community Services)</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Comprehensive Nursing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proofErr w:type="spellStart"/>
            <w:r w:rsidRPr="00655AB7">
              <w:rPr>
                <w:rFonts w:ascii="Times New Roman" w:eastAsia="Times New Roman" w:hAnsi="Times New Roman" w:cs="Times New Roman"/>
                <w:sz w:val="24"/>
                <w:szCs w:val="24"/>
              </w:rPr>
              <w:t>Northtech</w:t>
            </w:r>
            <w:proofErr w:type="spellEnd"/>
            <w:r w:rsidRPr="00655AB7">
              <w:rPr>
                <w:rFonts w:ascii="Times New Roman" w:eastAsia="Times New Roman" w:hAnsi="Times New Roman" w:cs="Times New Roman"/>
                <w:sz w:val="24"/>
                <w:szCs w:val="24"/>
              </w:rPr>
              <w:t xml:space="preserve">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Mental Health</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University of Auckland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Occupational Therapy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 xml:space="preserve">Central Institute of Technology (CIT) - now </w:t>
            </w:r>
            <w:proofErr w:type="spellStart"/>
            <w:r w:rsidRPr="00655AB7">
              <w:rPr>
                <w:rFonts w:ascii="Times New Roman" w:eastAsia="Times New Roman" w:hAnsi="Times New Roman" w:cs="Times New Roman"/>
                <w:sz w:val="24"/>
                <w:szCs w:val="24"/>
              </w:rPr>
              <w:t>Weltec</w:t>
            </w:r>
            <w:proofErr w:type="spellEnd"/>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Personal Fitness Training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Waikato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Social Sciences (Social Policy and Social Work)</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Massey University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(Social and Community Services)</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Social Sciences (Welfare Development and Social Work)</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Massey University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(Social and Community Services)</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Social Work</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Auckland College of Education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(Social and Community Services)</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Social Work</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Victoria University of Wellington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(Advanced Support)</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lastRenderedPageBreak/>
              <w:t>Diploma in Teaching People with Disabilities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Auckland College of Education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(Advanced Support)</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of Teaching Early Childhood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Dunedin College of Education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(Social and Community Services)</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National Certificate in Rest Home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Multiple accredited education providers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3</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National Certificate in Rest Home Care (Advanced)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NZQA</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National Certificate in Rest Home Care (Core)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NZQA</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3</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National Certificate in Support of the Older Person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Multiple accredited education providers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3</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National Diploma in Podiatry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Central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National Rest Home Workers Certificate (Core programme)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proofErr w:type="spellStart"/>
            <w:r w:rsidRPr="00655AB7">
              <w:rPr>
                <w:rFonts w:ascii="Times New Roman" w:eastAsia="Times New Roman" w:hAnsi="Times New Roman" w:cs="Times New Roman"/>
                <w:sz w:val="24"/>
                <w:szCs w:val="24"/>
              </w:rPr>
              <w:t>Whitireia</w:t>
            </w:r>
            <w:proofErr w:type="spellEnd"/>
            <w:r w:rsidRPr="00655AB7">
              <w:rPr>
                <w:rFonts w:ascii="Times New Roman" w:eastAsia="Times New Roman" w:hAnsi="Times New Roman" w:cs="Times New Roman"/>
                <w:sz w:val="24"/>
                <w:szCs w:val="24"/>
              </w:rPr>
              <w:t xml:space="preserve"> Community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3</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Social Education and Training of the Handicapped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Palmerston North Teachers College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w:t>
            </w:r>
            <w:r w:rsidRPr="00655AB7">
              <w:rPr>
                <w:rFonts w:ascii="Times New Roman" w:eastAsia="Times New Roman" w:hAnsi="Times New Roman" w:cs="Times New Roman"/>
                <w:sz w:val="24"/>
                <w:szCs w:val="24"/>
              </w:rPr>
              <w:br/>
              <w:t>Health and Wellbeing (Advanced Support)</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Te Mahi Whanaungatanga Te Mahi-a-Iwi</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Manukau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Health and Wellbeing (Social and Community Services)</w:t>
            </w:r>
          </w:p>
        </w:tc>
        <w:tc>
          <w:tcPr>
            <w:tcW w:w="0" w:type="auto"/>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4</w:t>
            </w:r>
          </w:p>
        </w:tc>
      </w:tr>
      <w:tr w:rsidR="00655AB7" w:rsidRPr="00655AB7" w:rsidTr="00655AB7">
        <w:trPr>
          <w:tblHeader/>
        </w:trPr>
        <w:tc>
          <w:tcPr>
            <w:tcW w:w="0" w:type="auto"/>
            <w:gridSpan w:val="8"/>
            <w:tcBorders>
              <w:top w:val="nil"/>
              <w:left w:val="nil"/>
              <w:bottom w:val="nil"/>
              <w:right w:val="nil"/>
            </w:tcBorders>
            <w:shd w:val="clear" w:color="auto" w:fill="FFF1E2"/>
            <w:tcMar>
              <w:top w:w="120" w:type="dxa"/>
              <w:left w:w="120" w:type="dxa"/>
              <w:bottom w:w="120" w:type="dxa"/>
              <w:right w:w="120" w:type="dxa"/>
            </w:tcMar>
            <w:vAlign w:val="center"/>
            <w:hideMark/>
          </w:tcPr>
          <w:p w:rsidR="00655AB7" w:rsidRPr="00655AB7" w:rsidRDefault="00655AB7" w:rsidP="00655AB7">
            <w:pPr>
              <w:spacing w:after="285" w:line="240" w:lineRule="auto"/>
              <w:rPr>
                <w:rFonts w:ascii="Times New Roman" w:eastAsia="Times New Roman" w:hAnsi="Times New Roman" w:cs="Times New Roman"/>
                <w:b/>
                <w:bCs/>
                <w:sz w:val="26"/>
                <w:szCs w:val="26"/>
              </w:rPr>
            </w:pPr>
            <w:bookmarkStart w:id="1" w:name="lu2"/>
            <w:bookmarkEnd w:id="1"/>
            <w:r w:rsidRPr="00655AB7">
              <w:rPr>
                <w:rFonts w:ascii="Times New Roman" w:eastAsia="Times New Roman" w:hAnsi="Times New Roman" w:cs="Times New Roman"/>
                <w:b/>
                <w:bCs/>
                <w:sz w:val="26"/>
                <w:szCs w:val="26"/>
              </w:rPr>
              <w:t>Level Unknown - Qualifications Assessed as NOT Equivalent for Pay Equity Purposes</w:t>
            </w:r>
          </w:p>
        </w:tc>
      </w:tr>
      <w:tr w:rsidR="00655AB7" w:rsidRPr="00655AB7" w:rsidTr="00655AB7">
        <w:trPr>
          <w:tblHeader/>
        </w:trPr>
        <w:tc>
          <w:tcPr>
            <w:tcW w:w="0" w:type="auto"/>
            <w:gridSpan w:val="2"/>
            <w:tcBorders>
              <w:top w:val="nil"/>
              <w:bottom w:val="single" w:sz="12" w:space="0" w:color="DDDDDD"/>
            </w:tcBorders>
            <w:shd w:val="clear" w:color="auto" w:fill="FFF1E2"/>
            <w:tcMar>
              <w:top w:w="120" w:type="dxa"/>
              <w:left w:w="120" w:type="dxa"/>
              <w:bottom w:w="120" w:type="dxa"/>
              <w:right w:w="120" w:type="dxa"/>
            </w:tcMar>
            <w:vAlign w:val="bottom"/>
            <w:hideMark/>
          </w:tcPr>
          <w:p w:rsidR="00655AB7" w:rsidRPr="00655AB7" w:rsidRDefault="00655AB7" w:rsidP="00655AB7">
            <w:pPr>
              <w:spacing w:after="285" w:line="240" w:lineRule="auto"/>
              <w:rPr>
                <w:rFonts w:ascii="Times New Roman" w:eastAsia="Times New Roman" w:hAnsi="Times New Roman" w:cs="Times New Roman"/>
                <w:b/>
                <w:bCs/>
                <w:sz w:val="24"/>
                <w:szCs w:val="24"/>
              </w:rPr>
            </w:pPr>
            <w:r w:rsidRPr="00655AB7">
              <w:rPr>
                <w:rFonts w:ascii="Times New Roman" w:eastAsia="Times New Roman" w:hAnsi="Times New Roman" w:cs="Times New Roman"/>
                <w:b/>
                <w:bCs/>
                <w:sz w:val="24"/>
                <w:szCs w:val="24"/>
              </w:rPr>
              <w:t>Assessed Qualification</w:t>
            </w:r>
          </w:p>
        </w:tc>
        <w:tc>
          <w:tcPr>
            <w:tcW w:w="0" w:type="auto"/>
            <w:gridSpan w:val="2"/>
            <w:tcBorders>
              <w:top w:val="nil"/>
              <w:bottom w:val="single" w:sz="12" w:space="0" w:color="DDDDDD"/>
            </w:tcBorders>
            <w:shd w:val="clear" w:color="auto" w:fill="FFF1E2"/>
            <w:tcMar>
              <w:top w:w="120" w:type="dxa"/>
              <w:left w:w="120" w:type="dxa"/>
              <w:bottom w:w="120" w:type="dxa"/>
              <w:right w:w="120" w:type="dxa"/>
            </w:tcMar>
            <w:vAlign w:val="bottom"/>
            <w:hideMark/>
          </w:tcPr>
          <w:p w:rsidR="00655AB7" w:rsidRPr="00655AB7" w:rsidRDefault="00655AB7" w:rsidP="00655AB7">
            <w:pPr>
              <w:spacing w:after="285" w:line="240" w:lineRule="auto"/>
              <w:rPr>
                <w:rFonts w:ascii="Times New Roman" w:eastAsia="Times New Roman" w:hAnsi="Times New Roman" w:cs="Times New Roman"/>
                <w:b/>
                <w:bCs/>
                <w:sz w:val="24"/>
                <w:szCs w:val="24"/>
              </w:rPr>
            </w:pPr>
            <w:r w:rsidRPr="00655AB7">
              <w:rPr>
                <w:rFonts w:ascii="Times New Roman" w:eastAsia="Times New Roman" w:hAnsi="Times New Roman" w:cs="Times New Roman"/>
                <w:b/>
                <w:bCs/>
                <w:sz w:val="24"/>
                <w:szCs w:val="24"/>
              </w:rPr>
              <w:t>NZQA Level</w:t>
            </w:r>
          </w:p>
        </w:tc>
        <w:tc>
          <w:tcPr>
            <w:tcW w:w="0" w:type="auto"/>
            <w:gridSpan w:val="2"/>
            <w:tcBorders>
              <w:top w:val="nil"/>
              <w:bottom w:val="single" w:sz="12" w:space="0" w:color="DDDDDD"/>
            </w:tcBorders>
            <w:shd w:val="clear" w:color="auto" w:fill="FFF1E2"/>
            <w:tcMar>
              <w:top w:w="120" w:type="dxa"/>
              <w:left w:w="120" w:type="dxa"/>
              <w:bottom w:w="120" w:type="dxa"/>
              <w:right w:w="120" w:type="dxa"/>
            </w:tcMar>
            <w:vAlign w:val="bottom"/>
            <w:hideMark/>
          </w:tcPr>
          <w:p w:rsidR="00655AB7" w:rsidRPr="00655AB7" w:rsidRDefault="00655AB7" w:rsidP="00655AB7">
            <w:pPr>
              <w:spacing w:after="285" w:line="240" w:lineRule="auto"/>
              <w:rPr>
                <w:rFonts w:ascii="Times New Roman" w:eastAsia="Times New Roman" w:hAnsi="Times New Roman" w:cs="Times New Roman"/>
                <w:b/>
                <w:bCs/>
                <w:sz w:val="24"/>
                <w:szCs w:val="24"/>
              </w:rPr>
            </w:pPr>
            <w:r w:rsidRPr="00655AB7">
              <w:rPr>
                <w:rFonts w:ascii="Times New Roman" w:eastAsia="Times New Roman" w:hAnsi="Times New Roman" w:cs="Times New Roman"/>
                <w:b/>
                <w:bCs/>
                <w:sz w:val="24"/>
                <w:szCs w:val="24"/>
              </w:rPr>
              <w:t>Qualification programme provider </w:t>
            </w:r>
          </w:p>
        </w:tc>
        <w:tc>
          <w:tcPr>
            <w:tcW w:w="0" w:type="auto"/>
            <w:gridSpan w:val="2"/>
            <w:tcBorders>
              <w:top w:val="nil"/>
              <w:bottom w:val="single" w:sz="12" w:space="0" w:color="DDDDDD"/>
            </w:tcBorders>
            <w:shd w:val="clear" w:color="auto" w:fill="FFF1E2"/>
            <w:tcMar>
              <w:top w:w="120" w:type="dxa"/>
              <w:left w:w="120" w:type="dxa"/>
              <w:bottom w:w="120" w:type="dxa"/>
              <w:right w:w="120" w:type="dxa"/>
            </w:tcMar>
            <w:vAlign w:val="bottom"/>
            <w:hideMark/>
          </w:tcPr>
          <w:p w:rsidR="00655AB7" w:rsidRPr="00655AB7" w:rsidRDefault="00655AB7" w:rsidP="00655AB7">
            <w:pPr>
              <w:spacing w:after="285" w:line="240" w:lineRule="auto"/>
              <w:rPr>
                <w:rFonts w:ascii="Times New Roman" w:eastAsia="Times New Roman" w:hAnsi="Times New Roman" w:cs="Times New Roman"/>
                <w:b/>
                <w:bCs/>
                <w:sz w:val="24"/>
                <w:szCs w:val="24"/>
              </w:rPr>
            </w:pPr>
            <w:r w:rsidRPr="00655AB7">
              <w:rPr>
                <w:rFonts w:ascii="Times New Roman" w:eastAsia="Times New Roman" w:hAnsi="Times New Roman" w:cs="Times New Roman"/>
                <w:b/>
                <w:bCs/>
                <w:sz w:val="24"/>
                <w:szCs w:val="24"/>
              </w:rPr>
              <w:t>Qualification Equivalence Assessment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Advanced Caregivers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Whanganui regional Community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Accredited</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Advanced Certificate in Residential Care of the Elderly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Residential Care Association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Accredited</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 xml:space="preserve">Aged Care Support - </w:t>
            </w:r>
            <w:proofErr w:type="gramStart"/>
            <w:r w:rsidRPr="00655AB7">
              <w:rPr>
                <w:rFonts w:ascii="Times New Roman" w:eastAsia="Times New Roman" w:hAnsi="Times New Roman" w:cs="Times New Roman"/>
                <w:sz w:val="24"/>
                <w:szCs w:val="24"/>
              </w:rPr>
              <w:t>3 week</w:t>
            </w:r>
            <w:proofErr w:type="gramEnd"/>
            <w:r w:rsidRPr="00655AB7">
              <w:rPr>
                <w:rFonts w:ascii="Times New Roman" w:eastAsia="Times New Roman" w:hAnsi="Times New Roman" w:cs="Times New Roman"/>
                <w:sz w:val="24"/>
                <w:szCs w:val="24"/>
              </w:rPr>
              <w:t xml:space="preserve"> training course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HLC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lastRenderedPageBreak/>
              <w:t>Care Associate Training Programme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Hawkes Bay District Health Board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Care of the Aged &amp; Disabled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Taranaki Work Trust</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Care of the Elderly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Corporate Academy Group</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Care of the Elderly Core &amp; Advanced Learning </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Manawatu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Caregivers Education Series – Residential Care Services for Older People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ARCH</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Caregivers Foundation Course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Wairarapa Community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Caregivers in Association with TOPS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Wanganui Regional Community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proofErr w:type="spellStart"/>
            <w:r w:rsidRPr="00655AB7">
              <w:rPr>
                <w:rFonts w:ascii="Times New Roman" w:eastAsia="Times New Roman" w:hAnsi="Times New Roman" w:cs="Times New Roman"/>
                <w:sz w:val="24"/>
                <w:szCs w:val="24"/>
              </w:rPr>
              <w:t>Caretech</w:t>
            </w:r>
            <w:proofErr w:type="spellEnd"/>
            <w:r w:rsidRPr="00655AB7">
              <w:rPr>
                <w:rFonts w:ascii="Times New Roman" w:eastAsia="Times New Roman" w:hAnsi="Times New Roman" w:cs="Times New Roman"/>
                <w:sz w:val="24"/>
                <w:szCs w:val="24"/>
              </w:rPr>
              <w:t xml:space="preserve"> 2000</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Eastern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for Teacher Aides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Massey University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Advanced Home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Hawke's Bay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Accredited</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Advanced Rest Home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Eastern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Aged Care and Counselling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The Career Academy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Ambulance (Primary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Ambulance Education Council (ITO</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Applied Social Sciences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Eastern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Caregiving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UCOL</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Caring Education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Massey University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Community &amp; Residential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BEST Pacific Institute of Education Ltd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Foundation Education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proofErr w:type="spellStart"/>
            <w:r w:rsidRPr="00655AB7">
              <w:rPr>
                <w:rFonts w:ascii="Times New Roman" w:eastAsia="Times New Roman" w:hAnsi="Times New Roman" w:cs="Times New Roman"/>
                <w:sz w:val="24"/>
                <w:szCs w:val="24"/>
              </w:rPr>
              <w:t>Whitireia</w:t>
            </w:r>
            <w:proofErr w:type="spellEnd"/>
            <w:r w:rsidRPr="00655AB7">
              <w:rPr>
                <w:rFonts w:ascii="Times New Roman" w:eastAsia="Times New Roman" w:hAnsi="Times New Roman" w:cs="Times New Roman"/>
                <w:sz w:val="24"/>
                <w:szCs w:val="24"/>
              </w:rPr>
              <w:t xml:space="preserve"> Community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lastRenderedPageBreak/>
              <w:t>Certificate in Introduction to the Helping Professions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Ara Institute of Canterbury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Residential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Residential Care Association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Residential Care of the Aged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Otago Polytechnic/Western Institute of Technology at Taranaki</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Residential Care of the Elderly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Residential Care Association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Residential Child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Residential Care Association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Social Services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Southland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in Special Needs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Massey University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of Achievement in Cultural Studies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Aspire 2 International</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of Addiction Studies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Central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of Proficiency in Medical Laboratory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Department of Health - New Zealand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of Proficiency in the Theory and Practice of Training of the Intellectually Handicapped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Department of Health – Templeton Hospital and Training School</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Certificate of Recognition Enterprise Certificate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Community Support Services ITO</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Certified Transactional Analyst - specialising in psychotherapy applications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Training and Certification Council of Transactional Analysts, Inc.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Accredited</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Competency Assessment Programme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Wesley Institute of Learning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Accredited</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Business (Healthcare &amp; Project Management)</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Queens Academic Group</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Culinary Arts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proofErr w:type="spellStart"/>
            <w:r w:rsidRPr="00655AB7">
              <w:rPr>
                <w:rFonts w:ascii="Times New Roman" w:eastAsia="Times New Roman" w:hAnsi="Times New Roman" w:cs="Times New Roman"/>
                <w:sz w:val="24"/>
                <w:szCs w:val="24"/>
              </w:rPr>
              <w:t>Waiariki</w:t>
            </w:r>
            <w:proofErr w:type="spellEnd"/>
            <w:r w:rsidRPr="00655AB7">
              <w:rPr>
                <w:rFonts w:ascii="Times New Roman" w:eastAsia="Times New Roman" w:hAnsi="Times New Roman" w:cs="Times New Roman"/>
                <w:sz w:val="24"/>
                <w:szCs w:val="24"/>
              </w:rPr>
              <w:t xml:space="preserve">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lastRenderedPageBreak/>
              <w:t>Diploma in Exercise Physiology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UCOL</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Accredited</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Pharmacy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Central Institute of Technology</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Diploma in Teaching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Palmerston North Teachers College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Diversional Therapy Registration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N/A</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Registration Board - Society of Diversional Therapists New Zealand Inc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A QUALIFICATION</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Effective Teaching of People with Special Needs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Auckland Teachers College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Effective Teaching of People with Special Needs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IHC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Executive Diploma of Nursing &amp; Patient Care Assisting</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International Career Institute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Accredited</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Fundamentals of Palliative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Hospice New Zealand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Infant and Childcare Nannies Course Diploma</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Wellington Nannies College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Accredited</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Learning to Deal with Dementia</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Manukau Institute of Technology (MIT)</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Certificate in Family Daycare: Care Givers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Open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National Certificate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College of Early Childhood Education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New Zealand Resthome Certificate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proofErr w:type="spellStart"/>
            <w:r w:rsidRPr="00655AB7">
              <w:rPr>
                <w:rFonts w:ascii="Times New Roman" w:eastAsia="Times New Roman" w:hAnsi="Times New Roman" w:cs="Times New Roman"/>
                <w:sz w:val="24"/>
                <w:szCs w:val="24"/>
              </w:rPr>
              <w:t>Whitireia</w:t>
            </w:r>
            <w:proofErr w:type="spellEnd"/>
            <w:r w:rsidRPr="00655AB7">
              <w:rPr>
                <w:rFonts w:ascii="Times New Roman" w:eastAsia="Times New Roman" w:hAnsi="Times New Roman" w:cs="Times New Roman"/>
                <w:sz w:val="24"/>
                <w:szCs w:val="24"/>
              </w:rPr>
              <w:t xml:space="preserve"> Community Polytechnic (now </w:t>
            </w:r>
            <w:proofErr w:type="spellStart"/>
            <w:r w:rsidRPr="00655AB7">
              <w:rPr>
                <w:rFonts w:ascii="Times New Roman" w:eastAsia="Times New Roman" w:hAnsi="Times New Roman" w:cs="Times New Roman"/>
                <w:sz w:val="24"/>
                <w:szCs w:val="24"/>
              </w:rPr>
              <w:t>Whitireia</w:t>
            </w:r>
            <w:proofErr w:type="spellEnd"/>
            <w:r w:rsidRPr="00655AB7">
              <w:rPr>
                <w:rFonts w:ascii="Times New Roman" w:eastAsia="Times New Roman" w:hAnsi="Times New Roman" w:cs="Times New Roman"/>
                <w:sz w:val="24"/>
                <w:szCs w:val="24"/>
              </w:rPr>
              <w:t xml:space="preserve"> NZ)</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Palliative Care Education for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Hospice New Zealand</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Pre-Hospital Emergency Care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Order of St John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Qualified Ambulance Officer – Intermediate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Auckland Technical Institute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Safety First – Core Skills for Home Healthcare Workers</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Te Wananga o Aotearoa / Open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lastRenderedPageBreak/>
              <w:t>Short course towards National Certificate in Support for the Older Person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Auckland Institute of Technology (AUT)</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Unitech Certificate (</w:t>
            </w:r>
            <w:proofErr w:type="spellStart"/>
            <w:r w:rsidRPr="00655AB7">
              <w:rPr>
                <w:rFonts w:ascii="Times New Roman" w:eastAsia="Times New Roman" w:hAnsi="Times New Roman" w:cs="Times New Roman"/>
                <w:sz w:val="24"/>
                <w:szCs w:val="24"/>
              </w:rPr>
              <w:t>Tohu</w:t>
            </w:r>
            <w:proofErr w:type="spellEnd"/>
            <w:r w:rsidRPr="00655AB7">
              <w:rPr>
                <w:rFonts w:ascii="Times New Roman" w:eastAsia="Times New Roman" w:hAnsi="Times New Roman" w:cs="Times New Roman"/>
                <w:sz w:val="24"/>
                <w:szCs w:val="24"/>
              </w:rPr>
              <w:t xml:space="preserve"> </w:t>
            </w:r>
            <w:proofErr w:type="spellStart"/>
            <w:r w:rsidRPr="00655AB7">
              <w:rPr>
                <w:rFonts w:ascii="Times New Roman" w:eastAsia="Times New Roman" w:hAnsi="Times New Roman" w:cs="Times New Roman"/>
                <w:sz w:val="24"/>
                <w:szCs w:val="24"/>
              </w:rPr>
              <w:t>Whakamana</w:t>
            </w:r>
            <w:proofErr w:type="spellEnd"/>
            <w:r w:rsidRPr="00655AB7">
              <w:rPr>
                <w:rFonts w:ascii="Times New Roman" w:eastAsia="Times New Roman" w:hAnsi="Times New Roman" w:cs="Times New Roman"/>
                <w:sz w:val="24"/>
                <w:szCs w:val="24"/>
              </w:rPr>
              <w:t xml:space="preserve"> </w:t>
            </w:r>
            <w:proofErr w:type="spellStart"/>
            <w:r w:rsidRPr="00655AB7">
              <w:rPr>
                <w:rFonts w:ascii="Times New Roman" w:eastAsia="Times New Roman" w:hAnsi="Times New Roman" w:cs="Times New Roman"/>
                <w:sz w:val="24"/>
                <w:szCs w:val="24"/>
              </w:rPr>
              <w:t>Tangata</w:t>
            </w:r>
            <w:proofErr w:type="spellEnd"/>
            <w:r w:rsidRPr="00655AB7">
              <w:rPr>
                <w:rFonts w:ascii="Times New Roman" w:eastAsia="Times New Roman" w:hAnsi="Times New Roman" w:cs="Times New Roman"/>
                <w:sz w:val="24"/>
                <w:szCs w:val="24"/>
              </w:rPr>
              <w:t>)</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Northland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Upgrade Diploma to Degree ECE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Dunedin College of Education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Not Equivalent*</w:t>
            </w:r>
          </w:p>
        </w:tc>
      </w:tr>
      <w:tr w:rsidR="00655AB7" w:rsidRPr="00655AB7" w:rsidTr="00655AB7">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Veterinary Nurse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unknown</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Otago Polytechnic</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655AB7" w:rsidRPr="00655AB7" w:rsidRDefault="00655AB7" w:rsidP="00655AB7">
            <w:pPr>
              <w:spacing w:after="285" w:line="240" w:lineRule="auto"/>
              <w:rPr>
                <w:rFonts w:ascii="Times New Roman" w:eastAsia="Times New Roman" w:hAnsi="Times New Roman" w:cs="Times New Roman"/>
                <w:sz w:val="24"/>
                <w:szCs w:val="24"/>
              </w:rPr>
            </w:pPr>
            <w:r w:rsidRPr="00655AB7">
              <w:rPr>
                <w:rFonts w:ascii="Times New Roman" w:eastAsia="Times New Roman" w:hAnsi="Times New Roman" w:cs="Times New Roman"/>
                <w:sz w:val="24"/>
                <w:szCs w:val="24"/>
              </w:rPr>
              <w:t>Unable to Assess**</w:t>
            </w:r>
          </w:p>
        </w:tc>
      </w:tr>
    </w:tbl>
    <w:p w:rsidR="00655AB7" w:rsidRPr="00655AB7" w:rsidRDefault="00655AB7" w:rsidP="00655AB7">
      <w:pPr>
        <w:pBdr>
          <w:top w:val="single" w:sz="6" w:space="8" w:color="7CCAEB"/>
        </w:pBdr>
        <w:shd w:val="clear" w:color="auto" w:fill="FFFFFF"/>
        <w:spacing w:before="360" w:after="0" w:line="240" w:lineRule="auto"/>
        <w:rPr>
          <w:rFonts w:ascii="Georgia" w:eastAsia="Times New Roman" w:hAnsi="Georgia" w:cs="Arial"/>
          <w:color w:val="002639"/>
          <w:sz w:val="21"/>
          <w:szCs w:val="21"/>
        </w:rPr>
      </w:pPr>
      <w:r w:rsidRPr="00655AB7">
        <w:rPr>
          <w:rFonts w:ascii="Georgia" w:eastAsia="Times New Roman" w:hAnsi="Georgia" w:cs="Arial"/>
          <w:color w:val="002639"/>
          <w:sz w:val="21"/>
          <w:szCs w:val="21"/>
        </w:rPr>
        <w:t>4* - The qualification is equivalent to Level 4 with proof of cultural competency. View information about </w:t>
      </w:r>
      <w:hyperlink r:id="rId8" w:history="1">
        <w:r w:rsidRPr="00655AB7">
          <w:rPr>
            <w:rFonts w:ascii="Georgia" w:eastAsia="Times New Roman" w:hAnsi="Georgia" w:cs="Arial"/>
            <w:color w:val="005D85"/>
            <w:sz w:val="21"/>
            <w:szCs w:val="21"/>
            <w:u w:val="single"/>
          </w:rPr>
          <w:t>Cultural Competency</w:t>
        </w:r>
      </w:hyperlink>
      <w:r w:rsidRPr="00655AB7">
        <w:rPr>
          <w:rFonts w:ascii="Georgia" w:eastAsia="Times New Roman" w:hAnsi="Georgia" w:cs="Arial"/>
          <w:color w:val="002639"/>
          <w:sz w:val="21"/>
          <w:szCs w:val="21"/>
        </w:rPr>
        <w:t>.</w:t>
      </w:r>
      <w:r w:rsidRPr="00655AB7">
        <w:rPr>
          <w:rFonts w:ascii="Georgia" w:eastAsia="Times New Roman" w:hAnsi="Georgia" w:cs="Arial"/>
          <w:color w:val="002639"/>
          <w:sz w:val="21"/>
          <w:szCs w:val="21"/>
        </w:rPr>
        <w:br/>
        <w:t>Not Accredited – The awarding provider OR the qualification is not accredited by NZQA.</w:t>
      </w:r>
      <w:r w:rsidRPr="00655AB7">
        <w:rPr>
          <w:rFonts w:ascii="Georgia" w:eastAsia="Times New Roman" w:hAnsi="Georgia" w:cs="Arial"/>
          <w:color w:val="002639"/>
          <w:sz w:val="21"/>
          <w:szCs w:val="21"/>
        </w:rPr>
        <w:br/>
        <w:t>*Not Equivalent – The qualification does not sufficiently align with the graduate profile outcomes of any specified New Zealand Certificate in Health and Wellbeing.</w:t>
      </w:r>
      <w:r w:rsidRPr="00655AB7">
        <w:rPr>
          <w:rFonts w:ascii="Georgia" w:eastAsia="Times New Roman" w:hAnsi="Georgia" w:cs="Arial"/>
          <w:color w:val="002639"/>
          <w:sz w:val="21"/>
          <w:szCs w:val="21"/>
        </w:rPr>
        <w:br/>
        <w:t>**Unable to Assess - This means there was insufficient information about this qualification in order to assess it. This is normally due to the age of the qualification, or the education provider no longer exists.</w:t>
      </w:r>
    </w:p>
    <w:p w:rsidR="00C73E98" w:rsidRDefault="00C73E98"/>
    <w:sectPr w:rsidR="00C73E98" w:rsidSect="00655AB7">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565BB"/>
    <w:multiLevelType w:val="multilevel"/>
    <w:tmpl w:val="0ED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86CC7"/>
    <w:multiLevelType w:val="multilevel"/>
    <w:tmpl w:val="D0AC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870A4B"/>
    <w:multiLevelType w:val="multilevel"/>
    <w:tmpl w:val="18A8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B7"/>
    <w:rsid w:val="00103BEA"/>
    <w:rsid w:val="00561459"/>
    <w:rsid w:val="00655AB7"/>
    <w:rsid w:val="00955A2C"/>
    <w:rsid w:val="00C73E98"/>
    <w:rsid w:val="00E16E4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39DD5-381F-4AAC-AA1C-5340755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5A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A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5A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5AB7"/>
    <w:rPr>
      <w:color w:val="0000FF"/>
      <w:u w:val="single"/>
    </w:rPr>
  </w:style>
  <w:style w:type="paragraph" w:customStyle="1" w:styleId="footnote">
    <w:name w:val="footnote"/>
    <w:basedOn w:val="Normal"/>
    <w:rsid w:val="00655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56003">
      <w:bodyDiv w:val="1"/>
      <w:marLeft w:val="0"/>
      <w:marRight w:val="0"/>
      <w:marTop w:val="0"/>
      <w:marBottom w:val="0"/>
      <w:divBdr>
        <w:top w:val="none" w:sz="0" w:space="0" w:color="auto"/>
        <w:left w:val="none" w:sz="0" w:space="0" w:color="auto"/>
        <w:bottom w:val="none" w:sz="0" w:space="0" w:color="auto"/>
        <w:right w:val="none" w:sz="0" w:space="0" w:color="auto"/>
      </w:divBdr>
      <w:divsChild>
        <w:div w:id="514878928">
          <w:marLeft w:val="0"/>
          <w:marRight w:val="0"/>
          <w:marTop w:val="0"/>
          <w:marBottom w:val="0"/>
          <w:divBdr>
            <w:top w:val="none" w:sz="0" w:space="0" w:color="auto"/>
            <w:left w:val="none" w:sz="0" w:space="0" w:color="auto"/>
            <w:bottom w:val="none" w:sz="0" w:space="0" w:color="auto"/>
            <w:right w:val="none" w:sz="0" w:space="0" w:color="auto"/>
          </w:divBdr>
          <w:divsChild>
            <w:div w:id="877278679">
              <w:marLeft w:val="0"/>
              <w:marRight w:val="0"/>
              <w:marTop w:val="0"/>
              <w:marBottom w:val="0"/>
              <w:divBdr>
                <w:top w:val="none" w:sz="0" w:space="0" w:color="auto"/>
                <w:left w:val="none" w:sz="0" w:space="0" w:color="auto"/>
                <w:bottom w:val="none" w:sz="0" w:space="0" w:color="auto"/>
                <w:right w:val="none" w:sz="0" w:space="0" w:color="auto"/>
              </w:divBdr>
            </w:div>
          </w:divsChild>
        </w:div>
        <w:div w:id="400830203">
          <w:marLeft w:val="-150"/>
          <w:marRight w:val="-150"/>
          <w:marTop w:val="0"/>
          <w:marBottom w:val="0"/>
          <w:divBdr>
            <w:top w:val="none" w:sz="0" w:space="0" w:color="auto"/>
            <w:left w:val="none" w:sz="0" w:space="0" w:color="auto"/>
            <w:bottom w:val="none" w:sz="0" w:space="0" w:color="auto"/>
            <w:right w:val="none" w:sz="0" w:space="0" w:color="auto"/>
          </w:divBdr>
          <w:divsChild>
            <w:div w:id="953707164">
              <w:marLeft w:val="0"/>
              <w:marRight w:val="0"/>
              <w:marTop w:val="0"/>
              <w:marBottom w:val="0"/>
              <w:divBdr>
                <w:top w:val="none" w:sz="0" w:space="0" w:color="auto"/>
                <w:left w:val="none" w:sz="0" w:space="0" w:color="auto"/>
                <w:bottom w:val="none" w:sz="0" w:space="0" w:color="auto"/>
                <w:right w:val="none" w:sz="0" w:space="0" w:color="auto"/>
              </w:divBdr>
              <w:divsChild>
                <w:div w:id="1133017565">
                  <w:marLeft w:val="0"/>
                  <w:marRight w:val="0"/>
                  <w:marTop w:val="0"/>
                  <w:marBottom w:val="0"/>
                  <w:divBdr>
                    <w:top w:val="none" w:sz="0" w:space="0" w:color="auto"/>
                    <w:left w:val="none" w:sz="0" w:space="0" w:color="auto"/>
                    <w:bottom w:val="none" w:sz="0" w:space="0" w:color="auto"/>
                    <w:right w:val="none" w:sz="0" w:space="0" w:color="auto"/>
                  </w:divBdr>
                  <w:divsChild>
                    <w:div w:id="2004774027">
                      <w:marLeft w:val="0"/>
                      <w:marRight w:val="0"/>
                      <w:marTop w:val="0"/>
                      <w:marBottom w:val="0"/>
                      <w:divBdr>
                        <w:top w:val="none" w:sz="0" w:space="0" w:color="auto"/>
                        <w:left w:val="none" w:sz="0" w:space="0" w:color="auto"/>
                        <w:bottom w:val="none" w:sz="0" w:space="0" w:color="auto"/>
                        <w:right w:val="none" w:sz="0" w:space="0" w:color="auto"/>
                      </w:divBdr>
                      <w:divsChild>
                        <w:div w:id="1069232828">
                          <w:marLeft w:val="0"/>
                          <w:marRight w:val="0"/>
                          <w:marTop w:val="0"/>
                          <w:marBottom w:val="0"/>
                          <w:divBdr>
                            <w:top w:val="none" w:sz="0" w:space="0" w:color="auto"/>
                            <w:left w:val="none" w:sz="0" w:space="0" w:color="auto"/>
                            <w:bottom w:val="none" w:sz="0" w:space="0" w:color="auto"/>
                            <w:right w:val="none" w:sz="0" w:space="0" w:color="auto"/>
                          </w:divBdr>
                          <w:divsChild>
                            <w:div w:id="7441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new-zealand-health-system/pay-equity-settlements/care-and-support-workers-pay-equity-settlement/pay-equity-and-qualification-equivalencies/qualifications-assessed-equivalence/cultural-competency-pay-equity-qualification-equivalencies" TargetMode="External"/><Relationship Id="rId3" Type="http://schemas.openxmlformats.org/officeDocument/2006/relationships/settings" Target="settings.xml"/><Relationship Id="rId7" Type="http://schemas.openxmlformats.org/officeDocument/2006/relationships/hyperlink" Target="https://www.health.govt.nz/system/files/documents/pages/pay-equivalencies-level-unknown-aug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new-zealand-health-system/pay-equity-settlements/care-and-support-workers-pay-equity-settlement/pay-equity-and-qualification-equivalencies/qualifications-assessed-equivalence/level-unknown-qualifications-assessed-equivalent-pay-equity-purposes" TargetMode="External"/><Relationship Id="rId5" Type="http://schemas.openxmlformats.org/officeDocument/2006/relationships/hyperlink" Target="https://www.health.govt.nz/new-zealand-health-system/pay-equity-settlements/care-and-support-workers-pay-equity-settlement/pay-equity-and-qualification-equivalencies/qualifications-assessed-equivalence/level-unknown-qualifications-assessed-equivalent-pay-equity-purpo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1922</Words>
  <Characters>10960</Characters>
  <Application>Microsoft Office Word</Application>
  <DocSecurity>0</DocSecurity>
  <Lines>91</Lines>
  <Paragraphs>25</Paragraphs>
  <ScaleCrop>false</ScaleCrop>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Liu</dc:creator>
  <cp:keywords/>
  <dc:description/>
  <cp:lastModifiedBy>Joy Liu</cp:lastModifiedBy>
  <cp:revision>1</cp:revision>
  <dcterms:created xsi:type="dcterms:W3CDTF">2022-08-30T01:10:00Z</dcterms:created>
  <dcterms:modified xsi:type="dcterms:W3CDTF">2022-08-30T01:12:00Z</dcterms:modified>
</cp:coreProperties>
</file>