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Ind w:w="10" w:type="dxa"/>
        <w:tblLook w:val="0000" w:firstRow="0" w:lastRow="0" w:firstColumn="0" w:lastColumn="0" w:noHBand="0" w:noVBand="0"/>
      </w:tblPr>
      <w:tblGrid>
        <w:gridCol w:w="4506"/>
        <w:gridCol w:w="2430"/>
        <w:gridCol w:w="2953"/>
      </w:tblGrid>
      <w:tr w:rsidR="000B5489" w:rsidRPr="000F661B" w:rsidTr="0098482D">
        <w:trPr>
          <w:cantSplit/>
        </w:trPr>
        <w:tc>
          <w:tcPr>
            <w:tcW w:w="4506" w:type="dxa"/>
            <w:vAlign w:val="center"/>
          </w:tcPr>
          <w:p w:rsidR="000B5489" w:rsidRPr="000F661B" w:rsidRDefault="00A67A38" w:rsidP="007E37E5">
            <w:pPr>
              <w:spacing w:before="120"/>
              <w:jc w:val="left"/>
              <w:rPr>
                <w:rFonts w:ascii="Arial" w:hAnsi="Arial" w:cs="Arial"/>
              </w:rPr>
            </w:pPr>
            <w:r>
              <w:rPr>
                <w:rFonts w:ascii="Arial" w:hAnsi="Arial" w:cs="Arial"/>
                <w:noProof/>
                <w:lang w:eastAsia="en-NZ"/>
              </w:rPr>
              <w:drawing>
                <wp:inline distT="0" distB="0" distL="0" distR="0" wp14:anchorId="506B0640" wp14:editId="34DBA04A">
                  <wp:extent cx="2047875" cy="819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7875" cy="819150"/>
                          </a:xfrm>
                          <a:prstGeom prst="rect">
                            <a:avLst/>
                          </a:prstGeom>
                          <a:noFill/>
                          <a:ln>
                            <a:noFill/>
                          </a:ln>
                        </pic:spPr>
                      </pic:pic>
                    </a:graphicData>
                  </a:graphic>
                </wp:inline>
              </w:drawing>
            </w:r>
          </w:p>
        </w:tc>
        <w:tc>
          <w:tcPr>
            <w:tcW w:w="5383" w:type="dxa"/>
            <w:gridSpan w:val="2"/>
            <w:vAlign w:val="center"/>
          </w:tcPr>
          <w:p w:rsidR="000B5489" w:rsidRPr="000F661B" w:rsidRDefault="0044322C" w:rsidP="00F31A9C">
            <w:pPr>
              <w:spacing w:before="120"/>
              <w:ind w:left="2514" w:right="-288"/>
              <w:jc w:val="left"/>
              <w:rPr>
                <w:rFonts w:ascii="Arial" w:hAnsi="Arial" w:cs="Arial"/>
              </w:rPr>
            </w:pPr>
            <w:r>
              <w:rPr>
                <w:rFonts w:ascii="Arial" w:hAnsi="Arial" w:cs="Arial"/>
              </w:rPr>
              <w:t>All District Health Boards</w:t>
            </w:r>
          </w:p>
        </w:tc>
      </w:tr>
      <w:tr w:rsidR="000B5489" w:rsidRPr="000F661B" w:rsidTr="0098482D">
        <w:tc>
          <w:tcPr>
            <w:tcW w:w="9889" w:type="dxa"/>
            <w:gridSpan w:val="3"/>
          </w:tcPr>
          <w:p w:rsidR="000B5489" w:rsidRPr="000F661B" w:rsidRDefault="003D72B8" w:rsidP="0098482D">
            <w:pPr>
              <w:spacing w:before="1920" w:after="120"/>
              <w:ind w:right="-289"/>
              <w:jc w:val="center"/>
              <w:rPr>
                <w:rFonts w:ascii="Arial" w:hAnsi="Arial" w:cs="Arial"/>
                <w:b/>
                <w:sz w:val="36"/>
                <w:szCs w:val="36"/>
              </w:rPr>
            </w:pPr>
            <w:bookmarkStart w:id="0" w:name="_Toc206389496"/>
            <w:bookmarkStart w:id="1" w:name="_Toc206401872"/>
            <w:bookmarkStart w:id="2" w:name="_Toc206403841"/>
            <w:bookmarkStart w:id="3" w:name="_Toc206404569"/>
            <w:bookmarkStart w:id="4" w:name="_Toc206405299"/>
            <w:bookmarkStart w:id="5" w:name="_Toc206405335"/>
            <w:bookmarkStart w:id="6" w:name="_Toc206406062"/>
            <w:bookmarkStart w:id="7" w:name="_Toc215319101"/>
            <w:r w:rsidRPr="003D72B8">
              <w:rPr>
                <w:rFonts w:ascii="Arial" w:hAnsi="Arial" w:cs="Arial"/>
                <w:b/>
                <w:sz w:val="36"/>
                <w:szCs w:val="36"/>
              </w:rPr>
              <w:t xml:space="preserve">SPECIALIST MEDICAL AND SURGICAL SERVICES </w:t>
            </w:r>
            <w:r>
              <w:rPr>
                <w:rFonts w:ascii="Arial" w:hAnsi="Arial" w:cs="Arial"/>
                <w:b/>
                <w:sz w:val="36"/>
                <w:szCs w:val="36"/>
              </w:rPr>
              <w:t>-</w:t>
            </w:r>
          </w:p>
          <w:p w:rsidR="003D72B8" w:rsidRDefault="0098482D" w:rsidP="00F50DD1">
            <w:pPr>
              <w:spacing w:before="120" w:after="120"/>
              <w:ind w:right="-289"/>
              <w:jc w:val="center"/>
            </w:pPr>
            <w:r>
              <w:rPr>
                <w:rFonts w:ascii="Arial" w:hAnsi="Arial" w:cs="Arial"/>
                <w:b/>
                <w:sz w:val="36"/>
                <w:szCs w:val="36"/>
              </w:rPr>
              <w:t xml:space="preserve">NATIONAL SERVICES - </w:t>
            </w:r>
            <w:r w:rsidR="000B5489" w:rsidRPr="000F661B">
              <w:rPr>
                <w:rFonts w:ascii="Arial" w:hAnsi="Arial" w:cs="Arial"/>
                <w:b/>
                <w:sz w:val="36"/>
                <w:szCs w:val="36"/>
              </w:rPr>
              <w:t xml:space="preserve">CLINICAL GENETICS </w:t>
            </w:r>
            <w:r w:rsidR="00665C9D" w:rsidRPr="000F661B">
              <w:rPr>
                <w:rFonts w:ascii="Arial" w:hAnsi="Arial" w:cs="Arial"/>
                <w:b/>
                <w:sz w:val="36"/>
                <w:szCs w:val="36"/>
              </w:rPr>
              <w:t>SERVICE</w:t>
            </w:r>
            <w:r w:rsidR="003D72B8">
              <w:t xml:space="preserve"> </w:t>
            </w:r>
          </w:p>
          <w:p w:rsidR="000B5489" w:rsidRPr="000F661B" w:rsidRDefault="000B5489" w:rsidP="0098482D">
            <w:pPr>
              <w:spacing w:before="120" w:after="1440"/>
              <w:ind w:right="-289"/>
              <w:jc w:val="center"/>
              <w:rPr>
                <w:rFonts w:ascii="Arial" w:hAnsi="Arial" w:cs="Arial"/>
                <w:b/>
                <w:sz w:val="36"/>
                <w:szCs w:val="36"/>
              </w:rPr>
            </w:pPr>
            <w:r w:rsidRPr="000F661B">
              <w:rPr>
                <w:rFonts w:ascii="Arial" w:hAnsi="Arial" w:cs="Arial"/>
                <w:b/>
                <w:sz w:val="36"/>
                <w:szCs w:val="36"/>
              </w:rPr>
              <w:t>TIER TWO</w:t>
            </w:r>
            <w:r w:rsidR="0098482D">
              <w:rPr>
                <w:rFonts w:ascii="Arial" w:hAnsi="Arial" w:cs="Arial"/>
                <w:b/>
                <w:sz w:val="36"/>
                <w:szCs w:val="36"/>
              </w:rPr>
              <w:t xml:space="preserve"> </w:t>
            </w:r>
            <w:r w:rsidRPr="000F661B">
              <w:rPr>
                <w:rFonts w:ascii="Arial" w:hAnsi="Arial" w:cs="Arial"/>
                <w:b/>
                <w:sz w:val="36"/>
                <w:szCs w:val="36"/>
              </w:rPr>
              <w:t>SERVICE SPECIFICATION</w:t>
            </w:r>
            <w:bookmarkEnd w:id="0"/>
            <w:bookmarkEnd w:id="1"/>
            <w:bookmarkEnd w:id="2"/>
            <w:bookmarkEnd w:id="3"/>
            <w:bookmarkEnd w:id="4"/>
            <w:bookmarkEnd w:id="5"/>
            <w:bookmarkEnd w:id="6"/>
            <w:bookmarkEnd w:id="7"/>
          </w:p>
          <w:p w:rsidR="000B5489" w:rsidRPr="000F661B" w:rsidRDefault="000B5489" w:rsidP="000B5489">
            <w:pPr>
              <w:spacing w:before="120" w:after="120"/>
              <w:ind w:right="-289"/>
              <w:jc w:val="center"/>
              <w:rPr>
                <w:rFonts w:ascii="Arial" w:hAnsi="Arial" w:cs="Arial"/>
              </w:rPr>
            </w:pPr>
          </w:p>
        </w:tc>
      </w:tr>
      <w:tr w:rsidR="000B5489" w:rsidRPr="000F661B" w:rsidTr="0098482D">
        <w:tc>
          <w:tcPr>
            <w:tcW w:w="6936" w:type="dxa"/>
            <w:gridSpan w:val="2"/>
          </w:tcPr>
          <w:p w:rsidR="000B5489" w:rsidRPr="000F661B" w:rsidRDefault="000B5489" w:rsidP="00665C9D">
            <w:pPr>
              <w:tabs>
                <w:tab w:val="left" w:pos="5685"/>
              </w:tabs>
              <w:spacing w:before="120" w:after="120"/>
              <w:ind w:right="-288"/>
              <w:jc w:val="left"/>
              <w:rPr>
                <w:rFonts w:ascii="Arial" w:hAnsi="Arial" w:cs="Arial"/>
                <w:b/>
                <w:sz w:val="32"/>
                <w:szCs w:val="32"/>
              </w:rPr>
            </w:pPr>
            <w:bookmarkStart w:id="8" w:name="_Toc206389498"/>
            <w:bookmarkStart w:id="9" w:name="_Toc206401874"/>
            <w:bookmarkStart w:id="10" w:name="_Toc206403843"/>
            <w:bookmarkStart w:id="11" w:name="_Toc206404571"/>
            <w:bookmarkStart w:id="12" w:name="_Toc206405301"/>
            <w:bookmarkStart w:id="13" w:name="_Toc206405337"/>
            <w:bookmarkStart w:id="14" w:name="_Toc206406064"/>
            <w:bookmarkStart w:id="15" w:name="_Toc215319104"/>
            <w:r w:rsidRPr="000F661B">
              <w:rPr>
                <w:rFonts w:ascii="Arial" w:hAnsi="Arial" w:cs="Arial"/>
                <w:b/>
                <w:sz w:val="32"/>
                <w:szCs w:val="32"/>
              </w:rPr>
              <w:t>STATUS:</w:t>
            </w:r>
            <w:bookmarkEnd w:id="8"/>
            <w:bookmarkEnd w:id="9"/>
            <w:bookmarkEnd w:id="10"/>
            <w:bookmarkEnd w:id="11"/>
            <w:bookmarkEnd w:id="12"/>
            <w:bookmarkEnd w:id="13"/>
            <w:bookmarkEnd w:id="14"/>
            <w:bookmarkEnd w:id="15"/>
            <w:r w:rsidRPr="000F661B">
              <w:rPr>
                <w:rFonts w:ascii="Arial" w:hAnsi="Arial" w:cs="Arial"/>
                <w:sz w:val="22"/>
                <w:szCs w:val="22"/>
              </w:rPr>
              <w:t xml:space="preserve"> </w:t>
            </w:r>
          </w:p>
          <w:p w:rsidR="000B5489" w:rsidRPr="000F661B" w:rsidRDefault="000B5489" w:rsidP="000B5489">
            <w:pPr>
              <w:spacing w:before="120" w:after="120"/>
              <w:ind w:right="-288"/>
              <w:jc w:val="left"/>
              <w:rPr>
                <w:rFonts w:ascii="Arial" w:hAnsi="Arial" w:cs="Arial"/>
                <w:sz w:val="32"/>
                <w:szCs w:val="32"/>
              </w:rPr>
            </w:pPr>
            <w:bookmarkStart w:id="16" w:name="_Toc215319105"/>
            <w:r w:rsidRPr="000F661B">
              <w:rPr>
                <w:rFonts w:ascii="Arial" w:hAnsi="Arial" w:cs="Arial"/>
                <w:sz w:val="32"/>
                <w:szCs w:val="32"/>
              </w:rPr>
              <w:t>Approved to be used for mandatory nationwide description of services to be provided.</w:t>
            </w:r>
            <w:bookmarkEnd w:id="16"/>
          </w:p>
        </w:tc>
        <w:tc>
          <w:tcPr>
            <w:tcW w:w="2953" w:type="dxa"/>
          </w:tcPr>
          <w:p w:rsidR="000B5489" w:rsidRPr="000F661B" w:rsidRDefault="000B5489" w:rsidP="0098482D">
            <w:pPr>
              <w:spacing w:before="120" w:after="120"/>
              <w:ind w:right="-288"/>
              <w:jc w:val="left"/>
              <w:rPr>
                <w:rFonts w:ascii="Arial" w:hAnsi="Arial" w:cs="Arial"/>
                <w:sz w:val="32"/>
                <w:szCs w:val="32"/>
              </w:rPr>
            </w:pPr>
            <w:bookmarkStart w:id="17" w:name="_Toc206389499"/>
            <w:bookmarkStart w:id="18" w:name="_Toc215319108"/>
            <w:r w:rsidRPr="000F661B">
              <w:rPr>
                <w:rFonts w:ascii="Arial" w:hAnsi="Arial" w:cs="Arial"/>
                <w:b/>
                <w:sz w:val="32"/>
                <w:szCs w:val="32"/>
              </w:rPr>
              <w:t xml:space="preserve">MANDATORY </w:t>
            </w:r>
            <w:bookmarkEnd w:id="17"/>
            <w:bookmarkEnd w:id="18"/>
          </w:p>
        </w:tc>
      </w:tr>
      <w:tr w:rsidR="000B5489" w:rsidRPr="000F661B" w:rsidTr="0098482D">
        <w:trPr>
          <w:trHeight w:val="297"/>
        </w:trPr>
        <w:tc>
          <w:tcPr>
            <w:tcW w:w="6936" w:type="dxa"/>
            <w:gridSpan w:val="2"/>
            <w:tcBorders>
              <w:top w:val="single" w:sz="4" w:space="0" w:color="auto"/>
              <w:bottom w:val="single" w:sz="4" w:space="0" w:color="auto"/>
            </w:tcBorders>
            <w:shd w:val="clear" w:color="auto" w:fill="CCCCCC"/>
          </w:tcPr>
          <w:p w:rsidR="000B5489" w:rsidRPr="000F661B" w:rsidRDefault="000B5489" w:rsidP="000B5489">
            <w:pPr>
              <w:spacing w:before="120" w:after="120"/>
              <w:ind w:right="-288"/>
              <w:rPr>
                <w:rFonts w:ascii="Arial" w:hAnsi="Arial" w:cs="Arial"/>
                <w:b/>
                <w:sz w:val="32"/>
                <w:szCs w:val="32"/>
              </w:rPr>
            </w:pPr>
            <w:bookmarkStart w:id="19" w:name="_Toc206389500"/>
            <w:bookmarkStart w:id="20" w:name="_Toc206401875"/>
            <w:bookmarkStart w:id="21" w:name="_Toc206403844"/>
            <w:bookmarkStart w:id="22" w:name="_Toc206404572"/>
            <w:bookmarkStart w:id="23" w:name="_Toc206405302"/>
            <w:bookmarkStart w:id="24" w:name="_Toc206405338"/>
            <w:bookmarkStart w:id="25" w:name="_Toc206406065"/>
            <w:bookmarkStart w:id="26" w:name="_Toc215319110"/>
            <w:r w:rsidRPr="000F661B">
              <w:rPr>
                <w:rFonts w:ascii="Arial" w:hAnsi="Arial" w:cs="Arial"/>
                <w:b/>
                <w:sz w:val="32"/>
                <w:szCs w:val="32"/>
              </w:rPr>
              <w:t>Review History</w:t>
            </w:r>
            <w:bookmarkEnd w:id="19"/>
            <w:bookmarkEnd w:id="20"/>
            <w:bookmarkEnd w:id="21"/>
            <w:bookmarkEnd w:id="22"/>
            <w:bookmarkEnd w:id="23"/>
            <w:bookmarkEnd w:id="24"/>
            <w:bookmarkEnd w:id="25"/>
            <w:bookmarkEnd w:id="26"/>
          </w:p>
        </w:tc>
        <w:tc>
          <w:tcPr>
            <w:tcW w:w="2953" w:type="dxa"/>
            <w:tcBorders>
              <w:top w:val="single" w:sz="4" w:space="0" w:color="auto"/>
              <w:bottom w:val="single" w:sz="4" w:space="0" w:color="auto"/>
            </w:tcBorders>
            <w:shd w:val="clear" w:color="auto" w:fill="CCCCCC"/>
          </w:tcPr>
          <w:p w:rsidR="000B5489" w:rsidRPr="000F661B" w:rsidRDefault="000B5489" w:rsidP="000B5489">
            <w:pPr>
              <w:spacing w:before="120" w:after="120"/>
              <w:ind w:right="-288"/>
              <w:rPr>
                <w:rFonts w:ascii="Arial" w:hAnsi="Arial" w:cs="Arial"/>
                <w:b/>
                <w:sz w:val="32"/>
                <w:szCs w:val="32"/>
              </w:rPr>
            </w:pPr>
            <w:bookmarkStart w:id="27" w:name="_Toc206389501"/>
            <w:bookmarkStart w:id="28" w:name="_Toc206401876"/>
            <w:bookmarkStart w:id="29" w:name="_Toc206403845"/>
            <w:bookmarkStart w:id="30" w:name="_Toc206404573"/>
            <w:bookmarkStart w:id="31" w:name="_Toc206405303"/>
            <w:bookmarkStart w:id="32" w:name="_Toc206405339"/>
            <w:bookmarkStart w:id="33" w:name="_Toc206406066"/>
            <w:bookmarkStart w:id="34" w:name="_Toc206406493"/>
            <w:bookmarkStart w:id="35" w:name="_Toc215319111"/>
            <w:r w:rsidRPr="000F661B">
              <w:rPr>
                <w:rFonts w:ascii="Arial" w:hAnsi="Arial" w:cs="Arial"/>
                <w:b/>
                <w:sz w:val="32"/>
                <w:szCs w:val="32"/>
              </w:rPr>
              <w:t>Date</w:t>
            </w:r>
            <w:bookmarkEnd w:id="27"/>
            <w:bookmarkEnd w:id="28"/>
            <w:bookmarkEnd w:id="29"/>
            <w:bookmarkEnd w:id="30"/>
            <w:bookmarkEnd w:id="31"/>
            <w:bookmarkEnd w:id="32"/>
            <w:bookmarkEnd w:id="33"/>
            <w:bookmarkEnd w:id="34"/>
            <w:bookmarkEnd w:id="35"/>
          </w:p>
        </w:tc>
      </w:tr>
      <w:tr w:rsidR="000B5489" w:rsidRPr="000F661B" w:rsidTr="0098482D">
        <w:tc>
          <w:tcPr>
            <w:tcW w:w="6936" w:type="dxa"/>
            <w:gridSpan w:val="2"/>
            <w:tcBorders>
              <w:top w:val="single" w:sz="4" w:space="0" w:color="auto"/>
              <w:left w:val="single" w:sz="4" w:space="0" w:color="auto"/>
              <w:bottom w:val="single" w:sz="6" w:space="0" w:color="auto"/>
              <w:right w:val="single" w:sz="6" w:space="0" w:color="auto"/>
            </w:tcBorders>
            <w:vAlign w:val="center"/>
          </w:tcPr>
          <w:p w:rsidR="000B5489" w:rsidRPr="000F661B" w:rsidRDefault="0098482D" w:rsidP="0098482D">
            <w:pPr>
              <w:spacing w:before="120" w:after="120"/>
              <w:ind w:right="-288"/>
              <w:jc w:val="left"/>
              <w:rPr>
                <w:rFonts w:ascii="Arial" w:hAnsi="Arial" w:cs="Arial"/>
                <w:sz w:val="32"/>
                <w:szCs w:val="32"/>
              </w:rPr>
            </w:pPr>
            <w:bookmarkStart w:id="36" w:name="_Toc215319113"/>
            <w:r>
              <w:rPr>
                <w:rFonts w:ascii="Arial" w:hAnsi="Arial" w:cs="Arial"/>
                <w:sz w:val="32"/>
                <w:szCs w:val="32"/>
              </w:rPr>
              <w:t>First p</w:t>
            </w:r>
            <w:r w:rsidR="000B5489" w:rsidRPr="000F661B">
              <w:rPr>
                <w:rFonts w:ascii="Arial" w:hAnsi="Arial" w:cs="Arial"/>
                <w:sz w:val="32"/>
                <w:szCs w:val="32"/>
              </w:rPr>
              <w:t>ublished on NSFL</w:t>
            </w:r>
            <w:bookmarkEnd w:id="36"/>
          </w:p>
        </w:tc>
        <w:tc>
          <w:tcPr>
            <w:tcW w:w="2953" w:type="dxa"/>
            <w:tcBorders>
              <w:top w:val="single" w:sz="4" w:space="0" w:color="auto"/>
              <w:left w:val="single" w:sz="6" w:space="0" w:color="auto"/>
              <w:bottom w:val="single" w:sz="6" w:space="0" w:color="auto"/>
              <w:right w:val="single" w:sz="4" w:space="0" w:color="auto"/>
            </w:tcBorders>
            <w:vAlign w:val="center"/>
          </w:tcPr>
          <w:p w:rsidR="000B5489" w:rsidRPr="006524A4" w:rsidRDefault="006524A4" w:rsidP="000B5489">
            <w:pPr>
              <w:spacing w:before="120" w:after="120"/>
              <w:ind w:right="-288"/>
              <w:rPr>
                <w:rFonts w:ascii="Arial" w:hAnsi="Arial" w:cs="Arial"/>
                <w:b/>
              </w:rPr>
            </w:pPr>
            <w:r w:rsidRPr="006524A4">
              <w:rPr>
                <w:rFonts w:ascii="Arial" w:hAnsi="Arial" w:cs="Arial"/>
                <w:sz w:val="32"/>
                <w:szCs w:val="32"/>
              </w:rPr>
              <w:t>June 2011</w:t>
            </w:r>
          </w:p>
        </w:tc>
      </w:tr>
      <w:tr w:rsidR="000B5489" w:rsidRPr="000F661B" w:rsidTr="0098482D">
        <w:trPr>
          <w:trHeight w:val="1313"/>
        </w:trPr>
        <w:tc>
          <w:tcPr>
            <w:tcW w:w="6936" w:type="dxa"/>
            <w:gridSpan w:val="2"/>
            <w:tcBorders>
              <w:top w:val="single" w:sz="6" w:space="0" w:color="auto"/>
              <w:left w:val="single" w:sz="4" w:space="0" w:color="auto"/>
              <w:bottom w:val="single" w:sz="6" w:space="0" w:color="auto"/>
              <w:right w:val="single" w:sz="6" w:space="0" w:color="auto"/>
            </w:tcBorders>
            <w:vAlign w:val="center"/>
          </w:tcPr>
          <w:p w:rsidR="000B5489" w:rsidRPr="0098482D" w:rsidRDefault="00720A23" w:rsidP="005E6681">
            <w:pPr>
              <w:spacing w:before="120" w:after="120"/>
              <w:ind w:right="-288"/>
              <w:jc w:val="left"/>
              <w:rPr>
                <w:rFonts w:ascii="Arial" w:hAnsi="Arial" w:cs="Arial"/>
              </w:rPr>
            </w:pPr>
            <w:bookmarkStart w:id="37" w:name="_Toc215319114"/>
            <w:r w:rsidRPr="0098482D">
              <w:rPr>
                <w:rFonts w:ascii="Arial" w:hAnsi="Arial" w:cs="Arial"/>
                <w:b/>
              </w:rPr>
              <w:t>Updated:</w:t>
            </w:r>
            <w:r w:rsidR="0098482D" w:rsidRPr="0098482D">
              <w:rPr>
                <w:rFonts w:ascii="Arial" w:hAnsi="Arial" w:cs="Arial"/>
                <w:b/>
              </w:rPr>
              <w:t xml:space="preserve"> </w:t>
            </w:r>
            <w:r w:rsidRPr="0098482D">
              <w:rPr>
                <w:rFonts w:ascii="Arial" w:hAnsi="Arial" w:cs="Arial"/>
              </w:rPr>
              <w:t xml:space="preserve">Revisions </w:t>
            </w:r>
            <w:r w:rsidR="0098482D" w:rsidRPr="0098482D">
              <w:rPr>
                <w:rFonts w:ascii="Arial" w:hAnsi="Arial" w:cs="Arial"/>
              </w:rPr>
              <w:t>to the following sections:</w:t>
            </w:r>
            <w:r w:rsidRPr="0098482D">
              <w:rPr>
                <w:rFonts w:ascii="Arial" w:hAnsi="Arial" w:cs="Arial"/>
              </w:rPr>
              <w:t xml:space="preserve"> Maori Health, Access,</w:t>
            </w:r>
            <w:r w:rsidR="0098482D" w:rsidRPr="0098482D">
              <w:rPr>
                <w:rFonts w:ascii="Arial" w:hAnsi="Arial" w:cs="Arial"/>
              </w:rPr>
              <w:t xml:space="preserve"> </w:t>
            </w:r>
            <w:r w:rsidRPr="0098482D">
              <w:rPr>
                <w:rFonts w:ascii="Arial" w:hAnsi="Arial" w:cs="Arial"/>
              </w:rPr>
              <w:t xml:space="preserve">Service Levels, Support Services, </w:t>
            </w:r>
            <w:r w:rsidR="007E51EB">
              <w:rPr>
                <w:rFonts w:ascii="Arial" w:hAnsi="Arial" w:cs="Arial"/>
              </w:rPr>
              <w:t>retired NS</w:t>
            </w:r>
            <w:r w:rsidR="005E6681">
              <w:rPr>
                <w:rFonts w:ascii="Arial" w:hAnsi="Arial" w:cs="Arial"/>
              </w:rPr>
              <w:t>1</w:t>
            </w:r>
            <w:r w:rsidR="007E51EB">
              <w:rPr>
                <w:rFonts w:ascii="Arial" w:hAnsi="Arial" w:cs="Arial"/>
              </w:rPr>
              <w:t xml:space="preserve">0014 </w:t>
            </w:r>
            <w:r w:rsidR="00C825FA">
              <w:rPr>
                <w:rFonts w:ascii="Arial" w:hAnsi="Arial" w:cs="Arial"/>
              </w:rPr>
              <w:t>p</w:t>
            </w:r>
            <w:r w:rsidRPr="0098482D">
              <w:rPr>
                <w:rFonts w:ascii="Arial" w:hAnsi="Arial" w:cs="Arial"/>
              </w:rPr>
              <w:t xml:space="preserve">urchase </w:t>
            </w:r>
            <w:r w:rsidR="00C825FA">
              <w:rPr>
                <w:rFonts w:ascii="Arial" w:hAnsi="Arial" w:cs="Arial"/>
              </w:rPr>
              <w:t>u</w:t>
            </w:r>
            <w:r w:rsidRPr="0098482D">
              <w:rPr>
                <w:rFonts w:ascii="Arial" w:hAnsi="Arial" w:cs="Arial"/>
              </w:rPr>
              <w:t>nit</w:t>
            </w:r>
            <w:r w:rsidR="00D85BB3" w:rsidRPr="0098482D">
              <w:rPr>
                <w:rFonts w:ascii="Arial" w:hAnsi="Arial" w:cs="Arial"/>
              </w:rPr>
              <w:t xml:space="preserve">, Quality Requirements and </w:t>
            </w:r>
            <w:r w:rsidRPr="0098482D">
              <w:rPr>
                <w:rFonts w:ascii="Arial" w:hAnsi="Arial" w:cs="Arial"/>
              </w:rPr>
              <w:t>Service Planning Information.</w:t>
            </w:r>
            <w:bookmarkEnd w:id="37"/>
          </w:p>
        </w:tc>
        <w:tc>
          <w:tcPr>
            <w:tcW w:w="2953" w:type="dxa"/>
            <w:tcBorders>
              <w:top w:val="single" w:sz="6" w:space="0" w:color="auto"/>
              <w:left w:val="single" w:sz="6" w:space="0" w:color="auto"/>
              <w:bottom w:val="single" w:sz="6" w:space="0" w:color="auto"/>
              <w:right w:val="single" w:sz="4" w:space="0" w:color="auto"/>
            </w:tcBorders>
            <w:vAlign w:val="center"/>
          </w:tcPr>
          <w:p w:rsidR="000B5489" w:rsidRPr="000F661B" w:rsidRDefault="0098482D" w:rsidP="000B5489">
            <w:pPr>
              <w:spacing w:before="120" w:after="120"/>
              <w:ind w:right="-288"/>
              <w:rPr>
                <w:rFonts w:ascii="Arial" w:hAnsi="Arial" w:cs="Arial"/>
                <w:sz w:val="32"/>
                <w:szCs w:val="32"/>
              </w:rPr>
            </w:pPr>
            <w:r>
              <w:rPr>
                <w:rFonts w:ascii="Arial" w:hAnsi="Arial" w:cs="Arial"/>
                <w:sz w:val="32"/>
                <w:szCs w:val="32"/>
              </w:rPr>
              <w:t xml:space="preserve">November </w:t>
            </w:r>
            <w:r w:rsidR="00654BF2">
              <w:rPr>
                <w:rFonts w:ascii="Arial" w:hAnsi="Arial" w:cs="Arial"/>
                <w:sz w:val="32"/>
                <w:szCs w:val="32"/>
              </w:rPr>
              <w:t>2016</w:t>
            </w:r>
          </w:p>
        </w:tc>
      </w:tr>
      <w:tr w:rsidR="000B5489" w:rsidRPr="000F661B" w:rsidTr="0098482D">
        <w:tc>
          <w:tcPr>
            <w:tcW w:w="6936" w:type="dxa"/>
            <w:gridSpan w:val="2"/>
            <w:tcBorders>
              <w:top w:val="single" w:sz="6" w:space="0" w:color="auto"/>
              <w:left w:val="single" w:sz="4" w:space="0" w:color="auto"/>
              <w:bottom w:val="single" w:sz="6" w:space="0" w:color="auto"/>
              <w:right w:val="single" w:sz="6" w:space="0" w:color="auto"/>
            </w:tcBorders>
            <w:vAlign w:val="center"/>
          </w:tcPr>
          <w:p w:rsidR="000B5489" w:rsidRPr="000F661B" w:rsidRDefault="000B5489" w:rsidP="000B5489">
            <w:pPr>
              <w:tabs>
                <w:tab w:val="left" w:pos="5580"/>
              </w:tabs>
              <w:spacing w:before="120" w:after="120"/>
              <w:ind w:right="158"/>
              <w:jc w:val="left"/>
              <w:rPr>
                <w:rFonts w:ascii="Arial" w:hAnsi="Arial" w:cs="Arial"/>
                <w:sz w:val="32"/>
                <w:szCs w:val="32"/>
              </w:rPr>
            </w:pPr>
            <w:bookmarkStart w:id="38" w:name="_Toc215319116"/>
            <w:r w:rsidRPr="000F661B">
              <w:rPr>
                <w:rFonts w:ascii="Arial" w:hAnsi="Arial" w:cs="Arial"/>
                <w:sz w:val="32"/>
                <w:szCs w:val="32"/>
              </w:rPr>
              <w:t>Consideration for next Service Specification Review</w:t>
            </w:r>
            <w:bookmarkEnd w:id="38"/>
          </w:p>
        </w:tc>
        <w:tc>
          <w:tcPr>
            <w:tcW w:w="2953" w:type="dxa"/>
            <w:tcBorders>
              <w:top w:val="single" w:sz="6" w:space="0" w:color="auto"/>
              <w:left w:val="single" w:sz="6" w:space="0" w:color="auto"/>
              <w:bottom w:val="single" w:sz="6" w:space="0" w:color="auto"/>
              <w:right w:val="single" w:sz="4" w:space="0" w:color="auto"/>
            </w:tcBorders>
            <w:vAlign w:val="center"/>
          </w:tcPr>
          <w:p w:rsidR="000B5489" w:rsidRPr="000F661B" w:rsidRDefault="000B5489" w:rsidP="00F066FA">
            <w:pPr>
              <w:spacing w:before="120" w:after="120"/>
              <w:ind w:right="-288"/>
              <w:jc w:val="left"/>
              <w:rPr>
                <w:rFonts w:ascii="Arial" w:hAnsi="Arial" w:cs="Arial"/>
                <w:sz w:val="32"/>
                <w:szCs w:val="32"/>
              </w:rPr>
            </w:pPr>
            <w:bookmarkStart w:id="39" w:name="_Toc215319117"/>
            <w:r w:rsidRPr="000F661B">
              <w:rPr>
                <w:rFonts w:ascii="Arial" w:hAnsi="Arial" w:cs="Arial"/>
                <w:sz w:val="32"/>
                <w:szCs w:val="32"/>
              </w:rPr>
              <w:t xml:space="preserve">Within </w:t>
            </w:r>
            <w:r w:rsidR="00F066FA">
              <w:rPr>
                <w:rFonts w:ascii="Arial" w:hAnsi="Arial" w:cs="Arial"/>
                <w:sz w:val="32"/>
                <w:szCs w:val="32"/>
              </w:rPr>
              <w:t>five</w:t>
            </w:r>
            <w:r w:rsidR="00F066FA" w:rsidRPr="000F661B">
              <w:rPr>
                <w:rFonts w:ascii="Arial" w:hAnsi="Arial" w:cs="Arial"/>
                <w:sz w:val="32"/>
                <w:szCs w:val="32"/>
              </w:rPr>
              <w:t xml:space="preserve"> </w:t>
            </w:r>
            <w:r w:rsidRPr="000F661B">
              <w:rPr>
                <w:rFonts w:ascii="Arial" w:hAnsi="Arial" w:cs="Arial"/>
                <w:sz w:val="32"/>
                <w:szCs w:val="32"/>
              </w:rPr>
              <w:t>years</w:t>
            </w:r>
            <w:bookmarkEnd w:id="39"/>
          </w:p>
        </w:tc>
      </w:tr>
    </w:tbl>
    <w:p w:rsidR="004F7C96" w:rsidRDefault="000B5489" w:rsidP="000B5489">
      <w:pPr>
        <w:spacing w:before="120"/>
        <w:jc w:val="left"/>
        <w:rPr>
          <w:rFonts w:ascii="Arial" w:hAnsi="Arial" w:cs="Arial"/>
        </w:rPr>
      </w:pPr>
      <w:bookmarkStart w:id="40" w:name="_Toc215319119"/>
      <w:r w:rsidRPr="000F661B">
        <w:rPr>
          <w:rFonts w:ascii="Arial" w:hAnsi="Arial" w:cs="Arial"/>
        </w:rPr>
        <w:t>Note: Contact the Service Specification Programme Manager, Ministry of Health</w:t>
      </w:r>
      <w:r w:rsidR="00C825FA">
        <w:rPr>
          <w:rFonts w:ascii="Arial" w:hAnsi="Arial" w:cs="Arial"/>
        </w:rPr>
        <w:t>,</w:t>
      </w:r>
      <w:r w:rsidRPr="000F661B">
        <w:rPr>
          <w:rFonts w:ascii="Arial" w:hAnsi="Arial" w:cs="Arial"/>
        </w:rPr>
        <w:t xml:space="preserve"> to discuss the process and guidance available in developing new or updating and revising existing service specifications.  </w:t>
      </w:r>
    </w:p>
    <w:p w:rsidR="000B5489" w:rsidRPr="000F661B" w:rsidRDefault="000B5489" w:rsidP="000B5489">
      <w:pPr>
        <w:spacing w:before="120"/>
        <w:jc w:val="left"/>
        <w:rPr>
          <w:rFonts w:ascii="Arial" w:hAnsi="Arial" w:cs="Arial"/>
        </w:rPr>
      </w:pPr>
      <w:r w:rsidRPr="000F661B">
        <w:rPr>
          <w:rFonts w:ascii="Arial" w:hAnsi="Arial" w:cs="Arial"/>
        </w:rPr>
        <w:t>Nationwide Service Framework L</w:t>
      </w:r>
      <w:r w:rsidR="00C825FA">
        <w:rPr>
          <w:rFonts w:ascii="Arial" w:hAnsi="Arial" w:cs="Arial"/>
        </w:rPr>
        <w:t>ibrary</w:t>
      </w:r>
      <w:r w:rsidRPr="000F661B">
        <w:rPr>
          <w:rFonts w:ascii="Arial" w:hAnsi="Arial" w:cs="Arial"/>
        </w:rPr>
        <w:t xml:space="preserve"> </w:t>
      </w:r>
      <w:hyperlink r:id="rId9" w:history="1">
        <w:r w:rsidR="00983B07" w:rsidRPr="006511F9">
          <w:rPr>
            <w:rStyle w:val="Hyperlink"/>
            <w:rFonts w:ascii="Arial" w:hAnsi="Arial" w:cs="Arial"/>
          </w:rPr>
          <w:t>http://www.nsfl.health.govt.nz/</w:t>
        </w:r>
      </w:hyperlink>
      <w:r w:rsidR="00983B07">
        <w:rPr>
          <w:rFonts w:ascii="Arial" w:hAnsi="Arial" w:cs="Arial"/>
        </w:rPr>
        <w:t xml:space="preserve"> </w:t>
      </w:r>
      <w:r w:rsidRPr="000F661B">
        <w:rPr>
          <w:rFonts w:ascii="Arial" w:hAnsi="Arial" w:cs="Arial"/>
        </w:rPr>
        <w:t>.</w:t>
      </w:r>
      <w:bookmarkEnd w:id="40"/>
    </w:p>
    <w:p w:rsidR="0044322C" w:rsidRPr="00F31A9C" w:rsidRDefault="000B5489" w:rsidP="000B5489">
      <w:pPr>
        <w:pBdr>
          <w:top w:val="single" w:sz="4" w:space="1" w:color="auto"/>
          <w:left w:val="single" w:sz="4" w:space="4" w:color="auto"/>
          <w:bottom w:val="single" w:sz="4" w:space="1" w:color="auto"/>
          <w:right w:val="single" w:sz="4" w:space="4" w:color="auto"/>
        </w:pBdr>
        <w:jc w:val="center"/>
        <w:rPr>
          <w:rFonts w:ascii="Arial" w:hAnsi="Arial" w:cs="Arial"/>
          <w:b/>
        </w:rPr>
      </w:pPr>
      <w:r w:rsidRPr="000F661B">
        <w:rPr>
          <w:rFonts w:ascii="Arial" w:hAnsi="Arial" w:cs="Arial"/>
        </w:rPr>
        <w:br w:type="page"/>
      </w:r>
      <w:bookmarkStart w:id="41" w:name="_Toc215319120"/>
      <w:r w:rsidR="0044322C" w:rsidRPr="00F31A9C">
        <w:rPr>
          <w:rFonts w:ascii="Arial" w:hAnsi="Arial" w:cs="Arial"/>
          <w:b/>
        </w:rPr>
        <w:lastRenderedPageBreak/>
        <w:t>SPECIALIS</w:t>
      </w:r>
      <w:r w:rsidR="00881655">
        <w:rPr>
          <w:rFonts w:ascii="Arial" w:hAnsi="Arial" w:cs="Arial"/>
          <w:b/>
        </w:rPr>
        <w:t>T MEDICAL AND SURGICAL SERVICES</w:t>
      </w:r>
    </w:p>
    <w:p w:rsidR="0098482D" w:rsidRDefault="00EF21B1" w:rsidP="000B5489">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t>NATIONAL</w:t>
      </w:r>
      <w:r w:rsidRPr="000F661B">
        <w:rPr>
          <w:rFonts w:ascii="Arial" w:hAnsi="Arial" w:cs="Arial"/>
          <w:b/>
        </w:rPr>
        <w:t xml:space="preserve"> SERVICES </w:t>
      </w:r>
      <w:r w:rsidR="0044322C" w:rsidRPr="0044322C">
        <w:rPr>
          <w:rFonts w:ascii="Arial" w:hAnsi="Arial" w:cs="Arial"/>
          <w:b/>
        </w:rPr>
        <w:t>CLINICAL GENETICS</w:t>
      </w:r>
      <w:bookmarkStart w:id="42" w:name="_Toc215319122"/>
      <w:bookmarkEnd w:id="41"/>
      <w:r>
        <w:rPr>
          <w:rFonts w:ascii="Arial" w:hAnsi="Arial" w:cs="Arial"/>
          <w:b/>
        </w:rPr>
        <w:t xml:space="preserve"> </w:t>
      </w:r>
      <w:r w:rsidR="0098482D">
        <w:rPr>
          <w:rFonts w:ascii="Arial" w:hAnsi="Arial" w:cs="Arial"/>
          <w:b/>
        </w:rPr>
        <w:t>–</w:t>
      </w:r>
    </w:p>
    <w:p w:rsidR="000B5489" w:rsidRPr="000F661B" w:rsidRDefault="000B5489" w:rsidP="000B5489">
      <w:pPr>
        <w:pBdr>
          <w:top w:val="single" w:sz="4" w:space="1" w:color="auto"/>
          <w:left w:val="single" w:sz="4" w:space="4" w:color="auto"/>
          <w:bottom w:val="single" w:sz="4" w:space="1" w:color="auto"/>
          <w:right w:val="single" w:sz="4" w:space="4" w:color="auto"/>
        </w:pBdr>
        <w:jc w:val="center"/>
        <w:rPr>
          <w:rFonts w:ascii="Arial" w:hAnsi="Arial" w:cs="Arial"/>
          <w:b/>
        </w:rPr>
      </w:pPr>
      <w:r w:rsidRPr="000F661B">
        <w:rPr>
          <w:rFonts w:ascii="Arial" w:hAnsi="Arial" w:cs="Arial"/>
          <w:b/>
        </w:rPr>
        <w:t xml:space="preserve">TIER </w:t>
      </w:r>
      <w:bookmarkEnd w:id="42"/>
      <w:r w:rsidRPr="000F661B">
        <w:rPr>
          <w:rFonts w:ascii="Arial" w:hAnsi="Arial" w:cs="Arial"/>
          <w:b/>
        </w:rPr>
        <w:t>TWO</w:t>
      </w:r>
      <w:r w:rsidR="00C95C97">
        <w:rPr>
          <w:rFonts w:ascii="Arial" w:hAnsi="Arial" w:cs="Arial"/>
          <w:b/>
        </w:rPr>
        <w:t xml:space="preserve"> </w:t>
      </w:r>
      <w:r w:rsidRPr="000F661B">
        <w:rPr>
          <w:rFonts w:ascii="Arial" w:hAnsi="Arial" w:cs="Arial"/>
          <w:b/>
        </w:rPr>
        <w:t>SERVICE SPECIFICATION</w:t>
      </w:r>
    </w:p>
    <w:p w:rsidR="001943ED" w:rsidRPr="001943ED" w:rsidRDefault="000B5489" w:rsidP="0098482D">
      <w:pPr>
        <w:spacing w:before="120"/>
        <w:jc w:val="left"/>
        <w:rPr>
          <w:rFonts w:ascii="Arial" w:hAnsi="Arial" w:cs="Arial"/>
        </w:rPr>
      </w:pPr>
      <w:bookmarkStart w:id="43" w:name="_Toc215319123"/>
      <w:r w:rsidRPr="000F661B">
        <w:rPr>
          <w:rFonts w:ascii="Arial" w:hAnsi="Arial" w:cs="Arial"/>
        </w:rPr>
        <w:t xml:space="preserve">This </w:t>
      </w:r>
      <w:r w:rsidR="00665C9D" w:rsidRPr="000F661B">
        <w:rPr>
          <w:rFonts w:ascii="Arial" w:hAnsi="Arial" w:cs="Arial"/>
        </w:rPr>
        <w:t>t</w:t>
      </w:r>
      <w:r w:rsidRPr="000F661B">
        <w:rPr>
          <w:rFonts w:ascii="Arial" w:hAnsi="Arial" w:cs="Arial"/>
        </w:rPr>
        <w:t xml:space="preserve">ier </w:t>
      </w:r>
      <w:r w:rsidR="00665C9D" w:rsidRPr="000F661B">
        <w:rPr>
          <w:rFonts w:ascii="Arial" w:hAnsi="Arial" w:cs="Arial"/>
        </w:rPr>
        <w:t>two</w:t>
      </w:r>
      <w:r w:rsidRPr="000F661B">
        <w:rPr>
          <w:rFonts w:ascii="Arial" w:hAnsi="Arial" w:cs="Arial"/>
        </w:rPr>
        <w:t xml:space="preserve"> service specification for </w:t>
      </w:r>
      <w:r w:rsidR="00665C9D" w:rsidRPr="000F661B">
        <w:rPr>
          <w:rFonts w:ascii="Arial" w:hAnsi="Arial" w:cs="Arial"/>
        </w:rPr>
        <w:t xml:space="preserve">the </w:t>
      </w:r>
      <w:r w:rsidRPr="000F661B">
        <w:rPr>
          <w:rFonts w:ascii="Arial" w:hAnsi="Arial" w:cs="Arial"/>
        </w:rPr>
        <w:t xml:space="preserve">Clinical Genetics </w:t>
      </w:r>
      <w:r w:rsidR="00665C9D" w:rsidRPr="000F661B">
        <w:rPr>
          <w:rFonts w:ascii="Arial" w:hAnsi="Arial" w:cs="Arial"/>
        </w:rPr>
        <w:t xml:space="preserve">Service </w:t>
      </w:r>
      <w:r w:rsidRPr="000F661B">
        <w:rPr>
          <w:rFonts w:ascii="Arial" w:hAnsi="Arial" w:cs="Arial"/>
        </w:rPr>
        <w:t xml:space="preserve">must be read in conjunction with the </w:t>
      </w:r>
      <w:bookmarkEnd w:id="43"/>
      <w:r w:rsidR="00665C9D" w:rsidRPr="000F661B">
        <w:rPr>
          <w:rFonts w:ascii="Arial" w:hAnsi="Arial" w:cs="Arial"/>
        </w:rPr>
        <w:t xml:space="preserve">tier one </w:t>
      </w:r>
      <w:r w:rsidRPr="000F661B">
        <w:rPr>
          <w:rFonts w:ascii="Arial" w:hAnsi="Arial" w:cs="Arial"/>
        </w:rPr>
        <w:t xml:space="preserve">Specialist Medical and Surgical Services and Services for Children and Young People </w:t>
      </w:r>
      <w:r w:rsidR="00665C9D" w:rsidRPr="000F661B">
        <w:rPr>
          <w:rFonts w:ascii="Arial" w:hAnsi="Arial" w:cs="Arial"/>
        </w:rPr>
        <w:t>service specifications</w:t>
      </w:r>
      <w:bookmarkStart w:id="44" w:name="_Toc215319134"/>
      <w:r w:rsidR="00EF21B1">
        <w:rPr>
          <w:rFonts w:ascii="Arial" w:hAnsi="Arial" w:cs="Arial"/>
        </w:rPr>
        <w:t xml:space="preserve"> as they contain</w:t>
      </w:r>
      <w:r w:rsidR="001943ED" w:rsidRPr="001943ED">
        <w:rPr>
          <w:rFonts w:ascii="Arial" w:hAnsi="Arial" w:cs="Arial"/>
          <w:lang w:val="en-US"/>
        </w:rPr>
        <w:t xml:space="preserve"> generic details</w:t>
      </w:r>
      <w:r w:rsidR="001943ED">
        <w:rPr>
          <w:rFonts w:ascii="Arial" w:hAnsi="Arial" w:cs="Arial"/>
          <w:lang w:val="en-US"/>
        </w:rPr>
        <w:t xml:space="preserve"> </w:t>
      </w:r>
      <w:r w:rsidR="00520694">
        <w:rPr>
          <w:rFonts w:ascii="Arial" w:hAnsi="Arial" w:cs="Arial"/>
          <w:lang w:val="en-US"/>
        </w:rPr>
        <w:t xml:space="preserve">that are </w:t>
      </w:r>
      <w:r w:rsidR="00520694" w:rsidRPr="00520694">
        <w:rPr>
          <w:rFonts w:ascii="Arial" w:hAnsi="Arial" w:cs="Arial"/>
          <w:lang w:val="en-US"/>
        </w:rPr>
        <w:t>applicable to all service delivery</w:t>
      </w:r>
      <w:r w:rsidR="0098482D">
        <w:rPr>
          <w:rFonts w:ascii="Arial" w:hAnsi="Arial" w:cs="Arial"/>
          <w:lang w:val="en-US"/>
        </w:rPr>
        <w:t>.</w:t>
      </w:r>
      <w:r w:rsidR="001943ED" w:rsidRPr="001943ED">
        <w:rPr>
          <w:rFonts w:ascii="Arial" w:hAnsi="Arial" w:cs="Arial"/>
          <w:lang w:val="en-US"/>
        </w:rPr>
        <w:t xml:space="preserve"> </w:t>
      </w:r>
    </w:p>
    <w:p w:rsidR="000B5489" w:rsidRPr="007E37E5" w:rsidRDefault="000B5489" w:rsidP="00EF21B1">
      <w:pPr>
        <w:spacing w:before="240"/>
        <w:jc w:val="left"/>
        <w:rPr>
          <w:rFonts w:ascii="Arial" w:hAnsi="Arial" w:cs="Arial"/>
          <w:color w:val="000000"/>
          <w:sz w:val="20"/>
          <w:szCs w:val="20"/>
          <w:lang w:val="en-US"/>
        </w:rPr>
      </w:pPr>
      <w:r w:rsidRPr="007E37E5">
        <w:rPr>
          <w:rFonts w:ascii="Arial" w:hAnsi="Arial" w:cs="Arial"/>
          <w:b/>
          <w:color w:val="000000"/>
        </w:rPr>
        <w:t>Background</w:t>
      </w:r>
    </w:p>
    <w:p w:rsidR="000B5489" w:rsidRDefault="002753DA" w:rsidP="000B5489">
      <w:pPr>
        <w:spacing w:before="120"/>
        <w:jc w:val="left"/>
        <w:rPr>
          <w:rFonts w:ascii="Arial" w:hAnsi="Arial" w:cs="Arial"/>
          <w:lang w:val="en-US"/>
        </w:rPr>
      </w:pPr>
      <w:r>
        <w:rPr>
          <w:rFonts w:ascii="Arial" w:hAnsi="Arial" w:cs="Arial"/>
          <w:color w:val="000000"/>
          <w:lang w:val="en-US"/>
        </w:rPr>
        <w:t>Since</w:t>
      </w:r>
      <w:r w:rsidRPr="000F661B">
        <w:rPr>
          <w:rFonts w:ascii="Arial" w:hAnsi="Arial" w:cs="Arial"/>
          <w:color w:val="000000"/>
          <w:lang w:val="en-US"/>
        </w:rPr>
        <w:t xml:space="preserve"> </w:t>
      </w:r>
      <w:r w:rsidR="00665C9D" w:rsidRPr="000F661B">
        <w:rPr>
          <w:rFonts w:ascii="Arial" w:hAnsi="Arial" w:cs="Arial"/>
          <w:color w:val="000000"/>
          <w:lang w:val="en-US"/>
        </w:rPr>
        <w:t xml:space="preserve">1 July 2011, </w:t>
      </w:r>
      <w:r w:rsidR="009C4F83">
        <w:rPr>
          <w:rFonts w:ascii="Arial" w:hAnsi="Arial" w:cs="Arial"/>
          <w:color w:val="000000"/>
          <w:lang w:val="en-US"/>
        </w:rPr>
        <w:t xml:space="preserve">the Service’s </w:t>
      </w:r>
      <w:r w:rsidR="00665C9D" w:rsidRPr="000F661B">
        <w:rPr>
          <w:rFonts w:ascii="Arial" w:hAnsi="Arial" w:cs="Arial"/>
          <w:color w:val="000000"/>
          <w:lang w:val="en-US"/>
        </w:rPr>
        <w:t xml:space="preserve">planning and funding decisions </w:t>
      </w:r>
      <w:r>
        <w:rPr>
          <w:rFonts w:ascii="Arial" w:hAnsi="Arial" w:cs="Arial"/>
          <w:color w:val="000000"/>
          <w:lang w:val="en-US"/>
        </w:rPr>
        <w:t>have been</w:t>
      </w:r>
      <w:r w:rsidR="00665C9D" w:rsidRPr="000F661B">
        <w:rPr>
          <w:rFonts w:ascii="Arial" w:hAnsi="Arial" w:cs="Arial"/>
          <w:color w:val="000000"/>
          <w:lang w:val="en-US"/>
        </w:rPr>
        <w:t xml:space="preserve"> be made at a national level because </w:t>
      </w:r>
      <w:r w:rsidR="00B86D11" w:rsidRPr="000F661B">
        <w:rPr>
          <w:rFonts w:ascii="Arial" w:hAnsi="Arial" w:cs="Arial"/>
          <w:color w:val="000000"/>
          <w:lang w:val="en-US"/>
        </w:rPr>
        <w:t>the Service</w:t>
      </w:r>
      <w:r w:rsidR="00665C9D" w:rsidRPr="000F661B">
        <w:rPr>
          <w:rFonts w:ascii="Arial" w:hAnsi="Arial" w:cs="Arial"/>
          <w:color w:val="000000"/>
          <w:lang w:val="en-US"/>
        </w:rPr>
        <w:t xml:space="preserve"> requires </w:t>
      </w:r>
      <w:r w:rsidR="00305B38" w:rsidRPr="000F661B">
        <w:rPr>
          <w:rFonts w:ascii="Arial" w:hAnsi="Arial" w:cs="Arial"/>
          <w:color w:val="000000"/>
          <w:lang w:val="en-US"/>
        </w:rPr>
        <w:t xml:space="preserve">a </w:t>
      </w:r>
      <w:r w:rsidR="00665C9D" w:rsidRPr="000F661B">
        <w:rPr>
          <w:rFonts w:ascii="Arial" w:hAnsi="Arial" w:cs="Arial"/>
          <w:color w:val="000000"/>
          <w:lang w:val="en-US"/>
        </w:rPr>
        <w:t xml:space="preserve">highly specialised workforce and has a </w:t>
      </w:r>
      <w:r w:rsidR="00CD60BD">
        <w:rPr>
          <w:rFonts w:ascii="Arial" w:hAnsi="Arial" w:cs="Arial"/>
          <w:color w:val="000000"/>
          <w:lang w:val="en-US"/>
        </w:rPr>
        <w:t xml:space="preserve">relatively </w:t>
      </w:r>
      <w:r w:rsidR="00665C9D" w:rsidRPr="000F661B">
        <w:rPr>
          <w:rFonts w:ascii="Arial" w:hAnsi="Arial" w:cs="Arial"/>
          <w:color w:val="000000"/>
          <w:lang w:val="en-US"/>
        </w:rPr>
        <w:t xml:space="preserve">low volume </w:t>
      </w:r>
      <w:r w:rsidR="00D20261" w:rsidRPr="000F661B">
        <w:rPr>
          <w:rFonts w:ascii="Arial" w:hAnsi="Arial" w:cs="Arial"/>
          <w:color w:val="000000"/>
          <w:lang w:val="en-US"/>
        </w:rPr>
        <w:t>patient</w:t>
      </w:r>
      <w:r w:rsidR="00665C9D" w:rsidRPr="000F661B">
        <w:rPr>
          <w:rFonts w:ascii="Arial" w:hAnsi="Arial" w:cs="Arial"/>
          <w:color w:val="000000"/>
          <w:lang w:val="en-US"/>
        </w:rPr>
        <w:t xml:space="preserve"> group</w:t>
      </w:r>
      <w:r w:rsidR="009C4F83">
        <w:rPr>
          <w:rFonts w:ascii="Arial" w:hAnsi="Arial" w:cs="Arial"/>
          <w:color w:val="000000"/>
          <w:lang w:val="en-US"/>
        </w:rPr>
        <w:t>. This</w:t>
      </w:r>
      <w:r w:rsidR="00B86D11" w:rsidRPr="000F661B">
        <w:rPr>
          <w:rFonts w:ascii="Arial" w:hAnsi="Arial" w:cs="Arial"/>
          <w:color w:val="000000"/>
          <w:lang w:val="en-US"/>
        </w:rPr>
        <w:t xml:space="preserve"> national approach</w:t>
      </w:r>
      <w:r w:rsidR="009C4F83">
        <w:rPr>
          <w:rFonts w:ascii="Arial" w:hAnsi="Arial" w:cs="Arial"/>
          <w:lang w:val="en-US"/>
        </w:rPr>
        <w:t xml:space="preserve"> supports the</w:t>
      </w:r>
      <w:r w:rsidR="000B5489" w:rsidRPr="000F661B">
        <w:rPr>
          <w:rFonts w:ascii="Arial" w:hAnsi="Arial" w:cs="Arial"/>
          <w:lang w:val="en-US"/>
        </w:rPr>
        <w:t xml:space="preserve"> desired outcome </w:t>
      </w:r>
      <w:r w:rsidR="00665C9D" w:rsidRPr="000F661B">
        <w:rPr>
          <w:rFonts w:ascii="Arial" w:hAnsi="Arial" w:cs="Arial"/>
          <w:lang w:val="en-US"/>
        </w:rPr>
        <w:t>for this</w:t>
      </w:r>
      <w:r w:rsidR="000B5489" w:rsidRPr="000F661B">
        <w:rPr>
          <w:rFonts w:ascii="Arial" w:hAnsi="Arial" w:cs="Arial"/>
          <w:lang w:val="en-US"/>
        </w:rPr>
        <w:t xml:space="preserve"> </w:t>
      </w:r>
      <w:r w:rsidR="009C4F83">
        <w:rPr>
          <w:rFonts w:ascii="Arial" w:hAnsi="Arial" w:cs="Arial"/>
          <w:lang w:val="en-US"/>
        </w:rPr>
        <w:t>S</w:t>
      </w:r>
      <w:r w:rsidR="000B5489" w:rsidRPr="000F661B">
        <w:rPr>
          <w:rFonts w:ascii="Arial" w:hAnsi="Arial" w:cs="Arial"/>
          <w:lang w:val="en-US"/>
        </w:rPr>
        <w:t xml:space="preserve">ervice </w:t>
      </w:r>
      <w:r w:rsidR="001259A3" w:rsidRPr="000F661B">
        <w:rPr>
          <w:rFonts w:ascii="Arial" w:hAnsi="Arial" w:cs="Arial"/>
          <w:lang w:val="en-US"/>
        </w:rPr>
        <w:t>to be</w:t>
      </w:r>
      <w:r w:rsidR="000B5489" w:rsidRPr="000F661B">
        <w:rPr>
          <w:rFonts w:ascii="Arial" w:hAnsi="Arial" w:cs="Arial"/>
          <w:lang w:val="en-US"/>
        </w:rPr>
        <w:t xml:space="preserve"> </w:t>
      </w:r>
      <w:r w:rsidR="000B5489" w:rsidRPr="007E37E5">
        <w:rPr>
          <w:rFonts w:ascii="Arial" w:hAnsi="Arial" w:cs="Arial"/>
          <w:color w:val="000000"/>
          <w:lang w:val="en-US"/>
        </w:rPr>
        <w:t>sustainable</w:t>
      </w:r>
      <w:r w:rsidR="000B5489" w:rsidRPr="007E37E5">
        <w:rPr>
          <w:rFonts w:ascii="Arial" w:hAnsi="Arial" w:cs="Arial"/>
          <w:color w:val="000000"/>
          <w:sz w:val="20"/>
          <w:szCs w:val="20"/>
          <w:lang w:val="en-US"/>
        </w:rPr>
        <w:t>,</w:t>
      </w:r>
      <w:r w:rsidR="000B5489" w:rsidRPr="000F661B">
        <w:rPr>
          <w:rFonts w:ascii="Arial" w:hAnsi="Arial" w:cs="Arial"/>
          <w:color w:val="0000FF"/>
          <w:sz w:val="20"/>
          <w:szCs w:val="20"/>
          <w:lang w:val="en-US"/>
        </w:rPr>
        <w:t xml:space="preserve"> </w:t>
      </w:r>
      <w:r w:rsidR="000B5489" w:rsidRPr="000F661B">
        <w:rPr>
          <w:rFonts w:ascii="Arial" w:hAnsi="Arial" w:cs="Arial"/>
          <w:lang w:val="en-US"/>
        </w:rPr>
        <w:t>delivered consistently and</w:t>
      </w:r>
      <w:r w:rsidR="00665C9D" w:rsidRPr="000F661B">
        <w:rPr>
          <w:rFonts w:ascii="Arial" w:hAnsi="Arial" w:cs="Arial"/>
          <w:color w:val="000000"/>
          <w:lang w:val="en-US"/>
        </w:rPr>
        <w:t xml:space="preserve"> </w:t>
      </w:r>
      <w:r w:rsidR="000B5489" w:rsidRPr="000F661B">
        <w:rPr>
          <w:rFonts w:ascii="Arial" w:hAnsi="Arial" w:cs="Arial"/>
          <w:color w:val="000000"/>
          <w:lang w:val="en-US"/>
        </w:rPr>
        <w:t>that</w:t>
      </w:r>
      <w:r w:rsidR="000B5489" w:rsidRPr="000F661B">
        <w:rPr>
          <w:rFonts w:ascii="Arial" w:hAnsi="Arial" w:cs="Arial"/>
          <w:color w:val="0000FF"/>
          <w:sz w:val="20"/>
          <w:szCs w:val="20"/>
          <w:lang w:val="en-US"/>
        </w:rPr>
        <w:t xml:space="preserve"> </w:t>
      </w:r>
      <w:r w:rsidR="000B5489" w:rsidRPr="000F661B">
        <w:rPr>
          <w:rFonts w:ascii="Arial" w:hAnsi="Arial" w:cs="Arial"/>
          <w:lang w:val="en-US"/>
        </w:rPr>
        <w:t>people are able to access it equitably.</w:t>
      </w:r>
      <w:r w:rsidR="00665C9D" w:rsidRPr="000F661B">
        <w:rPr>
          <w:rFonts w:ascii="Arial" w:hAnsi="Arial" w:cs="Arial"/>
          <w:lang w:val="en-US"/>
        </w:rPr>
        <w:t xml:space="preserve"> </w:t>
      </w:r>
      <w:r w:rsidR="000B5489" w:rsidRPr="000F661B">
        <w:rPr>
          <w:rFonts w:ascii="Arial" w:hAnsi="Arial" w:cs="Arial"/>
          <w:lang w:val="en-US"/>
        </w:rPr>
        <w:t xml:space="preserve"> </w:t>
      </w:r>
    </w:p>
    <w:p w:rsidR="003C391F" w:rsidRPr="000F661B" w:rsidRDefault="003C391F" w:rsidP="000B5489">
      <w:pPr>
        <w:spacing w:before="120"/>
        <w:jc w:val="left"/>
        <w:rPr>
          <w:rFonts w:ascii="Arial" w:hAnsi="Arial" w:cs="Arial"/>
          <w:b/>
        </w:rPr>
      </w:pPr>
      <w:r>
        <w:rPr>
          <w:rFonts w:ascii="Arial" w:hAnsi="Arial" w:cs="Arial"/>
          <w:lang w:val="en-US"/>
        </w:rPr>
        <w:t xml:space="preserve">The Service </w:t>
      </w:r>
      <w:r w:rsidR="00074A63">
        <w:rPr>
          <w:rFonts w:ascii="Arial" w:hAnsi="Arial" w:cs="Arial"/>
          <w:lang w:val="en-US"/>
        </w:rPr>
        <w:t>is</w:t>
      </w:r>
      <w:r>
        <w:rPr>
          <w:rFonts w:ascii="Arial" w:hAnsi="Arial" w:cs="Arial"/>
          <w:lang w:val="en-US"/>
        </w:rPr>
        <w:t xml:space="preserve"> provided by </w:t>
      </w:r>
      <w:r w:rsidR="00CD60BD">
        <w:rPr>
          <w:rFonts w:ascii="Arial" w:hAnsi="Arial" w:cs="Arial"/>
          <w:lang w:val="en-US"/>
        </w:rPr>
        <w:t xml:space="preserve">two </w:t>
      </w:r>
      <w:r w:rsidR="00C825FA">
        <w:rPr>
          <w:rFonts w:ascii="Arial" w:hAnsi="Arial" w:cs="Arial"/>
          <w:lang w:val="en-US"/>
        </w:rPr>
        <w:t>d</w:t>
      </w:r>
      <w:r>
        <w:rPr>
          <w:rFonts w:ascii="Arial" w:hAnsi="Arial" w:cs="Arial"/>
          <w:lang w:val="en-US"/>
        </w:rPr>
        <w:t xml:space="preserve">istrict </w:t>
      </w:r>
      <w:r w:rsidR="00C825FA">
        <w:rPr>
          <w:rFonts w:ascii="Arial" w:hAnsi="Arial" w:cs="Arial"/>
          <w:lang w:val="en-US"/>
        </w:rPr>
        <w:t>h</w:t>
      </w:r>
      <w:r>
        <w:rPr>
          <w:rFonts w:ascii="Arial" w:hAnsi="Arial" w:cs="Arial"/>
          <w:lang w:val="en-US"/>
        </w:rPr>
        <w:t xml:space="preserve">ealth </w:t>
      </w:r>
      <w:r w:rsidR="00C825FA">
        <w:rPr>
          <w:rFonts w:ascii="Arial" w:hAnsi="Arial" w:cs="Arial"/>
          <w:lang w:val="en-US"/>
        </w:rPr>
        <w:t>b</w:t>
      </w:r>
      <w:r>
        <w:rPr>
          <w:rFonts w:ascii="Arial" w:hAnsi="Arial" w:cs="Arial"/>
          <w:lang w:val="en-US"/>
        </w:rPr>
        <w:t>oard</w:t>
      </w:r>
      <w:r w:rsidR="00F707EF">
        <w:rPr>
          <w:rFonts w:ascii="Arial" w:hAnsi="Arial" w:cs="Arial"/>
          <w:lang w:val="en-US"/>
        </w:rPr>
        <w:t xml:space="preserve"> </w:t>
      </w:r>
      <w:r>
        <w:rPr>
          <w:rFonts w:ascii="Arial" w:hAnsi="Arial" w:cs="Arial"/>
          <w:lang w:val="en-US"/>
        </w:rPr>
        <w:t>(DHB)</w:t>
      </w:r>
      <w:r w:rsidR="00F707EF">
        <w:rPr>
          <w:rFonts w:ascii="Arial" w:hAnsi="Arial" w:cs="Arial"/>
          <w:lang w:val="en-US"/>
        </w:rPr>
        <w:t xml:space="preserve"> host(s) </w:t>
      </w:r>
      <w:r>
        <w:rPr>
          <w:rFonts w:ascii="Arial" w:hAnsi="Arial" w:cs="Arial"/>
          <w:lang w:val="en-US"/>
        </w:rPr>
        <w:t>with three region</w:t>
      </w:r>
      <w:r w:rsidR="00C825FA">
        <w:rPr>
          <w:rFonts w:ascii="Arial" w:hAnsi="Arial" w:cs="Arial"/>
          <w:lang w:val="en-US"/>
        </w:rPr>
        <w:t>al service hubs and a regional outreach c</w:t>
      </w:r>
      <w:r>
        <w:rPr>
          <w:rFonts w:ascii="Arial" w:hAnsi="Arial" w:cs="Arial"/>
          <w:lang w:val="en-US"/>
        </w:rPr>
        <w:t xml:space="preserve">linic </w:t>
      </w:r>
      <w:r w:rsidR="00C825FA">
        <w:rPr>
          <w:rFonts w:ascii="Arial" w:hAnsi="Arial" w:cs="Arial"/>
          <w:lang w:val="en-US"/>
        </w:rPr>
        <w:t>p</w:t>
      </w:r>
      <w:r>
        <w:rPr>
          <w:rFonts w:ascii="Arial" w:hAnsi="Arial" w:cs="Arial"/>
          <w:lang w:val="en-US"/>
        </w:rPr>
        <w:t xml:space="preserve">rogramme to </w:t>
      </w:r>
      <w:r w:rsidR="00CD60BD">
        <w:rPr>
          <w:rFonts w:ascii="Arial" w:hAnsi="Arial" w:cs="Arial"/>
          <w:lang w:val="en-US"/>
        </w:rPr>
        <w:t xml:space="preserve">support </w:t>
      </w:r>
      <w:r>
        <w:rPr>
          <w:rFonts w:ascii="Arial" w:hAnsi="Arial" w:cs="Arial"/>
          <w:lang w:val="en-US"/>
        </w:rPr>
        <w:t>equitable service access.</w:t>
      </w:r>
    </w:p>
    <w:p w:rsidR="000B5489" w:rsidRPr="000F661B" w:rsidRDefault="000B5489" w:rsidP="00F31A9C">
      <w:pPr>
        <w:pStyle w:val="Heading1"/>
      </w:pPr>
      <w:bookmarkStart w:id="45" w:name="_Toc215319135"/>
      <w:bookmarkEnd w:id="44"/>
      <w:r w:rsidRPr="000F661B">
        <w:t>1.</w:t>
      </w:r>
      <w:r w:rsidRPr="000F661B">
        <w:tab/>
        <w:t>Service Definition</w:t>
      </w:r>
      <w:bookmarkEnd w:id="45"/>
    </w:p>
    <w:p w:rsidR="000B5489" w:rsidRPr="000F661B" w:rsidRDefault="000B5489" w:rsidP="000B5489">
      <w:pPr>
        <w:tabs>
          <w:tab w:val="left" w:pos="540"/>
          <w:tab w:val="left" w:pos="567"/>
        </w:tabs>
        <w:spacing w:before="120"/>
        <w:jc w:val="left"/>
        <w:rPr>
          <w:rFonts w:ascii="Arial" w:hAnsi="Arial" w:cs="Arial"/>
          <w:color w:val="000000"/>
        </w:rPr>
      </w:pPr>
      <w:r w:rsidRPr="000F661B">
        <w:rPr>
          <w:rFonts w:ascii="Arial" w:hAnsi="Arial" w:cs="Arial"/>
        </w:rPr>
        <w:t xml:space="preserve">The Service is an integrated </w:t>
      </w:r>
      <w:r w:rsidR="00B86D11" w:rsidRPr="000F661B">
        <w:rPr>
          <w:rFonts w:ascii="Arial" w:hAnsi="Arial" w:cs="Arial"/>
        </w:rPr>
        <w:t xml:space="preserve">tertiary </w:t>
      </w:r>
      <w:r w:rsidRPr="000F661B">
        <w:rPr>
          <w:rFonts w:ascii="Arial" w:hAnsi="Arial" w:cs="Arial"/>
        </w:rPr>
        <w:t>clinical and genetic testing service</w:t>
      </w:r>
      <w:r w:rsidR="001259A3" w:rsidRPr="000F661B">
        <w:rPr>
          <w:rFonts w:ascii="Arial" w:hAnsi="Arial" w:cs="Arial"/>
        </w:rPr>
        <w:t xml:space="preserve"> </w:t>
      </w:r>
      <w:r w:rsidRPr="000F661B">
        <w:rPr>
          <w:rFonts w:ascii="Arial" w:hAnsi="Arial" w:cs="Arial"/>
        </w:rPr>
        <w:t>provided for families and individuals with</w:t>
      </w:r>
      <w:r w:rsidR="001259A3" w:rsidRPr="000F661B">
        <w:rPr>
          <w:rFonts w:ascii="Arial" w:hAnsi="Arial" w:cs="Arial"/>
        </w:rPr>
        <w:t>,</w:t>
      </w:r>
      <w:r w:rsidRPr="000F661B">
        <w:rPr>
          <w:rFonts w:ascii="Arial" w:hAnsi="Arial" w:cs="Arial"/>
        </w:rPr>
        <w:t xml:space="preserve"> </w:t>
      </w:r>
      <w:r w:rsidRPr="000F661B">
        <w:rPr>
          <w:rFonts w:ascii="Arial" w:hAnsi="Arial" w:cs="Arial"/>
          <w:color w:val="000000"/>
        </w:rPr>
        <w:t>or at risk of</w:t>
      </w:r>
      <w:r w:rsidR="001259A3" w:rsidRPr="000F661B">
        <w:rPr>
          <w:rFonts w:ascii="Arial" w:hAnsi="Arial" w:cs="Arial"/>
          <w:color w:val="000000"/>
        </w:rPr>
        <w:t>,</w:t>
      </w:r>
      <w:r w:rsidRPr="000F661B">
        <w:rPr>
          <w:rFonts w:ascii="Arial" w:hAnsi="Arial" w:cs="Arial"/>
        </w:rPr>
        <w:t xml:space="preserve"> a range of inherited </w:t>
      </w:r>
      <w:r w:rsidRPr="000F661B">
        <w:rPr>
          <w:rFonts w:ascii="Arial" w:hAnsi="Arial" w:cs="Arial"/>
          <w:color w:val="000000"/>
        </w:rPr>
        <w:t>and sporadic congenital,</w:t>
      </w:r>
      <w:r w:rsidRPr="000F661B">
        <w:rPr>
          <w:rFonts w:ascii="Arial" w:hAnsi="Arial" w:cs="Arial"/>
        </w:rPr>
        <w:t xml:space="preserve"> genetic and chromosomal disorders.</w:t>
      </w:r>
      <w:r w:rsidRPr="000F661B">
        <w:rPr>
          <w:rFonts w:ascii="Arial" w:hAnsi="Arial" w:cs="Arial"/>
          <w:color w:val="0000FF"/>
        </w:rPr>
        <w:t xml:space="preserve"> </w:t>
      </w:r>
      <w:r w:rsidR="001259A3" w:rsidRPr="000F661B">
        <w:rPr>
          <w:rFonts w:ascii="Arial" w:hAnsi="Arial" w:cs="Arial"/>
          <w:color w:val="0000FF"/>
        </w:rPr>
        <w:t xml:space="preserve"> </w:t>
      </w:r>
      <w:r w:rsidRPr="000F661B">
        <w:rPr>
          <w:rFonts w:ascii="Arial" w:hAnsi="Arial" w:cs="Arial"/>
          <w:color w:val="000000"/>
        </w:rPr>
        <w:t>The Service will provide:</w:t>
      </w:r>
    </w:p>
    <w:p w:rsidR="000B5489" w:rsidRPr="000F661B" w:rsidRDefault="001259A3" w:rsidP="001259A3">
      <w:pPr>
        <w:numPr>
          <w:ilvl w:val="0"/>
          <w:numId w:val="2"/>
        </w:numPr>
        <w:tabs>
          <w:tab w:val="clear" w:pos="720"/>
          <w:tab w:val="left" w:pos="540"/>
          <w:tab w:val="left" w:pos="567"/>
        </w:tabs>
        <w:spacing w:before="120"/>
        <w:ind w:left="540" w:hanging="540"/>
        <w:jc w:val="left"/>
        <w:rPr>
          <w:rFonts w:ascii="Arial" w:hAnsi="Arial" w:cs="Arial"/>
        </w:rPr>
      </w:pPr>
      <w:r w:rsidRPr="000F661B">
        <w:rPr>
          <w:rFonts w:ascii="Arial" w:hAnsi="Arial" w:cs="Arial"/>
        </w:rPr>
        <w:t>d</w:t>
      </w:r>
      <w:r w:rsidR="00CF1966" w:rsidRPr="000F661B">
        <w:rPr>
          <w:rFonts w:ascii="Arial" w:hAnsi="Arial" w:cs="Arial"/>
        </w:rPr>
        <w:t xml:space="preserve">irect care of referred patients including clinical </w:t>
      </w:r>
      <w:r w:rsidR="000B5489" w:rsidRPr="000F661B">
        <w:rPr>
          <w:rFonts w:ascii="Arial" w:hAnsi="Arial" w:cs="Arial"/>
        </w:rPr>
        <w:t>assessment and genetic diagnosis</w:t>
      </w:r>
    </w:p>
    <w:p w:rsidR="00B86D11" w:rsidRPr="000F661B" w:rsidRDefault="00EF21B1" w:rsidP="00B86D11">
      <w:pPr>
        <w:numPr>
          <w:ilvl w:val="0"/>
          <w:numId w:val="2"/>
        </w:numPr>
        <w:tabs>
          <w:tab w:val="clear" w:pos="720"/>
          <w:tab w:val="left" w:pos="540"/>
          <w:tab w:val="left" w:pos="567"/>
        </w:tabs>
        <w:spacing w:before="120"/>
        <w:ind w:left="540" w:hanging="540"/>
        <w:jc w:val="left"/>
        <w:rPr>
          <w:rFonts w:ascii="Arial" w:hAnsi="Arial" w:cs="Arial"/>
        </w:rPr>
      </w:pPr>
      <w:r>
        <w:rPr>
          <w:rFonts w:ascii="Arial" w:hAnsi="Arial" w:cs="Arial"/>
        </w:rPr>
        <w:t>advice on and/</w:t>
      </w:r>
      <w:r w:rsidR="00B86D11" w:rsidRPr="000F661B">
        <w:rPr>
          <w:rFonts w:ascii="Arial" w:hAnsi="Arial" w:cs="Arial"/>
        </w:rPr>
        <w:t>or management of genetic disorders and their consequences, including family follow up (such as anticipatory care, prenatal care and testing)</w:t>
      </w:r>
    </w:p>
    <w:p w:rsidR="00B86D11" w:rsidRPr="000F661B" w:rsidRDefault="00B86D11" w:rsidP="00B86D11">
      <w:pPr>
        <w:numPr>
          <w:ilvl w:val="0"/>
          <w:numId w:val="2"/>
        </w:numPr>
        <w:tabs>
          <w:tab w:val="clear" w:pos="720"/>
          <w:tab w:val="left" w:pos="540"/>
          <w:tab w:val="left" w:pos="567"/>
        </w:tabs>
        <w:spacing w:before="120"/>
        <w:ind w:left="540" w:hanging="540"/>
        <w:jc w:val="left"/>
        <w:rPr>
          <w:rFonts w:ascii="Arial" w:hAnsi="Arial" w:cs="Arial"/>
        </w:rPr>
      </w:pPr>
      <w:r w:rsidRPr="000F661B">
        <w:rPr>
          <w:rFonts w:ascii="Arial" w:hAnsi="Arial" w:cs="Arial"/>
        </w:rPr>
        <w:t>advice and support to other health care professionals in the care of patients</w:t>
      </w:r>
    </w:p>
    <w:p w:rsidR="000B5489" w:rsidRPr="000F661B" w:rsidRDefault="001259A3" w:rsidP="001259A3">
      <w:pPr>
        <w:numPr>
          <w:ilvl w:val="0"/>
          <w:numId w:val="2"/>
        </w:numPr>
        <w:tabs>
          <w:tab w:val="clear" w:pos="720"/>
          <w:tab w:val="left" w:pos="540"/>
          <w:tab w:val="left" w:pos="567"/>
        </w:tabs>
        <w:spacing w:before="120"/>
        <w:ind w:left="540" w:hanging="540"/>
        <w:jc w:val="left"/>
        <w:rPr>
          <w:rFonts w:ascii="Arial" w:hAnsi="Arial" w:cs="Arial"/>
        </w:rPr>
      </w:pPr>
      <w:r w:rsidRPr="000F661B">
        <w:rPr>
          <w:rFonts w:ascii="Arial" w:hAnsi="Arial" w:cs="Arial"/>
        </w:rPr>
        <w:t>g</w:t>
      </w:r>
      <w:r w:rsidR="000B5489" w:rsidRPr="000F661B">
        <w:rPr>
          <w:rFonts w:ascii="Arial" w:hAnsi="Arial" w:cs="Arial"/>
        </w:rPr>
        <w:t>enetic risk estimation</w:t>
      </w:r>
    </w:p>
    <w:p w:rsidR="000B5489" w:rsidRPr="000F661B" w:rsidRDefault="001259A3" w:rsidP="001259A3">
      <w:pPr>
        <w:numPr>
          <w:ilvl w:val="0"/>
          <w:numId w:val="2"/>
        </w:numPr>
        <w:tabs>
          <w:tab w:val="clear" w:pos="720"/>
          <w:tab w:val="left" w:pos="540"/>
          <w:tab w:val="left" w:pos="567"/>
        </w:tabs>
        <w:spacing w:before="120"/>
        <w:ind w:left="540" w:hanging="540"/>
        <w:jc w:val="left"/>
        <w:rPr>
          <w:rFonts w:ascii="Arial" w:hAnsi="Arial" w:cs="Arial"/>
        </w:rPr>
      </w:pPr>
      <w:r w:rsidRPr="000F661B">
        <w:rPr>
          <w:rFonts w:ascii="Arial" w:hAnsi="Arial" w:cs="Arial"/>
        </w:rPr>
        <w:t>g</w:t>
      </w:r>
      <w:r w:rsidR="000B5489" w:rsidRPr="000F661B">
        <w:rPr>
          <w:rFonts w:ascii="Arial" w:hAnsi="Arial" w:cs="Arial"/>
        </w:rPr>
        <w:t>enetic counselling (including pre and post predictive testing)</w:t>
      </w:r>
    </w:p>
    <w:p w:rsidR="000B5489" w:rsidRPr="000F661B" w:rsidRDefault="001259A3" w:rsidP="001259A3">
      <w:pPr>
        <w:numPr>
          <w:ilvl w:val="0"/>
          <w:numId w:val="2"/>
        </w:numPr>
        <w:tabs>
          <w:tab w:val="clear" w:pos="720"/>
          <w:tab w:val="left" w:pos="540"/>
          <w:tab w:val="left" w:pos="567"/>
        </w:tabs>
        <w:spacing w:before="120"/>
        <w:ind w:left="540" w:hanging="540"/>
        <w:jc w:val="left"/>
        <w:rPr>
          <w:rFonts w:ascii="Arial" w:hAnsi="Arial" w:cs="Arial"/>
        </w:rPr>
      </w:pPr>
      <w:r w:rsidRPr="000F661B">
        <w:rPr>
          <w:rFonts w:ascii="Arial" w:hAnsi="Arial" w:cs="Arial"/>
        </w:rPr>
        <w:t>a</w:t>
      </w:r>
      <w:r w:rsidR="000B5489" w:rsidRPr="000F661B">
        <w:rPr>
          <w:rFonts w:ascii="Arial" w:hAnsi="Arial" w:cs="Arial"/>
        </w:rPr>
        <w:t>ccessible information for families/other health professionals and patient support groups (written and spoken)</w:t>
      </w:r>
    </w:p>
    <w:p w:rsidR="000B5489" w:rsidRPr="000F661B" w:rsidRDefault="001259A3" w:rsidP="001259A3">
      <w:pPr>
        <w:numPr>
          <w:ilvl w:val="0"/>
          <w:numId w:val="2"/>
        </w:numPr>
        <w:tabs>
          <w:tab w:val="clear" w:pos="720"/>
          <w:tab w:val="left" w:pos="540"/>
          <w:tab w:val="left" w:pos="567"/>
        </w:tabs>
        <w:spacing w:before="120"/>
        <w:ind w:left="540" w:hanging="540"/>
        <w:jc w:val="left"/>
        <w:rPr>
          <w:rFonts w:ascii="Arial" w:hAnsi="Arial" w:cs="Arial"/>
        </w:rPr>
      </w:pPr>
      <w:r w:rsidRPr="000F661B">
        <w:rPr>
          <w:rFonts w:ascii="Arial" w:hAnsi="Arial" w:cs="Arial"/>
        </w:rPr>
        <w:t>i</w:t>
      </w:r>
      <w:r w:rsidR="000B5489" w:rsidRPr="000F661B">
        <w:rPr>
          <w:rFonts w:ascii="Arial" w:hAnsi="Arial" w:cs="Arial"/>
        </w:rPr>
        <w:t xml:space="preserve">nformation to individuals and families about sources of community support </w:t>
      </w:r>
      <w:r w:rsidR="00B86D11" w:rsidRPr="000F661B">
        <w:rPr>
          <w:rFonts w:ascii="Arial" w:hAnsi="Arial" w:cs="Arial"/>
        </w:rPr>
        <w:t xml:space="preserve">including </w:t>
      </w:r>
      <w:r w:rsidR="000B5489" w:rsidRPr="000F661B">
        <w:rPr>
          <w:rFonts w:ascii="Arial" w:hAnsi="Arial" w:cs="Arial"/>
        </w:rPr>
        <w:t>support groups</w:t>
      </w:r>
    </w:p>
    <w:p w:rsidR="000B5489" w:rsidRPr="000F661B" w:rsidRDefault="001259A3" w:rsidP="001259A3">
      <w:pPr>
        <w:numPr>
          <w:ilvl w:val="0"/>
          <w:numId w:val="2"/>
        </w:numPr>
        <w:tabs>
          <w:tab w:val="clear" w:pos="720"/>
          <w:tab w:val="left" w:pos="540"/>
          <w:tab w:val="left" w:pos="567"/>
        </w:tabs>
        <w:spacing w:before="120"/>
        <w:ind w:left="540" w:hanging="540"/>
        <w:jc w:val="left"/>
        <w:rPr>
          <w:rFonts w:ascii="Arial" w:hAnsi="Arial" w:cs="Arial"/>
        </w:rPr>
      </w:pPr>
      <w:r w:rsidRPr="000F661B">
        <w:rPr>
          <w:rFonts w:ascii="Arial" w:hAnsi="Arial" w:cs="Arial"/>
        </w:rPr>
        <w:t>s</w:t>
      </w:r>
      <w:r w:rsidR="000B5489" w:rsidRPr="000F661B">
        <w:rPr>
          <w:rFonts w:ascii="Arial" w:hAnsi="Arial" w:cs="Arial"/>
        </w:rPr>
        <w:t>upport to individuals and families (such as, in decision making about future pregnancies)</w:t>
      </w:r>
    </w:p>
    <w:p w:rsidR="000B5489" w:rsidRPr="000F661B" w:rsidRDefault="00CD0176" w:rsidP="001259A3">
      <w:pPr>
        <w:numPr>
          <w:ilvl w:val="0"/>
          <w:numId w:val="2"/>
        </w:numPr>
        <w:tabs>
          <w:tab w:val="clear" w:pos="720"/>
          <w:tab w:val="left" w:pos="540"/>
          <w:tab w:val="left" w:pos="567"/>
        </w:tabs>
        <w:spacing w:before="120"/>
        <w:ind w:left="540" w:hanging="540"/>
        <w:jc w:val="left"/>
        <w:rPr>
          <w:rFonts w:ascii="Arial" w:hAnsi="Arial" w:cs="Arial"/>
        </w:rPr>
      </w:pPr>
      <w:r>
        <w:rPr>
          <w:rFonts w:ascii="Arial" w:hAnsi="Arial" w:cs="Arial"/>
        </w:rPr>
        <w:t xml:space="preserve">a </w:t>
      </w:r>
      <w:r w:rsidR="00B86D11" w:rsidRPr="000F661B">
        <w:rPr>
          <w:rFonts w:ascii="Arial" w:hAnsi="Arial" w:cs="Arial"/>
        </w:rPr>
        <w:t xml:space="preserve">management plan for the secondary referrer </w:t>
      </w:r>
      <w:r w:rsidR="003E38D1" w:rsidRPr="000F661B">
        <w:rPr>
          <w:rFonts w:ascii="Arial" w:hAnsi="Arial" w:cs="Arial"/>
        </w:rPr>
        <w:t>which identif</w:t>
      </w:r>
      <w:r w:rsidR="00B86D11" w:rsidRPr="000F661B">
        <w:rPr>
          <w:rFonts w:ascii="Arial" w:hAnsi="Arial" w:cs="Arial"/>
        </w:rPr>
        <w:t>i</w:t>
      </w:r>
      <w:r w:rsidR="003E38D1" w:rsidRPr="000F661B">
        <w:rPr>
          <w:rFonts w:ascii="Arial" w:hAnsi="Arial" w:cs="Arial"/>
        </w:rPr>
        <w:t>es</w:t>
      </w:r>
      <w:r w:rsidR="00B86D11" w:rsidRPr="000F661B">
        <w:rPr>
          <w:rFonts w:ascii="Arial" w:hAnsi="Arial" w:cs="Arial"/>
        </w:rPr>
        <w:t xml:space="preserve"> appropriate </w:t>
      </w:r>
      <w:r w:rsidR="001259A3" w:rsidRPr="000F661B">
        <w:rPr>
          <w:rFonts w:ascii="Arial" w:hAnsi="Arial" w:cs="Arial"/>
        </w:rPr>
        <w:t>o</w:t>
      </w:r>
      <w:r w:rsidR="000B5489" w:rsidRPr="000F661B">
        <w:rPr>
          <w:rFonts w:ascii="Arial" w:hAnsi="Arial" w:cs="Arial"/>
        </w:rPr>
        <w:t>nward referral to other clinical services for interventions arising from genetic disorders</w:t>
      </w:r>
      <w:r w:rsidR="00B86D11" w:rsidRPr="000F661B">
        <w:rPr>
          <w:rFonts w:ascii="Arial" w:hAnsi="Arial" w:cs="Arial"/>
        </w:rPr>
        <w:t xml:space="preserve">. </w:t>
      </w:r>
      <w:r w:rsidR="007E37E5">
        <w:rPr>
          <w:rFonts w:ascii="Arial" w:hAnsi="Arial" w:cs="Arial"/>
        </w:rPr>
        <w:t xml:space="preserve"> </w:t>
      </w:r>
      <w:r w:rsidR="00B86D11" w:rsidRPr="000F661B">
        <w:rPr>
          <w:rFonts w:ascii="Arial" w:hAnsi="Arial" w:cs="Arial"/>
        </w:rPr>
        <w:t>The geneticist would be responsible for providing a management plan</w:t>
      </w:r>
      <w:r w:rsidR="003E38D1" w:rsidRPr="000F661B">
        <w:rPr>
          <w:rFonts w:ascii="Arial" w:hAnsi="Arial" w:cs="Arial"/>
        </w:rPr>
        <w:t xml:space="preserve"> and may also work with the secondary referrer in the onward referrals</w:t>
      </w:r>
    </w:p>
    <w:p w:rsidR="000B5489" w:rsidRPr="000F661B" w:rsidRDefault="001259A3" w:rsidP="00B86D11">
      <w:pPr>
        <w:numPr>
          <w:ilvl w:val="0"/>
          <w:numId w:val="2"/>
        </w:numPr>
        <w:tabs>
          <w:tab w:val="clear" w:pos="720"/>
          <w:tab w:val="left" w:pos="540"/>
          <w:tab w:val="left" w:pos="567"/>
        </w:tabs>
        <w:spacing w:before="120"/>
        <w:ind w:left="540" w:hanging="540"/>
        <w:jc w:val="left"/>
        <w:rPr>
          <w:rFonts w:ascii="Arial" w:hAnsi="Arial" w:cs="Arial"/>
        </w:rPr>
      </w:pPr>
      <w:r w:rsidRPr="000F661B">
        <w:rPr>
          <w:rFonts w:ascii="Arial" w:hAnsi="Arial" w:cs="Arial"/>
        </w:rPr>
        <w:t>e</w:t>
      </w:r>
      <w:r w:rsidR="000B5489" w:rsidRPr="000F661B">
        <w:rPr>
          <w:rFonts w:ascii="Arial" w:hAnsi="Arial" w:cs="Arial"/>
        </w:rPr>
        <w:t>ducation and training/teaching for health professionals and students within the health professions</w:t>
      </w:r>
      <w:r w:rsidR="00CF1966" w:rsidRPr="000F661B">
        <w:rPr>
          <w:rFonts w:ascii="Arial" w:hAnsi="Arial" w:cs="Arial"/>
        </w:rPr>
        <w:t>, across primary, secondary and tertiary care</w:t>
      </w:r>
    </w:p>
    <w:p w:rsidR="000B5489" w:rsidRPr="000F661B" w:rsidRDefault="001259A3" w:rsidP="001259A3">
      <w:pPr>
        <w:numPr>
          <w:ilvl w:val="0"/>
          <w:numId w:val="2"/>
        </w:numPr>
        <w:tabs>
          <w:tab w:val="clear" w:pos="720"/>
          <w:tab w:val="left" w:pos="540"/>
          <w:tab w:val="left" w:pos="567"/>
        </w:tabs>
        <w:spacing w:before="120"/>
        <w:ind w:left="540" w:hanging="540"/>
        <w:jc w:val="left"/>
        <w:rPr>
          <w:rFonts w:ascii="Arial" w:hAnsi="Arial" w:cs="Arial"/>
        </w:rPr>
      </w:pPr>
      <w:r w:rsidRPr="000F661B">
        <w:rPr>
          <w:rFonts w:ascii="Arial" w:hAnsi="Arial" w:cs="Arial"/>
        </w:rPr>
        <w:t>a</w:t>
      </w:r>
      <w:r w:rsidR="000B5489" w:rsidRPr="000F661B">
        <w:rPr>
          <w:rFonts w:ascii="Arial" w:hAnsi="Arial" w:cs="Arial"/>
        </w:rPr>
        <w:t xml:space="preserve"> family</w:t>
      </w:r>
      <w:r w:rsidRPr="000F661B">
        <w:rPr>
          <w:rFonts w:ascii="Arial" w:hAnsi="Arial" w:cs="Arial"/>
        </w:rPr>
        <w:t xml:space="preserve"> and </w:t>
      </w:r>
      <w:r w:rsidR="000B5489" w:rsidRPr="000F661B">
        <w:rPr>
          <w:rFonts w:ascii="Arial" w:hAnsi="Arial" w:cs="Arial"/>
        </w:rPr>
        <w:t>wh</w:t>
      </w:r>
      <w:r w:rsidRPr="000F661B">
        <w:rPr>
          <w:rFonts w:ascii="Arial" w:hAnsi="Arial" w:cs="Arial"/>
        </w:rPr>
        <w:t>ā</w:t>
      </w:r>
      <w:r w:rsidR="000B5489" w:rsidRPr="000F661B">
        <w:rPr>
          <w:rFonts w:ascii="Arial" w:hAnsi="Arial" w:cs="Arial"/>
        </w:rPr>
        <w:t>nau inclusive approach</w:t>
      </w:r>
      <w:bookmarkStart w:id="46" w:name="_GoBack"/>
      <w:bookmarkEnd w:id="46"/>
    </w:p>
    <w:p w:rsidR="000B5489" w:rsidRPr="000F661B" w:rsidRDefault="001259A3" w:rsidP="001259A3">
      <w:pPr>
        <w:numPr>
          <w:ilvl w:val="0"/>
          <w:numId w:val="2"/>
        </w:numPr>
        <w:tabs>
          <w:tab w:val="clear" w:pos="720"/>
          <w:tab w:val="left" w:pos="540"/>
          <w:tab w:val="left" w:pos="567"/>
        </w:tabs>
        <w:spacing w:before="120"/>
        <w:ind w:left="540" w:hanging="540"/>
        <w:jc w:val="left"/>
        <w:rPr>
          <w:rFonts w:ascii="Arial" w:hAnsi="Arial" w:cs="Arial"/>
        </w:rPr>
      </w:pPr>
      <w:r w:rsidRPr="000F661B">
        <w:rPr>
          <w:rFonts w:ascii="Arial" w:hAnsi="Arial" w:cs="Arial"/>
        </w:rPr>
        <w:lastRenderedPageBreak/>
        <w:t>a</w:t>
      </w:r>
      <w:r w:rsidR="000B5489" w:rsidRPr="000F661B">
        <w:rPr>
          <w:rFonts w:ascii="Arial" w:hAnsi="Arial" w:cs="Arial"/>
        </w:rPr>
        <w:t>ssist</w:t>
      </w:r>
      <w:r w:rsidR="003C391F">
        <w:rPr>
          <w:rFonts w:ascii="Arial" w:hAnsi="Arial" w:cs="Arial"/>
        </w:rPr>
        <w:t>ance to</w:t>
      </w:r>
      <w:r w:rsidR="000B5489" w:rsidRPr="000F661B">
        <w:rPr>
          <w:rFonts w:ascii="Arial" w:hAnsi="Arial" w:cs="Arial"/>
        </w:rPr>
        <w:t xml:space="preserve"> the DNA</w:t>
      </w:r>
      <w:r w:rsidRPr="000F661B">
        <w:rPr>
          <w:rStyle w:val="FootnoteReference"/>
          <w:rFonts w:ascii="Arial" w:hAnsi="Arial" w:cs="Arial"/>
        </w:rPr>
        <w:footnoteReference w:id="1"/>
      </w:r>
      <w:r w:rsidR="000B5489" w:rsidRPr="000F661B">
        <w:rPr>
          <w:rFonts w:ascii="Arial" w:hAnsi="Arial" w:cs="Arial"/>
        </w:rPr>
        <w:t xml:space="preserve"> storage service operations by gaining consent and collecting relevant samples </w:t>
      </w:r>
    </w:p>
    <w:p w:rsidR="000B5489" w:rsidRDefault="00CD0176" w:rsidP="001259A3">
      <w:pPr>
        <w:numPr>
          <w:ilvl w:val="0"/>
          <w:numId w:val="2"/>
        </w:numPr>
        <w:tabs>
          <w:tab w:val="clear" w:pos="720"/>
          <w:tab w:val="left" w:pos="540"/>
          <w:tab w:val="left" w:pos="567"/>
        </w:tabs>
        <w:spacing w:before="120"/>
        <w:ind w:left="540" w:hanging="540"/>
        <w:jc w:val="left"/>
        <w:rPr>
          <w:rFonts w:ascii="Arial" w:hAnsi="Arial" w:cs="Arial"/>
        </w:rPr>
      </w:pPr>
      <w:r>
        <w:rPr>
          <w:rFonts w:ascii="Arial" w:hAnsi="Arial" w:cs="Arial"/>
        </w:rPr>
        <w:t xml:space="preserve">a </w:t>
      </w:r>
      <w:r w:rsidR="001259A3" w:rsidRPr="000F661B">
        <w:rPr>
          <w:rFonts w:ascii="Arial" w:hAnsi="Arial" w:cs="Arial"/>
        </w:rPr>
        <w:t>c</w:t>
      </w:r>
      <w:r w:rsidR="000B5489" w:rsidRPr="000F661B">
        <w:rPr>
          <w:rFonts w:ascii="Arial" w:hAnsi="Arial" w:cs="Arial"/>
        </w:rPr>
        <w:t>linical interpretation and</w:t>
      </w:r>
      <w:r w:rsidR="000B5489" w:rsidRPr="000F661B">
        <w:rPr>
          <w:rFonts w:ascii="Arial" w:hAnsi="Arial" w:cs="Arial"/>
          <w:color w:val="000000"/>
        </w:rPr>
        <w:t xml:space="preserve"> liaison</w:t>
      </w:r>
      <w:r w:rsidR="000B5489" w:rsidRPr="000F661B">
        <w:rPr>
          <w:rFonts w:ascii="Arial" w:hAnsi="Arial" w:cs="Arial"/>
          <w:color w:val="0000FF"/>
        </w:rPr>
        <w:t xml:space="preserve"> </w:t>
      </w:r>
      <w:r w:rsidR="000B5489" w:rsidRPr="000F661B">
        <w:rPr>
          <w:rFonts w:ascii="Arial" w:hAnsi="Arial" w:cs="Arial"/>
        </w:rPr>
        <w:t>support for laboratories that provide genetic analysis</w:t>
      </w:r>
      <w:r w:rsidR="001259A3" w:rsidRPr="000F661B">
        <w:rPr>
          <w:rFonts w:ascii="Arial" w:hAnsi="Arial" w:cs="Arial"/>
        </w:rPr>
        <w:t>.</w:t>
      </w:r>
    </w:p>
    <w:p w:rsidR="00881655" w:rsidRPr="00251F0D" w:rsidRDefault="00881655" w:rsidP="00F31A9C">
      <w:pPr>
        <w:pStyle w:val="Heading1"/>
      </w:pPr>
      <w:r>
        <w:t>2</w:t>
      </w:r>
      <w:r w:rsidRPr="00251F0D">
        <w:t>.</w:t>
      </w:r>
      <w:r w:rsidRPr="00251F0D">
        <w:tab/>
        <w:t>Exclusions</w:t>
      </w:r>
    </w:p>
    <w:p w:rsidR="00881655" w:rsidRPr="00881655" w:rsidRDefault="00881655" w:rsidP="00F31A9C">
      <w:pPr>
        <w:tabs>
          <w:tab w:val="left" w:pos="540"/>
          <w:tab w:val="left" w:pos="567"/>
        </w:tabs>
        <w:spacing w:before="120"/>
        <w:jc w:val="left"/>
        <w:rPr>
          <w:rFonts w:ascii="Arial" w:hAnsi="Arial" w:cs="Arial"/>
        </w:rPr>
      </w:pPr>
      <w:r w:rsidRPr="00881655">
        <w:rPr>
          <w:rFonts w:ascii="Arial" w:hAnsi="Arial" w:cs="Arial"/>
        </w:rPr>
        <w:t>The following exclusions apply</w:t>
      </w:r>
      <w:r w:rsidR="00C825FA">
        <w:rPr>
          <w:rFonts w:ascii="Arial" w:hAnsi="Arial" w:cs="Arial"/>
        </w:rPr>
        <w:t>.</w:t>
      </w:r>
    </w:p>
    <w:p w:rsidR="00881655" w:rsidRPr="00881655" w:rsidRDefault="00C825FA" w:rsidP="00881655">
      <w:pPr>
        <w:numPr>
          <w:ilvl w:val="0"/>
          <w:numId w:val="2"/>
        </w:numPr>
        <w:tabs>
          <w:tab w:val="clear" w:pos="720"/>
        </w:tabs>
        <w:spacing w:before="120"/>
        <w:ind w:left="567" w:hanging="567"/>
        <w:jc w:val="left"/>
        <w:rPr>
          <w:rFonts w:ascii="Arial" w:hAnsi="Arial" w:cs="Arial"/>
        </w:rPr>
      </w:pPr>
      <w:r>
        <w:rPr>
          <w:rFonts w:ascii="Arial" w:hAnsi="Arial" w:cs="Arial"/>
        </w:rPr>
        <w:t>N</w:t>
      </w:r>
      <w:r w:rsidR="00881655" w:rsidRPr="00881655">
        <w:rPr>
          <w:rFonts w:ascii="Arial" w:hAnsi="Arial" w:cs="Arial"/>
        </w:rPr>
        <w:t>on-health related genetic testing such as paternity testing</w:t>
      </w:r>
      <w:r>
        <w:rPr>
          <w:rFonts w:ascii="Arial" w:hAnsi="Arial" w:cs="Arial"/>
        </w:rPr>
        <w:t>.</w:t>
      </w:r>
    </w:p>
    <w:p w:rsidR="00881655" w:rsidRPr="00881655" w:rsidRDefault="00C825FA" w:rsidP="00881655">
      <w:pPr>
        <w:numPr>
          <w:ilvl w:val="0"/>
          <w:numId w:val="2"/>
        </w:numPr>
        <w:tabs>
          <w:tab w:val="clear" w:pos="720"/>
        </w:tabs>
        <w:spacing w:before="120"/>
        <w:ind w:left="567" w:hanging="567"/>
        <w:jc w:val="left"/>
        <w:rPr>
          <w:rFonts w:ascii="Arial" w:hAnsi="Arial" w:cs="Arial"/>
        </w:rPr>
      </w:pPr>
      <w:r>
        <w:rPr>
          <w:rFonts w:ascii="Arial" w:hAnsi="Arial" w:cs="Arial"/>
        </w:rPr>
        <w:t>G</w:t>
      </w:r>
      <w:r w:rsidR="00881655" w:rsidRPr="00881655">
        <w:rPr>
          <w:rFonts w:ascii="Arial" w:hAnsi="Arial" w:cs="Arial"/>
        </w:rPr>
        <w:t>enetic testing ordered by non-genetics staff (eg</w:t>
      </w:r>
      <w:r>
        <w:rPr>
          <w:rFonts w:ascii="Arial" w:hAnsi="Arial" w:cs="Arial"/>
        </w:rPr>
        <w:t>,</w:t>
      </w:r>
      <w:r w:rsidR="00881655" w:rsidRPr="00881655">
        <w:rPr>
          <w:rFonts w:ascii="Arial" w:hAnsi="Arial" w:cs="Arial"/>
        </w:rPr>
        <w:t xml:space="preserve"> primary, secondary and tertiary care providers).</w:t>
      </w:r>
    </w:p>
    <w:p w:rsidR="000B5489" w:rsidRPr="000F661B" w:rsidRDefault="00881655" w:rsidP="00F31A9C">
      <w:pPr>
        <w:pStyle w:val="Heading1"/>
      </w:pPr>
      <w:bookmarkStart w:id="47" w:name="_Toc215319136"/>
      <w:r>
        <w:t>3.</w:t>
      </w:r>
      <w:r>
        <w:tab/>
      </w:r>
      <w:r w:rsidR="000B5489" w:rsidRPr="000F661B">
        <w:t>Service Objectives</w:t>
      </w:r>
      <w:bookmarkEnd w:id="47"/>
    </w:p>
    <w:p w:rsidR="000B5489" w:rsidRPr="000F661B" w:rsidRDefault="00881655" w:rsidP="000B5489">
      <w:pPr>
        <w:tabs>
          <w:tab w:val="left" w:pos="567"/>
        </w:tabs>
        <w:spacing w:before="120"/>
        <w:jc w:val="left"/>
        <w:rPr>
          <w:rFonts w:ascii="Arial" w:hAnsi="Arial" w:cs="Arial"/>
          <w:b/>
        </w:rPr>
      </w:pPr>
      <w:bookmarkStart w:id="48" w:name="_Toc215319137"/>
      <w:r>
        <w:rPr>
          <w:rFonts w:ascii="Arial" w:hAnsi="Arial" w:cs="Arial"/>
          <w:b/>
        </w:rPr>
        <w:t>3</w:t>
      </w:r>
      <w:r w:rsidR="000B5489" w:rsidRPr="000F661B">
        <w:rPr>
          <w:rFonts w:ascii="Arial" w:hAnsi="Arial" w:cs="Arial"/>
          <w:b/>
        </w:rPr>
        <w:t>.1</w:t>
      </w:r>
      <w:r w:rsidR="000B5489" w:rsidRPr="000F661B">
        <w:rPr>
          <w:rFonts w:ascii="Arial" w:hAnsi="Arial" w:cs="Arial"/>
          <w:b/>
        </w:rPr>
        <w:tab/>
        <w:t>General</w:t>
      </w:r>
      <w:bookmarkEnd w:id="48"/>
    </w:p>
    <w:p w:rsidR="000B5489" w:rsidRPr="000F661B" w:rsidRDefault="000B5489" w:rsidP="000B5489">
      <w:pPr>
        <w:tabs>
          <w:tab w:val="left" w:pos="567"/>
        </w:tabs>
        <w:spacing w:before="120"/>
        <w:jc w:val="left"/>
        <w:rPr>
          <w:rFonts w:ascii="Arial" w:hAnsi="Arial" w:cs="Arial"/>
          <w:bCs/>
          <w:color w:val="000000"/>
        </w:rPr>
      </w:pPr>
      <w:r w:rsidRPr="000F661B">
        <w:rPr>
          <w:rFonts w:ascii="Arial" w:hAnsi="Arial" w:cs="Arial"/>
          <w:bCs/>
          <w:color w:val="000000"/>
        </w:rPr>
        <w:t>The key objective of the Service is to enhance and promote the health by enabling individuals and families</w:t>
      </w:r>
      <w:r w:rsidR="001259A3" w:rsidRPr="000F661B">
        <w:rPr>
          <w:rFonts w:ascii="Arial" w:hAnsi="Arial" w:cs="Arial"/>
          <w:bCs/>
          <w:color w:val="000000"/>
        </w:rPr>
        <w:t xml:space="preserve"> and </w:t>
      </w:r>
      <w:r w:rsidRPr="000F661B">
        <w:rPr>
          <w:rFonts w:ascii="Arial" w:hAnsi="Arial" w:cs="Arial"/>
          <w:bCs/>
          <w:color w:val="000000"/>
        </w:rPr>
        <w:t>wh</w:t>
      </w:r>
      <w:r w:rsidR="001259A3" w:rsidRPr="000F661B">
        <w:rPr>
          <w:rFonts w:ascii="Arial" w:hAnsi="Arial" w:cs="Arial"/>
          <w:bCs/>
          <w:color w:val="000000"/>
        </w:rPr>
        <w:t>ā</w:t>
      </w:r>
      <w:r w:rsidRPr="000F661B">
        <w:rPr>
          <w:rFonts w:ascii="Arial" w:hAnsi="Arial" w:cs="Arial"/>
          <w:bCs/>
          <w:color w:val="000000"/>
        </w:rPr>
        <w:t xml:space="preserve">nau to make informed health decisions.  </w:t>
      </w:r>
    </w:p>
    <w:p w:rsidR="000B5489" w:rsidRPr="000F661B" w:rsidRDefault="000B5489" w:rsidP="000B5489">
      <w:pPr>
        <w:tabs>
          <w:tab w:val="left" w:pos="567"/>
        </w:tabs>
        <w:spacing w:before="120"/>
        <w:jc w:val="left"/>
        <w:rPr>
          <w:rFonts w:ascii="Arial" w:hAnsi="Arial" w:cs="Arial"/>
          <w:bCs/>
          <w:color w:val="000000"/>
        </w:rPr>
      </w:pPr>
      <w:r w:rsidRPr="000F661B">
        <w:rPr>
          <w:rFonts w:ascii="Arial" w:hAnsi="Arial" w:cs="Arial"/>
          <w:bCs/>
          <w:color w:val="000000"/>
        </w:rPr>
        <w:t>This is achieved by having a comprehensive and integrated approach to the investigation, diagnosis, education and counselling for individuals and families</w:t>
      </w:r>
      <w:r w:rsidR="001259A3" w:rsidRPr="000F661B">
        <w:rPr>
          <w:rFonts w:ascii="Arial" w:hAnsi="Arial" w:cs="Arial"/>
          <w:bCs/>
          <w:color w:val="000000"/>
        </w:rPr>
        <w:t xml:space="preserve"> and </w:t>
      </w:r>
      <w:r w:rsidRPr="000F661B">
        <w:rPr>
          <w:rFonts w:ascii="Arial" w:hAnsi="Arial" w:cs="Arial"/>
          <w:bCs/>
          <w:color w:val="000000"/>
        </w:rPr>
        <w:t>wh</w:t>
      </w:r>
      <w:r w:rsidR="001259A3" w:rsidRPr="000F661B">
        <w:rPr>
          <w:rFonts w:ascii="Arial" w:hAnsi="Arial" w:cs="Arial"/>
          <w:bCs/>
          <w:color w:val="000000"/>
        </w:rPr>
        <w:t>ā</w:t>
      </w:r>
      <w:r w:rsidRPr="000F661B">
        <w:rPr>
          <w:rFonts w:ascii="Arial" w:hAnsi="Arial" w:cs="Arial"/>
          <w:bCs/>
          <w:color w:val="000000"/>
        </w:rPr>
        <w:t>nau and through increasing health professional knowledge and public awareness.</w:t>
      </w:r>
    </w:p>
    <w:p w:rsidR="000B5489" w:rsidRPr="000F661B" w:rsidRDefault="00881655" w:rsidP="00EF21B1">
      <w:pPr>
        <w:tabs>
          <w:tab w:val="left" w:pos="567"/>
        </w:tabs>
        <w:spacing w:before="240"/>
        <w:jc w:val="left"/>
        <w:rPr>
          <w:rFonts w:ascii="Arial" w:hAnsi="Arial" w:cs="Arial"/>
          <w:b/>
        </w:rPr>
      </w:pPr>
      <w:bookmarkStart w:id="49" w:name="_Toc215319138"/>
      <w:r>
        <w:rPr>
          <w:rFonts w:ascii="Arial" w:hAnsi="Arial" w:cs="Arial"/>
          <w:b/>
        </w:rPr>
        <w:t>3</w:t>
      </w:r>
      <w:r w:rsidR="000B5489" w:rsidRPr="000F661B">
        <w:rPr>
          <w:rFonts w:ascii="Arial" w:hAnsi="Arial" w:cs="Arial"/>
          <w:b/>
        </w:rPr>
        <w:t>.2</w:t>
      </w:r>
      <w:r w:rsidR="000B5489" w:rsidRPr="000F661B">
        <w:rPr>
          <w:rFonts w:ascii="Arial" w:hAnsi="Arial" w:cs="Arial"/>
          <w:b/>
        </w:rPr>
        <w:tab/>
        <w:t>M</w:t>
      </w:r>
      <w:r w:rsidR="000B5489" w:rsidRPr="000F661B">
        <w:rPr>
          <w:rFonts w:ascii="Arial" w:hAnsi="Arial" w:cs="Arial"/>
          <w:b/>
          <w:bCs/>
        </w:rPr>
        <w:t>ā</w:t>
      </w:r>
      <w:r w:rsidR="000B5489" w:rsidRPr="000F661B">
        <w:rPr>
          <w:rFonts w:ascii="Arial" w:hAnsi="Arial" w:cs="Arial"/>
          <w:b/>
        </w:rPr>
        <w:t>ori Health</w:t>
      </w:r>
      <w:bookmarkEnd w:id="49"/>
    </w:p>
    <w:p w:rsidR="001259A3" w:rsidRDefault="000B5489" w:rsidP="00487C53">
      <w:pPr>
        <w:spacing w:before="120"/>
        <w:jc w:val="left"/>
        <w:rPr>
          <w:rFonts w:ascii="Arial" w:hAnsi="Arial" w:cs="Arial"/>
        </w:rPr>
      </w:pPr>
      <w:bookmarkStart w:id="50" w:name="_Toc215319139"/>
      <w:r w:rsidRPr="000F661B">
        <w:rPr>
          <w:rFonts w:ascii="Arial" w:hAnsi="Arial" w:cs="Arial"/>
        </w:rPr>
        <w:t>It is expected that</w:t>
      </w:r>
      <w:r w:rsidR="0044322C">
        <w:rPr>
          <w:rFonts w:ascii="Arial" w:hAnsi="Arial" w:cs="Arial"/>
        </w:rPr>
        <w:t xml:space="preserve"> </w:t>
      </w:r>
      <w:bookmarkEnd w:id="50"/>
      <w:r w:rsidR="00E10F75" w:rsidRPr="000F661B">
        <w:rPr>
          <w:rFonts w:ascii="Arial" w:hAnsi="Arial" w:cs="Arial"/>
        </w:rPr>
        <w:t>t</w:t>
      </w:r>
      <w:r w:rsidR="001259A3" w:rsidRPr="000F661B">
        <w:rPr>
          <w:rFonts w:ascii="Arial" w:hAnsi="Arial" w:cs="Arial"/>
        </w:rPr>
        <w:t xml:space="preserve">here </w:t>
      </w:r>
      <w:r w:rsidR="00AB7F08" w:rsidRPr="000F661B">
        <w:rPr>
          <w:rFonts w:ascii="Arial" w:hAnsi="Arial" w:cs="Arial"/>
        </w:rPr>
        <w:t>w</w:t>
      </w:r>
      <w:r w:rsidR="001259A3" w:rsidRPr="000F661B">
        <w:rPr>
          <w:rFonts w:ascii="Arial" w:hAnsi="Arial" w:cs="Arial"/>
        </w:rPr>
        <w:t>ill be recognition of the genetic disorders with increased incidence in New Zealand Māori eg, hereditary diffuse gastric cancer</w:t>
      </w:r>
      <w:r w:rsidR="00C46B84">
        <w:rPr>
          <w:rFonts w:ascii="Arial" w:hAnsi="Arial" w:cs="Arial"/>
        </w:rPr>
        <w:t>, to raise awareness, increase ident</w:t>
      </w:r>
      <w:r w:rsidR="00915220">
        <w:rPr>
          <w:rFonts w:ascii="Arial" w:hAnsi="Arial" w:cs="Arial"/>
        </w:rPr>
        <w:t>ification and earlier treatment</w:t>
      </w:r>
      <w:r w:rsidR="00C46B84">
        <w:rPr>
          <w:rFonts w:ascii="Arial" w:hAnsi="Arial" w:cs="Arial"/>
        </w:rPr>
        <w:t>.</w:t>
      </w:r>
    </w:p>
    <w:p w:rsidR="000B5489" w:rsidRPr="000F661B" w:rsidRDefault="004F7C96" w:rsidP="00F31A9C">
      <w:pPr>
        <w:pStyle w:val="Heading1"/>
      </w:pPr>
      <w:bookmarkStart w:id="51" w:name="_Toc215319140"/>
      <w:r>
        <w:t>4</w:t>
      </w:r>
      <w:r w:rsidR="00881655">
        <w:tab/>
      </w:r>
      <w:r w:rsidR="000B5489" w:rsidRPr="000F661B">
        <w:t>Service Users</w:t>
      </w:r>
      <w:bookmarkEnd w:id="51"/>
    </w:p>
    <w:p w:rsidR="000B5489" w:rsidRPr="000F661B" w:rsidRDefault="000B5489" w:rsidP="00F31A9C">
      <w:pPr>
        <w:spacing w:before="120" w:after="120"/>
        <w:jc w:val="left"/>
      </w:pPr>
      <w:r w:rsidRPr="000F661B">
        <w:rPr>
          <w:rFonts w:ascii="Arial" w:hAnsi="Arial" w:cs="Arial"/>
        </w:rPr>
        <w:t xml:space="preserve">All </w:t>
      </w:r>
      <w:r w:rsidR="0044322C">
        <w:rPr>
          <w:rFonts w:ascii="Arial" w:hAnsi="Arial" w:cs="Arial"/>
        </w:rPr>
        <w:t xml:space="preserve">eligible </w:t>
      </w:r>
      <w:r w:rsidRPr="000F661B">
        <w:rPr>
          <w:rFonts w:ascii="Arial" w:hAnsi="Arial" w:cs="Arial"/>
        </w:rPr>
        <w:t>individuals and their families</w:t>
      </w:r>
      <w:r w:rsidR="00A23A57">
        <w:rPr>
          <w:rFonts w:ascii="Arial" w:hAnsi="Arial" w:cs="Arial"/>
        </w:rPr>
        <w:t xml:space="preserve"> and </w:t>
      </w:r>
      <w:r w:rsidRPr="000F661B">
        <w:rPr>
          <w:rFonts w:ascii="Arial" w:hAnsi="Arial" w:cs="Arial"/>
        </w:rPr>
        <w:t>wh</w:t>
      </w:r>
      <w:r w:rsidR="00A23A57">
        <w:rPr>
          <w:rFonts w:ascii="Arial" w:hAnsi="Arial" w:cs="Arial"/>
        </w:rPr>
        <w:t>ā</w:t>
      </w:r>
      <w:r w:rsidRPr="000F661B">
        <w:rPr>
          <w:rFonts w:ascii="Arial" w:hAnsi="Arial" w:cs="Arial"/>
        </w:rPr>
        <w:t xml:space="preserve">nau </w:t>
      </w:r>
      <w:r w:rsidR="0044322C">
        <w:rPr>
          <w:rFonts w:ascii="Arial" w:hAnsi="Arial" w:cs="Arial"/>
        </w:rPr>
        <w:t>referred</w:t>
      </w:r>
      <w:r w:rsidR="00673541" w:rsidRPr="000F661B">
        <w:rPr>
          <w:rFonts w:ascii="Arial" w:hAnsi="Arial" w:cs="Arial"/>
        </w:rPr>
        <w:t xml:space="preserve"> </w:t>
      </w:r>
      <w:r w:rsidRPr="000F661B">
        <w:rPr>
          <w:rFonts w:ascii="Arial" w:hAnsi="Arial" w:cs="Arial"/>
        </w:rPr>
        <w:t>with</w:t>
      </w:r>
      <w:r w:rsidR="0044322C">
        <w:rPr>
          <w:rFonts w:ascii="Arial" w:hAnsi="Arial" w:cs="Arial"/>
        </w:rPr>
        <w:t>,</w:t>
      </w:r>
      <w:r w:rsidRPr="000F661B">
        <w:rPr>
          <w:rFonts w:ascii="Arial" w:hAnsi="Arial" w:cs="Arial"/>
        </w:rPr>
        <w:t xml:space="preserve"> or at risk of</w:t>
      </w:r>
      <w:r w:rsidR="0044322C">
        <w:rPr>
          <w:rFonts w:ascii="Arial" w:hAnsi="Arial" w:cs="Arial"/>
        </w:rPr>
        <w:t>,</w:t>
      </w:r>
      <w:r w:rsidRPr="000F661B">
        <w:rPr>
          <w:rFonts w:ascii="Arial" w:hAnsi="Arial" w:cs="Arial"/>
        </w:rPr>
        <w:t xml:space="preserve"> a genetic disorder</w:t>
      </w:r>
      <w:r w:rsidR="00085E5A">
        <w:rPr>
          <w:rFonts w:ascii="Arial" w:hAnsi="Arial" w:cs="Arial"/>
        </w:rPr>
        <w:t xml:space="preserve"> that meet the Service’s entry criteria</w:t>
      </w:r>
      <w:r w:rsidR="00F066FA">
        <w:rPr>
          <w:rFonts w:ascii="Arial" w:hAnsi="Arial" w:cs="Arial"/>
        </w:rPr>
        <w:t xml:space="preserve"> </w:t>
      </w:r>
      <w:r w:rsidR="00085E5A">
        <w:rPr>
          <w:rFonts w:ascii="Arial" w:hAnsi="Arial" w:cs="Arial"/>
        </w:rPr>
        <w:t xml:space="preserve">in </w:t>
      </w:r>
      <w:r w:rsidR="004F7C96">
        <w:rPr>
          <w:rFonts w:ascii="Arial" w:hAnsi="Arial" w:cs="Arial"/>
        </w:rPr>
        <w:t>5</w:t>
      </w:r>
      <w:r w:rsidR="00F31A9C">
        <w:rPr>
          <w:rFonts w:ascii="Arial" w:hAnsi="Arial" w:cs="Arial"/>
        </w:rPr>
        <w:t>.</w:t>
      </w:r>
      <w:r w:rsidR="00085E5A">
        <w:rPr>
          <w:rFonts w:ascii="Arial" w:hAnsi="Arial" w:cs="Arial"/>
        </w:rPr>
        <w:t>2 below</w:t>
      </w:r>
      <w:r w:rsidR="00F066FA">
        <w:rPr>
          <w:rFonts w:ascii="Arial" w:hAnsi="Arial" w:cs="Arial"/>
        </w:rPr>
        <w:t>.</w:t>
      </w:r>
    </w:p>
    <w:p w:rsidR="000B5489" w:rsidRPr="000F661B" w:rsidRDefault="004F7C96" w:rsidP="00F31A9C">
      <w:pPr>
        <w:pStyle w:val="Heading1"/>
      </w:pPr>
      <w:bookmarkStart w:id="52" w:name="_Toc215319141"/>
      <w:r>
        <w:t>5</w:t>
      </w:r>
      <w:r w:rsidR="000B5489" w:rsidRPr="000F661B">
        <w:tab/>
      </w:r>
      <w:bookmarkEnd w:id="52"/>
      <w:r w:rsidR="007F6BDB">
        <w:t>Access</w:t>
      </w:r>
    </w:p>
    <w:p w:rsidR="001367DB" w:rsidRDefault="004F7C96" w:rsidP="000B5489">
      <w:pPr>
        <w:spacing w:before="120"/>
        <w:jc w:val="left"/>
        <w:rPr>
          <w:rFonts w:ascii="Arial" w:hAnsi="Arial" w:cs="Arial"/>
          <w:b/>
        </w:rPr>
      </w:pPr>
      <w:bookmarkStart w:id="53" w:name="_Toc215319142"/>
      <w:r>
        <w:rPr>
          <w:rFonts w:ascii="Arial" w:hAnsi="Arial" w:cs="Arial"/>
          <w:b/>
        </w:rPr>
        <w:t>5</w:t>
      </w:r>
      <w:r w:rsidR="000B5489" w:rsidRPr="000F661B">
        <w:rPr>
          <w:rFonts w:ascii="Arial" w:hAnsi="Arial" w:cs="Arial"/>
          <w:b/>
        </w:rPr>
        <w:t>.</w:t>
      </w:r>
      <w:r w:rsidR="001367DB">
        <w:rPr>
          <w:rFonts w:ascii="Arial" w:hAnsi="Arial" w:cs="Arial"/>
          <w:b/>
        </w:rPr>
        <w:t>1</w:t>
      </w:r>
      <w:r w:rsidR="000B5489" w:rsidRPr="000F661B">
        <w:rPr>
          <w:rFonts w:ascii="Arial" w:hAnsi="Arial" w:cs="Arial"/>
          <w:b/>
        </w:rPr>
        <w:tab/>
      </w:r>
      <w:r w:rsidR="001367DB">
        <w:rPr>
          <w:rFonts w:ascii="Arial" w:hAnsi="Arial" w:cs="Arial"/>
          <w:b/>
        </w:rPr>
        <w:t>Referral</w:t>
      </w:r>
      <w:r w:rsidR="00251F0D">
        <w:rPr>
          <w:rFonts w:ascii="Arial" w:hAnsi="Arial" w:cs="Arial"/>
          <w:b/>
        </w:rPr>
        <w:t xml:space="preserve"> Process</w:t>
      </w:r>
    </w:p>
    <w:p w:rsidR="001367DB" w:rsidRPr="00F31A9C" w:rsidRDefault="001367DB" w:rsidP="000B5489">
      <w:pPr>
        <w:spacing w:before="120"/>
        <w:jc w:val="left"/>
        <w:rPr>
          <w:rFonts w:ascii="Arial" w:hAnsi="Arial" w:cs="Arial"/>
        </w:rPr>
      </w:pPr>
      <w:r w:rsidRPr="00F31A9C">
        <w:rPr>
          <w:rFonts w:ascii="Arial" w:hAnsi="Arial" w:cs="Arial"/>
        </w:rPr>
        <w:t xml:space="preserve">Referral into the Service is made by primary, secondary </w:t>
      </w:r>
      <w:r w:rsidR="00251F0D">
        <w:rPr>
          <w:rFonts w:ascii="Arial" w:hAnsi="Arial" w:cs="Arial"/>
        </w:rPr>
        <w:t>or</w:t>
      </w:r>
      <w:r w:rsidRPr="00F31A9C">
        <w:rPr>
          <w:rFonts w:ascii="Arial" w:hAnsi="Arial" w:cs="Arial"/>
        </w:rPr>
        <w:t xml:space="preserve"> tertiary </w:t>
      </w:r>
      <w:r w:rsidR="00C825FA">
        <w:rPr>
          <w:rFonts w:ascii="Arial" w:hAnsi="Arial" w:cs="Arial"/>
        </w:rPr>
        <w:t>h</w:t>
      </w:r>
      <w:r w:rsidRPr="00F31A9C">
        <w:rPr>
          <w:rFonts w:ascii="Arial" w:hAnsi="Arial" w:cs="Arial"/>
        </w:rPr>
        <w:t xml:space="preserve">ealth </w:t>
      </w:r>
      <w:r w:rsidR="00C825FA">
        <w:rPr>
          <w:rFonts w:ascii="Arial" w:hAnsi="Arial" w:cs="Arial"/>
        </w:rPr>
        <w:t>c</w:t>
      </w:r>
      <w:r w:rsidRPr="00F31A9C">
        <w:rPr>
          <w:rFonts w:ascii="Arial" w:hAnsi="Arial" w:cs="Arial"/>
        </w:rPr>
        <w:t xml:space="preserve">are </w:t>
      </w:r>
      <w:r w:rsidR="00C825FA">
        <w:rPr>
          <w:rFonts w:ascii="Arial" w:hAnsi="Arial" w:cs="Arial"/>
        </w:rPr>
        <w:t>p</w:t>
      </w:r>
      <w:r w:rsidRPr="00F31A9C">
        <w:rPr>
          <w:rFonts w:ascii="Arial" w:hAnsi="Arial" w:cs="Arial"/>
        </w:rPr>
        <w:t>rofessionals (HCP</w:t>
      </w:r>
      <w:r w:rsidR="00EF21B1">
        <w:rPr>
          <w:rFonts w:ascii="Arial" w:hAnsi="Arial" w:cs="Arial"/>
        </w:rPr>
        <w:t>s</w:t>
      </w:r>
      <w:r w:rsidRPr="00F31A9C">
        <w:rPr>
          <w:rFonts w:ascii="Arial" w:hAnsi="Arial" w:cs="Arial"/>
        </w:rPr>
        <w:t>).</w:t>
      </w:r>
      <w:r w:rsidR="00251F0D">
        <w:rPr>
          <w:rFonts w:ascii="Arial" w:hAnsi="Arial" w:cs="Arial"/>
        </w:rPr>
        <w:t xml:space="preserve"> </w:t>
      </w:r>
      <w:r w:rsidRPr="00F31A9C">
        <w:rPr>
          <w:rFonts w:ascii="Arial" w:hAnsi="Arial" w:cs="Arial"/>
        </w:rPr>
        <w:t xml:space="preserve"> Family referrals may occur for family members of </w:t>
      </w:r>
      <w:r w:rsidR="00DC57E1">
        <w:rPr>
          <w:rFonts w:ascii="Arial" w:hAnsi="Arial" w:cs="Arial"/>
        </w:rPr>
        <w:t xml:space="preserve">known </w:t>
      </w:r>
      <w:r w:rsidR="00C825FA">
        <w:rPr>
          <w:rFonts w:ascii="Arial" w:hAnsi="Arial" w:cs="Arial"/>
        </w:rPr>
        <w:t>at-</w:t>
      </w:r>
      <w:r w:rsidRPr="00F31A9C">
        <w:rPr>
          <w:rFonts w:ascii="Arial" w:hAnsi="Arial" w:cs="Arial"/>
        </w:rPr>
        <w:t>risk individuals.</w:t>
      </w:r>
    </w:p>
    <w:p w:rsidR="001367DB" w:rsidRDefault="004F7C96" w:rsidP="009C4F83">
      <w:pPr>
        <w:spacing w:before="120"/>
        <w:jc w:val="left"/>
        <w:rPr>
          <w:rFonts w:ascii="Arial" w:hAnsi="Arial" w:cs="Arial"/>
          <w:b/>
        </w:rPr>
      </w:pPr>
      <w:r>
        <w:rPr>
          <w:rFonts w:ascii="Arial" w:hAnsi="Arial" w:cs="Arial"/>
          <w:b/>
        </w:rPr>
        <w:t>5</w:t>
      </w:r>
      <w:r w:rsidR="00085E5A">
        <w:rPr>
          <w:rFonts w:ascii="Arial" w:hAnsi="Arial" w:cs="Arial"/>
          <w:b/>
        </w:rPr>
        <w:t>.2</w:t>
      </w:r>
      <w:r w:rsidR="00085E5A">
        <w:rPr>
          <w:rFonts w:ascii="Arial" w:hAnsi="Arial" w:cs="Arial"/>
          <w:b/>
        </w:rPr>
        <w:tab/>
      </w:r>
      <w:r w:rsidR="000B5489" w:rsidRPr="000F661B">
        <w:rPr>
          <w:rFonts w:ascii="Arial" w:hAnsi="Arial" w:cs="Arial"/>
          <w:b/>
        </w:rPr>
        <w:t>Entry Criteria</w:t>
      </w:r>
      <w:bookmarkEnd w:id="53"/>
    </w:p>
    <w:p w:rsidR="00085E5A" w:rsidRPr="00F31A9C" w:rsidRDefault="00085E5A" w:rsidP="00F31A9C">
      <w:pPr>
        <w:pStyle w:val="ListParagraph"/>
        <w:numPr>
          <w:ilvl w:val="1"/>
          <w:numId w:val="22"/>
        </w:numPr>
        <w:spacing w:before="120"/>
        <w:ind w:left="567" w:hanging="567"/>
        <w:jc w:val="left"/>
        <w:rPr>
          <w:rFonts w:ascii="Arial" w:hAnsi="Arial" w:cs="Arial"/>
        </w:rPr>
      </w:pPr>
      <w:r>
        <w:rPr>
          <w:rFonts w:ascii="Arial" w:hAnsi="Arial" w:cs="Arial"/>
        </w:rPr>
        <w:t>N</w:t>
      </w:r>
      <w:r w:rsidRPr="00F31A9C">
        <w:rPr>
          <w:rFonts w:ascii="Arial" w:hAnsi="Arial" w:cs="Arial"/>
        </w:rPr>
        <w:t>ewborns, infants and children with single gene disorders, chromosomal disorders, other known genetic syndromes, and ‘syndromic’ clinical presentations of uncertain cause</w:t>
      </w:r>
      <w:r w:rsidR="00EF21B1">
        <w:rPr>
          <w:rFonts w:ascii="Arial" w:hAnsi="Arial" w:cs="Arial"/>
        </w:rPr>
        <w:t>.</w:t>
      </w:r>
    </w:p>
    <w:p w:rsidR="00085E5A" w:rsidRPr="00F31A9C" w:rsidRDefault="00085E5A" w:rsidP="00F31A9C">
      <w:pPr>
        <w:pStyle w:val="ListParagraph"/>
        <w:numPr>
          <w:ilvl w:val="1"/>
          <w:numId w:val="22"/>
        </w:numPr>
        <w:spacing w:before="120"/>
        <w:ind w:left="567" w:hanging="567"/>
        <w:jc w:val="left"/>
        <w:rPr>
          <w:rFonts w:ascii="Arial" w:hAnsi="Arial" w:cs="Arial"/>
        </w:rPr>
      </w:pPr>
      <w:r>
        <w:rPr>
          <w:rFonts w:ascii="Arial" w:hAnsi="Arial" w:cs="Arial"/>
        </w:rPr>
        <w:t>C</w:t>
      </w:r>
      <w:r w:rsidRPr="00F31A9C">
        <w:rPr>
          <w:rFonts w:ascii="Arial" w:hAnsi="Arial" w:cs="Arial"/>
        </w:rPr>
        <w:t>omplex metabolic disorders (in conjunction with the National Services Paediatric and Adult Metabolic Service)</w:t>
      </w:r>
      <w:r w:rsidR="00EF21B1">
        <w:rPr>
          <w:rFonts w:ascii="Arial" w:hAnsi="Arial" w:cs="Arial"/>
        </w:rPr>
        <w:t>.</w:t>
      </w:r>
    </w:p>
    <w:p w:rsidR="00085E5A" w:rsidRPr="00F31A9C" w:rsidRDefault="00085E5A" w:rsidP="00F31A9C">
      <w:pPr>
        <w:pStyle w:val="ListParagraph"/>
        <w:numPr>
          <w:ilvl w:val="1"/>
          <w:numId w:val="22"/>
        </w:numPr>
        <w:spacing w:before="120"/>
        <w:ind w:left="567" w:hanging="567"/>
        <w:jc w:val="left"/>
        <w:rPr>
          <w:rFonts w:ascii="Arial" w:hAnsi="Arial" w:cs="Arial"/>
        </w:rPr>
      </w:pPr>
      <w:r>
        <w:rPr>
          <w:rFonts w:ascii="Arial" w:hAnsi="Arial" w:cs="Arial"/>
        </w:rPr>
        <w:t>P</w:t>
      </w:r>
      <w:r w:rsidRPr="00F31A9C">
        <w:rPr>
          <w:rFonts w:ascii="Arial" w:hAnsi="Arial" w:cs="Arial"/>
        </w:rPr>
        <w:t>regnancy related abnormal fetal outcomes and other high risk pregnancies based on family history</w:t>
      </w:r>
      <w:r w:rsidR="00EF21B1">
        <w:rPr>
          <w:rFonts w:ascii="Arial" w:hAnsi="Arial" w:cs="Arial"/>
        </w:rPr>
        <w:t>.</w:t>
      </w:r>
    </w:p>
    <w:p w:rsidR="00085E5A" w:rsidRPr="00F31A9C" w:rsidRDefault="00085E5A" w:rsidP="00F31A9C">
      <w:pPr>
        <w:pStyle w:val="ListParagraph"/>
        <w:numPr>
          <w:ilvl w:val="1"/>
          <w:numId w:val="22"/>
        </w:numPr>
        <w:spacing w:before="120"/>
        <w:ind w:left="567" w:hanging="567"/>
        <w:jc w:val="left"/>
        <w:rPr>
          <w:rFonts w:ascii="Arial" w:hAnsi="Arial" w:cs="Arial"/>
        </w:rPr>
      </w:pPr>
      <w:r>
        <w:rPr>
          <w:rFonts w:ascii="Arial" w:hAnsi="Arial" w:cs="Arial"/>
        </w:rPr>
        <w:t>A</w:t>
      </w:r>
      <w:r w:rsidRPr="00F31A9C">
        <w:rPr>
          <w:rFonts w:ascii="Arial" w:hAnsi="Arial" w:cs="Arial"/>
        </w:rPr>
        <w:t>dults with, or at risk of</w:t>
      </w:r>
      <w:r w:rsidR="00C825FA">
        <w:rPr>
          <w:rFonts w:ascii="Arial" w:hAnsi="Arial" w:cs="Arial"/>
        </w:rPr>
        <w:t>,</w:t>
      </w:r>
      <w:r w:rsidRPr="00F31A9C">
        <w:rPr>
          <w:rFonts w:ascii="Arial" w:hAnsi="Arial" w:cs="Arial"/>
        </w:rPr>
        <w:t xml:space="preserve"> single gene disorders or other familial disorders</w:t>
      </w:r>
      <w:r w:rsidR="00EF21B1">
        <w:rPr>
          <w:rFonts w:ascii="Arial" w:hAnsi="Arial" w:cs="Arial"/>
        </w:rPr>
        <w:t>.</w:t>
      </w:r>
    </w:p>
    <w:p w:rsidR="00085E5A" w:rsidRPr="00F31A9C" w:rsidRDefault="00085E5A" w:rsidP="00F31A9C">
      <w:pPr>
        <w:pStyle w:val="ListParagraph"/>
        <w:numPr>
          <w:ilvl w:val="1"/>
          <w:numId w:val="22"/>
        </w:numPr>
        <w:spacing w:before="120"/>
        <w:ind w:left="567" w:hanging="567"/>
        <w:jc w:val="left"/>
        <w:rPr>
          <w:rFonts w:ascii="Arial" w:hAnsi="Arial" w:cs="Arial"/>
        </w:rPr>
      </w:pPr>
      <w:r>
        <w:rPr>
          <w:rFonts w:ascii="Arial" w:hAnsi="Arial" w:cs="Arial"/>
        </w:rPr>
        <w:t>A</w:t>
      </w:r>
      <w:r w:rsidRPr="00F31A9C">
        <w:rPr>
          <w:rFonts w:ascii="Arial" w:hAnsi="Arial" w:cs="Arial"/>
        </w:rPr>
        <w:t>dults with a strong family history of cancer or with a family cancer syndrome</w:t>
      </w:r>
      <w:r w:rsidR="00EF21B1">
        <w:rPr>
          <w:rFonts w:ascii="Arial" w:hAnsi="Arial" w:cs="Arial"/>
        </w:rPr>
        <w:t>.</w:t>
      </w:r>
    </w:p>
    <w:p w:rsidR="000B5489" w:rsidRPr="00F31A9C" w:rsidRDefault="00085E5A" w:rsidP="00F31A9C">
      <w:pPr>
        <w:pStyle w:val="ListParagraph"/>
        <w:numPr>
          <w:ilvl w:val="1"/>
          <w:numId w:val="22"/>
        </w:numPr>
        <w:spacing w:before="120"/>
        <w:ind w:left="567" w:hanging="567"/>
        <w:jc w:val="left"/>
        <w:rPr>
          <w:rFonts w:ascii="Arial" w:hAnsi="Arial" w:cs="Arial"/>
        </w:rPr>
      </w:pPr>
      <w:r>
        <w:rPr>
          <w:rFonts w:ascii="Arial" w:hAnsi="Arial" w:cs="Arial"/>
        </w:rPr>
        <w:lastRenderedPageBreak/>
        <w:t>C</w:t>
      </w:r>
      <w:r w:rsidRPr="00F31A9C">
        <w:rPr>
          <w:rFonts w:ascii="Arial" w:hAnsi="Arial" w:cs="Arial"/>
        </w:rPr>
        <w:t>hildren and adults with an intellectual disability</w:t>
      </w:r>
      <w:r>
        <w:rPr>
          <w:rFonts w:ascii="Arial" w:hAnsi="Arial" w:cs="Arial"/>
        </w:rPr>
        <w:t>.</w:t>
      </w:r>
    </w:p>
    <w:p w:rsidR="00B96CC6" w:rsidRPr="000F661B" w:rsidRDefault="00B96CC6" w:rsidP="0080278D">
      <w:pPr>
        <w:spacing w:before="120"/>
        <w:jc w:val="left"/>
        <w:rPr>
          <w:rFonts w:ascii="Arial" w:hAnsi="Arial" w:cs="Arial"/>
        </w:rPr>
      </w:pPr>
      <w:r w:rsidRPr="000F661B">
        <w:rPr>
          <w:rFonts w:ascii="Arial" w:hAnsi="Arial" w:cs="Arial"/>
          <w:lang w:val="en-US"/>
        </w:rPr>
        <w:t xml:space="preserve">Access to the </w:t>
      </w:r>
      <w:r>
        <w:rPr>
          <w:rFonts w:ascii="Arial" w:hAnsi="Arial" w:cs="Arial"/>
          <w:lang w:val="en-US"/>
        </w:rPr>
        <w:t>S</w:t>
      </w:r>
      <w:r w:rsidRPr="000F661B">
        <w:rPr>
          <w:rFonts w:ascii="Arial" w:hAnsi="Arial" w:cs="Arial"/>
          <w:lang w:val="en-US"/>
        </w:rPr>
        <w:t xml:space="preserve">ervice </w:t>
      </w:r>
      <w:r>
        <w:rPr>
          <w:rFonts w:ascii="Arial" w:hAnsi="Arial" w:cs="Arial"/>
          <w:lang w:val="en-US"/>
        </w:rPr>
        <w:t>may occur</w:t>
      </w:r>
      <w:r w:rsidRPr="000F661B">
        <w:rPr>
          <w:rFonts w:ascii="Arial" w:hAnsi="Arial" w:cs="Arial"/>
          <w:lang w:val="en-US"/>
        </w:rPr>
        <w:t xml:space="preserve"> with additional members added to a family file</w:t>
      </w:r>
      <w:r w:rsidR="007E37E5">
        <w:rPr>
          <w:rFonts w:ascii="Arial" w:hAnsi="Arial" w:cs="Arial"/>
          <w:lang w:val="en-US"/>
        </w:rPr>
        <w:t xml:space="preserve"> </w:t>
      </w:r>
      <w:r>
        <w:rPr>
          <w:rFonts w:ascii="Arial" w:hAnsi="Arial" w:cs="Arial"/>
        </w:rPr>
        <w:t>that</w:t>
      </w:r>
      <w:r w:rsidRPr="000F661B">
        <w:rPr>
          <w:rFonts w:ascii="Arial" w:hAnsi="Arial" w:cs="Arial"/>
        </w:rPr>
        <w:t xml:space="preserve"> remain</w:t>
      </w:r>
      <w:r>
        <w:rPr>
          <w:rFonts w:ascii="Arial" w:hAnsi="Arial" w:cs="Arial"/>
        </w:rPr>
        <w:t>s</w:t>
      </w:r>
      <w:r w:rsidRPr="000F661B">
        <w:rPr>
          <w:rFonts w:ascii="Arial" w:hAnsi="Arial" w:cs="Arial"/>
        </w:rPr>
        <w:t xml:space="preserve"> open and accessible.</w:t>
      </w:r>
    </w:p>
    <w:p w:rsidR="0080278D" w:rsidRPr="0080278D" w:rsidRDefault="004F7C96" w:rsidP="00EF21B1">
      <w:pPr>
        <w:spacing w:before="240"/>
        <w:jc w:val="left"/>
        <w:rPr>
          <w:rFonts w:ascii="Arial" w:hAnsi="Arial" w:cs="Arial"/>
          <w:b/>
        </w:rPr>
      </w:pPr>
      <w:r>
        <w:rPr>
          <w:rFonts w:ascii="Arial" w:hAnsi="Arial" w:cs="Arial"/>
          <w:b/>
        </w:rPr>
        <w:t>5</w:t>
      </w:r>
      <w:r w:rsidR="0080278D" w:rsidRPr="0080278D">
        <w:rPr>
          <w:rFonts w:ascii="Arial" w:hAnsi="Arial" w:cs="Arial"/>
          <w:b/>
        </w:rPr>
        <w:t>.</w:t>
      </w:r>
      <w:r w:rsidR="00085E5A">
        <w:rPr>
          <w:rFonts w:ascii="Arial" w:hAnsi="Arial" w:cs="Arial"/>
          <w:b/>
        </w:rPr>
        <w:t>3</w:t>
      </w:r>
      <w:r w:rsidR="0080278D" w:rsidRPr="0080278D">
        <w:rPr>
          <w:rFonts w:ascii="Arial" w:hAnsi="Arial" w:cs="Arial"/>
          <w:b/>
        </w:rPr>
        <w:tab/>
        <w:t>Exit Criteria</w:t>
      </w:r>
    </w:p>
    <w:p w:rsidR="000B5489" w:rsidRDefault="0080278D" w:rsidP="000B5489">
      <w:pPr>
        <w:spacing w:before="120"/>
        <w:jc w:val="left"/>
        <w:rPr>
          <w:rFonts w:ascii="Arial" w:hAnsi="Arial" w:cs="Arial"/>
        </w:rPr>
      </w:pPr>
      <w:r>
        <w:rPr>
          <w:rFonts w:ascii="Arial" w:hAnsi="Arial" w:cs="Arial"/>
        </w:rPr>
        <w:t xml:space="preserve">Exit </w:t>
      </w:r>
      <w:r w:rsidR="00457727">
        <w:rPr>
          <w:rFonts w:ascii="Arial" w:hAnsi="Arial" w:cs="Arial"/>
        </w:rPr>
        <w:t xml:space="preserve">for </w:t>
      </w:r>
      <w:r w:rsidR="000B5489" w:rsidRPr="000F661B">
        <w:rPr>
          <w:rFonts w:ascii="Arial" w:hAnsi="Arial" w:cs="Arial"/>
        </w:rPr>
        <w:t xml:space="preserve">individuals </w:t>
      </w:r>
      <w:r w:rsidR="00457727">
        <w:rPr>
          <w:rFonts w:ascii="Arial" w:hAnsi="Arial" w:cs="Arial"/>
        </w:rPr>
        <w:t xml:space="preserve">is </w:t>
      </w:r>
      <w:r w:rsidR="000B5489" w:rsidRPr="000F661B">
        <w:rPr>
          <w:rFonts w:ascii="Arial" w:hAnsi="Arial" w:cs="Arial"/>
        </w:rPr>
        <w:t>by agreement</w:t>
      </w:r>
      <w:r w:rsidR="003C391F">
        <w:rPr>
          <w:rFonts w:ascii="Arial" w:hAnsi="Arial" w:cs="Arial"/>
        </w:rPr>
        <w:t xml:space="preserve"> with the HCP at the clinic appointment or consultation and confirmed </w:t>
      </w:r>
      <w:r w:rsidR="00C825FA">
        <w:rPr>
          <w:rFonts w:ascii="Arial" w:hAnsi="Arial" w:cs="Arial"/>
        </w:rPr>
        <w:t>in writing</w:t>
      </w:r>
      <w:r w:rsidR="003C391F">
        <w:rPr>
          <w:rFonts w:ascii="Arial" w:hAnsi="Arial" w:cs="Arial"/>
        </w:rPr>
        <w:t xml:space="preserve"> to the individual patient</w:t>
      </w:r>
      <w:r w:rsidR="00673541">
        <w:rPr>
          <w:rFonts w:ascii="Arial" w:hAnsi="Arial" w:cs="Arial"/>
        </w:rPr>
        <w:t xml:space="preserve"> and referrer</w:t>
      </w:r>
      <w:r w:rsidR="003C391F">
        <w:rPr>
          <w:rFonts w:ascii="Arial" w:hAnsi="Arial" w:cs="Arial"/>
        </w:rPr>
        <w:t>.</w:t>
      </w:r>
      <w:r w:rsidR="000B5489" w:rsidRPr="000F661B">
        <w:rPr>
          <w:rFonts w:ascii="Arial" w:hAnsi="Arial" w:cs="Arial"/>
        </w:rPr>
        <w:t xml:space="preserve"> </w:t>
      </w:r>
      <w:r w:rsidR="00673541">
        <w:rPr>
          <w:rFonts w:ascii="Arial" w:hAnsi="Arial" w:cs="Arial"/>
        </w:rPr>
        <w:t xml:space="preserve"> Patients that are discharged from the </w:t>
      </w:r>
      <w:r w:rsidR="00251F0D">
        <w:rPr>
          <w:rFonts w:ascii="Arial" w:hAnsi="Arial" w:cs="Arial"/>
        </w:rPr>
        <w:t>S</w:t>
      </w:r>
      <w:r w:rsidR="00673541">
        <w:rPr>
          <w:rFonts w:ascii="Arial" w:hAnsi="Arial" w:cs="Arial"/>
        </w:rPr>
        <w:t xml:space="preserve">ervice may be </w:t>
      </w:r>
      <w:r w:rsidR="00C825FA">
        <w:rPr>
          <w:rFonts w:ascii="Arial" w:hAnsi="Arial" w:cs="Arial"/>
        </w:rPr>
        <w:t>re-referred and provided follow-</w:t>
      </w:r>
      <w:r w:rsidR="00673541">
        <w:rPr>
          <w:rFonts w:ascii="Arial" w:hAnsi="Arial" w:cs="Arial"/>
        </w:rPr>
        <w:t xml:space="preserve">up assessment as required. </w:t>
      </w:r>
    </w:p>
    <w:p w:rsidR="000B5489" w:rsidRPr="000F661B" w:rsidRDefault="004F7C96" w:rsidP="00EF21B1">
      <w:pPr>
        <w:spacing w:before="240"/>
        <w:jc w:val="left"/>
        <w:rPr>
          <w:rFonts w:ascii="Arial" w:hAnsi="Arial" w:cs="Arial"/>
          <w:b/>
        </w:rPr>
      </w:pPr>
      <w:bookmarkStart w:id="54" w:name="_Toc215319144"/>
      <w:r>
        <w:rPr>
          <w:rFonts w:ascii="Arial" w:hAnsi="Arial" w:cs="Arial"/>
          <w:b/>
        </w:rPr>
        <w:t>5</w:t>
      </w:r>
      <w:r w:rsidR="000B5489" w:rsidRPr="000F661B">
        <w:rPr>
          <w:rFonts w:ascii="Arial" w:hAnsi="Arial" w:cs="Arial"/>
          <w:b/>
        </w:rPr>
        <w:t>.</w:t>
      </w:r>
      <w:r w:rsidR="00085E5A">
        <w:rPr>
          <w:rFonts w:ascii="Arial" w:hAnsi="Arial" w:cs="Arial"/>
          <w:b/>
        </w:rPr>
        <w:t>4</w:t>
      </w:r>
      <w:r w:rsidR="000B5489" w:rsidRPr="000F661B">
        <w:rPr>
          <w:rFonts w:ascii="Arial" w:hAnsi="Arial" w:cs="Arial"/>
          <w:b/>
        </w:rPr>
        <w:tab/>
        <w:t>Time</w:t>
      </w:r>
      <w:bookmarkEnd w:id="54"/>
    </w:p>
    <w:p w:rsidR="000B5489" w:rsidRPr="000F661B" w:rsidRDefault="000B5489" w:rsidP="000B5489">
      <w:pPr>
        <w:spacing w:before="120"/>
        <w:jc w:val="left"/>
        <w:rPr>
          <w:rFonts w:ascii="Arial" w:hAnsi="Arial" w:cs="Arial"/>
        </w:rPr>
      </w:pPr>
      <w:r w:rsidRPr="000F661B">
        <w:rPr>
          <w:rFonts w:ascii="Arial" w:hAnsi="Arial" w:cs="Arial"/>
        </w:rPr>
        <w:t>A clinical triage process will determine level of priority</w:t>
      </w:r>
      <w:r w:rsidR="00673541">
        <w:rPr>
          <w:rFonts w:ascii="Arial" w:hAnsi="Arial" w:cs="Arial"/>
        </w:rPr>
        <w:t>.  Triage will occur within a maximum of five working days from referral</w:t>
      </w:r>
      <w:r w:rsidRPr="000F661B">
        <w:rPr>
          <w:rFonts w:ascii="Arial" w:hAnsi="Arial" w:cs="Arial"/>
        </w:rPr>
        <w:t>.</w:t>
      </w:r>
    </w:p>
    <w:p w:rsidR="009C4F83" w:rsidRDefault="000B5489" w:rsidP="00F31A9C">
      <w:pPr>
        <w:numPr>
          <w:ilvl w:val="0"/>
          <w:numId w:val="1"/>
        </w:numPr>
        <w:tabs>
          <w:tab w:val="clear" w:pos="0"/>
          <w:tab w:val="num" w:pos="540"/>
        </w:tabs>
        <w:spacing w:before="120"/>
        <w:ind w:left="567" w:hanging="567"/>
        <w:jc w:val="left"/>
        <w:rPr>
          <w:rFonts w:ascii="Arial" w:hAnsi="Arial" w:cs="Arial"/>
        </w:rPr>
      </w:pPr>
      <w:r w:rsidRPr="00F31A9C">
        <w:rPr>
          <w:rFonts w:ascii="Arial" w:hAnsi="Arial" w:cs="Arial"/>
          <w:i/>
        </w:rPr>
        <w:t>Urgent referral:</w:t>
      </w:r>
      <w:r w:rsidRPr="00487C53">
        <w:rPr>
          <w:rFonts w:ascii="Arial" w:hAnsi="Arial" w:cs="Arial"/>
        </w:rPr>
        <w:t xml:space="preserve"> </w:t>
      </w:r>
      <w:r w:rsidR="00EF21B1">
        <w:rPr>
          <w:rFonts w:ascii="Arial" w:hAnsi="Arial" w:cs="Arial"/>
        </w:rPr>
        <w:t>clinical response</w:t>
      </w:r>
      <w:r w:rsidR="00487C53" w:rsidRPr="00487C53">
        <w:rPr>
          <w:rFonts w:ascii="Arial" w:hAnsi="Arial" w:cs="Arial"/>
        </w:rPr>
        <w:t xml:space="preserve">/contact within </w:t>
      </w:r>
      <w:r w:rsidR="00C825FA">
        <w:rPr>
          <w:rFonts w:ascii="Arial" w:hAnsi="Arial" w:cs="Arial"/>
        </w:rPr>
        <w:t>two</w:t>
      </w:r>
      <w:r w:rsidR="00487C53" w:rsidRPr="00487C53">
        <w:rPr>
          <w:rFonts w:ascii="Arial" w:hAnsi="Arial" w:cs="Arial"/>
        </w:rPr>
        <w:t xml:space="preserve"> working days</w:t>
      </w:r>
    </w:p>
    <w:p w:rsidR="000B5489" w:rsidRPr="000F661B" w:rsidRDefault="000B5489" w:rsidP="00F31A9C">
      <w:pPr>
        <w:numPr>
          <w:ilvl w:val="0"/>
          <w:numId w:val="1"/>
        </w:numPr>
        <w:tabs>
          <w:tab w:val="clear" w:pos="0"/>
          <w:tab w:val="num" w:pos="540"/>
        </w:tabs>
        <w:spacing w:before="120"/>
        <w:ind w:left="567" w:hanging="567"/>
        <w:jc w:val="left"/>
        <w:rPr>
          <w:rFonts w:ascii="Arial" w:hAnsi="Arial" w:cs="Arial"/>
        </w:rPr>
      </w:pPr>
      <w:r w:rsidRPr="00F31A9C">
        <w:rPr>
          <w:rFonts w:ascii="Arial" w:hAnsi="Arial" w:cs="Arial"/>
          <w:i/>
        </w:rPr>
        <w:t>Priority</w:t>
      </w:r>
      <w:r w:rsidR="009C4F83">
        <w:rPr>
          <w:rFonts w:ascii="Arial" w:hAnsi="Arial" w:cs="Arial"/>
        </w:rPr>
        <w:t xml:space="preserve"> </w:t>
      </w:r>
      <w:r w:rsidR="009C4F83" w:rsidRPr="00F31A9C">
        <w:rPr>
          <w:rFonts w:ascii="Arial" w:hAnsi="Arial" w:cs="Arial"/>
          <w:i/>
        </w:rPr>
        <w:t>referral</w:t>
      </w:r>
      <w:r w:rsidRPr="00F31A9C">
        <w:rPr>
          <w:rFonts w:ascii="Arial" w:hAnsi="Arial" w:cs="Arial"/>
          <w:i/>
        </w:rPr>
        <w:t>:</w:t>
      </w:r>
      <w:r w:rsidRPr="000F661B">
        <w:rPr>
          <w:rFonts w:ascii="Arial" w:hAnsi="Arial" w:cs="Arial"/>
        </w:rPr>
        <w:t xml:space="preserve"> </w:t>
      </w:r>
      <w:r w:rsidR="00487C53">
        <w:rPr>
          <w:rFonts w:ascii="Arial" w:hAnsi="Arial" w:cs="Arial"/>
        </w:rPr>
        <w:t>assessment</w:t>
      </w:r>
      <w:r w:rsidR="00487C53">
        <w:rPr>
          <w:rStyle w:val="FootnoteReference"/>
          <w:rFonts w:ascii="Arial" w:hAnsi="Arial" w:cs="Arial"/>
        </w:rPr>
        <w:footnoteReference w:id="2"/>
      </w:r>
      <w:r w:rsidR="00487C53">
        <w:rPr>
          <w:rFonts w:ascii="Arial" w:hAnsi="Arial" w:cs="Arial"/>
        </w:rPr>
        <w:t xml:space="preserve"> within six weeks of referral</w:t>
      </w:r>
      <w:r w:rsidR="007E37E5">
        <w:rPr>
          <w:rFonts w:ascii="Arial" w:hAnsi="Arial" w:cs="Arial"/>
        </w:rPr>
        <w:t>.</w:t>
      </w:r>
    </w:p>
    <w:p w:rsidR="000B5489" w:rsidRPr="000F661B" w:rsidRDefault="000B5489" w:rsidP="000B5489">
      <w:pPr>
        <w:numPr>
          <w:ilvl w:val="0"/>
          <w:numId w:val="1"/>
        </w:numPr>
        <w:tabs>
          <w:tab w:val="clear" w:pos="0"/>
          <w:tab w:val="num" w:pos="540"/>
        </w:tabs>
        <w:spacing w:before="120"/>
        <w:ind w:firstLine="0"/>
        <w:jc w:val="left"/>
        <w:rPr>
          <w:rFonts w:ascii="Arial" w:hAnsi="Arial" w:cs="Arial"/>
        </w:rPr>
      </w:pPr>
      <w:r w:rsidRPr="00F31A9C">
        <w:rPr>
          <w:rFonts w:ascii="Arial" w:hAnsi="Arial" w:cs="Arial"/>
          <w:i/>
        </w:rPr>
        <w:t>Routine</w:t>
      </w:r>
      <w:r w:rsidR="009C4F83">
        <w:rPr>
          <w:rFonts w:ascii="Arial" w:hAnsi="Arial" w:cs="Arial"/>
          <w:i/>
        </w:rPr>
        <w:t xml:space="preserve"> referral</w:t>
      </w:r>
      <w:r w:rsidRPr="00F31A9C">
        <w:rPr>
          <w:rFonts w:ascii="Arial" w:hAnsi="Arial" w:cs="Arial"/>
          <w:i/>
        </w:rPr>
        <w:t>:</w:t>
      </w:r>
      <w:r w:rsidRPr="000F661B">
        <w:rPr>
          <w:rFonts w:ascii="Arial" w:hAnsi="Arial" w:cs="Arial"/>
        </w:rPr>
        <w:t xml:space="preserve"> </w:t>
      </w:r>
      <w:r w:rsidR="00487C53">
        <w:rPr>
          <w:rFonts w:ascii="Arial" w:hAnsi="Arial" w:cs="Arial"/>
        </w:rPr>
        <w:t>assessment</w:t>
      </w:r>
      <w:r w:rsidR="00487C53" w:rsidRPr="000F661B">
        <w:rPr>
          <w:rFonts w:ascii="Arial" w:hAnsi="Arial" w:cs="Arial"/>
        </w:rPr>
        <w:t xml:space="preserve"> </w:t>
      </w:r>
      <w:r w:rsidRPr="000F661B">
        <w:rPr>
          <w:rFonts w:ascii="Arial" w:hAnsi="Arial" w:cs="Arial"/>
        </w:rPr>
        <w:t xml:space="preserve">within </w:t>
      </w:r>
      <w:r w:rsidR="00C825FA">
        <w:rPr>
          <w:rFonts w:ascii="Arial" w:hAnsi="Arial" w:cs="Arial"/>
        </w:rPr>
        <w:t>four</w:t>
      </w:r>
      <w:r w:rsidRPr="000F661B">
        <w:rPr>
          <w:rFonts w:ascii="Arial" w:hAnsi="Arial" w:cs="Arial"/>
        </w:rPr>
        <w:t xml:space="preserve"> months of referral</w:t>
      </w:r>
      <w:r w:rsidR="007E37E5">
        <w:rPr>
          <w:rFonts w:ascii="Arial" w:hAnsi="Arial" w:cs="Arial"/>
        </w:rPr>
        <w:t>.</w:t>
      </w:r>
      <w:r w:rsidRPr="000F661B">
        <w:rPr>
          <w:rFonts w:ascii="Arial" w:hAnsi="Arial" w:cs="Arial"/>
        </w:rPr>
        <w:t xml:space="preserve"> </w:t>
      </w:r>
    </w:p>
    <w:p w:rsidR="000B5489" w:rsidRPr="000F661B" w:rsidRDefault="004F7C96" w:rsidP="00F31A9C">
      <w:pPr>
        <w:pStyle w:val="Heading1"/>
      </w:pPr>
      <w:bookmarkStart w:id="55" w:name="_Toc215319145"/>
      <w:r>
        <w:t>6</w:t>
      </w:r>
      <w:r w:rsidR="000B5489" w:rsidRPr="000F661B">
        <w:t>.</w:t>
      </w:r>
      <w:r w:rsidR="000B5489" w:rsidRPr="000F661B">
        <w:tab/>
        <w:t>Service Components</w:t>
      </w:r>
      <w:bookmarkEnd w:id="55"/>
    </w:p>
    <w:p w:rsidR="000B5489" w:rsidRPr="000F661B" w:rsidRDefault="004F7C96" w:rsidP="00AB7F08">
      <w:pPr>
        <w:tabs>
          <w:tab w:val="left" w:pos="567"/>
        </w:tabs>
        <w:spacing w:before="120" w:after="120"/>
        <w:rPr>
          <w:rFonts w:ascii="Arial" w:hAnsi="Arial" w:cs="Arial"/>
          <w:b/>
        </w:rPr>
      </w:pPr>
      <w:bookmarkStart w:id="56" w:name="_Toc215319146"/>
      <w:r>
        <w:rPr>
          <w:rFonts w:ascii="Arial" w:hAnsi="Arial" w:cs="Arial"/>
          <w:b/>
        </w:rPr>
        <w:t>6</w:t>
      </w:r>
      <w:r w:rsidR="000B5489" w:rsidRPr="000F661B">
        <w:rPr>
          <w:rFonts w:ascii="Arial" w:hAnsi="Arial" w:cs="Arial"/>
          <w:b/>
        </w:rPr>
        <w:t>.1</w:t>
      </w:r>
      <w:r w:rsidR="000B5489" w:rsidRPr="000F661B">
        <w:rPr>
          <w:rFonts w:ascii="Arial" w:hAnsi="Arial" w:cs="Arial"/>
          <w:b/>
        </w:rPr>
        <w:tab/>
        <w:t>Processes</w:t>
      </w:r>
      <w:bookmarkEnd w:id="56"/>
    </w:p>
    <w:p w:rsidR="00FD495A" w:rsidRDefault="000B5489" w:rsidP="00AB7F08">
      <w:pPr>
        <w:spacing w:before="120"/>
        <w:jc w:val="left"/>
        <w:rPr>
          <w:rFonts w:ascii="Arial" w:hAnsi="Arial" w:cs="Arial"/>
          <w:b/>
        </w:rPr>
      </w:pPr>
      <w:r w:rsidRPr="000F661B">
        <w:rPr>
          <w:rFonts w:ascii="Arial" w:hAnsi="Arial" w:cs="Arial"/>
        </w:rPr>
        <w:t xml:space="preserve">The </w:t>
      </w:r>
      <w:r w:rsidR="00AB7F08" w:rsidRPr="000F661B">
        <w:rPr>
          <w:rFonts w:ascii="Arial" w:hAnsi="Arial" w:cs="Arial"/>
        </w:rPr>
        <w:t>S</w:t>
      </w:r>
      <w:r w:rsidRPr="000F661B">
        <w:rPr>
          <w:rFonts w:ascii="Arial" w:hAnsi="Arial" w:cs="Arial"/>
        </w:rPr>
        <w:t xml:space="preserve">ervice </w:t>
      </w:r>
      <w:r w:rsidR="00AB7F08" w:rsidRPr="000F661B">
        <w:rPr>
          <w:rFonts w:ascii="Arial" w:hAnsi="Arial" w:cs="Arial"/>
        </w:rPr>
        <w:t xml:space="preserve">components </w:t>
      </w:r>
      <w:r w:rsidRPr="000F661B">
        <w:rPr>
          <w:rFonts w:ascii="Arial" w:hAnsi="Arial" w:cs="Arial"/>
        </w:rPr>
        <w:t>provided include</w:t>
      </w:r>
      <w:r w:rsidR="00C825FA">
        <w:rPr>
          <w:rFonts w:ascii="Arial" w:hAnsi="Arial" w:cs="Arial"/>
        </w:rPr>
        <w:t xml:space="preserve"> the following.</w:t>
      </w:r>
    </w:p>
    <w:p w:rsidR="000B5489" w:rsidRPr="000F661B" w:rsidRDefault="000B5489" w:rsidP="00FD495A">
      <w:pPr>
        <w:numPr>
          <w:ilvl w:val="0"/>
          <w:numId w:val="17"/>
        </w:numPr>
        <w:tabs>
          <w:tab w:val="clear" w:pos="720"/>
          <w:tab w:val="num" w:pos="540"/>
        </w:tabs>
        <w:spacing w:before="120"/>
        <w:ind w:left="540" w:hanging="540"/>
        <w:jc w:val="left"/>
        <w:rPr>
          <w:rFonts w:ascii="Arial" w:hAnsi="Arial" w:cs="Arial"/>
        </w:rPr>
      </w:pPr>
      <w:r w:rsidRPr="000F661B">
        <w:rPr>
          <w:rFonts w:ascii="Arial" w:hAnsi="Arial" w:cs="Arial"/>
          <w:b/>
        </w:rPr>
        <w:t xml:space="preserve">Triage </w:t>
      </w:r>
      <w:r w:rsidRPr="00EF21B1">
        <w:rPr>
          <w:rFonts w:ascii="Arial" w:hAnsi="Arial" w:cs="Arial"/>
        </w:rPr>
        <w:t>–</w:t>
      </w:r>
      <w:r w:rsidRPr="000F661B">
        <w:rPr>
          <w:rFonts w:ascii="Arial" w:hAnsi="Arial" w:cs="Arial"/>
        </w:rPr>
        <w:t xml:space="preserve"> </w:t>
      </w:r>
      <w:r w:rsidR="00C825FA">
        <w:rPr>
          <w:rFonts w:ascii="Arial" w:hAnsi="Arial" w:cs="Arial"/>
        </w:rPr>
        <w:t>A</w:t>
      </w:r>
      <w:r w:rsidRPr="000F661B">
        <w:rPr>
          <w:rFonts w:ascii="Arial" w:hAnsi="Arial" w:cs="Arial"/>
        </w:rPr>
        <w:t xml:space="preserve">ll referrals received are triaged, according to </w:t>
      </w:r>
      <w:r w:rsidR="00AB7F08" w:rsidRPr="000F661B">
        <w:rPr>
          <w:rFonts w:ascii="Arial" w:hAnsi="Arial" w:cs="Arial"/>
        </w:rPr>
        <w:t xml:space="preserve">the </w:t>
      </w:r>
      <w:r w:rsidRPr="000F661B">
        <w:rPr>
          <w:rFonts w:ascii="Arial" w:hAnsi="Arial" w:cs="Arial"/>
        </w:rPr>
        <w:t xml:space="preserve">Human Genetics Society of </w:t>
      </w:r>
      <w:r w:rsidR="00C825FA">
        <w:rPr>
          <w:rFonts w:ascii="Arial" w:hAnsi="Arial" w:cs="Arial"/>
        </w:rPr>
        <w:t xml:space="preserve">Australasia (HGSA) standards.  </w:t>
      </w:r>
      <w:r w:rsidR="00AB7F08" w:rsidRPr="000F661B">
        <w:rPr>
          <w:rFonts w:ascii="Arial" w:hAnsi="Arial" w:cs="Arial"/>
        </w:rPr>
        <w:t>T</w:t>
      </w:r>
      <w:r w:rsidRPr="000F661B">
        <w:rPr>
          <w:rFonts w:ascii="Arial" w:hAnsi="Arial" w:cs="Arial"/>
        </w:rPr>
        <w:t xml:space="preserve">riage </w:t>
      </w:r>
      <w:r w:rsidR="00AB7F08" w:rsidRPr="000F661B">
        <w:rPr>
          <w:rFonts w:ascii="Arial" w:hAnsi="Arial" w:cs="Arial"/>
        </w:rPr>
        <w:t xml:space="preserve">is </w:t>
      </w:r>
      <w:r w:rsidRPr="000F661B">
        <w:rPr>
          <w:rFonts w:ascii="Arial" w:hAnsi="Arial" w:cs="Arial"/>
        </w:rPr>
        <w:t xml:space="preserve">by urgency, </w:t>
      </w:r>
      <w:r w:rsidR="00B96CC6">
        <w:rPr>
          <w:rFonts w:ascii="Arial" w:hAnsi="Arial" w:cs="Arial"/>
        </w:rPr>
        <w:t xml:space="preserve">identifies the </w:t>
      </w:r>
      <w:r w:rsidR="00673541">
        <w:rPr>
          <w:rFonts w:ascii="Arial" w:hAnsi="Arial" w:cs="Arial"/>
        </w:rPr>
        <w:t xml:space="preserve">preferred </w:t>
      </w:r>
      <w:r w:rsidRPr="000F661B">
        <w:rPr>
          <w:rFonts w:ascii="Arial" w:hAnsi="Arial" w:cs="Arial"/>
        </w:rPr>
        <w:t>clinic location, and clinical staff level</w:t>
      </w:r>
      <w:r w:rsidR="00B96CC6">
        <w:rPr>
          <w:rFonts w:ascii="Arial" w:hAnsi="Arial" w:cs="Arial"/>
        </w:rPr>
        <w:t xml:space="preserve"> required</w:t>
      </w:r>
      <w:r w:rsidR="00C825FA">
        <w:rPr>
          <w:rFonts w:ascii="Arial" w:hAnsi="Arial" w:cs="Arial"/>
        </w:rPr>
        <w:t>.</w:t>
      </w:r>
    </w:p>
    <w:p w:rsidR="00B96CC6" w:rsidRDefault="000B5489" w:rsidP="00AB7F08">
      <w:pPr>
        <w:numPr>
          <w:ilvl w:val="0"/>
          <w:numId w:val="13"/>
        </w:numPr>
        <w:tabs>
          <w:tab w:val="clear" w:pos="720"/>
          <w:tab w:val="num" w:pos="540"/>
        </w:tabs>
        <w:spacing w:before="120"/>
        <w:ind w:left="540" w:hanging="540"/>
        <w:jc w:val="left"/>
        <w:rPr>
          <w:rFonts w:ascii="Arial" w:hAnsi="Arial" w:cs="Arial"/>
        </w:rPr>
      </w:pPr>
      <w:r w:rsidRPr="000F661B">
        <w:rPr>
          <w:rFonts w:ascii="Arial" w:hAnsi="Arial" w:cs="Arial"/>
          <w:b/>
        </w:rPr>
        <w:t xml:space="preserve">Assessment </w:t>
      </w:r>
      <w:r w:rsidR="00EF21B1">
        <w:rPr>
          <w:rFonts w:ascii="Arial" w:hAnsi="Arial" w:cs="Arial"/>
        </w:rPr>
        <w:t>–</w:t>
      </w:r>
      <w:r w:rsidRPr="000F661B">
        <w:rPr>
          <w:rFonts w:ascii="Arial" w:hAnsi="Arial" w:cs="Arial"/>
        </w:rPr>
        <w:t xml:space="preserve"> This component includes clinical history, confirmation of family history, examination, clinical diagnosis risk assessment and appropriate diagnostic investigations</w:t>
      </w:r>
      <w:r w:rsidR="00C825FA">
        <w:rPr>
          <w:rFonts w:ascii="Arial" w:hAnsi="Arial" w:cs="Arial"/>
        </w:rPr>
        <w:t>.</w:t>
      </w:r>
    </w:p>
    <w:p w:rsidR="00306FCE" w:rsidRDefault="00306FCE" w:rsidP="00B96CC6">
      <w:pPr>
        <w:numPr>
          <w:ilvl w:val="0"/>
          <w:numId w:val="13"/>
        </w:numPr>
        <w:tabs>
          <w:tab w:val="clear" w:pos="720"/>
          <w:tab w:val="num" w:pos="540"/>
        </w:tabs>
        <w:spacing w:before="120"/>
        <w:ind w:left="540" w:hanging="540"/>
        <w:jc w:val="left"/>
        <w:rPr>
          <w:rFonts w:ascii="Arial" w:hAnsi="Arial" w:cs="Arial"/>
        </w:rPr>
      </w:pPr>
      <w:r w:rsidRPr="00306FCE">
        <w:rPr>
          <w:rFonts w:ascii="Arial" w:hAnsi="Arial" w:cs="Arial"/>
          <w:b/>
        </w:rPr>
        <w:t xml:space="preserve">Specialist </w:t>
      </w:r>
      <w:r w:rsidR="0098482D">
        <w:rPr>
          <w:rFonts w:ascii="Arial" w:hAnsi="Arial" w:cs="Arial"/>
          <w:b/>
        </w:rPr>
        <w:t>non-contact</w:t>
      </w:r>
      <w:r w:rsidR="00A23A57">
        <w:rPr>
          <w:rFonts w:ascii="Arial" w:hAnsi="Arial" w:cs="Arial"/>
          <w:b/>
        </w:rPr>
        <w:t xml:space="preserve"> </w:t>
      </w:r>
      <w:r w:rsidR="00B96CC6">
        <w:rPr>
          <w:rFonts w:ascii="Arial" w:hAnsi="Arial" w:cs="Arial"/>
          <w:b/>
        </w:rPr>
        <w:t>assessment</w:t>
      </w:r>
      <w:r w:rsidRPr="000F661B">
        <w:rPr>
          <w:rFonts w:ascii="Arial" w:hAnsi="Arial" w:cs="Arial"/>
        </w:rPr>
        <w:t xml:space="preserve"> </w:t>
      </w:r>
      <w:r>
        <w:rPr>
          <w:rFonts w:ascii="Arial" w:hAnsi="Arial" w:cs="Arial"/>
        </w:rPr>
        <w:t xml:space="preserve">– </w:t>
      </w:r>
      <w:r w:rsidR="00C825FA">
        <w:rPr>
          <w:rFonts w:ascii="Arial" w:hAnsi="Arial" w:cs="Arial"/>
        </w:rPr>
        <w:t>A</w:t>
      </w:r>
      <w:r w:rsidR="00B96CC6">
        <w:rPr>
          <w:rFonts w:ascii="Arial" w:hAnsi="Arial" w:cs="Arial"/>
        </w:rPr>
        <w:t xml:space="preserve">n assessment </w:t>
      </w:r>
      <w:r w:rsidRPr="000F661B">
        <w:rPr>
          <w:rFonts w:ascii="Arial" w:hAnsi="Arial" w:cs="Arial"/>
        </w:rPr>
        <w:t>of patient records and any relevant diagnostic test results provided by a referrer</w:t>
      </w:r>
      <w:r w:rsidR="00EF21B1">
        <w:rPr>
          <w:rFonts w:ascii="Arial" w:hAnsi="Arial" w:cs="Arial"/>
        </w:rPr>
        <w:t xml:space="preserve"> (without the patient present)</w:t>
      </w:r>
      <w:r w:rsidRPr="000F661B">
        <w:rPr>
          <w:rFonts w:ascii="Arial" w:hAnsi="Arial" w:cs="Arial"/>
        </w:rPr>
        <w:t>.  A written plan of care is developed for the patient and provision of that plan and other necessary advice is discussed with, and sent to the referring clinician</w:t>
      </w:r>
      <w:r w:rsidR="00A23A57">
        <w:rPr>
          <w:rFonts w:ascii="Arial" w:hAnsi="Arial" w:cs="Arial"/>
        </w:rPr>
        <w:t xml:space="preserve">, </w:t>
      </w:r>
      <w:r w:rsidRPr="000F661B">
        <w:rPr>
          <w:rFonts w:ascii="Arial" w:hAnsi="Arial" w:cs="Arial"/>
        </w:rPr>
        <w:t>the patient</w:t>
      </w:r>
      <w:r w:rsidR="00A23A57">
        <w:rPr>
          <w:rFonts w:ascii="Arial" w:hAnsi="Arial" w:cs="Arial"/>
        </w:rPr>
        <w:t xml:space="preserve"> and their </w:t>
      </w:r>
      <w:r w:rsidR="00C825FA">
        <w:rPr>
          <w:rFonts w:ascii="Arial" w:hAnsi="Arial" w:cs="Arial"/>
        </w:rPr>
        <w:t>g</w:t>
      </w:r>
      <w:r w:rsidR="00A23A57">
        <w:rPr>
          <w:rFonts w:ascii="Arial" w:hAnsi="Arial" w:cs="Arial"/>
        </w:rPr>
        <w:t xml:space="preserve">eneral </w:t>
      </w:r>
      <w:r w:rsidR="00C825FA">
        <w:rPr>
          <w:rFonts w:ascii="Arial" w:hAnsi="Arial" w:cs="Arial"/>
        </w:rPr>
        <w:t>p</w:t>
      </w:r>
      <w:r w:rsidR="00A23A57">
        <w:rPr>
          <w:rFonts w:ascii="Arial" w:hAnsi="Arial" w:cs="Arial"/>
        </w:rPr>
        <w:t>ractitioner</w:t>
      </w:r>
      <w:r w:rsidR="00C825FA">
        <w:rPr>
          <w:rFonts w:ascii="Arial" w:hAnsi="Arial" w:cs="Arial"/>
        </w:rPr>
        <w:t>.</w:t>
      </w:r>
    </w:p>
    <w:p w:rsidR="000B5489" w:rsidRPr="000F661B" w:rsidRDefault="000B5489" w:rsidP="00AB7F08">
      <w:pPr>
        <w:numPr>
          <w:ilvl w:val="0"/>
          <w:numId w:val="13"/>
        </w:numPr>
        <w:tabs>
          <w:tab w:val="clear" w:pos="720"/>
          <w:tab w:val="num" w:pos="540"/>
        </w:tabs>
        <w:spacing w:before="120"/>
        <w:ind w:left="540" w:hanging="540"/>
        <w:jc w:val="left"/>
        <w:rPr>
          <w:rFonts w:ascii="Arial" w:hAnsi="Arial" w:cs="Arial"/>
        </w:rPr>
      </w:pPr>
      <w:r w:rsidRPr="000F661B">
        <w:rPr>
          <w:rFonts w:ascii="Arial" w:hAnsi="Arial" w:cs="Arial"/>
          <w:b/>
        </w:rPr>
        <w:t>Genetic counselling</w:t>
      </w:r>
      <w:r w:rsidR="00EF21B1">
        <w:rPr>
          <w:rFonts w:ascii="Arial" w:hAnsi="Arial" w:cs="Arial"/>
        </w:rPr>
        <w:t xml:space="preserve"> –</w:t>
      </w:r>
      <w:r w:rsidRPr="000F661B">
        <w:rPr>
          <w:rFonts w:ascii="Arial" w:hAnsi="Arial" w:cs="Arial"/>
        </w:rPr>
        <w:t xml:space="preserve"> Includes pedigree analysis, risk assessment and investigations, and provision of surveillance and management guidelines for genetic disorders</w:t>
      </w:r>
      <w:r w:rsidR="00C825FA">
        <w:rPr>
          <w:rFonts w:ascii="Arial" w:hAnsi="Arial" w:cs="Arial"/>
        </w:rPr>
        <w:t>.</w:t>
      </w:r>
    </w:p>
    <w:p w:rsidR="000B5489" w:rsidRPr="000F661B" w:rsidRDefault="000B5489" w:rsidP="00AB7F08">
      <w:pPr>
        <w:numPr>
          <w:ilvl w:val="0"/>
          <w:numId w:val="13"/>
        </w:numPr>
        <w:tabs>
          <w:tab w:val="clear" w:pos="720"/>
          <w:tab w:val="num" w:pos="540"/>
        </w:tabs>
        <w:spacing w:before="120"/>
        <w:ind w:left="540" w:hanging="540"/>
        <w:jc w:val="left"/>
        <w:rPr>
          <w:rFonts w:ascii="Arial" w:hAnsi="Arial" w:cs="Arial"/>
        </w:rPr>
      </w:pPr>
      <w:r w:rsidRPr="000F661B">
        <w:rPr>
          <w:rFonts w:ascii="Arial" w:hAnsi="Arial" w:cs="Arial"/>
          <w:b/>
        </w:rPr>
        <w:t>Genetic investigations</w:t>
      </w:r>
      <w:r w:rsidRPr="000F661B">
        <w:rPr>
          <w:rFonts w:ascii="Arial" w:hAnsi="Arial" w:cs="Arial"/>
        </w:rPr>
        <w:t xml:space="preserve"> – </w:t>
      </w:r>
      <w:r w:rsidR="00C825FA">
        <w:rPr>
          <w:rFonts w:ascii="Arial" w:hAnsi="Arial" w:cs="Arial"/>
        </w:rPr>
        <w:t>I</w:t>
      </w:r>
      <w:r w:rsidRPr="000F661B">
        <w:rPr>
          <w:rFonts w:ascii="Arial" w:hAnsi="Arial" w:cs="Arial"/>
        </w:rPr>
        <w:t>ncludes genetic testing of affected individuals (proband) and, as appropriate, at risk unaffected individuals</w:t>
      </w:r>
      <w:r w:rsidR="00B86D11" w:rsidRPr="000F661B">
        <w:rPr>
          <w:rFonts w:ascii="Arial" w:hAnsi="Arial" w:cs="Arial"/>
        </w:rPr>
        <w:t>,</w:t>
      </w:r>
      <w:r w:rsidR="0069390D" w:rsidRPr="000F661B">
        <w:rPr>
          <w:rFonts w:ascii="Arial" w:hAnsi="Arial" w:cs="Arial"/>
        </w:rPr>
        <w:t xml:space="preserve"> </w:t>
      </w:r>
      <w:r w:rsidRPr="000F661B">
        <w:rPr>
          <w:rFonts w:ascii="Arial" w:hAnsi="Arial" w:cs="Arial"/>
        </w:rPr>
        <w:t xml:space="preserve">as determined by </w:t>
      </w:r>
      <w:r w:rsidR="00EF21B1">
        <w:rPr>
          <w:rFonts w:ascii="Arial" w:hAnsi="Arial" w:cs="Arial"/>
        </w:rPr>
        <w:t>g</w:t>
      </w:r>
      <w:r w:rsidRPr="000F661B">
        <w:rPr>
          <w:rFonts w:ascii="Arial" w:hAnsi="Arial" w:cs="Arial"/>
        </w:rPr>
        <w:t xml:space="preserve">enetic </w:t>
      </w:r>
      <w:r w:rsidR="00EF21B1">
        <w:rPr>
          <w:rFonts w:ascii="Arial" w:hAnsi="Arial" w:cs="Arial"/>
        </w:rPr>
        <w:t>s</w:t>
      </w:r>
      <w:r w:rsidRPr="000F661B">
        <w:rPr>
          <w:rFonts w:ascii="Arial" w:hAnsi="Arial" w:cs="Arial"/>
        </w:rPr>
        <w:t>ervices clinical staff</w:t>
      </w:r>
      <w:r w:rsidR="00C825FA">
        <w:rPr>
          <w:rFonts w:ascii="Arial" w:hAnsi="Arial" w:cs="Arial"/>
        </w:rPr>
        <w:t>.</w:t>
      </w:r>
    </w:p>
    <w:p w:rsidR="000B5489" w:rsidRPr="000F661B" w:rsidRDefault="000B5489" w:rsidP="00306FCE">
      <w:pPr>
        <w:numPr>
          <w:ilvl w:val="0"/>
          <w:numId w:val="13"/>
        </w:numPr>
        <w:tabs>
          <w:tab w:val="clear" w:pos="720"/>
          <w:tab w:val="num" w:pos="540"/>
        </w:tabs>
        <w:spacing w:before="120"/>
        <w:ind w:left="539" w:hanging="539"/>
        <w:jc w:val="left"/>
        <w:rPr>
          <w:rFonts w:ascii="Arial" w:hAnsi="Arial" w:cs="Arial"/>
        </w:rPr>
      </w:pPr>
      <w:r w:rsidRPr="000F661B">
        <w:rPr>
          <w:rFonts w:ascii="Arial" w:hAnsi="Arial" w:cs="Arial"/>
          <w:b/>
        </w:rPr>
        <w:t>Consultative and advisory</w:t>
      </w:r>
      <w:r w:rsidRPr="000F661B">
        <w:rPr>
          <w:rFonts w:ascii="Arial" w:hAnsi="Arial" w:cs="Arial"/>
        </w:rPr>
        <w:t xml:space="preserve"> </w:t>
      </w:r>
      <w:r w:rsidRPr="000F661B">
        <w:rPr>
          <w:rFonts w:ascii="Arial" w:hAnsi="Arial" w:cs="Arial"/>
          <w:b/>
        </w:rPr>
        <w:t>services</w:t>
      </w:r>
      <w:r w:rsidR="009071E2">
        <w:rPr>
          <w:rFonts w:ascii="Arial" w:hAnsi="Arial" w:cs="Arial"/>
        </w:rPr>
        <w:t xml:space="preserve"> – I</w:t>
      </w:r>
      <w:r w:rsidRPr="000F661B">
        <w:rPr>
          <w:rFonts w:ascii="Arial" w:hAnsi="Arial" w:cs="Arial"/>
        </w:rPr>
        <w:t xml:space="preserve">ncludes genetics advice to other specialists and primary </w:t>
      </w:r>
      <w:r w:rsidR="00C629F9" w:rsidRPr="000F661B">
        <w:rPr>
          <w:rFonts w:ascii="Arial" w:hAnsi="Arial" w:cs="Arial"/>
        </w:rPr>
        <w:t xml:space="preserve">health </w:t>
      </w:r>
      <w:r w:rsidRPr="000F661B">
        <w:rPr>
          <w:rFonts w:ascii="Arial" w:hAnsi="Arial" w:cs="Arial"/>
        </w:rPr>
        <w:t>care practitioners to help them to assess, diagnose and manage individuals and families</w:t>
      </w:r>
      <w:r w:rsidR="00AB7F08" w:rsidRPr="000F661B">
        <w:rPr>
          <w:rFonts w:ascii="Arial" w:hAnsi="Arial" w:cs="Arial"/>
        </w:rPr>
        <w:t xml:space="preserve"> and </w:t>
      </w:r>
      <w:r w:rsidRPr="000F661B">
        <w:rPr>
          <w:rFonts w:ascii="Arial" w:hAnsi="Arial" w:cs="Arial"/>
        </w:rPr>
        <w:t>wh</w:t>
      </w:r>
      <w:r w:rsidR="00AB7F08" w:rsidRPr="000F661B">
        <w:rPr>
          <w:rFonts w:ascii="Arial" w:hAnsi="Arial" w:cs="Arial"/>
        </w:rPr>
        <w:t>ā</w:t>
      </w:r>
      <w:r w:rsidRPr="000F661B">
        <w:rPr>
          <w:rFonts w:ascii="Arial" w:hAnsi="Arial" w:cs="Arial"/>
        </w:rPr>
        <w:t>nau</w:t>
      </w:r>
      <w:r w:rsidR="009071E2">
        <w:rPr>
          <w:rFonts w:ascii="Arial" w:hAnsi="Arial" w:cs="Arial"/>
        </w:rPr>
        <w:t>.</w:t>
      </w:r>
    </w:p>
    <w:p w:rsidR="000B5489" w:rsidRPr="007E37E5" w:rsidRDefault="009071E2" w:rsidP="00AB7F08">
      <w:pPr>
        <w:numPr>
          <w:ilvl w:val="0"/>
          <w:numId w:val="13"/>
        </w:numPr>
        <w:tabs>
          <w:tab w:val="clear" w:pos="720"/>
          <w:tab w:val="num" w:pos="540"/>
        </w:tabs>
        <w:spacing w:before="120"/>
        <w:ind w:left="540" w:hanging="540"/>
        <w:jc w:val="left"/>
        <w:rPr>
          <w:rFonts w:ascii="Arial" w:hAnsi="Arial" w:cs="Arial"/>
          <w:bCs/>
          <w:color w:val="000000"/>
        </w:rPr>
      </w:pPr>
      <w:r>
        <w:rPr>
          <w:rFonts w:ascii="Arial" w:hAnsi="Arial" w:cs="Arial"/>
          <w:b/>
        </w:rPr>
        <w:lastRenderedPageBreak/>
        <w:t>Onward referral to c</w:t>
      </w:r>
      <w:r w:rsidR="000B5489" w:rsidRPr="000F661B">
        <w:rPr>
          <w:rFonts w:ascii="Arial" w:hAnsi="Arial" w:cs="Arial"/>
          <w:b/>
        </w:rPr>
        <w:t xml:space="preserve">linical </w:t>
      </w:r>
      <w:r w:rsidR="00EF21B1">
        <w:rPr>
          <w:rFonts w:ascii="Arial" w:hAnsi="Arial" w:cs="Arial"/>
          <w:b/>
        </w:rPr>
        <w:t>s</w:t>
      </w:r>
      <w:r w:rsidR="000B5489" w:rsidRPr="000F661B">
        <w:rPr>
          <w:rFonts w:ascii="Arial" w:hAnsi="Arial" w:cs="Arial"/>
          <w:b/>
        </w:rPr>
        <w:t>ervices</w:t>
      </w:r>
      <w:r w:rsidR="00EF21B1">
        <w:rPr>
          <w:rFonts w:ascii="Arial" w:hAnsi="Arial" w:cs="Arial"/>
        </w:rPr>
        <w:t xml:space="preserve"> –</w:t>
      </w:r>
      <w:r w:rsidR="000B5489" w:rsidRPr="000F661B">
        <w:rPr>
          <w:rFonts w:ascii="Arial" w:hAnsi="Arial" w:cs="Arial"/>
        </w:rPr>
        <w:t xml:space="preserve"> </w:t>
      </w:r>
      <w:r w:rsidR="000B5489" w:rsidRPr="000F661B">
        <w:rPr>
          <w:rFonts w:ascii="Arial" w:hAnsi="Arial" w:cs="Arial"/>
          <w:bCs/>
        </w:rPr>
        <w:t>Currently interventions arising out of the assessment and genetic counselling components are managed by referral to the appropriate clinical service.  This may change in the future</w:t>
      </w:r>
      <w:r w:rsidR="000B5489" w:rsidRPr="007E37E5">
        <w:rPr>
          <w:rFonts w:ascii="Arial" w:hAnsi="Arial" w:cs="Arial"/>
          <w:bCs/>
          <w:color w:val="000000"/>
        </w:rPr>
        <w:t xml:space="preserve">. </w:t>
      </w:r>
    </w:p>
    <w:p w:rsidR="000B5489" w:rsidRPr="000F661B" w:rsidRDefault="004F7C96" w:rsidP="00EF21B1">
      <w:pPr>
        <w:spacing w:before="240"/>
        <w:jc w:val="left"/>
        <w:rPr>
          <w:rFonts w:ascii="Arial" w:hAnsi="Arial" w:cs="Arial"/>
          <w:b/>
        </w:rPr>
      </w:pPr>
      <w:bookmarkStart w:id="57" w:name="_Toc215319147"/>
      <w:r>
        <w:rPr>
          <w:rFonts w:ascii="Arial" w:hAnsi="Arial" w:cs="Arial"/>
          <w:b/>
        </w:rPr>
        <w:t>6</w:t>
      </w:r>
      <w:r w:rsidR="000B5489" w:rsidRPr="000F661B">
        <w:rPr>
          <w:rFonts w:ascii="Arial" w:hAnsi="Arial" w:cs="Arial"/>
          <w:b/>
        </w:rPr>
        <w:t>.2</w:t>
      </w:r>
      <w:r w:rsidR="000B5489" w:rsidRPr="000F661B">
        <w:rPr>
          <w:rFonts w:ascii="Arial" w:hAnsi="Arial" w:cs="Arial"/>
          <w:b/>
        </w:rPr>
        <w:tab/>
        <w:t xml:space="preserve">Pacific Health </w:t>
      </w:r>
    </w:p>
    <w:p w:rsidR="000B5489" w:rsidRPr="000F661B" w:rsidRDefault="000B5489" w:rsidP="00AB7F08">
      <w:pPr>
        <w:spacing w:before="120"/>
        <w:jc w:val="left"/>
        <w:rPr>
          <w:rFonts w:ascii="Arial" w:hAnsi="Arial" w:cs="Arial"/>
        </w:rPr>
      </w:pPr>
      <w:r w:rsidRPr="000F661B">
        <w:rPr>
          <w:rFonts w:ascii="Arial" w:hAnsi="Arial" w:cs="Arial"/>
        </w:rPr>
        <w:t xml:space="preserve">The </w:t>
      </w:r>
      <w:r w:rsidR="00AB7F08" w:rsidRPr="000F661B">
        <w:rPr>
          <w:rFonts w:ascii="Arial" w:hAnsi="Arial" w:cs="Arial"/>
        </w:rPr>
        <w:t>S</w:t>
      </w:r>
      <w:r w:rsidRPr="000F661B">
        <w:rPr>
          <w:rFonts w:ascii="Arial" w:hAnsi="Arial" w:cs="Arial"/>
        </w:rPr>
        <w:t xml:space="preserve">ervice will consider the cultural requirements of Pacific patients and their families, support their access to </w:t>
      </w:r>
      <w:r w:rsidR="00B96CC6">
        <w:rPr>
          <w:rFonts w:ascii="Arial" w:hAnsi="Arial" w:cs="Arial"/>
        </w:rPr>
        <w:t>the S</w:t>
      </w:r>
      <w:r w:rsidRPr="000F661B">
        <w:rPr>
          <w:rFonts w:ascii="Arial" w:hAnsi="Arial" w:cs="Arial"/>
        </w:rPr>
        <w:t xml:space="preserve">ervice and </w:t>
      </w:r>
      <w:r w:rsidR="00B96CC6">
        <w:rPr>
          <w:rFonts w:ascii="Arial" w:hAnsi="Arial" w:cs="Arial"/>
        </w:rPr>
        <w:t xml:space="preserve">facilitate </w:t>
      </w:r>
      <w:r w:rsidRPr="000F661B">
        <w:rPr>
          <w:rFonts w:ascii="Arial" w:hAnsi="Arial" w:cs="Arial"/>
        </w:rPr>
        <w:t>consent procedures.</w:t>
      </w:r>
    </w:p>
    <w:p w:rsidR="000B5489" w:rsidRPr="000F661B" w:rsidRDefault="004F7C96" w:rsidP="009511D5">
      <w:pPr>
        <w:spacing w:before="240"/>
        <w:jc w:val="left"/>
        <w:rPr>
          <w:rFonts w:ascii="Arial" w:hAnsi="Arial" w:cs="Arial"/>
          <w:b/>
        </w:rPr>
      </w:pPr>
      <w:r>
        <w:rPr>
          <w:rFonts w:ascii="Arial" w:hAnsi="Arial" w:cs="Arial"/>
          <w:b/>
        </w:rPr>
        <w:t>6</w:t>
      </w:r>
      <w:r w:rsidR="000B5489" w:rsidRPr="000F661B">
        <w:rPr>
          <w:rFonts w:ascii="Arial" w:hAnsi="Arial" w:cs="Arial"/>
          <w:b/>
        </w:rPr>
        <w:t>.3</w:t>
      </w:r>
      <w:r w:rsidR="000B5489" w:rsidRPr="000F661B">
        <w:rPr>
          <w:rFonts w:ascii="Arial" w:hAnsi="Arial" w:cs="Arial"/>
          <w:b/>
        </w:rPr>
        <w:tab/>
        <w:t xml:space="preserve">Health for other Ethnic Groups </w:t>
      </w:r>
    </w:p>
    <w:p w:rsidR="000B5489" w:rsidRPr="000F661B" w:rsidRDefault="000B5489" w:rsidP="00AB7F08">
      <w:pPr>
        <w:spacing w:before="120"/>
        <w:jc w:val="left"/>
        <w:rPr>
          <w:rFonts w:ascii="Arial" w:hAnsi="Arial" w:cs="Arial"/>
          <w:b/>
        </w:rPr>
      </w:pPr>
      <w:r w:rsidRPr="000F661B">
        <w:rPr>
          <w:rFonts w:ascii="Arial" w:hAnsi="Arial" w:cs="Arial"/>
        </w:rPr>
        <w:t>This will include specific screening and genetic counselling for ethnic groups with recognised risk, for example Ashkenazi Jewish patients and families for cancer or metabolic diseases.</w:t>
      </w:r>
    </w:p>
    <w:p w:rsidR="000B5489" w:rsidRPr="000F661B" w:rsidRDefault="004F7C96" w:rsidP="009071E2">
      <w:pPr>
        <w:spacing w:before="240"/>
        <w:jc w:val="left"/>
        <w:rPr>
          <w:rFonts w:ascii="Arial" w:hAnsi="Arial" w:cs="Arial"/>
          <w:b/>
        </w:rPr>
      </w:pPr>
      <w:r>
        <w:rPr>
          <w:rFonts w:ascii="Arial" w:hAnsi="Arial" w:cs="Arial"/>
          <w:b/>
        </w:rPr>
        <w:t>6.4</w:t>
      </w:r>
      <w:r>
        <w:rPr>
          <w:rFonts w:ascii="Arial" w:hAnsi="Arial" w:cs="Arial"/>
          <w:b/>
        </w:rPr>
        <w:tab/>
      </w:r>
      <w:r w:rsidR="000B5489" w:rsidRPr="000F661B">
        <w:rPr>
          <w:rFonts w:ascii="Arial" w:hAnsi="Arial" w:cs="Arial"/>
          <w:b/>
        </w:rPr>
        <w:t>Settings</w:t>
      </w:r>
      <w:bookmarkEnd w:id="57"/>
    </w:p>
    <w:p w:rsidR="001367DB" w:rsidRDefault="000B5489" w:rsidP="001367DB">
      <w:pPr>
        <w:tabs>
          <w:tab w:val="left" w:pos="567"/>
        </w:tabs>
        <w:spacing w:before="120"/>
        <w:jc w:val="left"/>
        <w:rPr>
          <w:rFonts w:ascii="Arial" w:hAnsi="Arial" w:cs="Arial"/>
        </w:rPr>
      </w:pPr>
      <w:r w:rsidRPr="000F661B">
        <w:rPr>
          <w:rFonts w:ascii="Arial" w:hAnsi="Arial" w:cs="Arial"/>
        </w:rPr>
        <w:t xml:space="preserve">The </w:t>
      </w:r>
      <w:r w:rsidR="00AB7F08" w:rsidRPr="000F661B">
        <w:rPr>
          <w:rFonts w:ascii="Arial" w:hAnsi="Arial" w:cs="Arial"/>
        </w:rPr>
        <w:t>S</w:t>
      </w:r>
      <w:r w:rsidRPr="000F661B">
        <w:rPr>
          <w:rFonts w:ascii="Arial" w:hAnsi="Arial" w:cs="Arial"/>
        </w:rPr>
        <w:t xml:space="preserve">ervice is mainly provided as an outpatient service.  </w:t>
      </w:r>
      <w:r w:rsidR="009511D5">
        <w:rPr>
          <w:rFonts w:ascii="Arial" w:hAnsi="Arial" w:cs="Arial"/>
        </w:rPr>
        <w:t>Individuals and their families and whānau</w:t>
      </w:r>
      <w:r w:rsidR="001367DB" w:rsidRPr="001367DB">
        <w:rPr>
          <w:rFonts w:ascii="Arial" w:hAnsi="Arial" w:cs="Arial"/>
        </w:rPr>
        <w:t xml:space="preserve"> will be seen at the closest regional service base (hub) or outreach clinic that can see them within the priority timeframe.</w:t>
      </w:r>
      <w:r w:rsidR="001367DB">
        <w:rPr>
          <w:rFonts w:ascii="Arial" w:hAnsi="Arial" w:cs="Arial"/>
        </w:rPr>
        <w:t xml:space="preserve"> </w:t>
      </w:r>
      <w:r w:rsidR="001367DB" w:rsidRPr="001367DB">
        <w:rPr>
          <w:rFonts w:ascii="Arial" w:hAnsi="Arial" w:cs="Arial"/>
        </w:rPr>
        <w:t>Telephone consultation with the patients may be necessary and appropriate in some circumstances.</w:t>
      </w:r>
    </w:p>
    <w:p w:rsidR="000B5489" w:rsidRPr="000F661B" w:rsidRDefault="000B5489" w:rsidP="00306FCE">
      <w:pPr>
        <w:tabs>
          <w:tab w:val="left" w:pos="567"/>
        </w:tabs>
        <w:spacing w:before="120"/>
        <w:jc w:val="left"/>
        <w:rPr>
          <w:rFonts w:ascii="Arial" w:hAnsi="Arial" w:cs="Arial"/>
        </w:rPr>
      </w:pPr>
      <w:r w:rsidRPr="000F661B">
        <w:rPr>
          <w:rFonts w:ascii="Arial" w:hAnsi="Arial" w:cs="Arial"/>
        </w:rPr>
        <w:t xml:space="preserve">The </w:t>
      </w:r>
      <w:r w:rsidR="00AB7F08" w:rsidRPr="000F661B">
        <w:rPr>
          <w:rFonts w:ascii="Arial" w:hAnsi="Arial" w:cs="Arial"/>
        </w:rPr>
        <w:t>S</w:t>
      </w:r>
      <w:r w:rsidRPr="000F661B">
        <w:rPr>
          <w:rFonts w:ascii="Arial" w:hAnsi="Arial" w:cs="Arial"/>
        </w:rPr>
        <w:t>ervice may be provided to neonates and other individuals (including pregnant patients and cancer patients) on an in-patient basis as and where appropriate.</w:t>
      </w:r>
    </w:p>
    <w:p w:rsidR="000B5489" w:rsidRPr="000F661B" w:rsidRDefault="004F7C96" w:rsidP="00F31A9C">
      <w:pPr>
        <w:spacing w:before="240"/>
        <w:jc w:val="left"/>
        <w:rPr>
          <w:rFonts w:ascii="Arial" w:hAnsi="Arial" w:cs="Arial"/>
          <w:b/>
        </w:rPr>
      </w:pPr>
      <w:bookmarkStart w:id="58" w:name="_Toc215319148"/>
      <w:r>
        <w:rPr>
          <w:rFonts w:ascii="Arial" w:hAnsi="Arial" w:cs="Arial"/>
          <w:b/>
        </w:rPr>
        <w:t>6</w:t>
      </w:r>
      <w:r w:rsidR="000B5489" w:rsidRPr="000F661B">
        <w:rPr>
          <w:rFonts w:ascii="Arial" w:hAnsi="Arial" w:cs="Arial"/>
          <w:b/>
        </w:rPr>
        <w:t>.5</w:t>
      </w:r>
      <w:r w:rsidR="000B5489" w:rsidRPr="000F661B">
        <w:rPr>
          <w:rFonts w:ascii="Arial" w:hAnsi="Arial" w:cs="Arial"/>
          <w:b/>
        </w:rPr>
        <w:tab/>
        <w:t>Service Levels</w:t>
      </w:r>
      <w:bookmarkEnd w:id="58"/>
    </w:p>
    <w:p w:rsidR="000B5489" w:rsidRPr="000F661B" w:rsidRDefault="00AC27E8" w:rsidP="001E76C1">
      <w:pPr>
        <w:spacing w:before="120"/>
        <w:jc w:val="left"/>
        <w:rPr>
          <w:rFonts w:ascii="Arial" w:hAnsi="Arial" w:cs="Arial"/>
        </w:rPr>
      </w:pPr>
      <w:r>
        <w:rPr>
          <w:rFonts w:ascii="Arial" w:hAnsi="Arial" w:cs="Arial"/>
        </w:rPr>
        <w:t>The</w:t>
      </w:r>
      <w:r w:rsidR="00487C53">
        <w:rPr>
          <w:rFonts w:ascii="Arial" w:hAnsi="Arial" w:cs="Arial"/>
        </w:rPr>
        <w:t xml:space="preserve"> </w:t>
      </w:r>
      <w:r w:rsidR="009C4F83">
        <w:rPr>
          <w:rFonts w:ascii="Arial" w:hAnsi="Arial" w:cs="Arial"/>
        </w:rPr>
        <w:t>S</w:t>
      </w:r>
      <w:r w:rsidR="00487C53">
        <w:rPr>
          <w:rFonts w:ascii="Arial" w:hAnsi="Arial" w:cs="Arial"/>
        </w:rPr>
        <w:t xml:space="preserve">ervice will be provided at a tertiary </w:t>
      </w:r>
      <w:r w:rsidR="00D17554">
        <w:rPr>
          <w:rFonts w:ascii="Arial" w:hAnsi="Arial" w:cs="Arial"/>
        </w:rPr>
        <w:t xml:space="preserve">hospital </w:t>
      </w:r>
      <w:r w:rsidR="00487C53">
        <w:rPr>
          <w:rFonts w:ascii="Arial" w:hAnsi="Arial" w:cs="Arial"/>
        </w:rPr>
        <w:t xml:space="preserve">level, Monday to Friday. </w:t>
      </w:r>
    </w:p>
    <w:p w:rsidR="000B5489" w:rsidRPr="000F661B" w:rsidRDefault="004F7C96" w:rsidP="009071E2">
      <w:pPr>
        <w:spacing w:before="240"/>
        <w:jc w:val="left"/>
        <w:rPr>
          <w:rFonts w:ascii="Arial" w:hAnsi="Arial" w:cs="Arial"/>
          <w:b/>
        </w:rPr>
      </w:pPr>
      <w:bookmarkStart w:id="59" w:name="_Toc215319150"/>
      <w:r>
        <w:rPr>
          <w:rFonts w:ascii="Arial" w:hAnsi="Arial" w:cs="Arial"/>
          <w:b/>
        </w:rPr>
        <w:t>6</w:t>
      </w:r>
      <w:r w:rsidR="000B5489" w:rsidRPr="000F661B">
        <w:rPr>
          <w:rFonts w:ascii="Arial" w:hAnsi="Arial" w:cs="Arial"/>
          <w:b/>
        </w:rPr>
        <w:t>.6</w:t>
      </w:r>
      <w:r w:rsidR="000B5489" w:rsidRPr="000F661B">
        <w:rPr>
          <w:rFonts w:ascii="Arial" w:hAnsi="Arial" w:cs="Arial"/>
          <w:b/>
        </w:rPr>
        <w:tab/>
        <w:t>Support Services</w:t>
      </w:r>
      <w:bookmarkEnd w:id="59"/>
    </w:p>
    <w:p w:rsidR="000B5489" w:rsidRPr="000F661B" w:rsidRDefault="000B5489" w:rsidP="000B5489">
      <w:pPr>
        <w:spacing w:before="120"/>
        <w:jc w:val="left"/>
        <w:rPr>
          <w:rFonts w:ascii="Arial" w:hAnsi="Arial" w:cs="Arial"/>
        </w:rPr>
      </w:pPr>
      <w:r w:rsidRPr="000F661B">
        <w:rPr>
          <w:rFonts w:ascii="Arial" w:hAnsi="Arial" w:cs="Arial"/>
        </w:rPr>
        <w:t>The following support services are required to be provided as an integral part of the Service</w:t>
      </w:r>
      <w:r w:rsidR="00A0581B" w:rsidRPr="000F661B">
        <w:rPr>
          <w:rFonts w:ascii="Arial" w:hAnsi="Arial" w:cs="Arial"/>
        </w:rPr>
        <w:t xml:space="preserve"> but are funded as part of another service</w:t>
      </w:r>
      <w:r w:rsidR="009511D5">
        <w:rPr>
          <w:rFonts w:ascii="Arial" w:hAnsi="Arial" w:cs="Arial"/>
        </w:rPr>
        <w:t>.</w:t>
      </w:r>
      <w:r w:rsidRPr="000F661B">
        <w:rPr>
          <w:rFonts w:ascii="Arial" w:hAnsi="Arial" w:cs="Arial"/>
        </w:rPr>
        <w:t xml:space="preserve"> </w:t>
      </w:r>
    </w:p>
    <w:p w:rsidR="000B5489" w:rsidRPr="000F661B" w:rsidRDefault="000B5489" w:rsidP="000B5489">
      <w:pPr>
        <w:numPr>
          <w:ilvl w:val="0"/>
          <w:numId w:val="1"/>
        </w:numPr>
        <w:tabs>
          <w:tab w:val="clear" w:pos="0"/>
          <w:tab w:val="num" w:pos="540"/>
        </w:tabs>
        <w:spacing w:before="120"/>
        <w:ind w:firstLine="0"/>
        <w:jc w:val="left"/>
        <w:rPr>
          <w:rFonts w:ascii="Arial" w:hAnsi="Arial" w:cs="Arial"/>
        </w:rPr>
      </w:pPr>
      <w:r w:rsidRPr="000F661B">
        <w:rPr>
          <w:rFonts w:ascii="Arial" w:hAnsi="Arial" w:cs="Arial"/>
        </w:rPr>
        <w:t>Laborator</w:t>
      </w:r>
      <w:r w:rsidR="00AB7F08" w:rsidRPr="000F661B">
        <w:rPr>
          <w:rFonts w:ascii="Arial" w:hAnsi="Arial" w:cs="Arial"/>
        </w:rPr>
        <w:t xml:space="preserve">y </w:t>
      </w:r>
      <w:r w:rsidR="009511D5">
        <w:rPr>
          <w:rFonts w:ascii="Arial" w:hAnsi="Arial" w:cs="Arial"/>
        </w:rPr>
        <w:t>s</w:t>
      </w:r>
      <w:r w:rsidR="00AB7F08" w:rsidRPr="000F661B">
        <w:rPr>
          <w:rFonts w:ascii="Arial" w:hAnsi="Arial" w:cs="Arial"/>
        </w:rPr>
        <w:t>Services</w:t>
      </w:r>
      <w:r w:rsidRPr="000F661B">
        <w:rPr>
          <w:rFonts w:ascii="Arial" w:hAnsi="Arial" w:cs="Arial"/>
        </w:rPr>
        <w:t xml:space="preserve"> (</w:t>
      </w:r>
      <w:r w:rsidR="00D81FF6">
        <w:rPr>
          <w:rFonts w:ascii="Arial" w:hAnsi="Arial" w:cs="Arial"/>
        </w:rPr>
        <w:t>c</w:t>
      </w:r>
      <w:r w:rsidRPr="000F661B">
        <w:rPr>
          <w:rFonts w:ascii="Arial" w:hAnsi="Arial" w:cs="Arial"/>
        </w:rPr>
        <w:t>ytomolecular, biochemistry, metabolic)</w:t>
      </w:r>
      <w:r w:rsidR="009511D5">
        <w:rPr>
          <w:rFonts w:ascii="Arial" w:hAnsi="Arial" w:cs="Arial"/>
        </w:rPr>
        <w:t>.</w:t>
      </w:r>
    </w:p>
    <w:p w:rsidR="000B5489" w:rsidRPr="000F661B" w:rsidRDefault="000B5489" w:rsidP="000B5489">
      <w:pPr>
        <w:numPr>
          <w:ilvl w:val="0"/>
          <w:numId w:val="1"/>
        </w:numPr>
        <w:tabs>
          <w:tab w:val="clear" w:pos="0"/>
          <w:tab w:val="num" w:pos="540"/>
        </w:tabs>
        <w:spacing w:before="120"/>
        <w:ind w:firstLine="0"/>
        <w:jc w:val="left"/>
        <w:rPr>
          <w:rFonts w:ascii="Arial" w:hAnsi="Arial" w:cs="Arial"/>
        </w:rPr>
      </w:pPr>
      <w:r w:rsidRPr="000F661B">
        <w:rPr>
          <w:rFonts w:ascii="Arial" w:hAnsi="Arial" w:cs="Arial"/>
        </w:rPr>
        <w:t xml:space="preserve">Radiology </w:t>
      </w:r>
      <w:r w:rsidR="009511D5">
        <w:rPr>
          <w:rFonts w:ascii="Arial" w:hAnsi="Arial" w:cs="Arial"/>
        </w:rPr>
        <w:t>s</w:t>
      </w:r>
      <w:r w:rsidR="00AB7F08" w:rsidRPr="000F661B">
        <w:rPr>
          <w:rFonts w:ascii="Arial" w:hAnsi="Arial" w:cs="Arial"/>
        </w:rPr>
        <w:t xml:space="preserve">ervices </w:t>
      </w:r>
      <w:r w:rsidRPr="000F661B">
        <w:rPr>
          <w:rFonts w:ascii="Arial" w:hAnsi="Arial" w:cs="Arial"/>
        </w:rPr>
        <w:t>(especially for skeletal dysplasia)</w:t>
      </w:r>
      <w:r w:rsidR="00AB7F08" w:rsidRPr="000F661B">
        <w:rPr>
          <w:rFonts w:ascii="Arial" w:hAnsi="Arial" w:cs="Arial"/>
        </w:rPr>
        <w:t>.</w:t>
      </w:r>
    </w:p>
    <w:p w:rsidR="000B5489" w:rsidRPr="000F661B" w:rsidRDefault="004F7C96" w:rsidP="009071E2">
      <w:pPr>
        <w:spacing w:before="240"/>
        <w:jc w:val="left"/>
        <w:rPr>
          <w:rFonts w:ascii="Arial" w:hAnsi="Arial" w:cs="Arial"/>
          <w:b/>
        </w:rPr>
      </w:pPr>
      <w:bookmarkStart w:id="60" w:name="_Toc215319151"/>
      <w:r>
        <w:rPr>
          <w:rFonts w:ascii="Arial" w:hAnsi="Arial" w:cs="Arial"/>
          <w:b/>
        </w:rPr>
        <w:t>6</w:t>
      </w:r>
      <w:r w:rsidR="000B5489" w:rsidRPr="000F661B">
        <w:rPr>
          <w:rFonts w:ascii="Arial" w:hAnsi="Arial" w:cs="Arial"/>
          <w:b/>
        </w:rPr>
        <w:t>.7</w:t>
      </w:r>
      <w:r w:rsidR="000B5489" w:rsidRPr="000F661B">
        <w:rPr>
          <w:rFonts w:ascii="Arial" w:hAnsi="Arial" w:cs="Arial"/>
          <w:b/>
        </w:rPr>
        <w:tab/>
        <w:t xml:space="preserve">Key Inputs </w:t>
      </w:r>
      <w:bookmarkEnd w:id="60"/>
    </w:p>
    <w:p w:rsidR="000B5489" w:rsidRPr="000F661B" w:rsidRDefault="000B5489" w:rsidP="000B5489">
      <w:pPr>
        <w:spacing w:before="120"/>
        <w:jc w:val="left"/>
        <w:rPr>
          <w:rFonts w:ascii="Arial" w:hAnsi="Arial" w:cs="Arial"/>
        </w:rPr>
      </w:pPr>
      <w:bookmarkStart w:id="61" w:name="_Toc215319155"/>
      <w:r w:rsidRPr="000F661B">
        <w:rPr>
          <w:rFonts w:ascii="Arial" w:hAnsi="Arial" w:cs="Arial"/>
        </w:rPr>
        <w:t xml:space="preserve">The major input to the </w:t>
      </w:r>
      <w:r w:rsidR="007E37E5">
        <w:rPr>
          <w:rFonts w:ascii="Arial" w:hAnsi="Arial" w:cs="Arial"/>
        </w:rPr>
        <w:t>S</w:t>
      </w:r>
      <w:r w:rsidRPr="000F661B">
        <w:rPr>
          <w:rFonts w:ascii="Arial" w:hAnsi="Arial" w:cs="Arial"/>
        </w:rPr>
        <w:t>ervice i</w:t>
      </w:r>
      <w:r w:rsidR="009511D5">
        <w:rPr>
          <w:rFonts w:ascii="Arial" w:hAnsi="Arial" w:cs="Arial"/>
        </w:rPr>
        <w:t>s the workforce which includes c</w:t>
      </w:r>
      <w:r w:rsidRPr="000F661B">
        <w:rPr>
          <w:rFonts w:ascii="Arial" w:hAnsi="Arial" w:cs="Arial"/>
        </w:rPr>
        <w:t xml:space="preserve">linical </w:t>
      </w:r>
      <w:r w:rsidR="009511D5">
        <w:rPr>
          <w:rFonts w:ascii="Arial" w:hAnsi="Arial" w:cs="Arial"/>
        </w:rPr>
        <w:t>g</w:t>
      </w:r>
      <w:r w:rsidRPr="000F661B">
        <w:rPr>
          <w:rFonts w:ascii="Arial" w:hAnsi="Arial" w:cs="Arial"/>
        </w:rPr>
        <w:t xml:space="preserve">eneticists and </w:t>
      </w:r>
      <w:r w:rsidR="009511D5">
        <w:rPr>
          <w:rFonts w:ascii="Arial" w:hAnsi="Arial" w:cs="Arial"/>
        </w:rPr>
        <w:t>genetics c</w:t>
      </w:r>
      <w:r w:rsidRPr="000F661B">
        <w:rPr>
          <w:rFonts w:ascii="Arial" w:hAnsi="Arial" w:cs="Arial"/>
        </w:rPr>
        <w:t>ounsellors</w:t>
      </w:r>
      <w:r w:rsidR="00AB7F08" w:rsidRPr="000F661B">
        <w:rPr>
          <w:rFonts w:ascii="Arial" w:hAnsi="Arial" w:cs="Arial"/>
        </w:rPr>
        <w:t>.</w:t>
      </w:r>
    </w:p>
    <w:p w:rsidR="000B5489" w:rsidRPr="000F661B" w:rsidRDefault="004F7C96" w:rsidP="0098482D">
      <w:pPr>
        <w:spacing w:before="120"/>
        <w:ind w:left="720"/>
        <w:jc w:val="left"/>
        <w:rPr>
          <w:rFonts w:ascii="Arial" w:hAnsi="Arial" w:cs="Arial"/>
          <w:b/>
        </w:rPr>
      </w:pPr>
      <w:r>
        <w:rPr>
          <w:rFonts w:ascii="Arial" w:hAnsi="Arial" w:cs="Arial"/>
          <w:b/>
        </w:rPr>
        <w:t>6</w:t>
      </w:r>
      <w:r w:rsidR="000B5489" w:rsidRPr="000F661B">
        <w:rPr>
          <w:rFonts w:ascii="Arial" w:hAnsi="Arial" w:cs="Arial"/>
          <w:b/>
        </w:rPr>
        <w:t>.7.1</w:t>
      </w:r>
      <w:r w:rsidR="00AB7F08" w:rsidRPr="000F661B">
        <w:rPr>
          <w:rFonts w:ascii="Arial" w:hAnsi="Arial" w:cs="Arial"/>
          <w:b/>
        </w:rPr>
        <w:tab/>
      </w:r>
      <w:r w:rsidR="000B5489" w:rsidRPr="000F661B">
        <w:rPr>
          <w:rFonts w:ascii="Arial" w:hAnsi="Arial" w:cs="Arial"/>
          <w:b/>
        </w:rPr>
        <w:t>Clinical Geneticists</w:t>
      </w:r>
    </w:p>
    <w:p w:rsidR="000B5489" w:rsidRPr="000F661B" w:rsidRDefault="009511D5" w:rsidP="0098482D">
      <w:pPr>
        <w:spacing w:before="120"/>
        <w:ind w:left="720"/>
        <w:jc w:val="left"/>
        <w:rPr>
          <w:rFonts w:ascii="Arial" w:hAnsi="Arial" w:cs="Arial"/>
        </w:rPr>
      </w:pPr>
      <w:r>
        <w:rPr>
          <w:rFonts w:ascii="Arial" w:hAnsi="Arial" w:cs="Arial"/>
        </w:rPr>
        <w:t>Clinical g</w:t>
      </w:r>
      <w:r w:rsidR="000B5489" w:rsidRPr="000F661B">
        <w:rPr>
          <w:rFonts w:ascii="Arial" w:hAnsi="Arial" w:cs="Arial"/>
        </w:rPr>
        <w:t xml:space="preserve">eneticists are physicians who have undergone specialty training in </w:t>
      </w:r>
      <w:r>
        <w:rPr>
          <w:rFonts w:ascii="Arial" w:hAnsi="Arial" w:cs="Arial"/>
        </w:rPr>
        <w:t>g</w:t>
      </w:r>
      <w:r w:rsidR="000B5489" w:rsidRPr="000F661B">
        <w:rPr>
          <w:rFonts w:ascii="Arial" w:hAnsi="Arial" w:cs="Arial"/>
        </w:rPr>
        <w:t xml:space="preserve">enetics after general professional training in </w:t>
      </w:r>
      <w:r>
        <w:rPr>
          <w:rFonts w:ascii="Arial" w:hAnsi="Arial" w:cs="Arial"/>
        </w:rPr>
        <w:t>m</w:t>
      </w:r>
      <w:r w:rsidR="000B5489" w:rsidRPr="000F661B">
        <w:rPr>
          <w:rFonts w:ascii="Arial" w:hAnsi="Arial" w:cs="Arial"/>
        </w:rPr>
        <w:t xml:space="preserve">edicine or </w:t>
      </w:r>
      <w:r>
        <w:rPr>
          <w:rFonts w:ascii="Arial" w:hAnsi="Arial" w:cs="Arial"/>
        </w:rPr>
        <w:t>p</w:t>
      </w:r>
      <w:r w:rsidR="000B5489" w:rsidRPr="000F661B">
        <w:rPr>
          <w:rFonts w:ascii="Arial" w:hAnsi="Arial" w:cs="Arial"/>
        </w:rPr>
        <w:t xml:space="preserve">aediatrics.  Their vocational requirements are covered under the Health Practitioners Competency Assurance Act.  The HGSA Guideline 2010GD02: Role of the Clinical Geneticist (September 2010) describes in more detail the role of the </w:t>
      </w:r>
      <w:r>
        <w:rPr>
          <w:rFonts w:ascii="Arial" w:hAnsi="Arial" w:cs="Arial"/>
        </w:rPr>
        <w:t>clinical g</w:t>
      </w:r>
      <w:r w:rsidR="000B5489" w:rsidRPr="000F661B">
        <w:rPr>
          <w:rFonts w:ascii="Arial" w:hAnsi="Arial" w:cs="Arial"/>
        </w:rPr>
        <w:t>eneticist.</w:t>
      </w:r>
    </w:p>
    <w:p w:rsidR="000B5489" w:rsidRPr="000F661B" w:rsidRDefault="004F7C96" w:rsidP="0098482D">
      <w:pPr>
        <w:spacing w:before="120"/>
        <w:ind w:left="720"/>
        <w:jc w:val="left"/>
        <w:rPr>
          <w:rFonts w:ascii="Arial" w:hAnsi="Arial" w:cs="Arial"/>
          <w:b/>
        </w:rPr>
      </w:pPr>
      <w:r>
        <w:rPr>
          <w:rFonts w:ascii="Arial" w:hAnsi="Arial" w:cs="Arial"/>
          <w:b/>
        </w:rPr>
        <w:t>6</w:t>
      </w:r>
      <w:r w:rsidR="000B5489" w:rsidRPr="000F661B">
        <w:rPr>
          <w:rFonts w:ascii="Arial" w:hAnsi="Arial" w:cs="Arial"/>
          <w:b/>
        </w:rPr>
        <w:t>.7.2</w:t>
      </w:r>
      <w:r w:rsidR="00AB7F08" w:rsidRPr="000F661B">
        <w:rPr>
          <w:rFonts w:ascii="Arial" w:hAnsi="Arial" w:cs="Arial"/>
          <w:b/>
        </w:rPr>
        <w:tab/>
      </w:r>
      <w:r w:rsidR="000B5489" w:rsidRPr="000F661B">
        <w:rPr>
          <w:rFonts w:ascii="Arial" w:hAnsi="Arial" w:cs="Arial"/>
          <w:b/>
        </w:rPr>
        <w:t>Genetic Counselling</w:t>
      </w:r>
    </w:p>
    <w:p w:rsidR="000B5489" w:rsidRPr="000F661B" w:rsidRDefault="000B5489" w:rsidP="0098482D">
      <w:pPr>
        <w:spacing w:before="120"/>
        <w:ind w:left="720"/>
        <w:jc w:val="left"/>
        <w:rPr>
          <w:rFonts w:ascii="Arial" w:hAnsi="Arial" w:cs="Arial"/>
        </w:rPr>
      </w:pPr>
      <w:r w:rsidRPr="000F661B">
        <w:rPr>
          <w:rFonts w:ascii="Arial" w:hAnsi="Arial" w:cs="Arial"/>
        </w:rPr>
        <w:t>Genetic counselling</w:t>
      </w:r>
      <w:r w:rsidR="00A31D39" w:rsidRPr="000F661B">
        <w:rPr>
          <w:rFonts w:ascii="Arial" w:hAnsi="Arial" w:cs="Arial"/>
        </w:rPr>
        <w:t xml:space="preserve"> </w:t>
      </w:r>
      <w:r w:rsidRPr="000F661B">
        <w:rPr>
          <w:rFonts w:ascii="Arial" w:hAnsi="Arial" w:cs="Arial"/>
        </w:rPr>
        <w:t>is the process by which patients and relatives at risk of a disorder that may be hereditary are advised of the consequences of the disorder, the probability of developing or transmitting it and ways in which this may be prevented, avoided or ameliorated.</w:t>
      </w:r>
    </w:p>
    <w:p w:rsidR="00A31D39" w:rsidRPr="00F31A9C" w:rsidRDefault="000B5489" w:rsidP="0098482D">
      <w:pPr>
        <w:spacing w:before="120"/>
        <w:ind w:left="720"/>
        <w:jc w:val="left"/>
        <w:rPr>
          <w:rFonts w:ascii="Arial" w:hAnsi="Arial" w:cs="Arial"/>
        </w:rPr>
      </w:pPr>
      <w:r w:rsidRPr="000F661B">
        <w:rPr>
          <w:rFonts w:ascii="Arial" w:hAnsi="Arial" w:cs="Arial"/>
        </w:rPr>
        <w:lastRenderedPageBreak/>
        <w:t xml:space="preserve">Genetic counsellors are tertiary-trained health professionals with specialist training in genetics and counselling, certified by the HGSA in </w:t>
      </w:r>
      <w:r w:rsidR="009511D5">
        <w:rPr>
          <w:rFonts w:ascii="Arial" w:hAnsi="Arial" w:cs="Arial"/>
        </w:rPr>
        <w:t>g</w:t>
      </w:r>
      <w:r w:rsidRPr="000F661B">
        <w:rPr>
          <w:rFonts w:ascii="Arial" w:hAnsi="Arial" w:cs="Arial"/>
        </w:rPr>
        <w:t xml:space="preserve">enetic </w:t>
      </w:r>
      <w:r w:rsidR="009511D5">
        <w:rPr>
          <w:rFonts w:ascii="Arial" w:hAnsi="Arial" w:cs="Arial"/>
        </w:rPr>
        <w:t>c</w:t>
      </w:r>
      <w:r w:rsidRPr="000F661B">
        <w:rPr>
          <w:rFonts w:ascii="Arial" w:hAnsi="Arial" w:cs="Arial"/>
        </w:rPr>
        <w:t>ounselling</w:t>
      </w:r>
      <w:r w:rsidRPr="000F661B">
        <w:rPr>
          <w:rStyle w:val="FootnoteReference"/>
          <w:rFonts w:ascii="Arial" w:hAnsi="Arial" w:cs="Arial"/>
        </w:rPr>
        <w:footnoteReference w:id="3"/>
      </w:r>
      <w:r w:rsidRPr="000F661B">
        <w:rPr>
          <w:rFonts w:ascii="Arial" w:hAnsi="Arial" w:cs="Arial"/>
        </w:rPr>
        <w:t>.</w:t>
      </w:r>
    </w:p>
    <w:p w:rsidR="000B5489" w:rsidRPr="000F661B" w:rsidRDefault="004F7C96" w:rsidP="00F31A9C">
      <w:pPr>
        <w:pStyle w:val="Heading1"/>
      </w:pPr>
      <w:r>
        <w:t>7</w:t>
      </w:r>
      <w:r w:rsidR="000B5489" w:rsidRPr="000F661B">
        <w:t>.</w:t>
      </w:r>
      <w:r w:rsidR="000B5489" w:rsidRPr="000F661B">
        <w:tab/>
        <w:t>Service Linkages</w:t>
      </w:r>
      <w:bookmarkEnd w:id="61"/>
    </w:p>
    <w:p w:rsidR="000B5489" w:rsidRPr="000F661B" w:rsidRDefault="000B5489" w:rsidP="00E10F75">
      <w:pPr>
        <w:pStyle w:val="BodyText"/>
        <w:spacing w:before="120"/>
        <w:rPr>
          <w:rFonts w:cs="Arial"/>
          <w:i/>
          <w:szCs w:val="24"/>
        </w:rPr>
      </w:pPr>
      <w:bookmarkStart w:id="62" w:name="_Toc215319158"/>
      <w:r w:rsidRPr="000F661B">
        <w:rPr>
          <w:rFonts w:cs="Arial"/>
          <w:szCs w:val="24"/>
        </w:rPr>
        <w:t xml:space="preserve">Generic service linkages are described in </w:t>
      </w:r>
      <w:r w:rsidR="00E10F75" w:rsidRPr="000F661B">
        <w:rPr>
          <w:rFonts w:cs="Arial"/>
          <w:szCs w:val="24"/>
        </w:rPr>
        <w:t xml:space="preserve">the </w:t>
      </w:r>
      <w:r w:rsidRPr="000F661B">
        <w:rPr>
          <w:rFonts w:cs="Arial"/>
          <w:szCs w:val="24"/>
        </w:rPr>
        <w:t xml:space="preserve">tier one </w:t>
      </w:r>
      <w:r w:rsidR="0080278D">
        <w:rPr>
          <w:rFonts w:cs="Arial"/>
          <w:szCs w:val="24"/>
        </w:rPr>
        <w:t>Specialist</w:t>
      </w:r>
      <w:r w:rsidRPr="000F661B">
        <w:rPr>
          <w:rFonts w:cs="Arial"/>
          <w:szCs w:val="24"/>
        </w:rPr>
        <w:t xml:space="preserve"> Medical and Surgical Services</w:t>
      </w:r>
      <w:r w:rsidR="00E10F75" w:rsidRPr="000F661B">
        <w:rPr>
          <w:rFonts w:cs="Arial"/>
          <w:szCs w:val="24"/>
        </w:rPr>
        <w:t xml:space="preserve"> service specification</w:t>
      </w:r>
      <w:r w:rsidRPr="000F661B">
        <w:rPr>
          <w:rFonts w:cs="Arial"/>
          <w:szCs w:val="24"/>
        </w:rPr>
        <w:t>.</w:t>
      </w:r>
    </w:p>
    <w:bookmarkEnd w:id="62"/>
    <w:p w:rsidR="000B5489" w:rsidRPr="000F661B" w:rsidRDefault="000B5489" w:rsidP="000E4C78">
      <w:pPr>
        <w:spacing w:after="120"/>
        <w:jc w:val="left"/>
        <w:rPr>
          <w:rFonts w:ascii="Arial" w:hAnsi="Arial" w:cs="Arial"/>
        </w:rPr>
      </w:pPr>
      <w:r w:rsidRPr="000F661B">
        <w:rPr>
          <w:rFonts w:ascii="Arial" w:hAnsi="Arial" w:cs="Arial"/>
        </w:rPr>
        <w:t xml:space="preserve">The following service linkages are critical to the provision of </w:t>
      </w:r>
      <w:r w:rsidR="00C2507D">
        <w:rPr>
          <w:rFonts w:ascii="Arial" w:hAnsi="Arial" w:cs="Arial"/>
        </w:rPr>
        <w:t>the Service</w:t>
      </w:r>
      <w:r w:rsidR="000E4C78">
        <w:rPr>
          <w:rFonts w:ascii="Arial" w:hAnsi="Arial" w:cs="Aria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12"/>
        <w:gridCol w:w="3020"/>
        <w:gridCol w:w="3704"/>
      </w:tblGrid>
      <w:tr w:rsidR="000B5489" w:rsidRPr="009511D5" w:rsidTr="009511D5">
        <w:trPr>
          <w:trHeight w:val="800"/>
          <w:tblHeader/>
        </w:trPr>
        <w:tc>
          <w:tcPr>
            <w:tcW w:w="1547" w:type="pct"/>
            <w:tcBorders>
              <w:top w:val="single" w:sz="4" w:space="0" w:color="auto"/>
              <w:left w:val="single" w:sz="4" w:space="0" w:color="auto"/>
              <w:bottom w:val="single" w:sz="4" w:space="0" w:color="auto"/>
              <w:right w:val="single" w:sz="4" w:space="0" w:color="auto"/>
            </w:tcBorders>
            <w:shd w:val="clear" w:color="auto" w:fill="D9D9D9"/>
          </w:tcPr>
          <w:p w:rsidR="000B5489" w:rsidRPr="009511D5" w:rsidRDefault="000B5489" w:rsidP="000B5489">
            <w:pPr>
              <w:spacing w:before="120"/>
              <w:jc w:val="left"/>
              <w:rPr>
                <w:rFonts w:ascii="Arial" w:hAnsi="Arial" w:cs="Arial"/>
                <w:b/>
                <w:sz w:val="22"/>
                <w:szCs w:val="22"/>
              </w:rPr>
            </w:pPr>
            <w:r w:rsidRPr="009511D5">
              <w:rPr>
                <w:rFonts w:ascii="Arial" w:hAnsi="Arial" w:cs="Arial"/>
                <w:b/>
                <w:sz w:val="22"/>
                <w:szCs w:val="22"/>
              </w:rPr>
              <w:t>Critically Linked Providers</w:t>
            </w:r>
          </w:p>
        </w:tc>
        <w:tc>
          <w:tcPr>
            <w:tcW w:w="1551" w:type="pct"/>
            <w:tcBorders>
              <w:top w:val="single" w:sz="4" w:space="0" w:color="auto"/>
              <w:left w:val="single" w:sz="4" w:space="0" w:color="auto"/>
              <w:bottom w:val="single" w:sz="4" w:space="0" w:color="auto"/>
              <w:right w:val="single" w:sz="4" w:space="0" w:color="auto"/>
            </w:tcBorders>
            <w:shd w:val="clear" w:color="auto" w:fill="D9D9D9"/>
          </w:tcPr>
          <w:p w:rsidR="000B5489" w:rsidRPr="009511D5" w:rsidRDefault="000B5489" w:rsidP="000B5489">
            <w:pPr>
              <w:spacing w:before="120"/>
              <w:jc w:val="left"/>
              <w:rPr>
                <w:rFonts w:ascii="Arial" w:hAnsi="Arial" w:cs="Arial"/>
                <w:b/>
                <w:sz w:val="22"/>
                <w:szCs w:val="22"/>
              </w:rPr>
            </w:pPr>
            <w:r w:rsidRPr="009511D5">
              <w:rPr>
                <w:rFonts w:ascii="Arial" w:hAnsi="Arial" w:cs="Arial"/>
                <w:b/>
                <w:sz w:val="22"/>
                <w:szCs w:val="22"/>
              </w:rPr>
              <w:t>Nature of Linkage</w:t>
            </w:r>
          </w:p>
        </w:tc>
        <w:tc>
          <w:tcPr>
            <w:tcW w:w="1902" w:type="pct"/>
            <w:tcBorders>
              <w:top w:val="single" w:sz="4" w:space="0" w:color="auto"/>
              <w:left w:val="single" w:sz="4" w:space="0" w:color="auto"/>
              <w:bottom w:val="single" w:sz="4" w:space="0" w:color="auto"/>
              <w:right w:val="single" w:sz="4" w:space="0" w:color="auto"/>
            </w:tcBorders>
            <w:shd w:val="clear" w:color="auto" w:fill="D9D9D9"/>
          </w:tcPr>
          <w:p w:rsidR="000B5489" w:rsidRPr="009511D5" w:rsidRDefault="000B5489" w:rsidP="000B5489">
            <w:pPr>
              <w:spacing w:before="120"/>
              <w:jc w:val="left"/>
              <w:rPr>
                <w:rFonts w:ascii="Arial" w:hAnsi="Arial" w:cs="Arial"/>
                <w:b/>
                <w:sz w:val="22"/>
                <w:szCs w:val="22"/>
              </w:rPr>
            </w:pPr>
            <w:r w:rsidRPr="009511D5">
              <w:rPr>
                <w:rFonts w:ascii="Arial" w:hAnsi="Arial" w:cs="Arial"/>
                <w:b/>
                <w:sz w:val="22"/>
                <w:szCs w:val="22"/>
              </w:rPr>
              <w:t>Accountabilities associated with linkages</w:t>
            </w:r>
          </w:p>
        </w:tc>
      </w:tr>
      <w:tr w:rsidR="000B5489" w:rsidRPr="009511D5" w:rsidTr="009511D5">
        <w:trPr>
          <w:trHeight w:val="800"/>
        </w:trPr>
        <w:tc>
          <w:tcPr>
            <w:tcW w:w="1547" w:type="pct"/>
            <w:tcBorders>
              <w:top w:val="single" w:sz="4" w:space="0" w:color="auto"/>
              <w:left w:val="single" w:sz="4" w:space="0" w:color="auto"/>
              <w:bottom w:val="single" w:sz="4" w:space="0" w:color="auto"/>
              <w:right w:val="single" w:sz="4" w:space="0" w:color="auto"/>
            </w:tcBorders>
            <w:shd w:val="clear" w:color="auto" w:fill="auto"/>
          </w:tcPr>
          <w:p w:rsidR="000B5489" w:rsidRPr="009511D5" w:rsidRDefault="000B5489" w:rsidP="007E37E5">
            <w:pPr>
              <w:spacing w:before="60" w:after="60"/>
              <w:jc w:val="left"/>
              <w:rPr>
                <w:rFonts w:ascii="Arial" w:hAnsi="Arial" w:cs="Arial"/>
                <w:sz w:val="22"/>
                <w:szCs w:val="22"/>
              </w:rPr>
            </w:pPr>
            <w:r w:rsidRPr="009511D5">
              <w:rPr>
                <w:rFonts w:ascii="Arial" w:hAnsi="Arial" w:cs="Arial"/>
                <w:sz w:val="22"/>
                <w:szCs w:val="22"/>
              </w:rPr>
              <w:t>Lead Maternity Carers (LMCs)</w:t>
            </w:r>
          </w:p>
        </w:tc>
        <w:tc>
          <w:tcPr>
            <w:tcW w:w="1551" w:type="pct"/>
            <w:tcBorders>
              <w:top w:val="single" w:sz="4" w:space="0" w:color="auto"/>
              <w:left w:val="single" w:sz="4" w:space="0" w:color="auto"/>
              <w:bottom w:val="single" w:sz="4" w:space="0" w:color="auto"/>
              <w:right w:val="single" w:sz="4" w:space="0" w:color="auto"/>
            </w:tcBorders>
            <w:shd w:val="clear" w:color="auto" w:fill="auto"/>
          </w:tcPr>
          <w:p w:rsidR="000B5489" w:rsidRPr="009511D5" w:rsidRDefault="000B5489" w:rsidP="009511D5">
            <w:pPr>
              <w:spacing w:before="60" w:after="60"/>
              <w:jc w:val="left"/>
              <w:rPr>
                <w:rFonts w:ascii="Arial" w:hAnsi="Arial" w:cs="Arial"/>
                <w:sz w:val="22"/>
                <w:szCs w:val="22"/>
              </w:rPr>
            </w:pPr>
            <w:r w:rsidRPr="009511D5">
              <w:rPr>
                <w:rFonts w:ascii="Arial" w:hAnsi="Arial" w:cs="Arial"/>
                <w:sz w:val="22"/>
                <w:szCs w:val="22"/>
              </w:rPr>
              <w:t>LMCs are a referral source and have ongoing involvement with individuals and family/wh</w:t>
            </w:r>
            <w:r w:rsidR="009511D5" w:rsidRPr="009511D5">
              <w:rPr>
                <w:rFonts w:ascii="Arial" w:hAnsi="Arial" w:cs="Arial"/>
                <w:sz w:val="22"/>
                <w:szCs w:val="22"/>
              </w:rPr>
              <w:t>ā</w:t>
            </w:r>
            <w:r w:rsidRPr="009511D5">
              <w:rPr>
                <w:rFonts w:ascii="Arial" w:hAnsi="Arial" w:cs="Arial"/>
                <w:sz w:val="22"/>
                <w:szCs w:val="22"/>
              </w:rPr>
              <w:t>nau</w:t>
            </w:r>
            <w:r w:rsidR="00475780" w:rsidRPr="009511D5">
              <w:rPr>
                <w:rFonts w:ascii="Arial" w:hAnsi="Arial" w:cs="Arial"/>
                <w:sz w:val="22"/>
                <w:szCs w:val="22"/>
              </w:rPr>
              <w:t>.</w:t>
            </w:r>
            <w:r w:rsidRPr="009511D5">
              <w:rPr>
                <w:rFonts w:ascii="Arial" w:hAnsi="Arial" w:cs="Arial"/>
                <w:sz w:val="22"/>
                <w:szCs w:val="22"/>
              </w:rPr>
              <w:t xml:space="preserve"> </w:t>
            </w:r>
          </w:p>
        </w:tc>
        <w:tc>
          <w:tcPr>
            <w:tcW w:w="1902" w:type="pct"/>
            <w:tcBorders>
              <w:top w:val="single" w:sz="4" w:space="0" w:color="auto"/>
              <w:left w:val="single" w:sz="4" w:space="0" w:color="auto"/>
              <w:bottom w:val="single" w:sz="4" w:space="0" w:color="auto"/>
              <w:right w:val="single" w:sz="4" w:space="0" w:color="auto"/>
            </w:tcBorders>
            <w:shd w:val="clear" w:color="auto" w:fill="auto"/>
          </w:tcPr>
          <w:p w:rsidR="000B5489" w:rsidRPr="009511D5" w:rsidRDefault="000B5489" w:rsidP="007E37E5">
            <w:pPr>
              <w:spacing w:before="60" w:after="60"/>
              <w:jc w:val="left"/>
              <w:rPr>
                <w:rFonts w:ascii="Arial" w:hAnsi="Arial" w:cs="Arial"/>
                <w:sz w:val="22"/>
                <w:szCs w:val="22"/>
              </w:rPr>
            </w:pPr>
            <w:r w:rsidRPr="009511D5">
              <w:rPr>
                <w:rFonts w:ascii="Arial" w:hAnsi="Arial" w:cs="Arial"/>
                <w:sz w:val="22"/>
                <w:szCs w:val="22"/>
              </w:rPr>
              <w:t>To provide education, information or expert opinion particularly in relation to reproductive genetics</w:t>
            </w:r>
            <w:r w:rsidR="00B86D11" w:rsidRPr="009511D5">
              <w:rPr>
                <w:rFonts w:ascii="Arial" w:hAnsi="Arial" w:cs="Arial"/>
                <w:sz w:val="22"/>
                <w:szCs w:val="22"/>
              </w:rPr>
              <w:t>.</w:t>
            </w:r>
          </w:p>
          <w:p w:rsidR="00B86D11" w:rsidRPr="009511D5" w:rsidRDefault="00B86D11" w:rsidP="009511D5">
            <w:pPr>
              <w:spacing w:before="60" w:after="60"/>
              <w:jc w:val="left"/>
              <w:rPr>
                <w:rFonts w:ascii="Arial" w:hAnsi="Arial" w:cs="Arial"/>
                <w:sz w:val="22"/>
                <w:szCs w:val="22"/>
              </w:rPr>
            </w:pPr>
            <w:r w:rsidRPr="009511D5">
              <w:rPr>
                <w:rFonts w:ascii="Arial" w:hAnsi="Arial" w:cs="Arial"/>
                <w:sz w:val="22"/>
                <w:szCs w:val="22"/>
              </w:rPr>
              <w:t xml:space="preserve">Referral guidelines recommend consultation with an </w:t>
            </w:r>
            <w:r w:rsidR="009511D5" w:rsidRPr="009511D5">
              <w:rPr>
                <w:rFonts w:ascii="Arial" w:hAnsi="Arial" w:cs="Arial"/>
                <w:sz w:val="22"/>
                <w:szCs w:val="22"/>
              </w:rPr>
              <w:t>o</w:t>
            </w:r>
            <w:r w:rsidRPr="009511D5">
              <w:rPr>
                <w:rFonts w:ascii="Arial" w:hAnsi="Arial" w:cs="Arial"/>
                <w:sz w:val="22"/>
                <w:szCs w:val="22"/>
              </w:rPr>
              <w:t>bstetrician.</w:t>
            </w:r>
          </w:p>
        </w:tc>
      </w:tr>
      <w:tr w:rsidR="000B5489" w:rsidRPr="009511D5" w:rsidTr="009511D5">
        <w:trPr>
          <w:trHeight w:val="350"/>
        </w:trPr>
        <w:tc>
          <w:tcPr>
            <w:tcW w:w="1547" w:type="pct"/>
            <w:tcBorders>
              <w:top w:val="single" w:sz="4" w:space="0" w:color="auto"/>
              <w:left w:val="single" w:sz="4" w:space="0" w:color="auto"/>
              <w:bottom w:val="single" w:sz="4" w:space="0" w:color="auto"/>
              <w:right w:val="single" w:sz="4" w:space="0" w:color="auto"/>
            </w:tcBorders>
            <w:shd w:val="clear" w:color="auto" w:fill="auto"/>
          </w:tcPr>
          <w:p w:rsidR="000B5489" w:rsidRPr="009511D5" w:rsidRDefault="009511D5" w:rsidP="007E37E5">
            <w:pPr>
              <w:spacing w:before="60" w:after="60"/>
              <w:jc w:val="left"/>
              <w:rPr>
                <w:rFonts w:ascii="Arial" w:hAnsi="Arial" w:cs="Arial"/>
                <w:sz w:val="22"/>
                <w:szCs w:val="22"/>
              </w:rPr>
            </w:pPr>
            <w:r w:rsidRPr="009511D5">
              <w:rPr>
                <w:rFonts w:ascii="Arial" w:hAnsi="Arial" w:cs="Arial"/>
                <w:sz w:val="22"/>
                <w:szCs w:val="22"/>
              </w:rPr>
              <w:t>Maternal F</w:t>
            </w:r>
            <w:r w:rsidR="000B5489" w:rsidRPr="009511D5">
              <w:rPr>
                <w:rFonts w:ascii="Arial" w:hAnsi="Arial" w:cs="Arial"/>
                <w:sz w:val="22"/>
                <w:szCs w:val="22"/>
              </w:rPr>
              <w:t>etal Medicine</w:t>
            </w:r>
            <w:r w:rsidRPr="009511D5">
              <w:rPr>
                <w:rFonts w:ascii="Arial" w:hAnsi="Arial" w:cs="Arial"/>
                <w:sz w:val="22"/>
                <w:szCs w:val="22"/>
              </w:rPr>
              <w:t xml:space="preserve"> (MFM)</w:t>
            </w:r>
            <w:r w:rsidR="00B86D11" w:rsidRPr="009511D5">
              <w:rPr>
                <w:rFonts w:ascii="Arial" w:hAnsi="Arial" w:cs="Arial"/>
                <w:sz w:val="22"/>
                <w:szCs w:val="22"/>
              </w:rPr>
              <w:t xml:space="preserve"> and High Risk Pregnancy Clinics</w:t>
            </w:r>
          </w:p>
        </w:tc>
        <w:tc>
          <w:tcPr>
            <w:tcW w:w="1551" w:type="pct"/>
            <w:tcBorders>
              <w:top w:val="single" w:sz="4" w:space="0" w:color="auto"/>
              <w:left w:val="single" w:sz="4" w:space="0" w:color="auto"/>
              <w:bottom w:val="single" w:sz="4" w:space="0" w:color="auto"/>
              <w:right w:val="single" w:sz="4" w:space="0" w:color="auto"/>
            </w:tcBorders>
            <w:shd w:val="clear" w:color="auto" w:fill="auto"/>
          </w:tcPr>
          <w:p w:rsidR="000B5489" w:rsidRPr="009511D5" w:rsidRDefault="000B5489" w:rsidP="007E37E5">
            <w:pPr>
              <w:spacing w:before="60" w:after="60"/>
              <w:jc w:val="left"/>
              <w:rPr>
                <w:rFonts w:ascii="Arial" w:hAnsi="Arial" w:cs="Arial"/>
                <w:sz w:val="22"/>
                <w:szCs w:val="22"/>
              </w:rPr>
            </w:pPr>
            <w:r w:rsidRPr="009511D5">
              <w:rPr>
                <w:rFonts w:ascii="Arial" w:hAnsi="Arial" w:cs="Arial"/>
                <w:sz w:val="22"/>
                <w:szCs w:val="22"/>
              </w:rPr>
              <w:t>MFM is a referral source and has ongoing involvement with individuals and family/wh</w:t>
            </w:r>
            <w:r w:rsidR="00546077" w:rsidRPr="009511D5">
              <w:rPr>
                <w:rFonts w:ascii="Arial" w:hAnsi="Arial" w:cs="Arial"/>
                <w:sz w:val="22"/>
                <w:szCs w:val="22"/>
              </w:rPr>
              <w:t>ā</w:t>
            </w:r>
            <w:r w:rsidRPr="009511D5">
              <w:rPr>
                <w:rFonts w:ascii="Arial" w:hAnsi="Arial" w:cs="Arial"/>
                <w:sz w:val="22"/>
                <w:szCs w:val="22"/>
              </w:rPr>
              <w:t>nau</w:t>
            </w:r>
            <w:r w:rsidR="00475780" w:rsidRPr="009511D5">
              <w:rPr>
                <w:rFonts w:ascii="Arial" w:hAnsi="Arial" w:cs="Arial"/>
                <w:sz w:val="22"/>
                <w:szCs w:val="22"/>
              </w:rPr>
              <w:t>.</w:t>
            </w:r>
          </w:p>
        </w:tc>
        <w:tc>
          <w:tcPr>
            <w:tcW w:w="1902" w:type="pct"/>
            <w:tcBorders>
              <w:top w:val="single" w:sz="4" w:space="0" w:color="auto"/>
              <w:left w:val="single" w:sz="4" w:space="0" w:color="auto"/>
              <w:bottom w:val="single" w:sz="4" w:space="0" w:color="auto"/>
              <w:right w:val="single" w:sz="4" w:space="0" w:color="auto"/>
            </w:tcBorders>
            <w:shd w:val="clear" w:color="auto" w:fill="auto"/>
          </w:tcPr>
          <w:p w:rsidR="000B5489" w:rsidRPr="009511D5" w:rsidRDefault="000B5489" w:rsidP="007E37E5">
            <w:pPr>
              <w:spacing w:before="60" w:after="60"/>
              <w:jc w:val="left"/>
              <w:rPr>
                <w:rFonts w:ascii="Arial" w:hAnsi="Arial" w:cs="Arial"/>
                <w:sz w:val="22"/>
                <w:szCs w:val="22"/>
              </w:rPr>
            </w:pPr>
            <w:r w:rsidRPr="009511D5">
              <w:rPr>
                <w:rFonts w:ascii="Arial" w:hAnsi="Arial" w:cs="Arial"/>
                <w:sz w:val="22"/>
                <w:szCs w:val="22"/>
              </w:rPr>
              <w:t>To provide education, information or expert opinion particularly in relation to reproductive genetics</w:t>
            </w:r>
            <w:r w:rsidR="003E38D1" w:rsidRPr="009511D5">
              <w:rPr>
                <w:rFonts w:ascii="Arial" w:hAnsi="Arial" w:cs="Arial"/>
                <w:sz w:val="22"/>
                <w:szCs w:val="22"/>
              </w:rPr>
              <w:t xml:space="preserve"> (on referral)</w:t>
            </w:r>
            <w:r w:rsidR="009511D5" w:rsidRPr="009511D5">
              <w:rPr>
                <w:rFonts w:ascii="Arial" w:hAnsi="Arial" w:cs="Arial"/>
                <w:sz w:val="22"/>
                <w:szCs w:val="22"/>
              </w:rPr>
              <w:t>.</w:t>
            </w:r>
          </w:p>
        </w:tc>
      </w:tr>
      <w:tr w:rsidR="000B5489" w:rsidRPr="009511D5" w:rsidTr="009511D5">
        <w:trPr>
          <w:trHeight w:val="800"/>
        </w:trPr>
        <w:tc>
          <w:tcPr>
            <w:tcW w:w="1547" w:type="pct"/>
            <w:tcBorders>
              <w:top w:val="single" w:sz="4" w:space="0" w:color="auto"/>
              <w:left w:val="single" w:sz="4" w:space="0" w:color="auto"/>
              <w:bottom w:val="single" w:sz="4" w:space="0" w:color="auto"/>
              <w:right w:val="single" w:sz="4" w:space="0" w:color="auto"/>
            </w:tcBorders>
            <w:shd w:val="clear" w:color="auto" w:fill="auto"/>
          </w:tcPr>
          <w:p w:rsidR="000B5489" w:rsidRPr="009511D5" w:rsidRDefault="000B5489" w:rsidP="007E37E5">
            <w:pPr>
              <w:spacing w:before="60" w:after="60"/>
              <w:jc w:val="left"/>
              <w:rPr>
                <w:rFonts w:ascii="Arial" w:hAnsi="Arial" w:cs="Arial"/>
                <w:sz w:val="22"/>
                <w:szCs w:val="22"/>
              </w:rPr>
            </w:pPr>
            <w:r w:rsidRPr="009511D5">
              <w:rPr>
                <w:rFonts w:ascii="Arial" w:hAnsi="Arial" w:cs="Arial"/>
                <w:sz w:val="22"/>
                <w:szCs w:val="22"/>
              </w:rPr>
              <w:t>Perinatal Pathology</w:t>
            </w:r>
          </w:p>
        </w:tc>
        <w:tc>
          <w:tcPr>
            <w:tcW w:w="1551" w:type="pct"/>
            <w:tcBorders>
              <w:top w:val="single" w:sz="4" w:space="0" w:color="auto"/>
              <w:left w:val="single" w:sz="4" w:space="0" w:color="auto"/>
              <w:bottom w:val="single" w:sz="4" w:space="0" w:color="auto"/>
              <w:right w:val="single" w:sz="4" w:space="0" w:color="auto"/>
            </w:tcBorders>
            <w:shd w:val="clear" w:color="auto" w:fill="auto"/>
          </w:tcPr>
          <w:p w:rsidR="000B5489" w:rsidRPr="009511D5" w:rsidRDefault="000B5489" w:rsidP="007E37E5">
            <w:pPr>
              <w:spacing w:before="60" w:after="60"/>
              <w:jc w:val="left"/>
              <w:rPr>
                <w:rFonts w:ascii="Arial" w:hAnsi="Arial" w:cs="Arial"/>
                <w:sz w:val="22"/>
                <w:szCs w:val="22"/>
              </w:rPr>
            </w:pPr>
            <w:r w:rsidRPr="009511D5">
              <w:rPr>
                <w:rFonts w:ascii="Arial" w:hAnsi="Arial" w:cs="Arial"/>
                <w:sz w:val="22"/>
                <w:szCs w:val="22"/>
              </w:rPr>
              <w:t>Liaise and work with pathologist</w:t>
            </w:r>
            <w:r w:rsidR="00475780" w:rsidRPr="009511D5">
              <w:rPr>
                <w:rFonts w:ascii="Arial" w:hAnsi="Arial" w:cs="Arial"/>
                <w:sz w:val="22"/>
                <w:szCs w:val="22"/>
              </w:rPr>
              <w:t>.</w:t>
            </w:r>
          </w:p>
        </w:tc>
        <w:tc>
          <w:tcPr>
            <w:tcW w:w="1902" w:type="pct"/>
            <w:tcBorders>
              <w:top w:val="single" w:sz="4" w:space="0" w:color="auto"/>
              <w:left w:val="single" w:sz="4" w:space="0" w:color="auto"/>
              <w:bottom w:val="single" w:sz="4" w:space="0" w:color="auto"/>
              <w:right w:val="single" w:sz="4" w:space="0" w:color="auto"/>
            </w:tcBorders>
            <w:shd w:val="clear" w:color="auto" w:fill="auto"/>
          </w:tcPr>
          <w:p w:rsidR="000B5489" w:rsidRPr="009511D5" w:rsidRDefault="000B5489" w:rsidP="007E37E5">
            <w:pPr>
              <w:spacing w:before="60" w:after="60"/>
              <w:jc w:val="left"/>
              <w:rPr>
                <w:rFonts w:ascii="Arial" w:hAnsi="Arial" w:cs="Arial"/>
                <w:sz w:val="22"/>
                <w:szCs w:val="22"/>
              </w:rPr>
            </w:pPr>
            <w:r w:rsidRPr="009511D5">
              <w:rPr>
                <w:rFonts w:ascii="Arial" w:hAnsi="Arial" w:cs="Arial"/>
                <w:sz w:val="22"/>
                <w:szCs w:val="22"/>
              </w:rPr>
              <w:t>To assist with diagnosis of genetic disorders and inform need for family/wh</w:t>
            </w:r>
            <w:r w:rsidR="009511D5" w:rsidRPr="009511D5">
              <w:rPr>
                <w:rFonts w:ascii="Arial" w:hAnsi="Arial" w:cs="Arial"/>
                <w:sz w:val="22"/>
                <w:szCs w:val="22"/>
              </w:rPr>
              <w:t>ā</w:t>
            </w:r>
            <w:r w:rsidRPr="009511D5">
              <w:rPr>
                <w:rFonts w:ascii="Arial" w:hAnsi="Arial" w:cs="Arial"/>
                <w:sz w:val="22"/>
                <w:szCs w:val="22"/>
              </w:rPr>
              <w:t>nau genetic counselling</w:t>
            </w:r>
            <w:r w:rsidR="009511D5" w:rsidRPr="009511D5">
              <w:rPr>
                <w:rFonts w:ascii="Arial" w:hAnsi="Arial" w:cs="Arial"/>
                <w:sz w:val="22"/>
                <w:szCs w:val="22"/>
              </w:rPr>
              <w:t>.</w:t>
            </w:r>
          </w:p>
        </w:tc>
      </w:tr>
      <w:tr w:rsidR="000B5489" w:rsidRPr="009511D5" w:rsidTr="009511D5">
        <w:trPr>
          <w:trHeight w:val="800"/>
        </w:trPr>
        <w:tc>
          <w:tcPr>
            <w:tcW w:w="1547" w:type="pct"/>
            <w:tcBorders>
              <w:top w:val="single" w:sz="4" w:space="0" w:color="auto"/>
              <w:left w:val="single" w:sz="4" w:space="0" w:color="auto"/>
              <w:bottom w:val="single" w:sz="4" w:space="0" w:color="auto"/>
              <w:right w:val="single" w:sz="4" w:space="0" w:color="auto"/>
            </w:tcBorders>
            <w:shd w:val="clear" w:color="auto" w:fill="auto"/>
          </w:tcPr>
          <w:p w:rsidR="00D60976" w:rsidRPr="009511D5" w:rsidRDefault="00B86D11" w:rsidP="009511D5">
            <w:pPr>
              <w:spacing w:before="60" w:after="60"/>
              <w:jc w:val="left"/>
              <w:rPr>
                <w:rFonts w:ascii="Arial" w:hAnsi="Arial" w:cs="Arial"/>
                <w:sz w:val="22"/>
                <w:szCs w:val="22"/>
              </w:rPr>
            </w:pPr>
            <w:r w:rsidRPr="009511D5">
              <w:rPr>
                <w:rFonts w:ascii="Arial" w:hAnsi="Arial" w:cs="Arial"/>
                <w:sz w:val="22"/>
                <w:szCs w:val="22"/>
              </w:rPr>
              <w:t xml:space="preserve">Secondary and tertiary </w:t>
            </w:r>
            <w:r w:rsidR="0069390D" w:rsidRPr="009511D5">
              <w:rPr>
                <w:rFonts w:ascii="Arial" w:hAnsi="Arial" w:cs="Arial"/>
                <w:sz w:val="22"/>
                <w:szCs w:val="22"/>
              </w:rPr>
              <w:t>h</w:t>
            </w:r>
            <w:r w:rsidR="000B5489" w:rsidRPr="009511D5">
              <w:rPr>
                <w:rFonts w:ascii="Arial" w:hAnsi="Arial" w:cs="Arial"/>
                <w:sz w:val="22"/>
                <w:szCs w:val="22"/>
              </w:rPr>
              <w:t xml:space="preserve">ospital </w:t>
            </w:r>
            <w:r w:rsidR="0069390D" w:rsidRPr="009511D5">
              <w:rPr>
                <w:rFonts w:ascii="Arial" w:hAnsi="Arial" w:cs="Arial"/>
                <w:sz w:val="22"/>
                <w:szCs w:val="22"/>
              </w:rPr>
              <w:t>s</w:t>
            </w:r>
            <w:r w:rsidR="000B5489" w:rsidRPr="009511D5">
              <w:rPr>
                <w:rFonts w:ascii="Arial" w:hAnsi="Arial" w:cs="Arial"/>
                <w:sz w:val="22"/>
                <w:szCs w:val="22"/>
              </w:rPr>
              <w:t xml:space="preserve">ervices (including but not limited to </w:t>
            </w:r>
            <w:r w:rsidR="009511D5" w:rsidRPr="009511D5">
              <w:rPr>
                <w:rFonts w:ascii="Arial" w:hAnsi="Arial" w:cs="Arial"/>
                <w:sz w:val="22"/>
                <w:szCs w:val="22"/>
              </w:rPr>
              <w:t>n</w:t>
            </w:r>
            <w:r w:rsidR="000B5489" w:rsidRPr="009511D5">
              <w:rPr>
                <w:rFonts w:ascii="Arial" w:hAnsi="Arial" w:cs="Arial"/>
                <w:sz w:val="22"/>
                <w:szCs w:val="22"/>
              </w:rPr>
              <w:t xml:space="preserve">eurology, </w:t>
            </w:r>
            <w:r w:rsidR="009511D5" w:rsidRPr="009511D5">
              <w:rPr>
                <w:rFonts w:ascii="Arial" w:hAnsi="Arial" w:cs="Arial"/>
                <w:sz w:val="22"/>
                <w:szCs w:val="22"/>
              </w:rPr>
              <w:t>c</w:t>
            </w:r>
            <w:r w:rsidR="000B5489" w:rsidRPr="009511D5">
              <w:rPr>
                <w:rFonts w:ascii="Arial" w:hAnsi="Arial" w:cs="Arial"/>
                <w:sz w:val="22"/>
                <w:szCs w:val="22"/>
              </w:rPr>
              <w:t xml:space="preserve">ardiology, </w:t>
            </w:r>
            <w:r w:rsidR="009511D5" w:rsidRPr="009511D5">
              <w:rPr>
                <w:rFonts w:ascii="Arial" w:hAnsi="Arial" w:cs="Arial"/>
                <w:sz w:val="22"/>
                <w:szCs w:val="22"/>
              </w:rPr>
              <w:t>o</w:t>
            </w:r>
            <w:r w:rsidR="000B5489" w:rsidRPr="009511D5">
              <w:rPr>
                <w:rFonts w:ascii="Arial" w:hAnsi="Arial" w:cs="Arial"/>
                <w:sz w:val="22"/>
                <w:szCs w:val="22"/>
              </w:rPr>
              <w:t xml:space="preserve">phthalmology, </w:t>
            </w:r>
            <w:r w:rsidR="009511D5" w:rsidRPr="009511D5">
              <w:rPr>
                <w:rFonts w:ascii="Arial" w:hAnsi="Arial" w:cs="Arial"/>
                <w:sz w:val="22"/>
                <w:szCs w:val="22"/>
              </w:rPr>
              <w:t>r</w:t>
            </w:r>
            <w:r w:rsidR="000B5489" w:rsidRPr="009511D5">
              <w:rPr>
                <w:rFonts w:ascii="Arial" w:hAnsi="Arial" w:cs="Arial"/>
                <w:sz w:val="22"/>
                <w:szCs w:val="22"/>
              </w:rPr>
              <w:t xml:space="preserve">espiratory, </w:t>
            </w:r>
            <w:r w:rsidR="009511D5" w:rsidRPr="009511D5">
              <w:rPr>
                <w:rFonts w:ascii="Arial" w:hAnsi="Arial" w:cs="Arial"/>
                <w:sz w:val="22"/>
                <w:szCs w:val="22"/>
              </w:rPr>
              <w:t>p</w:t>
            </w:r>
            <w:r w:rsidR="000B5489" w:rsidRPr="009511D5">
              <w:rPr>
                <w:rFonts w:ascii="Arial" w:hAnsi="Arial" w:cs="Arial"/>
                <w:sz w:val="22"/>
                <w:szCs w:val="22"/>
              </w:rPr>
              <w:t>aediatrics</w:t>
            </w:r>
            <w:r w:rsidR="009511D5" w:rsidRPr="009511D5">
              <w:rPr>
                <w:rFonts w:ascii="Arial" w:hAnsi="Arial" w:cs="Arial"/>
                <w:sz w:val="22"/>
                <w:szCs w:val="22"/>
              </w:rPr>
              <w:t xml:space="preserve"> and f</w:t>
            </w:r>
            <w:r w:rsidR="00D60976" w:rsidRPr="009511D5">
              <w:rPr>
                <w:rFonts w:ascii="Arial" w:hAnsi="Arial" w:cs="Arial"/>
                <w:sz w:val="22"/>
                <w:szCs w:val="22"/>
              </w:rPr>
              <w:t>ertility</w:t>
            </w:r>
            <w:r w:rsidR="00881655" w:rsidRPr="009511D5">
              <w:rPr>
                <w:rFonts w:ascii="Arial" w:hAnsi="Arial" w:cs="Arial"/>
                <w:sz w:val="22"/>
                <w:szCs w:val="22"/>
              </w:rPr>
              <w:t xml:space="preserve"> </w:t>
            </w:r>
            <w:r w:rsidR="009511D5" w:rsidRPr="009511D5">
              <w:rPr>
                <w:rFonts w:ascii="Arial" w:hAnsi="Arial" w:cs="Arial"/>
                <w:sz w:val="22"/>
                <w:szCs w:val="22"/>
              </w:rPr>
              <w:t>s</w:t>
            </w:r>
            <w:r w:rsidR="00881655" w:rsidRPr="009511D5">
              <w:rPr>
                <w:rFonts w:ascii="Arial" w:hAnsi="Arial" w:cs="Arial"/>
                <w:sz w:val="22"/>
                <w:szCs w:val="22"/>
              </w:rPr>
              <w:t>ervices</w:t>
            </w:r>
            <w:r w:rsidR="009511D5" w:rsidRPr="009511D5">
              <w:rPr>
                <w:rFonts w:ascii="Arial" w:hAnsi="Arial" w:cs="Arial"/>
                <w:sz w:val="22"/>
                <w:szCs w:val="22"/>
              </w:rPr>
              <w:t>).</w:t>
            </w:r>
          </w:p>
        </w:tc>
        <w:tc>
          <w:tcPr>
            <w:tcW w:w="1551" w:type="pct"/>
            <w:tcBorders>
              <w:top w:val="single" w:sz="4" w:space="0" w:color="auto"/>
              <w:left w:val="single" w:sz="4" w:space="0" w:color="auto"/>
              <w:bottom w:val="single" w:sz="4" w:space="0" w:color="auto"/>
              <w:right w:val="single" w:sz="4" w:space="0" w:color="auto"/>
            </w:tcBorders>
            <w:shd w:val="clear" w:color="auto" w:fill="auto"/>
          </w:tcPr>
          <w:p w:rsidR="000B5489" w:rsidRPr="009511D5" w:rsidRDefault="00C2507D" w:rsidP="007E37E5">
            <w:pPr>
              <w:spacing w:before="60" w:after="60"/>
              <w:jc w:val="left"/>
              <w:rPr>
                <w:rFonts w:ascii="Arial" w:hAnsi="Arial" w:cs="Arial"/>
                <w:sz w:val="22"/>
                <w:szCs w:val="22"/>
              </w:rPr>
            </w:pPr>
            <w:r w:rsidRPr="009511D5">
              <w:rPr>
                <w:rFonts w:ascii="Arial" w:hAnsi="Arial" w:cs="Arial"/>
                <w:sz w:val="22"/>
                <w:szCs w:val="22"/>
              </w:rPr>
              <w:t>Services complete</w:t>
            </w:r>
            <w:r w:rsidR="000B5489" w:rsidRPr="009511D5">
              <w:rPr>
                <w:rFonts w:ascii="Arial" w:hAnsi="Arial" w:cs="Arial"/>
                <w:sz w:val="22"/>
                <w:szCs w:val="22"/>
              </w:rPr>
              <w:t xml:space="preserve"> their specialty specific investigations to assist with genetics diagnosis</w:t>
            </w:r>
            <w:r w:rsidR="00475780" w:rsidRPr="009511D5">
              <w:rPr>
                <w:rFonts w:ascii="Arial" w:hAnsi="Arial" w:cs="Arial"/>
                <w:sz w:val="22"/>
                <w:szCs w:val="22"/>
              </w:rPr>
              <w:t>.</w:t>
            </w:r>
            <w:r w:rsidR="000B5489" w:rsidRPr="009511D5">
              <w:rPr>
                <w:rFonts w:ascii="Arial" w:hAnsi="Arial" w:cs="Arial"/>
                <w:sz w:val="22"/>
                <w:szCs w:val="22"/>
              </w:rPr>
              <w:t xml:space="preserve"> </w:t>
            </w:r>
          </w:p>
        </w:tc>
        <w:tc>
          <w:tcPr>
            <w:tcW w:w="1902" w:type="pct"/>
            <w:tcBorders>
              <w:top w:val="single" w:sz="4" w:space="0" w:color="auto"/>
              <w:left w:val="single" w:sz="4" w:space="0" w:color="auto"/>
              <w:bottom w:val="single" w:sz="4" w:space="0" w:color="auto"/>
              <w:right w:val="single" w:sz="4" w:space="0" w:color="auto"/>
            </w:tcBorders>
            <w:shd w:val="clear" w:color="auto" w:fill="auto"/>
          </w:tcPr>
          <w:p w:rsidR="000B5489" w:rsidRPr="009511D5" w:rsidRDefault="000B5489" w:rsidP="007E37E5">
            <w:pPr>
              <w:spacing w:before="60" w:after="60"/>
              <w:jc w:val="left"/>
              <w:rPr>
                <w:rFonts w:ascii="Arial" w:hAnsi="Arial" w:cs="Arial"/>
                <w:sz w:val="22"/>
                <w:szCs w:val="22"/>
              </w:rPr>
            </w:pPr>
            <w:r w:rsidRPr="009511D5">
              <w:rPr>
                <w:rFonts w:ascii="Arial" w:hAnsi="Arial" w:cs="Arial"/>
                <w:sz w:val="22"/>
                <w:szCs w:val="22"/>
              </w:rPr>
              <w:t>Work with relevant professionals regarding investigation requirements</w:t>
            </w:r>
            <w:r w:rsidR="009511D5" w:rsidRPr="009511D5">
              <w:rPr>
                <w:rFonts w:ascii="Arial" w:hAnsi="Arial" w:cs="Arial"/>
                <w:sz w:val="22"/>
                <w:szCs w:val="22"/>
              </w:rPr>
              <w:t>.</w:t>
            </w:r>
          </w:p>
        </w:tc>
      </w:tr>
      <w:tr w:rsidR="000B5489" w:rsidRPr="009511D5" w:rsidTr="009511D5">
        <w:trPr>
          <w:trHeight w:val="800"/>
        </w:trPr>
        <w:tc>
          <w:tcPr>
            <w:tcW w:w="1547" w:type="pct"/>
            <w:tcBorders>
              <w:top w:val="single" w:sz="4" w:space="0" w:color="auto"/>
              <w:left w:val="single" w:sz="4" w:space="0" w:color="auto"/>
              <w:bottom w:val="single" w:sz="4" w:space="0" w:color="auto"/>
              <w:right w:val="single" w:sz="4" w:space="0" w:color="auto"/>
            </w:tcBorders>
            <w:shd w:val="clear" w:color="auto" w:fill="auto"/>
          </w:tcPr>
          <w:p w:rsidR="000B5489" w:rsidRPr="009511D5" w:rsidRDefault="000B5489" w:rsidP="007E37E5">
            <w:pPr>
              <w:spacing w:before="60" w:after="60"/>
              <w:jc w:val="left"/>
              <w:rPr>
                <w:rFonts w:ascii="Arial" w:hAnsi="Arial" w:cs="Arial"/>
                <w:sz w:val="22"/>
                <w:szCs w:val="22"/>
              </w:rPr>
            </w:pPr>
            <w:r w:rsidRPr="009511D5">
              <w:rPr>
                <w:rFonts w:ascii="Arial" w:hAnsi="Arial" w:cs="Arial"/>
                <w:sz w:val="22"/>
                <w:szCs w:val="22"/>
              </w:rPr>
              <w:t>Oncology and Haematology</w:t>
            </w:r>
          </w:p>
        </w:tc>
        <w:tc>
          <w:tcPr>
            <w:tcW w:w="1551" w:type="pct"/>
            <w:tcBorders>
              <w:top w:val="single" w:sz="4" w:space="0" w:color="auto"/>
              <w:left w:val="single" w:sz="4" w:space="0" w:color="auto"/>
              <w:bottom w:val="single" w:sz="4" w:space="0" w:color="auto"/>
              <w:right w:val="single" w:sz="4" w:space="0" w:color="auto"/>
            </w:tcBorders>
            <w:shd w:val="clear" w:color="auto" w:fill="auto"/>
          </w:tcPr>
          <w:p w:rsidR="000B5489" w:rsidRPr="009511D5" w:rsidRDefault="000B5489" w:rsidP="009511D5">
            <w:pPr>
              <w:spacing w:before="60" w:after="60"/>
              <w:jc w:val="left"/>
              <w:rPr>
                <w:rFonts w:ascii="Arial" w:hAnsi="Arial" w:cs="Arial"/>
                <w:sz w:val="22"/>
                <w:szCs w:val="22"/>
              </w:rPr>
            </w:pPr>
            <w:r w:rsidRPr="009511D5">
              <w:rPr>
                <w:rFonts w:ascii="Arial" w:hAnsi="Arial" w:cs="Arial"/>
                <w:sz w:val="22"/>
                <w:szCs w:val="22"/>
              </w:rPr>
              <w:t>Refer and/or liaise</w:t>
            </w:r>
            <w:r w:rsidR="00475780" w:rsidRPr="009511D5">
              <w:rPr>
                <w:rFonts w:ascii="Arial" w:hAnsi="Arial" w:cs="Arial"/>
                <w:sz w:val="22"/>
                <w:szCs w:val="22"/>
              </w:rPr>
              <w:t>.</w:t>
            </w:r>
            <w:r w:rsidRPr="009511D5">
              <w:rPr>
                <w:rFonts w:ascii="Arial" w:hAnsi="Arial" w:cs="Arial"/>
                <w:sz w:val="22"/>
                <w:szCs w:val="22"/>
              </w:rPr>
              <w:t xml:space="preserve"> </w:t>
            </w:r>
          </w:p>
        </w:tc>
        <w:tc>
          <w:tcPr>
            <w:tcW w:w="1902" w:type="pct"/>
            <w:tcBorders>
              <w:top w:val="single" w:sz="4" w:space="0" w:color="auto"/>
              <w:left w:val="single" w:sz="4" w:space="0" w:color="auto"/>
              <w:bottom w:val="single" w:sz="4" w:space="0" w:color="auto"/>
              <w:right w:val="single" w:sz="4" w:space="0" w:color="auto"/>
            </w:tcBorders>
            <w:shd w:val="clear" w:color="auto" w:fill="auto"/>
          </w:tcPr>
          <w:p w:rsidR="000B5489" w:rsidRPr="009511D5" w:rsidRDefault="00C2507D" w:rsidP="009511D5">
            <w:pPr>
              <w:spacing w:before="60" w:after="60"/>
              <w:jc w:val="left"/>
              <w:rPr>
                <w:rFonts w:ascii="Arial" w:hAnsi="Arial" w:cs="Arial"/>
                <w:sz w:val="22"/>
                <w:szCs w:val="22"/>
              </w:rPr>
            </w:pPr>
            <w:r w:rsidRPr="009511D5">
              <w:rPr>
                <w:rFonts w:ascii="Arial" w:hAnsi="Arial" w:cs="Arial"/>
                <w:sz w:val="22"/>
                <w:szCs w:val="22"/>
              </w:rPr>
              <w:t xml:space="preserve">Clinical </w:t>
            </w:r>
            <w:r w:rsidR="009511D5" w:rsidRPr="009511D5">
              <w:rPr>
                <w:rFonts w:ascii="Arial" w:hAnsi="Arial" w:cs="Arial"/>
                <w:sz w:val="22"/>
                <w:szCs w:val="22"/>
              </w:rPr>
              <w:t>g</w:t>
            </w:r>
            <w:r w:rsidRPr="009511D5">
              <w:rPr>
                <w:rFonts w:ascii="Arial" w:hAnsi="Arial" w:cs="Arial"/>
                <w:sz w:val="22"/>
                <w:szCs w:val="22"/>
              </w:rPr>
              <w:t>enetics HCP</w:t>
            </w:r>
            <w:r w:rsidR="009511D5" w:rsidRPr="009511D5">
              <w:rPr>
                <w:rFonts w:ascii="Arial" w:hAnsi="Arial" w:cs="Arial"/>
                <w:sz w:val="22"/>
                <w:szCs w:val="22"/>
              </w:rPr>
              <w:t>s</w:t>
            </w:r>
            <w:r w:rsidRPr="009511D5">
              <w:rPr>
                <w:rFonts w:ascii="Arial" w:hAnsi="Arial" w:cs="Arial"/>
                <w:sz w:val="22"/>
                <w:szCs w:val="22"/>
              </w:rPr>
              <w:t xml:space="preserve"> will liaise </w:t>
            </w:r>
            <w:r w:rsidR="000B5489" w:rsidRPr="009511D5">
              <w:rPr>
                <w:rFonts w:ascii="Arial" w:hAnsi="Arial" w:cs="Arial"/>
                <w:sz w:val="22"/>
                <w:szCs w:val="22"/>
              </w:rPr>
              <w:t>regarding current management options to ensure individuals and family/wh</w:t>
            </w:r>
            <w:r w:rsidR="009511D5" w:rsidRPr="009511D5">
              <w:rPr>
                <w:rFonts w:ascii="Arial" w:hAnsi="Arial" w:cs="Arial"/>
                <w:sz w:val="22"/>
                <w:szCs w:val="22"/>
              </w:rPr>
              <w:t>ā</w:t>
            </w:r>
            <w:r w:rsidR="000B5489" w:rsidRPr="009511D5">
              <w:rPr>
                <w:rFonts w:ascii="Arial" w:hAnsi="Arial" w:cs="Arial"/>
                <w:sz w:val="22"/>
                <w:szCs w:val="22"/>
              </w:rPr>
              <w:t>nau well informed</w:t>
            </w:r>
            <w:r w:rsidR="00E10F75" w:rsidRPr="009511D5">
              <w:rPr>
                <w:rFonts w:ascii="Arial" w:hAnsi="Arial" w:cs="Arial"/>
                <w:sz w:val="22"/>
                <w:szCs w:val="22"/>
              </w:rPr>
              <w:t>.</w:t>
            </w:r>
            <w:r w:rsidR="00306FCE" w:rsidRPr="009511D5">
              <w:rPr>
                <w:rFonts w:ascii="Arial" w:hAnsi="Arial" w:cs="Arial"/>
                <w:sz w:val="22"/>
                <w:szCs w:val="22"/>
              </w:rPr>
              <w:t xml:space="preserve"> </w:t>
            </w:r>
            <w:r w:rsidR="000B5489" w:rsidRPr="009511D5">
              <w:rPr>
                <w:rFonts w:ascii="Arial" w:hAnsi="Arial" w:cs="Arial"/>
                <w:sz w:val="22"/>
                <w:szCs w:val="22"/>
              </w:rPr>
              <w:t xml:space="preserve"> Refer for management.</w:t>
            </w:r>
          </w:p>
        </w:tc>
      </w:tr>
      <w:tr w:rsidR="000B5489" w:rsidRPr="009511D5" w:rsidTr="009511D5">
        <w:trPr>
          <w:trHeight w:val="800"/>
        </w:trPr>
        <w:tc>
          <w:tcPr>
            <w:tcW w:w="1547" w:type="pct"/>
            <w:tcBorders>
              <w:top w:val="single" w:sz="4" w:space="0" w:color="auto"/>
              <w:left w:val="single" w:sz="4" w:space="0" w:color="auto"/>
              <w:bottom w:val="single" w:sz="4" w:space="0" w:color="auto"/>
              <w:right w:val="single" w:sz="4" w:space="0" w:color="auto"/>
            </w:tcBorders>
            <w:shd w:val="clear" w:color="auto" w:fill="auto"/>
          </w:tcPr>
          <w:p w:rsidR="000B5489" w:rsidRPr="009511D5" w:rsidRDefault="000B5489" w:rsidP="007E37E5">
            <w:pPr>
              <w:spacing w:before="60" w:after="60"/>
              <w:jc w:val="left"/>
              <w:rPr>
                <w:rFonts w:ascii="Arial" w:hAnsi="Arial" w:cs="Arial"/>
                <w:sz w:val="22"/>
                <w:szCs w:val="22"/>
              </w:rPr>
            </w:pPr>
            <w:r w:rsidRPr="009511D5">
              <w:rPr>
                <w:rFonts w:ascii="Arial" w:hAnsi="Arial" w:cs="Arial"/>
                <w:sz w:val="22"/>
                <w:szCs w:val="22"/>
              </w:rPr>
              <w:t xml:space="preserve">Breast, </w:t>
            </w:r>
            <w:r w:rsidR="00546077" w:rsidRPr="009511D5">
              <w:rPr>
                <w:rFonts w:ascii="Arial" w:hAnsi="Arial" w:cs="Arial"/>
                <w:sz w:val="22"/>
                <w:szCs w:val="22"/>
              </w:rPr>
              <w:t>b</w:t>
            </w:r>
            <w:r w:rsidRPr="009511D5">
              <w:rPr>
                <w:rFonts w:ascii="Arial" w:hAnsi="Arial" w:cs="Arial"/>
                <w:sz w:val="22"/>
                <w:szCs w:val="22"/>
              </w:rPr>
              <w:t xml:space="preserve">owel and </w:t>
            </w:r>
            <w:r w:rsidR="00546077" w:rsidRPr="009511D5">
              <w:rPr>
                <w:rFonts w:ascii="Arial" w:hAnsi="Arial" w:cs="Arial"/>
                <w:sz w:val="22"/>
                <w:szCs w:val="22"/>
              </w:rPr>
              <w:t>g</w:t>
            </w:r>
            <w:r w:rsidRPr="009511D5">
              <w:rPr>
                <w:rFonts w:ascii="Arial" w:hAnsi="Arial" w:cs="Arial"/>
                <w:sz w:val="22"/>
                <w:szCs w:val="22"/>
              </w:rPr>
              <w:t>ynaecological surgical services</w:t>
            </w:r>
          </w:p>
        </w:tc>
        <w:tc>
          <w:tcPr>
            <w:tcW w:w="1551" w:type="pct"/>
            <w:tcBorders>
              <w:top w:val="single" w:sz="4" w:space="0" w:color="auto"/>
              <w:left w:val="single" w:sz="4" w:space="0" w:color="auto"/>
              <w:bottom w:val="single" w:sz="4" w:space="0" w:color="auto"/>
              <w:right w:val="single" w:sz="4" w:space="0" w:color="auto"/>
            </w:tcBorders>
            <w:shd w:val="clear" w:color="auto" w:fill="auto"/>
          </w:tcPr>
          <w:p w:rsidR="000B5489" w:rsidRPr="009511D5" w:rsidRDefault="000B5489" w:rsidP="009511D5">
            <w:pPr>
              <w:spacing w:before="60" w:after="60"/>
              <w:jc w:val="left"/>
              <w:rPr>
                <w:rFonts w:ascii="Arial" w:hAnsi="Arial" w:cs="Arial"/>
                <w:sz w:val="22"/>
                <w:szCs w:val="22"/>
              </w:rPr>
            </w:pPr>
            <w:r w:rsidRPr="009511D5">
              <w:rPr>
                <w:rFonts w:ascii="Arial" w:hAnsi="Arial" w:cs="Arial"/>
                <w:sz w:val="22"/>
                <w:szCs w:val="22"/>
              </w:rPr>
              <w:t>Refer and/or liaise</w:t>
            </w:r>
            <w:r w:rsidR="00475780" w:rsidRPr="009511D5">
              <w:rPr>
                <w:rFonts w:ascii="Arial" w:hAnsi="Arial" w:cs="Arial"/>
                <w:sz w:val="22"/>
                <w:szCs w:val="22"/>
              </w:rPr>
              <w:t>.</w:t>
            </w:r>
          </w:p>
        </w:tc>
        <w:tc>
          <w:tcPr>
            <w:tcW w:w="1902" w:type="pct"/>
            <w:tcBorders>
              <w:top w:val="single" w:sz="4" w:space="0" w:color="auto"/>
              <w:left w:val="single" w:sz="4" w:space="0" w:color="auto"/>
              <w:bottom w:val="single" w:sz="4" w:space="0" w:color="auto"/>
              <w:right w:val="single" w:sz="4" w:space="0" w:color="auto"/>
            </w:tcBorders>
            <w:shd w:val="clear" w:color="auto" w:fill="auto"/>
          </w:tcPr>
          <w:p w:rsidR="000B5489" w:rsidRPr="009511D5" w:rsidRDefault="000B5489" w:rsidP="007E37E5">
            <w:pPr>
              <w:spacing w:before="60" w:after="60"/>
              <w:jc w:val="left"/>
              <w:rPr>
                <w:rFonts w:ascii="Arial" w:hAnsi="Arial" w:cs="Arial"/>
                <w:sz w:val="22"/>
                <w:szCs w:val="22"/>
              </w:rPr>
            </w:pPr>
            <w:r w:rsidRPr="009511D5">
              <w:rPr>
                <w:rFonts w:ascii="Arial" w:hAnsi="Arial" w:cs="Arial"/>
                <w:sz w:val="22"/>
                <w:szCs w:val="22"/>
              </w:rPr>
              <w:t xml:space="preserve">Liaise </w:t>
            </w:r>
            <w:r w:rsidR="00C2507D" w:rsidRPr="009511D5">
              <w:rPr>
                <w:rFonts w:ascii="Arial" w:hAnsi="Arial" w:cs="Arial"/>
                <w:sz w:val="22"/>
                <w:szCs w:val="22"/>
              </w:rPr>
              <w:t>with relevant HCP</w:t>
            </w:r>
            <w:r w:rsidR="009511D5" w:rsidRPr="009511D5">
              <w:rPr>
                <w:rFonts w:ascii="Arial" w:hAnsi="Arial" w:cs="Arial"/>
                <w:sz w:val="22"/>
                <w:szCs w:val="22"/>
              </w:rPr>
              <w:t>s</w:t>
            </w:r>
            <w:r w:rsidR="00C2507D" w:rsidRPr="009511D5">
              <w:rPr>
                <w:rFonts w:ascii="Arial" w:hAnsi="Arial" w:cs="Arial"/>
                <w:sz w:val="22"/>
                <w:szCs w:val="22"/>
              </w:rPr>
              <w:t xml:space="preserve"> </w:t>
            </w:r>
            <w:r w:rsidRPr="009511D5">
              <w:rPr>
                <w:rFonts w:ascii="Arial" w:hAnsi="Arial" w:cs="Arial"/>
                <w:sz w:val="22"/>
                <w:szCs w:val="22"/>
              </w:rPr>
              <w:t>regarding current management options to ensure individuals and family/wh</w:t>
            </w:r>
            <w:r w:rsidR="009511D5" w:rsidRPr="009511D5">
              <w:rPr>
                <w:rFonts w:ascii="Arial" w:hAnsi="Arial" w:cs="Arial"/>
                <w:sz w:val="22"/>
                <w:szCs w:val="22"/>
              </w:rPr>
              <w:t>ā</w:t>
            </w:r>
            <w:r w:rsidRPr="009511D5">
              <w:rPr>
                <w:rFonts w:ascii="Arial" w:hAnsi="Arial" w:cs="Arial"/>
                <w:sz w:val="22"/>
                <w:szCs w:val="22"/>
              </w:rPr>
              <w:t>nau well informed</w:t>
            </w:r>
            <w:r w:rsidR="00E10F75" w:rsidRPr="009511D5">
              <w:rPr>
                <w:rFonts w:ascii="Arial" w:hAnsi="Arial" w:cs="Arial"/>
                <w:sz w:val="22"/>
                <w:szCs w:val="22"/>
              </w:rPr>
              <w:t xml:space="preserve">. </w:t>
            </w:r>
            <w:r w:rsidRPr="009511D5">
              <w:rPr>
                <w:rFonts w:ascii="Arial" w:hAnsi="Arial" w:cs="Arial"/>
                <w:sz w:val="22"/>
                <w:szCs w:val="22"/>
              </w:rPr>
              <w:t>Refer for management</w:t>
            </w:r>
          </w:p>
        </w:tc>
      </w:tr>
      <w:tr w:rsidR="00B86D11" w:rsidRPr="009511D5" w:rsidTr="009511D5">
        <w:trPr>
          <w:trHeight w:val="800"/>
        </w:trPr>
        <w:tc>
          <w:tcPr>
            <w:tcW w:w="1547" w:type="pct"/>
            <w:tcBorders>
              <w:top w:val="single" w:sz="4" w:space="0" w:color="auto"/>
              <w:left w:val="single" w:sz="4" w:space="0" w:color="auto"/>
              <w:bottom w:val="single" w:sz="4" w:space="0" w:color="auto"/>
              <w:right w:val="single" w:sz="4" w:space="0" w:color="auto"/>
            </w:tcBorders>
            <w:shd w:val="clear" w:color="auto" w:fill="auto"/>
          </w:tcPr>
          <w:p w:rsidR="00B86D11" w:rsidRPr="009511D5" w:rsidRDefault="00B86D11" w:rsidP="007E37E5">
            <w:pPr>
              <w:spacing w:before="60" w:after="60"/>
              <w:jc w:val="left"/>
              <w:rPr>
                <w:rFonts w:ascii="Arial" w:hAnsi="Arial" w:cs="Arial"/>
                <w:sz w:val="22"/>
                <w:szCs w:val="22"/>
              </w:rPr>
            </w:pPr>
            <w:r w:rsidRPr="009511D5">
              <w:rPr>
                <w:rFonts w:ascii="Arial" w:hAnsi="Arial" w:cs="Arial"/>
                <w:sz w:val="22"/>
                <w:szCs w:val="22"/>
              </w:rPr>
              <w:t xml:space="preserve">Neonatal and </w:t>
            </w:r>
            <w:r w:rsidR="00546077" w:rsidRPr="009511D5">
              <w:rPr>
                <w:rFonts w:ascii="Arial" w:hAnsi="Arial" w:cs="Arial"/>
                <w:sz w:val="22"/>
                <w:szCs w:val="22"/>
              </w:rPr>
              <w:t>c</w:t>
            </w:r>
            <w:r w:rsidRPr="009511D5">
              <w:rPr>
                <w:rFonts w:ascii="Arial" w:hAnsi="Arial" w:cs="Arial"/>
                <w:sz w:val="22"/>
                <w:szCs w:val="22"/>
              </w:rPr>
              <w:t xml:space="preserve">hild </w:t>
            </w:r>
            <w:r w:rsidR="00546077" w:rsidRPr="009511D5">
              <w:rPr>
                <w:rFonts w:ascii="Arial" w:hAnsi="Arial" w:cs="Arial"/>
                <w:sz w:val="22"/>
                <w:szCs w:val="22"/>
              </w:rPr>
              <w:t>h</w:t>
            </w:r>
            <w:r w:rsidRPr="009511D5">
              <w:rPr>
                <w:rFonts w:ascii="Arial" w:hAnsi="Arial" w:cs="Arial"/>
                <w:sz w:val="22"/>
                <w:szCs w:val="22"/>
              </w:rPr>
              <w:t>ealth</w:t>
            </w:r>
            <w:r w:rsidR="00546077" w:rsidRPr="009511D5">
              <w:rPr>
                <w:rFonts w:ascii="Arial" w:hAnsi="Arial" w:cs="Arial"/>
                <w:sz w:val="22"/>
                <w:szCs w:val="22"/>
              </w:rPr>
              <w:t xml:space="preserve"> services</w:t>
            </w:r>
          </w:p>
        </w:tc>
        <w:tc>
          <w:tcPr>
            <w:tcW w:w="1551" w:type="pct"/>
            <w:tcBorders>
              <w:top w:val="single" w:sz="4" w:space="0" w:color="auto"/>
              <w:left w:val="single" w:sz="4" w:space="0" w:color="auto"/>
              <w:bottom w:val="single" w:sz="4" w:space="0" w:color="auto"/>
              <w:right w:val="single" w:sz="4" w:space="0" w:color="auto"/>
            </w:tcBorders>
            <w:shd w:val="clear" w:color="auto" w:fill="auto"/>
          </w:tcPr>
          <w:p w:rsidR="00B86D11" w:rsidRPr="009511D5" w:rsidRDefault="00B86D11" w:rsidP="007E37E5">
            <w:pPr>
              <w:spacing w:before="60" w:after="60"/>
              <w:jc w:val="left"/>
              <w:rPr>
                <w:rFonts w:ascii="Arial" w:hAnsi="Arial" w:cs="Arial"/>
                <w:sz w:val="22"/>
                <w:szCs w:val="22"/>
              </w:rPr>
            </w:pPr>
            <w:r w:rsidRPr="009511D5">
              <w:rPr>
                <w:rFonts w:ascii="Arial" w:hAnsi="Arial" w:cs="Arial"/>
                <w:sz w:val="22"/>
                <w:szCs w:val="22"/>
              </w:rPr>
              <w:t>Inpatient assessment where timely assessment is required on neonatal intensive care units at hubs</w:t>
            </w:r>
            <w:r w:rsidR="009511D5" w:rsidRPr="009511D5">
              <w:rPr>
                <w:rFonts w:ascii="Arial" w:hAnsi="Arial" w:cs="Arial"/>
                <w:sz w:val="22"/>
                <w:szCs w:val="22"/>
              </w:rPr>
              <w:t>.</w:t>
            </w:r>
          </w:p>
          <w:p w:rsidR="00B86D11" w:rsidRPr="009511D5" w:rsidRDefault="00B86D11" w:rsidP="007E37E5">
            <w:pPr>
              <w:spacing w:before="60" w:after="60"/>
              <w:jc w:val="left"/>
              <w:rPr>
                <w:rFonts w:ascii="Arial" w:hAnsi="Arial" w:cs="Arial"/>
                <w:sz w:val="22"/>
                <w:szCs w:val="22"/>
              </w:rPr>
            </w:pPr>
            <w:r w:rsidRPr="009511D5">
              <w:rPr>
                <w:rFonts w:ascii="Arial" w:hAnsi="Arial" w:cs="Arial"/>
                <w:sz w:val="22"/>
                <w:szCs w:val="22"/>
              </w:rPr>
              <w:t>Works closely with the secondary referrers.</w:t>
            </w:r>
          </w:p>
        </w:tc>
        <w:tc>
          <w:tcPr>
            <w:tcW w:w="1902" w:type="pct"/>
            <w:tcBorders>
              <w:top w:val="single" w:sz="4" w:space="0" w:color="auto"/>
              <w:left w:val="single" w:sz="4" w:space="0" w:color="auto"/>
              <w:bottom w:val="single" w:sz="4" w:space="0" w:color="auto"/>
              <w:right w:val="single" w:sz="4" w:space="0" w:color="auto"/>
            </w:tcBorders>
            <w:shd w:val="clear" w:color="auto" w:fill="auto"/>
          </w:tcPr>
          <w:p w:rsidR="00B86D11" w:rsidRPr="009511D5" w:rsidRDefault="00B86D11" w:rsidP="007E37E5">
            <w:pPr>
              <w:spacing w:before="60" w:after="60"/>
              <w:jc w:val="left"/>
              <w:rPr>
                <w:rFonts w:ascii="Arial" w:hAnsi="Arial" w:cs="Arial"/>
                <w:sz w:val="22"/>
                <w:szCs w:val="22"/>
              </w:rPr>
            </w:pPr>
            <w:r w:rsidRPr="009511D5">
              <w:rPr>
                <w:rFonts w:ascii="Arial" w:hAnsi="Arial" w:cs="Arial"/>
                <w:sz w:val="22"/>
                <w:szCs w:val="22"/>
              </w:rPr>
              <w:t xml:space="preserve">Work with relevant </w:t>
            </w:r>
            <w:r w:rsidR="00C2507D" w:rsidRPr="009511D5">
              <w:rPr>
                <w:rFonts w:ascii="Arial" w:hAnsi="Arial" w:cs="Arial"/>
                <w:sz w:val="22"/>
                <w:szCs w:val="22"/>
              </w:rPr>
              <w:t>HCP</w:t>
            </w:r>
            <w:r w:rsidR="009511D5" w:rsidRPr="009511D5">
              <w:rPr>
                <w:rFonts w:ascii="Arial" w:hAnsi="Arial" w:cs="Arial"/>
                <w:sz w:val="22"/>
                <w:szCs w:val="22"/>
              </w:rPr>
              <w:t>s</w:t>
            </w:r>
            <w:r w:rsidR="00C2507D" w:rsidRPr="009511D5">
              <w:rPr>
                <w:rFonts w:ascii="Arial" w:hAnsi="Arial" w:cs="Arial"/>
                <w:sz w:val="22"/>
                <w:szCs w:val="22"/>
              </w:rPr>
              <w:t xml:space="preserve"> </w:t>
            </w:r>
            <w:r w:rsidRPr="009511D5">
              <w:rPr>
                <w:rFonts w:ascii="Arial" w:hAnsi="Arial" w:cs="Arial"/>
                <w:sz w:val="22"/>
                <w:szCs w:val="22"/>
              </w:rPr>
              <w:t>regarding investigation requirements</w:t>
            </w:r>
            <w:r w:rsidR="003E38D1" w:rsidRPr="009511D5">
              <w:rPr>
                <w:rFonts w:ascii="Arial" w:hAnsi="Arial" w:cs="Arial"/>
                <w:sz w:val="22"/>
                <w:szCs w:val="22"/>
              </w:rPr>
              <w:t xml:space="preserve"> on referral</w:t>
            </w:r>
            <w:r w:rsidRPr="009511D5">
              <w:rPr>
                <w:rFonts w:ascii="Arial" w:hAnsi="Arial" w:cs="Arial"/>
                <w:sz w:val="22"/>
                <w:szCs w:val="22"/>
              </w:rPr>
              <w:t>.</w:t>
            </w:r>
          </w:p>
        </w:tc>
      </w:tr>
      <w:tr w:rsidR="000B5489" w:rsidRPr="009511D5" w:rsidTr="009511D5">
        <w:trPr>
          <w:trHeight w:val="800"/>
        </w:trPr>
        <w:tc>
          <w:tcPr>
            <w:tcW w:w="1547" w:type="pct"/>
            <w:tcBorders>
              <w:top w:val="single" w:sz="4" w:space="0" w:color="auto"/>
              <w:left w:val="single" w:sz="4" w:space="0" w:color="auto"/>
              <w:bottom w:val="single" w:sz="4" w:space="0" w:color="auto"/>
              <w:right w:val="single" w:sz="4" w:space="0" w:color="auto"/>
            </w:tcBorders>
            <w:shd w:val="clear" w:color="auto" w:fill="auto"/>
          </w:tcPr>
          <w:p w:rsidR="000B5489" w:rsidRPr="009511D5" w:rsidRDefault="000B5489" w:rsidP="00487C53">
            <w:pPr>
              <w:spacing w:before="60" w:after="60"/>
              <w:jc w:val="left"/>
              <w:rPr>
                <w:rFonts w:ascii="Arial" w:hAnsi="Arial" w:cs="Arial"/>
                <w:sz w:val="22"/>
                <w:szCs w:val="22"/>
              </w:rPr>
            </w:pPr>
            <w:r w:rsidRPr="009511D5">
              <w:rPr>
                <w:rFonts w:ascii="Arial" w:hAnsi="Arial" w:cs="Arial"/>
                <w:sz w:val="22"/>
                <w:szCs w:val="22"/>
              </w:rPr>
              <w:lastRenderedPageBreak/>
              <w:t xml:space="preserve">New Zealand Familial Gastrointestinal Cancer </w:t>
            </w:r>
            <w:r w:rsidR="00487C53" w:rsidRPr="009511D5">
              <w:rPr>
                <w:rFonts w:ascii="Arial" w:hAnsi="Arial" w:cs="Arial"/>
                <w:sz w:val="22"/>
                <w:szCs w:val="22"/>
              </w:rPr>
              <w:t xml:space="preserve">Service </w:t>
            </w:r>
          </w:p>
        </w:tc>
        <w:tc>
          <w:tcPr>
            <w:tcW w:w="1551" w:type="pct"/>
            <w:tcBorders>
              <w:top w:val="single" w:sz="4" w:space="0" w:color="auto"/>
              <w:left w:val="single" w:sz="4" w:space="0" w:color="auto"/>
              <w:bottom w:val="single" w:sz="4" w:space="0" w:color="auto"/>
              <w:right w:val="single" w:sz="4" w:space="0" w:color="auto"/>
            </w:tcBorders>
            <w:shd w:val="clear" w:color="auto" w:fill="auto"/>
          </w:tcPr>
          <w:p w:rsidR="000B5489" w:rsidRPr="009511D5" w:rsidRDefault="000B5489" w:rsidP="007E37E5">
            <w:pPr>
              <w:spacing w:before="60" w:after="60"/>
              <w:jc w:val="left"/>
              <w:rPr>
                <w:rFonts w:ascii="Arial" w:hAnsi="Arial" w:cs="Arial"/>
                <w:sz w:val="22"/>
                <w:szCs w:val="22"/>
              </w:rPr>
            </w:pPr>
            <w:r w:rsidRPr="009511D5">
              <w:rPr>
                <w:rFonts w:ascii="Arial" w:hAnsi="Arial" w:cs="Arial"/>
                <w:sz w:val="22"/>
                <w:szCs w:val="22"/>
              </w:rPr>
              <w:t>Refers to registry and uses information from registry</w:t>
            </w:r>
            <w:r w:rsidR="00475780" w:rsidRPr="009511D5">
              <w:rPr>
                <w:rFonts w:ascii="Arial" w:hAnsi="Arial" w:cs="Arial"/>
                <w:sz w:val="22"/>
                <w:szCs w:val="22"/>
              </w:rPr>
              <w:t>.</w:t>
            </w:r>
          </w:p>
        </w:tc>
        <w:tc>
          <w:tcPr>
            <w:tcW w:w="1902" w:type="pct"/>
            <w:tcBorders>
              <w:top w:val="single" w:sz="4" w:space="0" w:color="auto"/>
              <w:left w:val="single" w:sz="4" w:space="0" w:color="auto"/>
              <w:bottom w:val="single" w:sz="4" w:space="0" w:color="auto"/>
              <w:right w:val="single" w:sz="4" w:space="0" w:color="auto"/>
            </w:tcBorders>
            <w:shd w:val="clear" w:color="auto" w:fill="auto"/>
          </w:tcPr>
          <w:p w:rsidR="000B5489" w:rsidRPr="009511D5" w:rsidRDefault="000B5489" w:rsidP="007E37E5">
            <w:pPr>
              <w:spacing w:before="60" w:after="60"/>
              <w:jc w:val="left"/>
              <w:rPr>
                <w:rFonts w:ascii="Arial" w:hAnsi="Arial" w:cs="Arial"/>
                <w:sz w:val="22"/>
                <w:szCs w:val="22"/>
              </w:rPr>
            </w:pPr>
            <w:r w:rsidRPr="009511D5">
              <w:rPr>
                <w:rFonts w:ascii="Arial" w:hAnsi="Arial" w:cs="Arial"/>
                <w:sz w:val="22"/>
                <w:szCs w:val="22"/>
              </w:rPr>
              <w:t>To support family</w:t>
            </w:r>
            <w:r w:rsidR="00E10F75" w:rsidRPr="009511D5">
              <w:rPr>
                <w:rFonts w:ascii="Arial" w:hAnsi="Arial" w:cs="Arial"/>
                <w:sz w:val="22"/>
                <w:szCs w:val="22"/>
              </w:rPr>
              <w:t xml:space="preserve"> and </w:t>
            </w:r>
            <w:r w:rsidRPr="009511D5">
              <w:rPr>
                <w:rFonts w:ascii="Arial" w:hAnsi="Arial" w:cs="Arial"/>
                <w:sz w:val="22"/>
                <w:szCs w:val="22"/>
              </w:rPr>
              <w:t>wh</w:t>
            </w:r>
            <w:r w:rsidR="00E10F75" w:rsidRPr="009511D5">
              <w:rPr>
                <w:rFonts w:ascii="Arial" w:hAnsi="Arial" w:cs="Arial"/>
                <w:sz w:val="22"/>
                <w:szCs w:val="22"/>
              </w:rPr>
              <w:t>ā</w:t>
            </w:r>
            <w:r w:rsidRPr="009511D5">
              <w:rPr>
                <w:rFonts w:ascii="Arial" w:hAnsi="Arial" w:cs="Arial"/>
                <w:sz w:val="22"/>
                <w:szCs w:val="22"/>
              </w:rPr>
              <w:t>nau diagnosis and tracking</w:t>
            </w:r>
            <w:r w:rsidR="009511D5" w:rsidRPr="009511D5">
              <w:rPr>
                <w:rFonts w:ascii="Arial" w:hAnsi="Arial" w:cs="Arial"/>
                <w:sz w:val="22"/>
                <w:szCs w:val="22"/>
              </w:rPr>
              <w:t>.</w:t>
            </w:r>
          </w:p>
        </w:tc>
      </w:tr>
      <w:tr w:rsidR="000B5489" w:rsidRPr="009511D5" w:rsidTr="009511D5">
        <w:trPr>
          <w:trHeight w:val="800"/>
        </w:trPr>
        <w:tc>
          <w:tcPr>
            <w:tcW w:w="1547" w:type="pct"/>
            <w:tcBorders>
              <w:top w:val="single" w:sz="4" w:space="0" w:color="auto"/>
              <w:left w:val="single" w:sz="4" w:space="0" w:color="auto"/>
              <w:bottom w:val="single" w:sz="4" w:space="0" w:color="auto"/>
              <w:right w:val="single" w:sz="4" w:space="0" w:color="auto"/>
            </w:tcBorders>
            <w:shd w:val="clear" w:color="auto" w:fill="auto"/>
          </w:tcPr>
          <w:p w:rsidR="000B5489" w:rsidRPr="009511D5" w:rsidRDefault="000B5489" w:rsidP="007E37E5">
            <w:pPr>
              <w:spacing w:before="60" w:after="60"/>
              <w:jc w:val="left"/>
              <w:rPr>
                <w:rFonts w:ascii="Arial" w:hAnsi="Arial" w:cs="Arial"/>
                <w:sz w:val="22"/>
                <w:szCs w:val="22"/>
              </w:rPr>
            </w:pPr>
            <w:r w:rsidRPr="009511D5">
              <w:rPr>
                <w:rFonts w:ascii="Arial" w:hAnsi="Arial" w:cs="Arial"/>
                <w:sz w:val="22"/>
                <w:szCs w:val="22"/>
              </w:rPr>
              <w:t>New Zealand Cancer Registry</w:t>
            </w:r>
          </w:p>
        </w:tc>
        <w:tc>
          <w:tcPr>
            <w:tcW w:w="1551" w:type="pct"/>
            <w:tcBorders>
              <w:top w:val="single" w:sz="4" w:space="0" w:color="auto"/>
              <w:left w:val="single" w:sz="4" w:space="0" w:color="auto"/>
              <w:bottom w:val="single" w:sz="4" w:space="0" w:color="auto"/>
              <w:right w:val="single" w:sz="4" w:space="0" w:color="auto"/>
            </w:tcBorders>
            <w:shd w:val="clear" w:color="auto" w:fill="auto"/>
          </w:tcPr>
          <w:p w:rsidR="000B5489" w:rsidRPr="009511D5" w:rsidRDefault="000B5489" w:rsidP="007E37E5">
            <w:pPr>
              <w:spacing w:before="60" w:after="60"/>
              <w:jc w:val="left"/>
              <w:rPr>
                <w:rFonts w:ascii="Arial" w:hAnsi="Arial" w:cs="Arial"/>
                <w:sz w:val="22"/>
                <w:szCs w:val="22"/>
              </w:rPr>
            </w:pPr>
            <w:r w:rsidRPr="009511D5">
              <w:rPr>
                <w:rFonts w:ascii="Arial" w:hAnsi="Arial" w:cs="Arial"/>
                <w:sz w:val="22"/>
                <w:szCs w:val="22"/>
              </w:rPr>
              <w:t>Refers to registry and uses information from registry</w:t>
            </w:r>
            <w:r w:rsidR="0069390D" w:rsidRPr="009511D5">
              <w:rPr>
                <w:rFonts w:ascii="Arial" w:hAnsi="Arial" w:cs="Arial"/>
                <w:sz w:val="22"/>
                <w:szCs w:val="22"/>
              </w:rPr>
              <w:t>.</w:t>
            </w:r>
          </w:p>
        </w:tc>
        <w:tc>
          <w:tcPr>
            <w:tcW w:w="1902" w:type="pct"/>
            <w:tcBorders>
              <w:top w:val="single" w:sz="4" w:space="0" w:color="auto"/>
              <w:left w:val="single" w:sz="4" w:space="0" w:color="auto"/>
              <w:bottom w:val="single" w:sz="4" w:space="0" w:color="auto"/>
              <w:right w:val="single" w:sz="4" w:space="0" w:color="auto"/>
            </w:tcBorders>
            <w:shd w:val="clear" w:color="auto" w:fill="auto"/>
          </w:tcPr>
          <w:p w:rsidR="000B5489" w:rsidRPr="009511D5" w:rsidRDefault="000B5489" w:rsidP="007E37E5">
            <w:pPr>
              <w:spacing w:before="60" w:after="60"/>
              <w:jc w:val="left"/>
              <w:rPr>
                <w:rFonts w:ascii="Arial" w:hAnsi="Arial" w:cs="Arial"/>
                <w:sz w:val="22"/>
                <w:szCs w:val="22"/>
              </w:rPr>
            </w:pPr>
            <w:r w:rsidRPr="009511D5">
              <w:rPr>
                <w:rFonts w:ascii="Arial" w:hAnsi="Arial" w:cs="Arial"/>
                <w:sz w:val="22"/>
                <w:szCs w:val="22"/>
              </w:rPr>
              <w:t>To support family</w:t>
            </w:r>
            <w:r w:rsidR="00E10F75" w:rsidRPr="009511D5">
              <w:rPr>
                <w:rFonts w:ascii="Arial" w:hAnsi="Arial" w:cs="Arial"/>
                <w:sz w:val="22"/>
                <w:szCs w:val="22"/>
              </w:rPr>
              <w:t xml:space="preserve"> and </w:t>
            </w:r>
            <w:r w:rsidRPr="009511D5">
              <w:rPr>
                <w:rFonts w:ascii="Arial" w:hAnsi="Arial" w:cs="Arial"/>
                <w:sz w:val="22"/>
                <w:szCs w:val="22"/>
              </w:rPr>
              <w:t>wh</w:t>
            </w:r>
            <w:r w:rsidR="00E10F75" w:rsidRPr="009511D5">
              <w:rPr>
                <w:rFonts w:ascii="Arial" w:hAnsi="Arial" w:cs="Arial"/>
                <w:sz w:val="22"/>
                <w:szCs w:val="22"/>
              </w:rPr>
              <w:t>ā</w:t>
            </w:r>
            <w:r w:rsidRPr="009511D5">
              <w:rPr>
                <w:rFonts w:ascii="Arial" w:hAnsi="Arial" w:cs="Arial"/>
                <w:sz w:val="22"/>
                <w:szCs w:val="22"/>
              </w:rPr>
              <w:t>nau diagnosis and tracking</w:t>
            </w:r>
            <w:r w:rsidR="0069390D" w:rsidRPr="009511D5">
              <w:rPr>
                <w:rFonts w:ascii="Arial" w:hAnsi="Arial" w:cs="Arial"/>
                <w:sz w:val="22"/>
                <w:szCs w:val="22"/>
              </w:rPr>
              <w:t>.</w:t>
            </w:r>
          </w:p>
        </w:tc>
      </w:tr>
    </w:tbl>
    <w:p w:rsidR="009511D5" w:rsidRDefault="009511D5" w:rsidP="009511D5">
      <w:pPr>
        <w:jc w:val="left"/>
        <w:rPr>
          <w:rFonts w:ascii="Arial" w:hAnsi="Arial" w:cs="Arial"/>
        </w:rPr>
      </w:pPr>
    </w:p>
    <w:p w:rsidR="009511D5" w:rsidRDefault="000B5489" w:rsidP="009511D5">
      <w:pPr>
        <w:jc w:val="left"/>
        <w:rPr>
          <w:rFonts w:ascii="Arial" w:hAnsi="Arial" w:cs="Arial"/>
        </w:rPr>
      </w:pPr>
      <w:r w:rsidRPr="000F661B">
        <w:rPr>
          <w:rFonts w:ascii="Arial" w:hAnsi="Arial" w:cs="Arial"/>
        </w:rPr>
        <w:t xml:space="preserve">Other linkages </w:t>
      </w:r>
      <w:r w:rsidR="009511D5">
        <w:rPr>
          <w:rFonts w:ascii="Arial" w:hAnsi="Arial" w:cs="Arial"/>
        </w:rPr>
        <w:t xml:space="preserve">include, but are not limited to the following. </w:t>
      </w:r>
    </w:p>
    <w:p w:rsidR="009511D5" w:rsidRPr="000F661B" w:rsidRDefault="009511D5" w:rsidP="009511D5">
      <w:pPr>
        <w:jc w:val="left"/>
        <w:rPr>
          <w:rFonts w:ascii="Arial" w:hAnsi="Arial" w:cs="Arial"/>
        </w:rPr>
      </w:pPr>
    </w:p>
    <w:tbl>
      <w:tblPr>
        <w:tblW w:w="49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96"/>
        <w:gridCol w:w="3914"/>
        <w:gridCol w:w="3201"/>
      </w:tblGrid>
      <w:tr w:rsidR="000B5489" w:rsidRPr="009511D5">
        <w:trPr>
          <w:trHeight w:val="800"/>
          <w:tblHeader/>
        </w:trPr>
        <w:tc>
          <w:tcPr>
            <w:tcW w:w="1337" w:type="pct"/>
            <w:tcBorders>
              <w:top w:val="single" w:sz="4" w:space="0" w:color="auto"/>
              <w:left w:val="single" w:sz="4" w:space="0" w:color="auto"/>
              <w:bottom w:val="single" w:sz="4" w:space="0" w:color="auto"/>
              <w:right w:val="single" w:sz="4" w:space="0" w:color="auto"/>
            </w:tcBorders>
            <w:shd w:val="clear" w:color="auto" w:fill="D9D9D9"/>
          </w:tcPr>
          <w:p w:rsidR="000B5489" w:rsidRPr="009511D5" w:rsidRDefault="000B5489" w:rsidP="000B5489">
            <w:pPr>
              <w:spacing w:before="120"/>
              <w:jc w:val="left"/>
              <w:rPr>
                <w:rFonts w:ascii="Arial" w:hAnsi="Arial" w:cs="Arial"/>
                <w:b/>
                <w:sz w:val="22"/>
                <w:szCs w:val="22"/>
              </w:rPr>
            </w:pPr>
            <w:r w:rsidRPr="009511D5">
              <w:rPr>
                <w:rFonts w:ascii="Arial" w:hAnsi="Arial" w:cs="Arial"/>
                <w:b/>
                <w:sz w:val="22"/>
                <w:szCs w:val="22"/>
              </w:rPr>
              <w:t>Other Linked Providers</w:t>
            </w:r>
          </w:p>
        </w:tc>
        <w:tc>
          <w:tcPr>
            <w:tcW w:w="2015" w:type="pct"/>
            <w:tcBorders>
              <w:top w:val="single" w:sz="4" w:space="0" w:color="auto"/>
              <w:left w:val="single" w:sz="4" w:space="0" w:color="auto"/>
              <w:bottom w:val="single" w:sz="4" w:space="0" w:color="auto"/>
              <w:right w:val="single" w:sz="4" w:space="0" w:color="auto"/>
            </w:tcBorders>
            <w:shd w:val="clear" w:color="auto" w:fill="D9D9D9"/>
          </w:tcPr>
          <w:p w:rsidR="000B5489" w:rsidRPr="009511D5" w:rsidRDefault="000B5489" w:rsidP="000B5489">
            <w:pPr>
              <w:spacing w:before="120"/>
              <w:jc w:val="left"/>
              <w:rPr>
                <w:rFonts w:ascii="Arial" w:hAnsi="Arial" w:cs="Arial"/>
                <w:b/>
                <w:sz w:val="22"/>
                <w:szCs w:val="22"/>
              </w:rPr>
            </w:pPr>
            <w:r w:rsidRPr="009511D5">
              <w:rPr>
                <w:rFonts w:ascii="Arial" w:hAnsi="Arial" w:cs="Arial"/>
                <w:b/>
                <w:sz w:val="22"/>
                <w:szCs w:val="22"/>
              </w:rPr>
              <w:t>Nature of Linkage</w:t>
            </w:r>
          </w:p>
        </w:tc>
        <w:tc>
          <w:tcPr>
            <w:tcW w:w="1648" w:type="pct"/>
            <w:tcBorders>
              <w:top w:val="single" w:sz="4" w:space="0" w:color="auto"/>
              <w:left w:val="single" w:sz="4" w:space="0" w:color="auto"/>
              <w:bottom w:val="single" w:sz="4" w:space="0" w:color="auto"/>
              <w:right w:val="single" w:sz="4" w:space="0" w:color="auto"/>
            </w:tcBorders>
            <w:shd w:val="clear" w:color="auto" w:fill="D9D9D9"/>
          </w:tcPr>
          <w:p w:rsidR="000B5489" w:rsidRPr="009511D5" w:rsidRDefault="000B5489" w:rsidP="000B5489">
            <w:pPr>
              <w:spacing w:before="120"/>
              <w:jc w:val="left"/>
              <w:rPr>
                <w:rFonts w:ascii="Arial" w:hAnsi="Arial" w:cs="Arial"/>
                <w:b/>
                <w:sz w:val="22"/>
                <w:szCs w:val="22"/>
              </w:rPr>
            </w:pPr>
            <w:r w:rsidRPr="009511D5">
              <w:rPr>
                <w:rFonts w:ascii="Arial" w:hAnsi="Arial" w:cs="Arial"/>
                <w:b/>
                <w:sz w:val="22"/>
                <w:szCs w:val="22"/>
              </w:rPr>
              <w:t>Accountabilities associated with linkages</w:t>
            </w:r>
          </w:p>
        </w:tc>
      </w:tr>
      <w:tr w:rsidR="000B5489" w:rsidRPr="009511D5">
        <w:trPr>
          <w:trHeight w:val="800"/>
          <w:tblHeader/>
        </w:trPr>
        <w:tc>
          <w:tcPr>
            <w:tcW w:w="1337" w:type="pct"/>
            <w:tcBorders>
              <w:top w:val="single" w:sz="4" w:space="0" w:color="auto"/>
              <w:left w:val="single" w:sz="4" w:space="0" w:color="auto"/>
              <w:bottom w:val="single" w:sz="4" w:space="0" w:color="auto"/>
              <w:right w:val="single" w:sz="4" w:space="0" w:color="auto"/>
            </w:tcBorders>
            <w:shd w:val="clear" w:color="auto" w:fill="auto"/>
          </w:tcPr>
          <w:p w:rsidR="000B5489" w:rsidRPr="009511D5" w:rsidRDefault="000B5489" w:rsidP="00D15859">
            <w:pPr>
              <w:spacing w:before="60" w:after="60"/>
              <w:jc w:val="left"/>
              <w:rPr>
                <w:rFonts w:ascii="Arial" w:hAnsi="Arial" w:cs="Arial"/>
                <w:sz w:val="22"/>
                <w:szCs w:val="22"/>
              </w:rPr>
            </w:pPr>
            <w:r w:rsidRPr="009511D5">
              <w:rPr>
                <w:rFonts w:ascii="Arial" w:hAnsi="Arial" w:cs="Arial"/>
                <w:sz w:val="22"/>
                <w:szCs w:val="22"/>
              </w:rPr>
              <w:t>Well Child</w:t>
            </w:r>
            <w:r w:rsidR="00E10F75" w:rsidRPr="009511D5">
              <w:rPr>
                <w:rFonts w:ascii="Arial" w:hAnsi="Arial" w:cs="Arial"/>
                <w:sz w:val="22"/>
                <w:szCs w:val="22"/>
              </w:rPr>
              <w:t xml:space="preserve"> </w:t>
            </w:r>
            <w:r w:rsidRPr="009511D5">
              <w:rPr>
                <w:rFonts w:ascii="Arial" w:hAnsi="Arial" w:cs="Arial"/>
                <w:sz w:val="22"/>
                <w:szCs w:val="22"/>
              </w:rPr>
              <w:t xml:space="preserve">/ Tamariki Ora </w:t>
            </w:r>
            <w:r w:rsidR="00D15859">
              <w:rPr>
                <w:rFonts w:ascii="Arial" w:hAnsi="Arial" w:cs="Arial"/>
                <w:sz w:val="22"/>
                <w:szCs w:val="22"/>
              </w:rPr>
              <w:t xml:space="preserve">(WCTO) </w:t>
            </w:r>
            <w:r w:rsidR="00E10F75" w:rsidRPr="009511D5">
              <w:rPr>
                <w:rFonts w:ascii="Arial" w:hAnsi="Arial" w:cs="Arial"/>
                <w:sz w:val="22"/>
                <w:szCs w:val="22"/>
              </w:rPr>
              <w:t xml:space="preserve">service </w:t>
            </w:r>
            <w:r w:rsidRPr="009511D5">
              <w:rPr>
                <w:rFonts w:ascii="Arial" w:hAnsi="Arial" w:cs="Arial"/>
                <w:sz w:val="22"/>
                <w:szCs w:val="22"/>
              </w:rPr>
              <w:t xml:space="preserve">providers </w:t>
            </w:r>
          </w:p>
        </w:tc>
        <w:tc>
          <w:tcPr>
            <w:tcW w:w="2015" w:type="pct"/>
            <w:tcBorders>
              <w:top w:val="single" w:sz="4" w:space="0" w:color="auto"/>
              <w:left w:val="single" w:sz="4" w:space="0" w:color="auto"/>
              <w:bottom w:val="single" w:sz="4" w:space="0" w:color="auto"/>
              <w:right w:val="single" w:sz="4" w:space="0" w:color="auto"/>
            </w:tcBorders>
            <w:shd w:val="clear" w:color="auto" w:fill="auto"/>
          </w:tcPr>
          <w:p w:rsidR="000B5489" w:rsidRPr="009511D5" w:rsidRDefault="000B5489" w:rsidP="00D15859">
            <w:pPr>
              <w:spacing w:before="60" w:after="60"/>
              <w:jc w:val="left"/>
              <w:rPr>
                <w:rFonts w:ascii="Arial" w:hAnsi="Arial" w:cs="Arial"/>
                <w:sz w:val="22"/>
                <w:szCs w:val="22"/>
              </w:rPr>
            </w:pPr>
            <w:r w:rsidRPr="009511D5">
              <w:rPr>
                <w:rFonts w:ascii="Arial" w:hAnsi="Arial" w:cs="Arial"/>
                <w:sz w:val="22"/>
                <w:szCs w:val="22"/>
              </w:rPr>
              <w:t xml:space="preserve">Liaise and work with relevant </w:t>
            </w:r>
            <w:r w:rsidR="00D15859">
              <w:rPr>
                <w:rFonts w:ascii="Arial" w:hAnsi="Arial" w:cs="Arial"/>
                <w:sz w:val="22"/>
                <w:szCs w:val="22"/>
              </w:rPr>
              <w:t>WCTO providers</w:t>
            </w:r>
            <w:r w:rsidR="000E4C78" w:rsidRPr="009511D5">
              <w:rPr>
                <w:rFonts w:ascii="Arial" w:hAnsi="Arial" w:cs="Arial"/>
                <w:sz w:val="22"/>
                <w:szCs w:val="22"/>
              </w:rPr>
              <w:t>.</w:t>
            </w:r>
          </w:p>
        </w:tc>
        <w:tc>
          <w:tcPr>
            <w:tcW w:w="1648" w:type="pct"/>
            <w:tcBorders>
              <w:top w:val="single" w:sz="4" w:space="0" w:color="auto"/>
              <w:left w:val="single" w:sz="4" w:space="0" w:color="auto"/>
              <w:bottom w:val="single" w:sz="4" w:space="0" w:color="auto"/>
              <w:right w:val="single" w:sz="4" w:space="0" w:color="auto"/>
            </w:tcBorders>
            <w:shd w:val="clear" w:color="auto" w:fill="auto"/>
          </w:tcPr>
          <w:p w:rsidR="000B5489" w:rsidRPr="009511D5" w:rsidRDefault="000B5489" w:rsidP="007E37E5">
            <w:pPr>
              <w:spacing w:before="60" w:after="60"/>
              <w:jc w:val="left"/>
              <w:rPr>
                <w:rFonts w:ascii="Arial" w:hAnsi="Arial" w:cs="Arial"/>
                <w:sz w:val="22"/>
                <w:szCs w:val="22"/>
              </w:rPr>
            </w:pPr>
            <w:r w:rsidRPr="009511D5">
              <w:rPr>
                <w:rFonts w:ascii="Arial" w:hAnsi="Arial" w:cs="Arial"/>
                <w:sz w:val="22"/>
                <w:szCs w:val="22"/>
              </w:rPr>
              <w:t xml:space="preserve">Work with other relevant </w:t>
            </w:r>
            <w:r w:rsidR="00C2507D" w:rsidRPr="009511D5">
              <w:rPr>
                <w:rFonts w:ascii="Arial" w:hAnsi="Arial" w:cs="Arial"/>
                <w:sz w:val="22"/>
                <w:szCs w:val="22"/>
              </w:rPr>
              <w:t>HCP</w:t>
            </w:r>
            <w:r w:rsidR="00D15859">
              <w:rPr>
                <w:rFonts w:ascii="Arial" w:hAnsi="Arial" w:cs="Arial"/>
                <w:sz w:val="22"/>
                <w:szCs w:val="22"/>
              </w:rPr>
              <w:t>s</w:t>
            </w:r>
            <w:r w:rsidR="00C2507D" w:rsidRPr="009511D5">
              <w:rPr>
                <w:rFonts w:ascii="Arial" w:hAnsi="Arial" w:cs="Arial"/>
                <w:sz w:val="22"/>
                <w:szCs w:val="22"/>
              </w:rPr>
              <w:t xml:space="preserve"> </w:t>
            </w:r>
            <w:r w:rsidRPr="009511D5">
              <w:rPr>
                <w:rFonts w:ascii="Arial" w:hAnsi="Arial" w:cs="Arial"/>
                <w:sz w:val="22"/>
                <w:szCs w:val="22"/>
              </w:rPr>
              <w:t>whenever there are concerns relating to an individual</w:t>
            </w:r>
            <w:r w:rsidR="000E4C78" w:rsidRPr="009511D5">
              <w:rPr>
                <w:rFonts w:ascii="Arial" w:hAnsi="Arial" w:cs="Arial"/>
                <w:sz w:val="22"/>
                <w:szCs w:val="22"/>
              </w:rPr>
              <w:t>.</w:t>
            </w:r>
          </w:p>
        </w:tc>
      </w:tr>
      <w:tr w:rsidR="000B5489" w:rsidRPr="009511D5">
        <w:trPr>
          <w:trHeight w:val="800"/>
          <w:tblHeader/>
        </w:trPr>
        <w:tc>
          <w:tcPr>
            <w:tcW w:w="1337" w:type="pct"/>
            <w:tcBorders>
              <w:top w:val="single" w:sz="4" w:space="0" w:color="auto"/>
              <w:left w:val="single" w:sz="4" w:space="0" w:color="auto"/>
              <w:bottom w:val="single" w:sz="4" w:space="0" w:color="auto"/>
              <w:right w:val="single" w:sz="4" w:space="0" w:color="auto"/>
            </w:tcBorders>
            <w:shd w:val="clear" w:color="auto" w:fill="auto"/>
          </w:tcPr>
          <w:p w:rsidR="000B5489" w:rsidRPr="009511D5" w:rsidRDefault="000B5489" w:rsidP="00D15859">
            <w:pPr>
              <w:spacing w:before="60" w:after="60"/>
              <w:jc w:val="left"/>
              <w:rPr>
                <w:rFonts w:ascii="Arial" w:hAnsi="Arial" w:cs="Arial"/>
                <w:sz w:val="22"/>
                <w:szCs w:val="22"/>
              </w:rPr>
            </w:pPr>
            <w:r w:rsidRPr="009511D5">
              <w:rPr>
                <w:rFonts w:ascii="Arial" w:hAnsi="Arial" w:cs="Arial"/>
                <w:sz w:val="22"/>
                <w:szCs w:val="22"/>
              </w:rPr>
              <w:t xml:space="preserve">Other </w:t>
            </w:r>
            <w:r w:rsidR="00D15859">
              <w:rPr>
                <w:rFonts w:ascii="Arial" w:hAnsi="Arial" w:cs="Arial"/>
                <w:sz w:val="22"/>
                <w:szCs w:val="22"/>
              </w:rPr>
              <w:t>h</w:t>
            </w:r>
            <w:r w:rsidRPr="009511D5">
              <w:rPr>
                <w:rFonts w:ascii="Arial" w:hAnsi="Arial" w:cs="Arial"/>
                <w:sz w:val="22"/>
                <w:szCs w:val="22"/>
              </w:rPr>
              <w:t>ospital services</w:t>
            </w:r>
          </w:p>
        </w:tc>
        <w:tc>
          <w:tcPr>
            <w:tcW w:w="2015" w:type="pct"/>
            <w:tcBorders>
              <w:top w:val="single" w:sz="4" w:space="0" w:color="auto"/>
              <w:left w:val="single" w:sz="4" w:space="0" w:color="auto"/>
              <w:bottom w:val="single" w:sz="4" w:space="0" w:color="auto"/>
              <w:right w:val="single" w:sz="4" w:space="0" w:color="auto"/>
            </w:tcBorders>
            <w:shd w:val="clear" w:color="auto" w:fill="auto"/>
          </w:tcPr>
          <w:p w:rsidR="000B5489" w:rsidRPr="009511D5" w:rsidRDefault="000B5489" w:rsidP="007E37E5">
            <w:pPr>
              <w:spacing w:before="60" w:after="60"/>
              <w:jc w:val="left"/>
              <w:rPr>
                <w:rFonts w:ascii="Arial" w:hAnsi="Arial" w:cs="Arial"/>
                <w:sz w:val="22"/>
                <w:szCs w:val="22"/>
              </w:rPr>
            </w:pPr>
            <w:r w:rsidRPr="009511D5">
              <w:rPr>
                <w:rFonts w:ascii="Arial" w:hAnsi="Arial" w:cs="Arial"/>
                <w:sz w:val="22"/>
                <w:szCs w:val="22"/>
              </w:rPr>
              <w:t>Refer to relevant hospital services as appropriate</w:t>
            </w:r>
            <w:r w:rsidR="000E4C78" w:rsidRPr="009511D5">
              <w:rPr>
                <w:rFonts w:ascii="Arial" w:hAnsi="Arial" w:cs="Arial"/>
                <w:sz w:val="22"/>
                <w:szCs w:val="22"/>
              </w:rPr>
              <w:t>.</w:t>
            </w:r>
          </w:p>
        </w:tc>
        <w:tc>
          <w:tcPr>
            <w:tcW w:w="1648" w:type="pct"/>
            <w:tcBorders>
              <w:top w:val="single" w:sz="4" w:space="0" w:color="auto"/>
              <w:left w:val="single" w:sz="4" w:space="0" w:color="auto"/>
              <w:bottom w:val="single" w:sz="4" w:space="0" w:color="auto"/>
              <w:right w:val="single" w:sz="4" w:space="0" w:color="auto"/>
            </w:tcBorders>
            <w:shd w:val="clear" w:color="auto" w:fill="auto"/>
          </w:tcPr>
          <w:p w:rsidR="000B5489" w:rsidRPr="009511D5" w:rsidRDefault="000B5489" w:rsidP="007E37E5">
            <w:pPr>
              <w:spacing w:before="60" w:after="60"/>
              <w:jc w:val="left"/>
              <w:rPr>
                <w:rFonts w:ascii="Arial" w:hAnsi="Arial" w:cs="Arial"/>
                <w:sz w:val="22"/>
                <w:szCs w:val="22"/>
              </w:rPr>
            </w:pPr>
            <w:r w:rsidRPr="009511D5">
              <w:rPr>
                <w:rFonts w:ascii="Arial" w:hAnsi="Arial" w:cs="Arial"/>
                <w:sz w:val="22"/>
                <w:szCs w:val="22"/>
              </w:rPr>
              <w:t xml:space="preserve">Work with other relevant </w:t>
            </w:r>
            <w:r w:rsidR="00C2507D" w:rsidRPr="009511D5">
              <w:rPr>
                <w:rFonts w:ascii="Arial" w:hAnsi="Arial" w:cs="Arial"/>
                <w:sz w:val="22"/>
                <w:szCs w:val="22"/>
              </w:rPr>
              <w:t>HCP</w:t>
            </w:r>
            <w:r w:rsidR="00D15859">
              <w:rPr>
                <w:rFonts w:ascii="Arial" w:hAnsi="Arial" w:cs="Arial"/>
                <w:sz w:val="22"/>
                <w:szCs w:val="22"/>
              </w:rPr>
              <w:t>s</w:t>
            </w:r>
            <w:r w:rsidR="00C2507D" w:rsidRPr="009511D5">
              <w:rPr>
                <w:rFonts w:ascii="Arial" w:hAnsi="Arial" w:cs="Arial"/>
                <w:sz w:val="22"/>
                <w:szCs w:val="22"/>
              </w:rPr>
              <w:t xml:space="preserve"> </w:t>
            </w:r>
            <w:r w:rsidRPr="009511D5">
              <w:rPr>
                <w:rFonts w:ascii="Arial" w:hAnsi="Arial" w:cs="Arial"/>
                <w:sz w:val="22"/>
                <w:szCs w:val="22"/>
              </w:rPr>
              <w:t>whenever there are concerns relating to an individual. Referral on for management of conditions arising from genetic disorders.</w:t>
            </w:r>
          </w:p>
        </w:tc>
      </w:tr>
      <w:tr w:rsidR="000B5489" w:rsidRPr="009511D5">
        <w:trPr>
          <w:trHeight w:val="800"/>
          <w:tblHeader/>
        </w:trPr>
        <w:tc>
          <w:tcPr>
            <w:tcW w:w="1337" w:type="pct"/>
            <w:tcBorders>
              <w:top w:val="single" w:sz="4" w:space="0" w:color="auto"/>
              <w:left w:val="single" w:sz="4" w:space="0" w:color="auto"/>
              <w:bottom w:val="single" w:sz="4" w:space="0" w:color="auto"/>
              <w:right w:val="single" w:sz="4" w:space="0" w:color="auto"/>
            </w:tcBorders>
            <w:shd w:val="clear" w:color="auto" w:fill="auto"/>
          </w:tcPr>
          <w:p w:rsidR="000B5489" w:rsidRPr="009511D5" w:rsidRDefault="000B5489" w:rsidP="007E37E5">
            <w:pPr>
              <w:spacing w:before="60" w:after="60"/>
              <w:jc w:val="left"/>
              <w:rPr>
                <w:rFonts w:ascii="Arial" w:hAnsi="Arial" w:cs="Arial"/>
                <w:sz w:val="22"/>
                <w:szCs w:val="22"/>
              </w:rPr>
            </w:pPr>
            <w:r w:rsidRPr="009511D5">
              <w:rPr>
                <w:rFonts w:ascii="Arial" w:hAnsi="Arial" w:cs="Arial"/>
                <w:sz w:val="22"/>
                <w:szCs w:val="22"/>
              </w:rPr>
              <w:t>Disease or disability based community groups relevant to inherited, genetic or chromosomal disorders.</w:t>
            </w:r>
          </w:p>
        </w:tc>
        <w:tc>
          <w:tcPr>
            <w:tcW w:w="2015" w:type="pct"/>
            <w:tcBorders>
              <w:top w:val="single" w:sz="4" w:space="0" w:color="auto"/>
              <w:left w:val="single" w:sz="4" w:space="0" w:color="auto"/>
              <w:bottom w:val="single" w:sz="4" w:space="0" w:color="auto"/>
              <w:right w:val="single" w:sz="4" w:space="0" w:color="auto"/>
            </w:tcBorders>
            <w:shd w:val="clear" w:color="auto" w:fill="auto"/>
          </w:tcPr>
          <w:p w:rsidR="000B5489" w:rsidRPr="009511D5" w:rsidRDefault="000B5489" w:rsidP="007E37E5">
            <w:pPr>
              <w:spacing w:before="60" w:after="60"/>
              <w:jc w:val="left"/>
              <w:rPr>
                <w:rFonts w:ascii="Arial" w:hAnsi="Arial" w:cs="Arial"/>
                <w:sz w:val="22"/>
                <w:szCs w:val="22"/>
              </w:rPr>
            </w:pPr>
            <w:r w:rsidRPr="009511D5">
              <w:rPr>
                <w:rFonts w:ascii="Arial" w:hAnsi="Arial" w:cs="Arial"/>
                <w:sz w:val="22"/>
                <w:szCs w:val="22"/>
              </w:rPr>
              <w:t>Refer or liaise re individuals and their family as appropriate.</w:t>
            </w:r>
          </w:p>
          <w:p w:rsidR="000B5489" w:rsidRPr="009511D5" w:rsidRDefault="000B5489" w:rsidP="007E37E5">
            <w:pPr>
              <w:spacing w:before="60" w:after="60"/>
              <w:jc w:val="left"/>
              <w:rPr>
                <w:rFonts w:ascii="Arial" w:hAnsi="Arial" w:cs="Arial"/>
                <w:sz w:val="22"/>
                <w:szCs w:val="22"/>
              </w:rPr>
            </w:pPr>
            <w:r w:rsidRPr="009511D5">
              <w:rPr>
                <w:rFonts w:ascii="Arial" w:hAnsi="Arial" w:cs="Arial"/>
                <w:sz w:val="22"/>
                <w:szCs w:val="22"/>
              </w:rPr>
              <w:t>Provide education, information or expert opinion</w:t>
            </w:r>
            <w:r w:rsidR="000E4C78" w:rsidRPr="009511D5">
              <w:rPr>
                <w:rFonts w:ascii="Arial" w:hAnsi="Arial" w:cs="Arial"/>
                <w:sz w:val="22"/>
                <w:szCs w:val="22"/>
              </w:rPr>
              <w:t>.</w:t>
            </w:r>
          </w:p>
        </w:tc>
        <w:tc>
          <w:tcPr>
            <w:tcW w:w="1648" w:type="pct"/>
            <w:tcBorders>
              <w:top w:val="single" w:sz="4" w:space="0" w:color="auto"/>
              <w:left w:val="single" w:sz="4" w:space="0" w:color="auto"/>
              <w:bottom w:val="single" w:sz="4" w:space="0" w:color="auto"/>
              <w:right w:val="single" w:sz="4" w:space="0" w:color="auto"/>
            </w:tcBorders>
            <w:shd w:val="clear" w:color="auto" w:fill="auto"/>
          </w:tcPr>
          <w:p w:rsidR="000B5489" w:rsidRPr="009511D5" w:rsidRDefault="000B5489" w:rsidP="007E37E5">
            <w:pPr>
              <w:spacing w:before="60" w:after="60"/>
              <w:jc w:val="left"/>
              <w:rPr>
                <w:rFonts w:ascii="Arial" w:hAnsi="Arial" w:cs="Arial"/>
                <w:sz w:val="22"/>
                <w:szCs w:val="22"/>
              </w:rPr>
            </w:pPr>
            <w:r w:rsidRPr="009511D5">
              <w:rPr>
                <w:rFonts w:ascii="Arial" w:hAnsi="Arial" w:cs="Arial"/>
                <w:sz w:val="22"/>
                <w:szCs w:val="22"/>
              </w:rPr>
              <w:t>Provide education, information or expert opinion.</w:t>
            </w:r>
          </w:p>
          <w:p w:rsidR="000B5489" w:rsidRPr="009511D5" w:rsidRDefault="000B5489" w:rsidP="007E37E5">
            <w:pPr>
              <w:spacing w:before="60" w:after="60"/>
              <w:jc w:val="left"/>
              <w:rPr>
                <w:rFonts w:ascii="Arial" w:hAnsi="Arial" w:cs="Arial"/>
                <w:sz w:val="22"/>
                <w:szCs w:val="22"/>
              </w:rPr>
            </w:pPr>
            <w:r w:rsidRPr="009511D5">
              <w:rPr>
                <w:rFonts w:ascii="Arial" w:hAnsi="Arial" w:cs="Arial"/>
                <w:sz w:val="22"/>
                <w:szCs w:val="22"/>
              </w:rPr>
              <w:t xml:space="preserve">Work with other relevant </w:t>
            </w:r>
            <w:r w:rsidR="00C2507D" w:rsidRPr="009511D5">
              <w:rPr>
                <w:rFonts w:ascii="Arial" w:hAnsi="Arial" w:cs="Arial"/>
                <w:sz w:val="22"/>
                <w:szCs w:val="22"/>
              </w:rPr>
              <w:t>HCP</w:t>
            </w:r>
            <w:r w:rsidR="00D15859">
              <w:rPr>
                <w:rFonts w:ascii="Arial" w:hAnsi="Arial" w:cs="Arial"/>
                <w:sz w:val="22"/>
                <w:szCs w:val="22"/>
              </w:rPr>
              <w:t>s</w:t>
            </w:r>
            <w:r w:rsidR="00C2507D" w:rsidRPr="009511D5">
              <w:rPr>
                <w:rFonts w:ascii="Arial" w:hAnsi="Arial" w:cs="Arial"/>
                <w:sz w:val="22"/>
                <w:szCs w:val="22"/>
              </w:rPr>
              <w:t xml:space="preserve"> </w:t>
            </w:r>
            <w:r w:rsidR="00D60976" w:rsidRPr="009511D5">
              <w:rPr>
                <w:rFonts w:ascii="Arial" w:hAnsi="Arial" w:cs="Arial"/>
                <w:sz w:val="22"/>
                <w:szCs w:val="22"/>
              </w:rPr>
              <w:t xml:space="preserve">and provide support </w:t>
            </w:r>
            <w:r w:rsidRPr="009511D5">
              <w:rPr>
                <w:rFonts w:ascii="Arial" w:hAnsi="Arial" w:cs="Arial"/>
                <w:sz w:val="22"/>
                <w:szCs w:val="22"/>
              </w:rPr>
              <w:t>whenever there are concerns relating to an individual</w:t>
            </w:r>
            <w:r w:rsidR="000E4C78" w:rsidRPr="009511D5">
              <w:rPr>
                <w:rFonts w:ascii="Arial" w:hAnsi="Arial" w:cs="Arial"/>
                <w:sz w:val="22"/>
                <w:szCs w:val="22"/>
              </w:rPr>
              <w:t>.</w:t>
            </w:r>
          </w:p>
        </w:tc>
      </w:tr>
    </w:tbl>
    <w:p w:rsidR="000B5489" w:rsidRPr="000F661B" w:rsidRDefault="000B5489" w:rsidP="00F31A9C">
      <w:pPr>
        <w:pStyle w:val="Heading1"/>
      </w:pPr>
      <w:bookmarkStart w:id="63" w:name="_Toc215319164"/>
      <w:r w:rsidRPr="000F661B">
        <w:t>8.</w:t>
      </w:r>
      <w:r w:rsidRPr="000F661B">
        <w:tab/>
        <w:t>Quality Requirements</w:t>
      </w:r>
      <w:bookmarkEnd w:id="63"/>
    </w:p>
    <w:p w:rsidR="00136CDF" w:rsidRPr="00136CDF" w:rsidRDefault="00136CDF" w:rsidP="00136CDF">
      <w:pPr>
        <w:jc w:val="left"/>
        <w:rPr>
          <w:rFonts w:ascii="Arial" w:hAnsi="Arial" w:cs="Arial"/>
          <w:lang w:eastAsia="en-NZ"/>
        </w:rPr>
      </w:pPr>
      <w:r w:rsidRPr="00136CDF">
        <w:rPr>
          <w:rFonts w:ascii="Arial" w:hAnsi="Arial" w:cs="Arial"/>
        </w:rPr>
        <w:t>The Service must comply with the quality requirements described in the Operational Policy Framework or, as applicable, Crown Funding Agreement Variations, contracts or service level agreements</w:t>
      </w:r>
      <w:r w:rsidRPr="00136CDF">
        <w:rPr>
          <w:rFonts w:ascii="Arial" w:hAnsi="Arial" w:cs="Arial"/>
          <w:lang w:eastAsia="en-NZ"/>
        </w:rPr>
        <w:t xml:space="preserve"> </w:t>
      </w:r>
    </w:p>
    <w:p w:rsidR="000B5489" w:rsidRDefault="00C2507D" w:rsidP="0098482D">
      <w:pPr>
        <w:spacing w:before="120"/>
        <w:jc w:val="left"/>
        <w:rPr>
          <w:rFonts w:ascii="Arial" w:hAnsi="Arial" w:cs="Arial"/>
          <w:sz w:val="20"/>
          <w:lang w:val="en-US"/>
        </w:rPr>
      </w:pPr>
      <w:r>
        <w:rPr>
          <w:rFonts w:ascii="Arial" w:hAnsi="Arial" w:cs="Arial"/>
          <w:lang w:val="en-US"/>
        </w:rPr>
        <w:t>The Service will ensure a</w:t>
      </w:r>
      <w:r w:rsidRPr="000F661B">
        <w:rPr>
          <w:rFonts w:ascii="Arial" w:hAnsi="Arial" w:cs="Arial"/>
          <w:lang w:val="en-US"/>
        </w:rPr>
        <w:t xml:space="preserve">ll </w:t>
      </w:r>
      <w:r w:rsidR="000B5489" w:rsidRPr="000F661B">
        <w:rPr>
          <w:rFonts w:ascii="Arial" w:hAnsi="Arial" w:cs="Arial"/>
          <w:lang w:val="en-US"/>
        </w:rPr>
        <w:t xml:space="preserve">laboratories </w:t>
      </w:r>
      <w:r>
        <w:rPr>
          <w:rFonts w:ascii="Arial" w:hAnsi="Arial" w:cs="Arial"/>
          <w:lang w:val="en-US"/>
        </w:rPr>
        <w:t xml:space="preserve">that </w:t>
      </w:r>
      <w:r w:rsidR="00D15859">
        <w:rPr>
          <w:rFonts w:ascii="Arial" w:hAnsi="Arial" w:cs="Arial"/>
          <w:lang w:val="en-US"/>
        </w:rPr>
        <w:t>are</w:t>
      </w:r>
      <w:r>
        <w:rPr>
          <w:rFonts w:ascii="Arial" w:hAnsi="Arial" w:cs="Arial"/>
          <w:lang w:val="en-US"/>
        </w:rPr>
        <w:t xml:space="preserve"> access</w:t>
      </w:r>
      <w:r w:rsidR="00D15859">
        <w:rPr>
          <w:rFonts w:ascii="Arial" w:hAnsi="Arial" w:cs="Arial"/>
          <w:lang w:val="en-US"/>
        </w:rPr>
        <w:t>ed</w:t>
      </w:r>
      <w:r>
        <w:rPr>
          <w:rFonts w:ascii="Arial" w:hAnsi="Arial" w:cs="Arial"/>
          <w:lang w:val="en-US"/>
        </w:rPr>
        <w:t xml:space="preserve"> for</w:t>
      </w:r>
      <w:r w:rsidRPr="000F661B">
        <w:rPr>
          <w:rFonts w:ascii="Arial" w:hAnsi="Arial" w:cs="Arial"/>
          <w:lang w:val="en-US"/>
        </w:rPr>
        <w:t xml:space="preserve"> </w:t>
      </w:r>
      <w:r w:rsidR="000B5489" w:rsidRPr="000F661B">
        <w:rPr>
          <w:rFonts w:ascii="Arial" w:hAnsi="Arial" w:cs="Arial"/>
          <w:lang w:val="en-US"/>
        </w:rPr>
        <w:t xml:space="preserve">genetic testing (cytogenetic, molecular, metabolic and biochemical) </w:t>
      </w:r>
      <w:r>
        <w:rPr>
          <w:rFonts w:ascii="Arial" w:hAnsi="Arial" w:cs="Arial"/>
          <w:lang w:val="en-US"/>
        </w:rPr>
        <w:t>will comply with</w:t>
      </w:r>
      <w:r w:rsidR="000B5489" w:rsidRPr="000F661B">
        <w:rPr>
          <w:rFonts w:ascii="Arial" w:hAnsi="Arial" w:cs="Arial"/>
          <w:lang w:val="en-US"/>
        </w:rPr>
        <w:t xml:space="preserve"> </w:t>
      </w:r>
      <w:r w:rsidR="00D15859" w:rsidRPr="00D15859">
        <w:rPr>
          <w:rStyle w:val="Emphasis"/>
          <w:rFonts w:ascii="Arial" w:hAnsi="Arial" w:cs="Arial"/>
          <w:b w:val="0"/>
        </w:rPr>
        <w:t>International Accreditation New Zealand</w:t>
      </w:r>
      <w:r w:rsidR="000B5489" w:rsidRPr="00D15859">
        <w:rPr>
          <w:rFonts w:ascii="Arial" w:hAnsi="Arial" w:cs="Arial"/>
          <w:lang w:val="en-US"/>
        </w:rPr>
        <w:t xml:space="preserve"> </w:t>
      </w:r>
      <w:r w:rsidR="000B5489" w:rsidRPr="000F661B">
        <w:rPr>
          <w:rFonts w:ascii="Arial" w:hAnsi="Arial" w:cs="Arial"/>
          <w:lang w:val="en-US"/>
        </w:rPr>
        <w:t>or equivalent accreditation and should participate in recognised quality assurance programmes</w:t>
      </w:r>
      <w:r w:rsidR="000B5489" w:rsidRPr="000F661B">
        <w:rPr>
          <w:rFonts w:ascii="Arial" w:hAnsi="Arial" w:cs="Arial"/>
          <w:sz w:val="20"/>
          <w:lang w:val="en-US"/>
        </w:rPr>
        <w:t xml:space="preserve">.  </w:t>
      </w:r>
    </w:p>
    <w:p w:rsidR="009C4F83" w:rsidRDefault="000B5489" w:rsidP="0098482D">
      <w:pPr>
        <w:spacing w:before="120" w:after="120"/>
        <w:jc w:val="left"/>
        <w:rPr>
          <w:rFonts w:ascii="Arial" w:eastAsiaTheme="majorEastAsia" w:hAnsi="Arial" w:cs="Arial"/>
          <w:b/>
          <w:bCs/>
          <w:szCs w:val="28"/>
          <w:lang w:val="en-US"/>
        </w:rPr>
      </w:pPr>
      <w:r w:rsidRPr="000F661B">
        <w:rPr>
          <w:rFonts w:ascii="Arial" w:hAnsi="Arial" w:cs="Arial"/>
          <w:lang w:val="en-US"/>
        </w:rPr>
        <w:t>Clinical audit will align with the requirements of the HGSA Standards Framework</w:t>
      </w:r>
      <w:r w:rsidR="009B558E">
        <w:rPr>
          <w:rStyle w:val="FootnoteReference"/>
          <w:rFonts w:ascii="Arial" w:hAnsi="Arial" w:cs="Arial"/>
          <w:lang w:val="en-US"/>
        </w:rPr>
        <w:footnoteReference w:id="4"/>
      </w:r>
      <w:r w:rsidRPr="000F661B">
        <w:rPr>
          <w:rFonts w:ascii="Arial" w:hAnsi="Arial" w:cs="Arial"/>
          <w:lang w:val="en-US"/>
        </w:rPr>
        <w:t>.</w:t>
      </w:r>
      <w:r w:rsidR="009B558E" w:rsidRPr="009B558E">
        <w:rPr>
          <w:rFonts w:ascii="Arial" w:hAnsi="Arial" w:cs="Arial"/>
        </w:rPr>
        <w:t xml:space="preserve"> </w:t>
      </w:r>
    </w:p>
    <w:p w:rsidR="000B5489" w:rsidRPr="000F661B" w:rsidRDefault="000B5489" w:rsidP="00F31A9C">
      <w:pPr>
        <w:pStyle w:val="Heading1"/>
      </w:pPr>
      <w:bookmarkStart w:id="64" w:name="_Toc215319172"/>
      <w:r w:rsidRPr="000F661B">
        <w:t>9.</w:t>
      </w:r>
      <w:r w:rsidRPr="000F661B">
        <w:tab/>
        <w:t>Purchase Units and Reporting Requirements</w:t>
      </w:r>
      <w:bookmarkEnd w:id="64"/>
    </w:p>
    <w:p w:rsidR="000B5489" w:rsidRDefault="000B5489" w:rsidP="00D15859">
      <w:pPr>
        <w:spacing w:before="120"/>
        <w:jc w:val="left"/>
        <w:rPr>
          <w:rFonts w:ascii="Arial" w:hAnsi="Arial" w:cs="Arial"/>
        </w:rPr>
      </w:pPr>
      <w:bookmarkStart w:id="65" w:name="_Toc215319173"/>
      <w:r w:rsidRPr="000F661B">
        <w:rPr>
          <w:rFonts w:ascii="Arial" w:hAnsi="Arial" w:cs="Arial"/>
        </w:rPr>
        <w:t xml:space="preserve">Purchase </w:t>
      </w:r>
      <w:r w:rsidR="00D15859">
        <w:rPr>
          <w:rFonts w:ascii="Arial" w:hAnsi="Arial" w:cs="Arial"/>
        </w:rPr>
        <w:t>u</w:t>
      </w:r>
      <w:r w:rsidRPr="000F661B">
        <w:rPr>
          <w:rFonts w:ascii="Arial" w:hAnsi="Arial" w:cs="Arial"/>
        </w:rPr>
        <w:t>nit</w:t>
      </w:r>
      <w:r w:rsidR="00D15859">
        <w:rPr>
          <w:rFonts w:ascii="Arial" w:hAnsi="Arial" w:cs="Arial"/>
        </w:rPr>
        <w:t>s</w:t>
      </w:r>
      <w:r w:rsidR="007F6BDB">
        <w:rPr>
          <w:rFonts w:ascii="Arial" w:hAnsi="Arial" w:cs="Arial"/>
        </w:rPr>
        <w:t xml:space="preserve"> </w:t>
      </w:r>
      <w:r w:rsidRPr="000F661B">
        <w:rPr>
          <w:rFonts w:ascii="Arial" w:hAnsi="Arial" w:cs="Arial"/>
        </w:rPr>
        <w:t xml:space="preserve">are defined in the DHB and Ministry’s Nationwide Service Framework </w:t>
      </w:r>
      <w:r w:rsidR="00D15859">
        <w:rPr>
          <w:rFonts w:ascii="Arial" w:hAnsi="Arial" w:cs="Arial"/>
        </w:rPr>
        <w:t xml:space="preserve">Purchase Unit </w:t>
      </w:r>
      <w:r w:rsidRPr="000F661B">
        <w:rPr>
          <w:rFonts w:ascii="Arial" w:hAnsi="Arial" w:cs="Arial"/>
        </w:rPr>
        <w:t xml:space="preserve">Data Dictionary.  The following </w:t>
      </w:r>
      <w:r w:rsidR="00D15859">
        <w:rPr>
          <w:rFonts w:ascii="Arial" w:hAnsi="Arial" w:cs="Arial"/>
        </w:rPr>
        <w:t>purchase units</w:t>
      </w:r>
      <w:r w:rsidRPr="000F661B">
        <w:rPr>
          <w:rFonts w:ascii="Arial" w:hAnsi="Arial" w:cs="Arial"/>
        </w:rPr>
        <w:t xml:space="preserve"> apply to this Service.</w:t>
      </w:r>
      <w:bookmarkEnd w:id="65"/>
      <w:r w:rsidRPr="000F661B">
        <w:rPr>
          <w:rFonts w:ascii="Arial" w:hAnsi="Arial" w:cs="Arial"/>
        </w:rPr>
        <w:t xml:space="preserve">  </w:t>
      </w:r>
    </w:p>
    <w:p w:rsidR="00D15859" w:rsidRPr="00136CDF" w:rsidRDefault="00D15859" w:rsidP="00136CDF">
      <w:pPr>
        <w:jc w:val="left"/>
        <w:rPr>
          <w:rFonts w:ascii="Arial" w:hAnsi="Arial" w:cs="Arial"/>
        </w:rPr>
      </w:pPr>
    </w:p>
    <w:tbl>
      <w:tblPr>
        <w:tblW w:w="9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01"/>
        <w:gridCol w:w="1871"/>
        <w:gridCol w:w="5387"/>
        <w:gridCol w:w="1388"/>
      </w:tblGrid>
      <w:tr w:rsidR="0093287C" w:rsidRPr="000F661B" w:rsidTr="0098482D">
        <w:trPr>
          <w:cantSplit/>
        </w:trPr>
        <w:tc>
          <w:tcPr>
            <w:tcW w:w="1101" w:type="dxa"/>
            <w:tcBorders>
              <w:top w:val="single" w:sz="4" w:space="0" w:color="auto"/>
              <w:left w:val="single" w:sz="4" w:space="0" w:color="auto"/>
              <w:bottom w:val="single" w:sz="4" w:space="0" w:color="auto"/>
              <w:right w:val="single" w:sz="4" w:space="0" w:color="auto"/>
            </w:tcBorders>
            <w:shd w:val="clear" w:color="auto" w:fill="CCCCCC"/>
          </w:tcPr>
          <w:p w:rsidR="0093287C" w:rsidRPr="000F661B" w:rsidRDefault="0093287C" w:rsidP="000B5489">
            <w:pPr>
              <w:spacing w:before="120" w:after="120"/>
              <w:jc w:val="left"/>
              <w:rPr>
                <w:rFonts w:ascii="Arial" w:hAnsi="Arial" w:cs="Arial"/>
                <w:b/>
                <w:sz w:val="20"/>
                <w:szCs w:val="20"/>
              </w:rPr>
            </w:pPr>
            <w:r w:rsidRPr="000F661B">
              <w:rPr>
                <w:rFonts w:ascii="Arial" w:hAnsi="Arial" w:cs="Arial"/>
                <w:b/>
                <w:sz w:val="20"/>
                <w:szCs w:val="20"/>
              </w:rPr>
              <w:lastRenderedPageBreak/>
              <w:t>PU Code</w:t>
            </w:r>
          </w:p>
        </w:tc>
        <w:tc>
          <w:tcPr>
            <w:tcW w:w="1871" w:type="dxa"/>
            <w:tcBorders>
              <w:top w:val="single" w:sz="4" w:space="0" w:color="auto"/>
              <w:left w:val="single" w:sz="4" w:space="0" w:color="auto"/>
              <w:bottom w:val="single" w:sz="4" w:space="0" w:color="auto"/>
              <w:right w:val="single" w:sz="4" w:space="0" w:color="auto"/>
            </w:tcBorders>
            <w:shd w:val="clear" w:color="auto" w:fill="CCCCCC"/>
          </w:tcPr>
          <w:p w:rsidR="0093287C" w:rsidRPr="000F661B" w:rsidRDefault="0093287C" w:rsidP="000B5489">
            <w:pPr>
              <w:spacing w:before="120" w:after="120"/>
              <w:jc w:val="left"/>
              <w:rPr>
                <w:rFonts w:ascii="Arial" w:hAnsi="Arial" w:cs="Arial"/>
                <w:b/>
                <w:sz w:val="20"/>
                <w:szCs w:val="20"/>
              </w:rPr>
            </w:pPr>
            <w:r w:rsidRPr="000F661B">
              <w:rPr>
                <w:rFonts w:ascii="Arial" w:hAnsi="Arial" w:cs="Arial"/>
                <w:b/>
                <w:sz w:val="20"/>
                <w:szCs w:val="20"/>
              </w:rPr>
              <w:t>PU Description</w:t>
            </w:r>
          </w:p>
        </w:tc>
        <w:tc>
          <w:tcPr>
            <w:tcW w:w="5387" w:type="dxa"/>
            <w:tcBorders>
              <w:top w:val="single" w:sz="4" w:space="0" w:color="auto"/>
              <w:left w:val="single" w:sz="4" w:space="0" w:color="auto"/>
              <w:bottom w:val="single" w:sz="4" w:space="0" w:color="auto"/>
              <w:right w:val="single" w:sz="4" w:space="0" w:color="auto"/>
            </w:tcBorders>
            <w:shd w:val="clear" w:color="auto" w:fill="CCCCCC"/>
          </w:tcPr>
          <w:p w:rsidR="0093287C" w:rsidRPr="000F661B" w:rsidRDefault="0093287C" w:rsidP="000B5489">
            <w:pPr>
              <w:spacing w:before="120" w:after="120"/>
              <w:jc w:val="left"/>
              <w:rPr>
                <w:rFonts w:ascii="Arial" w:hAnsi="Arial" w:cs="Arial"/>
                <w:b/>
                <w:sz w:val="20"/>
                <w:szCs w:val="20"/>
              </w:rPr>
            </w:pPr>
            <w:r w:rsidRPr="000F661B">
              <w:rPr>
                <w:rFonts w:ascii="Arial" w:hAnsi="Arial" w:cs="Arial"/>
                <w:b/>
                <w:sz w:val="20"/>
                <w:szCs w:val="20"/>
              </w:rPr>
              <w:t>PU Definition</w:t>
            </w:r>
          </w:p>
        </w:tc>
        <w:tc>
          <w:tcPr>
            <w:tcW w:w="1388" w:type="dxa"/>
            <w:tcBorders>
              <w:top w:val="single" w:sz="4" w:space="0" w:color="auto"/>
              <w:left w:val="single" w:sz="4" w:space="0" w:color="auto"/>
              <w:bottom w:val="single" w:sz="4" w:space="0" w:color="auto"/>
              <w:right w:val="single" w:sz="4" w:space="0" w:color="auto"/>
            </w:tcBorders>
            <w:shd w:val="clear" w:color="auto" w:fill="CCCCCC"/>
          </w:tcPr>
          <w:p w:rsidR="0093287C" w:rsidRPr="000F661B" w:rsidRDefault="0093287C" w:rsidP="000B5489">
            <w:pPr>
              <w:spacing w:before="120" w:after="120"/>
              <w:jc w:val="left"/>
              <w:rPr>
                <w:rFonts w:ascii="Arial" w:hAnsi="Arial" w:cs="Arial"/>
                <w:b/>
                <w:sz w:val="20"/>
                <w:szCs w:val="20"/>
              </w:rPr>
            </w:pPr>
            <w:r w:rsidRPr="000F661B">
              <w:rPr>
                <w:rFonts w:ascii="Arial" w:hAnsi="Arial" w:cs="Arial"/>
                <w:b/>
                <w:sz w:val="20"/>
                <w:szCs w:val="20"/>
              </w:rPr>
              <w:t>Unit of Measure</w:t>
            </w:r>
          </w:p>
        </w:tc>
      </w:tr>
      <w:tr w:rsidR="0093287C" w:rsidRPr="000F661B" w:rsidTr="0098482D">
        <w:trPr>
          <w:cantSplit/>
        </w:trPr>
        <w:tc>
          <w:tcPr>
            <w:tcW w:w="1101" w:type="dxa"/>
            <w:tcBorders>
              <w:top w:val="single" w:sz="4" w:space="0" w:color="auto"/>
              <w:left w:val="single" w:sz="4" w:space="0" w:color="auto"/>
              <w:bottom w:val="single" w:sz="4" w:space="0" w:color="auto"/>
              <w:right w:val="single" w:sz="4" w:space="0" w:color="auto"/>
            </w:tcBorders>
          </w:tcPr>
          <w:p w:rsidR="0093287C" w:rsidRPr="007E6837" w:rsidRDefault="0093287C" w:rsidP="00E10F75">
            <w:pPr>
              <w:jc w:val="left"/>
              <w:rPr>
                <w:rFonts w:ascii="Arial" w:hAnsi="Arial" w:cs="Arial"/>
                <w:sz w:val="20"/>
                <w:szCs w:val="20"/>
              </w:rPr>
            </w:pPr>
            <w:r w:rsidRPr="007E6837">
              <w:rPr>
                <w:rFonts w:ascii="Arial" w:hAnsi="Arial" w:cs="Arial"/>
                <w:sz w:val="20"/>
              </w:rPr>
              <w:t>NS10010</w:t>
            </w:r>
          </w:p>
        </w:tc>
        <w:tc>
          <w:tcPr>
            <w:tcW w:w="1871" w:type="dxa"/>
            <w:tcBorders>
              <w:top w:val="single" w:sz="4" w:space="0" w:color="auto"/>
              <w:left w:val="single" w:sz="4" w:space="0" w:color="auto"/>
              <w:bottom w:val="single" w:sz="4" w:space="0" w:color="auto"/>
              <w:right w:val="single" w:sz="4" w:space="0" w:color="auto"/>
            </w:tcBorders>
          </w:tcPr>
          <w:p w:rsidR="0093287C" w:rsidRPr="007E6837" w:rsidRDefault="0093287C" w:rsidP="00E10F75">
            <w:pPr>
              <w:jc w:val="left"/>
              <w:rPr>
                <w:rFonts w:ascii="Arial" w:hAnsi="Arial" w:cs="Arial"/>
                <w:sz w:val="20"/>
                <w:szCs w:val="20"/>
              </w:rPr>
            </w:pPr>
            <w:r w:rsidRPr="007E6837">
              <w:rPr>
                <w:rFonts w:ascii="Arial" w:hAnsi="Arial" w:cs="Arial"/>
                <w:sz w:val="20"/>
                <w:szCs w:val="20"/>
              </w:rPr>
              <w:t>National Services Clinical Genetics 1st Attendance</w:t>
            </w:r>
          </w:p>
        </w:tc>
        <w:tc>
          <w:tcPr>
            <w:tcW w:w="5387" w:type="dxa"/>
            <w:tcBorders>
              <w:top w:val="single" w:sz="4" w:space="0" w:color="auto"/>
              <w:left w:val="single" w:sz="4" w:space="0" w:color="auto"/>
              <w:bottom w:val="single" w:sz="4" w:space="0" w:color="auto"/>
              <w:right w:val="single" w:sz="4" w:space="0" w:color="auto"/>
            </w:tcBorders>
          </w:tcPr>
          <w:p w:rsidR="0093287C" w:rsidRPr="007E6837" w:rsidRDefault="0093287C" w:rsidP="00E10F75">
            <w:pPr>
              <w:jc w:val="left"/>
              <w:rPr>
                <w:rFonts w:ascii="Arial" w:hAnsi="Arial" w:cs="Arial"/>
                <w:sz w:val="20"/>
                <w:szCs w:val="20"/>
              </w:rPr>
            </w:pPr>
            <w:r w:rsidRPr="007E6837">
              <w:rPr>
                <w:rFonts w:ascii="Arial" w:hAnsi="Arial" w:cs="Arial"/>
                <w:sz w:val="20"/>
                <w:szCs w:val="20"/>
              </w:rPr>
              <w:t>First attendance to a Geneticist or Medical Officer at Registrar level or above or Nurse Practitioner for a specialist assessment within a clinical genetic service.</w:t>
            </w:r>
          </w:p>
        </w:tc>
        <w:tc>
          <w:tcPr>
            <w:tcW w:w="1388" w:type="dxa"/>
            <w:tcBorders>
              <w:top w:val="single" w:sz="4" w:space="0" w:color="auto"/>
              <w:left w:val="single" w:sz="4" w:space="0" w:color="auto"/>
              <w:bottom w:val="single" w:sz="4" w:space="0" w:color="auto"/>
              <w:right w:val="single" w:sz="4" w:space="0" w:color="auto"/>
            </w:tcBorders>
          </w:tcPr>
          <w:p w:rsidR="0093287C" w:rsidRPr="000F661B" w:rsidRDefault="0093287C" w:rsidP="00E10F75">
            <w:pPr>
              <w:jc w:val="left"/>
              <w:rPr>
                <w:rFonts w:ascii="Arial" w:hAnsi="Arial" w:cs="Arial"/>
                <w:sz w:val="20"/>
              </w:rPr>
            </w:pPr>
            <w:r w:rsidRPr="000F661B">
              <w:rPr>
                <w:rFonts w:ascii="Arial" w:hAnsi="Arial" w:cs="Arial"/>
                <w:sz w:val="20"/>
                <w:szCs w:val="20"/>
              </w:rPr>
              <w:t>Attendance</w:t>
            </w:r>
          </w:p>
        </w:tc>
      </w:tr>
      <w:tr w:rsidR="0093287C" w:rsidRPr="000F661B" w:rsidTr="0098482D">
        <w:trPr>
          <w:cantSplit/>
        </w:trPr>
        <w:tc>
          <w:tcPr>
            <w:tcW w:w="1101" w:type="dxa"/>
            <w:tcBorders>
              <w:top w:val="single" w:sz="4" w:space="0" w:color="auto"/>
              <w:left w:val="single" w:sz="4" w:space="0" w:color="auto"/>
              <w:bottom w:val="single" w:sz="4" w:space="0" w:color="auto"/>
              <w:right w:val="single" w:sz="4" w:space="0" w:color="auto"/>
            </w:tcBorders>
          </w:tcPr>
          <w:p w:rsidR="0093287C" w:rsidRPr="007E6837" w:rsidRDefault="0093287C" w:rsidP="00E10F75">
            <w:pPr>
              <w:jc w:val="left"/>
              <w:rPr>
                <w:rFonts w:ascii="Arial" w:hAnsi="Arial" w:cs="Arial"/>
                <w:sz w:val="20"/>
              </w:rPr>
            </w:pPr>
            <w:r w:rsidRPr="007E6837">
              <w:rPr>
                <w:rFonts w:ascii="Arial" w:hAnsi="Arial" w:cs="Arial"/>
                <w:sz w:val="20"/>
              </w:rPr>
              <w:t>NS10011</w:t>
            </w:r>
          </w:p>
        </w:tc>
        <w:tc>
          <w:tcPr>
            <w:tcW w:w="1871" w:type="dxa"/>
            <w:tcBorders>
              <w:top w:val="single" w:sz="4" w:space="0" w:color="auto"/>
              <w:left w:val="single" w:sz="4" w:space="0" w:color="auto"/>
              <w:bottom w:val="single" w:sz="4" w:space="0" w:color="auto"/>
              <w:right w:val="single" w:sz="4" w:space="0" w:color="auto"/>
            </w:tcBorders>
          </w:tcPr>
          <w:p w:rsidR="0093287C" w:rsidRPr="007E6837" w:rsidRDefault="0093287C" w:rsidP="00E10F75">
            <w:pPr>
              <w:jc w:val="left"/>
              <w:rPr>
                <w:rFonts w:ascii="Arial" w:hAnsi="Arial" w:cs="Arial"/>
                <w:sz w:val="20"/>
                <w:szCs w:val="20"/>
              </w:rPr>
            </w:pPr>
            <w:r w:rsidRPr="007E6837">
              <w:rPr>
                <w:rFonts w:ascii="Arial" w:hAnsi="Arial" w:cs="Arial"/>
                <w:sz w:val="20"/>
                <w:szCs w:val="20"/>
              </w:rPr>
              <w:t>National Services Clinical Genetics Subsequent Attendance</w:t>
            </w:r>
          </w:p>
        </w:tc>
        <w:tc>
          <w:tcPr>
            <w:tcW w:w="5387" w:type="dxa"/>
            <w:tcBorders>
              <w:top w:val="single" w:sz="4" w:space="0" w:color="auto"/>
              <w:left w:val="single" w:sz="4" w:space="0" w:color="auto"/>
              <w:bottom w:val="single" w:sz="4" w:space="0" w:color="auto"/>
              <w:right w:val="single" w:sz="4" w:space="0" w:color="auto"/>
            </w:tcBorders>
          </w:tcPr>
          <w:p w:rsidR="0093287C" w:rsidRPr="007E6837" w:rsidRDefault="0093287C" w:rsidP="00E10F75">
            <w:pPr>
              <w:jc w:val="left"/>
              <w:rPr>
                <w:rFonts w:ascii="Arial" w:hAnsi="Arial" w:cs="Arial"/>
                <w:sz w:val="20"/>
                <w:szCs w:val="20"/>
              </w:rPr>
            </w:pPr>
            <w:r w:rsidRPr="007E6837">
              <w:rPr>
                <w:rFonts w:ascii="Arial" w:hAnsi="Arial" w:cs="Arial"/>
                <w:sz w:val="20"/>
                <w:szCs w:val="20"/>
              </w:rPr>
              <w:t>Follow up attendances to a Geneticist or Medical Officer at Registrar level or above or Nurse Practitioner for a specialist assessment within a clinical genetic service.</w:t>
            </w:r>
          </w:p>
        </w:tc>
        <w:tc>
          <w:tcPr>
            <w:tcW w:w="1388" w:type="dxa"/>
            <w:tcBorders>
              <w:top w:val="single" w:sz="4" w:space="0" w:color="auto"/>
              <w:left w:val="single" w:sz="4" w:space="0" w:color="auto"/>
              <w:bottom w:val="single" w:sz="4" w:space="0" w:color="auto"/>
              <w:right w:val="single" w:sz="4" w:space="0" w:color="auto"/>
            </w:tcBorders>
          </w:tcPr>
          <w:p w:rsidR="0093287C" w:rsidRPr="000F661B" w:rsidRDefault="0093287C" w:rsidP="00E10F75">
            <w:pPr>
              <w:jc w:val="left"/>
              <w:rPr>
                <w:rFonts w:ascii="Arial" w:hAnsi="Arial" w:cs="Arial"/>
                <w:sz w:val="20"/>
                <w:szCs w:val="20"/>
              </w:rPr>
            </w:pPr>
            <w:r w:rsidRPr="000F661B">
              <w:rPr>
                <w:rFonts w:ascii="Arial" w:hAnsi="Arial" w:cs="Arial"/>
                <w:sz w:val="20"/>
                <w:szCs w:val="20"/>
              </w:rPr>
              <w:t>Attendance</w:t>
            </w:r>
          </w:p>
        </w:tc>
      </w:tr>
      <w:tr w:rsidR="0093287C" w:rsidRPr="000F661B" w:rsidTr="0098482D">
        <w:trPr>
          <w:cantSplit/>
        </w:trPr>
        <w:tc>
          <w:tcPr>
            <w:tcW w:w="1101" w:type="dxa"/>
            <w:tcBorders>
              <w:top w:val="single" w:sz="4" w:space="0" w:color="auto"/>
              <w:left w:val="single" w:sz="4" w:space="0" w:color="auto"/>
              <w:bottom w:val="single" w:sz="4" w:space="0" w:color="auto"/>
              <w:right w:val="single" w:sz="4" w:space="0" w:color="auto"/>
            </w:tcBorders>
          </w:tcPr>
          <w:p w:rsidR="0093287C" w:rsidRPr="007E6837" w:rsidRDefault="0093287C" w:rsidP="00E10F75">
            <w:pPr>
              <w:jc w:val="left"/>
              <w:rPr>
                <w:rFonts w:ascii="Arial" w:hAnsi="Arial" w:cs="Arial"/>
                <w:sz w:val="20"/>
              </w:rPr>
            </w:pPr>
            <w:r w:rsidRPr="007E6837">
              <w:rPr>
                <w:rFonts w:ascii="Arial" w:hAnsi="Arial" w:cs="Arial"/>
                <w:sz w:val="20"/>
              </w:rPr>
              <w:t>NS10012</w:t>
            </w:r>
          </w:p>
        </w:tc>
        <w:tc>
          <w:tcPr>
            <w:tcW w:w="1871" w:type="dxa"/>
            <w:tcBorders>
              <w:top w:val="single" w:sz="4" w:space="0" w:color="auto"/>
              <w:left w:val="single" w:sz="4" w:space="0" w:color="auto"/>
              <w:bottom w:val="single" w:sz="4" w:space="0" w:color="auto"/>
              <w:right w:val="single" w:sz="4" w:space="0" w:color="auto"/>
            </w:tcBorders>
            <w:shd w:val="clear" w:color="auto" w:fill="auto"/>
          </w:tcPr>
          <w:p w:rsidR="0093287C" w:rsidRPr="007E6837" w:rsidRDefault="0093287C" w:rsidP="00E10F75">
            <w:pPr>
              <w:jc w:val="left"/>
              <w:rPr>
                <w:rFonts w:ascii="Arial" w:hAnsi="Arial" w:cs="Arial"/>
                <w:sz w:val="20"/>
                <w:szCs w:val="20"/>
              </w:rPr>
            </w:pPr>
            <w:r w:rsidRPr="007E6837">
              <w:rPr>
                <w:rFonts w:ascii="Arial" w:hAnsi="Arial" w:cs="Arial"/>
                <w:sz w:val="20"/>
              </w:rPr>
              <w:t>National Services Clinical Genetics Counselling 1st Attendance</w:t>
            </w:r>
          </w:p>
        </w:tc>
        <w:tc>
          <w:tcPr>
            <w:tcW w:w="5387" w:type="dxa"/>
            <w:tcBorders>
              <w:top w:val="single" w:sz="4" w:space="0" w:color="auto"/>
              <w:left w:val="single" w:sz="4" w:space="0" w:color="auto"/>
              <w:bottom w:val="single" w:sz="4" w:space="0" w:color="auto"/>
              <w:right w:val="single" w:sz="4" w:space="0" w:color="auto"/>
            </w:tcBorders>
          </w:tcPr>
          <w:p w:rsidR="0093287C" w:rsidRPr="007E6837" w:rsidRDefault="0093287C" w:rsidP="00E10F75">
            <w:pPr>
              <w:jc w:val="left"/>
              <w:rPr>
                <w:rFonts w:ascii="Arial" w:hAnsi="Arial" w:cs="Arial"/>
                <w:sz w:val="20"/>
                <w:szCs w:val="20"/>
              </w:rPr>
            </w:pPr>
            <w:r w:rsidRPr="007E6837">
              <w:rPr>
                <w:rFonts w:ascii="Arial" w:hAnsi="Arial" w:cs="Arial"/>
                <w:sz w:val="20"/>
                <w:szCs w:val="20"/>
              </w:rPr>
              <w:t>First Attendance for genetic counselling provided for a patient and their family and whanau by a Genetic Associate within a clinical genetic service.</w:t>
            </w:r>
          </w:p>
        </w:tc>
        <w:tc>
          <w:tcPr>
            <w:tcW w:w="1388" w:type="dxa"/>
            <w:tcBorders>
              <w:top w:val="single" w:sz="4" w:space="0" w:color="auto"/>
              <w:left w:val="single" w:sz="4" w:space="0" w:color="auto"/>
              <w:bottom w:val="single" w:sz="4" w:space="0" w:color="auto"/>
              <w:right w:val="single" w:sz="4" w:space="0" w:color="auto"/>
            </w:tcBorders>
          </w:tcPr>
          <w:p w:rsidR="0093287C" w:rsidRPr="000F661B" w:rsidRDefault="0093287C" w:rsidP="00E10F75">
            <w:pPr>
              <w:jc w:val="left"/>
              <w:rPr>
                <w:rFonts w:ascii="Arial" w:hAnsi="Arial" w:cs="Arial"/>
                <w:sz w:val="20"/>
                <w:szCs w:val="20"/>
              </w:rPr>
            </w:pPr>
            <w:r w:rsidRPr="000F661B">
              <w:rPr>
                <w:rFonts w:ascii="Arial" w:hAnsi="Arial" w:cs="Arial"/>
                <w:sz w:val="20"/>
                <w:szCs w:val="20"/>
              </w:rPr>
              <w:t>Attendance</w:t>
            </w:r>
          </w:p>
        </w:tc>
      </w:tr>
      <w:tr w:rsidR="0093287C" w:rsidRPr="000F661B" w:rsidTr="0098482D">
        <w:trPr>
          <w:cantSplit/>
        </w:trPr>
        <w:tc>
          <w:tcPr>
            <w:tcW w:w="1101" w:type="dxa"/>
            <w:tcBorders>
              <w:top w:val="single" w:sz="4" w:space="0" w:color="auto"/>
              <w:left w:val="single" w:sz="4" w:space="0" w:color="auto"/>
              <w:bottom w:val="single" w:sz="4" w:space="0" w:color="auto"/>
              <w:right w:val="single" w:sz="4" w:space="0" w:color="auto"/>
            </w:tcBorders>
          </w:tcPr>
          <w:p w:rsidR="0093287C" w:rsidRPr="007E6837" w:rsidRDefault="0093287C" w:rsidP="00E10F75">
            <w:pPr>
              <w:jc w:val="left"/>
              <w:rPr>
                <w:rFonts w:ascii="Arial" w:hAnsi="Arial" w:cs="Arial"/>
                <w:sz w:val="20"/>
                <w:highlight w:val="yellow"/>
              </w:rPr>
            </w:pPr>
            <w:r w:rsidRPr="007E6837">
              <w:rPr>
                <w:rFonts w:ascii="Arial" w:hAnsi="Arial" w:cs="Arial"/>
                <w:sz w:val="20"/>
              </w:rPr>
              <w:t>NS10013</w:t>
            </w:r>
          </w:p>
        </w:tc>
        <w:tc>
          <w:tcPr>
            <w:tcW w:w="1871" w:type="dxa"/>
            <w:tcBorders>
              <w:top w:val="single" w:sz="4" w:space="0" w:color="auto"/>
              <w:left w:val="single" w:sz="4" w:space="0" w:color="auto"/>
              <w:bottom w:val="single" w:sz="4" w:space="0" w:color="auto"/>
              <w:right w:val="single" w:sz="4" w:space="0" w:color="auto"/>
            </w:tcBorders>
            <w:shd w:val="clear" w:color="auto" w:fill="auto"/>
          </w:tcPr>
          <w:p w:rsidR="0093287C" w:rsidRPr="007E6837" w:rsidRDefault="0093287C" w:rsidP="003E38D1">
            <w:pPr>
              <w:jc w:val="left"/>
              <w:rPr>
                <w:rFonts w:ascii="Arial" w:hAnsi="Arial" w:cs="Arial"/>
                <w:sz w:val="20"/>
              </w:rPr>
            </w:pPr>
            <w:r w:rsidRPr="007E6837">
              <w:rPr>
                <w:rFonts w:ascii="Arial" w:hAnsi="Arial" w:cs="Arial"/>
                <w:sz w:val="20"/>
              </w:rPr>
              <w:t>National Services Clinical Genetics Counselling Subsequent Attendance</w:t>
            </w:r>
          </w:p>
        </w:tc>
        <w:tc>
          <w:tcPr>
            <w:tcW w:w="5387" w:type="dxa"/>
            <w:tcBorders>
              <w:top w:val="single" w:sz="4" w:space="0" w:color="auto"/>
              <w:left w:val="single" w:sz="4" w:space="0" w:color="auto"/>
              <w:bottom w:val="single" w:sz="4" w:space="0" w:color="auto"/>
              <w:right w:val="single" w:sz="4" w:space="0" w:color="auto"/>
            </w:tcBorders>
          </w:tcPr>
          <w:p w:rsidR="0093287C" w:rsidRPr="007E6837" w:rsidRDefault="0093287C" w:rsidP="00E10F75">
            <w:pPr>
              <w:jc w:val="left"/>
              <w:rPr>
                <w:rFonts w:ascii="Arial" w:hAnsi="Arial" w:cs="Arial"/>
                <w:sz w:val="20"/>
                <w:szCs w:val="20"/>
              </w:rPr>
            </w:pPr>
            <w:r w:rsidRPr="007E6837">
              <w:rPr>
                <w:rFonts w:ascii="Arial" w:hAnsi="Arial" w:cs="Arial"/>
                <w:sz w:val="20"/>
                <w:szCs w:val="20"/>
              </w:rPr>
              <w:t>Follow-up Attendance to Genetic Counselling provided for a patient and their family and whanau by a Genetic Associate within a clinical genetic service.</w:t>
            </w:r>
          </w:p>
        </w:tc>
        <w:tc>
          <w:tcPr>
            <w:tcW w:w="1388" w:type="dxa"/>
            <w:tcBorders>
              <w:top w:val="single" w:sz="4" w:space="0" w:color="auto"/>
              <w:left w:val="single" w:sz="4" w:space="0" w:color="auto"/>
              <w:bottom w:val="single" w:sz="4" w:space="0" w:color="auto"/>
              <w:right w:val="single" w:sz="4" w:space="0" w:color="auto"/>
            </w:tcBorders>
          </w:tcPr>
          <w:p w:rsidR="0093287C" w:rsidRPr="000F661B" w:rsidRDefault="0093287C" w:rsidP="00E10F75">
            <w:pPr>
              <w:jc w:val="left"/>
              <w:rPr>
                <w:rFonts w:ascii="Arial" w:hAnsi="Arial" w:cs="Arial"/>
                <w:sz w:val="20"/>
                <w:szCs w:val="20"/>
              </w:rPr>
            </w:pPr>
            <w:r w:rsidRPr="000F661B">
              <w:rPr>
                <w:rFonts w:ascii="Arial" w:hAnsi="Arial" w:cs="Arial"/>
                <w:sz w:val="20"/>
                <w:szCs w:val="20"/>
              </w:rPr>
              <w:t>Attendance</w:t>
            </w:r>
          </w:p>
        </w:tc>
      </w:tr>
      <w:tr w:rsidR="0093287C" w:rsidRPr="000F661B" w:rsidTr="0098482D">
        <w:trPr>
          <w:cantSplit/>
          <w:trHeight w:val="1238"/>
        </w:trPr>
        <w:tc>
          <w:tcPr>
            <w:tcW w:w="1101" w:type="dxa"/>
            <w:tcBorders>
              <w:top w:val="single" w:sz="4" w:space="0" w:color="auto"/>
              <w:left w:val="single" w:sz="4" w:space="0" w:color="auto"/>
              <w:bottom w:val="single" w:sz="4" w:space="0" w:color="auto"/>
              <w:right w:val="single" w:sz="4" w:space="0" w:color="auto"/>
            </w:tcBorders>
          </w:tcPr>
          <w:p w:rsidR="0093287C" w:rsidRPr="00C11EDD" w:rsidRDefault="0093287C" w:rsidP="000C5919">
            <w:pPr>
              <w:rPr>
                <w:rFonts w:ascii="Arial" w:hAnsi="Arial" w:cs="Arial"/>
                <w:sz w:val="20"/>
                <w:szCs w:val="20"/>
                <w:highlight w:val="yellow"/>
              </w:rPr>
            </w:pPr>
            <w:r w:rsidRPr="00C11EDD">
              <w:rPr>
                <w:rFonts w:ascii="Arial" w:hAnsi="Arial" w:cs="Arial"/>
                <w:sz w:val="20"/>
                <w:szCs w:val="20"/>
              </w:rPr>
              <w:t>M00010</w:t>
            </w:r>
            <w:r>
              <w:rPr>
                <w:rFonts w:ascii="Arial" w:hAnsi="Arial" w:cs="Arial"/>
                <w:sz w:val="20"/>
                <w:szCs w:val="20"/>
              </w:rPr>
              <w:t xml:space="preserve"> </w:t>
            </w:r>
          </w:p>
        </w:tc>
        <w:tc>
          <w:tcPr>
            <w:tcW w:w="1871" w:type="dxa"/>
            <w:tcBorders>
              <w:top w:val="single" w:sz="4" w:space="0" w:color="auto"/>
              <w:left w:val="single" w:sz="4" w:space="0" w:color="auto"/>
              <w:bottom w:val="single" w:sz="4" w:space="0" w:color="auto"/>
              <w:right w:val="single" w:sz="4" w:space="0" w:color="auto"/>
            </w:tcBorders>
          </w:tcPr>
          <w:p w:rsidR="0093287C" w:rsidRPr="00C11EDD" w:rsidRDefault="0093287C" w:rsidP="00E10F75">
            <w:pPr>
              <w:jc w:val="left"/>
              <w:rPr>
                <w:rFonts w:ascii="Arial" w:hAnsi="Arial" w:cs="Arial"/>
                <w:sz w:val="20"/>
              </w:rPr>
            </w:pPr>
            <w:r w:rsidRPr="00C11EDD">
              <w:rPr>
                <w:rFonts w:ascii="Arial" w:hAnsi="Arial" w:cs="Arial"/>
                <w:sz w:val="20"/>
                <w:szCs w:val="20"/>
              </w:rPr>
              <w:t>Medical non contact First Specialist Assessment - Any health specialty</w:t>
            </w:r>
          </w:p>
        </w:tc>
        <w:tc>
          <w:tcPr>
            <w:tcW w:w="5387" w:type="dxa"/>
            <w:tcBorders>
              <w:top w:val="single" w:sz="4" w:space="0" w:color="auto"/>
              <w:left w:val="single" w:sz="4" w:space="0" w:color="auto"/>
              <w:bottom w:val="single" w:sz="4" w:space="0" w:color="auto"/>
              <w:right w:val="single" w:sz="4" w:space="0" w:color="auto"/>
            </w:tcBorders>
          </w:tcPr>
          <w:p w:rsidR="0093287C" w:rsidRPr="00C11EDD" w:rsidRDefault="0093287C">
            <w:pPr>
              <w:jc w:val="left"/>
              <w:rPr>
                <w:rFonts w:ascii="Arial" w:hAnsi="Arial" w:cs="Arial"/>
                <w:sz w:val="20"/>
                <w:szCs w:val="20"/>
              </w:rPr>
            </w:pPr>
            <w:r w:rsidRPr="00C11EDD">
              <w:rPr>
                <w:rFonts w:ascii="Arial" w:hAnsi="Arial" w:cs="Arial"/>
                <w:sz w:val="20"/>
                <w:szCs w:val="20"/>
              </w:rPr>
              <w:t xml:space="preserve">A review is undertaken by a Registered Medical Practitioner of Registrar level or above, or a Registered Nurse Practitioner, of patient records and any diagnostic test results. The original referral should only be generated after a face to face contact by the referrer. </w:t>
            </w:r>
          </w:p>
        </w:tc>
        <w:tc>
          <w:tcPr>
            <w:tcW w:w="1388" w:type="dxa"/>
            <w:tcBorders>
              <w:top w:val="single" w:sz="4" w:space="0" w:color="auto"/>
              <w:left w:val="single" w:sz="4" w:space="0" w:color="auto"/>
              <w:bottom w:val="single" w:sz="4" w:space="0" w:color="auto"/>
              <w:right w:val="single" w:sz="4" w:space="0" w:color="auto"/>
            </w:tcBorders>
          </w:tcPr>
          <w:p w:rsidR="0093287C" w:rsidRDefault="0093287C" w:rsidP="00C005C7">
            <w:pPr>
              <w:jc w:val="left"/>
              <w:rPr>
                <w:rFonts w:ascii="Arial" w:hAnsi="Arial" w:cs="Arial"/>
                <w:sz w:val="20"/>
                <w:szCs w:val="20"/>
              </w:rPr>
            </w:pPr>
            <w:r>
              <w:rPr>
                <w:rFonts w:ascii="Arial" w:hAnsi="Arial" w:cs="Arial"/>
                <w:sz w:val="20"/>
                <w:szCs w:val="20"/>
              </w:rPr>
              <w:t>Written Plan of Care</w:t>
            </w:r>
          </w:p>
        </w:tc>
      </w:tr>
    </w:tbl>
    <w:p w:rsidR="00D17554" w:rsidRDefault="00D17554" w:rsidP="00D15859">
      <w:pPr>
        <w:jc w:val="left"/>
        <w:rPr>
          <w:rFonts w:ascii="Arial" w:hAnsi="Arial" w:cs="Arial"/>
        </w:rPr>
      </w:pPr>
    </w:p>
    <w:tbl>
      <w:tblPr>
        <w:tblStyle w:val="TableGrid"/>
        <w:tblW w:w="5000" w:type="pct"/>
        <w:tblLook w:val="04A0" w:firstRow="1" w:lastRow="0" w:firstColumn="1" w:lastColumn="0" w:noHBand="0" w:noVBand="1"/>
      </w:tblPr>
      <w:tblGrid>
        <w:gridCol w:w="2444"/>
        <w:gridCol w:w="7292"/>
      </w:tblGrid>
      <w:tr w:rsidR="00840B00" w:rsidRPr="00227768" w:rsidTr="00D15859">
        <w:tc>
          <w:tcPr>
            <w:tcW w:w="1255" w:type="pct"/>
            <w:shd w:val="pct12" w:color="auto" w:fill="auto"/>
          </w:tcPr>
          <w:p w:rsidR="00840B00" w:rsidRPr="00227768" w:rsidRDefault="00840B00" w:rsidP="00EF21B1">
            <w:pPr>
              <w:spacing w:before="120"/>
              <w:rPr>
                <w:rFonts w:ascii="Arial" w:hAnsi="Arial" w:cs="Arial"/>
                <w:b/>
                <w:sz w:val="20"/>
                <w:szCs w:val="20"/>
              </w:rPr>
            </w:pPr>
            <w:r w:rsidRPr="00227768">
              <w:rPr>
                <w:sz w:val="20"/>
                <w:szCs w:val="20"/>
              </w:rPr>
              <w:br w:type="page"/>
            </w:r>
            <w:r w:rsidRPr="00227768">
              <w:rPr>
                <w:rFonts w:ascii="Arial" w:hAnsi="Arial" w:cs="Arial"/>
                <w:b/>
                <w:sz w:val="20"/>
                <w:szCs w:val="20"/>
              </w:rPr>
              <w:t>Unit of Measure</w:t>
            </w:r>
          </w:p>
        </w:tc>
        <w:tc>
          <w:tcPr>
            <w:tcW w:w="3745" w:type="pct"/>
            <w:shd w:val="pct12" w:color="auto" w:fill="auto"/>
          </w:tcPr>
          <w:p w:rsidR="00840B00" w:rsidRPr="00227768" w:rsidRDefault="00840B00" w:rsidP="00EF21B1">
            <w:pPr>
              <w:spacing w:before="120"/>
              <w:rPr>
                <w:rFonts w:ascii="Arial" w:hAnsi="Arial" w:cs="Arial"/>
                <w:b/>
                <w:sz w:val="20"/>
                <w:szCs w:val="20"/>
              </w:rPr>
            </w:pPr>
            <w:r w:rsidRPr="00227768">
              <w:rPr>
                <w:rFonts w:ascii="Arial" w:hAnsi="Arial" w:cs="Arial"/>
                <w:b/>
                <w:sz w:val="20"/>
                <w:szCs w:val="20"/>
              </w:rPr>
              <w:t>PU Measure Definition</w:t>
            </w:r>
          </w:p>
        </w:tc>
      </w:tr>
      <w:tr w:rsidR="00840B00" w:rsidRPr="00FB1B1D" w:rsidTr="00D15859">
        <w:trPr>
          <w:trHeight w:val="315"/>
        </w:trPr>
        <w:tc>
          <w:tcPr>
            <w:tcW w:w="1255" w:type="pct"/>
            <w:hideMark/>
          </w:tcPr>
          <w:p w:rsidR="00840B00" w:rsidRPr="00FB1B1D" w:rsidRDefault="00840B00" w:rsidP="00EF21B1">
            <w:pPr>
              <w:jc w:val="left"/>
              <w:rPr>
                <w:rFonts w:ascii="Arial" w:hAnsi="Arial" w:cs="Arial"/>
                <w:bCs/>
                <w:sz w:val="20"/>
                <w:szCs w:val="20"/>
                <w:lang w:eastAsia="en-NZ"/>
              </w:rPr>
            </w:pPr>
            <w:r w:rsidRPr="00FB1B1D">
              <w:rPr>
                <w:rFonts w:ascii="Arial" w:hAnsi="Arial" w:cs="Arial"/>
                <w:bCs/>
                <w:sz w:val="20"/>
                <w:szCs w:val="20"/>
                <w:lang w:eastAsia="en-NZ"/>
              </w:rPr>
              <w:t>Attendance</w:t>
            </w:r>
          </w:p>
        </w:tc>
        <w:tc>
          <w:tcPr>
            <w:tcW w:w="3745" w:type="pct"/>
            <w:hideMark/>
          </w:tcPr>
          <w:p w:rsidR="00840B00" w:rsidRPr="00FB1B1D" w:rsidRDefault="00840B00" w:rsidP="00EF21B1">
            <w:pPr>
              <w:jc w:val="left"/>
              <w:rPr>
                <w:rFonts w:ascii="Arial" w:hAnsi="Arial" w:cs="Arial"/>
                <w:sz w:val="20"/>
                <w:szCs w:val="20"/>
                <w:lang w:eastAsia="en-NZ"/>
              </w:rPr>
            </w:pPr>
            <w:r w:rsidRPr="00FB1B1D">
              <w:rPr>
                <w:rFonts w:ascii="Arial" w:hAnsi="Arial" w:cs="Arial"/>
                <w:sz w:val="20"/>
                <w:szCs w:val="20"/>
                <w:lang w:eastAsia="en-NZ"/>
              </w:rPr>
              <w:t>Number of attendances to a clinic/department/acute assessment unit or domiciliary.</w:t>
            </w:r>
          </w:p>
        </w:tc>
      </w:tr>
      <w:tr w:rsidR="00840B00" w:rsidRPr="00251F0D" w:rsidTr="00D15859">
        <w:tc>
          <w:tcPr>
            <w:tcW w:w="1255" w:type="pct"/>
          </w:tcPr>
          <w:p w:rsidR="00840B00" w:rsidRPr="00251F0D" w:rsidRDefault="00840B00" w:rsidP="00EF21B1">
            <w:pPr>
              <w:spacing w:before="120"/>
              <w:rPr>
                <w:rFonts w:ascii="Arial" w:hAnsi="Arial" w:cs="Arial"/>
                <w:sz w:val="20"/>
                <w:szCs w:val="20"/>
              </w:rPr>
            </w:pPr>
            <w:r w:rsidRPr="00251F0D">
              <w:rPr>
                <w:rFonts w:ascii="Arial" w:hAnsi="Arial" w:cs="Arial"/>
                <w:sz w:val="20"/>
                <w:szCs w:val="20"/>
              </w:rPr>
              <w:t>Written Plan of Care</w:t>
            </w:r>
          </w:p>
        </w:tc>
        <w:tc>
          <w:tcPr>
            <w:tcW w:w="3745" w:type="pct"/>
          </w:tcPr>
          <w:p w:rsidR="00840B00" w:rsidRPr="00251F0D" w:rsidRDefault="00840B00" w:rsidP="00EF21B1">
            <w:pPr>
              <w:spacing w:before="120"/>
              <w:jc w:val="left"/>
              <w:rPr>
                <w:rFonts w:ascii="Arial" w:hAnsi="Arial" w:cs="Arial"/>
                <w:sz w:val="20"/>
                <w:szCs w:val="20"/>
              </w:rPr>
            </w:pPr>
            <w:r w:rsidRPr="00251F0D">
              <w:rPr>
                <w:rFonts w:ascii="Arial" w:hAnsi="Arial" w:cs="Arial"/>
                <w:sz w:val="20"/>
                <w:szCs w:val="20"/>
              </w:rPr>
              <w:t>Written plan of care provided by the specialist to the referring GP</w:t>
            </w:r>
          </w:p>
        </w:tc>
      </w:tr>
    </w:tbl>
    <w:p w:rsidR="00D15859" w:rsidRDefault="00D15859" w:rsidP="00E10F75">
      <w:pPr>
        <w:spacing w:before="120" w:after="120"/>
        <w:jc w:val="left"/>
        <w:rPr>
          <w:rFonts w:ascii="Arial" w:hAnsi="Arial" w:cs="Arial"/>
        </w:rPr>
      </w:pPr>
      <w:r>
        <w:rPr>
          <w:rFonts w:ascii="Arial" w:hAnsi="Arial" w:cs="Arial"/>
        </w:rPr>
        <w:t>These purchase units, used in conjunction with Mode of Delivery (refer to the Purchase Unit Data Dictionary), and Health Specialty Code – M87 Specialist Medical Genetics, will allow comprehensive reporting of activity within the service.</w:t>
      </w:r>
    </w:p>
    <w:p w:rsidR="00E10F75" w:rsidRDefault="00E10F75" w:rsidP="00E10F75">
      <w:pPr>
        <w:spacing w:before="120" w:after="120"/>
        <w:jc w:val="left"/>
        <w:rPr>
          <w:rFonts w:ascii="Arial" w:hAnsi="Arial" w:cs="Arial"/>
        </w:rPr>
      </w:pPr>
      <w:r w:rsidRPr="000F661B">
        <w:rPr>
          <w:rFonts w:ascii="Arial" w:hAnsi="Arial" w:cs="Arial"/>
        </w:rPr>
        <w:t xml:space="preserve">The Service must </w:t>
      </w:r>
      <w:r w:rsidR="00D15859">
        <w:rPr>
          <w:rFonts w:ascii="Arial" w:hAnsi="Arial" w:cs="Arial"/>
        </w:rPr>
        <w:t xml:space="preserve">also </w:t>
      </w:r>
      <w:r w:rsidRPr="000F661B">
        <w:rPr>
          <w:rFonts w:ascii="Arial" w:hAnsi="Arial" w:cs="Arial"/>
        </w:rPr>
        <w:t>comply with the requirements of national data collections</w:t>
      </w:r>
      <w:r w:rsidR="00D15859">
        <w:rPr>
          <w:rFonts w:ascii="Arial" w:hAnsi="Arial" w:cs="Arial"/>
        </w:rPr>
        <w:t xml:space="preserve"> where applicable eg,</w:t>
      </w:r>
      <w:r w:rsidR="00D17554" w:rsidRPr="00D17554">
        <w:t xml:space="preserve"> </w:t>
      </w:r>
      <w:r w:rsidR="00D17554" w:rsidRPr="00D17554">
        <w:rPr>
          <w:rFonts w:ascii="Arial" w:hAnsi="Arial" w:cs="Arial"/>
        </w:rPr>
        <w:t>National Non Admitted Patient Collection (NNPAC)</w:t>
      </w:r>
      <w:r w:rsidR="00D17554">
        <w:rPr>
          <w:rFonts w:ascii="Arial" w:hAnsi="Arial" w:cs="Arial"/>
        </w:rPr>
        <w:t>.</w:t>
      </w:r>
    </w:p>
    <w:p w:rsidR="000B5489" w:rsidRPr="000F661B" w:rsidRDefault="00E10F75" w:rsidP="000B5489">
      <w:pPr>
        <w:pStyle w:val="Heading4"/>
        <w:rPr>
          <w:rFonts w:ascii="Arial" w:hAnsi="Arial" w:cs="Arial"/>
          <w:snapToGrid w:val="0"/>
          <w:sz w:val="24"/>
          <w:szCs w:val="24"/>
          <w:lang w:val="en-US"/>
        </w:rPr>
      </w:pPr>
      <w:r w:rsidRPr="000F661B">
        <w:rPr>
          <w:rFonts w:ascii="Arial" w:hAnsi="Arial" w:cs="Arial"/>
          <w:snapToGrid w:val="0"/>
          <w:sz w:val="24"/>
          <w:szCs w:val="24"/>
          <w:lang w:val="en-US"/>
        </w:rPr>
        <w:t>9.3</w:t>
      </w:r>
      <w:r w:rsidRPr="000F661B">
        <w:rPr>
          <w:rFonts w:ascii="Arial" w:hAnsi="Arial" w:cs="Arial"/>
          <w:snapToGrid w:val="0"/>
          <w:sz w:val="24"/>
          <w:szCs w:val="24"/>
          <w:lang w:val="en-US"/>
        </w:rPr>
        <w:tab/>
      </w:r>
      <w:r w:rsidR="000B5489" w:rsidRPr="000F661B">
        <w:rPr>
          <w:rFonts w:ascii="Arial" w:hAnsi="Arial" w:cs="Arial"/>
          <w:snapToGrid w:val="0"/>
          <w:sz w:val="24"/>
          <w:szCs w:val="24"/>
          <w:lang w:val="en-US"/>
        </w:rPr>
        <w:t>Narrative report</w:t>
      </w:r>
    </w:p>
    <w:p w:rsidR="00840B00" w:rsidRDefault="000B5489" w:rsidP="000B5489">
      <w:pPr>
        <w:rPr>
          <w:rFonts w:ascii="Arial" w:hAnsi="Arial" w:cs="Arial"/>
        </w:rPr>
      </w:pPr>
      <w:r w:rsidRPr="000F661B">
        <w:rPr>
          <w:rFonts w:ascii="Arial" w:hAnsi="Arial" w:cs="Arial"/>
        </w:rPr>
        <w:t xml:space="preserve">A narrative report is to be written </w:t>
      </w:r>
      <w:r w:rsidR="00B115E3">
        <w:rPr>
          <w:rFonts w:ascii="Arial" w:hAnsi="Arial" w:cs="Arial"/>
        </w:rPr>
        <w:t>annually</w:t>
      </w:r>
      <w:r w:rsidR="00520694">
        <w:rPr>
          <w:rFonts w:ascii="Arial" w:hAnsi="Arial" w:cs="Arial"/>
        </w:rPr>
        <w:t xml:space="preserve"> and provided to</w:t>
      </w:r>
      <w:r w:rsidR="00840B00">
        <w:rPr>
          <w:rFonts w:ascii="Arial" w:hAnsi="Arial" w:cs="Arial"/>
        </w:rPr>
        <w:t xml:space="preserve"> the </w:t>
      </w:r>
      <w:r w:rsidR="00D15859">
        <w:rPr>
          <w:rFonts w:ascii="Arial" w:hAnsi="Arial" w:cs="Arial"/>
        </w:rPr>
        <w:t>Ministry</w:t>
      </w:r>
      <w:r w:rsidR="006B29B3">
        <w:rPr>
          <w:rFonts w:ascii="Arial" w:hAnsi="Arial" w:cs="Arial"/>
        </w:rPr>
        <w:t xml:space="preserve"> of Health</w:t>
      </w:r>
      <w:r w:rsidR="00840B00">
        <w:rPr>
          <w:rFonts w:ascii="Arial" w:hAnsi="Arial" w:cs="Arial"/>
        </w:rPr>
        <w:t xml:space="preserve"> by 31 July of each year, for the previous financial year.</w:t>
      </w:r>
    </w:p>
    <w:p w:rsidR="000B5489" w:rsidRDefault="000B5489" w:rsidP="00D15859">
      <w:pPr>
        <w:spacing w:before="120"/>
        <w:rPr>
          <w:rFonts w:ascii="Arial" w:hAnsi="Arial" w:cs="Arial"/>
        </w:rPr>
      </w:pPr>
      <w:r w:rsidRPr="000F661B">
        <w:rPr>
          <w:rFonts w:ascii="Arial" w:hAnsi="Arial" w:cs="Arial"/>
        </w:rPr>
        <w:t xml:space="preserve">This report must identify issues and trends in </w:t>
      </w:r>
      <w:r w:rsidR="00E10F75" w:rsidRPr="000F661B">
        <w:rPr>
          <w:rFonts w:ascii="Arial" w:hAnsi="Arial" w:cs="Arial"/>
        </w:rPr>
        <w:t>the S</w:t>
      </w:r>
      <w:r w:rsidRPr="000F661B">
        <w:rPr>
          <w:rFonts w:ascii="Arial" w:hAnsi="Arial" w:cs="Arial"/>
        </w:rPr>
        <w:t>ervice provision, for example, waiting times</w:t>
      </w:r>
      <w:r w:rsidR="00C2507D">
        <w:rPr>
          <w:rFonts w:ascii="Arial" w:hAnsi="Arial" w:cs="Arial"/>
        </w:rPr>
        <w:t>, service risks</w:t>
      </w:r>
      <w:r w:rsidRPr="000F661B">
        <w:rPr>
          <w:rFonts w:ascii="Arial" w:hAnsi="Arial" w:cs="Arial"/>
        </w:rPr>
        <w:t xml:space="preserve"> and </w:t>
      </w:r>
      <w:r w:rsidR="00C2507D">
        <w:rPr>
          <w:rFonts w:ascii="Arial" w:hAnsi="Arial" w:cs="Arial"/>
        </w:rPr>
        <w:t>service utilisation</w:t>
      </w:r>
      <w:r w:rsidR="003A57B6">
        <w:rPr>
          <w:rFonts w:ascii="Arial" w:hAnsi="Arial" w:cs="Arial"/>
        </w:rPr>
        <w:t>.</w:t>
      </w:r>
    </w:p>
    <w:p w:rsidR="000B5489" w:rsidRPr="000F661B" w:rsidRDefault="000B5489" w:rsidP="00F31A9C">
      <w:pPr>
        <w:spacing w:before="240"/>
        <w:jc w:val="left"/>
        <w:rPr>
          <w:rFonts w:ascii="Arial" w:hAnsi="Arial" w:cs="Arial"/>
          <w:b/>
        </w:rPr>
      </w:pPr>
      <w:r w:rsidRPr="000F661B">
        <w:rPr>
          <w:rFonts w:ascii="Arial" w:hAnsi="Arial" w:cs="Arial"/>
          <w:b/>
        </w:rPr>
        <w:t>10.</w:t>
      </w:r>
      <w:r w:rsidR="00E10F75" w:rsidRPr="000F661B">
        <w:rPr>
          <w:rFonts w:ascii="Arial" w:hAnsi="Arial" w:cs="Arial"/>
          <w:b/>
        </w:rPr>
        <w:tab/>
      </w:r>
      <w:r w:rsidRPr="000F661B">
        <w:rPr>
          <w:rFonts w:ascii="Arial" w:hAnsi="Arial" w:cs="Arial"/>
          <w:b/>
        </w:rPr>
        <w:t>Service Planning Information</w:t>
      </w:r>
    </w:p>
    <w:p w:rsidR="00D544F8" w:rsidRDefault="00D544F8" w:rsidP="00D544F8">
      <w:pPr>
        <w:spacing w:before="120"/>
        <w:rPr>
          <w:rFonts w:ascii="Arial" w:hAnsi="Arial" w:cs="Arial"/>
        </w:rPr>
      </w:pPr>
      <w:r>
        <w:rPr>
          <w:rFonts w:ascii="Arial" w:hAnsi="Arial" w:cs="Arial"/>
        </w:rPr>
        <w:t xml:space="preserve">The Service will be cognisant of future workforce needs and participate in succession planning. </w:t>
      </w:r>
    </w:p>
    <w:p w:rsidR="000C5919" w:rsidRPr="000F661B" w:rsidRDefault="00520694" w:rsidP="004F7C96">
      <w:pPr>
        <w:spacing w:before="120"/>
        <w:jc w:val="left"/>
        <w:rPr>
          <w:rFonts w:ascii="Arial" w:hAnsi="Arial" w:cs="Arial"/>
        </w:rPr>
      </w:pPr>
      <w:r w:rsidRPr="00520694">
        <w:rPr>
          <w:rFonts w:ascii="Arial" w:hAnsi="Arial" w:cs="Arial"/>
        </w:rPr>
        <w:t xml:space="preserve">The HGSA Clinical Genetics Committee has developed a Standards Framework for Clinical Genetics Services in Australasia (2013 GL01, May 2013) to provide a foundation for current and future Clinical Genetics Services development, delivery and monitoring of outcomes and quality.  </w:t>
      </w:r>
      <w:r w:rsidR="009B558E" w:rsidRPr="00520694">
        <w:rPr>
          <w:rFonts w:ascii="Arial" w:hAnsi="Arial" w:cs="Arial"/>
        </w:rPr>
        <w:t>The HGSA Standards Framework is incorporated into the quality requirements of this service s</w:t>
      </w:r>
      <w:r w:rsidR="009B558E">
        <w:rPr>
          <w:rFonts w:ascii="Arial" w:hAnsi="Arial" w:cs="Arial"/>
        </w:rPr>
        <w:t>pecification</w:t>
      </w:r>
      <w:r w:rsidR="009B558E" w:rsidRPr="009B558E">
        <w:rPr>
          <w:rFonts w:ascii="Arial" w:hAnsi="Arial" w:cs="Arial"/>
        </w:rPr>
        <w:t xml:space="preserve"> </w:t>
      </w:r>
      <w:r w:rsidR="009B558E">
        <w:rPr>
          <w:rFonts w:ascii="Arial" w:hAnsi="Arial" w:cs="Arial"/>
        </w:rPr>
        <w:t>in section 8 above.</w:t>
      </w:r>
    </w:p>
    <w:sectPr w:rsidR="000C5919" w:rsidRPr="000F661B" w:rsidSect="0098482D">
      <w:footerReference w:type="even" r:id="rId10"/>
      <w:footerReference w:type="default" r:id="rId11"/>
      <w:pgSz w:w="11906" w:h="16838"/>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5859" w:rsidRDefault="00D15859">
      <w:r>
        <w:separator/>
      </w:r>
    </w:p>
  </w:endnote>
  <w:endnote w:type="continuationSeparator" w:id="0">
    <w:p w:rsidR="00D15859" w:rsidRDefault="00D15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imes New Roman Mäori">
    <w:altName w:val="Times New Roman"/>
    <w:charset w:val="00"/>
    <w:family w:val="roman"/>
    <w:pitch w:val="variable"/>
    <w:sig w:usb0="20003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859" w:rsidRDefault="00D15859" w:rsidP="00665C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15859" w:rsidRDefault="00D15859" w:rsidP="000B548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859" w:rsidRDefault="00D15859" w:rsidP="00665C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1785D">
      <w:rPr>
        <w:rStyle w:val="PageNumber"/>
        <w:noProof/>
      </w:rPr>
      <w:t>8</w:t>
    </w:r>
    <w:r>
      <w:rPr>
        <w:rStyle w:val="PageNumber"/>
      </w:rPr>
      <w:fldChar w:fldCharType="end"/>
    </w:r>
  </w:p>
  <w:p w:rsidR="00D15859" w:rsidRPr="001259A3" w:rsidRDefault="00D15859" w:rsidP="001259A3">
    <w:pPr>
      <w:pBdr>
        <w:top w:val="single" w:sz="4" w:space="1" w:color="auto"/>
      </w:pBdr>
      <w:ind w:right="360"/>
      <w:rPr>
        <w:rFonts w:ascii="Arial" w:hAnsi="Arial" w:cs="Arial"/>
        <w:sz w:val="20"/>
        <w:szCs w:val="20"/>
      </w:rPr>
    </w:pPr>
    <w:r>
      <w:rPr>
        <w:rFonts w:ascii="Arial" w:hAnsi="Arial" w:cs="Arial"/>
        <w:sz w:val="20"/>
        <w:szCs w:val="20"/>
      </w:rPr>
      <w:t>National</w:t>
    </w:r>
    <w:r w:rsidRPr="001259A3">
      <w:rPr>
        <w:rFonts w:ascii="Arial" w:hAnsi="Arial" w:cs="Arial"/>
        <w:sz w:val="20"/>
        <w:szCs w:val="20"/>
      </w:rPr>
      <w:t xml:space="preserve"> Services - </w:t>
    </w:r>
    <w:r>
      <w:rPr>
        <w:rFonts w:ascii="Arial" w:hAnsi="Arial" w:cs="Arial"/>
        <w:sz w:val="20"/>
        <w:szCs w:val="20"/>
      </w:rPr>
      <w:t>t</w:t>
    </w:r>
    <w:r w:rsidRPr="001259A3">
      <w:rPr>
        <w:rFonts w:ascii="Arial" w:hAnsi="Arial" w:cs="Arial"/>
        <w:sz w:val="20"/>
        <w:szCs w:val="20"/>
      </w:rPr>
      <w:t xml:space="preserve">ier </w:t>
    </w:r>
    <w:r>
      <w:rPr>
        <w:rFonts w:ascii="Arial" w:hAnsi="Arial" w:cs="Arial"/>
        <w:sz w:val="20"/>
        <w:szCs w:val="20"/>
      </w:rPr>
      <w:t>t</w:t>
    </w:r>
    <w:r w:rsidRPr="001259A3">
      <w:rPr>
        <w:rFonts w:ascii="Arial" w:hAnsi="Arial" w:cs="Arial"/>
        <w:sz w:val="20"/>
        <w:szCs w:val="20"/>
      </w:rPr>
      <w:t xml:space="preserve">wo </w:t>
    </w:r>
    <w:r w:rsidR="000A2D13" w:rsidRPr="001259A3">
      <w:rPr>
        <w:rFonts w:ascii="Arial" w:hAnsi="Arial" w:cs="Arial"/>
        <w:sz w:val="20"/>
        <w:szCs w:val="20"/>
      </w:rPr>
      <w:t xml:space="preserve">Clinical Genetics Service </w:t>
    </w:r>
    <w:proofErr w:type="spellStart"/>
    <w:r>
      <w:rPr>
        <w:rFonts w:ascii="Arial" w:hAnsi="Arial" w:cs="Arial"/>
        <w:sz w:val="20"/>
        <w:szCs w:val="20"/>
      </w:rPr>
      <w:t>s</w:t>
    </w:r>
    <w:r w:rsidRPr="001259A3">
      <w:rPr>
        <w:rFonts w:ascii="Arial" w:hAnsi="Arial" w:cs="Arial"/>
        <w:sz w:val="20"/>
        <w:szCs w:val="20"/>
      </w:rPr>
      <w:t>ervice</w:t>
    </w:r>
    <w:proofErr w:type="spellEnd"/>
    <w:r w:rsidRPr="001259A3">
      <w:rPr>
        <w:rFonts w:ascii="Arial" w:hAnsi="Arial" w:cs="Arial"/>
        <w:sz w:val="20"/>
        <w:szCs w:val="20"/>
      </w:rPr>
      <w:t xml:space="preserve"> </w:t>
    </w:r>
    <w:r>
      <w:rPr>
        <w:rFonts w:ascii="Arial" w:hAnsi="Arial" w:cs="Arial"/>
        <w:sz w:val="20"/>
        <w:szCs w:val="20"/>
      </w:rPr>
      <w:t>s</w:t>
    </w:r>
    <w:r w:rsidRPr="001259A3">
      <w:rPr>
        <w:rFonts w:ascii="Arial" w:hAnsi="Arial" w:cs="Arial"/>
        <w:sz w:val="20"/>
        <w:szCs w:val="20"/>
      </w:rPr>
      <w:t xml:space="preserve">pecification </w:t>
    </w:r>
    <w:r w:rsidR="00F1785D">
      <w:rPr>
        <w:rFonts w:ascii="Arial" w:hAnsi="Arial" w:cs="Arial"/>
        <w:sz w:val="20"/>
        <w:szCs w:val="20"/>
      </w:rPr>
      <w:t>November 2016</w:t>
    </w:r>
  </w:p>
  <w:p w:rsidR="00D15859" w:rsidRPr="001259A3" w:rsidRDefault="00D15859" w:rsidP="001259A3">
    <w:pPr>
      <w:jc w:val="left"/>
    </w:pPr>
    <w:r w:rsidRPr="001259A3">
      <w:rPr>
        <w:rFonts w:ascii="Arial" w:hAnsi="Arial" w:cs="Arial"/>
        <w:sz w:val="20"/>
        <w:szCs w:val="20"/>
      </w:rPr>
      <w:t>Nationwide Service Framework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5859" w:rsidRDefault="00D15859">
      <w:r>
        <w:separator/>
      </w:r>
    </w:p>
  </w:footnote>
  <w:footnote w:type="continuationSeparator" w:id="0">
    <w:p w:rsidR="00D15859" w:rsidRDefault="00D15859">
      <w:r>
        <w:continuationSeparator/>
      </w:r>
    </w:p>
  </w:footnote>
  <w:footnote w:id="1">
    <w:p w:rsidR="00D15859" w:rsidRPr="000F661B" w:rsidRDefault="00D15859">
      <w:pPr>
        <w:pStyle w:val="FootnoteText"/>
        <w:rPr>
          <w:rFonts w:ascii="Arial" w:hAnsi="Arial" w:cs="Arial"/>
        </w:rPr>
      </w:pPr>
      <w:r w:rsidRPr="000F661B">
        <w:rPr>
          <w:rStyle w:val="FootnoteReference"/>
          <w:rFonts w:ascii="Arial" w:hAnsi="Arial" w:cs="Arial"/>
        </w:rPr>
        <w:footnoteRef/>
      </w:r>
      <w:r w:rsidRPr="000F661B">
        <w:rPr>
          <w:rFonts w:ascii="Arial" w:hAnsi="Arial" w:cs="Arial"/>
        </w:rPr>
        <w:t xml:space="preserve">  DNA: Deoxyribonucleic Acid is a nucleic acid that contains the genetic instructions used in the development and functioning of all known living organisms.</w:t>
      </w:r>
    </w:p>
  </w:footnote>
  <w:footnote w:id="2">
    <w:p w:rsidR="00D15859" w:rsidRDefault="00D15859">
      <w:pPr>
        <w:pStyle w:val="FootnoteText"/>
      </w:pPr>
      <w:r>
        <w:rPr>
          <w:rStyle w:val="FootnoteReference"/>
        </w:rPr>
        <w:footnoteRef/>
      </w:r>
      <w:r>
        <w:t xml:space="preserve"> </w:t>
      </w:r>
      <w:r w:rsidRPr="00F31A9C">
        <w:rPr>
          <w:rFonts w:ascii="Arial" w:hAnsi="Arial" w:cs="Arial"/>
        </w:rPr>
        <w:t>Assessment includes provision of non-contact or telephone assessments</w:t>
      </w:r>
    </w:p>
  </w:footnote>
  <w:footnote w:id="3">
    <w:p w:rsidR="00D15859" w:rsidRDefault="00D15859" w:rsidP="007E37E5">
      <w:pPr>
        <w:jc w:val="left"/>
      </w:pPr>
      <w:r w:rsidRPr="00E10F75">
        <w:rPr>
          <w:rStyle w:val="FootnoteReference"/>
          <w:rFonts w:ascii="Arial" w:hAnsi="Arial" w:cs="Arial"/>
          <w:sz w:val="20"/>
          <w:szCs w:val="20"/>
        </w:rPr>
        <w:footnoteRef/>
      </w:r>
      <w:r w:rsidRPr="00E10F75">
        <w:rPr>
          <w:rFonts w:ascii="Arial" w:hAnsi="Arial" w:cs="Arial"/>
          <w:sz w:val="20"/>
          <w:szCs w:val="20"/>
        </w:rPr>
        <w:t xml:space="preserve"> Genetic Associates in N</w:t>
      </w:r>
      <w:r>
        <w:rPr>
          <w:rFonts w:ascii="Arial" w:hAnsi="Arial" w:cs="Arial"/>
          <w:sz w:val="20"/>
          <w:szCs w:val="20"/>
        </w:rPr>
        <w:t>ew Zealand</w:t>
      </w:r>
      <w:r w:rsidRPr="00E10F75">
        <w:rPr>
          <w:rFonts w:ascii="Arial" w:hAnsi="Arial" w:cs="Arial"/>
          <w:sz w:val="20"/>
          <w:szCs w:val="20"/>
        </w:rPr>
        <w:t xml:space="preserve"> must have HGSA certification in Genetic Counselling (or equivalent) and </w:t>
      </w:r>
      <w:r>
        <w:rPr>
          <w:rFonts w:ascii="Arial" w:hAnsi="Arial" w:cs="Arial"/>
          <w:sz w:val="20"/>
          <w:szCs w:val="20"/>
        </w:rPr>
        <w:t>ongoing participation in Maintenance of Proficiency</w:t>
      </w:r>
      <w:r w:rsidRPr="00E10F75">
        <w:rPr>
          <w:rFonts w:ascii="Arial" w:hAnsi="Arial" w:cs="Arial"/>
          <w:sz w:val="20"/>
          <w:szCs w:val="20"/>
        </w:rPr>
        <w:t>, HGSA</w:t>
      </w:r>
      <w:r>
        <w:rPr>
          <w:rFonts w:ascii="Arial" w:hAnsi="Arial" w:cs="Arial"/>
          <w:sz w:val="20"/>
          <w:szCs w:val="20"/>
        </w:rPr>
        <w:t>.</w:t>
      </w:r>
    </w:p>
  </w:footnote>
  <w:footnote w:id="4">
    <w:p w:rsidR="00D15859" w:rsidRDefault="00D15859" w:rsidP="001727F4">
      <w:pPr>
        <w:jc w:val="left"/>
      </w:pPr>
      <w:r>
        <w:rPr>
          <w:rStyle w:val="FootnoteReference"/>
        </w:rPr>
        <w:footnoteRef/>
      </w:r>
      <w:r>
        <w:t xml:space="preserve"> </w:t>
      </w:r>
      <w:r w:rsidRPr="001727F4">
        <w:rPr>
          <w:rFonts w:ascii="Arial" w:hAnsi="Arial" w:cs="Arial"/>
          <w:sz w:val="20"/>
          <w:szCs w:val="20"/>
        </w:rPr>
        <w:t>Clinical Genetics Services Standards Framework</w:t>
      </w:r>
      <w:r>
        <w:rPr>
          <w:rFonts w:ascii="Arial" w:hAnsi="Arial" w:cs="Arial"/>
          <w:sz w:val="20"/>
          <w:szCs w:val="20"/>
        </w:rPr>
        <w:t xml:space="preserve"> </w:t>
      </w:r>
      <w:hyperlink r:id="rId1" w:history="1">
        <w:r w:rsidRPr="001727F4">
          <w:rPr>
            <w:rStyle w:val="Hyperlink"/>
            <w:rFonts w:ascii="Arial" w:hAnsi="Arial" w:cs="Arial"/>
            <w:sz w:val="20"/>
            <w:szCs w:val="20"/>
          </w:rPr>
          <w:t>http://www.hgsa.org.au/documents/item/1798</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8E946CAC"/>
    <w:lvl w:ilvl="0">
      <w:numFmt w:val="bullet"/>
      <w:lvlText w:val="*"/>
      <w:lvlJc w:val="left"/>
    </w:lvl>
  </w:abstractNum>
  <w:abstractNum w:abstractNumId="1" w15:restartNumberingAfterBreak="0">
    <w:nsid w:val="03A744E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9146D6E"/>
    <w:multiLevelType w:val="hybridMultilevel"/>
    <w:tmpl w:val="FBB622B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9CC0F6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1C73B18"/>
    <w:multiLevelType w:val="hybridMultilevel"/>
    <w:tmpl w:val="735AC3A2"/>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0"/>
        </w:tabs>
        <w:ind w:left="0" w:hanging="360"/>
      </w:pPr>
      <w:rPr>
        <w:rFonts w:ascii="Wingdings" w:hAnsi="Wingdings" w:hint="default"/>
      </w:rPr>
    </w:lvl>
    <w:lvl w:ilvl="3" w:tplc="0C090001" w:tentative="1">
      <w:start w:val="1"/>
      <w:numFmt w:val="bullet"/>
      <w:lvlText w:val=""/>
      <w:lvlJc w:val="left"/>
      <w:pPr>
        <w:tabs>
          <w:tab w:val="num" w:pos="720"/>
        </w:tabs>
        <w:ind w:left="720" w:hanging="360"/>
      </w:pPr>
      <w:rPr>
        <w:rFonts w:ascii="Symbol" w:hAnsi="Symbol" w:hint="default"/>
      </w:rPr>
    </w:lvl>
    <w:lvl w:ilvl="4" w:tplc="0C090003" w:tentative="1">
      <w:start w:val="1"/>
      <w:numFmt w:val="bullet"/>
      <w:lvlText w:val="o"/>
      <w:lvlJc w:val="left"/>
      <w:pPr>
        <w:tabs>
          <w:tab w:val="num" w:pos="1440"/>
        </w:tabs>
        <w:ind w:left="1440" w:hanging="360"/>
      </w:pPr>
      <w:rPr>
        <w:rFonts w:ascii="Courier New" w:hAnsi="Courier New" w:cs="Courier New" w:hint="default"/>
      </w:rPr>
    </w:lvl>
    <w:lvl w:ilvl="5" w:tplc="0C090005" w:tentative="1">
      <w:start w:val="1"/>
      <w:numFmt w:val="bullet"/>
      <w:lvlText w:val=""/>
      <w:lvlJc w:val="left"/>
      <w:pPr>
        <w:tabs>
          <w:tab w:val="num" w:pos="2160"/>
        </w:tabs>
        <w:ind w:left="2160" w:hanging="360"/>
      </w:pPr>
      <w:rPr>
        <w:rFonts w:ascii="Wingdings" w:hAnsi="Wingdings" w:hint="default"/>
      </w:rPr>
    </w:lvl>
    <w:lvl w:ilvl="6" w:tplc="0C090001" w:tentative="1">
      <w:start w:val="1"/>
      <w:numFmt w:val="bullet"/>
      <w:lvlText w:val=""/>
      <w:lvlJc w:val="left"/>
      <w:pPr>
        <w:tabs>
          <w:tab w:val="num" w:pos="2880"/>
        </w:tabs>
        <w:ind w:left="2880" w:hanging="360"/>
      </w:pPr>
      <w:rPr>
        <w:rFonts w:ascii="Symbol" w:hAnsi="Symbol" w:hint="default"/>
      </w:rPr>
    </w:lvl>
    <w:lvl w:ilvl="7" w:tplc="0C090003" w:tentative="1">
      <w:start w:val="1"/>
      <w:numFmt w:val="bullet"/>
      <w:lvlText w:val="o"/>
      <w:lvlJc w:val="left"/>
      <w:pPr>
        <w:tabs>
          <w:tab w:val="num" w:pos="3600"/>
        </w:tabs>
        <w:ind w:left="3600" w:hanging="360"/>
      </w:pPr>
      <w:rPr>
        <w:rFonts w:ascii="Courier New" w:hAnsi="Courier New" w:cs="Courier New" w:hint="default"/>
      </w:rPr>
    </w:lvl>
    <w:lvl w:ilvl="8" w:tplc="0C090005" w:tentative="1">
      <w:start w:val="1"/>
      <w:numFmt w:val="bullet"/>
      <w:lvlText w:val=""/>
      <w:lvlJc w:val="left"/>
      <w:pPr>
        <w:tabs>
          <w:tab w:val="num" w:pos="4320"/>
        </w:tabs>
        <w:ind w:left="4320" w:hanging="360"/>
      </w:pPr>
      <w:rPr>
        <w:rFonts w:ascii="Wingdings" w:hAnsi="Wingdings" w:hint="default"/>
      </w:rPr>
    </w:lvl>
  </w:abstractNum>
  <w:abstractNum w:abstractNumId="5" w15:restartNumberingAfterBreak="0">
    <w:nsid w:val="22B0627B"/>
    <w:multiLevelType w:val="hybridMultilevel"/>
    <w:tmpl w:val="9F36761E"/>
    <w:lvl w:ilvl="0" w:tplc="23E0D542">
      <w:start w:val="1"/>
      <w:numFmt w:val="bullet"/>
      <w:lvlText w:val=""/>
      <w:lvlJc w:val="left"/>
      <w:pPr>
        <w:tabs>
          <w:tab w:val="num" w:pos="340"/>
        </w:tabs>
        <w:ind w:left="340" w:hanging="34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612F6E"/>
    <w:multiLevelType w:val="multilevel"/>
    <w:tmpl w:val="84B485D8"/>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A8841DD"/>
    <w:multiLevelType w:val="hybridMultilevel"/>
    <w:tmpl w:val="FDAA111C"/>
    <w:lvl w:ilvl="0" w:tplc="04090001">
      <w:start w:val="1"/>
      <w:numFmt w:val="bullet"/>
      <w:lvlText w:val=""/>
      <w:lvlJc w:val="left"/>
      <w:pPr>
        <w:tabs>
          <w:tab w:val="num" w:pos="0"/>
        </w:tabs>
        <w:ind w:left="0" w:hanging="360"/>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D52347B"/>
    <w:multiLevelType w:val="hybridMultilevel"/>
    <w:tmpl w:val="067E73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9F37C5"/>
    <w:multiLevelType w:val="hybridMultilevel"/>
    <w:tmpl w:val="89C854AA"/>
    <w:lvl w:ilvl="0" w:tplc="04090001">
      <w:start w:val="1"/>
      <w:numFmt w:val="bullet"/>
      <w:lvlText w:val=""/>
      <w:lvlJc w:val="left"/>
      <w:pPr>
        <w:tabs>
          <w:tab w:val="num" w:pos="720"/>
        </w:tabs>
        <w:ind w:left="720" w:hanging="360"/>
      </w:pPr>
      <w:rPr>
        <w:rFonts w:ascii="Symbol" w:hAnsi="Symbol" w:hint="default"/>
      </w:rPr>
    </w:lvl>
    <w:lvl w:ilvl="1" w:tplc="14090001">
      <w:start w:val="1"/>
      <w:numFmt w:val="bullet"/>
      <w:lvlText w:val=""/>
      <w:lvlJc w:val="left"/>
      <w:pPr>
        <w:ind w:left="2520" w:hanging="720"/>
      </w:pPr>
      <w:rPr>
        <w:rFonts w:ascii="Symbol" w:hAnsi="Symbol" w:hint="default"/>
      </w:rPr>
    </w:lvl>
    <w:lvl w:ilvl="2" w:tplc="14090005" w:tentative="1">
      <w:start w:val="1"/>
      <w:numFmt w:val="bullet"/>
      <w:lvlText w:val=""/>
      <w:lvlJc w:val="left"/>
      <w:pPr>
        <w:tabs>
          <w:tab w:val="num" w:pos="2880"/>
        </w:tabs>
        <w:ind w:left="2880" w:hanging="360"/>
      </w:pPr>
      <w:rPr>
        <w:rFonts w:ascii="Wingdings" w:hAnsi="Wingdings" w:hint="default"/>
      </w:rPr>
    </w:lvl>
    <w:lvl w:ilvl="3" w:tplc="14090001" w:tentative="1">
      <w:start w:val="1"/>
      <w:numFmt w:val="bullet"/>
      <w:lvlText w:val=""/>
      <w:lvlJc w:val="left"/>
      <w:pPr>
        <w:tabs>
          <w:tab w:val="num" w:pos="3600"/>
        </w:tabs>
        <w:ind w:left="3600" w:hanging="360"/>
      </w:pPr>
      <w:rPr>
        <w:rFonts w:ascii="Symbol" w:hAnsi="Symbol" w:hint="default"/>
      </w:rPr>
    </w:lvl>
    <w:lvl w:ilvl="4" w:tplc="14090003" w:tentative="1">
      <w:start w:val="1"/>
      <w:numFmt w:val="bullet"/>
      <w:lvlText w:val="o"/>
      <w:lvlJc w:val="left"/>
      <w:pPr>
        <w:tabs>
          <w:tab w:val="num" w:pos="4320"/>
        </w:tabs>
        <w:ind w:left="4320" w:hanging="360"/>
      </w:pPr>
      <w:rPr>
        <w:rFonts w:ascii="Courier New" w:hAnsi="Courier New" w:cs="Courier New" w:hint="default"/>
      </w:rPr>
    </w:lvl>
    <w:lvl w:ilvl="5" w:tplc="14090005" w:tentative="1">
      <w:start w:val="1"/>
      <w:numFmt w:val="bullet"/>
      <w:lvlText w:val=""/>
      <w:lvlJc w:val="left"/>
      <w:pPr>
        <w:tabs>
          <w:tab w:val="num" w:pos="5040"/>
        </w:tabs>
        <w:ind w:left="5040" w:hanging="360"/>
      </w:pPr>
      <w:rPr>
        <w:rFonts w:ascii="Wingdings" w:hAnsi="Wingdings" w:hint="default"/>
      </w:rPr>
    </w:lvl>
    <w:lvl w:ilvl="6" w:tplc="14090001" w:tentative="1">
      <w:start w:val="1"/>
      <w:numFmt w:val="bullet"/>
      <w:lvlText w:val=""/>
      <w:lvlJc w:val="left"/>
      <w:pPr>
        <w:tabs>
          <w:tab w:val="num" w:pos="5760"/>
        </w:tabs>
        <w:ind w:left="5760" w:hanging="360"/>
      </w:pPr>
      <w:rPr>
        <w:rFonts w:ascii="Symbol" w:hAnsi="Symbol" w:hint="default"/>
      </w:rPr>
    </w:lvl>
    <w:lvl w:ilvl="7" w:tplc="14090003" w:tentative="1">
      <w:start w:val="1"/>
      <w:numFmt w:val="bullet"/>
      <w:lvlText w:val="o"/>
      <w:lvlJc w:val="left"/>
      <w:pPr>
        <w:tabs>
          <w:tab w:val="num" w:pos="6480"/>
        </w:tabs>
        <w:ind w:left="6480" w:hanging="360"/>
      </w:pPr>
      <w:rPr>
        <w:rFonts w:ascii="Courier New" w:hAnsi="Courier New" w:cs="Courier New" w:hint="default"/>
      </w:rPr>
    </w:lvl>
    <w:lvl w:ilvl="8" w:tplc="1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FB67852"/>
    <w:multiLevelType w:val="multilevel"/>
    <w:tmpl w:val="497A1AC4"/>
    <w:lvl w:ilvl="0">
      <w:start w:val="5"/>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4339185D"/>
    <w:multiLevelType w:val="hybridMultilevel"/>
    <w:tmpl w:val="48B806C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7A54FFA"/>
    <w:multiLevelType w:val="hybridMultilevel"/>
    <w:tmpl w:val="BDA60054"/>
    <w:lvl w:ilvl="0" w:tplc="04090001">
      <w:start w:val="1"/>
      <w:numFmt w:val="bullet"/>
      <w:lvlText w:val=""/>
      <w:lvlJc w:val="left"/>
      <w:pPr>
        <w:tabs>
          <w:tab w:val="num" w:pos="720"/>
        </w:tabs>
        <w:ind w:left="720" w:hanging="360"/>
      </w:pPr>
      <w:rPr>
        <w:rFonts w:ascii="Symbol" w:hAnsi="Symbol" w:hint="default"/>
      </w:rPr>
    </w:lvl>
    <w:lvl w:ilvl="1" w:tplc="F3A8FDA2">
      <w:numFmt w:val="bullet"/>
      <w:lvlText w:val="•"/>
      <w:lvlJc w:val="left"/>
      <w:pPr>
        <w:ind w:left="2520" w:hanging="720"/>
      </w:pPr>
      <w:rPr>
        <w:rFonts w:ascii="Arial" w:eastAsia="Times New Roman" w:hAnsi="Arial" w:cs="Arial" w:hint="default"/>
      </w:rPr>
    </w:lvl>
    <w:lvl w:ilvl="2" w:tplc="14090005" w:tentative="1">
      <w:start w:val="1"/>
      <w:numFmt w:val="bullet"/>
      <w:lvlText w:val=""/>
      <w:lvlJc w:val="left"/>
      <w:pPr>
        <w:tabs>
          <w:tab w:val="num" w:pos="2880"/>
        </w:tabs>
        <w:ind w:left="2880" w:hanging="360"/>
      </w:pPr>
      <w:rPr>
        <w:rFonts w:ascii="Wingdings" w:hAnsi="Wingdings" w:hint="default"/>
      </w:rPr>
    </w:lvl>
    <w:lvl w:ilvl="3" w:tplc="14090001" w:tentative="1">
      <w:start w:val="1"/>
      <w:numFmt w:val="bullet"/>
      <w:lvlText w:val=""/>
      <w:lvlJc w:val="left"/>
      <w:pPr>
        <w:tabs>
          <w:tab w:val="num" w:pos="3600"/>
        </w:tabs>
        <w:ind w:left="3600" w:hanging="360"/>
      </w:pPr>
      <w:rPr>
        <w:rFonts w:ascii="Symbol" w:hAnsi="Symbol" w:hint="default"/>
      </w:rPr>
    </w:lvl>
    <w:lvl w:ilvl="4" w:tplc="14090003" w:tentative="1">
      <w:start w:val="1"/>
      <w:numFmt w:val="bullet"/>
      <w:lvlText w:val="o"/>
      <w:lvlJc w:val="left"/>
      <w:pPr>
        <w:tabs>
          <w:tab w:val="num" w:pos="4320"/>
        </w:tabs>
        <w:ind w:left="4320" w:hanging="360"/>
      </w:pPr>
      <w:rPr>
        <w:rFonts w:ascii="Courier New" w:hAnsi="Courier New" w:cs="Courier New" w:hint="default"/>
      </w:rPr>
    </w:lvl>
    <w:lvl w:ilvl="5" w:tplc="14090005" w:tentative="1">
      <w:start w:val="1"/>
      <w:numFmt w:val="bullet"/>
      <w:lvlText w:val=""/>
      <w:lvlJc w:val="left"/>
      <w:pPr>
        <w:tabs>
          <w:tab w:val="num" w:pos="5040"/>
        </w:tabs>
        <w:ind w:left="5040" w:hanging="360"/>
      </w:pPr>
      <w:rPr>
        <w:rFonts w:ascii="Wingdings" w:hAnsi="Wingdings" w:hint="default"/>
      </w:rPr>
    </w:lvl>
    <w:lvl w:ilvl="6" w:tplc="14090001" w:tentative="1">
      <w:start w:val="1"/>
      <w:numFmt w:val="bullet"/>
      <w:lvlText w:val=""/>
      <w:lvlJc w:val="left"/>
      <w:pPr>
        <w:tabs>
          <w:tab w:val="num" w:pos="5760"/>
        </w:tabs>
        <w:ind w:left="5760" w:hanging="360"/>
      </w:pPr>
      <w:rPr>
        <w:rFonts w:ascii="Symbol" w:hAnsi="Symbol" w:hint="default"/>
      </w:rPr>
    </w:lvl>
    <w:lvl w:ilvl="7" w:tplc="14090003" w:tentative="1">
      <w:start w:val="1"/>
      <w:numFmt w:val="bullet"/>
      <w:lvlText w:val="o"/>
      <w:lvlJc w:val="left"/>
      <w:pPr>
        <w:tabs>
          <w:tab w:val="num" w:pos="6480"/>
        </w:tabs>
        <w:ind w:left="6480" w:hanging="360"/>
      </w:pPr>
      <w:rPr>
        <w:rFonts w:ascii="Courier New" w:hAnsi="Courier New" w:cs="Courier New" w:hint="default"/>
      </w:rPr>
    </w:lvl>
    <w:lvl w:ilvl="8" w:tplc="1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C970CA1"/>
    <w:multiLevelType w:val="hybridMultilevel"/>
    <w:tmpl w:val="44DAC4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53A775DC"/>
    <w:multiLevelType w:val="hybridMultilevel"/>
    <w:tmpl w:val="87DA40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271A15"/>
    <w:multiLevelType w:val="hybridMultilevel"/>
    <w:tmpl w:val="85CA35F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A7C063F"/>
    <w:multiLevelType w:val="hybridMultilevel"/>
    <w:tmpl w:val="A05669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21643D9"/>
    <w:multiLevelType w:val="hybridMultilevel"/>
    <w:tmpl w:val="1A601F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A5192A"/>
    <w:multiLevelType w:val="hybridMultilevel"/>
    <w:tmpl w:val="3EBC05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DDD0605"/>
    <w:multiLevelType w:val="hybridMultilevel"/>
    <w:tmpl w:val="5B289E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51D1E32"/>
    <w:multiLevelType w:val="singleLevel"/>
    <w:tmpl w:val="2A9A9CC4"/>
    <w:lvl w:ilvl="0">
      <w:start w:val="1"/>
      <w:numFmt w:val="bullet"/>
      <w:pStyle w:val="bullet"/>
      <w:lvlText w:val=""/>
      <w:lvlJc w:val="left"/>
      <w:pPr>
        <w:tabs>
          <w:tab w:val="num" w:pos="360"/>
        </w:tabs>
        <w:ind w:left="360" w:hanging="360"/>
      </w:pPr>
      <w:rPr>
        <w:rFonts w:ascii="Wingdings" w:hAnsi="Wingdings" w:hint="default"/>
      </w:rPr>
    </w:lvl>
  </w:abstractNum>
  <w:abstractNum w:abstractNumId="21" w15:restartNumberingAfterBreak="0">
    <w:nsid w:val="75A474C7"/>
    <w:multiLevelType w:val="hybridMultilevel"/>
    <w:tmpl w:val="9976D45C"/>
    <w:lvl w:ilvl="0" w:tplc="0C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F873EE9"/>
    <w:multiLevelType w:val="hybridMultilevel"/>
    <w:tmpl w:val="151E8C86"/>
    <w:lvl w:ilvl="0" w:tplc="5B089BC4">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7"/>
  </w:num>
  <w:num w:numId="2">
    <w:abstractNumId w:val="19"/>
  </w:num>
  <w:num w:numId="3">
    <w:abstractNumId w:val="20"/>
  </w:num>
  <w:num w:numId="4">
    <w:abstractNumId w:val="1"/>
  </w:num>
  <w:num w:numId="5">
    <w:abstractNumId w:val="4"/>
  </w:num>
  <w:num w:numId="6">
    <w:abstractNumId w:val="2"/>
  </w:num>
  <w:num w:numId="7">
    <w:abstractNumId w:val="8"/>
  </w:num>
  <w:num w:numId="8">
    <w:abstractNumId w:val="11"/>
  </w:num>
  <w:num w:numId="9">
    <w:abstractNumId w:val="15"/>
  </w:num>
  <w:num w:numId="10">
    <w:abstractNumId w:val="5"/>
  </w:num>
  <w:num w:numId="11">
    <w:abstractNumId w:val="10"/>
  </w:num>
  <w:num w:numId="12">
    <w:abstractNumId w:val="17"/>
  </w:num>
  <w:num w:numId="13">
    <w:abstractNumId w:val="14"/>
  </w:num>
  <w:num w:numId="14">
    <w:abstractNumId w:val="6"/>
  </w:num>
  <w:num w:numId="15">
    <w:abstractNumId w:val="21"/>
  </w:num>
  <w:num w:numId="16">
    <w:abstractNumId w:val="0"/>
    <w:lvlOverride w:ilvl="0">
      <w:lvl w:ilvl="0">
        <w:numFmt w:val="bullet"/>
        <w:lvlText w:val="•"/>
        <w:legacy w:legacy="1" w:legacySpace="0" w:legacyIndent="0"/>
        <w:lvlJc w:val="left"/>
        <w:rPr>
          <w:rFonts w:ascii="Helv" w:hAnsi="Helv" w:hint="default"/>
        </w:rPr>
      </w:lvl>
    </w:lvlOverride>
  </w:num>
  <w:num w:numId="17">
    <w:abstractNumId w:val="16"/>
  </w:num>
  <w:num w:numId="18">
    <w:abstractNumId w:val="18"/>
  </w:num>
  <w:num w:numId="19">
    <w:abstractNumId w:val="3"/>
  </w:num>
  <w:num w:numId="20">
    <w:abstractNumId w:val="12"/>
  </w:num>
  <w:num w:numId="21">
    <w:abstractNumId w:val="13"/>
  </w:num>
  <w:num w:numId="22">
    <w:abstractNumId w:val="9"/>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5C3"/>
    <w:rsid w:val="00000943"/>
    <w:rsid w:val="00003044"/>
    <w:rsid w:val="000170CB"/>
    <w:rsid w:val="00021A4C"/>
    <w:rsid w:val="00034DCD"/>
    <w:rsid w:val="00074A63"/>
    <w:rsid w:val="00085E5A"/>
    <w:rsid w:val="00087FA9"/>
    <w:rsid w:val="000A0C10"/>
    <w:rsid w:val="000A2D13"/>
    <w:rsid w:val="000B353C"/>
    <w:rsid w:val="000B5489"/>
    <w:rsid w:val="000C5919"/>
    <w:rsid w:val="000E4C78"/>
    <w:rsid w:val="000F661B"/>
    <w:rsid w:val="00100AEC"/>
    <w:rsid w:val="001259A3"/>
    <w:rsid w:val="00130737"/>
    <w:rsid w:val="001367DB"/>
    <w:rsid w:val="00136CDF"/>
    <w:rsid w:val="00165534"/>
    <w:rsid w:val="001727F4"/>
    <w:rsid w:val="001943ED"/>
    <w:rsid w:val="00194AC2"/>
    <w:rsid w:val="001E3AA6"/>
    <w:rsid w:val="001E76C1"/>
    <w:rsid w:val="00251F0D"/>
    <w:rsid w:val="002540B7"/>
    <w:rsid w:val="002753DA"/>
    <w:rsid w:val="00303938"/>
    <w:rsid w:val="00305B38"/>
    <w:rsid w:val="00306FCE"/>
    <w:rsid w:val="003A57B6"/>
    <w:rsid w:val="003C027E"/>
    <w:rsid w:val="003C391F"/>
    <w:rsid w:val="003D72B8"/>
    <w:rsid w:val="003E38D1"/>
    <w:rsid w:val="00410850"/>
    <w:rsid w:val="004108BE"/>
    <w:rsid w:val="00422515"/>
    <w:rsid w:val="0044322C"/>
    <w:rsid w:val="00457727"/>
    <w:rsid w:val="00463BB0"/>
    <w:rsid w:val="004658C2"/>
    <w:rsid w:val="00467C00"/>
    <w:rsid w:val="00475780"/>
    <w:rsid w:val="00487C53"/>
    <w:rsid w:val="0049658B"/>
    <w:rsid w:val="004F7C96"/>
    <w:rsid w:val="0050717D"/>
    <w:rsid w:val="00520694"/>
    <w:rsid w:val="00525256"/>
    <w:rsid w:val="00543307"/>
    <w:rsid w:val="00546077"/>
    <w:rsid w:val="00597ABA"/>
    <w:rsid w:val="005B3941"/>
    <w:rsid w:val="005D2C12"/>
    <w:rsid w:val="005E6681"/>
    <w:rsid w:val="006139FF"/>
    <w:rsid w:val="0062421E"/>
    <w:rsid w:val="006524A4"/>
    <w:rsid w:val="00654BF2"/>
    <w:rsid w:val="00665C9D"/>
    <w:rsid w:val="00673541"/>
    <w:rsid w:val="0069390D"/>
    <w:rsid w:val="006A0D81"/>
    <w:rsid w:val="006B29B3"/>
    <w:rsid w:val="006E09D6"/>
    <w:rsid w:val="00707567"/>
    <w:rsid w:val="00720A23"/>
    <w:rsid w:val="00772072"/>
    <w:rsid w:val="00776FC5"/>
    <w:rsid w:val="007844D0"/>
    <w:rsid w:val="007E37E5"/>
    <w:rsid w:val="007E51EB"/>
    <w:rsid w:val="007E6837"/>
    <w:rsid w:val="007F13A3"/>
    <w:rsid w:val="007F6BDB"/>
    <w:rsid w:val="0080278D"/>
    <w:rsid w:val="00804183"/>
    <w:rsid w:val="00807E71"/>
    <w:rsid w:val="00840B00"/>
    <w:rsid w:val="008506B4"/>
    <w:rsid w:val="00881655"/>
    <w:rsid w:val="00887F95"/>
    <w:rsid w:val="008914E8"/>
    <w:rsid w:val="00896E0F"/>
    <w:rsid w:val="008C6FCA"/>
    <w:rsid w:val="008F2C28"/>
    <w:rsid w:val="009020C7"/>
    <w:rsid w:val="009071E2"/>
    <w:rsid w:val="00915220"/>
    <w:rsid w:val="0093142E"/>
    <w:rsid w:val="0093287C"/>
    <w:rsid w:val="009511D5"/>
    <w:rsid w:val="0096143C"/>
    <w:rsid w:val="00983B07"/>
    <w:rsid w:val="0098482D"/>
    <w:rsid w:val="009B4A3F"/>
    <w:rsid w:val="009B558E"/>
    <w:rsid w:val="009C4F83"/>
    <w:rsid w:val="009E4079"/>
    <w:rsid w:val="00A03BF3"/>
    <w:rsid w:val="00A0581B"/>
    <w:rsid w:val="00A13FAE"/>
    <w:rsid w:val="00A23A57"/>
    <w:rsid w:val="00A241B3"/>
    <w:rsid w:val="00A31D39"/>
    <w:rsid w:val="00A67A38"/>
    <w:rsid w:val="00A9613E"/>
    <w:rsid w:val="00AA7ED2"/>
    <w:rsid w:val="00AB760F"/>
    <w:rsid w:val="00AB7A39"/>
    <w:rsid w:val="00AB7F08"/>
    <w:rsid w:val="00AC27E8"/>
    <w:rsid w:val="00B115E3"/>
    <w:rsid w:val="00B86D11"/>
    <w:rsid w:val="00B916BF"/>
    <w:rsid w:val="00B96CC6"/>
    <w:rsid w:val="00BA3DAD"/>
    <w:rsid w:val="00BA4D90"/>
    <w:rsid w:val="00BC6DD3"/>
    <w:rsid w:val="00C005C7"/>
    <w:rsid w:val="00C11EDD"/>
    <w:rsid w:val="00C210F0"/>
    <w:rsid w:val="00C2507D"/>
    <w:rsid w:val="00C40325"/>
    <w:rsid w:val="00C4337B"/>
    <w:rsid w:val="00C46B84"/>
    <w:rsid w:val="00C629F9"/>
    <w:rsid w:val="00C825FA"/>
    <w:rsid w:val="00C95C97"/>
    <w:rsid w:val="00CA661A"/>
    <w:rsid w:val="00CD0176"/>
    <w:rsid w:val="00CD1352"/>
    <w:rsid w:val="00CD60BD"/>
    <w:rsid w:val="00CE0AD3"/>
    <w:rsid w:val="00CF1966"/>
    <w:rsid w:val="00D15859"/>
    <w:rsid w:val="00D17554"/>
    <w:rsid w:val="00D20261"/>
    <w:rsid w:val="00D30C1E"/>
    <w:rsid w:val="00D47C2A"/>
    <w:rsid w:val="00D544F8"/>
    <w:rsid w:val="00D554AB"/>
    <w:rsid w:val="00D60976"/>
    <w:rsid w:val="00D81FF6"/>
    <w:rsid w:val="00D85BB3"/>
    <w:rsid w:val="00DB2E77"/>
    <w:rsid w:val="00DB4D68"/>
    <w:rsid w:val="00DB6E0A"/>
    <w:rsid w:val="00DC57E1"/>
    <w:rsid w:val="00E10F75"/>
    <w:rsid w:val="00E36DDB"/>
    <w:rsid w:val="00E955BC"/>
    <w:rsid w:val="00EC0461"/>
    <w:rsid w:val="00EE769B"/>
    <w:rsid w:val="00EF21B1"/>
    <w:rsid w:val="00F066FA"/>
    <w:rsid w:val="00F1785D"/>
    <w:rsid w:val="00F31A9C"/>
    <w:rsid w:val="00F435C3"/>
    <w:rsid w:val="00F50DD1"/>
    <w:rsid w:val="00F707EF"/>
    <w:rsid w:val="00F81DAF"/>
    <w:rsid w:val="00FD495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964B83B8-0A72-49B2-A3E4-ABDB5D43F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5489"/>
    <w:pPr>
      <w:jc w:val="both"/>
    </w:pPr>
    <w:rPr>
      <w:rFonts w:ascii="Times New Roman Mäori" w:hAnsi="Times New Roman Mäori"/>
      <w:sz w:val="24"/>
      <w:szCs w:val="24"/>
      <w:lang w:eastAsia="en-US"/>
    </w:rPr>
  </w:style>
  <w:style w:type="paragraph" w:styleId="Heading1">
    <w:name w:val="heading 1"/>
    <w:basedOn w:val="Normal"/>
    <w:next w:val="Normal"/>
    <w:link w:val="Heading1Char"/>
    <w:autoRedefine/>
    <w:uiPriority w:val="9"/>
    <w:qFormat/>
    <w:rsid w:val="00F31A9C"/>
    <w:pPr>
      <w:keepNext/>
      <w:keepLines/>
      <w:spacing w:before="240" w:after="120"/>
      <w:outlineLvl w:val="0"/>
    </w:pPr>
    <w:rPr>
      <w:rFonts w:ascii="Arial" w:eastAsiaTheme="majorEastAsia" w:hAnsi="Arial" w:cstheme="majorBidi"/>
      <w:b/>
      <w:bCs/>
      <w:szCs w:val="28"/>
    </w:rPr>
  </w:style>
  <w:style w:type="paragraph" w:styleId="Heading3">
    <w:name w:val="heading 3"/>
    <w:basedOn w:val="Normal"/>
    <w:next w:val="Normal"/>
    <w:qFormat/>
    <w:rsid w:val="000B5489"/>
    <w:pPr>
      <w:keepNext/>
      <w:spacing w:before="240" w:after="60"/>
      <w:outlineLvl w:val="2"/>
    </w:pPr>
    <w:rPr>
      <w:rFonts w:ascii="Arial" w:hAnsi="Arial" w:cs="Arial"/>
      <w:b/>
      <w:bCs/>
      <w:sz w:val="26"/>
      <w:szCs w:val="26"/>
    </w:rPr>
  </w:style>
  <w:style w:type="paragraph" w:styleId="Heading4">
    <w:name w:val="heading 4"/>
    <w:basedOn w:val="Normal"/>
    <w:next w:val="Normal"/>
    <w:qFormat/>
    <w:rsid w:val="000B5489"/>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1CharCharCharCharCharCharCharCharCharCharCharChar">
    <w:name w:val="Char Char1 Char Char Char Char Char Char Char Char Char Char Char Char"/>
    <w:basedOn w:val="Normal"/>
    <w:rsid w:val="000B5489"/>
    <w:pPr>
      <w:spacing w:after="160" w:line="240" w:lineRule="exact"/>
      <w:jc w:val="left"/>
    </w:pPr>
    <w:rPr>
      <w:rFonts w:ascii="Arial" w:hAnsi="Arial"/>
      <w:sz w:val="20"/>
      <w:szCs w:val="20"/>
      <w:lang w:val="en-US"/>
    </w:rPr>
  </w:style>
  <w:style w:type="paragraph" w:styleId="BodyText">
    <w:name w:val="Body Text"/>
    <w:basedOn w:val="Normal"/>
    <w:rsid w:val="000B5489"/>
    <w:pPr>
      <w:spacing w:after="120"/>
      <w:jc w:val="left"/>
    </w:pPr>
    <w:rPr>
      <w:rFonts w:ascii="Arial" w:hAnsi="Arial"/>
      <w:szCs w:val="20"/>
      <w:lang w:eastAsia="en-NZ"/>
    </w:rPr>
  </w:style>
  <w:style w:type="paragraph" w:styleId="Header">
    <w:name w:val="header"/>
    <w:basedOn w:val="Normal"/>
    <w:rsid w:val="000B5489"/>
    <w:pPr>
      <w:tabs>
        <w:tab w:val="center" w:pos="4153"/>
        <w:tab w:val="right" w:pos="8306"/>
      </w:tabs>
    </w:pPr>
  </w:style>
  <w:style w:type="paragraph" w:styleId="Footer">
    <w:name w:val="footer"/>
    <w:basedOn w:val="Normal"/>
    <w:rsid w:val="000B5489"/>
    <w:pPr>
      <w:tabs>
        <w:tab w:val="center" w:pos="4153"/>
        <w:tab w:val="right" w:pos="8306"/>
      </w:tabs>
    </w:pPr>
  </w:style>
  <w:style w:type="paragraph" w:customStyle="1" w:styleId="bullet">
    <w:name w:val="bullet"/>
    <w:basedOn w:val="Normal"/>
    <w:rsid w:val="000B5489"/>
    <w:pPr>
      <w:numPr>
        <w:numId w:val="3"/>
      </w:numPr>
    </w:pPr>
    <w:rPr>
      <w:rFonts w:ascii="Arial" w:hAnsi="Arial" w:cs="Arial"/>
      <w:sz w:val="20"/>
      <w:lang w:val="en-US"/>
    </w:rPr>
  </w:style>
  <w:style w:type="paragraph" w:styleId="FootnoteText">
    <w:name w:val="footnote text"/>
    <w:basedOn w:val="Normal"/>
    <w:link w:val="FootnoteTextChar"/>
    <w:semiHidden/>
    <w:rsid w:val="000B5489"/>
    <w:pPr>
      <w:jc w:val="left"/>
    </w:pPr>
    <w:rPr>
      <w:rFonts w:ascii="Times New Roman" w:hAnsi="Times New Roman"/>
      <w:sz w:val="20"/>
      <w:szCs w:val="20"/>
    </w:rPr>
  </w:style>
  <w:style w:type="character" w:styleId="FootnoteReference">
    <w:name w:val="footnote reference"/>
    <w:uiPriority w:val="99"/>
    <w:semiHidden/>
    <w:rsid w:val="000B5489"/>
    <w:rPr>
      <w:vertAlign w:val="superscript"/>
    </w:rPr>
  </w:style>
  <w:style w:type="character" w:styleId="PageNumber">
    <w:name w:val="page number"/>
    <w:basedOn w:val="DefaultParagraphFont"/>
    <w:rsid w:val="000B5489"/>
  </w:style>
  <w:style w:type="paragraph" w:styleId="Title">
    <w:name w:val="Title"/>
    <w:basedOn w:val="Normal"/>
    <w:qFormat/>
    <w:rsid w:val="000B5489"/>
    <w:pPr>
      <w:jc w:val="center"/>
    </w:pPr>
    <w:rPr>
      <w:rFonts w:ascii="Times New Roman" w:hAnsi="Times New Roman"/>
      <w:b/>
      <w:sz w:val="28"/>
      <w:szCs w:val="20"/>
      <w:lang w:val="en-GB"/>
    </w:rPr>
  </w:style>
  <w:style w:type="character" w:styleId="CommentReference">
    <w:name w:val="annotation reference"/>
    <w:semiHidden/>
    <w:rsid w:val="000B5489"/>
    <w:rPr>
      <w:sz w:val="16"/>
      <w:szCs w:val="16"/>
    </w:rPr>
  </w:style>
  <w:style w:type="paragraph" w:styleId="CommentText">
    <w:name w:val="annotation text"/>
    <w:basedOn w:val="Normal"/>
    <w:semiHidden/>
    <w:rsid w:val="000B5489"/>
    <w:rPr>
      <w:sz w:val="20"/>
      <w:szCs w:val="20"/>
    </w:rPr>
  </w:style>
  <w:style w:type="paragraph" w:styleId="BalloonText">
    <w:name w:val="Balloon Text"/>
    <w:basedOn w:val="Normal"/>
    <w:semiHidden/>
    <w:rsid w:val="000B5489"/>
    <w:rPr>
      <w:rFonts w:ascii="Tahoma" w:hAnsi="Tahoma" w:cs="Tahoma"/>
      <w:sz w:val="16"/>
      <w:szCs w:val="16"/>
    </w:rPr>
  </w:style>
  <w:style w:type="paragraph" w:styleId="CommentSubject">
    <w:name w:val="annotation subject"/>
    <w:basedOn w:val="CommentText"/>
    <w:next w:val="CommentText"/>
    <w:semiHidden/>
    <w:rsid w:val="00E10F75"/>
    <w:rPr>
      <w:b/>
      <w:bCs/>
    </w:rPr>
  </w:style>
  <w:style w:type="paragraph" w:styleId="BodyText2">
    <w:name w:val="Body Text 2"/>
    <w:basedOn w:val="Normal"/>
    <w:rsid w:val="001943ED"/>
    <w:pPr>
      <w:spacing w:after="120" w:line="480" w:lineRule="auto"/>
    </w:pPr>
  </w:style>
  <w:style w:type="character" w:styleId="Hyperlink">
    <w:name w:val="Hyperlink"/>
    <w:uiPriority w:val="99"/>
    <w:unhideWhenUsed/>
    <w:rsid w:val="000A0C10"/>
    <w:rPr>
      <w:color w:val="0000FF"/>
      <w:u w:val="single"/>
    </w:rPr>
  </w:style>
  <w:style w:type="character" w:styleId="FollowedHyperlink">
    <w:name w:val="FollowedHyperlink"/>
    <w:uiPriority w:val="99"/>
    <w:semiHidden/>
    <w:unhideWhenUsed/>
    <w:rsid w:val="00D47C2A"/>
    <w:rPr>
      <w:color w:val="800080"/>
      <w:u w:val="single"/>
    </w:rPr>
  </w:style>
  <w:style w:type="character" w:customStyle="1" w:styleId="Heading1Char">
    <w:name w:val="Heading 1 Char"/>
    <w:basedOn w:val="DefaultParagraphFont"/>
    <w:link w:val="Heading1"/>
    <w:uiPriority w:val="9"/>
    <w:rsid w:val="00F31A9C"/>
    <w:rPr>
      <w:rFonts w:ascii="Arial" w:eastAsiaTheme="majorEastAsia" w:hAnsi="Arial" w:cstheme="majorBidi"/>
      <w:b/>
      <w:bCs/>
      <w:sz w:val="24"/>
      <w:szCs w:val="28"/>
      <w:lang w:eastAsia="en-US"/>
    </w:rPr>
  </w:style>
  <w:style w:type="table" w:styleId="TableGrid">
    <w:name w:val="Table Grid"/>
    <w:basedOn w:val="TableNormal"/>
    <w:uiPriority w:val="99"/>
    <w:rsid w:val="00D175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5E5A"/>
    <w:pPr>
      <w:ind w:left="720"/>
      <w:contextualSpacing/>
    </w:pPr>
  </w:style>
  <w:style w:type="paragraph" w:styleId="Revision">
    <w:name w:val="Revision"/>
    <w:hidden/>
    <w:uiPriority w:val="99"/>
    <w:semiHidden/>
    <w:rsid w:val="00251F0D"/>
    <w:rPr>
      <w:rFonts w:ascii="Times New Roman Mäori" w:hAnsi="Times New Roman Mäori"/>
      <w:sz w:val="24"/>
      <w:szCs w:val="24"/>
      <w:lang w:eastAsia="en-US"/>
    </w:rPr>
  </w:style>
  <w:style w:type="paragraph" w:customStyle="1" w:styleId="CharChar1CharCharCharCharCharCharCharCharCharCharCharChar0">
    <w:name w:val="Char Char1 Char Char Char Char Char Char Char Char Char Char Char Char"/>
    <w:basedOn w:val="Normal"/>
    <w:rsid w:val="00520694"/>
    <w:pPr>
      <w:spacing w:after="160" w:line="240" w:lineRule="exact"/>
      <w:jc w:val="left"/>
    </w:pPr>
    <w:rPr>
      <w:rFonts w:ascii="Arial" w:hAnsi="Arial"/>
      <w:sz w:val="20"/>
      <w:szCs w:val="20"/>
      <w:lang w:val="en-US"/>
    </w:rPr>
  </w:style>
  <w:style w:type="character" w:styleId="Emphasis">
    <w:name w:val="Emphasis"/>
    <w:basedOn w:val="DefaultParagraphFont"/>
    <w:uiPriority w:val="20"/>
    <w:qFormat/>
    <w:rsid w:val="00D15859"/>
    <w:rPr>
      <w:b/>
      <w:bCs/>
      <w:i w:val="0"/>
      <w:iCs w:val="0"/>
    </w:rPr>
  </w:style>
  <w:style w:type="character" w:customStyle="1" w:styleId="FootnoteTextChar">
    <w:name w:val="Footnote Text Char"/>
    <w:basedOn w:val="DefaultParagraphFont"/>
    <w:link w:val="FootnoteText"/>
    <w:semiHidden/>
    <w:rsid w:val="00136CDF"/>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534008">
      <w:bodyDiv w:val="1"/>
      <w:marLeft w:val="0"/>
      <w:marRight w:val="0"/>
      <w:marTop w:val="0"/>
      <w:marBottom w:val="0"/>
      <w:divBdr>
        <w:top w:val="none" w:sz="0" w:space="0" w:color="auto"/>
        <w:left w:val="none" w:sz="0" w:space="0" w:color="auto"/>
        <w:bottom w:val="none" w:sz="0" w:space="0" w:color="auto"/>
        <w:right w:val="none" w:sz="0" w:space="0" w:color="auto"/>
      </w:divBdr>
    </w:div>
    <w:div w:id="433743184">
      <w:bodyDiv w:val="1"/>
      <w:marLeft w:val="0"/>
      <w:marRight w:val="0"/>
      <w:marTop w:val="0"/>
      <w:marBottom w:val="0"/>
      <w:divBdr>
        <w:top w:val="none" w:sz="0" w:space="0" w:color="auto"/>
        <w:left w:val="none" w:sz="0" w:space="0" w:color="auto"/>
        <w:bottom w:val="none" w:sz="0" w:space="0" w:color="auto"/>
        <w:right w:val="none" w:sz="0" w:space="0" w:color="auto"/>
      </w:divBdr>
    </w:div>
    <w:div w:id="1124689933">
      <w:bodyDiv w:val="1"/>
      <w:marLeft w:val="0"/>
      <w:marRight w:val="0"/>
      <w:marTop w:val="0"/>
      <w:marBottom w:val="0"/>
      <w:divBdr>
        <w:top w:val="none" w:sz="0" w:space="0" w:color="auto"/>
        <w:left w:val="none" w:sz="0" w:space="0" w:color="auto"/>
        <w:bottom w:val="none" w:sz="0" w:space="0" w:color="auto"/>
        <w:right w:val="none" w:sz="0" w:space="0" w:color="auto"/>
      </w:divBdr>
    </w:div>
    <w:div w:id="1373531614">
      <w:bodyDiv w:val="1"/>
      <w:marLeft w:val="0"/>
      <w:marRight w:val="0"/>
      <w:marTop w:val="0"/>
      <w:marBottom w:val="0"/>
      <w:divBdr>
        <w:top w:val="none" w:sz="0" w:space="0" w:color="auto"/>
        <w:left w:val="none" w:sz="0" w:space="0" w:color="auto"/>
        <w:bottom w:val="none" w:sz="0" w:space="0" w:color="auto"/>
        <w:right w:val="none" w:sz="0" w:space="0" w:color="auto"/>
      </w:divBdr>
    </w:div>
    <w:div w:id="1435975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sfl.health.govt.nz/"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hgsa.org.au/documents/item/17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A8F6F-A432-4117-AB81-85B3F41E4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AA483A49</Template>
  <TotalTime>7</TotalTime>
  <Pages>8</Pages>
  <Words>2361</Words>
  <Characters>14587</Characters>
  <Application>Microsoft Office Word</Application>
  <DocSecurity>0</DocSecurity>
  <Lines>121</Lines>
  <Paragraphs>33</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16915</CharactersWithSpaces>
  <SharedDoc>false</SharedDoc>
  <HLinks>
    <vt:vector size="6" baseType="variant">
      <vt:variant>
        <vt:i4>2687081</vt:i4>
      </vt:variant>
      <vt:variant>
        <vt:i4>0</vt:i4>
      </vt:variant>
      <vt:variant>
        <vt:i4>0</vt:i4>
      </vt:variant>
      <vt:variant>
        <vt:i4>5</vt:i4>
      </vt:variant>
      <vt:variant>
        <vt:lpwstr>http://www.nsfl.health.govt.nz/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Emily Black</cp:lastModifiedBy>
  <cp:revision>9</cp:revision>
  <cp:lastPrinted>2016-07-14T23:21:00Z</cp:lastPrinted>
  <dcterms:created xsi:type="dcterms:W3CDTF">2018-01-17T00:49:00Z</dcterms:created>
  <dcterms:modified xsi:type="dcterms:W3CDTF">2018-01-17T20:37:00Z</dcterms:modified>
</cp:coreProperties>
</file>