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1" w:type="dxa"/>
        <w:tblInd w:w="20" w:type="dxa"/>
        <w:tblLayout w:type="fixed"/>
        <w:tblLook w:val="0000" w:firstRow="0" w:lastRow="0" w:firstColumn="0" w:lastColumn="0" w:noHBand="0" w:noVBand="0"/>
      </w:tblPr>
      <w:tblGrid>
        <w:gridCol w:w="4608"/>
        <w:gridCol w:w="2021"/>
        <w:gridCol w:w="3132"/>
      </w:tblGrid>
      <w:tr w:rsidR="009235AA" w:rsidRPr="00FD1C3D" w14:paraId="09C7CF06" w14:textId="77777777" w:rsidTr="00776FCC">
        <w:trPr>
          <w:cantSplit/>
        </w:trPr>
        <w:tc>
          <w:tcPr>
            <w:tcW w:w="4608" w:type="dxa"/>
            <w:vAlign w:val="center"/>
          </w:tcPr>
          <w:p w14:paraId="5E0AF0A5" w14:textId="77777777" w:rsidR="009235AA" w:rsidRPr="00FD1C3D" w:rsidRDefault="00563536" w:rsidP="007F25B8">
            <w:pPr>
              <w:jc w:val="center"/>
              <w:rPr>
                <w:rFonts w:ascii="Arial Mäori" w:hAnsi="Arial Mäori" w:cs="Arial"/>
                <w:bCs/>
                <w:sz w:val="36"/>
              </w:rPr>
            </w:pPr>
            <w:r>
              <w:rPr>
                <w:rFonts w:ascii="Arial Mäori" w:hAnsi="Arial Mäori" w:cs="Arial"/>
                <w:noProof/>
                <w:lang w:val="en-NZ" w:eastAsia="en-NZ"/>
              </w:rPr>
              <w:drawing>
                <wp:inline distT="0" distB="0" distL="0" distR="0" wp14:anchorId="760CA10F" wp14:editId="5D8BAFEA">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53" w:type="dxa"/>
            <w:gridSpan w:val="2"/>
            <w:vAlign w:val="center"/>
          </w:tcPr>
          <w:p w14:paraId="64BEE0ED" w14:textId="77777777" w:rsidR="009235AA" w:rsidRPr="00EE0805" w:rsidRDefault="001D08D5" w:rsidP="007F25B8">
            <w:pPr>
              <w:jc w:val="center"/>
              <w:rPr>
                <w:rFonts w:ascii="Arial" w:hAnsi="Arial" w:cs="Arial"/>
                <w:bCs/>
                <w:sz w:val="36"/>
              </w:rPr>
            </w:pPr>
            <w:r w:rsidRPr="00EE0805">
              <w:rPr>
                <w:rFonts w:ascii="Arial" w:hAnsi="Arial" w:cs="Arial"/>
                <w:bCs/>
                <w:sz w:val="36"/>
              </w:rPr>
              <w:t>All District Health Boards</w:t>
            </w:r>
          </w:p>
        </w:tc>
      </w:tr>
      <w:tr w:rsidR="009235AA" w:rsidRPr="00FD1C3D" w14:paraId="503EDF85" w14:textId="77777777" w:rsidTr="00776FCC">
        <w:trPr>
          <w:cantSplit/>
        </w:trPr>
        <w:tc>
          <w:tcPr>
            <w:tcW w:w="4608" w:type="dxa"/>
            <w:vAlign w:val="center"/>
          </w:tcPr>
          <w:p w14:paraId="515DD45F" w14:textId="77777777" w:rsidR="005912E9" w:rsidRPr="00FD1C3D" w:rsidRDefault="005912E9" w:rsidP="007F25B8">
            <w:pPr>
              <w:jc w:val="center"/>
              <w:rPr>
                <w:rFonts w:ascii="Arial Mäori" w:hAnsi="Arial Mäori" w:cs="Arial"/>
              </w:rPr>
            </w:pPr>
          </w:p>
        </w:tc>
        <w:tc>
          <w:tcPr>
            <w:tcW w:w="5153" w:type="dxa"/>
            <w:gridSpan w:val="2"/>
            <w:vAlign w:val="center"/>
          </w:tcPr>
          <w:p w14:paraId="17A92D63" w14:textId="77777777" w:rsidR="009235AA" w:rsidRPr="00FD1C3D" w:rsidRDefault="009235AA" w:rsidP="007F25B8">
            <w:pPr>
              <w:jc w:val="center"/>
              <w:rPr>
                <w:rFonts w:ascii="Arial Mäori" w:hAnsi="Arial Mäori" w:cs="Arial"/>
                <w:b/>
                <w:bCs/>
              </w:rPr>
            </w:pPr>
          </w:p>
        </w:tc>
      </w:tr>
      <w:tr w:rsidR="009235AA" w:rsidRPr="002C49FD" w14:paraId="391647AD" w14:textId="77777777" w:rsidTr="00776FCC">
        <w:tc>
          <w:tcPr>
            <w:tcW w:w="9761" w:type="dxa"/>
            <w:gridSpan w:val="3"/>
          </w:tcPr>
          <w:p w14:paraId="6E488DA8" w14:textId="1CA62328" w:rsidR="00EE0805" w:rsidRPr="00B707D4" w:rsidRDefault="00EE0805" w:rsidP="001129E8">
            <w:pPr>
              <w:pStyle w:val="Title"/>
              <w:spacing w:before="3120"/>
              <w:rPr>
                <w:rFonts w:ascii="Arial" w:hAnsi="Arial" w:cs="Arial"/>
                <w:sz w:val="36"/>
                <w:szCs w:val="36"/>
              </w:rPr>
            </w:pPr>
            <w:r w:rsidRPr="00B707D4">
              <w:rPr>
                <w:rFonts w:ascii="Arial" w:hAnsi="Arial" w:cs="Arial"/>
                <w:sz w:val="36"/>
                <w:szCs w:val="36"/>
              </w:rPr>
              <w:t>SPECIALIST MEDICAL AND SURGICAL SERVICES</w:t>
            </w:r>
          </w:p>
          <w:p w14:paraId="168AC8D8" w14:textId="6547BFB7" w:rsidR="00DA2C88" w:rsidRDefault="00DA2C88" w:rsidP="001129E8">
            <w:pPr>
              <w:pStyle w:val="Title"/>
              <w:spacing w:before="120"/>
              <w:rPr>
                <w:rFonts w:ascii="Arial" w:hAnsi="Arial" w:cs="Arial"/>
                <w:sz w:val="36"/>
                <w:szCs w:val="36"/>
              </w:rPr>
            </w:pPr>
            <w:r>
              <w:rPr>
                <w:rFonts w:ascii="Arial" w:hAnsi="Arial" w:cs="Arial"/>
                <w:sz w:val="36"/>
                <w:szCs w:val="36"/>
              </w:rPr>
              <w:t>NATIONAL SERVICES</w:t>
            </w:r>
          </w:p>
          <w:p w14:paraId="706F6003" w14:textId="31D2CF46" w:rsidR="00EE0805" w:rsidRPr="00B707D4" w:rsidRDefault="00EE0805" w:rsidP="00895808">
            <w:pPr>
              <w:pStyle w:val="Title"/>
              <w:spacing w:before="120"/>
              <w:rPr>
                <w:rFonts w:ascii="Arial" w:hAnsi="Arial" w:cs="Arial"/>
                <w:sz w:val="36"/>
                <w:szCs w:val="36"/>
              </w:rPr>
            </w:pPr>
            <w:r w:rsidRPr="00B707D4">
              <w:rPr>
                <w:rFonts w:ascii="Arial" w:hAnsi="Arial" w:cs="Arial"/>
                <w:sz w:val="36"/>
                <w:szCs w:val="36"/>
              </w:rPr>
              <w:t xml:space="preserve">HYPERBARIC </w:t>
            </w:r>
            <w:r w:rsidR="00183902">
              <w:rPr>
                <w:rFonts w:ascii="Arial" w:hAnsi="Arial" w:cs="Arial"/>
                <w:sz w:val="36"/>
                <w:szCs w:val="36"/>
              </w:rPr>
              <w:t>MEDICAL SERVICES</w:t>
            </w:r>
          </w:p>
          <w:p w14:paraId="76D2B7E5" w14:textId="37E03755" w:rsidR="0065019F" w:rsidRPr="00EE0805" w:rsidRDefault="00EE0805" w:rsidP="00B6287E">
            <w:pPr>
              <w:pStyle w:val="Heading1"/>
              <w:numPr>
                <w:ilvl w:val="0"/>
                <w:numId w:val="0"/>
              </w:numPr>
              <w:spacing w:before="120" w:after="2040"/>
              <w:ind w:left="357" w:right="-528"/>
              <w:jc w:val="center"/>
              <w:rPr>
                <w:rFonts w:cs="Arial"/>
                <w:caps/>
                <w:sz w:val="40"/>
                <w:szCs w:val="40"/>
              </w:rPr>
            </w:pPr>
            <w:r w:rsidRPr="00B707D4">
              <w:rPr>
                <w:rFonts w:cs="Arial"/>
                <w:sz w:val="36"/>
                <w:szCs w:val="36"/>
              </w:rPr>
              <w:t>TIER TWO SERVICE SPECIFICATION</w:t>
            </w:r>
          </w:p>
          <w:p w14:paraId="0A7EAF43" w14:textId="77777777" w:rsidR="00032C48" w:rsidRPr="00032C48" w:rsidRDefault="00032C48" w:rsidP="00032C48">
            <w:pPr>
              <w:rPr>
                <w:lang w:val="en-NZ"/>
              </w:rPr>
            </w:pPr>
          </w:p>
        </w:tc>
      </w:tr>
      <w:tr w:rsidR="009235AA" w:rsidRPr="002C49FD" w14:paraId="2809BD76" w14:textId="77777777" w:rsidTr="00776FCC">
        <w:tc>
          <w:tcPr>
            <w:tcW w:w="6629" w:type="dxa"/>
            <w:gridSpan w:val="2"/>
          </w:tcPr>
          <w:p w14:paraId="26C88361" w14:textId="30317892" w:rsidR="009235AA" w:rsidRPr="005912E9" w:rsidRDefault="009235AA" w:rsidP="007F25B8">
            <w:pPr>
              <w:pStyle w:val="Heading1"/>
              <w:numPr>
                <w:ilvl w:val="0"/>
                <w:numId w:val="0"/>
              </w:numPr>
              <w:spacing w:before="120" w:after="240"/>
              <w:ind w:left="360"/>
              <w:rPr>
                <w:rFonts w:cs="Arial"/>
                <w:caps/>
                <w:sz w:val="32"/>
                <w:szCs w:val="32"/>
              </w:rPr>
            </w:pPr>
            <w:r w:rsidRPr="005912E9">
              <w:rPr>
                <w:rFonts w:cs="Arial"/>
                <w:caps/>
                <w:sz w:val="32"/>
                <w:szCs w:val="32"/>
              </w:rPr>
              <w:t>Status:</w:t>
            </w:r>
            <w:r w:rsidR="00EE0805">
              <w:rPr>
                <w:rFonts w:cs="Arial"/>
                <w:caps/>
                <w:sz w:val="32"/>
                <w:szCs w:val="32"/>
              </w:rPr>
              <w:t xml:space="preserve"> </w:t>
            </w:r>
          </w:p>
          <w:p w14:paraId="7564D74F" w14:textId="5816DB32" w:rsidR="009235AA" w:rsidRPr="005912E9" w:rsidRDefault="00EE31E8" w:rsidP="008A2771">
            <w:pPr>
              <w:ind w:left="357"/>
              <w:rPr>
                <w:rFonts w:ascii="Arial" w:hAnsi="Arial" w:cs="Arial"/>
                <w:sz w:val="32"/>
                <w:szCs w:val="32"/>
                <w:lang w:val="en-US"/>
              </w:rPr>
            </w:pPr>
            <w:bookmarkStart w:id="0" w:name="_Toc215319105"/>
            <w:r w:rsidRPr="00274516">
              <w:rPr>
                <w:rFonts w:ascii="Arial" w:hAnsi="Arial" w:cs="Arial"/>
                <w:sz w:val="32"/>
                <w:szCs w:val="32"/>
              </w:rPr>
              <w:t>Approved to be used for mandatory nationwide description of Services to be provided</w:t>
            </w:r>
            <w:bookmarkEnd w:id="0"/>
          </w:p>
        </w:tc>
        <w:tc>
          <w:tcPr>
            <w:tcW w:w="3132" w:type="dxa"/>
          </w:tcPr>
          <w:p w14:paraId="38A4DEF2" w14:textId="715049F0" w:rsidR="009235AA" w:rsidRPr="005912E9" w:rsidRDefault="005339AA" w:rsidP="00C552AE">
            <w:pPr>
              <w:spacing w:before="120"/>
              <w:rPr>
                <w:rFonts w:ascii="Arial" w:hAnsi="Arial" w:cs="Arial"/>
                <w:sz w:val="32"/>
                <w:szCs w:val="32"/>
                <w:lang w:val="en-US"/>
              </w:rPr>
            </w:pPr>
            <w:r>
              <w:rPr>
                <w:rFonts w:ascii="Arial" w:hAnsi="Arial" w:cs="Arial"/>
                <w:b/>
                <w:caps/>
                <w:kern w:val="28"/>
                <w:sz w:val="32"/>
                <w:szCs w:val="32"/>
                <w:lang w:val="en-NZ"/>
              </w:rPr>
              <w:t>mandatory</w:t>
            </w:r>
          </w:p>
        </w:tc>
      </w:tr>
      <w:tr w:rsidR="009235AA" w:rsidRPr="002C49FD" w14:paraId="2049E920" w14:textId="77777777" w:rsidTr="00776FCC">
        <w:trPr>
          <w:trHeight w:val="297"/>
        </w:trPr>
        <w:tc>
          <w:tcPr>
            <w:tcW w:w="6629" w:type="dxa"/>
            <w:gridSpan w:val="2"/>
            <w:tcBorders>
              <w:top w:val="single" w:sz="6" w:space="0" w:color="auto"/>
              <w:left w:val="single" w:sz="6" w:space="0" w:color="auto"/>
              <w:bottom w:val="single" w:sz="6" w:space="0" w:color="auto"/>
            </w:tcBorders>
            <w:shd w:val="clear" w:color="auto" w:fill="CCCCCC"/>
          </w:tcPr>
          <w:p w14:paraId="01E91B46" w14:textId="77777777" w:rsidR="009235AA" w:rsidRPr="00E0283F" w:rsidRDefault="009235AA" w:rsidP="007F25B8">
            <w:pPr>
              <w:pStyle w:val="Heading1"/>
              <w:numPr>
                <w:ilvl w:val="0"/>
                <w:numId w:val="0"/>
              </w:numPr>
              <w:spacing w:after="240"/>
              <w:rPr>
                <w:rFonts w:cs="Arial"/>
              </w:rPr>
            </w:pPr>
            <w:r w:rsidRPr="00E0283F">
              <w:rPr>
                <w:rFonts w:cs="Arial"/>
              </w:rPr>
              <w:t>Review History</w:t>
            </w:r>
          </w:p>
        </w:tc>
        <w:tc>
          <w:tcPr>
            <w:tcW w:w="3132" w:type="dxa"/>
            <w:tcBorders>
              <w:top w:val="single" w:sz="6" w:space="0" w:color="auto"/>
              <w:bottom w:val="single" w:sz="6" w:space="0" w:color="auto"/>
              <w:right w:val="single" w:sz="6" w:space="0" w:color="auto"/>
            </w:tcBorders>
            <w:shd w:val="clear" w:color="auto" w:fill="CCCCCC"/>
          </w:tcPr>
          <w:p w14:paraId="66C7F68A" w14:textId="77777777" w:rsidR="009235AA" w:rsidRPr="00E0283F" w:rsidRDefault="009235AA" w:rsidP="00776FCC">
            <w:pPr>
              <w:pStyle w:val="Heading1"/>
              <w:numPr>
                <w:ilvl w:val="0"/>
                <w:numId w:val="0"/>
              </w:numPr>
              <w:spacing w:after="240"/>
              <w:ind w:right="-108"/>
              <w:jc w:val="center"/>
              <w:rPr>
                <w:rFonts w:cs="Arial"/>
              </w:rPr>
            </w:pPr>
            <w:r w:rsidRPr="00E0283F">
              <w:rPr>
                <w:rFonts w:cs="Arial"/>
              </w:rPr>
              <w:t>Date</w:t>
            </w:r>
          </w:p>
        </w:tc>
      </w:tr>
      <w:tr w:rsidR="009235AA" w:rsidRPr="002C49FD" w14:paraId="347A666A" w14:textId="77777777" w:rsidTr="00776FCC">
        <w:tc>
          <w:tcPr>
            <w:tcW w:w="6629" w:type="dxa"/>
            <w:gridSpan w:val="2"/>
            <w:tcBorders>
              <w:top w:val="single" w:sz="6" w:space="0" w:color="auto"/>
              <w:left w:val="single" w:sz="4" w:space="0" w:color="auto"/>
              <w:bottom w:val="single" w:sz="6" w:space="0" w:color="auto"/>
              <w:right w:val="single" w:sz="6" w:space="0" w:color="auto"/>
            </w:tcBorders>
            <w:vAlign w:val="center"/>
          </w:tcPr>
          <w:p w14:paraId="4E8124B3" w14:textId="77777777" w:rsidR="009235AA" w:rsidRPr="005912E9" w:rsidRDefault="0039781E" w:rsidP="005912E9">
            <w:pPr>
              <w:pStyle w:val="BodyText"/>
              <w:spacing w:before="120" w:after="120"/>
              <w:jc w:val="left"/>
              <w:rPr>
                <w:rFonts w:ascii="Arial" w:hAnsi="Arial" w:cs="Arial"/>
                <w:i w:val="0"/>
              </w:rPr>
            </w:pPr>
            <w:r>
              <w:rPr>
                <w:rFonts w:ascii="Arial" w:hAnsi="Arial" w:cs="Arial"/>
                <w:i w:val="0"/>
                <w:sz w:val="28"/>
              </w:rPr>
              <w:t xml:space="preserve">First </w:t>
            </w:r>
            <w:r w:rsidR="001D08D5" w:rsidRPr="001D08D5">
              <w:rPr>
                <w:rFonts w:ascii="Arial" w:hAnsi="Arial" w:cs="Arial"/>
                <w:i w:val="0"/>
                <w:sz w:val="28"/>
              </w:rPr>
              <w:t>Published on NSFL</w:t>
            </w:r>
            <w:r w:rsidR="001D08D5" w:rsidRPr="001D08D5" w:rsidDel="001D08D5">
              <w:rPr>
                <w:rFonts w:ascii="Arial" w:hAnsi="Arial" w:cs="Arial"/>
                <w:i w:val="0"/>
                <w:sz w:val="28"/>
              </w:rPr>
              <w:t xml:space="preserve"> </w:t>
            </w:r>
          </w:p>
        </w:tc>
        <w:tc>
          <w:tcPr>
            <w:tcW w:w="3132" w:type="dxa"/>
            <w:tcBorders>
              <w:top w:val="single" w:sz="6" w:space="0" w:color="auto"/>
              <w:left w:val="single" w:sz="6" w:space="0" w:color="auto"/>
              <w:bottom w:val="single" w:sz="6" w:space="0" w:color="auto"/>
              <w:right w:val="single" w:sz="4" w:space="0" w:color="auto"/>
            </w:tcBorders>
            <w:vAlign w:val="center"/>
          </w:tcPr>
          <w:p w14:paraId="4B69CA15" w14:textId="0C4B0F94" w:rsidR="009235AA" w:rsidRPr="005912E9" w:rsidRDefault="00EE31E8" w:rsidP="005912E9">
            <w:pPr>
              <w:spacing w:before="120" w:after="120"/>
              <w:jc w:val="center"/>
              <w:rPr>
                <w:rFonts w:ascii="Arial" w:hAnsi="Arial" w:cs="Arial"/>
                <w:bCs/>
                <w:sz w:val="28"/>
              </w:rPr>
            </w:pPr>
            <w:r>
              <w:rPr>
                <w:rFonts w:ascii="Arial" w:hAnsi="Arial" w:cs="Arial"/>
                <w:bCs/>
                <w:sz w:val="28"/>
              </w:rPr>
              <w:t>July</w:t>
            </w:r>
            <w:r w:rsidR="00776FCC">
              <w:rPr>
                <w:rFonts w:ascii="Arial" w:hAnsi="Arial" w:cs="Arial"/>
                <w:bCs/>
                <w:sz w:val="28"/>
              </w:rPr>
              <w:t xml:space="preserve"> </w:t>
            </w:r>
            <w:r w:rsidR="0039781E">
              <w:rPr>
                <w:rFonts w:ascii="Arial" w:hAnsi="Arial" w:cs="Arial"/>
                <w:bCs/>
                <w:sz w:val="28"/>
              </w:rPr>
              <w:t xml:space="preserve">2018 </w:t>
            </w:r>
          </w:p>
        </w:tc>
      </w:tr>
      <w:tr w:rsidR="009235AA" w:rsidRPr="002C49FD" w14:paraId="39A99729" w14:textId="77777777" w:rsidTr="00776FCC">
        <w:tc>
          <w:tcPr>
            <w:tcW w:w="6629" w:type="dxa"/>
            <w:gridSpan w:val="2"/>
            <w:tcBorders>
              <w:top w:val="single" w:sz="6" w:space="0" w:color="auto"/>
              <w:left w:val="single" w:sz="4" w:space="0" w:color="auto"/>
              <w:bottom w:val="single" w:sz="6" w:space="0" w:color="auto"/>
              <w:right w:val="single" w:sz="6" w:space="0" w:color="auto"/>
            </w:tcBorders>
            <w:vAlign w:val="center"/>
          </w:tcPr>
          <w:p w14:paraId="15ECB006" w14:textId="2DF82F7E" w:rsidR="009235AA" w:rsidRPr="005912E9" w:rsidRDefault="00EE0805" w:rsidP="00EE0805">
            <w:pPr>
              <w:pStyle w:val="Heading5"/>
              <w:spacing w:before="120" w:after="120"/>
              <w:rPr>
                <w:rFonts w:ascii="Arial" w:hAnsi="Arial" w:cs="Arial"/>
                <w:b w:val="0"/>
                <w:i w:val="0"/>
                <w:sz w:val="28"/>
              </w:rPr>
            </w:pPr>
            <w:r>
              <w:rPr>
                <w:rFonts w:ascii="Arial" w:hAnsi="Arial" w:cs="Arial"/>
                <w:b w:val="0"/>
                <w:i w:val="0"/>
                <w:sz w:val="28"/>
                <w:szCs w:val="24"/>
                <w:lang w:val="en-NZ"/>
              </w:rPr>
              <w:t>For c</w:t>
            </w:r>
            <w:r w:rsidR="009235AA" w:rsidRPr="005912E9">
              <w:rPr>
                <w:rFonts w:ascii="Arial" w:hAnsi="Arial" w:cs="Arial"/>
                <w:b w:val="0"/>
                <w:i w:val="0"/>
                <w:sz w:val="28"/>
                <w:szCs w:val="24"/>
                <w:lang w:val="en-NZ"/>
              </w:rPr>
              <w:t xml:space="preserve">onsideration for </w:t>
            </w:r>
            <w:r w:rsidR="00D54A0F">
              <w:rPr>
                <w:rFonts w:ascii="Arial" w:hAnsi="Arial" w:cs="Arial"/>
                <w:b w:val="0"/>
                <w:i w:val="0"/>
                <w:sz w:val="28"/>
                <w:szCs w:val="24"/>
                <w:lang w:val="en-NZ"/>
              </w:rPr>
              <w:t>next r</w:t>
            </w:r>
            <w:r w:rsidR="009235AA" w:rsidRPr="005912E9">
              <w:rPr>
                <w:rFonts w:ascii="Arial" w:hAnsi="Arial" w:cs="Arial"/>
                <w:b w:val="0"/>
                <w:i w:val="0"/>
                <w:sz w:val="28"/>
                <w:szCs w:val="24"/>
                <w:lang w:val="en-NZ"/>
              </w:rPr>
              <w:t>eview</w:t>
            </w:r>
          </w:p>
        </w:tc>
        <w:tc>
          <w:tcPr>
            <w:tcW w:w="3132" w:type="dxa"/>
            <w:tcBorders>
              <w:top w:val="single" w:sz="6" w:space="0" w:color="auto"/>
              <w:left w:val="single" w:sz="6" w:space="0" w:color="auto"/>
              <w:bottom w:val="single" w:sz="6" w:space="0" w:color="auto"/>
              <w:right w:val="single" w:sz="4" w:space="0" w:color="auto"/>
            </w:tcBorders>
            <w:vAlign w:val="center"/>
          </w:tcPr>
          <w:p w14:paraId="342990ED" w14:textId="5883B4BA" w:rsidR="009235AA" w:rsidRPr="00E0283F" w:rsidRDefault="00EE31E8" w:rsidP="005912E9">
            <w:pPr>
              <w:spacing w:before="120" w:after="120"/>
              <w:jc w:val="center"/>
              <w:rPr>
                <w:rFonts w:ascii="Arial" w:hAnsi="Arial" w:cs="Arial"/>
                <w:b/>
                <w:sz w:val="28"/>
              </w:rPr>
            </w:pPr>
            <w:r>
              <w:rPr>
                <w:rFonts w:ascii="Arial" w:hAnsi="Arial" w:cs="Arial"/>
                <w:b/>
                <w:sz w:val="28"/>
              </w:rPr>
              <w:t>Within f</w:t>
            </w:r>
            <w:r w:rsidR="00EE0805">
              <w:rPr>
                <w:rFonts w:ascii="Arial" w:hAnsi="Arial" w:cs="Arial"/>
                <w:b/>
                <w:sz w:val="28"/>
              </w:rPr>
              <w:t>ive years</w:t>
            </w:r>
          </w:p>
        </w:tc>
      </w:tr>
    </w:tbl>
    <w:p w14:paraId="3A18C92D" w14:textId="77777777" w:rsidR="00D54A0F" w:rsidRDefault="00D54A0F" w:rsidP="00032C48">
      <w:pPr>
        <w:spacing w:before="120"/>
        <w:rPr>
          <w:rFonts w:ascii="Arial" w:hAnsi="Arial" w:cs="Arial"/>
          <w:sz w:val="22"/>
          <w:szCs w:val="22"/>
          <w:lang w:val="en-US" w:eastAsia="en-NZ"/>
        </w:rPr>
      </w:pPr>
    </w:p>
    <w:p w14:paraId="63EA8F8C" w14:textId="2C32D21B" w:rsidR="00555F81" w:rsidRPr="001129E8" w:rsidRDefault="00555F81" w:rsidP="00555F81">
      <w:pPr>
        <w:spacing w:before="120"/>
        <w:rPr>
          <w:rFonts w:ascii="Arial" w:hAnsi="Arial" w:cs="Arial"/>
          <w:sz w:val="24"/>
          <w:lang w:val="en-US" w:eastAsia="en-NZ"/>
        </w:rPr>
      </w:pPr>
      <w:r w:rsidRPr="001129E8">
        <w:rPr>
          <w:rFonts w:ascii="Arial" w:hAnsi="Arial" w:cs="Arial"/>
          <w:b/>
          <w:sz w:val="24"/>
          <w:lang w:val="en-US" w:eastAsia="en-NZ"/>
        </w:rPr>
        <w:t>Note:</w:t>
      </w:r>
      <w:r w:rsidRPr="001129E8">
        <w:rPr>
          <w:rFonts w:ascii="Arial" w:hAnsi="Arial" w:cs="Arial"/>
          <w:sz w:val="24"/>
          <w:lang w:val="en-US" w:eastAsia="en-NZ"/>
        </w:rPr>
        <w:t xml:space="preserve"> Contact the Service Specification </w:t>
      </w:r>
      <w:proofErr w:type="spellStart"/>
      <w:r w:rsidRPr="001129E8">
        <w:rPr>
          <w:rFonts w:ascii="Arial" w:hAnsi="Arial" w:cs="Arial"/>
          <w:sz w:val="24"/>
          <w:lang w:val="en-US" w:eastAsia="en-NZ"/>
        </w:rPr>
        <w:t>Programme</w:t>
      </w:r>
      <w:proofErr w:type="spellEnd"/>
      <w:r w:rsidRPr="001129E8">
        <w:rPr>
          <w:rFonts w:ascii="Arial" w:hAnsi="Arial" w:cs="Arial"/>
          <w:sz w:val="24"/>
          <w:lang w:val="en-US" w:eastAsia="en-NZ"/>
        </w:rPr>
        <w:t xml:space="preserve"> Manager, Service Commissioning, Ministry of Health, </w:t>
      </w:r>
      <w:r w:rsidR="00EE0805">
        <w:rPr>
          <w:rFonts w:ascii="Arial" w:hAnsi="Arial" w:cs="Arial"/>
          <w:sz w:val="24"/>
          <w:lang w:val="en-US" w:eastAsia="en-NZ"/>
        </w:rPr>
        <w:t>for queries about nationwide</w:t>
      </w:r>
      <w:r w:rsidRPr="001129E8">
        <w:rPr>
          <w:rFonts w:ascii="Arial" w:hAnsi="Arial" w:cs="Arial"/>
          <w:sz w:val="24"/>
          <w:lang w:val="en-US" w:eastAsia="en-NZ"/>
        </w:rPr>
        <w:t xml:space="preserve"> service specifications.  </w:t>
      </w:r>
    </w:p>
    <w:p w14:paraId="3891E3A6" w14:textId="77777777" w:rsidR="00555F81" w:rsidRPr="001129E8" w:rsidRDefault="00555F81" w:rsidP="00555F81">
      <w:pPr>
        <w:spacing w:before="120"/>
        <w:rPr>
          <w:rFonts w:ascii="Arial" w:hAnsi="Arial" w:cs="Arial"/>
          <w:sz w:val="24"/>
          <w:lang w:val="en-US" w:eastAsia="en-NZ"/>
        </w:rPr>
      </w:pPr>
      <w:r w:rsidRPr="001129E8">
        <w:rPr>
          <w:rFonts w:ascii="Arial" w:hAnsi="Arial" w:cs="Arial"/>
          <w:sz w:val="24"/>
          <w:lang w:val="en-US" w:eastAsia="en-NZ"/>
        </w:rPr>
        <w:t>Nationwide Service Framework Library website: www.nsfl.health.govt.nz/.</w:t>
      </w:r>
    </w:p>
    <w:p w14:paraId="1FC3D5BB" w14:textId="77777777" w:rsidR="007E294D" w:rsidRDefault="009235AA" w:rsidP="00996DAC">
      <w:pPr>
        <w:jc w:val="center"/>
        <w:rPr>
          <w:bCs/>
        </w:rPr>
      </w:pPr>
      <w:r w:rsidRPr="002C49FD">
        <w:rPr>
          <w:bCs/>
        </w:rPr>
        <w:br w:type="page"/>
      </w:r>
    </w:p>
    <w:p w14:paraId="36EB2979" w14:textId="77777777" w:rsidR="004B19E2" w:rsidRPr="00B707D4" w:rsidRDefault="004B19E2" w:rsidP="00B707D4">
      <w:pPr>
        <w:pStyle w:val="Title"/>
        <w:pBdr>
          <w:top w:val="single" w:sz="4" w:space="1" w:color="auto"/>
          <w:left w:val="single" w:sz="4" w:space="4" w:color="auto"/>
          <w:bottom w:val="single" w:sz="4" w:space="0" w:color="auto"/>
          <w:right w:val="single" w:sz="4" w:space="4" w:color="auto"/>
        </w:pBdr>
        <w:rPr>
          <w:rFonts w:ascii="Arial" w:hAnsi="Arial" w:cs="Arial"/>
          <w:sz w:val="24"/>
          <w:szCs w:val="24"/>
        </w:rPr>
      </w:pPr>
      <w:r w:rsidRPr="00B707D4">
        <w:rPr>
          <w:rFonts w:ascii="Arial" w:hAnsi="Arial" w:cs="Arial"/>
          <w:sz w:val="24"/>
          <w:szCs w:val="24"/>
        </w:rPr>
        <w:lastRenderedPageBreak/>
        <w:t>SPECIALIST MEDICAL AND SURGICAL SERVICES</w:t>
      </w:r>
    </w:p>
    <w:p w14:paraId="76A2C5D2" w14:textId="0744A5EC" w:rsidR="007E294D" w:rsidRPr="00B707D4" w:rsidRDefault="00DA2C88" w:rsidP="00B707D4">
      <w:pPr>
        <w:pStyle w:val="Title"/>
        <w:pBdr>
          <w:top w:val="single" w:sz="4" w:space="1" w:color="auto"/>
          <w:left w:val="single" w:sz="4" w:space="4" w:color="auto"/>
          <w:bottom w:val="single" w:sz="4" w:space="0" w:color="auto"/>
          <w:right w:val="single" w:sz="4" w:space="4" w:color="auto"/>
        </w:pBdr>
        <w:rPr>
          <w:rFonts w:ascii="Arial" w:hAnsi="Arial" w:cs="Arial"/>
          <w:sz w:val="24"/>
          <w:szCs w:val="24"/>
        </w:rPr>
      </w:pPr>
      <w:r>
        <w:rPr>
          <w:rFonts w:ascii="Arial" w:hAnsi="Arial" w:cs="Arial"/>
          <w:sz w:val="24"/>
          <w:szCs w:val="24"/>
        </w:rPr>
        <w:t>NATIONAL SERV</w:t>
      </w:r>
      <w:r w:rsidR="00895808">
        <w:rPr>
          <w:rFonts w:ascii="Arial" w:hAnsi="Arial" w:cs="Arial"/>
          <w:sz w:val="24"/>
          <w:szCs w:val="24"/>
        </w:rPr>
        <w:t xml:space="preserve">ICES </w:t>
      </w:r>
      <w:r w:rsidR="007E294D" w:rsidRPr="00B707D4">
        <w:rPr>
          <w:rFonts w:ascii="Arial" w:hAnsi="Arial" w:cs="Arial"/>
          <w:sz w:val="24"/>
          <w:szCs w:val="24"/>
        </w:rPr>
        <w:t xml:space="preserve">HYPERBARIC </w:t>
      </w:r>
      <w:r w:rsidR="00183902">
        <w:rPr>
          <w:rFonts w:ascii="Arial" w:hAnsi="Arial" w:cs="Arial"/>
          <w:sz w:val="24"/>
          <w:szCs w:val="24"/>
        </w:rPr>
        <w:t xml:space="preserve">MEDICAL </w:t>
      </w:r>
      <w:r w:rsidR="00EF1BE0">
        <w:rPr>
          <w:rFonts w:ascii="Arial" w:hAnsi="Arial" w:cs="Arial"/>
          <w:sz w:val="24"/>
          <w:szCs w:val="24"/>
        </w:rPr>
        <w:t>S</w:t>
      </w:r>
      <w:r w:rsidR="00183902">
        <w:rPr>
          <w:rFonts w:ascii="Arial" w:hAnsi="Arial" w:cs="Arial"/>
          <w:sz w:val="24"/>
          <w:szCs w:val="24"/>
        </w:rPr>
        <w:t>ERVICES</w:t>
      </w:r>
      <w:r w:rsidR="007E294D" w:rsidRPr="00B707D4">
        <w:rPr>
          <w:rFonts w:ascii="Arial" w:hAnsi="Arial" w:cs="Arial"/>
          <w:sz w:val="24"/>
          <w:szCs w:val="24"/>
        </w:rPr>
        <w:t xml:space="preserve"> </w:t>
      </w:r>
    </w:p>
    <w:p w14:paraId="4BB4E6A5" w14:textId="47043519" w:rsidR="00EE0805" w:rsidRPr="00B707D4" w:rsidRDefault="007E294D" w:rsidP="00B707D4">
      <w:pPr>
        <w:pStyle w:val="Title"/>
        <w:pBdr>
          <w:top w:val="single" w:sz="4" w:space="1" w:color="auto"/>
          <w:left w:val="single" w:sz="4" w:space="4" w:color="auto"/>
          <w:bottom w:val="single" w:sz="4" w:space="0" w:color="auto"/>
          <w:right w:val="single" w:sz="4" w:space="4" w:color="auto"/>
        </w:pBdr>
        <w:rPr>
          <w:rFonts w:ascii="Arial" w:hAnsi="Arial" w:cs="Arial"/>
          <w:sz w:val="24"/>
          <w:szCs w:val="24"/>
        </w:rPr>
      </w:pPr>
      <w:r w:rsidRPr="00B707D4">
        <w:rPr>
          <w:rFonts w:ascii="Arial" w:hAnsi="Arial" w:cs="Arial"/>
          <w:sz w:val="24"/>
          <w:szCs w:val="24"/>
        </w:rPr>
        <w:t>TIER TWO SERVICE SPECIFICATION</w:t>
      </w:r>
    </w:p>
    <w:p w14:paraId="5CDCC08E" w14:textId="374E6819" w:rsidR="004B19E2" w:rsidRPr="00B707D4" w:rsidRDefault="001129E8" w:rsidP="00B707D4">
      <w:pPr>
        <w:pStyle w:val="Title"/>
        <w:pBdr>
          <w:top w:val="single" w:sz="4" w:space="1" w:color="auto"/>
          <w:left w:val="single" w:sz="4" w:space="4" w:color="auto"/>
          <w:bottom w:val="single" w:sz="4" w:space="0" w:color="auto"/>
          <w:right w:val="single" w:sz="4" w:space="4" w:color="auto"/>
        </w:pBdr>
        <w:rPr>
          <w:rFonts w:ascii="Arial" w:hAnsi="Arial" w:cs="Arial"/>
          <w:sz w:val="24"/>
          <w:szCs w:val="24"/>
        </w:rPr>
      </w:pPr>
      <w:r w:rsidRPr="00B707D4">
        <w:rPr>
          <w:rFonts w:ascii="Arial" w:hAnsi="Arial" w:cs="Arial"/>
          <w:sz w:val="24"/>
          <w:szCs w:val="24"/>
        </w:rPr>
        <w:t>H010001, H010002,</w:t>
      </w:r>
      <w:r w:rsidR="00EE0805" w:rsidRPr="00B707D4">
        <w:rPr>
          <w:rFonts w:ascii="Arial" w:hAnsi="Arial" w:cs="Arial"/>
          <w:sz w:val="24"/>
          <w:szCs w:val="24"/>
        </w:rPr>
        <w:t xml:space="preserve"> </w:t>
      </w:r>
      <w:r w:rsidRPr="00B707D4">
        <w:rPr>
          <w:rFonts w:ascii="Arial" w:hAnsi="Arial" w:cs="Arial"/>
          <w:sz w:val="24"/>
          <w:szCs w:val="24"/>
        </w:rPr>
        <w:t>H010003</w:t>
      </w:r>
      <w:r w:rsidR="00B55B86">
        <w:rPr>
          <w:rFonts w:ascii="Arial" w:hAnsi="Arial" w:cs="Arial"/>
          <w:sz w:val="24"/>
          <w:szCs w:val="24"/>
        </w:rPr>
        <w:t>,</w:t>
      </w:r>
      <w:r w:rsidR="00B55B86" w:rsidRPr="00B55B86">
        <w:rPr>
          <w:rFonts w:ascii="Arial" w:hAnsi="Arial" w:cs="Arial"/>
        </w:rPr>
        <w:t xml:space="preserve"> </w:t>
      </w:r>
      <w:r w:rsidR="00B55B86" w:rsidRPr="00B707D4">
        <w:rPr>
          <w:rFonts w:ascii="Arial" w:hAnsi="Arial" w:cs="Arial"/>
          <w:sz w:val="24"/>
          <w:szCs w:val="24"/>
        </w:rPr>
        <w:t>M00010, M00011</w:t>
      </w:r>
      <w:r w:rsidR="00B55B86">
        <w:rPr>
          <w:rFonts w:ascii="Arial" w:hAnsi="Arial" w:cs="Arial"/>
          <w:sz w:val="24"/>
          <w:szCs w:val="24"/>
        </w:rPr>
        <w:t>, MS01001</w:t>
      </w:r>
    </w:p>
    <w:p w14:paraId="17332389" w14:textId="1088FF2A" w:rsidR="00362E01" w:rsidRDefault="00D048C5" w:rsidP="00B707D4">
      <w:pPr>
        <w:pStyle w:val="BodyText2"/>
        <w:spacing w:before="120"/>
        <w:jc w:val="left"/>
        <w:rPr>
          <w:rFonts w:ascii="Arial" w:hAnsi="Arial" w:cs="Arial"/>
          <w:b w:val="0"/>
          <w:i w:val="0"/>
          <w:szCs w:val="24"/>
          <w:lang w:val="en-US"/>
        </w:rPr>
      </w:pPr>
      <w:r>
        <w:rPr>
          <w:rFonts w:ascii="Arial" w:hAnsi="Arial" w:cs="Arial"/>
          <w:b w:val="0"/>
          <w:i w:val="0"/>
          <w:szCs w:val="24"/>
          <w:lang w:val="en-US"/>
        </w:rPr>
        <w:t>This T</w:t>
      </w:r>
      <w:r w:rsidR="00362E01">
        <w:rPr>
          <w:rFonts w:ascii="Arial" w:hAnsi="Arial" w:cs="Arial"/>
          <w:b w:val="0"/>
          <w:i w:val="0"/>
          <w:szCs w:val="24"/>
          <w:lang w:val="en-US"/>
        </w:rPr>
        <w:t xml:space="preserve">ier </w:t>
      </w:r>
      <w:r>
        <w:rPr>
          <w:rFonts w:ascii="Arial" w:hAnsi="Arial" w:cs="Arial"/>
          <w:b w:val="0"/>
          <w:i w:val="0"/>
          <w:szCs w:val="24"/>
          <w:lang w:val="en-US"/>
        </w:rPr>
        <w:t>T</w:t>
      </w:r>
      <w:r w:rsidR="00362E01">
        <w:rPr>
          <w:rFonts w:ascii="Arial" w:hAnsi="Arial" w:cs="Arial"/>
          <w:b w:val="0"/>
          <w:i w:val="0"/>
          <w:szCs w:val="24"/>
          <w:lang w:val="en-US"/>
        </w:rPr>
        <w:t>wo</w:t>
      </w:r>
      <w:r w:rsidR="00FB17A4">
        <w:rPr>
          <w:rFonts w:ascii="Arial" w:hAnsi="Arial" w:cs="Arial"/>
          <w:b w:val="0"/>
          <w:i w:val="0"/>
          <w:szCs w:val="24"/>
          <w:lang w:val="en-US"/>
        </w:rPr>
        <w:t xml:space="preserve"> </w:t>
      </w:r>
      <w:r w:rsidR="00362E01">
        <w:rPr>
          <w:rFonts w:ascii="Arial" w:hAnsi="Arial" w:cs="Arial"/>
          <w:b w:val="0"/>
          <w:i w:val="0"/>
          <w:szCs w:val="24"/>
          <w:lang w:val="en-US"/>
        </w:rPr>
        <w:t>service specification</w:t>
      </w:r>
      <w:r w:rsidR="00183902">
        <w:rPr>
          <w:rFonts w:ascii="Arial" w:hAnsi="Arial" w:cs="Arial"/>
          <w:b w:val="0"/>
          <w:i w:val="0"/>
          <w:szCs w:val="24"/>
          <w:lang w:val="en-US"/>
        </w:rPr>
        <w:t xml:space="preserve"> for Hyperbaric Medical Services</w:t>
      </w:r>
      <w:r w:rsidR="00362E01">
        <w:rPr>
          <w:rFonts w:ascii="Arial" w:hAnsi="Arial" w:cs="Arial"/>
          <w:b w:val="0"/>
          <w:i w:val="0"/>
          <w:szCs w:val="24"/>
          <w:lang w:val="en-US"/>
        </w:rPr>
        <w:t xml:space="preserve"> </w:t>
      </w:r>
      <w:r w:rsidR="003537B7">
        <w:rPr>
          <w:rFonts w:ascii="Arial" w:hAnsi="Arial" w:cs="Arial"/>
          <w:b w:val="0"/>
          <w:i w:val="0"/>
          <w:szCs w:val="24"/>
          <w:lang w:val="en-US"/>
        </w:rPr>
        <w:t>must</w:t>
      </w:r>
      <w:r w:rsidR="00362E01">
        <w:rPr>
          <w:rFonts w:ascii="Arial" w:hAnsi="Arial" w:cs="Arial"/>
          <w:b w:val="0"/>
          <w:i w:val="0"/>
          <w:szCs w:val="24"/>
          <w:lang w:val="en-US"/>
        </w:rPr>
        <w:t xml:space="preserve"> be </w:t>
      </w:r>
      <w:r w:rsidR="003537B7">
        <w:rPr>
          <w:rFonts w:ascii="Arial" w:hAnsi="Arial" w:cs="Arial"/>
          <w:b w:val="0"/>
          <w:i w:val="0"/>
          <w:szCs w:val="24"/>
          <w:lang w:val="en-US"/>
        </w:rPr>
        <w:t>used</w:t>
      </w:r>
      <w:r w:rsidR="00362E01">
        <w:rPr>
          <w:rFonts w:ascii="Arial" w:hAnsi="Arial" w:cs="Arial"/>
          <w:b w:val="0"/>
          <w:i w:val="0"/>
          <w:szCs w:val="24"/>
          <w:lang w:val="en-US"/>
        </w:rPr>
        <w:t xml:space="preserve"> in conjunction with the </w:t>
      </w:r>
      <w:r w:rsidR="00967F01">
        <w:rPr>
          <w:rFonts w:ascii="Arial" w:hAnsi="Arial" w:cs="Arial"/>
          <w:b w:val="0"/>
          <w:i w:val="0"/>
          <w:szCs w:val="24"/>
          <w:lang w:val="en-US"/>
        </w:rPr>
        <w:t>T</w:t>
      </w:r>
      <w:r w:rsidR="00362E01">
        <w:rPr>
          <w:rFonts w:ascii="Arial" w:hAnsi="Arial" w:cs="Arial"/>
          <w:b w:val="0"/>
          <w:i w:val="0"/>
          <w:szCs w:val="24"/>
          <w:lang w:val="en-US"/>
        </w:rPr>
        <w:t xml:space="preserve">ier </w:t>
      </w:r>
      <w:r w:rsidR="00967F01">
        <w:rPr>
          <w:rFonts w:ascii="Arial" w:hAnsi="Arial" w:cs="Arial"/>
          <w:b w:val="0"/>
          <w:i w:val="0"/>
          <w:szCs w:val="24"/>
          <w:lang w:val="en-US"/>
        </w:rPr>
        <w:t>O</w:t>
      </w:r>
      <w:r w:rsidR="00362E01">
        <w:rPr>
          <w:rFonts w:ascii="Arial" w:hAnsi="Arial" w:cs="Arial"/>
          <w:b w:val="0"/>
          <w:i w:val="0"/>
          <w:szCs w:val="24"/>
          <w:lang w:val="en-US"/>
        </w:rPr>
        <w:t xml:space="preserve">ne Specialist Medical and Surgical </w:t>
      </w:r>
      <w:r w:rsidR="003537B7">
        <w:rPr>
          <w:rFonts w:ascii="Arial" w:hAnsi="Arial" w:cs="Arial"/>
          <w:b w:val="0"/>
          <w:i w:val="0"/>
          <w:szCs w:val="24"/>
          <w:lang w:val="en-US"/>
        </w:rPr>
        <w:t xml:space="preserve">Services </w:t>
      </w:r>
      <w:r w:rsidR="00967F01">
        <w:rPr>
          <w:rFonts w:ascii="Arial" w:hAnsi="Arial" w:cs="Arial"/>
          <w:b w:val="0"/>
          <w:i w:val="0"/>
          <w:szCs w:val="24"/>
          <w:lang w:val="en-US"/>
        </w:rPr>
        <w:t>service s</w:t>
      </w:r>
      <w:r w:rsidR="00362E01">
        <w:rPr>
          <w:rFonts w:ascii="Arial" w:hAnsi="Arial" w:cs="Arial"/>
          <w:b w:val="0"/>
          <w:i w:val="0"/>
          <w:szCs w:val="24"/>
          <w:lang w:val="en-US"/>
        </w:rPr>
        <w:t xml:space="preserve">pecification. </w:t>
      </w:r>
      <w:r w:rsidR="003537B7">
        <w:rPr>
          <w:rFonts w:ascii="Arial" w:hAnsi="Arial" w:cs="Arial"/>
          <w:b w:val="0"/>
          <w:i w:val="0"/>
          <w:szCs w:val="24"/>
          <w:lang w:val="en-US"/>
        </w:rPr>
        <w:t xml:space="preserve">Refer to the </w:t>
      </w:r>
      <w:r w:rsidR="00967F01">
        <w:rPr>
          <w:rFonts w:ascii="Arial" w:hAnsi="Arial" w:cs="Arial"/>
          <w:b w:val="0"/>
          <w:i w:val="0"/>
          <w:szCs w:val="24"/>
          <w:lang w:val="en-US"/>
        </w:rPr>
        <w:t>Ti</w:t>
      </w:r>
      <w:r w:rsidR="003537B7">
        <w:rPr>
          <w:rFonts w:ascii="Arial" w:hAnsi="Arial" w:cs="Arial"/>
          <w:b w:val="0"/>
          <w:i w:val="0"/>
          <w:szCs w:val="24"/>
          <w:lang w:val="en-US"/>
        </w:rPr>
        <w:t xml:space="preserve">er </w:t>
      </w:r>
      <w:r w:rsidR="00967F01">
        <w:rPr>
          <w:rFonts w:ascii="Arial" w:hAnsi="Arial" w:cs="Arial"/>
          <w:b w:val="0"/>
          <w:i w:val="0"/>
          <w:szCs w:val="24"/>
          <w:lang w:val="en-US"/>
        </w:rPr>
        <w:t>One service s</w:t>
      </w:r>
      <w:r w:rsidR="003537B7">
        <w:rPr>
          <w:rFonts w:ascii="Arial" w:hAnsi="Arial" w:cs="Arial"/>
          <w:b w:val="0"/>
          <w:i w:val="0"/>
          <w:szCs w:val="24"/>
          <w:lang w:val="en-US"/>
        </w:rPr>
        <w:t>pecification headings for generic details</w:t>
      </w:r>
      <w:r w:rsidR="00C83938">
        <w:rPr>
          <w:rFonts w:ascii="Arial" w:hAnsi="Arial" w:cs="Arial"/>
          <w:b w:val="0"/>
          <w:i w:val="0"/>
          <w:szCs w:val="24"/>
          <w:lang w:val="en-US"/>
        </w:rPr>
        <w:t xml:space="preserve"> on</w:t>
      </w:r>
      <w:r w:rsidR="003537B7">
        <w:rPr>
          <w:rFonts w:ascii="Arial" w:hAnsi="Arial" w:cs="Arial"/>
          <w:b w:val="0"/>
          <w:i w:val="0"/>
          <w:szCs w:val="24"/>
          <w:lang w:val="en-US"/>
        </w:rPr>
        <w:t xml:space="preserve">: </w:t>
      </w:r>
    </w:p>
    <w:p w14:paraId="160228A0" w14:textId="77777777" w:rsidR="003537B7" w:rsidRPr="00332CF9" w:rsidRDefault="003537B7" w:rsidP="00332CF9">
      <w:pPr>
        <w:numPr>
          <w:ilvl w:val="0"/>
          <w:numId w:val="49"/>
        </w:numPr>
        <w:spacing w:before="120"/>
        <w:rPr>
          <w:rFonts w:ascii="Arial" w:hAnsi="Arial" w:cs="Arial"/>
          <w:sz w:val="24"/>
          <w:szCs w:val="24"/>
          <w:lang w:val="en-US"/>
        </w:rPr>
      </w:pPr>
      <w:r w:rsidRPr="00332CF9">
        <w:rPr>
          <w:rFonts w:ascii="Arial" w:hAnsi="Arial" w:cs="Arial"/>
          <w:sz w:val="24"/>
          <w:szCs w:val="24"/>
          <w:lang w:val="en-US"/>
        </w:rPr>
        <w:t>Service Objectives</w:t>
      </w:r>
      <w:r w:rsidRPr="00332CF9">
        <w:rPr>
          <w:rFonts w:ascii="Arial" w:hAnsi="Arial" w:cs="Arial"/>
          <w:sz w:val="24"/>
          <w:szCs w:val="24"/>
          <w:lang w:val="en-AU"/>
        </w:rPr>
        <w:t xml:space="preserve">, </w:t>
      </w:r>
      <w:r w:rsidRPr="00332CF9">
        <w:rPr>
          <w:rFonts w:ascii="Arial" w:hAnsi="Arial" w:cs="Arial"/>
          <w:sz w:val="24"/>
          <w:szCs w:val="24"/>
        </w:rPr>
        <w:t>including Māori health objectives</w:t>
      </w:r>
    </w:p>
    <w:p w14:paraId="6BDD2E1B" w14:textId="77777777" w:rsidR="003537B7" w:rsidRPr="00332CF9" w:rsidRDefault="003537B7" w:rsidP="00332CF9">
      <w:pPr>
        <w:pStyle w:val="BodyText"/>
        <w:numPr>
          <w:ilvl w:val="0"/>
          <w:numId w:val="49"/>
        </w:numPr>
        <w:jc w:val="left"/>
        <w:rPr>
          <w:rFonts w:ascii="Arial" w:hAnsi="Arial" w:cs="Arial"/>
          <w:i w:val="0"/>
          <w:sz w:val="24"/>
          <w:szCs w:val="24"/>
        </w:rPr>
      </w:pPr>
      <w:r w:rsidRPr="00332CF9">
        <w:rPr>
          <w:rFonts w:ascii="Arial" w:hAnsi="Arial" w:cs="Arial"/>
          <w:i w:val="0"/>
          <w:sz w:val="24"/>
          <w:szCs w:val="24"/>
        </w:rPr>
        <w:t>Service Users</w:t>
      </w:r>
    </w:p>
    <w:p w14:paraId="1F3EB38D" w14:textId="77777777" w:rsidR="003537B7" w:rsidRPr="00332CF9" w:rsidRDefault="003537B7" w:rsidP="00332CF9">
      <w:pPr>
        <w:pStyle w:val="BodyText"/>
        <w:numPr>
          <w:ilvl w:val="0"/>
          <w:numId w:val="49"/>
        </w:numPr>
        <w:jc w:val="left"/>
        <w:rPr>
          <w:rFonts w:ascii="Arial" w:hAnsi="Arial" w:cs="Arial"/>
          <w:i w:val="0"/>
          <w:sz w:val="24"/>
          <w:szCs w:val="24"/>
          <w:lang w:val="en-US"/>
        </w:rPr>
      </w:pPr>
      <w:r w:rsidRPr="00332CF9">
        <w:rPr>
          <w:rFonts w:ascii="Arial" w:hAnsi="Arial" w:cs="Arial"/>
          <w:i w:val="0"/>
          <w:sz w:val="24"/>
          <w:szCs w:val="24"/>
          <w:lang w:val="en-US"/>
        </w:rPr>
        <w:t>Access</w:t>
      </w:r>
    </w:p>
    <w:p w14:paraId="437AF7DF" w14:textId="77777777" w:rsidR="003537B7" w:rsidRPr="00332CF9" w:rsidRDefault="003537B7" w:rsidP="00332CF9">
      <w:pPr>
        <w:pStyle w:val="BodyText"/>
        <w:numPr>
          <w:ilvl w:val="0"/>
          <w:numId w:val="49"/>
        </w:numPr>
        <w:jc w:val="left"/>
        <w:rPr>
          <w:rFonts w:ascii="Arial" w:hAnsi="Arial" w:cs="Arial"/>
          <w:i w:val="0"/>
          <w:sz w:val="24"/>
          <w:szCs w:val="24"/>
          <w:lang w:val="en-US"/>
        </w:rPr>
      </w:pPr>
      <w:r w:rsidRPr="00332CF9">
        <w:rPr>
          <w:rFonts w:ascii="Arial" w:hAnsi="Arial" w:cs="Arial"/>
          <w:i w:val="0"/>
          <w:sz w:val="24"/>
          <w:szCs w:val="24"/>
          <w:lang w:val="en-US"/>
        </w:rPr>
        <w:t>General Service Components</w:t>
      </w:r>
    </w:p>
    <w:p w14:paraId="5F840312" w14:textId="77777777" w:rsidR="003537B7" w:rsidRPr="00332CF9" w:rsidRDefault="003537B7" w:rsidP="00332CF9">
      <w:pPr>
        <w:pStyle w:val="BodyText"/>
        <w:numPr>
          <w:ilvl w:val="0"/>
          <w:numId w:val="49"/>
        </w:numPr>
        <w:jc w:val="left"/>
        <w:rPr>
          <w:rFonts w:ascii="Arial" w:hAnsi="Arial" w:cs="Arial"/>
          <w:i w:val="0"/>
          <w:sz w:val="24"/>
          <w:szCs w:val="24"/>
        </w:rPr>
      </w:pPr>
      <w:r w:rsidRPr="00332CF9">
        <w:rPr>
          <w:rFonts w:ascii="Arial" w:hAnsi="Arial" w:cs="Arial"/>
          <w:i w:val="0"/>
          <w:sz w:val="24"/>
          <w:szCs w:val="24"/>
        </w:rPr>
        <w:t>Service Linkages</w:t>
      </w:r>
    </w:p>
    <w:p w14:paraId="6676BA4E" w14:textId="77777777" w:rsidR="003537B7" w:rsidRPr="00332CF9" w:rsidRDefault="003537B7" w:rsidP="00332CF9">
      <w:pPr>
        <w:pStyle w:val="BodyText"/>
        <w:numPr>
          <w:ilvl w:val="0"/>
          <w:numId w:val="49"/>
        </w:numPr>
        <w:jc w:val="left"/>
        <w:rPr>
          <w:rFonts w:ascii="Arial" w:hAnsi="Arial" w:cs="Arial"/>
          <w:i w:val="0"/>
          <w:sz w:val="24"/>
          <w:szCs w:val="24"/>
        </w:rPr>
      </w:pPr>
      <w:r w:rsidRPr="00332CF9">
        <w:rPr>
          <w:rFonts w:ascii="Arial" w:hAnsi="Arial" w:cs="Arial"/>
          <w:i w:val="0"/>
          <w:sz w:val="24"/>
          <w:szCs w:val="24"/>
        </w:rPr>
        <w:t>Exclusions</w:t>
      </w:r>
    </w:p>
    <w:p w14:paraId="4631530B" w14:textId="5093F10B" w:rsidR="003537B7" w:rsidRPr="00895808" w:rsidRDefault="003537B7" w:rsidP="00332CF9">
      <w:pPr>
        <w:pStyle w:val="ListParagraph"/>
        <w:numPr>
          <w:ilvl w:val="0"/>
          <w:numId w:val="49"/>
        </w:numPr>
        <w:shd w:val="clear" w:color="auto" w:fill="FFFFFF"/>
        <w:rPr>
          <w:rFonts w:ascii="Arial" w:hAnsi="Arial" w:cs="Arial"/>
          <w:b/>
          <w:szCs w:val="24"/>
        </w:rPr>
      </w:pPr>
      <w:r w:rsidRPr="00332CF9">
        <w:rPr>
          <w:rFonts w:ascii="Arial" w:hAnsi="Arial" w:cs="Arial"/>
          <w:sz w:val="24"/>
          <w:szCs w:val="24"/>
        </w:rPr>
        <w:t>Quality Requirements</w:t>
      </w:r>
      <w:r w:rsidR="00DA2C88">
        <w:rPr>
          <w:rFonts w:ascii="Arial" w:hAnsi="Arial" w:cs="Arial"/>
          <w:sz w:val="24"/>
          <w:szCs w:val="24"/>
        </w:rPr>
        <w:t>.</w:t>
      </w:r>
    </w:p>
    <w:p w14:paraId="1CAE6BF4" w14:textId="69F5BC56" w:rsidR="00D54A0F" w:rsidRPr="00120AE5" w:rsidRDefault="00120AE5" w:rsidP="00996DAC">
      <w:pPr>
        <w:pStyle w:val="BodyText2"/>
        <w:spacing w:before="240"/>
        <w:rPr>
          <w:rFonts w:ascii="Arial" w:hAnsi="Arial" w:cs="Arial"/>
          <w:i w:val="0"/>
          <w:szCs w:val="24"/>
          <w:lang w:val="en-US"/>
        </w:rPr>
      </w:pPr>
      <w:r w:rsidRPr="00B707D4">
        <w:rPr>
          <w:rFonts w:ascii="Arial" w:hAnsi="Arial" w:cs="Arial"/>
          <w:i w:val="0"/>
          <w:szCs w:val="24"/>
          <w:lang w:val="en-US"/>
        </w:rPr>
        <w:t>Background</w:t>
      </w:r>
    </w:p>
    <w:p w14:paraId="0C2A9DD4" w14:textId="2830C6C4" w:rsidR="00E5531A" w:rsidRDefault="005422C2" w:rsidP="00A724B3">
      <w:pPr>
        <w:spacing w:before="120"/>
        <w:rPr>
          <w:rFonts w:ascii="Arial" w:hAnsi="Arial" w:cs="Arial"/>
          <w:sz w:val="24"/>
          <w:szCs w:val="24"/>
        </w:rPr>
      </w:pPr>
      <w:r>
        <w:rPr>
          <w:rFonts w:ascii="Arial" w:hAnsi="Arial" w:cs="Arial"/>
          <w:sz w:val="24"/>
          <w:szCs w:val="24"/>
        </w:rPr>
        <w:t>Hyperbaric Medical Services</w:t>
      </w:r>
      <w:r w:rsidR="00FC4D29">
        <w:rPr>
          <w:rFonts w:ascii="Arial" w:hAnsi="Arial" w:cs="Arial"/>
          <w:sz w:val="24"/>
          <w:szCs w:val="24"/>
        </w:rPr>
        <w:t>, with an emphasis on treating ‘bubble injuries’</w:t>
      </w:r>
      <w:r w:rsidR="008F56E4">
        <w:rPr>
          <w:rFonts w:ascii="Arial" w:hAnsi="Arial" w:cs="Arial"/>
          <w:sz w:val="24"/>
          <w:szCs w:val="24"/>
        </w:rPr>
        <w:t>,</w:t>
      </w:r>
      <w:r w:rsidR="00FC4D29">
        <w:rPr>
          <w:rFonts w:ascii="Arial" w:hAnsi="Arial" w:cs="Arial"/>
          <w:sz w:val="24"/>
          <w:szCs w:val="24"/>
        </w:rPr>
        <w:t xml:space="preserve"> </w:t>
      </w:r>
      <w:r w:rsidR="00967F01">
        <w:rPr>
          <w:rFonts w:ascii="Arial" w:hAnsi="Arial" w:cs="Arial"/>
          <w:sz w:val="24"/>
          <w:szCs w:val="24"/>
        </w:rPr>
        <w:t xml:space="preserve">was </w:t>
      </w:r>
      <w:r>
        <w:rPr>
          <w:rFonts w:ascii="Arial" w:hAnsi="Arial" w:cs="Arial"/>
          <w:sz w:val="24"/>
          <w:szCs w:val="24"/>
        </w:rPr>
        <w:t xml:space="preserve">endorsed as </w:t>
      </w:r>
      <w:r w:rsidR="007A4B4D" w:rsidRPr="00895808">
        <w:rPr>
          <w:rFonts w:ascii="Arial" w:hAnsi="Arial" w:cs="Arial"/>
          <w:sz w:val="24"/>
          <w:szCs w:val="24"/>
        </w:rPr>
        <w:t>a National Service</w:t>
      </w:r>
      <w:r w:rsidR="00DA2C88">
        <w:rPr>
          <w:rFonts w:ascii="Arial" w:hAnsi="Arial" w:cs="Arial"/>
          <w:sz w:val="24"/>
          <w:szCs w:val="24"/>
        </w:rPr>
        <w:t xml:space="preserve"> in 2012</w:t>
      </w:r>
      <w:r w:rsidR="00EE596E">
        <w:rPr>
          <w:rFonts w:ascii="Arial" w:hAnsi="Arial" w:cs="Arial"/>
          <w:sz w:val="24"/>
          <w:szCs w:val="24"/>
        </w:rPr>
        <w:t xml:space="preserve">. </w:t>
      </w:r>
      <w:r w:rsidR="00B6287E">
        <w:rPr>
          <w:rFonts w:ascii="Arial" w:hAnsi="Arial" w:cs="Arial"/>
          <w:sz w:val="24"/>
          <w:szCs w:val="24"/>
        </w:rPr>
        <w:t xml:space="preserve"> </w:t>
      </w:r>
      <w:r w:rsidR="00DA2C88">
        <w:rPr>
          <w:rFonts w:ascii="Arial" w:hAnsi="Arial" w:cs="Arial"/>
          <w:sz w:val="24"/>
          <w:szCs w:val="24"/>
        </w:rPr>
        <w:t xml:space="preserve">This decision followed a Ministry of </w:t>
      </w:r>
      <w:r w:rsidR="00B266C8" w:rsidRPr="00895808">
        <w:rPr>
          <w:rFonts w:ascii="Arial" w:hAnsi="Arial" w:cs="Arial"/>
          <w:sz w:val="24"/>
          <w:szCs w:val="24"/>
        </w:rPr>
        <w:t>Health</w:t>
      </w:r>
      <w:r>
        <w:rPr>
          <w:rFonts w:ascii="Arial" w:hAnsi="Arial" w:cs="Arial"/>
          <w:sz w:val="24"/>
          <w:szCs w:val="24"/>
        </w:rPr>
        <w:t xml:space="preserve"> review</w:t>
      </w:r>
      <w:r w:rsidR="00B266C8" w:rsidRPr="00895808">
        <w:rPr>
          <w:rFonts w:ascii="Arial" w:hAnsi="Arial" w:cs="Arial"/>
          <w:sz w:val="24"/>
          <w:szCs w:val="24"/>
        </w:rPr>
        <w:t xml:space="preserve"> </w:t>
      </w:r>
      <w:r w:rsidR="00DA2C88">
        <w:rPr>
          <w:rFonts w:ascii="Arial" w:hAnsi="Arial" w:cs="Arial"/>
          <w:sz w:val="24"/>
          <w:szCs w:val="24"/>
        </w:rPr>
        <w:t xml:space="preserve">that </w:t>
      </w:r>
      <w:r w:rsidR="007A4B4D" w:rsidRPr="00895808">
        <w:rPr>
          <w:rFonts w:ascii="Arial" w:hAnsi="Arial" w:cs="Arial"/>
          <w:sz w:val="24"/>
          <w:szCs w:val="24"/>
        </w:rPr>
        <w:t xml:space="preserve">recognised </w:t>
      </w:r>
      <w:r w:rsidR="00A12425" w:rsidRPr="00895808">
        <w:rPr>
          <w:rFonts w:ascii="Arial" w:hAnsi="Arial" w:cs="Arial"/>
          <w:sz w:val="24"/>
          <w:szCs w:val="24"/>
        </w:rPr>
        <w:t xml:space="preserve">the </w:t>
      </w:r>
      <w:r w:rsidR="00EE596E">
        <w:rPr>
          <w:rFonts w:ascii="Arial" w:hAnsi="Arial" w:cs="Arial"/>
          <w:sz w:val="24"/>
          <w:szCs w:val="24"/>
        </w:rPr>
        <w:t xml:space="preserve">very low </w:t>
      </w:r>
      <w:r w:rsidR="00A12425" w:rsidRPr="00895808">
        <w:rPr>
          <w:rFonts w:ascii="Arial" w:hAnsi="Arial" w:cs="Arial"/>
          <w:sz w:val="24"/>
          <w:szCs w:val="24"/>
        </w:rPr>
        <w:t>volumes of</w:t>
      </w:r>
      <w:r w:rsidR="008F56E4">
        <w:rPr>
          <w:rFonts w:ascii="Arial" w:hAnsi="Arial" w:cs="Arial"/>
          <w:sz w:val="24"/>
          <w:szCs w:val="24"/>
        </w:rPr>
        <w:t xml:space="preserve"> acute patients,</w:t>
      </w:r>
      <w:r w:rsidR="007A4B4D" w:rsidRPr="00895808">
        <w:rPr>
          <w:rFonts w:ascii="Arial" w:hAnsi="Arial" w:cs="Arial"/>
          <w:sz w:val="24"/>
          <w:szCs w:val="24"/>
        </w:rPr>
        <w:t xml:space="preserve"> the specialised nature </w:t>
      </w:r>
      <w:r w:rsidR="00D700FF">
        <w:rPr>
          <w:rFonts w:ascii="Arial" w:hAnsi="Arial" w:cs="Arial"/>
          <w:sz w:val="24"/>
          <w:szCs w:val="24"/>
        </w:rPr>
        <w:t xml:space="preserve">of the work </w:t>
      </w:r>
      <w:r>
        <w:rPr>
          <w:rFonts w:ascii="Arial" w:hAnsi="Arial" w:cs="Arial"/>
          <w:sz w:val="24"/>
          <w:szCs w:val="24"/>
        </w:rPr>
        <w:t xml:space="preserve">and high cost </w:t>
      </w:r>
      <w:r w:rsidR="007A4B4D" w:rsidRPr="00895808">
        <w:rPr>
          <w:rFonts w:ascii="Arial" w:hAnsi="Arial" w:cs="Arial"/>
          <w:sz w:val="24"/>
          <w:szCs w:val="24"/>
        </w:rPr>
        <w:t xml:space="preserve">of the </w:t>
      </w:r>
      <w:r w:rsidR="00B707D4" w:rsidRPr="00895808">
        <w:rPr>
          <w:rFonts w:ascii="Arial" w:hAnsi="Arial" w:cs="Arial"/>
          <w:sz w:val="24"/>
          <w:szCs w:val="24"/>
        </w:rPr>
        <w:t>s</w:t>
      </w:r>
      <w:r w:rsidR="007A4B4D" w:rsidRPr="00895808">
        <w:rPr>
          <w:rFonts w:ascii="Arial" w:hAnsi="Arial" w:cs="Arial"/>
          <w:sz w:val="24"/>
          <w:szCs w:val="24"/>
        </w:rPr>
        <w:t>ervice</w:t>
      </w:r>
      <w:r>
        <w:rPr>
          <w:rFonts w:ascii="Arial" w:hAnsi="Arial" w:cs="Arial"/>
          <w:sz w:val="24"/>
          <w:szCs w:val="24"/>
        </w:rPr>
        <w:t>s</w:t>
      </w:r>
      <w:r w:rsidR="007A4B4D" w:rsidRPr="00895808">
        <w:rPr>
          <w:rFonts w:ascii="Arial" w:hAnsi="Arial" w:cs="Arial"/>
          <w:sz w:val="24"/>
          <w:szCs w:val="24"/>
        </w:rPr>
        <w:t>.</w:t>
      </w:r>
      <w:r w:rsidR="00EA05A5">
        <w:rPr>
          <w:rFonts w:ascii="Arial" w:hAnsi="Arial" w:cs="Arial"/>
          <w:sz w:val="24"/>
          <w:szCs w:val="24"/>
        </w:rPr>
        <w:t xml:space="preserve"> </w:t>
      </w:r>
    </w:p>
    <w:p w14:paraId="33839FAC" w14:textId="024A4257" w:rsidR="00D700FF" w:rsidRDefault="00E5531A" w:rsidP="00B6287E">
      <w:pPr>
        <w:spacing w:before="120"/>
        <w:rPr>
          <w:rFonts w:ascii="Arial" w:hAnsi="Arial" w:cs="Arial"/>
          <w:sz w:val="24"/>
          <w:szCs w:val="24"/>
        </w:rPr>
      </w:pPr>
      <w:r>
        <w:rPr>
          <w:rFonts w:ascii="Arial" w:hAnsi="Arial" w:cs="Arial"/>
          <w:sz w:val="24"/>
          <w:szCs w:val="24"/>
        </w:rPr>
        <w:t xml:space="preserve">A joint </w:t>
      </w:r>
      <w:r w:rsidR="00AE2E98">
        <w:rPr>
          <w:rFonts w:ascii="Arial" w:hAnsi="Arial" w:cs="Arial"/>
          <w:sz w:val="24"/>
          <w:szCs w:val="24"/>
        </w:rPr>
        <w:t>Ministry/DHB</w:t>
      </w:r>
      <w:r>
        <w:rPr>
          <w:rFonts w:ascii="Arial" w:hAnsi="Arial" w:cs="Arial"/>
          <w:sz w:val="24"/>
          <w:szCs w:val="24"/>
        </w:rPr>
        <w:t xml:space="preserve"> project that followed in 2015 and 2016 made recommendations to improve the sustainability and national consistency</w:t>
      </w:r>
      <w:r w:rsidR="00D700FF">
        <w:rPr>
          <w:rFonts w:ascii="Arial" w:hAnsi="Arial" w:cs="Arial"/>
          <w:sz w:val="24"/>
          <w:szCs w:val="24"/>
        </w:rPr>
        <w:t xml:space="preserve"> of Hyperbaric Medical Services</w:t>
      </w:r>
      <w:r w:rsidR="00FC4D29">
        <w:rPr>
          <w:rFonts w:ascii="Arial" w:hAnsi="Arial" w:cs="Arial"/>
          <w:sz w:val="24"/>
          <w:szCs w:val="24"/>
        </w:rPr>
        <w:t xml:space="preserve"> </w:t>
      </w:r>
      <w:r w:rsidR="004412F9">
        <w:rPr>
          <w:rFonts w:ascii="Arial" w:hAnsi="Arial" w:cs="Arial"/>
          <w:sz w:val="24"/>
          <w:szCs w:val="24"/>
        </w:rPr>
        <w:t>(acute and elective)</w:t>
      </w:r>
      <w:r w:rsidR="00FC4D29">
        <w:rPr>
          <w:rFonts w:ascii="Arial" w:hAnsi="Arial" w:cs="Arial"/>
          <w:sz w:val="24"/>
          <w:szCs w:val="24"/>
        </w:rPr>
        <w:t xml:space="preserve">. </w:t>
      </w:r>
      <w:r w:rsidR="00CE3A80">
        <w:rPr>
          <w:rFonts w:ascii="Arial" w:hAnsi="Arial" w:cs="Arial"/>
          <w:sz w:val="24"/>
          <w:szCs w:val="24"/>
        </w:rPr>
        <w:t>This has resulted in agreement that Hyperbaric Medical Services are</w:t>
      </w:r>
      <w:r w:rsidR="00FC4D29">
        <w:rPr>
          <w:rFonts w:ascii="Arial" w:hAnsi="Arial" w:cs="Arial"/>
          <w:sz w:val="24"/>
          <w:szCs w:val="24"/>
        </w:rPr>
        <w:t>:</w:t>
      </w:r>
    </w:p>
    <w:p w14:paraId="48BB608D" w14:textId="794769D6" w:rsidR="00EE596E" w:rsidRPr="00895808" w:rsidRDefault="00EE596E" w:rsidP="00A724B3">
      <w:pPr>
        <w:pStyle w:val="ListParagraph"/>
        <w:numPr>
          <w:ilvl w:val="0"/>
          <w:numId w:val="46"/>
        </w:numPr>
        <w:spacing w:before="120"/>
        <w:ind w:left="567" w:hanging="567"/>
        <w:rPr>
          <w:rFonts w:ascii="Arial" w:hAnsi="Arial" w:cs="Arial"/>
          <w:sz w:val="24"/>
          <w:szCs w:val="24"/>
        </w:rPr>
      </w:pPr>
      <w:r w:rsidRPr="00895808">
        <w:rPr>
          <w:rFonts w:ascii="Arial" w:hAnsi="Arial" w:cs="Arial"/>
          <w:sz w:val="24"/>
          <w:szCs w:val="24"/>
        </w:rPr>
        <w:t>funded by a ‘Top Slice’ arrangement agreed with the 20 DHBs</w:t>
      </w:r>
      <w:r w:rsidR="004412F9">
        <w:rPr>
          <w:rFonts w:ascii="Arial" w:hAnsi="Arial" w:cs="Arial"/>
          <w:sz w:val="24"/>
          <w:szCs w:val="24"/>
        </w:rPr>
        <w:t xml:space="preserve"> from 2017/18</w:t>
      </w:r>
    </w:p>
    <w:p w14:paraId="1DC4F426" w14:textId="47B7AE3C" w:rsidR="00E5531A" w:rsidRPr="00895808" w:rsidRDefault="004412F9" w:rsidP="00A724B3">
      <w:pPr>
        <w:pStyle w:val="ListParagraph"/>
        <w:numPr>
          <w:ilvl w:val="0"/>
          <w:numId w:val="46"/>
        </w:numPr>
        <w:ind w:left="567" w:hanging="567"/>
        <w:rPr>
          <w:rFonts w:ascii="Arial" w:hAnsi="Arial" w:cs="Arial"/>
          <w:sz w:val="24"/>
          <w:szCs w:val="24"/>
        </w:rPr>
      </w:pPr>
      <w:proofErr w:type="gramStart"/>
      <w:r>
        <w:rPr>
          <w:rFonts w:ascii="Arial" w:hAnsi="Arial" w:cs="Arial"/>
          <w:sz w:val="24"/>
          <w:szCs w:val="24"/>
        </w:rPr>
        <w:t>guided</w:t>
      </w:r>
      <w:proofErr w:type="gramEnd"/>
      <w:r>
        <w:rPr>
          <w:rFonts w:ascii="Arial" w:hAnsi="Arial" w:cs="Arial"/>
          <w:sz w:val="24"/>
          <w:szCs w:val="24"/>
        </w:rPr>
        <w:t xml:space="preserve"> by this</w:t>
      </w:r>
      <w:r w:rsidR="00EE596E" w:rsidRPr="004412F9">
        <w:rPr>
          <w:rFonts w:ascii="Arial" w:hAnsi="Arial" w:cs="Arial"/>
          <w:sz w:val="24"/>
          <w:szCs w:val="24"/>
        </w:rPr>
        <w:t xml:space="preserve"> service specification</w:t>
      </w:r>
      <w:r>
        <w:rPr>
          <w:rFonts w:ascii="Arial" w:hAnsi="Arial" w:cs="Arial"/>
          <w:sz w:val="24"/>
          <w:szCs w:val="24"/>
        </w:rPr>
        <w:t xml:space="preserve"> to </w:t>
      </w:r>
      <w:r w:rsidR="00FC4D29">
        <w:rPr>
          <w:rFonts w:ascii="Arial" w:hAnsi="Arial" w:cs="Arial"/>
          <w:sz w:val="24"/>
          <w:szCs w:val="24"/>
        </w:rPr>
        <w:t xml:space="preserve">support </w:t>
      </w:r>
      <w:r>
        <w:rPr>
          <w:rFonts w:ascii="Arial" w:hAnsi="Arial" w:cs="Arial"/>
          <w:sz w:val="24"/>
          <w:szCs w:val="24"/>
        </w:rPr>
        <w:t xml:space="preserve">the </w:t>
      </w:r>
      <w:r w:rsidR="00EE596E" w:rsidRPr="00895808">
        <w:rPr>
          <w:rFonts w:ascii="Arial" w:hAnsi="Arial" w:cs="Arial"/>
          <w:sz w:val="24"/>
          <w:szCs w:val="24"/>
        </w:rPr>
        <w:t xml:space="preserve">consistency </w:t>
      </w:r>
      <w:r w:rsidR="00716904">
        <w:rPr>
          <w:rFonts w:ascii="Arial" w:hAnsi="Arial" w:cs="Arial"/>
          <w:sz w:val="24"/>
          <w:szCs w:val="24"/>
        </w:rPr>
        <w:t>and</w:t>
      </w:r>
      <w:r w:rsidR="00EE596E" w:rsidRPr="00895808">
        <w:rPr>
          <w:rFonts w:ascii="Arial" w:hAnsi="Arial" w:cs="Arial"/>
          <w:sz w:val="24"/>
          <w:szCs w:val="24"/>
        </w:rPr>
        <w:t xml:space="preserve"> quality of service provision, information collection, and standard reporting to </w:t>
      </w:r>
      <w:r w:rsidR="00716904">
        <w:rPr>
          <w:rFonts w:ascii="Arial" w:hAnsi="Arial" w:cs="Arial"/>
          <w:sz w:val="24"/>
          <w:szCs w:val="24"/>
        </w:rPr>
        <w:t>n</w:t>
      </w:r>
      <w:r w:rsidR="00EE596E" w:rsidRPr="00895808">
        <w:rPr>
          <w:rFonts w:ascii="Arial" w:hAnsi="Arial" w:cs="Arial"/>
          <w:sz w:val="24"/>
          <w:szCs w:val="24"/>
        </w:rPr>
        <w:t>ational collections by providers</w:t>
      </w:r>
      <w:r w:rsidR="00FC4D29">
        <w:rPr>
          <w:rFonts w:ascii="Arial" w:hAnsi="Arial" w:cs="Arial"/>
          <w:sz w:val="24"/>
          <w:szCs w:val="24"/>
        </w:rPr>
        <w:t xml:space="preserve"> from 2018/19</w:t>
      </w:r>
      <w:r w:rsidR="00EE596E" w:rsidRPr="00895808">
        <w:rPr>
          <w:rFonts w:ascii="Arial" w:hAnsi="Arial" w:cs="Arial"/>
          <w:sz w:val="24"/>
          <w:szCs w:val="24"/>
        </w:rPr>
        <w:t>.</w:t>
      </w:r>
    </w:p>
    <w:p w14:paraId="580F1589" w14:textId="50FE239D" w:rsidR="00450AFA" w:rsidRPr="00895808" w:rsidRDefault="00450AFA" w:rsidP="00BE2CC5">
      <w:pPr>
        <w:pStyle w:val="Heading1"/>
        <w:spacing w:after="0"/>
      </w:pPr>
      <w:r w:rsidRPr="00895808">
        <w:t xml:space="preserve">Service Definition </w:t>
      </w:r>
    </w:p>
    <w:p w14:paraId="541361A3" w14:textId="4E6E598B" w:rsidR="00EE0805" w:rsidRPr="00EA05A5" w:rsidRDefault="00525E6A" w:rsidP="00B707D4">
      <w:pPr>
        <w:pStyle w:val="BodyText2"/>
        <w:spacing w:before="120"/>
        <w:jc w:val="left"/>
        <w:rPr>
          <w:rFonts w:ascii="Arial" w:hAnsi="Arial" w:cs="Arial"/>
          <w:b w:val="0"/>
          <w:i w:val="0"/>
          <w:lang w:eastAsia="en-GB"/>
        </w:rPr>
      </w:pPr>
      <w:r>
        <w:rPr>
          <w:rFonts w:ascii="Arial" w:hAnsi="Arial" w:cs="Arial"/>
          <w:b w:val="0"/>
          <w:i w:val="0"/>
          <w:szCs w:val="24"/>
        </w:rPr>
        <w:t>Hyperbaric Medical Services</w:t>
      </w:r>
      <w:r w:rsidR="007A3F28">
        <w:rPr>
          <w:rFonts w:ascii="Arial" w:hAnsi="Arial" w:cs="Arial"/>
          <w:b w:val="0"/>
          <w:i w:val="0"/>
          <w:szCs w:val="24"/>
        </w:rPr>
        <w:t xml:space="preserve"> (the Service</w:t>
      </w:r>
      <w:r w:rsidR="00B12C9B">
        <w:rPr>
          <w:rFonts w:ascii="Arial" w:hAnsi="Arial" w:cs="Arial"/>
          <w:b w:val="0"/>
          <w:i w:val="0"/>
          <w:szCs w:val="24"/>
        </w:rPr>
        <w:t>s</w:t>
      </w:r>
      <w:r w:rsidR="007A3F28">
        <w:rPr>
          <w:rFonts w:ascii="Arial" w:hAnsi="Arial" w:cs="Arial"/>
          <w:b w:val="0"/>
          <w:i w:val="0"/>
          <w:szCs w:val="24"/>
        </w:rPr>
        <w:t>)</w:t>
      </w:r>
      <w:r>
        <w:rPr>
          <w:rFonts w:ascii="Arial" w:hAnsi="Arial" w:cs="Arial"/>
          <w:b w:val="0"/>
          <w:i w:val="0"/>
          <w:szCs w:val="24"/>
        </w:rPr>
        <w:t xml:space="preserve"> provide Hyperbaric Oxygen Therapy (</w:t>
      </w:r>
      <w:r w:rsidR="00EE0805" w:rsidRPr="00B707D4">
        <w:rPr>
          <w:rFonts w:ascii="Arial" w:hAnsi="Arial" w:cs="Arial"/>
          <w:b w:val="0"/>
          <w:i w:val="0"/>
          <w:szCs w:val="24"/>
        </w:rPr>
        <w:t>HBOT</w:t>
      </w:r>
      <w:r>
        <w:rPr>
          <w:rFonts w:ascii="Arial" w:hAnsi="Arial" w:cs="Arial"/>
          <w:b w:val="0"/>
          <w:i w:val="0"/>
          <w:szCs w:val="24"/>
        </w:rPr>
        <w:t>)</w:t>
      </w:r>
      <w:r w:rsidR="008F56E4">
        <w:rPr>
          <w:rFonts w:ascii="Arial" w:hAnsi="Arial" w:cs="Arial"/>
          <w:b w:val="0"/>
          <w:i w:val="0"/>
          <w:szCs w:val="24"/>
        </w:rPr>
        <w:t>, which</w:t>
      </w:r>
      <w:r>
        <w:rPr>
          <w:rFonts w:ascii="Arial" w:hAnsi="Arial" w:cs="Arial"/>
          <w:b w:val="0"/>
          <w:i w:val="0"/>
          <w:szCs w:val="24"/>
        </w:rPr>
        <w:t xml:space="preserve"> </w:t>
      </w:r>
      <w:r w:rsidR="00EE0805" w:rsidRPr="00B707D4">
        <w:rPr>
          <w:rFonts w:ascii="Arial" w:hAnsi="Arial" w:cs="Arial"/>
          <w:b w:val="0"/>
          <w:i w:val="0"/>
          <w:szCs w:val="24"/>
        </w:rPr>
        <w:t>is the medical treatment of injury or illness through the use of 100% oxygen, or combinations of oxygen and other gases, breathed at a pressure greater than atmospheric pressure</w:t>
      </w:r>
      <w:r w:rsidR="00EE0805" w:rsidRPr="00B707D4">
        <w:rPr>
          <w:rFonts w:ascii="Arial" w:hAnsi="Arial" w:cs="Arial"/>
          <w:b w:val="0"/>
          <w:szCs w:val="24"/>
        </w:rPr>
        <w:t>.</w:t>
      </w:r>
      <w:r w:rsidR="00EA05A5">
        <w:rPr>
          <w:rFonts w:ascii="Arial" w:hAnsi="Arial" w:cs="Arial"/>
          <w:b w:val="0"/>
          <w:szCs w:val="24"/>
        </w:rPr>
        <w:t xml:space="preserve"> </w:t>
      </w:r>
      <w:r w:rsidR="00EA05A5">
        <w:rPr>
          <w:rFonts w:ascii="Arial" w:hAnsi="Arial" w:cs="Arial"/>
          <w:b w:val="0"/>
          <w:i w:val="0"/>
          <w:szCs w:val="24"/>
        </w:rPr>
        <w:t>For a therapeutic effect, a treatment pressure of greater than two atmospheres absolute (ATA) is required.</w:t>
      </w:r>
    </w:p>
    <w:p w14:paraId="5A36A3A5" w14:textId="04186E97" w:rsidR="0045703D" w:rsidRDefault="007A3F28" w:rsidP="00B707D4">
      <w:pPr>
        <w:pStyle w:val="BodyText2"/>
        <w:spacing w:before="120"/>
        <w:jc w:val="left"/>
        <w:rPr>
          <w:rFonts w:ascii="Arial" w:hAnsi="Arial" w:cs="Arial"/>
          <w:b w:val="0"/>
          <w:i w:val="0"/>
          <w:lang w:eastAsia="en-GB"/>
        </w:rPr>
      </w:pPr>
      <w:r>
        <w:rPr>
          <w:rFonts w:ascii="Arial" w:hAnsi="Arial" w:cs="Arial"/>
          <w:b w:val="0"/>
          <w:i w:val="0"/>
          <w:lang w:eastAsia="en-GB"/>
        </w:rPr>
        <w:t>T</w:t>
      </w:r>
      <w:r w:rsidR="00910FD7">
        <w:rPr>
          <w:rFonts w:ascii="Arial" w:hAnsi="Arial" w:cs="Arial"/>
          <w:b w:val="0"/>
          <w:i w:val="0"/>
          <w:lang w:eastAsia="en-GB"/>
        </w:rPr>
        <w:t>he Service</w:t>
      </w:r>
      <w:r w:rsidR="0045703D">
        <w:rPr>
          <w:rFonts w:ascii="Arial" w:hAnsi="Arial" w:cs="Arial"/>
          <w:b w:val="0"/>
          <w:i w:val="0"/>
          <w:lang w:eastAsia="en-GB"/>
        </w:rPr>
        <w:t xml:space="preserve">s are provided by </w:t>
      </w:r>
      <w:r w:rsidR="00450AFA">
        <w:rPr>
          <w:rFonts w:ascii="Arial" w:hAnsi="Arial" w:cs="Arial"/>
          <w:b w:val="0"/>
          <w:i w:val="0"/>
          <w:lang w:eastAsia="en-GB"/>
        </w:rPr>
        <w:t xml:space="preserve">Canterbury </w:t>
      </w:r>
      <w:r w:rsidR="0045703D">
        <w:rPr>
          <w:rFonts w:ascii="Arial" w:hAnsi="Arial" w:cs="Arial"/>
          <w:b w:val="0"/>
          <w:i w:val="0"/>
          <w:lang w:eastAsia="en-GB"/>
        </w:rPr>
        <w:t xml:space="preserve">DHB </w:t>
      </w:r>
      <w:r w:rsidR="00450AFA">
        <w:rPr>
          <w:rFonts w:ascii="Arial" w:hAnsi="Arial" w:cs="Arial"/>
          <w:b w:val="0"/>
          <w:i w:val="0"/>
          <w:lang w:eastAsia="en-GB"/>
        </w:rPr>
        <w:t xml:space="preserve">and </w:t>
      </w:r>
      <w:proofErr w:type="spellStart"/>
      <w:r w:rsidR="00450AFA">
        <w:rPr>
          <w:rFonts w:ascii="Arial" w:hAnsi="Arial" w:cs="Arial"/>
          <w:b w:val="0"/>
          <w:i w:val="0"/>
          <w:lang w:eastAsia="en-GB"/>
        </w:rPr>
        <w:t>Waitemata</w:t>
      </w:r>
      <w:proofErr w:type="spellEnd"/>
      <w:r w:rsidR="00450AFA">
        <w:rPr>
          <w:rFonts w:ascii="Arial" w:hAnsi="Arial" w:cs="Arial"/>
          <w:b w:val="0"/>
          <w:i w:val="0"/>
          <w:lang w:eastAsia="en-GB"/>
        </w:rPr>
        <w:t xml:space="preserve"> DHB</w:t>
      </w:r>
      <w:r w:rsidR="0045703D">
        <w:rPr>
          <w:rFonts w:ascii="Arial" w:hAnsi="Arial" w:cs="Arial"/>
          <w:b w:val="0"/>
          <w:i w:val="0"/>
          <w:lang w:eastAsia="en-GB"/>
        </w:rPr>
        <w:t>.</w:t>
      </w:r>
    </w:p>
    <w:p w14:paraId="55BA0AB3" w14:textId="6A264173" w:rsidR="00450AFA" w:rsidRDefault="00967F01" w:rsidP="00B707D4">
      <w:pPr>
        <w:pStyle w:val="BodyText2"/>
        <w:spacing w:before="120"/>
        <w:jc w:val="left"/>
        <w:rPr>
          <w:rFonts w:ascii="Arial" w:hAnsi="Arial" w:cs="Arial"/>
          <w:b w:val="0"/>
          <w:i w:val="0"/>
          <w:lang w:eastAsia="en-GB"/>
        </w:rPr>
      </w:pPr>
      <w:r>
        <w:rPr>
          <w:rFonts w:ascii="Arial" w:hAnsi="Arial" w:cs="Arial"/>
          <w:b w:val="0"/>
          <w:i w:val="0"/>
          <w:lang w:eastAsia="en-GB"/>
        </w:rPr>
        <w:lastRenderedPageBreak/>
        <w:t xml:space="preserve">Each DHB </w:t>
      </w:r>
      <w:r w:rsidR="0045703D">
        <w:rPr>
          <w:rFonts w:ascii="Arial" w:hAnsi="Arial" w:cs="Arial"/>
          <w:b w:val="0"/>
          <w:i w:val="0"/>
          <w:lang w:eastAsia="en-GB"/>
        </w:rPr>
        <w:t>operate</w:t>
      </w:r>
      <w:r>
        <w:rPr>
          <w:rFonts w:ascii="Arial" w:hAnsi="Arial" w:cs="Arial"/>
          <w:b w:val="0"/>
          <w:i w:val="0"/>
          <w:lang w:eastAsia="en-GB"/>
        </w:rPr>
        <w:t>s a</w:t>
      </w:r>
      <w:r w:rsidR="0045703D">
        <w:rPr>
          <w:rFonts w:ascii="Arial" w:hAnsi="Arial" w:cs="Arial"/>
          <w:b w:val="0"/>
          <w:i w:val="0"/>
          <w:lang w:eastAsia="en-GB"/>
        </w:rPr>
        <w:t xml:space="preserve"> 24/7 </w:t>
      </w:r>
      <w:r w:rsidR="00B12C9B">
        <w:rPr>
          <w:rFonts w:ascii="Arial" w:hAnsi="Arial" w:cs="Arial"/>
          <w:b w:val="0"/>
          <w:i w:val="0"/>
          <w:lang w:eastAsia="en-GB"/>
        </w:rPr>
        <w:t xml:space="preserve">acute </w:t>
      </w:r>
      <w:r w:rsidR="0045703D">
        <w:rPr>
          <w:rFonts w:ascii="Arial" w:hAnsi="Arial" w:cs="Arial"/>
          <w:b w:val="0"/>
          <w:i w:val="0"/>
          <w:lang w:eastAsia="en-GB"/>
        </w:rPr>
        <w:t>service, which provide</w:t>
      </w:r>
      <w:r>
        <w:rPr>
          <w:rFonts w:ascii="Arial" w:hAnsi="Arial" w:cs="Arial"/>
          <w:b w:val="0"/>
          <w:i w:val="0"/>
          <w:lang w:eastAsia="en-GB"/>
        </w:rPr>
        <w:t>s</w:t>
      </w:r>
      <w:r w:rsidR="0045703D">
        <w:rPr>
          <w:rFonts w:ascii="Arial" w:hAnsi="Arial" w:cs="Arial"/>
          <w:b w:val="0"/>
          <w:i w:val="0"/>
          <w:lang w:eastAsia="en-GB"/>
        </w:rPr>
        <w:t xml:space="preserve"> HBOT as: </w:t>
      </w:r>
      <w:r w:rsidR="00E671E0">
        <w:rPr>
          <w:rFonts w:ascii="Arial" w:hAnsi="Arial" w:cs="Arial"/>
          <w:b w:val="0"/>
          <w:i w:val="0"/>
          <w:lang w:eastAsia="en-GB"/>
        </w:rPr>
        <w:t xml:space="preserve"> </w:t>
      </w:r>
    </w:p>
    <w:p w14:paraId="0AD81821" w14:textId="271F0D11" w:rsidR="00AE2E98" w:rsidRPr="00AE2E98" w:rsidRDefault="007A3F28" w:rsidP="00B707D4">
      <w:pPr>
        <w:pStyle w:val="ListParagraph"/>
        <w:numPr>
          <w:ilvl w:val="0"/>
          <w:numId w:val="7"/>
        </w:numPr>
        <w:spacing w:before="120"/>
        <w:ind w:left="567" w:hanging="567"/>
        <w:rPr>
          <w:rFonts w:ascii="Arial" w:hAnsi="Arial" w:cs="Arial"/>
          <w:sz w:val="24"/>
          <w:szCs w:val="24"/>
        </w:rPr>
      </w:pPr>
      <w:r>
        <w:rPr>
          <w:rFonts w:ascii="Arial" w:eastAsiaTheme="minorEastAsia" w:hAnsi="Arial" w:cs="Arial"/>
          <w:color w:val="0D0D0D" w:themeColor="text1" w:themeTint="F2"/>
          <w:sz w:val="24"/>
          <w:szCs w:val="24"/>
          <w:lang w:eastAsia="en-GB"/>
        </w:rPr>
        <w:t xml:space="preserve">the </w:t>
      </w:r>
      <w:r w:rsidR="00AE2E98">
        <w:rPr>
          <w:rFonts w:ascii="Arial" w:eastAsiaTheme="minorEastAsia" w:hAnsi="Arial" w:cs="Arial"/>
          <w:color w:val="0D0D0D" w:themeColor="text1" w:themeTint="F2"/>
          <w:sz w:val="24"/>
          <w:szCs w:val="24"/>
          <w:lang w:eastAsia="en-GB"/>
        </w:rPr>
        <w:t xml:space="preserve">principal </w:t>
      </w:r>
      <w:r w:rsidR="00B12C9B">
        <w:rPr>
          <w:rFonts w:ascii="Arial" w:eastAsiaTheme="minorEastAsia" w:hAnsi="Arial" w:cs="Arial"/>
          <w:color w:val="0D0D0D" w:themeColor="text1" w:themeTint="F2"/>
          <w:sz w:val="24"/>
          <w:szCs w:val="24"/>
          <w:lang w:eastAsia="en-GB"/>
        </w:rPr>
        <w:t>treatment for</w:t>
      </w:r>
      <w:r w:rsidR="00AE2E98">
        <w:rPr>
          <w:rFonts w:ascii="Arial" w:eastAsiaTheme="minorEastAsia" w:hAnsi="Arial" w:cs="Arial"/>
          <w:color w:val="0D0D0D" w:themeColor="text1" w:themeTint="F2"/>
          <w:sz w:val="24"/>
          <w:szCs w:val="24"/>
          <w:lang w:eastAsia="en-GB"/>
        </w:rPr>
        <w:t xml:space="preserve"> diving-related </w:t>
      </w:r>
      <w:r w:rsidR="00131EDE">
        <w:rPr>
          <w:rFonts w:ascii="Arial" w:eastAsiaTheme="minorEastAsia" w:hAnsi="Arial" w:cs="Arial"/>
          <w:color w:val="0D0D0D" w:themeColor="text1" w:themeTint="F2"/>
          <w:sz w:val="24"/>
          <w:szCs w:val="24"/>
          <w:lang w:eastAsia="en-GB"/>
        </w:rPr>
        <w:t>d</w:t>
      </w:r>
      <w:r w:rsidR="00EE0805">
        <w:rPr>
          <w:rFonts w:ascii="Arial" w:eastAsiaTheme="minorEastAsia" w:hAnsi="Arial" w:cs="Arial"/>
          <w:color w:val="0D0D0D" w:themeColor="text1" w:themeTint="F2"/>
          <w:sz w:val="24"/>
          <w:szCs w:val="24"/>
          <w:lang w:eastAsia="en-GB"/>
        </w:rPr>
        <w:t xml:space="preserve">ecompression </w:t>
      </w:r>
      <w:r w:rsidR="00131EDE">
        <w:rPr>
          <w:rFonts w:ascii="Arial" w:eastAsiaTheme="minorEastAsia" w:hAnsi="Arial" w:cs="Arial"/>
          <w:color w:val="0D0D0D" w:themeColor="text1" w:themeTint="F2"/>
          <w:sz w:val="24"/>
          <w:szCs w:val="24"/>
          <w:lang w:eastAsia="en-GB"/>
        </w:rPr>
        <w:t>i</w:t>
      </w:r>
      <w:r w:rsidR="00EE0805">
        <w:rPr>
          <w:rFonts w:ascii="Arial" w:eastAsiaTheme="minorEastAsia" w:hAnsi="Arial" w:cs="Arial"/>
          <w:color w:val="0D0D0D" w:themeColor="text1" w:themeTint="F2"/>
          <w:sz w:val="24"/>
          <w:szCs w:val="24"/>
          <w:lang w:eastAsia="en-GB"/>
        </w:rPr>
        <w:t>llness (</w:t>
      </w:r>
      <w:r w:rsidR="00E671E0">
        <w:rPr>
          <w:rFonts w:ascii="Arial" w:eastAsiaTheme="minorEastAsia" w:hAnsi="Arial" w:cs="Arial"/>
          <w:color w:val="0D0D0D" w:themeColor="text1" w:themeTint="F2"/>
          <w:sz w:val="24"/>
          <w:szCs w:val="24"/>
          <w:lang w:eastAsia="en-GB"/>
        </w:rPr>
        <w:t>DCI</w:t>
      </w:r>
      <w:r w:rsidR="00EE0805">
        <w:rPr>
          <w:rFonts w:ascii="Arial" w:eastAsiaTheme="minorEastAsia" w:hAnsi="Arial" w:cs="Arial"/>
          <w:color w:val="0D0D0D" w:themeColor="text1" w:themeTint="F2"/>
          <w:sz w:val="24"/>
          <w:szCs w:val="24"/>
          <w:lang w:eastAsia="en-GB"/>
        </w:rPr>
        <w:t>)</w:t>
      </w:r>
      <w:r w:rsidR="00C27F3D">
        <w:rPr>
          <w:rFonts w:ascii="Arial" w:eastAsiaTheme="minorEastAsia" w:hAnsi="Arial" w:cs="Arial"/>
          <w:color w:val="0D0D0D" w:themeColor="text1" w:themeTint="F2"/>
          <w:sz w:val="24"/>
          <w:szCs w:val="24"/>
          <w:lang w:eastAsia="en-GB"/>
        </w:rPr>
        <w:t xml:space="preserve"> and other acute cases of air or gas embolism</w:t>
      </w:r>
    </w:p>
    <w:p w14:paraId="5BD80F7A" w14:textId="02B015D1" w:rsidR="00373215" w:rsidRPr="0098586F" w:rsidRDefault="007A3F28" w:rsidP="00B707D4">
      <w:pPr>
        <w:pStyle w:val="ListParagraph"/>
        <w:numPr>
          <w:ilvl w:val="0"/>
          <w:numId w:val="7"/>
        </w:numPr>
        <w:spacing w:before="120"/>
        <w:ind w:left="567" w:hanging="567"/>
        <w:rPr>
          <w:rFonts w:ascii="Arial" w:hAnsi="Arial" w:cs="Arial"/>
          <w:sz w:val="24"/>
          <w:szCs w:val="24"/>
        </w:rPr>
      </w:pPr>
      <w:proofErr w:type="gramStart"/>
      <w:r>
        <w:rPr>
          <w:rFonts w:ascii="Arial" w:eastAsiaTheme="minorEastAsia" w:hAnsi="Arial" w:cs="Arial"/>
          <w:color w:val="0D0D0D" w:themeColor="text1" w:themeTint="F2"/>
          <w:sz w:val="24"/>
          <w:szCs w:val="24"/>
          <w:lang w:eastAsia="en-GB"/>
        </w:rPr>
        <w:t>a</w:t>
      </w:r>
      <w:proofErr w:type="gramEnd"/>
      <w:r>
        <w:rPr>
          <w:rFonts w:ascii="Arial" w:eastAsiaTheme="minorEastAsia" w:hAnsi="Arial" w:cs="Arial"/>
          <w:color w:val="0D0D0D" w:themeColor="text1" w:themeTint="F2"/>
          <w:sz w:val="24"/>
          <w:szCs w:val="24"/>
          <w:lang w:eastAsia="en-GB"/>
        </w:rPr>
        <w:t xml:space="preserve"> treatment for</w:t>
      </w:r>
      <w:r w:rsidR="00C27F3D">
        <w:rPr>
          <w:rFonts w:ascii="Arial" w:eastAsiaTheme="minorEastAsia" w:hAnsi="Arial" w:cs="Arial"/>
          <w:color w:val="0D0D0D" w:themeColor="text1" w:themeTint="F2"/>
          <w:sz w:val="24"/>
          <w:szCs w:val="24"/>
          <w:lang w:eastAsia="en-GB"/>
        </w:rPr>
        <w:t xml:space="preserve"> </w:t>
      </w:r>
      <w:r w:rsidR="00E671E0">
        <w:rPr>
          <w:rFonts w:ascii="Arial" w:eastAsiaTheme="minorEastAsia" w:hAnsi="Arial" w:cs="Arial"/>
          <w:color w:val="0D0D0D" w:themeColor="text1" w:themeTint="F2"/>
          <w:sz w:val="24"/>
          <w:szCs w:val="24"/>
          <w:lang w:eastAsia="en-GB"/>
        </w:rPr>
        <w:t>carbon monoxide poisoning.</w:t>
      </w:r>
    </w:p>
    <w:p w14:paraId="515F9BD6" w14:textId="1D526696" w:rsidR="00CE3A80" w:rsidRDefault="00C27F3D" w:rsidP="00A12425">
      <w:pPr>
        <w:spacing w:before="120"/>
        <w:rPr>
          <w:rFonts w:ascii="Arial" w:hAnsi="Arial" w:cs="Arial"/>
          <w:sz w:val="24"/>
          <w:szCs w:val="24"/>
        </w:rPr>
      </w:pPr>
      <w:r>
        <w:rPr>
          <w:rFonts w:ascii="Arial" w:hAnsi="Arial" w:cs="Arial"/>
          <w:sz w:val="24"/>
          <w:szCs w:val="24"/>
        </w:rPr>
        <w:t>The Service</w:t>
      </w:r>
      <w:r w:rsidR="00B12C9B">
        <w:rPr>
          <w:rFonts w:ascii="Arial" w:hAnsi="Arial" w:cs="Arial"/>
          <w:sz w:val="24"/>
          <w:szCs w:val="24"/>
        </w:rPr>
        <w:t>s</w:t>
      </w:r>
      <w:r>
        <w:rPr>
          <w:rFonts w:ascii="Arial" w:hAnsi="Arial" w:cs="Arial"/>
          <w:sz w:val="24"/>
          <w:szCs w:val="24"/>
        </w:rPr>
        <w:t xml:space="preserve"> also provides </w:t>
      </w:r>
      <w:r w:rsidR="00D942C2" w:rsidRPr="00A12425">
        <w:rPr>
          <w:rFonts w:ascii="Arial" w:hAnsi="Arial" w:cs="Arial"/>
          <w:sz w:val="24"/>
          <w:szCs w:val="24"/>
        </w:rPr>
        <w:t>HBOT electively</w:t>
      </w:r>
      <w:r w:rsidR="00FF728F" w:rsidRPr="00A12425">
        <w:rPr>
          <w:rFonts w:ascii="Arial" w:hAnsi="Arial" w:cs="Arial"/>
          <w:sz w:val="24"/>
          <w:szCs w:val="24"/>
        </w:rPr>
        <w:t xml:space="preserve"> </w:t>
      </w:r>
      <w:r w:rsidR="00D942C2" w:rsidRPr="00A12425">
        <w:rPr>
          <w:rFonts w:ascii="Arial" w:hAnsi="Arial" w:cs="Arial"/>
          <w:sz w:val="24"/>
          <w:szCs w:val="24"/>
        </w:rPr>
        <w:t>as</w:t>
      </w:r>
      <w:r w:rsidR="00373215" w:rsidRPr="00A12425">
        <w:rPr>
          <w:rFonts w:ascii="Arial" w:hAnsi="Arial" w:cs="Arial"/>
          <w:sz w:val="24"/>
          <w:szCs w:val="24"/>
        </w:rPr>
        <w:t xml:space="preserve"> </w:t>
      </w:r>
      <w:r w:rsidR="0098586F" w:rsidRPr="00A12425">
        <w:rPr>
          <w:rFonts w:ascii="Arial" w:hAnsi="Arial" w:cs="Arial"/>
          <w:sz w:val="24"/>
          <w:szCs w:val="24"/>
        </w:rPr>
        <w:t>an a</w:t>
      </w:r>
      <w:r w:rsidR="00BF03EA" w:rsidRPr="00A12425">
        <w:rPr>
          <w:rFonts w:ascii="Arial" w:hAnsi="Arial" w:cs="Arial"/>
          <w:sz w:val="24"/>
          <w:szCs w:val="24"/>
        </w:rPr>
        <w:t>djunct</w:t>
      </w:r>
      <w:r w:rsidR="0098586F" w:rsidRPr="00A12425">
        <w:rPr>
          <w:rFonts w:ascii="Arial" w:hAnsi="Arial" w:cs="Arial"/>
          <w:sz w:val="24"/>
          <w:szCs w:val="24"/>
        </w:rPr>
        <w:t xml:space="preserve"> treatment or secondary intervention following treatment</w:t>
      </w:r>
      <w:r w:rsidR="00B12C9B">
        <w:rPr>
          <w:rFonts w:ascii="Arial" w:hAnsi="Arial" w:cs="Arial"/>
          <w:sz w:val="24"/>
          <w:szCs w:val="24"/>
        </w:rPr>
        <w:t xml:space="preserve"> of</w:t>
      </w:r>
      <w:r w:rsidR="0098586F" w:rsidRPr="00A12425">
        <w:rPr>
          <w:rFonts w:ascii="Arial" w:hAnsi="Arial" w:cs="Arial"/>
          <w:sz w:val="24"/>
          <w:szCs w:val="24"/>
        </w:rPr>
        <w:t xml:space="preserve"> acute and elective conditions</w:t>
      </w:r>
      <w:r w:rsidR="00B12C9B">
        <w:rPr>
          <w:rFonts w:ascii="Arial" w:hAnsi="Arial" w:cs="Arial"/>
          <w:sz w:val="24"/>
          <w:szCs w:val="24"/>
        </w:rPr>
        <w:t>,</w:t>
      </w:r>
      <w:r w:rsidR="009357B7" w:rsidRPr="00A12425">
        <w:rPr>
          <w:rFonts w:ascii="Arial" w:hAnsi="Arial" w:cs="Arial"/>
          <w:sz w:val="24"/>
          <w:szCs w:val="24"/>
        </w:rPr>
        <w:t xml:space="preserve"> mostly</w:t>
      </w:r>
      <w:r w:rsidR="0098586F" w:rsidRPr="00A12425">
        <w:rPr>
          <w:rFonts w:ascii="Arial" w:hAnsi="Arial" w:cs="Arial"/>
          <w:sz w:val="24"/>
          <w:szCs w:val="24"/>
        </w:rPr>
        <w:t xml:space="preserve"> involving hypoxic or ischaemic wounds</w:t>
      </w:r>
      <w:r w:rsidR="00910FD7" w:rsidRPr="00A12425">
        <w:rPr>
          <w:rFonts w:ascii="Arial" w:hAnsi="Arial" w:cs="Arial"/>
          <w:sz w:val="24"/>
          <w:szCs w:val="24"/>
        </w:rPr>
        <w:t>.</w:t>
      </w:r>
      <w:r w:rsidR="00B6287E">
        <w:rPr>
          <w:rFonts w:ascii="Arial" w:hAnsi="Arial" w:cs="Arial"/>
          <w:sz w:val="24"/>
          <w:szCs w:val="24"/>
        </w:rPr>
        <w:t xml:space="preserve"> </w:t>
      </w:r>
      <w:r w:rsidR="00910FD7" w:rsidRPr="00A12425">
        <w:rPr>
          <w:rFonts w:ascii="Arial" w:hAnsi="Arial" w:cs="Arial"/>
          <w:sz w:val="24"/>
          <w:szCs w:val="24"/>
        </w:rPr>
        <w:t xml:space="preserve"> Examples are:</w:t>
      </w:r>
      <w:r w:rsidR="0098586F" w:rsidRPr="00A12425">
        <w:rPr>
          <w:rFonts w:ascii="Arial" w:hAnsi="Arial" w:cs="Arial"/>
          <w:sz w:val="24"/>
          <w:szCs w:val="24"/>
        </w:rPr>
        <w:t xml:space="preserve"> necrotising fasciitis, acute traumatic ischemia, arterial insufficiencies, crush injuries, radiation tissue damage and diabetic and other complex non-healing wounds.</w:t>
      </w:r>
    </w:p>
    <w:p w14:paraId="3820619B" w14:textId="4FEC3BA0" w:rsidR="00035CAA" w:rsidRPr="00895808" w:rsidRDefault="00035CAA" w:rsidP="00BE2CC5">
      <w:pPr>
        <w:pStyle w:val="Heading1"/>
        <w:spacing w:before="0" w:after="0"/>
      </w:pPr>
      <w:r w:rsidRPr="00895808">
        <w:t>Service User</w:t>
      </w:r>
      <w:r w:rsidR="001129E8" w:rsidRPr="00895808">
        <w:t>s</w:t>
      </w:r>
    </w:p>
    <w:p w14:paraId="309A7C2D" w14:textId="4DDCDD37" w:rsidR="00A557CE" w:rsidRDefault="00465D3E" w:rsidP="00B707D4">
      <w:pPr>
        <w:spacing w:before="120"/>
        <w:rPr>
          <w:rFonts w:ascii="Arial" w:hAnsi="Arial" w:cs="Arial"/>
          <w:sz w:val="24"/>
          <w:szCs w:val="24"/>
        </w:rPr>
      </w:pPr>
      <w:r w:rsidRPr="002C49FD">
        <w:rPr>
          <w:rFonts w:ascii="Arial" w:hAnsi="Arial" w:cs="Arial"/>
          <w:sz w:val="24"/>
          <w:szCs w:val="24"/>
        </w:rPr>
        <w:t xml:space="preserve">Service </w:t>
      </w:r>
      <w:r w:rsidR="00C23B3C">
        <w:rPr>
          <w:rFonts w:ascii="Arial" w:hAnsi="Arial" w:cs="Arial"/>
          <w:sz w:val="24"/>
          <w:szCs w:val="24"/>
        </w:rPr>
        <w:t>U</w:t>
      </w:r>
      <w:r w:rsidRPr="002C49FD">
        <w:rPr>
          <w:rFonts w:ascii="Arial" w:hAnsi="Arial" w:cs="Arial"/>
          <w:sz w:val="24"/>
          <w:szCs w:val="24"/>
        </w:rPr>
        <w:t>sers are</w:t>
      </w:r>
      <w:r w:rsidR="00BA14C7">
        <w:rPr>
          <w:rFonts w:ascii="Arial" w:hAnsi="Arial" w:cs="Arial"/>
          <w:sz w:val="24"/>
          <w:szCs w:val="24"/>
        </w:rPr>
        <w:t xml:space="preserve"> </w:t>
      </w:r>
      <w:r w:rsidR="00AD6C0A" w:rsidRPr="00910FD7">
        <w:rPr>
          <w:rFonts w:ascii="Arial" w:hAnsi="Arial" w:cs="Arial"/>
          <w:sz w:val="24"/>
          <w:szCs w:val="24"/>
        </w:rPr>
        <w:t xml:space="preserve">eligible </w:t>
      </w:r>
      <w:r w:rsidR="00987A4F" w:rsidRPr="00910FD7">
        <w:rPr>
          <w:rFonts w:ascii="Arial" w:hAnsi="Arial" w:cs="Arial"/>
          <w:sz w:val="24"/>
          <w:szCs w:val="24"/>
        </w:rPr>
        <w:t>people</w:t>
      </w:r>
      <w:r w:rsidR="00341E58">
        <w:rPr>
          <w:rStyle w:val="FootnoteReference"/>
          <w:rFonts w:ascii="Arial" w:hAnsi="Arial" w:cs="Arial"/>
          <w:sz w:val="24"/>
          <w:szCs w:val="24"/>
        </w:rPr>
        <w:footnoteReference w:id="1"/>
      </w:r>
      <w:r w:rsidR="00341E58" w:rsidRPr="00910FD7">
        <w:rPr>
          <w:rFonts w:ascii="Arial" w:hAnsi="Arial" w:cs="Arial"/>
          <w:sz w:val="24"/>
          <w:szCs w:val="24"/>
        </w:rPr>
        <w:t xml:space="preserve"> </w:t>
      </w:r>
      <w:r w:rsidR="00BA14C7" w:rsidRPr="00910FD7">
        <w:rPr>
          <w:rFonts w:ascii="Arial" w:hAnsi="Arial" w:cs="Arial"/>
          <w:sz w:val="24"/>
          <w:szCs w:val="24"/>
        </w:rPr>
        <w:t xml:space="preserve">who </w:t>
      </w:r>
      <w:r w:rsidR="00B665C5">
        <w:rPr>
          <w:rFonts w:ascii="Arial" w:hAnsi="Arial" w:cs="Arial"/>
          <w:sz w:val="24"/>
          <w:szCs w:val="24"/>
        </w:rPr>
        <w:t xml:space="preserve">meet the </w:t>
      </w:r>
      <w:r w:rsidR="00B665C5" w:rsidRPr="0032643B">
        <w:rPr>
          <w:rFonts w:ascii="Arial" w:hAnsi="Arial" w:cs="Arial"/>
          <w:sz w:val="24"/>
          <w:szCs w:val="24"/>
        </w:rPr>
        <w:t xml:space="preserve">HBOT </w:t>
      </w:r>
      <w:r w:rsidR="00B665C5">
        <w:rPr>
          <w:rFonts w:ascii="Arial" w:hAnsi="Arial" w:cs="Arial"/>
          <w:sz w:val="24"/>
          <w:szCs w:val="24"/>
        </w:rPr>
        <w:t xml:space="preserve">treatment indications </w:t>
      </w:r>
      <w:r w:rsidR="00B665C5" w:rsidRPr="0032643B">
        <w:rPr>
          <w:rFonts w:ascii="Arial" w:hAnsi="Arial" w:cs="Arial"/>
          <w:sz w:val="24"/>
          <w:szCs w:val="24"/>
        </w:rPr>
        <w:t>recommended by</w:t>
      </w:r>
      <w:r w:rsidR="00B665C5" w:rsidRPr="0032643B">
        <w:rPr>
          <w:rFonts w:ascii="Arial" w:hAnsi="Arial" w:cs="Arial"/>
          <w:sz w:val="24"/>
          <w:szCs w:val="24"/>
          <w:lang w:eastAsia="en-GB"/>
        </w:rPr>
        <w:t xml:space="preserve"> the </w:t>
      </w:r>
      <w:r w:rsidR="00B665C5">
        <w:rPr>
          <w:rFonts w:ascii="Arial" w:hAnsi="Arial" w:cs="Arial"/>
          <w:sz w:val="24"/>
          <w:szCs w:val="24"/>
          <w:lang w:eastAsia="en-GB"/>
        </w:rPr>
        <w:t xml:space="preserve">Australian </w:t>
      </w:r>
      <w:r w:rsidR="00B665C5" w:rsidRPr="0032643B">
        <w:rPr>
          <w:rFonts w:ascii="Arial" w:hAnsi="Arial" w:cs="Arial"/>
          <w:sz w:val="24"/>
          <w:szCs w:val="24"/>
          <w:lang w:eastAsia="en-GB"/>
        </w:rPr>
        <w:t xml:space="preserve">New Zealand Hyperbaric Medical Group and Undersea and Hyperbaric </w:t>
      </w:r>
      <w:r w:rsidR="00903D27">
        <w:rPr>
          <w:rFonts w:ascii="Arial" w:hAnsi="Arial" w:cs="Arial"/>
          <w:sz w:val="24"/>
          <w:szCs w:val="24"/>
          <w:lang w:eastAsia="en-GB"/>
        </w:rPr>
        <w:t xml:space="preserve">Medical </w:t>
      </w:r>
      <w:r w:rsidR="00B665C5" w:rsidRPr="0032643B">
        <w:rPr>
          <w:rFonts w:ascii="Arial" w:hAnsi="Arial" w:cs="Arial"/>
          <w:sz w:val="24"/>
          <w:szCs w:val="24"/>
          <w:lang w:eastAsia="en-GB"/>
        </w:rPr>
        <w:t>Society</w:t>
      </w:r>
      <w:r w:rsidR="00095F15">
        <w:rPr>
          <w:rStyle w:val="FootnoteReference"/>
          <w:rFonts w:ascii="Arial" w:hAnsi="Arial" w:cs="Arial"/>
          <w:sz w:val="24"/>
          <w:szCs w:val="24"/>
          <w:lang w:eastAsia="en-GB"/>
        </w:rPr>
        <w:footnoteReference w:id="2"/>
      </w:r>
      <w:r w:rsidR="00967F01">
        <w:rPr>
          <w:rFonts w:ascii="Arial" w:hAnsi="Arial" w:cs="Arial"/>
          <w:sz w:val="24"/>
          <w:szCs w:val="24"/>
        </w:rPr>
        <w:t xml:space="preserve">, </w:t>
      </w:r>
      <w:r w:rsidR="00095F15">
        <w:rPr>
          <w:rFonts w:ascii="Arial" w:hAnsi="Arial" w:cs="Arial"/>
          <w:sz w:val="24"/>
          <w:szCs w:val="24"/>
        </w:rPr>
        <w:t xml:space="preserve">and who are </w:t>
      </w:r>
      <w:r w:rsidR="00095F15">
        <w:rPr>
          <w:rFonts w:ascii="Arial" w:hAnsi="Arial" w:cs="Arial"/>
          <w:sz w:val="24"/>
          <w:szCs w:val="24"/>
          <w:lang w:eastAsia="en-GB"/>
        </w:rPr>
        <w:t xml:space="preserve">assessed </w:t>
      </w:r>
      <w:r w:rsidR="00D048C5">
        <w:rPr>
          <w:rFonts w:ascii="Arial" w:hAnsi="Arial" w:cs="Arial"/>
          <w:sz w:val="24"/>
          <w:szCs w:val="24"/>
          <w:lang w:eastAsia="en-GB"/>
        </w:rPr>
        <w:t>by the Services</w:t>
      </w:r>
      <w:r w:rsidR="00967F01">
        <w:rPr>
          <w:rFonts w:ascii="Arial" w:hAnsi="Arial" w:cs="Arial"/>
          <w:sz w:val="24"/>
          <w:szCs w:val="24"/>
          <w:lang w:eastAsia="en-GB"/>
        </w:rPr>
        <w:t xml:space="preserve"> </w:t>
      </w:r>
      <w:r w:rsidR="00095F15" w:rsidRPr="0032643B">
        <w:rPr>
          <w:rFonts w:ascii="Arial" w:hAnsi="Arial" w:cs="Arial"/>
          <w:sz w:val="24"/>
          <w:szCs w:val="24"/>
          <w:lang w:eastAsia="en-GB"/>
        </w:rPr>
        <w:t>as likely to benefit from HBOT</w:t>
      </w:r>
      <w:r w:rsidR="00095F15">
        <w:rPr>
          <w:rFonts w:ascii="Arial" w:hAnsi="Arial" w:cs="Arial"/>
          <w:sz w:val="24"/>
          <w:szCs w:val="24"/>
        </w:rPr>
        <w:t>.</w:t>
      </w:r>
    </w:p>
    <w:p w14:paraId="5BE5ED21" w14:textId="0F045812" w:rsidR="00BA14C7" w:rsidRPr="00577B41" w:rsidRDefault="00BA14C7" w:rsidP="00B707D4">
      <w:pPr>
        <w:spacing w:before="120"/>
        <w:rPr>
          <w:lang w:val="en-NZ"/>
        </w:rPr>
      </w:pPr>
      <w:r w:rsidRPr="006857E5">
        <w:rPr>
          <w:rFonts w:ascii="Arial" w:hAnsi="Arial" w:cs="Arial"/>
          <w:sz w:val="24"/>
          <w:szCs w:val="24"/>
        </w:rPr>
        <w:t>Service Users exit the Service</w:t>
      </w:r>
      <w:r w:rsidR="00FB1155">
        <w:rPr>
          <w:rFonts w:ascii="Arial" w:hAnsi="Arial" w:cs="Arial"/>
          <w:sz w:val="24"/>
          <w:szCs w:val="24"/>
        </w:rPr>
        <w:t>s</w:t>
      </w:r>
      <w:r w:rsidRPr="006857E5">
        <w:rPr>
          <w:rFonts w:ascii="Arial" w:hAnsi="Arial" w:cs="Arial"/>
          <w:sz w:val="24"/>
          <w:szCs w:val="24"/>
        </w:rPr>
        <w:t xml:space="preserve"> when they</w:t>
      </w:r>
      <w:r w:rsidR="00EE3ED6">
        <w:rPr>
          <w:rFonts w:ascii="Arial" w:hAnsi="Arial" w:cs="Arial"/>
          <w:sz w:val="24"/>
          <w:szCs w:val="24"/>
        </w:rPr>
        <w:t xml:space="preserve"> are discharged</w:t>
      </w:r>
      <w:r w:rsidR="00FF728F">
        <w:rPr>
          <w:rFonts w:ascii="Arial" w:eastAsiaTheme="minorEastAsia" w:hAnsi="Arial" w:cs="Arial"/>
          <w:color w:val="0D0D0D" w:themeColor="text1" w:themeTint="F2"/>
          <w:sz w:val="24"/>
          <w:szCs w:val="24"/>
          <w:lang w:eastAsia="en-GB"/>
        </w:rPr>
        <w:t xml:space="preserve"> </w:t>
      </w:r>
      <w:r w:rsidRPr="00BF03EA">
        <w:rPr>
          <w:rFonts w:ascii="Arial" w:eastAsiaTheme="minorEastAsia" w:hAnsi="Arial" w:cs="Arial"/>
          <w:color w:val="0D0D0D" w:themeColor="text1" w:themeTint="F2"/>
          <w:sz w:val="24"/>
          <w:szCs w:val="24"/>
          <w:lang w:eastAsia="en-GB"/>
        </w:rPr>
        <w:t xml:space="preserve">to the </w:t>
      </w:r>
      <w:r w:rsidR="00FF728F">
        <w:rPr>
          <w:rFonts w:ascii="Arial" w:eastAsiaTheme="minorEastAsia" w:hAnsi="Arial" w:cs="Arial"/>
          <w:color w:val="0D0D0D" w:themeColor="text1" w:themeTint="F2"/>
          <w:sz w:val="24"/>
          <w:szCs w:val="24"/>
          <w:lang w:eastAsia="en-GB"/>
        </w:rPr>
        <w:t xml:space="preserve">referrer </w:t>
      </w:r>
      <w:r w:rsidRPr="00BF03EA">
        <w:rPr>
          <w:rFonts w:ascii="Arial" w:eastAsiaTheme="minorEastAsia" w:hAnsi="Arial" w:cs="Arial"/>
          <w:color w:val="0D0D0D" w:themeColor="text1" w:themeTint="F2"/>
          <w:sz w:val="24"/>
          <w:szCs w:val="24"/>
          <w:lang w:eastAsia="en-GB"/>
        </w:rPr>
        <w:t>on completion of their course of HBOT treatment</w:t>
      </w:r>
      <w:r w:rsidR="00FF728F">
        <w:rPr>
          <w:rFonts w:ascii="Arial" w:eastAsiaTheme="minorEastAsia" w:hAnsi="Arial" w:cs="Arial"/>
          <w:color w:val="0D0D0D" w:themeColor="text1" w:themeTint="F2"/>
          <w:sz w:val="24"/>
          <w:szCs w:val="24"/>
          <w:lang w:eastAsia="en-GB"/>
        </w:rPr>
        <w:t>,</w:t>
      </w:r>
      <w:r w:rsidRPr="00BF03EA">
        <w:rPr>
          <w:rFonts w:ascii="Arial" w:eastAsiaTheme="minorEastAsia" w:hAnsi="Arial" w:cs="Arial"/>
          <w:color w:val="0D0D0D" w:themeColor="text1" w:themeTint="F2"/>
          <w:sz w:val="24"/>
          <w:szCs w:val="24"/>
          <w:lang w:eastAsia="en-GB"/>
        </w:rPr>
        <w:t xml:space="preserve"> or</w:t>
      </w:r>
      <w:r w:rsidR="00FF728F">
        <w:rPr>
          <w:rFonts w:ascii="Arial" w:eastAsiaTheme="minorEastAsia" w:hAnsi="Arial" w:cs="Arial"/>
          <w:color w:val="0D0D0D" w:themeColor="text1" w:themeTint="F2"/>
          <w:sz w:val="24"/>
          <w:szCs w:val="24"/>
          <w:lang w:eastAsia="en-GB"/>
        </w:rPr>
        <w:t xml:space="preserve"> </w:t>
      </w:r>
      <w:r w:rsidRPr="00BF03EA">
        <w:rPr>
          <w:rFonts w:ascii="Arial" w:eastAsiaTheme="minorEastAsia" w:hAnsi="Arial" w:cs="Arial"/>
          <w:color w:val="0D0D0D" w:themeColor="text1" w:themeTint="F2"/>
          <w:sz w:val="24"/>
          <w:szCs w:val="24"/>
          <w:lang w:eastAsia="en-GB"/>
        </w:rPr>
        <w:t>wound management services</w:t>
      </w:r>
      <w:r w:rsidR="00FF728F">
        <w:rPr>
          <w:rFonts w:ascii="Arial" w:eastAsiaTheme="minorEastAsia" w:hAnsi="Arial" w:cs="Arial"/>
          <w:color w:val="0D0D0D" w:themeColor="text1" w:themeTint="F2"/>
          <w:sz w:val="24"/>
          <w:szCs w:val="24"/>
          <w:lang w:eastAsia="en-GB"/>
        </w:rPr>
        <w:t>, or</w:t>
      </w:r>
      <w:r w:rsidR="00FF728F">
        <w:rPr>
          <w:rFonts w:ascii="Arial" w:hAnsi="Arial" w:cs="Arial"/>
          <w:sz w:val="24"/>
          <w:szCs w:val="24"/>
        </w:rPr>
        <w:t xml:space="preserve"> </w:t>
      </w:r>
      <w:r w:rsidRPr="00996DAC">
        <w:rPr>
          <w:rFonts w:ascii="Arial" w:hAnsi="Arial" w:cs="Arial"/>
          <w:sz w:val="24"/>
          <w:szCs w:val="24"/>
        </w:rPr>
        <w:t xml:space="preserve">at the </w:t>
      </w:r>
      <w:r w:rsidR="00EE3ED6">
        <w:rPr>
          <w:rFonts w:ascii="Arial" w:hAnsi="Arial" w:cs="Arial"/>
          <w:sz w:val="24"/>
          <w:szCs w:val="24"/>
        </w:rPr>
        <w:t>Service User</w:t>
      </w:r>
      <w:r w:rsidRPr="00996DAC">
        <w:rPr>
          <w:rFonts w:ascii="Arial" w:hAnsi="Arial" w:cs="Arial"/>
          <w:sz w:val="24"/>
          <w:szCs w:val="24"/>
        </w:rPr>
        <w:t>’s request.</w:t>
      </w:r>
    </w:p>
    <w:p w14:paraId="3AE100FD" w14:textId="44579368" w:rsidR="00AD6C0A" w:rsidRDefault="00B6287E" w:rsidP="00A12425">
      <w:pPr>
        <w:pStyle w:val="Heading1"/>
      </w:pPr>
      <w:r>
        <w:t xml:space="preserve">Service </w:t>
      </w:r>
      <w:r w:rsidR="00586F09" w:rsidRPr="00577B41">
        <w:t>Exclusion</w:t>
      </w:r>
      <w:r w:rsidR="00184025">
        <w:t>s</w:t>
      </w:r>
    </w:p>
    <w:p w14:paraId="5B5B23C2" w14:textId="1E448E32" w:rsidR="00AD6C0A" w:rsidRDefault="00AD6C0A" w:rsidP="00B707D4">
      <w:pPr>
        <w:spacing w:before="120"/>
        <w:rPr>
          <w:rFonts w:ascii="Arial" w:hAnsi="Arial" w:cs="Arial"/>
          <w:sz w:val="24"/>
          <w:szCs w:val="24"/>
        </w:rPr>
      </w:pPr>
      <w:r w:rsidRPr="00117ABF">
        <w:rPr>
          <w:rFonts w:ascii="Arial" w:hAnsi="Arial" w:cs="Arial"/>
          <w:sz w:val="24"/>
          <w:szCs w:val="24"/>
        </w:rPr>
        <w:t>People</w:t>
      </w:r>
      <w:r>
        <w:rPr>
          <w:rFonts w:ascii="Arial" w:hAnsi="Arial" w:cs="Arial"/>
          <w:sz w:val="24"/>
          <w:szCs w:val="24"/>
        </w:rPr>
        <w:t xml:space="preserve"> who are eligible for </w:t>
      </w:r>
      <w:r w:rsidR="00AF5187">
        <w:rPr>
          <w:rFonts w:ascii="Arial" w:hAnsi="Arial" w:cs="Arial"/>
          <w:sz w:val="24"/>
          <w:szCs w:val="24"/>
        </w:rPr>
        <w:t xml:space="preserve">elective </w:t>
      </w:r>
      <w:r>
        <w:rPr>
          <w:rFonts w:ascii="Arial" w:hAnsi="Arial" w:cs="Arial"/>
          <w:sz w:val="24"/>
          <w:szCs w:val="24"/>
        </w:rPr>
        <w:t>services funded under the Injury Prevention Rehabilitation Act 2001 are excluded from receiving</w:t>
      </w:r>
      <w:r w:rsidR="00996DAC">
        <w:rPr>
          <w:rFonts w:ascii="Arial" w:hAnsi="Arial" w:cs="Arial"/>
          <w:sz w:val="24"/>
          <w:szCs w:val="24"/>
        </w:rPr>
        <w:t xml:space="preserve"> Vote Health funded</w:t>
      </w:r>
      <w:r w:rsidR="00CA684D">
        <w:rPr>
          <w:rFonts w:ascii="Arial" w:hAnsi="Arial" w:cs="Arial"/>
          <w:sz w:val="24"/>
          <w:szCs w:val="24"/>
        </w:rPr>
        <w:t xml:space="preserve"> Hyperbaric </w:t>
      </w:r>
      <w:r w:rsidR="00FC4D29">
        <w:rPr>
          <w:rFonts w:ascii="Arial" w:hAnsi="Arial" w:cs="Arial"/>
          <w:sz w:val="24"/>
          <w:szCs w:val="24"/>
        </w:rPr>
        <w:t xml:space="preserve">Medical </w:t>
      </w:r>
      <w:r>
        <w:rPr>
          <w:rFonts w:ascii="Arial" w:hAnsi="Arial" w:cs="Arial"/>
          <w:sz w:val="24"/>
          <w:szCs w:val="24"/>
        </w:rPr>
        <w:t>Service</w:t>
      </w:r>
      <w:r w:rsidR="00CA684D">
        <w:rPr>
          <w:rFonts w:ascii="Arial" w:hAnsi="Arial" w:cs="Arial"/>
          <w:sz w:val="24"/>
          <w:szCs w:val="24"/>
        </w:rPr>
        <w:t>s</w:t>
      </w:r>
      <w:r w:rsidR="00996DAC">
        <w:rPr>
          <w:rFonts w:ascii="Arial" w:hAnsi="Arial" w:cs="Arial"/>
          <w:sz w:val="24"/>
          <w:szCs w:val="24"/>
        </w:rPr>
        <w:t>.</w:t>
      </w:r>
      <w:r>
        <w:rPr>
          <w:rFonts w:ascii="Arial" w:hAnsi="Arial" w:cs="Arial"/>
          <w:sz w:val="24"/>
          <w:szCs w:val="24"/>
        </w:rPr>
        <w:t xml:space="preserve"> </w:t>
      </w:r>
      <w:r w:rsidR="00B65391">
        <w:rPr>
          <w:rFonts w:ascii="Arial" w:hAnsi="Arial" w:cs="Arial"/>
          <w:sz w:val="24"/>
          <w:szCs w:val="24"/>
        </w:rPr>
        <w:t xml:space="preserve"> </w:t>
      </w:r>
    </w:p>
    <w:p w14:paraId="56DA5CE5" w14:textId="77777777" w:rsidR="00703359" w:rsidRDefault="00703359" w:rsidP="00A12425">
      <w:pPr>
        <w:pStyle w:val="Heading1"/>
      </w:pPr>
      <w:r w:rsidRPr="0032643B">
        <w:t>Service Objectives</w:t>
      </w:r>
    </w:p>
    <w:p w14:paraId="34A94C83" w14:textId="34B35DA4" w:rsidR="00703359" w:rsidRPr="00B707D4" w:rsidRDefault="0006721F" w:rsidP="00B707D4">
      <w:pPr>
        <w:pStyle w:val="ListParagraph"/>
        <w:ind w:left="0"/>
        <w:rPr>
          <w:rFonts w:ascii="Arial" w:hAnsi="Arial" w:cs="Arial"/>
          <w:sz w:val="24"/>
          <w:szCs w:val="24"/>
        </w:rPr>
      </w:pPr>
      <w:r w:rsidRPr="00B707D4">
        <w:rPr>
          <w:rFonts w:ascii="Arial" w:hAnsi="Arial" w:cs="Arial"/>
          <w:sz w:val="24"/>
          <w:szCs w:val="24"/>
        </w:rPr>
        <w:t>The Service</w:t>
      </w:r>
      <w:r w:rsidR="00FB1155">
        <w:rPr>
          <w:rFonts w:ascii="Arial" w:hAnsi="Arial" w:cs="Arial"/>
          <w:sz w:val="24"/>
          <w:szCs w:val="24"/>
        </w:rPr>
        <w:t>s</w:t>
      </w:r>
      <w:r w:rsidRPr="00B707D4">
        <w:rPr>
          <w:rFonts w:ascii="Arial" w:hAnsi="Arial" w:cs="Arial"/>
          <w:sz w:val="24"/>
          <w:szCs w:val="24"/>
        </w:rPr>
        <w:t xml:space="preserve"> </w:t>
      </w:r>
      <w:r w:rsidR="00A12425">
        <w:rPr>
          <w:rFonts w:ascii="Arial" w:hAnsi="Arial" w:cs="Arial"/>
          <w:sz w:val="24"/>
          <w:szCs w:val="24"/>
        </w:rPr>
        <w:t>will</w:t>
      </w:r>
      <w:r>
        <w:rPr>
          <w:rFonts w:ascii="Arial" w:hAnsi="Arial" w:cs="Arial"/>
          <w:sz w:val="24"/>
          <w:szCs w:val="24"/>
        </w:rPr>
        <w:t xml:space="preserve"> </w:t>
      </w:r>
      <w:r w:rsidR="00B65391" w:rsidRPr="00B707D4">
        <w:rPr>
          <w:rFonts w:ascii="Arial" w:hAnsi="Arial" w:cs="Arial"/>
          <w:sz w:val="24"/>
          <w:szCs w:val="24"/>
        </w:rPr>
        <w:t xml:space="preserve">deliver quality, </w:t>
      </w:r>
      <w:r w:rsidR="00703359" w:rsidRPr="00B707D4">
        <w:rPr>
          <w:rFonts w:ascii="Arial" w:hAnsi="Arial" w:cs="Arial"/>
          <w:sz w:val="24"/>
          <w:szCs w:val="24"/>
        </w:rPr>
        <w:t xml:space="preserve">safe and </w:t>
      </w:r>
      <w:r w:rsidR="00B65391" w:rsidRPr="00B707D4">
        <w:rPr>
          <w:rFonts w:ascii="Arial" w:hAnsi="Arial" w:cs="Arial"/>
          <w:sz w:val="24"/>
          <w:szCs w:val="24"/>
        </w:rPr>
        <w:t>consistent</w:t>
      </w:r>
      <w:r w:rsidR="00577B41" w:rsidRPr="00B707D4">
        <w:rPr>
          <w:rFonts w:ascii="Arial" w:hAnsi="Arial" w:cs="Arial"/>
          <w:sz w:val="24"/>
          <w:szCs w:val="24"/>
        </w:rPr>
        <w:t xml:space="preserve"> </w:t>
      </w:r>
      <w:r w:rsidR="00910FD7">
        <w:rPr>
          <w:rFonts w:ascii="Arial" w:hAnsi="Arial" w:cs="Arial"/>
          <w:sz w:val="24"/>
          <w:szCs w:val="24"/>
        </w:rPr>
        <w:t xml:space="preserve">HBOT </w:t>
      </w:r>
      <w:r w:rsidR="00577B41" w:rsidRPr="00B707D4">
        <w:rPr>
          <w:rFonts w:ascii="Arial" w:hAnsi="Arial" w:cs="Arial"/>
          <w:sz w:val="24"/>
          <w:szCs w:val="24"/>
        </w:rPr>
        <w:t>services</w:t>
      </w:r>
      <w:r w:rsidR="00673EF4" w:rsidRPr="00B707D4">
        <w:rPr>
          <w:rFonts w:ascii="Arial" w:hAnsi="Arial" w:cs="Arial"/>
          <w:sz w:val="24"/>
          <w:szCs w:val="24"/>
        </w:rPr>
        <w:t xml:space="preserve"> </w:t>
      </w:r>
      <w:r w:rsidR="00910FD7">
        <w:rPr>
          <w:rFonts w:ascii="Arial" w:hAnsi="Arial" w:cs="Arial"/>
          <w:sz w:val="24"/>
          <w:szCs w:val="24"/>
        </w:rPr>
        <w:t>that</w:t>
      </w:r>
      <w:r w:rsidR="00673EF4" w:rsidRPr="00B707D4">
        <w:rPr>
          <w:rFonts w:ascii="Arial" w:hAnsi="Arial" w:cs="Arial"/>
          <w:sz w:val="24"/>
          <w:szCs w:val="24"/>
        </w:rPr>
        <w:t xml:space="preserve"> manage clinical risks to patients and staff, and optimise </w:t>
      </w:r>
      <w:r w:rsidR="00910FD7">
        <w:rPr>
          <w:rFonts w:ascii="Arial" w:hAnsi="Arial" w:cs="Arial"/>
          <w:sz w:val="24"/>
          <w:szCs w:val="24"/>
        </w:rPr>
        <w:t xml:space="preserve">clinical </w:t>
      </w:r>
      <w:r w:rsidR="00673EF4" w:rsidRPr="00B707D4">
        <w:rPr>
          <w:rFonts w:ascii="Arial" w:hAnsi="Arial" w:cs="Arial"/>
          <w:sz w:val="24"/>
          <w:szCs w:val="24"/>
        </w:rPr>
        <w:t>outcomes</w:t>
      </w:r>
      <w:r w:rsidR="00FF728F" w:rsidRPr="00B707D4">
        <w:rPr>
          <w:rFonts w:ascii="Arial" w:hAnsi="Arial" w:cs="Arial"/>
          <w:sz w:val="24"/>
          <w:szCs w:val="24"/>
        </w:rPr>
        <w:t xml:space="preserve"> for Service User</w:t>
      </w:r>
      <w:r w:rsidR="00716904">
        <w:rPr>
          <w:rFonts w:ascii="Arial" w:hAnsi="Arial" w:cs="Arial"/>
          <w:sz w:val="24"/>
          <w:szCs w:val="24"/>
        </w:rPr>
        <w:t>s</w:t>
      </w:r>
      <w:r w:rsidR="00FF728F">
        <w:rPr>
          <w:rFonts w:ascii="Arial" w:hAnsi="Arial" w:cs="Arial"/>
          <w:sz w:val="24"/>
          <w:szCs w:val="24"/>
        </w:rPr>
        <w:t>.</w:t>
      </w:r>
    </w:p>
    <w:p w14:paraId="30001EFC" w14:textId="7A041F6C" w:rsidR="00906698" w:rsidRDefault="00906698" w:rsidP="00A12425">
      <w:pPr>
        <w:pStyle w:val="Heading1"/>
      </w:pPr>
      <w:r w:rsidRPr="0032643B">
        <w:t>Service Components</w:t>
      </w:r>
    </w:p>
    <w:p w14:paraId="0B1BDB7C" w14:textId="416E045E" w:rsidR="00C3186A" w:rsidRDefault="00C3186A" w:rsidP="00A557CE">
      <w:pPr>
        <w:pStyle w:val="Heading2"/>
        <w:spacing w:after="0"/>
        <w:ind w:firstLine="0"/>
      </w:pPr>
      <w:r>
        <w:t>Referral Pathways</w:t>
      </w:r>
    </w:p>
    <w:p w14:paraId="2B80C9DF" w14:textId="601C31C5" w:rsidR="00C3186A" w:rsidRPr="00C3186A" w:rsidRDefault="008F56E4" w:rsidP="00B707D4">
      <w:pPr>
        <w:pStyle w:val="ListParagraph"/>
        <w:spacing w:before="120" w:after="120"/>
        <w:ind w:left="0"/>
        <w:contextualSpacing w:val="0"/>
        <w:rPr>
          <w:rFonts w:ascii="Arial" w:eastAsiaTheme="minorEastAsia" w:hAnsi="Arial" w:cs="Arial"/>
          <w:color w:val="0D0D0D" w:themeColor="text1" w:themeTint="F2"/>
          <w:sz w:val="24"/>
          <w:szCs w:val="24"/>
          <w:lang w:eastAsia="en-GB"/>
        </w:rPr>
      </w:pPr>
      <w:r>
        <w:rPr>
          <w:rFonts w:ascii="Arial" w:eastAsiaTheme="minorEastAsia" w:hAnsi="Arial" w:cs="Arial"/>
          <w:color w:val="0D0D0D" w:themeColor="text1" w:themeTint="F2"/>
          <w:sz w:val="24"/>
          <w:szCs w:val="24"/>
          <w:lang w:eastAsia="en-GB"/>
        </w:rPr>
        <w:t>DHB r</w:t>
      </w:r>
      <w:r w:rsidR="00C3186A" w:rsidRPr="00C3186A">
        <w:rPr>
          <w:rFonts w:ascii="Arial" w:eastAsiaTheme="minorEastAsia" w:hAnsi="Arial" w:cs="Arial"/>
          <w:color w:val="0D0D0D" w:themeColor="text1" w:themeTint="F2"/>
          <w:sz w:val="24"/>
          <w:szCs w:val="24"/>
          <w:lang w:eastAsia="en-GB"/>
        </w:rPr>
        <w:t>eferral boundaries for patients are not fixed</w:t>
      </w:r>
      <w:r w:rsidR="00031819">
        <w:rPr>
          <w:rFonts w:ascii="Arial" w:eastAsiaTheme="minorEastAsia" w:hAnsi="Arial" w:cs="Arial"/>
          <w:color w:val="0D0D0D" w:themeColor="text1" w:themeTint="F2"/>
          <w:sz w:val="24"/>
          <w:szCs w:val="24"/>
          <w:lang w:eastAsia="en-GB"/>
        </w:rPr>
        <w:t xml:space="preserve">. </w:t>
      </w:r>
      <w:r w:rsidR="001101FE">
        <w:rPr>
          <w:rFonts w:ascii="Arial" w:eastAsiaTheme="minorEastAsia" w:hAnsi="Arial" w:cs="Arial"/>
          <w:color w:val="0D0D0D" w:themeColor="text1" w:themeTint="F2"/>
          <w:sz w:val="24"/>
          <w:szCs w:val="24"/>
          <w:lang w:eastAsia="en-GB"/>
        </w:rPr>
        <w:t>In general, h</w:t>
      </w:r>
      <w:r w:rsidR="00C3186A" w:rsidRPr="00C3186A">
        <w:rPr>
          <w:rFonts w:ascii="Arial" w:eastAsiaTheme="minorEastAsia" w:hAnsi="Arial" w:cs="Arial"/>
          <w:color w:val="0D0D0D" w:themeColor="text1" w:themeTint="F2"/>
          <w:sz w:val="24"/>
          <w:szCs w:val="24"/>
          <w:lang w:eastAsia="en-GB"/>
        </w:rPr>
        <w:t>owever, referral</w:t>
      </w:r>
      <w:r w:rsidR="00B707D4">
        <w:rPr>
          <w:rFonts w:ascii="Arial" w:eastAsiaTheme="minorEastAsia" w:hAnsi="Arial" w:cs="Arial"/>
          <w:color w:val="0D0D0D" w:themeColor="text1" w:themeTint="F2"/>
          <w:sz w:val="24"/>
          <w:szCs w:val="24"/>
          <w:lang w:eastAsia="en-GB"/>
        </w:rPr>
        <w:t xml:space="preserve">s to the </w:t>
      </w:r>
      <w:r w:rsidR="001101FE">
        <w:rPr>
          <w:rFonts w:ascii="Arial" w:eastAsiaTheme="minorEastAsia" w:hAnsi="Arial" w:cs="Arial"/>
          <w:color w:val="0D0D0D" w:themeColor="text1" w:themeTint="F2"/>
          <w:sz w:val="24"/>
          <w:szCs w:val="24"/>
          <w:lang w:eastAsia="en-GB"/>
        </w:rPr>
        <w:t>S</w:t>
      </w:r>
      <w:r w:rsidR="00B707D4">
        <w:rPr>
          <w:rFonts w:ascii="Arial" w:eastAsiaTheme="minorEastAsia" w:hAnsi="Arial" w:cs="Arial"/>
          <w:color w:val="0D0D0D" w:themeColor="text1" w:themeTint="F2"/>
          <w:sz w:val="24"/>
          <w:szCs w:val="24"/>
          <w:lang w:eastAsia="en-GB"/>
        </w:rPr>
        <w:t>ervice</w:t>
      </w:r>
      <w:r w:rsidR="00FB1155">
        <w:rPr>
          <w:rFonts w:ascii="Arial" w:eastAsiaTheme="minorEastAsia" w:hAnsi="Arial" w:cs="Arial"/>
          <w:color w:val="0D0D0D" w:themeColor="text1" w:themeTint="F2"/>
          <w:sz w:val="24"/>
          <w:szCs w:val="24"/>
          <w:lang w:eastAsia="en-GB"/>
        </w:rPr>
        <w:t>s</w:t>
      </w:r>
      <w:r w:rsidR="00C3186A" w:rsidRPr="00C3186A">
        <w:rPr>
          <w:rFonts w:ascii="Arial" w:eastAsiaTheme="minorEastAsia" w:hAnsi="Arial" w:cs="Arial"/>
          <w:color w:val="0D0D0D" w:themeColor="text1" w:themeTint="F2"/>
          <w:sz w:val="24"/>
          <w:szCs w:val="24"/>
          <w:lang w:eastAsia="en-GB"/>
        </w:rPr>
        <w:t xml:space="preserve"> follow the</w:t>
      </w:r>
      <w:r w:rsidR="00FC4D29">
        <w:rPr>
          <w:rFonts w:ascii="Arial" w:eastAsiaTheme="minorEastAsia" w:hAnsi="Arial" w:cs="Arial"/>
          <w:color w:val="0D0D0D" w:themeColor="text1" w:themeTint="F2"/>
          <w:sz w:val="24"/>
          <w:szCs w:val="24"/>
          <w:lang w:eastAsia="en-GB"/>
        </w:rPr>
        <w:t xml:space="preserve"> pathways in the </w:t>
      </w:r>
      <w:r w:rsidR="00694494">
        <w:rPr>
          <w:rFonts w:ascii="Arial" w:eastAsiaTheme="minorEastAsia" w:hAnsi="Arial" w:cs="Arial"/>
          <w:color w:val="0D0D0D" w:themeColor="text1" w:themeTint="F2"/>
          <w:sz w:val="24"/>
          <w:szCs w:val="24"/>
          <w:lang w:eastAsia="en-GB"/>
        </w:rPr>
        <w:t>table</w:t>
      </w:r>
      <w:r w:rsidR="00C3186A" w:rsidRPr="00C3186A">
        <w:rPr>
          <w:rFonts w:ascii="Arial" w:eastAsiaTheme="minorEastAsia" w:hAnsi="Arial" w:cs="Arial"/>
          <w:color w:val="0D0D0D" w:themeColor="text1" w:themeTint="F2"/>
          <w:sz w:val="24"/>
          <w:szCs w:val="24"/>
          <w:lang w:eastAsia="en-GB"/>
        </w:rPr>
        <w:t xml:space="preserve"> below</w:t>
      </w:r>
      <w:r w:rsidR="00FF728F">
        <w:rPr>
          <w:rFonts w:ascii="Arial" w:eastAsiaTheme="minorEastAsia" w:hAnsi="Arial" w:cs="Arial"/>
          <w:color w:val="0D0D0D" w:themeColor="text1" w:themeTint="F2"/>
          <w:sz w:val="24"/>
          <w:szCs w:val="24"/>
          <w:lang w:eastAsia="en-GB"/>
        </w:rPr>
        <w:t>.</w:t>
      </w:r>
    </w:p>
    <w:tbl>
      <w:tblPr>
        <w:tblStyle w:val="TableGrid"/>
        <w:tblW w:w="9634" w:type="dxa"/>
        <w:tblLook w:val="04A0" w:firstRow="1" w:lastRow="0" w:firstColumn="1" w:lastColumn="0" w:noHBand="0" w:noVBand="1"/>
      </w:tblPr>
      <w:tblGrid>
        <w:gridCol w:w="4957"/>
        <w:gridCol w:w="4677"/>
      </w:tblGrid>
      <w:tr w:rsidR="00C3186A" w14:paraId="25FC2BEA" w14:textId="77777777" w:rsidTr="008F0AEF">
        <w:tc>
          <w:tcPr>
            <w:tcW w:w="4957" w:type="dxa"/>
            <w:shd w:val="clear" w:color="auto" w:fill="D9D9D9" w:themeFill="background1" w:themeFillShade="D9"/>
          </w:tcPr>
          <w:p w14:paraId="06CD4941" w14:textId="4F4CA8D9" w:rsidR="00C3186A" w:rsidRPr="00C552AE" w:rsidRDefault="00C3186A" w:rsidP="00FF728F">
            <w:pPr>
              <w:rPr>
                <w:rFonts w:ascii="Arial" w:eastAsiaTheme="minorEastAsia" w:hAnsi="Arial" w:cs="Arial"/>
                <w:b/>
                <w:color w:val="0D0D0D" w:themeColor="text1" w:themeTint="F2"/>
                <w:sz w:val="22"/>
                <w:szCs w:val="22"/>
                <w:lang w:eastAsia="en-GB"/>
              </w:rPr>
            </w:pPr>
            <w:r w:rsidRPr="00C552AE">
              <w:rPr>
                <w:rFonts w:ascii="Arial" w:eastAsiaTheme="minorEastAsia" w:hAnsi="Arial" w:cs="Arial"/>
                <w:b/>
                <w:color w:val="0D0D0D" w:themeColor="text1" w:themeTint="F2"/>
                <w:sz w:val="22"/>
                <w:szCs w:val="22"/>
                <w:lang w:eastAsia="en-GB"/>
              </w:rPr>
              <w:t xml:space="preserve">Referring DHBs to </w:t>
            </w:r>
            <w:proofErr w:type="spellStart"/>
            <w:r w:rsidRPr="00C552AE">
              <w:rPr>
                <w:rFonts w:ascii="Arial" w:eastAsiaTheme="minorEastAsia" w:hAnsi="Arial" w:cs="Arial"/>
                <w:b/>
                <w:color w:val="0D0D0D" w:themeColor="text1" w:themeTint="F2"/>
                <w:sz w:val="22"/>
                <w:szCs w:val="22"/>
                <w:lang w:eastAsia="en-GB"/>
              </w:rPr>
              <w:t>Waitemata</w:t>
            </w:r>
            <w:proofErr w:type="spellEnd"/>
            <w:r w:rsidRPr="00C552AE">
              <w:rPr>
                <w:rFonts w:ascii="Arial" w:eastAsiaTheme="minorEastAsia" w:hAnsi="Arial" w:cs="Arial"/>
                <w:b/>
                <w:color w:val="0D0D0D" w:themeColor="text1" w:themeTint="F2"/>
                <w:sz w:val="22"/>
                <w:szCs w:val="22"/>
                <w:lang w:eastAsia="en-GB"/>
              </w:rPr>
              <w:t xml:space="preserve"> DHB’s Hyperbaric </w:t>
            </w:r>
            <w:r w:rsidR="001101FE" w:rsidRPr="00C552AE">
              <w:rPr>
                <w:rFonts w:ascii="Arial" w:eastAsiaTheme="minorEastAsia" w:hAnsi="Arial" w:cs="Arial"/>
                <w:b/>
                <w:color w:val="0D0D0D" w:themeColor="text1" w:themeTint="F2"/>
                <w:sz w:val="22"/>
                <w:szCs w:val="22"/>
                <w:lang w:eastAsia="en-GB"/>
              </w:rPr>
              <w:t xml:space="preserve">Medical </w:t>
            </w:r>
            <w:r w:rsidRPr="00C552AE">
              <w:rPr>
                <w:rFonts w:ascii="Arial" w:eastAsiaTheme="minorEastAsia" w:hAnsi="Arial" w:cs="Arial"/>
                <w:b/>
                <w:color w:val="0D0D0D" w:themeColor="text1" w:themeTint="F2"/>
                <w:sz w:val="22"/>
                <w:szCs w:val="22"/>
                <w:lang w:eastAsia="en-GB"/>
              </w:rPr>
              <w:t>Service</w:t>
            </w:r>
          </w:p>
        </w:tc>
        <w:tc>
          <w:tcPr>
            <w:tcW w:w="4677" w:type="dxa"/>
            <w:shd w:val="clear" w:color="auto" w:fill="D9D9D9" w:themeFill="background1" w:themeFillShade="D9"/>
          </w:tcPr>
          <w:p w14:paraId="0C8002E8" w14:textId="4AF6726F" w:rsidR="00C3186A" w:rsidRPr="00C552AE" w:rsidRDefault="00C3186A" w:rsidP="00FF728F">
            <w:pPr>
              <w:rPr>
                <w:rFonts w:ascii="Arial" w:eastAsiaTheme="minorEastAsia" w:hAnsi="Arial" w:cs="Arial"/>
                <w:b/>
                <w:color w:val="0D0D0D" w:themeColor="text1" w:themeTint="F2"/>
                <w:sz w:val="22"/>
                <w:szCs w:val="22"/>
                <w:lang w:eastAsia="en-GB"/>
              </w:rPr>
            </w:pPr>
            <w:r w:rsidRPr="00C552AE">
              <w:rPr>
                <w:rFonts w:ascii="Arial" w:eastAsiaTheme="minorEastAsia" w:hAnsi="Arial" w:cs="Arial"/>
                <w:b/>
                <w:color w:val="0D0D0D" w:themeColor="text1" w:themeTint="F2"/>
                <w:sz w:val="22"/>
                <w:szCs w:val="22"/>
                <w:lang w:eastAsia="en-GB"/>
              </w:rPr>
              <w:t xml:space="preserve">Referring DHBs to Canterbury DHB’s Hyperbaric </w:t>
            </w:r>
            <w:r w:rsidR="001101FE" w:rsidRPr="00C552AE">
              <w:rPr>
                <w:rFonts w:ascii="Arial" w:eastAsiaTheme="minorEastAsia" w:hAnsi="Arial" w:cs="Arial"/>
                <w:b/>
                <w:color w:val="0D0D0D" w:themeColor="text1" w:themeTint="F2"/>
                <w:sz w:val="22"/>
                <w:szCs w:val="22"/>
                <w:lang w:eastAsia="en-GB"/>
              </w:rPr>
              <w:t xml:space="preserve">Medical </w:t>
            </w:r>
            <w:r w:rsidRPr="00C552AE">
              <w:rPr>
                <w:rFonts w:ascii="Arial" w:eastAsiaTheme="minorEastAsia" w:hAnsi="Arial" w:cs="Arial"/>
                <w:b/>
                <w:color w:val="0D0D0D" w:themeColor="text1" w:themeTint="F2"/>
                <w:sz w:val="22"/>
                <w:szCs w:val="22"/>
                <w:lang w:eastAsia="en-GB"/>
              </w:rPr>
              <w:t>Service</w:t>
            </w:r>
          </w:p>
        </w:tc>
      </w:tr>
      <w:tr w:rsidR="00C3186A" w14:paraId="349F5493" w14:textId="77777777" w:rsidTr="008F0AEF">
        <w:tc>
          <w:tcPr>
            <w:tcW w:w="4957" w:type="dxa"/>
          </w:tcPr>
          <w:p w14:paraId="562D7B3C" w14:textId="77777777" w:rsidR="00C3186A" w:rsidRPr="00C552AE" w:rsidRDefault="00C3186A" w:rsidP="00FF728F">
            <w:pPr>
              <w:rPr>
                <w:rFonts w:ascii="Arial" w:eastAsiaTheme="minorEastAsia" w:hAnsi="Arial" w:cs="Arial"/>
                <w:color w:val="0D0D0D" w:themeColor="text1" w:themeTint="F2"/>
                <w:sz w:val="22"/>
                <w:szCs w:val="22"/>
                <w:lang w:eastAsia="en-GB"/>
              </w:rPr>
            </w:pPr>
            <w:r w:rsidRPr="00C552AE">
              <w:rPr>
                <w:rFonts w:ascii="Arial" w:eastAsiaTheme="minorEastAsia" w:hAnsi="Arial" w:cs="Arial"/>
                <w:color w:val="0D0D0D" w:themeColor="text1" w:themeTint="F2"/>
                <w:sz w:val="22"/>
                <w:szCs w:val="22"/>
                <w:lang w:eastAsia="en-GB"/>
              </w:rPr>
              <w:t>Northland</w:t>
            </w:r>
          </w:p>
        </w:tc>
        <w:tc>
          <w:tcPr>
            <w:tcW w:w="4677" w:type="dxa"/>
          </w:tcPr>
          <w:p w14:paraId="29DD94B9" w14:textId="77777777" w:rsidR="00C3186A" w:rsidRPr="00C552AE" w:rsidRDefault="00C3186A" w:rsidP="00FF728F">
            <w:pPr>
              <w:rPr>
                <w:rFonts w:ascii="Arial" w:eastAsiaTheme="minorEastAsia" w:hAnsi="Arial" w:cs="Arial"/>
                <w:color w:val="0D0D0D" w:themeColor="text1" w:themeTint="F2"/>
                <w:sz w:val="22"/>
                <w:szCs w:val="22"/>
                <w:lang w:eastAsia="en-GB"/>
              </w:rPr>
            </w:pPr>
            <w:r w:rsidRPr="00C552AE">
              <w:rPr>
                <w:rFonts w:ascii="Arial" w:eastAsiaTheme="minorEastAsia" w:hAnsi="Arial" w:cs="Arial"/>
                <w:color w:val="0D0D0D" w:themeColor="text1" w:themeTint="F2"/>
                <w:sz w:val="22"/>
                <w:szCs w:val="22"/>
                <w:lang w:eastAsia="en-GB"/>
              </w:rPr>
              <w:t>Hawke’s Bay</w:t>
            </w:r>
          </w:p>
        </w:tc>
      </w:tr>
      <w:tr w:rsidR="00C3186A" w14:paraId="3B58F825" w14:textId="77777777" w:rsidTr="008F0AEF">
        <w:tc>
          <w:tcPr>
            <w:tcW w:w="4957" w:type="dxa"/>
          </w:tcPr>
          <w:p w14:paraId="5F7C5D4C" w14:textId="77777777" w:rsidR="00C3186A" w:rsidRPr="00C552AE" w:rsidRDefault="00C3186A" w:rsidP="00FF728F">
            <w:pPr>
              <w:rPr>
                <w:rFonts w:ascii="Arial" w:eastAsiaTheme="minorEastAsia" w:hAnsi="Arial" w:cs="Arial"/>
                <w:color w:val="0D0D0D" w:themeColor="text1" w:themeTint="F2"/>
                <w:sz w:val="22"/>
                <w:szCs w:val="22"/>
                <w:lang w:eastAsia="en-GB"/>
              </w:rPr>
            </w:pPr>
            <w:r w:rsidRPr="00C552AE">
              <w:rPr>
                <w:rFonts w:ascii="Arial" w:eastAsiaTheme="minorEastAsia" w:hAnsi="Arial" w:cs="Arial"/>
                <w:color w:val="0D0D0D" w:themeColor="text1" w:themeTint="F2"/>
                <w:sz w:val="22"/>
                <w:szCs w:val="22"/>
                <w:lang w:eastAsia="en-GB"/>
              </w:rPr>
              <w:t>Auckland</w:t>
            </w:r>
          </w:p>
        </w:tc>
        <w:tc>
          <w:tcPr>
            <w:tcW w:w="4677" w:type="dxa"/>
          </w:tcPr>
          <w:p w14:paraId="41141AE7" w14:textId="77777777" w:rsidR="00C3186A" w:rsidRPr="00C552AE" w:rsidRDefault="00C3186A" w:rsidP="00FF728F">
            <w:pPr>
              <w:rPr>
                <w:rFonts w:ascii="Arial" w:eastAsiaTheme="minorEastAsia" w:hAnsi="Arial" w:cs="Arial"/>
                <w:color w:val="0D0D0D" w:themeColor="text1" w:themeTint="F2"/>
                <w:sz w:val="22"/>
                <w:szCs w:val="22"/>
                <w:lang w:eastAsia="en-GB"/>
              </w:rPr>
            </w:pPr>
            <w:r w:rsidRPr="00C552AE">
              <w:rPr>
                <w:rFonts w:ascii="Arial" w:eastAsiaTheme="minorEastAsia" w:hAnsi="Arial" w:cs="Arial"/>
                <w:color w:val="0D0D0D" w:themeColor="text1" w:themeTint="F2"/>
                <w:sz w:val="22"/>
                <w:szCs w:val="22"/>
                <w:lang w:eastAsia="en-GB"/>
              </w:rPr>
              <w:t>Capital &amp; Coast</w:t>
            </w:r>
          </w:p>
        </w:tc>
      </w:tr>
      <w:tr w:rsidR="00C3186A" w14:paraId="31AB8352" w14:textId="77777777" w:rsidTr="008F0AEF">
        <w:tc>
          <w:tcPr>
            <w:tcW w:w="4957" w:type="dxa"/>
          </w:tcPr>
          <w:p w14:paraId="5F347051" w14:textId="77777777" w:rsidR="00C3186A" w:rsidRPr="00C552AE" w:rsidRDefault="00C3186A" w:rsidP="00FF728F">
            <w:pPr>
              <w:rPr>
                <w:rFonts w:ascii="Arial" w:eastAsiaTheme="minorEastAsia" w:hAnsi="Arial" w:cs="Arial"/>
                <w:color w:val="0D0D0D" w:themeColor="text1" w:themeTint="F2"/>
                <w:sz w:val="22"/>
                <w:szCs w:val="22"/>
                <w:lang w:eastAsia="en-GB"/>
              </w:rPr>
            </w:pPr>
            <w:r w:rsidRPr="00C552AE">
              <w:rPr>
                <w:rFonts w:ascii="Arial" w:eastAsiaTheme="minorEastAsia" w:hAnsi="Arial" w:cs="Arial"/>
                <w:color w:val="0D0D0D" w:themeColor="text1" w:themeTint="F2"/>
                <w:sz w:val="22"/>
                <w:szCs w:val="22"/>
                <w:lang w:eastAsia="en-GB"/>
              </w:rPr>
              <w:t xml:space="preserve">Counties </w:t>
            </w:r>
            <w:proofErr w:type="spellStart"/>
            <w:r w:rsidRPr="00C552AE">
              <w:rPr>
                <w:rFonts w:ascii="Arial" w:eastAsiaTheme="minorEastAsia" w:hAnsi="Arial" w:cs="Arial"/>
                <w:color w:val="0D0D0D" w:themeColor="text1" w:themeTint="F2"/>
                <w:sz w:val="22"/>
                <w:szCs w:val="22"/>
                <w:lang w:eastAsia="en-GB"/>
              </w:rPr>
              <w:t>Manukau</w:t>
            </w:r>
            <w:proofErr w:type="spellEnd"/>
          </w:p>
        </w:tc>
        <w:tc>
          <w:tcPr>
            <w:tcW w:w="4677" w:type="dxa"/>
          </w:tcPr>
          <w:p w14:paraId="79C5BB33" w14:textId="16C13F83" w:rsidR="00C3186A" w:rsidRPr="00C552AE" w:rsidRDefault="00C3186A" w:rsidP="00FF728F">
            <w:pPr>
              <w:rPr>
                <w:rFonts w:ascii="Arial" w:eastAsiaTheme="minorEastAsia" w:hAnsi="Arial" w:cs="Arial"/>
                <w:color w:val="0D0D0D" w:themeColor="text1" w:themeTint="F2"/>
                <w:sz w:val="22"/>
                <w:szCs w:val="22"/>
                <w:lang w:eastAsia="en-GB"/>
              </w:rPr>
            </w:pPr>
            <w:r w:rsidRPr="00C552AE">
              <w:rPr>
                <w:rFonts w:ascii="Arial" w:eastAsiaTheme="minorEastAsia" w:hAnsi="Arial" w:cs="Arial"/>
                <w:color w:val="0D0D0D" w:themeColor="text1" w:themeTint="F2"/>
                <w:sz w:val="22"/>
                <w:szCs w:val="22"/>
                <w:lang w:eastAsia="en-GB"/>
              </w:rPr>
              <w:t>Hutt</w:t>
            </w:r>
            <w:r w:rsidR="00694494" w:rsidRPr="00C552AE">
              <w:rPr>
                <w:rFonts w:ascii="Arial" w:eastAsiaTheme="minorEastAsia" w:hAnsi="Arial" w:cs="Arial"/>
                <w:color w:val="0D0D0D" w:themeColor="text1" w:themeTint="F2"/>
                <w:sz w:val="22"/>
                <w:szCs w:val="22"/>
                <w:lang w:eastAsia="en-GB"/>
              </w:rPr>
              <w:t xml:space="preserve"> Valley </w:t>
            </w:r>
          </w:p>
        </w:tc>
      </w:tr>
      <w:tr w:rsidR="00C3186A" w14:paraId="0EC999DA" w14:textId="77777777" w:rsidTr="008F0AEF">
        <w:tc>
          <w:tcPr>
            <w:tcW w:w="4957" w:type="dxa"/>
          </w:tcPr>
          <w:p w14:paraId="1BD9BAEE" w14:textId="77777777" w:rsidR="00C3186A" w:rsidRPr="00C552AE" w:rsidRDefault="00C3186A" w:rsidP="00FF728F">
            <w:pPr>
              <w:rPr>
                <w:rFonts w:ascii="Arial" w:eastAsiaTheme="minorEastAsia" w:hAnsi="Arial" w:cs="Arial"/>
                <w:color w:val="0D0D0D" w:themeColor="text1" w:themeTint="F2"/>
                <w:sz w:val="22"/>
                <w:szCs w:val="22"/>
                <w:lang w:eastAsia="en-GB"/>
              </w:rPr>
            </w:pPr>
            <w:proofErr w:type="spellStart"/>
            <w:r w:rsidRPr="00C552AE">
              <w:rPr>
                <w:rFonts w:ascii="Arial" w:eastAsiaTheme="minorEastAsia" w:hAnsi="Arial" w:cs="Arial"/>
                <w:color w:val="0D0D0D" w:themeColor="text1" w:themeTint="F2"/>
                <w:sz w:val="22"/>
                <w:szCs w:val="22"/>
                <w:lang w:eastAsia="en-GB"/>
              </w:rPr>
              <w:t>Waitemata</w:t>
            </w:r>
            <w:proofErr w:type="spellEnd"/>
          </w:p>
        </w:tc>
        <w:tc>
          <w:tcPr>
            <w:tcW w:w="4677" w:type="dxa"/>
          </w:tcPr>
          <w:p w14:paraId="0AE503A5" w14:textId="77777777" w:rsidR="00C3186A" w:rsidRPr="00C552AE" w:rsidRDefault="00C3186A" w:rsidP="00FF728F">
            <w:pPr>
              <w:rPr>
                <w:rFonts w:ascii="Arial" w:eastAsiaTheme="minorEastAsia" w:hAnsi="Arial" w:cs="Arial"/>
                <w:color w:val="0D0D0D" w:themeColor="text1" w:themeTint="F2"/>
                <w:sz w:val="22"/>
                <w:szCs w:val="22"/>
                <w:lang w:eastAsia="en-GB"/>
              </w:rPr>
            </w:pPr>
            <w:proofErr w:type="spellStart"/>
            <w:r w:rsidRPr="00C552AE">
              <w:rPr>
                <w:rFonts w:ascii="Arial" w:eastAsiaTheme="minorEastAsia" w:hAnsi="Arial" w:cs="Arial"/>
                <w:color w:val="0D0D0D" w:themeColor="text1" w:themeTint="F2"/>
                <w:sz w:val="22"/>
                <w:szCs w:val="22"/>
                <w:lang w:eastAsia="en-GB"/>
              </w:rPr>
              <w:t>Wairarapa</w:t>
            </w:r>
            <w:proofErr w:type="spellEnd"/>
          </w:p>
        </w:tc>
      </w:tr>
      <w:tr w:rsidR="00C3186A" w14:paraId="670303AE" w14:textId="77777777" w:rsidTr="008F0AEF">
        <w:tc>
          <w:tcPr>
            <w:tcW w:w="4957" w:type="dxa"/>
          </w:tcPr>
          <w:p w14:paraId="671FE98E" w14:textId="77777777" w:rsidR="00C3186A" w:rsidRPr="00C552AE" w:rsidRDefault="00C3186A" w:rsidP="00FF728F">
            <w:pPr>
              <w:rPr>
                <w:rFonts w:ascii="Arial" w:eastAsiaTheme="minorEastAsia" w:hAnsi="Arial" w:cs="Arial"/>
                <w:color w:val="0D0D0D" w:themeColor="text1" w:themeTint="F2"/>
                <w:sz w:val="22"/>
                <w:szCs w:val="22"/>
                <w:lang w:eastAsia="en-GB"/>
              </w:rPr>
            </w:pPr>
            <w:r w:rsidRPr="00C552AE">
              <w:rPr>
                <w:rFonts w:ascii="Arial" w:eastAsiaTheme="minorEastAsia" w:hAnsi="Arial" w:cs="Arial"/>
                <w:color w:val="0D0D0D" w:themeColor="text1" w:themeTint="F2"/>
                <w:sz w:val="22"/>
                <w:szCs w:val="22"/>
                <w:lang w:eastAsia="en-GB"/>
              </w:rPr>
              <w:t>Waikato</w:t>
            </w:r>
          </w:p>
        </w:tc>
        <w:tc>
          <w:tcPr>
            <w:tcW w:w="4677" w:type="dxa"/>
          </w:tcPr>
          <w:p w14:paraId="4E4FD09D" w14:textId="77777777" w:rsidR="00C3186A" w:rsidRPr="00C552AE" w:rsidRDefault="00C3186A" w:rsidP="00FF728F">
            <w:pPr>
              <w:rPr>
                <w:rFonts w:ascii="Arial" w:eastAsiaTheme="minorEastAsia" w:hAnsi="Arial" w:cs="Arial"/>
                <w:color w:val="0D0D0D" w:themeColor="text1" w:themeTint="F2"/>
                <w:sz w:val="22"/>
                <w:szCs w:val="22"/>
                <w:lang w:eastAsia="en-GB"/>
              </w:rPr>
            </w:pPr>
            <w:r w:rsidRPr="00C552AE">
              <w:rPr>
                <w:rFonts w:ascii="Arial" w:eastAsiaTheme="minorEastAsia" w:hAnsi="Arial" w:cs="Arial"/>
                <w:color w:val="0D0D0D" w:themeColor="text1" w:themeTint="F2"/>
                <w:sz w:val="22"/>
                <w:szCs w:val="22"/>
                <w:lang w:eastAsia="en-GB"/>
              </w:rPr>
              <w:t>Nelson Marlborough</w:t>
            </w:r>
          </w:p>
        </w:tc>
      </w:tr>
      <w:tr w:rsidR="00C3186A" w14:paraId="69DD92DE" w14:textId="77777777" w:rsidTr="008F0AEF">
        <w:tc>
          <w:tcPr>
            <w:tcW w:w="4957" w:type="dxa"/>
          </w:tcPr>
          <w:p w14:paraId="79B11295" w14:textId="77777777" w:rsidR="00C3186A" w:rsidRPr="00C552AE" w:rsidRDefault="00C3186A" w:rsidP="00FF728F">
            <w:pPr>
              <w:rPr>
                <w:rFonts w:ascii="Arial" w:eastAsiaTheme="minorEastAsia" w:hAnsi="Arial" w:cs="Arial"/>
                <w:color w:val="0D0D0D" w:themeColor="text1" w:themeTint="F2"/>
                <w:sz w:val="22"/>
                <w:szCs w:val="22"/>
                <w:lang w:eastAsia="en-GB"/>
              </w:rPr>
            </w:pPr>
            <w:r w:rsidRPr="00C552AE">
              <w:rPr>
                <w:rFonts w:ascii="Arial" w:eastAsiaTheme="minorEastAsia" w:hAnsi="Arial" w:cs="Arial"/>
                <w:color w:val="0D0D0D" w:themeColor="text1" w:themeTint="F2"/>
                <w:sz w:val="22"/>
                <w:szCs w:val="22"/>
                <w:lang w:eastAsia="en-GB"/>
              </w:rPr>
              <w:t>Bay of Plenty</w:t>
            </w:r>
          </w:p>
        </w:tc>
        <w:tc>
          <w:tcPr>
            <w:tcW w:w="4677" w:type="dxa"/>
          </w:tcPr>
          <w:p w14:paraId="1922DF4F" w14:textId="77777777" w:rsidR="00C3186A" w:rsidRPr="00C552AE" w:rsidRDefault="00C3186A" w:rsidP="00FF728F">
            <w:pPr>
              <w:rPr>
                <w:rFonts w:ascii="Arial" w:eastAsiaTheme="minorEastAsia" w:hAnsi="Arial" w:cs="Arial"/>
                <w:color w:val="0D0D0D" w:themeColor="text1" w:themeTint="F2"/>
                <w:sz w:val="22"/>
                <w:szCs w:val="22"/>
                <w:lang w:eastAsia="en-GB"/>
              </w:rPr>
            </w:pPr>
            <w:r w:rsidRPr="00C552AE">
              <w:rPr>
                <w:rFonts w:ascii="Arial" w:eastAsiaTheme="minorEastAsia" w:hAnsi="Arial" w:cs="Arial"/>
                <w:color w:val="0D0D0D" w:themeColor="text1" w:themeTint="F2"/>
                <w:sz w:val="22"/>
                <w:szCs w:val="22"/>
                <w:lang w:eastAsia="en-GB"/>
              </w:rPr>
              <w:t>West Coast</w:t>
            </w:r>
          </w:p>
        </w:tc>
      </w:tr>
      <w:tr w:rsidR="00C3186A" w14:paraId="708AF4F6" w14:textId="77777777" w:rsidTr="008F0AEF">
        <w:tc>
          <w:tcPr>
            <w:tcW w:w="4957" w:type="dxa"/>
          </w:tcPr>
          <w:p w14:paraId="74583F30" w14:textId="77777777" w:rsidR="00C3186A" w:rsidRPr="00C552AE" w:rsidRDefault="00C3186A" w:rsidP="00FF728F">
            <w:pPr>
              <w:rPr>
                <w:rFonts w:ascii="Arial" w:eastAsiaTheme="minorEastAsia" w:hAnsi="Arial" w:cs="Arial"/>
                <w:color w:val="0D0D0D" w:themeColor="text1" w:themeTint="F2"/>
                <w:sz w:val="22"/>
                <w:szCs w:val="22"/>
                <w:lang w:eastAsia="en-GB"/>
              </w:rPr>
            </w:pPr>
            <w:proofErr w:type="spellStart"/>
            <w:r w:rsidRPr="00C552AE">
              <w:rPr>
                <w:rFonts w:ascii="Arial" w:eastAsiaTheme="minorEastAsia" w:hAnsi="Arial" w:cs="Arial"/>
                <w:color w:val="0D0D0D" w:themeColor="text1" w:themeTint="F2"/>
                <w:sz w:val="22"/>
                <w:szCs w:val="22"/>
                <w:lang w:eastAsia="en-GB"/>
              </w:rPr>
              <w:t>Tairawhiti</w:t>
            </w:r>
            <w:proofErr w:type="spellEnd"/>
          </w:p>
        </w:tc>
        <w:tc>
          <w:tcPr>
            <w:tcW w:w="4677" w:type="dxa"/>
          </w:tcPr>
          <w:p w14:paraId="787D0DE5" w14:textId="4F2BBA9A" w:rsidR="00C3186A" w:rsidRPr="00C552AE" w:rsidRDefault="00C3186A" w:rsidP="00FF728F">
            <w:pPr>
              <w:rPr>
                <w:rFonts w:ascii="Arial" w:eastAsiaTheme="minorEastAsia" w:hAnsi="Arial" w:cs="Arial"/>
                <w:color w:val="0D0D0D" w:themeColor="text1" w:themeTint="F2"/>
                <w:sz w:val="22"/>
                <w:szCs w:val="22"/>
                <w:lang w:eastAsia="en-GB"/>
              </w:rPr>
            </w:pPr>
            <w:r w:rsidRPr="00C552AE">
              <w:rPr>
                <w:rFonts w:ascii="Arial" w:eastAsiaTheme="minorEastAsia" w:hAnsi="Arial" w:cs="Arial"/>
                <w:color w:val="0D0D0D" w:themeColor="text1" w:themeTint="F2"/>
                <w:sz w:val="22"/>
                <w:szCs w:val="22"/>
                <w:lang w:eastAsia="en-GB"/>
              </w:rPr>
              <w:t>Canterbury</w:t>
            </w:r>
            <w:r w:rsidR="00694494" w:rsidRPr="00C552AE">
              <w:rPr>
                <w:rFonts w:ascii="Arial" w:eastAsiaTheme="minorEastAsia" w:hAnsi="Arial" w:cs="Arial"/>
                <w:color w:val="0D0D0D" w:themeColor="text1" w:themeTint="F2"/>
                <w:sz w:val="22"/>
                <w:szCs w:val="22"/>
                <w:lang w:eastAsia="en-GB"/>
              </w:rPr>
              <w:t xml:space="preserve"> West Coast</w:t>
            </w:r>
          </w:p>
        </w:tc>
      </w:tr>
      <w:tr w:rsidR="00C3186A" w14:paraId="354A0758" w14:textId="77777777" w:rsidTr="008F0AEF">
        <w:tc>
          <w:tcPr>
            <w:tcW w:w="4957" w:type="dxa"/>
          </w:tcPr>
          <w:p w14:paraId="1DE47B6E" w14:textId="77777777" w:rsidR="00C3186A" w:rsidRPr="00C552AE" w:rsidRDefault="00C3186A" w:rsidP="00FF728F">
            <w:pPr>
              <w:rPr>
                <w:rFonts w:ascii="Arial" w:eastAsiaTheme="minorEastAsia" w:hAnsi="Arial" w:cs="Arial"/>
                <w:color w:val="0D0D0D" w:themeColor="text1" w:themeTint="F2"/>
                <w:sz w:val="22"/>
                <w:szCs w:val="22"/>
                <w:lang w:eastAsia="en-GB"/>
              </w:rPr>
            </w:pPr>
            <w:r w:rsidRPr="00C552AE">
              <w:rPr>
                <w:rFonts w:ascii="Arial" w:eastAsiaTheme="minorEastAsia" w:hAnsi="Arial" w:cs="Arial"/>
                <w:color w:val="0D0D0D" w:themeColor="text1" w:themeTint="F2"/>
                <w:sz w:val="22"/>
                <w:szCs w:val="22"/>
                <w:lang w:eastAsia="en-GB"/>
              </w:rPr>
              <w:lastRenderedPageBreak/>
              <w:t>Lakes</w:t>
            </w:r>
          </w:p>
        </w:tc>
        <w:tc>
          <w:tcPr>
            <w:tcW w:w="4677" w:type="dxa"/>
          </w:tcPr>
          <w:p w14:paraId="615FDA64" w14:textId="77777777" w:rsidR="00C3186A" w:rsidRPr="00C552AE" w:rsidRDefault="00C3186A" w:rsidP="00FF728F">
            <w:pPr>
              <w:rPr>
                <w:rFonts w:ascii="Arial" w:eastAsiaTheme="minorEastAsia" w:hAnsi="Arial" w:cs="Arial"/>
                <w:color w:val="0D0D0D" w:themeColor="text1" w:themeTint="F2"/>
                <w:sz w:val="22"/>
                <w:szCs w:val="22"/>
                <w:lang w:eastAsia="en-GB"/>
              </w:rPr>
            </w:pPr>
            <w:r w:rsidRPr="00C552AE">
              <w:rPr>
                <w:rFonts w:ascii="Arial" w:eastAsiaTheme="minorEastAsia" w:hAnsi="Arial" w:cs="Arial"/>
                <w:color w:val="0D0D0D" w:themeColor="text1" w:themeTint="F2"/>
                <w:sz w:val="22"/>
                <w:szCs w:val="22"/>
                <w:lang w:eastAsia="en-GB"/>
              </w:rPr>
              <w:t>South Canterbury</w:t>
            </w:r>
          </w:p>
        </w:tc>
      </w:tr>
      <w:tr w:rsidR="00C3186A" w14:paraId="522A8A5C" w14:textId="77777777" w:rsidTr="008F0AEF">
        <w:tc>
          <w:tcPr>
            <w:tcW w:w="4957" w:type="dxa"/>
          </w:tcPr>
          <w:p w14:paraId="74088CB6" w14:textId="77777777" w:rsidR="00C3186A" w:rsidRPr="00C552AE" w:rsidRDefault="00C3186A" w:rsidP="00FF728F">
            <w:pPr>
              <w:rPr>
                <w:rFonts w:ascii="Arial" w:eastAsiaTheme="minorEastAsia" w:hAnsi="Arial" w:cs="Arial"/>
                <w:color w:val="0D0D0D" w:themeColor="text1" w:themeTint="F2"/>
                <w:sz w:val="22"/>
                <w:szCs w:val="22"/>
                <w:lang w:eastAsia="en-GB"/>
              </w:rPr>
            </w:pPr>
            <w:r w:rsidRPr="00C552AE">
              <w:rPr>
                <w:rFonts w:ascii="Arial" w:eastAsiaTheme="minorEastAsia" w:hAnsi="Arial" w:cs="Arial"/>
                <w:color w:val="0D0D0D" w:themeColor="text1" w:themeTint="F2"/>
                <w:sz w:val="22"/>
                <w:szCs w:val="22"/>
                <w:lang w:eastAsia="en-GB"/>
              </w:rPr>
              <w:t>Taranaki</w:t>
            </w:r>
          </w:p>
        </w:tc>
        <w:tc>
          <w:tcPr>
            <w:tcW w:w="4677" w:type="dxa"/>
          </w:tcPr>
          <w:p w14:paraId="070B28D8" w14:textId="77777777" w:rsidR="00C3186A" w:rsidRPr="00C552AE" w:rsidRDefault="00C3186A" w:rsidP="00FF728F">
            <w:pPr>
              <w:rPr>
                <w:rFonts w:ascii="Arial" w:eastAsiaTheme="minorEastAsia" w:hAnsi="Arial" w:cs="Arial"/>
                <w:color w:val="0D0D0D" w:themeColor="text1" w:themeTint="F2"/>
                <w:sz w:val="22"/>
                <w:szCs w:val="22"/>
                <w:lang w:eastAsia="en-GB"/>
              </w:rPr>
            </w:pPr>
            <w:r w:rsidRPr="00C552AE">
              <w:rPr>
                <w:rFonts w:ascii="Arial" w:eastAsiaTheme="minorEastAsia" w:hAnsi="Arial" w:cs="Arial"/>
                <w:color w:val="0D0D0D" w:themeColor="text1" w:themeTint="F2"/>
                <w:sz w:val="22"/>
                <w:szCs w:val="22"/>
                <w:lang w:eastAsia="en-GB"/>
              </w:rPr>
              <w:t>Southern</w:t>
            </w:r>
          </w:p>
        </w:tc>
      </w:tr>
      <w:tr w:rsidR="00C3186A" w14:paraId="45BC2327" w14:textId="77777777" w:rsidTr="008F0AEF">
        <w:tc>
          <w:tcPr>
            <w:tcW w:w="4957" w:type="dxa"/>
          </w:tcPr>
          <w:p w14:paraId="450AC57C" w14:textId="77777777" w:rsidR="00C3186A" w:rsidRPr="00C552AE" w:rsidRDefault="00C3186A" w:rsidP="00FF728F">
            <w:pPr>
              <w:rPr>
                <w:rFonts w:ascii="Arial" w:eastAsiaTheme="minorEastAsia" w:hAnsi="Arial" w:cs="Arial"/>
                <w:color w:val="0D0D0D" w:themeColor="text1" w:themeTint="F2"/>
                <w:sz w:val="22"/>
                <w:szCs w:val="22"/>
                <w:lang w:eastAsia="en-GB"/>
              </w:rPr>
            </w:pPr>
            <w:proofErr w:type="spellStart"/>
            <w:r w:rsidRPr="00C552AE">
              <w:rPr>
                <w:rFonts w:ascii="Arial" w:eastAsiaTheme="minorEastAsia" w:hAnsi="Arial" w:cs="Arial"/>
                <w:color w:val="0D0D0D" w:themeColor="text1" w:themeTint="F2"/>
                <w:sz w:val="22"/>
                <w:szCs w:val="22"/>
                <w:lang w:eastAsia="en-GB"/>
              </w:rPr>
              <w:t>MidCentral</w:t>
            </w:r>
            <w:proofErr w:type="spellEnd"/>
          </w:p>
        </w:tc>
        <w:tc>
          <w:tcPr>
            <w:tcW w:w="4677" w:type="dxa"/>
          </w:tcPr>
          <w:p w14:paraId="49470CA0" w14:textId="77777777" w:rsidR="00C3186A" w:rsidRPr="00C552AE" w:rsidRDefault="00C3186A" w:rsidP="00FF728F">
            <w:pPr>
              <w:rPr>
                <w:rFonts w:ascii="Arial" w:eastAsiaTheme="minorEastAsia" w:hAnsi="Arial" w:cs="Arial"/>
                <w:color w:val="0D0D0D" w:themeColor="text1" w:themeTint="F2"/>
                <w:sz w:val="22"/>
                <w:szCs w:val="22"/>
                <w:lang w:eastAsia="en-GB"/>
              </w:rPr>
            </w:pPr>
          </w:p>
        </w:tc>
      </w:tr>
      <w:tr w:rsidR="00C3186A" w14:paraId="20EE90C1" w14:textId="77777777" w:rsidTr="008F0AEF">
        <w:tc>
          <w:tcPr>
            <w:tcW w:w="4957" w:type="dxa"/>
          </w:tcPr>
          <w:p w14:paraId="5D9D5E84" w14:textId="77777777" w:rsidR="00C3186A" w:rsidRPr="00C552AE" w:rsidRDefault="00C3186A" w:rsidP="00FF728F">
            <w:pPr>
              <w:rPr>
                <w:rFonts w:ascii="Arial" w:eastAsiaTheme="minorEastAsia" w:hAnsi="Arial" w:cs="Arial"/>
                <w:color w:val="0D0D0D" w:themeColor="text1" w:themeTint="F2"/>
                <w:sz w:val="22"/>
                <w:szCs w:val="22"/>
                <w:lang w:eastAsia="en-GB"/>
              </w:rPr>
            </w:pPr>
            <w:r w:rsidRPr="00C552AE">
              <w:rPr>
                <w:rFonts w:ascii="Arial" w:eastAsiaTheme="minorEastAsia" w:hAnsi="Arial" w:cs="Arial"/>
                <w:color w:val="0D0D0D" w:themeColor="text1" w:themeTint="F2"/>
                <w:sz w:val="22"/>
                <w:szCs w:val="22"/>
                <w:lang w:eastAsia="en-GB"/>
              </w:rPr>
              <w:t>Whanganui</w:t>
            </w:r>
          </w:p>
        </w:tc>
        <w:tc>
          <w:tcPr>
            <w:tcW w:w="4677" w:type="dxa"/>
          </w:tcPr>
          <w:p w14:paraId="793FD580" w14:textId="77777777" w:rsidR="00C3186A" w:rsidRPr="00C552AE" w:rsidRDefault="00C3186A" w:rsidP="00FF728F">
            <w:pPr>
              <w:rPr>
                <w:rFonts w:ascii="Arial" w:eastAsiaTheme="minorEastAsia" w:hAnsi="Arial" w:cs="Arial"/>
                <w:color w:val="0D0D0D" w:themeColor="text1" w:themeTint="F2"/>
                <w:sz w:val="22"/>
                <w:szCs w:val="22"/>
                <w:lang w:eastAsia="en-GB"/>
              </w:rPr>
            </w:pPr>
          </w:p>
        </w:tc>
      </w:tr>
    </w:tbl>
    <w:p w14:paraId="049DE218" w14:textId="1334EEEA" w:rsidR="00C3186A" w:rsidRPr="00910FD7" w:rsidRDefault="00C3186A" w:rsidP="00776FCC">
      <w:pPr>
        <w:pStyle w:val="Heading2"/>
        <w:spacing w:after="120"/>
        <w:ind w:left="567"/>
      </w:pPr>
      <w:r w:rsidRPr="00910FD7">
        <w:t>Processes</w:t>
      </w:r>
    </w:p>
    <w:tbl>
      <w:tblPr>
        <w:tblW w:w="96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72"/>
        <w:gridCol w:w="6662"/>
      </w:tblGrid>
      <w:tr w:rsidR="00FC4D29" w:rsidRPr="00CE3A80" w14:paraId="127D068B" w14:textId="77777777" w:rsidTr="00776FCC">
        <w:trPr>
          <w:trHeight w:val="465"/>
          <w:tblHeader/>
        </w:trPr>
        <w:tc>
          <w:tcPr>
            <w:tcW w:w="2972" w:type="dxa"/>
            <w:tcBorders>
              <w:top w:val="single" w:sz="4" w:space="0" w:color="auto"/>
              <w:left w:val="single" w:sz="4" w:space="0" w:color="auto"/>
              <w:bottom w:val="single" w:sz="4" w:space="0" w:color="auto"/>
              <w:right w:val="single" w:sz="4" w:space="0" w:color="auto"/>
            </w:tcBorders>
            <w:shd w:val="clear" w:color="auto" w:fill="E0E0E0"/>
          </w:tcPr>
          <w:p w14:paraId="7D636EBF" w14:textId="77777777" w:rsidR="00FC4D29" w:rsidRPr="00776FCC" w:rsidRDefault="00FC4D29" w:rsidP="00A724B3">
            <w:pPr>
              <w:rPr>
                <w:rFonts w:ascii="Arial" w:hAnsi="Arial" w:cs="Arial"/>
                <w:b/>
                <w:sz w:val="22"/>
                <w:szCs w:val="22"/>
              </w:rPr>
            </w:pPr>
            <w:r w:rsidRPr="00776FCC">
              <w:rPr>
                <w:rFonts w:ascii="Arial" w:hAnsi="Arial" w:cs="Arial"/>
                <w:sz w:val="22"/>
                <w:szCs w:val="22"/>
              </w:rPr>
              <w:br w:type="page"/>
            </w:r>
            <w:r w:rsidRPr="00776FCC">
              <w:rPr>
                <w:rFonts w:ascii="Arial" w:hAnsi="Arial" w:cs="Arial"/>
                <w:b/>
                <w:sz w:val="22"/>
                <w:szCs w:val="22"/>
              </w:rPr>
              <w:t>Service Component</w:t>
            </w:r>
          </w:p>
        </w:tc>
        <w:tc>
          <w:tcPr>
            <w:tcW w:w="6662" w:type="dxa"/>
            <w:tcBorders>
              <w:top w:val="single" w:sz="4" w:space="0" w:color="auto"/>
              <w:left w:val="single" w:sz="4" w:space="0" w:color="auto"/>
              <w:bottom w:val="single" w:sz="4" w:space="0" w:color="auto"/>
              <w:right w:val="single" w:sz="4" w:space="0" w:color="auto"/>
            </w:tcBorders>
            <w:shd w:val="clear" w:color="auto" w:fill="E0E0E0"/>
          </w:tcPr>
          <w:p w14:paraId="6A9C8A93" w14:textId="77777777" w:rsidR="00FC4D29" w:rsidRPr="00776FCC" w:rsidRDefault="00FC4D29" w:rsidP="00A724B3">
            <w:pPr>
              <w:rPr>
                <w:rFonts w:ascii="Arial" w:hAnsi="Arial" w:cs="Arial"/>
                <w:sz w:val="22"/>
                <w:szCs w:val="22"/>
              </w:rPr>
            </w:pPr>
            <w:r w:rsidRPr="00776FCC">
              <w:rPr>
                <w:rFonts w:ascii="Arial" w:hAnsi="Arial" w:cs="Arial"/>
                <w:b/>
                <w:sz w:val="22"/>
                <w:szCs w:val="22"/>
              </w:rPr>
              <w:t>Description</w:t>
            </w:r>
          </w:p>
        </w:tc>
      </w:tr>
      <w:tr w:rsidR="00A47C55" w:rsidRPr="00CE3A80" w14:paraId="25F7015B" w14:textId="77777777" w:rsidTr="00776FCC">
        <w:trPr>
          <w:trHeight w:val="586"/>
        </w:trPr>
        <w:tc>
          <w:tcPr>
            <w:tcW w:w="2972" w:type="dxa"/>
            <w:tcBorders>
              <w:top w:val="single" w:sz="4" w:space="0" w:color="auto"/>
              <w:left w:val="single" w:sz="4" w:space="0" w:color="auto"/>
              <w:bottom w:val="single" w:sz="4" w:space="0" w:color="auto"/>
              <w:right w:val="single" w:sz="4" w:space="0" w:color="auto"/>
            </w:tcBorders>
          </w:tcPr>
          <w:p w14:paraId="3A52E3C7" w14:textId="1CB8615B" w:rsidR="00A47C55" w:rsidRPr="00776FCC" w:rsidRDefault="00A47C55" w:rsidP="00332CF9">
            <w:pPr>
              <w:spacing w:before="120"/>
              <w:rPr>
                <w:rFonts w:ascii="Arial" w:hAnsi="Arial" w:cs="Arial"/>
                <w:sz w:val="22"/>
                <w:szCs w:val="22"/>
              </w:rPr>
            </w:pPr>
            <w:r w:rsidRPr="00776FCC">
              <w:rPr>
                <w:rFonts w:ascii="Arial" w:hAnsi="Arial" w:cs="Arial"/>
                <w:sz w:val="22"/>
                <w:szCs w:val="22"/>
              </w:rPr>
              <w:t xml:space="preserve">Emergency service responding </w:t>
            </w:r>
          </w:p>
        </w:tc>
        <w:tc>
          <w:tcPr>
            <w:tcW w:w="6662" w:type="dxa"/>
            <w:tcBorders>
              <w:top w:val="single" w:sz="4" w:space="0" w:color="auto"/>
              <w:left w:val="single" w:sz="4" w:space="0" w:color="auto"/>
              <w:bottom w:val="single" w:sz="4" w:space="0" w:color="auto"/>
              <w:right w:val="single" w:sz="4" w:space="0" w:color="auto"/>
            </w:tcBorders>
          </w:tcPr>
          <w:p w14:paraId="18F91067" w14:textId="326C569E" w:rsidR="00A47C55" w:rsidRPr="00776FCC" w:rsidRDefault="00A47C55" w:rsidP="00332CF9">
            <w:pPr>
              <w:spacing w:before="120"/>
              <w:rPr>
                <w:rFonts w:ascii="Arial" w:hAnsi="Arial" w:cs="Arial"/>
                <w:sz w:val="22"/>
                <w:szCs w:val="22"/>
              </w:rPr>
            </w:pPr>
            <w:r w:rsidRPr="00776FCC">
              <w:rPr>
                <w:rFonts w:ascii="Arial" w:hAnsi="Arial" w:cs="Arial"/>
                <w:sz w:val="22"/>
                <w:szCs w:val="22"/>
              </w:rPr>
              <w:t>After hours responding to emergency phone calls, including via the Eme</w:t>
            </w:r>
            <w:r w:rsidR="00716904" w:rsidRPr="00776FCC">
              <w:rPr>
                <w:rFonts w:ascii="Arial" w:hAnsi="Arial" w:cs="Arial"/>
                <w:sz w:val="22"/>
                <w:szCs w:val="22"/>
              </w:rPr>
              <w:t>rgency Dive Line (0800 433 711).</w:t>
            </w:r>
          </w:p>
        </w:tc>
      </w:tr>
      <w:tr w:rsidR="00A47C55" w:rsidRPr="00CE3A80" w14:paraId="38A294A4" w14:textId="77777777" w:rsidTr="00776FCC">
        <w:trPr>
          <w:trHeight w:val="571"/>
        </w:trPr>
        <w:tc>
          <w:tcPr>
            <w:tcW w:w="2972" w:type="dxa"/>
            <w:tcBorders>
              <w:top w:val="single" w:sz="4" w:space="0" w:color="auto"/>
              <w:left w:val="single" w:sz="4" w:space="0" w:color="auto"/>
              <w:bottom w:val="single" w:sz="4" w:space="0" w:color="auto"/>
              <w:right w:val="single" w:sz="4" w:space="0" w:color="auto"/>
            </w:tcBorders>
          </w:tcPr>
          <w:p w14:paraId="42E3EF0C" w14:textId="6E5842B1" w:rsidR="00A47C55" w:rsidRPr="00776FCC" w:rsidRDefault="00A47C55" w:rsidP="00332CF9">
            <w:pPr>
              <w:spacing w:before="120"/>
              <w:rPr>
                <w:rFonts w:ascii="Arial" w:hAnsi="Arial" w:cs="Arial"/>
                <w:sz w:val="22"/>
                <w:szCs w:val="22"/>
              </w:rPr>
            </w:pPr>
            <w:r w:rsidRPr="00776FCC">
              <w:rPr>
                <w:rFonts w:ascii="Arial" w:hAnsi="Arial" w:cs="Arial"/>
                <w:sz w:val="22"/>
                <w:szCs w:val="22"/>
              </w:rPr>
              <w:t>Clinical advice on transport of acute patients</w:t>
            </w:r>
          </w:p>
        </w:tc>
        <w:tc>
          <w:tcPr>
            <w:tcW w:w="6662" w:type="dxa"/>
            <w:tcBorders>
              <w:top w:val="single" w:sz="4" w:space="0" w:color="auto"/>
              <w:left w:val="single" w:sz="4" w:space="0" w:color="auto"/>
              <w:bottom w:val="single" w:sz="4" w:space="0" w:color="auto"/>
              <w:right w:val="single" w:sz="4" w:space="0" w:color="auto"/>
            </w:tcBorders>
          </w:tcPr>
          <w:p w14:paraId="3D5673BB" w14:textId="07CC72C4" w:rsidR="00A47C55" w:rsidRPr="00776FCC" w:rsidRDefault="00A47C55" w:rsidP="00332CF9">
            <w:pPr>
              <w:spacing w:before="120"/>
              <w:rPr>
                <w:rFonts w:ascii="Arial" w:hAnsi="Arial" w:cs="Arial"/>
                <w:sz w:val="22"/>
                <w:szCs w:val="22"/>
              </w:rPr>
            </w:pPr>
            <w:r w:rsidRPr="00776FCC">
              <w:rPr>
                <w:rFonts w:ascii="Arial" w:hAnsi="Arial" w:cs="Arial"/>
                <w:sz w:val="22"/>
                <w:szCs w:val="22"/>
              </w:rPr>
              <w:t>Clinical advice to ambulance and DHB medical staff on the management and transport of patients with DCI</w:t>
            </w:r>
            <w:r w:rsidR="00967F01">
              <w:rPr>
                <w:rFonts w:ascii="Arial" w:hAnsi="Arial" w:cs="Arial"/>
                <w:sz w:val="22"/>
                <w:szCs w:val="22"/>
              </w:rPr>
              <w:t>.</w:t>
            </w:r>
          </w:p>
        </w:tc>
      </w:tr>
      <w:tr w:rsidR="00D42300" w:rsidRPr="00CE3A80" w14:paraId="7F16EA8C" w14:textId="77777777" w:rsidTr="00776FCC">
        <w:trPr>
          <w:trHeight w:val="1007"/>
        </w:trPr>
        <w:tc>
          <w:tcPr>
            <w:tcW w:w="2972" w:type="dxa"/>
            <w:tcBorders>
              <w:top w:val="single" w:sz="4" w:space="0" w:color="auto"/>
              <w:left w:val="single" w:sz="4" w:space="0" w:color="auto"/>
              <w:bottom w:val="single" w:sz="4" w:space="0" w:color="auto"/>
              <w:right w:val="single" w:sz="4" w:space="0" w:color="auto"/>
            </w:tcBorders>
          </w:tcPr>
          <w:p w14:paraId="3ABD11BE" w14:textId="545616B4" w:rsidR="00FC4D29" w:rsidRPr="00776FCC" w:rsidRDefault="00FC4D29" w:rsidP="00332CF9">
            <w:pPr>
              <w:spacing w:before="120"/>
              <w:rPr>
                <w:rFonts w:ascii="Arial" w:hAnsi="Arial" w:cs="Arial"/>
                <w:sz w:val="22"/>
                <w:szCs w:val="22"/>
              </w:rPr>
            </w:pPr>
            <w:r w:rsidRPr="00776FCC">
              <w:rPr>
                <w:rFonts w:ascii="Arial" w:hAnsi="Arial" w:cs="Arial"/>
                <w:sz w:val="22"/>
                <w:szCs w:val="22"/>
              </w:rPr>
              <w:t xml:space="preserve">Assessment and treatment </w:t>
            </w:r>
          </w:p>
        </w:tc>
        <w:tc>
          <w:tcPr>
            <w:tcW w:w="6662" w:type="dxa"/>
            <w:tcBorders>
              <w:top w:val="single" w:sz="4" w:space="0" w:color="auto"/>
              <w:left w:val="single" w:sz="4" w:space="0" w:color="auto"/>
              <w:bottom w:val="single" w:sz="4" w:space="0" w:color="auto"/>
              <w:right w:val="single" w:sz="4" w:space="0" w:color="auto"/>
            </w:tcBorders>
          </w:tcPr>
          <w:p w14:paraId="254798DF" w14:textId="1EEAB25F" w:rsidR="00D932FE" w:rsidRPr="00776FCC" w:rsidRDefault="00FC4D29" w:rsidP="00332CF9">
            <w:pPr>
              <w:spacing w:before="120"/>
              <w:rPr>
                <w:rFonts w:ascii="Arial" w:hAnsi="Arial" w:cs="Arial"/>
                <w:sz w:val="22"/>
                <w:szCs w:val="22"/>
              </w:rPr>
            </w:pPr>
            <w:r w:rsidRPr="00776FCC">
              <w:rPr>
                <w:rFonts w:ascii="Arial" w:hAnsi="Arial" w:cs="Arial"/>
                <w:sz w:val="22"/>
                <w:szCs w:val="22"/>
              </w:rPr>
              <w:t xml:space="preserve">The hyperbaric treatment regimen will be the most appropriate treatment appropriate to the patient’s presenting condition and acuity based on recommendations of the Australian and New Zealand Hyperbaric Medical Group and Undersea and Hyperbaric </w:t>
            </w:r>
            <w:r w:rsidR="00903D27">
              <w:rPr>
                <w:rFonts w:ascii="Arial" w:hAnsi="Arial" w:cs="Arial"/>
                <w:sz w:val="22"/>
                <w:szCs w:val="22"/>
              </w:rPr>
              <w:t xml:space="preserve">Medical </w:t>
            </w:r>
            <w:r w:rsidRPr="00776FCC">
              <w:rPr>
                <w:rFonts w:ascii="Arial" w:hAnsi="Arial" w:cs="Arial"/>
                <w:sz w:val="22"/>
                <w:szCs w:val="22"/>
              </w:rPr>
              <w:t>Society</w:t>
            </w:r>
            <w:r w:rsidRPr="00776FCC">
              <w:rPr>
                <w:rStyle w:val="FootnoteReference"/>
                <w:rFonts w:ascii="Arial" w:hAnsi="Arial" w:cs="Arial"/>
                <w:sz w:val="22"/>
                <w:szCs w:val="22"/>
              </w:rPr>
              <w:footnoteReference w:id="3"/>
            </w:r>
            <w:r w:rsidRPr="00776FCC">
              <w:rPr>
                <w:rStyle w:val="FootnoteReference"/>
                <w:rFonts w:ascii="Arial" w:hAnsi="Arial" w:cs="Arial"/>
                <w:sz w:val="22"/>
                <w:szCs w:val="22"/>
              </w:rPr>
              <w:t xml:space="preserve"> </w:t>
            </w:r>
            <w:r w:rsidR="00903D27">
              <w:rPr>
                <w:rFonts w:ascii="Arial" w:hAnsi="Arial" w:cs="Arial"/>
                <w:sz w:val="22"/>
                <w:szCs w:val="22"/>
              </w:rPr>
              <w:t xml:space="preserve">, </w:t>
            </w:r>
            <w:r w:rsidRPr="00776FCC">
              <w:rPr>
                <w:rFonts w:ascii="Arial" w:hAnsi="Arial" w:cs="Arial"/>
                <w:sz w:val="22"/>
                <w:szCs w:val="22"/>
              </w:rPr>
              <w:t xml:space="preserve">and will vary according to the conditions being treated. </w:t>
            </w:r>
          </w:p>
          <w:p w14:paraId="267ABA8C" w14:textId="46C064B9" w:rsidR="00FC4D29" w:rsidRPr="00776FCC" w:rsidRDefault="00FC4D29" w:rsidP="00332CF9">
            <w:pPr>
              <w:spacing w:before="120"/>
              <w:rPr>
                <w:rFonts w:ascii="Arial" w:hAnsi="Arial" w:cs="Arial"/>
                <w:sz w:val="22"/>
                <w:szCs w:val="22"/>
              </w:rPr>
            </w:pPr>
            <w:r w:rsidRPr="00776FCC">
              <w:rPr>
                <w:rFonts w:ascii="Arial" w:hAnsi="Arial" w:cs="Arial"/>
                <w:sz w:val="22"/>
                <w:szCs w:val="22"/>
              </w:rPr>
              <w:t>For example:</w:t>
            </w:r>
          </w:p>
          <w:p w14:paraId="4D534774" w14:textId="77777777" w:rsidR="00FC4D29" w:rsidRPr="00776FCC" w:rsidRDefault="00FC4D29" w:rsidP="00776FCC">
            <w:pPr>
              <w:pStyle w:val="ListParagraph"/>
              <w:numPr>
                <w:ilvl w:val="0"/>
                <w:numId w:val="48"/>
              </w:numPr>
              <w:spacing w:before="120"/>
              <w:ind w:left="459" w:hanging="425"/>
              <w:rPr>
                <w:rFonts w:ascii="Arial" w:hAnsi="Arial" w:cs="Arial"/>
                <w:sz w:val="22"/>
                <w:szCs w:val="22"/>
              </w:rPr>
            </w:pPr>
            <w:r w:rsidRPr="00776FCC">
              <w:rPr>
                <w:rFonts w:ascii="Arial" w:hAnsi="Arial" w:cs="Arial"/>
                <w:sz w:val="22"/>
                <w:szCs w:val="22"/>
              </w:rPr>
              <w:t xml:space="preserve">acute patients with DCI, air or gas embolism and carbon monoxide poisoning generally receive one to five sessions of HBOT as the principal treatment, with each chamber treatment likely to be more than three hours in duration </w:t>
            </w:r>
          </w:p>
          <w:p w14:paraId="0EE908A2" w14:textId="77777777" w:rsidR="00FC4D29" w:rsidRPr="00776FCC" w:rsidRDefault="00FC4D29" w:rsidP="00776FCC">
            <w:pPr>
              <w:pStyle w:val="ListParagraph"/>
              <w:numPr>
                <w:ilvl w:val="0"/>
                <w:numId w:val="48"/>
              </w:numPr>
              <w:spacing w:before="120"/>
              <w:ind w:left="459" w:hanging="425"/>
              <w:rPr>
                <w:rFonts w:ascii="Arial" w:hAnsi="Arial" w:cs="Arial"/>
                <w:sz w:val="22"/>
                <w:szCs w:val="22"/>
              </w:rPr>
            </w:pPr>
            <w:r w:rsidRPr="00776FCC">
              <w:rPr>
                <w:rFonts w:ascii="Arial" w:hAnsi="Arial" w:cs="Arial"/>
                <w:sz w:val="22"/>
                <w:szCs w:val="22"/>
              </w:rPr>
              <w:t xml:space="preserve">inpatients with non-healing wounds admitted to one of the Hyperbaric provider DHBs, Auckland DHB or Counties </w:t>
            </w:r>
            <w:proofErr w:type="spellStart"/>
            <w:r w:rsidRPr="00776FCC">
              <w:rPr>
                <w:rFonts w:ascii="Arial" w:hAnsi="Arial" w:cs="Arial"/>
                <w:sz w:val="22"/>
                <w:szCs w:val="22"/>
              </w:rPr>
              <w:t>Manukau</w:t>
            </w:r>
            <w:proofErr w:type="spellEnd"/>
            <w:r w:rsidRPr="00776FCC">
              <w:rPr>
                <w:rFonts w:ascii="Arial" w:hAnsi="Arial" w:cs="Arial"/>
                <w:sz w:val="22"/>
                <w:szCs w:val="22"/>
              </w:rPr>
              <w:t xml:space="preserve"> DHB may be referred for a course of HBOT as an ancillary elective treatment, with each chamber treatment of about 2.25 hours duration and wound care services provided by Hyperbaric nursing staff if required by the referring service</w:t>
            </w:r>
          </w:p>
          <w:p w14:paraId="025E84BD" w14:textId="56A09E06" w:rsidR="00FC4D29" w:rsidRPr="00776FCC" w:rsidRDefault="00FC4D29" w:rsidP="00776FCC">
            <w:pPr>
              <w:pStyle w:val="ListParagraph"/>
              <w:numPr>
                <w:ilvl w:val="0"/>
                <w:numId w:val="48"/>
              </w:numPr>
              <w:spacing w:before="120"/>
              <w:ind w:left="459" w:hanging="425"/>
              <w:rPr>
                <w:rFonts w:ascii="Arial" w:hAnsi="Arial" w:cs="Arial"/>
                <w:sz w:val="22"/>
                <w:szCs w:val="22"/>
              </w:rPr>
            </w:pPr>
            <w:r w:rsidRPr="00776FCC">
              <w:rPr>
                <w:rFonts w:ascii="Arial" w:hAnsi="Arial" w:cs="Arial"/>
                <w:sz w:val="22"/>
                <w:szCs w:val="22"/>
              </w:rPr>
              <w:t>outpatient elective patients attend for HBOT daily during the working week for a period of 6 – 8 weeks (</w:t>
            </w:r>
            <w:proofErr w:type="spellStart"/>
            <w:r w:rsidRPr="00776FCC">
              <w:rPr>
                <w:rFonts w:ascii="Arial" w:hAnsi="Arial" w:cs="Arial"/>
                <w:sz w:val="22"/>
                <w:szCs w:val="22"/>
              </w:rPr>
              <w:t>ie</w:t>
            </w:r>
            <w:proofErr w:type="spellEnd"/>
            <w:r w:rsidRPr="00776FCC">
              <w:rPr>
                <w:rFonts w:ascii="Arial" w:hAnsi="Arial" w:cs="Arial"/>
                <w:sz w:val="22"/>
                <w:szCs w:val="22"/>
              </w:rPr>
              <w:t xml:space="preserve">. 30 – 40 treatments), with each chamber treatment of about 2.25 hours in duration, and wound care services provided by the Services as required during the course of HBOT or </w:t>
            </w:r>
            <w:r w:rsidR="007A3F28" w:rsidRPr="00776FCC">
              <w:rPr>
                <w:rFonts w:ascii="Arial" w:hAnsi="Arial" w:cs="Arial"/>
                <w:sz w:val="22"/>
                <w:szCs w:val="22"/>
              </w:rPr>
              <w:t xml:space="preserve">for a limited time </w:t>
            </w:r>
            <w:r w:rsidRPr="00776FCC">
              <w:rPr>
                <w:rFonts w:ascii="Arial" w:hAnsi="Arial" w:cs="Arial"/>
                <w:sz w:val="22"/>
                <w:szCs w:val="22"/>
              </w:rPr>
              <w:t>pending discharge to the referring DHB secondary service or primary care provider following the completion of a course of HBOT.</w:t>
            </w:r>
          </w:p>
        </w:tc>
      </w:tr>
      <w:tr w:rsidR="00D42300" w:rsidRPr="00CE3A80" w14:paraId="6958A446" w14:textId="77777777" w:rsidTr="00776FCC">
        <w:trPr>
          <w:trHeight w:val="811"/>
        </w:trPr>
        <w:tc>
          <w:tcPr>
            <w:tcW w:w="2972" w:type="dxa"/>
            <w:tcBorders>
              <w:top w:val="single" w:sz="4" w:space="0" w:color="auto"/>
              <w:left w:val="single" w:sz="4" w:space="0" w:color="auto"/>
              <w:bottom w:val="single" w:sz="4" w:space="0" w:color="auto"/>
              <w:right w:val="single" w:sz="4" w:space="0" w:color="auto"/>
            </w:tcBorders>
          </w:tcPr>
          <w:p w14:paraId="2D30FD4A" w14:textId="42EA1364" w:rsidR="00FC4D29" w:rsidRPr="00776FCC" w:rsidRDefault="00FC4D29" w:rsidP="00895808">
            <w:pPr>
              <w:spacing w:before="60" w:after="60"/>
              <w:ind w:left="29" w:hanging="29"/>
              <w:rPr>
                <w:rFonts w:ascii="Arial" w:hAnsi="Arial" w:cs="Arial"/>
                <w:sz w:val="22"/>
                <w:szCs w:val="22"/>
              </w:rPr>
            </w:pPr>
            <w:r w:rsidRPr="00776FCC">
              <w:rPr>
                <w:rFonts w:ascii="Arial" w:hAnsi="Arial" w:cs="Arial"/>
                <w:sz w:val="22"/>
                <w:szCs w:val="22"/>
              </w:rPr>
              <w:t xml:space="preserve">Consultation, liaison and referral </w:t>
            </w:r>
          </w:p>
        </w:tc>
        <w:tc>
          <w:tcPr>
            <w:tcW w:w="6662" w:type="dxa"/>
            <w:tcBorders>
              <w:top w:val="single" w:sz="4" w:space="0" w:color="auto"/>
              <w:left w:val="single" w:sz="4" w:space="0" w:color="auto"/>
              <w:bottom w:val="single" w:sz="4" w:space="0" w:color="auto"/>
              <w:right w:val="single" w:sz="4" w:space="0" w:color="auto"/>
            </w:tcBorders>
          </w:tcPr>
          <w:p w14:paraId="4B71D72D" w14:textId="3DD02C50" w:rsidR="00FC4D29" w:rsidRPr="00776FCC" w:rsidRDefault="00FC4D29" w:rsidP="00895808">
            <w:pPr>
              <w:spacing w:before="60" w:after="60"/>
              <w:rPr>
                <w:rFonts w:ascii="Arial" w:hAnsi="Arial" w:cs="Arial"/>
                <w:sz w:val="22"/>
                <w:szCs w:val="22"/>
              </w:rPr>
            </w:pPr>
            <w:r w:rsidRPr="00776FCC">
              <w:rPr>
                <w:rFonts w:ascii="Arial" w:hAnsi="Arial" w:cs="Arial"/>
                <w:sz w:val="22"/>
                <w:szCs w:val="22"/>
              </w:rPr>
              <w:t>Consultation and effective liaison and referral that supports a continuum of care between primary and secondary health services for follow-up and discharge.</w:t>
            </w:r>
          </w:p>
        </w:tc>
      </w:tr>
      <w:tr w:rsidR="00D42300" w:rsidRPr="00CE3A80" w14:paraId="381E2B37" w14:textId="77777777" w:rsidTr="00776FCC">
        <w:trPr>
          <w:trHeight w:val="586"/>
        </w:trPr>
        <w:tc>
          <w:tcPr>
            <w:tcW w:w="2972" w:type="dxa"/>
            <w:tcBorders>
              <w:top w:val="single" w:sz="4" w:space="0" w:color="auto"/>
              <w:left w:val="single" w:sz="4" w:space="0" w:color="auto"/>
              <w:bottom w:val="single" w:sz="4" w:space="0" w:color="auto"/>
              <w:right w:val="single" w:sz="4" w:space="0" w:color="auto"/>
            </w:tcBorders>
          </w:tcPr>
          <w:p w14:paraId="20289317" w14:textId="771995B1" w:rsidR="00FC4D29" w:rsidRPr="00776FCC" w:rsidRDefault="00A47C55" w:rsidP="00B6287E">
            <w:pPr>
              <w:spacing w:before="60" w:after="60"/>
              <w:rPr>
                <w:rFonts w:ascii="Arial" w:hAnsi="Arial" w:cs="Arial"/>
                <w:sz w:val="22"/>
                <w:szCs w:val="22"/>
              </w:rPr>
            </w:pPr>
            <w:r w:rsidRPr="00776FCC">
              <w:rPr>
                <w:rFonts w:ascii="Arial" w:hAnsi="Arial" w:cs="Arial"/>
                <w:sz w:val="22"/>
                <w:szCs w:val="22"/>
              </w:rPr>
              <w:t xml:space="preserve">Awareness raising and education </w:t>
            </w:r>
          </w:p>
        </w:tc>
        <w:tc>
          <w:tcPr>
            <w:tcW w:w="6662" w:type="dxa"/>
            <w:tcBorders>
              <w:top w:val="single" w:sz="4" w:space="0" w:color="auto"/>
              <w:left w:val="single" w:sz="4" w:space="0" w:color="auto"/>
              <w:bottom w:val="single" w:sz="4" w:space="0" w:color="auto"/>
              <w:right w:val="single" w:sz="4" w:space="0" w:color="auto"/>
            </w:tcBorders>
          </w:tcPr>
          <w:p w14:paraId="4F9F94D9" w14:textId="495B7530" w:rsidR="00FC4D29" w:rsidRPr="00776FCC" w:rsidRDefault="00A47C55" w:rsidP="00FB1155">
            <w:pPr>
              <w:spacing w:before="60" w:after="60"/>
              <w:rPr>
                <w:rFonts w:ascii="Arial" w:hAnsi="Arial" w:cs="Arial"/>
                <w:sz w:val="22"/>
                <w:szCs w:val="22"/>
              </w:rPr>
            </w:pPr>
            <w:r w:rsidRPr="00776FCC">
              <w:rPr>
                <w:rFonts w:ascii="Arial" w:hAnsi="Arial" w:cs="Arial"/>
                <w:sz w:val="22"/>
                <w:szCs w:val="22"/>
              </w:rPr>
              <w:t>Rais</w:t>
            </w:r>
            <w:r w:rsidR="00FB1155" w:rsidRPr="00776FCC">
              <w:rPr>
                <w:rFonts w:ascii="Arial" w:hAnsi="Arial" w:cs="Arial"/>
                <w:sz w:val="22"/>
                <w:szCs w:val="22"/>
              </w:rPr>
              <w:t xml:space="preserve">ing </w:t>
            </w:r>
            <w:r w:rsidRPr="00776FCC">
              <w:rPr>
                <w:rFonts w:ascii="Arial" w:hAnsi="Arial" w:cs="Arial"/>
                <w:sz w:val="22"/>
                <w:szCs w:val="22"/>
              </w:rPr>
              <w:t>awareness and educat</w:t>
            </w:r>
            <w:r w:rsidR="00FB1155" w:rsidRPr="00776FCC">
              <w:rPr>
                <w:rFonts w:ascii="Arial" w:hAnsi="Arial" w:cs="Arial"/>
                <w:sz w:val="22"/>
                <w:szCs w:val="22"/>
              </w:rPr>
              <w:t>ing</w:t>
            </w:r>
            <w:r w:rsidRPr="00776FCC">
              <w:rPr>
                <w:rFonts w:ascii="Arial" w:hAnsi="Arial" w:cs="Arial"/>
                <w:sz w:val="22"/>
                <w:szCs w:val="22"/>
              </w:rPr>
              <w:t xml:space="preserve"> clinical staff about the Service</w:t>
            </w:r>
            <w:r w:rsidR="00FB1155" w:rsidRPr="00776FCC">
              <w:rPr>
                <w:rFonts w:ascii="Arial" w:hAnsi="Arial" w:cs="Arial"/>
                <w:sz w:val="22"/>
                <w:szCs w:val="22"/>
              </w:rPr>
              <w:t>s</w:t>
            </w:r>
            <w:r w:rsidRPr="00776FCC">
              <w:rPr>
                <w:rFonts w:ascii="Arial" w:hAnsi="Arial" w:cs="Arial"/>
                <w:sz w:val="22"/>
                <w:szCs w:val="22"/>
              </w:rPr>
              <w:t xml:space="preserve"> and its referral pathways and processes</w:t>
            </w:r>
            <w:r w:rsidR="00967F01">
              <w:rPr>
                <w:rFonts w:ascii="Arial" w:hAnsi="Arial" w:cs="Arial"/>
                <w:sz w:val="22"/>
                <w:szCs w:val="22"/>
              </w:rPr>
              <w:t>.</w:t>
            </w:r>
          </w:p>
        </w:tc>
      </w:tr>
      <w:tr w:rsidR="00D42300" w:rsidRPr="00CE3A80" w14:paraId="159A0027" w14:textId="77777777" w:rsidTr="00776FCC">
        <w:trPr>
          <w:trHeight w:val="693"/>
        </w:trPr>
        <w:tc>
          <w:tcPr>
            <w:tcW w:w="2972" w:type="dxa"/>
            <w:tcBorders>
              <w:top w:val="single" w:sz="4" w:space="0" w:color="auto"/>
              <w:left w:val="single" w:sz="4" w:space="0" w:color="auto"/>
              <w:bottom w:val="single" w:sz="6" w:space="0" w:color="auto"/>
              <w:right w:val="single" w:sz="4" w:space="0" w:color="auto"/>
            </w:tcBorders>
          </w:tcPr>
          <w:p w14:paraId="786CA369" w14:textId="7CD14D1B" w:rsidR="00FC4D29" w:rsidRPr="00776FCC" w:rsidRDefault="003E0B14" w:rsidP="00967F01">
            <w:pPr>
              <w:spacing w:before="60" w:after="60"/>
              <w:rPr>
                <w:rFonts w:ascii="Arial" w:hAnsi="Arial" w:cs="Arial"/>
                <w:sz w:val="22"/>
                <w:szCs w:val="22"/>
              </w:rPr>
            </w:pPr>
            <w:r w:rsidRPr="00776FCC">
              <w:rPr>
                <w:rFonts w:ascii="Arial" w:hAnsi="Arial" w:cs="Arial"/>
                <w:sz w:val="22"/>
                <w:szCs w:val="22"/>
              </w:rPr>
              <w:t>Support access to the N</w:t>
            </w:r>
            <w:r w:rsidR="00967F01">
              <w:rPr>
                <w:rFonts w:ascii="Arial" w:hAnsi="Arial" w:cs="Arial"/>
                <w:sz w:val="22"/>
                <w:szCs w:val="22"/>
              </w:rPr>
              <w:t xml:space="preserve">ational Travel Assistance </w:t>
            </w:r>
          </w:p>
        </w:tc>
        <w:tc>
          <w:tcPr>
            <w:tcW w:w="6662" w:type="dxa"/>
            <w:tcBorders>
              <w:top w:val="single" w:sz="4" w:space="0" w:color="auto"/>
              <w:left w:val="single" w:sz="4" w:space="0" w:color="auto"/>
              <w:bottom w:val="single" w:sz="4" w:space="0" w:color="auto"/>
              <w:right w:val="single" w:sz="4" w:space="0" w:color="auto"/>
            </w:tcBorders>
          </w:tcPr>
          <w:p w14:paraId="7AC5E974" w14:textId="61E624AA" w:rsidR="00FC4D29" w:rsidRPr="00776FCC" w:rsidRDefault="00A47C55" w:rsidP="00A724B3">
            <w:pPr>
              <w:spacing w:before="120"/>
              <w:rPr>
                <w:rFonts w:ascii="Arial" w:hAnsi="Arial" w:cs="Arial"/>
                <w:sz w:val="22"/>
                <w:szCs w:val="22"/>
              </w:rPr>
            </w:pPr>
            <w:r w:rsidRPr="00776FCC">
              <w:rPr>
                <w:rFonts w:ascii="Arial" w:hAnsi="Arial" w:cs="Arial"/>
                <w:sz w:val="22"/>
                <w:szCs w:val="22"/>
              </w:rPr>
              <w:t>Facilitate Service Users access to the National Travel Assistance, if needed.</w:t>
            </w:r>
          </w:p>
        </w:tc>
      </w:tr>
    </w:tbl>
    <w:p w14:paraId="6B6631C8" w14:textId="3F61AE65" w:rsidR="00110482" w:rsidRDefault="00110482" w:rsidP="00A12425">
      <w:pPr>
        <w:pStyle w:val="Heading2"/>
        <w:ind w:left="567"/>
      </w:pPr>
      <w:r>
        <w:t>Workforce</w:t>
      </w:r>
    </w:p>
    <w:p w14:paraId="31FFCA20" w14:textId="26D1E973" w:rsidR="00AF5187" w:rsidRDefault="00CD29CD" w:rsidP="00A557CE">
      <w:pPr>
        <w:tabs>
          <w:tab w:val="left" w:pos="720"/>
        </w:tabs>
        <w:spacing w:before="120"/>
        <w:rPr>
          <w:rFonts w:ascii="Arial" w:hAnsi="Arial" w:cs="Arial"/>
          <w:sz w:val="24"/>
          <w:szCs w:val="24"/>
          <w:lang w:eastAsia="en-GB"/>
        </w:rPr>
      </w:pPr>
      <w:r w:rsidRPr="00A12425">
        <w:rPr>
          <w:rFonts w:ascii="Arial" w:hAnsi="Arial" w:cs="Arial"/>
          <w:sz w:val="24"/>
          <w:szCs w:val="24"/>
        </w:rPr>
        <w:t>The following</w:t>
      </w:r>
      <w:r w:rsidR="00CC42C9">
        <w:rPr>
          <w:rFonts w:ascii="Arial" w:hAnsi="Arial" w:cs="Arial"/>
          <w:sz w:val="24"/>
          <w:szCs w:val="24"/>
        </w:rPr>
        <w:t xml:space="preserve"> workforce</w:t>
      </w:r>
      <w:r w:rsidR="00093846">
        <w:rPr>
          <w:rFonts w:ascii="Arial" w:hAnsi="Arial" w:cs="Arial"/>
          <w:sz w:val="24"/>
          <w:szCs w:val="24"/>
        </w:rPr>
        <w:t>s</w:t>
      </w:r>
      <w:r w:rsidR="00CC42C9">
        <w:rPr>
          <w:rFonts w:ascii="Arial" w:hAnsi="Arial" w:cs="Arial"/>
          <w:sz w:val="24"/>
          <w:szCs w:val="24"/>
        </w:rPr>
        <w:t xml:space="preserve"> </w:t>
      </w:r>
      <w:r>
        <w:rPr>
          <w:rFonts w:ascii="Arial" w:hAnsi="Arial" w:cs="Arial"/>
          <w:sz w:val="24"/>
          <w:szCs w:val="24"/>
        </w:rPr>
        <w:t>provide the Service</w:t>
      </w:r>
      <w:r w:rsidR="00FB1155">
        <w:rPr>
          <w:rFonts w:ascii="Arial" w:hAnsi="Arial" w:cs="Arial"/>
          <w:sz w:val="24"/>
          <w:szCs w:val="24"/>
        </w:rPr>
        <w:t>s</w:t>
      </w:r>
      <w:r w:rsidR="00AF5187">
        <w:rPr>
          <w:rFonts w:ascii="Arial" w:hAnsi="Arial" w:cs="Arial"/>
          <w:sz w:val="24"/>
          <w:szCs w:val="24"/>
          <w:lang w:eastAsia="en-GB"/>
        </w:rPr>
        <w:t>:</w:t>
      </w:r>
    </w:p>
    <w:p w14:paraId="3CF9EFCA" w14:textId="72884693" w:rsidR="00906698" w:rsidRPr="00AF5187" w:rsidRDefault="00906698" w:rsidP="00A557CE">
      <w:pPr>
        <w:pStyle w:val="ListParagraph"/>
        <w:numPr>
          <w:ilvl w:val="0"/>
          <w:numId w:val="36"/>
        </w:numPr>
        <w:spacing w:before="120"/>
        <w:rPr>
          <w:rFonts w:ascii="Arial" w:hAnsi="Arial" w:cs="Arial"/>
          <w:sz w:val="24"/>
          <w:szCs w:val="24"/>
        </w:rPr>
      </w:pPr>
      <w:r w:rsidRPr="00AF5187">
        <w:rPr>
          <w:rFonts w:ascii="Arial" w:hAnsi="Arial" w:cs="Arial"/>
          <w:sz w:val="24"/>
          <w:szCs w:val="24"/>
        </w:rPr>
        <w:t xml:space="preserve">Hyperbaric </w:t>
      </w:r>
      <w:r w:rsidR="00967F01">
        <w:rPr>
          <w:rFonts w:ascii="Arial" w:hAnsi="Arial" w:cs="Arial"/>
          <w:sz w:val="24"/>
          <w:szCs w:val="24"/>
        </w:rPr>
        <w:t>m</w:t>
      </w:r>
      <w:r w:rsidRPr="00AF5187">
        <w:rPr>
          <w:rFonts w:ascii="Arial" w:hAnsi="Arial" w:cs="Arial"/>
          <w:sz w:val="24"/>
          <w:szCs w:val="24"/>
        </w:rPr>
        <w:t>edical</w:t>
      </w:r>
      <w:r w:rsidR="003D4223" w:rsidRPr="00AF5187">
        <w:rPr>
          <w:rFonts w:ascii="Arial" w:hAnsi="Arial" w:cs="Arial"/>
          <w:sz w:val="24"/>
          <w:szCs w:val="24"/>
        </w:rPr>
        <w:t xml:space="preserve"> staff</w:t>
      </w:r>
      <w:r w:rsidRPr="00AF5187">
        <w:rPr>
          <w:rFonts w:ascii="Arial" w:hAnsi="Arial" w:cs="Arial"/>
          <w:sz w:val="24"/>
          <w:szCs w:val="24"/>
        </w:rPr>
        <w:t xml:space="preserve"> </w:t>
      </w:r>
    </w:p>
    <w:p w14:paraId="5B70DAC5" w14:textId="03C75AFC" w:rsidR="00906698" w:rsidRPr="00AF5187" w:rsidRDefault="00906698" w:rsidP="00A557CE">
      <w:pPr>
        <w:pStyle w:val="ListParagraph"/>
        <w:numPr>
          <w:ilvl w:val="0"/>
          <w:numId w:val="36"/>
        </w:numPr>
        <w:spacing w:after="120"/>
        <w:rPr>
          <w:rFonts w:ascii="Arial" w:hAnsi="Arial" w:cs="Arial"/>
          <w:sz w:val="24"/>
          <w:szCs w:val="24"/>
        </w:rPr>
      </w:pPr>
      <w:r w:rsidRPr="00AF5187">
        <w:rPr>
          <w:rFonts w:ascii="Arial" w:hAnsi="Arial" w:cs="Arial"/>
          <w:sz w:val="24"/>
          <w:szCs w:val="24"/>
        </w:rPr>
        <w:t xml:space="preserve">Hyperbaric </w:t>
      </w:r>
      <w:r w:rsidR="00967F01">
        <w:rPr>
          <w:rFonts w:ascii="Arial" w:hAnsi="Arial" w:cs="Arial"/>
          <w:sz w:val="24"/>
          <w:szCs w:val="24"/>
        </w:rPr>
        <w:t>n</w:t>
      </w:r>
      <w:r w:rsidRPr="00AF5187">
        <w:rPr>
          <w:rFonts w:ascii="Arial" w:hAnsi="Arial" w:cs="Arial"/>
          <w:sz w:val="24"/>
          <w:szCs w:val="24"/>
        </w:rPr>
        <w:t xml:space="preserve">urses and </w:t>
      </w:r>
      <w:r w:rsidR="00967F01">
        <w:rPr>
          <w:rFonts w:ascii="Arial" w:hAnsi="Arial" w:cs="Arial"/>
          <w:sz w:val="24"/>
          <w:szCs w:val="24"/>
        </w:rPr>
        <w:t>p</w:t>
      </w:r>
      <w:r w:rsidRPr="00AF5187">
        <w:rPr>
          <w:rFonts w:ascii="Arial" w:hAnsi="Arial" w:cs="Arial"/>
          <w:sz w:val="24"/>
          <w:szCs w:val="24"/>
        </w:rPr>
        <w:t>aramedics</w:t>
      </w:r>
    </w:p>
    <w:p w14:paraId="13858EDC" w14:textId="2DAC9727" w:rsidR="00415EFB" w:rsidRDefault="00234952" w:rsidP="00A557CE">
      <w:pPr>
        <w:pStyle w:val="ListParagraph"/>
        <w:numPr>
          <w:ilvl w:val="0"/>
          <w:numId w:val="36"/>
        </w:numPr>
        <w:spacing w:after="120"/>
        <w:rPr>
          <w:rFonts w:ascii="Arial" w:hAnsi="Arial" w:cs="Arial"/>
          <w:sz w:val="24"/>
          <w:szCs w:val="24"/>
        </w:rPr>
      </w:pPr>
      <w:proofErr w:type="spellStart"/>
      <w:r>
        <w:rPr>
          <w:rFonts w:ascii="Arial" w:hAnsi="Arial" w:cs="Arial"/>
          <w:sz w:val="24"/>
          <w:szCs w:val="24"/>
        </w:rPr>
        <w:t>Multiplace</w:t>
      </w:r>
      <w:proofErr w:type="spellEnd"/>
      <w:r w:rsidR="00906698">
        <w:rPr>
          <w:rFonts w:ascii="Arial" w:hAnsi="Arial" w:cs="Arial"/>
          <w:sz w:val="24"/>
          <w:szCs w:val="24"/>
        </w:rPr>
        <w:t xml:space="preserve"> </w:t>
      </w:r>
      <w:r w:rsidR="00967F01">
        <w:rPr>
          <w:rFonts w:ascii="Arial" w:hAnsi="Arial" w:cs="Arial"/>
          <w:sz w:val="24"/>
          <w:szCs w:val="24"/>
        </w:rPr>
        <w:t>c</w:t>
      </w:r>
      <w:r w:rsidR="00694494">
        <w:rPr>
          <w:rFonts w:ascii="Arial" w:hAnsi="Arial" w:cs="Arial"/>
          <w:sz w:val="24"/>
          <w:szCs w:val="24"/>
        </w:rPr>
        <w:t xml:space="preserve">hamber </w:t>
      </w:r>
      <w:r w:rsidR="00967F01">
        <w:rPr>
          <w:rFonts w:ascii="Arial" w:hAnsi="Arial" w:cs="Arial"/>
          <w:sz w:val="24"/>
          <w:szCs w:val="24"/>
        </w:rPr>
        <w:t>s</w:t>
      </w:r>
      <w:r>
        <w:rPr>
          <w:rFonts w:ascii="Arial" w:hAnsi="Arial" w:cs="Arial"/>
          <w:sz w:val="24"/>
          <w:szCs w:val="24"/>
        </w:rPr>
        <w:t xml:space="preserve">upervisors and </w:t>
      </w:r>
      <w:r w:rsidR="00967F01">
        <w:rPr>
          <w:rFonts w:ascii="Arial" w:hAnsi="Arial" w:cs="Arial"/>
          <w:sz w:val="24"/>
          <w:szCs w:val="24"/>
        </w:rPr>
        <w:t>o</w:t>
      </w:r>
      <w:r>
        <w:rPr>
          <w:rFonts w:ascii="Arial" w:hAnsi="Arial" w:cs="Arial"/>
          <w:sz w:val="24"/>
          <w:szCs w:val="24"/>
        </w:rPr>
        <w:t>perators</w:t>
      </w:r>
      <w:r w:rsidR="00AF5187">
        <w:rPr>
          <w:rFonts w:ascii="Arial" w:hAnsi="Arial" w:cs="Arial"/>
          <w:sz w:val="24"/>
          <w:szCs w:val="24"/>
        </w:rPr>
        <w:t>.</w:t>
      </w:r>
    </w:p>
    <w:p w14:paraId="59F7ABBC" w14:textId="0CA5C809" w:rsidR="00673EF4" w:rsidRPr="00673EF4" w:rsidRDefault="00673EF4" w:rsidP="00B806D9">
      <w:pPr>
        <w:spacing w:before="120"/>
        <w:contextualSpacing/>
        <w:rPr>
          <w:rFonts w:ascii="Arial" w:hAnsi="Arial" w:cs="Arial"/>
          <w:sz w:val="24"/>
          <w:szCs w:val="24"/>
        </w:rPr>
      </w:pPr>
      <w:r>
        <w:rPr>
          <w:rFonts w:ascii="Arial" w:hAnsi="Arial" w:cs="Arial"/>
          <w:sz w:val="24"/>
          <w:szCs w:val="24"/>
        </w:rPr>
        <w:t xml:space="preserve">Staff are required to meet the standards of experience and qualification specified in the Australia and </w:t>
      </w:r>
      <w:r>
        <w:rPr>
          <w:rFonts w:ascii="Arial" w:hAnsi="Arial" w:cs="Arial"/>
          <w:sz w:val="24"/>
          <w:szCs w:val="24"/>
          <w:lang w:eastAsia="en-GB"/>
        </w:rPr>
        <w:t>New Zealand Occupational and Diving Health and Safety Standard 4774.2</w:t>
      </w:r>
      <w:r w:rsidRPr="00673EF4">
        <w:rPr>
          <w:rFonts w:ascii="Arial" w:hAnsi="Arial" w:cs="Arial"/>
        </w:rPr>
        <w:t xml:space="preserve"> </w:t>
      </w:r>
      <w:r>
        <w:rPr>
          <w:rFonts w:ascii="Arial" w:hAnsi="Arial" w:cs="Arial"/>
        </w:rPr>
        <w:t>“</w:t>
      </w:r>
      <w:r w:rsidRPr="00673EF4">
        <w:rPr>
          <w:rFonts w:ascii="Arial" w:hAnsi="Arial" w:cs="Arial"/>
          <w:sz w:val="24"/>
          <w:szCs w:val="24"/>
        </w:rPr>
        <w:t xml:space="preserve">Work in compressed air and </w:t>
      </w:r>
      <w:r w:rsidR="00D932FE">
        <w:rPr>
          <w:rFonts w:ascii="Arial" w:hAnsi="Arial" w:cs="Arial"/>
          <w:sz w:val="24"/>
          <w:szCs w:val="24"/>
        </w:rPr>
        <w:t>h</w:t>
      </w:r>
      <w:r w:rsidR="007918F0">
        <w:rPr>
          <w:rFonts w:ascii="Arial" w:hAnsi="Arial" w:cs="Arial"/>
          <w:sz w:val="24"/>
          <w:szCs w:val="24"/>
        </w:rPr>
        <w:t xml:space="preserve">yperbaric oxygen facilities” </w:t>
      </w:r>
      <w:r w:rsidR="007F49FB">
        <w:rPr>
          <w:rStyle w:val="FootnoteReference"/>
          <w:rFonts w:ascii="Arial" w:hAnsi="Arial" w:cs="Arial"/>
          <w:sz w:val="24"/>
          <w:szCs w:val="24"/>
        </w:rPr>
        <w:footnoteReference w:id="4"/>
      </w:r>
    </w:p>
    <w:p w14:paraId="0D844210" w14:textId="77777777" w:rsidR="00082974" w:rsidRPr="00AF5187" w:rsidRDefault="00082974" w:rsidP="00A12425">
      <w:pPr>
        <w:pStyle w:val="Heading1"/>
      </w:pPr>
      <w:r w:rsidRPr="00AF5187">
        <w:lastRenderedPageBreak/>
        <w:t>Linkages</w:t>
      </w:r>
      <w:r w:rsidR="00B24929" w:rsidRPr="00AF5187">
        <w:t xml:space="preserve"> with other Services</w:t>
      </w:r>
    </w:p>
    <w:p w14:paraId="25E70F78" w14:textId="0143C95D" w:rsidR="00082974" w:rsidRDefault="00CD29CD" w:rsidP="00082974">
      <w:pPr>
        <w:spacing w:before="120" w:after="120"/>
        <w:rPr>
          <w:rFonts w:ascii="Arial" w:hAnsi="Arial" w:cs="Arial"/>
          <w:sz w:val="24"/>
          <w:szCs w:val="24"/>
        </w:rPr>
      </w:pPr>
      <w:r>
        <w:rPr>
          <w:rFonts w:ascii="Arial" w:hAnsi="Arial" w:cs="Arial"/>
          <w:sz w:val="24"/>
          <w:szCs w:val="24"/>
          <w:lang w:val="en-US"/>
        </w:rPr>
        <w:t xml:space="preserve">The </w:t>
      </w:r>
      <w:r w:rsidR="00EE0AEB">
        <w:rPr>
          <w:rFonts w:ascii="Arial" w:hAnsi="Arial" w:cs="Arial"/>
          <w:sz w:val="24"/>
          <w:szCs w:val="24"/>
          <w:lang w:val="en-US"/>
        </w:rPr>
        <w:t>Service</w:t>
      </w:r>
      <w:r w:rsidR="00716904">
        <w:rPr>
          <w:rFonts w:ascii="Arial" w:hAnsi="Arial" w:cs="Arial"/>
          <w:sz w:val="24"/>
          <w:szCs w:val="24"/>
          <w:lang w:val="en-US"/>
        </w:rPr>
        <w:t>s</w:t>
      </w:r>
      <w:r w:rsidR="00EE0AEB">
        <w:rPr>
          <w:rFonts w:ascii="Arial" w:hAnsi="Arial" w:cs="Arial"/>
          <w:sz w:val="24"/>
          <w:szCs w:val="24"/>
          <w:lang w:val="en-US"/>
        </w:rPr>
        <w:t xml:space="preserve"> </w:t>
      </w:r>
      <w:r w:rsidR="00B24929">
        <w:rPr>
          <w:rFonts w:ascii="Arial" w:hAnsi="Arial" w:cs="Arial"/>
          <w:sz w:val="24"/>
          <w:szCs w:val="24"/>
          <w:lang w:val="en-US"/>
        </w:rPr>
        <w:t>will</w:t>
      </w:r>
      <w:r w:rsidR="00082974" w:rsidRPr="00F52042">
        <w:rPr>
          <w:rFonts w:ascii="Arial" w:hAnsi="Arial" w:cs="Arial"/>
          <w:sz w:val="24"/>
          <w:szCs w:val="24"/>
        </w:rPr>
        <w:t xml:space="preserve"> establish </w:t>
      </w:r>
      <w:r w:rsidR="00B24929">
        <w:rPr>
          <w:rFonts w:ascii="Arial" w:hAnsi="Arial" w:cs="Arial"/>
          <w:sz w:val="24"/>
          <w:szCs w:val="24"/>
        </w:rPr>
        <w:t xml:space="preserve">and maintain </w:t>
      </w:r>
      <w:r w:rsidR="00082974" w:rsidRPr="00F52042">
        <w:rPr>
          <w:rFonts w:ascii="Arial" w:hAnsi="Arial" w:cs="Arial"/>
          <w:sz w:val="24"/>
          <w:szCs w:val="24"/>
        </w:rPr>
        <w:t>effective working arrangements with, but not limited to, the following service providers</w:t>
      </w:r>
      <w:r w:rsidR="00082974">
        <w:rPr>
          <w:rFonts w:ascii="Arial" w:hAnsi="Arial" w:cs="Arial"/>
          <w:sz w:val="24"/>
          <w:szCs w:val="24"/>
        </w:rPr>
        <w:t>:</w:t>
      </w:r>
    </w:p>
    <w:p w14:paraId="2C493627" w14:textId="532D12D6" w:rsidR="00082974" w:rsidRDefault="00082974" w:rsidP="00A557CE">
      <w:pPr>
        <w:numPr>
          <w:ilvl w:val="0"/>
          <w:numId w:val="4"/>
        </w:numPr>
        <w:ind w:left="567" w:hanging="567"/>
        <w:rPr>
          <w:rFonts w:ascii="Arial" w:hAnsi="Arial" w:cs="Arial"/>
          <w:sz w:val="24"/>
          <w:szCs w:val="24"/>
        </w:rPr>
      </w:pPr>
      <w:r w:rsidRPr="00B24929">
        <w:rPr>
          <w:rFonts w:ascii="Arial" w:hAnsi="Arial" w:cs="Arial"/>
          <w:sz w:val="24"/>
          <w:szCs w:val="24"/>
        </w:rPr>
        <w:t>Emergency Department</w:t>
      </w:r>
      <w:r w:rsidR="00B24929" w:rsidRPr="00B24929">
        <w:rPr>
          <w:rFonts w:ascii="Arial" w:hAnsi="Arial" w:cs="Arial"/>
          <w:sz w:val="24"/>
          <w:szCs w:val="24"/>
        </w:rPr>
        <w:t>/</w:t>
      </w:r>
      <w:r w:rsidRPr="00B24929">
        <w:rPr>
          <w:rFonts w:ascii="Arial" w:hAnsi="Arial" w:cs="Arial"/>
          <w:sz w:val="24"/>
          <w:szCs w:val="24"/>
        </w:rPr>
        <w:t>Intensive Care</w:t>
      </w:r>
      <w:r w:rsidR="00B24929" w:rsidRPr="00B24929">
        <w:rPr>
          <w:rFonts w:ascii="Arial" w:hAnsi="Arial" w:cs="Arial"/>
          <w:sz w:val="24"/>
          <w:szCs w:val="24"/>
        </w:rPr>
        <w:t>/</w:t>
      </w:r>
      <w:r w:rsidR="00B806D9">
        <w:rPr>
          <w:rFonts w:ascii="Arial" w:hAnsi="Arial" w:cs="Arial"/>
          <w:sz w:val="24"/>
          <w:szCs w:val="24"/>
        </w:rPr>
        <w:t>specialist m</w:t>
      </w:r>
      <w:r w:rsidRPr="00B24929">
        <w:rPr>
          <w:rFonts w:ascii="Arial" w:hAnsi="Arial" w:cs="Arial"/>
          <w:sz w:val="24"/>
          <w:szCs w:val="24"/>
        </w:rPr>
        <w:t xml:space="preserve">edical and surgical </w:t>
      </w:r>
      <w:r w:rsidR="00B806D9">
        <w:rPr>
          <w:rFonts w:ascii="Arial" w:hAnsi="Arial" w:cs="Arial"/>
          <w:sz w:val="24"/>
          <w:szCs w:val="24"/>
        </w:rPr>
        <w:t>services</w:t>
      </w:r>
    </w:p>
    <w:p w14:paraId="508C71B4" w14:textId="77777777" w:rsidR="00082974" w:rsidRDefault="00082974" w:rsidP="00A557CE">
      <w:pPr>
        <w:numPr>
          <w:ilvl w:val="0"/>
          <w:numId w:val="4"/>
        </w:numPr>
        <w:ind w:left="567" w:hanging="567"/>
        <w:rPr>
          <w:rFonts w:ascii="Arial" w:hAnsi="Arial" w:cs="Arial"/>
          <w:sz w:val="24"/>
          <w:szCs w:val="24"/>
        </w:rPr>
      </w:pPr>
      <w:r w:rsidRPr="00035797">
        <w:rPr>
          <w:rFonts w:ascii="Arial" w:hAnsi="Arial" w:cs="Arial"/>
          <w:sz w:val="24"/>
          <w:szCs w:val="24"/>
        </w:rPr>
        <w:t xml:space="preserve">Specialist Community/District Nurses </w:t>
      </w:r>
      <w:r>
        <w:rPr>
          <w:rFonts w:ascii="Arial" w:hAnsi="Arial" w:cs="Arial"/>
          <w:sz w:val="24"/>
          <w:szCs w:val="24"/>
        </w:rPr>
        <w:t>(including specialists in wound care)</w:t>
      </w:r>
    </w:p>
    <w:p w14:paraId="36F2EC4B" w14:textId="77777777" w:rsidR="00082974" w:rsidRDefault="00082974" w:rsidP="00A557CE">
      <w:pPr>
        <w:numPr>
          <w:ilvl w:val="0"/>
          <w:numId w:val="4"/>
        </w:numPr>
        <w:ind w:left="567" w:hanging="567"/>
        <w:rPr>
          <w:rFonts w:ascii="Arial" w:hAnsi="Arial" w:cs="Arial"/>
          <w:sz w:val="24"/>
          <w:szCs w:val="24"/>
        </w:rPr>
      </w:pPr>
      <w:r>
        <w:rPr>
          <w:rFonts w:ascii="Arial" w:hAnsi="Arial" w:cs="Arial"/>
          <w:sz w:val="24"/>
          <w:szCs w:val="24"/>
        </w:rPr>
        <w:t xml:space="preserve">Primary </w:t>
      </w:r>
      <w:r w:rsidR="00B24929">
        <w:rPr>
          <w:rFonts w:ascii="Arial" w:hAnsi="Arial" w:cs="Arial"/>
          <w:sz w:val="24"/>
          <w:szCs w:val="24"/>
        </w:rPr>
        <w:t xml:space="preserve">health </w:t>
      </w:r>
      <w:r>
        <w:rPr>
          <w:rFonts w:ascii="Arial" w:hAnsi="Arial" w:cs="Arial"/>
          <w:sz w:val="24"/>
          <w:szCs w:val="24"/>
        </w:rPr>
        <w:t>care providers</w:t>
      </w:r>
    </w:p>
    <w:p w14:paraId="205FD449" w14:textId="77777777" w:rsidR="00082974" w:rsidRDefault="00082974" w:rsidP="00A557CE">
      <w:pPr>
        <w:numPr>
          <w:ilvl w:val="0"/>
          <w:numId w:val="4"/>
        </w:numPr>
        <w:ind w:left="567" w:hanging="567"/>
        <w:rPr>
          <w:rFonts w:ascii="Arial" w:hAnsi="Arial" w:cs="Arial"/>
          <w:sz w:val="24"/>
          <w:szCs w:val="24"/>
        </w:rPr>
      </w:pPr>
      <w:r w:rsidRPr="002E4386">
        <w:rPr>
          <w:rFonts w:ascii="Arial" w:hAnsi="Arial" w:cs="Arial"/>
          <w:sz w:val="24"/>
          <w:szCs w:val="24"/>
        </w:rPr>
        <w:t>Podiatry services</w:t>
      </w:r>
      <w:r w:rsidR="007A651C">
        <w:rPr>
          <w:rFonts w:ascii="Arial" w:hAnsi="Arial" w:cs="Arial"/>
          <w:sz w:val="24"/>
          <w:szCs w:val="24"/>
        </w:rPr>
        <w:t>.</w:t>
      </w:r>
    </w:p>
    <w:p w14:paraId="4FB92566" w14:textId="230C1129" w:rsidR="00810DB7" w:rsidRPr="00AF5187" w:rsidRDefault="00810DB7" w:rsidP="00895808">
      <w:pPr>
        <w:pStyle w:val="Heading1"/>
      </w:pPr>
      <w:r w:rsidRPr="00AF5187">
        <w:t>Qualit</w:t>
      </w:r>
      <w:r w:rsidR="005B39C6" w:rsidRPr="00AF5187">
        <w:t>y</w:t>
      </w:r>
      <w:r w:rsidR="00CD29CD">
        <w:t xml:space="preserve"> Requirements</w:t>
      </w:r>
      <w:r w:rsidR="005B39C6" w:rsidRPr="00AF5187">
        <w:t>, Health and Safety Standards</w:t>
      </w:r>
    </w:p>
    <w:p w14:paraId="24C83C6A" w14:textId="41743842" w:rsidR="00CD29CD" w:rsidRDefault="007E74EE" w:rsidP="00B806D9">
      <w:pPr>
        <w:spacing w:before="120"/>
        <w:rPr>
          <w:rFonts w:ascii="Arial" w:hAnsi="Arial" w:cs="Arial"/>
          <w:sz w:val="24"/>
          <w:szCs w:val="24"/>
        </w:rPr>
      </w:pPr>
      <w:r>
        <w:rPr>
          <w:rFonts w:ascii="Arial" w:hAnsi="Arial" w:cs="Arial"/>
          <w:sz w:val="24"/>
          <w:szCs w:val="24"/>
          <w:lang w:eastAsia="en-GB"/>
        </w:rPr>
        <w:t>The Service</w:t>
      </w:r>
      <w:r w:rsidR="00FB1155">
        <w:rPr>
          <w:rFonts w:ascii="Arial" w:hAnsi="Arial" w:cs="Arial"/>
          <w:sz w:val="24"/>
          <w:szCs w:val="24"/>
          <w:lang w:eastAsia="en-GB"/>
        </w:rPr>
        <w:t>s</w:t>
      </w:r>
      <w:r w:rsidR="00B266C8" w:rsidRPr="00B806D9">
        <w:rPr>
          <w:rFonts w:ascii="Arial" w:hAnsi="Arial" w:cs="Arial"/>
          <w:sz w:val="24"/>
          <w:szCs w:val="24"/>
          <w:lang w:eastAsia="en-GB"/>
        </w:rPr>
        <w:t xml:space="preserve"> </w:t>
      </w:r>
      <w:r w:rsidR="00FB1155">
        <w:rPr>
          <w:rFonts w:ascii="Arial" w:hAnsi="Arial" w:cs="Arial"/>
          <w:sz w:val="24"/>
          <w:szCs w:val="24"/>
          <w:lang w:eastAsia="en-GB"/>
        </w:rPr>
        <w:t xml:space="preserve">will optimise their </w:t>
      </w:r>
      <w:r w:rsidR="00B266C8" w:rsidRPr="00B806D9">
        <w:rPr>
          <w:rFonts w:ascii="Arial" w:hAnsi="Arial" w:cs="Arial"/>
          <w:sz w:val="24"/>
          <w:szCs w:val="24"/>
          <w:lang w:eastAsia="en-GB"/>
        </w:rPr>
        <w:t xml:space="preserve">existing capacity </w:t>
      </w:r>
      <w:r w:rsidR="00FB1155">
        <w:rPr>
          <w:rFonts w:ascii="Arial" w:hAnsi="Arial" w:cs="Arial"/>
          <w:sz w:val="24"/>
          <w:szCs w:val="24"/>
          <w:lang w:eastAsia="en-GB"/>
        </w:rPr>
        <w:t xml:space="preserve">to provide treatment within </w:t>
      </w:r>
      <w:r w:rsidR="00B266C8" w:rsidRPr="00B806D9">
        <w:rPr>
          <w:rFonts w:ascii="Arial" w:hAnsi="Arial" w:cs="Arial"/>
          <w:sz w:val="24"/>
          <w:szCs w:val="24"/>
          <w:lang w:eastAsia="en-GB"/>
        </w:rPr>
        <w:t>clinically appropriate timeframes.</w:t>
      </w:r>
      <w:r w:rsidR="00FF728F" w:rsidRPr="00B806D9">
        <w:rPr>
          <w:rFonts w:ascii="Arial" w:hAnsi="Arial" w:cs="Arial"/>
          <w:sz w:val="24"/>
          <w:szCs w:val="24"/>
        </w:rPr>
        <w:t xml:space="preserve"> </w:t>
      </w:r>
    </w:p>
    <w:p w14:paraId="0CDC8E47" w14:textId="34738053" w:rsidR="00906698" w:rsidRDefault="00392595" w:rsidP="00F50354">
      <w:pPr>
        <w:spacing w:before="120"/>
        <w:rPr>
          <w:rFonts w:ascii="Arial" w:hAnsi="Arial" w:cs="Arial"/>
          <w:sz w:val="24"/>
          <w:szCs w:val="24"/>
        </w:rPr>
      </w:pPr>
      <w:r>
        <w:rPr>
          <w:rFonts w:ascii="Arial" w:hAnsi="Arial" w:cs="Arial"/>
          <w:sz w:val="24"/>
          <w:szCs w:val="24"/>
        </w:rPr>
        <w:t xml:space="preserve">The </w:t>
      </w:r>
      <w:r w:rsidR="00B24929" w:rsidRPr="00906698">
        <w:rPr>
          <w:rFonts w:ascii="Arial" w:hAnsi="Arial" w:cs="Arial"/>
          <w:sz w:val="24"/>
          <w:szCs w:val="24"/>
        </w:rPr>
        <w:t>Service</w:t>
      </w:r>
      <w:r w:rsidR="00FB1155">
        <w:rPr>
          <w:rFonts w:ascii="Arial" w:hAnsi="Arial" w:cs="Arial"/>
          <w:sz w:val="24"/>
          <w:szCs w:val="24"/>
        </w:rPr>
        <w:t>s</w:t>
      </w:r>
      <w:r w:rsidR="000D0498">
        <w:rPr>
          <w:rFonts w:ascii="Arial" w:hAnsi="Arial" w:cs="Arial"/>
          <w:sz w:val="24"/>
          <w:szCs w:val="24"/>
        </w:rPr>
        <w:t xml:space="preserve"> pr</w:t>
      </w:r>
      <w:r w:rsidR="00B24929" w:rsidRPr="00906698">
        <w:rPr>
          <w:rFonts w:ascii="Arial" w:hAnsi="Arial" w:cs="Arial"/>
          <w:sz w:val="24"/>
          <w:szCs w:val="24"/>
        </w:rPr>
        <w:t xml:space="preserve">ovide HBOT </w:t>
      </w:r>
      <w:r w:rsidR="002C0E84">
        <w:rPr>
          <w:rFonts w:ascii="Arial" w:hAnsi="Arial" w:cs="Arial"/>
          <w:sz w:val="24"/>
          <w:szCs w:val="24"/>
        </w:rPr>
        <w:t>i</w:t>
      </w:r>
      <w:r w:rsidR="00B24929" w:rsidRPr="00906698">
        <w:rPr>
          <w:rFonts w:ascii="Arial" w:hAnsi="Arial" w:cs="Arial"/>
          <w:sz w:val="24"/>
          <w:szCs w:val="24"/>
        </w:rPr>
        <w:t>n specialised hyperbaric chamber</w:t>
      </w:r>
      <w:r>
        <w:rPr>
          <w:rFonts w:ascii="Arial" w:hAnsi="Arial" w:cs="Arial"/>
          <w:sz w:val="24"/>
          <w:szCs w:val="24"/>
        </w:rPr>
        <w:t>s</w:t>
      </w:r>
      <w:r w:rsidR="00B24929" w:rsidRPr="00906698">
        <w:rPr>
          <w:rFonts w:ascii="Arial" w:hAnsi="Arial" w:cs="Arial"/>
          <w:sz w:val="24"/>
          <w:szCs w:val="24"/>
        </w:rPr>
        <w:t xml:space="preserve"> that compl</w:t>
      </w:r>
      <w:r>
        <w:rPr>
          <w:rFonts w:ascii="Arial" w:hAnsi="Arial" w:cs="Arial"/>
          <w:sz w:val="24"/>
          <w:szCs w:val="24"/>
        </w:rPr>
        <w:t>y</w:t>
      </w:r>
      <w:r w:rsidR="00B24929" w:rsidRPr="00906698">
        <w:rPr>
          <w:rFonts w:ascii="Arial" w:hAnsi="Arial" w:cs="Arial"/>
          <w:sz w:val="24"/>
          <w:szCs w:val="24"/>
        </w:rPr>
        <w:t xml:space="preserve"> with A</w:t>
      </w:r>
      <w:r w:rsidR="00D048C5">
        <w:rPr>
          <w:rFonts w:ascii="Arial" w:hAnsi="Arial" w:cs="Arial"/>
          <w:sz w:val="24"/>
          <w:szCs w:val="24"/>
        </w:rPr>
        <w:t xml:space="preserve">ustralian and New Zealand health and </w:t>
      </w:r>
      <w:r w:rsidR="00B24929" w:rsidRPr="00906698">
        <w:rPr>
          <w:rFonts w:ascii="Arial" w:hAnsi="Arial" w:cs="Arial"/>
          <w:sz w:val="24"/>
          <w:szCs w:val="24"/>
        </w:rPr>
        <w:t>safety standards.</w:t>
      </w:r>
      <w:r w:rsidR="00906698">
        <w:rPr>
          <w:rFonts w:ascii="Arial" w:hAnsi="Arial" w:cs="Arial"/>
          <w:sz w:val="24"/>
          <w:szCs w:val="24"/>
        </w:rPr>
        <w:t xml:space="preserve"> </w:t>
      </w:r>
    </w:p>
    <w:p w14:paraId="044AF391" w14:textId="3A17A294" w:rsidR="005B39C6" w:rsidRPr="00906698" w:rsidRDefault="005B39C6" w:rsidP="00B806D9">
      <w:pPr>
        <w:spacing w:before="120" w:after="120"/>
        <w:rPr>
          <w:rFonts w:ascii="Arial" w:hAnsi="Arial" w:cs="Arial"/>
          <w:sz w:val="24"/>
          <w:szCs w:val="24"/>
        </w:rPr>
      </w:pPr>
      <w:r w:rsidRPr="00906698">
        <w:rPr>
          <w:rFonts w:ascii="Arial" w:hAnsi="Arial" w:cs="Arial"/>
          <w:sz w:val="24"/>
          <w:szCs w:val="24"/>
        </w:rPr>
        <w:t>The Service</w:t>
      </w:r>
      <w:r w:rsidR="009258BA">
        <w:rPr>
          <w:rFonts w:ascii="Arial" w:hAnsi="Arial" w:cs="Arial"/>
          <w:sz w:val="24"/>
          <w:szCs w:val="24"/>
        </w:rPr>
        <w:t>s</w:t>
      </w:r>
      <w:r w:rsidRPr="00906698">
        <w:rPr>
          <w:rFonts w:ascii="Arial" w:hAnsi="Arial" w:cs="Arial"/>
          <w:sz w:val="24"/>
          <w:szCs w:val="24"/>
        </w:rPr>
        <w:t xml:space="preserve"> </w:t>
      </w:r>
      <w:r w:rsidR="007E74EE">
        <w:rPr>
          <w:rFonts w:ascii="Arial" w:hAnsi="Arial" w:cs="Arial"/>
          <w:sz w:val="24"/>
          <w:szCs w:val="24"/>
        </w:rPr>
        <w:t xml:space="preserve">must </w:t>
      </w:r>
      <w:r w:rsidRPr="00906698">
        <w:rPr>
          <w:rFonts w:ascii="Arial" w:hAnsi="Arial" w:cs="Arial"/>
          <w:sz w:val="24"/>
          <w:szCs w:val="24"/>
        </w:rPr>
        <w:t>meet health and safety standards for their workforce</w:t>
      </w:r>
      <w:r w:rsidR="009258BA">
        <w:rPr>
          <w:rFonts w:ascii="Arial" w:hAnsi="Arial" w:cs="Arial"/>
          <w:sz w:val="24"/>
          <w:szCs w:val="24"/>
        </w:rPr>
        <w:t>s</w:t>
      </w:r>
      <w:r w:rsidRPr="00906698">
        <w:rPr>
          <w:rFonts w:ascii="Arial" w:hAnsi="Arial" w:cs="Arial"/>
          <w:sz w:val="24"/>
          <w:szCs w:val="24"/>
        </w:rPr>
        <w:t xml:space="preserve"> and </w:t>
      </w:r>
      <w:r w:rsidR="007E74EE">
        <w:rPr>
          <w:rFonts w:ascii="Arial" w:hAnsi="Arial" w:cs="Arial"/>
          <w:sz w:val="24"/>
          <w:szCs w:val="24"/>
        </w:rPr>
        <w:t>Service Users</w:t>
      </w:r>
      <w:r w:rsidR="009258BA">
        <w:rPr>
          <w:rFonts w:ascii="Arial" w:hAnsi="Arial" w:cs="Arial"/>
          <w:sz w:val="24"/>
          <w:szCs w:val="24"/>
        </w:rPr>
        <w:t>,</w:t>
      </w:r>
      <w:r w:rsidR="007E74EE" w:rsidRPr="00906698">
        <w:rPr>
          <w:rFonts w:ascii="Arial" w:hAnsi="Arial" w:cs="Arial"/>
          <w:sz w:val="24"/>
          <w:szCs w:val="24"/>
        </w:rPr>
        <w:t xml:space="preserve"> </w:t>
      </w:r>
      <w:r w:rsidR="007E74EE">
        <w:rPr>
          <w:rFonts w:ascii="Arial" w:hAnsi="Arial" w:cs="Arial"/>
          <w:sz w:val="24"/>
          <w:szCs w:val="24"/>
        </w:rPr>
        <w:t xml:space="preserve">and </w:t>
      </w:r>
      <w:r w:rsidRPr="00906698">
        <w:rPr>
          <w:rFonts w:ascii="Arial" w:hAnsi="Arial" w:cs="Arial"/>
          <w:sz w:val="24"/>
          <w:szCs w:val="24"/>
        </w:rPr>
        <w:t xml:space="preserve">comply with sections relevant to the operation and maintenance of </w:t>
      </w:r>
      <w:r w:rsidR="007E74EE">
        <w:rPr>
          <w:rFonts w:ascii="Arial" w:hAnsi="Arial" w:cs="Arial"/>
          <w:sz w:val="24"/>
          <w:szCs w:val="24"/>
        </w:rPr>
        <w:t>h</w:t>
      </w:r>
      <w:r w:rsidRPr="00906698">
        <w:rPr>
          <w:rFonts w:ascii="Arial" w:hAnsi="Arial" w:cs="Arial"/>
          <w:sz w:val="24"/>
          <w:szCs w:val="24"/>
        </w:rPr>
        <w:t xml:space="preserve">yperbaric </w:t>
      </w:r>
      <w:r w:rsidR="007E74EE">
        <w:rPr>
          <w:rFonts w:ascii="Arial" w:hAnsi="Arial" w:cs="Arial"/>
          <w:sz w:val="24"/>
          <w:szCs w:val="24"/>
        </w:rPr>
        <w:t xml:space="preserve">oxygen </w:t>
      </w:r>
      <w:r w:rsidRPr="00906698">
        <w:rPr>
          <w:rFonts w:ascii="Arial" w:hAnsi="Arial" w:cs="Arial"/>
          <w:sz w:val="24"/>
          <w:szCs w:val="24"/>
        </w:rPr>
        <w:t>chambers contained in</w:t>
      </w:r>
      <w:r w:rsidR="007E74EE">
        <w:rPr>
          <w:rFonts w:ascii="Arial" w:hAnsi="Arial" w:cs="Arial"/>
          <w:sz w:val="24"/>
          <w:szCs w:val="24"/>
        </w:rPr>
        <w:t xml:space="preserve"> the following documents</w:t>
      </w:r>
      <w:r w:rsidRPr="00906698">
        <w:rPr>
          <w:rFonts w:ascii="Arial" w:hAnsi="Arial" w:cs="Arial"/>
          <w:sz w:val="24"/>
          <w:szCs w:val="24"/>
        </w:rPr>
        <w:t>:</w:t>
      </w:r>
    </w:p>
    <w:p w14:paraId="4A6EB6E0" w14:textId="03386D31" w:rsidR="005B39C6" w:rsidRDefault="00455899" w:rsidP="00A557CE">
      <w:pPr>
        <w:numPr>
          <w:ilvl w:val="0"/>
          <w:numId w:val="8"/>
        </w:numPr>
        <w:spacing w:before="120"/>
        <w:ind w:left="567" w:hanging="567"/>
        <w:contextualSpacing/>
        <w:rPr>
          <w:rFonts w:ascii="Arial" w:hAnsi="Arial" w:cs="Arial"/>
          <w:sz w:val="24"/>
          <w:szCs w:val="24"/>
          <w:lang w:eastAsia="en-GB"/>
        </w:rPr>
      </w:pPr>
      <w:r>
        <w:rPr>
          <w:rFonts w:ascii="Arial" w:hAnsi="Arial" w:cs="Arial"/>
          <w:sz w:val="24"/>
          <w:szCs w:val="24"/>
          <w:lang w:eastAsia="en-GB"/>
        </w:rPr>
        <w:t xml:space="preserve">Australia </w:t>
      </w:r>
      <w:r w:rsidR="00906698">
        <w:rPr>
          <w:rFonts w:ascii="Arial" w:hAnsi="Arial" w:cs="Arial"/>
          <w:sz w:val="24"/>
          <w:szCs w:val="24"/>
          <w:lang w:eastAsia="en-GB"/>
        </w:rPr>
        <w:t xml:space="preserve">New Zealand </w:t>
      </w:r>
      <w:r w:rsidR="00B24929">
        <w:rPr>
          <w:rFonts w:ascii="Arial" w:hAnsi="Arial" w:cs="Arial"/>
          <w:sz w:val="24"/>
          <w:szCs w:val="24"/>
          <w:lang w:eastAsia="en-GB"/>
        </w:rPr>
        <w:t xml:space="preserve">Occupational and Diving Health and Safety Standards </w:t>
      </w:r>
      <w:r w:rsidR="00577B41">
        <w:rPr>
          <w:rFonts w:ascii="Arial" w:hAnsi="Arial" w:cs="Arial"/>
          <w:sz w:val="24"/>
          <w:szCs w:val="24"/>
          <w:lang w:eastAsia="en-GB"/>
        </w:rPr>
        <w:t>AS/NZS 4774, 3788 and 229</w:t>
      </w:r>
      <w:r w:rsidR="005B39C6" w:rsidRPr="003F5046">
        <w:rPr>
          <w:rFonts w:ascii="Arial" w:hAnsi="Arial" w:cs="Arial"/>
          <w:sz w:val="24"/>
          <w:szCs w:val="24"/>
          <w:lang w:eastAsia="en-GB"/>
        </w:rPr>
        <w:t>9 series</w:t>
      </w:r>
      <w:r w:rsidR="00A557CE">
        <w:rPr>
          <w:rFonts w:ascii="Arial" w:hAnsi="Arial" w:cs="Arial"/>
          <w:sz w:val="24"/>
          <w:szCs w:val="24"/>
          <w:lang w:eastAsia="en-GB"/>
        </w:rPr>
        <w:t xml:space="preserve">  </w:t>
      </w:r>
    </w:p>
    <w:p w14:paraId="146A87DE" w14:textId="77777777" w:rsidR="00F23533" w:rsidRDefault="001226C7" w:rsidP="00A557CE">
      <w:pPr>
        <w:spacing w:before="120"/>
        <w:ind w:left="567"/>
        <w:contextualSpacing/>
        <w:rPr>
          <w:rFonts w:ascii="Arial" w:hAnsi="Arial" w:cs="Arial"/>
          <w:sz w:val="24"/>
          <w:szCs w:val="24"/>
          <w:lang w:eastAsia="en-GB"/>
        </w:rPr>
      </w:pPr>
      <w:hyperlink r:id="rId9" w:history="1">
        <w:r w:rsidR="00F23533" w:rsidRPr="00282BE3">
          <w:rPr>
            <w:rStyle w:val="Hyperlink"/>
            <w:rFonts w:ascii="Arial" w:hAnsi="Arial" w:cs="Arial"/>
            <w:sz w:val="24"/>
            <w:szCs w:val="24"/>
            <w:lang w:eastAsia="en-GB"/>
          </w:rPr>
          <w:t>https://shop.standards.govt.nz/</w:t>
        </w:r>
      </w:hyperlink>
    </w:p>
    <w:p w14:paraId="55EB16FB" w14:textId="60E85D4B" w:rsidR="00800C6E" w:rsidRPr="00800C6E" w:rsidRDefault="005B39C6" w:rsidP="00D932FE">
      <w:pPr>
        <w:numPr>
          <w:ilvl w:val="0"/>
          <w:numId w:val="8"/>
        </w:numPr>
        <w:spacing w:before="120"/>
        <w:ind w:left="567" w:hanging="567"/>
        <w:contextualSpacing/>
        <w:rPr>
          <w:rFonts w:ascii="Arial" w:hAnsi="Arial" w:cs="Arial"/>
          <w:sz w:val="24"/>
          <w:szCs w:val="24"/>
          <w:lang w:eastAsia="en-GB"/>
        </w:rPr>
      </w:pPr>
      <w:r w:rsidRPr="00455899">
        <w:rPr>
          <w:rFonts w:ascii="Arial" w:hAnsi="Arial" w:cs="Arial"/>
          <w:sz w:val="24"/>
          <w:szCs w:val="24"/>
          <w:lang w:eastAsia="en-GB"/>
        </w:rPr>
        <w:t xml:space="preserve">Recommendations of the National Fire Protection Association </w:t>
      </w:r>
      <w:r w:rsidR="00577B41" w:rsidRPr="00455899">
        <w:rPr>
          <w:rFonts w:ascii="Arial" w:hAnsi="Arial" w:cs="Arial"/>
          <w:sz w:val="24"/>
          <w:szCs w:val="24"/>
          <w:lang w:eastAsia="en-GB"/>
        </w:rPr>
        <w:t>2012</w:t>
      </w:r>
    </w:p>
    <w:p w14:paraId="36DD7207" w14:textId="1CEFF832" w:rsidR="00800C6E" w:rsidRPr="00800C6E" w:rsidRDefault="001226C7" w:rsidP="00A557CE">
      <w:pPr>
        <w:spacing w:before="120"/>
        <w:ind w:left="567"/>
        <w:contextualSpacing/>
        <w:rPr>
          <w:rFonts w:ascii="Arial" w:hAnsi="Arial" w:cs="Arial"/>
          <w:sz w:val="24"/>
          <w:szCs w:val="24"/>
          <w:lang w:eastAsia="en-GB"/>
        </w:rPr>
      </w:pPr>
      <w:hyperlink r:id="rId10" w:history="1">
        <w:r w:rsidR="007E74EE" w:rsidRPr="007E74EE">
          <w:rPr>
            <w:rStyle w:val="Hyperlink"/>
            <w:rFonts w:ascii="Arial" w:hAnsi="Arial" w:cs="Arial"/>
            <w:sz w:val="24"/>
            <w:szCs w:val="24"/>
            <w:lang w:eastAsia="en-GB"/>
          </w:rPr>
          <w:t>www.nfpa.org/codes-and-standards/all-codes-and-standards/list-of-codes-and-standards/detail?code=99</w:t>
        </w:r>
      </w:hyperlink>
    </w:p>
    <w:p w14:paraId="686C3E06" w14:textId="77777777" w:rsidR="005B39C6" w:rsidRDefault="00906698" w:rsidP="00D932FE">
      <w:pPr>
        <w:numPr>
          <w:ilvl w:val="0"/>
          <w:numId w:val="8"/>
        </w:numPr>
        <w:spacing w:before="120"/>
        <w:ind w:left="567" w:hanging="567"/>
        <w:contextualSpacing/>
        <w:rPr>
          <w:rFonts w:ascii="Arial" w:hAnsi="Arial" w:cs="Arial"/>
          <w:sz w:val="24"/>
          <w:szCs w:val="24"/>
          <w:lang w:eastAsia="en-GB"/>
        </w:rPr>
      </w:pPr>
      <w:r w:rsidRPr="00455899">
        <w:rPr>
          <w:rFonts w:ascii="Arial" w:hAnsi="Arial" w:cs="Arial"/>
          <w:sz w:val="24"/>
          <w:szCs w:val="24"/>
          <w:lang w:eastAsia="en-GB"/>
        </w:rPr>
        <w:t>Health and Safety in Employment (</w:t>
      </w:r>
      <w:r w:rsidR="005B39C6" w:rsidRPr="00455899">
        <w:rPr>
          <w:rFonts w:ascii="Arial" w:hAnsi="Arial" w:cs="Arial"/>
          <w:sz w:val="24"/>
          <w:szCs w:val="24"/>
          <w:lang w:eastAsia="en-GB"/>
        </w:rPr>
        <w:t>Pressure Equipment,</w:t>
      </w:r>
      <w:r w:rsidR="00B24929" w:rsidRPr="00455899">
        <w:rPr>
          <w:rFonts w:ascii="Arial" w:hAnsi="Arial" w:cs="Arial"/>
          <w:sz w:val="24"/>
          <w:szCs w:val="24"/>
          <w:lang w:eastAsia="en-GB"/>
        </w:rPr>
        <w:t xml:space="preserve"> Cranes, and Passenger Ropeways</w:t>
      </w:r>
      <w:r w:rsidRPr="00455899">
        <w:rPr>
          <w:rFonts w:ascii="Arial" w:hAnsi="Arial" w:cs="Arial"/>
          <w:sz w:val="24"/>
          <w:szCs w:val="24"/>
          <w:lang w:eastAsia="en-GB"/>
        </w:rPr>
        <w:t>)</w:t>
      </w:r>
      <w:r w:rsidR="00B24929" w:rsidRPr="00455899">
        <w:rPr>
          <w:rFonts w:ascii="Arial" w:hAnsi="Arial" w:cs="Arial"/>
          <w:sz w:val="24"/>
          <w:szCs w:val="24"/>
          <w:lang w:eastAsia="en-GB"/>
        </w:rPr>
        <w:t xml:space="preserve"> </w:t>
      </w:r>
      <w:r w:rsidR="005B39C6" w:rsidRPr="00455899">
        <w:rPr>
          <w:rFonts w:ascii="Arial" w:hAnsi="Arial" w:cs="Arial"/>
          <w:sz w:val="24"/>
          <w:szCs w:val="24"/>
          <w:lang w:eastAsia="en-GB"/>
        </w:rPr>
        <w:t>Regulations</w:t>
      </w:r>
      <w:r w:rsidRPr="00455899">
        <w:rPr>
          <w:rFonts w:ascii="Arial" w:hAnsi="Arial" w:cs="Arial"/>
          <w:sz w:val="24"/>
          <w:szCs w:val="24"/>
          <w:lang w:eastAsia="en-GB"/>
        </w:rPr>
        <w:t xml:space="preserve"> 1999</w:t>
      </w:r>
    </w:p>
    <w:p w14:paraId="1B9450F6" w14:textId="3D116883" w:rsidR="00800C6E" w:rsidRPr="00800C6E" w:rsidRDefault="00800C6E" w:rsidP="00A557CE">
      <w:pPr>
        <w:spacing w:before="120"/>
        <w:ind w:left="567"/>
        <w:contextualSpacing/>
        <w:rPr>
          <w:rStyle w:val="Hyperlink"/>
          <w:lang w:eastAsia="en-GB"/>
        </w:rPr>
      </w:pPr>
      <w:r w:rsidRPr="00800C6E">
        <w:rPr>
          <w:rStyle w:val="Hyperlink"/>
          <w:rFonts w:ascii="Arial" w:hAnsi="Arial" w:cs="Arial"/>
          <w:sz w:val="24"/>
          <w:szCs w:val="24"/>
          <w:lang w:eastAsia="en-GB"/>
        </w:rPr>
        <w:t>www.legislation.govt.nz/regulation/public/1999/0128/latest/DLM284452.html</w:t>
      </w:r>
    </w:p>
    <w:p w14:paraId="23F2AC9C" w14:textId="77777777" w:rsidR="005B39C6" w:rsidRDefault="005B39C6" w:rsidP="00D932FE">
      <w:pPr>
        <w:numPr>
          <w:ilvl w:val="0"/>
          <w:numId w:val="8"/>
        </w:numPr>
        <w:spacing w:before="120"/>
        <w:ind w:left="567" w:hanging="567"/>
        <w:contextualSpacing/>
        <w:rPr>
          <w:rFonts w:ascii="Arial" w:hAnsi="Arial" w:cs="Arial"/>
          <w:sz w:val="24"/>
          <w:szCs w:val="24"/>
          <w:lang w:eastAsia="en-GB"/>
        </w:rPr>
      </w:pPr>
      <w:r w:rsidRPr="003F5046">
        <w:rPr>
          <w:rFonts w:ascii="Arial" w:hAnsi="Arial" w:cs="Arial"/>
          <w:sz w:val="24"/>
          <w:szCs w:val="24"/>
          <w:lang w:eastAsia="en-GB"/>
        </w:rPr>
        <w:t>Approved Code of Practice for Pressure equipment (excluding boilers)</w:t>
      </w:r>
      <w:r w:rsidR="00906698">
        <w:rPr>
          <w:rFonts w:ascii="Arial" w:hAnsi="Arial" w:cs="Arial"/>
          <w:sz w:val="24"/>
          <w:szCs w:val="24"/>
          <w:lang w:eastAsia="en-GB"/>
        </w:rPr>
        <w:t xml:space="preserve"> 2001</w:t>
      </w:r>
      <w:r w:rsidR="00676C7A">
        <w:rPr>
          <w:rFonts w:ascii="Arial" w:hAnsi="Arial" w:cs="Arial"/>
          <w:sz w:val="24"/>
          <w:szCs w:val="24"/>
          <w:lang w:eastAsia="en-GB"/>
        </w:rPr>
        <w:t>.</w:t>
      </w:r>
      <w:r w:rsidRPr="003F5046">
        <w:rPr>
          <w:rFonts w:ascii="Arial" w:hAnsi="Arial" w:cs="Arial"/>
          <w:sz w:val="24"/>
          <w:szCs w:val="24"/>
          <w:lang w:eastAsia="en-GB"/>
        </w:rPr>
        <w:t xml:space="preserve"> </w:t>
      </w:r>
    </w:p>
    <w:p w14:paraId="2FD49BD6" w14:textId="5FE334F7" w:rsidR="00800C6E" w:rsidRPr="00800C6E" w:rsidRDefault="001226C7" w:rsidP="00A557CE">
      <w:pPr>
        <w:spacing w:before="120"/>
        <w:ind w:left="567"/>
        <w:contextualSpacing/>
        <w:rPr>
          <w:rStyle w:val="Hyperlink"/>
          <w:rFonts w:ascii="Arial" w:hAnsi="Arial" w:cs="Arial"/>
          <w:sz w:val="24"/>
          <w:szCs w:val="24"/>
          <w:lang w:eastAsia="en-GB"/>
        </w:rPr>
      </w:pPr>
      <w:hyperlink r:id="rId11" w:history="1">
        <w:r w:rsidR="007E74EE" w:rsidRPr="007E74EE">
          <w:rPr>
            <w:rStyle w:val="Hyperlink"/>
            <w:rFonts w:ascii="Arial" w:hAnsi="Arial" w:cs="Arial"/>
            <w:sz w:val="24"/>
            <w:szCs w:val="24"/>
            <w:lang w:eastAsia="en-GB"/>
          </w:rPr>
          <w:t>www.worksafe.govt.nz/worksafe/information-guidance/all-guidance-items/acop-pressure-equipment-</w:t>
        </w:r>
      </w:hyperlink>
      <w:r w:rsidR="00800C6E" w:rsidRPr="00800C6E">
        <w:rPr>
          <w:rStyle w:val="Hyperlink"/>
          <w:rFonts w:ascii="Arial" w:hAnsi="Arial" w:cs="Arial"/>
          <w:sz w:val="24"/>
          <w:szCs w:val="24"/>
          <w:lang w:eastAsia="en-GB"/>
        </w:rPr>
        <w:t>excluding-boilers/multipagedocument_all_pages</w:t>
      </w:r>
    </w:p>
    <w:p w14:paraId="4F684FA7" w14:textId="0CD10F33" w:rsidR="00990C43" w:rsidRDefault="00443B89" w:rsidP="00A12425">
      <w:pPr>
        <w:pStyle w:val="Heading1"/>
      </w:pPr>
      <w:r w:rsidRPr="00AF5187">
        <w:t>P</w:t>
      </w:r>
      <w:r w:rsidR="00990C43" w:rsidRPr="00AF5187">
        <w:t>urchase</w:t>
      </w:r>
      <w:r w:rsidRPr="00AF5187">
        <w:t xml:space="preserve"> U</w:t>
      </w:r>
      <w:r w:rsidR="00990C43" w:rsidRPr="00AF5187">
        <w:t>nits</w:t>
      </w:r>
      <w:r w:rsidR="00CD29CD">
        <w:t xml:space="preserve"> Codes and Reporting Requirements</w:t>
      </w:r>
      <w:r w:rsidR="00990C43" w:rsidRPr="00AF5187">
        <w:t xml:space="preserve"> </w:t>
      </w:r>
    </w:p>
    <w:p w14:paraId="3919F3EC" w14:textId="15284C60" w:rsidR="00610324" w:rsidRPr="00845A5E" w:rsidRDefault="00D932FE" w:rsidP="008F0AEF">
      <w:pPr>
        <w:spacing w:before="120"/>
        <w:rPr>
          <w:rFonts w:ascii="Arial" w:hAnsi="Arial" w:cs="Arial"/>
          <w:sz w:val="24"/>
          <w:szCs w:val="24"/>
        </w:rPr>
      </w:pPr>
      <w:r>
        <w:rPr>
          <w:rFonts w:ascii="Arial" w:hAnsi="Arial" w:cs="Arial"/>
          <w:sz w:val="24"/>
          <w:szCs w:val="24"/>
        </w:rPr>
        <w:t>Purchase Unit (PU) codes</w:t>
      </w:r>
      <w:r w:rsidR="00610324" w:rsidRPr="002C49FD">
        <w:rPr>
          <w:rFonts w:ascii="Arial" w:hAnsi="Arial" w:cs="Arial"/>
          <w:sz w:val="24"/>
          <w:szCs w:val="24"/>
        </w:rPr>
        <w:t xml:space="preserve"> are defined in the Nationwide Service Framework </w:t>
      </w:r>
      <w:r w:rsidR="00F52C3C" w:rsidRPr="002C49FD">
        <w:rPr>
          <w:rFonts w:ascii="Arial" w:hAnsi="Arial" w:cs="Arial"/>
          <w:sz w:val="24"/>
          <w:szCs w:val="24"/>
        </w:rPr>
        <w:t xml:space="preserve">Purchase Unit </w:t>
      </w:r>
      <w:r w:rsidR="00610324" w:rsidRPr="002C49FD">
        <w:rPr>
          <w:rFonts w:ascii="Arial" w:hAnsi="Arial" w:cs="Arial"/>
          <w:sz w:val="24"/>
          <w:szCs w:val="24"/>
        </w:rPr>
        <w:t xml:space="preserve">Data Dictionary.  </w:t>
      </w:r>
      <w:r w:rsidR="005C532A">
        <w:rPr>
          <w:rFonts w:ascii="Arial" w:hAnsi="Arial" w:cs="Arial"/>
          <w:sz w:val="24"/>
          <w:szCs w:val="24"/>
        </w:rPr>
        <w:t>The Service</w:t>
      </w:r>
      <w:r w:rsidR="00716904">
        <w:rPr>
          <w:rFonts w:ascii="Arial" w:hAnsi="Arial" w:cs="Arial"/>
          <w:sz w:val="24"/>
          <w:szCs w:val="24"/>
        </w:rPr>
        <w:t>s</w:t>
      </w:r>
      <w:r w:rsidR="005C532A">
        <w:rPr>
          <w:rFonts w:ascii="Arial" w:hAnsi="Arial" w:cs="Arial"/>
          <w:sz w:val="24"/>
          <w:szCs w:val="24"/>
        </w:rPr>
        <w:t xml:space="preserve"> must comply with the </w:t>
      </w:r>
      <w:r w:rsidR="00677230">
        <w:rPr>
          <w:rFonts w:ascii="Arial" w:hAnsi="Arial" w:cs="Arial"/>
          <w:sz w:val="24"/>
          <w:szCs w:val="24"/>
        </w:rPr>
        <w:t>r</w:t>
      </w:r>
      <w:r w:rsidR="005C532A">
        <w:rPr>
          <w:rFonts w:ascii="Arial" w:hAnsi="Arial" w:cs="Arial"/>
          <w:sz w:val="24"/>
          <w:szCs w:val="24"/>
        </w:rPr>
        <w:t xml:space="preserve">equirements of national data collections.  </w:t>
      </w:r>
      <w:r w:rsidR="00610324" w:rsidRPr="00845A5E">
        <w:rPr>
          <w:rFonts w:ascii="Arial" w:hAnsi="Arial" w:cs="Arial"/>
          <w:sz w:val="24"/>
          <w:szCs w:val="24"/>
        </w:rPr>
        <w:t xml:space="preserve">The following </w:t>
      </w:r>
      <w:r w:rsidR="00845A5E" w:rsidRPr="00845A5E">
        <w:rPr>
          <w:rFonts w:ascii="Arial" w:hAnsi="Arial" w:cs="Arial"/>
          <w:sz w:val="24"/>
          <w:szCs w:val="24"/>
        </w:rPr>
        <w:t>National Non Admitted Patent</w:t>
      </w:r>
      <w:r w:rsidR="002A69BC">
        <w:rPr>
          <w:rFonts w:ascii="Arial" w:hAnsi="Arial" w:cs="Arial"/>
          <w:sz w:val="24"/>
          <w:szCs w:val="24"/>
        </w:rPr>
        <w:t>s</w:t>
      </w:r>
      <w:r w:rsidR="00845A5E" w:rsidRPr="00845A5E">
        <w:rPr>
          <w:rFonts w:ascii="Arial" w:hAnsi="Arial" w:cs="Arial"/>
          <w:sz w:val="24"/>
          <w:szCs w:val="24"/>
        </w:rPr>
        <w:t xml:space="preserve"> Collection (NNPAC) </w:t>
      </w:r>
      <w:r w:rsidR="00433573" w:rsidRPr="00845A5E">
        <w:rPr>
          <w:rFonts w:ascii="Arial" w:hAnsi="Arial" w:cs="Arial"/>
          <w:sz w:val="24"/>
          <w:szCs w:val="24"/>
        </w:rPr>
        <w:t>P</w:t>
      </w:r>
      <w:r w:rsidRPr="00845A5E">
        <w:rPr>
          <w:rFonts w:ascii="Arial" w:hAnsi="Arial" w:cs="Arial"/>
          <w:sz w:val="24"/>
          <w:szCs w:val="24"/>
        </w:rPr>
        <w:t>U code</w:t>
      </w:r>
      <w:r w:rsidR="00610324" w:rsidRPr="00845A5E">
        <w:rPr>
          <w:rFonts w:ascii="Arial" w:hAnsi="Arial" w:cs="Arial"/>
          <w:sz w:val="24"/>
          <w:szCs w:val="24"/>
        </w:rPr>
        <w:t>s apply to th</w:t>
      </w:r>
      <w:r w:rsidR="00716904" w:rsidRPr="00845A5E">
        <w:rPr>
          <w:rFonts w:ascii="Arial" w:hAnsi="Arial" w:cs="Arial"/>
          <w:sz w:val="24"/>
          <w:szCs w:val="24"/>
        </w:rPr>
        <w:t>e</w:t>
      </w:r>
      <w:r w:rsidR="00610324" w:rsidRPr="00845A5E">
        <w:rPr>
          <w:rFonts w:ascii="Arial" w:hAnsi="Arial" w:cs="Arial"/>
          <w:sz w:val="24"/>
          <w:szCs w:val="24"/>
        </w:rPr>
        <w:t xml:space="preserve"> </w:t>
      </w:r>
      <w:r w:rsidR="00433573" w:rsidRPr="00845A5E">
        <w:rPr>
          <w:rFonts w:ascii="Arial" w:hAnsi="Arial" w:cs="Arial"/>
          <w:sz w:val="24"/>
          <w:szCs w:val="24"/>
        </w:rPr>
        <w:t>S</w:t>
      </w:r>
      <w:r w:rsidR="00610324" w:rsidRPr="00845A5E">
        <w:rPr>
          <w:rFonts w:ascii="Arial" w:hAnsi="Arial" w:cs="Arial"/>
          <w:sz w:val="24"/>
          <w:szCs w:val="24"/>
        </w:rPr>
        <w:t>ervice</w:t>
      </w:r>
      <w:r w:rsidR="000179EC" w:rsidRPr="00845A5E">
        <w:rPr>
          <w:rFonts w:ascii="Arial" w:hAnsi="Arial" w:cs="Arial"/>
          <w:sz w:val="24"/>
          <w:szCs w:val="24"/>
        </w:rPr>
        <w:t xml:space="preserve"> and will be used with </w:t>
      </w:r>
      <w:r w:rsidR="00A12425" w:rsidRPr="00845A5E">
        <w:rPr>
          <w:rFonts w:ascii="Arial" w:hAnsi="Arial" w:cs="Arial"/>
          <w:sz w:val="24"/>
          <w:szCs w:val="24"/>
        </w:rPr>
        <w:t xml:space="preserve">the Hyperbaric Services </w:t>
      </w:r>
      <w:r w:rsidR="000179EC" w:rsidRPr="00845A5E">
        <w:rPr>
          <w:rFonts w:ascii="Arial" w:hAnsi="Arial" w:cs="Arial"/>
          <w:sz w:val="24"/>
          <w:szCs w:val="24"/>
        </w:rPr>
        <w:t xml:space="preserve">Health Speciality code </w:t>
      </w:r>
      <w:r w:rsidR="00CD29CD" w:rsidRPr="00845A5E">
        <w:rPr>
          <w:rFonts w:ascii="Arial" w:hAnsi="Arial" w:cs="Arial"/>
          <w:sz w:val="24"/>
          <w:szCs w:val="24"/>
        </w:rPr>
        <w:t xml:space="preserve">H01 </w:t>
      </w:r>
      <w:r w:rsidR="00F45633" w:rsidRPr="00845A5E">
        <w:rPr>
          <w:rFonts w:ascii="Arial" w:hAnsi="Arial" w:cs="Arial"/>
          <w:sz w:val="24"/>
          <w:szCs w:val="24"/>
        </w:rPr>
        <w:t xml:space="preserve">from </w:t>
      </w:r>
      <w:r w:rsidR="00677230" w:rsidRPr="00845A5E">
        <w:rPr>
          <w:rFonts w:ascii="Arial" w:hAnsi="Arial" w:cs="Arial"/>
          <w:sz w:val="24"/>
          <w:szCs w:val="24"/>
        </w:rPr>
        <w:t xml:space="preserve">1 July </w:t>
      </w:r>
      <w:r w:rsidR="00F45633" w:rsidRPr="00845A5E">
        <w:rPr>
          <w:rFonts w:ascii="Arial" w:hAnsi="Arial" w:cs="Arial"/>
          <w:sz w:val="24"/>
          <w:szCs w:val="24"/>
        </w:rPr>
        <w:t>2018</w:t>
      </w:r>
      <w:r w:rsidR="00610324" w:rsidRPr="00845A5E">
        <w:rPr>
          <w:rFonts w:ascii="Arial" w:hAnsi="Arial" w:cs="Arial"/>
          <w:sz w:val="24"/>
          <w:szCs w:val="24"/>
        </w:rPr>
        <w:t>:</w:t>
      </w:r>
    </w:p>
    <w:p w14:paraId="1D14FC5E" w14:textId="77777777" w:rsidR="00234952" w:rsidRPr="002C49FD" w:rsidRDefault="00234952" w:rsidP="00234952">
      <w:pPr>
        <w:rPr>
          <w:rFonts w:ascii="Arial" w:hAnsi="Arial" w:cs="Arial"/>
          <w:sz w:val="24"/>
          <w:szCs w:val="24"/>
        </w:rPr>
      </w:pPr>
    </w:p>
    <w:tbl>
      <w:tblPr>
        <w:tblW w:w="5092" w:type="pct"/>
        <w:tblInd w:w="-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220" w:firstRow="1" w:lastRow="0" w:firstColumn="0" w:lastColumn="0" w:noHBand="1" w:noVBand="0"/>
      </w:tblPr>
      <w:tblGrid>
        <w:gridCol w:w="1219"/>
        <w:gridCol w:w="2057"/>
        <w:gridCol w:w="5254"/>
        <w:gridCol w:w="1275"/>
      </w:tblGrid>
      <w:tr w:rsidR="008A5A08" w:rsidRPr="00D102ED" w14:paraId="00ED6981" w14:textId="77777777" w:rsidTr="00D932FE">
        <w:trPr>
          <w:cantSplit/>
          <w:trHeight w:val="360"/>
          <w:tblHeader/>
        </w:trPr>
        <w:tc>
          <w:tcPr>
            <w:tcW w:w="622" w:type="pct"/>
            <w:tcBorders>
              <w:top w:val="single" w:sz="4" w:space="0" w:color="auto"/>
              <w:left w:val="single" w:sz="4" w:space="0" w:color="auto"/>
              <w:bottom w:val="single" w:sz="4" w:space="0" w:color="auto"/>
              <w:right w:val="single" w:sz="4" w:space="0" w:color="auto"/>
            </w:tcBorders>
            <w:shd w:val="clear" w:color="auto" w:fill="D9D9D9"/>
          </w:tcPr>
          <w:p w14:paraId="6F7D94BA" w14:textId="77777777" w:rsidR="008A5A08" w:rsidRPr="00D102ED" w:rsidRDefault="008A5A08" w:rsidP="00627295">
            <w:pPr>
              <w:rPr>
                <w:rFonts w:ascii="Arial" w:hAnsi="Arial" w:cs="Arial"/>
                <w:b/>
              </w:rPr>
            </w:pPr>
            <w:r w:rsidRPr="00D102ED">
              <w:rPr>
                <w:rFonts w:ascii="Arial" w:hAnsi="Arial" w:cs="Arial"/>
                <w:b/>
              </w:rPr>
              <w:t>PU Code</w:t>
            </w:r>
          </w:p>
        </w:tc>
        <w:tc>
          <w:tcPr>
            <w:tcW w:w="1049" w:type="pct"/>
            <w:tcBorders>
              <w:top w:val="single" w:sz="4" w:space="0" w:color="auto"/>
              <w:left w:val="single" w:sz="4" w:space="0" w:color="auto"/>
              <w:bottom w:val="single" w:sz="4" w:space="0" w:color="auto"/>
              <w:right w:val="single" w:sz="4" w:space="0" w:color="auto"/>
            </w:tcBorders>
            <w:shd w:val="clear" w:color="auto" w:fill="D9D9D9"/>
          </w:tcPr>
          <w:p w14:paraId="3FBF8C8C" w14:textId="77777777" w:rsidR="008A5A08" w:rsidRPr="00D102ED" w:rsidRDefault="008A5A08" w:rsidP="00627295">
            <w:pPr>
              <w:pStyle w:val="Heading5"/>
              <w:spacing w:before="0" w:after="0"/>
              <w:rPr>
                <w:rFonts w:ascii="Arial" w:hAnsi="Arial" w:cs="Arial"/>
                <w:i w:val="0"/>
                <w:sz w:val="20"/>
                <w:szCs w:val="20"/>
              </w:rPr>
            </w:pPr>
            <w:r w:rsidRPr="00D102ED">
              <w:rPr>
                <w:rFonts w:ascii="Arial" w:hAnsi="Arial" w:cs="Arial"/>
                <w:i w:val="0"/>
                <w:sz w:val="20"/>
                <w:szCs w:val="20"/>
              </w:rPr>
              <w:t>PU Description</w:t>
            </w:r>
          </w:p>
        </w:tc>
        <w:tc>
          <w:tcPr>
            <w:tcW w:w="2679" w:type="pct"/>
            <w:tcBorders>
              <w:top w:val="single" w:sz="4" w:space="0" w:color="auto"/>
              <w:left w:val="single" w:sz="4" w:space="0" w:color="auto"/>
              <w:bottom w:val="single" w:sz="4" w:space="0" w:color="auto"/>
              <w:right w:val="single" w:sz="4" w:space="0" w:color="auto"/>
            </w:tcBorders>
            <w:shd w:val="clear" w:color="auto" w:fill="D9D9D9"/>
          </w:tcPr>
          <w:p w14:paraId="327F9CC5" w14:textId="77777777" w:rsidR="008A5A08" w:rsidRPr="00D102ED" w:rsidRDefault="008A5A08" w:rsidP="00627295">
            <w:pPr>
              <w:rPr>
                <w:rFonts w:ascii="Arial" w:hAnsi="Arial" w:cs="Arial"/>
                <w:b/>
              </w:rPr>
            </w:pPr>
            <w:r w:rsidRPr="00D102ED">
              <w:rPr>
                <w:rFonts w:ascii="Arial" w:hAnsi="Arial" w:cs="Arial"/>
                <w:b/>
              </w:rPr>
              <w:t>PU Definition</w:t>
            </w:r>
          </w:p>
        </w:tc>
        <w:tc>
          <w:tcPr>
            <w:tcW w:w="650" w:type="pct"/>
            <w:tcBorders>
              <w:top w:val="single" w:sz="4" w:space="0" w:color="auto"/>
              <w:left w:val="single" w:sz="4" w:space="0" w:color="auto"/>
              <w:bottom w:val="single" w:sz="4" w:space="0" w:color="auto"/>
              <w:right w:val="single" w:sz="4" w:space="0" w:color="auto"/>
            </w:tcBorders>
            <w:shd w:val="clear" w:color="auto" w:fill="D9D9D9"/>
          </w:tcPr>
          <w:p w14:paraId="64ADF719" w14:textId="77777777" w:rsidR="008A5A08" w:rsidRPr="00D102ED" w:rsidRDefault="008A5A08" w:rsidP="00627295">
            <w:pPr>
              <w:rPr>
                <w:rFonts w:ascii="Arial" w:hAnsi="Arial" w:cs="Arial"/>
                <w:b/>
              </w:rPr>
            </w:pPr>
            <w:r w:rsidRPr="00D102ED">
              <w:rPr>
                <w:rFonts w:ascii="Arial" w:hAnsi="Arial" w:cs="Arial"/>
                <w:b/>
              </w:rPr>
              <w:t>Unit of Measure</w:t>
            </w:r>
          </w:p>
        </w:tc>
      </w:tr>
      <w:tr w:rsidR="005C532A" w:rsidRPr="00D102ED" w14:paraId="736C9027" w14:textId="77777777" w:rsidTr="00D932FE">
        <w:trPr>
          <w:cantSplit/>
          <w:trHeight w:val="672"/>
        </w:trPr>
        <w:tc>
          <w:tcPr>
            <w:tcW w:w="622" w:type="pct"/>
            <w:tcBorders>
              <w:top w:val="single" w:sz="4" w:space="0" w:color="auto"/>
              <w:left w:val="single" w:sz="4" w:space="0" w:color="auto"/>
              <w:bottom w:val="single" w:sz="4" w:space="0" w:color="auto"/>
              <w:right w:val="single" w:sz="4" w:space="0" w:color="auto"/>
            </w:tcBorders>
          </w:tcPr>
          <w:p w14:paraId="2EF53129" w14:textId="3CDC2377" w:rsidR="00CD4F58" w:rsidRPr="00EB1D79" w:rsidRDefault="00802A82" w:rsidP="005C532A">
            <w:pPr>
              <w:shd w:val="clear" w:color="auto" w:fill="FFFFFF"/>
              <w:rPr>
                <w:rFonts w:ascii="Arial" w:hAnsi="Arial" w:cs="Arial"/>
              </w:rPr>
            </w:pPr>
            <w:r w:rsidRPr="00802A82">
              <w:rPr>
                <w:rFonts w:ascii="Arial" w:hAnsi="Arial" w:cs="Arial"/>
              </w:rPr>
              <w:t>H010001</w:t>
            </w:r>
          </w:p>
        </w:tc>
        <w:tc>
          <w:tcPr>
            <w:tcW w:w="1049" w:type="pct"/>
            <w:tcBorders>
              <w:top w:val="single" w:sz="4" w:space="0" w:color="auto"/>
              <w:left w:val="single" w:sz="4" w:space="0" w:color="auto"/>
              <w:bottom w:val="single" w:sz="4" w:space="0" w:color="auto"/>
              <w:right w:val="single" w:sz="4" w:space="0" w:color="auto"/>
            </w:tcBorders>
          </w:tcPr>
          <w:p w14:paraId="35BE851C" w14:textId="5554FC1C" w:rsidR="005C532A" w:rsidRPr="007E74EE" w:rsidRDefault="00802A82" w:rsidP="00250394">
            <w:pPr>
              <w:shd w:val="clear" w:color="auto" w:fill="FFFFFF"/>
              <w:rPr>
                <w:rFonts w:ascii="Arial" w:hAnsi="Arial" w:cs="Arial"/>
                <w:bCs/>
                <w:iCs/>
              </w:rPr>
            </w:pPr>
            <w:r w:rsidRPr="00895808">
              <w:rPr>
                <w:rFonts w:ascii="Arial" w:hAnsi="Arial" w:cs="Arial"/>
                <w:bCs/>
                <w:color w:val="000000"/>
              </w:rPr>
              <w:t xml:space="preserve">Hyperbaric Oxygen Chamber Therapy- outpatient </w:t>
            </w:r>
          </w:p>
        </w:tc>
        <w:tc>
          <w:tcPr>
            <w:tcW w:w="2679" w:type="pct"/>
            <w:tcBorders>
              <w:top w:val="single" w:sz="4" w:space="0" w:color="auto"/>
              <w:left w:val="single" w:sz="4" w:space="0" w:color="auto"/>
              <w:bottom w:val="single" w:sz="4" w:space="0" w:color="auto"/>
              <w:right w:val="single" w:sz="4" w:space="0" w:color="auto"/>
            </w:tcBorders>
          </w:tcPr>
          <w:p w14:paraId="0712EACA" w14:textId="62FFE76A" w:rsidR="007F5417" w:rsidRPr="00833ECE" w:rsidRDefault="00802A82" w:rsidP="008D0FC1">
            <w:pPr>
              <w:pStyle w:val="ListParagraph"/>
              <w:ind w:left="0"/>
              <w:rPr>
                <w:rFonts w:ascii="Arial" w:hAnsi="Arial" w:cs="Arial"/>
                <w:lang w:val="en-US"/>
              </w:rPr>
            </w:pPr>
            <w:r w:rsidRPr="00802A82">
              <w:rPr>
                <w:rFonts w:ascii="Arial" w:hAnsi="Arial" w:cs="Arial"/>
                <w:color w:val="000000"/>
              </w:rPr>
              <w:t>Hyperbaric oxygen chamber therapy provided to outpatients. Includes medical first specialist assessment or subsequent assessment and/or nurse-led clinic provided by hyperbaric clinical staff, if provided on the same day as hyperbaric oxygen therapy.</w:t>
            </w:r>
          </w:p>
        </w:tc>
        <w:tc>
          <w:tcPr>
            <w:tcW w:w="650" w:type="pct"/>
            <w:tcBorders>
              <w:top w:val="single" w:sz="4" w:space="0" w:color="auto"/>
              <w:left w:val="single" w:sz="4" w:space="0" w:color="auto"/>
              <w:bottom w:val="single" w:sz="4" w:space="0" w:color="auto"/>
              <w:right w:val="single" w:sz="4" w:space="0" w:color="auto"/>
            </w:tcBorders>
          </w:tcPr>
          <w:p w14:paraId="7BC5EEF1" w14:textId="77777777" w:rsidR="005C532A" w:rsidRPr="00EB1D79" w:rsidRDefault="00EB1D79" w:rsidP="005C532A">
            <w:pPr>
              <w:shd w:val="clear" w:color="auto" w:fill="FFFFFF"/>
              <w:rPr>
                <w:rFonts w:ascii="Arial" w:hAnsi="Arial" w:cs="Arial"/>
              </w:rPr>
            </w:pPr>
            <w:r w:rsidRPr="00EB1D79">
              <w:rPr>
                <w:rFonts w:ascii="Arial" w:hAnsi="Arial" w:cs="Arial"/>
                <w:snapToGrid w:val="0"/>
              </w:rPr>
              <w:t>Attendance</w:t>
            </w:r>
          </w:p>
        </w:tc>
      </w:tr>
      <w:tr w:rsidR="003652AF" w:rsidRPr="00D102ED" w14:paraId="7F3C5ACC" w14:textId="77777777" w:rsidTr="00D932FE">
        <w:trPr>
          <w:cantSplit/>
          <w:trHeight w:val="1073"/>
        </w:trPr>
        <w:tc>
          <w:tcPr>
            <w:tcW w:w="622" w:type="pct"/>
            <w:tcBorders>
              <w:top w:val="single" w:sz="4" w:space="0" w:color="auto"/>
              <w:left w:val="single" w:sz="4" w:space="0" w:color="auto"/>
              <w:bottom w:val="single" w:sz="4" w:space="0" w:color="auto"/>
              <w:right w:val="single" w:sz="4" w:space="0" w:color="auto"/>
            </w:tcBorders>
          </w:tcPr>
          <w:p w14:paraId="26E32B12" w14:textId="5F0F8A2B" w:rsidR="003652AF" w:rsidRDefault="00802A82" w:rsidP="005C532A">
            <w:pPr>
              <w:shd w:val="clear" w:color="auto" w:fill="FFFFFF"/>
              <w:rPr>
                <w:rFonts w:ascii="Arial" w:hAnsi="Arial" w:cs="Arial"/>
              </w:rPr>
            </w:pPr>
            <w:r w:rsidRPr="00802A82">
              <w:rPr>
                <w:rFonts w:ascii="Arial" w:hAnsi="Arial" w:cs="Arial"/>
              </w:rPr>
              <w:t>H010002</w:t>
            </w:r>
          </w:p>
        </w:tc>
        <w:tc>
          <w:tcPr>
            <w:tcW w:w="1049" w:type="pct"/>
            <w:tcBorders>
              <w:top w:val="single" w:sz="4" w:space="0" w:color="auto"/>
              <w:left w:val="single" w:sz="4" w:space="0" w:color="auto"/>
              <w:bottom w:val="single" w:sz="4" w:space="0" w:color="auto"/>
              <w:right w:val="single" w:sz="4" w:space="0" w:color="auto"/>
            </w:tcBorders>
          </w:tcPr>
          <w:p w14:paraId="73F8119A" w14:textId="1BE9320A" w:rsidR="003652AF" w:rsidRPr="00895808" w:rsidRDefault="00802A82" w:rsidP="00CD4F58">
            <w:pPr>
              <w:rPr>
                <w:rFonts w:ascii="Arial" w:hAnsi="Arial" w:cs="Arial"/>
                <w:bCs/>
                <w:color w:val="000000"/>
              </w:rPr>
            </w:pPr>
            <w:r w:rsidRPr="00895808">
              <w:rPr>
                <w:rFonts w:ascii="Arial" w:hAnsi="Arial" w:cs="Arial"/>
                <w:bCs/>
                <w:color w:val="000000"/>
              </w:rPr>
              <w:t>Hyperbaric Oxygen Medicine - 1st attendance</w:t>
            </w:r>
          </w:p>
        </w:tc>
        <w:tc>
          <w:tcPr>
            <w:tcW w:w="2679" w:type="pct"/>
            <w:tcBorders>
              <w:top w:val="single" w:sz="4" w:space="0" w:color="auto"/>
              <w:left w:val="single" w:sz="4" w:space="0" w:color="auto"/>
              <w:bottom w:val="single" w:sz="4" w:space="0" w:color="auto"/>
              <w:right w:val="single" w:sz="4" w:space="0" w:color="auto"/>
            </w:tcBorders>
          </w:tcPr>
          <w:p w14:paraId="3906BB97" w14:textId="20620EF9" w:rsidR="0090602E" w:rsidRPr="00374F23" w:rsidRDefault="00802A82" w:rsidP="008D0FC1">
            <w:pPr>
              <w:pStyle w:val="ListParagraph"/>
              <w:ind w:left="0"/>
              <w:rPr>
                <w:rFonts w:ascii="Arial" w:hAnsi="Arial" w:cs="Arial"/>
                <w:color w:val="000000"/>
              </w:rPr>
            </w:pPr>
            <w:r w:rsidRPr="00802A82">
              <w:rPr>
                <w:rFonts w:ascii="Arial" w:hAnsi="Arial" w:cs="Arial"/>
                <w:color w:val="000000"/>
              </w:rPr>
              <w:t xml:space="preserve">First attendance to Hyperbaric physician, medical officer at registrar level or above, or nurse practitioner for specialist assessment. Count as H010001 if Hyperbaric Oxygen Chamber Therapy is also provided on same day. </w:t>
            </w:r>
          </w:p>
        </w:tc>
        <w:tc>
          <w:tcPr>
            <w:tcW w:w="650" w:type="pct"/>
            <w:tcBorders>
              <w:top w:val="single" w:sz="4" w:space="0" w:color="auto"/>
              <w:left w:val="single" w:sz="4" w:space="0" w:color="auto"/>
              <w:bottom w:val="single" w:sz="4" w:space="0" w:color="auto"/>
              <w:right w:val="single" w:sz="4" w:space="0" w:color="auto"/>
            </w:tcBorders>
          </w:tcPr>
          <w:p w14:paraId="52576EA4" w14:textId="77777777" w:rsidR="003652AF" w:rsidRPr="00EB1D79" w:rsidRDefault="005D3034" w:rsidP="005C532A">
            <w:pPr>
              <w:shd w:val="clear" w:color="auto" w:fill="FFFFFF"/>
              <w:rPr>
                <w:rFonts w:ascii="Arial" w:hAnsi="Arial" w:cs="Arial"/>
                <w:snapToGrid w:val="0"/>
              </w:rPr>
            </w:pPr>
            <w:r>
              <w:rPr>
                <w:rFonts w:ascii="Arial" w:hAnsi="Arial" w:cs="Arial"/>
                <w:snapToGrid w:val="0"/>
              </w:rPr>
              <w:t>Attendance</w:t>
            </w:r>
          </w:p>
        </w:tc>
      </w:tr>
      <w:tr w:rsidR="005D3034" w:rsidRPr="00D102ED" w14:paraId="6A0BE47F" w14:textId="77777777" w:rsidTr="00D932FE">
        <w:trPr>
          <w:cantSplit/>
          <w:trHeight w:val="672"/>
        </w:trPr>
        <w:tc>
          <w:tcPr>
            <w:tcW w:w="622" w:type="pct"/>
            <w:tcBorders>
              <w:top w:val="single" w:sz="4" w:space="0" w:color="auto"/>
              <w:left w:val="single" w:sz="4" w:space="0" w:color="auto"/>
              <w:bottom w:val="single" w:sz="4" w:space="0" w:color="auto"/>
              <w:right w:val="single" w:sz="4" w:space="0" w:color="auto"/>
            </w:tcBorders>
          </w:tcPr>
          <w:p w14:paraId="0BD8098A" w14:textId="7225CD23" w:rsidR="005D3034" w:rsidRPr="006857E5" w:rsidRDefault="00802A82" w:rsidP="00677230">
            <w:pPr>
              <w:shd w:val="clear" w:color="auto" w:fill="FFFFFF"/>
              <w:rPr>
                <w:rFonts w:ascii="Arial" w:hAnsi="Arial" w:cs="Arial"/>
                <w:szCs w:val="22"/>
              </w:rPr>
            </w:pPr>
            <w:r>
              <w:rPr>
                <w:rFonts w:ascii="Arial" w:hAnsi="Arial" w:cs="Arial"/>
              </w:rPr>
              <w:t>H010003</w:t>
            </w:r>
          </w:p>
        </w:tc>
        <w:tc>
          <w:tcPr>
            <w:tcW w:w="1049" w:type="pct"/>
            <w:tcBorders>
              <w:top w:val="single" w:sz="4" w:space="0" w:color="auto"/>
              <w:left w:val="single" w:sz="4" w:space="0" w:color="auto"/>
              <w:bottom w:val="single" w:sz="4" w:space="0" w:color="auto"/>
              <w:right w:val="single" w:sz="4" w:space="0" w:color="auto"/>
            </w:tcBorders>
          </w:tcPr>
          <w:p w14:paraId="6B873082" w14:textId="3A08DF58" w:rsidR="005D3034" w:rsidRPr="007E74EE" w:rsidRDefault="00802A82" w:rsidP="001101FE">
            <w:pPr>
              <w:shd w:val="clear" w:color="auto" w:fill="FFFFFF"/>
              <w:rPr>
                <w:rFonts w:ascii="Arial" w:hAnsi="Arial" w:cs="Arial"/>
              </w:rPr>
            </w:pPr>
            <w:r w:rsidRPr="00895808">
              <w:rPr>
                <w:rFonts w:ascii="Arial" w:hAnsi="Arial" w:cs="Arial"/>
                <w:bCs/>
                <w:color w:val="000000"/>
              </w:rPr>
              <w:t>Hy</w:t>
            </w:r>
            <w:r w:rsidR="001101FE">
              <w:rPr>
                <w:rFonts w:ascii="Arial" w:hAnsi="Arial" w:cs="Arial"/>
                <w:bCs/>
                <w:color w:val="000000"/>
              </w:rPr>
              <w:t>p</w:t>
            </w:r>
            <w:r w:rsidRPr="00895808">
              <w:rPr>
                <w:rFonts w:ascii="Arial" w:hAnsi="Arial" w:cs="Arial"/>
                <w:bCs/>
                <w:color w:val="000000"/>
              </w:rPr>
              <w:t>erbaric Oxygen Medicine - Subsequent attendance</w:t>
            </w:r>
          </w:p>
        </w:tc>
        <w:tc>
          <w:tcPr>
            <w:tcW w:w="2679" w:type="pct"/>
            <w:tcBorders>
              <w:top w:val="single" w:sz="4" w:space="0" w:color="auto"/>
              <w:left w:val="single" w:sz="4" w:space="0" w:color="auto"/>
              <w:bottom w:val="single" w:sz="4" w:space="0" w:color="auto"/>
              <w:right w:val="single" w:sz="4" w:space="0" w:color="auto"/>
            </w:tcBorders>
          </w:tcPr>
          <w:p w14:paraId="2EA1A717" w14:textId="410034B3" w:rsidR="005D3034" w:rsidRPr="005C532A" w:rsidRDefault="00802A82" w:rsidP="00EB1D79">
            <w:pPr>
              <w:rPr>
                <w:rFonts w:ascii="Arial" w:hAnsi="Arial" w:cs="Arial"/>
              </w:rPr>
            </w:pPr>
            <w:r w:rsidRPr="00802A82">
              <w:rPr>
                <w:rFonts w:ascii="Arial" w:hAnsi="Arial" w:cs="Arial"/>
                <w:color w:val="000000"/>
              </w:rPr>
              <w:t xml:space="preserve">Follow up attendance to Hyperbaric physician, medical officer at registrar level or above, or nurse practitioner for specialist assessment. Count as H010001 if Hyperbaric Oxygen Chamber Therapy is also provided on same day. </w:t>
            </w:r>
          </w:p>
        </w:tc>
        <w:tc>
          <w:tcPr>
            <w:tcW w:w="650" w:type="pct"/>
            <w:tcBorders>
              <w:top w:val="single" w:sz="4" w:space="0" w:color="auto"/>
              <w:left w:val="single" w:sz="4" w:space="0" w:color="auto"/>
              <w:bottom w:val="single" w:sz="4" w:space="0" w:color="auto"/>
              <w:right w:val="single" w:sz="4" w:space="0" w:color="auto"/>
            </w:tcBorders>
          </w:tcPr>
          <w:p w14:paraId="0A93FADF" w14:textId="77777777" w:rsidR="005D3034" w:rsidRDefault="003800F1" w:rsidP="005C532A">
            <w:pPr>
              <w:shd w:val="clear" w:color="auto" w:fill="FFFFFF"/>
              <w:rPr>
                <w:rFonts w:ascii="Arial" w:hAnsi="Arial" w:cs="Arial"/>
                <w:snapToGrid w:val="0"/>
              </w:rPr>
            </w:pPr>
            <w:r>
              <w:rPr>
                <w:rFonts w:ascii="Arial" w:hAnsi="Arial" w:cs="Arial"/>
                <w:snapToGrid w:val="0"/>
              </w:rPr>
              <w:t>Attendance</w:t>
            </w:r>
          </w:p>
        </w:tc>
      </w:tr>
      <w:tr w:rsidR="003800F1" w:rsidRPr="00D102ED" w14:paraId="35450065" w14:textId="77777777" w:rsidTr="00D932FE">
        <w:trPr>
          <w:cantSplit/>
          <w:trHeight w:val="672"/>
        </w:trPr>
        <w:tc>
          <w:tcPr>
            <w:tcW w:w="622" w:type="pct"/>
            <w:tcBorders>
              <w:top w:val="single" w:sz="4" w:space="0" w:color="auto"/>
              <w:left w:val="single" w:sz="4" w:space="0" w:color="auto"/>
              <w:bottom w:val="single" w:sz="4" w:space="0" w:color="auto"/>
              <w:right w:val="single" w:sz="4" w:space="0" w:color="auto"/>
            </w:tcBorders>
          </w:tcPr>
          <w:p w14:paraId="40E7CF74" w14:textId="22EE2FDD" w:rsidR="003800F1" w:rsidRPr="003800F1" w:rsidRDefault="003800F1" w:rsidP="00677230">
            <w:pPr>
              <w:shd w:val="clear" w:color="auto" w:fill="FFFFFF"/>
              <w:rPr>
                <w:rFonts w:ascii="Arial" w:hAnsi="Arial" w:cs="Arial"/>
              </w:rPr>
            </w:pPr>
            <w:r w:rsidRPr="003800F1">
              <w:rPr>
                <w:rFonts w:ascii="Arial" w:hAnsi="Arial" w:cs="Arial"/>
              </w:rPr>
              <w:t>M00010</w:t>
            </w:r>
          </w:p>
        </w:tc>
        <w:tc>
          <w:tcPr>
            <w:tcW w:w="1049" w:type="pct"/>
            <w:tcBorders>
              <w:top w:val="single" w:sz="4" w:space="0" w:color="auto"/>
              <w:left w:val="single" w:sz="4" w:space="0" w:color="auto"/>
              <w:bottom w:val="single" w:sz="4" w:space="0" w:color="auto"/>
              <w:right w:val="single" w:sz="4" w:space="0" w:color="auto"/>
            </w:tcBorders>
          </w:tcPr>
          <w:p w14:paraId="7BB910E1" w14:textId="229F0FC0" w:rsidR="003800F1" w:rsidRPr="00895808" w:rsidRDefault="003800F1" w:rsidP="00332CF9">
            <w:pPr>
              <w:rPr>
                <w:rFonts w:ascii="Arial" w:hAnsi="Arial" w:cs="Arial"/>
                <w:bCs/>
                <w:color w:val="000000"/>
              </w:rPr>
            </w:pPr>
            <w:r w:rsidRPr="00895808">
              <w:rPr>
                <w:rFonts w:ascii="Arial" w:hAnsi="Arial" w:cs="Arial"/>
                <w:bCs/>
                <w:color w:val="000000"/>
              </w:rPr>
              <w:t xml:space="preserve">Medical </w:t>
            </w:r>
            <w:proofErr w:type="spellStart"/>
            <w:r w:rsidRPr="00895808">
              <w:rPr>
                <w:rFonts w:ascii="Arial" w:hAnsi="Arial" w:cs="Arial"/>
                <w:bCs/>
                <w:color w:val="000000"/>
              </w:rPr>
              <w:t>non contact</w:t>
            </w:r>
            <w:proofErr w:type="spellEnd"/>
            <w:r w:rsidRPr="00895808">
              <w:rPr>
                <w:rFonts w:ascii="Arial" w:hAnsi="Arial" w:cs="Arial"/>
                <w:bCs/>
                <w:color w:val="000000"/>
              </w:rPr>
              <w:t xml:space="preserve"> First Specialist Assessment - Any health specialty</w:t>
            </w:r>
          </w:p>
        </w:tc>
        <w:tc>
          <w:tcPr>
            <w:tcW w:w="2679" w:type="pct"/>
            <w:tcBorders>
              <w:top w:val="single" w:sz="4" w:space="0" w:color="auto"/>
              <w:left w:val="single" w:sz="4" w:space="0" w:color="auto"/>
              <w:bottom w:val="single" w:sz="4" w:space="0" w:color="auto"/>
              <w:right w:val="single" w:sz="4" w:space="0" w:color="auto"/>
            </w:tcBorders>
          </w:tcPr>
          <w:p w14:paraId="1F515BA6" w14:textId="6D9F0BE6" w:rsidR="003800F1" w:rsidRPr="003800F1" w:rsidRDefault="003800F1" w:rsidP="0038063F">
            <w:pPr>
              <w:rPr>
                <w:rFonts w:ascii="Arial" w:hAnsi="Arial" w:cs="Arial"/>
                <w:color w:val="000000"/>
              </w:rPr>
            </w:pPr>
            <w:r w:rsidRPr="003800F1">
              <w:rPr>
                <w:rFonts w:ascii="Arial" w:hAnsi="Arial" w:cs="Arial"/>
                <w:color w:val="000000"/>
              </w:rPr>
              <w:t>A review is undertaken by a Registered Medical Practitioner of Registrar level or above, or a Registered Nurse Practitioner, of patient records and any diagnostic test results from Primary to Secondary or Secondary to Tertiary. GP referral can come from tertiary and secondary referrals. The original referral should only be generated after a face to face contact by the referrer. A written plan of care is developed for the patient and provision of that plan and other necessary advice is sent to the referring clinician and the patient.  The non</w:t>
            </w:r>
            <w:r w:rsidR="00833ECE">
              <w:rPr>
                <w:rFonts w:ascii="Arial" w:hAnsi="Arial" w:cs="Arial"/>
                <w:color w:val="000000"/>
              </w:rPr>
              <w:t>-</w:t>
            </w:r>
            <w:r w:rsidRPr="003800F1">
              <w:rPr>
                <w:rFonts w:ascii="Arial" w:hAnsi="Arial" w:cs="Arial"/>
                <w:color w:val="000000"/>
              </w:rPr>
              <w:t>contact FSA does not include the triaging of referral letters. The patient should not be present during the assessment.</w:t>
            </w:r>
          </w:p>
        </w:tc>
        <w:tc>
          <w:tcPr>
            <w:tcW w:w="650" w:type="pct"/>
            <w:tcBorders>
              <w:top w:val="single" w:sz="4" w:space="0" w:color="auto"/>
              <w:left w:val="single" w:sz="4" w:space="0" w:color="auto"/>
              <w:bottom w:val="single" w:sz="4" w:space="0" w:color="auto"/>
              <w:right w:val="single" w:sz="4" w:space="0" w:color="auto"/>
            </w:tcBorders>
          </w:tcPr>
          <w:p w14:paraId="18ACB914" w14:textId="016D059E" w:rsidR="003800F1" w:rsidRDefault="005E5C67" w:rsidP="007E74EE">
            <w:pPr>
              <w:shd w:val="clear" w:color="auto" w:fill="FFFFFF"/>
              <w:rPr>
                <w:rFonts w:ascii="Arial" w:hAnsi="Arial" w:cs="Arial"/>
                <w:snapToGrid w:val="0"/>
              </w:rPr>
            </w:pPr>
            <w:r w:rsidRPr="005E5C67">
              <w:rPr>
                <w:rFonts w:ascii="Arial" w:hAnsi="Arial" w:cs="Arial"/>
                <w:snapToGrid w:val="0"/>
              </w:rPr>
              <w:t>Written plan of care</w:t>
            </w:r>
          </w:p>
        </w:tc>
      </w:tr>
      <w:tr w:rsidR="003800F1" w:rsidRPr="00D102ED" w14:paraId="7FF1114A" w14:textId="77777777" w:rsidTr="00D932FE">
        <w:trPr>
          <w:cantSplit/>
          <w:trHeight w:val="672"/>
        </w:trPr>
        <w:tc>
          <w:tcPr>
            <w:tcW w:w="622" w:type="pct"/>
            <w:tcBorders>
              <w:top w:val="single" w:sz="4" w:space="0" w:color="auto"/>
              <w:left w:val="single" w:sz="4" w:space="0" w:color="auto"/>
              <w:bottom w:val="single" w:sz="4" w:space="0" w:color="auto"/>
              <w:right w:val="single" w:sz="4" w:space="0" w:color="auto"/>
            </w:tcBorders>
          </w:tcPr>
          <w:p w14:paraId="5D45DD15" w14:textId="52B53F1A" w:rsidR="003800F1" w:rsidRPr="003800F1" w:rsidRDefault="003800F1" w:rsidP="00677230">
            <w:pPr>
              <w:shd w:val="clear" w:color="auto" w:fill="FFFFFF"/>
              <w:rPr>
                <w:rFonts w:ascii="Arial" w:hAnsi="Arial" w:cs="Arial"/>
              </w:rPr>
            </w:pPr>
            <w:r w:rsidRPr="003800F1">
              <w:rPr>
                <w:rFonts w:ascii="Arial" w:hAnsi="Arial" w:cs="Arial"/>
              </w:rPr>
              <w:t>M00011</w:t>
            </w:r>
          </w:p>
        </w:tc>
        <w:tc>
          <w:tcPr>
            <w:tcW w:w="1049" w:type="pct"/>
            <w:tcBorders>
              <w:top w:val="single" w:sz="4" w:space="0" w:color="auto"/>
              <w:left w:val="single" w:sz="4" w:space="0" w:color="auto"/>
              <w:bottom w:val="single" w:sz="4" w:space="0" w:color="auto"/>
              <w:right w:val="single" w:sz="4" w:space="0" w:color="auto"/>
            </w:tcBorders>
          </w:tcPr>
          <w:p w14:paraId="0247BB38" w14:textId="1BBBABF8" w:rsidR="003800F1" w:rsidRPr="00895808" w:rsidRDefault="003800F1" w:rsidP="00677230">
            <w:pPr>
              <w:rPr>
                <w:rFonts w:ascii="Arial" w:hAnsi="Arial" w:cs="Arial"/>
                <w:bCs/>
                <w:color w:val="000000"/>
              </w:rPr>
            </w:pPr>
            <w:r w:rsidRPr="00895808">
              <w:rPr>
                <w:rFonts w:ascii="Arial" w:hAnsi="Arial" w:cs="Arial"/>
                <w:bCs/>
                <w:color w:val="000000"/>
              </w:rPr>
              <w:t xml:space="preserve">Medical </w:t>
            </w:r>
            <w:proofErr w:type="spellStart"/>
            <w:r w:rsidRPr="00895808">
              <w:rPr>
                <w:rFonts w:ascii="Arial" w:hAnsi="Arial" w:cs="Arial"/>
                <w:bCs/>
                <w:color w:val="000000"/>
              </w:rPr>
              <w:t>non contact</w:t>
            </w:r>
            <w:proofErr w:type="spellEnd"/>
            <w:r w:rsidRPr="00895808">
              <w:rPr>
                <w:rFonts w:ascii="Arial" w:hAnsi="Arial" w:cs="Arial"/>
                <w:bCs/>
                <w:color w:val="000000"/>
              </w:rPr>
              <w:t xml:space="preserve"> Follow Up - Any health specialty</w:t>
            </w:r>
          </w:p>
        </w:tc>
        <w:tc>
          <w:tcPr>
            <w:tcW w:w="2679" w:type="pct"/>
            <w:tcBorders>
              <w:top w:val="single" w:sz="4" w:space="0" w:color="auto"/>
              <w:left w:val="single" w:sz="4" w:space="0" w:color="auto"/>
              <w:bottom w:val="single" w:sz="4" w:space="0" w:color="auto"/>
              <w:right w:val="single" w:sz="4" w:space="0" w:color="auto"/>
            </w:tcBorders>
          </w:tcPr>
          <w:p w14:paraId="404024B2" w14:textId="1C6F7FC9" w:rsidR="003800F1" w:rsidRPr="003800F1" w:rsidRDefault="003800F1" w:rsidP="003800F1">
            <w:pPr>
              <w:rPr>
                <w:rFonts w:ascii="Arial" w:hAnsi="Arial" w:cs="Arial"/>
                <w:color w:val="000000"/>
              </w:rPr>
            </w:pPr>
            <w:r w:rsidRPr="003800F1">
              <w:rPr>
                <w:rFonts w:ascii="Arial" w:hAnsi="Arial" w:cs="Arial"/>
                <w:color w:val="000000"/>
              </w:rPr>
              <w:t>A review is undertaken by a Registered Medical Practitioner of Registrar level or above, or a Registered Nurse Practitioner, of patient records and any relevant diagnostic test results. The patient is not present during this follow up that should only be undertaken after a face to face contact by the same service. A written plan of care is developed for the patient and that plan and other necessary advice is sent to patient and if applicable to referrer. Diagnostics are only to be included if ordered by the DHB providing the non-contact follow up.</w:t>
            </w:r>
          </w:p>
        </w:tc>
        <w:tc>
          <w:tcPr>
            <w:tcW w:w="650" w:type="pct"/>
            <w:tcBorders>
              <w:top w:val="single" w:sz="4" w:space="0" w:color="auto"/>
              <w:left w:val="single" w:sz="4" w:space="0" w:color="auto"/>
              <w:bottom w:val="single" w:sz="4" w:space="0" w:color="auto"/>
              <w:right w:val="single" w:sz="4" w:space="0" w:color="auto"/>
            </w:tcBorders>
          </w:tcPr>
          <w:p w14:paraId="77CC9EB2" w14:textId="77777777" w:rsidR="003800F1" w:rsidRDefault="003800F1" w:rsidP="005C532A">
            <w:pPr>
              <w:shd w:val="clear" w:color="auto" w:fill="FFFFFF"/>
              <w:rPr>
                <w:rFonts w:ascii="Arial" w:hAnsi="Arial" w:cs="Arial"/>
                <w:snapToGrid w:val="0"/>
              </w:rPr>
            </w:pPr>
            <w:r>
              <w:rPr>
                <w:rFonts w:ascii="Arial" w:hAnsi="Arial" w:cs="Arial"/>
                <w:snapToGrid w:val="0"/>
              </w:rPr>
              <w:t>Written plan of care</w:t>
            </w:r>
          </w:p>
        </w:tc>
      </w:tr>
      <w:tr w:rsidR="005C532A" w:rsidRPr="00D102ED" w14:paraId="392D9948" w14:textId="77777777" w:rsidTr="00D932FE">
        <w:trPr>
          <w:cantSplit/>
          <w:trHeight w:val="672"/>
        </w:trPr>
        <w:tc>
          <w:tcPr>
            <w:tcW w:w="622" w:type="pct"/>
            <w:tcBorders>
              <w:top w:val="single" w:sz="4" w:space="0" w:color="auto"/>
              <w:left w:val="single" w:sz="4" w:space="0" w:color="auto"/>
              <w:bottom w:val="single" w:sz="4" w:space="0" w:color="auto"/>
              <w:right w:val="single" w:sz="4" w:space="0" w:color="auto"/>
            </w:tcBorders>
          </w:tcPr>
          <w:p w14:paraId="5E31432F" w14:textId="77777777" w:rsidR="005C532A" w:rsidRPr="00EB1D79" w:rsidRDefault="00EB1D79" w:rsidP="005C532A">
            <w:pPr>
              <w:shd w:val="clear" w:color="auto" w:fill="FFFFFF"/>
              <w:rPr>
                <w:rFonts w:ascii="Arial" w:hAnsi="Arial" w:cs="Arial"/>
              </w:rPr>
            </w:pPr>
            <w:r w:rsidRPr="006857E5">
              <w:rPr>
                <w:rFonts w:ascii="Arial" w:hAnsi="Arial" w:cs="Arial"/>
                <w:szCs w:val="22"/>
              </w:rPr>
              <w:t>MS01001</w:t>
            </w:r>
          </w:p>
        </w:tc>
        <w:tc>
          <w:tcPr>
            <w:tcW w:w="1049" w:type="pct"/>
            <w:tcBorders>
              <w:top w:val="single" w:sz="4" w:space="0" w:color="auto"/>
              <w:left w:val="single" w:sz="4" w:space="0" w:color="auto"/>
              <w:bottom w:val="single" w:sz="4" w:space="0" w:color="auto"/>
              <w:right w:val="single" w:sz="4" w:space="0" w:color="auto"/>
            </w:tcBorders>
          </w:tcPr>
          <w:p w14:paraId="38E72955" w14:textId="4E7D3F49" w:rsidR="005C532A" w:rsidRPr="00EB1D79" w:rsidRDefault="005E5C67" w:rsidP="00895808">
            <w:pPr>
              <w:rPr>
                <w:rFonts w:ascii="Arial" w:hAnsi="Arial" w:cs="Arial"/>
                <w:bCs/>
                <w:iCs/>
              </w:rPr>
            </w:pPr>
            <w:r w:rsidRPr="00895808">
              <w:rPr>
                <w:rFonts w:ascii="Arial" w:hAnsi="Arial" w:cs="Arial"/>
                <w:bCs/>
                <w:color w:val="000000"/>
              </w:rPr>
              <w:t>Nurse Led Outpatient Clinics</w:t>
            </w:r>
          </w:p>
        </w:tc>
        <w:tc>
          <w:tcPr>
            <w:tcW w:w="2679" w:type="pct"/>
            <w:tcBorders>
              <w:top w:val="single" w:sz="4" w:space="0" w:color="auto"/>
              <w:left w:val="single" w:sz="4" w:space="0" w:color="auto"/>
              <w:bottom w:val="single" w:sz="4" w:space="0" w:color="auto"/>
              <w:right w:val="single" w:sz="4" w:space="0" w:color="auto"/>
            </w:tcBorders>
          </w:tcPr>
          <w:p w14:paraId="5FEB5528" w14:textId="4FA76FA9" w:rsidR="005E5C67" w:rsidRPr="00EB1D79" w:rsidRDefault="005E5C67" w:rsidP="005E5C67">
            <w:pPr>
              <w:rPr>
                <w:rFonts w:ascii="Arial" w:hAnsi="Arial" w:cs="Arial"/>
                <w:lang w:val="en-US"/>
              </w:rPr>
            </w:pPr>
            <w:r w:rsidRPr="005E5C67">
              <w:rPr>
                <w:rFonts w:ascii="Arial" w:hAnsi="Arial" w:cs="Arial"/>
                <w:color w:val="000000"/>
              </w:rPr>
              <w:t>Assessment, treatment, or education and/or management outpatient clinics led by a nurse specialist not covered under other education management PUCs. This excludes clinics led by a nurse practitioner.</w:t>
            </w:r>
          </w:p>
        </w:tc>
        <w:tc>
          <w:tcPr>
            <w:tcW w:w="650" w:type="pct"/>
            <w:tcBorders>
              <w:top w:val="single" w:sz="4" w:space="0" w:color="auto"/>
              <w:left w:val="single" w:sz="4" w:space="0" w:color="auto"/>
              <w:bottom w:val="single" w:sz="4" w:space="0" w:color="auto"/>
              <w:right w:val="single" w:sz="4" w:space="0" w:color="auto"/>
            </w:tcBorders>
          </w:tcPr>
          <w:p w14:paraId="622ED1A5" w14:textId="77777777" w:rsidR="005C532A" w:rsidRPr="00EB1D79" w:rsidRDefault="00EB1D79" w:rsidP="005C532A">
            <w:pPr>
              <w:shd w:val="clear" w:color="auto" w:fill="FFFFFF"/>
              <w:rPr>
                <w:rFonts w:ascii="Arial" w:hAnsi="Arial" w:cs="Arial"/>
              </w:rPr>
            </w:pPr>
            <w:r>
              <w:rPr>
                <w:rFonts w:ascii="Arial" w:hAnsi="Arial" w:cs="Arial"/>
                <w:snapToGrid w:val="0"/>
              </w:rPr>
              <w:t>Attendance</w:t>
            </w:r>
          </w:p>
        </w:tc>
      </w:tr>
    </w:tbl>
    <w:p w14:paraId="255E400A" w14:textId="77777777" w:rsidR="00B24944" w:rsidRDefault="00B24944">
      <w:pPr>
        <w:rPr>
          <w:rFonts w:ascii="Arial" w:hAnsi="Arial" w:cs="Arial"/>
          <w:sz w:val="24"/>
          <w:szCs w:val="24"/>
          <w:shd w:val="clear" w:color="auto" w:fill="FFFFFF"/>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7039"/>
      </w:tblGrid>
      <w:tr w:rsidR="00EA43D6" w:rsidRPr="003E5309" w14:paraId="51BE03A4" w14:textId="77777777" w:rsidTr="00D932FE">
        <w:trPr>
          <w:tblHeader/>
        </w:trPr>
        <w:tc>
          <w:tcPr>
            <w:tcW w:w="2737" w:type="dxa"/>
            <w:shd w:val="pct12" w:color="auto" w:fill="auto"/>
          </w:tcPr>
          <w:p w14:paraId="2BCB9427" w14:textId="35F1B8E6" w:rsidR="00EA43D6" w:rsidRPr="007A3F28" w:rsidRDefault="00EA43D6" w:rsidP="00600A20">
            <w:pPr>
              <w:spacing w:before="120"/>
              <w:rPr>
                <w:rFonts w:ascii="Arial" w:hAnsi="Arial" w:cs="Arial"/>
                <w:b/>
                <w:lang w:val="en-NZ"/>
              </w:rPr>
            </w:pPr>
            <w:r w:rsidRPr="007A3F28">
              <w:rPr>
                <w:rFonts w:ascii="Arial" w:hAnsi="Arial" w:cs="Arial"/>
                <w:b/>
                <w:lang w:val="en-NZ"/>
              </w:rPr>
              <w:t xml:space="preserve">Unit of Measure Name </w:t>
            </w:r>
          </w:p>
        </w:tc>
        <w:tc>
          <w:tcPr>
            <w:tcW w:w="7039" w:type="dxa"/>
            <w:shd w:val="pct12" w:color="auto" w:fill="auto"/>
          </w:tcPr>
          <w:p w14:paraId="3BFF71D0" w14:textId="154F2BA5" w:rsidR="00EA43D6" w:rsidRPr="007A3F28" w:rsidRDefault="00EA43D6" w:rsidP="007E74EE">
            <w:pPr>
              <w:spacing w:before="120"/>
              <w:rPr>
                <w:rFonts w:ascii="Arial" w:hAnsi="Arial" w:cs="Arial"/>
                <w:b/>
                <w:lang w:val="en-NZ"/>
              </w:rPr>
            </w:pPr>
            <w:r w:rsidRPr="007A3F28">
              <w:rPr>
                <w:rFonts w:ascii="Arial" w:hAnsi="Arial" w:cs="Arial"/>
                <w:b/>
                <w:lang w:val="en-NZ"/>
              </w:rPr>
              <w:t xml:space="preserve">Unit of Measure Definition </w:t>
            </w:r>
          </w:p>
        </w:tc>
      </w:tr>
      <w:tr w:rsidR="00EA43D6" w:rsidRPr="003E5309" w14:paraId="626F57AB" w14:textId="77777777" w:rsidTr="00D932FE">
        <w:tc>
          <w:tcPr>
            <w:tcW w:w="2737" w:type="dxa"/>
          </w:tcPr>
          <w:p w14:paraId="019E8492" w14:textId="77777777" w:rsidR="00EA43D6" w:rsidRPr="008D0FC1" w:rsidRDefault="00EA43D6" w:rsidP="00600A20">
            <w:pPr>
              <w:spacing w:before="120"/>
              <w:rPr>
                <w:rFonts w:ascii="Arial" w:hAnsi="Arial" w:cs="Arial"/>
                <w:sz w:val="22"/>
                <w:szCs w:val="22"/>
                <w:lang w:val="en-NZ"/>
              </w:rPr>
            </w:pPr>
            <w:r w:rsidRPr="008D0FC1">
              <w:rPr>
                <w:rFonts w:ascii="Arial" w:hAnsi="Arial" w:cs="Arial"/>
                <w:sz w:val="22"/>
                <w:szCs w:val="22"/>
                <w:lang w:val="en-NZ"/>
              </w:rPr>
              <w:t>Attendance</w:t>
            </w:r>
          </w:p>
        </w:tc>
        <w:tc>
          <w:tcPr>
            <w:tcW w:w="7039" w:type="dxa"/>
          </w:tcPr>
          <w:p w14:paraId="39508E49" w14:textId="77777777" w:rsidR="00EA43D6" w:rsidRPr="008D0FC1" w:rsidRDefault="00EA43D6" w:rsidP="00600A20">
            <w:pPr>
              <w:spacing w:before="120"/>
              <w:rPr>
                <w:rFonts w:ascii="Arial" w:hAnsi="Arial" w:cs="Arial"/>
                <w:sz w:val="22"/>
                <w:szCs w:val="22"/>
                <w:lang w:val="en-NZ"/>
              </w:rPr>
            </w:pPr>
            <w:r w:rsidRPr="008D0FC1">
              <w:rPr>
                <w:rFonts w:ascii="Arial" w:hAnsi="Arial" w:cs="Arial"/>
                <w:sz w:val="22"/>
                <w:szCs w:val="22"/>
                <w:lang w:val="en-NZ"/>
              </w:rPr>
              <w:t>Number of attendances to a clinic/department/acute assessment unit or domiciliary</w:t>
            </w:r>
          </w:p>
        </w:tc>
      </w:tr>
      <w:tr w:rsidR="002F5932" w:rsidRPr="003E5309" w14:paraId="6AF6EF25" w14:textId="77777777" w:rsidTr="00D932FE">
        <w:tc>
          <w:tcPr>
            <w:tcW w:w="2737" w:type="dxa"/>
          </w:tcPr>
          <w:p w14:paraId="6483158F" w14:textId="77777777" w:rsidR="002F5932" w:rsidRPr="008D0FC1" w:rsidRDefault="002F5932" w:rsidP="00600A20">
            <w:pPr>
              <w:spacing w:before="120"/>
              <w:rPr>
                <w:rFonts w:ascii="Arial" w:hAnsi="Arial" w:cs="Arial"/>
                <w:sz w:val="22"/>
                <w:szCs w:val="22"/>
                <w:lang w:val="en-NZ"/>
              </w:rPr>
            </w:pPr>
            <w:r w:rsidRPr="008D0FC1">
              <w:rPr>
                <w:rFonts w:ascii="Arial" w:hAnsi="Arial" w:cs="Arial"/>
                <w:sz w:val="22"/>
                <w:szCs w:val="22"/>
                <w:lang w:val="en-NZ"/>
              </w:rPr>
              <w:t xml:space="preserve">Written plan of care </w:t>
            </w:r>
          </w:p>
        </w:tc>
        <w:tc>
          <w:tcPr>
            <w:tcW w:w="7039" w:type="dxa"/>
          </w:tcPr>
          <w:p w14:paraId="13DEF202" w14:textId="77777777" w:rsidR="002F5932" w:rsidRPr="008D0FC1" w:rsidRDefault="00374F23" w:rsidP="00600A20">
            <w:pPr>
              <w:spacing w:before="120"/>
              <w:rPr>
                <w:rFonts w:ascii="Arial" w:hAnsi="Arial" w:cs="Arial"/>
                <w:sz w:val="22"/>
                <w:szCs w:val="22"/>
                <w:lang w:val="en-NZ"/>
              </w:rPr>
            </w:pPr>
            <w:r w:rsidRPr="008D0FC1">
              <w:rPr>
                <w:rFonts w:ascii="Arial" w:hAnsi="Arial" w:cs="Arial"/>
                <w:sz w:val="22"/>
                <w:szCs w:val="22"/>
                <w:lang w:val="en-NZ"/>
              </w:rPr>
              <w:t>Written plan of care provided by the specialist to the referring GP</w:t>
            </w:r>
          </w:p>
        </w:tc>
      </w:tr>
    </w:tbl>
    <w:p w14:paraId="5C476419" w14:textId="3954315C" w:rsidR="007E74EE" w:rsidRDefault="007E74EE" w:rsidP="00895808">
      <w:pPr>
        <w:pStyle w:val="Heading2"/>
      </w:pPr>
      <w:r>
        <w:t>Additional Reporting</w:t>
      </w:r>
    </w:p>
    <w:p w14:paraId="01AF7DA3" w14:textId="4520400C" w:rsidR="007E74EE" w:rsidRDefault="007E74EE" w:rsidP="00F50354">
      <w:pPr>
        <w:rPr>
          <w:rFonts w:ascii="Arial" w:hAnsi="Arial" w:cs="Arial"/>
          <w:sz w:val="24"/>
          <w:szCs w:val="24"/>
          <w:lang w:val="en-NZ"/>
        </w:rPr>
      </w:pPr>
      <w:r>
        <w:rPr>
          <w:rFonts w:ascii="Arial" w:hAnsi="Arial" w:cs="Arial"/>
          <w:sz w:val="24"/>
          <w:szCs w:val="24"/>
          <w:lang w:val="en-NZ"/>
        </w:rPr>
        <w:t xml:space="preserve">The Service </w:t>
      </w:r>
      <w:r w:rsidRPr="00895808">
        <w:rPr>
          <w:rFonts w:ascii="Arial" w:hAnsi="Arial" w:cs="Arial"/>
          <w:sz w:val="24"/>
          <w:szCs w:val="24"/>
          <w:lang w:val="en-NZ"/>
        </w:rPr>
        <w:t xml:space="preserve">provider will report the following information </w:t>
      </w:r>
      <w:r w:rsidR="00595228">
        <w:rPr>
          <w:rFonts w:ascii="Arial" w:hAnsi="Arial" w:cs="Arial"/>
          <w:sz w:val="24"/>
          <w:szCs w:val="24"/>
          <w:lang w:val="en-NZ"/>
        </w:rPr>
        <w:t xml:space="preserve">(annually) </w:t>
      </w:r>
      <w:r w:rsidRPr="00895808">
        <w:rPr>
          <w:rFonts w:ascii="Arial" w:hAnsi="Arial" w:cs="Arial"/>
          <w:sz w:val="24"/>
          <w:szCs w:val="24"/>
          <w:lang w:val="en-NZ"/>
        </w:rPr>
        <w:t>to National Services</w:t>
      </w:r>
      <w:r w:rsidR="00B76EFD">
        <w:rPr>
          <w:rFonts w:ascii="Arial" w:hAnsi="Arial" w:cs="Arial"/>
          <w:sz w:val="24"/>
          <w:szCs w:val="24"/>
          <w:lang w:val="en-NZ"/>
        </w:rPr>
        <w:t>,</w:t>
      </w:r>
      <w:r w:rsidRPr="00895808">
        <w:rPr>
          <w:rFonts w:ascii="Arial" w:hAnsi="Arial" w:cs="Arial"/>
          <w:sz w:val="24"/>
          <w:szCs w:val="24"/>
          <w:lang w:val="en-NZ"/>
        </w:rPr>
        <w:t xml:space="preserve"> Ministry of </w:t>
      </w:r>
      <w:r w:rsidR="006419B1">
        <w:rPr>
          <w:rFonts w:ascii="Arial" w:hAnsi="Arial" w:cs="Arial"/>
          <w:sz w:val="24"/>
          <w:szCs w:val="24"/>
          <w:lang w:val="en-NZ"/>
        </w:rPr>
        <w:t>H</w:t>
      </w:r>
      <w:r w:rsidR="006419B1" w:rsidRPr="00B76EFD">
        <w:rPr>
          <w:rFonts w:ascii="Arial" w:hAnsi="Arial" w:cs="Arial"/>
          <w:sz w:val="24"/>
          <w:szCs w:val="24"/>
          <w:lang w:val="en-NZ"/>
        </w:rPr>
        <w:t>ealth</w:t>
      </w:r>
      <w:r w:rsidR="00C83938">
        <w:rPr>
          <w:rFonts w:ascii="Arial" w:hAnsi="Arial" w:cs="Arial"/>
          <w:sz w:val="24"/>
          <w:szCs w:val="24"/>
          <w:lang w:val="en-NZ"/>
        </w:rPr>
        <w:t xml:space="preserve"> by 30 September</w:t>
      </w:r>
      <w:r w:rsidR="008F0AEF">
        <w:rPr>
          <w:rFonts w:ascii="Arial" w:hAnsi="Arial" w:cs="Arial"/>
          <w:sz w:val="24"/>
          <w:szCs w:val="24"/>
          <w:lang w:val="en-NZ"/>
        </w:rPr>
        <w:t>,</w:t>
      </w:r>
      <w:r w:rsidR="00C83938">
        <w:rPr>
          <w:rFonts w:ascii="Arial" w:hAnsi="Arial" w:cs="Arial"/>
          <w:sz w:val="24"/>
          <w:szCs w:val="24"/>
          <w:lang w:val="en-NZ"/>
        </w:rPr>
        <w:t xml:space="preserve"> for the previous financial year</w:t>
      </w:r>
      <w:r w:rsidR="00E22B78">
        <w:rPr>
          <w:rFonts w:ascii="Arial" w:hAnsi="Arial" w:cs="Arial"/>
          <w:sz w:val="24"/>
          <w:szCs w:val="24"/>
          <w:lang w:val="en-NZ"/>
        </w:rPr>
        <w:t xml:space="preserve"> ending 30 June</w:t>
      </w:r>
      <w:r w:rsidR="006419B1">
        <w:rPr>
          <w:rFonts w:ascii="Arial" w:hAnsi="Arial" w:cs="Arial"/>
          <w:sz w:val="24"/>
          <w:szCs w:val="24"/>
          <w:lang w:val="en-NZ"/>
        </w:rPr>
        <w:t>.</w:t>
      </w:r>
    </w:p>
    <w:p w14:paraId="5F6B11B2" w14:textId="77777777" w:rsidR="00234952" w:rsidRDefault="00234952" w:rsidP="00F50354">
      <w:pPr>
        <w:rPr>
          <w:rFonts w:ascii="Arial" w:hAnsi="Arial" w:cs="Arial"/>
          <w:sz w:val="24"/>
          <w:szCs w:val="24"/>
          <w:lang w:val="en-NZ"/>
        </w:rPr>
      </w:pPr>
    </w:p>
    <w:tbl>
      <w:tblPr>
        <w:tblStyle w:val="TableGrid"/>
        <w:tblW w:w="9918" w:type="dxa"/>
        <w:tblLook w:val="04A0" w:firstRow="1" w:lastRow="0" w:firstColumn="1" w:lastColumn="0" w:noHBand="0" w:noVBand="1"/>
      </w:tblPr>
      <w:tblGrid>
        <w:gridCol w:w="3304"/>
        <w:gridCol w:w="941"/>
        <w:gridCol w:w="1110"/>
        <w:gridCol w:w="1043"/>
        <w:gridCol w:w="963"/>
        <w:gridCol w:w="1281"/>
        <w:gridCol w:w="1276"/>
      </w:tblGrid>
      <w:tr w:rsidR="004F2A9E" w:rsidRPr="00D42300" w14:paraId="34F27B80" w14:textId="77777777" w:rsidTr="005236C6">
        <w:tc>
          <w:tcPr>
            <w:tcW w:w="9918" w:type="dxa"/>
            <w:gridSpan w:val="7"/>
            <w:shd w:val="clear" w:color="auto" w:fill="D9D9D9" w:themeFill="background1" w:themeFillShade="D9"/>
          </w:tcPr>
          <w:p w14:paraId="75395EB0" w14:textId="6826BB72" w:rsidR="004F2A9E" w:rsidRPr="007A3F28" w:rsidRDefault="00AE2E98" w:rsidP="00AE2E98">
            <w:pPr>
              <w:rPr>
                <w:rFonts w:ascii="Arial" w:hAnsi="Arial" w:cs="Arial"/>
                <w:b/>
                <w:lang w:val="en-NZ"/>
              </w:rPr>
            </w:pPr>
            <w:r w:rsidRPr="007A3F28">
              <w:rPr>
                <w:rFonts w:ascii="Arial" w:hAnsi="Arial" w:cs="Arial"/>
                <w:b/>
                <w:lang w:val="en-NZ"/>
              </w:rPr>
              <w:t>Number of Hyperbaric Service Users</w:t>
            </w:r>
            <w:r w:rsidR="004F2A9E" w:rsidRPr="007A3F28">
              <w:rPr>
                <w:rFonts w:ascii="Arial" w:hAnsi="Arial" w:cs="Arial"/>
                <w:b/>
                <w:lang w:val="en-NZ"/>
              </w:rPr>
              <w:t xml:space="preserve"> by referral reason/diagnosis</w:t>
            </w:r>
            <w:r w:rsidRPr="007A3F28">
              <w:rPr>
                <w:rStyle w:val="FootnoteReference"/>
                <w:rFonts w:ascii="Arial" w:hAnsi="Arial" w:cs="Arial"/>
                <w:b/>
                <w:lang w:val="en-NZ"/>
              </w:rPr>
              <w:footnoteReference w:id="5"/>
            </w:r>
            <w:r w:rsidR="004F2A9E" w:rsidRPr="007A3F28">
              <w:rPr>
                <w:rFonts w:ascii="Arial" w:hAnsi="Arial" w:cs="Arial"/>
                <w:b/>
                <w:lang w:val="en-NZ"/>
              </w:rPr>
              <w:t xml:space="preserve"> by Referring DHB</w:t>
            </w:r>
          </w:p>
        </w:tc>
      </w:tr>
      <w:tr w:rsidR="006419B1" w:rsidRPr="00D42300" w14:paraId="67A993A0" w14:textId="01C1F1C3" w:rsidTr="00332CF9">
        <w:tc>
          <w:tcPr>
            <w:tcW w:w="3304" w:type="dxa"/>
            <w:shd w:val="clear" w:color="auto" w:fill="D9D9D9" w:themeFill="background1" w:themeFillShade="D9"/>
          </w:tcPr>
          <w:p w14:paraId="6500323A" w14:textId="552665F2" w:rsidR="006419B1" w:rsidRPr="00895808" w:rsidRDefault="006419B1" w:rsidP="00AE7369">
            <w:pPr>
              <w:rPr>
                <w:rFonts w:ascii="Arial" w:hAnsi="Arial" w:cs="Arial"/>
                <w:b/>
                <w:color w:val="000000"/>
                <w:lang w:val="en-NZ" w:eastAsia="en-NZ"/>
              </w:rPr>
            </w:pPr>
            <w:r w:rsidRPr="00895808">
              <w:rPr>
                <w:rFonts w:ascii="Arial" w:hAnsi="Arial" w:cs="Arial"/>
                <w:b/>
                <w:lang w:val="en-NZ"/>
              </w:rPr>
              <w:t>Referral reason/diagnosis</w:t>
            </w:r>
          </w:p>
        </w:tc>
        <w:tc>
          <w:tcPr>
            <w:tcW w:w="941" w:type="dxa"/>
            <w:shd w:val="clear" w:color="auto" w:fill="D9D9D9" w:themeFill="background1" w:themeFillShade="D9"/>
          </w:tcPr>
          <w:p w14:paraId="5393C997" w14:textId="07F5CC4F" w:rsidR="006419B1" w:rsidRPr="00895808" w:rsidRDefault="006419B1" w:rsidP="006419B1">
            <w:pPr>
              <w:rPr>
                <w:rFonts w:ascii="Arial" w:hAnsi="Arial" w:cs="Arial"/>
                <w:b/>
                <w:lang w:val="en-NZ"/>
              </w:rPr>
            </w:pPr>
            <w:r w:rsidRPr="00D42300">
              <w:rPr>
                <w:rFonts w:ascii="Arial" w:hAnsi="Arial" w:cs="Arial"/>
                <w:b/>
                <w:color w:val="000000"/>
                <w:lang w:val="en-NZ" w:eastAsia="en-NZ"/>
              </w:rPr>
              <w:t>ADHB</w:t>
            </w:r>
          </w:p>
        </w:tc>
        <w:tc>
          <w:tcPr>
            <w:tcW w:w="1110" w:type="dxa"/>
            <w:shd w:val="clear" w:color="auto" w:fill="D9D9D9" w:themeFill="background1" w:themeFillShade="D9"/>
          </w:tcPr>
          <w:p w14:paraId="6AED7341" w14:textId="14832668" w:rsidR="006419B1" w:rsidRPr="00895808" w:rsidRDefault="006419B1" w:rsidP="00CA3157">
            <w:pPr>
              <w:rPr>
                <w:rFonts w:ascii="Arial" w:hAnsi="Arial" w:cs="Arial"/>
                <w:b/>
                <w:lang w:val="en-NZ"/>
              </w:rPr>
            </w:pPr>
            <w:r w:rsidRPr="00D42300">
              <w:rPr>
                <w:rFonts w:ascii="Arial" w:hAnsi="Arial" w:cs="Arial"/>
                <w:b/>
                <w:color w:val="000000"/>
                <w:lang w:val="en-NZ" w:eastAsia="en-NZ"/>
              </w:rPr>
              <w:t>CMD</w:t>
            </w:r>
            <w:r w:rsidRPr="00895808">
              <w:rPr>
                <w:rFonts w:ascii="Arial" w:hAnsi="Arial" w:cs="Arial"/>
                <w:b/>
                <w:color w:val="000000"/>
                <w:lang w:val="en-NZ" w:eastAsia="en-NZ"/>
              </w:rPr>
              <w:t>HB</w:t>
            </w:r>
          </w:p>
        </w:tc>
        <w:tc>
          <w:tcPr>
            <w:tcW w:w="1043" w:type="dxa"/>
            <w:shd w:val="clear" w:color="auto" w:fill="D9D9D9" w:themeFill="background1" w:themeFillShade="D9"/>
          </w:tcPr>
          <w:p w14:paraId="481D0CCD" w14:textId="688C9A06" w:rsidR="006419B1" w:rsidRPr="00D42300" w:rsidRDefault="006419B1" w:rsidP="006419B1">
            <w:pPr>
              <w:rPr>
                <w:rFonts w:ascii="Arial" w:hAnsi="Arial" w:cs="Arial"/>
                <w:b/>
                <w:color w:val="000000"/>
                <w:lang w:val="en-NZ" w:eastAsia="en-NZ"/>
              </w:rPr>
            </w:pPr>
            <w:r w:rsidRPr="00D42300">
              <w:rPr>
                <w:rFonts w:ascii="Arial" w:hAnsi="Arial" w:cs="Arial"/>
                <w:b/>
                <w:color w:val="000000"/>
                <w:lang w:val="en-NZ" w:eastAsia="en-NZ"/>
              </w:rPr>
              <w:t xml:space="preserve">WDHB </w:t>
            </w:r>
          </w:p>
        </w:tc>
        <w:tc>
          <w:tcPr>
            <w:tcW w:w="963" w:type="dxa"/>
            <w:shd w:val="clear" w:color="auto" w:fill="D9D9D9" w:themeFill="background1" w:themeFillShade="D9"/>
          </w:tcPr>
          <w:p w14:paraId="5F3200BF" w14:textId="2486C3A5" w:rsidR="006419B1" w:rsidRPr="00895808" w:rsidRDefault="006419B1" w:rsidP="00CA3157">
            <w:pPr>
              <w:rPr>
                <w:rFonts w:ascii="Arial" w:hAnsi="Arial" w:cs="Arial"/>
                <w:b/>
                <w:lang w:val="en-NZ"/>
              </w:rPr>
            </w:pPr>
            <w:r w:rsidRPr="00895808">
              <w:rPr>
                <w:rFonts w:ascii="Arial" w:hAnsi="Arial" w:cs="Arial"/>
                <w:b/>
                <w:lang w:val="en-NZ"/>
              </w:rPr>
              <w:t>CDHB</w:t>
            </w:r>
          </w:p>
        </w:tc>
        <w:tc>
          <w:tcPr>
            <w:tcW w:w="1281" w:type="dxa"/>
            <w:shd w:val="clear" w:color="auto" w:fill="D9D9D9" w:themeFill="background1" w:themeFillShade="D9"/>
          </w:tcPr>
          <w:p w14:paraId="75693518" w14:textId="4BEB2CEB" w:rsidR="006419B1" w:rsidRPr="00895808" w:rsidRDefault="006419B1" w:rsidP="006419B1">
            <w:pPr>
              <w:rPr>
                <w:rFonts w:ascii="Arial" w:hAnsi="Arial" w:cs="Arial"/>
                <w:b/>
                <w:lang w:val="en-NZ"/>
              </w:rPr>
            </w:pPr>
            <w:r w:rsidRPr="00895808">
              <w:rPr>
                <w:rFonts w:ascii="Arial" w:hAnsi="Arial" w:cs="Arial"/>
                <w:b/>
                <w:lang w:val="en-NZ"/>
              </w:rPr>
              <w:t>Other DHB (identify)</w:t>
            </w:r>
          </w:p>
        </w:tc>
        <w:tc>
          <w:tcPr>
            <w:tcW w:w="1276" w:type="dxa"/>
            <w:shd w:val="clear" w:color="auto" w:fill="D9D9D9" w:themeFill="background1" w:themeFillShade="D9"/>
          </w:tcPr>
          <w:p w14:paraId="086469E2" w14:textId="4D35E1B8" w:rsidR="006419B1" w:rsidRPr="00895808" w:rsidRDefault="006419B1" w:rsidP="006419B1">
            <w:pPr>
              <w:rPr>
                <w:rFonts w:ascii="Arial" w:hAnsi="Arial" w:cs="Arial"/>
                <w:b/>
                <w:lang w:val="en-NZ"/>
              </w:rPr>
            </w:pPr>
            <w:r w:rsidRPr="00895808">
              <w:rPr>
                <w:rFonts w:ascii="Arial" w:hAnsi="Arial" w:cs="Arial"/>
                <w:b/>
                <w:lang w:val="en-NZ"/>
              </w:rPr>
              <w:t>Total number referred by reason</w:t>
            </w:r>
          </w:p>
        </w:tc>
      </w:tr>
      <w:tr w:rsidR="006419B1" w:rsidRPr="00D42300" w14:paraId="76E953A6" w14:textId="0F3EC4BF" w:rsidTr="00332CF9">
        <w:tc>
          <w:tcPr>
            <w:tcW w:w="3304" w:type="dxa"/>
          </w:tcPr>
          <w:p w14:paraId="1E2B4E7C" w14:textId="4A2706E5" w:rsidR="006419B1" w:rsidRPr="00895808" w:rsidRDefault="00D42300" w:rsidP="00AE7369">
            <w:pPr>
              <w:rPr>
                <w:rFonts w:ascii="Arial" w:hAnsi="Arial" w:cs="Arial"/>
                <w:lang w:val="en-NZ"/>
              </w:rPr>
            </w:pPr>
            <w:r w:rsidRPr="00895808">
              <w:rPr>
                <w:rFonts w:ascii="Arial" w:hAnsi="Arial" w:cs="Arial"/>
                <w:color w:val="000000"/>
                <w:lang w:val="en-NZ" w:eastAsia="en-NZ"/>
              </w:rPr>
              <w:t>A</w:t>
            </w:r>
            <w:r w:rsidR="006419B1" w:rsidRPr="00D42300">
              <w:rPr>
                <w:rFonts w:ascii="Arial" w:hAnsi="Arial" w:cs="Arial"/>
                <w:color w:val="000000"/>
                <w:lang w:val="en-NZ" w:eastAsia="en-NZ"/>
              </w:rPr>
              <w:t>ir or gas embolism</w:t>
            </w:r>
          </w:p>
        </w:tc>
        <w:tc>
          <w:tcPr>
            <w:tcW w:w="941" w:type="dxa"/>
          </w:tcPr>
          <w:p w14:paraId="7E6EACD5" w14:textId="77777777" w:rsidR="006419B1" w:rsidRPr="00895808" w:rsidRDefault="006419B1" w:rsidP="00AE7369">
            <w:pPr>
              <w:rPr>
                <w:rFonts w:ascii="Arial" w:hAnsi="Arial" w:cs="Arial"/>
                <w:lang w:val="en-NZ"/>
              </w:rPr>
            </w:pPr>
          </w:p>
        </w:tc>
        <w:tc>
          <w:tcPr>
            <w:tcW w:w="1110" w:type="dxa"/>
          </w:tcPr>
          <w:p w14:paraId="5E3E20DA" w14:textId="77777777" w:rsidR="006419B1" w:rsidRPr="00895808" w:rsidRDefault="006419B1" w:rsidP="00AE7369">
            <w:pPr>
              <w:rPr>
                <w:rFonts w:ascii="Arial" w:hAnsi="Arial" w:cs="Arial"/>
                <w:lang w:val="en-NZ"/>
              </w:rPr>
            </w:pPr>
          </w:p>
        </w:tc>
        <w:tc>
          <w:tcPr>
            <w:tcW w:w="1043" w:type="dxa"/>
          </w:tcPr>
          <w:p w14:paraId="761266EE" w14:textId="77777777" w:rsidR="006419B1" w:rsidRPr="00895808" w:rsidRDefault="006419B1" w:rsidP="00AE7369">
            <w:pPr>
              <w:rPr>
                <w:rFonts w:ascii="Arial" w:hAnsi="Arial" w:cs="Arial"/>
                <w:lang w:val="en-NZ"/>
              </w:rPr>
            </w:pPr>
          </w:p>
        </w:tc>
        <w:tc>
          <w:tcPr>
            <w:tcW w:w="963" w:type="dxa"/>
          </w:tcPr>
          <w:p w14:paraId="4BD9BB29" w14:textId="77777777" w:rsidR="006419B1" w:rsidRPr="00895808" w:rsidRDefault="006419B1" w:rsidP="00AE7369">
            <w:pPr>
              <w:rPr>
                <w:rFonts w:ascii="Arial" w:hAnsi="Arial" w:cs="Arial"/>
                <w:lang w:val="en-NZ"/>
              </w:rPr>
            </w:pPr>
          </w:p>
        </w:tc>
        <w:tc>
          <w:tcPr>
            <w:tcW w:w="1281" w:type="dxa"/>
          </w:tcPr>
          <w:p w14:paraId="4B555D92" w14:textId="77777777" w:rsidR="006419B1" w:rsidRPr="00895808" w:rsidRDefault="006419B1" w:rsidP="00AE7369">
            <w:pPr>
              <w:rPr>
                <w:rFonts w:ascii="Arial" w:hAnsi="Arial" w:cs="Arial"/>
                <w:lang w:val="en-NZ"/>
              </w:rPr>
            </w:pPr>
          </w:p>
        </w:tc>
        <w:tc>
          <w:tcPr>
            <w:tcW w:w="1276" w:type="dxa"/>
          </w:tcPr>
          <w:p w14:paraId="760E7BFC" w14:textId="77777777" w:rsidR="006419B1" w:rsidRPr="00895808" w:rsidRDefault="006419B1" w:rsidP="00AE7369">
            <w:pPr>
              <w:rPr>
                <w:rFonts w:ascii="Arial" w:hAnsi="Arial" w:cs="Arial"/>
                <w:lang w:val="en-NZ"/>
              </w:rPr>
            </w:pPr>
          </w:p>
        </w:tc>
      </w:tr>
      <w:tr w:rsidR="006419B1" w:rsidRPr="00D42300" w14:paraId="370C1880" w14:textId="24B774BD" w:rsidTr="00332CF9">
        <w:tc>
          <w:tcPr>
            <w:tcW w:w="3304" w:type="dxa"/>
          </w:tcPr>
          <w:p w14:paraId="79AA1FB7" w14:textId="564058A8" w:rsidR="006419B1" w:rsidRPr="00895808" w:rsidRDefault="00D42300" w:rsidP="00AE7369">
            <w:pPr>
              <w:rPr>
                <w:rFonts w:ascii="Arial" w:hAnsi="Arial" w:cs="Arial"/>
                <w:lang w:val="en-NZ"/>
              </w:rPr>
            </w:pPr>
            <w:r w:rsidRPr="00895808">
              <w:rPr>
                <w:rFonts w:ascii="Arial" w:hAnsi="Arial" w:cs="Arial"/>
                <w:color w:val="000000"/>
                <w:lang w:val="en-NZ" w:eastAsia="en-NZ"/>
              </w:rPr>
              <w:t>C</w:t>
            </w:r>
            <w:r w:rsidR="006419B1" w:rsidRPr="00D42300">
              <w:rPr>
                <w:rFonts w:ascii="Arial" w:hAnsi="Arial" w:cs="Arial"/>
                <w:color w:val="000000"/>
                <w:lang w:val="en-NZ" w:eastAsia="en-NZ"/>
              </w:rPr>
              <w:t>arbon monoxide poisoning</w:t>
            </w:r>
          </w:p>
        </w:tc>
        <w:tc>
          <w:tcPr>
            <w:tcW w:w="941" w:type="dxa"/>
          </w:tcPr>
          <w:p w14:paraId="0E8FA07A" w14:textId="77777777" w:rsidR="006419B1" w:rsidRPr="00895808" w:rsidRDefault="006419B1" w:rsidP="00AE7369">
            <w:pPr>
              <w:rPr>
                <w:rFonts w:ascii="Arial" w:hAnsi="Arial" w:cs="Arial"/>
                <w:lang w:val="en-NZ"/>
              </w:rPr>
            </w:pPr>
          </w:p>
        </w:tc>
        <w:tc>
          <w:tcPr>
            <w:tcW w:w="1110" w:type="dxa"/>
          </w:tcPr>
          <w:p w14:paraId="7A352AFF" w14:textId="77777777" w:rsidR="006419B1" w:rsidRPr="00895808" w:rsidRDefault="006419B1" w:rsidP="00AE7369">
            <w:pPr>
              <w:rPr>
                <w:rFonts w:ascii="Arial" w:hAnsi="Arial" w:cs="Arial"/>
                <w:lang w:val="en-NZ"/>
              </w:rPr>
            </w:pPr>
          </w:p>
        </w:tc>
        <w:tc>
          <w:tcPr>
            <w:tcW w:w="1043" w:type="dxa"/>
          </w:tcPr>
          <w:p w14:paraId="17BF0FB8" w14:textId="77777777" w:rsidR="006419B1" w:rsidRPr="00895808" w:rsidRDefault="006419B1" w:rsidP="00AE7369">
            <w:pPr>
              <w:rPr>
                <w:rFonts w:ascii="Arial" w:hAnsi="Arial" w:cs="Arial"/>
                <w:lang w:val="en-NZ"/>
              </w:rPr>
            </w:pPr>
          </w:p>
        </w:tc>
        <w:tc>
          <w:tcPr>
            <w:tcW w:w="963" w:type="dxa"/>
          </w:tcPr>
          <w:p w14:paraId="1633268C" w14:textId="77777777" w:rsidR="006419B1" w:rsidRPr="00895808" w:rsidRDefault="006419B1" w:rsidP="00AE7369">
            <w:pPr>
              <w:rPr>
                <w:rFonts w:ascii="Arial" w:hAnsi="Arial" w:cs="Arial"/>
                <w:lang w:val="en-NZ"/>
              </w:rPr>
            </w:pPr>
          </w:p>
        </w:tc>
        <w:tc>
          <w:tcPr>
            <w:tcW w:w="1281" w:type="dxa"/>
          </w:tcPr>
          <w:p w14:paraId="2D257FC4" w14:textId="77777777" w:rsidR="006419B1" w:rsidRPr="00895808" w:rsidRDefault="006419B1" w:rsidP="00AE7369">
            <w:pPr>
              <w:rPr>
                <w:rFonts w:ascii="Arial" w:hAnsi="Arial" w:cs="Arial"/>
                <w:lang w:val="en-NZ"/>
              </w:rPr>
            </w:pPr>
          </w:p>
        </w:tc>
        <w:tc>
          <w:tcPr>
            <w:tcW w:w="1276" w:type="dxa"/>
          </w:tcPr>
          <w:p w14:paraId="2D062E09" w14:textId="77777777" w:rsidR="006419B1" w:rsidRPr="00895808" w:rsidRDefault="006419B1" w:rsidP="00AE7369">
            <w:pPr>
              <w:rPr>
                <w:rFonts w:ascii="Arial" w:hAnsi="Arial" w:cs="Arial"/>
                <w:lang w:val="en-NZ"/>
              </w:rPr>
            </w:pPr>
          </w:p>
        </w:tc>
      </w:tr>
      <w:tr w:rsidR="006419B1" w:rsidRPr="00D42300" w14:paraId="511542FB" w14:textId="6120CBA9" w:rsidTr="00332CF9">
        <w:tc>
          <w:tcPr>
            <w:tcW w:w="3304" w:type="dxa"/>
          </w:tcPr>
          <w:p w14:paraId="5B6CF32A" w14:textId="63F0ECCF" w:rsidR="006419B1" w:rsidRPr="00895808" w:rsidRDefault="006419B1" w:rsidP="003F182E">
            <w:pPr>
              <w:rPr>
                <w:rFonts w:ascii="Arial" w:hAnsi="Arial" w:cs="Arial"/>
                <w:lang w:val="en-NZ"/>
              </w:rPr>
            </w:pPr>
            <w:r w:rsidRPr="00D42300">
              <w:rPr>
                <w:rFonts w:ascii="Arial" w:hAnsi="Arial" w:cs="Arial"/>
                <w:color w:val="000000"/>
                <w:lang w:val="en-NZ" w:eastAsia="en-NZ"/>
              </w:rPr>
              <w:lastRenderedPageBreak/>
              <w:t xml:space="preserve">Clostridial Myositis and </w:t>
            </w:r>
            <w:proofErr w:type="spellStart"/>
            <w:r w:rsidRPr="00D42300">
              <w:rPr>
                <w:rFonts w:ascii="Arial" w:hAnsi="Arial" w:cs="Arial"/>
                <w:color w:val="000000"/>
                <w:lang w:val="en-NZ" w:eastAsia="en-NZ"/>
              </w:rPr>
              <w:t>Myonecrosis</w:t>
            </w:r>
            <w:proofErr w:type="spellEnd"/>
            <w:r w:rsidRPr="00D42300">
              <w:rPr>
                <w:rFonts w:ascii="Arial" w:hAnsi="Arial" w:cs="Arial"/>
                <w:color w:val="000000"/>
                <w:lang w:val="en-NZ" w:eastAsia="en-NZ"/>
              </w:rPr>
              <w:t xml:space="preserve"> (gas gangrene)</w:t>
            </w:r>
          </w:p>
        </w:tc>
        <w:tc>
          <w:tcPr>
            <w:tcW w:w="941" w:type="dxa"/>
          </w:tcPr>
          <w:p w14:paraId="7DB9844C" w14:textId="77777777" w:rsidR="006419B1" w:rsidRPr="00895808" w:rsidRDefault="006419B1" w:rsidP="00AE7369">
            <w:pPr>
              <w:rPr>
                <w:rFonts w:ascii="Arial" w:hAnsi="Arial" w:cs="Arial"/>
                <w:lang w:val="en-NZ"/>
              </w:rPr>
            </w:pPr>
          </w:p>
        </w:tc>
        <w:tc>
          <w:tcPr>
            <w:tcW w:w="1110" w:type="dxa"/>
          </w:tcPr>
          <w:p w14:paraId="20100757" w14:textId="77777777" w:rsidR="006419B1" w:rsidRPr="00895808" w:rsidRDefault="006419B1" w:rsidP="00AE7369">
            <w:pPr>
              <w:rPr>
                <w:rFonts w:ascii="Arial" w:hAnsi="Arial" w:cs="Arial"/>
                <w:lang w:val="en-NZ"/>
              </w:rPr>
            </w:pPr>
          </w:p>
        </w:tc>
        <w:tc>
          <w:tcPr>
            <w:tcW w:w="1043" w:type="dxa"/>
          </w:tcPr>
          <w:p w14:paraId="5850E3A8" w14:textId="77777777" w:rsidR="006419B1" w:rsidRPr="00895808" w:rsidRDefault="006419B1" w:rsidP="00AE7369">
            <w:pPr>
              <w:rPr>
                <w:rFonts w:ascii="Arial" w:hAnsi="Arial" w:cs="Arial"/>
                <w:lang w:val="en-NZ"/>
              </w:rPr>
            </w:pPr>
          </w:p>
        </w:tc>
        <w:tc>
          <w:tcPr>
            <w:tcW w:w="963" w:type="dxa"/>
          </w:tcPr>
          <w:p w14:paraId="036069E6" w14:textId="77777777" w:rsidR="006419B1" w:rsidRPr="00895808" w:rsidRDefault="006419B1" w:rsidP="00AE7369">
            <w:pPr>
              <w:rPr>
                <w:rFonts w:ascii="Arial" w:hAnsi="Arial" w:cs="Arial"/>
                <w:lang w:val="en-NZ"/>
              </w:rPr>
            </w:pPr>
          </w:p>
        </w:tc>
        <w:tc>
          <w:tcPr>
            <w:tcW w:w="1281" w:type="dxa"/>
          </w:tcPr>
          <w:p w14:paraId="1CE72803" w14:textId="77777777" w:rsidR="006419B1" w:rsidRPr="00895808" w:rsidRDefault="006419B1" w:rsidP="00AE7369">
            <w:pPr>
              <w:rPr>
                <w:rFonts w:ascii="Arial" w:hAnsi="Arial" w:cs="Arial"/>
                <w:lang w:val="en-NZ"/>
              </w:rPr>
            </w:pPr>
          </w:p>
        </w:tc>
        <w:tc>
          <w:tcPr>
            <w:tcW w:w="1276" w:type="dxa"/>
          </w:tcPr>
          <w:p w14:paraId="4231FBAB" w14:textId="77777777" w:rsidR="006419B1" w:rsidRPr="00895808" w:rsidRDefault="006419B1" w:rsidP="00AE7369">
            <w:pPr>
              <w:rPr>
                <w:rFonts w:ascii="Arial" w:hAnsi="Arial" w:cs="Arial"/>
                <w:lang w:val="en-NZ"/>
              </w:rPr>
            </w:pPr>
          </w:p>
        </w:tc>
      </w:tr>
      <w:tr w:rsidR="006419B1" w:rsidRPr="00D42300" w14:paraId="198DB9B5" w14:textId="1290B0D5" w:rsidTr="00332CF9">
        <w:tc>
          <w:tcPr>
            <w:tcW w:w="3304" w:type="dxa"/>
          </w:tcPr>
          <w:p w14:paraId="4B35D866" w14:textId="4D715465" w:rsidR="006419B1" w:rsidRPr="00D42300" w:rsidRDefault="006419B1" w:rsidP="00595228">
            <w:pPr>
              <w:rPr>
                <w:rFonts w:ascii="Arial" w:hAnsi="Arial" w:cs="Arial"/>
                <w:color w:val="000000"/>
                <w:lang w:val="en-NZ" w:eastAsia="en-NZ"/>
              </w:rPr>
            </w:pPr>
            <w:r w:rsidRPr="00D42300">
              <w:rPr>
                <w:rFonts w:ascii="Arial" w:hAnsi="Arial" w:cs="Arial"/>
                <w:color w:val="000000"/>
                <w:lang w:val="en-NZ" w:eastAsia="en-NZ"/>
              </w:rPr>
              <w:t>Decompression sickness</w:t>
            </w:r>
          </w:p>
        </w:tc>
        <w:tc>
          <w:tcPr>
            <w:tcW w:w="941" w:type="dxa"/>
          </w:tcPr>
          <w:p w14:paraId="6BBBAAA0" w14:textId="77777777" w:rsidR="006419B1" w:rsidRPr="00895808" w:rsidRDefault="006419B1" w:rsidP="00595228">
            <w:pPr>
              <w:rPr>
                <w:rFonts w:ascii="Arial" w:hAnsi="Arial" w:cs="Arial"/>
                <w:lang w:val="en-NZ"/>
              </w:rPr>
            </w:pPr>
          </w:p>
        </w:tc>
        <w:tc>
          <w:tcPr>
            <w:tcW w:w="1110" w:type="dxa"/>
          </w:tcPr>
          <w:p w14:paraId="03B61716" w14:textId="77777777" w:rsidR="006419B1" w:rsidRPr="00895808" w:rsidRDefault="006419B1" w:rsidP="00595228">
            <w:pPr>
              <w:rPr>
                <w:rFonts w:ascii="Arial" w:hAnsi="Arial" w:cs="Arial"/>
                <w:lang w:val="en-NZ"/>
              </w:rPr>
            </w:pPr>
          </w:p>
        </w:tc>
        <w:tc>
          <w:tcPr>
            <w:tcW w:w="1043" w:type="dxa"/>
          </w:tcPr>
          <w:p w14:paraId="0B03EE47" w14:textId="77777777" w:rsidR="006419B1" w:rsidRPr="00895808" w:rsidRDefault="006419B1" w:rsidP="00595228">
            <w:pPr>
              <w:rPr>
                <w:rFonts w:ascii="Arial" w:hAnsi="Arial" w:cs="Arial"/>
                <w:lang w:val="en-NZ"/>
              </w:rPr>
            </w:pPr>
          </w:p>
        </w:tc>
        <w:tc>
          <w:tcPr>
            <w:tcW w:w="963" w:type="dxa"/>
          </w:tcPr>
          <w:p w14:paraId="26069D60" w14:textId="77777777" w:rsidR="006419B1" w:rsidRPr="00895808" w:rsidRDefault="006419B1" w:rsidP="00595228">
            <w:pPr>
              <w:rPr>
                <w:rFonts w:ascii="Arial" w:hAnsi="Arial" w:cs="Arial"/>
                <w:lang w:val="en-NZ"/>
              </w:rPr>
            </w:pPr>
          </w:p>
        </w:tc>
        <w:tc>
          <w:tcPr>
            <w:tcW w:w="1281" w:type="dxa"/>
          </w:tcPr>
          <w:p w14:paraId="159396D7" w14:textId="77777777" w:rsidR="006419B1" w:rsidRPr="00895808" w:rsidRDefault="006419B1" w:rsidP="00595228">
            <w:pPr>
              <w:rPr>
                <w:rFonts w:ascii="Arial" w:hAnsi="Arial" w:cs="Arial"/>
                <w:lang w:val="en-NZ"/>
              </w:rPr>
            </w:pPr>
          </w:p>
        </w:tc>
        <w:tc>
          <w:tcPr>
            <w:tcW w:w="1276" w:type="dxa"/>
          </w:tcPr>
          <w:p w14:paraId="53DC8975" w14:textId="77777777" w:rsidR="006419B1" w:rsidRPr="00895808" w:rsidRDefault="006419B1" w:rsidP="00595228">
            <w:pPr>
              <w:rPr>
                <w:rFonts w:ascii="Arial" w:hAnsi="Arial" w:cs="Arial"/>
                <w:lang w:val="en-NZ"/>
              </w:rPr>
            </w:pPr>
          </w:p>
        </w:tc>
      </w:tr>
      <w:tr w:rsidR="006419B1" w:rsidRPr="00D42300" w14:paraId="5F94A838" w14:textId="4E92428B" w:rsidTr="00332CF9">
        <w:tc>
          <w:tcPr>
            <w:tcW w:w="3304" w:type="dxa"/>
          </w:tcPr>
          <w:p w14:paraId="7FAAF05A" w14:textId="4C6D1DEE" w:rsidR="006419B1" w:rsidRPr="00D42300" w:rsidRDefault="00B61702" w:rsidP="00B61702">
            <w:pPr>
              <w:rPr>
                <w:rFonts w:ascii="Arial" w:hAnsi="Arial" w:cs="Arial"/>
                <w:color w:val="000000"/>
                <w:lang w:val="en-NZ" w:eastAsia="en-NZ"/>
              </w:rPr>
            </w:pPr>
            <w:r w:rsidRPr="002728C0">
              <w:rPr>
                <w:rFonts w:ascii="Arial" w:hAnsi="Arial" w:cs="Arial"/>
                <w:lang w:val="en-NZ" w:eastAsia="en-NZ"/>
              </w:rPr>
              <w:t>Vascular</w:t>
            </w:r>
            <w:r w:rsidR="006419B1" w:rsidRPr="002728C0">
              <w:rPr>
                <w:rFonts w:ascii="Arial" w:hAnsi="Arial" w:cs="Arial"/>
                <w:lang w:val="en-NZ" w:eastAsia="en-NZ"/>
              </w:rPr>
              <w:t xml:space="preserve"> insufficiencies</w:t>
            </w:r>
          </w:p>
        </w:tc>
        <w:tc>
          <w:tcPr>
            <w:tcW w:w="941" w:type="dxa"/>
          </w:tcPr>
          <w:p w14:paraId="5BD398AA" w14:textId="77777777" w:rsidR="006419B1" w:rsidRPr="00895808" w:rsidRDefault="006419B1" w:rsidP="00595228">
            <w:pPr>
              <w:rPr>
                <w:rFonts w:ascii="Arial" w:hAnsi="Arial" w:cs="Arial"/>
                <w:lang w:val="en-NZ"/>
              </w:rPr>
            </w:pPr>
          </w:p>
        </w:tc>
        <w:tc>
          <w:tcPr>
            <w:tcW w:w="1110" w:type="dxa"/>
          </w:tcPr>
          <w:p w14:paraId="4F517B12" w14:textId="77777777" w:rsidR="006419B1" w:rsidRPr="00895808" w:rsidRDefault="006419B1" w:rsidP="00595228">
            <w:pPr>
              <w:rPr>
                <w:rFonts w:ascii="Arial" w:hAnsi="Arial" w:cs="Arial"/>
                <w:lang w:val="en-NZ"/>
              </w:rPr>
            </w:pPr>
          </w:p>
        </w:tc>
        <w:tc>
          <w:tcPr>
            <w:tcW w:w="1043" w:type="dxa"/>
          </w:tcPr>
          <w:p w14:paraId="0B699DA9" w14:textId="77777777" w:rsidR="006419B1" w:rsidRPr="00895808" w:rsidRDefault="006419B1" w:rsidP="00595228">
            <w:pPr>
              <w:rPr>
                <w:rFonts w:ascii="Arial" w:hAnsi="Arial" w:cs="Arial"/>
                <w:lang w:val="en-NZ"/>
              </w:rPr>
            </w:pPr>
          </w:p>
        </w:tc>
        <w:tc>
          <w:tcPr>
            <w:tcW w:w="963" w:type="dxa"/>
          </w:tcPr>
          <w:p w14:paraId="5AFEBDF8" w14:textId="77777777" w:rsidR="006419B1" w:rsidRPr="00895808" w:rsidRDefault="006419B1" w:rsidP="00595228">
            <w:pPr>
              <w:rPr>
                <w:rFonts w:ascii="Arial" w:hAnsi="Arial" w:cs="Arial"/>
                <w:lang w:val="en-NZ"/>
              </w:rPr>
            </w:pPr>
          </w:p>
        </w:tc>
        <w:tc>
          <w:tcPr>
            <w:tcW w:w="1281" w:type="dxa"/>
          </w:tcPr>
          <w:p w14:paraId="786DAE59" w14:textId="77777777" w:rsidR="006419B1" w:rsidRPr="00895808" w:rsidRDefault="006419B1" w:rsidP="00595228">
            <w:pPr>
              <w:rPr>
                <w:rFonts w:ascii="Arial" w:hAnsi="Arial" w:cs="Arial"/>
                <w:lang w:val="en-NZ"/>
              </w:rPr>
            </w:pPr>
          </w:p>
        </w:tc>
        <w:tc>
          <w:tcPr>
            <w:tcW w:w="1276" w:type="dxa"/>
          </w:tcPr>
          <w:p w14:paraId="5C0F9DB2" w14:textId="77777777" w:rsidR="006419B1" w:rsidRPr="00895808" w:rsidRDefault="006419B1" w:rsidP="00595228">
            <w:pPr>
              <w:rPr>
                <w:rFonts w:ascii="Arial" w:hAnsi="Arial" w:cs="Arial"/>
                <w:lang w:val="en-NZ"/>
              </w:rPr>
            </w:pPr>
          </w:p>
        </w:tc>
      </w:tr>
      <w:tr w:rsidR="006419B1" w:rsidRPr="00D42300" w14:paraId="4352C397" w14:textId="5E218F47" w:rsidTr="00332CF9">
        <w:tc>
          <w:tcPr>
            <w:tcW w:w="3304" w:type="dxa"/>
          </w:tcPr>
          <w:p w14:paraId="7F5AD7AF" w14:textId="7DAD4AB3" w:rsidR="006419B1" w:rsidRPr="00D42300" w:rsidRDefault="00D42300" w:rsidP="006419B1">
            <w:pPr>
              <w:rPr>
                <w:rFonts w:ascii="Arial" w:hAnsi="Arial" w:cs="Arial"/>
                <w:color w:val="000000"/>
                <w:lang w:val="en-NZ" w:eastAsia="en-NZ"/>
              </w:rPr>
            </w:pPr>
            <w:r w:rsidRPr="00895808">
              <w:rPr>
                <w:rFonts w:ascii="Arial" w:hAnsi="Arial" w:cs="Arial"/>
                <w:color w:val="000000"/>
                <w:lang w:val="en-NZ" w:eastAsia="en-NZ"/>
              </w:rPr>
              <w:t>S</w:t>
            </w:r>
            <w:r w:rsidR="006419B1" w:rsidRPr="00D42300">
              <w:rPr>
                <w:rFonts w:ascii="Arial" w:hAnsi="Arial" w:cs="Arial"/>
                <w:color w:val="000000"/>
                <w:lang w:val="en-NZ" w:eastAsia="en-NZ"/>
              </w:rPr>
              <w:t>evere anaemia</w:t>
            </w:r>
          </w:p>
        </w:tc>
        <w:tc>
          <w:tcPr>
            <w:tcW w:w="941" w:type="dxa"/>
          </w:tcPr>
          <w:p w14:paraId="5B115766" w14:textId="77777777" w:rsidR="006419B1" w:rsidRPr="00895808" w:rsidRDefault="006419B1" w:rsidP="00595228">
            <w:pPr>
              <w:rPr>
                <w:rFonts w:ascii="Arial" w:hAnsi="Arial" w:cs="Arial"/>
                <w:lang w:val="en-NZ"/>
              </w:rPr>
            </w:pPr>
          </w:p>
        </w:tc>
        <w:tc>
          <w:tcPr>
            <w:tcW w:w="1110" w:type="dxa"/>
          </w:tcPr>
          <w:p w14:paraId="72D04438" w14:textId="77777777" w:rsidR="006419B1" w:rsidRPr="00895808" w:rsidRDefault="006419B1" w:rsidP="00595228">
            <w:pPr>
              <w:rPr>
                <w:rFonts w:ascii="Arial" w:hAnsi="Arial" w:cs="Arial"/>
                <w:lang w:val="en-NZ"/>
              </w:rPr>
            </w:pPr>
          </w:p>
        </w:tc>
        <w:tc>
          <w:tcPr>
            <w:tcW w:w="1043" w:type="dxa"/>
          </w:tcPr>
          <w:p w14:paraId="2ED18E85" w14:textId="77777777" w:rsidR="006419B1" w:rsidRPr="00895808" w:rsidRDefault="006419B1" w:rsidP="00595228">
            <w:pPr>
              <w:rPr>
                <w:rFonts w:ascii="Arial" w:hAnsi="Arial" w:cs="Arial"/>
                <w:lang w:val="en-NZ"/>
              </w:rPr>
            </w:pPr>
          </w:p>
        </w:tc>
        <w:tc>
          <w:tcPr>
            <w:tcW w:w="963" w:type="dxa"/>
          </w:tcPr>
          <w:p w14:paraId="6EA126C5" w14:textId="77777777" w:rsidR="006419B1" w:rsidRPr="00895808" w:rsidRDefault="006419B1" w:rsidP="00595228">
            <w:pPr>
              <w:rPr>
                <w:rFonts w:ascii="Arial" w:hAnsi="Arial" w:cs="Arial"/>
                <w:lang w:val="en-NZ"/>
              </w:rPr>
            </w:pPr>
          </w:p>
        </w:tc>
        <w:tc>
          <w:tcPr>
            <w:tcW w:w="1281" w:type="dxa"/>
          </w:tcPr>
          <w:p w14:paraId="3255A032" w14:textId="77777777" w:rsidR="006419B1" w:rsidRPr="00895808" w:rsidRDefault="006419B1" w:rsidP="00595228">
            <w:pPr>
              <w:rPr>
                <w:rFonts w:ascii="Arial" w:hAnsi="Arial" w:cs="Arial"/>
                <w:lang w:val="en-NZ"/>
              </w:rPr>
            </w:pPr>
          </w:p>
        </w:tc>
        <w:tc>
          <w:tcPr>
            <w:tcW w:w="1276" w:type="dxa"/>
          </w:tcPr>
          <w:p w14:paraId="488279EC" w14:textId="77777777" w:rsidR="006419B1" w:rsidRPr="00895808" w:rsidRDefault="006419B1" w:rsidP="00595228">
            <w:pPr>
              <w:rPr>
                <w:rFonts w:ascii="Arial" w:hAnsi="Arial" w:cs="Arial"/>
                <w:lang w:val="en-NZ"/>
              </w:rPr>
            </w:pPr>
          </w:p>
        </w:tc>
      </w:tr>
      <w:tr w:rsidR="006419B1" w:rsidRPr="00D42300" w14:paraId="29E9CB84" w14:textId="508C387C" w:rsidTr="00332CF9">
        <w:tc>
          <w:tcPr>
            <w:tcW w:w="3304" w:type="dxa"/>
          </w:tcPr>
          <w:p w14:paraId="38B8DF99" w14:textId="7C17A7BD" w:rsidR="006419B1" w:rsidRPr="00D42300" w:rsidRDefault="00D42300" w:rsidP="00595228">
            <w:pPr>
              <w:rPr>
                <w:rFonts w:ascii="Arial" w:hAnsi="Arial" w:cs="Arial"/>
                <w:color w:val="000000"/>
                <w:lang w:val="en-NZ" w:eastAsia="en-NZ"/>
              </w:rPr>
            </w:pPr>
            <w:r w:rsidRPr="00895808">
              <w:rPr>
                <w:rFonts w:ascii="Arial" w:hAnsi="Arial" w:cs="Arial"/>
                <w:color w:val="000000"/>
                <w:lang w:val="en-NZ" w:eastAsia="en-NZ"/>
              </w:rPr>
              <w:t>I</w:t>
            </w:r>
            <w:r w:rsidR="006419B1" w:rsidRPr="00D42300">
              <w:rPr>
                <w:rFonts w:ascii="Arial" w:hAnsi="Arial" w:cs="Arial"/>
                <w:color w:val="000000"/>
                <w:lang w:val="en-NZ" w:eastAsia="en-NZ"/>
              </w:rPr>
              <w:t>ntracranial abscess</w:t>
            </w:r>
          </w:p>
        </w:tc>
        <w:tc>
          <w:tcPr>
            <w:tcW w:w="941" w:type="dxa"/>
          </w:tcPr>
          <w:p w14:paraId="2766B2E5" w14:textId="77777777" w:rsidR="006419B1" w:rsidRPr="00895808" w:rsidRDefault="006419B1" w:rsidP="00595228">
            <w:pPr>
              <w:rPr>
                <w:rFonts w:ascii="Arial" w:hAnsi="Arial" w:cs="Arial"/>
                <w:lang w:val="en-NZ"/>
              </w:rPr>
            </w:pPr>
          </w:p>
        </w:tc>
        <w:tc>
          <w:tcPr>
            <w:tcW w:w="1110" w:type="dxa"/>
          </w:tcPr>
          <w:p w14:paraId="3E39F57E" w14:textId="77777777" w:rsidR="006419B1" w:rsidRPr="00895808" w:rsidRDefault="006419B1" w:rsidP="00595228">
            <w:pPr>
              <w:rPr>
                <w:rFonts w:ascii="Arial" w:hAnsi="Arial" w:cs="Arial"/>
                <w:lang w:val="en-NZ"/>
              </w:rPr>
            </w:pPr>
          </w:p>
        </w:tc>
        <w:tc>
          <w:tcPr>
            <w:tcW w:w="1043" w:type="dxa"/>
          </w:tcPr>
          <w:p w14:paraId="3E2C74A7" w14:textId="77777777" w:rsidR="006419B1" w:rsidRPr="00895808" w:rsidRDefault="006419B1" w:rsidP="00595228">
            <w:pPr>
              <w:rPr>
                <w:rFonts w:ascii="Arial" w:hAnsi="Arial" w:cs="Arial"/>
                <w:lang w:val="en-NZ"/>
              </w:rPr>
            </w:pPr>
          </w:p>
        </w:tc>
        <w:tc>
          <w:tcPr>
            <w:tcW w:w="963" w:type="dxa"/>
          </w:tcPr>
          <w:p w14:paraId="782C071B" w14:textId="77777777" w:rsidR="006419B1" w:rsidRPr="00895808" w:rsidRDefault="006419B1" w:rsidP="00595228">
            <w:pPr>
              <w:rPr>
                <w:rFonts w:ascii="Arial" w:hAnsi="Arial" w:cs="Arial"/>
                <w:lang w:val="en-NZ"/>
              </w:rPr>
            </w:pPr>
          </w:p>
        </w:tc>
        <w:tc>
          <w:tcPr>
            <w:tcW w:w="1281" w:type="dxa"/>
          </w:tcPr>
          <w:p w14:paraId="10AB0942" w14:textId="77777777" w:rsidR="006419B1" w:rsidRPr="00895808" w:rsidRDefault="006419B1" w:rsidP="00595228">
            <w:pPr>
              <w:rPr>
                <w:rFonts w:ascii="Arial" w:hAnsi="Arial" w:cs="Arial"/>
                <w:lang w:val="en-NZ"/>
              </w:rPr>
            </w:pPr>
          </w:p>
        </w:tc>
        <w:tc>
          <w:tcPr>
            <w:tcW w:w="1276" w:type="dxa"/>
          </w:tcPr>
          <w:p w14:paraId="2E5FE083" w14:textId="77777777" w:rsidR="006419B1" w:rsidRPr="00895808" w:rsidRDefault="006419B1" w:rsidP="00595228">
            <w:pPr>
              <w:rPr>
                <w:rFonts w:ascii="Arial" w:hAnsi="Arial" w:cs="Arial"/>
                <w:lang w:val="en-NZ"/>
              </w:rPr>
            </w:pPr>
          </w:p>
        </w:tc>
      </w:tr>
      <w:tr w:rsidR="006419B1" w:rsidRPr="00D42300" w14:paraId="1D8C4F26" w14:textId="2F34D7E9" w:rsidTr="00332CF9">
        <w:tc>
          <w:tcPr>
            <w:tcW w:w="3304" w:type="dxa"/>
          </w:tcPr>
          <w:p w14:paraId="28BA1801" w14:textId="328B0176" w:rsidR="006419B1" w:rsidRPr="00D42300" w:rsidRDefault="00D42300" w:rsidP="00595228">
            <w:pPr>
              <w:rPr>
                <w:rFonts w:ascii="Arial" w:hAnsi="Arial" w:cs="Arial"/>
                <w:color w:val="000000"/>
                <w:lang w:val="en-NZ" w:eastAsia="en-NZ"/>
              </w:rPr>
            </w:pPr>
            <w:r w:rsidRPr="00895808">
              <w:rPr>
                <w:rFonts w:ascii="Arial" w:hAnsi="Arial" w:cs="Arial"/>
                <w:color w:val="000000"/>
                <w:lang w:val="en-NZ" w:eastAsia="en-NZ"/>
              </w:rPr>
              <w:t>N</w:t>
            </w:r>
            <w:r w:rsidR="006419B1" w:rsidRPr="00D42300">
              <w:rPr>
                <w:rFonts w:ascii="Arial" w:hAnsi="Arial" w:cs="Arial"/>
                <w:color w:val="000000"/>
                <w:lang w:val="en-NZ" w:eastAsia="en-NZ"/>
              </w:rPr>
              <w:t>ecrotising soft tissue infections</w:t>
            </w:r>
          </w:p>
        </w:tc>
        <w:tc>
          <w:tcPr>
            <w:tcW w:w="941" w:type="dxa"/>
          </w:tcPr>
          <w:p w14:paraId="06379643" w14:textId="77777777" w:rsidR="006419B1" w:rsidRPr="00895808" w:rsidRDefault="006419B1" w:rsidP="00595228">
            <w:pPr>
              <w:rPr>
                <w:rFonts w:ascii="Arial" w:hAnsi="Arial" w:cs="Arial"/>
                <w:lang w:val="en-NZ"/>
              </w:rPr>
            </w:pPr>
          </w:p>
        </w:tc>
        <w:tc>
          <w:tcPr>
            <w:tcW w:w="1110" w:type="dxa"/>
          </w:tcPr>
          <w:p w14:paraId="1A851395" w14:textId="77777777" w:rsidR="006419B1" w:rsidRPr="00895808" w:rsidRDefault="006419B1" w:rsidP="00595228">
            <w:pPr>
              <w:rPr>
                <w:rFonts w:ascii="Arial" w:hAnsi="Arial" w:cs="Arial"/>
                <w:lang w:val="en-NZ"/>
              </w:rPr>
            </w:pPr>
          </w:p>
        </w:tc>
        <w:tc>
          <w:tcPr>
            <w:tcW w:w="1043" w:type="dxa"/>
          </w:tcPr>
          <w:p w14:paraId="43F314D1" w14:textId="77777777" w:rsidR="006419B1" w:rsidRPr="00895808" w:rsidRDefault="006419B1" w:rsidP="00595228">
            <w:pPr>
              <w:rPr>
                <w:rFonts w:ascii="Arial" w:hAnsi="Arial" w:cs="Arial"/>
                <w:lang w:val="en-NZ"/>
              </w:rPr>
            </w:pPr>
          </w:p>
        </w:tc>
        <w:tc>
          <w:tcPr>
            <w:tcW w:w="963" w:type="dxa"/>
          </w:tcPr>
          <w:p w14:paraId="09BDE2B4" w14:textId="77777777" w:rsidR="006419B1" w:rsidRPr="00895808" w:rsidRDefault="006419B1" w:rsidP="00595228">
            <w:pPr>
              <w:rPr>
                <w:rFonts w:ascii="Arial" w:hAnsi="Arial" w:cs="Arial"/>
                <w:lang w:val="en-NZ"/>
              </w:rPr>
            </w:pPr>
          </w:p>
        </w:tc>
        <w:tc>
          <w:tcPr>
            <w:tcW w:w="1281" w:type="dxa"/>
          </w:tcPr>
          <w:p w14:paraId="5F4D4414" w14:textId="77777777" w:rsidR="006419B1" w:rsidRPr="00895808" w:rsidRDefault="006419B1" w:rsidP="00595228">
            <w:pPr>
              <w:rPr>
                <w:rFonts w:ascii="Arial" w:hAnsi="Arial" w:cs="Arial"/>
                <w:lang w:val="en-NZ"/>
              </w:rPr>
            </w:pPr>
          </w:p>
        </w:tc>
        <w:tc>
          <w:tcPr>
            <w:tcW w:w="1276" w:type="dxa"/>
          </w:tcPr>
          <w:p w14:paraId="194BC2B7" w14:textId="77777777" w:rsidR="006419B1" w:rsidRPr="00895808" w:rsidRDefault="006419B1" w:rsidP="00595228">
            <w:pPr>
              <w:rPr>
                <w:rFonts w:ascii="Arial" w:hAnsi="Arial" w:cs="Arial"/>
                <w:lang w:val="en-NZ"/>
              </w:rPr>
            </w:pPr>
          </w:p>
        </w:tc>
      </w:tr>
      <w:tr w:rsidR="006419B1" w:rsidRPr="00D42300" w14:paraId="2CBB9909" w14:textId="0A799B62" w:rsidTr="00332CF9">
        <w:tc>
          <w:tcPr>
            <w:tcW w:w="3304" w:type="dxa"/>
          </w:tcPr>
          <w:p w14:paraId="09BEEF56" w14:textId="19C3D2D4" w:rsidR="006419B1" w:rsidRPr="00D42300" w:rsidRDefault="00D42300" w:rsidP="00595228">
            <w:pPr>
              <w:rPr>
                <w:rFonts w:ascii="Arial" w:hAnsi="Arial" w:cs="Arial"/>
                <w:color w:val="000000"/>
                <w:lang w:val="en-NZ" w:eastAsia="en-NZ"/>
              </w:rPr>
            </w:pPr>
            <w:r w:rsidRPr="00895808">
              <w:rPr>
                <w:rFonts w:ascii="Arial" w:hAnsi="Arial" w:cs="Arial"/>
                <w:color w:val="000000"/>
                <w:lang w:val="en-NZ" w:eastAsia="en-NZ"/>
              </w:rPr>
              <w:t>O</w:t>
            </w:r>
            <w:r w:rsidR="006419B1" w:rsidRPr="00D42300">
              <w:rPr>
                <w:rFonts w:ascii="Arial" w:hAnsi="Arial" w:cs="Arial"/>
                <w:color w:val="000000"/>
                <w:lang w:val="en-NZ" w:eastAsia="en-NZ"/>
              </w:rPr>
              <w:t>steomyelitis (refractory)</w:t>
            </w:r>
          </w:p>
        </w:tc>
        <w:tc>
          <w:tcPr>
            <w:tcW w:w="941" w:type="dxa"/>
          </w:tcPr>
          <w:p w14:paraId="7CF060B9" w14:textId="77777777" w:rsidR="006419B1" w:rsidRPr="00895808" w:rsidRDefault="006419B1" w:rsidP="00595228">
            <w:pPr>
              <w:rPr>
                <w:rFonts w:ascii="Arial" w:hAnsi="Arial" w:cs="Arial"/>
                <w:lang w:val="en-NZ"/>
              </w:rPr>
            </w:pPr>
          </w:p>
        </w:tc>
        <w:tc>
          <w:tcPr>
            <w:tcW w:w="1110" w:type="dxa"/>
          </w:tcPr>
          <w:p w14:paraId="6A618B59" w14:textId="77777777" w:rsidR="006419B1" w:rsidRPr="00895808" w:rsidRDefault="006419B1" w:rsidP="00595228">
            <w:pPr>
              <w:rPr>
                <w:rFonts w:ascii="Arial" w:hAnsi="Arial" w:cs="Arial"/>
                <w:lang w:val="en-NZ"/>
              </w:rPr>
            </w:pPr>
          </w:p>
        </w:tc>
        <w:tc>
          <w:tcPr>
            <w:tcW w:w="1043" w:type="dxa"/>
          </w:tcPr>
          <w:p w14:paraId="4184A2EA" w14:textId="77777777" w:rsidR="006419B1" w:rsidRPr="00895808" w:rsidRDefault="006419B1" w:rsidP="00595228">
            <w:pPr>
              <w:rPr>
                <w:rFonts w:ascii="Arial" w:hAnsi="Arial" w:cs="Arial"/>
                <w:lang w:val="en-NZ"/>
              </w:rPr>
            </w:pPr>
          </w:p>
        </w:tc>
        <w:tc>
          <w:tcPr>
            <w:tcW w:w="963" w:type="dxa"/>
          </w:tcPr>
          <w:p w14:paraId="517D13E5" w14:textId="77777777" w:rsidR="006419B1" w:rsidRPr="00895808" w:rsidRDefault="006419B1" w:rsidP="00595228">
            <w:pPr>
              <w:rPr>
                <w:rFonts w:ascii="Arial" w:hAnsi="Arial" w:cs="Arial"/>
                <w:lang w:val="en-NZ"/>
              </w:rPr>
            </w:pPr>
          </w:p>
        </w:tc>
        <w:tc>
          <w:tcPr>
            <w:tcW w:w="1281" w:type="dxa"/>
          </w:tcPr>
          <w:p w14:paraId="67F7D32C" w14:textId="77777777" w:rsidR="006419B1" w:rsidRPr="00895808" w:rsidRDefault="006419B1" w:rsidP="00595228">
            <w:pPr>
              <w:rPr>
                <w:rFonts w:ascii="Arial" w:hAnsi="Arial" w:cs="Arial"/>
                <w:lang w:val="en-NZ"/>
              </w:rPr>
            </w:pPr>
          </w:p>
        </w:tc>
        <w:tc>
          <w:tcPr>
            <w:tcW w:w="1276" w:type="dxa"/>
          </w:tcPr>
          <w:p w14:paraId="764ABB37" w14:textId="77777777" w:rsidR="006419B1" w:rsidRPr="00895808" w:rsidRDefault="006419B1" w:rsidP="00595228">
            <w:pPr>
              <w:rPr>
                <w:rFonts w:ascii="Arial" w:hAnsi="Arial" w:cs="Arial"/>
                <w:lang w:val="en-NZ"/>
              </w:rPr>
            </w:pPr>
          </w:p>
        </w:tc>
      </w:tr>
      <w:tr w:rsidR="006419B1" w:rsidRPr="00D42300" w14:paraId="36B9FC25" w14:textId="2BFD2B29" w:rsidTr="00332CF9">
        <w:tc>
          <w:tcPr>
            <w:tcW w:w="3304" w:type="dxa"/>
          </w:tcPr>
          <w:p w14:paraId="35149552" w14:textId="087BC305" w:rsidR="006419B1" w:rsidRPr="00D42300" w:rsidRDefault="00D42300" w:rsidP="00595228">
            <w:pPr>
              <w:rPr>
                <w:rFonts w:ascii="Arial" w:hAnsi="Arial" w:cs="Arial"/>
                <w:color w:val="000000"/>
                <w:lang w:val="en-NZ" w:eastAsia="en-NZ"/>
              </w:rPr>
            </w:pPr>
            <w:r w:rsidRPr="00895808">
              <w:rPr>
                <w:rFonts w:ascii="Arial" w:hAnsi="Arial" w:cs="Arial"/>
                <w:color w:val="000000"/>
                <w:lang w:val="en-NZ" w:eastAsia="en-NZ"/>
              </w:rPr>
              <w:t>D</w:t>
            </w:r>
            <w:r w:rsidR="006419B1" w:rsidRPr="00D42300">
              <w:rPr>
                <w:rFonts w:ascii="Arial" w:hAnsi="Arial" w:cs="Arial"/>
                <w:color w:val="000000"/>
                <w:lang w:val="en-NZ" w:eastAsia="en-NZ"/>
              </w:rPr>
              <w:t>elayed radiation injury (soft tissue and bony necrosis)</w:t>
            </w:r>
          </w:p>
        </w:tc>
        <w:tc>
          <w:tcPr>
            <w:tcW w:w="941" w:type="dxa"/>
          </w:tcPr>
          <w:p w14:paraId="71B137E3" w14:textId="77777777" w:rsidR="006419B1" w:rsidRPr="00895808" w:rsidRDefault="006419B1" w:rsidP="00595228">
            <w:pPr>
              <w:rPr>
                <w:rFonts w:ascii="Arial" w:hAnsi="Arial" w:cs="Arial"/>
                <w:lang w:val="en-NZ"/>
              </w:rPr>
            </w:pPr>
          </w:p>
        </w:tc>
        <w:tc>
          <w:tcPr>
            <w:tcW w:w="1110" w:type="dxa"/>
          </w:tcPr>
          <w:p w14:paraId="1705AFFC" w14:textId="77777777" w:rsidR="006419B1" w:rsidRPr="00895808" w:rsidRDefault="006419B1" w:rsidP="00595228">
            <w:pPr>
              <w:rPr>
                <w:rFonts w:ascii="Arial" w:hAnsi="Arial" w:cs="Arial"/>
                <w:lang w:val="en-NZ"/>
              </w:rPr>
            </w:pPr>
          </w:p>
        </w:tc>
        <w:tc>
          <w:tcPr>
            <w:tcW w:w="1043" w:type="dxa"/>
          </w:tcPr>
          <w:p w14:paraId="51BB59C3" w14:textId="77777777" w:rsidR="006419B1" w:rsidRPr="00895808" w:rsidRDefault="006419B1" w:rsidP="00595228">
            <w:pPr>
              <w:rPr>
                <w:rFonts w:ascii="Arial" w:hAnsi="Arial" w:cs="Arial"/>
                <w:lang w:val="en-NZ"/>
              </w:rPr>
            </w:pPr>
          </w:p>
        </w:tc>
        <w:tc>
          <w:tcPr>
            <w:tcW w:w="963" w:type="dxa"/>
          </w:tcPr>
          <w:p w14:paraId="7CCA57AF" w14:textId="77777777" w:rsidR="006419B1" w:rsidRPr="00895808" w:rsidRDefault="006419B1" w:rsidP="00595228">
            <w:pPr>
              <w:rPr>
                <w:rFonts w:ascii="Arial" w:hAnsi="Arial" w:cs="Arial"/>
                <w:lang w:val="en-NZ"/>
              </w:rPr>
            </w:pPr>
          </w:p>
        </w:tc>
        <w:tc>
          <w:tcPr>
            <w:tcW w:w="1281" w:type="dxa"/>
          </w:tcPr>
          <w:p w14:paraId="5D2C9C7B" w14:textId="77777777" w:rsidR="006419B1" w:rsidRPr="00895808" w:rsidRDefault="006419B1" w:rsidP="00595228">
            <w:pPr>
              <w:rPr>
                <w:rFonts w:ascii="Arial" w:hAnsi="Arial" w:cs="Arial"/>
                <w:lang w:val="en-NZ"/>
              </w:rPr>
            </w:pPr>
          </w:p>
        </w:tc>
        <w:tc>
          <w:tcPr>
            <w:tcW w:w="1276" w:type="dxa"/>
          </w:tcPr>
          <w:p w14:paraId="2A6D993D" w14:textId="77777777" w:rsidR="006419B1" w:rsidRPr="00895808" w:rsidRDefault="006419B1" w:rsidP="00595228">
            <w:pPr>
              <w:rPr>
                <w:rFonts w:ascii="Arial" w:hAnsi="Arial" w:cs="Arial"/>
                <w:lang w:val="en-NZ"/>
              </w:rPr>
            </w:pPr>
          </w:p>
        </w:tc>
      </w:tr>
      <w:tr w:rsidR="006419B1" w:rsidRPr="00D42300" w14:paraId="69453638" w14:textId="499C8EBA" w:rsidTr="00332CF9">
        <w:tc>
          <w:tcPr>
            <w:tcW w:w="3304" w:type="dxa"/>
          </w:tcPr>
          <w:p w14:paraId="662FFF49" w14:textId="0EF54C8B" w:rsidR="006419B1" w:rsidRPr="00D42300" w:rsidRDefault="00D42300" w:rsidP="006419B1">
            <w:pPr>
              <w:rPr>
                <w:rFonts w:ascii="Arial" w:hAnsi="Arial" w:cs="Arial"/>
                <w:color w:val="000000"/>
                <w:lang w:val="en-NZ" w:eastAsia="en-NZ"/>
              </w:rPr>
            </w:pPr>
            <w:r w:rsidRPr="00895808">
              <w:rPr>
                <w:rFonts w:ascii="Arial" w:hAnsi="Arial" w:cs="Arial"/>
                <w:color w:val="000000"/>
                <w:lang w:val="en-NZ" w:eastAsia="en-NZ"/>
              </w:rPr>
              <w:t>C</w:t>
            </w:r>
            <w:r w:rsidR="006419B1" w:rsidRPr="00D42300">
              <w:rPr>
                <w:rFonts w:ascii="Arial" w:hAnsi="Arial" w:cs="Arial"/>
                <w:color w:val="000000"/>
                <w:lang w:val="en-NZ" w:eastAsia="en-NZ"/>
              </w:rPr>
              <w:t>ompromised grafts and flaps</w:t>
            </w:r>
          </w:p>
        </w:tc>
        <w:tc>
          <w:tcPr>
            <w:tcW w:w="941" w:type="dxa"/>
          </w:tcPr>
          <w:p w14:paraId="5A617EAA" w14:textId="77777777" w:rsidR="006419B1" w:rsidRPr="00895808" w:rsidRDefault="006419B1" w:rsidP="00595228">
            <w:pPr>
              <w:rPr>
                <w:rFonts w:ascii="Arial" w:hAnsi="Arial" w:cs="Arial"/>
                <w:lang w:val="en-NZ"/>
              </w:rPr>
            </w:pPr>
          </w:p>
        </w:tc>
        <w:tc>
          <w:tcPr>
            <w:tcW w:w="1110" w:type="dxa"/>
          </w:tcPr>
          <w:p w14:paraId="535CBB54" w14:textId="77777777" w:rsidR="006419B1" w:rsidRPr="00895808" w:rsidRDefault="006419B1" w:rsidP="00595228">
            <w:pPr>
              <w:rPr>
                <w:rFonts w:ascii="Arial" w:hAnsi="Arial" w:cs="Arial"/>
                <w:lang w:val="en-NZ"/>
              </w:rPr>
            </w:pPr>
          </w:p>
        </w:tc>
        <w:tc>
          <w:tcPr>
            <w:tcW w:w="1043" w:type="dxa"/>
          </w:tcPr>
          <w:p w14:paraId="1FBAA3EA" w14:textId="77777777" w:rsidR="006419B1" w:rsidRPr="00895808" w:rsidRDefault="006419B1" w:rsidP="00595228">
            <w:pPr>
              <w:rPr>
                <w:rFonts w:ascii="Arial" w:hAnsi="Arial" w:cs="Arial"/>
                <w:lang w:val="en-NZ"/>
              </w:rPr>
            </w:pPr>
          </w:p>
        </w:tc>
        <w:tc>
          <w:tcPr>
            <w:tcW w:w="963" w:type="dxa"/>
          </w:tcPr>
          <w:p w14:paraId="10D449CD" w14:textId="77777777" w:rsidR="006419B1" w:rsidRPr="00895808" w:rsidRDefault="006419B1" w:rsidP="00595228">
            <w:pPr>
              <w:rPr>
                <w:rFonts w:ascii="Arial" w:hAnsi="Arial" w:cs="Arial"/>
                <w:lang w:val="en-NZ"/>
              </w:rPr>
            </w:pPr>
          </w:p>
        </w:tc>
        <w:tc>
          <w:tcPr>
            <w:tcW w:w="1281" w:type="dxa"/>
          </w:tcPr>
          <w:p w14:paraId="18AAC476" w14:textId="77777777" w:rsidR="006419B1" w:rsidRPr="00895808" w:rsidRDefault="006419B1" w:rsidP="00595228">
            <w:pPr>
              <w:rPr>
                <w:rFonts w:ascii="Arial" w:hAnsi="Arial" w:cs="Arial"/>
                <w:lang w:val="en-NZ"/>
              </w:rPr>
            </w:pPr>
          </w:p>
        </w:tc>
        <w:tc>
          <w:tcPr>
            <w:tcW w:w="1276" w:type="dxa"/>
          </w:tcPr>
          <w:p w14:paraId="161C600C" w14:textId="77777777" w:rsidR="006419B1" w:rsidRPr="00895808" w:rsidRDefault="006419B1" w:rsidP="00595228">
            <w:pPr>
              <w:rPr>
                <w:rFonts w:ascii="Arial" w:hAnsi="Arial" w:cs="Arial"/>
                <w:lang w:val="en-NZ"/>
              </w:rPr>
            </w:pPr>
          </w:p>
        </w:tc>
      </w:tr>
      <w:tr w:rsidR="001101FE" w:rsidRPr="00D42300" w14:paraId="1E96CC20" w14:textId="77777777" w:rsidTr="00332CF9">
        <w:tc>
          <w:tcPr>
            <w:tcW w:w="3304" w:type="dxa"/>
          </w:tcPr>
          <w:p w14:paraId="4600079E" w14:textId="04C94A64" w:rsidR="001101FE" w:rsidRPr="00895808" w:rsidRDefault="00D42300" w:rsidP="006419B1">
            <w:pPr>
              <w:rPr>
                <w:rFonts w:ascii="Arial" w:hAnsi="Arial" w:cs="Arial"/>
                <w:color w:val="000000"/>
                <w:lang w:val="en-NZ" w:eastAsia="en-NZ"/>
              </w:rPr>
            </w:pPr>
            <w:r w:rsidRPr="00895808">
              <w:rPr>
                <w:rFonts w:ascii="Arial" w:hAnsi="Arial" w:cs="Arial"/>
                <w:color w:val="000000"/>
                <w:lang w:val="en-NZ" w:eastAsia="en-NZ"/>
              </w:rPr>
              <w:t>A</w:t>
            </w:r>
            <w:r w:rsidR="001101FE" w:rsidRPr="00895808">
              <w:rPr>
                <w:rFonts w:ascii="Arial" w:hAnsi="Arial" w:cs="Arial"/>
                <w:color w:val="000000"/>
                <w:lang w:val="en-NZ" w:eastAsia="en-NZ"/>
              </w:rPr>
              <w:t>cute thermal burn injury’</w:t>
            </w:r>
          </w:p>
        </w:tc>
        <w:tc>
          <w:tcPr>
            <w:tcW w:w="941" w:type="dxa"/>
          </w:tcPr>
          <w:p w14:paraId="0A310880" w14:textId="77777777" w:rsidR="001101FE" w:rsidRPr="00895808" w:rsidRDefault="001101FE" w:rsidP="00595228">
            <w:pPr>
              <w:rPr>
                <w:rFonts w:ascii="Arial" w:hAnsi="Arial" w:cs="Arial"/>
                <w:lang w:val="en-NZ"/>
              </w:rPr>
            </w:pPr>
          </w:p>
        </w:tc>
        <w:tc>
          <w:tcPr>
            <w:tcW w:w="1110" w:type="dxa"/>
          </w:tcPr>
          <w:p w14:paraId="161FD0A6" w14:textId="77777777" w:rsidR="001101FE" w:rsidRPr="00895808" w:rsidRDefault="001101FE" w:rsidP="00595228">
            <w:pPr>
              <w:rPr>
                <w:rFonts w:ascii="Arial" w:hAnsi="Arial" w:cs="Arial"/>
                <w:lang w:val="en-NZ"/>
              </w:rPr>
            </w:pPr>
          </w:p>
        </w:tc>
        <w:tc>
          <w:tcPr>
            <w:tcW w:w="1043" w:type="dxa"/>
          </w:tcPr>
          <w:p w14:paraId="5D9421FB" w14:textId="77777777" w:rsidR="001101FE" w:rsidRPr="00895808" w:rsidRDefault="001101FE" w:rsidP="00595228">
            <w:pPr>
              <w:rPr>
                <w:rFonts w:ascii="Arial" w:hAnsi="Arial" w:cs="Arial"/>
                <w:lang w:val="en-NZ"/>
              </w:rPr>
            </w:pPr>
          </w:p>
        </w:tc>
        <w:tc>
          <w:tcPr>
            <w:tcW w:w="963" w:type="dxa"/>
          </w:tcPr>
          <w:p w14:paraId="16E8846F" w14:textId="77777777" w:rsidR="001101FE" w:rsidRPr="00895808" w:rsidRDefault="001101FE" w:rsidP="00595228">
            <w:pPr>
              <w:rPr>
                <w:rFonts w:ascii="Arial" w:hAnsi="Arial" w:cs="Arial"/>
                <w:lang w:val="en-NZ"/>
              </w:rPr>
            </w:pPr>
          </w:p>
        </w:tc>
        <w:tc>
          <w:tcPr>
            <w:tcW w:w="1281" w:type="dxa"/>
          </w:tcPr>
          <w:p w14:paraId="712D5F87" w14:textId="77777777" w:rsidR="001101FE" w:rsidRPr="00895808" w:rsidRDefault="001101FE" w:rsidP="00595228">
            <w:pPr>
              <w:rPr>
                <w:rFonts w:ascii="Arial" w:hAnsi="Arial" w:cs="Arial"/>
                <w:lang w:val="en-NZ"/>
              </w:rPr>
            </w:pPr>
          </w:p>
        </w:tc>
        <w:tc>
          <w:tcPr>
            <w:tcW w:w="1276" w:type="dxa"/>
          </w:tcPr>
          <w:p w14:paraId="74B6A9A3" w14:textId="77777777" w:rsidR="001101FE" w:rsidRPr="00895808" w:rsidRDefault="001101FE" w:rsidP="00595228">
            <w:pPr>
              <w:rPr>
                <w:rFonts w:ascii="Arial" w:hAnsi="Arial" w:cs="Arial"/>
                <w:lang w:val="en-NZ"/>
              </w:rPr>
            </w:pPr>
          </w:p>
        </w:tc>
      </w:tr>
      <w:tr w:rsidR="006419B1" w:rsidRPr="00D42300" w14:paraId="0C3568A9" w14:textId="599D641B" w:rsidTr="00332CF9">
        <w:tc>
          <w:tcPr>
            <w:tcW w:w="3304" w:type="dxa"/>
          </w:tcPr>
          <w:p w14:paraId="07C1B0ED" w14:textId="340A640A" w:rsidR="006419B1" w:rsidRPr="00D42300" w:rsidRDefault="001101FE" w:rsidP="001226C7">
            <w:pPr>
              <w:rPr>
                <w:rFonts w:ascii="Arial" w:hAnsi="Arial" w:cs="Arial"/>
                <w:color w:val="000000"/>
                <w:lang w:val="en-NZ" w:eastAsia="en-NZ"/>
              </w:rPr>
            </w:pPr>
            <w:r w:rsidRPr="00895808">
              <w:rPr>
                <w:rFonts w:ascii="Arial" w:hAnsi="Arial" w:cs="Arial"/>
                <w:color w:val="000000"/>
                <w:lang w:val="en-NZ" w:eastAsia="en-NZ"/>
              </w:rPr>
              <w:t>Idiopathic sudden sensorineural he</w:t>
            </w:r>
            <w:r w:rsidR="001226C7">
              <w:rPr>
                <w:rFonts w:ascii="Arial" w:hAnsi="Arial" w:cs="Arial"/>
                <w:color w:val="000000"/>
                <w:lang w:val="en-NZ" w:eastAsia="en-NZ"/>
              </w:rPr>
              <w:t>aring</w:t>
            </w:r>
            <w:bookmarkStart w:id="1" w:name="_GoBack"/>
            <w:bookmarkEnd w:id="1"/>
            <w:r w:rsidRPr="00895808">
              <w:rPr>
                <w:rFonts w:ascii="Arial" w:hAnsi="Arial" w:cs="Arial"/>
                <w:color w:val="000000"/>
                <w:lang w:val="en-NZ" w:eastAsia="en-NZ"/>
              </w:rPr>
              <w:t xml:space="preserve"> loss </w:t>
            </w:r>
          </w:p>
        </w:tc>
        <w:tc>
          <w:tcPr>
            <w:tcW w:w="941" w:type="dxa"/>
          </w:tcPr>
          <w:p w14:paraId="2CAD3776" w14:textId="77777777" w:rsidR="006419B1" w:rsidRPr="00895808" w:rsidRDefault="006419B1" w:rsidP="00595228">
            <w:pPr>
              <w:rPr>
                <w:rFonts w:ascii="Arial" w:hAnsi="Arial" w:cs="Arial"/>
                <w:lang w:val="en-NZ"/>
              </w:rPr>
            </w:pPr>
          </w:p>
        </w:tc>
        <w:tc>
          <w:tcPr>
            <w:tcW w:w="1110" w:type="dxa"/>
          </w:tcPr>
          <w:p w14:paraId="2C7F0D92" w14:textId="77777777" w:rsidR="006419B1" w:rsidRPr="00895808" w:rsidRDefault="006419B1" w:rsidP="00595228">
            <w:pPr>
              <w:rPr>
                <w:rFonts w:ascii="Arial" w:hAnsi="Arial" w:cs="Arial"/>
                <w:lang w:val="en-NZ"/>
              </w:rPr>
            </w:pPr>
          </w:p>
        </w:tc>
        <w:tc>
          <w:tcPr>
            <w:tcW w:w="1043" w:type="dxa"/>
          </w:tcPr>
          <w:p w14:paraId="661EB6F0" w14:textId="77777777" w:rsidR="006419B1" w:rsidRPr="00895808" w:rsidRDefault="006419B1" w:rsidP="00595228">
            <w:pPr>
              <w:rPr>
                <w:rFonts w:ascii="Arial" w:hAnsi="Arial" w:cs="Arial"/>
                <w:lang w:val="en-NZ"/>
              </w:rPr>
            </w:pPr>
          </w:p>
        </w:tc>
        <w:tc>
          <w:tcPr>
            <w:tcW w:w="963" w:type="dxa"/>
          </w:tcPr>
          <w:p w14:paraId="51FB7C81" w14:textId="77777777" w:rsidR="006419B1" w:rsidRPr="00895808" w:rsidRDefault="006419B1" w:rsidP="00595228">
            <w:pPr>
              <w:rPr>
                <w:rFonts w:ascii="Arial" w:hAnsi="Arial" w:cs="Arial"/>
                <w:lang w:val="en-NZ"/>
              </w:rPr>
            </w:pPr>
          </w:p>
        </w:tc>
        <w:tc>
          <w:tcPr>
            <w:tcW w:w="1281" w:type="dxa"/>
          </w:tcPr>
          <w:p w14:paraId="276B7DA1" w14:textId="77777777" w:rsidR="006419B1" w:rsidRPr="00895808" w:rsidRDefault="006419B1" w:rsidP="00595228">
            <w:pPr>
              <w:rPr>
                <w:rFonts w:ascii="Arial" w:hAnsi="Arial" w:cs="Arial"/>
                <w:lang w:val="en-NZ"/>
              </w:rPr>
            </w:pPr>
          </w:p>
        </w:tc>
        <w:tc>
          <w:tcPr>
            <w:tcW w:w="1276" w:type="dxa"/>
          </w:tcPr>
          <w:p w14:paraId="06163F0C" w14:textId="77777777" w:rsidR="006419B1" w:rsidRPr="00895808" w:rsidRDefault="006419B1" w:rsidP="00595228">
            <w:pPr>
              <w:rPr>
                <w:rFonts w:ascii="Arial" w:hAnsi="Arial" w:cs="Arial"/>
                <w:lang w:val="en-NZ"/>
              </w:rPr>
            </w:pPr>
          </w:p>
        </w:tc>
      </w:tr>
      <w:tr w:rsidR="00716904" w:rsidRPr="00D42300" w14:paraId="5DD7A2CE" w14:textId="77777777" w:rsidTr="00332CF9">
        <w:tc>
          <w:tcPr>
            <w:tcW w:w="3304" w:type="dxa"/>
          </w:tcPr>
          <w:p w14:paraId="77C95C07" w14:textId="348DA8DB" w:rsidR="00716904" w:rsidRPr="00895808" w:rsidRDefault="00716904" w:rsidP="006419B1">
            <w:pPr>
              <w:rPr>
                <w:rFonts w:ascii="Arial" w:hAnsi="Arial" w:cs="Arial"/>
                <w:color w:val="000000"/>
                <w:lang w:val="en-NZ" w:eastAsia="en-NZ"/>
              </w:rPr>
            </w:pPr>
            <w:r>
              <w:rPr>
                <w:rFonts w:ascii="Arial" w:hAnsi="Arial" w:cs="Arial"/>
                <w:color w:val="000000"/>
                <w:lang w:val="en-NZ" w:eastAsia="en-NZ"/>
              </w:rPr>
              <w:t>Other, please specify condition</w:t>
            </w:r>
          </w:p>
        </w:tc>
        <w:tc>
          <w:tcPr>
            <w:tcW w:w="941" w:type="dxa"/>
          </w:tcPr>
          <w:p w14:paraId="02DC60EC" w14:textId="77777777" w:rsidR="00716904" w:rsidRPr="00895808" w:rsidRDefault="00716904" w:rsidP="00595228">
            <w:pPr>
              <w:rPr>
                <w:rFonts w:ascii="Arial" w:hAnsi="Arial" w:cs="Arial"/>
                <w:lang w:val="en-NZ"/>
              </w:rPr>
            </w:pPr>
          </w:p>
        </w:tc>
        <w:tc>
          <w:tcPr>
            <w:tcW w:w="1110" w:type="dxa"/>
          </w:tcPr>
          <w:p w14:paraId="5B7EF242" w14:textId="77777777" w:rsidR="00716904" w:rsidRPr="00895808" w:rsidRDefault="00716904" w:rsidP="00595228">
            <w:pPr>
              <w:rPr>
                <w:rFonts w:ascii="Arial" w:hAnsi="Arial" w:cs="Arial"/>
                <w:lang w:val="en-NZ"/>
              </w:rPr>
            </w:pPr>
          </w:p>
        </w:tc>
        <w:tc>
          <w:tcPr>
            <w:tcW w:w="1043" w:type="dxa"/>
          </w:tcPr>
          <w:p w14:paraId="3020B47B" w14:textId="77777777" w:rsidR="00716904" w:rsidRPr="00895808" w:rsidRDefault="00716904" w:rsidP="00595228">
            <w:pPr>
              <w:rPr>
                <w:rFonts w:ascii="Arial" w:hAnsi="Arial" w:cs="Arial"/>
                <w:lang w:val="en-NZ"/>
              </w:rPr>
            </w:pPr>
          </w:p>
        </w:tc>
        <w:tc>
          <w:tcPr>
            <w:tcW w:w="963" w:type="dxa"/>
          </w:tcPr>
          <w:p w14:paraId="71B8AFBE" w14:textId="77777777" w:rsidR="00716904" w:rsidRPr="00895808" w:rsidRDefault="00716904" w:rsidP="00595228">
            <w:pPr>
              <w:rPr>
                <w:rFonts w:ascii="Arial" w:hAnsi="Arial" w:cs="Arial"/>
                <w:lang w:val="en-NZ"/>
              </w:rPr>
            </w:pPr>
          </w:p>
        </w:tc>
        <w:tc>
          <w:tcPr>
            <w:tcW w:w="1281" w:type="dxa"/>
          </w:tcPr>
          <w:p w14:paraId="553AFCCA" w14:textId="77777777" w:rsidR="00716904" w:rsidRPr="00895808" w:rsidRDefault="00716904" w:rsidP="00595228">
            <w:pPr>
              <w:rPr>
                <w:rFonts w:ascii="Arial" w:hAnsi="Arial" w:cs="Arial"/>
                <w:lang w:val="en-NZ"/>
              </w:rPr>
            </w:pPr>
          </w:p>
        </w:tc>
        <w:tc>
          <w:tcPr>
            <w:tcW w:w="1276" w:type="dxa"/>
          </w:tcPr>
          <w:p w14:paraId="5300B975" w14:textId="77777777" w:rsidR="00716904" w:rsidRPr="00895808" w:rsidRDefault="00716904" w:rsidP="00595228">
            <w:pPr>
              <w:rPr>
                <w:rFonts w:ascii="Arial" w:hAnsi="Arial" w:cs="Arial"/>
                <w:lang w:val="en-NZ"/>
              </w:rPr>
            </w:pPr>
          </w:p>
        </w:tc>
      </w:tr>
      <w:tr w:rsidR="006419B1" w:rsidRPr="00D42300" w14:paraId="2644F4C1" w14:textId="1E7D5DAB" w:rsidTr="00332CF9">
        <w:tc>
          <w:tcPr>
            <w:tcW w:w="3304" w:type="dxa"/>
          </w:tcPr>
          <w:p w14:paraId="3B948133" w14:textId="6598A628" w:rsidR="006419B1" w:rsidRPr="00895808" w:rsidRDefault="006419B1" w:rsidP="009048DB">
            <w:pPr>
              <w:rPr>
                <w:rFonts w:ascii="Arial" w:hAnsi="Arial" w:cs="Arial"/>
                <w:b/>
                <w:color w:val="000000"/>
                <w:lang w:val="en-NZ" w:eastAsia="en-NZ"/>
              </w:rPr>
            </w:pPr>
            <w:r w:rsidRPr="00895808">
              <w:rPr>
                <w:rFonts w:ascii="Arial" w:hAnsi="Arial" w:cs="Arial"/>
                <w:b/>
                <w:color w:val="000000"/>
                <w:lang w:val="en-NZ" w:eastAsia="en-NZ"/>
              </w:rPr>
              <w:t>Sum of Service Use</w:t>
            </w:r>
            <w:r w:rsidRPr="00D42300">
              <w:rPr>
                <w:rFonts w:ascii="Arial" w:hAnsi="Arial" w:cs="Arial"/>
                <w:b/>
                <w:color w:val="000000"/>
                <w:lang w:val="en-NZ" w:eastAsia="en-NZ"/>
              </w:rPr>
              <w:t xml:space="preserve">rs </w:t>
            </w:r>
            <w:r w:rsidR="009048DB" w:rsidRPr="00895808">
              <w:rPr>
                <w:rFonts w:ascii="Arial" w:hAnsi="Arial" w:cs="Arial"/>
                <w:b/>
                <w:color w:val="000000"/>
                <w:lang w:val="en-NZ" w:eastAsia="en-NZ"/>
              </w:rPr>
              <w:t xml:space="preserve">by DHB </w:t>
            </w:r>
            <w:r w:rsidRPr="00895808">
              <w:rPr>
                <w:rFonts w:ascii="Arial" w:hAnsi="Arial" w:cs="Arial"/>
                <w:b/>
                <w:color w:val="000000"/>
                <w:lang w:val="en-NZ" w:eastAsia="en-NZ"/>
              </w:rPr>
              <w:t>referr</w:t>
            </w:r>
            <w:r w:rsidR="009048DB" w:rsidRPr="00895808">
              <w:rPr>
                <w:rFonts w:ascii="Arial" w:hAnsi="Arial" w:cs="Arial"/>
                <w:b/>
                <w:color w:val="000000"/>
                <w:lang w:val="en-NZ" w:eastAsia="en-NZ"/>
              </w:rPr>
              <w:t xml:space="preserve">al </w:t>
            </w:r>
            <w:r w:rsidRPr="00895808">
              <w:rPr>
                <w:rFonts w:ascii="Arial" w:hAnsi="Arial" w:cs="Arial"/>
                <w:b/>
                <w:color w:val="000000"/>
                <w:lang w:val="en-NZ" w:eastAsia="en-NZ"/>
              </w:rPr>
              <w:t>from 1 July to 30 June</w:t>
            </w:r>
          </w:p>
        </w:tc>
        <w:tc>
          <w:tcPr>
            <w:tcW w:w="941" w:type="dxa"/>
          </w:tcPr>
          <w:p w14:paraId="4B2D5C91" w14:textId="77777777" w:rsidR="006419B1" w:rsidRPr="00895808" w:rsidRDefault="006419B1" w:rsidP="00595228">
            <w:pPr>
              <w:rPr>
                <w:rFonts w:ascii="Arial" w:hAnsi="Arial" w:cs="Arial"/>
                <w:b/>
                <w:lang w:val="en-NZ"/>
              </w:rPr>
            </w:pPr>
          </w:p>
        </w:tc>
        <w:tc>
          <w:tcPr>
            <w:tcW w:w="1110" w:type="dxa"/>
          </w:tcPr>
          <w:p w14:paraId="0D94527C" w14:textId="77777777" w:rsidR="006419B1" w:rsidRPr="00895808" w:rsidRDefault="006419B1" w:rsidP="00595228">
            <w:pPr>
              <w:rPr>
                <w:rFonts w:ascii="Arial" w:hAnsi="Arial" w:cs="Arial"/>
                <w:b/>
                <w:lang w:val="en-NZ"/>
              </w:rPr>
            </w:pPr>
          </w:p>
        </w:tc>
        <w:tc>
          <w:tcPr>
            <w:tcW w:w="1043" w:type="dxa"/>
          </w:tcPr>
          <w:p w14:paraId="61B79547" w14:textId="77777777" w:rsidR="006419B1" w:rsidRPr="00895808" w:rsidRDefault="006419B1" w:rsidP="00595228">
            <w:pPr>
              <w:rPr>
                <w:rFonts w:ascii="Arial" w:hAnsi="Arial" w:cs="Arial"/>
                <w:b/>
                <w:lang w:val="en-NZ"/>
              </w:rPr>
            </w:pPr>
          </w:p>
        </w:tc>
        <w:tc>
          <w:tcPr>
            <w:tcW w:w="963" w:type="dxa"/>
          </w:tcPr>
          <w:p w14:paraId="482BAE64" w14:textId="77777777" w:rsidR="006419B1" w:rsidRPr="00895808" w:rsidRDefault="006419B1" w:rsidP="00595228">
            <w:pPr>
              <w:rPr>
                <w:rFonts w:ascii="Arial" w:hAnsi="Arial" w:cs="Arial"/>
                <w:b/>
                <w:lang w:val="en-NZ"/>
              </w:rPr>
            </w:pPr>
          </w:p>
        </w:tc>
        <w:tc>
          <w:tcPr>
            <w:tcW w:w="1281" w:type="dxa"/>
          </w:tcPr>
          <w:p w14:paraId="04CE50A7" w14:textId="77777777" w:rsidR="006419B1" w:rsidRPr="00895808" w:rsidRDefault="006419B1" w:rsidP="00595228">
            <w:pPr>
              <w:rPr>
                <w:rFonts w:ascii="Arial" w:hAnsi="Arial" w:cs="Arial"/>
                <w:b/>
                <w:lang w:val="en-NZ"/>
              </w:rPr>
            </w:pPr>
          </w:p>
        </w:tc>
        <w:tc>
          <w:tcPr>
            <w:tcW w:w="1276" w:type="dxa"/>
          </w:tcPr>
          <w:p w14:paraId="4A7F2656" w14:textId="77777777" w:rsidR="006419B1" w:rsidRPr="00895808" w:rsidRDefault="006419B1" w:rsidP="00595228">
            <w:pPr>
              <w:rPr>
                <w:rFonts w:ascii="Arial" w:hAnsi="Arial" w:cs="Arial"/>
                <w:b/>
                <w:lang w:val="en-NZ"/>
              </w:rPr>
            </w:pPr>
          </w:p>
        </w:tc>
      </w:tr>
    </w:tbl>
    <w:p w14:paraId="1A820499" w14:textId="443FD5D3" w:rsidR="004D33A4" w:rsidRPr="00AF5187" w:rsidRDefault="007E74EE" w:rsidP="00A12425">
      <w:pPr>
        <w:pStyle w:val="Heading1"/>
      </w:pPr>
      <w:r>
        <w:t>S</w:t>
      </w:r>
      <w:r w:rsidR="000D0498" w:rsidRPr="00AF5187">
        <w:t xml:space="preserve">ervice planning </w:t>
      </w:r>
      <w:r w:rsidR="004D33A4" w:rsidRPr="00AF5187">
        <w:t>documents</w:t>
      </w:r>
      <w:r w:rsidR="009F7ACA" w:rsidRPr="00AF5187">
        <w:t>/website</w:t>
      </w:r>
      <w:r>
        <w:t xml:space="preserve"> links</w:t>
      </w:r>
    </w:p>
    <w:p w14:paraId="08F72DCA" w14:textId="5FFACDCD" w:rsidR="00627BA7" w:rsidRPr="008D0FC1" w:rsidRDefault="00AE48EE" w:rsidP="008F0AEF">
      <w:pPr>
        <w:spacing w:before="120"/>
        <w:rPr>
          <w:rFonts w:ascii="Arial" w:hAnsi="Arial" w:cs="Arial"/>
          <w:sz w:val="22"/>
          <w:szCs w:val="22"/>
        </w:rPr>
      </w:pPr>
      <w:r w:rsidRPr="008D0FC1">
        <w:rPr>
          <w:rFonts w:ascii="Arial" w:hAnsi="Arial" w:cs="Arial"/>
          <w:sz w:val="22"/>
          <w:szCs w:val="22"/>
        </w:rPr>
        <w:t>Undersea and Hyperbaric Medical Society website (</w:t>
      </w:r>
      <w:hyperlink r:id="rId12" w:history="1">
        <w:r w:rsidR="007E74EE" w:rsidRPr="007E74EE">
          <w:rPr>
            <w:rStyle w:val="Hyperlink"/>
            <w:rFonts w:ascii="Arial" w:hAnsi="Arial" w:cs="Arial"/>
            <w:sz w:val="22"/>
            <w:szCs w:val="22"/>
          </w:rPr>
          <w:t>www.uhms.org/</w:t>
        </w:r>
      </w:hyperlink>
      <w:r w:rsidRPr="008D0FC1">
        <w:rPr>
          <w:rFonts w:ascii="Arial" w:hAnsi="Arial" w:cs="Arial"/>
          <w:sz w:val="22"/>
          <w:szCs w:val="22"/>
        </w:rPr>
        <w:t>)</w:t>
      </w:r>
    </w:p>
    <w:p w14:paraId="0DA44772" w14:textId="33B61C9F" w:rsidR="009974DB" w:rsidRPr="008D0FC1" w:rsidRDefault="009974DB" w:rsidP="008F0AEF">
      <w:pPr>
        <w:spacing w:before="120"/>
        <w:rPr>
          <w:rFonts w:ascii="Arial" w:hAnsi="Arial" w:cs="Arial"/>
          <w:sz w:val="22"/>
          <w:szCs w:val="22"/>
        </w:rPr>
      </w:pPr>
      <w:r w:rsidRPr="008D0FC1">
        <w:rPr>
          <w:rFonts w:ascii="Arial" w:hAnsi="Arial" w:cs="Arial"/>
          <w:sz w:val="22"/>
          <w:szCs w:val="22"/>
        </w:rPr>
        <w:t>South Pacific Underwater Medicine (</w:t>
      </w:r>
      <w:hyperlink r:id="rId13" w:history="1">
        <w:r w:rsidR="007E74EE" w:rsidRPr="007E74EE">
          <w:rPr>
            <w:rStyle w:val="Hyperlink"/>
            <w:rFonts w:ascii="Arial" w:hAnsi="Arial" w:cs="Arial"/>
            <w:sz w:val="22"/>
            <w:szCs w:val="22"/>
          </w:rPr>
          <w:t>www.spums.org.au/</w:t>
        </w:r>
      </w:hyperlink>
      <w:r w:rsidRPr="008D0FC1">
        <w:rPr>
          <w:rFonts w:ascii="Arial" w:hAnsi="Arial" w:cs="Arial"/>
          <w:sz w:val="22"/>
          <w:szCs w:val="22"/>
        </w:rPr>
        <w:t>)</w:t>
      </w:r>
    </w:p>
    <w:p w14:paraId="7255A891" w14:textId="27BB0E09" w:rsidR="000800A2" w:rsidRPr="008F0AEF" w:rsidRDefault="001226C7" w:rsidP="008F0AEF">
      <w:pPr>
        <w:rPr>
          <w:rFonts w:ascii="Arial" w:hAnsi="Arial" w:cs="Arial"/>
          <w:sz w:val="22"/>
          <w:szCs w:val="22"/>
        </w:rPr>
      </w:pPr>
      <w:hyperlink r:id="rId14" w:history="1">
        <w:r w:rsidR="00833ECE" w:rsidRPr="008F0AEF">
          <w:rPr>
            <w:rStyle w:val="Hyperlink"/>
            <w:rFonts w:ascii="Arial" w:hAnsi="Arial" w:cs="Arial"/>
            <w:sz w:val="22"/>
            <w:szCs w:val="22"/>
          </w:rPr>
          <w:t>www.healthpoint.co.nz/public/respiratory/waitemata-dhb-slark-hyperbaric-unit/</w:t>
        </w:r>
      </w:hyperlink>
    </w:p>
    <w:p w14:paraId="5B30BFCE" w14:textId="58570B6E" w:rsidR="00EA43D6" w:rsidRDefault="001226C7" w:rsidP="008F0AEF">
      <w:pPr>
        <w:pStyle w:val="BodyText"/>
        <w:rPr>
          <w:rFonts w:ascii="Arial" w:hAnsi="Arial" w:cs="Arial"/>
          <w:sz w:val="22"/>
          <w:szCs w:val="22"/>
          <w:shd w:val="clear" w:color="auto" w:fill="FFFFFF"/>
        </w:rPr>
      </w:pPr>
      <w:hyperlink r:id="rId15" w:history="1">
        <w:r w:rsidR="00DC230A" w:rsidRPr="00282BE3">
          <w:rPr>
            <w:rStyle w:val="Hyperlink"/>
            <w:rFonts w:ascii="Arial" w:hAnsi="Arial" w:cs="Arial"/>
            <w:sz w:val="22"/>
            <w:szCs w:val="22"/>
            <w:shd w:val="clear" w:color="auto" w:fill="FFFFFF"/>
          </w:rPr>
          <w:t>hwww.cdhb.health.nz/Hospitals-Services/Specialist-Care/Hyperbaric-</w:t>
        </w:r>
      </w:hyperlink>
      <w:r w:rsidR="00DC230A" w:rsidRPr="00DC230A">
        <w:rPr>
          <w:rFonts w:ascii="Arial" w:hAnsi="Arial" w:cs="Arial"/>
          <w:sz w:val="22"/>
          <w:szCs w:val="22"/>
          <w:shd w:val="clear" w:color="auto" w:fill="FFFFFF"/>
        </w:rPr>
        <w:t>Medicine/Pages/default.aspx</w:t>
      </w:r>
    </w:p>
    <w:p w14:paraId="783B28DC" w14:textId="1E5E5301" w:rsidR="00DC230A" w:rsidRDefault="001226C7" w:rsidP="00DC230A">
      <w:pPr>
        <w:pStyle w:val="ListParagraph"/>
        <w:rPr>
          <w:rFonts w:ascii="Arial" w:hAnsi="Arial" w:cs="Arial"/>
          <w:sz w:val="22"/>
          <w:szCs w:val="22"/>
        </w:rPr>
      </w:pPr>
      <w:hyperlink r:id="rId16" w:history="1">
        <w:r w:rsidR="007E74EE" w:rsidRPr="007E74EE">
          <w:rPr>
            <w:rStyle w:val="Hyperlink"/>
            <w:rFonts w:ascii="Arial" w:hAnsi="Arial" w:cs="Arial"/>
            <w:sz w:val="22"/>
            <w:szCs w:val="22"/>
          </w:rPr>
          <w:t>www.healthpathways.org.nz</w:t>
        </w:r>
      </w:hyperlink>
    </w:p>
    <w:p w14:paraId="282E6392" w14:textId="1DCEFA59" w:rsidR="00B76EFD" w:rsidRPr="00895808" w:rsidRDefault="00B76EFD" w:rsidP="008F0AEF">
      <w:pPr>
        <w:autoSpaceDE w:val="0"/>
        <w:autoSpaceDN w:val="0"/>
        <w:adjustRightInd w:val="0"/>
        <w:spacing w:before="120"/>
        <w:rPr>
          <w:rStyle w:val="Hyperlink"/>
          <w:rFonts w:ascii="Arial" w:hAnsi="Arial" w:cs="Arial"/>
          <w:sz w:val="22"/>
          <w:szCs w:val="22"/>
        </w:rPr>
      </w:pPr>
      <w:r w:rsidRPr="00895808">
        <w:rPr>
          <w:rFonts w:ascii="Arial" w:hAnsi="Arial" w:cs="Arial"/>
          <w:color w:val="000000"/>
          <w:sz w:val="22"/>
          <w:szCs w:val="22"/>
        </w:rPr>
        <w:t xml:space="preserve">Definitions of acute (including arranged) and waiting list (elective) admissions are the </w:t>
      </w:r>
      <w:r w:rsidR="0035708F" w:rsidRPr="00895808">
        <w:rPr>
          <w:rFonts w:ascii="Arial" w:hAnsi="Arial" w:cs="Arial"/>
          <w:color w:val="000000"/>
          <w:sz w:val="22"/>
          <w:szCs w:val="22"/>
        </w:rPr>
        <w:t xml:space="preserve">National Minimum Dataset </w:t>
      </w:r>
      <w:r w:rsidR="0035708F">
        <w:rPr>
          <w:rFonts w:ascii="Arial" w:hAnsi="Arial" w:cs="Arial"/>
          <w:color w:val="000000"/>
          <w:sz w:val="22"/>
          <w:szCs w:val="22"/>
        </w:rPr>
        <w:t>(</w:t>
      </w:r>
      <w:r w:rsidRPr="00895808">
        <w:rPr>
          <w:rFonts w:ascii="Arial" w:hAnsi="Arial" w:cs="Arial"/>
          <w:color w:val="000000"/>
          <w:sz w:val="22"/>
          <w:szCs w:val="22"/>
        </w:rPr>
        <w:t>NMDS</w:t>
      </w:r>
      <w:r w:rsidR="0035708F">
        <w:rPr>
          <w:rFonts w:ascii="Arial" w:hAnsi="Arial" w:cs="Arial"/>
          <w:color w:val="000000"/>
          <w:sz w:val="22"/>
          <w:szCs w:val="22"/>
        </w:rPr>
        <w:t>)</w:t>
      </w:r>
      <w:r w:rsidRPr="00895808">
        <w:rPr>
          <w:rFonts w:ascii="Arial" w:hAnsi="Arial" w:cs="Arial"/>
          <w:color w:val="000000"/>
          <w:sz w:val="22"/>
          <w:szCs w:val="22"/>
        </w:rPr>
        <w:t xml:space="preserve"> national collections definitions.  See National Minimum Dataset (Hospital Event) Data Dictionary, Admission Type code in this link: </w:t>
      </w:r>
      <w:hyperlink r:id="rId17" w:history="1">
        <w:r w:rsidRPr="00895808">
          <w:rPr>
            <w:rStyle w:val="Hyperlink"/>
            <w:rFonts w:ascii="Arial" w:hAnsi="Arial" w:cs="Arial"/>
            <w:sz w:val="22"/>
            <w:szCs w:val="22"/>
          </w:rPr>
          <w:t>www.health.govt.nz/system/files/documents/publications/nmds_data_dictionary_v7.8.pdf</w:t>
        </w:r>
      </w:hyperlink>
    </w:p>
    <w:sectPr w:rsidR="00B76EFD" w:rsidRPr="00895808" w:rsidSect="00150544">
      <w:footerReference w:type="even" r:id="rId18"/>
      <w:footerReference w:type="default" r:id="rId19"/>
      <w:footerReference w:type="first" r:id="rId20"/>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EDCF8" w14:textId="77777777" w:rsidR="000A05E7" w:rsidRDefault="000A05E7">
      <w:r>
        <w:separator/>
      </w:r>
    </w:p>
  </w:endnote>
  <w:endnote w:type="continuationSeparator" w:id="0">
    <w:p w14:paraId="1C26F623" w14:textId="77777777" w:rsidR="000A05E7" w:rsidRDefault="000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3F9CB" w14:textId="77777777" w:rsidR="00B6287E" w:rsidRDefault="00B6287E" w:rsidP="001B4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29799" w14:textId="77777777" w:rsidR="00B6287E" w:rsidRDefault="00B6287E" w:rsidP="001B4B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09FB5" w14:textId="77777777" w:rsidR="00B6287E" w:rsidRDefault="00B6287E" w:rsidP="001B4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6C7">
      <w:rPr>
        <w:rStyle w:val="PageNumber"/>
        <w:noProof/>
      </w:rPr>
      <w:t>2</w:t>
    </w:r>
    <w:r>
      <w:rPr>
        <w:rStyle w:val="PageNumber"/>
      </w:rPr>
      <w:fldChar w:fldCharType="end"/>
    </w:r>
  </w:p>
  <w:p w14:paraId="672BC1FC" w14:textId="104FC3A6" w:rsidR="00B6287E" w:rsidRPr="00910FD7" w:rsidRDefault="00776FCC" w:rsidP="00F52042">
    <w:pPr>
      <w:pStyle w:val="Footer"/>
      <w:pBdr>
        <w:top w:val="single" w:sz="6" w:space="1" w:color="auto"/>
      </w:pBdr>
      <w:rPr>
        <w:rFonts w:ascii="Arial" w:hAnsi="Arial" w:cs="Arial"/>
        <w:lang w:val="en-US"/>
      </w:rPr>
    </w:pPr>
    <w:r>
      <w:rPr>
        <w:rFonts w:ascii="Arial" w:hAnsi="Arial" w:cs="Arial"/>
      </w:rPr>
      <w:t xml:space="preserve">Tier Two </w:t>
    </w:r>
    <w:r w:rsidR="00B6287E" w:rsidRPr="00910FD7">
      <w:rPr>
        <w:rFonts w:ascii="Arial" w:hAnsi="Arial" w:cs="Arial"/>
      </w:rPr>
      <w:t xml:space="preserve">Hyperbaric Medicine Services </w:t>
    </w:r>
    <w:r w:rsidR="00EE31E8">
      <w:rPr>
        <w:rFonts w:ascii="Arial" w:hAnsi="Arial" w:cs="Arial"/>
      </w:rPr>
      <w:t>July</w:t>
    </w:r>
    <w:r w:rsidR="007E32E1">
      <w:rPr>
        <w:rFonts w:ascii="Arial" w:hAnsi="Arial" w:cs="Arial"/>
      </w:rPr>
      <w:t xml:space="preserve"> 2</w:t>
    </w:r>
    <w:r w:rsidR="00B6287E">
      <w:rPr>
        <w:rFonts w:ascii="Arial" w:hAnsi="Arial" w:cs="Arial"/>
      </w:rPr>
      <w:t>018</w:t>
    </w:r>
    <w:r w:rsidR="00B6287E" w:rsidRPr="00910FD7">
      <w:rPr>
        <w:rFonts w:ascii="Arial" w:hAnsi="Arial" w:cs="Arial"/>
      </w:rPr>
      <w:t xml:space="preserve"> </w:t>
    </w:r>
  </w:p>
  <w:p w14:paraId="14BDDB95" w14:textId="7A08A51B" w:rsidR="00B6287E" w:rsidRPr="00910FD7" w:rsidRDefault="00B6287E" w:rsidP="00776FCC">
    <w:pPr>
      <w:pStyle w:val="Footer"/>
      <w:tabs>
        <w:tab w:val="clear" w:pos="4153"/>
        <w:tab w:val="clear" w:pos="8306"/>
        <w:tab w:val="left" w:pos="5760"/>
      </w:tabs>
      <w:ind w:right="360"/>
      <w:rPr>
        <w:rFonts w:ascii="Arial" w:hAnsi="Arial" w:cs="Arial"/>
      </w:rPr>
    </w:pPr>
    <w:r w:rsidRPr="00910FD7">
      <w:rPr>
        <w:rFonts w:ascii="Arial" w:hAnsi="Arial" w:cs="Arial"/>
      </w:rPr>
      <w:t xml:space="preserve">Nationwide Service Framework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64"/>
      <w:gridCol w:w="8674"/>
    </w:tblGrid>
    <w:tr w:rsidR="00B6287E" w14:paraId="1027F015" w14:textId="77777777" w:rsidTr="005C532A">
      <w:tc>
        <w:tcPr>
          <w:tcW w:w="500" w:type="pct"/>
          <w:tcBorders>
            <w:top w:val="single" w:sz="4" w:space="0" w:color="943634" w:themeColor="accent2" w:themeShade="BF"/>
          </w:tcBorders>
          <w:shd w:val="clear" w:color="auto" w:fill="auto"/>
        </w:tcPr>
        <w:p w14:paraId="236BFEFD" w14:textId="77777777" w:rsidR="00B6287E" w:rsidRPr="003B65CB" w:rsidRDefault="00B6287E">
          <w:pPr>
            <w:pStyle w:val="Footer"/>
            <w:jc w:val="right"/>
            <w:rPr>
              <w:b/>
              <w:bCs/>
              <w:color w:val="FFFFFF" w:themeColor="background1"/>
            </w:rPr>
          </w:pPr>
        </w:p>
      </w:tc>
      <w:tc>
        <w:tcPr>
          <w:tcW w:w="4500" w:type="pct"/>
          <w:tcBorders>
            <w:top w:val="single" w:sz="4" w:space="0" w:color="auto"/>
          </w:tcBorders>
        </w:tcPr>
        <w:p w14:paraId="0121FE5D" w14:textId="77777777" w:rsidR="00B6287E" w:rsidRPr="00C74565" w:rsidRDefault="00B6287E">
          <w:pPr>
            <w:pStyle w:val="Footer"/>
          </w:pPr>
        </w:p>
      </w:tc>
    </w:tr>
  </w:tbl>
  <w:p w14:paraId="6732153E" w14:textId="77777777" w:rsidR="00B6287E" w:rsidRDefault="00B62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2ACFC" w14:textId="77777777" w:rsidR="000A05E7" w:rsidRDefault="000A05E7">
      <w:r>
        <w:separator/>
      </w:r>
    </w:p>
  </w:footnote>
  <w:footnote w:type="continuationSeparator" w:id="0">
    <w:p w14:paraId="51C4B336" w14:textId="77777777" w:rsidR="000A05E7" w:rsidRDefault="000A05E7">
      <w:r>
        <w:continuationSeparator/>
      </w:r>
    </w:p>
  </w:footnote>
  <w:footnote w:id="1">
    <w:p w14:paraId="58FFEB50" w14:textId="4876A869" w:rsidR="00B6287E" w:rsidRPr="00E033AE" w:rsidRDefault="00B6287E">
      <w:pPr>
        <w:pStyle w:val="FootnoteText"/>
        <w:rPr>
          <w:lang w:val="en-NZ"/>
        </w:rPr>
      </w:pPr>
      <w:r w:rsidRPr="00586F09">
        <w:rPr>
          <w:rStyle w:val="FootnoteReference"/>
          <w:rFonts w:ascii="Arial" w:hAnsi="Arial" w:cs="Arial"/>
        </w:rPr>
        <w:footnoteRef/>
      </w:r>
      <w:r w:rsidRPr="00586F09">
        <w:rPr>
          <w:rFonts w:ascii="Arial" w:hAnsi="Arial" w:cs="Arial"/>
        </w:rPr>
        <w:t xml:space="preserve"> www.health.govt.nz/new-zealand-health-system/eligibility-publicly-funded-health-services/guide-eligibility-publicly-funded-health-services-0</w:t>
      </w:r>
    </w:p>
  </w:footnote>
  <w:footnote w:id="2">
    <w:p w14:paraId="7808AD9E" w14:textId="424BAFDD" w:rsidR="00B6287E" w:rsidRPr="006857E5" w:rsidRDefault="00B6287E" w:rsidP="00095F15">
      <w:pPr>
        <w:pStyle w:val="FootnoteText"/>
        <w:rPr>
          <w:rFonts w:ascii="Arial" w:hAnsi="Arial" w:cs="Arial"/>
        </w:rPr>
      </w:pPr>
      <w:r>
        <w:rPr>
          <w:rStyle w:val="FootnoteReference"/>
        </w:rPr>
        <w:footnoteRef/>
      </w:r>
      <w:r>
        <w:t xml:space="preserve"> </w:t>
      </w:r>
      <w:r w:rsidRPr="006857E5">
        <w:rPr>
          <w:rFonts w:ascii="Arial" w:hAnsi="Arial" w:cs="Arial"/>
        </w:rPr>
        <w:t>www.uhms.org/</w:t>
      </w:r>
    </w:p>
  </w:footnote>
  <w:footnote w:id="3">
    <w:p w14:paraId="2B44708B" w14:textId="77777777" w:rsidR="00B6287E" w:rsidRPr="00BF03EA" w:rsidRDefault="00B6287E" w:rsidP="00FC4D29">
      <w:pPr>
        <w:pStyle w:val="FootnoteText"/>
        <w:rPr>
          <w:lang w:val="en-NZ"/>
        </w:rPr>
      </w:pPr>
      <w:r>
        <w:rPr>
          <w:rStyle w:val="FootnoteReference"/>
        </w:rPr>
        <w:footnoteRef/>
      </w:r>
      <w:r>
        <w:t xml:space="preserve"> </w:t>
      </w:r>
      <w:r w:rsidRPr="006857E5">
        <w:rPr>
          <w:rFonts w:ascii="Arial" w:hAnsi="Arial" w:cs="Arial"/>
        </w:rPr>
        <w:t>https://www.uhms.org/</w:t>
      </w:r>
    </w:p>
  </w:footnote>
  <w:footnote w:id="4">
    <w:p w14:paraId="1B82B35E" w14:textId="1D339762" w:rsidR="007F49FB" w:rsidRPr="007F49FB" w:rsidRDefault="007F49FB">
      <w:pPr>
        <w:pStyle w:val="FootnoteText"/>
        <w:rPr>
          <w:lang w:val="en-NZ"/>
        </w:rPr>
      </w:pPr>
      <w:r>
        <w:rPr>
          <w:rStyle w:val="FootnoteReference"/>
        </w:rPr>
        <w:footnoteRef/>
      </w:r>
      <w:r>
        <w:t xml:space="preserve"> </w:t>
      </w:r>
      <w:r w:rsidRPr="00AE2E98">
        <w:rPr>
          <w:rFonts w:ascii="Arial" w:hAnsi="Arial" w:cs="Arial"/>
        </w:rPr>
        <w:t>www.standards.govt.nz/our-services/</w:t>
      </w:r>
    </w:p>
  </w:footnote>
  <w:footnote w:id="5">
    <w:p w14:paraId="6FF21170" w14:textId="283E0AC3" w:rsidR="00AE2E98" w:rsidRPr="00AE2E98" w:rsidRDefault="00AE2E98">
      <w:pPr>
        <w:pStyle w:val="FootnoteText"/>
        <w:rPr>
          <w:lang w:val="en-NZ"/>
        </w:rPr>
      </w:pPr>
      <w:r>
        <w:rPr>
          <w:rStyle w:val="FootnoteReference"/>
        </w:rPr>
        <w:footnoteRef/>
      </w:r>
      <w:r>
        <w:t xml:space="preserve"> </w:t>
      </w:r>
      <w:r w:rsidRPr="00895808">
        <w:rPr>
          <w:rFonts w:ascii="Arial" w:hAnsi="Arial" w:cs="Arial"/>
        </w:rPr>
        <w:t>www.uhms.org/resources/hbo-indications.html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AE097FE"/>
    <w:lvl w:ilvl="0">
      <w:start w:val="1"/>
      <w:numFmt w:val="decimal"/>
      <w:pStyle w:val="Heading1"/>
      <w:lvlText w:val="%1."/>
      <w:lvlJc w:val="left"/>
      <w:pPr>
        <w:ind w:left="567" w:hanging="567"/>
      </w:pPr>
      <w:rPr>
        <w:rFonts w:hint="default"/>
        <w:sz w:val="24"/>
        <w:szCs w:val="24"/>
      </w:rPr>
    </w:lvl>
    <w:lvl w:ilvl="1">
      <w:start w:val="1"/>
      <w:numFmt w:val="decimal"/>
      <w:pStyle w:val="Heading2"/>
      <w:lvlText w:val="%1.%2."/>
      <w:lvlJc w:val="left"/>
      <w:pPr>
        <w:ind w:left="0" w:hanging="567"/>
      </w:pPr>
      <w:rPr>
        <w:rFonts w:hint="default"/>
        <w:i w:val="0"/>
      </w:rPr>
    </w:lvl>
    <w:lvl w:ilvl="2">
      <w:numFmt w:val="none"/>
      <w:lvlText w:val=""/>
      <w:lvlJc w:val="left"/>
      <w:pPr>
        <w:ind w:left="0" w:firstLine="0"/>
      </w:pPr>
      <w:rPr>
        <w:rFonts w:hint="default"/>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1" w15:restartNumberingAfterBreak="0">
    <w:nsid w:val="FFFFFFFE"/>
    <w:multiLevelType w:val="singleLevel"/>
    <w:tmpl w:val="61927B78"/>
    <w:lvl w:ilvl="0">
      <w:numFmt w:val="bullet"/>
      <w:lvlText w:val="*"/>
      <w:lvlJc w:val="left"/>
    </w:lvl>
  </w:abstractNum>
  <w:abstractNum w:abstractNumId="2" w15:restartNumberingAfterBreak="0">
    <w:nsid w:val="000D31B0"/>
    <w:multiLevelType w:val="hybridMultilevel"/>
    <w:tmpl w:val="A86257A2"/>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A65B41"/>
    <w:multiLevelType w:val="multilevel"/>
    <w:tmpl w:val="4A5884E0"/>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2CC0A5A"/>
    <w:multiLevelType w:val="hybridMultilevel"/>
    <w:tmpl w:val="CE424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3807A7B"/>
    <w:multiLevelType w:val="hybridMultilevel"/>
    <w:tmpl w:val="6A0A7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4421255"/>
    <w:multiLevelType w:val="multilevel"/>
    <w:tmpl w:val="05DE72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4A3FEE"/>
    <w:multiLevelType w:val="hybridMultilevel"/>
    <w:tmpl w:val="306E4C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4FA26D5"/>
    <w:multiLevelType w:val="hybridMultilevel"/>
    <w:tmpl w:val="EEB65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77419FB"/>
    <w:multiLevelType w:val="multilevel"/>
    <w:tmpl w:val="8A266CEE"/>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78D53FF"/>
    <w:multiLevelType w:val="hybridMultilevel"/>
    <w:tmpl w:val="3132B4E4"/>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07C663F2"/>
    <w:multiLevelType w:val="hybridMultilevel"/>
    <w:tmpl w:val="E9A02B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4407CB7"/>
    <w:multiLevelType w:val="hybridMultilevel"/>
    <w:tmpl w:val="84FE6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56B69B7"/>
    <w:multiLevelType w:val="hybridMultilevel"/>
    <w:tmpl w:val="B5109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59A6940"/>
    <w:multiLevelType w:val="hybridMultilevel"/>
    <w:tmpl w:val="29948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B845040"/>
    <w:multiLevelType w:val="hybridMultilevel"/>
    <w:tmpl w:val="CCBA99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EA13E1"/>
    <w:multiLevelType w:val="singleLevel"/>
    <w:tmpl w:val="44340C64"/>
    <w:lvl w:ilvl="0">
      <w:start w:val="1"/>
      <w:numFmt w:val="bullet"/>
      <w:pStyle w:val="List"/>
      <w:lvlText w:val=""/>
      <w:lvlJc w:val="left"/>
      <w:pPr>
        <w:tabs>
          <w:tab w:val="num" w:pos="363"/>
        </w:tabs>
        <w:ind w:left="363" w:hanging="363"/>
      </w:pPr>
      <w:rPr>
        <w:rFonts w:ascii="Symbol" w:hAnsi="Symbol" w:hint="default"/>
      </w:rPr>
    </w:lvl>
  </w:abstractNum>
  <w:abstractNum w:abstractNumId="17" w15:restartNumberingAfterBreak="0">
    <w:nsid w:val="2FA220F5"/>
    <w:multiLevelType w:val="hybridMultilevel"/>
    <w:tmpl w:val="FF841B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0F5743D"/>
    <w:multiLevelType w:val="hybridMultilevel"/>
    <w:tmpl w:val="4AA4CE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44C0AF1"/>
    <w:multiLevelType w:val="hybridMultilevel"/>
    <w:tmpl w:val="F6781A3C"/>
    <w:lvl w:ilvl="0" w:tplc="1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9A448F"/>
    <w:multiLevelType w:val="multilevel"/>
    <w:tmpl w:val="9E3E2DB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8E72E25"/>
    <w:multiLevelType w:val="hybridMultilevel"/>
    <w:tmpl w:val="1826AA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A7857A3"/>
    <w:multiLevelType w:val="hybridMultilevel"/>
    <w:tmpl w:val="95CE9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62665C"/>
    <w:multiLevelType w:val="hybridMultilevel"/>
    <w:tmpl w:val="FA0ADB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1C56FEC"/>
    <w:multiLevelType w:val="multilevel"/>
    <w:tmpl w:val="F59E57EA"/>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4972367"/>
    <w:multiLevelType w:val="hybridMultilevel"/>
    <w:tmpl w:val="8424F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AB14C7"/>
    <w:multiLevelType w:val="hybridMultilevel"/>
    <w:tmpl w:val="37F4DFDA"/>
    <w:lvl w:ilvl="0" w:tplc="14090001">
      <w:start w:val="1"/>
      <w:numFmt w:val="bullet"/>
      <w:lvlText w:val=""/>
      <w:lvlJc w:val="left"/>
      <w:pPr>
        <w:ind w:left="644"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25E296E"/>
    <w:multiLevelType w:val="hybridMultilevel"/>
    <w:tmpl w:val="B2E0AA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4300A9A"/>
    <w:multiLevelType w:val="hybridMultilevel"/>
    <w:tmpl w:val="0D8CFE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67B71D4"/>
    <w:multiLevelType w:val="hybridMultilevel"/>
    <w:tmpl w:val="6D387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98041B8"/>
    <w:multiLevelType w:val="hybridMultilevel"/>
    <w:tmpl w:val="D12C1C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9805C0E"/>
    <w:multiLevelType w:val="hybridMultilevel"/>
    <w:tmpl w:val="9724A4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8CE7C4E"/>
    <w:multiLevelType w:val="hybridMultilevel"/>
    <w:tmpl w:val="41C22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B30591F"/>
    <w:multiLevelType w:val="hybridMultilevel"/>
    <w:tmpl w:val="A588EA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18630D"/>
    <w:multiLevelType w:val="hybridMultilevel"/>
    <w:tmpl w:val="82E06B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0A24090"/>
    <w:multiLevelType w:val="multilevel"/>
    <w:tmpl w:val="AA82DAEA"/>
    <w:lvl w:ilvl="0">
      <w:start w:val="1"/>
      <w:numFmt w:val="decimal"/>
      <w:pStyle w:val="1"/>
      <w:lvlText w:val="%1."/>
      <w:lvlJc w:val="left"/>
      <w:pPr>
        <w:tabs>
          <w:tab w:val="num" w:pos="360"/>
        </w:tabs>
        <w:ind w:left="360" w:hanging="360"/>
      </w:pPr>
    </w:lvl>
    <w:lvl w:ilvl="1">
      <w:start w:val="1"/>
      <w:numFmt w:val="decimal"/>
      <w:pStyle w:val="1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0C50080"/>
    <w:multiLevelType w:val="hybridMultilevel"/>
    <w:tmpl w:val="BEC8B1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179769F"/>
    <w:multiLevelType w:val="hybridMultilevel"/>
    <w:tmpl w:val="131462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21C6AE7"/>
    <w:multiLevelType w:val="hybridMultilevel"/>
    <w:tmpl w:val="726AB638"/>
    <w:lvl w:ilvl="0" w:tplc="20082470">
      <w:start w:val="1"/>
      <w:numFmt w:val="bullet"/>
      <w:pStyle w:val="List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9" w15:restartNumberingAfterBreak="0">
    <w:nsid w:val="79BF6AF5"/>
    <w:multiLevelType w:val="hybridMultilevel"/>
    <w:tmpl w:val="EB223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D160CC9"/>
    <w:multiLevelType w:val="hybridMultilevel"/>
    <w:tmpl w:val="692C1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5"/>
  </w:num>
  <w:num w:numId="4">
    <w:abstractNumId w:val="34"/>
  </w:num>
  <w:num w:numId="5">
    <w:abstractNumId w:val="17"/>
  </w:num>
  <w:num w:numId="6">
    <w:abstractNumId w:val="38"/>
  </w:num>
  <w:num w:numId="7">
    <w:abstractNumId w:val="10"/>
  </w:num>
  <w:num w:numId="8">
    <w:abstractNumId w:val="23"/>
  </w:num>
  <w:num w:numId="9">
    <w:abstractNumId w:val="11"/>
  </w:num>
  <w:num w:numId="10">
    <w:abstractNumId w:val="37"/>
  </w:num>
  <w:num w:numId="11">
    <w:abstractNumId w:val="27"/>
  </w:num>
  <w:num w:numId="12">
    <w:abstractNumId w:val="2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0"/>
  </w:num>
  <w:num w:numId="21">
    <w:abstractNumId w:val="0"/>
  </w:num>
  <w:num w:numId="22">
    <w:abstractNumId w:val="31"/>
  </w:num>
  <w:num w:numId="23">
    <w:abstractNumId w:val="32"/>
  </w:num>
  <w:num w:numId="24">
    <w:abstractNumId w:val="36"/>
  </w:num>
  <w:num w:numId="25">
    <w:abstractNumId w:val="39"/>
  </w:num>
  <w:num w:numId="26">
    <w:abstractNumId w:val="2"/>
  </w:num>
  <w:num w:numId="27">
    <w:abstractNumId w:val="9"/>
  </w:num>
  <w:num w:numId="28">
    <w:abstractNumId w:val="21"/>
  </w:num>
  <w:num w:numId="29">
    <w:abstractNumId w:val="15"/>
  </w:num>
  <w:num w:numId="30">
    <w:abstractNumId w:val="0"/>
  </w:num>
  <w:num w:numId="31">
    <w:abstractNumId w:val="28"/>
  </w:num>
  <w:num w:numId="32">
    <w:abstractNumId w:val="40"/>
  </w:num>
  <w:num w:numId="33">
    <w:abstractNumId w:val="14"/>
  </w:num>
  <w:num w:numId="34">
    <w:abstractNumId w:val="22"/>
  </w:num>
  <w:num w:numId="35">
    <w:abstractNumId w:val="0"/>
  </w:num>
  <w:num w:numId="36">
    <w:abstractNumId w:val="7"/>
  </w:num>
  <w:num w:numId="37">
    <w:abstractNumId w:val="12"/>
  </w:num>
  <w:num w:numId="38">
    <w:abstractNumId w:val="26"/>
  </w:num>
  <w:num w:numId="39">
    <w:abstractNumId w:val="25"/>
  </w:num>
  <w:num w:numId="40">
    <w:abstractNumId w:val="3"/>
  </w:num>
  <w:num w:numId="41">
    <w:abstractNumId w:val="20"/>
  </w:num>
  <w:num w:numId="42">
    <w:abstractNumId w:val="24"/>
  </w:num>
  <w:num w:numId="43">
    <w:abstractNumId w:val="18"/>
  </w:num>
  <w:num w:numId="44">
    <w:abstractNumId w:val="1"/>
    <w:lvlOverride w:ilvl="0">
      <w:lvl w:ilvl="0">
        <w:numFmt w:val="bullet"/>
        <w:lvlText w:val=""/>
        <w:legacy w:legacy="1" w:legacySpace="0" w:legacyIndent="0"/>
        <w:lvlJc w:val="left"/>
        <w:rPr>
          <w:rFonts w:ascii="Symbol" w:hAnsi="Symbol" w:hint="default"/>
          <w:sz w:val="22"/>
        </w:rPr>
      </w:lvl>
    </w:lvlOverride>
  </w:num>
  <w:num w:numId="45">
    <w:abstractNumId w:val="5"/>
  </w:num>
  <w:num w:numId="46">
    <w:abstractNumId w:val="4"/>
  </w:num>
  <w:num w:numId="47">
    <w:abstractNumId w:val="33"/>
  </w:num>
  <w:num w:numId="48">
    <w:abstractNumId w:val="13"/>
  </w:num>
  <w:num w:numId="4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89"/>
    <w:rsid w:val="000001C0"/>
    <w:rsid w:val="000037DC"/>
    <w:rsid w:val="00010D84"/>
    <w:rsid w:val="00012CE3"/>
    <w:rsid w:val="000179EC"/>
    <w:rsid w:val="000303CD"/>
    <w:rsid w:val="0003059B"/>
    <w:rsid w:val="00031819"/>
    <w:rsid w:val="000321EE"/>
    <w:rsid w:val="0003239E"/>
    <w:rsid w:val="00032C48"/>
    <w:rsid w:val="00032DB0"/>
    <w:rsid w:val="00035797"/>
    <w:rsid w:val="00035CAA"/>
    <w:rsid w:val="00040879"/>
    <w:rsid w:val="000457D6"/>
    <w:rsid w:val="00045BCC"/>
    <w:rsid w:val="00054DBE"/>
    <w:rsid w:val="000576C6"/>
    <w:rsid w:val="00060837"/>
    <w:rsid w:val="00061594"/>
    <w:rsid w:val="00064EAD"/>
    <w:rsid w:val="0006721F"/>
    <w:rsid w:val="00074F7B"/>
    <w:rsid w:val="0007566C"/>
    <w:rsid w:val="00077374"/>
    <w:rsid w:val="000774EF"/>
    <w:rsid w:val="000800A2"/>
    <w:rsid w:val="0008256E"/>
    <w:rsid w:val="00082974"/>
    <w:rsid w:val="00083AB0"/>
    <w:rsid w:val="00093846"/>
    <w:rsid w:val="00094D1A"/>
    <w:rsid w:val="00095F15"/>
    <w:rsid w:val="00097213"/>
    <w:rsid w:val="000A05E7"/>
    <w:rsid w:val="000A3655"/>
    <w:rsid w:val="000A7C83"/>
    <w:rsid w:val="000B0129"/>
    <w:rsid w:val="000B0784"/>
    <w:rsid w:val="000B10F2"/>
    <w:rsid w:val="000B3C0E"/>
    <w:rsid w:val="000B5D08"/>
    <w:rsid w:val="000B66A9"/>
    <w:rsid w:val="000B6738"/>
    <w:rsid w:val="000C3EA2"/>
    <w:rsid w:val="000D0498"/>
    <w:rsid w:val="000D091A"/>
    <w:rsid w:val="000D2927"/>
    <w:rsid w:val="000D59D6"/>
    <w:rsid w:val="000D5CF7"/>
    <w:rsid w:val="000D6108"/>
    <w:rsid w:val="000D6B8C"/>
    <w:rsid w:val="000F2F78"/>
    <w:rsid w:val="001061D0"/>
    <w:rsid w:val="001101FE"/>
    <w:rsid w:val="00110482"/>
    <w:rsid w:val="00111F6F"/>
    <w:rsid w:val="001129E8"/>
    <w:rsid w:val="0011464E"/>
    <w:rsid w:val="00114B7C"/>
    <w:rsid w:val="00116720"/>
    <w:rsid w:val="00116D62"/>
    <w:rsid w:val="00117029"/>
    <w:rsid w:val="00117ABF"/>
    <w:rsid w:val="00120AE5"/>
    <w:rsid w:val="001226C7"/>
    <w:rsid w:val="00122F88"/>
    <w:rsid w:val="001255D2"/>
    <w:rsid w:val="00125E1E"/>
    <w:rsid w:val="00130FDB"/>
    <w:rsid w:val="00131EDE"/>
    <w:rsid w:val="001329C5"/>
    <w:rsid w:val="00133588"/>
    <w:rsid w:val="00133790"/>
    <w:rsid w:val="00135666"/>
    <w:rsid w:val="00142F92"/>
    <w:rsid w:val="001440FF"/>
    <w:rsid w:val="001446E8"/>
    <w:rsid w:val="00147C7A"/>
    <w:rsid w:val="00150040"/>
    <w:rsid w:val="00150544"/>
    <w:rsid w:val="00166209"/>
    <w:rsid w:val="001707DB"/>
    <w:rsid w:val="001746DC"/>
    <w:rsid w:val="00175039"/>
    <w:rsid w:val="001777F9"/>
    <w:rsid w:val="00177927"/>
    <w:rsid w:val="00183902"/>
    <w:rsid w:val="00184025"/>
    <w:rsid w:val="00190AAE"/>
    <w:rsid w:val="00190C1A"/>
    <w:rsid w:val="00193DF3"/>
    <w:rsid w:val="0019507C"/>
    <w:rsid w:val="00195FFF"/>
    <w:rsid w:val="001A65CC"/>
    <w:rsid w:val="001A78B6"/>
    <w:rsid w:val="001B4BDA"/>
    <w:rsid w:val="001C60AB"/>
    <w:rsid w:val="001C6CC2"/>
    <w:rsid w:val="001D08D5"/>
    <w:rsid w:val="001D441F"/>
    <w:rsid w:val="001E475A"/>
    <w:rsid w:val="001F04E5"/>
    <w:rsid w:val="001F1578"/>
    <w:rsid w:val="001F2B9C"/>
    <w:rsid w:val="001F79C5"/>
    <w:rsid w:val="00203544"/>
    <w:rsid w:val="00221A5C"/>
    <w:rsid w:val="002232DD"/>
    <w:rsid w:val="002243E9"/>
    <w:rsid w:val="00224E0B"/>
    <w:rsid w:val="002274C3"/>
    <w:rsid w:val="00231346"/>
    <w:rsid w:val="00234952"/>
    <w:rsid w:val="00236738"/>
    <w:rsid w:val="00243FEF"/>
    <w:rsid w:val="0024758E"/>
    <w:rsid w:val="00247AAE"/>
    <w:rsid w:val="00250394"/>
    <w:rsid w:val="00266236"/>
    <w:rsid w:val="00271460"/>
    <w:rsid w:val="002728C0"/>
    <w:rsid w:val="00280D04"/>
    <w:rsid w:val="0028647C"/>
    <w:rsid w:val="00291D2B"/>
    <w:rsid w:val="00293E0E"/>
    <w:rsid w:val="0029579B"/>
    <w:rsid w:val="00296963"/>
    <w:rsid w:val="00297A84"/>
    <w:rsid w:val="002A5041"/>
    <w:rsid w:val="002A69BC"/>
    <w:rsid w:val="002B43E9"/>
    <w:rsid w:val="002C0B53"/>
    <w:rsid w:val="002C0E84"/>
    <w:rsid w:val="002C49FD"/>
    <w:rsid w:val="002C7B94"/>
    <w:rsid w:val="002D1CA3"/>
    <w:rsid w:val="002D234F"/>
    <w:rsid w:val="002E1320"/>
    <w:rsid w:val="002E4386"/>
    <w:rsid w:val="002E4781"/>
    <w:rsid w:val="002E691C"/>
    <w:rsid w:val="002F0E88"/>
    <w:rsid w:val="002F116B"/>
    <w:rsid w:val="002F5932"/>
    <w:rsid w:val="00301060"/>
    <w:rsid w:val="00304B8B"/>
    <w:rsid w:val="00314093"/>
    <w:rsid w:val="0032643B"/>
    <w:rsid w:val="00331780"/>
    <w:rsid w:val="00332589"/>
    <w:rsid w:val="00332CF9"/>
    <w:rsid w:val="00333437"/>
    <w:rsid w:val="00333DBC"/>
    <w:rsid w:val="00335955"/>
    <w:rsid w:val="00341E58"/>
    <w:rsid w:val="0034263B"/>
    <w:rsid w:val="003444F0"/>
    <w:rsid w:val="003474CF"/>
    <w:rsid w:val="00353556"/>
    <w:rsid w:val="003537B7"/>
    <w:rsid w:val="00355843"/>
    <w:rsid w:val="0035708F"/>
    <w:rsid w:val="003570A0"/>
    <w:rsid w:val="0036208F"/>
    <w:rsid w:val="00362E01"/>
    <w:rsid w:val="00362EE3"/>
    <w:rsid w:val="003652AF"/>
    <w:rsid w:val="00366AF7"/>
    <w:rsid w:val="00373215"/>
    <w:rsid w:val="00374F23"/>
    <w:rsid w:val="003800F1"/>
    <w:rsid w:val="0038063F"/>
    <w:rsid w:val="00383BA8"/>
    <w:rsid w:val="00384169"/>
    <w:rsid w:val="00384AC3"/>
    <w:rsid w:val="00386930"/>
    <w:rsid w:val="00392595"/>
    <w:rsid w:val="0039477B"/>
    <w:rsid w:val="0039781E"/>
    <w:rsid w:val="003B14D4"/>
    <w:rsid w:val="003B65CB"/>
    <w:rsid w:val="003C0B1D"/>
    <w:rsid w:val="003C18DB"/>
    <w:rsid w:val="003D4223"/>
    <w:rsid w:val="003E0B14"/>
    <w:rsid w:val="003E1CC9"/>
    <w:rsid w:val="003E26C3"/>
    <w:rsid w:val="003E5309"/>
    <w:rsid w:val="003E7DA4"/>
    <w:rsid w:val="003F182E"/>
    <w:rsid w:val="003F1987"/>
    <w:rsid w:val="003F5046"/>
    <w:rsid w:val="00407A6B"/>
    <w:rsid w:val="00415EFB"/>
    <w:rsid w:val="00416099"/>
    <w:rsid w:val="00431312"/>
    <w:rsid w:val="00433573"/>
    <w:rsid w:val="00436758"/>
    <w:rsid w:val="004370C0"/>
    <w:rsid w:val="004376F3"/>
    <w:rsid w:val="004412F9"/>
    <w:rsid w:val="00443356"/>
    <w:rsid w:val="00443B89"/>
    <w:rsid w:val="00444928"/>
    <w:rsid w:val="0044597F"/>
    <w:rsid w:val="0044651A"/>
    <w:rsid w:val="00450AFA"/>
    <w:rsid w:val="004517F4"/>
    <w:rsid w:val="004534C3"/>
    <w:rsid w:val="004541D7"/>
    <w:rsid w:val="00455899"/>
    <w:rsid w:val="004567C7"/>
    <w:rsid w:val="0045703D"/>
    <w:rsid w:val="00465D3E"/>
    <w:rsid w:val="00466AB3"/>
    <w:rsid w:val="004731E0"/>
    <w:rsid w:val="004769BE"/>
    <w:rsid w:val="0048218B"/>
    <w:rsid w:val="004834A5"/>
    <w:rsid w:val="004A5751"/>
    <w:rsid w:val="004A7CAF"/>
    <w:rsid w:val="004B19E2"/>
    <w:rsid w:val="004B76E9"/>
    <w:rsid w:val="004D33A4"/>
    <w:rsid w:val="004D35E2"/>
    <w:rsid w:val="004D48CB"/>
    <w:rsid w:val="004D6F47"/>
    <w:rsid w:val="004F2A9E"/>
    <w:rsid w:val="004F7CA5"/>
    <w:rsid w:val="00500282"/>
    <w:rsid w:val="0050518C"/>
    <w:rsid w:val="0051331D"/>
    <w:rsid w:val="00513899"/>
    <w:rsid w:val="00513927"/>
    <w:rsid w:val="00514C74"/>
    <w:rsid w:val="0051648A"/>
    <w:rsid w:val="00517949"/>
    <w:rsid w:val="005236C6"/>
    <w:rsid w:val="00525E6A"/>
    <w:rsid w:val="005335F5"/>
    <w:rsid w:val="005339AA"/>
    <w:rsid w:val="005341C3"/>
    <w:rsid w:val="00537569"/>
    <w:rsid w:val="005406A4"/>
    <w:rsid w:val="005422C2"/>
    <w:rsid w:val="00543E13"/>
    <w:rsid w:val="00547B5D"/>
    <w:rsid w:val="00555F81"/>
    <w:rsid w:val="00557B37"/>
    <w:rsid w:val="005601ED"/>
    <w:rsid w:val="00560218"/>
    <w:rsid w:val="00563536"/>
    <w:rsid w:val="00565033"/>
    <w:rsid w:val="00570B21"/>
    <w:rsid w:val="00570DD5"/>
    <w:rsid w:val="00572F65"/>
    <w:rsid w:val="00576255"/>
    <w:rsid w:val="00577B41"/>
    <w:rsid w:val="00577DE8"/>
    <w:rsid w:val="00580959"/>
    <w:rsid w:val="00586F09"/>
    <w:rsid w:val="005907DF"/>
    <w:rsid w:val="005912E9"/>
    <w:rsid w:val="00595228"/>
    <w:rsid w:val="005A062F"/>
    <w:rsid w:val="005A2A1B"/>
    <w:rsid w:val="005A39B0"/>
    <w:rsid w:val="005A44D7"/>
    <w:rsid w:val="005A7E72"/>
    <w:rsid w:val="005B2536"/>
    <w:rsid w:val="005B3164"/>
    <w:rsid w:val="005B39C6"/>
    <w:rsid w:val="005B3D35"/>
    <w:rsid w:val="005B4F00"/>
    <w:rsid w:val="005B560E"/>
    <w:rsid w:val="005B66A9"/>
    <w:rsid w:val="005C0E73"/>
    <w:rsid w:val="005C532A"/>
    <w:rsid w:val="005C7B9D"/>
    <w:rsid w:val="005D137C"/>
    <w:rsid w:val="005D3034"/>
    <w:rsid w:val="005D4604"/>
    <w:rsid w:val="005D6358"/>
    <w:rsid w:val="005D6791"/>
    <w:rsid w:val="005E5C67"/>
    <w:rsid w:val="005E6D93"/>
    <w:rsid w:val="005F7B35"/>
    <w:rsid w:val="00600A20"/>
    <w:rsid w:val="0060696C"/>
    <w:rsid w:val="00610324"/>
    <w:rsid w:val="00610E5C"/>
    <w:rsid w:val="00611A06"/>
    <w:rsid w:val="00612784"/>
    <w:rsid w:val="00614435"/>
    <w:rsid w:val="006259D4"/>
    <w:rsid w:val="006269DF"/>
    <w:rsid w:val="00627295"/>
    <w:rsid w:val="00627BA7"/>
    <w:rsid w:val="00631F8C"/>
    <w:rsid w:val="00636A29"/>
    <w:rsid w:val="006419B1"/>
    <w:rsid w:val="006442CE"/>
    <w:rsid w:val="00645738"/>
    <w:rsid w:val="0065019F"/>
    <w:rsid w:val="00655B49"/>
    <w:rsid w:val="006618C4"/>
    <w:rsid w:val="00662C28"/>
    <w:rsid w:val="00663A3D"/>
    <w:rsid w:val="00666B64"/>
    <w:rsid w:val="00673EF4"/>
    <w:rsid w:val="00676C7A"/>
    <w:rsid w:val="00677230"/>
    <w:rsid w:val="006801EA"/>
    <w:rsid w:val="00680AC4"/>
    <w:rsid w:val="006833FC"/>
    <w:rsid w:val="006857E5"/>
    <w:rsid w:val="00687711"/>
    <w:rsid w:val="00694494"/>
    <w:rsid w:val="0069589F"/>
    <w:rsid w:val="006961FE"/>
    <w:rsid w:val="00697964"/>
    <w:rsid w:val="006B3113"/>
    <w:rsid w:val="006C52A0"/>
    <w:rsid w:val="006C59F2"/>
    <w:rsid w:val="006D2F2E"/>
    <w:rsid w:val="006D3C55"/>
    <w:rsid w:val="006E59F8"/>
    <w:rsid w:val="006E7525"/>
    <w:rsid w:val="006F3125"/>
    <w:rsid w:val="00700BCD"/>
    <w:rsid w:val="00703359"/>
    <w:rsid w:val="007036F0"/>
    <w:rsid w:val="00704E52"/>
    <w:rsid w:val="0070795C"/>
    <w:rsid w:val="00711A0D"/>
    <w:rsid w:val="00713077"/>
    <w:rsid w:val="00716357"/>
    <w:rsid w:val="00716904"/>
    <w:rsid w:val="007220FE"/>
    <w:rsid w:val="00722BB3"/>
    <w:rsid w:val="00723362"/>
    <w:rsid w:val="0072648B"/>
    <w:rsid w:val="00734F6C"/>
    <w:rsid w:val="007369E0"/>
    <w:rsid w:val="00736FFC"/>
    <w:rsid w:val="00740035"/>
    <w:rsid w:val="00745F28"/>
    <w:rsid w:val="007566E5"/>
    <w:rsid w:val="00771A9E"/>
    <w:rsid w:val="0077485E"/>
    <w:rsid w:val="00776FCC"/>
    <w:rsid w:val="00777B6D"/>
    <w:rsid w:val="007841B8"/>
    <w:rsid w:val="00785FAD"/>
    <w:rsid w:val="007869A2"/>
    <w:rsid w:val="007869DD"/>
    <w:rsid w:val="00790A4C"/>
    <w:rsid w:val="007918F0"/>
    <w:rsid w:val="00791B37"/>
    <w:rsid w:val="00797E98"/>
    <w:rsid w:val="007A3F28"/>
    <w:rsid w:val="007A4B4D"/>
    <w:rsid w:val="007A5C2F"/>
    <w:rsid w:val="007A651C"/>
    <w:rsid w:val="007B4C1F"/>
    <w:rsid w:val="007B69B0"/>
    <w:rsid w:val="007C1A09"/>
    <w:rsid w:val="007C5D27"/>
    <w:rsid w:val="007D06D2"/>
    <w:rsid w:val="007D57C0"/>
    <w:rsid w:val="007E0A8B"/>
    <w:rsid w:val="007E1ADD"/>
    <w:rsid w:val="007E294D"/>
    <w:rsid w:val="007E32E1"/>
    <w:rsid w:val="007E61B5"/>
    <w:rsid w:val="007E74EE"/>
    <w:rsid w:val="007F25B8"/>
    <w:rsid w:val="007F27D5"/>
    <w:rsid w:val="007F49FB"/>
    <w:rsid w:val="007F4A43"/>
    <w:rsid w:val="007F4C0D"/>
    <w:rsid w:val="007F4C5C"/>
    <w:rsid w:val="007F5417"/>
    <w:rsid w:val="00800422"/>
    <w:rsid w:val="00800770"/>
    <w:rsid w:val="00800C6E"/>
    <w:rsid w:val="00802A82"/>
    <w:rsid w:val="00810DB7"/>
    <w:rsid w:val="008116D1"/>
    <w:rsid w:val="00813A56"/>
    <w:rsid w:val="00825B30"/>
    <w:rsid w:val="008319E7"/>
    <w:rsid w:val="00831C48"/>
    <w:rsid w:val="00833ECE"/>
    <w:rsid w:val="00835463"/>
    <w:rsid w:val="0084167A"/>
    <w:rsid w:val="00842C0C"/>
    <w:rsid w:val="008439EB"/>
    <w:rsid w:val="00844DF6"/>
    <w:rsid w:val="00845A5E"/>
    <w:rsid w:val="008517DA"/>
    <w:rsid w:val="00853BAF"/>
    <w:rsid w:val="0086354F"/>
    <w:rsid w:val="00863E49"/>
    <w:rsid w:val="0087004A"/>
    <w:rsid w:val="00872810"/>
    <w:rsid w:val="00876D2F"/>
    <w:rsid w:val="00880B50"/>
    <w:rsid w:val="0089272C"/>
    <w:rsid w:val="008945B1"/>
    <w:rsid w:val="00895808"/>
    <w:rsid w:val="008A0501"/>
    <w:rsid w:val="008A1A9E"/>
    <w:rsid w:val="008A2771"/>
    <w:rsid w:val="008A5A08"/>
    <w:rsid w:val="008A68C9"/>
    <w:rsid w:val="008D0FC1"/>
    <w:rsid w:val="008D4DCE"/>
    <w:rsid w:val="008E7D17"/>
    <w:rsid w:val="008F0AEF"/>
    <w:rsid w:val="008F398A"/>
    <w:rsid w:val="008F56E4"/>
    <w:rsid w:val="008F6A3C"/>
    <w:rsid w:val="0090009A"/>
    <w:rsid w:val="00902A35"/>
    <w:rsid w:val="00903D27"/>
    <w:rsid w:val="009048DB"/>
    <w:rsid w:val="0090602E"/>
    <w:rsid w:val="00906698"/>
    <w:rsid w:val="00910C42"/>
    <w:rsid w:val="00910FD7"/>
    <w:rsid w:val="00912079"/>
    <w:rsid w:val="00913ACB"/>
    <w:rsid w:val="00922F68"/>
    <w:rsid w:val="009235AA"/>
    <w:rsid w:val="009258BA"/>
    <w:rsid w:val="00926B66"/>
    <w:rsid w:val="0093504A"/>
    <w:rsid w:val="009357B7"/>
    <w:rsid w:val="0093612B"/>
    <w:rsid w:val="00945E09"/>
    <w:rsid w:val="00950364"/>
    <w:rsid w:val="00955471"/>
    <w:rsid w:val="009624B9"/>
    <w:rsid w:val="009649E5"/>
    <w:rsid w:val="00967F01"/>
    <w:rsid w:val="009717F0"/>
    <w:rsid w:val="00975933"/>
    <w:rsid w:val="009775D9"/>
    <w:rsid w:val="00984AEB"/>
    <w:rsid w:val="0098586F"/>
    <w:rsid w:val="00986128"/>
    <w:rsid w:val="00987A4F"/>
    <w:rsid w:val="00990C43"/>
    <w:rsid w:val="0099149A"/>
    <w:rsid w:val="0099436B"/>
    <w:rsid w:val="00994A1D"/>
    <w:rsid w:val="009958F1"/>
    <w:rsid w:val="009961E1"/>
    <w:rsid w:val="00996DAC"/>
    <w:rsid w:val="009974DB"/>
    <w:rsid w:val="009A1225"/>
    <w:rsid w:val="009A15F7"/>
    <w:rsid w:val="009A2CBC"/>
    <w:rsid w:val="009B58B4"/>
    <w:rsid w:val="009C0FA3"/>
    <w:rsid w:val="009C1635"/>
    <w:rsid w:val="009C2591"/>
    <w:rsid w:val="009C4F38"/>
    <w:rsid w:val="009D10AD"/>
    <w:rsid w:val="009D4334"/>
    <w:rsid w:val="009E188C"/>
    <w:rsid w:val="009E3957"/>
    <w:rsid w:val="009E7712"/>
    <w:rsid w:val="009F1FD8"/>
    <w:rsid w:val="009F3347"/>
    <w:rsid w:val="009F4A8E"/>
    <w:rsid w:val="009F6184"/>
    <w:rsid w:val="009F7843"/>
    <w:rsid w:val="009F7ACA"/>
    <w:rsid w:val="00A06CC8"/>
    <w:rsid w:val="00A07E80"/>
    <w:rsid w:val="00A10A86"/>
    <w:rsid w:val="00A12425"/>
    <w:rsid w:val="00A1310E"/>
    <w:rsid w:val="00A13206"/>
    <w:rsid w:val="00A14005"/>
    <w:rsid w:val="00A20272"/>
    <w:rsid w:val="00A24CA8"/>
    <w:rsid w:val="00A27C25"/>
    <w:rsid w:val="00A36A25"/>
    <w:rsid w:val="00A4009D"/>
    <w:rsid w:val="00A41C43"/>
    <w:rsid w:val="00A47B86"/>
    <w:rsid w:val="00A47C55"/>
    <w:rsid w:val="00A50F04"/>
    <w:rsid w:val="00A557CE"/>
    <w:rsid w:val="00A56CC5"/>
    <w:rsid w:val="00A724B3"/>
    <w:rsid w:val="00A72A0F"/>
    <w:rsid w:val="00A876C3"/>
    <w:rsid w:val="00A91DDC"/>
    <w:rsid w:val="00AA3480"/>
    <w:rsid w:val="00AA43EE"/>
    <w:rsid w:val="00AA5DAD"/>
    <w:rsid w:val="00AA6704"/>
    <w:rsid w:val="00AB7181"/>
    <w:rsid w:val="00AB7373"/>
    <w:rsid w:val="00AB737B"/>
    <w:rsid w:val="00AC318B"/>
    <w:rsid w:val="00AC36CC"/>
    <w:rsid w:val="00AC6074"/>
    <w:rsid w:val="00AD4453"/>
    <w:rsid w:val="00AD6196"/>
    <w:rsid w:val="00AD6C0A"/>
    <w:rsid w:val="00AE1AE6"/>
    <w:rsid w:val="00AE1E55"/>
    <w:rsid w:val="00AE2E98"/>
    <w:rsid w:val="00AE48EE"/>
    <w:rsid w:val="00AE7369"/>
    <w:rsid w:val="00AF3EBE"/>
    <w:rsid w:val="00AF5187"/>
    <w:rsid w:val="00B05EFC"/>
    <w:rsid w:val="00B12C9B"/>
    <w:rsid w:val="00B15233"/>
    <w:rsid w:val="00B17B57"/>
    <w:rsid w:val="00B239A7"/>
    <w:rsid w:val="00B23B93"/>
    <w:rsid w:val="00B23F50"/>
    <w:rsid w:val="00B24929"/>
    <w:rsid w:val="00B24944"/>
    <w:rsid w:val="00B251F3"/>
    <w:rsid w:val="00B266C8"/>
    <w:rsid w:val="00B30D69"/>
    <w:rsid w:val="00B322D6"/>
    <w:rsid w:val="00B373C1"/>
    <w:rsid w:val="00B5584D"/>
    <w:rsid w:val="00B55B86"/>
    <w:rsid w:val="00B61702"/>
    <w:rsid w:val="00B61B3B"/>
    <w:rsid w:val="00B6287E"/>
    <w:rsid w:val="00B63170"/>
    <w:rsid w:val="00B65391"/>
    <w:rsid w:val="00B665C5"/>
    <w:rsid w:val="00B6778E"/>
    <w:rsid w:val="00B706E5"/>
    <w:rsid w:val="00B707D4"/>
    <w:rsid w:val="00B70B92"/>
    <w:rsid w:val="00B76EFD"/>
    <w:rsid w:val="00B76FD6"/>
    <w:rsid w:val="00B806D9"/>
    <w:rsid w:val="00B844A4"/>
    <w:rsid w:val="00B966C3"/>
    <w:rsid w:val="00BA14C7"/>
    <w:rsid w:val="00BA283D"/>
    <w:rsid w:val="00BA7969"/>
    <w:rsid w:val="00BC2739"/>
    <w:rsid w:val="00BC4EA2"/>
    <w:rsid w:val="00BC679A"/>
    <w:rsid w:val="00BD019B"/>
    <w:rsid w:val="00BD2F0F"/>
    <w:rsid w:val="00BD3677"/>
    <w:rsid w:val="00BD4687"/>
    <w:rsid w:val="00BE2CC5"/>
    <w:rsid w:val="00BE6879"/>
    <w:rsid w:val="00BF03EA"/>
    <w:rsid w:val="00BF3F64"/>
    <w:rsid w:val="00C1205A"/>
    <w:rsid w:val="00C124F1"/>
    <w:rsid w:val="00C13CDD"/>
    <w:rsid w:val="00C23B3C"/>
    <w:rsid w:val="00C271E6"/>
    <w:rsid w:val="00C27F3D"/>
    <w:rsid w:val="00C306D5"/>
    <w:rsid w:val="00C3186A"/>
    <w:rsid w:val="00C34B75"/>
    <w:rsid w:val="00C4054E"/>
    <w:rsid w:val="00C44E6D"/>
    <w:rsid w:val="00C47941"/>
    <w:rsid w:val="00C50264"/>
    <w:rsid w:val="00C552AE"/>
    <w:rsid w:val="00C55F0D"/>
    <w:rsid w:val="00C600D2"/>
    <w:rsid w:val="00C61DE4"/>
    <w:rsid w:val="00C62A0E"/>
    <w:rsid w:val="00C639C8"/>
    <w:rsid w:val="00C657B1"/>
    <w:rsid w:val="00C7038E"/>
    <w:rsid w:val="00C7060B"/>
    <w:rsid w:val="00C74565"/>
    <w:rsid w:val="00C7745C"/>
    <w:rsid w:val="00C83938"/>
    <w:rsid w:val="00C84B4C"/>
    <w:rsid w:val="00CA2D09"/>
    <w:rsid w:val="00CA3157"/>
    <w:rsid w:val="00CA49D7"/>
    <w:rsid w:val="00CA63C4"/>
    <w:rsid w:val="00CA684D"/>
    <w:rsid w:val="00CB4ADC"/>
    <w:rsid w:val="00CB70A2"/>
    <w:rsid w:val="00CB71A7"/>
    <w:rsid w:val="00CC42C9"/>
    <w:rsid w:val="00CC6380"/>
    <w:rsid w:val="00CD29CD"/>
    <w:rsid w:val="00CD4F58"/>
    <w:rsid w:val="00CD559D"/>
    <w:rsid w:val="00CD5B47"/>
    <w:rsid w:val="00CE0CFF"/>
    <w:rsid w:val="00CE2F37"/>
    <w:rsid w:val="00CE3208"/>
    <w:rsid w:val="00CE36E1"/>
    <w:rsid w:val="00CE3A80"/>
    <w:rsid w:val="00CE46BC"/>
    <w:rsid w:val="00CF0628"/>
    <w:rsid w:val="00CF7E59"/>
    <w:rsid w:val="00D048C5"/>
    <w:rsid w:val="00D102ED"/>
    <w:rsid w:val="00D16174"/>
    <w:rsid w:val="00D26845"/>
    <w:rsid w:val="00D30316"/>
    <w:rsid w:val="00D401C7"/>
    <w:rsid w:val="00D42300"/>
    <w:rsid w:val="00D54A0F"/>
    <w:rsid w:val="00D54EB1"/>
    <w:rsid w:val="00D61B3E"/>
    <w:rsid w:val="00D61B66"/>
    <w:rsid w:val="00D6218C"/>
    <w:rsid w:val="00D637E9"/>
    <w:rsid w:val="00D63AA2"/>
    <w:rsid w:val="00D700FF"/>
    <w:rsid w:val="00D73419"/>
    <w:rsid w:val="00D80A3D"/>
    <w:rsid w:val="00D83AC2"/>
    <w:rsid w:val="00D932FE"/>
    <w:rsid w:val="00D942C2"/>
    <w:rsid w:val="00D97791"/>
    <w:rsid w:val="00DA2C88"/>
    <w:rsid w:val="00DB6B88"/>
    <w:rsid w:val="00DB7560"/>
    <w:rsid w:val="00DC230A"/>
    <w:rsid w:val="00DC23D4"/>
    <w:rsid w:val="00DC315B"/>
    <w:rsid w:val="00DC7C54"/>
    <w:rsid w:val="00DD299D"/>
    <w:rsid w:val="00DD3E4A"/>
    <w:rsid w:val="00DD6A5A"/>
    <w:rsid w:val="00DE7A63"/>
    <w:rsid w:val="00DF0999"/>
    <w:rsid w:val="00DF3135"/>
    <w:rsid w:val="00DF554C"/>
    <w:rsid w:val="00E00291"/>
    <w:rsid w:val="00E00415"/>
    <w:rsid w:val="00E0283F"/>
    <w:rsid w:val="00E033AE"/>
    <w:rsid w:val="00E22B78"/>
    <w:rsid w:val="00E32B0C"/>
    <w:rsid w:val="00E363EA"/>
    <w:rsid w:val="00E43911"/>
    <w:rsid w:val="00E47468"/>
    <w:rsid w:val="00E52F9A"/>
    <w:rsid w:val="00E5531A"/>
    <w:rsid w:val="00E57860"/>
    <w:rsid w:val="00E61BD3"/>
    <w:rsid w:val="00E6270C"/>
    <w:rsid w:val="00E67058"/>
    <w:rsid w:val="00E670B0"/>
    <w:rsid w:val="00E671E0"/>
    <w:rsid w:val="00E67B5E"/>
    <w:rsid w:val="00E70B76"/>
    <w:rsid w:val="00E7447B"/>
    <w:rsid w:val="00E8186D"/>
    <w:rsid w:val="00E827B6"/>
    <w:rsid w:val="00E932F4"/>
    <w:rsid w:val="00EA05A5"/>
    <w:rsid w:val="00EA0718"/>
    <w:rsid w:val="00EA43D6"/>
    <w:rsid w:val="00EA47DA"/>
    <w:rsid w:val="00EB1D79"/>
    <w:rsid w:val="00EB3564"/>
    <w:rsid w:val="00EB37AB"/>
    <w:rsid w:val="00EC07FD"/>
    <w:rsid w:val="00EC10D7"/>
    <w:rsid w:val="00EC12C5"/>
    <w:rsid w:val="00ED5B12"/>
    <w:rsid w:val="00EE0805"/>
    <w:rsid w:val="00EE0AEB"/>
    <w:rsid w:val="00EE1CED"/>
    <w:rsid w:val="00EE2E36"/>
    <w:rsid w:val="00EE31E8"/>
    <w:rsid w:val="00EE3ED6"/>
    <w:rsid w:val="00EE4FE8"/>
    <w:rsid w:val="00EE596E"/>
    <w:rsid w:val="00EE64E7"/>
    <w:rsid w:val="00EF1BE0"/>
    <w:rsid w:val="00EF353B"/>
    <w:rsid w:val="00EF3E91"/>
    <w:rsid w:val="00F128BD"/>
    <w:rsid w:val="00F13C7C"/>
    <w:rsid w:val="00F14028"/>
    <w:rsid w:val="00F21506"/>
    <w:rsid w:val="00F230DC"/>
    <w:rsid w:val="00F23533"/>
    <w:rsid w:val="00F2355E"/>
    <w:rsid w:val="00F26B06"/>
    <w:rsid w:val="00F3183B"/>
    <w:rsid w:val="00F351B4"/>
    <w:rsid w:val="00F36989"/>
    <w:rsid w:val="00F4447D"/>
    <w:rsid w:val="00F444B5"/>
    <w:rsid w:val="00F45633"/>
    <w:rsid w:val="00F50354"/>
    <w:rsid w:val="00F52042"/>
    <w:rsid w:val="00F523CA"/>
    <w:rsid w:val="00F52C3C"/>
    <w:rsid w:val="00F6124B"/>
    <w:rsid w:val="00F74152"/>
    <w:rsid w:val="00F74926"/>
    <w:rsid w:val="00F80B81"/>
    <w:rsid w:val="00F80D5C"/>
    <w:rsid w:val="00F823CC"/>
    <w:rsid w:val="00F8411A"/>
    <w:rsid w:val="00F84BD4"/>
    <w:rsid w:val="00F85BD2"/>
    <w:rsid w:val="00F93444"/>
    <w:rsid w:val="00FB1155"/>
    <w:rsid w:val="00FB17A4"/>
    <w:rsid w:val="00FB2042"/>
    <w:rsid w:val="00FB308F"/>
    <w:rsid w:val="00FB55FF"/>
    <w:rsid w:val="00FB5724"/>
    <w:rsid w:val="00FB7158"/>
    <w:rsid w:val="00FB7D92"/>
    <w:rsid w:val="00FC2A37"/>
    <w:rsid w:val="00FC2B04"/>
    <w:rsid w:val="00FC3275"/>
    <w:rsid w:val="00FC4D29"/>
    <w:rsid w:val="00FC6F12"/>
    <w:rsid w:val="00FC7BA3"/>
    <w:rsid w:val="00FD0734"/>
    <w:rsid w:val="00FD1C3D"/>
    <w:rsid w:val="00FD2FB6"/>
    <w:rsid w:val="00FE08E0"/>
    <w:rsid w:val="00FE5289"/>
    <w:rsid w:val="00FF728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98FF5FB"/>
  <w15:docId w15:val="{B5D1E61F-CFE5-4950-937D-544213A2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rsid w:val="00EE4FE8"/>
    <w:pPr>
      <w:keepNext/>
      <w:numPr>
        <w:numId w:val="1"/>
      </w:numPr>
      <w:spacing w:before="240" w:after="60"/>
      <w:jc w:val="both"/>
      <w:outlineLvl w:val="0"/>
    </w:pPr>
    <w:rPr>
      <w:rFonts w:ascii="Arial" w:hAnsi="Arial"/>
      <w:b/>
      <w:kern w:val="28"/>
      <w:sz w:val="24"/>
      <w:lang w:val="en-NZ"/>
    </w:rPr>
  </w:style>
  <w:style w:type="paragraph" w:styleId="Heading2">
    <w:name w:val="heading 2"/>
    <w:basedOn w:val="Normal"/>
    <w:next w:val="Normal"/>
    <w:link w:val="Heading2Char"/>
    <w:qFormat/>
    <w:rsid w:val="005D4604"/>
    <w:pPr>
      <w:keepNext/>
      <w:numPr>
        <w:ilvl w:val="1"/>
        <w:numId w:val="1"/>
      </w:numPr>
      <w:spacing w:before="120" w:after="60"/>
      <w:outlineLvl w:val="1"/>
    </w:pPr>
    <w:rPr>
      <w:rFonts w:ascii="Arial" w:hAnsi="Arial" w:cs="Arial"/>
      <w:b/>
      <w:sz w:val="24"/>
      <w:szCs w:val="24"/>
      <w:lang w:val="en-NZ"/>
    </w:rPr>
  </w:style>
  <w:style w:type="paragraph" w:styleId="Heading3">
    <w:name w:val="heading 3"/>
    <w:basedOn w:val="Normal"/>
    <w:next w:val="Normal"/>
    <w:link w:val="Heading3Char"/>
    <w:qFormat/>
    <w:pPr>
      <w:keepNext/>
      <w:spacing w:before="240" w:after="60"/>
      <w:jc w:val="both"/>
      <w:outlineLvl w:val="2"/>
    </w:pPr>
    <w:rPr>
      <w:rFonts w:ascii="Arial" w:hAnsi="Arial"/>
      <w:sz w:val="24"/>
      <w:lang w:val="en-NZ"/>
    </w:rPr>
  </w:style>
  <w:style w:type="paragraph" w:styleId="Heading4">
    <w:name w:val="heading 4"/>
    <w:basedOn w:val="Normal"/>
    <w:next w:val="Normal"/>
    <w:qFormat/>
    <w:pPr>
      <w:keepNext/>
      <w:jc w:val="both"/>
      <w:outlineLvl w:val="3"/>
    </w:pPr>
    <w:rPr>
      <w:i/>
      <w:sz w:val="24"/>
      <w:lang w:val="en-US"/>
    </w:rPr>
  </w:style>
  <w:style w:type="paragraph" w:styleId="Heading5">
    <w:name w:val="heading 5"/>
    <w:basedOn w:val="Normal"/>
    <w:next w:val="Normal"/>
    <w:qFormat/>
    <w:rsid w:val="00A91DDC"/>
    <w:pPr>
      <w:spacing w:before="240" w:after="60"/>
      <w:outlineLvl w:val="4"/>
    </w:pPr>
    <w:rPr>
      <w:b/>
      <w:bCs/>
      <w:i/>
      <w:iCs/>
      <w:sz w:val="26"/>
      <w:szCs w:val="26"/>
    </w:rPr>
  </w:style>
  <w:style w:type="paragraph" w:styleId="Heading6">
    <w:name w:val="heading 6"/>
    <w:basedOn w:val="Normal"/>
    <w:next w:val="Normal"/>
    <w:qFormat/>
    <w:rsid w:val="009235AA"/>
    <w:pPr>
      <w:spacing w:before="240" w:after="60"/>
      <w:outlineLvl w:val="5"/>
    </w:pPr>
    <w:rPr>
      <w:rFonts w:ascii="Arial" w:hAnsi="Arial"/>
      <w:i/>
      <w:sz w:val="22"/>
    </w:rPr>
  </w:style>
  <w:style w:type="paragraph" w:styleId="Heading7">
    <w:name w:val="heading 7"/>
    <w:basedOn w:val="Normal"/>
    <w:next w:val="Normal"/>
    <w:qFormat/>
    <w:rsid w:val="009235AA"/>
    <w:pPr>
      <w:spacing w:before="240" w:after="60"/>
      <w:outlineLvl w:val="6"/>
    </w:pPr>
    <w:rPr>
      <w:rFonts w:ascii="Arial" w:hAnsi="Arial"/>
    </w:rPr>
  </w:style>
  <w:style w:type="paragraph" w:styleId="Heading8">
    <w:name w:val="heading 8"/>
    <w:basedOn w:val="Normal"/>
    <w:next w:val="Normal"/>
    <w:qFormat/>
    <w:rsid w:val="009235AA"/>
    <w:pPr>
      <w:spacing w:before="240" w:after="60"/>
      <w:outlineLvl w:val="7"/>
    </w:pPr>
    <w:rPr>
      <w:rFonts w:ascii="Arial" w:hAnsi="Arial"/>
      <w:i/>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b/>
      <w:i/>
      <w:sz w:val="24"/>
    </w:rPr>
  </w:style>
  <w:style w:type="paragraph" w:styleId="BodyTextIndent">
    <w:name w:val="Body Text Indent"/>
    <w:basedOn w:val="Normal"/>
    <w:pPr>
      <w:ind w:left="720"/>
    </w:pPr>
    <w:rPr>
      <w:i/>
      <w:sz w:val="24"/>
    </w:rPr>
  </w:style>
  <w:style w:type="paragraph" w:styleId="BodyTextIndent2">
    <w:name w:val="Body Text Indent 2"/>
    <w:basedOn w:val="Normal"/>
    <w:pPr>
      <w:ind w:left="709"/>
      <w:jc w:val="both"/>
    </w:pPr>
    <w:rPr>
      <w:i/>
    </w:rPr>
  </w:style>
  <w:style w:type="paragraph" w:styleId="BodyText">
    <w:name w:val="Body Text"/>
    <w:basedOn w:val="Normal"/>
    <w:pPr>
      <w:jc w:val="both"/>
    </w:pPr>
    <w:rPr>
      <w:i/>
    </w:rPr>
  </w:style>
  <w:style w:type="paragraph" w:styleId="Title">
    <w:name w:val="Title"/>
    <w:basedOn w:val="Normal"/>
    <w:qFormat/>
    <w:pPr>
      <w:jc w:val="center"/>
    </w:pPr>
    <w:rPr>
      <w:b/>
      <w:sz w:val="28"/>
      <w:lang w:val="en-US"/>
    </w:r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pPr>
      <w:ind w:left="851"/>
      <w:jc w:val="both"/>
    </w:pPr>
    <w:rPr>
      <w:sz w:val="24"/>
    </w:rPr>
  </w:style>
  <w:style w:type="paragraph" w:styleId="NormalIndent">
    <w:name w:val="Normal Indent"/>
    <w:basedOn w:val="Normal"/>
    <w:pPr>
      <w:tabs>
        <w:tab w:val="left" w:pos="709"/>
        <w:tab w:val="left" w:pos="1418"/>
      </w:tabs>
      <w:ind w:left="720"/>
    </w:pPr>
    <w:rPr>
      <w:sz w:val="24"/>
    </w:rPr>
  </w:style>
  <w:style w:type="paragraph" w:styleId="BodyText3">
    <w:name w:val="Body Text 3"/>
    <w:basedOn w:val="Normal"/>
    <w:pPr>
      <w:numPr>
        <w:ilvl w:val="12"/>
      </w:numPr>
      <w:jc w:val="both"/>
    </w:pPr>
    <w:rPr>
      <w:sz w:val="24"/>
    </w:rPr>
  </w:style>
  <w:style w:type="paragraph" w:styleId="List">
    <w:name w:val="List"/>
    <w:basedOn w:val="Normal"/>
    <w:pPr>
      <w:numPr>
        <w:numId w:val="2"/>
      </w:numPr>
      <w:spacing w:before="40" w:after="40"/>
    </w:pPr>
    <w:rPr>
      <w:rFonts w:ascii="Arial" w:hAnsi="Arial"/>
      <w:sz w:val="22"/>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443B89"/>
    <w:rPr>
      <w:rFonts w:ascii="Tahoma" w:hAnsi="Tahoma" w:cs="Tahoma"/>
      <w:sz w:val="16"/>
      <w:szCs w:val="16"/>
    </w:rPr>
  </w:style>
  <w:style w:type="paragraph" w:customStyle="1" w:styleId="CharChar1">
    <w:name w:val="Char Char1"/>
    <w:basedOn w:val="Normal"/>
    <w:rsid w:val="001B4BDA"/>
    <w:pPr>
      <w:spacing w:after="160" w:line="240" w:lineRule="exact"/>
    </w:pPr>
    <w:rPr>
      <w:rFonts w:ascii="Arial" w:hAnsi="Arial"/>
      <w:lang w:val="en-US"/>
    </w:rPr>
  </w:style>
  <w:style w:type="character" w:styleId="CommentReference">
    <w:name w:val="annotation reference"/>
    <w:semiHidden/>
    <w:rsid w:val="005B3D35"/>
    <w:rPr>
      <w:sz w:val="16"/>
      <w:szCs w:val="16"/>
    </w:rPr>
  </w:style>
  <w:style w:type="paragraph" w:styleId="CommentText">
    <w:name w:val="annotation text"/>
    <w:basedOn w:val="Normal"/>
    <w:semiHidden/>
    <w:rsid w:val="005B3D35"/>
  </w:style>
  <w:style w:type="paragraph" w:styleId="CommentSubject">
    <w:name w:val="annotation subject"/>
    <w:basedOn w:val="CommentText"/>
    <w:next w:val="CommentText"/>
    <w:semiHidden/>
    <w:rsid w:val="005B3D35"/>
    <w:rPr>
      <w:b/>
      <w:bCs/>
    </w:rPr>
  </w:style>
  <w:style w:type="paragraph" w:customStyle="1" w:styleId="1">
    <w:name w:val="1."/>
    <w:basedOn w:val="Subtitle"/>
    <w:rsid w:val="00513927"/>
    <w:pPr>
      <w:numPr>
        <w:numId w:val="3"/>
      </w:numPr>
      <w:tabs>
        <w:tab w:val="clear" w:pos="360"/>
      </w:tabs>
      <w:spacing w:after="0"/>
      <w:ind w:left="567" w:hanging="567"/>
      <w:jc w:val="both"/>
      <w:outlineLvl w:val="9"/>
    </w:pPr>
    <w:rPr>
      <w:b/>
      <w:sz w:val="22"/>
      <w:szCs w:val="20"/>
      <w:lang w:val="en-US"/>
    </w:rPr>
  </w:style>
  <w:style w:type="paragraph" w:customStyle="1" w:styleId="11">
    <w:name w:val="1.1"/>
    <w:basedOn w:val="1"/>
    <w:rsid w:val="00513927"/>
    <w:pPr>
      <w:numPr>
        <w:ilvl w:val="1"/>
      </w:numPr>
      <w:tabs>
        <w:tab w:val="clear" w:pos="792"/>
        <w:tab w:val="num" w:pos="360"/>
        <w:tab w:val="left" w:pos="567"/>
      </w:tabs>
      <w:ind w:left="567" w:hanging="567"/>
    </w:pPr>
    <w:rPr>
      <w:i/>
      <w:iCs/>
      <w:sz w:val="20"/>
    </w:rPr>
  </w:style>
  <w:style w:type="paragraph" w:customStyle="1" w:styleId="TEXT">
    <w:name w:val="TEXT"/>
    <w:basedOn w:val="Normal"/>
    <w:rsid w:val="00513927"/>
    <w:pPr>
      <w:jc w:val="both"/>
    </w:pPr>
    <w:rPr>
      <w:rFonts w:ascii="Arial Mäori" w:hAnsi="Arial Mäori"/>
    </w:rPr>
  </w:style>
  <w:style w:type="paragraph" w:styleId="Subtitle">
    <w:name w:val="Subtitle"/>
    <w:basedOn w:val="Normal"/>
    <w:qFormat/>
    <w:rsid w:val="00513927"/>
    <w:pPr>
      <w:spacing w:after="60"/>
      <w:jc w:val="center"/>
      <w:outlineLvl w:val="1"/>
    </w:pPr>
    <w:rPr>
      <w:rFonts w:ascii="Arial" w:hAnsi="Arial" w:cs="Arial"/>
      <w:sz w:val="24"/>
      <w:szCs w:val="24"/>
    </w:rPr>
  </w:style>
  <w:style w:type="character" w:customStyle="1" w:styleId="Heading2Char">
    <w:name w:val="Heading 2 Char"/>
    <w:link w:val="Heading2"/>
    <w:rsid w:val="005D4604"/>
    <w:rPr>
      <w:rFonts w:ascii="Arial" w:hAnsi="Arial" w:cs="Arial"/>
      <w:b/>
      <w:sz w:val="24"/>
      <w:szCs w:val="24"/>
      <w:lang w:eastAsia="en-US"/>
    </w:rPr>
  </w:style>
  <w:style w:type="character" w:customStyle="1" w:styleId="Heading3Char">
    <w:name w:val="Heading 3 Char"/>
    <w:link w:val="Heading3"/>
    <w:rsid w:val="00B23B93"/>
    <w:rPr>
      <w:rFonts w:ascii="Arial" w:hAnsi="Arial"/>
      <w:sz w:val="24"/>
      <w:lang w:val="en-NZ" w:eastAsia="en-US" w:bidi="ar-SA"/>
    </w:rPr>
  </w:style>
  <w:style w:type="paragraph" w:customStyle="1" w:styleId="CharChar">
    <w:name w:val="Char Char"/>
    <w:basedOn w:val="Normal"/>
    <w:rsid w:val="006442CE"/>
    <w:pPr>
      <w:spacing w:after="160" w:line="240" w:lineRule="exact"/>
    </w:pPr>
    <w:rPr>
      <w:rFonts w:ascii="Arial" w:hAnsi="Arial"/>
      <w:lang w:val="en-US"/>
    </w:rPr>
  </w:style>
  <w:style w:type="table" w:styleId="TableGrid">
    <w:name w:val="Table Grid"/>
    <w:basedOn w:val="TableNormal"/>
    <w:uiPriority w:val="39"/>
    <w:rsid w:val="00465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F3EBE"/>
  </w:style>
  <w:style w:type="character" w:customStyle="1" w:styleId="FootnoteTextChar">
    <w:name w:val="Footnote Text Char"/>
    <w:link w:val="FootnoteText"/>
    <w:uiPriority w:val="99"/>
    <w:rsid w:val="00AF3EBE"/>
    <w:rPr>
      <w:lang w:val="en-GB" w:eastAsia="en-US"/>
    </w:rPr>
  </w:style>
  <w:style w:type="character" w:styleId="FootnoteReference">
    <w:name w:val="footnote reference"/>
    <w:uiPriority w:val="99"/>
    <w:unhideWhenUsed/>
    <w:rsid w:val="00AF3EBE"/>
    <w:rPr>
      <w:vertAlign w:val="superscript"/>
    </w:rPr>
  </w:style>
  <w:style w:type="paragraph" w:styleId="Revision">
    <w:name w:val="Revision"/>
    <w:hidden/>
    <w:uiPriority w:val="99"/>
    <w:semiHidden/>
    <w:rsid w:val="00BD3677"/>
    <w:rPr>
      <w:lang w:val="en-GB" w:eastAsia="en-US"/>
    </w:rPr>
  </w:style>
  <w:style w:type="paragraph" w:styleId="ListParagraph">
    <w:name w:val="List Paragraph"/>
    <w:basedOn w:val="Normal"/>
    <w:uiPriority w:val="34"/>
    <w:qFormat/>
    <w:rsid w:val="00F74152"/>
    <w:pPr>
      <w:ind w:left="720"/>
      <w:contextualSpacing/>
    </w:pPr>
  </w:style>
  <w:style w:type="paragraph" w:customStyle="1" w:styleId="CharChar11">
    <w:name w:val="Char Char11"/>
    <w:basedOn w:val="Normal"/>
    <w:rsid w:val="00CE0CFF"/>
    <w:pPr>
      <w:spacing w:after="160" w:line="240" w:lineRule="exact"/>
    </w:pPr>
    <w:rPr>
      <w:rFonts w:ascii="Arial" w:hAnsi="Arial"/>
      <w:lang w:val="en-US"/>
    </w:rPr>
  </w:style>
  <w:style w:type="paragraph" w:styleId="ListBullet">
    <w:name w:val="List Bullet"/>
    <w:basedOn w:val="Normal"/>
    <w:autoRedefine/>
    <w:rsid w:val="008E7D17"/>
    <w:pPr>
      <w:numPr>
        <w:numId w:val="6"/>
      </w:numPr>
      <w:tabs>
        <w:tab w:val="clear" w:pos="1267"/>
      </w:tabs>
      <w:ind w:left="426" w:hanging="284"/>
      <w:jc w:val="both"/>
    </w:pPr>
    <w:rPr>
      <w:rFonts w:ascii="Arial Mäori" w:hAnsi="Arial Mäori"/>
      <w:lang w:val="en-AU"/>
    </w:rPr>
  </w:style>
  <w:style w:type="character" w:customStyle="1" w:styleId="FooterChar">
    <w:name w:val="Footer Char"/>
    <w:basedOn w:val="DefaultParagraphFont"/>
    <w:link w:val="Footer"/>
    <w:uiPriority w:val="99"/>
    <w:rsid w:val="00C84B4C"/>
    <w:rPr>
      <w:lang w:val="en-GB" w:eastAsia="en-US"/>
    </w:rPr>
  </w:style>
  <w:style w:type="paragraph" w:styleId="PlainText">
    <w:name w:val="Plain Text"/>
    <w:basedOn w:val="Normal"/>
    <w:link w:val="PlainTextChar"/>
    <w:uiPriority w:val="99"/>
    <w:unhideWhenUsed/>
    <w:rsid w:val="004D33A4"/>
    <w:rPr>
      <w:rFonts w:ascii="Consolas" w:eastAsia="Calibri" w:hAnsi="Consolas"/>
      <w:sz w:val="21"/>
      <w:szCs w:val="21"/>
      <w:lang w:val="en-NZ"/>
    </w:rPr>
  </w:style>
  <w:style w:type="character" w:customStyle="1" w:styleId="PlainTextChar">
    <w:name w:val="Plain Text Char"/>
    <w:basedOn w:val="DefaultParagraphFont"/>
    <w:link w:val="PlainText"/>
    <w:uiPriority w:val="99"/>
    <w:rsid w:val="004D33A4"/>
    <w:rPr>
      <w:rFonts w:ascii="Consolas" w:eastAsia="Calibri" w:hAnsi="Consolas"/>
      <w:sz w:val="21"/>
      <w:szCs w:val="21"/>
      <w:lang w:eastAsia="en-US"/>
    </w:rPr>
  </w:style>
  <w:style w:type="paragraph" w:customStyle="1" w:styleId="StyleTrebuchetMS11ptJustified">
    <w:name w:val="Style Trebuchet MS 11 pt Justified"/>
    <w:basedOn w:val="Normal"/>
    <w:rsid w:val="008439EB"/>
    <w:pPr>
      <w:spacing w:after="120" w:line="360" w:lineRule="auto"/>
      <w:jc w:val="both"/>
    </w:pPr>
    <w:rPr>
      <w:rFonts w:ascii="Trebuchet MS" w:hAnsi="Trebuchet MS"/>
      <w:lang w:val="en-NZ"/>
    </w:rPr>
  </w:style>
  <w:style w:type="character" w:styleId="Hyperlink">
    <w:name w:val="Hyperlink"/>
    <w:basedOn w:val="DefaultParagraphFont"/>
    <w:uiPriority w:val="99"/>
    <w:unhideWhenUsed/>
    <w:rsid w:val="00AE48EE"/>
    <w:rPr>
      <w:color w:val="0000FF" w:themeColor="hyperlink"/>
      <w:u w:val="single"/>
    </w:rPr>
  </w:style>
  <w:style w:type="paragraph" w:customStyle="1" w:styleId="BulletText2">
    <w:name w:val="Bullet Text 2"/>
    <w:basedOn w:val="Normal"/>
    <w:semiHidden/>
    <w:rsid w:val="0089272C"/>
    <w:pPr>
      <w:numPr>
        <w:numId w:val="26"/>
      </w:numPr>
      <w:jc w:val="both"/>
    </w:pPr>
    <w:rPr>
      <w:rFonts w:ascii="Calibri" w:hAnsi="Calibri"/>
      <w:color w:val="000000"/>
      <w:sz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78">
      <w:bodyDiv w:val="1"/>
      <w:marLeft w:val="0"/>
      <w:marRight w:val="0"/>
      <w:marTop w:val="0"/>
      <w:marBottom w:val="0"/>
      <w:divBdr>
        <w:top w:val="none" w:sz="0" w:space="0" w:color="auto"/>
        <w:left w:val="none" w:sz="0" w:space="0" w:color="auto"/>
        <w:bottom w:val="none" w:sz="0" w:space="0" w:color="auto"/>
        <w:right w:val="none" w:sz="0" w:space="0" w:color="auto"/>
      </w:divBdr>
    </w:div>
    <w:div w:id="17512377">
      <w:bodyDiv w:val="1"/>
      <w:marLeft w:val="0"/>
      <w:marRight w:val="0"/>
      <w:marTop w:val="0"/>
      <w:marBottom w:val="0"/>
      <w:divBdr>
        <w:top w:val="none" w:sz="0" w:space="0" w:color="auto"/>
        <w:left w:val="none" w:sz="0" w:space="0" w:color="auto"/>
        <w:bottom w:val="none" w:sz="0" w:space="0" w:color="auto"/>
        <w:right w:val="none" w:sz="0" w:space="0" w:color="auto"/>
      </w:divBdr>
    </w:div>
    <w:div w:id="19398761">
      <w:bodyDiv w:val="1"/>
      <w:marLeft w:val="0"/>
      <w:marRight w:val="0"/>
      <w:marTop w:val="0"/>
      <w:marBottom w:val="0"/>
      <w:divBdr>
        <w:top w:val="none" w:sz="0" w:space="0" w:color="auto"/>
        <w:left w:val="none" w:sz="0" w:space="0" w:color="auto"/>
        <w:bottom w:val="none" w:sz="0" w:space="0" w:color="auto"/>
        <w:right w:val="none" w:sz="0" w:space="0" w:color="auto"/>
      </w:divBdr>
    </w:div>
    <w:div w:id="36862430">
      <w:bodyDiv w:val="1"/>
      <w:marLeft w:val="0"/>
      <w:marRight w:val="0"/>
      <w:marTop w:val="0"/>
      <w:marBottom w:val="0"/>
      <w:divBdr>
        <w:top w:val="none" w:sz="0" w:space="0" w:color="auto"/>
        <w:left w:val="none" w:sz="0" w:space="0" w:color="auto"/>
        <w:bottom w:val="none" w:sz="0" w:space="0" w:color="auto"/>
        <w:right w:val="none" w:sz="0" w:space="0" w:color="auto"/>
      </w:divBdr>
    </w:div>
    <w:div w:id="41828939">
      <w:bodyDiv w:val="1"/>
      <w:marLeft w:val="0"/>
      <w:marRight w:val="0"/>
      <w:marTop w:val="0"/>
      <w:marBottom w:val="0"/>
      <w:divBdr>
        <w:top w:val="none" w:sz="0" w:space="0" w:color="auto"/>
        <w:left w:val="none" w:sz="0" w:space="0" w:color="auto"/>
        <w:bottom w:val="none" w:sz="0" w:space="0" w:color="auto"/>
        <w:right w:val="none" w:sz="0" w:space="0" w:color="auto"/>
      </w:divBdr>
    </w:div>
    <w:div w:id="53477850">
      <w:bodyDiv w:val="1"/>
      <w:marLeft w:val="0"/>
      <w:marRight w:val="0"/>
      <w:marTop w:val="0"/>
      <w:marBottom w:val="0"/>
      <w:divBdr>
        <w:top w:val="none" w:sz="0" w:space="0" w:color="auto"/>
        <w:left w:val="none" w:sz="0" w:space="0" w:color="auto"/>
        <w:bottom w:val="none" w:sz="0" w:space="0" w:color="auto"/>
        <w:right w:val="none" w:sz="0" w:space="0" w:color="auto"/>
      </w:divBdr>
    </w:div>
    <w:div w:id="104234313">
      <w:bodyDiv w:val="1"/>
      <w:marLeft w:val="0"/>
      <w:marRight w:val="0"/>
      <w:marTop w:val="0"/>
      <w:marBottom w:val="0"/>
      <w:divBdr>
        <w:top w:val="none" w:sz="0" w:space="0" w:color="auto"/>
        <w:left w:val="none" w:sz="0" w:space="0" w:color="auto"/>
        <w:bottom w:val="none" w:sz="0" w:space="0" w:color="auto"/>
        <w:right w:val="none" w:sz="0" w:space="0" w:color="auto"/>
      </w:divBdr>
    </w:div>
    <w:div w:id="112942544">
      <w:bodyDiv w:val="1"/>
      <w:marLeft w:val="0"/>
      <w:marRight w:val="0"/>
      <w:marTop w:val="0"/>
      <w:marBottom w:val="0"/>
      <w:divBdr>
        <w:top w:val="none" w:sz="0" w:space="0" w:color="auto"/>
        <w:left w:val="none" w:sz="0" w:space="0" w:color="auto"/>
        <w:bottom w:val="none" w:sz="0" w:space="0" w:color="auto"/>
        <w:right w:val="none" w:sz="0" w:space="0" w:color="auto"/>
      </w:divBdr>
    </w:div>
    <w:div w:id="146635520">
      <w:bodyDiv w:val="1"/>
      <w:marLeft w:val="0"/>
      <w:marRight w:val="0"/>
      <w:marTop w:val="0"/>
      <w:marBottom w:val="0"/>
      <w:divBdr>
        <w:top w:val="none" w:sz="0" w:space="0" w:color="auto"/>
        <w:left w:val="none" w:sz="0" w:space="0" w:color="auto"/>
        <w:bottom w:val="none" w:sz="0" w:space="0" w:color="auto"/>
        <w:right w:val="none" w:sz="0" w:space="0" w:color="auto"/>
      </w:divBdr>
    </w:div>
    <w:div w:id="147865848">
      <w:bodyDiv w:val="1"/>
      <w:marLeft w:val="0"/>
      <w:marRight w:val="0"/>
      <w:marTop w:val="0"/>
      <w:marBottom w:val="0"/>
      <w:divBdr>
        <w:top w:val="none" w:sz="0" w:space="0" w:color="auto"/>
        <w:left w:val="none" w:sz="0" w:space="0" w:color="auto"/>
        <w:bottom w:val="none" w:sz="0" w:space="0" w:color="auto"/>
        <w:right w:val="none" w:sz="0" w:space="0" w:color="auto"/>
      </w:divBdr>
    </w:div>
    <w:div w:id="150290148">
      <w:bodyDiv w:val="1"/>
      <w:marLeft w:val="0"/>
      <w:marRight w:val="0"/>
      <w:marTop w:val="0"/>
      <w:marBottom w:val="0"/>
      <w:divBdr>
        <w:top w:val="none" w:sz="0" w:space="0" w:color="auto"/>
        <w:left w:val="none" w:sz="0" w:space="0" w:color="auto"/>
        <w:bottom w:val="none" w:sz="0" w:space="0" w:color="auto"/>
        <w:right w:val="none" w:sz="0" w:space="0" w:color="auto"/>
      </w:divBdr>
    </w:div>
    <w:div w:id="156265771">
      <w:bodyDiv w:val="1"/>
      <w:marLeft w:val="0"/>
      <w:marRight w:val="0"/>
      <w:marTop w:val="0"/>
      <w:marBottom w:val="0"/>
      <w:divBdr>
        <w:top w:val="none" w:sz="0" w:space="0" w:color="auto"/>
        <w:left w:val="none" w:sz="0" w:space="0" w:color="auto"/>
        <w:bottom w:val="none" w:sz="0" w:space="0" w:color="auto"/>
        <w:right w:val="none" w:sz="0" w:space="0" w:color="auto"/>
      </w:divBdr>
    </w:div>
    <w:div w:id="159346374">
      <w:bodyDiv w:val="1"/>
      <w:marLeft w:val="0"/>
      <w:marRight w:val="0"/>
      <w:marTop w:val="0"/>
      <w:marBottom w:val="0"/>
      <w:divBdr>
        <w:top w:val="none" w:sz="0" w:space="0" w:color="auto"/>
        <w:left w:val="none" w:sz="0" w:space="0" w:color="auto"/>
        <w:bottom w:val="none" w:sz="0" w:space="0" w:color="auto"/>
        <w:right w:val="none" w:sz="0" w:space="0" w:color="auto"/>
      </w:divBdr>
    </w:div>
    <w:div w:id="184951243">
      <w:bodyDiv w:val="1"/>
      <w:marLeft w:val="0"/>
      <w:marRight w:val="0"/>
      <w:marTop w:val="0"/>
      <w:marBottom w:val="0"/>
      <w:divBdr>
        <w:top w:val="none" w:sz="0" w:space="0" w:color="auto"/>
        <w:left w:val="none" w:sz="0" w:space="0" w:color="auto"/>
        <w:bottom w:val="none" w:sz="0" w:space="0" w:color="auto"/>
        <w:right w:val="none" w:sz="0" w:space="0" w:color="auto"/>
      </w:divBdr>
    </w:div>
    <w:div w:id="200360959">
      <w:bodyDiv w:val="1"/>
      <w:marLeft w:val="0"/>
      <w:marRight w:val="0"/>
      <w:marTop w:val="0"/>
      <w:marBottom w:val="0"/>
      <w:divBdr>
        <w:top w:val="none" w:sz="0" w:space="0" w:color="auto"/>
        <w:left w:val="none" w:sz="0" w:space="0" w:color="auto"/>
        <w:bottom w:val="none" w:sz="0" w:space="0" w:color="auto"/>
        <w:right w:val="none" w:sz="0" w:space="0" w:color="auto"/>
      </w:divBdr>
    </w:div>
    <w:div w:id="213584886">
      <w:bodyDiv w:val="1"/>
      <w:marLeft w:val="0"/>
      <w:marRight w:val="0"/>
      <w:marTop w:val="0"/>
      <w:marBottom w:val="0"/>
      <w:divBdr>
        <w:top w:val="none" w:sz="0" w:space="0" w:color="auto"/>
        <w:left w:val="none" w:sz="0" w:space="0" w:color="auto"/>
        <w:bottom w:val="none" w:sz="0" w:space="0" w:color="auto"/>
        <w:right w:val="none" w:sz="0" w:space="0" w:color="auto"/>
      </w:divBdr>
    </w:div>
    <w:div w:id="240257794">
      <w:bodyDiv w:val="1"/>
      <w:marLeft w:val="0"/>
      <w:marRight w:val="0"/>
      <w:marTop w:val="0"/>
      <w:marBottom w:val="0"/>
      <w:divBdr>
        <w:top w:val="none" w:sz="0" w:space="0" w:color="auto"/>
        <w:left w:val="none" w:sz="0" w:space="0" w:color="auto"/>
        <w:bottom w:val="none" w:sz="0" w:space="0" w:color="auto"/>
        <w:right w:val="none" w:sz="0" w:space="0" w:color="auto"/>
      </w:divBdr>
    </w:div>
    <w:div w:id="246157645">
      <w:bodyDiv w:val="1"/>
      <w:marLeft w:val="0"/>
      <w:marRight w:val="0"/>
      <w:marTop w:val="0"/>
      <w:marBottom w:val="0"/>
      <w:divBdr>
        <w:top w:val="none" w:sz="0" w:space="0" w:color="auto"/>
        <w:left w:val="none" w:sz="0" w:space="0" w:color="auto"/>
        <w:bottom w:val="none" w:sz="0" w:space="0" w:color="auto"/>
        <w:right w:val="none" w:sz="0" w:space="0" w:color="auto"/>
      </w:divBdr>
    </w:div>
    <w:div w:id="247889615">
      <w:bodyDiv w:val="1"/>
      <w:marLeft w:val="0"/>
      <w:marRight w:val="0"/>
      <w:marTop w:val="0"/>
      <w:marBottom w:val="0"/>
      <w:divBdr>
        <w:top w:val="none" w:sz="0" w:space="0" w:color="auto"/>
        <w:left w:val="none" w:sz="0" w:space="0" w:color="auto"/>
        <w:bottom w:val="none" w:sz="0" w:space="0" w:color="auto"/>
        <w:right w:val="none" w:sz="0" w:space="0" w:color="auto"/>
      </w:divBdr>
    </w:div>
    <w:div w:id="263416585">
      <w:bodyDiv w:val="1"/>
      <w:marLeft w:val="0"/>
      <w:marRight w:val="0"/>
      <w:marTop w:val="0"/>
      <w:marBottom w:val="0"/>
      <w:divBdr>
        <w:top w:val="none" w:sz="0" w:space="0" w:color="auto"/>
        <w:left w:val="none" w:sz="0" w:space="0" w:color="auto"/>
        <w:bottom w:val="none" w:sz="0" w:space="0" w:color="auto"/>
        <w:right w:val="none" w:sz="0" w:space="0" w:color="auto"/>
      </w:divBdr>
    </w:div>
    <w:div w:id="282812951">
      <w:bodyDiv w:val="1"/>
      <w:marLeft w:val="0"/>
      <w:marRight w:val="0"/>
      <w:marTop w:val="0"/>
      <w:marBottom w:val="0"/>
      <w:divBdr>
        <w:top w:val="none" w:sz="0" w:space="0" w:color="auto"/>
        <w:left w:val="none" w:sz="0" w:space="0" w:color="auto"/>
        <w:bottom w:val="none" w:sz="0" w:space="0" w:color="auto"/>
        <w:right w:val="none" w:sz="0" w:space="0" w:color="auto"/>
      </w:divBdr>
    </w:div>
    <w:div w:id="284968697">
      <w:bodyDiv w:val="1"/>
      <w:marLeft w:val="0"/>
      <w:marRight w:val="0"/>
      <w:marTop w:val="0"/>
      <w:marBottom w:val="0"/>
      <w:divBdr>
        <w:top w:val="none" w:sz="0" w:space="0" w:color="auto"/>
        <w:left w:val="none" w:sz="0" w:space="0" w:color="auto"/>
        <w:bottom w:val="none" w:sz="0" w:space="0" w:color="auto"/>
        <w:right w:val="none" w:sz="0" w:space="0" w:color="auto"/>
      </w:divBdr>
    </w:div>
    <w:div w:id="314186648">
      <w:bodyDiv w:val="1"/>
      <w:marLeft w:val="0"/>
      <w:marRight w:val="0"/>
      <w:marTop w:val="0"/>
      <w:marBottom w:val="0"/>
      <w:divBdr>
        <w:top w:val="none" w:sz="0" w:space="0" w:color="auto"/>
        <w:left w:val="none" w:sz="0" w:space="0" w:color="auto"/>
        <w:bottom w:val="none" w:sz="0" w:space="0" w:color="auto"/>
        <w:right w:val="none" w:sz="0" w:space="0" w:color="auto"/>
      </w:divBdr>
    </w:div>
    <w:div w:id="331447751">
      <w:bodyDiv w:val="1"/>
      <w:marLeft w:val="0"/>
      <w:marRight w:val="0"/>
      <w:marTop w:val="0"/>
      <w:marBottom w:val="0"/>
      <w:divBdr>
        <w:top w:val="none" w:sz="0" w:space="0" w:color="auto"/>
        <w:left w:val="none" w:sz="0" w:space="0" w:color="auto"/>
        <w:bottom w:val="none" w:sz="0" w:space="0" w:color="auto"/>
        <w:right w:val="none" w:sz="0" w:space="0" w:color="auto"/>
      </w:divBdr>
    </w:div>
    <w:div w:id="353966484">
      <w:bodyDiv w:val="1"/>
      <w:marLeft w:val="0"/>
      <w:marRight w:val="0"/>
      <w:marTop w:val="0"/>
      <w:marBottom w:val="0"/>
      <w:divBdr>
        <w:top w:val="none" w:sz="0" w:space="0" w:color="auto"/>
        <w:left w:val="none" w:sz="0" w:space="0" w:color="auto"/>
        <w:bottom w:val="none" w:sz="0" w:space="0" w:color="auto"/>
        <w:right w:val="none" w:sz="0" w:space="0" w:color="auto"/>
      </w:divBdr>
    </w:div>
    <w:div w:id="367219380">
      <w:bodyDiv w:val="1"/>
      <w:marLeft w:val="0"/>
      <w:marRight w:val="0"/>
      <w:marTop w:val="0"/>
      <w:marBottom w:val="0"/>
      <w:divBdr>
        <w:top w:val="none" w:sz="0" w:space="0" w:color="auto"/>
        <w:left w:val="none" w:sz="0" w:space="0" w:color="auto"/>
        <w:bottom w:val="none" w:sz="0" w:space="0" w:color="auto"/>
        <w:right w:val="none" w:sz="0" w:space="0" w:color="auto"/>
      </w:divBdr>
    </w:div>
    <w:div w:id="367876823">
      <w:bodyDiv w:val="1"/>
      <w:marLeft w:val="0"/>
      <w:marRight w:val="0"/>
      <w:marTop w:val="0"/>
      <w:marBottom w:val="0"/>
      <w:divBdr>
        <w:top w:val="none" w:sz="0" w:space="0" w:color="auto"/>
        <w:left w:val="none" w:sz="0" w:space="0" w:color="auto"/>
        <w:bottom w:val="none" w:sz="0" w:space="0" w:color="auto"/>
        <w:right w:val="none" w:sz="0" w:space="0" w:color="auto"/>
      </w:divBdr>
    </w:div>
    <w:div w:id="370349619">
      <w:bodyDiv w:val="1"/>
      <w:marLeft w:val="0"/>
      <w:marRight w:val="0"/>
      <w:marTop w:val="0"/>
      <w:marBottom w:val="0"/>
      <w:divBdr>
        <w:top w:val="none" w:sz="0" w:space="0" w:color="auto"/>
        <w:left w:val="none" w:sz="0" w:space="0" w:color="auto"/>
        <w:bottom w:val="none" w:sz="0" w:space="0" w:color="auto"/>
        <w:right w:val="none" w:sz="0" w:space="0" w:color="auto"/>
      </w:divBdr>
    </w:div>
    <w:div w:id="387189931">
      <w:bodyDiv w:val="1"/>
      <w:marLeft w:val="0"/>
      <w:marRight w:val="0"/>
      <w:marTop w:val="0"/>
      <w:marBottom w:val="0"/>
      <w:divBdr>
        <w:top w:val="none" w:sz="0" w:space="0" w:color="auto"/>
        <w:left w:val="none" w:sz="0" w:space="0" w:color="auto"/>
        <w:bottom w:val="none" w:sz="0" w:space="0" w:color="auto"/>
        <w:right w:val="none" w:sz="0" w:space="0" w:color="auto"/>
      </w:divBdr>
    </w:div>
    <w:div w:id="391389253">
      <w:bodyDiv w:val="1"/>
      <w:marLeft w:val="0"/>
      <w:marRight w:val="0"/>
      <w:marTop w:val="0"/>
      <w:marBottom w:val="0"/>
      <w:divBdr>
        <w:top w:val="none" w:sz="0" w:space="0" w:color="auto"/>
        <w:left w:val="none" w:sz="0" w:space="0" w:color="auto"/>
        <w:bottom w:val="none" w:sz="0" w:space="0" w:color="auto"/>
        <w:right w:val="none" w:sz="0" w:space="0" w:color="auto"/>
      </w:divBdr>
    </w:div>
    <w:div w:id="397439423">
      <w:bodyDiv w:val="1"/>
      <w:marLeft w:val="0"/>
      <w:marRight w:val="0"/>
      <w:marTop w:val="0"/>
      <w:marBottom w:val="0"/>
      <w:divBdr>
        <w:top w:val="none" w:sz="0" w:space="0" w:color="auto"/>
        <w:left w:val="none" w:sz="0" w:space="0" w:color="auto"/>
        <w:bottom w:val="none" w:sz="0" w:space="0" w:color="auto"/>
        <w:right w:val="none" w:sz="0" w:space="0" w:color="auto"/>
      </w:divBdr>
    </w:div>
    <w:div w:id="409352745">
      <w:bodyDiv w:val="1"/>
      <w:marLeft w:val="0"/>
      <w:marRight w:val="0"/>
      <w:marTop w:val="0"/>
      <w:marBottom w:val="0"/>
      <w:divBdr>
        <w:top w:val="none" w:sz="0" w:space="0" w:color="auto"/>
        <w:left w:val="none" w:sz="0" w:space="0" w:color="auto"/>
        <w:bottom w:val="none" w:sz="0" w:space="0" w:color="auto"/>
        <w:right w:val="none" w:sz="0" w:space="0" w:color="auto"/>
      </w:divBdr>
    </w:div>
    <w:div w:id="437792540">
      <w:bodyDiv w:val="1"/>
      <w:marLeft w:val="0"/>
      <w:marRight w:val="0"/>
      <w:marTop w:val="0"/>
      <w:marBottom w:val="0"/>
      <w:divBdr>
        <w:top w:val="none" w:sz="0" w:space="0" w:color="auto"/>
        <w:left w:val="none" w:sz="0" w:space="0" w:color="auto"/>
        <w:bottom w:val="none" w:sz="0" w:space="0" w:color="auto"/>
        <w:right w:val="none" w:sz="0" w:space="0" w:color="auto"/>
      </w:divBdr>
    </w:div>
    <w:div w:id="450248598">
      <w:bodyDiv w:val="1"/>
      <w:marLeft w:val="0"/>
      <w:marRight w:val="0"/>
      <w:marTop w:val="0"/>
      <w:marBottom w:val="0"/>
      <w:divBdr>
        <w:top w:val="none" w:sz="0" w:space="0" w:color="auto"/>
        <w:left w:val="none" w:sz="0" w:space="0" w:color="auto"/>
        <w:bottom w:val="none" w:sz="0" w:space="0" w:color="auto"/>
        <w:right w:val="none" w:sz="0" w:space="0" w:color="auto"/>
      </w:divBdr>
    </w:div>
    <w:div w:id="456411776">
      <w:bodyDiv w:val="1"/>
      <w:marLeft w:val="0"/>
      <w:marRight w:val="0"/>
      <w:marTop w:val="0"/>
      <w:marBottom w:val="0"/>
      <w:divBdr>
        <w:top w:val="none" w:sz="0" w:space="0" w:color="auto"/>
        <w:left w:val="none" w:sz="0" w:space="0" w:color="auto"/>
        <w:bottom w:val="none" w:sz="0" w:space="0" w:color="auto"/>
        <w:right w:val="none" w:sz="0" w:space="0" w:color="auto"/>
      </w:divBdr>
    </w:div>
    <w:div w:id="470371010">
      <w:bodyDiv w:val="1"/>
      <w:marLeft w:val="0"/>
      <w:marRight w:val="0"/>
      <w:marTop w:val="0"/>
      <w:marBottom w:val="0"/>
      <w:divBdr>
        <w:top w:val="none" w:sz="0" w:space="0" w:color="auto"/>
        <w:left w:val="none" w:sz="0" w:space="0" w:color="auto"/>
        <w:bottom w:val="none" w:sz="0" w:space="0" w:color="auto"/>
        <w:right w:val="none" w:sz="0" w:space="0" w:color="auto"/>
      </w:divBdr>
    </w:div>
    <w:div w:id="478227199">
      <w:bodyDiv w:val="1"/>
      <w:marLeft w:val="0"/>
      <w:marRight w:val="0"/>
      <w:marTop w:val="0"/>
      <w:marBottom w:val="0"/>
      <w:divBdr>
        <w:top w:val="none" w:sz="0" w:space="0" w:color="auto"/>
        <w:left w:val="none" w:sz="0" w:space="0" w:color="auto"/>
        <w:bottom w:val="none" w:sz="0" w:space="0" w:color="auto"/>
        <w:right w:val="none" w:sz="0" w:space="0" w:color="auto"/>
      </w:divBdr>
    </w:div>
    <w:div w:id="483350151">
      <w:bodyDiv w:val="1"/>
      <w:marLeft w:val="0"/>
      <w:marRight w:val="0"/>
      <w:marTop w:val="0"/>
      <w:marBottom w:val="0"/>
      <w:divBdr>
        <w:top w:val="none" w:sz="0" w:space="0" w:color="auto"/>
        <w:left w:val="none" w:sz="0" w:space="0" w:color="auto"/>
        <w:bottom w:val="none" w:sz="0" w:space="0" w:color="auto"/>
        <w:right w:val="none" w:sz="0" w:space="0" w:color="auto"/>
      </w:divBdr>
    </w:div>
    <w:div w:id="485365546">
      <w:bodyDiv w:val="1"/>
      <w:marLeft w:val="0"/>
      <w:marRight w:val="0"/>
      <w:marTop w:val="0"/>
      <w:marBottom w:val="0"/>
      <w:divBdr>
        <w:top w:val="none" w:sz="0" w:space="0" w:color="auto"/>
        <w:left w:val="none" w:sz="0" w:space="0" w:color="auto"/>
        <w:bottom w:val="none" w:sz="0" w:space="0" w:color="auto"/>
        <w:right w:val="none" w:sz="0" w:space="0" w:color="auto"/>
      </w:divBdr>
    </w:div>
    <w:div w:id="488596719">
      <w:bodyDiv w:val="1"/>
      <w:marLeft w:val="0"/>
      <w:marRight w:val="0"/>
      <w:marTop w:val="0"/>
      <w:marBottom w:val="0"/>
      <w:divBdr>
        <w:top w:val="none" w:sz="0" w:space="0" w:color="auto"/>
        <w:left w:val="none" w:sz="0" w:space="0" w:color="auto"/>
        <w:bottom w:val="none" w:sz="0" w:space="0" w:color="auto"/>
        <w:right w:val="none" w:sz="0" w:space="0" w:color="auto"/>
      </w:divBdr>
    </w:div>
    <w:div w:id="488980982">
      <w:bodyDiv w:val="1"/>
      <w:marLeft w:val="0"/>
      <w:marRight w:val="0"/>
      <w:marTop w:val="0"/>
      <w:marBottom w:val="0"/>
      <w:divBdr>
        <w:top w:val="none" w:sz="0" w:space="0" w:color="auto"/>
        <w:left w:val="none" w:sz="0" w:space="0" w:color="auto"/>
        <w:bottom w:val="none" w:sz="0" w:space="0" w:color="auto"/>
        <w:right w:val="none" w:sz="0" w:space="0" w:color="auto"/>
      </w:divBdr>
    </w:div>
    <w:div w:id="493885813">
      <w:bodyDiv w:val="1"/>
      <w:marLeft w:val="0"/>
      <w:marRight w:val="0"/>
      <w:marTop w:val="0"/>
      <w:marBottom w:val="0"/>
      <w:divBdr>
        <w:top w:val="none" w:sz="0" w:space="0" w:color="auto"/>
        <w:left w:val="none" w:sz="0" w:space="0" w:color="auto"/>
        <w:bottom w:val="none" w:sz="0" w:space="0" w:color="auto"/>
        <w:right w:val="none" w:sz="0" w:space="0" w:color="auto"/>
      </w:divBdr>
    </w:div>
    <w:div w:id="504055118">
      <w:bodyDiv w:val="1"/>
      <w:marLeft w:val="0"/>
      <w:marRight w:val="0"/>
      <w:marTop w:val="0"/>
      <w:marBottom w:val="0"/>
      <w:divBdr>
        <w:top w:val="none" w:sz="0" w:space="0" w:color="auto"/>
        <w:left w:val="none" w:sz="0" w:space="0" w:color="auto"/>
        <w:bottom w:val="none" w:sz="0" w:space="0" w:color="auto"/>
        <w:right w:val="none" w:sz="0" w:space="0" w:color="auto"/>
      </w:divBdr>
    </w:div>
    <w:div w:id="508570198">
      <w:bodyDiv w:val="1"/>
      <w:marLeft w:val="0"/>
      <w:marRight w:val="0"/>
      <w:marTop w:val="0"/>
      <w:marBottom w:val="0"/>
      <w:divBdr>
        <w:top w:val="none" w:sz="0" w:space="0" w:color="auto"/>
        <w:left w:val="none" w:sz="0" w:space="0" w:color="auto"/>
        <w:bottom w:val="none" w:sz="0" w:space="0" w:color="auto"/>
        <w:right w:val="none" w:sz="0" w:space="0" w:color="auto"/>
      </w:divBdr>
    </w:div>
    <w:div w:id="534583811">
      <w:bodyDiv w:val="1"/>
      <w:marLeft w:val="0"/>
      <w:marRight w:val="0"/>
      <w:marTop w:val="0"/>
      <w:marBottom w:val="0"/>
      <w:divBdr>
        <w:top w:val="none" w:sz="0" w:space="0" w:color="auto"/>
        <w:left w:val="none" w:sz="0" w:space="0" w:color="auto"/>
        <w:bottom w:val="none" w:sz="0" w:space="0" w:color="auto"/>
        <w:right w:val="none" w:sz="0" w:space="0" w:color="auto"/>
      </w:divBdr>
    </w:div>
    <w:div w:id="559092675">
      <w:bodyDiv w:val="1"/>
      <w:marLeft w:val="0"/>
      <w:marRight w:val="0"/>
      <w:marTop w:val="0"/>
      <w:marBottom w:val="0"/>
      <w:divBdr>
        <w:top w:val="none" w:sz="0" w:space="0" w:color="auto"/>
        <w:left w:val="none" w:sz="0" w:space="0" w:color="auto"/>
        <w:bottom w:val="none" w:sz="0" w:space="0" w:color="auto"/>
        <w:right w:val="none" w:sz="0" w:space="0" w:color="auto"/>
      </w:divBdr>
    </w:div>
    <w:div w:id="573517371">
      <w:bodyDiv w:val="1"/>
      <w:marLeft w:val="0"/>
      <w:marRight w:val="0"/>
      <w:marTop w:val="0"/>
      <w:marBottom w:val="0"/>
      <w:divBdr>
        <w:top w:val="none" w:sz="0" w:space="0" w:color="auto"/>
        <w:left w:val="none" w:sz="0" w:space="0" w:color="auto"/>
        <w:bottom w:val="none" w:sz="0" w:space="0" w:color="auto"/>
        <w:right w:val="none" w:sz="0" w:space="0" w:color="auto"/>
      </w:divBdr>
    </w:div>
    <w:div w:id="583999080">
      <w:bodyDiv w:val="1"/>
      <w:marLeft w:val="0"/>
      <w:marRight w:val="0"/>
      <w:marTop w:val="0"/>
      <w:marBottom w:val="0"/>
      <w:divBdr>
        <w:top w:val="none" w:sz="0" w:space="0" w:color="auto"/>
        <w:left w:val="none" w:sz="0" w:space="0" w:color="auto"/>
        <w:bottom w:val="none" w:sz="0" w:space="0" w:color="auto"/>
        <w:right w:val="none" w:sz="0" w:space="0" w:color="auto"/>
      </w:divBdr>
    </w:div>
    <w:div w:id="592979277">
      <w:bodyDiv w:val="1"/>
      <w:marLeft w:val="0"/>
      <w:marRight w:val="0"/>
      <w:marTop w:val="0"/>
      <w:marBottom w:val="0"/>
      <w:divBdr>
        <w:top w:val="none" w:sz="0" w:space="0" w:color="auto"/>
        <w:left w:val="none" w:sz="0" w:space="0" w:color="auto"/>
        <w:bottom w:val="none" w:sz="0" w:space="0" w:color="auto"/>
        <w:right w:val="none" w:sz="0" w:space="0" w:color="auto"/>
      </w:divBdr>
    </w:div>
    <w:div w:id="612982791">
      <w:bodyDiv w:val="1"/>
      <w:marLeft w:val="0"/>
      <w:marRight w:val="0"/>
      <w:marTop w:val="0"/>
      <w:marBottom w:val="0"/>
      <w:divBdr>
        <w:top w:val="none" w:sz="0" w:space="0" w:color="auto"/>
        <w:left w:val="none" w:sz="0" w:space="0" w:color="auto"/>
        <w:bottom w:val="none" w:sz="0" w:space="0" w:color="auto"/>
        <w:right w:val="none" w:sz="0" w:space="0" w:color="auto"/>
      </w:divBdr>
    </w:div>
    <w:div w:id="614098903">
      <w:bodyDiv w:val="1"/>
      <w:marLeft w:val="0"/>
      <w:marRight w:val="0"/>
      <w:marTop w:val="0"/>
      <w:marBottom w:val="0"/>
      <w:divBdr>
        <w:top w:val="none" w:sz="0" w:space="0" w:color="auto"/>
        <w:left w:val="none" w:sz="0" w:space="0" w:color="auto"/>
        <w:bottom w:val="none" w:sz="0" w:space="0" w:color="auto"/>
        <w:right w:val="none" w:sz="0" w:space="0" w:color="auto"/>
      </w:divBdr>
    </w:div>
    <w:div w:id="655457347">
      <w:bodyDiv w:val="1"/>
      <w:marLeft w:val="0"/>
      <w:marRight w:val="0"/>
      <w:marTop w:val="0"/>
      <w:marBottom w:val="0"/>
      <w:divBdr>
        <w:top w:val="none" w:sz="0" w:space="0" w:color="auto"/>
        <w:left w:val="none" w:sz="0" w:space="0" w:color="auto"/>
        <w:bottom w:val="none" w:sz="0" w:space="0" w:color="auto"/>
        <w:right w:val="none" w:sz="0" w:space="0" w:color="auto"/>
      </w:divBdr>
    </w:div>
    <w:div w:id="672025202">
      <w:bodyDiv w:val="1"/>
      <w:marLeft w:val="0"/>
      <w:marRight w:val="0"/>
      <w:marTop w:val="0"/>
      <w:marBottom w:val="0"/>
      <w:divBdr>
        <w:top w:val="none" w:sz="0" w:space="0" w:color="auto"/>
        <w:left w:val="none" w:sz="0" w:space="0" w:color="auto"/>
        <w:bottom w:val="none" w:sz="0" w:space="0" w:color="auto"/>
        <w:right w:val="none" w:sz="0" w:space="0" w:color="auto"/>
      </w:divBdr>
    </w:div>
    <w:div w:id="694385549">
      <w:bodyDiv w:val="1"/>
      <w:marLeft w:val="0"/>
      <w:marRight w:val="0"/>
      <w:marTop w:val="0"/>
      <w:marBottom w:val="0"/>
      <w:divBdr>
        <w:top w:val="none" w:sz="0" w:space="0" w:color="auto"/>
        <w:left w:val="none" w:sz="0" w:space="0" w:color="auto"/>
        <w:bottom w:val="none" w:sz="0" w:space="0" w:color="auto"/>
        <w:right w:val="none" w:sz="0" w:space="0" w:color="auto"/>
      </w:divBdr>
    </w:div>
    <w:div w:id="698622021">
      <w:bodyDiv w:val="1"/>
      <w:marLeft w:val="0"/>
      <w:marRight w:val="0"/>
      <w:marTop w:val="0"/>
      <w:marBottom w:val="0"/>
      <w:divBdr>
        <w:top w:val="none" w:sz="0" w:space="0" w:color="auto"/>
        <w:left w:val="none" w:sz="0" w:space="0" w:color="auto"/>
        <w:bottom w:val="none" w:sz="0" w:space="0" w:color="auto"/>
        <w:right w:val="none" w:sz="0" w:space="0" w:color="auto"/>
      </w:divBdr>
    </w:div>
    <w:div w:id="699673456">
      <w:bodyDiv w:val="1"/>
      <w:marLeft w:val="0"/>
      <w:marRight w:val="0"/>
      <w:marTop w:val="0"/>
      <w:marBottom w:val="0"/>
      <w:divBdr>
        <w:top w:val="none" w:sz="0" w:space="0" w:color="auto"/>
        <w:left w:val="none" w:sz="0" w:space="0" w:color="auto"/>
        <w:bottom w:val="none" w:sz="0" w:space="0" w:color="auto"/>
        <w:right w:val="none" w:sz="0" w:space="0" w:color="auto"/>
      </w:divBdr>
    </w:div>
    <w:div w:id="710544335">
      <w:bodyDiv w:val="1"/>
      <w:marLeft w:val="0"/>
      <w:marRight w:val="0"/>
      <w:marTop w:val="0"/>
      <w:marBottom w:val="0"/>
      <w:divBdr>
        <w:top w:val="none" w:sz="0" w:space="0" w:color="auto"/>
        <w:left w:val="none" w:sz="0" w:space="0" w:color="auto"/>
        <w:bottom w:val="none" w:sz="0" w:space="0" w:color="auto"/>
        <w:right w:val="none" w:sz="0" w:space="0" w:color="auto"/>
      </w:divBdr>
    </w:div>
    <w:div w:id="725954927">
      <w:bodyDiv w:val="1"/>
      <w:marLeft w:val="0"/>
      <w:marRight w:val="0"/>
      <w:marTop w:val="0"/>
      <w:marBottom w:val="0"/>
      <w:divBdr>
        <w:top w:val="none" w:sz="0" w:space="0" w:color="auto"/>
        <w:left w:val="none" w:sz="0" w:space="0" w:color="auto"/>
        <w:bottom w:val="none" w:sz="0" w:space="0" w:color="auto"/>
        <w:right w:val="none" w:sz="0" w:space="0" w:color="auto"/>
      </w:divBdr>
    </w:div>
    <w:div w:id="727151588">
      <w:bodyDiv w:val="1"/>
      <w:marLeft w:val="0"/>
      <w:marRight w:val="0"/>
      <w:marTop w:val="0"/>
      <w:marBottom w:val="0"/>
      <w:divBdr>
        <w:top w:val="none" w:sz="0" w:space="0" w:color="auto"/>
        <w:left w:val="none" w:sz="0" w:space="0" w:color="auto"/>
        <w:bottom w:val="none" w:sz="0" w:space="0" w:color="auto"/>
        <w:right w:val="none" w:sz="0" w:space="0" w:color="auto"/>
      </w:divBdr>
    </w:div>
    <w:div w:id="727997583">
      <w:bodyDiv w:val="1"/>
      <w:marLeft w:val="0"/>
      <w:marRight w:val="0"/>
      <w:marTop w:val="0"/>
      <w:marBottom w:val="0"/>
      <w:divBdr>
        <w:top w:val="none" w:sz="0" w:space="0" w:color="auto"/>
        <w:left w:val="none" w:sz="0" w:space="0" w:color="auto"/>
        <w:bottom w:val="none" w:sz="0" w:space="0" w:color="auto"/>
        <w:right w:val="none" w:sz="0" w:space="0" w:color="auto"/>
      </w:divBdr>
    </w:div>
    <w:div w:id="731848917">
      <w:bodyDiv w:val="1"/>
      <w:marLeft w:val="0"/>
      <w:marRight w:val="0"/>
      <w:marTop w:val="0"/>
      <w:marBottom w:val="0"/>
      <w:divBdr>
        <w:top w:val="none" w:sz="0" w:space="0" w:color="auto"/>
        <w:left w:val="none" w:sz="0" w:space="0" w:color="auto"/>
        <w:bottom w:val="none" w:sz="0" w:space="0" w:color="auto"/>
        <w:right w:val="none" w:sz="0" w:space="0" w:color="auto"/>
      </w:divBdr>
    </w:div>
    <w:div w:id="735012864">
      <w:bodyDiv w:val="1"/>
      <w:marLeft w:val="0"/>
      <w:marRight w:val="0"/>
      <w:marTop w:val="0"/>
      <w:marBottom w:val="0"/>
      <w:divBdr>
        <w:top w:val="none" w:sz="0" w:space="0" w:color="auto"/>
        <w:left w:val="none" w:sz="0" w:space="0" w:color="auto"/>
        <w:bottom w:val="none" w:sz="0" w:space="0" w:color="auto"/>
        <w:right w:val="none" w:sz="0" w:space="0" w:color="auto"/>
      </w:divBdr>
    </w:div>
    <w:div w:id="746610166">
      <w:bodyDiv w:val="1"/>
      <w:marLeft w:val="0"/>
      <w:marRight w:val="0"/>
      <w:marTop w:val="0"/>
      <w:marBottom w:val="0"/>
      <w:divBdr>
        <w:top w:val="none" w:sz="0" w:space="0" w:color="auto"/>
        <w:left w:val="none" w:sz="0" w:space="0" w:color="auto"/>
        <w:bottom w:val="none" w:sz="0" w:space="0" w:color="auto"/>
        <w:right w:val="none" w:sz="0" w:space="0" w:color="auto"/>
      </w:divBdr>
    </w:div>
    <w:div w:id="756248747">
      <w:bodyDiv w:val="1"/>
      <w:marLeft w:val="0"/>
      <w:marRight w:val="0"/>
      <w:marTop w:val="0"/>
      <w:marBottom w:val="0"/>
      <w:divBdr>
        <w:top w:val="none" w:sz="0" w:space="0" w:color="auto"/>
        <w:left w:val="none" w:sz="0" w:space="0" w:color="auto"/>
        <w:bottom w:val="none" w:sz="0" w:space="0" w:color="auto"/>
        <w:right w:val="none" w:sz="0" w:space="0" w:color="auto"/>
      </w:divBdr>
    </w:div>
    <w:div w:id="764619662">
      <w:bodyDiv w:val="1"/>
      <w:marLeft w:val="0"/>
      <w:marRight w:val="0"/>
      <w:marTop w:val="0"/>
      <w:marBottom w:val="0"/>
      <w:divBdr>
        <w:top w:val="none" w:sz="0" w:space="0" w:color="auto"/>
        <w:left w:val="none" w:sz="0" w:space="0" w:color="auto"/>
        <w:bottom w:val="none" w:sz="0" w:space="0" w:color="auto"/>
        <w:right w:val="none" w:sz="0" w:space="0" w:color="auto"/>
      </w:divBdr>
    </w:div>
    <w:div w:id="775757343">
      <w:bodyDiv w:val="1"/>
      <w:marLeft w:val="0"/>
      <w:marRight w:val="0"/>
      <w:marTop w:val="0"/>
      <w:marBottom w:val="0"/>
      <w:divBdr>
        <w:top w:val="none" w:sz="0" w:space="0" w:color="auto"/>
        <w:left w:val="none" w:sz="0" w:space="0" w:color="auto"/>
        <w:bottom w:val="none" w:sz="0" w:space="0" w:color="auto"/>
        <w:right w:val="none" w:sz="0" w:space="0" w:color="auto"/>
      </w:divBdr>
    </w:div>
    <w:div w:id="795291798">
      <w:bodyDiv w:val="1"/>
      <w:marLeft w:val="0"/>
      <w:marRight w:val="0"/>
      <w:marTop w:val="0"/>
      <w:marBottom w:val="0"/>
      <w:divBdr>
        <w:top w:val="none" w:sz="0" w:space="0" w:color="auto"/>
        <w:left w:val="none" w:sz="0" w:space="0" w:color="auto"/>
        <w:bottom w:val="none" w:sz="0" w:space="0" w:color="auto"/>
        <w:right w:val="none" w:sz="0" w:space="0" w:color="auto"/>
      </w:divBdr>
    </w:div>
    <w:div w:id="800194582">
      <w:bodyDiv w:val="1"/>
      <w:marLeft w:val="0"/>
      <w:marRight w:val="0"/>
      <w:marTop w:val="0"/>
      <w:marBottom w:val="0"/>
      <w:divBdr>
        <w:top w:val="none" w:sz="0" w:space="0" w:color="auto"/>
        <w:left w:val="none" w:sz="0" w:space="0" w:color="auto"/>
        <w:bottom w:val="none" w:sz="0" w:space="0" w:color="auto"/>
        <w:right w:val="none" w:sz="0" w:space="0" w:color="auto"/>
      </w:divBdr>
    </w:div>
    <w:div w:id="803161459">
      <w:bodyDiv w:val="1"/>
      <w:marLeft w:val="0"/>
      <w:marRight w:val="0"/>
      <w:marTop w:val="0"/>
      <w:marBottom w:val="0"/>
      <w:divBdr>
        <w:top w:val="none" w:sz="0" w:space="0" w:color="auto"/>
        <w:left w:val="none" w:sz="0" w:space="0" w:color="auto"/>
        <w:bottom w:val="none" w:sz="0" w:space="0" w:color="auto"/>
        <w:right w:val="none" w:sz="0" w:space="0" w:color="auto"/>
      </w:divBdr>
    </w:div>
    <w:div w:id="813834399">
      <w:bodyDiv w:val="1"/>
      <w:marLeft w:val="0"/>
      <w:marRight w:val="0"/>
      <w:marTop w:val="0"/>
      <w:marBottom w:val="0"/>
      <w:divBdr>
        <w:top w:val="none" w:sz="0" w:space="0" w:color="auto"/>
        <w:left w:val="none" w:sz="0" w:space="0" w:color="auto"/>
        <w:bottom w:val="none" w:sz="0" w:space="0" w:color="auto"/>
        <w:right w:val="none" w:sz="0" w:space="0" w:color="auto"/>
      </w:divBdr>
    </w:div>
    <w:div w:id="813834495">
      <w:bodyDiv w:val="1"/>
      <w:marLeft w:val="0"/>
      <w:marRight w:val="0"/>
      <w:marTop w:val="0"/>
      <w:marBottom w:val="0"/>
      <w:divBdr>
        <w:top w:val="none" w:sz="0" w:space="0" w:color="auto"/>
        <w:left w:val="none" w:sz="0" w:space="0" w:color="auto"/>
        <w:bottom w:val="none" w:sz="0" w:space="0" w:color="auto"/>
        <w:right w:val="none" w:sz="0" w:space="0" w:color="auto"/>
      </w:divBdr>
    </w:div>
    <w:div w:id="821123133">
      <w:bodyDiv w:val="1"/>
      <w:marLeft w:val="0"/>
      <w:marRight w:val="0"/>
      <w:marTop w:val="0"/>
      <w:marBottom w:val="0"/>
      <w:divBdr>
        <w:top w:val="none" w:sz="0" w:space="0" w:color="auto"/>
        <w:left w:val="none" w:sz="0" w:space="0" w:color="auto"/>
        <w:bottom w:val="none" w:sz="0" w:space="0" w:color="auto"/>
        <w:right w:val="none" w:sz="0" w:space="0" w:color="auto"/>
      </w:divBdr>
    </w:div>
    <w:div w:id="823548177">
      <w:bodyDiv w:val="1"/>
      <w:marLeft w:val="0"/>
      <w:marRight w:val="0"/>
      <w:marTop w:val="0"/>
      <w:marBottom w:val="0"/>
      <w:divBdr>
        <w:top w:val="none" w:sz="0" w:space="0" w:color="auto"/>
        <w:left w:val="none" w:sz="0" w:space="0" w:color="auto"/>
        <w:bottom w:val="none" w:sz="0" w:space="0" w:color="auto"/>
        <w:right w:val="none" w:sz="0" w:space="0" w:color="auto"/>
      </w:divBdr>
    </w:div>
    <w:div w:id="824468666">
      <w:bodyDiv w:val="1"/>
      <w:marLeft w:val="0"/>
      <w:marRight w:val="0"/>
      <w:marTop w:val="0"/>
      <w:marBottom w:val="0"/>
      <w:divBdr>
        <w:top w:val="none" w:sz="0" w:space="0" w:color="auto"/>
        <w:left w:val="none" w:sz="0" w:space="0" w:color="auto"/>
        <w:bottom w:val="none" w:sz="0" w:space="0" w:color="auto"/>
        <w:right w:val="none" w:sz="0" w:space="0" w:color="auto"/>
      </w:divBdr>
    </w:div>
    <w:div w:id="843711394">
      <w:bodyDiv w:val="1"/>
      <w:marLeft w:val="0"/>
      <w:marRight w:val="0"/>
      <w:marTop w:val="0"/>
      <w:marBottom w:val="0"/>
      <w:divBdr>
        <w:top w:val="none" w:sz="0" w:space="0" w:color="auto"/>
        <w:left w:val="none" w:sz="0" w:space="0" w:color="auto"/>
        <w:bottom w:val="none" w:sz="0" w:space="0" w:color="auto"/>
        <w:right w:val="none" w:sz="0" w:space="0" w:color="auto"/>
      </w:divBdr>
    </w:div>
    <w:div w:id="870994713">
      <w:bodyDiv w:val="1"/>
      <w:marLeft w:val="0"/>
      <w:marRight w:val="0"/>
      <w:marTop w:val="0"/>
      <w:marBottom w:val="0"/>
      <w:divBdr>
        <w:top w:val="none" w:sz="0" w:space="0" w:color="auto"/>
        <w:left w:val="none" w:sz="0" w:space="0" w:color="auto"/>
        <w:bottom w:val="none" w:sz="0" w:space="0" w:color="auto"/>
        <w:right w:val="none" w:sz="0" w:space="0" w:color="auto"/>
      </w:divBdr>
    </w:div>
    <w:div w:id="883755675">
      <w:bodyDiv w:val="1"/>
      <w:marLeft w:val="0"/>
      <w:marRight w:val="0"/>
      <w:marTop w:val="0"/>
      <w:marBottom w:val="0"/>
      <w:divBdr>
        <w:top w:val="none" w:sz="0" w:space="0" w:color="auto"/>
        <w:left w:val="none" w:sz="0" w:space="0" w:color="auto"/>
        <w:bottom w:val="none" w:sz="0" w:space="0" w:color="auto"/>
        <w:right w:val="none" w:sz="0" w:space="0" w:color="auto"/>
      </w:divBdr>
    </w:div>
    <w:div w:id="891694736">
      <w:bodyDiv w:val="1"/>
      <w:marLeft w:val="0"/>
      <w:marRight w:val="0"/>
      <w:marTop w:val="0"/>
      <w:marBottom w:val="0"/>
      <w:divBdr>
        <w:top w:val="none" w:sz="0" w:space="0" w:color="auto"/>
        <w:left w:val="none" w:sz="0" w:space="0" w:color="auto"/>
        <w:bottom w:val="none" w:sz="0" w:space="0" w:color="auto"/>
        <w:right w:val="none" w:sz="0" w:space="0" w:color="auto"/>
      </w:divBdr>
    </w:div>
    <w:div w:id="906763967">
      <w:bodyDiv w:val="1"/>
      <w:marLeft w:val="0"/>
      <w:marRight w:val="0"/>
      <w:marTop w:val="0"/>
      <w:marBottom w:val="0"/>
      <w:divBdr>
        <w:top w:val="none" w:sz="0" w:space="0" w:color="auto"/>
        <w:left w:val="none" w:sz="0" w:space="0" w:color="auto"/>
        <w:bottom w:val="none" w:sz="0" w:space="0" w:color="auto"/>
        <w:right w:val="none" w:sz="0" w:space="0" w:color="auto"/>
      </w:divBdr>
    </w:div>
    <w:div w:id="912201871">
      <w:bodyDiv w:val="1"/>
      <w:marLeft w:val="0"/>
      <w:marRight w:val="0"/>
      <w:marTop w:val="0"/>
      <w:marBottom w:val="0"/>
      <w:divBdr>
        <w:top w:val="none" w:sz="0" w:space="0" w:color="auto"/>
        <w:left w:val="none" w:sz="0" w:space="0" w:color="auto"/>
        <w:bottom w:val="none" w:sz="0" w:space="0" w:color="auto"/>
        <w:right w:val="none" w:sz="0" w:space="0" w:color="auto"/>
      </w:divBdr>
    </w:div>
    <w:div w:id="917133373">
      <w:bodyDiv w:val="1"/>
      <w:marLeft w:val="0"/>
      <w:marRight w:val="0"/>
      <w:marTop w:val="0"/>
      <w:marBottom w:val="0"/>
      <w:divBdr>
        <w:top w:val="none" w:sz="0" w:space="0" w:color="auto"/>
        <w:left w:val="none" w:sz="0" w:space="0" w:color="auto"/>
        <w:bottom w:val="none" w:sz="0" w:space="0" w:color="auto"/>
        <w:right w:val="none" w:sz="0" w:space="0" w:color="auto"/>
      </w:divBdr>
    </w:div>
    <w:div w:id="928345328">
      <w:bodyDiv w:val="1"/>
      <w:marLeft w:val="0"/>
      <w:marRight w:val="0"/>
      <w:marTop w:val="0"/>
      <w:marBottom w:val="0"/>
      <w:divBdr>
        <w:top w:val="none" w:sz="0" w:space="0" w:color="auto"/>
        <w:left w:val="none" w:sz="0" w:space="0" w:color="auto"/>
        <w:bottom w:val="none" w:sz="0" w:space="0" w:color="auto"/>
        <w:right w:val="none" w:sz="0" w:space="0" w:color="auto"/>
      </w:divBdr>
    </w:div>
    <w:div w:id="947859162">
      <w:bodyDiv w:val="1"/>
      <w:marLeft w:val="0"/>
      <w:marRight w:val="0"/>
      <w:marTop w:val="0"/>
      <w:marBottom w:val="0"/>
      <w:divBdr>
        <w:top w:val="none" w:sz="0" w:space="0" w:color="auto"/>
        <w:left w:val="none" w:sz="0" w:space="0" w:color="auto"/>
        <w:bottom w:val="none" w:sz="0" w:space="0" w:color="auto"/>
        <w:right w:val="none" w:sz="0" w:space="0" w:color="auto"/>
      </w:divBdr>
    </w:div>
    <w:div w:id="957565801">
      <w:bodyDiv w:val="1"/>
      <w:marLeft w:val="0"/>
      <w:marRight w:val="0"/>
      <w:marTop w:val="0"/>
      <w:marBottom w:val="0"/>
      <w:divBdr>
        <w:top w:val="none" w:sz="0" w:space="0" w:color="auto"/>
        <w:left w:val="none" w:sz="0" w:space="0" w:color="auto"/>
        <w:bottom w:val="none" w:sz="0" w:space="0" w:color="auto"/>
        <w:right w:val="none" w:sz="0" w:space="0" w:color="auto"/>
      </w:divBdr>
    </w:div>
    <w:div w:id="962686106">
      <w:bodyDiv w:val="1"/>
      <w:marLeft w:val="0"/>
      <w:marRight w:val="0"/>
      <w:marTop w:val="0"/>
      <w:marBottom w:val="0"/>
      <w:divBdr>
        <w:top w:val="none" w:sz="0" w:space="0" w:color="auto"/>
        <w:left w:val="none" w:sz="0" w:space="0" w:color="auto"/>
        <w:bottom w:val="none" w:sz="0" w:space="0" w:color="auto"/>
        <w:right w:val="none" w:sz="0" w:space="0" w:color="auto"/>
      </w:divBdr>
    </w:div>
    <w:div w:id="971597162">
      <w:bodyDiv w:val="1"/>
      <w:marLeft w:val="0"/>
      <w:marRight w:val="0"/>
      <w:marTop w:val="0"/>
      <w:marBottom w:val="0"/>
      <w:divBdr>
        <w:top w:val="none" w:sz="0" w:space="0" w:color="auto"/>
        <w:left w:val="none" w:sz="0" w:space="0" w:color="auto"/>
        <w:bottom w:val="none" w:sz="0" w:space="0" w:color="auto"/>
        <w:right w:val="none" w:sz="0" w:space="0" w:color="auto"/>
      </w:divBdr>
    </w:div>
    <w:div w:id="971860498">
      <w:bodyDiv w:val="1"/>
      <w:marLeft w:val="0"/>
      <w:marRight w:val="0"/>
      <w:marTop w:val="0"/>
      <w:marBottom w:val="0"/>
      <w:divBdr>
        <w:top w:val="none" w:sz="0" w:space="0" w:color="auto"/>
        <w:left w:val="none" w:sz="0" w:space="0" w:color="auto"/>
        <w:bottom w:val="none" w:sz="0" w:space="0" w:color="auto"/>
        <w:right w:val="none" w:sz="0" w:space="0" w:color="auto"/>
      </w:divBdr>
    </w:div>
    <w:div w:id="982271495">
      <w:bodyDiv w:val="1"/>
      <w:marLeft w:val="0"/>
      <w:marRight w:val="0"/>
      <w:marTop w:val="0"/>
      <w:marBottom w:val="0"/>
      <w:divBdr>
        <w:top w:val="none" w:sz="0" w:space="0" w:color="auto"/>
        <w:left w:val="none" w:sz="0" w:space="0" w:color="auto"/>
        <w:bottom w:val="none" w:sz="0" w:space="0" w:color="auto"/>
        <w:right w:val="none" w:sz="0" w:space="0" w:color="auto"/>
      </w:divBdr>
    </w:div>
    <w:div w:id="990254868">
      <w:bodyDiv w:val="1"/>
      <w:marLeft w:val="0"/>
      <w:marRight w:val="0"/>
      <w:marTop w:val="0"/>
      <w:marBottom w:val="0"/>
      <w:divBdr>
        <w:top w:val="none" w:sz="0" w:space="0" w:color="auto"/>
        <w:left w:val="none" w:sz="0" w:space="0" w:color="auto"/>
        <w:bottom w:val="none" w:sz="0" w:space="0" w:color="auto"/>
        <w:right w:val="none" w:sz="0" w:space="0" w:color="auto"/>
      </w:divBdr>
    </w:div>
    <w:div w:id="1002514558">
      <w:bodyDiv w:val="1"/>
      <w:marLeft w:val="0"/>
      <w:marRight w:val="0"/>
      <w:marTop w:val="0"/>
      <w:marBottom w:val="0"/>
      <w:divBdr>
        <w:top w:val="none" w:sz="0" w:space="0" w:color="auto"/>
        <w:left w:val="none" w:sz="0" w:space="0" w:color="auto"/>
        <w:bottom w:val="none" w:sz="0" w:space="0" w:color="auto"/>
        <w:right w:val="none" w:sz="0" w:space="0" w:color="auto"/>
      </w:divBdr>
    </w:div>
    <w:div w:id="1013995766">
      <w:bodyDiv w:val="1"/>
      <w:marLeft w:val="0"/>
      <w:marRight w:val="0"/>
      <w:marTop w:val="0"/>
      <w:marBottom w:val="0"/>
      <w:divBdr>
        <w:top w:val="none" w:sz="0" w:space="0" w:color="auto"/>
        <w:left w:val="none" w:sz="0" w:space="0" w:color="auto"/>
        <w:bottom w:val="none" w:sz="0" w:space="0" w:color="auto"/>
        <w:right w:val="none" w:sz="0" w:space="0" w:color="auto"/>
      </w:divBdr>
    </w:div>
    <w:div w:id="1039358254">
      <w:bodyDiv w:val="1"/>
      <w:marLeft w:val="0"/>
      <w:marRight w:val="0"/>
      <w:marTop w:val="0"/>
      <w:marBottom w:val="0"/>
      <w:divBdr>
        <w:top w:val="none" w:sz="0" w:space="0" w:color="auto"/>
        <w:left w:val="none" w:sz="0" w:space="0" w:color="auto"/>
        <w:bottom w:val="none" w:sz="0" w:space="0" w:color="auto"/>
        <w:right w:val="none" w:sz="0" w:space="0" w:color="auto"/>
      </w:divBdr>
    </w:div>
    <w:div w:id="1075207487">
      <w:bodyDiv w:val="1"/>
      <w:marLeft w:val="0"/>
      <w:marRight w:val="0"/>
      <w:marTop w:val="0"/>
      <w:marBottom w:val="0"/>
      <w:divBdr>
        <w:top w:val="none" w:sz="0" w:space="0" w:color="auto"/>
        <w:left w:val="none" w:sz="0" w:space="0" w:color="auto"/>
        <w:bottom w:val="none" w:sz="0" w:space="0" w:color="auto"/>
        <w:right w:val="none" w:sz="0" w:space="0" w:color="auto"/>
      </w:divBdr>
    </w:div>
    <w:div w:id="1079444663">
      <w:bodyDiv w:val="1"/>
      <w:marLeft w:val="0"/>
      <w:marRight w:val="0"/>
      <w:marTop w:val="0"/>
      <w:marBottom w:val="0"/>
      <w:divBdr>
        <w:top w:val="none" w:sz="0" w:space="0" w:color="auto"/>
        <w:left w:val="none" w:sz="0" w:space="0" w:color="auto"/>
        <w:bottom w:val="none" w:sz="0" w:space="0" w:color="auto"/>
        <w:right w:val="none" w:sz="0" w:space="0" w:color="auto"/>
      </w:divBdr>
    </w:div>
    <w:div w:id="1079982533">
      <w:bodyDiv w:val="1"/>
      <w:marLeft w:val="0"/>
      <w:marRight w:val="0"/>
      <w:marTop w:val="0"/>
      <w:marBottom w:val="0"/>
      <w:divBdr>
        <w:top w:val="none" w:sz="0" w:space="0" w:color="auto"/>
        <w:left w:val="none" w:sz="0" w:space="0" w:color="auto"/>
        <w:bottom w:val="none" w:sz="0" w:space="0" w:color="auto"/>
        <w:right w:val="none" w:sz="0" w:space="0" w:color="auto"/>
      </w:divBdr>
    </w:div>
    <w:div w:id="1093475564">
      <w:bodyDiv w:val="1"/>
      <w:marLeft w:val="0"/>
      <w:marRight w:val="0"/>
      <w:marTop w:val="0"/>
      <w:marBottom w:val="0"/>
      <w:divBdr>
        <w:top w:val="none" w:sz="0" w:space="0" w:color="auto"/>
        <w:left w:val="none" w:sz="0" w:space="0" w:color="auto"/>
        <w:bottom w:val="none" w:sz="0" w:space="0" w:color="auto"/>
        <w:right w:val="none" w:sz="0" w:space="0" w:color="auto"/>
      </w:divBdr>
    </w:div>
    <w:div w:id="1098914042">
      <w:bodyDiv w:val="1"/>
      <w:marLeft w:val="0"/>
      <w:marRight w:val="0"/>
      <w:marTop w:val="0"/>
      <w:marBottom w:val="0"/>
      <w:divBdr>
        <w:top w:val="none" w:sz="0" w:space="0" w:color="auto"/>
        <w:left w:val="none" w:sz="0" w:space="0" w:color="auto"/>
        <w:bottom w:val="none" w:sz="0" w:space="0" w:color="auto"/>
        <w:right w:val="none" w:sz="0" w:space="0" w:color="auto"/>
      </w:divBdr>
    </w:div>
    <w:div w:id="1102725880">
      <w:bodyDiv w:val="1"/>
      <w:marLeft w:val="0"/>
      <w:marRight w:val="0"/>
      <w:marTop w:val="0"/>
      <w:marBottom w:val="0"/>
      <w:divBdr>
        <w:top w:val="none" w:sz="0" w:space="0" w:color="auto"/>
        <w:left w:val="none" w:sz="0" w:space="0" w:color="auto"/>
        <w:bottom w:val="none" w:sz="0" w:space="0" w:color="auto"/>
        <w:right w:val="none" w:sz="0" w:space="0" w:color="auto"/>
      </w:divBdr>
    </w:div>
    <w:div w:id="1103501951">
      <w:bodyDiv w:val="1"/>
      <w:marLeft w:val="0"/>
      <w:marRight w:val="0"/>
      <w:marTop w:val="0"/>
      <w:marBottom w:val="0"/>
      <w:divBdr>
        <w:top w:val="none" w:sz="0" w:space="0" w:color="auto"/>
        <w:left w:val="none" w:sz="0" w:space="0" w:color="auto"/>
        <w:bottom w:val="none" w:sz="0" w:space="0" w:color="auto"/>
        <w:right w:val="none" w:sz="0" w:space="0" w:color="auto"/>
      </w:divBdr>
    </w:div>
    <w:div w:id="1103650703">
      <w:bodyDiv w:val="1"/>
      <w:marLeft w:val="0"/>
      <w:marRight w:val="0"/>
      <w:marTop w:val="0"/>
      <w:marBottom w:val="0"/>
      <w:divBdr>
        <w:top w:val="none" w:sz="0" w:space="0" w:color="auto"/>
        <w:left w:val="none" w:sz="0" w:space="0" w:color="auto"/>
        <w:bottom w:val="none" w:sz="0" w:space="0" w:color="auto"/>
        <w:right w:val="none" w:sz="0" w:space="0" w:color="auto"/>
      </w:divBdr>
    </w:div>
    <w:div w:id="1103920914">
      <w:bodyDiv w:val="1"/>
      <w:marLeft w:val="0"/>
      <w:marRight w:val="0"/>
      <w:marTop w:val="0"/>
      <w:marBottom w:val="0"/>
      <w:divBdr>
        <w:top w:val="none" w:sz="0" w:space="0" w:color="auto"/>
        <w:left w:val="none" w:sz="0" w:space="0" w:color="auto"/>
        <w:bottom w:val="none" w:sz="0" w:space="0" w:color="auto"/>
        <w:right w:val="none" w:sz="0" w:space="0" w:color="auto"/>
      </w:divBdr>
    </w:div>
    <w:div w:id="1120566927">
      <w:bodyDiv w:val="1"/>
      <w:marLeft w:val="0"/>
      <w:marRight w:val="0"/>
      <w:marTop w:val="0"/>
      <w:marBottom w:val="0"/>
      <w:divBdr>
        <w:top w:val="none" w:sz="0" w:space="0" w:color="auto"/>
        <w:left w:val="none" w:sz="0" w:space="0" w:color="auto"/>
        <w:bottom w:val="none" w:sz="0" w:space="0" w:color="auto"/>
        <w:right w:val="none" w:sz="0" w:space="0" w:color="auto"/>
      </w:divBdr>
    </w:div>
    <w:div w:id="1121069487">
      <w:bodyDiv w:val="1"/>
      <w:marLeft w:val="0"/>
      <w:marRight w:val="0"/>
      <w:marTop w:val="0"/>
      <w:marBottom w:val="0"/>
      <w:divBdr>
        <w:top w:val="none" w:sz="0" w:space="0" w:color="auto"/>
        <w:left w:val="none" w:sz="0" w:space="0" w:color="auto"/>
        <w:bottom w:val="none" w:sz="0" w:space="0" w:color="auto"/>
        <w:right w:val="none" w:sz="0" w:space="0" w:color="auto"/>
      </w:divBdr>
    </w:div>
    <w:div w:id="1122572233">
      <w:bodyDiv w:val="1"/>
      <w:marLeft w:val="0"/>
      <w:marRight w:val="0"/>
      <w:marTop w:val="0"/>
      <w:marBottom w:val="0"/>
      <w:divBdr>
        <w:top w:val="none" w:sz="0" w:space="0" w:color="auto"/>
        <w:left w:val="none" w:sz="0" w:space="0" w:color="auto"/>
        <w:bottom w:val="none" w:sz="0" w:space="0" w:color="auto"/>
        <w:right w:val="none" w:sz="0" w:space="0" w:color="auto"/>
      </w:divBdr>
    </w:div>
    <w:div w:id="1125200632">
      <w:bodyDiv w:val="1"/>
      <w:marLeft w:val="0"/>
      <w:marRight w:val="0"/>
      <w:marTop w:val="0"/>
      <w:marBottom w:val="0"/>
      <w:divBdr>
        <w:top w:val="none" w:sz="0" w:space="0" w:color="auto"/>
        <w:left w:val="none" w:sz="0" w:space="0" w:color="auto"/>
        <w:bottom w:val="none" w:sz="0" w:space="0" w:color="auto"/>
        <w:right w:val="none" w:sz="0" w:space="0" w:color="auto"/>
      </w:divBdr>
    </w:div>
    <w:div w:id="1132408030">
      <w:bodyDiv w:val="1"/>
      <w:marLeft w:val="0"/>
      <w:marRight w:val="0"/>
      <w:marTop w:val="0"/>
      <w:marBottom w:val="0"/>
      <w:divBdr>
        <w:top w:val="none" w:sz="0" w:space="0" w:color="auto"/>
        <w:left w:val="none" w:sz="0" w:space="0" w:color="auto"/>
        <w:bottom w:val="none" w:sz="0" w:space="0" w:color="auto"/>
        <w:right w:val="none" w:sz="0" w:space="0" w:color="auto"/>
      </w:divBdr>
    </w:div>
    <w:div w:id="1134104972">
      <w:bodyDiv w:val="1"/>
      <w:marLeft w:val="0"/>
      <w:marRight w:val="0"/>
      <w:marTop w:val="0"/>
      <w:marBottom w:val="0"/>
      <w:divBdr>
        <w:top w:val="none" w:sz="0" w:space="0" w:color="auto"/>
        <w:left w:val="none" w:sz="0" w:space="0" w:color="auto"/>
        <w:bottom w:val="none" w:sz="0" w:space="0" w:color="auto"/>
        <w:right w:val="none" w:sz="0" w:space="0" w:color="auto"/>
      </w:divBdr>
    </w:div>
    <w:div w:id="1137377484">
      <w:bodyDiv w:val="1"/>
      <w:marLeft w:val="0"/>
      <w:marRight w:val="0"/>
      <w:marTop w:val="0"/>
      <w:marBottom w:val="0"/>
      <w:divBdr>
        <w:top w:val="none" w:sz="0" w:space="0" w:color="auto"/>
        <w:left w:val="none" w:sz="0" w:space="0" w:color="auto"/>
        <w:bottom w:val="none" w:sz="0" w:space="0" w:color="auto"/>
        <w:right w:val="none" w:sz="0" w:space="0" w:color="auto"/>
      </w:divBdr>
    </w:div>
    <w:div w:id="1138110568">
      <w:bodyDiv w:val="1"/>
      <w:marLeft w:val="0"/>
      <w:marRight w:val="0"/>
      <w:marTop w:val="0"/>
      <w:marBottom w:val="0"/>
      <w:divBdr>
        <w:top w:val="none" w:sz="0" w:space="0" w:color="auto"/>
        <w:left w:val="none" w:sz="0" w:space="0" w:color="auto"/>
        <w:bottom w:val="none" w:sz="0" w:space="0" w:color="auto"/>
        <w:right w:val="none" w:sz="0" w:space="0" w:color="auto"/>
      </w:divBdr>
    </w:div>
    <w:div w:id="1143111190">
      <w:bodyDiv w:val="1"/>
      <w:marLeft w:val="0"/>
      <w:marRight w:val="0"/>
      <w:marTop w:val="0"/>
      <w:marBottom w:val="0"/>
      <w:divBdr>
        <w:top w:val="none" w:sz="0" w:space="0" w:color="auto"/>
        <w:left w:val="none" w:sz="0" w:space="0" w:color="auto"/>
        <w:bottom w:val="none" w:sz="0" w:space="0" w:color="auto"/>
        <w:right w:val="none" w:sz="0" w:space="0" w:color="auto"/>
      </w:divBdr>
    </w:div>
    <w:div w:id="1144664343">
      <w:bodyDiv w:val="1"/>
      <w:marLeft w:val="0"/>
      <w:marRight w:val="0"/>
      <w:marTop w:val="0"/>
      <w:marBottom w:val="0"/>
      <w:divBdr>
        <w:top w:val="none" w:sz="0" w:space="0" w:color="auto"/>
        <w:left w:val="none" w:sz="0" w:space="0" w:color="auto"/>
        <w:bottom w:val="none" w:sz="0" w:space="0" w:color="auto"/>
        <w:right w:val="none" w:sz="0" w:space="0" w:color="auto"/>
      </w:divBdr>
    </w:div>
    <w:div w:id="1164511158">
      <w:bodyDiv w:val="1"/>
      <w:marLeft w:val="0"/>
      <w:marRight w:val="0"/>
      <w:marTop w:val="0"/>
      <w:marBottom w:val="0"/>
      <w:divBdr>
        <w:top w:val="none" w:sz="0" w:space="0" w:color="auto"/>
        <w:left w:val="none" w:sz="0" w:space="0" w:color="auto"/>
        <w:bottom w:val="none" w:sz="0" w:space="0" w:color="auto"/>
        <w:right w:val="none" w:sz="0" w:space="0" w:color="auto"/>
      </w:divBdr>
    </w:div>
    <w:div w:id="1178539541">
      <w:bodyDiv w:val="1"/>
      <w:marLeft w:val="0"/>
      <w:marRight w:val="0"/>
      <w:marTop w:val="0"/>
      <w:marBottom w:val="0"/>
      <w:divBdr>
        <w:top w:val="none" w:sz="0" w:space="0" w:color="auto"/>
        <w:left w:val="none" w:sz="0" w:space="0" w:color="auto"/>
        <w:bottom w:val="none" w:sz="0" w:space="0" w:color="auto"/>
        <w:right w:val="none" w:sz="0" w:space="0" w:color="auto"/>
      </w:divBdr>
    </w:div>
    <w:div w:id="1186210492">
      <w:bodyDiv w:val="1"/>
      <w:marLeft w:val="0"/>
      <w:marRight w:val="0"/>
      <w:marTop w:val="0"/>
      <w:marBottom w:val="0"/>
      <w:divBdr>
        <w:top w:val="none" w:sz="0" w:space="0" w:color="auto"/>
        <w:left w:val="none" w:sz="0" w:space="0" w:color="auto"/>
        <w:bottom w:val="none" w:sz="0" w:space="0" w:color="auto"/>
        <w:right w:val="none" w:sz="0" w:space="0" w:color="auto"/>
      </w:divBdr>
    </w:div>
    <w:div w:id="1189829657">
      <w:bodyDiv w:val="1"/>
      <w:marLeft w:val="0"/>
      <w:marRight w:val="0"/>
      <w:marTop w:val="0"/>
      <w:marBottom w:val="0"/>
      <w:divBdr>
        <w:top w:val="none" w:sz="0" w:space="0" w:color="auto"/>
        <w:left w:val="none" w:sz="0" w:space="0" w:color="auto"/>
        <w:bottom w:val="none" w:sz="0" w:space="0" w:color="auto"/>
        <w:right w:val="none" w:sz="0" w:space="0" w:color="auto"/>
      </w:divBdr>
    </w:div>
    <w:div w:id="1208103269">
      <w:bodyDiv w:val="1"/>
      <w:marLeft w:val="0"/>
      <w:marRight w:val="0"/>
      <w:marTop w:val="0"/>
      <w:marBottom w:val="0"/>
      <w:divBdr>
        <w:top w:val="none" w:sz="0" w:space="0" w:color="auto"/>
        <w:left w:val="none" w:sz="0" w:space="0" w:color="auto"/>
        <w:bottom w:val="none" w:sz="0" w:space="0" w:color="auto"/>
        <w:right w:val="none" w:sz="0" w:space="0" w:color="auto"/>
      </w:divBdr>
    </w:div>
    <w:div w:id="1209338489">
      <w:bodyDiv w:val="1"/>
      <w:marLeft w:val="0"/>
      <w:marRight w:val="0"/>
      <w:marTop w:val="0"/>
      <w:marBottom w:val="0"/>
      <w:divBdr>
        <w:top w:val="none" w:sz="0" w:space="0" w:color="auto"/>
        <w:left w:val="none" w:sz="0" w:space="0" w:color="auto"/>
        <w:bottom w:val="none" w:sz="0" w:space="0" w:color="auto"/>
        <w:right w:val="none" w:sz="0" w:space="0" w:color="auto"/>
      </w:divBdr>
    </w:div>
    <w:div w:id="1210459291">
      <w:bodyDiv w:val="1"/>
      <w:marLeft w:val="0"/>
      <w:marRight w:val="0"/>
      <w:marTop w:val="0"/>
      <w:marBottom w:val="0"/>
      <w:divBdr>
        <w:top w:val="none" w:sz="0" w:space="0" w:color="auto"/>
        <w:left w:val="none" w:sz="0" w:space="0" w:color="auto"/>
        <w:bottom w:val="none" w:sz="0" w:space="0" w:color="auto"/>
        <w:right w:val="none" w:sz="0" w:space="0" w:color="auto"/>
      </w:divBdr>
    </w:div>
    <w:div w:id="1213346184">
      <w:bodyDiv w:val="1"/>
      <w:marLeft w:val="0"/>
      <w:marRight w:val="0"/>
      <w:marTop w:val="0"/>
      <w:marBottom w:val="0"/>
      <w:divBdr>
        <w:top w:val="none" w:sz="0" w:space="0" w:color="auto"/>
        <w:left w:val="none" w:sz="0" w:space="0" w:color="auto"/>
        <w:bottom w:val="none" w:sz="0" w:space="0" w:color="auto"/>
        <w:right w:val="none" w:sz="0" w:space="0" w:color="auto"/>
      </w:divBdr>
    </w:div>
    <w:div w:id="1230993834">
      <w:bodyDiv w:val="1"/>
      <w:marLeft w:val="0"/>
      <w:marRight w:val="0"/>
      <w:marTop w:val="0"/>
      <w:marBottom w:val="0"/>
      <w:divBdr>
        <w:top w:val="none" w:sz="0" w:space="0" w:color="auto"/>
        <w:left w:val="none" w:sz="0" w:space="0" w:color="auto"/>
        <w:bottom w:val="none" w:sz="0" w:space="0" w:color="auto"/>
        <w:right w:val="none" w:sz="0" w:space="0" w:color="auto"/>
      </w:divBdr>
    </w:div>
    <w:div w:id="1259020217">
      <w:bodyDiv w:val="1"/>
      <w:marLeft w:val="0"/>
      <w:marRight w:val="0"/>
      <w:marTop w:val="0"/>
      <w:marBottom w:val="0"/>
      <w:divBdr>
        <w:top w:val="none" w:sz="0" w:space="0" w:color="auto"/>
        <w:left w:val="none" w:sz="0" w:space="0" w:color="auto"/>
        <w:bottom w:val="none" w:sz="0" w:space="0" w:color="auto"/>
        <w:right w:val="none" w:sz="0" w:space="0" w:color="auto"/>
      </w:divBdr>
    </w:div>
    <w:div w:id="1261718129">
      <w:bodyDiv w:val="1"/>
      <w:marLeft w:val="0"/>
      <w:marRight w:val="0"/>
      <w:marTop w:val="0"/>
      <w:marBottom w:val="0"/>
      <w:divBdr>
        <w:top w:val="none" w:sz="0" w:space="0" w:color="auto"/>
        <w:left w:val="none" w:sz="0" w:space="0" w:color="auto"/>
        <w:bottom w:val="none" w:sz="0" w:space="0" w:color="auto"/>
        <w:right w:val="none" w:sz="0" w:space="0" w:color="auto"/>
      </w:divBdr>
    </w:div>
    <w:div w:id="1272014779">
      <w:bodyDiv w:val="1"/>
      <w:marLeft w:val="0"/>
      <w:marRight w:val="0"/>
      <w:marTop w:val="0"/>
      <w:marBottom w:val="0"/>
      <w:divBdr>
        <w:top w:val="none" w:sz="0" w:space="0" w:color="auto"/>
        <w:left w:val="none" w:sz="0" w:space="0" w:color="auto"/>
        <w:bottom w:val="none" w:sz="0" w:space="0" w:color="auto"/>
        <w:right w:val="none" w:sz="0" w:space="0" w:color="auto"/>
      </w:divBdr>
    </w:div>
    <w:div w:id="1281183832">
      <w:bodyDiv w:val="1"/>
      <w:marLeft w:val="0"/>
      <w:marRight w:val="0"/>
      <w:marTop w:val="0"/>
      <w:marBottom w:val="0"/>
      <w:divBdr>
        <w:top w:val="none" w:sz="0" w:space="0" w:color="auto"/>
        <w:left w:val="none" w:sz="0" w:space="0" w:color="auto"/>
        <w:bottom w:val="none" w:sz="0" w:space="0" w:color="auto"/>
        <w:right w:val="none" w:sz="0" w:space="0" w:color="auto"/>
      </w:divBdr>
    </w:div>
    <w:div w:id="1281492742">
      <w:bodyDiv w:val="1"/>
      <w:marLeft w:val="0"/>
      <w:marRight w:val="0"/>
      <w:marTop w:val="0"/>
      <w:marBottom w:val="0"/>
      <w:divBdr>
        <w:top w:val="none" w:sz="0" w:space="0" w:color="auto"/>
        <w:left w:val="none" w:sz="0" w:space="0" w:color="auto"/>
        <w:bottom w:val="none" w:sz="0" w:space="0" w:color="auto"/>
        <w:right w:val="none" w:sz="0" w:space="0" w:color="auto"/>
      </w:divBdr>
    </w:div>
    <w:div w:id="1292130869">
      <w:bodyDiv w:val="1"/>
      <w:marLeft w:val="0"/>
      <w:marRight w:val="0"/>
      <w:marTop w:val="0"/>
      <w:marBottom w:val="0"/>
      <w:divBdr>
        <w:top w:val="none" w:sz="0" w:space="0" w:color="auto"/>
        <w:left w:val="none" w:sz="0" w:space="0" w:color="auto"/>
        <w:bottom w:val="none" w:sz="0" w:space="0" w:color="auto"/>
        <w:right w:val="none" w:sz="0" w:space="0" w:color="auto"/>
      </w:divBdr>
    </w:div>
    <w:div w:id="1298489005">
      <w:bodyDiv w:val="1"/>
      <w:marLeft w:val="0"/>
      <w:marRight w:val="0"/>
      <w:marTop w:val="0"/>
      <w:marBottom w:val="0"/>
      <w:divBdr>
        <w:top w:val="none" w:sz="0" w:space="0" w:color="auto"/>
        <w:left w:val="none" w:sz="0" w:space="0" w:color="auto"/>
        <w:bottom w:val="none" w:sz="0" w:space="0" w:color="auto"/>
        <w:right w:val="none" w:sz="0" w:space="0" w:color="auto"/>
      </w:divBdr>
    </w:div>
    <w:div w:id="1301425762">
      <w:bodyDiv w:val="1"/>
      <w:marLeft w:val="0"/>
      <w:marRight w:val="0"/>
      <w:marTop w:val="0"/>
      <w:marBottom w:val="0"/>
      <w:divBdr>
        <w:top w:val="none" w:sz="0" w:space="0" w:color="auto"/>
        <w:left w:val="none" w:sz="0" w:space="0" w:color="auto"/>
        <w:bottom w:val="none" w:sz="0" w:space="0" w:color="auto"/>
        <w:right w:val="none" w:sz="0" w:space="0" w:color="auto"/>
      </w:divBdr>
    </w:div>
    <w:div w:id="1305886182">
      <w:bodyDiv w:val="1"/>
      <w:marLeft w:val="0"/>
      <w:marRight w:val="0"/>
      <w:marTop w:val="0"/>
      <w:marBottom w:val="0"/>
      <w:divBdr>
        <w:top w:val="none" w:sz="0" w:space="0" w:color="auto"/>
        <w:left w:val="none" w:sz="0" w:space="0" w:color="auto"/>
        <w:bottom w:val="none" w:sz="0" w:space="0" w:color="auto"/>
        <w:right w:val="none" w:sz="0" w:space="0" w:color="auto"/>
      </w:divBdr>
    </w:div>
    <w:div w:id="1323587363">
      <w:bodyDiv w:val="1"/>
      <w:marLeft w:val="0"/>
      <w:marRight w:val="0"/>
      <w:marTop w:val="0"/>
      <w:marBottom w:val="0"/>
      <w:divBdr>
        <w:top w:val="none" w:sz="0" w:space="0" w:color="auto"/>
        <w:left w:val="none" w:sz="0" w:space="0" w:color="auto"/>
        <w:bottom w:val="none" w:sz="0" w:space="0" w:color="auto"/>
        <w:right w:val="none" w:sz="0" w:space="0" w:color="auto"/>
      </w:divBdr>
    </w:div>
    <w:div w:id="1329136034">
      <w:bodyDiv w:val="1"/>
      <w:marLeft w:val="0"/>
      <w:marRight w:val="0"/>
      <w:marTop w:val="0"/>
      <w:marBottom w:val="0"/>
      <w:divBdr>
        <w:top w:val="none" w:sz="0" w:space="0" w:color="auto"/>
        <w:left w:val="none" w:sz="0" w:space="0" w:color="auto"/>
        <w:bottom w:val="none" w:sz="0" w:space="0" w:color="auto"/>
        <w:right w:val="none" w:sz="0" w:space="0" w:color="auto"/>
      </w:divBdr>
    </w:div>
    <w:div w:id="1333491437">
      <w:bodyDiv w:val="1"/>
      <w:marLeft w:val="0"/>
      <w:marRight w:val="0"/>
      <w:marTop w:val="0"/>
      <w:marBottom w:val="0"/>
      <w:divBdr>
        <w:top w:val="none" w:sz="0" w:space="0" w:color="auto"/>
        <w:left w:val="none" w:sz="0" w:space="0" w:color="auto"/>
        <w:bottom w:val="none" w:sz="0" w:space="0" w:color="auto"/>
        <w:right w:val="none" w:sz="0" w:space="0" w:color="auto"/>
      </w:divBdr>
    </w:div>
    <w:div w:id="1367101762">
      <w:bodyDiv w:val="1"/>
      <w:marLeft w:val="0"/>
      <w:marRight w:val="0"/>
      <w:marTop w:val="0"/>
      <w:marBottom w:val="0"/>
      <w:divBdr>
        <w:top w:val="none" w:sz="0" w:space="0" w:color="auto"/>
        <w:left w:val="none" w:sz="0" w:space="0" w:color="auto"/>
        <w:bottom w:val="none" w:sz="0" w:space="0" w:color="auto"/>
        <w:right w:val="none" w:sz="0" w:space="0" w:color="auto"/>
      </w:divBdr>
    </w:div>
    <w:div w:id="1369648299">
      <w:bodyDiv w:val="1"/>
      <w:marLeft w:val="0"/>
      <w:marRight w:val="0"/>
      <w:marTop w:val="0"/>
      <w:marBottom w:val="0"/>
      <w:divBdr>
        <w:top w:val="none" w:sz="0" w:space="0" w:color="auto"/>
        <w:left w:val="none" w:sz="0" w:space="0" w:color="auto"/>
        <w:bottom w:val="none" w:sz="0" w:space="0" w:color="auto"/>
        <w:right w:val="none" w:sz="0" w:space="0" w:color="auto"/>
      </w:divBdr>
    </w:div>
    <w:div w:id="1370187422">
      <w:bodyDiv w:val="1"/>
      <w:marLeft w:val="0"/>
      <w:marRight w:val="0"/>
      <w:marTop w:val="0"/>
      <w:marBottom w:val="0"/>
      <w:divBdr>
        <w:top w:val="none" w:sz="0" w:space="0" w:color="auto"/>
        <w:left w:val="none" w:sz="0" w:space="0" w:color="auto"/>
        <w:bottom w:val="none" w:sz="0" w:space="0" w:color="auto"/>
        <w:right w:val="none" w:sz="0" w:space="0" w:color="auto"/>
      </w:divBdr>
    </w:div>
    <w:div w:id="1396508651">
      <w:bodyDiv w:val="1"/>
      <w:marLeft w:val="0"/>
      <w:marRight w:val="0"/>
      <w:marTop w:val="0"/>
      <w:marBottom w:val="0"/>
      <w:divBdr>
        <w:top w:val="none" w:sz="0" w:space="0" w:color="auto"/>
        <w:left w:val="none" w:sz="0" w:space="0" w:color="auto"/>
        <w:bottom w:val="none" w:sz="0" w:space="0" w:color="auto"/>
        <w:right w:val="none" w:sz="0" w:space="0" w:color="auto"/>
      </w:divBdr>
    </w:div>
    <w:div w:id="1424837013">
      <w:bodyDiv w:val="1"/>
      <w:marLeft w:val="0"/>
      <w:marRight w:val="0"/>
      <w:marTop w:val="0"/>
      <w:marBottom w:val="0"/>
      <w:divBdr>
        <w:top w:val="none" w:sz="0" w:space="0" w:color="auto"/>
        <w:left w:val="none" w:sz="0" w:space="0" w:color="auto"/>
        <w:bottom w:val="none" w:sz="0" w:space="0" w:color="auto"/>
        <w:right w:val="none" w:sz="0" w:space="0" w:color="auto"/>
      </w:divBdr>
    </w:div>
    <w:div w:id="1429735110">
      <w:bodyDiv w:val="1"/>
      <w:marLeft w:val="0"/>
      <w:marRight w:val="0"/>
      <w:marTop w:val="0"/>
      <w:marBottom w:val="0"/>
      <w:divBdr>
        <w:top w:val="none" w:sz="0" w:space="0" w:color="auto"/>
        <w:left w:val="none" w:sz="0" w:space="0" w:color="auto"/>
        <w:bottom w:val="none" w:sz="0" w:space="0" w:color="auto"/>
        <w:right w:val="none" w:sz="0" w:space="0" w:color="auto"/>
      </w:divBdr>
    </w:div>
    <w:div w:id="1441532931">
      <w:bodyDiv w:val="1"/>
      <w:marLeft w:val="0"/>
      <w:marRight w:val="0"/>
      <w:marTop w:val="0"/>
      <w:marBottom w:val="0"/>
      <w:divBdr>
        <w:top w:val="none" w:sz="0" w:space="0" w:color="auto"/>
        <w:left w:val="none" w:sz="0" w:space="0" w:color="auto"/>
        <w:bottom w:val="none" w:sz="0" w:space="0" w:color="auto"/>
        <w:right w:val="none" w:sz="0" w:space="0" w:color="auto"/>
      </w:divBdr>
    </w:div>
    <w:div w:id="1450782790">
      <w:bodyDiv w:val="1"/>
      <w:marLeft w:val="0"/>
      <w:marRight w:val="0"/>
      <w:marTop w:val="0"/>
      <w:marBottom w:val="0"/>
      <w:divBdr>
        <w:top w:val="none" w:sz="0" w:space="0" w:color="auto"/>
        <w:left w:val="none" w:sz="0" w:space="0" w:color="auto"/>
        <w:bottom w:val="none" w:sz="0" w:space="0" w:color="auto"/>
        <w:right w:val="none" w:sz="0" w:space="0" w:color="auto"/>
      </w:divBdr>
    </w:div>
    <w:div w:id="1452165696">
      <w:bodyDiv w:val="1"/>
      <w:marLeft w:val="0"/>
      <w:marRight w:val="0"/>
      <w:marTop w:val="0"/>
      <w:marBottom w:val="0"/>
      <w:divBdr>
        <w:top w:val="none" w:sz="0" w:space="0" w:color="auto"/>
        <w:left w:val="none" w:sz="0" w:space="0" w:color="auto"/>
        <w:bottom w:val="none" w:sz="0" w:space="0" w:color="auto"/>
        <w:right w:val="none" w:sz="0" w:space="0" w:color="auto"/>
      </w:divBdr>
    </w:div>
    <w:div w:id="1462335468">
      <w:bodyDiv w:val="1"/>
      <w:marLeft w:val="0"/>
      <w:marRight w:val="0"/>
      <w:marTop w:val="0"/>
      <w:marBottom w:val="0"/>
      <w:divBdr>
        <w:top w:val="none" w:sz="0" w:space="0" w:color="auto"/>
        <w:left w:val="none" w:sz="0" w:space="0" w:color="auto"/>
        <w:bottom w:val="none" w:sz="0" w:space="0" w:color="auto"/>
        <w:right w:val="none" w:sz="0" w:space="0" w:color="auto"/>
      </w:divBdr>
    </w:div>
    <w:div w:id="1467702262">
      <w:bodyDiv w:val="1"/>
      <w:marLeft w:val="0"/>
      <w:marRight w:val="0"/>
      <w:marTop w:val="0"/>
      <w:marBottom w:val="0"/>
      <w:divBdr>
        <w:top w:val="none" w:sz="0" w:space="0" w:color="auto"/>
        <w:left w:val="none" w:sz="0" w:space="0" w:color="auto"/>
        <w:bottom w:val="none" w:sz="0" w:space="0" w:color="auto"/>
        <w:right w:val="none" w:sz="0" w:space="0" w:color="auto"/>
      </w:divBdr>
    </w:div>
    <w:div w:id="1484008864">
      <w:bodyDiv w:val="1"/>
      <w:marLeft w:val="0"/>
      <w:marRight w:val="0"/>
      <w:marTop w:val="0"/>
      <w:marBottom w:val="0"/>
      <w:divBdr>
        <w:top w:val="none" w:sz="0" w:space="0" w:color="auto"/>
        <w:left w:val="none" w:sz="0" w:space="0" w:color="auto"/>
        <w:bottom w:val="none" w:sz="0" w:space="0" w:color="auto"/>
        <w:right w:val="none" w:sz="0" w:space="0" w:color="auto"/>
      </w:divBdr>
    </w:div>
    <w:div w:id="1484157477">
      <w:bodyDiv w:val="1"/>
      <w:marLeft w:val="0"/>
      <w:marRight w:val="0"/>
      <w:marTop w:val="0"/>
      <w:marBottom w:val="0"/>
      <w:divBdr>
        <w:top w:val="none" w:sz="0" w:space="0" w:color="auto"/>
        <w:left w:val="none" w:sz="0" w:space="0" w:color="auto"/>
        <w:bottom w:val="none" w:sz="0" w:space="0" w:color="auto"/>
        <w:right w:val="none" w:sz="0" w:space="0" w:color="auto"/>
      </w:divBdr>
    </w:div>
    <w:div w:id="1484587919">
      <w:bodyDiv w:val="1"/>
      <w:marLeft w:val="0"/>
      <w:marRight w:val="0"/>
      <w:marTop w:val="0"/>
      <w:marBottom w:val="0"/>
      <w:divBdr>
        <w:top w:val="none" w:sz="0" w:space="0" w:color="auto"/>
        <w:left w:val="none" w:sz="0" w:space="0" w:color="auto"/>
        <w:bottom w:val="none" w:sz="0" w:space="0" w:color="auto"/>
        <w:right w:val="none" w:sz="0" w:space="0" w:color="auto"/>
      </w:divBdr>
    </w:div>
    <w:div w:id="1524395179">
      <w:bodyDiv w:val="1"/>
      <w:marLeft w:val="0"/>
      <w:marRight w:val="0"/>
      <w:marTop w:val="0"/>
      <w:marBottom w:val="0"/>
      <w:divBdr>
        <w:top w:val="none" w:sz="0" w:space="0" w:color="auto"/>
        <w:left w:val="none" w:sz="0" w:space="0" w:color="auto"/>
        <w:bottom w:val="none" w:sz="0" w:space="0" w:color="auto"/>
        <w:right w:val="none" w:sz="0" w:space="0" w:color="auto"/>
      </w:divBdr>
    </w:div>
    <w:div w:id="1535464573">
      <w:bodyDiv w:val="1"/>
      <w:marLeft w:val="0"/>
      <w:marRight w:val="0"/>
      <w:marTop w:val="0"/>
      <w:marBottom w:val="0"/>
      <w:divBdr>
        <w:top w:val="none" w:sz="0" w:space="0" w:color="auto"/>
        <w:left w:val="none" w:sz="0" w:space="0" w:color="auto"/>
        <w:bottom w:val="none" w:sz="0" w:space="0" w:color="auto"/>
        <w:right w:val="none" w:sz="0" w:space="0" w:color="auto"/>
      </w:divBdr>
    </w:div>
    <w:div w:id="1540313897">
      <w:bodyDiv w:val="1"/>
      <w:marLeft w:val="0"/>
      <w:marRight w:val="0"/>
      <w:marTop w:val="0"/>
      <w:marBottom w:val="0"/>
      <w:divBdr>
        <w:top w:val="none" w:sz="0" w:space="0" w:color="auto"/>
        <w:left w:val="none" w:sz="0" w:space="0" w:color="auto"/>
        <w:bottom w:val="none" w:sz="0" w:space="0" w:color="auto"/>
        <w:right w:val="none" w:sz="0" w:space="0" w:color="auto"/>
      </w:divBdr>
    </w:div>
    <w:div w:id="1543059943">
      <w:bodyDiv w:val="1"/>
      <w:marLeft w:val="0"/>
      <w:marRight w:val="0"/>
      <w:marTop w:val="0"/>
      <w:marBottom w:val="0"/>
      <w:divBdr>
        <w:top w:val="none" w:sz="0" w:space="0" w:color="auto"/>
        <w:left w:val="none" w:sz="0" w:space="0" w:color="auto"/>
        <w:bottom w:val="none" w:sz="0" w:space="0" w:color="auto"/>
        <w:right w:val="none" w:sz="0" w:space="0" w:color="auto"/>
      </w:divBdr>
    </w:div>
    <w:div w:id="1545868972">
      <w:bodyDiv w:val="1"/>
      <w:marLeft w:val="0"/>
      <w:marRight w:val="0"/>
      <w:marTop w:val="0"/>
      <w:marBottom w:val="0"/>
      <w:divBdr>
        <w:top w:val="none" w:sz="0" w:space="0" w:color="auto"/>
        <w:left w:val="none" w:sz="0" w:space="0" w:color="auto"/>
        <w:bottom w:val="none" w:sz="0" w:space="0" w:color="auto"/>
        <w:right w:val="none" w:sz="0" w:space="0" w:color="auto"/>
      </w:divBdr>
    </w:div>
    <w:div w:id="1554466850">
      <w:bodyDiv w:val="1"/>
      <w:marLeft w:val="0"/>
      <w:marRight w:val="0"/>
      <w:marTop w:val="0"/>
      <w:marBottom w:val="0"/>
      <w:divBdr>
        <w:top w:val="none" w:sz="0" w:space="0" w:color="auto"/>
        <w:left w:val="none" w:sz="0" w:space="0" w:color="auto"/>
        <w:bottom w:val="none" w:sz="0" w:space="0" w:color="auto"/>
        <w:right w:val="none" w:sz="0" w:space="0" w:color="auto"/>
      </w:divBdr>
    </w:div>
    <w:div w:id="1556350496">
      <w:bodyDiv w:val="1"/>
      <w:marLeft w:val="0"/>
      <w:marRight w:val="0"/>
      <w:marTop w:val="0"/>
      <w:marBottom w:val="0"/>
      <w:divBdr>
        <w:top w:val="none" w:sz="0" w:space="0" w:color="auto"/>
        <w:left w:val="none" w:sz="0" w:space="0" w:color="auto"/>
        <w:bottom w:val="none" w:sz="0" w:space="0" w:color="auto"/>
        <w:right w:val="none" w:sz="0" w:space="0" w:color="auto"/>
      </w:divBdr>
    </w:div>
    <w:div w:id="1559629072">
      <w:bodyDiv w:val="1"/>
      <w:marLeft w:val="0"/>
      <w:marRight w:val="0"/>
      <w:marTop w:val="0"/>
      <w:marBottom w:val="0"/>
      <w:divBdr>
        <w:top w:val="none" w:sz="0" w:space="0" w:color="auto"/>
        <w:left w:val="none" w:sz="0" w:space="0" w:color="auto"/>
        <w:bottom w:val="none" w:sz="0" w:space="0" w:color="auto"/>
        <w:right w:val="none" w:sz="0" w:space="0" w:color="auto"/>
      </w:divBdr>
    </w:div>
    <w:div w:id="1563100847">
      <w:bodyDiv w:val="1"/>
      <w:marLeft w:val="0"/>
      <w:marRight w:val="0"/>
      <w:marTop w:val="0"/>
      <w:marBottom w:val="0"/>
      <w:divBdr>
        <w:top w:val="none" w:sz="0" w:space="0" w:color="auto"/>
        <w:left w:val="none" w:sz="0" w:space="0" w:color="auto"/>
        <w:bottom w:val="none" w:sz="0" w:space="0" w:color="auto"/>
        <w:right w:val="none" w:sz="0" w:space="0" w:color="auto"/>
      </w:divBdr>
    </w:div>
    <w:div w:id="1568883804">
      <w:bodyDiv w:val="1"/>
      <w:marLeft w:val="0"/>
      <w:marRight w:val="0"/>
      <w:marTop w:val="0"/>
      <w:marBottom w:val="0"/>
      <w:divBdr>
        <w:top w:val="none" w:sz="0" w:space="0" w:color="auto"/>
        <w:left w:val="none" w:sz="0" w:space="0" w:color="auto"/>
        <w:bottom w:val="none" w:sz="0" w:space="0" w:color="auto"/>
        <w:right w:val="none" w:sz="0" w:space="0" w:color="auto"/>
      </w:divBdr>
    </w:div>
    <w:div w:id="1586452967">
      <w:bodyDiv w:val="1"/>
      <w:marLeft w:val="0"/>
      <w:marRight w:val="0"/>
      <w:marTop w:val="0"/>
      <w:marBottom w:val="0"/>
      <w:divBdr>
        <w:top w:val="none" w:sz="0" w:space="0" w:color="auto"/>
        <w:left w:val="none" w:sz="0" w:space="0" w:color="auto"/>
        <w:bottom w:val="none" w:sz="0" w:space="0" w:color="auto"/>
        <w:right w:val="none" w:sz="0" w:space="0" w:color="auto"/>
      </w:divBdr>
    </w:div>
    <w:div w:id="1594245533">
      <w:bodyDiv w:val="1"/>
      <w:marLeft w:val="0"/>
      <w:marRight w:val="0"/>
      <w:marTop w:val="0"/>
      <w:marBottom w:val="0"/>
      <w:divBdr>
        <w:top w:val="none" w:sz="0" w:space="0" w:color="auto"/>
        <w:left w:val="none" w:sz="0" w:space="0" w:color="auto"/>
        <w:bottom w:val="none" w:sz="0" w:space="0" w:color="auto"/>
        <w:right w:val="none" w:sz="0" w:space="0" w:color="auto"/>
      </w:divBdr>
    </w:div>
    <w:div w:id="1603881371">
      <w:bodyDiv w:val="1"/>
      <w:marLeft w:val="0"/>
      <w:marRight w:val="0"/>
      <w:marTop w:val="0"/>
      <w:marBottom w:val="0"/>
      <w:divBdr>
        <w:top w:val="none" w:sz="0" w:space="0" w:color="auto"/>
        <w:left w:val="none" w:sz="0" w:space="0" w:color="auto"/>
        <w:bottom w:val="none" w:sz="0" w:space="0" w:color="auto"/>
        <w:right w:val="none" w:sz="0" w:space="0" w:color="auto"/>
      </w:divBdr>
    </w:div>
    <w:div w:id="1621957524">
      <w:bodyDiv w:val="1"/>
      <w:marLeft w:val="0"/>
      <w:marRight w:val="0"/>
      <w:marTop w:val="0"/>
      <w:marBottom w:val="0"/>
      <w:divBdr>
        <w:top w:val="none" w:sz="0" w:space="0" w:color="auto"/>
        <w:left w:val="none" w:sz="0" w:space="0" w:color="auto"/>
        <w:bottom w:val="none" w:sz="0" w:space="0" w:color="auto"/>
        <w:right w:val="none" w:sz="0" w:space="0" w:color="auto"/>
      </w:divBdr>
    </w:div>
    <w:div w:id="1627347215">
      <w:bodyDiv w:val="1"/>
      <w:marLeft w:val="0"/>
      <w:marRight w:val="0"/>
      <w:marTop w:val="0"/>
      <w:marBottom w:val="0"/>
      <w:divBdr>
        <w:top w:val="none" w:sz="0" w:space="0" w:color="auto"/>
        <w:left w:val="none" w:sz="0" w:space="0" w:color="auto"/>
        <w:bottom w:val="none" w:sz="0" w:space="0" w:color="auto"/>
        <w:right w:val="none" w:sz="0" w:space="0" w:color="auto"/>
      </w:divBdr>
    </w:div>
    <w:div w:id="1656257295">
      <w:bodyDiv w:val="1"/>
      <w:marLeft w:val="0"/>
      <w:marRight w:val="0"/>
      <w:marTop w:val="0"/>
      <w:marBottom w:val="0"/>
      <w:divBdr>
        <w:top w:val="none" w:sz="0" w:space="0" w:color="auto"/>
        <w:left w:val="none" w:sz="0" w:space="0" w:color="auto"/>
        <w:bottom w:val="none" w:sz="0" w:space="0" w:color="auto"/>
        <w:right w:val="none" w:sz="0" w:space="0" w:color="auto"/>
      </w:divBdr>
    </w:div>
    <w:div w:id="1657103696">
      <w:bodyDiv w:val="1"/>
      <w:marLeft w:val="0"/>
      <w:marRight w:val="0"/>
      <w:marTop w:val="0"/>
      <w:marBottom w:val="0"/>
      <w:divBdr>
        <w:top w:val="none" w:sz="0" w:space="0" w:color="auto"/>
        <w:left w:val="none" w:sz="0" w:space="0" w:color="auto"/>
        <w:bottom w:val="none" w:sz="0" w:space="0" w:color="auto"/>
        <w:right w:val="none" w:sz="0" w:space="0" w:color="auto"/>
      </w:divBdr>
    </w:div>
    <w:div w:id="1657806200">
      <w:bodyDiv w:val="1"/>
      <w:marLeft w:val="0"/>
      <w:marRight w:val="0"/>
      <w:marTop w:val="0"/>
      <w:marBottom w:val="0"/>
      <w:divBdr>
        <w:top w:val="none" w:sz="0" w:space="0" w:color="auto"/>
        <w:left w:val="none" w:sz="0" w:space="0" w:color="auto"/>
        <w:bottom w:val="none" w:sz="0" w:space="0" w:color="auto"/>
        <w:right w:val="none" w:sz="0" w:space="0" w:color="auto"/>
      </w:divBdr>
    </w:div>
    <w:div w:id="1664771003">
      <w:bodyDiv w:val="1"/>
      <w:marLeft w:val="0"/>
      <w:marRight w:val="0"/>
      <w:marTop w:val="0"/>
      <w:marBottom w:val="0"/>
      <w:divBdr>
        <w:top w:val="none" w:sz="0" w:space="0" w:color="auto"/>
        <w:left w:val="none" w:sz="0" w:space="0" w:color="auto"/>
        <w:bottom w:val="none" w:sz="0" w:space="0" w:color="auto"/>
        <w:right w:val="none" w:sz="0" w:space="0" w:color="auto"/>
      </w:divBdr>
    </w:div>
    <w:div w:id="1665888913">
      <w:bodyDiv w:val="1"/>
      <w:marLeft w:val="0"/>
      <w:marRight w:val="0"/>
      <w:marTop w:val="0"/>
      <w:marBottom w:val="0"/>
      <w:divBdr>
        <w:top w:val="none" w:sz="0" w:space="0" w:color="auto"/>
        <w:left w:val="none" w:sz="0" w:space="0" w:color="auto"/>
        <w:bottom w:val="none" w:sz="0" w:space="0" w:color="auto"/>
        <w:right w:val="none" w:sz="0" w:space="0" w:color="auto"/>
      </w:divBdr>
    </w:div>
    <w:div w:id="1695035451">
      <w:bodyDiv w:val="1"/>
      <w:marLeft w:val="0"/>
      <w:marRight w:val="0"/>
      <w:marTop w:val="0"/>
      <w:marBottom w:val="0"/>
      <w:divBdr>
        <w:top w:val="none" w:sz="0" w:space="0" w:color="auto"/>
        <w:left w:val="none" w:sz="0" w:space="0" w:color="auto"/>
        <w:bottom w:val="none" w:sz="0" w:space="0" w:color="auto"/>
        <w:right w:val="none" w:sz="0" w:space="0" w:color="auto"/>
      </w:divBdr>
    </w:div>
    <w:div w:id="1709647998">
      <w:bodyDiv w:val="1"/>
      <w:marLeft w:val="0"/>
      <w:marRight w:val="0"/>
      <w:marTop w:val="0"/>
      <w:marBottom w:val="0"/>
      <w:divBdr>
        <w:top w:val="none" w:sz="0" w:space="0" w:color="auto"/>
        <w:left w:val="none" w:sz="0" w:space="0" w:color="auto"/>
        <w:bottom w:val="none" w:sz="0" w:space="0" w:color="auto"/>
        <w:right w:val="none" w:sz="0" w:space="0" w:color="auto"/>
      </w:divBdr>
    </w:div>
    <w:div w:id="1733381451">
      <w:bodyDiv w:val="1"/>
      <w:marLeft w:val="0"/>
      <w:marRight w:val="0"/>
      <w:marTop w:val="0"/>
      <w:marBottom w:val="0"/>
      <w:divBdr>
        <w:top w:val="none" w:sz="0" w:space="0" w:color="auto"/>
        <w:left w:val="none" w:sz="0" w:space="0" w:color="auto"/>
        <w:bottom w:val="none" w:sz="0" w:space="0" w:color="auto"/>
        <w:right w:val="none" w:sz="0" w:space="0" w:color="auto"/>
      </w:divBdr>
    </w:div>
    <w:div w:id="1743717458">
      <w:bodyDiv w:val="1"/>
      <w:marLeft w:val="0"/>
      <w:marRight w:val="0"/>
      <w:marTop w:val="0"/>
      <w:marBottom w:val="0"/>
      <w:divBdr>
        <w:top w:val="none" w:sz="0" w:space="0" w:color="auto"/>
        <w:left w:val="none" w:sz="0" w:space="0" w:color="auto"/>
        <w:bottom w:val="none" w:sz="0" w:space="0" w:color="auto"/>
        <w:right w:val="none" w:sz="0" w:space="0" w:color="auto"/>
      </w:divBdr>
    </w:div>
    <w:div w:id="1750078050">
      <w:bodyDiv w:val="1"/>
      <w:marLeft w:val="0"/>
      <w:marRight w:val="0"/>
      <w:marTop w:val="0"/>
      <w:marBottom w:val="0"/>
      <w:divBdr>
        <w:top w:val="none" w:sz="0" w:space="0" w:color="auto"/>
        <w:left w:val="none" w:sz="0" w:space="0" w:color="auto"/>
        <w:bottom w:val="none" w:sz="0" w:space="0" w:color="auto"/>
        <w:right w:val="none" w:sz="0" w:space="0" w:color="auto"/>
      </w:divBdr>
    </w:div>
    <w:div w:id="1770081682">
      <w:bodyDiv w:val="1"/>
      <w:marLeft w:val="0"/>
      <w:marRight w:val="0"/>
      <w:marTop w:val="0"/>
      <w:marBottom w:val="0"/>
      <w:divBdr>
        <w:top w:val="none" w:sz="0" w:space="0" w:color="auto"/>
        <w:left w:val="none" w:sz="0" w:space="0" w:color="auto"/>
        <w:bottom w:val="none" w:sz="0" w:space="0" w:color="auto"/>
        <w:right w:val="none" w:sz="0" w:space="0" w:color="auto"/>
      </w:divBdr>
    </w:div>
    <w:div w:id="1772429786">
      <w:bodyDiv w:val="1"/>
      <w:marLeft w:val="0"/>
      <w:marRight w:val="0"/>
      <w:marTop w:val="0"/>
      <w:marBottom w:val="0"/>
      <w:divBdr>
        <w:top w:val="none" w:sz="0" w:space="0" w:color="auto"/>
        <w:left w:val="none" w:sz="0" w:space="0" w:color="auto"/>
        <w:bottom w:val="none" w:sz="0" w:space="0" w:color="auto"/>
        <w:right w:val="none" w:sz="0" w:space="0" w:color="auto"/>
      </w:divBdr>
    </w:div>
    <w:div w:id="1782912884">
      <w:bodyDiv w:val="1"/>
      <w:marLeft w:val="0"/>
      <w:marRight w:val="0"/>
      <w:marTop w:val="0"/>
      <w:marBottom w:val="0"/>
      <w:divBdr>
        <w:top w:val="none" w:sz="0" w:space="0" w:color="auto"/>
        <w:left w:val="none" w:sz="0" w:space="0" w:color="auto"/>
        <w:bottom w:val="none" w:sz="0" w:space="0" w:color="auto"/>
        <w:right w:val="none" w:sz="0" w:space="0" w:color="auto"/>
      </w:divBdr>
    </w:div>
    <w:div w:id="1811171445">
      <w:bodyDiv w:val="1"/>
      <w:marLeft w:val="0"/>
      <w:marRight w:val="0"/>
      <w:marTop w:val="0"/>
      <w:marBottom w:val="0"/>
      <w:divBdr>
        <w:top w:val="none" w:sz="0" w:space="0" w:color="auto"/>
        <w:left w:val="none" w:sz="0" w:space="0" w:color="auto"/>
        <w:bottom w:val="none" w:sz="0" w:space="0" w:color="auto"/>
        <w:right w:val="none" w:sz="0" w:space="0" w:color="auto"/>
      </w:divBdr>
    </w:div>
    <w:div w:id="1815178369">
      <w:bodyDiv w:val="1"/>
      <w:marLeft w:val="0"/>
      <w:marRight w:val="0"/>
      <w:marTop w:val="0"/>
      <w:marBottom w:val="0"/>
      <w:divBdr>
        <w:top w:val="none" w:sz="0" w:space="0" w:color="auto"/>
        <w:left w:val="none" w:sz="0" w:space="0" w:color="auto"/>
        <w:bottom w:val="none" w:sz="0" w:space="0" w:color="auto"/>
        <w:right w:val="none" w:sz="0" w:space="0" w:color="auto"/>
      </w:divBdr>
    </w:div>
    <w:div w:id="1820031204">
      <w:bodyDiv w:val="1"/>
      <w:marLeft w:val="0"/>
      <w:marRight w:val="0"/>
      <w:marTop w:val="0"/>
      <w:marBottom w:val="0"/>
      <w:divBdr>
        <w:top w:val="none" w:sz="0" w:space="0" w:color="auto"/>
        <w:left w:val="none" w:sz="0" w:space="0" w:color="auto"/>
        <w:bottom w:val="none" w:sz="0" w:space="0" w:color="auto"/>
        <w:right w:val="none" w:sz="0" w:space="0" w:color="auto"/>
      </w:divBdr>
    </w:div>
    <w:div w:id="1829586826">
      <w:bodyDiv w:val="1"/>
      <w:marLeft w:val="0"/>
      <w:marRight w:val="0"/>
      <w:marTop w:val="0"/>
      <w:marBottom w:val="0"/>
      <w:divBdr>
        <w:top w:val="none" w:sz="0" w:space="0" w:color="auto"/>
        <w:left w:val="none" w:sz="0" w:space="0" w:color="auto"/>
        <w:bottom w:val="none" w:sz="0" w:space="0" w:color="auto"/>
        <w:right w:val="none" w:sz="0" w:space="0" w:color="auto"/>
      </w:divBdr>
    </w:div>
    <w:div w:id="1838764448">
      <w:bodyDiv w:val="1"/>
      <w:marLeft w:val="0"/>
      <w:marRight w:val="0"/>
      <w:marTop w:val="0"/>
      <w:marBottom w:val="0"/>
      <w:divBdr>
        <w:top w:val="none" w:sz="0" w:space="0" w:color="auto"/>
        <w:left w:val="none" w:sz="0" w:space="0" w:color="auto"/>
        <w:bottom w:val="none" w:sz="0" w:space="0" w:color="auto"/>
        <w:right w:val="none" w:sz="0" w:space="0" w:color="auto"/>
      </w:divBdr>
    </w:div>
    <w:div w:id="1860459908">
      <w:bodyDiv w:val="1"/>
      <w:marLeft w:val="0"/>
      <w:marRight w:val="0"/>
      <w:marTop w:val="0"/>
      <w:marBottom w:val="0"/>
      <w:divBdr>
        <w:top w:val="none" w:sz="0" w:space="0" w:color="auto"/>
        <w:left w:val="none" w:sz="0" w:space="0" w:color="auto"/>
        <w:bottom w:val="none" w:sz="0" w:space="0" w:color="auto"/>
        <w:right w:val="none" w:sz="0" w:space="0" w:color="auto"/>
      </w:divBdr>
    </w:div>
    <w:div w:id="1866937783">
      <w:bodyDiv w:val="1"/>
      <w:marLeft w:val="0"/>
      <w:marRight w:val="0"/>
      <w:marTop w:val="0"/>
      <w:marBottom w:val="0"/>
      <w:divBdr>
        <w:top w:val="none" w:sz="0" w:space="0" w:color="auto"/>
        <w:left w:val="none" w:sz="0" w:space="0" w:color="auto"/>
        <w:bottom w:val="none" w:sz="0" w:space="0" w:color="auto"/>
        <w:right w:val="none" w:sz="0" w:space="0" w:color="auto"/>
      </w:divBdr>
    </w:div>
    <w:div w:id="1868980407">
      <w:bodyDiv w:val="1"/>
      <w:marLeft w:val="0"/>
      <w:marRight w:val="0"/>
      <w:marTop w:val="0"/>
      <w:marBottom w:val="0"/>
      <w:divBdr>
        <w:top w:val="none" w:sz="0" w:space="0" w:color="auto"/>
        <w:left w:val="none" w:sz="0" w:space="0" w:color="auto"/>
        <w:bottom w:val="none" w:sz="0" w:space="0" w:color="auto"/>
        <w:right w:val="none" w:sz="0" w:space="0" w:color="auto"/>
      </w:divBdr>
    </w:div>
    <w:div w:id="1878808490">
      <w:bodyDiv w:val="1"/>
      <w:marLeft w:val="0"/>
      <w:marRight w:val="0"/>
      <w:marTop w:val="0"/>
      <w:marBottom w:val="0"/>
      <w:divBdr>
        <w:top w:val="none" w:sz="0" w:space="0" w:color="auto"/>
        <w:left w:val="none" w:sz="0" w:space="0" w:color="auto"/>
        <w:bottom w:val="none" w:sz="0" w:space="0" w:color="auto"/>
        <w:right w:val="none" w:sz="0" w:space="0" w:color="auto"/>
      </w:divBdr>
    </w:div>
    <w:div w:id="1881284687">
      <w:bodyDiv w:val="1"/>
      <w:marLeft w:val="0"/>
      <w:marRight w:val="0"/>
      <w:marTop w:val="0"/>
      <w:marBottom w:val="0"/>
      <w:divBdr>
        <w:top w:val="none" w:sz="0" w:space="0" w:color="auto"/>
        <w:left w:val="none" w:sz="0" w:space="0" w:color="auto"/>
        <w:bottom w:val="none" w:sz="0" w:space="0" w:color="auto"/>
        <w:right w:val="none" w:sz="0" w:space="0" w:color="auto"/>
      </w:divBdr>
    </w:div>
    <w:div w:id="1892572831">
      <w:bodyDiv w:val="1"/>
      <w:marLeft w:val="0"/>
      <w:marRight w:val="0"/>
      <w:marTop w:val="0"/>
      <w:marBottom w:val="0"/>
      <w:divBdr>
        <w:top w:val="none" w:sz="0" w:space="0" w:color="auto"/>
        <w:left w:val="none" w:sz="0" w:space="0" w:color="auto"/>
        <w:bottom w:val="none" w:sz="0" w:space="0" w:color="auto"/>
        <w:right w:val="none" w:sz="0" w:space="0" w:color="auto"/>
      </w:divBdr>
    </w:div>
    <w:div w:id="1894540664">
      <w:bodyDiv w:val="1"/>
      <w:marLeft w:val="0"/>
      <w:marRight w:val="0"/>
      <w:marTop w:val="0"/>
      <w:marBottom w:val="0"/>
      <w:divBdr>
        <w:top w:val="none" w:sz="0" w:space="0" w:color="auto"/>
        <w:left w:val="none" w:sz="0" w:space="0" w:color="auto"/>
        <w:bottom w:val="none" w:sz="0" w:space="0" w:color="auto"/>
        <w:right w:val="none" w:sz="0" w:space="0" w:color="auto"/>
      </w:divBdr>
    </w:div>
    <w:div w:id="1904019244">
      <w:bodyDiv w:val="1"/>
      <w:marLeft w:val="0"/>
      <w:marRight w:val="0"/>
      <w:marTop w:val="0"/>
      <w:marBottom w:val="0"/>
      <w:divBdr>
        <w:top w:val="none" w:sz="0" w:space="0" w:color="auto"/>
        <w:left w:val="none" w:sz="0" w:space="0" w:color="auto"/>
        <w:bottom w:val="none" w:sz="0" w:space="0" w:color="auto"/>
        <w:right w:val="none" w:sz="0" w:space="0" w:color="auto"/>
      </w:divBdr>
    </w:div>
    <w:div w:id="1910117160">
      <w:bodyDiv w:val="1"/>
      <w:marLeft w:val="0"/>
      <w:marRight w:val="0"/>
      <w:marTop w:val="0"/>
      <w:marBottom w:val="0"/>
      <w:divBdr>
        <w:top w:val="none" w:sz="0" w:space="0" w:color="auto"/>
        <w:left w:val="none" w:sz="0" w:space="0" w:color="auto"/>
        <w:bottom w:val="none" w:sz="0" w:space="0" w:color="auto"/>
        <w:right w:val="none" w:sz="0" w:space="0" w:color="auto"/>
      </w:divBdr>
    </w:div>
    <w:div w:id="1933707915">
      <w:bodyDiv w:val="1"/>
      <w:marLeft w:val="0"/>
      <w:marRight w:val="0"/>
      <w:marTop w:val="0"/>
      <w:marBottom w:val="0"/>
      <w:divBdr>
        <w:top w:val="none" w:sz="0" w:space="0" w:color="auto"/>
        <w:left w:val="none" w:sz="0" w:space="0" w:color="auto"/>
        <w:bottom w:val="none" w:sz="0" w:space="0" w:color="auto"/>
        <w:right w:val="none" w:sz="0" w:space="0" w:color="auto"/>
      </w:divBdr>
    </w:div>
    <w:div w:id="1948542130">
      <w:bodyDiv w:val="1"/>
      <w:marLeft w:val="0"/>
      <w:marRight w:val="0"/>
      <w:marTop w:val="0"/>
      <w:marBottom w:val="0"/>
      <w:divBdr>
        <w:top w:val="none" w:sz="0" w:space="0" w:color="auto"/>
        <w:left w:val="none" w:sz="0" w:space="0" w:color="auto"/>
        <w:bottom w:val="none" w:sz="0" w:space="0" w:color="auto"/>
        <w:right w:val="none" w:sz="0" w:space="0" w:color="auto"/>
      </w:divBdr>
    </w:div>
    <w:div w:id="1953587237">
      <w:bodyDiv w:val="1"/>
      <w:marLeft w:val="0"/>
      <w:marRight w:val="0"/>
      <w:marTop w:val="0"/>
      <w:marBottom w:val="0"/>
      <w:divBdr>
        <w:top w:val="none" w:sz="0" w:space="0" w:color="auto"/>
        <w:left w:val="none" w:sz="0" w:space="0" w:color="auto"/>
        <w:bottom w:val="none" w:sz="0" w:space="0" w:color="auto"/>
        <w:right w:val="none" w:sz="0" w:space="0" w:color="auto"/>
      </w:divBdr>
    </w:div>
    <w:div w:id="1980838853">
      <w:bodyDiv w:val="1"/>
      <w:marLeft w:val="0"/>
      <w:marRight w:val="0"/>
      <w:marTop w:val="0"/>
      <w:marBottom w:val="0"/>
      <w:divBdr>
        <w:top w:val="none" w:sz="0" w:space="0" w:color="auto"/>
        <w:left w:val="none" w:sz="0" w:space="0" w:color="auto"/>
        <w:bottom w:val="none" w:sz="0" w:space="0" w:color="auto"/>
        <w:right w:val="none" w:sz="0" w:space="0" w:color="auto"/>
      </w:divBdr>
    </w:div>
    <w:div w:id="2009281579">
      <w:bodyDiv w:val="1"/>
      <w:marLeft w:val="0"/>
      <w:marRight w:val="0"/>
      <w:marTop w:val="0"/>
      <w:marBottom w:val="0"/>
      <w:divBdr>
        <w:top w:val="none" w:sz="0" w:space="0" w:color="auto"/>
        <w:left w:val="none" w:sz="0" w:space="0" w:color="auto"/>
        <w:bottom w:val="none" w:sz="0" w:space="0" w:color="auto"/>
        <w:right w:val="none" w:sz="0" w:space="0" w:color="auto"/>
      </w:divBdr>
    </w:div>
    <w:div w:id="2014140392">
      <w:bodyDiv w:val="1"/>
      <w:marLeft w:val="0"/>
      <w:marRight w:val="0"/>
      <w:marTop w:val="0"/>
      <w:marBottom w:val="0"/>
      <w:divBdr>
        <w:top w:val="none" w:sz="0" w:space="0" w:color="auto"/>
        <w:left w:val="none" w:sz="0" w:space="0" w:color="auto"/>
        <w:bottom w:val="none" w:sz="0" w:space="0" w:color="auto"/>
        <w:right w:val="none" w:sz="0" w:space="0" w:color="auto"/>
      </w:divBdr>
    </w:div>
    <w:div w:id="2036803676">
      <w:bodyDiv w:val="1"/>
      <w:marLeft w:val="0"/>
      <w:marRight w:val="0"/>
      <w:marTop w:val="0"/>
      <w:marBottom w:val="0"/>
      <w:divBdr>
        <w:top w:val="none" w:sz="0" w:space="0" w:color="auto"/>
        <w:left w:val="none" w:sz="0" w:space="0" w:color="auto"/>
        <w:bottom w:val="none" w:sz="0" w:space="0" w:color="auto"/>
        <w:right w:val="none" w:sz="0" w:space="0" w:color="auto"/>
      </w:divBdr>
    </w:div>
    <w:div w:id="2038969359">
      <w:bodyDiv w:val="1"/>
      <w:marLeft w:val="0"/>
      <w:marRight w:val="0"/>
      <w:marTop w:val="0"/>
      <w:marBottom w:val="0"/>
      <w:divBdr>
        <w:top w:val="none" w:sz="0" w:space="0" w:color="auto"/>
        <w:left w:val="none" w:sz="0" w:space="0" w:color="auto"/>
        <w:bottom w:val="none" w:sz="0" w:space="0" w:color="auto"/>
        <w:right w:val="none" w:sz="0" w:space="0" w:color="auto"/>
      </w:divBdr>
    </w:div>
    <w:div w:id="2042969843">
      <w:bodyDiv w:val="1"/>
      <w:marLeft w:val="0"/>
      <w:marRight w:val="0"/>
      <w:marTop w:val="0"/>
      <w:marBottom w:val="0"/>
      <w:divBdr>
        <w:top w:val="none" w:sz="0" w:space="0" w:color="auto"/>
        <w:left w:val="none" w:sz="0" w:space="0" w:color="auto"/>
        <w:bottom w:val="none" w:sz="0" w:space="0" w:color="auto"/>
        <w:right w:val="none" w:sz="0" w:space="0" w:color="auto"/>
      </w:divBdr>
    </w:div>
    <w:div w:id="2044205238">
      <w:bodyDiv w:val="1"/>
      <w:marLeft w:val="0"/>
      <w:marRight w:val="0"/>
      <w:marTop w:val="0"/>
      <w:marBottom w:val="0"/>
      <w:divBdr>
        <w:top w:val="none" w:sz="0" w:space="0" w:color="auto"/>
        <w:left w:val="none" w:sz="0" w:space="0" w:color="auto"/>
        <w:bottom w:val="none" w:sz="0" w:space="0" w:color="auto"/>
        <w:right w:val="none" w:sz="0" w:space="0" w:color="auto"/>
      </w:divBdr>
    </w:div>
    <w:div w:id="2048328814">
      <w:bodyDiv w:val="1"/>
      <w:marLeft w:val="0"/>
      <w:marRight w:val="0"/>
      <w:marTop w:val="0"/>
      <w:marBottom w:val="0"/>
      <w:divBdr>
        <w:top w:val="none" w:sz="0" w:space="0" w:color="auto"/>
        <w:left w:val="none" w:sz="0" w:space="0" w:color="auto"/>
        <w:bottom w:val="none" w:sz="0" w:space="0" w:color="auto"/>
        <w:right w:val="none" w:sz="0" w:space="0" w:color="auto"/>
      </w:divBdr>
    </w:div>
    <w:div w:id="2049142562">
      <w:bodyDiv w:val="1"/>
      <w:marLeft w:val="0"/>
      <w:marRight w:val="0"/>
      <w:marTop w:val="0"/>
      <w:marBottom w:val="0"/>
      <w:divBdr>
        <w:top w:val="none" w:sz="0" w:space="0" w:color="auto"/>
        <w:left w:val="none" w:sz="0" w:space="0" w:color="auto"/>
        <w:bottom w:val="none" w:sz="0" w:space="0" w:color="auto"/>
        <w:right w:val="none" w:sz="0" w:space="0" w:color="auto"/>
      </w:divBdr>
    </w:div>
    <w:div w:id="2052535919">
      <w:bodyDiv w:val="1"/>
      <w:marLeft w:val="0"/>
      <w:marRight w:val="0"/>
      <w:marTop w:val="0"/>
      <w:marBottom w:val="0"/>
      <w:divBdr>
        <w:top w:val="none" w:sz="0" w:space="0" w:color="auto"/>
        <w:left w:val="none" w:sz="0" w:space="0" w:color="auto"/>
        <w:bottom w:val="none" w:sz="0" w:space="0" w:color="auto"/>
        <w:right w:val="none" w:sz="0" w:space="0" w:color="auto"/>
      </w:divBdr>
    </w:div>
    <w:div w:id="2083527983">
      <w:bodyDiv w:val="1"/>
      <w:marLeft w:val="0"/>
      <w:marRight w:val="0"/>
      <w:marTop w:val="0"/>
      <w:marBottom w:val="0"/>
      <w:divBdr>
        <w:top w:val="none" w:sz="0" w:space="0" w:color="auto"/>
        <w:left w:val="none" w:sz="0" w:space="0" w:color="auto"/>
        <w:bottom w:val="none" w:sz="0" w:space="0" w:color="auto"/>
        <w:right w:val="none" w:sz="0" w:space="0" w:color="auto"/>
      </w:divBdr>
    </w:div>
    <w:div w:id="2089184057">
      <w:bodyDiv w:val="1"/>
      <w:marLeft w:val="0"/>
      <w:marRight w:val="0"/>
      <w:marTop w:val="0"/>
      <w:marBottom w:val="0"/>
      <w:divBdr>
        <w:top w:val="none" w:sz="0" w:space="0" w:color="auto"/>
        <w:left w:val="none" w:sz="0" w:space="0" w:color="auto"/>
        <w:bottom w:val="none" w:sz="0" w:space="0" w:color="auto"/>
        <w:right w:val="none" w:sz="0" w:space="0" w:color="auto"/>
      </w:divBdr>
    </w:div>
    <w:div w:id="2110927302">
      <w:bodyDiv w:val="1"/>
      <w:marLeft w:val="0"/>
      <w:marRight w:val="0"/>
      <w:marTop w:val="0"/>
      <w:marBottom w:val="0"/>
      <w:divBdr>
        <w:top w:val="none" w:sz="0" w:space="0" w:color="auto"/>
        <w:left w:val="none" w:sz="0" w:space="0" w:color="auto"/>
        <w:bottom w:val="none" w:sz="0" w:space="0" w:color="auto"/>
        <w:right w:val="none" w:sz="0" w:space="0" w:color="auto"/>
      </w:divBdr>
    </w:div>
    <w:div w:id="2117677310">
      <w:bodyDiv w:val="1"/>
      <w:marLeft w:val="0"/>
      <w:marRight w:val="0"/>
      <w:marTop w:val="0"/>
      <w:marBottom w:val="0"/>
      <w:divBdr>
        <w:top w:val="none" w:sz="0" w:space="0" w:color="auto"/>
        <w:left w:val="none" w:sz="0" w:space="0" w:color="auto"/>
        <w:bottom w:val="none" w:sz="0" w:space="0" w:color="auto"/>
        <w:right w:val="none" w:sz="0" w:space="0" w:color="auto"/>
      </w:divBdr>
    </w:div>
    <w:div w:id="2129623427">
      <w:bodyDiv w:val="1"/>
      <w:marLeft w:val="0"/>
      <w:marRight w:val="0"/>
      <w:marTop w:val="0"/>
      <w:marBottom w:val="0"/>
      <w:divBdr>
        <w:top w:val="none" w:sz="0" w:space="0" w:color="auto"/>
        <w:left w:val="none" w:sz="0" w:space="0" w:color="auto"/>
        <w:bottom w:val="none" w:sz="0" w:space="0" w:color="auto"/>
        <w:right w:val="none" w:sz="0" w:space="0" w:color="auto"/>
      </w:divBdr>
    </w:div>
    <w:div w:id="214500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pums.org.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hms.org/" TargetMode="External"/><Relationship Id="rId17" Type="http://schemas.openxmlformats.org/officeDocument/2006/relationships/hyperlink" Target="http://www.health.govt.nz/system/files/documents/publications/nmds_data_dictionary_v7.8.pdf" TargetMode="External"/><Relationship Id="rId2" Type="http://schemas.openxmlformats.org/officeDocument/2006/relationships/numbering" Target="numbering.xml"/><Relationship Id="rId16" Type="http://schemas.openxmlformats.org/officeDocument/2006/relationships/hyperlink" Target="http://www.healthpathways.org.n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safe.govt.nz/worksafe/information-guidance/all-guidance-items/acop-pressure-equipment-" TargetMode="External"/><Relationship Id="rId5" Type="http://schemas.openxmlformats.org/officeDocument/2006/relationships/webSettings" Target="webSettings.xml"/><Relationship Id="rId15" Type="http://schemas.openxmlformats.org/officeDocument/2006/relationships/hyperlink" Target="http://www.cdhb.health.nz/Hospitals-Services/Specialist-Care/Hyperbaric-" TargetMode="External"/><Relationship Id="rId10" Type="http://schemas.openxmlformats.org/officeDocument/2006/relationships/hyperlink" Target="http://www.nfpa.org/codes-and-standards/all-codes-and-standards/list-of-codes-and-standards/detail?code=9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hop.standards.govt.nz/" TargetMode="External"/><Relationship Id="rId14" Type="http://schemas.openxmlformats.org/officeDocument/2006/relationships/hyperlink" Target="file:///C:\Users\apack\AppData\Local\Temp\notesB75D13\www.healthpoint.co.nz\public\respiratory\waitemata-dhb-slark-hyperbaric-un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04D1-B2F6-42C8-ACCB-8A892C9A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489CDF91</Template>
  <TotalTime>0</TotalTime>
  <Pages>7</Pages>
  <Words>2137</Words>
  <Characters>12187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TIER 2   STANDARD TEMPLATE</vt:lpstr>
    </vt:vector>
  </TitlesOfParts>
  <Company>Ministry of Health</Company>
  <LinksUpToDate>false</LinksUpToDate>
  <CharactersWithSpaces>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2   STANDARD TEMPLATE</dc:title>
  <dc:subject/>
  <dc:creator>Health Funding Authority</dc:creator>
  <cp:keywords/>
  <dc:description/>
  <cp:lastModifiedBy>Emily Black</cp:lastModifiedBy>
  <cp:revision>2</cp:revision>
  <cp:lastPrinted>2018-03-28T02:50:00Z</cp:lastPrinted>
  <dcterms:created xsi:type="dcterms:W3CDTF">2018-08-16T00:50:00Z</dcterms:created>
  <dcterms:modified xsi:type="dcterms:W3CDTF">2018-08-16T00:50:00Z</dcterms:modified>
</cp:coreProperties>
</file>