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7" w:type="dxa"/>
        <w:tblLook w:val="0000" w:firstRow="0" w:lastRow="0" w:firstColumn="0" w:lastColumn="0" w:noHBand="0" w:noVBand="0"/>
      </w:tblPr>
      <w:tblGrid>
        <w:gridCol w:w="4608"/>
        <w:gridCol w:w="1620"/>
        <w:gridCol w:w="3399"/>
      </w:tblGrid>
      <w:tr w:rsidR="005F1E77" w:rsidRPr="00715F7A" w14:paraId="37B5A205" w14:textId="77777777" w:rsidTr="00C50043">
        <w:trPr>
          <w:cantSplit/>
        </w:trPr>
        <w:tc>
          <w:tcPr>
            <w:tcW w:w="4608" w:type="dxa"/>
            <w:vAlign w:val="center"/>
          </w:tcPr>
          <w:p w14:paraId="4A3F7F57" w14:textId="77777777" w:rsidR="005F1E77" w:rsidRPr="00715F7A" w:rsidRDefault="00FE13B3" w:rsidP="005F1E77">
            <w:pPr>
              <w:jc w:val="center"/>
              <w:rPr>
                <w:rFonts w:ascii="Arial" w:hAnsi="Arial" w:cs="Arial"/>
                <w:bCs/>
                <w:sz w:val="24"/>
                <w:szCs w:val="24"/>
              </w:rPr>
            </w:pPr>
            <w:r>
              <w:rPr>
                <w:rFonts w:ascii="Arial" w:hAnsi="Arial" w:cs="Arial"/>
                <w:noProof/>
                <w:sz w:val="24"/>
                <w:szCs w:val="24"/>
                <w:lang w:val="en-NZ" w:eastAsia="en-NZ"/>
              </w:rPr>
              <w:drawing>
                <wp:inline distT="0" distB="0" distL="0" distR="0" wp14:anchorId="4EE81960" wp14:editId="392262B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019" w:type="dxa"/>
            <w:gridSpan w:val="2"/>
            <w:vAlign w:val="center"/>
          </w:tcPr>
          <w:p w14:paraId="0104FEF5" w14:textId="5347FC92" w:rsidR="005F1E77" w:rsidRPr="00587626" w:rsidRDefault="009F348B" w:rsidP="005F1E77">
            <w:pPr>
              <w:jc w:val="center"/>
              <w:rPr>
                <w:rFonts w:ascii="Arial" w:hAnsi="Arial" w:cs="Arial"/>
                <w:bCs/>
                <w:sz w:val="32"/>
                <w:szCs w:val="32"/>
              </w:rPr>
            </w:pPr>
            <w:r>
              <w:rPr>
                <w:rFonts w:ascii="Arial" w:hAnsi="Arial" w:cs="Arial"/>
                <w:b/>
                <w:bCs/>
                <w:sz w:val="32"/>
                <w:szCs w:val="32"/>
              </w:rPr>
              <w:t>All</w:t>
            </w:r>
            <w:r w:rsidRPr="00587626">
              <w:rPr>
                <w:rFonts w:ascii="Arial" w:hAnsi="Arial" w:cs="Arial"/>
                <w:b/>
                <w:bCs/>
                <w:sz w:val="32"/>
                <w:szCs w:val="32"/>
              </w:rPr>
              <w:t xml:space="preserve"> </w:t>
            </w:r>
            <w:r w:rsidR="005F1E77" w:rsidRPr="00587626">
              <w:rPr>
                <w:rFonts w:ascii="Arial" w:hAnsi="Arial" w:cs="Arial"/>
                <w:b/>
                <w:bCs/>
                <w:sz w:val="32"/>
                <w:szCs w:val="32"/>
              </w:rPr>
              <w:t>D</w:t>
            </w:r>
            <w:r w:rsidR="00587626" w:rsidRPr="00587626">
              <w:rPr>
                <w:rFonts w:ascii="Arial" w:hAnsi="Arial" w:cs="Arial"/>
                <w:b/>
                <w:bCs/>
                <w:sz w:val="32"/>
                <w:szCs w:val="32"/>
              </w:rPr>
              <w:t>istrict Health Boards</w:t>
            </w:r>
          </w:p>
        </w:tc>
      </w:tr>
      <w:tr w:rsidR="005F1E77" w:rsidRPr="00715F7A" w14:paraId="1D2A1B16" w14:textId="77777777" w:rsidTr="00C50043">
        <w:trPr>
          <w:cantSplit/>
        </w:trPr>
        <w:tc>
          <w:tcPr>
            <w:tcW w:w="4608" w:type="dxa"/>
            <w:vAlign w:val="center"/>
          </w:tcPr>
          <w:p w14:paraId="4E156951" w14:textId="77777777" w:rsidR="005F1E77" w:rsidRPr="00715F7A" w:rsidRDefault="005F1E77" w:rsidP="005F1E77">
            <w:pPr>
              <w:jc w:val="both"/>
              <w:rPr>
                <w:rFonts w:ascii="Arial" w:hAnsi="Arial" w:cs="Arial"/>
                <w:sz w:val="24"/>
                <w:szCs w:val="24"/>
              </w:rPr>
            </w:pPr>
          </w:p>
        </w:tc>
        <w:tc>
          <w:tcPr>
            <w:tcW w:w="5019" w:type="dxa"/>
            <w:gridSpan w:val="2"/>
            <w:vAlign w:val="center"/>
          </w:tcPr>
          <w:p w14:paraId="26762304" w14:textId="77777777" w:rsidR="005F1E77" w:rsidRPr="00715F7A" w:rsidRDefault="005F1E77" w:rsidP="005F1E77">
            <w:pPr>
              <w:jc w:val="both"/>
              <w:rPr>
                <w:rFonts w:ascii="Arial" w:hAnsi="Arial" w:cs="Arial"/>
                <w:b/>
                <w:bCs/>
                <w:sz w:val="24"/>
                <w:szCs w:val="24"/>
              </w:rPr>
            </w:pPr>
          </w:p>
        </w:tc>
      </w:tr>
      <w:tr w:rsidR="005F1E77" w:rsidRPr="00715F7A" w14:paraId="5FAFC482" w14:textId="77777777" w:rsidTr="00FC4448">
        <w:tc>
          <w:tcPr>
            <w:tcW w:w="9627" w:type="dxa"/>
            <w:gridSpan w:val="3"/>
            <w:tcBorders>
              <w:bottom w:val="single" w:sz="4" w:space="0" w:color="auto"/>
            </w:tcBorders>
          </w:tcPr>
          <w:p w14:paraId="735DCB2B" w14:textId="77777777" w:rsidR="00C800FE" w:rsidRPr="00715F7A" w:rsidRDefault="00C800FE" w:rsidP="00587626">
            <w:pPr>
              <w:spacing w:before="840"/>
              <w:jc w:val="center"/>
              <w:rPr>
                <w:rFonts w:ascii="Arial" w:hAnsi="Arial" w:cs="Arial"/>
                <w:b/>
                <w:caps/>
                <w:sz w:val="36"/>
                <w:szCs w:val="36"/>
                <w:lang w:val="en-US"/>
              </w:rPr>
            </w:pPr>
            <w:r w:rsidRPr="00715F7A">
              <w:rPr>
                <w:rFonts w:ascii="Arial" w:hAnsi="Arial" w:cs="Arial"/>
                <w:b/>
                <w:caps/>
                <w:sz w:val="36"/>
                <w:szCs w:val="36"/>
                <w:lang w:val="en-US"/>
              </w:rPr>
              <w:t>SPECIALIST MEDICAL AND SURGICAL SERVICES</w:t>
            </w:r>
            <w:r w:rsidR="00C50043">
              <w:rPr>
                <w:rFonts w:ascii="Arial" w:hAnsi="Arial" w:cs="Arial"/>
                <w:b/>
                <w:caps/>
                <w:sz w:val="36"/>
                <w:szCs w:val="36"/>
                <w:lang w:val="en-US"/>
              </w:rPr>
              <w:t xml:space="preserve"> </w:t>
            </w:r>
            <w:r w:rsidRPr="00715F7A">
              <w:rPr>
                <w:rFonts w:ascii="Arial" w:hAnsi="Arial" w:cs="Arial"/>
                <w:b/>
                <w:caps/>
                <w:sz w:val="36"/>
                <w:szCs w:val="36"/>
                <w:lang w:val="en-US"/>
              </w:rPr>
              <w:t>-</w:t>
            </w:r>
          </w:p>
          <w:p w14:paraId="704828F4" w14:textId="77777777" w:rsidR="00AC6AB4" w:rsidRPr="00715F7A" w:rsidRDefault="00AC6AB4" w:rsidP="005F1E77">
            <w:pPr>
              <w:pStyle w:val="Heading1"/>
              <w:spacing w:before="240" w:after="240"/>
              <w:ind w:hanging="442"/>
              <w:jc w:val="center"/>
              <w:rPr>
                <w:caps/>
                <w:szCs w:val="36"/>
              </w:rPr>
            </w:pPr>
            <w:r w:rsidRPr="00715F7A">
              <w:rPr>
                <w:caps/>
                <w:szCs w:val="36"/>
              </w:rPr>
              <w:t>RADIATION ONCOLOGY</w:t>
            </w:r>
            <w:r w:rsidR="000721D5" w:rsidRPr="00715F7A">
              <w:rPr>
                <w:caps/>
                <w:szCs w:val="36"/>
              </w:rPr>
              <w:t xml:space="preserve"> SERVICE</w:t>
            </w:r>
            <w:r w:rsidR="000657F9">
              <w:rPr>
                <w:caps/>
                <w:szCs w:val="36"/>
              </w:rPr>
              <w:t>S</w:t>
            </w:r>
          </w:p>
          <w:p w14:paraId="1C1FFAD7" w14:textId="087C1BF6" w:rsidR="005F1E77" w:rsidRPr="00715F7A" w:rsidRDefault="009D0B53" w:rsidP="00174450">
            <w:pPr>
              <w:pStyle w:val="Heading1"/>
              <w:spacing w:before="240" w:after="720"/>
              <w:ind w:hanging="442"/>
              <w:jc w:val="center"/>
              <w:rPr>
                <w:caps/>
                <w:szCs w:val="36"/>
              </w:rPr>
            </w:pPr>
            <w:r w:rsidRPr="00715F7A">
              <w:rPr>
                <w:caps/>
                <w:szCs w:val="36"/>
              </w:rPr>
              <w:t>TIER TWO</w:t>
            </w:r>
            <w:r w:rsidR="009F348B">
              <w:rPr>
                <w:caps/>
                <w:szCs w:val="36"/>
              </w:rPr>
              <w:t xml:space="preserve"> </w:t>
            </w:r>
            <w:r w:rsidR="00AC6AB4" w:rsidRPr="00715F7A">
              <w:rPr>
                <w:caps/>
                <w:szCs w:val="36"/>
              </w:rPr>
              <w:t>SERVICE SPECIFICATiON</w:t>
            </w:r>
          </w:p>
          <w:p w14:paraId="11E6D616" w14:textId="77777777" w:rsidR="00277B0E" w:rsidRPr="00715F7A" w:rsidRDefault="00277B0E" w:rsidP="00277B0E">
            <w:pPr>
              <w:rPr>
                <w:rFonts w:ascii="Arial" w:hAnsi="Arial" w:cs="Arial"/>
                <w:lang w:val="en-US"/>
              </w:rPr>
            </w:pPr>
          </w:p>
        </w:tc>
      </w:tr>
      <w:tr w:rsidR="005F1E77" w:rsidRPr="00715F7A" w14:paraId="1230F331" w14:textId="77777777" w:rsidTr="00FC4448">
        <w:tc>
          <w:tcPr>
            <w:tcW w:w="6228" w:type="dxa"/>
            <w:gridSpan w:val="2"/>
            <w:tcBorders>
              <w:top w:val="single" w:sz="4" w:space="0" w:color="auto"/>
              <w:left w:val="single" w:sz="4" w:space="0" w:color="auto"/>
              <w:bottom w:val="single" w:sz="4" w:space="0" w:color="auto"/>
              <w:right w:val="single" w:sz="4" w:space="0" w:color="auto"/>
            </w:tcBorders>
          </w:tcPr>
          <w:p w14:paraId="7512AA1B" w14:textId="77777777" w:rsidR="005F1E77" w:rsidRPr="00715F7A" w:rsidRDefault="005F1E77" w:rsidP="00BD2DC6">
            <w:pPr>
              <w:pStyle w:val="Heading1"/>
              <w:spacing w:before="120" w:after="240"/>
              <w:rPr>
                <w:caps/>
                <w:sz w:val="32"/>
                <w:szCs w:val="32"/>
              </w:rPr>
            </w:pPr>
            <w:r w:rsidRPr="00715F7A">
              <w:rPr>
                <w:caps/>
                <w:sz w:val="32"/>
                <w:szCs w:val="32"/>
              </w:rPr>
              <w:t>Status:</w:t>
            </w:r>
          </w:p>
          <w:p w14:paraId="6814C9D0" w14:textId="77777777" w:rsidR="005F1E77" w:rsidRPr="00715F7A" w:rsidRDefault="005F1E77" w:rsidP="00BD2DC6">
            <w:pPr>
              <w:spacing w:before="120"/>
              <w:rPr>
                <w:rFonts w:ascii="Arial" w:hAnsi="Arial" w:cs="Arial"/>
                <w:caps/>
                <w:sz w:val="28"/>
                <w:szCs w:val="28"/>
                <w:lang w:val="en-US"/>
              </w:rPr>
            </w:pPr>
            <w:r w:rsidRPr="00715F7A">
              <w:rPr>
                <w:rFonts w:ascii="Arial" w:hAnsi="Arial" w:cs="Arial"/>
                <w:sz w:val="32"/>
                <w:szCs w:val="32"/>
                <w:lang w:val="en-US"/>
              </w:rPr>
              <w:t>Approved to be used for mandatory nationwide minimum description of services to be provided</w:t>
            </w:r>
            <w:r w:rsidRPr="00715F7A">
              <w:rPr>
                <w:rFonts w:ascii="Arial" w:hAnsi="Arial" w:cs="Arial"/>
                <w:sz w:val="28"/>
                <w:szCs w:val="28"/>
                <w:lang w:val="en-US"/>
              </w:rPr>
              <w:t>.</w:t>
            </w:r>
          </w:p>
          <w:p w14:paraId="008F2215" w14:textId="77777777" w:rsidR="005F1E77" w:rsidRPr="00715F7A" w:rsidRDefault="005F1E77" w:rsidP="00BD2DC6">
            <w:pPr>
              <w:spacing w:before="120"/>
              <w:rPr>
                <w:rFonts w:ascii="Arial" w:hAnsi="Arial" w:cs="Arial"/>
                <w:sz w:val="24"/>
                <w:szCs w:val="24"/>
                <w:lang w:val="en-US"/>
              </w:rPr>
            </w:pPr>
          </w:p>
        </w:tc>
        <w:tc>
          <w:tcPr>
            <w:tcW w:w="3399" w:type="dxa"/>
            <w:tcBorders>
              <w:top w:val="single" w:sz="4" w:space="0" w:color="auto"/>
              <w:left w:val="single" w:sz="4" w:space="0" w:color="auto"/>
              <w:bottom w:val="single" w:sz="4" w:space="0" w:color="auto"/>
              <w:right w:val="single" w:sz="4" w:space="0" w:color="auto"/>
            </w:tcBorders>
          </w:tcPr>
          <w:p w14:paraId="0E1B3A3A" w14:textId="77777777" w:rsidR="005F1E77" w:rsidRPr="00715F7A" w:rsidRDefault="005F1E77" w:rsidP="005F1E77">
            <w:pPr>
              <w:pStyle w:val="Heading1"/>
              <w:spacing w:before="120" w:after="240"/>
              <w:jc w:val="both"/>
              <w:rPr>
                <w:caps/>
                <w:sz w:val="32"/>
                <w:szCs w:val="32"/>
              </w:rPr>
            </w:pPr>
            <w:r w:rsidRPr="00715F7A">
              <w:rPr>
                <w:caps/>
                <w:sz w:val="32"/>
                <w:szCs w:val="32"/>
              </w:rPr>
              <w:t xml:space="preserve">MANDATORY </w:t>
            </w:r>
            <w:r w:rsidRPr="00715F7A">
              <w:rPr>
                <w:caps/>
                <w:sz w:val="32"/>
                <w:szCs w:val="32"/>
              </w:rPr>
              <w:sym w:font="Wingdings" w:char="F0FE"/>
            </w:r>
          </w:p>
          <w:p w14:paraId="45957832" w14:textId="77777777" w:rsidR="005F1E77" w:rsidRPr="00715F7A" w:rsidRDefault="005F1E77" w:rsidP="00AC6AB4">
            <w:pPr>
              <w:spacing w:before="120"/>
              <w:jc w:val="both"/>
              <w:rPr>
                <w:rFonts w:ascii="Arial" w:hAnsi="Arial" w:cs="Arial"/>
                <w:sz w:val="32"/>
                <w:szCs w:val="32"/>
                <w:lang w:val="en-US"/>
              </w:rPr>
            </w:pPr>
          </w:p>
        </w:tc>
      </w:tr>
      <w:tr w:rsidR="005F1E77" w:rsidRPr="00715F7A" w14:paraId="5E7DCF5E" w14:textId="77777777" w:rsidTr="00FC4448">
        <w:trPr>
          <w:trHeight w:val="297"/>
        </w:trPr>
        <w:tc>
          <w:tcPr>
            <w:tcW w:w="6228" w:type="dxa"/>
            <w:gridSpan w:val="2"/>
            <w:tcBorders>
              <w:top w:val="single" w:sz="4" w:space="0" w:color="auto"/>
              <w:left w:val="single" w:sz="4" w:space="0" w:color="auto"/>
              <w:bottom w:val="single" w:sz="4" w:space="0" w:color="auto"/>
              <w:right w:val="single" w:sz="4" w:space="0" w:color="auto"/>
            </w:tcBorders>
            <w:shd w:val="clear" w:color="auto" w:fill="CCCCCC"/>
          </w:tcPr>
          <w:p w14:paraId="7AEE527F" w14:textId="77777777" w:rsidR="005F1E77" w:rsidRPr="00715F7A" w:rsidRDefault="005F1E77" w:rsidP="00BD2DC6">
            <w:pPr>
              <w:pStyle w:val="Heading1"/>
              <w:spacing w:after="240"/>
              <w:rPr>
                <w:sz w:val="28"/>
                <w:szCs w:val="28"/>
                <w:lang w:val="en-NZ"/>
              </w:rPr>
            </w:pPr>
            <w:r w:rsidRPr="00715F7A">
              <w:rPr>
                <w:sz w:val="28"/>
                <w:szCs w:val="28"/>
                <w:lang w:val="en-NZ"/>
              </w:rPr>
              <w:t>Review History</w:t>
            </w:r>
          </w:p>
        </w:tc>
        <w:tc>
          <w:tcPr>
            <w:tcW w:w="3399" w:type="dxa"/>
            <w:tcBorders>
              <w:top w:val="single" w:sz="4" w:space="0" w:color="auto"/>
              <w:left w:val="single" w:sz="4" w:space="0" w:color="auto"/>
              <w:bottom w:val="single" w:sz="4" w:space="0" w:color="auto"/>
              <w:right w:val="single" w:sz="4" w:space="0" w:color="auto"/>
            </w:tcBorders>
            <w:shd w:val="clear" w:color="auto" w:fill="CCCCCC"/>
          </w:tcPr>
          <w:p w14:paraId="23DFDF14" w14:textId="77777777" w:rsidR="005F1E77" w:rsidRPr="00715F7A" w:rsidRDefault="005F1E77" w:rsidP="005F1E77">
            <w:pPr>
              <w:pStyle w:val="Heading1"/>
              <w:spacing w:after="240"/>
              <w:jc w:val="both"/>
              <w:rPr>
                <w:sz w:val="28"/>
                <w:szCs w:val="28"/>
                <w:lang w:val="en-NZ"/>
              </w:rPr>
            </w:pPr>
            <w:r w:rsidRPr="00715F7A">
              <w:rPr>
                <w:sz w:val="28"/>
                <w:szCs w:val="28"/>
                <w:lang w:val="en-NZ"/>
              </w:rPr>
              <w:t>Date</w:t>
            </w:r>
          </w:p>
        </w:tc>
      </w:tr>
      <w:tr w:rsidR="005F1E77" w:rsidRPr="00715F7A" w14:paraId="002B5DA9" w14:textId="77777777" w:rsidTr="00C50043">
        <w:tc>
          <w:tcPr>
            <w:tcW w:w="6228" w:type="dxa"/>
            <w:gridSpan w:val="2"/>
            <w:tcBorders>
              <w:top w:val="single" w:sz="4" w:space="0" w:color="auto"/>
              <w:left w:val="single" w:sz="4" w:space="0" w:color="auto"/>
              <w:bottom w:val="single" w:sz="6" w:space="0" w:color="auto"/>
              <w:right w:val="single" w:sz="6" w:space="0" w:color="auto"/>
            </w:tcBorders>
            <w:vAlign w:val="center"/>
          </w:tcPr>
          <w:p w14:paraId="1B891F78" w14:textId="69367E1A" w:rsidR="005F1E77" w:rsidRPr="00715F7A" w:rsidRDefault="005943EA" w:rsidP="005943EA">
            <w:pPr>
              <w:pStyle w:val="BodyText"/>
              <w:spacing w:before="120"/>
              <w:rPr>
                <w:rFonts w:ascii="Arial" w:hAnsi="Arial" w:cs="Arial"/>
                <w:sz w:val="28"/>
                <w:szCs w:val="28"/>
                <w:lang w:val="en-NZ"/>
              </w:rPr>
            </w:pPr>
            <w:r>
              <w:rPr>
                <w:rFonts w:ascii="Arial" w:hAnsi="Arial" w:cs="Arial"/>
                <w:sz w:val="28"/>
                <w:szCs w:val="28"/>
                <w:lang w:val="en-NZ"/>
              </w:rPr>
              <w:t>First p</w:t>
            </w:r>
            <w:r w:rsidR="005F1E77" w:rsidRPr="00715F7A">
              <w:rPr>
                <w:rFonts w:ascii="Arial" w:hAnsi="Arial" w:cs="Arial"/>
                <w:sz w:val="28"/>
                <w:szCs w:val="28"/>
                <w:lang w:val="en-NZ"/>
              </w:rPr>
              <w:t>ublished on NSFL</w:t>
            </w:r>
          </w:p>
        </w:tc>
        <w:tc>
          <w:tcPr>
            <w:tcW w:w="3399" w:type="dxa"/>
            <w:tcBorders>
              <w:top w:val="single" w:sz="4" w:space="0" w:color="auto"/>
              <w:left w:val="single" w:sz="6" w:space="0" w:color="auto"/>
              <w:bottom w:val="single" w:sz="6" w:space="0" w:color="auto"/>
              <w:right w:val="single" w:sz="4" w:space="0" w:color="auto"/>
            </w:tcBorders>
            <w:vAlign w:val="center"/>
          </w:tcPr>
          <w:p w14:paraId="7688FBA8" w14:textId="1C4953EF" w:rsidR="005F1E77" w:rsidRPr="00715F7A" w:rsidRDefault="005943EA" w:rsidP="00587626">
            <w:pPr>
              <w:spacing w:before="120" w:after="120"/>
              <w:jc w:val="both"/>
              <w:rPr>
                <w:rFonts w:ascii="Arial" w:hAnsi="Arial" w:cs="Arial"/>
                <w:b/>
                <w:bCs/>
                <w:sz w:val="28"/>
                <w:szCs w:val="28"/>
              </w:rPr>
            </w:pPr>
            <w:r>
              <w:rPr>
                <w:rFonts w:ascii="Arial" w:hAnsi="Arial" w:cs="Arial"/>
                <w:b/>
                <w:bCs/>
                <w:sz w:val="28"/>
                <w:szCs w:val="28"/>
              </w:rPr>
              <w:t>2001</w:t>
            </w:r>
          </w:p>
        </w:tc>
      </w:tr>
      <w:tr w:rsidR="005F1E77" w:rsidRPr="00715F7A" w14:paraId="27BFBECB" w14:textId="77777777" w:rsidTr="00C50043">
        <w:tc>
          <w:tcPr>
            <w:tcW w:w="6228" w:type="dxa"/>
            <w:gridSpan w:val="2"/>
            <w:tcBorders>
              <w:top w:val="single" w:sz="6" w:space="0" w:color="auto"/>
              <w:left w:val="single" w:sz="4" w:space="0" w:color="auto"/>
              <w:bottom w:val="single" w:sz="6" w:space="0" w:color="auto"/>
              <w:right w:val="single" w:sz="6" w:space="0" w:color="auto"/>
            </w:tcBorders>
            <w:vAlign w:val="center"/>
          </w:tcPr>
          <w:p w14:paraId="1AB4D92A" w14:textId="184DEE3A" w:rsidR="005F1E77" w:rsidRPr="00CC1B1A" w:rsidRDefault="005F1E77" w:rsidP="002D7271">
            <w:pPr>
              <w:pStyle w:val="BodyText"/>
              <w:spacing w:before="120"/>
              <w:rPr>
                <w:rFonts w:ascii="Arial" w:hAnsi="Arial" w:cs="Arial"/>
                <w:sz w:val="22"/>
                <w:szCs w:val="22"/>
                <w:lang w:val="en-NZ"/>
              </w:rPr>
            </w:pPr>
            <w:r w:rsidRPr="00CC1B1A">
              <w:rPr>
                <w:rFonts w:ascii="Arial" w:hAnsi="Arial" w:cs="Arial"/>
                <w:sz w:val="22"/>
                <w:szCs w:val="22"/>
                <w:lang w:val="en-NZ"/>
              </w:rPr>
              <w:t>Amendments:</w:t>
            </w:r>
            <w:r w:rsidR="00F37DFA" w:rsidRPr="00CC1B1A">
              <w:rPr>
                <w:rFonts w:ascii="Arial" w:hAnsi="Arial" w:cs="Arial"/>
                <w:sz w:val="22"/>
                <w:szCs w:val="22"/>
                <w:lang w:val="en-NZ"/>
              </w:rPr>
              <w:t xml:space="preserve">  edited, </w:t>
            </w:r>
            <w:r w:rsidR="00587626" w:rsidRPr="00CC1B1A">
              <w:rPr>
                <w:rFonts w:ascii="Arial" w:hAnsi="Arial" w:cs="Arial"/>
                <w:sz w:val="22"/>
                <w:szCs w:val="22"/>
                <w:lang w:val="en-NZ"/>
              </w:rPr>
              <w:t>clarified Service definition to include brachytherapy and megavoltage orthovoltage, updated web link</w:t>
            </w:r>
            <w:r w:rsidR="005943EA" w:rsidRPr="00CC1B1A">
              <w:rPr>
                <w:rFonts w:ascii="Arial" w:hAnsi="Arial" w:cs="Arial"/>
                <w:sz w:val="22"/>
                <w:szCs w:val="22"/>
                <w:lang w:val="en-NZ"/>
              </w:rPr>
              <w:t>s</w:t>
            </w:r>
            <w:r w:rsidR="00587626" w:rsidRPr="00CC1B1A">
              <w:rPr>
                <w:rFonts w:ascii="Arial" w:hAnsi="Arial" w:cs="Arial"/>
                <w:sz w:val="22"/>
                <w:szCs w:val="22"/>
                <w:lang w:val="en-NZ"/>
              </w:rPr>
              <w:t xml:space="preserve"> to</w:t>
            </w:r>
            <w:r w:rsidR="005943EA" w:rsidRPr="00CC1B1A">
              <w:rPr>
                <w:rFonts w:ascii="Arial" w:hAnsi="Arial" w:cs="Arial"/>
                <w:sz w:val="22"/>
                <w:szCs w:val="22"/>
                <w:lang w:val="en-NZ"/>
              </w:rPr>
              <w:t xml:space="preserve"> </w:t>
            </w:r>
            <w:r w:rsidR="00587626" w:rsidRPr="00CC1B1A">
              <w:rPr>
                <w:rFonts w:ascii="Arial" w:hAnsi="Arial" w:cs="Arial"/>
                <w:sz w:val="22"/>
                <w:szCs w:val="22"/>
                <w:lang w:val="en-NZ"/>
              </w:rPr>
              <w:t xml:space="preserve">wait times, </w:t>
            </w:r>
            <w:r w:rsidR="00F37DFA" w:rsidRPr="00CC1B1A">
              <w:rPr>
                <w:rFonts w:ascii="Arial" w:hAnsi="Arial" w:cs="Arial"/>
                <w:sz w:val="22"/>
                <w:szCs w:val="22"/>
                <w:lang w:val="en-NZ"/>
              </w:rPr>
              <w:t>inserted Service Linkage table,</w:t>
            </w:r>
            <w:r w:rsidRPr="00CC1B1A">
              <w:rPr>
                <w:rFonts w:ascii="Arial" w:hAnsi="Arial" w:cs="Arial"/>
                <w:sz w:val="22"/>
                <w:szCs w:val="22"/>
                <w:lang w:val="en-NZ"/>
              </w:rPr>
              <w:t xml:space="preserve"> </w:t>
            </w:r>
            <w:r w:rsidR="00EC7E2B" w:rsidRPr="00CC1B1A">
              <w:rPr>
                <w:rFonts w:ascii="Arial" w:hAnsi="Arial" w:cs="Arial"/>
                <w:sz w:val="22"/>
                <w:szCs w:val="22"/>
                <w:lang w:val="en-NZ"/>
              </w:rPr>
              <w:t>updated new Purchase Unit Codes</w:t>
            </w:r>
            <w:r w:rsidR="00587626" w:rsidRPr="00CC1B1A">
              <w:rPr>
                <w:rFonts w:ascii="Arial" w:hAnsi="Arial" w:cs="Arial"/>
                <w:sz w:val="22"/>
                <w:szCs w:val="22"/>
                <w:lang w:val="en-NZ"/>
              </w:rPr>
              <w:t xml:space="preserve"> developed by Radiation Oncology PUC working party</w:t>
            </w:r>
            <w:r w:rsidR="00F37DFA" w:rsidRPr="00CC1B1A">
              <w:rPr>
                <w:rFonts w:ascii="Arial" w:hAnsi="Arial" w:cs="Arial"/>
                <w:sz w:val="22"/>
                <w:szCs w:val="22"/>
                <w:lang w:val="en-NZ"/>
              </w:rPr>
              <w:t>.</w:t>
            </w:r>
            <w:r w:rsidR="00587626" w:rsidRPr="00CC1B1A">
              <w:rPr>
                <w:rFonts w:ascii="Arial" w:hAnsi="Arial" w:cs="Arial"/>
                <w:sz w:val="22"/>
                <w:szCs w:val="22"/>
                <w:lang w:val="en-NZ"/>
              </w:rPr>
              <w:t xml:space="preserve"> </w:t>
            </w:r>
            <w:r w:rsidR="000721D5" w:rsidRPr="00CC1B1A">
              <w:rPr>
                <w:rFonts w:ascii="Arial" w:hAnsi="Arial" w:cs="Arial"/>
                <w:sz w:val="22"/>
                <w:szCs w:val="22"/>
                <w:lang w:val="en-NZ"/>
              </w:rPr>
              <w:t xml:space="preserve"> </w:t>
            </w:r>
            <w:r w:rsidR="00C50043" w:rsidRPr="00CC1B1A">
              <w:rPr>
                <w:rFonts w:ascii="Arial" w:hAnsi="Arial" w:cs="Arial"/>
                <w:sz w:val="22"/>
                <w:szCs w:val="22"/>
                <w:lang w:val="en-NZ"/>
              </w:rPr>
              <w:t>Removed staffing levels as these will be specified in future in the National Plan for Radiation Oncology Services.</w:t>
            </w:r>
            <w:r w:rsidR="00587626" w:rsidRPr="00CC1B1A">
              <w:rPr>
                <w:rFonts w:ascii="Arial" w:hAnsi="Arial" w:cs="Arial"/>
                <w:sz w:val="22"/>
                <w:szCs w:val="22"/>
                <w:lang w:val="en-NZ"/>
              </w:rPr>
              <w:t xml:space="preserve"> </w:t>
            </w:r>
          </w:p>
        </w:tc>
        <w:tc>
          <w:tcPr>
            <w:tcW w:w="3399" w:type="dxa"/>
            <w:tcBorders>
              <w:top w:val="single" w:sz="6" w:space="0" w:color="auto"/>
              <w:left w:val="single" w:sz="6" w:space="0" w:color="auto"/>
              <w:bottom w:val="single" w:sz="6" w:space="0" w:color="auto"/>
              <w:right w:val="single" w:sz="4" w:space="0" w:color="auto"/>
            </w:tcBorders>
            <w:vAlign w:val="center"/>
          </w:tcPr>
          <w:p w14:paraId="26FBDFA7" w14:textId="77777777" w:rsidR="005F1E77" w:rsidRPr="00715F7A" w:rsidRDefault="000657F9" w:rsidP="00587626">
            <w:pPr>
              <w:spacing w:before="120" w:after="120"/>
              <w:jc w:val="both"/>
              <w:rPr>
                <w:rFonts w:ascii="Arial" w:hAnsi="Arial" w:cs="Arial"/>
                <w:b/>
                <w:sz w:val="28"/>
                <w:szCs w:val="28"/>
              </w:rPr>
            </w:pPr>
            <w:r>
              <w:rPr>
                <w:rFonts w:ascii="Arial" w:hAnsi="Arial" w:cs="Arial"/>
                <w:b/>
                <w:sz w:val="28"/>
                <w:szCs w:val="28"/>
              </w:rPr>
              <w:t>November 2011</w:t>
            </w:r>
          </w:p>
        </w:tc>
      </w:tr>
      <w:tr w:rsidR="009F348B" w:rsidRPr="00715F7A" w14:paraId="52BEB9C9" w14:textId="77777777" w:rsidTr="00C50043">
        <w:tc>
          <w:tcPr>
            <w:tcW w:w="6228" w:type="dxa"/>
            <w:gridSpan w:val="2"/>
            <w:tcBorders>
              <w:top w:val="single" w:sz="6" w:space="0" w:color="auto"/>
              <w:left w:val="single" w:sz="4" w:space="0" w:color="auto"/>
              <w:bottom w:val="single" w:sz="6" w:space="0" w:color="auto"/>
              <w:right w:val="single" w:sz="6" w:space="0" w:color="auto"/>
            </w:tcBorders>
            <w:vAlign w:val="center"/>
          </w:tcPr>
          <w:p w14:paraId="02074346" w14:textId="135D1DC2" w:rsidR="009F348B" w:rsidRPr="00CC1B1A" w:rsidRDefault="005943EA" w:rsidP="002D7271">
            <w:pPr>
              <w:pStyle w:val="BodyText"/>
              <w:spacing w:before="120"/>
              <w:rPr>
                <w:rFonts w:ascii="Arial" w:hAnsi="Arial" w:cs="Arial"/>
                <w:sz w:val="22"/>
                <w:szCs w:val="22"/>
                <w:lang w:val="en-NZ"/>
              </w:rPr>
            </w:pPr>
            <w:r w:rsidRPr="00CC1B1A">
              <w:rPr>
                <w:rFonts w:ascii="Arial" w:hAnsi="Arial" w:cs="Arial"/>
                <w:sz w:val="22"/>
                <w:szCs w:val="22"/>
                <w:lang w:val="en-NZ"/>
              </w:rPr>
              <w:t>Amendments</w:t>
            </w:r>
            <w:r w:rsidR="009F348B" w:rsidRPr="00CC1B1A">
              <w:rPr>
                <w:rFonts w:ascii="Arial" w:hAnsi="Arial" w:cs="Arial"/>
                <w:sz w:val="22"/>
                <w:szCs w:val="22"/>
                <w:lang w:val="en-NZ"/>
              </w:rPr>
              <w:t xml:space="preserve">: </w:t>
            </w:r>
            <w:r w:rsidRPr="00CC1B1A">
              <w:rPr>
                <w:rFonts w:ascii="Arial" w:hAnsi="Arial" w:cs="Arial"/>
                <w:sz w:val="22"/>
                <w:szCs w:val="22"/>
                <w:lang w:val="en-NZ"/>
              </w:rPr>
              <w:t>I</w:t>
            </w:r>
            <w:r w:rsidR="00CC35A9" w:rsidRPr="00CC1B1A">
              <w:rPr>
                <w:rFonts w:ascii="Arial" w:hAnsi="Arial" w:cs="Arial"/>
                <w:sz w:val="22"/>
                <w:szCs w:val="22"/>
                <w:lang w:val="en-NZ"/>
              </w:rPr>
              <w:t>nclude</w:t>
            </w:r>
            <w:r w:rsidRPr="00CC1B1A">
              <w:rPr>
                <w:rFonts w:ascii="Arial" w:hAnsi="Arial" w:cs="Arial"/>
                <w:sz w:val="22"/>
                <w:szCs w:val="22"/>
                <w:lang w:val="en-NZ"/>
              </w:rPr>
              <w:t>d</w:t>
            </w:r>
            <w:r w:rsidR="00CC35A9" w:rsidRPr="00CC1B1A">
              <w:rPr>
                <w:rFonts w:ascii="Arial" w:hAnsi="Arial" w:cs="Arial"/>
                <w:sz w:val="22"/>
                <w:szCs w:val="22"/>
                <w:lang w:val="en-NZ"/>
              </w:rPr>
              <w:t xml:space="preserve"> new reporting requirements. Purchase Units amended to align with current Data Dictionary. Links added</w:t>
            </w:r>
            <w:r w:rsidR="00DF778D" w:rsidRPr="00CC1B1A">
              <w:rPr>
                <w:rFonts w:ascii="Arial" w:hAnsi="Arial" w:cs="Arial"/>
                <w:sz w:val="22"/>
                <w:szCs w:val="22"/>
                <w:lang w:val="en-NZ"/>
              </w:rPr>
              <w:t xml:space="preserve"> and/or updated</w:t>
            </w:r>
            <w:r w:rsidR="00CC35A9" w:rsidRPr="00CC1B1A">
              <w:rPr>
                <w:rFonts w:ascii="Arial" w:hAnsi="Arial" w:cs="Arial"/>
                <w:sz w:val="22"/>
                <w:szCs w:val="22"/>
                <w:lang w:val="en-NZ"/>
              </w:rPr>
              <w:t xml:space="preserve"> </w:t>
            </w:r>
            <w:r w:rsidR="002D7271" w:rsidRPr="00CC1B1A">
              <w:rPr>
                <w:rFonts w:ascii="Arial" w:hAnsi="Arial" w:cs="Arial"/>
                <w:sz w:val="22"/>
                <w:szCs w:val="22"/>
                <w:lang w:val="en-NZ"/>
              </w:rPr>
              <w:t xml:space="preserve">including: </w:t>
            </w:r>
            <w:r w:rsidR="002D7271" w:rsidRPr="00CC1B1A">
              <w:rPr>
                <w:rFonts w:ascii="Arial" w:hAnsi="Arial" w:cs="Arial"/>
                <w:color w:val="002639"/>
                <w:sz w:val="22"/>
                <w:szCs w:val="22"/>
                <w:lang w:val="en"/>
              </w:rPr>
              <w:t>Radiation Oncology National Linear Accelerator and Workforce Plan</w:t>
            </w:r>
            <w:r w:rsidR="00CC35A9" w:rsidRPr="00CC1B1A">
              <w:rPr>
                <w:rFonts w:ascii="Arial" w:hAnsi="Arial" w:cs="Arial"/>
                <w:sz w:val="22"/>
                <w:szCs w:val="22"/>
                <w:lang w:val="en-NZ"/>
              </w:rPr>
              <w:t>.</w:t>
            </w:r>
            <w:r w:rsidR="002D7271" w:rsidRPr="00CC1B1A">
              <w:rPr>
                <w:rFonts w:ascii="Arial" w:hAnsi="Arial" w:cs="Arial"/>
                <w:sz w:val="22"/>
                <w:szCs w:val="22"/>
                <w:lang w:val="en-NZ"/>
              </w:rPr>
              <w:t xml:space="preserve"> </w:t>
            </w:r>
            <w:r w:rsidR="002D7271" w:rsidRPr="00CC1B1A">
              <w:rPr>
                <w:rFonts w:ascii="Arial" w:hAnsi="Arial" w:cs="Arial"/>
                <w:color w:val="002639"/>
                <w:sz w:val="22"/>
                <w:szCs w:val="22"/>
                <w:lang w:val="en"/>
              </w:rPr>
              <w:t xml:space="preserve">National Radiation Oncology Plan Tripartite Radiation Oncology Practice Standards. </w:t>
            </w:r>
            <w:r w:rsidR="00CC35A9" w:rsidRPr="00CC1B1A">
              <w:rPr>
                <w:rFonts w:ascii="Arial" w:hAnsi="Arial" w:cs="Arial"/>
                <w:sz w:val="22"/>
                <w:szCs w:val="22"/>
                <w:lang w:val="en-NZ"/>
              </w:rPr>
              <w:t>Edited</w:t>
            </w:r>
            <w:r w:rsidR="002D7271" w:rsidRPr="00CC1B1A">
              <w:rPr>
                <w:rFonts w:ascii="Arial" w:hAnsi="Arial" w:cs="Arial"/>
                <w:sz w:val="22"/>
                <w:szCs w:val="22"/>
                <w:lang w:val="en-NZ"/>
              </w:rPr>
              <w:t>.</w:t>
            </w:r>
            <w:r w:rsidR="00CC35A9" w:rsidRPr="00CC1B1A">
              <w:rPr>
                <w:rFonts w:ascii="Arial" w:hAnsi="Arial" w:cs="Arial"/>
                <w:sz w:val="22"/>
                <w:szCs w:val="22"/>
                <w:lang w:val="en-NZ"/>
              </w:rPr>
              <w:t xml:space="preserve"> </w:t>
            </w:r>
          </w:p>
        </w:tc>
        <w:tc>
          <w:tcPr>
            <w:tcW w:w="3399" w:type="dxa"/>
            <w:tcBorders>
              <w:top w:val="single" w:sz="6" w:space="0" w:color="auto"/>
              <w:left w:val="single" w:sz="6" w:space="0" w:color="auto"/>
              <w:bottom w:val="single" w:sz="6" w:space="0" w:color="auto"/>
              <w:right w:val="single" w:sz="4" w:space="0" w:color="auto"/>
            </w:tcBorders>
            <w:vAlign w:val="center"/>
          </w:tcPr>
          <w:p w14:paraId="6BAC7984" w14:textId="2703BF4E" w:rsidR="009F348B" w:rsidRDefault="00CC1B1A" w:rsidP="00587626">
            <w:pPr>
              <w:spacing w:before="120" w:after="120"/>
              <w:jc w:val="both"/>
              <w:rPr>
                <w:rFonts w:ascii="Arial" w:hAnsi="Arial" w:cs="Arial"/>
                <w:b/>
                <w:sz w:val="28"/>
                <w:szCs w:val="28"/>
              </w:rPr>
            </w:pPr>
            <w:r>
              <w:rPr>
                <w:rFonts w:ascii="Arial" w:hAnsi="Arial" w:cs="Arial"/>
                <w:b/>
                <w:sz w:val="28"/>
                <w:szCs w:val="28"/>
              </w:rPr>
              <w:t>February</w:t>
            </w:r>
            <w:r w:rsidR="009F348B">
              <w:rPr>
                <w:rFonts w:ascii="Arial" w:hAnsi="Arial" w:cs="Arial"/>
                <w:b/>
                <w:sz w:val="28"/>
                <w:szCs w:val="28"/>
              </w:rPr>
              <w:t xml:space="preserve"> 2018</w:t>
            </w:r>
          </w:p>
        </w:tc>
      </w:tr>
      <w:tr w:rsidR="00607407" w:rsidRPr="00715F7A" w14:paraId="0A7B5BC7" w14:textId="77777777" w:rsidTr="00C50043">
        <w:tc>
          <w:tcPr>
            <w:tcW w:w="6228" w:type="dxa"/>
            <w:gridSpan w:val="2"/>
            <w:tcBorders>
              <w:top w:val="single" w:sz="6" w:space="0" w:color="auto"/>
              <w:left w:val="single" w:sz="4" w:space="0" w:color="auto"/>
              <w:bottom w:val="single" w:sz="6" w:space="0" w:color="auto"/>
              <w:right w:val="single" w:sz="6" w:space="0" w:color="auto"/>
            </w:tcBorders>
            <w:vAlign w:val="center"/>
          </w:tcPr>
          <w:p w14:paraId="620AF5ED" w14:textId="689188B3" w:rsidR="00607407" w:rsidRPr="00CC1B1A" w:rsidRDefault="000B6715" w:rsidP="002D7271">
            <w:pPr>
              <w:pStyle w:val="BodyText"/>
              <w:spacing w:before="120"/>
              <w:rPr>
                <w:rFonts w:ascii="Arial" w:hAnsi="Arial" w:cs="Arial"/>
                <w:sz w:val="22"/>
                <w:szCs w:val="22"/>
                <w:lang w:val="en-NZ"/>
              </w:rPr>
            </w:pPr>
            <w:r>
              <w:rPr>
                <w:rFonts w:ascii="Arial" w:hAnsi="Arial" w:cs="Arial"/>
                <w:sz w:val="22"/>
                <w:szCs w:val="22"/>
                <w:lang w:val="en-NZ"/>
              </w:rPr>
              <w:t xml:space="preserve">Amendments: Added new </w:t>
            </w:r>
            <w:r w:rsidR="00CF0259">
              <w:rPr>
                <w:rFonts w:ascii="Arial" w:hAnsi="Arial" w:cs="Arial"/>
                <w:sz w:val="22"/>
                <w:szCs w:val="22"/>
                <w:lang w:val="en-NZ"/>
              </w:rPr>
              <w:t>P</w:t>
            </w:r>
            <w:r>
              <w:rPr>
                <w:rFonts w:ascii="Arial" w:hAnsi="Arial" w:cs="Arial"/>
                <w:sz w:val="22"/>
                <w:szCs w:val="22"/>
                <w:lang w:val="en-NZ"/>
              </w:rPr>
              <w:t xml:space="preserve">urchase </w:t>
            </w:r>
            <w:r w:rsidR="00CF0259">
              <w:rPr>
                <w:rFonts w:ascii="Arial" w:hAnsi="Arial" w:cs="Arial"/>
                <w:sz w:val="22"/>
                <w:szCs w:val="22"/>
                <w:lang w:val="en-NZ"/>
              </w:rPr>
              <w:t>U</w:t>
            </w:r>
            <w:r>
              <w:rPr>
                <w:rFonts w:ascii="Arial" w:hAnsi="Arial" w:cs="Arial"/>
                <w:sz w:val="22"/>
                <w:szCs w:val="22"/>
                <w:lang w:val="en-NZ"/>
              </w:rPr>
              <w:t xml:space="preserve">nit </w:t>
            </w:r>
            <w:r w:rsidR="00CF0259">
              <w:rPr>
                <w:rFonts w:ascii="Arial" w:hAnsi="Arial" w:cs="Arial"/>
                <w:sz w:val="22"/>
                <w:szCs w:val="22"/>
                <w:lang w:val="en-NZ"/>
              </w:rPr>
              <w:t>C</w:t>
            </w:r>
            <w:r w:rsidR="00250C80">
              <w:rPr>
                <w:rFonts w:ascii="Arial" w:hAnsi="Arial" w:cs="Arial"/>
                <w:sz w:val="22"/>
                <w:szCs w:val="22"/>
                <w:lang w:val="en-NZ"/>
              </w:rPr>
              <w:t xml:space="preserve">odes to reflect </w:t>
            </w:r>
            <w:r w:rsidR="00CF0259">
              <w:rPr>
                <w:rFonts w:ascii="Arial" w:hAnsi="Arial" w:cs="Arial"/>
                <w:sz w:val="22"/>
                <w:szCs w:val="22"/>
                <w:lang w:val="en-NZ"/>
              </w:rPr>
              <w:t>updated framework.</w:t>
            </w:r>
            <w:r w:rsidR="00672DE3">
              <w:rPr>
                <w:rFonts w:ascii="Arial" w:hAnsi="Arial" w:cs="Arial"/>
                <w:sz w:val="22"/>
                <w:szCs w:val="22"/>
                <w:lang w:val="en-NZ"/>
              </w:rPr>
              <w:t xml:space="preserve"> Some codes will be retired </w:t>
            </w:r>
            <w:r w:rsidR="00A80A69">
              <w:rPr>
                <w:rFonts w:ascii="Arial" w:hAnsi="Arial" w:cs="Arial"/>
                <w:sz w:val="22"/>
                <w:szCs w:val="22"/>
                <w:lang w:val="en-NZ"/>
              </w:rPr>
              <w:t xml:space="preserve">30 June 2023. </w:t>
            </w:r>
            <w:r w:rsidR="006F1B27">
              <w:rPr>
                <w:rFonts w:ascii="Arial" w:hAnsi="Arial" w:cs="Arial"/>
                <w:sz w:val="22"/>
                <w:szCs w:val="22"/>
                <w:lang w:val="en-NZ"/>
              </w:rPr>
              <w:t>Details of new and retired Purchase Unit Codes</w:t>
            </w:r>
            <w:r w:rsidR="005F3B84">
              <w:rPr>
                <w:rFonts w:ascii="Arial" w:hAnsi="Arial" w:cs="Arial"/>
                <w:sz w:val="22"/>
                <w:szCs w:val="22"/>
                <w:lang w:val="en-NZ"/>
              </w:rPr>
              <w:t xml:space="preserve"> can be found in </w:t>
            </w:r>
            <w:r w:rsidR="00C43EDF">
              <w:rPr>
                <w:rFonts w:ascii="Arial" w:hAnsi="Arial" w:cs="Arial"/>
                <w:sz w:val="22"/>
                <w:szCs w:val="22"/>
                <w:lang w:val="en-NZ"/>
              </w:rPr>
              <w:t xml:space="preserve">PUDD </w:t>
            </w:r>
            <w:r w:rsidR="005F3B84">
              <w:rPr>
                <w:rFonts w:ascii="Arial" w:hAnsi="Arial" w:cs="Arial"/>
                <w:sz w:val="22"/>
                <w:szCs w:val="22"/>
                <w:lang w:val="en-NZ"/>
              </w:rPr>
              <w:t>Changes Sheet V27.1</w:t>
            </w:r>
          </w:p>
        </w:tc>
        <w:tc>
          <w:tcPr>
            <w:tcW w:w="3399" w:type="dxa"/>
            <w:tcBorders>
              <w:top w:val="single" w:sz="6" w:space="0" w:color="auto"/>
              <w:left w:val="single" w:sz="6" w:space="0" w:color="auto"/>
              <w:bottom w:val="single" w:sz="6" w:space="0" w:color="auto"/>
              <w:right w:val="single" w:sz="4" w:space="0" w:color="auto"/>
            </w:tcBorders>
            <w:vAlign w:val="center"/>
          </w:tcPr>
          <w:p w14:paraId="59897C88" w14:textId="7C14693E" w:rsidR="00607407" w:rsidRDefault="000B6715" w:rsidP="00587626">
            <w:pPr>
              <w:spacing w:before="120" w:after="120"/>
              <w:jc w:val="both"/>
              <w:rPr>
                <w:rFonts w:ascii="Arial" w:hAnsi="Arial" w:cs="Arial"/>
                <w:b/>
                <w:sz w:val="28"/>
                <w:szCs w:val="28"/>
              </w:rPr>
            </w:pPr>
            <w:r>
              <w:rPr>
                <w:rFonts w:ascii="Arial" w:hAnsi="Arial" w:cs="Arial"/>
                <w:b/>
                <w:sz w:val="28"/>
                <w:szCs w:val="28"/>
              </w:rPr>
              <w:t>July 2022</w:t>
            </w:r>
          </w:p>
        </w:tc>
      </w:tr>
      <w:tr w:rsidR="005F1E77" w:rsidRPr="00715F7A" w14:paraId="57F37A94" w14:textId="77777777" w:rsidTr="00C50043">
        <w:tc>
          <w:tcPr>
            <w:tcW w:w="6228" w:type="dxa"/>
            <w:gridSpan w:val="2"/>
            <w:tcBorders>
              <w:top w:val="single" w:sz="6" w:space="0" w:color="auto"/>
              <w:left w:val="single" w:sz="4" w:space="0" w:color="auto"/>
              <w:bottom w:val="single" w:sz="6" w:space="0" w:color="auto"/>
              <w:right w:val="single" w:sz="6" w:space="0" w:color="auto"/>
            </w:tcBorders>
            <w:vAlign w:val="center"/>
          </w:tcPr>
          <w:p w14:paraId="79EA3619" w14:textId="77777777" w:rsidR="005F1E77" w:rsidRPr="00715F7A" w:rsidRDefault="005F1E77" w:rsidP="00587626">
            <w:pPr>
              <w:pStyle w:val="Heading5"/>
              <w:spacing w:before="120" w:after="120"/>
              <w:rPr>
                <w:rFonts w:ascii="Arial" w:hAnsi="Arial" w:cs="Arial"/>
                <w:b w:val="0"/>
                <w:i w:val="0"/>
                <w:sz w:val="28"/>
                <w:szCs w:val="28"/>
              </w:rPr>
            </w:pPr>
            <w:r w:rsidRPr="00715F7A">
              <w:rPr>
                <w:rFonts w:ascii="Arial" w:hAnsi="Arial" w:cs="Arial"/>
                <w:b w:val="0"/>
                <w:i w:val="0"/>
                <w:sz w:val="28"/>
                <w:szCs w:val="28"/>
              </w:rPr>
              <w:t xml:space="preserve">Consideration for next </w:t>
            </w:r>
            <w:r w:rsidR="00C800FE" w:rsidRPr="00715F7A">
              <w:rPr>
                <w:rFonts w:ascii="Arial" w:hAnsi="Arial" w:cs="Arial"/>
                <w:b w:val="0"/>
                <w:i w:val="0"/>
                <w:sz w:val="28"/>
                <w:szCs w:val="28"/>
              </w:rPr>
              <w:t>s</w:t>
            </w:r>
            <w:r w:rsidRPr="00715F7A">
              <w:rPr>
                <w:rFonts w:ascii="Arial" w:hAnsi="Arial" w:cs="Arial"/>
                <w:b w:val="0"/>
                <w:i w:val="0"/>
                <w:sz w:val="28"/>
                <w:szCs w:val="28"/>
              </w:rPr>
              <w:t xml:space="preserve">ervice </w:t>
            </w:r>
            <w:r w:rsidR="00C800FE" w:rsidRPr="00715F7A">
              <w:rPr>
                <w:rFonts w:ascii="Arial" w:hAnsi="Arial" w:cs="Arial"/>
                <w:b w:val="0"/>
                <w:i w:val="0"/>
                <w:sz w:val="28"/>
                <w:szCs w:val="28"/>
              </w:rPr>
              <w:t>s</w:t>
            </w:r>
            <w:r w:rsidRPr="00715F7A">
              <w:rPr>
                <w:rFonts w:ascii="Arial" w:hAnsi="Arial" w:cs="Arial"/>
                <w:b w:val="0"/>
                <w:i w:val="0"/>
                <w:sz w:val="28"/>
                <w:szCs w:val="28"/>
              </w:rPr>
              <w:t xml:space="preserve">pecification </w:t>
            </w:r>
            <w:r w:rsidR="00C800FE" w:rsidRPr="00715F7A">
              <w:rPr>
                <w:rFonts w:ascii="Arial" w:hAnsi="Arial" w:cs="Arial"/>
                <w:b w:val="0"/>
                <w:i w:val="0"/>
                <w:sz w:val="28"/>
                <w:szCs w:val="28"/>
              </w:rPr>
              <w:t>r</w:t>
            </w:r>
            <w:r w:rsidRPr="00715F7A">
              <w:rPr>
                <w:rFonts w:ascii="Arial" w:hAnsi="Arial" w:cs="Arial"/>
                <w:b w:val="0"/>
                <w:i w:val="0"/>
                <w:sz w:val="28"/>
                <w:szCs w:val="28"/>
              </w:rPr>
              <w:t>eview</w:t>
            </w:r>
          </w:p>
        </w:tc>
        <w:tc>
          <w:tcPr>
            <w:tcW w:w="3399" w:type="dxa"/>
            <w:tcBorders>
              <w:top w:val="single" w:sz="6" w:space="0" w:color="auto"/>
              <w:left w:val="single" w:sz="6" w:space="0" w:color="auto"/>
              <w:bottom w:val="single" w:sz="6" w:space="0" w:color="auto"/>
              <w:right w:val="single" w:sz="4" w:space="0" w:color="auto"/>
            </w:tcBorders>
            <w:vAlign w:val="center"/>
          </w:tcPr>
          <w:p w14:paraId="292A545F" w14:textId="77777777" w:rsidR="005F1E77" w:rsidRPr="00715F7A" w:rsidRDefault="00BD2DC6" w:rsidP="00587626">
            <w:pPr>
              <w:spacing w:before="120" w:after="120"/>
              <w:jc w:val="both"/>
              <w:rPr>
                <w:rFonts w:ascii="Arial" w:hAnsi="Arial" w:cs="Arial"/>
                <w:b/>
                <w:sz w:val="28"/>
                <w:szCs w:val="28"/>
              </w:rPr>
            </w:pPr>
            <w:r w:rsidRPr="00715F7A">
              <w:rPr>
                <w:rFonts w:ascii="Arial" w:hAnsi="Arial" w:cs="Arial"/>
                <w:b/>
                <w:sz w:val="28"/>
              </w:rPr>
              <w:t xml:space="preserve">within </w:t>
            </w:r>
            <w:r w:rsidR="00C800FE" w:rsidRPr="00715F7A">
              <w:rPr>
                <w:rFonts w:ascii="Arial" w:hAnsi="Arial" w:cs="Arial"/>
                <w:b/>
                <w:sz w:val="28"/>
              </w:rPr>
              <w:t>five</w:t>
            </w:r>
            <w:r w:rsidRPr="00715F7A">
              <w:rPr>
                <w:rFonts w:ascii="Arial" w:hAnsi="Arial" w:cs="Arial"/>
                <w:b/>
                <w:sz w:val="28"/>
              </w:rPr>
              <w:t xml:space="preserve"> years</w:t>
            </w:r>
          </w:p>
        </w:tc>
      </w:tr>
    </w:tbl>
    <w:p w14:paraId="0393CDE7" w14:textId="03C821AE" w:rsidR="002A722B" w:rsidRPr="00715F7A" w:rsidRDefault="005F1E77" w:rsidP="00133046">
      <w:pPr>
        <w:pStyle w:val="Title"/>
        <w:spacing w:before="100" w:beforeAutospacing="1"/>
        <w:jc w:val="left"/>
        <w:rPr>
          <w:rFonts w:ascii="Arial" w:hAnsi="Arial" w:cs="Arial"/>
          <w:bCs/>
          <w:sz w:val="36"/>
        </w:rPr>
      </w:pPr>
      <w:r w:rsidRPr="00715F7A">
        <w:rPr>
          <w:rFonts w:ascii="Arial" w:hAnsi="Arial" w:cs="Arial"/>
          <w:b/>
          <w:szCs w:val="24"/>
          <w:lang w:eastAsia="en-NZ"/>
        </w:rPr>
        <w:lastRenderedPageBreak/>
        <w:t>Note</w:t>
      </w:r>
      <w:r w:rsidRPr="00715F7A">
        <w:rPr>
          <w:rFonts w:ascii="Arial" w:hAnsi="Arial" w:cs="Arial"/>
          <w:szCs w:val="24"/>
          <w:lang w:eastAsia="en-NZ"/>
        </w:rPr>
        <w:t xml:space="preserve">: Contact the Service Specification Programme Manager, </w:t>
      </w:r>
      <w:r w:rsidR="009F348B">
        <w:rPr>
          <w:rFonts w:ascii="Arial" w:hAnsi="Arial" w:cs="Arial"/>
          <w:szCs w:val="24"/>
          <w:lang w:eastAsia="en-NZ"/>
        </w:rPr>
        <w:t>Service Commissioning</w:t>
      </w:r>
      <w:r w:rsidRPr="00715F7A">
        <w:rPr>
          <w:rFonts w:ascii="Arial" w:hAnsi="Arial" w:cs="Arial"/>
          <w:szCs w:val="24"/>
          <w:lang w:eastAsia="en-NZ"/>
        </w:rPr>
        <w:t xml:space="preserve">, Ministry of Health to discuss the process and guidance available in developing new or updating and revising existing service specifications. </w:t>
      </w:r>
      <w:r w:rsidR="00BE7E8C">
        <w:rPr>
          <w:rFonts w:ascii="Arial" w:hAnsi="Arial" w:cs="Arial"/>
          <w:szCs w:val="24"/>
          <w:lang w:eastAsia="en-NZ"/>
        </w:rPr>
        <w:t xml:space="preserve"> </w:t>
      </w:r>
      <w:r w:rsidRPr="00715F7A">
        <w:rPr>
          <w:rFonts w:ascii="Arial" w:hAnsi="Arial" w:cs="Arial"/>
          <w:szCs w:val="24"/>
          <w:lang w:eastAsia="en-NZ"/>
        </w:rPr>
        <w:t>Web site address Nationwide Service Framework Library: www.nsfl.health.govt.nz/</w:t>
      </w:r>
    </w:p>
    <w:p w14:paraId="584EB962" w14:textId="77777777" w:rsidR="000721D5" w:rsidRPr="00BD2C5F" w:rsidRDefault="002A722B" w:rsidP="00C800FE">
      <w:pPr>
        <w:pStyle w:val="Title"/>
        <w:pBdr>
          <w:top w:val="single" w:sz="4" w:space="1" w:color="auto"/>
          <w:left w:val="single" w:sz="4" w:space="1" w:color="auto"/>
          <w:bottom w:val="single" w:sz="4" w:space="3" w:color="auto"/>
          <w:right w:val="single" w:sz="4" w:space="1" w:color="auto"/>
        </w:pBdr>
        <w:rPr>
          <w:rFonts w:ascii="Arial" w:hAnsi="Arial" w:cs="Arial"/>
          <w:b/>
          <w:sz w:val="22"/>
          <w:szCs w:val="24"/>
        </w:rPr>
      </w:pPr>
      <w:r w:rsidRPr="00715F7A">
        <w:rPr>
          <w:rFonts w:ascii="Arial" w:hAnsi="Arial" w:cs="Arial"/>
          <w:bCs/>
          <w:sz w:val="36"/>
        </w:rPr>
        <w:br w:type="page"/>
      </w:r>
      <w:r w:rsidR="000721D5" w:rsidRPr="00BD2C5F">
        <w:rPr>
          <w:rFonts w:ascii="Arial" w:hAnsi="Arial" w:cs="Arial"/>
          <w:b/>
          <w:sz w:val="22"/>
          <w:szCs w:val="24"/>
        </w:rPr>
        <w:lastRenderedPageBreak/>
        <w:t xml:space="preserve">SPECIALIST MEDICAL </w:t>
      </w:r>
      <w:r w:rsidR="00C800FE" w:rsidRPr="00BD2C5F">
        <w:rPr>
          <w:rFonts w:ascii="Arial" w:hAnsi="Arial" w:cs="Arial"/>
          <w:b/>
          <w:sz w:val="22"/>
          <w:szCs w:val="24"/>
        </w:rPr>
        <w:t xml:space="preserve">AND SURGICAL </w:t>
      </w:r>
      <w:r w:rsidR="000721D5" w:rsidRPr="00BD2C5F">
        <w:rPr>
          <w:rFonts w:ascii="Arial" w:hAnsi="Arial" w:cs="Arial"/>
          <w:b/>
          <w:sz w:val="22"/>
          <w:szCs w:val="24"/>
        </w:rPr>
        <w:t>SERVICES</w:t>
      </w:r>
      <w:r w:rsidR="00C800FE" w:rsidRPr="00BD2C5F">
        <w:rPr>
          <w:rFonts w:ascii="Arial" w:hAnsi="Arial" w:cs="Arial"/>
          <w:b/>
          <w:sz w:val="22"/>
          <w:szCs w:val="24"/>
        </w:rPr>
        <w:t xml:space="preserve"> -</w:t>
      </w:r>
    </w:p>
    <w:p w14:paraId="5F2AD3B8" w14:textId="77777777" w:rsidR="00C800FE" w:rsidRPr="00BD2C5F" w:rsidRDefault="00C800FE" w:rsidP="00C800FE">
      <w:pPr>
        <w:pStyle w:val="Title"/>
        <w:pBdr>
          <w:top w:val="single" w:sz="4" w:space="1" w:color="auto"/>
          <w:left w:val="single" w:sz="4" w:space="1" w:color="auto"/>
          <w:bottom w:val="single" w:sz="4" w:space="3" w:color="auto"/>
          <w:right w:val="single" w:sz="4" w:space="1" w:color="auto"/>
        </w:pBdr>
        <w:rPr>
          <w:rFonts w:ascii="Arial" w:hAnsi="Arial" w:cs="Arial"/>
          <w:b/>
          <w:sz w:val="22"/>
          <w:szCs w:val="24"/>
        </w:rPr>
      </w:pPr>
      <w:r w:rsidRPr="00BD2C5F">
        <w:rPr>
          <w:rFonts w:ascii="Arial" w:hAnsi="Arial" w:cs="Arial"/>
          <w:b/>
          <w:sz w:val="22"/>
          <w:szCs w:val="24"/>
        </w:rPr>
        <w:t>RADIATION ONCOLOGY SERVICE</w:t>
      </w:r>
      <w:r w:rsidR="000657F9" w:rsidRPr="00BD2C5F">
        <w:rPr>
          <w:rFonts w:ascii="Arial" w:hAnsi="Arial" w:cs="Arial"/>
          <w:b/>
          <w:sz w:val="22"/>
          <w:szCs w:val="24"/>
        </w:rPr>
        <w:t>S</w:t>
      </w:r>
    </w:p>
    <w:p w14:paraId="3E69F98C" w14:textId="2FC0C09E" w:rsidR="00AC6AB4" w:rsidRPr="00BD2C5F" w:rsidRDefault="002E372F" w:rsidP="00674BBD">
      <w:pPr>
        <w:pStyle w:val="Title"/>
        <w:pBdr>
          <w:top w:val="single" w:sz="4" w:space="1" w:color="auto"/>
          <w:left w:val="single" w:sz="4" w:space="1" w:color="auto"/>
          <w:bottom w:val="single" w:sz="4" w:space="3" w:color="auto"/>
          <w:right w:val="single" w:sz="4" w:space="1" w:color="auto"/>
        </w:pBdr>
        <w:rPr>
          <w:rFonts w:ascii="Arial" w:hAnsi="Arial" w:cs="Arial"/>
          <w:b/>
          <w:sz w:val="22"/>
          <w:szCs w:val="24"/>
        </w:rPr>
      </w:pPr>
      <w:r w:rsidRPr="00BD2C5F">
        <w:rPr>
          <w:rFonts w:ascii="Arial" w:hAnsi="Arial" w:cs="Arial"/>
          <w:b/>
          <w:sz w:val="22"/>
          <w:szCs w:val="24"/>
        </w:rPr>
        <w:t>TIER TWO</w:t>
      </w:r>
      <w:r w:rsidR="00674BBD" w:rsidRPr="00BD2C5F">
        <w:rPr>
          <w:rFonts w:ascii="Arial" w:hAnsi="Arial" w:cs="Arial"/>
          <w:b/>
          <w:sz w:val="22"/>
          <w:szCs w:val="24"/>
        </w:rPr>
        <w:t xml:space="preserve"> </w:t>
      </w:r>
      <w:r w:rsidR="00AC6AB4" w:rsidRPr="00BD2C5F">
        <w:rPr>
          <w:rFonts w:ascii="Arial" w:hAnsi="Arial" w:cs="Arial"/>
          <w:b/>
          <w:sz w:val="22"/>
          <w:szCs w:val="24"/>
        </w:rPr>
        <w:t>SERVICE SPECIFICATION</w:t>
      </w:r>
    </w:p>
    <w:p w14:paraId="02973566" w14:textId="37C03080" w:rsidR="00F37DFA" w:rsidRPr="00AD6884" w:rsidRDefault="004405BB" w:rsidP="0024619E">
      <w:pPr>
        <w:pStyle w:val="Title"/>
        <w:pBdr>
          <w:top w:val="single" w:sz="4" w:space="1" w:color="auto"/>
          <w:left w:val="single" w:sz="4" w:space="1" w:color="auto"/>
          <w:bottom w:val="single" w:sz="4" w:space="3" w:color="auto"/>
          <w:right w:val="single" w:sz="4" w:space="1" w:color="auto"/>
        </w:pBdr>
        <w:rPr>
          <w:rFonts w:ascii="Arial" w:hAnsi="Arial" w:cs="Arial"/>
          <w:b/>
          <w:sz w:val="22"/>
          <w:szCs w:val="22"/>
        </w:rPr>
      </w:pPr>
      <w:r w:rsidRPr="00AD6884">
        <w:rPr>
          <w:rFonts w:ascii="Arial" w:hAnsi="Arial" w:cs="Arial"/>
          <w:b/>
          <w:sz w:val="22"/>
          <w:szCs w:val="22"/>
        </w:rPr>
        <w:t>M500</w:t>
      </w:r>
      <w:r w:rsidR="00A549A5" w:rsidRPr="00AD6884">
        <w:rPr>
          <w:rFonts w:ascii="Arial" w:hAnsi="Arial" w:cs="Arial"/>
          <w:b/>
          <w:sz w:val="22"/>
          <w:szCs w:val="22"/>
        </w:rPr>
        <w:t>0</w:t>
      </w:r>
      <w:r w:rsidRPr="00AD6884">
        <w:rPr>
          <w:rFonts w:ascii="Arial" w:hAnsi="Arial" w:cs="Arial"/>
          <w:b/>
          <w:sz w:val="22"/>
          <w:szCs w:val="22"/>
        </w:rPr>
        <w:t xml:space="preserve">1, </w:t>
      </w:r>
      <w:r w:rsidR="006861F5" w:rsidRPr="00AD6884">
        <w:rPr>
          <w:rFonts w:ascii="Arial" w:hAnsi="Arial" w:cs="Arial"/>
          <w:b/>
          <w:sz w:val="22"/>
          <w:szCs w:val="22"/>
        </w:rPr>
        <w:t>M50007, M50008, M50016,</w:t>
      </w:r>
      <w:r w:rsidR="006861F5" w:rsidRPr="00AD6884">
        <w:rPr>
          <w:rFonts w:ascii="Arial" w:hAnsi="Arial" w:cs="Arial"/>
          <w:sz w:val="22"/>
          <w:szCs w:val="22"/>
        </w:rPr>
        <w:t xml:space="preserve"> </w:t>
      </w:r>
      <w:r w:rsidR="006861F5" w:rsidRPr="00AD6884">
        <w:rPr>
          <w:rFonts w:ascii="Arial" w:hAnsi="Arial" w:cs="Arial"/>
          <w:b/>
          <w:sz w:val="22"/>
          <w:szCs w:val="22"/>
        </w:rPr>
        <w:t>M50022</w:t>
      </w:r>
      <w:r w:rsidR="00F37DFA" w:rsidRPr="00AD6884">
        <w:rPr>
          <w:rFonts w:ascii="Arial" w:hAnsi="Arial" w:cs="Arial"/>
          <w:b/>
          <w:sz w:val="22"/>
          <w:szCs w:val="22"/>
        </w:rPr>
        <w:t xml:space="preserve">, </w:t>
      </w:r>
      <w:r w:rsidR="006861F5" w:rsidRPr="00AD6884">
        <w:rPr>
          <w:rFonts w:ascii="Arial" w:hAnsi="Arial" w:cs="Arial"/>
          <w:b/>
          <w:sz w:val="22"/>
          <w:szCs w:val="22"/>
        </w:rPr>
        <w:t>M50023</w:t>
      </w:r>
      <w:r w:rsidR="00F37DFA" w:rsidRPr="00AD6884">
        <w:rPr>
          <w:rFonts w:ascii="Arial" w:hAnsi="Arial" w:cs="Arial"/>
          <w:b/>
          <w:sz w:val="22"/>
          <w:szCs w:val="22"/>
        </w:rPr>
        <w:t xml:space="preserve">, </w:t>
      </w:r>
      <w:r w:rsidR="006861F5" w:rsidRPr="00AD6884">
        <w:rPr>
          <w:rFonts w:ascii="Arial" w:hAnsi="Arial" w:cs="Arial"/>
          <w:b/>
          <w:sz w:val="22"/>
          <w:szCs w:val="22"/>
        </w:rPr>
        <w:t>M50024,</w:t>
      </w:r>
      <w:r w:rsidR="00B01216" w:rsidRPr="00AD6884">
        <w:rPr>
          <w:rFonts w:ascii="Arial" w:hAnsi="Arial" w:cs="Arial"/>
          <w:b/>
          <w:sz w:val="22"/>
          <w:szCs w:val="22"/>
        </w:rPr>
        <w:t xml:space="preserve"> </w:t>
      </w:r>
      <w:r w:rsidR="006861F5" w:rsidRPr="00AD6884">
        <w:rPr>
          <w:rFonts w:ascii="Arial" w:hAnsi="Arial" w:cs="Arial"/>
          <w:b/>
          <w:sz w:val="22"/>
          <w:szCs w:val="22"/>
        </w:rPr>
        <w:t>M50025</w:t>
      </w:r>
      <w:r w:rsidRPr="00AD6884">
        <w:rPr>
          <w:rFonts w:ascii="Arial" w:hAnsi="Arial" w:cs="Arial"/>
          <w:b/>
          <w:sz w:val="22"/>
          <w:szCs w:val="22"/>
        </w:rPr>
        <w:t>, M00010</w:t>
      </w:r>
      <w:r w:rsidR="00CD3B5D" w:rsidRPr="00AD6884">
        <w:rPr>
          <w:rFonts w:ascii="Arial" w:hAnsi="Arial" w:cs="Arial"/>
          <w:b/>
          <w:sz w:val="22"/>
          <w:szCs w:val="22"/>
        </w:rPr>
        <w:t>, M00011</w:t>
      </w:r>
      <w:r w:rsidR="008B78A6">
        <w:rPr>
          <w:rFonts w:ascii="Arial" w:hAnsi="Arial" w:cs="Arial"/>
          <w:b/>
          <w:sz w:val="22"/>
          <w:szCs w:val="22"/>
        </w:rPr>
        <w:t>, M50027, M50028, M500</w:t>
      </w:r>
      <w:r w:rsidR="00DD2E11">
        <w:rPr>
          <w:rFonts w:ascii="Arial" w:hAnsi="Arial" w:cs="Arial"/>
          <w:b/>
          <w:sz w:val="22"/>
          <w:szCs w:val="22"/>
        </w:rPr>
        <w:t>29, M50030, M50031, M50032</w:t>
      </w:r>
    </w:p>
    <w:p w14:paraId="4F09790D" w14:textId="6CD4B259" w:rsidR="00F37DFA" w:rsidRPr="00174450" w:rsidRDefault="005F1E77" w:rsidP="00174450">
      <w:pPr>
        <w:pStyle w:val="text"/>
        <w:spacing w:before="120"/>
        <w:ind w:left="0"/>
        <w:jc w:val="left"/>
        <w:rPr>
          <w:sz w:val="22"/>
          <w:szCs w:val="22"/>
        </w:rPr>
      </w:pPr>
      <w:r w:rsidRPr="00BD2C5F">
        <w:rPr>
          <w:rFonts w:cs="Arial"/>
          <w:sz w:val="22"/>
          <w:lang w:val="en-US"/>
        </w:rPr>
        <w:t xml:space="preserve">This </w:t>
      </w:r>
      <w:r w:rsidR="00AC6AB4" w:rsidRPr="00BD2C5F">
        <w:rPr>
          <w:rFonts w:cs="Arial"/>
          <w:sz w:val="22"/>
          <w:lang w:val="en-US"/>
        </w:rPr>
        <w:t>t</w:t>
      </w:r>
      <w:r w:rsidRPr="00BD2C5F">
        <w:rPr>
          <w:rFonts w:cs="Arial"/>
          <w:sz w:val="22"/>
          <w:lang w:val="en-US"/>
        </w:rPr>
        <w:t xml:space="preserve">ier </w:t>
      </w:r>
      <w:r w:rsidR="00AC6AB4" w:rsidRPr="00BD2C5F">
        <w:rPr>
          <w:rFonts w:cs="Arial"/>
          <w:sz w:val="22"/>
          <w:lang w:val="en-US"/>
        </w:rPr>
        <w:t>two</w:t>
      </w:r>
      <w:r w:rsidRPr="00BD2C5F">
        <w:rPr>
          <w:rFonts w:cs="Arial"/>
          <w:sz w:val="22"/>
          <w:lang w:val="en-US"/>
        </w:rPr>
        <w:t xml:space="preserve"> </w:t>
      </w:r>
      <w:r w:rsidR="00C50043" w:rsidRPr="00BD2C5F">
        <w:rPr>
          <w:rFonts w:cs="Arial"/>
          <w:sz w:val="22"/>
          <w:lang w:val="en-US"/>
        </w:rPr>
        <w:t xml:space="preserve">service specification for </w:t>
      </w:r>
      <w:r w:rsidRPr="00BD2C5F">
        <w:rPr>
          <w:rFonts w:cs="Arial"/>
          <w:sz w:val="22"/>
          <w:lang w:val="en-US"/>
        </w:rPr>
        <w:t xml:space="preserve">Radiation Oncology </w:t>
      </w:r>
      <w:r w:rsidR="00F37DFA" w:rsidRPr="00BD2C5F">
        <w:rPr>
          <w:rFonts w:cs="Arial"/>
          <w:sz w:val="22"/>
          <w:lang w:val="en-US"/>
        </w:rPr>
        <w:t>Service</w:t>
      </w:r>
      <w:r w:rsidR="000657F9" w:rsidRPr="00BD2C5F">
        <w:rPr>
          <w:rFonts w:cs="Arial"/>
          <w:sz w:val="22"/>
          <w:lang w:val="en-US"/>
        </w:rPr>
        <w:t>s</w:t>
      </w:r>
      <w:r w:rsidR="00F37DFA" w:rsidRPr="00BD2C5F">
        <w:rPr>
          <w:rFonts w:cs="Arial"/>
          <w:sz w:val="22"/>
          <w:lang w:val="en-US"/>
        </w:rPr>
        <w:t xml:space="preserve"> </w:t>
      </w:r>
      <w:r w:rsidR="000657F9" w:rsidRPr="00BD2C5F">
        <w:rPr>
          <w:rFonts w:cs="Arial"/>
          <w:sz w:val="22"/>
          <w:lang w:val="en-US"/>
        </w:rPr>
        <w:t xml:space="preserve">(the Service) </w:t>
      </w:r>
      <w:r w:rsidR="00277B0E" w:rsidRPr="00BD2C5F">
        <w:rPr>
          <w:rFonts w:cs="Arial"/>
          <w:sz w:val="22"/>
          <w:lang w:val="en-US"/>
        </w:rPr>
        <w:t xml:space="preserve">must be </w:t>
      </w:r>
      <w:r w:rsidR="00F37DFA" w:rsidRPr="00BD2C5F">
        <w:rPr>
          <w:rFonts w:cs="Arial"/>
          <w:sz w:val="22"/>
          <w:lang w:val="en-US"/>
        </w:rPr>
        <w:t xml:space="preserve">used </w:t>
      </w:r>
      <w:r w:rsidR="00F37DFA" w:rsidRPr="00BD2C5F">
        <w:rPr>
          <w:rFonts w:cs="Arial"/>
          <w:sz w:val="22"/>
        </w:rPr>
        <w:t xml:space="preserve">in conjunction with </w:t>
      </w:r>
      <w:r w:rsidR="00F37DFA" w:rsidRPr="00BD2C5F">
        <w:rPr>
          <w:rFonts w:cs="Arial"/>
          <w:sz w:val="22"/>
          <w:lang w:val="en-US"/>
        </w:rPr>
        <w:t>the tier one Specialist Medical and Surgical Services</w:t>
      </w:r>
      <w:r w:rsidR="000657F9" w:rsidRPr="00BD2C5F">
        <w:rPr>
          <w:rFonts w:cs="Arial"/>
          <w:sz w:val="22"/>
          <w:lang w:val="en-US"/>
        </w:rPr>
        <w:t xml:space="preserve"> service specification</w:t>
      </w:r>
      <w:r w:rsidR="002B7B1A">
        <w:rPr>
          <w:rFonts w:cs="Arial"/>
          <w:sz w:val="22"/>
          <w:lang w:val="en-US"/>
        </w:rPr>
        <w:t xml:space="preserve"> that contains </w:t>
      </w:r>
      <w:r w:rsidR="00A36EEF">
        <w:rPr>
          <w:rFonts w:cs="Arial"/>
          <w:sz w:val="22"/>
          <w:lang w:val="en-US"/>
        </w:rPr>
        <w:t xml:space="preserve">common </w:t>
      </w:r>
      <w:r w:rsidR="002B7B1A">
        <w:rPr>
          <w:rFonts w:cs="Arial"/>
          <w:sz w:val="22"/>
          <w:lang w:val="en-US"/>
        </w:rPr>
        <w:t>content</w:t>
      </w:r>
      <w:r w:rsidR="00A36EEF">
        <w:rPr>
          <w:rFonts w:cs="Arial"/>
          <w:sz w:val="22"/>
          <w:lang w:val="en-US"/>
        </w:rPr>
        <w:t xml:space="preserve"> applicable to service delivery for</w:t>
      </w:r>
      <w:r w:rsidR="002B7B1A">
        <w:rPr>
          <w:rFonts w:cs="Arial"/>
          <w:sz w:val="22"/>
          <w:lang w:val="en-US"/>
        </w:rPr>
        <w:t xml:space="preserve"> all tiers of </w:t>
      </w:r>
      <w:r w:rsidR="00A36EEF">
        <w:rPr>
          <w:rFonts w:cs="Arial"/>
          <w:sz w:val="22"/>
          <w:lang w:val="en-US"/>
        </w:rPr>
        <w:t xml:space="preserve">service </w:t>
      </w:r>
      <w:r w:rsidR="002B7B1A">
        <w:rPr>
          <w:rFonts w:cs="Arial"/>
          <w:sz w:val="22"/>
          <w:lang w:val="en-US"/>
        </w:rPr>
        <w:t>specifications below it</w:t>
      </w:r>
      <w:r w:rsidR="00A36EEF">
        <w:rPr>
          <w:rFonts w:cs="Arial"/>
          <w:sz w:val="22"/>
          <w:lang w:val="en-US"/>
        </w:rPr>
        <w:t xml:space="preserve">. </w:t>
      </w:r>
      <w:r w:rsidR="00F37DFA" w:rsidRPr="00174450">
        <w:rPr>
          <w:sz w:val="22"/>
          <w:szCs w:val="22"/>
        </w:rPr>
        <w:t>Refer to the tier one service specification headings for generic details on:</w:t>
      </w:r>
    </w:p>
    <w:p w14:paraId="3975B43A" w14:textId="77777777" w:rsidR="005F1E77" w:rsidRPr="00BD2C5F" w:rsidRDefault="005F1E77" w:rsidP="00A36EEF">
      <w:pPr>
        <w:numPr>
          <w:ilvl w:val="0"/>
          <w:numId w:val="7"/>
        </w:numPr>
        <w:tabs>
          <w:tab w:val="clear" w:pos="720"/>
          <w:tab w:val="num" w:pos="570"/>
        </w:tabs>
        <w:spacing w:before="120"/>
        <w:ind w:left="573" w:hanging="573"/>
        <w:rPr>
          <w:rFonts w:ascii="Arial" w:hAnsi="Arial" w:cs="Arial"/>
          <w:sz w:val="22"/>
          <w:szCs w:val="24"/>
          <w:lang w:val="en-US"/>
        </w:rPr>
      </w:pPr>
      <w:r w:rsidRPr="00BD2C5F">
        <w:rPr>
          <w:rFonts w:ascii="Arial" w:hAnsi="Arial" w:cs="Arial"/>
          <w:sz w:val="22"/>
          <w:szCs w:val="24"/>
          <w:lang w:val="en-US"/>
        </w:rPr>
        <w:t>Service Objectives</w:t>
      </w:r>
      <w:r w:rsidR="0024312E" w:rsidRPr="0024312E">
        <w:rPr>
          <w:rFonts w:ascii="Arial" w:hAnsi="Arial" w:cs="Arial"/>
          <w:sz w:val="22"/>
          <w:szCs w:val="22"/>
          <w:lang w:val="en-AU"/>
        </w:rPr>
        <w:t xml:space="preserve">, </w:t>
      </w:r>
      <w:r w:rsidR="0024312E" w:rsidRPr="0024312E">
        <w:rPr>
          <w:rFonts w:ascii="Arial" w:hAnsi="Arial" w:cs="Arial"/>
          <w:sz w:val="22"/>
          <w:szCs w:val="22"/>
        </w:rPr>
        <w:t>including Māori health objectives</w:t>
      </w:r>
    </w:p>
    <w:p w14:paraId="738FDA00" w14:textId="77777777" w:rsidR="005F1E77" w:rsidRPr="00BD2C5F" w:rsidRDefault="005F1E77" w:rsidP="00A36EEF">
      <w:pPr>
        <w:pStyle w:val="BodyText"/>
        <w:numPr>
          <w:ilvl w:val="0"/>
          <w:numId w:val="7"/>
        </w:numPr>
        <w:tabs>
          <w:tab w:val="clear" w:pos="720"/>
          <w:tab w:val="num" w:pos="570"/>
        </w:tabs>
        <w:spacing w:after="0"/>
        <w:ind w:left="573" w:hanging="573"/>
        <w:rPr>
          <w:rFonts w:ascii="Arial" w:hAnsi="Arial" w:cs="Arial"/>
          <w:sz w:val="22"/>
        </w:rPr>
      </w:pPr>
      <w:r w:rsidRPr="00BD2C5F">
        <w:rPr>
          <w:rFonts w:ascii="Arial" w:hAnsi="Arial" w:cs="Arial"/>
          <w:sz w:val="22"/>
        </w:rPr>
        <w:t>Service Users</w:t>
      </w:r>
    </w:p>
    <w:p w14:paraId="70AB3665" w14:textId="77777777" w:rsidR="005F1E77" w:rsidRPr="00BD2C5F" w:rsidRDefault="00326B8B" w:rsidP="00A36EEF">
      <w:pPr>
        <w:pStyle w:val="BodyText"/>
        <w:numPr>
          <w:ilvl w:val="0"/>
          <w:numId w:val="7"/>
        </w:numPr>
        <w:tabs>
          <w:tab w:val="clear" w:pos="720"/>
          <w:tab w:val="num" w:pos="570"/>
        </w:tabs>
        <w:spacing w:after="0"/>
        <w:ind w:left="573" w:hanging="573"/>
        <w:rPr>
          <w:rFonts w:ascii="Arial" w:hAnsi="Arial" w:cs="Arial"/>
          <w:sz w:val="22"/>
          <w:lang w:val="en-US"/>
        </w:rPr>
      </w:pPr>
      <w:r w:rsidRPr="00BD2C5F">
        <w:rPr>
          <w:rFonts w:ascii="Arial" w:hAnsi="Arial" w:cs="Arial"/>
          <w:sz w:val="22"/>
          <w:lang w:val="en-US"/>
        </w:rPr>
        <w:t>Access</w:t>
      </w:r>
    </w:p>
    <w:p w14:paraId="7352BF64" w14:textId="77777777" w:rsidR="005F1E77" w:rsidRPr="00BD2C5F" w:rsidRDefault="00326B8B" w:rsidP="00A36EEF">
      <w:pPr>
        <w:pStyle w:val="BodyText"/>
        <w:numPr>
          <w:ilvl w:val="0"/>
          <w:numId w:val="7"/>
        </w:numPr>
        <w:tabs>
          <w:tab w:val="clear" w:pos="720"/>
          <w:tab w:val="num" w:pos="570"/>
        </w:tabs>
        <w:spacing w:after="0"/>
        <w:ind w:left="573" w:hanging="573"/>
        <w:rPr>
          <w:rFonts w:ascii="Arial" w:hAnsi="Arial" w:cs="Arial"/>
          <w:sz w:val="22"/>
          <w:lang w:val="en-US"/>
        </w:rPr>
      </w:pPr>
      <w:r w:rsidRPr="00BD2C5F">
        <w:rPr>
          <w:rFonts w:ascii="Arial" w:hAnsi="Arial" w:cs="Arial"/>
          <w:sz w:val="22"/>
          <w:lang w:val="en-US"/>
        </w:rPr>
        <w:t>General Service Components</w:t>
      </w:r>
    </w:p>
    <w:p w14:paraId="48856586" w14:textId="77777777" w:rsidR="005F1E77" w:rsidRPr="00BD2C5F" w:rsidRDefault="00326B8B" w:rsidP="00A36EEF">
      <w:pPr>
        <w:pStyle w:val="BodyText"/>
        <w:numPr>
          <w:ilvl w:val="0"/>
          <w:numId w:val="7"/>
        </w:numPr>
        <w:tabs>
          <w:tab w:val="clear" w:pos="720"/>
          <w:tab w:val="num" w:pos="570"/>
        </w:tabs>
        <w:spacing w:after="0"/>
        <w:ind w:left="573" w:hanging="573"/>
        <w:rPr>
          <w:rFonts w:ascii="Arial" w:hAnsi="Arial" w:cs="Arial"/>
          <w:sz w:val="22"/>
        </w:rPr>
      </w:pPr>
      <w:r w:rsidRPr="00BD2C5F">
        <w:rPr>
          <w:rFonts w:ascii="Arial" w:hAnsi="Arial" w:cs="Arial"/>
          <w:sz w:val="22"/>
        </w:rPr>
        <w:t>Service Linkages</w:t>
      </w:r>
    </w:p>
    <w:p w14:paraId="4094ABCF" w14:textId="77777777" w:rsidR="005F1E77" w:rsidRPr="00BD2C5F" w:rsidRDefault="005F1E77" w:rsidP="00A36EEF">
      <w:pPr>
        <w:pStyle w:val="BodyText"/>
        <w:numPr>
          <w:ilvl w:val="0"/>
          <w:numId w:val="7"/>
        </w:numPr>
        <w:tabs>
          <w:tab w:val="clear" w:pos="720"/>
          <w:tab w:val="num" w:pos="570"/>
        </w:tabs>
        <w:spacing w:after="0"/>
        <w:ind w:left="573" w:hanging="573"/>
        <w:rPr>
          <w:rFonts w:ascii="Arial" w:hAnsi="Arial" w:cs="Arial"/>
          <w:sz w:val="22"/>
        </w:rPr>
      </w:pPr>
      <w:r w:rsidRPr="00BD2C5F">
        <w:rPr>
          <w:rFonts w:ascii="Arial" w:hAnsi="Arial" w:cs="Arial"/>
          <w:sz w:val="22"/>
        </w:rPr>
        <w:t>Exclusions</w:t>
      </w:r>
    </w:p>
    <w:p w14:paraId="228FEDC8" w14:textId="19823E7E" w:rsidR="005F1E77" w:rsidRPr="00BD2C5F" w:rsidRDefault="005F1E77" w:rsidP="00A36EEF">
      <w:pPr>
        <w:pStyle w:val="BodyText"/>
        <w:numPr>
          <w:ilvl w:val="0"/>
          <w:numId w:val="7"/>
        </w:numPr>
        <w:tabs>
          <w:tab w:val="clear" w:pos="720"/>
          <w:tab w:val="num" w:pos="570"/>
        </w:tabs>
        <w:spacing w:after="0"/>
        <w:ind w:left="573" w:hanging="573"/>
        <w:rPr>
          <w:rFonts w:ascii="Arial" w:hAnsi="Arial" w:cs="Arial"/>
          <w:sz w:val="22"/>
        </w:rPr>
      </w:pPr>
      <w:r w:rsidRPr="00BD2C5F">
        <w:rPr>
          <w:rFonts w:ascii="Arial" w:hAnsi="Arial" w:cs="Arial"/>
          <w:sz w:val="22"/>
        </w:rPr>
        <w:t>Quality Requirements</w:t>
      </w:r>
      <w:r w:rsidR="00A36EEF">
        <w:rPr>
          <w:rFonts w:ascii="Arial" w:hAnsi="Arial" w:cs="Arial"/>
          <w:sz w:val="22"/>
        </w:rPr>
        <w:t>.</w:t>
      </w:r>
    </w:p>
    <w:p w14:paraId="0936A275" w14:textId="3929DEBB" w:rsidR="00445E12" w:rsidRPr="00BD2C5F" w:rsidRDefault="00445E12" w:rsidP="00445E12">
      <w:pPr>
        <w:spacing w:before="120"/>
        <w:rPr>
          <w:rFonts w:ascii="Arial" w:hAnsi="Arial" w:cs="Arial"/>
          <w:sz w:val="22"/>
          <w:szCs w:val="24"/>
        </w:rPr>
      </w:pPr>
      <w:r w:rsidRPr="00BD2C5F">
        <w:rPr>
          <w:rFonts w:ascii="Arial" w:hAnsi="Arial" w:cs="Arial"/>
          <w:sz w:val="22"/>
          <w:szCs w:val="24"/>
          <w:lang w:val="en-US"/>
        </w:rPr>
        <w:t xml:space="preserve">This </w:t>
      </w:r>
      <w:r w:rsidR="00154012" w:rsidRPr="00BD2C5F">
        <w:rPr>
          <w:rFonts w:ascii="Arial" w:hAnsi="Arial" w:cs="Arial"/>
          <w:sz w:val="22"/>
          <w:szCs w:val="24"/>
          <w:lang w:val="en-US"/>
        </w:rPr>
        <w:t xml:space="preserve">tier two service specification </w:t>
      </w:r>
      <w:r w:rsidRPr="00BD2C5F">
        <w:rPr>
          <w:rFonts w:ascii="Arial" w:hAnsi="Arial" w:cs="Arial"/>
          <w:sz w:val="22"/>
          <w:szCs w:val="24"/>
          <w:lang w:val="en-US"/>
        </w:rPr>
        <w:t>is also linked to the Services for Children and Young People service specifications and</w:t>
      </w:r>
      <w:r w:rsidRPr="00BD2C5F">
        <w:rPr>
          <w:rFonts w:ascii="Arial" w:hAnsi="Arial" w:cs="Arial"/>
          <w:sz w:val="22"/>
          <w:szCs w:val="24"/>
        </w:rPr>
        <w:t xml:space="preserve"> related relevant service specifications such as:</w:t>
      </w:r>
    </w:p>
    <w:p w14:paraId="100305CC" w14:textId="77777777" w:rsidR="00445E12" w:rsidRPr="00BD2C5F" w:rsidRDefault="0011546E" w:rsidP="00A36EEF">
      <w:pPr>
        <w:pStyle w:val="text"/>
        <w:numPr>
          <w:ilvl w:val="0"/>
          <w:numId w:val="22"/>
        </w:numPr>
        <w:tabs>
          <w:tab w:val="clear" w:pos="720"/>
        </w:tabs>
        <w:ind w:left="540" w:hanging="540"/>
        <w:jc w:val="left"/>
        <w:rPr>
          <w:rFonts w:cs="Arial"/>
          <w:sz w:val="22"/>
        </w:rPr>
      </w:pPr>
      <w:r>
        <w:rPr>
          <w:rFonts w:cs="Arial"/>
          <w:sz w:val="22"/>
        </w:rPr>
        <w:t xml:space="preserve">Tier two </w:t>
      </w:r>
      <w:r w:rsidR="00445E12" w:rsidRPr="00BD2C5F">
        <w:rPr>
          <w:rFonts w:cs="Arial"/>
          <w:sz w:val="22"/>
        </w:rPr>
        <w:t>Paediatric Oncology and Haematology Services</w:t>
      </w:r>
    </w:p>
    <w:p w14:paraId="5F022BCA" w14:textId="77777777" w:rsidR="00445E12" w:rsidRDefault="0011546E" w:rsidP="00A36EEF">
      <w:pPr>
        <w:pStyle w:val="text"/>
        <w:numPr>
          <w:ilvl w:val="0"/>
          <w:numId w:val="22"/>
        </w:numPr>
        <w:tabs>
          <w:tab w:val="clear" w:pos="720"/>
        </w:tabs>
        <w:ind w:left="540" w:hanging="540"/>
        <w:jc w:val="left"/>
        <w:rPr>
          <w:rFonts w:cs="Arial"/>
          <w:sz w:val="22"/>
        </w:rPr>
      </w:pPr>
      <w:r>
        <w:rPr>
          <w:rFonts w:cs="Arial"/>
          <w:sz w:val="22"/>
        </w:rPr>
        <w:t xml:space="preserve">Tier two </w:t>
      </w:r>
      <w:r w:rsidR="00445E12" w:rsidRPr="00BD2C5F">
        <w:rPr>
          <w:rFonts w:cs="Arial"/>
          <w:sz w:val="22"/>
        </w:rPr>
        <w:t>Medical Oncology Services</w:t>
      </w:r>
    </w:p>
    <w:p w14:paraId="7156C590" w14:textId="276A2178" w:rsidR="0011546E" w:rsidRPr="00BD2C5F" w:rsidRDefault="0011546E" w:rsidP="00A36EEF">
      <w:pPr>
        <w:pStyle w:val="text"/>
        <w:numPr>
          <w:ilvl w:val="0"/>
          <w:numId w:val="22"/>
        </w:numPr>
        <w:tabs>
          <w:tab w:val="clear" w:pos="720"/>
        </w:tabs>
        <w:ind w:left="540" w:hanging="540"/>
        <w:jc w:val="left"/>
        <w:rPr>
          <w:rFonts w:cs="Arial"/>
          <w:sz w:val="22"/>
        </w:rPr>
      </w:pPr>
      <w:r>
        <w:rPr>
          <w:rFonts w:cs="Arial"/>
          <w:sz w:val="22"/>
        </w:rPr>
        <w:t>Tier three Coordination of Adolescent and Young Adult Service</w:t>
      </w:r>
      <w:r w:rsidR="00174450">
        <w:rPr>
          <w:rFonts w:cs="Arial"/>
          <w:sz w:val="22"/>
        </w:rPr>
        <w:t>.</w:t>
      </w:r>
    </w:p>
    <w:p w14:paraId="28E615B5" w14:textId="77777777" w:rsidR="00445E12" w:rsidRPr="00BD2C5F" w:rsidRDefault="00445E12" w:rsidP="00445E12">
      <w:pPr>
        <w:pStyle w:val="text"/>
        <w:spacing w:before="120"/>
        <w:ind w:left="0"/>
        <w:jc w:val="left"/>
        <w:rPr>
          <w:rFonts w:cs="Arial"/>
          <w:b/>
          <w:sz w:val="22"/>
        </w:rPr>
      </w:pPr>
      <w:r w:rsidRPr="00BD2C5F">
        <w:rPr>
          <w:rFonts w:cs="Arial"/>
          <w:b/>
          <w:sz w:val="22"/>
        </w:rPr>
        <w:t>Background</w:t>
      </w:r>
    </w:p>
    <w:p w14:paraId="295AFF50" w14:textId="0C9EA0D8" w:rsidR="00A36EEF" w:rsidRPr="000766AD" w:rsidRDefault="00A36EEF" w:rsidP="00A36EEF">
      <w:pPr>
        <w:tabs>
          <w:tab w:val="left" w:pos="570"/>
        </w:tabs>
        <w:spacing w:before="120" w:after="60"/>
        <w:outlineLvl w:val="0"/>
        <w:rPr>
          <w:rFonts w:ascii="Arial" w:hAnsi="Arial" w:cs="Arial"/>
          <w:spacing w:val="-2"/>
          <w:sz w:val="22"/>
          <w:szCs w:val="22"/>
        </w:rPr>
      </w:pPr>
      <w:r w:rsidRPr="00174450">
        <w:rPr>
          <w:rFonts w:ascii="Arial" w:hAnsi="Arial" w:cs="Arial"/>
          <w:color w:val="002639"/>
          <w:sz w:val="22"/>
          <w:szCs w:val="22"/>
          <w:lang w:val="en"/>
        </w:rPr>
        <w:t>The Radiation Oncology National Linear Accelerator and Workforce Plan</w:t>
      </w:r>
      <w:r w:rsidRPr="00174450">
        <w:rPr>
          <w:rStyle w:val="FootnoteReference"/>
          <w:rFonts w:ascii="Arial" w:hAnsi="Arial" w:cs="Arial"/>
          <w:color w:val="002639"/>
          <w:sz w:val="22"/>
          <w:szCs w:val="22"/>
          <w:lang w:val="en"/>
        </w:rPr>
        <w:footnoteReference w:id="1"/>
      </w:r>
      <w:r w:rsidRPr="00174450">
        <w:rPr>
          <w:rFonts w:ascii="Arial" w:hAnsi="Arial" w:cs="Arial"/>
          <w:color w:val="002639"/>
          <w:sz w:val="22"/>
          <w:szCs w:val="22"/>
          <w:lang w:val="en"/>
        </w:rPr>
        <w:t xml:space="preserve"> informs a nationally coordinated approach to radiation oncology service and capacity development, within the context of the </w:t>
      </w:r>
      <w:r w:rsidR="00AD6884">
        <w:rPr>
          <w:rFonts w:ascii="Arial" w:hAnsi="Arial" w:cs="Arial"/>
          <w:color w:val="002639"/>
          <w:sz w:val="22"/>
          <w:szCs w:val="22"/>
          <w:lang w:val="en"/>
        </w:rPr>
        <w:t>N</w:t>
      </w:r>
      <w:r w:rsidRPr="00174450">
        <w:rPr>
          <w:rFonts w:ascii="Arial" w:hAnsi="Arial" w:cs="Arial"/>
          <w:color w:val="002639"/>
          <w:sz w:val="22"/>
          <w:szCs w:val="22"/>
          <w:lang w:val="en"/>
        </w:rPr>
        <w:t xml:space="preserve">ational </w:t>
      </w:r>
      <w:r w:rsidR="00AD6884">
        <w:rPr>
          <w:rFonts w:ascii="Arial" w:hAnsi="Arial" w:cs="Arial"/>
          <w:color w:val="002639"/>
          <w:sz w:val="22"/>
          <w:szCs w:val="22"/>
          <w:lang w:val="en"/>
        </w:rPr>
        <w:t>Radiation Oncology Plan</w:t>
      </w:r>
      <w:r w:rsidR="0067086A">
        <w:rPr>
          <w:rStyle w:val="FootnoteReference"/>
          <w:rFonts w:ascii="Arial" w:hAnsi="Arial" w:cs="Arial"/>
          <w:color w:val="002639"/>
          <w:sz w:val="22"/>
          <w:szCs w:val="22"/>
          <w:lang w:val="en"/>
        </w:rPr>
        <w:footnoteReference w:id="2"/>
      </w:r>
      <w:r w:rsidRPr="00174450">
        <w:rPr>
          <w:rFonts w:ascii="Arial" w:hAnsi="Arial" w:cs="Arial"/>
          <w:color w:val="002639"/>
          <w:sz w:val="22"/>
          <w:szCs w:val="22"/>
          <w:lang w:val="en"/>
        </w:rPr>
        <w:t>.</w:t>
      </w:r>
    </w:p>
    <w:p w14:paraId="1DDB85EA" w14:textId="77777777" w:rsidR="00445E12" w:rsidRPr="00BD2C5F" w:rsidRDefault="00445E12" w:rsidP="00445E12">
      <w:pPr>
        <w:tabs>
          <w:tab w:val="left" w:pos="570"/>
        </w:tabs>
        <w:spacing w:before="120" w:after="60"/>
        <w:outlineLvl w:val="0"/>
        <w:rPr>
          <w:rFonts w:ascii="Arial" w:hAnsi="Arial" w:cs="Arial"/>
          <w:spacing w:val="-2"/>
          <w:sz w:val="22"/>
          <w:szCs w:val="24"/>
        </w:rPr>
      </w:pPr>
      <w:r w:rsidRPr="00BD2C5F">
        <w:rPr>
          <w:rFonts w:ascii="Arial" w:hAnsi="Arial" w:cs="Arial"/>
          <w:spacing w:val="-2"/>
          <w:sz w:val="22"/>
          <w:szCs w:val="24"/>
        </w:rPr>
        <w:t>There are four regional cancer networks in New Zealand who work across organisational boundaries to promote a collaborative approach to service planning and delivery.</w:t>
      </w:r>
    </w:p>
    <w:p w14:paraId="09AD2E97" w14:textId="77777777" w:rsidR="00445E12" w:rsidRPr="00463FCD" w:rsidRDefault="00805641" w:rsidP="00463FCD">
      <w:pPr>
        <w:pStyle w:val="ListParagraph"/>
        <w:numPr>
          <w:ilvl w:val="0"/>
          <w:numId w:val="36"/>
        </w:numPr>
        <w:shd w:val="clear" w:color="auto" w:fill="FFFFFF"/>
        <w:rPr>
          <w:rFonts w:ascii="Arial" w:hAnsi="Arial" w:cs="Arial"/>
          <w:spacing w:val="-2"/>
          <w:sz w:val="22"/>
          <w:szCs w:val="24"/>
        </w:rPr>
      </w:pPr>
      <w:hyperlink r:id="rId9" w:history="1">
        <w:r w:rsidR="00445E12" w:rsidRPr="00463FCD">
          <w:rPr>
            <w:rFonts w:ascii="Arial" w:hAnsi="Arial" w:cs="Arial"/>
            <w:spacing w:val="-2"/>
            <w:sz w:val="22"/>
            <w:szCs w:val="24"/>
          </w:rPr>
          <w:t>Northern Cancer Network - Auckland, Waitemata, Counties Manukau, Northland</w:t>
        </w:r>
      </w:hyperlink>
      <w:r w:rsidR="00445E12" w:rsidRPr="00463FCD">
        <w:rPr>
          <w:rFonts w:ascii="Arial" w:hAnsi="Arial" w:cs="Arial"/>
          <w:spacing w:val="-2"/>
          <w:sz w:val="22"/>
          <w:szCs w:val="24"/>
        </w:rPr>
        <w:t xml:space="preserve"> </w:t>
      </w:r>
      <w:r w:rsidR="0070023E" w:rsidRPr="00463FCD">
        <w:rPr>
          <w:rFonts w:ascii="Arial" w:hAnsi="Arial" w:cs="Arial"/>
          <w:spacing w:val="-2"/>
          <w:sz w:val="22"/>
          <w:szCs w:val="24"/>
        </w:rPr>
        <w:t>DHBs</w:t>
      </w:r>
    </w:p>
    <w:p w14:paraId="53E0FC65" w14:textId="408C9193" w:rsidR="00445E12" w:rsidRPr="00463FCD" w:rsidRDefault="00805641" w:rsidP="00463FCD">
      <w:pPr>
        <w:pStyle w:val="ListParagraph"/>
        <w:numPr>
          <w:ilvl w:val="0"/>
          <w:numId w:val="36"/>
        </w:numPr>
        <w:shd w:val="clear" w:color="auto" w:fill="FFFFFF"/>
        <w:rPr>
          <w:rFonts w:ascii="Arial" w:hAnsi="Arial" w:cs="Arial"/>
          <w:spacing w:val="-2"/>
          <w:sz w:val="22"/>
          <w:szCs w:val="24"/>
        </w:rPr>
      </w:pPr>
      <w:hyperlink r:id="rId10" w:history="1">
        <w:r w:rsidR="00445E12" w:rsidRPr="00463FCD">
          <w:rPr>
            <w:rFonts w:ascii="Arial" w:hAnsi="Arial" w:cs="Arial"/>
            <w:spacing w:val="-2"/>
            <w:sz w:val="22"/>
            <w:szCs w:val="24"/>
          </w:rPr>
          <w:t>Midland Cancer Network - Waikato, Bay of Plenty, Lakes</w:t>
        </w:r>
      </w:hyperlink>
      <w:r w:rsidR="00445E12" w:rsidRPr="00463FCD">
        <w:rPr>
          <w:rFonts w:ascii="Arial" w:hAnsi="Arial" w:cs="Arial"/>
          <w:spacing w:val="-2"/>
          <w:sz w:val="22"/>
          <w:szCs w:val="24"/>
        </w:rPr>
        <w:t xml:space="preserve"> </w:t>
      </w:r>
      <w:r w:rsidR="0070023E" w:rsidRPr="00463FCD">
        <w:rPr>
          <w:rFonts w:ascii="Arial" w:hAnsi="Arial" w:cs="Arial"/>
          <w:spacing w:val="-2"/>
          <w:sz w:val="22"/>
          <w:szCs w:val="24"/>
        </w:rPr>
        <w:t>DHBs</w:t>
      </w:r>
      <w:r w:rsidR="007B7E46" w:rsidRPr="00463FCD">
        <w:rPr>
          <w:rFonts w:ascii="Arial" w:hAnsi="Arial" w:cs="Arial"/>
          <w:spacing w:val="-2"/>
          <w:sz w:val="22"/>
          <w:szCs w:val="24"/>
        </w:rPr>
        <w:t>, Tairawhiti</w:t>
      </w:r>
    </w:p>
    <w:p w14:paraId="793F889A" w14:textId="4E519DA3" w:rsidR="00445E12" w:rsidRPr="00463FCD" w:rsidRDefault="00805641" w:rsidP="00463FCD">
      <w:pPr>
        <w:pStyle w:val="ListParagraph"/>
        <w:numPr>
          <w:ilvl w:val="0"/>
          <w:numId w:val="36"/>
        </w:numPr>
        <w:shd w:val="clear" w:color="auto" w:fill="FFFFFF"/>
        <w:rPr>
          <w:rFonts w:ascii="Arial" w:hAnsi="Arial" w:cs="Arial"/>
          <w:spacing w:val="-2"/>
          <w:sz w:val="22"/>
          <w:szCs w:val="24"/>
        </w:rPr>
      </w:pPr>
      <w:hyperlink r:id="rId11" w:history="1">
        <w:r w:rsidR="00445E12" w:rsidRPr="00463FCD">
          <w:rPr>
            <w:rFonts w:ascii="Arial" w:hAnsi="Arial" w:cs="Arial"/>
            <w:spacing w:val="-2"/>
            <w:sz w:val="22"/>
            <w:szCs w:val="24"/>
          </w:rPr>
          <w:t>Central Cancer Network - Taranaki, Whanganui, MidCentral, Hawke’s Bay, Wairarapa, Hutt Valley, Capital &amp; Coast</w:t>
        </w:r>
      </w:hyperlink>
      <w:r w:rsidR="00445E12" w:rsidRPr="00463FCD">
        <w:rPr>
          <w:rFonts w:ascii="Arial" w:hAnsi="Arial" w:cs="Arial"/>
          <w:spacing w:val="-2"/>
          <w:sz w:val="22"/>
          <w:szCs w:val="24"/>
        </w:rPr>
        <w:t xml:space="preserve"> </w:t>
      </w:r>
      <w:r w:rsidR="0070023E" w:rsidRPr="00463FCD">
        <w:rPr>
          <w:rFonts w:ascii="Arial" w:hAnsi="Arial" w:cs="Arial"/>
          <w:spacing w:val="-2"/>
          <w:sz w:val="22"/>
          <w:szCs w:val="24"/>
        </w:rPr>
        <w:t>DHBs</w:t>
      </w:r>
    </w:p>
    <w:p w14:paraId="15687AF4" w14:textId="2C19481D" w:rsidR="00445E12" w:rsidRPr="00463FCD" w:rsidRDefault="00E90F19" w:rsidP="00463FCD">
      <w:pPr>
        <w:pStyle w:val="ListParagraph"/>
        <w:numPr>
          <w:ilvl w:val="0"/>
          <w:numId w:val="36"/>
        </w:numPr>
        <w:shd w:val="clear" w:color="auto" w:fill="FFFFFF"/>
        <w:rPr>
          <w:rFonts w:ascii="Arial" w:hAnsi="Arial" w:cs="Arial"/>
          <w:spacing w:val="-2"/>
          <w:sz w:val="22"/>
          <w:szCs w:val="24"/>
        </w:rPr>
      </w:pPr>
      <w:r w:rsidRPr="00463FCD">
        <w:rPr>
          <w:rFonts w:ascii="Arial" w:hAnsi="Arial" w:cs="Arial"/>
          <w:spacing w:val="-2"/>
          <w:sz w:val="22"/>
          <w:szCs w:val="24"/>
        </w:rPr>
        <w:t xml:space="preserve">Southern Cancer Network – </w:t>
      </w:r>
      <w:r w:rsidR="001804C8" w:rsidRPr="00463FCD">
        <w:rPr>
          <w:rFonts w:ascii="Arial" w:hAnsi="Arial" w:cs="Arial"/>
          <w:spacing w:val="-2"/>
          <w:sz w:val="22"/>
          <w:szCs w:val="24"/>
        </w:rPr>
        <w:t>Nelson/Marlborough, Canterbury</w:t>
      </w:r>
      <w:r w:rsidRPr="00463FCD">
        <w:rPr>
          <w:rFonts w:ascii="Arial" w:hAnsi="Arial" w:cs="Arial"/>
          <w:spacing w:val="-2"/>
          <w:sz w:val="22"/>
          <w:szCs w:val="24"/>
        </w:rPr>
        <w:t>, West C</w:t>
      </w:r>
      <w:r w:rsidR="001804C8" w:rsidRPr="00463FCD">
        <w:rPr>
          <w:rFonts w:ascii="Arial" w:hAnsi="Arial" w:cs="Arial"/>
          <w:spacing w:val="-2"/>
          <w:sz w:val="22"/>
          <w:szCs w:val="24"/>
        </w:rPr>
        <w:t>oast,</w:t>
      </w:r>
      <w:r w:rsidRPr="00463FCD">
        <w:rPr>
          <w:rFonts w:ascii="Arial" w:hAnsi="Arial" w:cs="Arial"/>
          <w:spacing w:val="-2"/>
          <w:sz w:val="22"/>
          <w:szCs w:val="24"/>
        </w:rPr>
        <w:t xml:space="preserve"> South Canterbury, Southern</w:t>
      </w:r>
      <w:r w:rsidR="0070023E" w:rsidRPr="00463FCD">
        <w:rPr>
          <w:rFonts w:ascii="Arial" w:hAnsi="Arial" w:cs="Arial"/>
          <w:spacing w:val="-2"/>
          <w:sz w:val="22"/>
          <w:szCs w:val="24"/>
        </w:rPr>
        <w:t xml:space="preserve"> DHBs</w:t>
      </w:r>
      <w:r w:rsidR="00445E12" w:rsidRPr="00463FCD">
        <w:rPr>
          <w:rFonts w:ascii="Arial" w:hAnsi="Arial" w:cs="Arial"/>
          <w:spacing w:val="-2"/>
          <w:sz w:val="22"/>
          <w:szCs w:val="24"/>
        </w:rPr>
        <w:t>.</w:t>
      </w:r>
    </w:p>
    <w:p w14:paraId="6441919E" w14:textId="77777777" w:rsidR="00445E12" w:rsidRPr="00BD2C5F" w:rsidRDefault="00445E12" w:rsidP="00445E12">
      <w:pPr>
        <w:tabs>
          <w:tab w:val="left" w:pos="570"/>
        </w:tabs>
        <w:spacing w:before="120" w:after="60"/>
        <w:outlineLvl w:val="0"/>
        <w:rPr>
          <w:rFonts w:ascii="Arial" w:hAnsi="Arial" w:cs="Arial"/>
          <w:spacing w:val="-2"/>
          <w:sz w:val="22"/>
          <w:szCs w:val="24"/>
        </w:rPr>
      </w:pPr>
      <w:r w:rsidRPr="00BD2C5F">
        <w:rPr>
          <w:rFonts w:ascii="Arial" w:hAnsi="Arial" w:cs="Arial"/>
          <w:spacing w:val="-2"/>
          <w:sz w:val="22"/>
          <w:szCs w:val="24"/>
        </w:rPr>
        <w:t>The regional cancer networks facilitate and coordinate services across health providers at all levels and bring various providers and consumer organisations together to ensure co-operation and integration of services, where appropriate.</w:t>
      </w:r>
    </w:p>
    <w:p w14:paraId="6593CE05" w14:textId="77777777" w:rsidR="005F1E77" w:rsidRPr="00BD2C5F" w:rsidRDefault="005F1E77" w:rsidP="00102526">
      <w:pPr>
        <w:pStyle w:val="Heading1"/>
        <w:tabs>
          <w:tab w:val="left" w:pos="570"/>
        </w:tabs>
        <w:spacing w:before="240" w:after="120"/>
        <w:jc w:val="both"/>
        <w:rPr>
          <w:bCs/>
          <w:sz w:val="22"/>
        </w:rPr>
      </w:pPr>
      <w:r w:rsidRPr="00BD2C5F">
        <w:rPr>
          <w:bCs/>
          <w:sz w:val="22"/>
        </w:rPr>
        <w:t>1.</w:t>
      </w:r>
      <w:r w:rsidRPr="00BD2C5F">
        <w:rPr>
          <w:bCs/>
          <w:sz w:val="22"/>
        </w:rPr>
        <w:tab/>
      </w:r>
      <w:r w:rsidR="002E372F" w:rsidRPr="00BD2C5F">
        <w:rPr>
          <w:bCs/>
          <w:sz w:val="22"/>
        </w:rPr>
        <w:t xml:space="preserve">Service </w:t>
      </w:r>
      <w:r w:rsidRPr="00BD2C5F">
        <w:rPr>
          <w:bCs/>
          <w:sz w:val="22"/>
        </w:rPr>
        <w:t>D</w:t>
      </w:r>
      <w:r w:rsidR="00365A6D" w:rsidRPr="00BD2C5F">
        <w:rPr>
          <w:bCs/>
          <w:sz w:val="22"/>
        </w:rPr>
        <w:t>efinition</w:t>
      </w:r>
    </w:p>
    <w:p w14:paraId="7253750C" w14:textId="2F875F18" w:rsidR="00C26F61" w:rsidRPr="00BD2C5F" w:rsidRDefault="00C50043" w:rsidP="00C26F61">
      <w:pPr>
        <w:pStyle w:val="Title"/>
        <w:spacing w:before="120"/>
        <w:jc w:val="left"/>
        <w:rPr>
          <w:rFonts w:ascii="Arial" w:hAnsi="Arial" w:cs="Arial"/>
          <w:sz w:val="22"/>
          <w:szCs w:val="24"/>
        </w:rPr>
      </w:pPr>
      <w:r w:rsidRPr="00BD2C5F">
        <w:rPr>
          <w:rFonts w:ascii="Arial" w:hAnsi="Arial" w:cs="Arial"/>
          <w:sz w:val="22"/>
          <w:szCs w:val="24"/>
        </w:rPr>
        <w:t xml:space="preserve">The </w:t>
      </w:r>
      <w:r w:rsidR="001B4CF0" w:rsidRPr="00BD2C5F">
        <w:rPr>
          <w:rFonts w:ascii="Arial" w:hAnsi="Arial" w:cs="Arial"/>
          <w:sz w:val="22"/>
          <w:szCs w:val="24"/>
        </w:rPr>
        <w:t xml:space="preserve">Service </w:t>
      </w:r>
      <w:r w:rsidR="005F1E77" w:rsidRPr="00BD2C5F">
        <w:rPr>
          <w:rFonts w:ascii="Arial" w:hAnsi="Arial" w:cs="Arial"/>
          <w:sz w:val="22"/>
          <w:szCs w:val="24"/>
        </w:rPr>
        <w:t>provide</w:t>
      </w:r>
      <w:r w:rsidR="001B4CF0" w:rsidRPr="00BD2C5F">
        <w:rPr>
          <w:rFonts w:ascii="Arial" w:hAnsi="Arial" w:cs="Arial"/>
          <w:sz w:val="22"/>
          <w:szCs w:val="24"/>
        </w:rPr>
        <w:t>s</w:t>
      </w:r>
      <w:r w:rsidR="005F1E77" w:rsidRPr="00BD2C5F">
        <w:rPr>
          <w:rFonts w:ascii="Arial" w:hAnsi="Arial" w:cs="Arial"/>
          <w:sz w:val="22"/>
          <w:szCs w:val="24"/>
        </w:rPr>
        <w:t xml:space="preserve"> radiation treatment mainly, but not exclusively, </w:t>
      </w:r>
      <w:r w:rsidR="00F37DFA" w:rsidRPr="00BD2C5F">
        <w:rPr>
          <w:rFonts w:ascii="Arial" w:hAnsi="Arial" w:cs="Arial"/>
          <w:sz w:val="22"/>
          <w:szCs w:val="24"/>
        </w:rPr>
        <w:t xml:space="preserve">for </w:t>
      </w:r>
      <w:r w:rsidR="005F1E77" w:rsidRPr="00BD2C5F">
        <w:rPr>
          <w:rFonts w:ascii="Arial" w:hAnsi="Arial" w:cs="Arial"/>
          <w:sz w:val="22"/>
          <w:szCs w:val="24"/>
        </w:rPr>
        <w:t>p</w:t>
      </w:r>
      <w:r w:rsidR="00EE4456">
        <w:rPr>
          <w:rFonts w:ascii="Arial" w:hAnsi="Arial" w:cs="Arial"/>
          <w:sz w:val="22"/>
          <w:szCs w:val="24"/>
        </w:rPr>
        <w:t xml:space="preserve">atients with malignant </w:t>
      </w:r>
      <w:proofErr w:type="spellStart"/>
      <w:r w:rsidR="00EE4456">
        <w:rPr>
          <w:rFonts w:ascii="Arial" w:hAnsi="Arial" w:cs="Arial"/>
          <w:sz w:val="22"/>
          <w:szCs w:val="24"/>
        </w:rPr>
        <w:t>tumours</w:t>
      </w:r>
      <w:proofErr w:type="spellEnd"/>
      <w:r w:rsidR="00EE4456">
        <w:rPr>
          <w:rFonts w:ascii="Arial" w:hAnsi="Arial" w:cs="Arial"/>
          <w:sz w:val="22"/>
          <w:szCs w:val="24"/>
        </w:rPr>
        <w:t>.</w:t>
      </w:r>
      <w:r w:rsidR="005F1E77" w:rsidRPr="00BD2C5F">
        <w:rPr>
          <w:rFonts w:ascii="Arial" w:hAnsi="Arial" w:cs="Arial"/>
          <w:sz w:val="22"/>
          <w:szCs w:val="24"/>
        </w:rPr>
        <w:t xml:space="preserve"> </w:t>
      </w:r>
      <w:r w:rsidR="00C26F61" w:rsidRPr="00BD2C5F">
        <w:rPr>
          <w:rFonts w:ascii="Arial" w:hAnsi="Arial" w:cs="Arial"/>
          <w:sz w:val="22"/>
          <w:szCs w:val="24"/>
        </w:rPr>
        <w:t xml:space="preserve">Radiation therapy is the use of </w:t>
      </w:r>
      <w:proofErr w:type="spellStart"/>
      <w:r w:rsidR="00C26F61" w:rsidRPr="00BD2C5F">
        <w:rPr>
          <w:rFonts w:ascii="Arial" w:hAnsi="Arial" w:cs="Arial"/>
          <w:sz w:val="22"/>
          <w:szCs w:val="24"/>
        </w:rPr>
        <w:t>ionising</w:t>
      </w:r>
      <w:proofErr w:type="spellEnd"/>
      <w:r w:rsidR="00C26F61" w:rsidRPr="00BD2C5F">
        <w:rPr>
          <w:rFonts w:ascii="Arial" w:hAnsi="Arial" w:cs="Arial"/>
          <w:sz w:val="22"/>
          <w:szCs w:val="24"/>
        </w:rPr>
        <w:t xml:space="preserve"> radiation to kill cancer cells and shrink </w:t>
      </w:r>
      <w:proofErr w:type="spellStart"/>
      <w:r w:rsidR="00C26F61" w:rsidRPr="00BD2C5F">
        <w:rPr>
          <w:rFonts w:ascii="Arial" w:hAnsi="Arial" w:cs="Arial"/>
          <w:sz w:val="22"/>
          <w:szCs w:val="24"/>
        </w:rPr>
        <w:t>tumo</w:t>
      </w:r>
      <w:r w:rsidR="00A96715" w:rsidRPr="00BD2C5F">
        <w:rPr>
          <w:rFonts w:ascii="Arial" w:hAnsi="Arial" w:cs="Arial"/>
          <w:sz w:val="22"/>
          <w:szCs w:val="24"/>
        </w:rPr>
        <w:t>u</w:t>
      </w:r>
      <w:r w:rsidR="00326B8B" w:rsidRPr="00BD2C5F">
        <w:rPr>
          <w:rFonts w:ascii="Arial" w:hAnsi="Arial" w:cs="Arial"/>
          <w:sz w:val="22"/>
          <w:szCs w:val="24"/>
        </w:rPr>
        <w:t>rs</w:t>
      </w:r>
      <w:proofErr w:type="spellEnd"/>
      <w:r w:rsidR="00326B8B" w:rsidRPr="00BD2C5F">
        <w:rPr>
          <w:rFonts w:ascii="Arial" w:hAnsi="Arial" w:cs="Arial"/>
          <w:sz w:val="22"/>
          <w:szCs w:val="24"/>
        </w:rPr>
        <w:t>.</w:t>
      </w:r>
    </w:p>
    <w:p w14:paraId="06BE4865" w14:textId="77777777" w:rsidR="00C26F61" w:rsidRPr="00BD2C5F" w:rsidRDefault="005F1E77" w:rsidP="00C26F61">
      <w:pPr>
        <w:pStyle w:val="Title"/>
        <w:spacing w:before="120"/>
        <w:jc w:val="left"/>
        <w:rPr>
          <w:rFonts w:ascii="Arial" w:hAnsi="Arial" w:cs="Arial"/>
          <w:sz w:val="22"/>
          <w:szCs w:val="24"/>
        </w:rPr>
      </w:pPr>
      <w:r w:rsidRPr="00BD2C5F">
        <w:rPr>
          <w:rFonts w:ascii="Arial" w:hAnsi="Arial" w:cs="Arial"/>
          <w:sz w:val="22"/>
          <w:szCs w:val="24"/>
        </w:rPr>
        <w:t>Radiation services include</w:t>
      </w:r>
      <w:r w:rsidR="00C26F61" w:rsidRPr="00BD2C5F">
        <w:rPr>
          <w:rFonts w:ascii="Arial" w:hAnsi="Arial" w:cs="Arial"/>
          <w:sz w:val="22"/>
          <w:szCs w:val="24"/>
        </w:rPr>
        <w:t>:</w:t>
      </w:r>
    </w:p>
    <w:p w14:paraId="4CEC080F" w14:textId="35312314" w:rsidR="00C26F61" w:rsidRPr="00BD2C5F" w:rsidRDefault="005F1E77" w:rsidP="00A36EEF">
      <w:pPr>
        <w:pStyle w:val="Title"/>
        <w:numPr>
          <w:ilvl w:val="0"/>
          <w:numId w:val="28"/>
        </w:numPr>
        <w:tabs>
          <w:tab w:val="clear" w:pos="360"/>
        </w:tabs>
        <w:ind w:left="570" w:hanging="570"/>
        <w:jc w:val="left"/>
        <w:rPr>
          <w:rFonts w:ascii="Arial" w:hAnsi="Arial" w:cs="Arial"/>
          <w:sz w:val="22"/>
          <w:szCs w:val="24"/>
        </w:rPr>
      </w:pPr>
      <w:r w:rsidRPr="00BD2C5F">
        <w:rPr>
          <w:rFonts w:ascii="Arial" w:hAnsi="Arial" w:cs="Arial"/>
          <w:sz w:val="22"/>
          <w:szCs w:val="24"/>
        </w:rPr>
        <w:t xml:space="preserve">external beam radiation treatment </w:t>
      </w:r>
      <w:r w:rsidR="00C26F61" w:rsidRPr="00BD2C5F">
        <w:rPr>
          <w:rFonts w:ascii="Arial" w:hAnsi="Arial" w:cs="Arial"/>
          <w:sz w:val="22"/>
          <w:szCs w:val="24"/>
        </w:rPr>
        <w:t xml:space="preserve">in which high-energy x-ray beams generated by a machine are directed at the </w:t>
      </w:r>
      <w:proofErr w:type="spellStart"/>
      <w:r w:rsidR="00C26F61" w:rsidRPr="00BD2C5F">
        <w:rPr>
          <w:rFonts w:ascii="Arial" w:hAnsi="Arial" w:cs="Arial"/>
          <w:sz w:val="22"/>
          <w:szCs w:val="24"/>
        </w:rPr>
        <w:t>tumo</w:t>
      </w:r>
      <w:r w:rsidR="00A96715" w:rsidRPr="00BD2C5F">
        <w:rPr>
          <w:rFonts w:ascii="Arial" w:hAnsi="Arial" w:cs="Arial"/>
          <w:sz w:val="22"/>
          <w:szCs w:val="24"/>
        </w:rPr>
        <w:t>u</w:t>
      </w:r>
      <w:r w:rsidR="00C26F61" w:rsidRPr="00BD2C5F">
        <w:rPr>
          <w:rFonts w:ascii="Arial" w:hAnsi="Arial" w:cs="Arial"/>
          <w:sz w:val="22"/>
          <w:szCs w:val="24"/>
        </w:rPr>
        <w:t>r</w:t>
      </w:r>
      <w:proofErr w:type="spellEnd"/>
      <w:r w:rsidR="00C26F61" w:rsidRPr="00BD2C5F">
        <w:rPr>
          <w:rFonts w:ascii="Arial" w:hAnsi="Arial" w:cs="Arial"/>
          <w:sz w:val="22"/>
          <w:szCs w:val="24"/>
        </w:rPr>
        <w:t xml:space="preserve"> from outside the body </w:t>
      </w:r>
      <w:r w:rsidRPr="00BD2C5F">
        <w:rPr>
          <w:rFonts w:ascii="Arial" w:hAnsi="Arial" w:cs="Arial"/>
          <w:sz w:val="22"/>
          <w:szCs w:val="24"/>
        </w:rPr>
        <w:t xml:space="preserve">using megavoltage or </w:t>
      </w:r>
      <w:r w:rsidR="002F7B28" w:rsidRPr="00BD2C5F">
        <w:rPr>
          <w:rFonts w:ascii="Arial" w:hAnsi="Arial" w:cs="Arial"/>
          <w:sz w:val="22"/>
          <w:szCs w:val="24"/>
        </w:rPr>
        <w:t>orthovoltage (</w:t>
      </w:r>
      <w:r w:rsidRPr="00BD2C5F">
        <w:rPr>
          <w:rFonts w:ascii="Arial" w:hAnsi="Arial" w:cs="Arial"/>
          <w:sz w:val="22"/>
          <w:szCs w:val="24"/>
        </w:rPr>
        <w:t>kilovoltage</w:t>
      </w:r>
      <w:r w:rsidR="002F7B28" w:rsidRPr="00BD2C5F">
        <w:rPr>
          <w:rFonts w:ascii="Arial" w:hAnsi="Arial" w:cs="Arial"/>
          <w:sz w:val="22"/>
          <w:szCs w:val="24"/>
        </w:rPr>
        <w:t>)</w:t>
      </w:r>
      <w:r w:rsidRPr="00BD2C5F">
        <w:rPr>
          <w:rFonts w:ascii="Arial" w:hAnsi="Arial" w:cs="Arial"/>
          <w:sz w:val="22"/>
          <w:szCs w:val="24"/>
        </w:rPr>
        <w:t xml:space="preserve"> machines and</w:t>
      </w:r>
      <w:r w:rsidR="00EE4456">
        <w:rPr>
          <w:rFonts w:ascii="Arial" w:hAnsi="Arial" w:cs="Arial"/>
          <w:sz w:val="22"/>
          <w:szCs w:val="24"/>
        </w:rPr>
        <w:t>;</w:t>
      </w:r>
      <w:r w:rsidRPr="00BD2C5F">
        <w:rPr>
          <w:rFonts w:ascii="Arial" w:hAnsi="Arial" w:cs="Arial"/>
          <w:sz w:val="22"/>
          <w:szCs w:val="24"/>
        </w:rPr>
        <w:t xml:space="preserve"> </w:t>
      </w:r>
    </w:p>
    <w:p w14:paraId="15FDF83A" w14:textId="77777777" w:rsidR="00932C40" w:rsidRDefault="005F1E77" w:rsidP="00A36EEF">
      <w:pPr>
        <w:pStyle w:val="Title"/>
        <w:numPr>
          <w:ilvl w:val="0"/>
          <w:numId w:val="28"/>
        </w:numPr>
        <w:tabs>
          <w:tab w:val="clear" w:pos="360"/>
        </w:tabs>
        <w:ind w:left="570" w:hanging="570"/>
        <w:jc w:val="left"/>
        <w:rPr>
          <w:rFonts w:ascii="Arial" w:hAnsi="Arial" w:cs="Arial"/>
          <w:sz w:val="22"/>
          <w:szCs w:val="24"/>
        </w:rPr>
      </w:pPr>
      <w:r w:rsidRPr="00BD2C5F">
        <w:rPr>
          <w:rFonts w:ascii="Arial" w:hAnsi="Arial" w:cs="Arial"/>
          <w:sz w:val="22"/>
          <w:szCs w:val="24"/>
        </w:rPr>
        <w:t xml:space="preserve">brachytherapy </w:t>
      </w:r>
      <w:r w:rsidR="00C50043" w:rsidRPr="00BD2C5F">
        <w:rPr>
          <w:rFonts w:ascii="Arial" w:hAnsi="Arial" w:cs="Arial"/>
          <w:sz w:val="22"/>
          <w:szCs w:val="24"/>
        </w:rPr>
        <w:t xml:space="preserve">may be either temporary or permanent. </w:t>
      </w:r>
      <w:r w:rsidR="00CC679B" w:rsidRPr="00BD2C5F">
        <w:rPr>
          <w:rFonts w:ascii="Arial" w:hAnsi="Arial" w:cs="Arial"/>
          <w:sz w:val="22"/>
          <w:szCs w:val="24"/>
        </w:rPr>
        <w:t xml:space="preserve"> </w:t>
      </w:r>
      <w:r w:rsidR="00C50043" w:rsidRPr="00BD2C5F">
        <w:rPr>
          <w:rFonts w:ascii="Arial" w:hAnsi="Arial" w:cs="Arial"/>
          <w:sz w:val="22"/>
          <w:szCs w:val="24"/>
        </w:rPr>
        <w:t xml:space="preserve">It </w:t>
      </w:r>
      <w:r w:rsidR="00C26F61" w:rsidRPr="00BD2C5F">
        <w:rPr>
          <w:rFonts w:ascii="Arial" w:hAnsi="Arial" w:cs="Arial"/>
          <w:sz w:val="22"/>
          <w:szCs w:val="24"/>
        </w:rPr>
        <w:t xml:space="preserve">involves placing a </w:t>
      </w:r>
      <w:hyperlink r:id="rId12" w:tooltip="Go to glossary" w:history="1">
        <w:r w:rsidR="00C26F61" w:rsidRPr="00BD2C5F">
          <w:rPr>
            <w:rFonts w:ascii="Arial" w:hAnsi="Arial" w:cs="Arial"/>
            <w:sz w:val="22"/>
            <w:szCs w:val="24"/>
          </w:rPr>
          <w:t>radioactive material</w:t>
        </w:r>
      </w:hyperlink>
      <w:r w:rsidR="00C26F61" w:rsidRPr="00BD2C5F">
        <w:rPr>
          <w:rFonts w:ascii="Arial" w:hAnsi="Arial" w:cs="Arial"/>
          <w:sz w:val="22"/>
          <w:szCs w:val="24"/>
        </w:rPr>
        <w:t xml:space="preserve"> directly inside or next to the tumor </w:t>
      </w:r>
      <w:r w:rsidRPr="00BD2C5F">
        <w:rPr>
          <w:rFonts w:ascii="Arial" w:hAnsi="Arial" w:cs="Arial"/>
          <w:sz w:val="22"/>
          <w:szCs w:val="24"/>
        </w:rPr>
        <w:t xml:space="preserve">using sealed and unsealed radiation isotope sources.  </w:t>
      </w:r>
    </w:p>
    <w:p w14:paraId="4B287534" w14:textId="77777777" w:rsidR="00C50043" w:rsidRPr="00BD2C5F" w:rsidRDefault="00C50043" w:rsidP="00C50043">
      <w:pPr>
        <w:pStyle w:val="Title"/>
        <w:spacing w:before="120"/>
        <w:jc w:val="left"/>
        <w:rPr>
          <w:rFonts w:ascii="Arial" w:hAnsi="Arial" w:cs="Arial"/>
          <w:sz w:val="22"/>
          <w:szCs w:val="24"/>
        </w:rPr>
      </w:pPr>
      <w:r w:rsidRPr="00BD2C5F">
        <w:rPr>
          <w:rFonts w:ascii="Arial" w:hAnsi="Arial" w:cs="Arial"/>
          <w:sz w:val="22"/>
          <w:szCs w:val="24"/>
        </w:rPr>
        <w:lastRenderedPageBreak/>
        <w:t xml:space="preserve">Temporary brachytherapy can be administered at a </w:t>
      </w:r>
      <w:hyperlink r:id="rId13" w:tooltip="Go to glossary" w:history="1">
        <w:r w:rsidRPr="00BD2C5F">
          <w:rPr>
            <w:rFonts w:ascii="Arial" w:hAnsi="Arial" w:cs="Arial"/>
            <w:sz w:val="22"/>
            <w:szCs w:val="24"/>
          </w:rPr>
          <w:t>low-dose rate</w:t>
        </w:r>
      </w:hyperlink>
      <w:r w:rsidRPr="00BD2C5F">
        <w:rPr>
          <w:rFonts w:ascii="Arial" w:hAnsi="Arial" w:cs="Arial"/>
          <w:sz w:val="22"/>
          <w:szCs w:val="24"/>
        </w:rPr>
        <w:t xml:space="preserve"> (LDR) or </w:t>
      </w:r>
      <w:hyperlink r:id="rId14" w:tooltip="Go to glossary" w:history="1">
        <w:r w:rsidRPr="00BD2C5F">
          <w:rPr>
            <w:rFonts w:ascii="Arial" w:hAnsi="Arial" w:cs="Arial"/>
            <w:sz w:val="22"/>
            <w:szCs w:val="24"/>
          </w:rPr>
          <w:t>high-dose rate</w:t>
        </w:r>
      </w:hyperlink>
      <w:r w:rsidRPr="00BD2C5F">
        <w:rPr>
          <w:rFonts w:ascii="Arial" w:hAnsi="Arial" w:cs="Arial"/>
          <w:sz w:val="22"/>
          <w:szCs w:val="24"/>
        </w:rPr>
        <w:t xml:space="preserve"> (HDR</w:t>
      </w:r>
      <w:r w:rsidR="00CC679B" w:rsidRPr="00BD2C5F">
        <w:rPr>
          <w:rFonts w:ascii="Arial" w:hAnsi="Arial" w:cs="Arial"/>
          <w:sz w:val="22"/>
          <w:szCs w:val="24"/>
        </w:rPr>
        <w:t>)</w:t>
      </w:r>
      <w:r w:rsidRPr="00BD2C5F">
        <w:rPr>
          <w:rFonts w:ascii="Arial" w:hAnsi="Arial" w:cs="Arial"/>
          <w:sz w:val="22"/>
          <w:szCs w:val="24"/>
        </w:rPr>
        <w:t xml:space="preserve"> for a specific amount of time and then withdrawn.  </w:t>
      </w:r>
    </w:p>
    <w:p w14:paraId="6A252534" w14:textId="77777777" w:rsidR="00C50043" w:rsidRPr="00BD2C5F" w:rsidRDefault="00805641" w:rsidP="00C26F61">
      <w:pPr>
        <w:pStyle w:val="Title"/>
        <w:spacing w:before="120"/>
        <w:jc w:val="left"/>
        <w:rPr>
          <w:rFonts w:ascii="Arial" w:hAnsi="Arial" w:cs="Arial"/>
          <w:sz w:val="22"/>
          <w:szCs w:val="24"/>
        </w:rPr>
      </w:pPr>
      <w:hyperlink r:id="rId15" w:tooltip="Go to glossary" w:history="1">
        <w:r w:rsidR="00C50043" w:rsidRPr="00BD2C5F">
          <w:rPr>
            <w:rFonts w:ascii="Arial" w:hAnsi="Arial" w:cs="Arial"/>
            <w:sz w:val="22"/>
            <w:szCs w:val="24"/>
          </w:rPr>
          <w:t>Permanent brachytherapy</w:t>
        </w:r>
      </w:hyperlink>
      <w:r w:rsidR="00CC679B" w:rsidRPr="00BD2C5F">
        <w:rPr>
          <w:rStyle w:val="FootnoteReference"/>
          <w:rFonts w:ascii="Arial" w:hAnsi="Arial" w:cs="Arial"/>
          <w:sz w:val="22"/>
          <w:szCs w:val="24"/>
        </w:rPr>
        <w:footnoteReference w:id="3"/>
      </w:r>
      <w:r w:rsidR="00C50043" w:rsidRPr="00BD2C5F">
        <w:rPr>
          <w:rFonts w:ascii="Arial" w:hAnsi="Arial" w:cs="Arial"/>
          <w:sz w:val="22"/>
          <w:szCs w:val="24"/>
        </w:rPr>
        <w:t xml:space="preserve"> involves placing radioactive seeds or pellets permanently</w:t>
      </w:r>
      <w:r w:rsidR="00CC679B" w:rsidRPr="00BD2C5F">
        <w:rPr>
          <w:rFonts w:ascii="Arial" w:hAnsi="Arial" w:cs="Arial"/>
          <w:sz w:val="22"/>
          <w:szCs w:val="24"/>
        </w:rPr>
        <w:t xml:space="preserve"> where</w:t>
      </w:r>
      <w:r w:rsidR="00C50043" w:rsidRPr="00BD2C5F">
        <w:rPr>
          <w:rFonts w:ascii="Arial" w:hAnsi="Arial" w:cs="Arial"/>
          <w:sz w:val="22"/>
          <w:szCs w:val="24"/>
        </w:rPr>
        <w:t xml:space="preserve"> the radioactivity level of the implants eventually diminishes to nothing, with no lasting effect on the patient.  </w:t>
      </w:r>
    </w:p>
    <w:p w14:paraId="2E112983" w14:textId="391B7BE0" w:rsidR="00C26F61" w:rsidRPr="00BD2C5F" w:rsidRDefault="00C26F61" w:rsidP="00C26F61">
      <w:pPr>
        <w:pStyle w:val="Title"/>
        <w:spacing w:before="120"/>
        <w:jc w:val="left"/>
        <w:rPr>
          <w:rFonts w:ascii="Arial" w:hAnsi="Arial" w:cs="Arial"/>
          <w:sz w:val="22"/>
        </w:rPr>
      </w:pPr>
      <w:r w:rsidRPr="00BD2C5F">
        <w:rPr>
          <w:rFonts w:ascii="Arial" w:hAnsi="Arial" w:cs="Arial"/>
          <w:sz w:val="22"/>
        </w:rPr>
        <w:t xml:space="preserve">The care provided to each Service </w:t>
      </w:r>
      <w:r w:rsidR="006A44F9">
        <w:rPr>
          <w:rFonts w:ascii="Arial" w:hAnsi="Arial" w:cs="Arial"/>
          <w:sz w:val="22"/>
        </w:rPr>
        <w:t>U</w:t>
      </w:r>
      <w:r w:rsidRPr="00BD2C5F">
        <w:rPr>
          <w:rFonts w:ascii="Arial" w:hAnsi="Arial" w:cs="Arial"/>
          <w:sz w:val="22"/>
        </w:rPr>
        <w:t>ser is complex and includes a significant number of planned interventions across a number of treatment modalities</w:t>
      </w:r>
      <w:r w:rsidR="00C50043" w:rsidRPr="00BD2C5F">
        <w:rPr>
          <w:rFonts w:ascii="Arial" w:hAnsi="Arial" w:cs="Arial"/>
          <w:sz w:val="22"/>
        </w:rPr>
        <w:t>.</w:t>
      </w:r>
      <w:r w:rsidR="00C50043" w:rsidRPr="00BD2C5F">
        <w:rPr>
          <w:rFonts w:ascii="Arial" w:hAnsi="Arial" w:cs="Arial"/>
          <w:sz w:val="22"/>
          <w:szCs w:val="24"/>
        </w:rPr>
        <w:t xml:space="preserve"> </w:t>
      </w:r>
      <w:r w:rsidR="00193D84">
        <w:rPr>
          <w:rFonts w:ascii="Arial" w:hAnsi="Arial" w:cs="Arial"/>
          <w:sz w:val="22"/>
          <w:szCs w:val="24"/>
        </w:rPr>
        <w:t xml:space="preserve">The providers should be guided by the National Radiation Oncology Plan recommendations to </w:t>
      </w:r>
      <w:r w:rsidR="0085737C">
        <w:rPr>
          <w:rFonts w:ascii="Arial" w:hAnsi="Arial" w:cs="Arial"/>
          <w:sz w:val="22"/>
          <w:szCs w:val="24"/>
        </w:rPr>
        <w:t xml:space="preserve">improve delivery of radiation oncology services. </w:t>
      </w:r>
      <w:r w:rsidR="00193D84">
        <w:rPr>
          <w:rFonts w:ascii="Arial" w:hAnsi="Arial" w:cs="Arial"/>
          <w:sz w:val="22"/>
          <w:szCs w:val="24"/>
        </w:rPr>
        <w:t xml:space="preserve"> </w:t>
      </w:r>
    </w:p>
    <w:p w14:paraId="63725676" w14:textId="3E598FCE" w:rsidR="00154012" w:rsidRPr="00BD2C5F" w:rsidRDefault="00154012" w:rsidP="00C26F61">
      <w:pPr>
        <w:pStyle w:val="Title"/>
        <w:spacing w:before="120"/>
        <w:jc w:val="left"/>
        <w:rPr>
          <w:rFonts w:ascii="Arial" w:hAnsi="Arial" w:cs="Arial"/>
          <w:sz w:val="22"/>
        </w:rPr>
      </w:pPr>
      <w:r w:rsidRPr="00BD2C5F">
        <w:rPr>
          <w:rFonts w:ascii="Arial" w:hAnsi="Arial" w:cs="Arial"/>
          <w:spacing w:val="-2"/>
          <w:sz w:val="22"/>
        </w:rPr>
        <w:t>Surgery, radiation treatment and chemotherapy are the main methods of treatment of cancer.  In New Zealand</w:t>
      </w:r>
      <w:r w:rsidR="00CA2317">
        <w:rPr>
          <w:rFonts w:ascii="Arial" w:hAnsi="Arial" w:cs="Arial"/>
          <w:spacing w:val="-2"/>
          <w:sz w:val="22"/>
        </w:rPr>
        <w:t>,</w:t>
      </w:r>
      <w:r w:rsidR="009343DC">
        <w:rPr>
          <w:rFonts w:ascii="Arial" w:hAnsi="Arial" w:cs="Arial"/>
          <w:spacing w:val="-2"/>
          <w:sz w:val="22"/>
        </w:rPr>
        <w:t xml:space="preserve"> </w:t>
      </w:r>
      <w:r w:rsidRPr="00BD2C5F">
        <w:rPr>
          <w:rFonts w:ascii="Arial" w:hAnsi="Arial" w:cs="Arial"/>
          <w:spacing w:val="-2"/>
          <w:sz w:val="22"/>
        </w:rPr>
        <w:t xml:space="preserve">regional oncology </w:t>
      </w:r>
      <w:proofErr w:type="spellStart"/>
      <w:r w:rsidRPr="00BD2C5F">
        <w:rPr>
          <w:rFonts w:ascii="Arial" w:hAnsi="Arial" w:cs="Arial"/>
          <w:spacing w:val="-2"/>
          <w:sz w:val="22"/>
        </w:rPr>
        <w:t>centres</w:t>
      </w:r>
      <w:proofErr w:type="spellEnd"/>
      <w:r w:rsidRPr="00BD2C5F">
        <w:rPr>
          <w:rFonts w:ascii="Arial" w:hAnsi="Arial" w:cs="Arial"/>
          <w:spacing w:val="-2"/>
          <w:sz w:val="22"/>
        </w:rPr>
        <w:t xml:space="preserve"> provide </w:t>
      </w:r>
      <w:r w:rsidR="008039CF">
        <w:rPr>
          <w:rFonts w:ascii="Arial" w:hAnsi="Arial" w:cs="Arial"/>
          <w:spacing w:val="-2"/>
          <w:sz w:val="22"/>
        </w:rPr>
        <w:t xml:space="preserve">funded </w:t>
      </w:r>
      <w:r w:rsidRPr="00BD2C5F">
        <w:rPr>
          <w:rFonts w:ascii="Arial" w:hAnsi="Arial" w:cs="Arial"/>
          <w:spacing w:val="-2"/>
          <w:sz w:val="22"/>
        </w:rPr>
        <w:t xml:space="preserve">medical oncology, radiation oncology and </w:t>
      </w:r>
      <w:proofErr w:type="spellStart"/>
      <w:r w:rsidRPr="00BD2C5F">
        <w:rPr>
          <w:rFonts w:ascii="Arial" w:hAnsi="Arial" w:cs="Arial"/>
          <w:spacing w:val="-2"/>
          <w:sz w:val="22"/>
        </w:rPr>
        <w:t>haematology</w:t>
      </w:r>
      <w:proofErr w:type="spellEnd"/>
      <w:r w:rsidRPr="00BD2C5F">
        <w:rPr>
          <w:rFonts w:ascii="Arial" w:hAnsi="Arial" w:cs="Arial"/>
          <w:spacing w:val="-2"/>
          <w:sz w:val="22"/>
        </w:rPr>
        <w:t xml:space="preserve"> services.  Although radiation treatme</w:t>
      </w:r>
      <w:r w:rsidR="009343DC">
        <w:rPr>
          <w:rFonts w:ascii="Arial" w:hAnsi="Arial" w:cs="Arial"/>
          <w:spacing w:val="-2"/>
          <w:sz w:val="22"/>
        </w:rPr>
        <w:t xml:space="preserve">nt is only offered at these </w:t>
      </w:r>
      <w:proofErr w:type="spellStart"/>
      <w:r w:rsidRPr="00BD2C5F">
        <w:rPr>
          <w:rFonts w:ascii="Arial" w:hAnsi="Arial" w:cs="Arial"/>
          <w:spacing w:val="-2"/>
          <w:sz w:val="22"/>
        </w:rPr>
        <w:t>centres</w:t>
      </w:r>
      <w:proofErr w:type="spellEnd"/>
      <w:r w:rsidRPr="00BD2C5F">
        <w:rPr>
          <w:rFonts w:ascii="Arial" w:hAnsi="Arial" w:cs="Arial"/>
          <w:spacing w:val="-2"/>
          <w:sz w:val="22"/>
        </w:rPr>
        <w:t xml:space="preserve">, chemotherapy and surgical services are offered in most hospitals. Other supportive care and ancillary treatments may be provided during treatment.  </w:t>
      </w:r>
    </w:p>
    <w:p w14:paraId="346BDED6" w14:textId="77777777" w:rsidR="00365A6D" w:rsidRPr="00BD2C5F" w:rsidRDefault="00365A6D" w:rsidP="00C26F61">
      <w:pPr>
        <w:pStyle w:val="Heading1"/>
        <w:tabs>
          <w:tab w:val="left" w:pos="570"/>
        </w:tabs>
        <w:spacing w:before="240" w:after="120"/>
        <w:rPr>
          <w:bCs/>
          <w:sz w:val="22"/>
        </w:rPr>
      </w:pPr>
      <w:r w:rsidRPr="00BD2C5F">
        <w:rPr>
          <w:bCs/>
          <w:sz w:val="22"/>
        </w:rPr>
        <w:t>2.</w:t>
      </w:r>
      <w:r w:rsidRPr="00BD2C5F">
        <w:rPr>
          <w:bCs/>
          <w:sz w:val="22"/>
        </w:rPr>
        <w:tab/>
        <w:t>Service Objectives</w:t>
      </w:r>
    </w:p>
    <w:p w14:paraId="295075C9" w14:textId="77777777" w:rsidR="00365A6D" w:rsidRPr="00BD2C5F" w:rsidRDefault="001B4CF0" w:rsidP="002E372F">
      <w:pPr>
        <w:pStyle w:val="Title"/>
        <w:jc w:val="left"/>
        <w:rPr>
          <w:rFonts w:ascii="Arial" w:hAnsi="Arial" w:cs="Arial"/>
          <w:sz w:val="22"/>
          <w:szCs w:val="24"/>
        </w:rPr>
      </w:pPr>
      <w:r w:rsidRPr="00BD2C5F">
        <w:rPr>
          <w:rFonts w:ascii="Arial" w:hAnsi="Arial" w:cs="Arial"/>
          <w:sz w:val="22"/>
          <w:szCs w:val="24"/>
        </w:rPr>
        <w:t>The Service</w:t>
      </w:r>
      <w:r w:rsidR="00365A6D" w:rsidRPr="00BD2C5F">
        <w:rPr>
          <w:rFonts w:ascii="Arial" w:hAnsi="Arial" w:cs="Arial"/>
          <w:sz w:val="22"/>
          <w:szCs w:val="24"/>
        </w:rPr>
        <w:t xml:space="preserve"> </w:t>
      </w:r>
      <w:r w:rsidR="00C26F61" w:rsidRPr="00BD2C5F">
        <w:rPr>
          <w:rFonts w:ascii="Arial" w:hAnsi="Arial" w:cs="Arial"/>
          <w:sz w:val="22"/>
          <w:szCs w:val="24"/>
        </w:rPr>
        <w:t>objective</w:t>
      </w:r>
      <w:r w:rsidR="000657F9" w:rsidRPr="00BD2C5F">
        <w:rPr>
          <w:rFonts w:ascii="Arial" w:hAnsi="Arial" w:cs="Arial"/>
          <w:sz w:val="22"/>
          <w:szCs w:val="24"/>
        </w:rPr>
        <w:t>s are</w:t>
      </w:r>
      <w:r w:rsidR="00365A6D" w:rsidRPr="00BD2C5F">
        <w:rPr>
          <w:rFonts w:ascii="Arial" w:hAnsi="Arial" w:cs="Arial"/>
          <w:sz w:val="22"/>
          <w:szCs w:val="24"/>
        </w:rPr>
        <w:t xml:space="preserve"> to provide:</w:t>
      </w:r>
    </w:p>
    <w:p w14:paraId="0EC362C9" w14:textId="77777777" w:rsidR="00365A6D" w:rsidRPr="00BD2C5F" w:rsidRDefault="00365A6D" w:rsidP="00A36EEF">
      <w:pPr>
        <w:pStyle w:val="Title"/>
        <w:numPr>
          <w:ilvl w:val="0"/>
          <w:numId w:val="4"/>
        </w:numPr>
        <w:tabs>
          <w:tab w:val="clear" w:pos="360"/>
          <w:tab w:val="num" w:pos="570"/>
        </w:tabs>
        <w:spacing w:before="120"/>
        <w:ind w:left="573" w:hanging="573"/>
        <w:jc w:val="left"/>
        <w:rPr>
          <w:rFonts w:ascii="Arial" w:hAnsi="Arial" w:cs="Arial"/>
          <w:sz w:val="22"/>
          <w:szCs w:val="24"/>
          <w:u w:val="single"/>
        </w:rPr>
      </w:pPr>
      <w:r w:rsidRPr="00BD2C5F">
        <w:rPr>
          <w:rFonts w:ascii="Arial" w:hAnsi="Arial" w:cs="Arial"/>
          <w:sz w:val="22"/>
          <w:szCs w:val="24"/>
        </w:rPr>
        <w:t xml:space="preserve">radical treatment for cure or long-term control of cancer </w:t>
      </w:r>
      <w:r w:rsidR="00C26F61" w:rsidRPr="00BD2C5F">
        <w:rPr>
          <w:rFonts w:ascii="Arial" w:hAnsi="Arial" w:cs="Arial"/>
          <w:sz w:val="22"/>
          <w:szCs w:val="24"/>
        </w:rPr>
        <w:t>to</w:t>
      </w:r>
      <w:r w:rsidRPr="00BD2C5F">
        <w:rPr>
          <w:rFonts w:ascii="Arial" w:hAnsi="Arial" w:cs="Arial"/>
          <w:sz w:val="22"/>
          <w:szCs w:val="24"/>
        </w:rPr>
        <w:t xml:space="preserve"> improve cancer free survival</w:t>
      </w:r>
      <w:r w:rsidR="00C26F61" w:rsidRPr="00BD2C5F">
        <w:rPr>
          <w:rFonts w:ascii="Arial" w:hAnsi="Arial" w:cs="Arial"/>
          <w:sz w:val="22"/>
          <w:szCs w:val="24"/>
        </w:rPr>
        <w:t xml:space="preserve"> rates</w:t>
      </w:r>
    </w:p>
    <w:p w14:paraId="78B1666C" w14:textId="77777777" w:rsidR="00365A6D" w:rsidRPr="00BD2C5F" w:rsidRDefault="00365A6D" w:rsidP="00A36EEF">
      <w:pPr>
        <w:pStyle w:val="Title"/>
        <w:numPr>
          <w:ilvl w:val="0"/>
          <w:numId w:val="4"/>
        </w:numPr>
        <w:tabs>
          <w:tab w:val="clear" w:pos="360"/>
          <w:tab w:val="num" w:pos="570"/>
        </w:tabs>
        <w:ind w:left="570" w:hanging="570"/>
        <w:jc w:val="left"/>
        <w:rPr>
          <w:rFonts w:ascii="Arial" w:hAnsi="Arial" w:cs="Arial"/>
          <w:sz w:val="22"/>
          <w:szCs w:val="24"/>
          <w:u w:val="single"/>
        </w:rPr>
      </w:pPr>
      <w:r w:rsidRPr="00BD2C5F">
        <w:rPr>
          <w:rFonts w:ascii="Arial" w:hAnsi="Arial" w:cs="Arial"/>
          <w:sz w:val="22"/>
          <w:szCs w:val="24"/>
        </w:rPr>
        <w:t xml:space="preserve">palliative treatment for control of symptoms caused by cancer to improve </w:t>
      </w:r>
      <w:r w:rsidR="00C26F61" w:rsidRPr="00BD2C5F">
        <w:rPr>
          <w:rFonts w:ascii="Arial" w:hAnsi="Arial" w:cs="Arial"/>
          <w:sz w:val="22"/>
          <w:szCs w:val="24"/>
        </w:rPr>
        <w:t xml:space="preserve">the Service users’ </w:t>
      </w:r>
      <w:r w:rsidRPr="00BD2C5F">
        <w:rPr>
          <w:rFonts w:ascii="Arial" w:hAnsi="Arial" w:cs="Arial"/>
          <w:sz w:val="22"/>
          <w:szCs w:val="24"/>
        </w:rPr>
        <w:t>quality of life</w:t>
      </w:r>
    </w:p>
    <w:p w14:paraId="48B34049" w14:textId="77777777" w:rsidR="005F1E77" w:rsidRPr="00BD2C5F" w:rsidRDefault="00365A6D" w:rsidP="00A36EEF">
      <w:pPr>
        <w:pStyle w:val="Title"/>
        <w:numPr>
          <w:ilvl w:val="0"/>
          <w:numId w:val="4"/>
        </w:numPr>
        <w:tabs>
          <w:tab w:val="clear" w:pos="360"/>
          <w:tab w:val="num" w:pos="570"/>
        </w:tabs>
        <w:ind w:left="570" w:hanging="570"/>
        <w:jc w:val="left"/>
        <w:rPr>
          <w:rFonts w:ascii="Arial" w:hAnsi="Arial" w:cs="Arial"/>
          <w:sz w:val="22"/>
          <w:szCs w:val="24"/>
        </w:rPr>
      </w:pPr>
      <w:r w:rsidRPr="00BD2C5F">
        <w:rPr>
          <w:rFonts w:ascii="Arial" w:hAnsi="Arial" w:cs="Arial"/>
          <w:sz w:val="22"/>
          <w:szCs w:val="24"/>
        </w:rPr>
        <w:t xml:space="preserve">treatments that are delivered by methods to ensure maximum safety and </w:t>
      </w:r>
      <w:proofErr w:type="spellStart"/>
      <w:r w:rsidRPr="00BD2C5F">
        <w:rPr>
          <w:rFonts w:ascii="Arial" w:hAnsi="Arial" w:cs="Arial"/>
          <w:sz w:val="22"/>
          <w:szCs w:val="24"/>
        </w:rPr>
        <w:t>minimise</w:t>
      </w:r>
      <w:proofErr w:type="spellEnd"/>
      <w:r w:rsidRPr="00BD2C5F">
        <w:rPr>
          <w:rFonts w:ascii="Arial" w:hAnsi="Arial" w:cs="Arial"/>
          <w:sz w:val="22"/>
          <w:szCs w:val="24"/>
        </w:rPr>
        <w:t xml:space="preserve"> the </w:t>
      </w:r>
      <w:r w:rsidR="001109EA" w:rsidRPr="00BD2C5F">
        <w:rPr>
          <w:rFonts w:ascii="Arial" w:hAnsi="Arial" w:cs="Arial"/>
          <w:sz w:val="22"/>
          <w:szCs w:val="24"/>
        </w:rPr>
        <w:t>Service users</w:t>
      </w:r>
      <w:r w:rsidR="00C50043" w:rsidRPr="00BD2C5F">
        <w:rPr>
          <w:rFonts w:ascii="Arial" w:hAnsi="Arial" w:cs="Arial"/>
          <w:sz w:val="22"/>
          <w:szCs w:val="24"/>
        </w:rPr>
        <w:t>’</w:t>
      </w:r>
      <w:r w:rsidR="00C26F61" w:rsidRPr="00BD2C5F">
        <w:rPr>
          <w:rFonts w:ascii="Arial" w:hAnsi="Arial" w:cs="Arial"/>
          <w:sz w:val="22"/>
          <w:szCs w:val="24"/>
        </w:rPr>
        <w:t xml:space="preserve"> </w:t>
      </w:r>
      <w:r w:rsidRPr="00BD2C5F">
        <w:rPr>
          <w:rFonts w:ascii="Arial" w:hAnsi="Arial" w:cs="Arial"/>
          <w:sz w:val="22"/>
          <w:szCs w:val="24"/>
        </w:rPr>
        <w:t>risk of complications.</w:t>
      </w:r>
    </w:p>
    <w:p w14:paraId="2B783282" w14:textId="77777777" w:rsidR="005F1E77" w:rsidRPr="00BD2C5F" w:rsidRDefault="005F1E77" w:rsidP="00C26F61">
      <w:pPr>
        <w:pStyle w:val="Heading1"/>
        <w:tabs>
          <w:tab w:val="left" w:pos="570"/>
        </w:tabs>
        <w:spacing w:before="240" w:after="120"/>
        <w:jc w:val="both"/>
        <w:rPr>
          <w:bCs/>
          <w:sz w:val="22"/>
        </w:rPr>
      </w:pPr>
      <w:r w:rsidRPr="00BD2C5F">
        <w:rPr>
          <w:bCs/>
          <w:sz w:val="22"/>
        </w:rPr>
        <w:t>3.</w:t>
      </w:r>
      <w:r w:rsidRPr="00BD2C5F">
        <w:rPr>
          <w:bCs/>
          <w:sz w:val="22"/>
        </w:rPr>
        <w:tab/>
        <w:t>S</w:t>
      </w:r>
      <w:r w:rsidR="00365A6D" w:rsidRPr="00BD2C5F">
        <w:rPr>
          <w:bCs/>
          <w:sz w:val="22"/>
        </w:rPr>
        <w:t>ervice</w:t>
      </w:r>
      <w:r w:rsidRPr="00BD2C5F">
        <w:rPr>
          <w:bCs/>
          <w:sz w:val="22"/>
        </w:rPr>
        <w:t xml:space="preserve"> U</w:t>
      </w:r>
      <w:r w:rsidR="00365A6D" w:rsidRPr="00BD2C5F">
        <w:rPr>
          <w:bCs/>
          <w:sz w:val="22"/>
        </w:rPr>
        <w:t>sers</w:t>
      </w:r>
    </w:p>
    <w:p w14:paraId="3D3676AD" w14:textId="73A13171" w:rsidR="005F1E77" w:rsidRPr="00BD2C5F" w:rsidRDefault="005F1E77" w:rsidP="000657F9">
      <w:pPr>
        <w:pStyle w:val="BodyTextIndent"/>
        <w:ind w:left="0"/>
        <w:rPr>
          <w:rFonts w:ascii="Arial" w:hAnsi="Arial" w:cs="Arial"/>
          <w:sz w:val="22"/>
          <w:szCs w:val="24"/>
          <w:lang w:eastAsia="en-GB"/>
        </w:rPr>
      </w:pPr>
      <w:r w:rsidRPr="00BD2C5F">
        <w:rPr>
          <w:rFonts w:ascii="Arial" w:hAnsi="Arial" w:cs="Arial"/>
          <w:sz w:val="22"/>
          <w:szCs w:val="24"/>
          <w:lang w:eastAsia="en-GB"/>
        </w:rPr>
        <w:t xml:space="preserve">The </w:t>
      </w:r>
      <w:r w:rsidR="00277B0E" w:rsidRPr="00BD2C5F">
        <w:rPr>
          <w:rFonts w:ascii="Arial" w:hAnsi="Arial" w:cs="Arial"/>
          <w:sz w:val="22"/>
          <w:szCs w:val="24"/>
          <w:lang w:eastAsia="en-GB"/>
        </w:rPr>
        <w:t>S</w:t>
      </w:r>
      <w:r w:rsidRPr="00BD2C5F">
        <w:rPr>
          <w:rFonts w:ascii="Arial" w:hAnsi="Arial" w:cs="Arial"/>
          <w:sz w:val="22"/>
          <w:szCs w:val="24"/>
          <w:lang w:eastAsia="en-GB"/>
        </w:rPr>
        <w:t xml:space="preserve">ervice </w:t>
      </w:r>
      <w:r w:rsidR="00E565C1">
        <w:rPr>
          <w:rFonts w:ascii="Arial" w:hAnsi="Arial" w:cs="Arial"/>
          <w:sz w:val="22"/>
          <w:szCs w:val="24"/>
          <w:lang w:eastAsia="en-GB"/>
        </w:rPr>
        <w:t>U</w:t>
      </w:r>
      <w:r w:rsidRPr="00BD2C5F">
        <w:rPr>
          <w:rFonts w:ascii="Arial" w:hAnsi="Arial" w:cs="Arial"/>
          <w:sz w:val="22"/>
          <w:szCs w:val="24"/>
          <w:lang w:eastAsia="en-GB"/>
        </w:rPr>
        <w:t xml:space="preserve">sers are eligible people with conditions </w:t>
      </w:r>
      <w:r w:rsidR="000657F9" w:rsidRPr="00BD2C5F">
        <w:rPr>
          <w:rFonts w:ascii="Arial" w:hAnsi="Arial" w:cs="Arial"/>
          <w:sz w:val="22"/>
          <w:szCs w:val="24"/>
          <w:lang w:eastAsia="en-GB"/>
        </w:rPr>
        <w:t xml:space="preserve">that require advice on the management and / or radiation treatment for their condition. </w:t>
      </w:r>
    </w:p>
    <w:p w14:paraId="6D738F54" w14:textId="77777777" w:rsidR="005F1E77" w:rsidRPr="00BD2C5F" w:rsidRDefault="00365A6D" w:rsidP="00102526">
      <w:pPr>
        <w:pStyle w:val="Heading1"/>
        <w:tabs>
          <w:tab w:val="left" w:pos="570"/>
        </w:tabs>
        <w:spacing w:before="240" w:after="120"/>
        <w:jc w:val="both"/>
        <w:rPr>
          <w:bCs/>
          <w:sz w:val="22"/>
        </w:rPr>
      </w:pPr>
      <w:r w:rsidRPr="00BD2C5F">
        <w:rPr>
          <w:bCs/>
          <w:sz w:val="22"/>
        </w:rPr>
        <w:t>4.</w:t>
      </w:r>
      <w:r w:rsidRPr="00BD2C5F">
        <w:rPr>
          <w:bCs/>
          <w:sz w:val="22"/>
        </w:rPr>
        <w:tab/>
      </w:r>
      <w:r w:rsidR="005F1E77" w:rsidRPr="00BD2C5F">
        <w:rPr>
          <w:bCs/>
          <w:iCs/>
          <w:sz w:val="22"/>
        </w:rPr>
        <w:t>Access</w:t>
      </w:r>
    </w:p>
    <w:p w14:paraId="054E8A79" w14:textId="77777777" w:rsidR="000721D5" w:rsidRPr="00BD2C5F" w:rsidRDefault="000721D5" w:rsidP="00932C40">
      <w:pPr>
        <w:rPr>
          <w:rFonts w:ascii="Arial" w:hAnsi="Arial" w:cs="Arial"/>
          <w:b/>
          <w:sz w:val="22"/>
          <w:szCs w:val="24"/>
          <w:lang w:val="en-NZ"/>
        </w:rPr>
      </w:pPr>
      <w:r w:rsidRPr="00BD2C5F">
        <w:rPr>
          <w:rFonts w:ascii="Arial" w:hAnsi="Arial" w:cs="Arial"/>
          <w:b/>
          <w:sz w:val="22"/>
          <w:szCs w:val="24"/>
          <w:lang w:val="en-NZ"/>
        </w:rPr>
        <w:t>4.1</w:t>
      </w:r>
      <w:r w:rsidR="00C800FE" w:rsidRPr="00BD2C5F">
        <w:rPr>
          <w:rFonts w:ascii="Arial" w:hAnsi="Arial" w:cs="Arial"/>
          <w:b/>
          <w:sz w:val="22"/>
          <w:szCs w:val="24"/>
          <w:lang w:val="en-NZ"/>
        </w:rPr>
        <w:tab/>
      </w:r>
      <w:r w:rsidR="00FB2B34" w:rsidRPr="00BD2C5F">
        <w:rPr>
          <w:rFonts w:ascii="Arial" w:hAnsi="Arial" w:cs="Arial"/>
          <w:b/>
          <w:sz w:val="22"/>
          <w:szCs w:val="24"/>
          <w:lang w:val="en-NZ"/>
        </w:rPr>
        <w:t>Entry Criteria</w:t>
      </w:r>
    </w:p>
    <w:p w14:paraId="3122E84C" w14:textId="09F2A64E" w:rsidR="00932C40" w:rsidRPr="00BD2C5F" w:rsidRDefault="009F45F2" w:rsidP="00C26F61">
      <w:pPr>
        <w:spacing w:before="120"/>
        <w:rPr>
          <w:rFonts w:ascii="Arial" w:hAnsi="Arial" w:cs="Arial"/>
          <w:sz w:val="22"/>
          <w:szCs w:val="24"/>
          <w:lang w:val="en-NZ"/>
        </w:rPr>
      </w:pPr>
      <w:r w:rsidRPr="00BD2C5F">
        <w:rPr>
          <w:rFonts w:ascii="Arial" w:hAnsi="Arial" w:cs="Arial"/>
          <w:sz w:val="22"/>
          <w:szCs w:val="24"/>
          <w:lang w:val="en-NZ"/>
        </w:rPr>
        <w:t>All Eligible</w:t>
      </w:r>
      <w:r w:rsidRPr="00BD2C5F">
        <w:rPr>
          <w:rFonts w:ascii="Arial" w:hAnsi="Arial" w:cs="Arial"/>
          <w:sz w:val="22"/>
          <w:szCs w:val="24"/>
          <w:vertAlign w:val="superscript"/>
          <w:lang w:val="en-NZ"/>
        </w:rPr>
        <w:footnoteReference w:id="4"/>
      </w:r>
      <w:r w:rsidRPr="00BD2C5F">
        <w:rPr>
          <w:rFonts w:ascii="Arial" w:hAnsi="Arial" w:cs="Arial"/>
          <w:sz w:val="22"/>
          <w:szCs w:val="24"/>
          <w:lang w:val="en-NZ"/>
        </w:rPr>
        <w:t xml:space="preserve"> </w:t>
      </w:r>
      <w:r w:rsidR="005B0FC2">
        <w:rPr>
          <w:rFonts w:ascii="Arial" w:hAnsi="Arial" w:cs="Arial"/>
          <w:sz w:val="22"/>
          <w:szCs w:val="24"/>
          <w:lang w:val="en-NZ"/>
        </w:rPr>
        <w:t>people</w:t>
      </w:r>
      <w:r w:rsidR="005B0FC2" w:rsidRPr="00BD2C5F">
        <w:rPr>
          <w:rFonts w:ascii="Arial" w:hAnsi="Arial" w:cs="Arial"/>
          <w:sz w:val="22"/>
          <w:szCs w:val="24"/>
          <w:lang w:val="en-NZ"/>
        </w:rPr>
        <w:t xml:space="preserve"> </w:t>
      </w:r>
      <w:r w:rsidRPr="00BD2C5F">
        <w:rPr>
          <w:rFonts w:ascii="Arial" w:hAnsi="Arial" w:cs="Arial"/>
          <w:sz w:val="22"/>
          <w:szCs w:val="24"/>
          <w:lang w:val="en-NZ"/>
        </w:rPr>
        <w:t xml:space="preserve">whose referral meets the specified referral criteria to a Radiation Oncologist.  </w:t>
      </w:r>
      <w:r w:rsidR="00C800FE" w:rsidRPr="00BD2C5F">
        <w:rPr>
          <w:rFonts w:ascii="Arial" w:hAnsi="Arial" w:cs="Arial"/>
          <w:sz w:val="22"/>
          <w:szCs w:val="24"/>
          <w:lang w:val="en-NZ"/>
        </w:rPr>
        <w:t xml:space="preserve">Access to the Service is by referral to </w:t>
      </w:r>
      <w:r w:rsidRPr="00BD2C5F">
        <w:rPr>
          <w:rFonts w:ascii="Arial" w:hAnsi="Arial" w:cs="Arial"/>
          <w:sz w:val="22"/>
          <w:szCs w:val="24"/>
          <w:lang w:val="en-NZ"/>
        </w:rPr>
        <w:t>the Service</w:t>
      </w:r>
      <w:r w:rsidR="00C800FE" w:rsidRPr="00BD2C5F">
        <w:rPr>
          <w:rFonts w:ascii="Arial" w:hAnsi="Arial" w:cs="Arial"/>
          <w:sz w:val="22"/>
          <w:szCs w:val="24"/>
          <w:lang w:val="en-NZ"/>
        </w:rPr>
        <w:t xml:space="preserve"> fro</w:t>
      </w:r>
      <w:r w:rsidR="00326B8B" w:rsidRPr="00BD2C5F">
        <w:rPr>
          <w:rFonts w:ascii="Arial" w:hAnsi="Arial" w:cs="Arial"/>
          <w:sz w:val="22"/>
          <w:szCs w:val="24"/>
          <w:lang w:val="en-NZ"/>
        </w:rPr>
        <w:t>m another medical practitioner</w:t>
      </w:r>
      <w:r w:rsidRPr="00BD2C5F">
        <w:rPr>
          <w:rFonts w:ascii="Arial" w:hAnsi="Arial" w:cs="Arial"/>
          <w:sz w:val="22"/>
          <w:szCs w:val="24"/>
          <w:lang w:val="en-NZ"/>
        </w:rPr>
        <w:t xml:space="preserve"> or </w:t>
      </w:r>
      <w:r w:rsidR="000657F9" w:rsidRPr="00BD2C5F">
        <w:rPr>
          <w:rFonts w:ascii="Arial" w:hAnsi="Arial" w:cs="Arial"/>
          <w:sz w:val="22"/>
          <w:szCs w:val="24"/>
          <w:lang w:val="en-NZ"/>
        </w:rPr>
        <w:t>N</w:t>
      </w:r>
      <w:r w:rsidRPr="00BD2C5F">
        <w:rPr>
          <w:rFonts w:ascii="Arial" w:hAnsi="Arial" w:cs="Arial"/>
          <w:sz w:val="22"/>
          <w:szCs w:val="24"/>
          <w:lang w:val="en-NZ"/>
        </w:rPr>
        <w:t xml:space="preserve">urse </w:t>
      </w:r>
      <w:r w:rsidR="000657F9" w:rsidRPr="00BD2C5F">
        <w:rPr>
          <w:rFonts w:ascii="Arial" w:hAnsi="Arial" w:cs="Arial"/>
          <w:sz w:val="22"/>
          <w:szCs w:val="24"/>
          <w:lang w:val="en-NZ"/>
        </w:rPr>
        <w:t>P</w:t>
      </w:r>
      <w:r w:rsidRPr="00BD2C5F">
        <w:rPr>
          <w:rFonts w:ascii="Arial" w:hAnsi="Arial" w:cs="Arial"/>
          <w:sz w:val="22"/>
          <w:szCs w:val="24"/>
          <w:lang w:val="en-NZ"/>
        </w:rPr>
        <w:t>ractitioner</w:t>
      </w:r>
      <w:r w:rsidR="00326B8B" w:rsidRPr="00BD2C5F">
        <w:rPr>
          <w:rFonts w:ascii="Arial" w:hAnsi="Arial" w:cs="Arial"/>
          <w:sz w:val="22"/>
          <w:szCs w:val="24"/>
          <w:lang w:val="en-NZ"/>
        </w:rPr>
        <w:t>.</w:t>
      </w:r>
    </w:p>
    <w:p w14:paraId="2336891F" w14:textId="77777777" w:rsidR="00F37DFA" w:rsidRPr="00BD2C5F" w:rsidRDefault="00F37DFA" w:rsidP="00FB2B34">
      <w:pPr>
        <w:pStyle w:val="Title"/>
        <w:numPr>
          <w:ilvl w:val="1"/>
          <w:numId w:val="23"/>
        </w:numPr>
        <w:tabs>
          <w:tab w:val="clear" w:pos="417"/>
        </w:tabs>
        <w:spacing w:before="120"/>
        <w:ind w:left="741" w:hanging="741"/>
        <w:jc w:val="left"/>
        <w:rPr>
          <w:rFonts w:ascii="Arial" w:hAnsi="Arial" w:cs="Arial"/>
          <w:b/>
          <w:sz w:val="22"/>
          <w:szCs w:val="24"/>
        </w:rPr>
      </w:pPr>
      <w:r w:rsidRPr="00BD2C5F">
        <w:rPr>
          <w:rFonts w:ascii="Arial" w:hAnsi="Arial" w:cs="Arial"/>
          <w:b/>
          <w:sz w:val="22"/>
          <w:szCs w:val="24"/>
        </w:rPr>
        <w:t>Exit Criteria</w:t>
      </w:r>
    </w:p>
    <w:p w14:paraId="7E37381C" w14:textId="3CE2A154" w:rsidR="00FB2B34" w:rsidRPr="00BD2C5F" w:rsidRDefault="00FB2B34" w:rsidP="00FB2B34">
      <w:pPr>
        <w:spacing w:before="120"/>
        <w:rPr>
          <w:rFonts w:ascii="Arial" w:hAnsi="Arial" w:cs="Arial"/>
          <w:sz w:val="22"/>
          <w:szCs w:val="24"/>
        </w:rPr>
      </w:pPr>
      <w:r w:rsidRPr="00BD2C5F">
        <w:rPr>
          <w:rFonts w:ascii="Arial" w:hAnsi="Arial" w:cs="Arial"/>
          <w:sz w:val="22"/>
          <w:szCs w:val="24"/>
        </w:rPr>
        <w:t xml:space="preserve">The </w:t>
      </w:r>
      <w:r w:rsidR="000657F9" w:rsidRPr="00BD2C5F">
        <w:rPr>
          <w:rFonts w:ascii="Arial" w:hAnsi="Arial" w:cs="Arial"/>
          <w:sz w:val="22"/>
          <w:szCs w:val="24"/>
        </w:rPr>
        <w:t>S</w:t>
      </w:r>
      <w:r w:rsidRPr="00BD2C5F">
        <w:rPr>
          <w:rFonts w:ascii="Arial" w:hAnsi="Arial" w:cs="Arial"/>
          <w:sz w:val="22"/>
          <w:szCs w:val="24"/>
        </w:rPr>
        <w:t xml:space="preserve">ervice </w:t>
      </w:r>
      <w:r w:rsidR="00745A90">
        <w:rPr>
          <w:rFonts w:ascii="Arial" w:hAnsi="Arial" w:cs="Arial"/>
          <w:sz w:val="22"/>
          <w:szCs w:val="24"/>
        </w:rPr>
        <w:t>U</w:t>
      </w:r>
      <w:r w:rsidRPr="00BD2C5F">
        <w:rPr>
          <w:rFonts w:ascii="Arial" w:hAnsi="Arial" w:cs="Arial"/>
          <w:sz w:val="22"/>
          <w:szCs w:val="24"/>
        </w:rPr>
        <w:t>ser exits the Service when they:</w:t>
      </w:r>
    </w:p>
    <w:p w14:paraId="27707FD0" w14:textId="6CDDFDE1" w:rsidR="00FB2B34" w:rsidRDefault="00FB2B34" w:rsidP="00AD6884">
      <w:pPr>
        <w:numPr>
          <w:ilvl w:val="0"/>
          <w:numId w:val="35"/>
        </w:numPr>
        <w:tabs>
          <w:tab w:val="clear" w:pos="720"/>
        </w:tabs>
        <w:ind w:left="567" w:hanging="567"/>
        <w:jc w:val="both"/>
        <w:rPr>
          <w:rFonts w:ascii="Arial" w:hAnsi="Arial" w:cs="Arial"/>
          <w:sz w:val="22"/>
          <w:szCs w:val="24"/>
        </w:rPr>
      </w:pPr>
      <w:r w:rsidRPr="00BD2C5F">
        <w:rPr>
          <w:rFonts w:ascii="Arial" w:hAnsi="Arial" w:cs="Arial"/>
          <w:sz w:val="22"/>
          <w:szCs w:val="24"/>
        </w:rPr>
        <w:t xml:space="preserve">are discharged from the Service </w:t>
      </w:r>
      <w:r w:rsidR="00193D84">
        <w:rPr>
          <w:rFonts w:ascii="Arial" w:hAnsi="Arial" w:cs="Arial"/>
          <w:sz w:val="22"/>
          <w:szCs w:val="24"/>
        </w:rPr>
        <w:t xml:space="preserve">back </w:t>
      </w:r>
      <w:r w:rsidR="00193D84" w:rsidRPr="00141AB5">
        <w:rPr>
          <w:rFonts w:ascii="Arial" w:hAnsi="Arial" w:cs="Arial"/>
          <w:sz w:val="22"/>
          <w:szCs w:val="22"/>
        </w:rPr>
        <w:t>to their primary health care practitioner if they have completed their treatment</w:t>
      </w:r>
      <w:r w:rsidR="00193D84" w:rsidRPr="00BD2C5F">
        <w:rPr>
          <w:rFonts w:ascii="Arial" w:hAnsi="Arial" w:cs="Arial"/>
          <w:sz w:val="22"/>
          <w:szCs w:val="24"/>
        </w:rPr>
        <w:t xml:space="preserve"> </w:t>
      </w:r>
      <w:r w:rsidRPr="00BD2C5F">
        <w:rPr>
          <w:rFonts w:ascii="Arial" w:hAnsi="Arial" w:cs="Arial"/>
          <w:sz w:val="22"/>
          <w:szCs w:val="24"/>
        </w:rPr>
        <w:t>or,</w:t>
      </w:r>
    </w:p>
    <w:p w14:paraId="004A91C8" w14:textId="1CD6ACD1" w:rsidR="00193D84" w:rsidRPr="00BD2C5F" w:rsidRDefault="00193D84" w:rsidP="00AD6884">
      <w:pPr>
        <w:numPr>
          <w:ilvl w:val="0"/>
          <w:numId w:val="35"/>
        </w:numPr>
        <w:tabs>
          <w:tab w:val="clear" w:pos="720"/>
        </w:tabs>
        <w:ind w:left="567" w:hanging="567"/>
        <w:jc w:val="both"/>
        <w:rPr>
          <w:rFonts w:ascii="Arial" w:hAnsi="Arial" w:cs="Arial"/>
          <w:sz w:val="22"/>
          <w:szCs w:val="24"/>
        </w:rPr>
      </w:pPr>
      <w:r w:rsidRPr="00141AB5">
        <w:rPr>
          <w:rFonts w:ascii="Arial" w:hAnsi="Arial" w:cs="Arial"/>
          <w:sz w:val="22"/>
          <w:szCs w:val="22"/>
        </w:rPr>
        <w:t>or they have declined</w:t>
      </w:r>
      <w:r w:rsidR="00285E93">
        <w:rPr>
          <w:rFonts w:ascii="Arial" w:hAnsi="Arial" w:cs="Arial"/>
          <w:sz w:val="22"/>
          <w:szCs w:val="22"/>
        </w:rPr>
        <w:t>,</w:t>
      </w:r>
      <w:r w:rsidRPr="00141AB5">
        <w:rPr>
          <w:rFonts w:ascii="Arial" w:hAnsi="Arial" w:cs="Arial"/>
          <w:sz w:val="22"/>
          <w:szCs w:val="22"/>
        </w:rPr>
        <w:t xml:space="preserve"> or are declined treatment.</w:t>
      </w:r>
    </w:p>
    <w:p w14:paraId="21E408EF" w14:textId="77777777" w:rsidR="00FB2B34" w:rsidRPr="00BD2C5F" w:rsidRDefault="00FB2B34" w:rsidP="00AD6884">
      <w:pPr>
        <w:numPr>
          <w:ilvl w:val="0"/>
          <w:numId w:val="35"/>
        </w:numPr>
        <w:tabs>
          <w:tab w:val="clear" w:pos="720"/>
        </w:tabs>
        <w:ind w:left="567" w:hanging="567"/>
        <w:jc w:val="both"/>
        <w:rPr>
          <w:rFonts w:ascii="Arial" w:hAnsi="Arial" w:cs="Arial"/>
          <w:sz w:val="22"/>
          <w:szCs w:val="24"/>
        </w:rPr>
      </w:pPr>
      <w:r w:rsidRPr="00BD2C5F">
        <w:rPr>
          <w:rFonts w:ascii="Arial" w:hAnsi="Arial" w:cs="Arial"/>
          <w:sz w:val="22"/>
          <w:szCs w:val="24"/>
        </w:rPr>
        <w:t>die, or</w:t>
      </w:r>
    </w:p>
    <w:p w14:paraId="201F96AB" w14:textId="76C5B93D" w:rsidR="00FB2B34" w:rsidRPr="00193D84" w:rsidRDefault="00FB2B34" w:rsidP="00AD6884">
      <w:pPr>
        <w:numPr>
          <w:ilvl w:val="0"/>
          <w:numId w:val="35"/>
        </w:numPr>
        <w:tabs>
          <w:tab w:val="clear" w:pos="720"/>
        </w:tabs>
        <w:ind w:left="567" w:hanging="567"/>
        <w:jc w:val="both"/>
        <w:rPr>
          <w:rFonts w:ascii="Arial" w:hAnsi="Arial" w:cs="Arial"/>
          <w:sz w:val="22"/>
          <w:szCs w:val="22"/>
        </w:rPr>
      </w:pPr>
      <w:r w:rsidRPr="00193D84">
        <w:rPr>
          <w:rFonts w:ascii="Arial" w:hAnsi="Arial" w:cs="Arial"/>
          <w:sz w:val="22"/>
          <w:szCs w:val="24"/>
        </w:rPr>
        <w:t xml:space="preserve">the </w:t>
      </w:r>
      <w:r w:rsidR="000657F9" w:rsidRPr="00193D84">
        <w:rPr>
          <w:rFonts w:ascii="Arial" w:hAnsi="Arial" w:cs="Arial"/>
          <w:sz w:val="22"/>
          <w:szCs w:val="24"/>
        </w:rPr>
        <w:t>S</w:t>
      </w:r>
      <w:r w:rsidR="00CC7AD5" w:rsidRPr="00193D84">
        <w:rPr>
          <w:rFonts w:ascii="Arial" w:hAnsi="Arial" w:cs="Arial"/>
          <w:sz w:val="22"/>
          <w:szCs w:val="24"/>
        </w:rPr>
        <w:t xml:space="preserve">ervice </w:t>
      </w:r>
      <w:r w:rsidR="00745A90" w:rsidRPr="00193D84">
        <w:rPr>
          <w:rFonts w:ascii="Arial" w:hAnsi="Arial" w:cs="Arial"/>
          <w:sz w:val="22"/>
          <w:szCs w:val="24"/>
        </w:rPr>
        <w:t>U</w:t>
      </w:r>
      <w:r w:rsidR="00CC7AD5" w:rsidRPr="00193D84">
        <w:rPr>
          <w:rFonts w:ascii="Arial" w:hAnsi="Arial" w:cs="Arial"/>
          <w:sz w:val="22"/>
          <w:szCs w:val="24"/>
        </w:rPr>
        <w:t>ser</w:t>
      </w:r>
      <w:r w:rsidRPr="00193D84">
        <w:rPr>
          <w:rFonts w:ascii="Arial" w:hAnsi="Arial" w:cs="Arial"/>
          <w:sz w:val="22"/>
          <w:szCs w:val="24"/>
        </w:rPr>
        <w:t xml:space="preserve"> leaves the area and is transferred to another service.</w:t>
      </w:r>
      <w:r w:rsidRPr="00193D84">
        <w:rPr>
          <w:rFonts w:ascii="Arial" w:hAnsi="Arial" w:cs="Arial"/>
          <w:sz w:val="22"/>
          <w:szCs w:val="22"/>
        </w:rPr>
        <w:t xml:space="preserve"> </w:t>
      </w:r>
    </w:p>
    <w:p w14:paraId="76E3E872" w14:textId="77777777" w:rsidR="005F1E77" w:rsidRPr="00BD2C5F" w:rsidRDefault="005F1E77" w:rsidP="00102526">
      <w:pPr>
        <w:pStyle w:val="Heading3"/>
        <w:tabs>
          <w:tab w:val="left" w:pos="570"/>
        </w:tabs>
        <w:spacing w:after="120"/>
        <w:rPr>
          <w:rFonts w:cs="Arial"/>
          <w:b/>
          <w:sz w:val="22"/>
        </w:rPr>
      </w:pPr>
      <w:r w:rsidRPr="00BD2C5F">
        <w:rPr>
          <w:rFonts w:cs="Arial"/>
          <w:b/>
          <w:sz w:val="22"/>
        </w:rPr>
        <w:t>4.</w:t>
      </w:r>
      <w:r w:rsidR="00F37DFA" w:rsidRPr="00BD2C5F">
        <w:rPr>
          <w:rFonts w:cs="Arial"/>
          <w:b/>
          <w:sz w:val="22"/>
        </w:rPr>
        <w:t>3</w:t>
      </w:r>
      <w:r w:rsidRPr="00BD2C5F">
        <w:rPr>
          <w:rFonts w:cs="Arial"/>
          <w:b/>
          <w:sz w:val="22"/>
        </w:rPr>
        <w:tab/>
        <w:t>Waiting Times for Treatment</w:t>
      </w:r>
      <w:r w:rsidR="00EF01E0" w:rsidRPr="00BD2C5F">
        <w:rPr>
          <w:rFonts w:cs="Arial"/>
          <w:b/>
          <w:sz w:val="22"/>
        </w:rPr>
        <w:t xml:space="preserve"> </w:t>
      </w:r>
    </w:p>
    <w:p w14:paraId="207D3BBB" w14:textId="2474107D" w:rsidR="005F1E77" w:rsidRPr="00BD2C5F" w:rsidRDefault="00A36EEF" w:rsidP="00AD6884">
      <w:pPr>
        <w:pStyle w:val="Title"/>
        <w:jc w:val="left"/>
        <w:rPr>
          <w:rFonts w:ascii="Arial" w:hAnsi="Arial" w:cs="Arial"/>
          <w:sz w:val="22"/>
          <w:szCs w:val="24"/>
        </w:rPr>
      </w:pPr>
      <w:r>
        <w:rPr>
          <w:rFonts w:ascii="Arial" w:hAnsi="Arial" w:cs="Arial"/>
          <w:sz w:val="22"/>
          <w:szCs w:val="24"/>
        </w:rPr>
        <w:t xml:space="preserve">The Services will </w:t>
      </w:r>
      <w:r w:rsidR="005F1E77" w:rsidRPr="00BD2C5F">
        <w:rPr>
          <w:rFonts w:ascii="Arial" w:hAnsi="Arial" w:cs="Arial"/>
          <w:sz w:val="22"/>
          <w:szCs w:val="24"/>
        </w:rPr>
        <w:t xml:space="preserve">ensure that </w:t>
      </w:r>
      <w:r>
        <w:rPr>
          <w:rFonts w:ascii="Arial" w:hAnsi="Arial" w:cs="Arial"/>
          <w:sz w:val="22"/>
          <w:szCs w:val="24"/>
        </w:rPr>
        <w:t>Service Users are</w:t>
      </w:r>
      <w:r w:rsidR="005F1E77" w:rsidRPr="00BD2C5F">
        <w:rPr>
          <w:rFonts w:ascii="Arial" w:hAnsi="Arial" w:cs="Arial"/>
          <w:sz w:val="22"/>
          <w:szCs w:val="24"/>
        </w:rPr>
        <w:t xml:space="preserve"> treated within</w:t>
      </w:r>
      <w:r w:rsidR="005B0FC2">
        <w:rPr>
          <w:rFonts w:ascii="Arial" w:hAnsi="Arial" w:cs="Arial"/>
          <w:sz w:val="22"/>
          <w:szCs w:val="24"/>
        </w:rPr>
        <w:t xml:space="preserve"> the</w:t>
      </w:r>
      <w:r w:rsidR="005F1E77" w:rsidRPr="00BD2C5F">
        <w:rPr>
          <w:rFonts w:ascii="Arial" w:hAnsi="Arial" w:cs="Arial"/>
          <w:sz w:val="22"/>
          <w:szCs w:val="24"/>
        </w:rPr>
        <w:t xml:space="preserve"> </w:t>
      </w:r>
      <w:r w:rsidR="008039CF">
        <w:rPr>
          <w:rFonts w:ascii="Arial" w:hAnsi="Arial" w:cs="Arial"/>
          <w:sz w:val="22"/>
          <w:szCs w:val="24"/>
        </w:rPr>
        <w:t xml:space="preserve">agreed national </w:t>
      </w:r>
      <w:r w:rsidR="005F1E77" w:rsidRPr="00BD2C5F">
        <w:rPr>
          <w:rFonts w:ascii="Arial" w:hAnsi="Arial" w:cs="Arial"/>
          <w:sz w:val="22"/>
          <w:szCs w:val="24"/>
        </w:rPr>
        <w:t xml:space="preserve">timeframes for </w:t>
      </w:r>
      <w:r w:rsidR="00AF7BB0">
        <w:rPr>
          <w:rFonts w:ascii="Arial" w:hAnsi="Arial" w:cs="Arial"/>
          <w:sz w:val="22"/>
          <w:szCs w:val="24"/>
        </w:rPr>
        <w:t>cancer</w:t>
      </w:r>
      <w:r w:rsidR="00AF7BB0" w:rsidRPr="00BD2C5F">
        <w:rPr>
          <w:rFonts w:ascii="Arial" w:hAnsi="Arial" w:cs="Arial"/>
          <w:sz w:val="22"/>
          <w:szCs w:val="24"/>
        </w:rPr>
        <w:t xml:space="preserve"> </w:t>
      </w:r>
      <w:r w:rsidR="005F1E77" w:rsidRPr="00BD2C5F">
        <w:rPr>
          <w:rFonts w:ascii="Arial" w:hAnsi="Arial" w:cs="Arial"/>
          <w:sz w:val="22"/>
          <w:szCs w:val="24"/>
        </w:rPr>
        <w:t>treatment</w:t>
      </w:r>
      <w:r w:rsidR="00AF7BB0">
        <w:rPr>
          <w:rFonts w:ascii="Arial" w:hAnsi="Arial" w:cs="Arial"/>
          <w:sz w:val="22"/>
          <w:szCs w:val="24"/>
        </w:rPr>
        <w:t>.</w:t>
      </w:r>
      <w:r w:rsidR="00EF3499">
        <w:rPr>
          <w:rFonts w:ascii="Arial" w:hAnsi="Arial" w:cs="Arial"/>
          <w:sz w:val="22"/>
          <w:szCs w:val="24"/>
        </w:rPr>
        <w:t xml:space="preserve"> </w:t>
      </w:r>
      <w:r w:rsidR="005B0FC2">
        <w:rPr>
          <w:rFonts w:ascii="Arial" w:hAnsi="Arial" w:cs="Arial"/>
          <w:sz w:val="22"/>
          <w:szCs w:val="24"/>
        </w:rPr>
        <w:t xml:space="preserve"> Refer to</w:t>
      </w:r>
      <w:r w:rsidR="001B4CF0" w:rsidRPr="00BD2C5F">
        <w:rPr>
          <w:rFonts w:ascii="Arial" w:hAnsi="Arial" w:cs="Arial"/>
          <w:sz w:val="22"/>
          <w:szCs w:val="24"/>
        </w:rPr>
        <w:t xml:space="preserve"> the Ministry of Health’s </w:t>
      </w:r>
      <w:r w:rsidR="00D11F03">
        <w:rPr>
          <w:rFonts w:ascii="Arial" w:hAnsi="Arial" w:cs="Arial"/>
          <w:sz w:val="22"/>
          <w:szCs w:val="24"/>
        </w:rPr>
        <w:t xml:space="preserve">Faster Cancer Treatment Health Targets </w:t>
      </w:r>
      <w:r w:rsidR="001B4CF0" w:rsidRPr="00BD2C5F">
        <w:rPr>
          <w:rFonts w:ascii="Arial" w:hAnsi="Arial" w:cs="Arial"/>
          <w:sz w:val="22"/>
          <w:szCs w:val="24"/>
        </w:rPr>
        <w:t>website:</w:t>
      </w:r>
      <w:r w:rsidR="005F1E77" w:rsidRPr="00BD2C5F">
        <w:rPr>
          <w:rFonts w:ascii="Arial" w:hAnsi="Arial" w:cs="Arial"/>
          <w:sz w:val="22"/>
          <w:szCs w:val="24"/>
        </w:rPr>
        <w:t xml:space="preserve"> </w:t>
      </w:r>
      <w:hyperlink r:id="rId16" w:history="1">
        <w:r w:rsidR="00CA2317">
          <w:rPr>
            <w:rStyle w:val="Hyperlink"/>
            <w:rFonts w:ascii="Arial" w:hAnsi="Arial" w:cs="Arial"/>
            <w:sz w:val="22"/>
            <w:szCs w:val="24"/>
          </w:rPr>
          <w:t>https://www.health.govt.nz/new-zealand-health-system/health-targets/about-health-targets/health-targets-faster-cancer-treatment</w:t>
        </w:r>
      </w:hyperlink>
    </w:p>
    <w:p w14:paraId="7F69494D" w14:textId="77777777" w:rsidR="005F1E77" w:rsidRPr="00BD2C5F" w:rsidRDefault="00C50043" w:rsidP="00C50043">
      <w:pPr>
        <w:pStyle w:val="Heading1"/>
        <w:spacing w:before="240" w:after="120"/>
        <w:ind w:left="57"/>
        <w:rPr>
          <w:bCs/>
          <w:sz w:val="22"/>
        </w:rPr>
      </w:pPr>
      <w:r w:rsidRPr="00BD2C5F">
        <w:rPr>
          <w:bCs/>
          <w:sz w:val="22"/>
        </w:rPr>
        <w:lastRenderedPageBreak/>
        <w:t>5.</w:t>
      </w:r>
      <w:r w:rsidRPr="00BD2C5F">
        <w:rPr>
          <w:bCs/>
          <w:sz w:val="22"/>
        </w:rPr>
        <w:tab/>
      </w:r>
      <w:r w:rsidR="005F1E77" w:rsidRPr="00BD2C5F">
        <w:rPr>
          <w:bCs/>
          <w:sz w:val="22"/>
        </w:rPr>
        <w:t>S</w:t>
      </w:r>
      <w:r w:rsidR="00365A6D" w:rsidRPr="00BD2C5F">
        <w:rPr>
          <w:bCs/>
          <w:sz w:val="22"/>
        </w:rPr>
        <w:t>ervice</w:t>
      </w:r>
      <w:r w:rsidR="005F1E77" w:rsidRPr="00BD2C5F">
        <w:rPr>
          <w:bCs/>
          <w:sz w:val="22"/>
        </w:rPr>
        <w:t xml:space="preserve"> C</w:t>
      </w:r>
      <w:r w:rsidR="00365A6D" w:rsidRPr="00BD2C5F">
        <w:rPr>
          <w:bCs/>
          <w:sz w:val="22"/>
        </w:rPr>
        <w:t>omponents</w:t>
      </w:r>
    </w:p>
    <w:p w14:paraId="052DFD0C" w14:textId="77777777" w:rsidR="002E372F" w:rsidRPr="00BD2C5F" w:rsidRDefault="00527BAD" w:rsidP="002E372F">
      <w:pPr>
        <w:numPr>
          <w:ilvl w:val="1"/>
          <w:numId w:val="13"/>
        </w:numPr>
        <w:tabs>
          <w:tab w:val="clear" w:pos="1080"/>
          <w:tab w:val="num" w:pos="570"/>
        </w:tabs>
        <w:ind w:left="570" w:hanging="513"/>
        <w:rPr>
          <w:rFonts w:ascii="Arial" w:hAnsi="Arial" w:cs="Arial"/>
          <w:b/>
          <w:sz w:val="22"/>
          <w:szCs w:val="24"/>
          <w:lang w:val="en-US"/>
        </w:rPr>
      </w:pPr>
      <w:r w:rsidRPr="00BD2C5F">
        <w:rPr>
          <w:rFonts w:ascii="Arial" w:hAnsi="Arial" w:cs="Arial"/>
          <w:b/>
          <w:sz w:val="22"/>
          <w:szCs w:val="24"/>
          <w:lang w:val="en-US"/>
        </w:rPr>
        <w:t>General</w:t>
      </w:r>
    </w:p>
    <w:p w14:paraId="50516264" w14:textId="77777777" w:rsidR="00527BAD" w:rsidRPr="00BD2C5F" w:rsidRDefault="00527BAD" w:rsidP="000657F9">
      <w:pPr>
        <w:spacing w:before="120"/>
        <w:ind w:left="57"/>
        <w:rPr>
          <w:rFonts w:ascii="Arial" w:hAnsi="Arial" w:cs="Arial"/>
          <w:sz w:val="22"/>
          <w:szCs w:val="24"/>
          <w:lang w:val="en-US"/>
        </w:rPr>
      </w:pPr>
      <w:r w:rsidRPr="00BD2C5F">
        <w:rPr>
          <w:rFonts w:ascii="Arial" w:hAnsi="Arial" w:cs="Arial"/>
          <w:sz w:val="22"/>
          <w:szCs w:val="24"/>
          <w:lang w:val="en-US"/>
        </w:rPr>
        <w:t>Components of a comprehensive radiation oncology service include:</w:t>
      </w:r>
    </w:p>
    <w:p w14:paraId="5D387689" w14:textId="3AE1958F" w:rsidR="00CF7DB7" w:rsidRPr="00A36EEF" w:rsidRDefault="00CF7DB7" w:rsidP="00A36EEF">
      <w:pPr>
        <w:pStyle w:val="Title"/>
        <w:numPr>
          <w:ilvl w:val="0"/>
          <w:numId w:val="16"/>
        </w:numPr>
        <w:tabs>
          <w:tab w:val="clear" w:pos="720"/>
          <w:tab w:val="num" w:pos="570"/>
        </w:tabs>
        <w:spacing w:before="120"/>
        <w:ind w:left="567" w:hanging="510"/>
        <w:jc w:val="left"/>
        <w:rPr>
          <w:rFonts w:ascii="Arial" w:hAnsi="Arial" w:cs="Arial"/>
          <w:sz w:val="22"/>
          <w:szCs w:val="24"/>
        </w:rPr>
      </w:pPr>
      <w:r w:rsidRPr="00A36EEF">
        <w:rPr>
          <w:rFonts w:ascii="Arial" w:hAnsi="Arial" w:cs="Arial"/>
          <w:sz w:val="22"/>
          <w:szCs w:val="24"/>
        </w:rPr>
        <w:t>s</w:t>
      </w:r>
      <w:r w:rsidR="002E372F" w:rsidRPr="00A36EEF">
        <w:rPr>
          <w:rFonts w:ascii="Arial" w:hAnsi="Arial" w:cs="Arial"/>
          <w:sz w:val="22"/>
          <w:szCs w:val="24"/>
        </w:rPr>
        <w:t xml:space="preserve">pecialist assessment and reassessment of </w:t>
      </w:r>
      <w:r w:rsidRPr="00A36EEF">
        <w:rPr>
          <w:rFonts w:ascii="Arial" w:hAnsi="Arial" w:cs="Arial"/>
          <w:sz w:val="22"/>
          <w:szCs w:val="24"/>
        </w:rPr>
        <w:t>S</w:t>
      </w:r>
      <w:r w:rsidR="009F45F2" w:rsidRPr="00A36EEF">
        <w:rPr>
          <w:rFonts w:ascii="Arial" w:hAnsi="Arial" w:cs="Arial"/>
          <w:sz w:val="22"/>
          <w:szCs w:val="24"/>
        </w:rPr>
        <w:t xml:space="preserve">ervice </w:t>
      </w:r>
      <w:r w:rsidR="003C2C85" w:rsidRPr="00A36EEF">
        <w:rPr>
          <w:rFonts w:ascii="Arial" w:hAnsi="Arial" w:cs="Arial"/>
          <w:sz w:val="22"/>
          <w:szCs w:val="24"/>
        </w:rPr>
        <w:t>U</w:t>
      </w:r>
      <w:r w:rsidR="009F45F2" w:rsidRPr="00A36EEF">
        <w:rPr>
          <w:rFonts w:ascii="Arial" w:hAnsi="Arial" w:cs="Arial"/>
          <w:sz w:val="22"/>
          <w:szCs w:val="24"/>
        </w:rPr>
        <w:t xml:space="preserve">sers </w:t>
      </w:r>
      <w:r w:rsidR="002E372F" w:rsidRPr="00A36EEF">
        <w:rPr>
          <w:rFonts w:ascii="Arial" w:hAnsi="Arial" w:cs="Arial"/>
          <w:sz w:val="22"/>
          <w:szCs w:val="24"/>
        </w:rPr>
        <w:t>referred with new problems</w:t>
      </w:r>
      <w:r w:rsidR="00A95EEB">
        <w:rPr>
          <w:rFonts w:ascii="Arial" w:hAnsi="Arial" w:cs="Arial"/>
          <w:sz w:val="22"/>
          <w:szCs w:val="24"/>
        </w:rPr>
        <w:t xml:space="preserve"> that</w:t>
      </w:r>
      <w:r w:rsidRPr="00A36EEF">
        <w:rPr>
          <w:rFonts w:ascii="Arial" w:hAnsi="Arial" w:cs="Arial"/>
          <w:sz w:val="22"/>
          <w:szCs w:val="24"/>
        </w:rPr>
        <w:t xml:space="preserve"> is based on evidence and adequate informed consent</w:t>
      </w:r>
    </w:p>
    <w:p w14:paraId="5A28484D"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s</w:t>
      </w:r>
      <w:r w:rsidR="002E372F" w:rsidRPr="00A36EEF">
        <w:rPr>
          <w:rFonts w:ascii="Arial" w:hAnsi="Arial" w:cs="Arial"/>
          <w:sz w:val="22"/>
          <w:szCs w:val="24"/>
          <w:lang w:val="en-GB"/>
        </w:rPr>
        <w:t>pecialist follow up and follow up guid</w:t>
      </w:r>
      <w:r w:rsidR="00527BAD" w:rsidRPr="00A36EEF">
        <w:rPr>
          <w:rFonts w:ascii="Arial" w:hAnsi="Arial" w:cs="Arial"/>
          <w:sz w:val="22"/>
          <w:szCs w:val="24"/>
          <w:lang w:val="en-GB"/>
        </w:rPr>
        <w:t>ance</w:t>
      </w:r>
      <w:r w:rsidR="002E372F" w:rsidRPr="00A36EEF">
        <w:rPr>
          <w:rFonts w:ascii="Arial" w:hAnsi="Arial" w:cs="Arial"/>
          <w:sz w:val="22"/>
          <w:szCs w:val="24"/>
          <w:lang w:val="en-GB"/>
        </w:rPr>
        <w:t xml:space="preserve"> for other specialists</w:t>
      </w:r>
      <w:r w:rsidR="00527BAD" w:rsidRPr="00A36EEF">
        <w:rPr>
          <w:rFonts w:ascii="Arial" w:hAnsi="Arial" w:cs="Arial"/>
          <w:sz w:val="22"/>
          <w:szCs w:val="24"/>
          <w:lang w:val="en-GB"/>
        </w:rPr>
        <w:t xml:space="preserve"> or referring clinicians</w:t>
      </w:r>
    </w:p>
    <w:p w14:paraId="566A8657" w14:textId="5575EDEF"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 xml:space="preserve">Service </w:t>
      </w:r>
      <w:r w:rsidR="003C2C85" w:rsidRPr="00A36EEF">
        <w:rPr>
          <w:rFonts w:ascii="Arial" w:hAnsi="Arial" w:cs="Arial"/>
          <w:sz w:val="22"/>
          <w:szCs w:val="24"/>
          <w:lang w:val="en-GB"/>
        </w:rPr>
        <w:t>U</w:t>
      </w:r>
      <w:r w:rsidRPr="00A36EEF">
        <w:rPr>
          <w:rFonts w:ascii="Arial" w:hAnsi="Arial" w:cs="Arial"/>
          <w:sz w:val="22"/>
          <w:szCs w:val="24"/>
          <w:lang w:val="en-GB"/>
        </w:rPr>
        <w:t xml:space="preserve">ser </w:t>
      </w:r>
      <w:r w:rsidR="002E372F" w:rsidRPr="00A36EEF">
        <w:rPr>
          <w:rFonts w:ascii="Arial" w:hAnsi="Arial" w:cs="Arial"/>
          <w:sz w:val="22"/>
          <w:szCs w:val="24"/>
          <w:lang w:val="en-GB"/>
        </w:rPr>
        <w:t>education and counse</w:t>
      </w:r>
      <w:r w:rsidR="00B01216" w:rsidRPr="00A36EEF">
        <w:rPr>
          <w:rFonts w:ascii="Arial" w:hAnsi="Arial" w:cs="Arial"/>
          <w:sz w:val="22"/>
          <w:szCs w:val="24"/>
          <w:lang w:val="en-GB"/>
        </w:rPr>
        <w:t>l</w:t>
      </w:r>
      <w:r w:rsidR="002E372F" w:rsidRPr="00A36EEF">
        <w:rPr>
          <w:rFonts w:ascii="Arial" w:hAnsi="Arial" w:cs="Arial"/>
          <w:sz w:val="22"/>
          <w:szCs w:val="24"/>
          <w:lang w:val="en-GB"/>
        </w:rPr>
        <w:t xml:space="preserve">ling regarding treatment and </w:t>
      </w:r>
      <w:proofErr w:type="spellStart"/>
      <w:r w:rsidR="002E372F" w:rsidRPr="00A36EEF">
        <w:rPr>
          <w:rFonts w:ascii="Arial" w:hAnsi="Arial" w:cs="Arial"/>
          <w:sz w:val="22"/>
          <w:szCs w:val="24"/>
          <w:lang w:val="en-GB"/>
        </w:rPr>
        <w:t>self management</w:t>
      </w:r>
      <w:proofErr w:type="spellEnd"/>
      <w:r w:rsidR="002E372F" w:rsidRPr="00A36EEF">
        <w:rPr>
          <w:rFonts w:ascii="Arial" w:hAnsi="Arial" w:cs="Arial"/>
          <w:sz w:val="22"/>
          <w:szCs w:val="24"/>
          <w:lang w:val="en-GB"/>
        </w:rPr>
        <w:t xml:space="preserve"> during therapy</w:t>
      </w:r>
    </w:p>
    <w:p w14:paraId="4FB0A5AD" w14:textId="77777777" w:rsidR="0019680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m</w:t>
      </w:r>
      <w:r w:rsidR="0019680F" w:rsidRPr="00A36EEF">
        <w:rPr>
          <w:rFonts w:ascii="Arial" w:hAnsi="Arial" w:cs="Arial"/>
          <w:sz w:val="22"/>
          <w:szCs w:val="24"/>
          <w:lang w:val="en-GB"/>
        </w:rPr>
        <w:t>ultidisciplinary team meetings that play a central role in managing patients with cancer</w:t>
      </w:r>
    </w:p>
    <w:p w14:paraId="46D0B12B"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t</w:t>
      </w:r>
      <w:r w:rsidR="002E372F" w:rsidRPr="00A36EEF">
        <w:rPr>
          <w:rFonts w:ascii="Arial" w:hAnsi="Arial" w:cs="Arial"/>
          <w:sz w:val="22"/>
          <w:szCs w:val="24"/>
          <w:lang w:val="en-GB"/>
        </w:rPr>
        <w:t>reatment planning</w:t>
      </w:r>
    </w:p>
    <w:p w14:paraId="4F2997DC"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s</w:t>
      </w:r>
      <w:r w:rsidR="002E372F" w:rsidRPr="00A36EEF">
        <w:rPr>
          <w:rFonts w:ascii="Arial" w:hAnsi="Arial" w:cs="Arial"/>
          <w:sz w:val="22"/>
          <w:szCs w:val="24"/>
          <w:lang w:val="en-GB"/>
        </w:rPr>
        <w:t>upervision and review of the delivery of radiation therapy</w:t>
      </w:r>
    </w:p>
    <w:p w14:paraId="09B3B994"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r</w:t>
      </w:r>
      <w:r w:rsidR="002E372F" w:rsidRPr="00A36EEF">
        <w:rPr>
          <w:rFonts w:ascii="Arial" w:hAnsi="Arial" w:cs="Arial"/>
          <w:sz w:val="22"/>
          <w:szCs w:val="24"/>
          <w:lang w:val="en-GB"/>
        </w:rPr>
        <w:t xml:space="preserve">eview of </w:t>
      </w:r>
      <w:r w:rsidR="009F45F2" w:rsidRPr="00A36EEF">
        <w:rPr>
          <w:rFonts w:ascii="Arial" w:hAnsi="Arial" w:cs="Arial"/>
          <w:sz w:val="22"/>
          <w:szCs w:val="24"/>
          <w:lang w:val="en-GB"/>
        </w:rPr>
        <w:t xml:space="preserve">service users </w:t>
      </w:r>
      <w:r w:rsidR="002E372F" w:rsidRPr="00A36EEF">
        <w:rPr>
          <w:rFonts w:ascii="Arial" w:hAnsi="Arial" w:cs="Arial"/>
          <w:sz w:val="22"/>
          <w:szCs w:val="24"/>
          <w:lang w:val="en-GB"/>
        </w:rPr>
        <w:t>on radiation treatment</w:t>
      </w:r>
    </w:p>
    <w:p w14:paraId="4EE31065"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m</w:t>
      </w:r>
      <w:r w:rsidR="002E372F" w:rsidRPr="00A36EEF">
        <w:rPr>
          <w:rFonts w:ascii="Arial" w:hAnsi="Arial" w:cs="Arial"/>
          <w:sz w:val="22"/>
          <w:szCs w:val="24"/>
          <w:lang w:val="en-GB"/>
        </w:rPr>
        <w:t>anagement of treatment complications</w:t>
      </w:r>
    </w:p>
    <w:p w14:paraId="77F8E448" w14:textId="2835D7E5"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c</w:t>
      </w:r>
      <w:r w:rsidR="002E372F" w:rsidRPr="00A36EEF">
        <w:rPr>
          <w:rFonts w:ascii="Arial" w:hAnsi="Arial" w:cs="Arial"/>
          <w:sz w:val="22"/>
          <w:szCs w:val="24"/>
          <w:lang w:val="en-GB"/>
        </w:rPr>
        <w:t xml:space="preserve">o-ordination and provision of supportive care and other treatments while </w:t>
      </w:r>
      <w:r w:rsidRPr="00A36EEF">
        <w:rPr>
          <w:rFonts w:ascii="Arial" w:hAnsi="Arial" w:cs="Arial"/>
          <w:sz w:val="22"/>
          <w:szCs w:val="24"/>
          <w:lang w:val="en-GB"/>
        </w:rPr>
        <w:t>S</w:t>
      </w:r>
      <w:r w:rsidR="009F45F2" w:rsidRPr="00A36EEF">
        <w:rPr>
          <w:rFonts w:ascii="Arial" w:hAnsi="Arial" w:cs="Arial"/>
          <w:sz w:val="22"/>
          <w:szCs w:val="24"/>
          <w:lang w:val="en-GB"/>
        </w:rPr>
        <w:t xml:space="preserve">ervice </w:t>
      </w:r>
      <w:r w:rsidR="006C0BC2" w:rsidRPr="00A36EEF">
        <w:rPr>
          <w:rFonts w:ascii="Arial" w:hAnsi="Arial" w:cs="Arial"/>
          <w:sz w:val="22"/>
          <w:szCs w:val="24"/>
          <w:lang w:val="en-GB"/>
        </w:rPr>
        <w:t>U</w:t>
      </w:r>
      <w:r w:rsidR="009F45F2" w:rsidRPr="00A36EEF">
        <w:rPr>
          <w:rFonts w:ascii="Arial" w:hAnsi="Arial" w:cs="Arial"/>
          <w:sz w:val="22"/>
          <w:szCs w:val="24"/>
          <w:lang w:val="en-GB"/>
        </w:rPr>
        <w:t xml:space="preserve">ser </w:t>
      </w:r>
      <w:r w:rsidR="0019680F" w:rsidRPr="00A36EEF">
        <w:rPr>
          <w:rFonts w:ascii="Arial" w:hAnsi="Arial" w:cs="Arial"/>
          <w:sz w:val="22"/>
          <w:szCs w:val="24"/>
          <w:lang w:val="en-GB"/>
        </w:rPr>
        <w:t xml:space="preserve">is </w:t>
      </w:r>
      <w:r w:rsidR="002E372F" w:rsidRPr="00A36EEF">
        <w:rPr>
          <w:rFonts w:ascii="Arial" w:hAnsi="Arial" w:cs="Arial"/>
          <w:sz w:val="22"/>
          <w:szCs w:val="24"/>
          <w:lang w:val="en-GB"/>
        </w:rPr>
        <w:t>having radiation treatment</w:t>
      </w:r>
    </w:p>
    <w:p w14:paraId="225A8615" w14:textId="77777777" w:rsidR="002E372F" w:rsidRPr="00A36EEF" w:rsidRDefault="00CF7DB7" w:rsidP="00A36EEF">
      <w:pPr>
        <w:pStyle w:val="Title"/>
        <w:numPr>
          <w:ilvl w:val="0"/>
          <w:numId w:val="16"/>
        </w:numPr>
        <w:tabs>
          <w:tab w:val="clear" w:pos="720"/>
          <w:tab w:val="num" w:pos="570"/>
        </w:tabs>
        <w:ind w:left="567" w:hanging="510"/>
        <w:jc w:val="left"/>
        <w:rPr>
          <w:rFonts w:ascii="Arial" w:hAnsi="Arial" w:cs="Arial"/>
          <w:sz w:val="22"/>
          <w:szCs w:val="24"/>
          <w:lang w:val="en-GB"/>
        </w:rPr>
      </w:pPr>
      <w:r w:rsidRPr="00A36EEF">
        <w:rPr>
          <w:rFonts w:ascii="Arial" w:hAnsi="Arial" w:cs="Arial"/>
          <w:sz w:val="22"/>
          <w:szCs w:val="24"/>
          <w:lang w:val="en-GB"/>
        </w:rPr>
        <w:t>e</w:t>
      </w:r>
      <w:r w:rsidR="002E372F" w:rsidRPr="00A36EEF">
        <w:rPr>
          <w:rFonts w:ascii="Arial" w:hAnsi="Arial" w:cs="Arial"/>
          <w:sz w:val="22"/>
          <w:szCs w:val="24"/>
          <w:lang w:val="en-GB"/>
        </w:rPr>
        <w:t>ducation of medical and nursing staff</w:t>
      </w:r>
    </w:p>
    <w:p w14:paraId="05D6AB13" w14:textId="77777777" w:rsidR="002E372F" w:rsidRPr="00BD2C5F" w:rsidRDefault="00CF7DB7" w:rsidP="00A36EEF">
      <w:pPr>
        <w:numPr>
          <w:ilvl w:val="0"/>
          <w:numId w:val="16"/>
        </w:numPr>
        <w:tabs>
          <w:tab w:val="clear" w:pos="720"/>
          <w:tab w:val="num" w:pos="570"/>
        </w:tabs>
        <w:ind w:left="567" w:hanging="510"/>
        <w:rPr>
          <w:rFonts w:ascii="Arial" w:hAnsi="Arial" w:cs="Arial"/>
          <w:b/>
          <w:sz w:val="22"/>
          <w:szCs w:val="24"/>
        </w:rPr>
      </w:pPr>
      <w:r w:rsidRPr="00A36EEF">
        <w:rPr>
          <w:rFonts w:ascii="Arial" w:hAnsi="Arial" w:cs="Arial"/>
          <w:sz w:val="22"/>
          <w:szCs w:val="24"/>
        </w:rPr>
        <w:t>q</w:t>
      </w:r>
      <w:r w:rsidR="002E372F" w:rsidRPr="00A36EEF">
        <w:rPr>
          <w:rFonts w:ascii="Arial" w:hAnsi="Arial" w:cs="Arial"/>
          <w:sz w:val="22"/>
          <w:szCs w:val="24"/>
        </w:rPr>
        <w:t>uality assurance activities – review</w:t>
      </w:r>
      <w:r w:rsidR="002E372F" w:rsidRPr="00BD2C5F">
        <w:rPr>
          <w:rFonts w:ascii="Arial" w:hAnsi="Arial" w:cs="Arial"/>
          <w:sz w:val="22"/>
          <w:szCs w:val="24"/>
        </w:rPr>
        <w:t xml:space="preserve"> and audit of treatment and procedures</w:t>
      </w:r>
      <w:r w:rsidR="002E372F" w:rsidRPr="00BD2C5F">
        <w:rPr>
          <w:rFonts w:ascii="Arial" w:hAnsi="Arial" w:cs="Arial"/>
          <w:sz w:val="18"/>
          <w:szCs w:val="24"/>
        </w:rPr>
        <w:t>.</w:t>
      </w:r>
    </w:p>
    <w:p w14:paraId="176DAA68" w14:textId="77777777" w:rsidR="002E372F" w:rsidRPr="00BD2C5F" w:rsidRDefault="002E372F" w:rsidP="002E372F">
      <w:pPr>
        <w:numPr>
          <w:ilvl w:val="1"/>
          <w:numId w:val="13"/>
        </w:numPr>
        <w:tabs>
          <w:tab w:val="clear" w:pos="1080"/>
          <w:tab w:val="num" w:pos="570"/>
        </w:tabs>
        <w:spacing w:before="120" w:after="60"/>
        <w:ind w:left="567" w:hanging="510"/>
        <w:rPr>
          <w:rFonts w:ascii="Arial" w:hAnsi="Arial" w:cs="Arial"/>
          <w:b/>
          <w:sz w:val="22"/>
          <w:szCs w:val="24"/>
          <w:lang w:val="en-US"/>
        </w:rPr>
      </w:pPr>
      <w:r w:rsidRPr="00BD2C5F">
        <w:rPr>
          <w:rFonts w:ascii="Arial" w:hAnsi="Arial" w:cs="Arial"/>
          <w:b/>
          <w:sz w:val="22"/>
          <w:szCs w:val="24"/>
          <w:lang w:val="en-US"/>
        </w:rPr>
        <w:t>Settings</w:t>
      </w:r>
    </w:p>
    <w:p w14:paraId="652F1B97" w14:textId="704877DF" w:rsidR="00C800FE" w:rsidRPr="00BD2C5F" w:rsidRDefault="00C800FE" w:rsidP="00C800FE">
      <w:pPr>
        <w:spacing w:before="120"/>
        <w:rPr>
          <w:rFonts w:ascii="Arial" w:hAnsi="Arial" w:cs="Arial"/>
          <w:sz w:val="22"/>
          <w:szCs w:val="24"/>
        </w:rPr>
      </w:pPr>
      <w:r w:rsidRPr="00BD2C5F">
        <w:rPr>
          <w:rFonts w:ascii="Arial" w:hAnsi="Arial" w:cs="Arial"/>
          <w:sz w:val="22"/>
          <w:szCs w:val="24"/>
        </w:rPr>
        <w:t xml:space="preserve">A consideration in determining the settings for the Service should include (but not be confined to) issues such as cultural appropriateness, accessibility and most effective and efficient use of resources.  Services may be provided through in-patient, </w:t>
      </w:r>
      <w:r w:rsidR="005B0FC2">
        <w:rPr>
          <w:rFonts w:ascii="Arial" w:hAnsi="Arial" w:cs="Arial"/>
          <w:sz w:val="22"/>
          <w:szCs w:val="24"/>
        </w:rPr>
        <w:t xml:space="preserve">outreach (visiting) clinics, </w:t>
      </w:r>
      <w:r w:rsidRPr="00BD2C5F">
        <w:rPr>
          <w:rFonts w:ascii="Arial" w:hAnsi="Arial" w:cs="Arial"/>
          <w:sz w:val="22"/>
          <w:szCs w:val="24"/>
        </w:rPr>
        <w:t>outpatient settings or other clinically appropriate facility.</w:t>
      </w:r>
    </w:p>
    <w:p w14:paraId="077B7407" w14:textId="2356CB9D" w:rsidR="00C800FE" w:rsidRPr="00BD2C5F" w:rsidRDefault="00C800FE" w:rsidP="00C800FE">
      <w:pPr>
        <w:spacing w:before="120"/>
        <w:rPr>
          <w:rFonts w:ascii="Arial" w:hAnsi="Arial" w:cs="Arial"/>
          <w:sz w:val="22"/>
          <w:szCs w:val="24"/>
        </w:rPr>
      </w:pPr>
      <w:r w:rsidRPr="00BD2C5F">
        <w:rPr>
          <w:rFonts w:ascii="Arial" w:hAnsi="Arial" w:cs="Arial"/>
          <w:sz w:val="22"/>
          <w:szCs w:val="24"/>
        </w:rPr>
        <w:t xml:space="preserve">The Services will be provided as close </w:t>
      </w:r>
      <w:r w:rsidR="00CF7DB7" w:rsidRPr="00BD2C5F">
        <w:rPr>
          <w:rFonts w:ascii="Arial" w:hAnsi="Arial" w:cs="Arial"/>
          <w:sz w:val="22"/>
          <w:szCs w:val="24"/>
        </w:rPr>
        <w:t xml:space="preserve">as possible </w:t>
      </w:r>
      <w:r w:rsidRPr="00BD2C5F">
        <w:rPr>
          <w:rFonts w:ascii="Arial" w:hAnsi="Arial" w:cs="Arial"/>
          <w:sz w:val="22"/>
          <w:szCs w:val="24"/>
        </w:rPr>
        <w:t>to the</w:t>
      </w:r>
      <w:r w:rsidR="00CF7DB7" w:rsidRPr="00BD2C5F">
        <w:rPr>
          <w:rFonts w:ascii="Arial" w:hAnsi="Arial" w:cs="Arial"/>
          <w:sz w:val="22"/>
          <w:szCs w:val="24"/>
        </w:rPr>
        <w:t xml:space="preserve"> Service </w:t>
      </w:r>
      <w:r w:rsidR="000F1D34">
        <w:rPr>
          <w:rFonts w:ascii="Arial" w:hAnsi="Arial" w:cs="Arial"/>
          <w:sz w:val="22"/>
          <w:szCs w:val="24"/>
        </w:rPr>
        <w:t>U</w:t>
      </w:r>
      <w:r w:rsidR="00CF7DB7" w:rsidRPr="00BD2C5F">
        <w:rPr>
          <w:rFonts w:ascii="Arial" w:hAnsi="Arial" w:cs="Arial"/>
          <w:sz w:val="22"/>
          <w:szCs w:val="24"/>
        </w:rPr>
        <w:t>ser’s</w:t>
      </w:r>
      <w:r w:rsidRPr="00BD2C5F">
        <w:rPr>
          <w:rFonts w:ascii="Arial" w:hAnsi="Arial" w:cs="Arial"/>
          <w:sz w:val="22"/>
          <w:szCs w:val="24"/>
        </w:rPr>
        <w:t xml:space="preserve"> area of domicile that meet the clinical needs of the Service </w:t>
      </w:r>
      <w:r w:rsidR="000F1D34">
        <w:rPr>
          <w:rFonts w:ascii="Arial" w:hAnsi="Arial" w:cs="Arial"/>
          <w:sz w:val="22"/>
          <w:szCs w:val="24"/>
        </w:rPr>
        <w:t>U</w:t>
      </w:r>
      <w:r w:rsidRPr="00BD2C5F">
        <w:rPr>
          <w:rFonts w:ascii="Arial" w:hAnsi="Arial" w:cs="Arial"/>
          <w:sz w:val="22"/>
          <w:szCs w:val="24"/>
        </w:rPr>
        <w:t>ser.</w:t>
      </w:r>
      <w:r w:rsidR="007F2362">
        <w:rPr>
          <w:rFonts w:ascii="Arial" w:hAnsi="Arial" w:cs="Arial"/>
          <w:sz w:val="22"/>
          <w:szCs w:val="24"/>
        </w:rPr>
        <w:t xml:space="preserve"> </w:t>
      </w:r>
    </w:p>
    <w:p w14:paraId="261ED2B6" w14:textId="77777777" w:rsidR="00F37DFA" w:rsidRPr="00BD2C5F" w:rsidRDefault="00F37DFA" w:rsidP="00C800FE">
      <w:pPr>
        <w:spacing w:before="120"/>
        <w:rPr>
          <w:rFonts w:ascii="Arial" w:hAnsi="Arial" w:cs="Arial"/>
          <w:b/>
          <w:sz w:val="22"/>
          <w:szCs w:val="24"/>
        </w:rPr>
      </w:pPr>
      <w:r w:rsidRPr="00BD2C5F">
        <w:rPr>
          <w:rFonts w:ascii="Arial" w:hAnsi="Arial" w:cs="Arial"/>
          <w:b/>
          <w:sz w:val="22"/>
          <w:szCs w:val="24"/>
        </w:rPr>
        <w:t>5.5</w:t>
      </w:r>
      <w:r w:rsidRPr="00BD2C5F">
        <w:rPr>
          <w:rFonts w:ascii="Arial" w:hAnsi="Arial" w:cs="Arial"/>
          <w:b/>
          <w:sz w:val="22"/>
          <w:szCs w:val="24"/>
        </w:rPr>
        <w:tab/>
        <w:t>Key Inputs</w:t>
      </w:r>
    </w:p>
    <w:p w14:paraId="0786635E" w14:textId="77777777" w:rsidR="00F37DFA" w:rsidRPr="00BD2C5F" w:rsidRDefault="00F37DFA" w:rsidP="00F37DFA">
      <w:pPr>
        <w:pStyle w:val="ListBullet"/>
        <w:numPr>
          <w:ilvl w:val="0"/>
          <w:numId w:val="0"/>
        </w:numPr>
        <w:spacing w:before="120"/>
        <w:jc w:val="left"/>
        <w:rPr>
          <w:rFonts w:cs="Arial"/>
        </w:rPr>
      </w:pPr>
      <w:r w:rsidRPr="00BD2C5F">
        <w:rPr>
          <w:rFonts w:cs="Arial"/>
        </w:rPr>
        <w:t>Appropriately trained, qualified and experienced clinical and support health care professionals, such as:</w:t>
      </w:r>
    </w:p>
    <w:p w14:paraId="499EB90E" w14:textId="77777777" w:rsidR="00F37DFA" w:rsidRPr="00BD2C5F" w:rsidRDefault="00326B8B" w:rsidP="00AD6884">
      <w:pPr>
        <w:pStyle w:val="ListBullet"/>
        <w:tabs>
          <w:tab w:val="clear" w:pos="360"/>
        </w:tabs>
        <w:ind w:left="540" w:hanging="540"/>
        <w:jc w:val="left"/>
        <w:rPr>
          <w:rFonts w:cs="Arial"/>
        </w:rPr>
      </w:pPr>
      <w:r w:rsidRPr="00BD2C5F">
        <w:rPr>
          <w:rFonts w:cs="Arial"/>
        </w:rPr>
        <w:t>radiation oncologists</w:t>
      </w:r>
    </w:p>
    <w:p w14:paraId="692E38DB" w14:textId="77777777" w:rsidR="00A268A6" w:rsidRPr="00BD2C5F" w:rsidRDefault="00A268A6" w:rsidP="00AD6884">
      <w:pPr>
        <w:pStyle w:val="ListBullet"/>
        <w:tabs>
          <w:tab w:val="clear" w:pos="360"/>
        </w:tabs>
        <w:ind w:left="540" w:hanging="540"/>
        <w:jc w:val="left"/>
        <w:rPr>
          <w:rFonts w:cs="Arial"/>
        </w:rPr>
      </w:pPr>
      <w:r w:rsidRPr="00BD2C5F">
        <w:rPr>
          <w:rFonts w:cs="Arial"/>
        </w:rPr>
        <w:t>registrars</w:t>
      </w:r>
    </w:p>
    <w:p w14:paraId="2D48238B" w14:textId="77777777" w:rsidR="00F37DFA" w:rsidRPr="00BD2C5F" w:rsidRDefault="00F37DFA" w:rsidP="00AD6884">
      <w:pPr>
        <w:pStyle w:val="ListBullet"/>
        <w:tabs>
          <w:tab w:val="clear" w:pos="360"/>
          <w:tab w:val="num" w:pos="540"/>
        </w:tabs>
        <w:ind w:left="540" w:hanging="540"/>
        <w:jc w:val="left"/>
        <w:rPr>
          <w:rFonts w:cs="Arial"/>
        </w:rPr>
      </w:pPr>
      <w:r w:rsidRPr="00BD2C5F">
        <w:rPr>
          <w:rFonts w:cs="Arial"/>
        </w:rPr>
        <w:t>oncology nurses</w:t>
      </w:r>
    </w:p>
    <w:p w14:paraId="43885A3F" w14:textId="77777777" w:rsidR="00C50043" w:rsidRPr="00BD2C5F" w:rsidRDefault="00F37DFA" w:rsidP="00AD6884">
      <w:pPr>
        <w:pStyle w:val="ListBullet"/>
        <w:tabs>
          <w:tab w:val="clear" w:pos="360"/>
          <w:tab w:val="num" w:pos="540"/>
        </w:tabs>
        <w:ind w:left="540" w:hanging="540"/>
        <w:jc w:val="left"/>
        <w:rPr>
          <w:rFonts w:cs="Arial"/>
        </w:rPr>
      </w:pPr>
      <w:r w:rsidRPr="00BD2C5F">
        <w:rPr>
          <w:rFonts w:cs="Arial"/>
        </w:rPr>
        <w:t>radiation therapists</w:t>
      </w:r>
    </w:p>
    <w:p w14:paraId="60FAF90D" w14:textId="77777777" w:rsidR="00F37DFA" w:rsidRPr="00BD2C5F" w:rsidRDefault="00C50043" w:rsidP="00AD6884">
      <w:pPr>
        <w:pStyle w:val="ListBullet"/>
        <w:tabs>
          <w:tab w:val="clear" w:pos="360"/>
          <w:tab w:val="num" w:pos="540"/>
        </w:tabs>
        <w:ind w:left="540" w:hanging="540"/>
        <w:jc w:val="left"/>
        <w:rPr>
          <w:rFonts w:cs="Arial"/>
        </w:rPr>
      </w:pPr>
      <w:r w:rsidRPr="00BD2C5F">
        <w:rPr>
          <w:rFonts w:cs="Arial"/>
        </w:rPr>
        <w:t>radiation oncology medical physicists</w:t>
      </w:r>
      <w:r w:rsidR="00F37DFA" w:rsidRPr="00BD2C5F">
        <w:rPr>
          <w:rFonts w:cs="Arial"/>
        </w:rPr>
        <w:t>.</w:t>
      </w:r>
    </w:p>
    <w:p w14:paraId="17316395" w14:textId="77777777" w:rsidR="00F37DFA" w:rsidRPr="00BD2C5F" w:rsidRDefault="00F37DFA" w:rsidP="00F37DFA">
      <w:pPr>
        <w:pStyle w:val="text"/>
        <w:spacing w:before="120"/>
        <w:ind w:left="57" w:right="-27"/>
        <w:jc w:val="left"/>
        <w:rPr>
          <w:rFonts w:cs="Arial"/>
          <w:sz w:val="22"/>
        </w:rPr>
      </w:pPr>
      <w:r w:rsidRPr="00BD2C5F">
        <w:rPr>
          <w:rFonts w:cs="Arial"/>
          <w:sz w:val="22"/>
        </w:rPr>
        <w:t xml:space="preserve">Multidisciplinary care involves input and collaboration in a wide variety of areas that include both specialist and </w:t>
      </w:r>
      <w:r w:rsidR="00CF7DB7" w:rsidRPr="00BD2C5F">
        <w:rPr>
          <w:rFonts w:cs="Arial"/>
          <w:sz w:val="22"/>
        </w:rPr>
        <w:t>s</w:t>
      </w:r>
      <w:r w:rsidRPr="00BD2C5F">
        <w:rPr>
          <w:rFonts w:cs="Arial"/>
          <w:sz w:val="22"/>
        </w:rPr>
        <w:t xml:space="preserve">hared </w:t>
      </w:r>
      <w:r w:rsidR="00CF7DB7" w:rsidRPr="00BD2C5F">
        <w:rPr>
          <w:rFonts w:cs="Arial"/>
          <w:sz w:val="22"/>
        </w:rPr>
        <w:t>c</w:t>
      </w:r>
      <w:r w:rsidRPr="00BD2C5F">
        <w:rPr>
          <w:rFonts w:cs="Arial"/>
          <w:sz w:val="22"/>
        </w:rPr>
        <w:t xml:space="preserve">are </w:t>
      </w:r>
      <w:r w:rsidR="00CF7DB7" w:rsidRPr="00BD2C5F">
        <w:rPr>
          <w:rFonts w:cs="Arial"/>
          <w:sz w:val="22"/>
        </w:rPr>
        <w:t>s</w:t>
      </w:r>
      <w:r w:rsidRPr="00BD2C5F">
        <w:rPr>
          <w:rFonts w:cs="Arial"/>
          <w:sz w:val="22"/>
        </w:rPr>
        <w:t>ervices clinical and support staff:  The depth of expertise and effective co-ordination of this team is essential to ensure high-quality outcomes.</w:t>
      </w:r>
    </w:p>
    <w:p w14:paraId="5CC60845" w14:textId="07D093BC" w:rsidR="00CF7DB7" w:rsidRPr="00BD2C5F" w:rsidRDefault="00CF7DB7" w:rsidP="005B0FC2">
      <w:pPr>
        <w:autoSpaceDE w:val="0"/>
        <w:autoSpaceDN w:val="0"/>
        <w:adjustRightInd w:val="0"/>
        <w:spacing w:before="120"/>
        <w:rPr>
          <w:rFonts w:ascii="Arial" w:hAnsi="Arial" w:cs="Arial"/>
          <w:b/>
          <w:sz w:val="22"/>
          <w:szCs w:val="24"/>
          <w:lang w:val="en-US"/>
        </w:rPr>
      </w:pPr>
      <w:r w:rsidRPr="00BD2C5F">
        <w:rPr>
          <w:rFonts w:ascii="Arial" w:hAnsi="Arial" w:cs="Arial"/>
          <w:b/>
          <w:sz w:val="22"/>
          <w:szCs w:val="24"/>
          <w:lang w:val="en-US"/>
        </w:rPr>
        <w:t>5.6</w:t>
      </w:r>
      <w:r w:rsidRPr="00BD2C5F">
        <w:rPr>
          <w:rFonts w:ascii="Arial" w:hAnsi="Arial" w:cs="Arial"/>
          <w:b/>
          <w:sz w:val="22"/>
          <w:szCs w:val="24"/>
          <w:lang w:val="en-US"/>
        </w:rPr>
        <w:tab/>
        <w:t>Support Services</w:t>
      </w:r>
    </w:p>
    <w:p w14:paraId="3438214C" w14:textId="77777777" w:rsidR="00CF7DB7" w:rsidRPr="00BD2C5F" w:rsidRDefault="00CF7DB7" w:rsidP="00CF7DB7">
      <w:pPr>
        <w:autoSpaceDE w:val="0"/>
        <w:autoSpaceDN w:val="0"/>
        <w:adjustRightInd w:val="0"/>
        <w:spacing w:before="120"/>
        <w:ind w:left="57"/>
        <w:rPr>
          <w:rFonts w:ascii="Arial" w:hAnsi="Arial" w:cs="Arial"/>
          <w:color w:val="000000"/>
          <w:sz w:val="22"/>
          <w:szCs w:val="24"/>
          <w:lang w:eastAsia="en-GB"/>
        </w:rPr>
      </w:pPr>
      <w:r w:rsidRPr="00BD2C5F">
        <w:rPr>
          <w:rFonts w:ascii="Arial" w:hAnsi="Arial" w:cs="Arial"/>
          <w:color w:val="000000"/>
          <w:sz w:val="22"/>
          <w:szCs w:val="24"/>
          <w:lang w:eastAsia="en-GB"/>
        </w:rPr>
        <w:t>The following support services are required to be provided as an integral part of the Service:</w:t>
      </w:r>
    </w:p>
    <w:p w14:paraId="68623F77" w14:textId="77777777" w:rsidR="00CF7DB7" w:rsidRPr="00793A0A" w:rsidRDefault="00CF7DB7" w:rsidP="00793A0A">
      <w:pPr>
        <w:pStyle w:val="ListParagraph"/>
        <w:numPr>
          <w:ilvl w:val="0"/>
          <w:numId w:val="39"/>
        </w:numPr>
        <w:spacing w:before="120"/>
        <w:rPr>
          <w:rFonts w:ascii="Arial" w:hAnsi="Arial" w:cs="Arial"/>
          <w:sz w:val="22"/>
          <w:szCs w:val="24"/>
        </w:rPr>
      </w:pPr>
      <w:r w:rsidRPr="00793A0A">
        <w:rPr>
          <w:rFonts w:ascii="Arial" w:hAnsi="Arial" w:cs="Arial"/>
          <w:sz w:val="22"/>
          <w:szCs w:val="24"/>
        </w:rPr>
        <w:t>pathology and laboratory services</w:t>
      </w:r>
    </w:p>
    <w:p w14:paraId="1C29B6C9" w14:textId="77777777" w:rsidR="00CF7DB7" w:rsidRPr="00793A0A" w:rsidRDefault="00CF7DB7" w:rsidP="00793A0A">
      <w:pPr>
        <w:pStyle w:val="ListParagraph"/>
        <w:numPr>
          <w:ilvl w:val="0"/>
          <w:numId w:val="39"/>
        </w:numPr>
        <w:rPr>
          <w:rFonts w:ascii="Arial" w:hAnsi="Arial" w:cs="Arial"/>
          <w:sz w:val="22"/>
          <w:szCs w:val="24"/>
        </w:rPr>
      </w:pPr>
      <w:r w:rsidRPr="00793A0A">
        <w:rPr>
          <w:rFonts w:ascii="Arial" w:hAnsi="Arial" w:cs="Arial"/>
          <w:sz w:val="22"/>
          <w:szCs w:val="24"/>
        </w:rPr>
        <w:t>pharmaceutical services</w:t>
      </w:r>
    </w:p>
    <w:p w14:paraId="07560ED8" w14:textId="77777777" w:rsidR="00CF7DB7" w:rsidRPr="00793A0A" w:rsidRDefault="00CF7DB7" w:rsidP="00793A0A">
      <w:pPr>
        <w:pStyle w:val="ListParagraph"/>
        <w:numPr>
          <w:ilvl w:val="0"/>
          <w:numId w:val="39"/>
        </w:numPr>
        <w:tabs>
          <w:tab w:val="left" w:pos="513"/>
        </w:tabs>
        <w:rPr>
          <w:rFonts w:ascii="Arial" w:hAnsi="Arial" w:cs="Arial"/>
          <w:sz w:val="22"/>
          <w:szCs w:val="24"/>
        </w:rPr>
      </w:pPr>
      <w:r w:rsidRPr="00793A0A">
        <w:rPr>
          <w:rFonts w:ascii="Arial" w:hAnsi="Arial" w:cs="Arial"/>
          <w:sz w:val="22"/>
          <w:szCs w:val="24"/>
        </w:rPr>
        <w:t>diagnostic imaging services</w:t>
      </w:r>
    </w:p>
    <w:p w14:paraId="3A2DC11F" w14:textId="60A7080E" w:rsidR="00AF7BB0" w:rsidRPr="00793A0A" w:rsidRDefault="00AF7BB0" w:rsidP="00793A0A">
      <w:pPr>
        <w:pStyle w:val="ListParagraph"/>
        <w:numPr>
          <w:ilvl w:val="0"/>
          <w:numId w:val="39"/>
        </w:numPr>
        <w:tabs>
          <w:tab w:val="left" w:pos="513"/>
        </w:tabs>
        <w:rPr>
          <w:rFonts w:ascii="Arial" w:hAnsi="Arial" w:cs="Arial"/>
          <w:sz w:val="22"/>
          <w:szCs w:val="24"/>
        </w:rPr>
      </w:pPr>
      <w:r w:rsidRPr="00793A0A">
        <w:rPr>
          <w:rFonts w:ascii="Arial" w:hAnsi="Arial" w:cs="Arial"/>
          <w:sz w:val="22"/>
          <w:szCs w:val="24"/>
        </w:rPr>
        <w:t>psychosocial support services</w:t>
      </w:r>
    </w:p>
    <w:p w14:paraId="76CDCFC2" w14:textId="50A835CB" w:rsidR="00AF7BB0" w:rsidRPr="00793A0A" w:rsidRDefault="00AF7BB0" w:rsidP="00793A0A">
      <w:pPr>
        <w:pStyle w:val="ListParagraph"/>
        <w:numPr>
          <w:ilvl w:val="0"/>
          <w:numId w:val="39"/>
        </w:numPr>
        <w:tabs>
          <w:tab w:val="left" w:pos="513"/>
        </w:tabs>
        <w:rPr>
          <w:rFonts w:ascii="Arial" w:hAnsi="Arial" w:cs="Arial"/>
          <w:sz w:val="22"/>
          <w:szCs w:val="24"/>
        </w:rPr>
      </w:pPr>
      <w:r w:rsidRPr="00793A0A">
        <w:rPr>
          <w:rFonts w:ascii="Arial" w:hAnsi="Arial" w:cs="Arial"/>
          <w:sz w:val="22"/>
          <w:szCs w:val="24"/>
        </w:rPr>
        <w:t>cancer nurse coordination services</w:t>
      </w:r>
    </w:p>
    <w:p w14:paraId="0B84356F" w14:textId="77777777" w:rsidR="00CF7DB7" w:rsidRPr="00793A0A" w:rsidRDefault="00CF7DB7" w:rsidP="00793A0A">
      <w:pPr>
        <w:pStyle w:val="ListParagraph"/>
        <w:numPr>
          <w:ilvl w:val="0"/>
          <w:numId w:val="39"/>
        </w:numPr>
        <w:rPr>
          <w:rFonts w:ascii="Arial" w:hAnsi="Arial" w:cs="Arial"/>
          <w:sz w:val="22"/>
          <w:szCs w:val="24"/>
        </w:rPr>
      </w:pPr>
      <w:r w:rsidRPr="00793A0A">
        <w:rPr>
          <w:rFonts w:ascii="Arial" w:hAnsi="Arial" w:cs="Arial"/>
          <w:sz w:val="22"/>
          <w:szCs w:val="24"/>
        </w:rPr>
        <w:t xml:space="preserve">interpreting services including NZ Sign Language for the Deaf </w:t>
      </w:r>
    </w:p>
    <w:p w14:paraId="6A02A94E" w14:textId="77777777" w:rsidR="00CF7DB7" w:rsidRPr="00793A0A" w:rsidRDefault="00CF7DB7" w:rsidP="00793A0A">
      <w:pPr>
        <w:pStyle w:val="ListParagraph"/>
        <w:numPr>
          <w:ilvl w:val="0"/>
          <w:numId w:val="39"/>
        </w:numPr>
        <w:rPr>
          <w:rFonts w:ascii="Arial" w:hAnsi="Arial" w:cs="Arial"/>
          <w:sz w:val="22"/>
          <w:szCs w:val="24"/>
        </w:rPr>
      </w:pPr>
      <w:r w:rsidRPr="00793A0A">
        <w:rPr>
          <w:rFonts w:ascii="Arial" w:hAnsi="Arial" w:cs="Arial"/>
          <w:sz w:val="22"/>
          <w:szCs w:val="24"/>
        </w:rPr>
        <w:t>chaplaincy services.</w:t>
      </w:r>
    </w:p>
    <w:p w14:paraId="03260834" w14:textId="77777777" w:rsidR="002E372F" w:rsidRPr="00BD2C5F" w:rsidRDefault="00C800FE" w:rsidP="002E372F">
      <w:pPr>
        <w:pStyle w:val="Heading1"/>
        <w:tabs>
          <w:tab w:val="left" w:pos="570"/>
        </w:tabs>
        <w:spacing w:before="240" w:after="120"/>
        <w:rPr>
          <w:bCs/>
          <w:sz w:val="22"/>
        </w:rPr>
      </w:pPr>
      <w:r w:rsidRPr="00BD2C5F">
        <w:rPr>
          <w:bCs/>
          <w:sz w:val="22"/>
        </w:rPr>
        <w:t>6.</w:t>
      </w:r>
      <w:r w:rsidRPr="00BD2C5F">
        <w:rPr>
          <w:bCs/>
          <w:sz w:val="22"/>
        </w:rPr>
        <w:tab/>
        <w:t>Ser</w:t>
      </w:r>
      <w:r w:rsidR="00365A6D" w:rsidRPr="00BD2C5F">
        <w:rPr>
          <w:bCs/>
          <w:sz w:val="22"/>
        </w:rPr>
        <w:t>vice</w:t>
      </w:r>
      <w:r w:rsidR="005F1E77" w:rsidRPr="00BD2C5F">
        <w:rPr>
          <w:bCs/>
          <w:sz w:val="22"/>
        </w:rPr>
        <w:t xml:space="preserve"> L</w:t>
      </w:r>
      <w:r w:rsidR="00365A6D" w:rsidRPr="00BD2C5F">
        <w:rPr>
          <w:bCs/>
          <w:sz w:val="22"/>
        </w:rPr>
        <w:t>inkages</w:t>
      </w:r>
    </w:p>
    <w:p w14:paraId="651577D3" w14:textId="26832FB1" w:rsidR="00C800FE" w:rsidRDefault="00C800FE" w:rsidP="00C800FE">
      <w:pPr>
        <w:rPr>
          <w:rFonts w:ascii="Arial" w:hAnsi="Arial" w:cs="Arial"/>
          <w:sz w:val="22"/>
          <w:szCs w:val="24"/>
        </w:rPr>
      </w:pPr>
      <w:r w:rsidRPr="00BD2C5F">
        <w:rPr>
          <w:rFonts w:ascii="Arial" w:hAnsi="Arial" w:cs="Arial"/>
          <w:sz w:val="22"/>
          <w:szCs w:val="24"/>
        </w:rPr>
        <w:t xml:space="preserve">The Service must be well integrated with other general and specialist services and </w:t>
      </w:r>
      <w:r w:rsidR="00A95EEB">
        <w:rPr>
          <w:rFonts w:ascii="Arial" w:hAnsi="Arial" w:cs="Arial"/>
          <w:sz w:val="22"/>
          <w:szCs w:val="24"/>
        </w:rPr>
        <w:t>have</w:t>
      </w:r>
      <w:r w:rsidRPr="00BD2C5F">
        <w:rPr>
          <w:rFonts w:ascii="Arial" w:hAnsi="Arial" w:cs="Arial"/>
          <w:sz w:val="22"/>
          <w:szCs w:val="24"/>
        </w:rPr>
        <w:t xml:space="preserve"> effective consultation, liaison and referral between services and sub-specialities. Generic service linkages are described in tier one Specialist Medical Surgical Services.</w:t>
      </w:r>
    </w:p>
    <w:p w14:paraId="03A2B7B2" w14:textId="12DA8B06" w:rsidR="00C800FE" w:rsidRPr="00BD2C5F" w:rsidRDefault="00AD6884" w:rsidP="00C800FE">
      <w:pPr>
        <w:pStyle w:val="BodyText3"/>
        <w:rPr>
          <w:rFonts w:ascii="Arial" w:hAnsi="Arial" w:cs="Arial"/>
          <w:sz w:val="22"/>
          <w:szCs w:val="24"/>
        </w:rPr>
      </w:pPr>
      <w:r>
        <w:rPr>
          <w:rFonts w:ascii="Arial" w:hAnsi="Arial" w:cs="Arial"/>
          <w:sz w:val="22"/>
          <w:szCs w:val="24"/>
        </w:rPr>
        <w:lastRenderedPageBreak/>
        <w:t>Effective service l</w:t>
      </w:r>
      <w:r w:rsidR="00C800FE" w:rsidRPr="00BD2C5F">
        <w:rPr>
          <w:rFonts w:ascii="Arial" w:hAnsi="Arial" w:cs="Arial"/>
          <w:sz w:val="22"/>
          <w:szCs w:val="24"/>
        </w:rPr>
        <w:t>i</w:t>
      </w:r>
      <w:r w:rsidR="00BE7E8C" w:rsidRPr="00BD2C5F">
        <w:rPr>
          <w:rFonts w:ascii="Arial" w:hAnsi="Arial" w:cs="Arial"/>
          <w:sz w:val="22"/>
          <w:szCs w:val="24"/>
        </w:rPr>
        <w:t>nkages will be maintained with: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411"/>
        <w:gridCol w:w="4246"/>
      </w:tblGrid>
      <w:tr w:rsidR="002E372F" w:rsidRPr="00715F7A" w14:paraId="74D3D57A" w14:textId="77777777" w:rsidTr="00EF3499">
        <w:trPr>
          <w:tblHeader/>
        </w:trPr>
        <w:tc>
          <w:tcPr>
            <w:tcW w:w="1543" w:type="pct"/>
            <w:shd w:val="clear" w:color="auto" w:fill="D9D9D9"/>
          </w:tcPr>
          <w:p w14:paraId="146DCA36" w14:textId="77777777" w:rsidR="002E372F" w:rsidRPr="00715F7A" w:rsidRDefault="002E372F" w:rsidP="002E372F">
            <w:pPr>
              <w:spacing w:before="60" w:after="60"/>
              <w:rPr>
                <w:rFonts w:ascii="Arial" w:hAnsi="Arial" w:cs="Arial"/>
                <w:b/>
                <w:sz w:val="24"/>
                <w:szCs w:val="24"/>
              </w:rPr>
            </w:pPr>
            <w:r w:rsidRPr="00715F7A">
              <w:rPr>
                <w:rFonts w:ascii="Arial" w:hAnsi="Arial" w:cs="Arial"/>
                <w:b/>
                <w:sz w:val="24"/>
                <w:szCs w:val="24"/>
              </w:rPr>
              <w:t>Service Provider</w:t>
            </w:r>
          </w:p>
        </w:tc>
        <w:tc>
          <w:tcPr>
            <w:tcW w:w="1252" w:type="pct"/>
            <w:shd w:val="clear" w:color="auto" w:fill="D9D9D9"/>
          </w:tcPr>
          <w:p w14:paraId="52F322FA" w14:textId="77777777" w:rsidR="002E372F" w:rsidRPr="00715F7A" w:rsidDel="00E3468B" w:rsidRDefault="002E372F" w:rsidP="002E372F">
            <w:pPr>
              <w:spacing w:before="60" w:after="60"/>
              <w:rPr>
                <w:rFonts w:ascii="Arial" w:hAnsi="Arial" w:cs="Arial"/>
                <w:b/>
                <w:sz w:val="24"/>
                <w:szCs w:val="24"/>
              </w:rPr>
            </w:pPr>
            <w:r w:rsidRPr="00715F7A">
              <w:rPr>
                <w:rFonts w:ascii="Arial" w:hAnsi="Arial" w:cs="Arial"/>
                <w:b/>
                <w:sz w:val="24"/>
                <w:szCs w:val="24"/>
              </w:rPr>
              <w:t>Nature of Linkage</w:t>
            </w:r>
          </w:p>
        </w:tc>
        <w:tc>
          <w:tcPr>
            <w:tcW w:w="2205" w:type="pct"/>
            <w:shd w:val="clear" w:color="auto" w:fill="D9D9D9"/>
          </w:tcPr>
          <w:p w14:paraId="5491B4D9" w14:textId="77777777" w:rsidR="002E372F" w:rsidRPr="00715F7A" w:rsidRDefault="002E372F" w:rsidP="002E372F">
            <w:pPr>
              <w:spacing w:before="60" w:after="60"/>
              <w:rPr>
                <w:rFonts w:ascii="Arial" w:hAnsi="Arial" w:cs="Arial"/>
                <w:b/>
                <w:sz w:val="24"/>
                <w:szCs w:val="24"/>
              </w:rPr>
            </w:pPr>
            <w:r w:rsidRPr="00715F7A">
              <w:rPr>
                <w:rFonts w:ascii="Arial" w:hAnsi="Arial" w:cs="Arial"/>
                <w:b/>
                <w:sz w:val="24"/>
                <w:szCs w:val="24"/>
              </w:rPr>
              <w:t>Accountabilities</w:t>
            </w:r>
          </w:p>
        </w:tc>
      </w:tr>
      <w:tr w:rsidR="002E372F" w:rsidRPr="00715F7A" w14:paraId="6E05E47F" w14:textId="77777777" w:rsidTr="00EF3499">
        <w:tc>
          <w:tcPr>
            <w:tcW w:w="1543" w:type="pct"/>
          </w:tcPr>
          <w:p w14:paraId="7DB191B1" w14:textId="77777777" w:rsidR="002E372F" w:rsidRPr="00CC1B1A" w:rsidRDefault="002E372F" w:rsidP="002E372F">
            <w:pPr>
              <w:spacing w:before="60" w:after="60"/>
              <w:rPr>
                <w:rFonts w:ascii="Arial" w:hAnsi="Arial" w:cs="Arial"/>
                <w:sz w:val="22"/>
                <w:szCs w:val="22"/>
              </w:rPr>
            </w:pPr>
            <w:r w:rsidRPr="00CC1B1A">
              <w:rPr>
                <w:rFonts w:ascii="Arial" w:hAnsi="Arial" w:cs="Arial"/>
                <w:sz w:val="22"/>
                <w:szCs w:val="22"/>
              </w:rPr>
              <w:t>General Practitioners</w:t>
            </w:r>
            <w:r w:rsidR="00C800FE" w:rsidRPr="00CC1B1A">
              <w:rPr>
                <w:rFonts w:ascii="Arial" w:hAnsi="Arial" w:cs="Arial"/>
                <w:sz w:val="22"/>
                <w:szCs w:val="22"/>
              </w:rPr>
              <w:t>,</w:t>
            </w:r>
            <w:r w:rsidRPr="00CC1B1A">
              <w:rPr>
                <w:rFonts w:ascii="Arial" w:hAnsi="Arial" w:cs="Arial"/>
                <w:sz w:val="22"/>
                <w:szCs w:val="22"/>
              </w:rPr>
              <w:t xml:space="preserve"> Nurse Practitioners, </w:t>
            </w:r>
            <w:r w:rsidR="00CF7DB7" w:rsidRPr="00CC1B1A">
              <w:rPr>
                <w:rFonts w:ascii="Arial" w:hAnsi="Arial" w:cs="Arial"/>
                <w:sz w:val="22"/>
                <w:szCs w:val="22"/>
              </w:rPr>
              <w:t xml:space="preserve">or other </w:t>
            </w:r>
            <w:r w:rsidRPr="00CC1B1A">
              <w:rPr>
                <w:rFonts w:ascii="Arial" w:hAnsi="Arial" w:cs="Arial"/>
                <w:sz w:val="22"/>
                <w:szCs w:val="22"/>
              </w:rPr>
              <w:t>primary health carers</w:t>
            </w:r>
          </w:p>
        </w:tc>
        <w:tc>
          <w:tcPr>
            <w:tcW w:w="1252" w:type="pct"/>
          </w:tcPr>
          <w:p w14:paraId="202F348E" w14:textId="77777777" w:rsidR="002E372F" w:rsidRPr="00CC1B1A" w:rsidRDefault="002E372F" w:rsidP="002E372F">
            <w:pPr>
              <w:spacing w:before="60" w:after="60"/>
              <w:rPr>
                <w:rFonts w:ascii="Arial" w:hAnsi="Arial" w:cs="Arial"/>
                <w:sz w:val="22"/>
                <w:szCs w:val="22"/>
              </w:rPr>
            </w:pPr>
            <w:r w:rsidRPr="00CC1B1A">
              <w:rPr>
                <w:rFonts w:ascii="Arial" w:hAnsi="Arial" w:cs="Arial"/>
                <w:sz w:val="22"/>
                <w:szCs w:val="22"/>
              </w:rPr>
              <w:t>Referral and consultation</w:t>
            </w:r>
          </w:p>
        </w:tc>
        <w:tc>
          <w:tcPr>
            <w:tcW w:w="2205" w:type="pct"/>
          </w:tcPr>
          <w:p w14:paraId="4DFFEBCD" w14:textId="77777777" w:rsidR="002E372F" w:rsidRPr="00CC1B1A" w:rsidRDefault="002E372F" w:rsidP="002E372F">
            <w:pPr>
              <w:spacing w:before="60" w:after="60"/>
              <w:rPr>
                <w:rFonts w:ascii="Arial" w:hAnsi="Arial" w:cs="Arial"/>
                <w:sz w:val="22"/>
                <w:szCs w:val="22"/>
              </w:rPr>
            </w:pPr>
            <w:r w:rsidRPr="00CC1B1A">
              <w:rPr>
                <w:rFonts w:ascii="Arial" w:hAnsi="Arial" w:cs="Arial"/>
                <w:sz w:val="22"/>
                <w:szCs w:val="22"/>
              </w:rPr>
              <w:t>Refer individuals for assessment and management according to national referral guidelines.</w:t>
            </w:r>
          </w:p>
        </w:tc>
      </w:tr>
      <w:tr w:rsidR="0029578B" w:rsidRPr="00715F7A" w14:paraId="2A1EEEAD" w14:textId="77777777" w:rsidTr="00EF3499">
        <w:tc>
          <w:tcPr>
            <w:tcW w:w="1543" w:type="pct"/>
          </w:tcPr>
          <w:p w14:paraId="731BD1D9" w14:textId="77777777" w:rsidR="0029578B" w:rsidRPr="00CC1B1A" w:rsidRDefault="00CF7DB7" w:rsidP="00C800FE">
            <w:pPr>
              <w:ind w:right="317"/>
              <w:rPr>
                <w:rFonts w:ascii="Arial" w:hAnsi="Arial" w:cs="Arial"/>
                <w:sz w:val="22"/>
                <w:szCs w:val="22"/>
              </w:rPr>
            </w:pPr>
            <w:r w:rsidRPr="00CC1B1A">
              <w:rPr>
                <w:rFonts w:ascii="Arial" w:hAnsi="Arial" w:cs="Arial"/>
                <w:sz w:val="22"/>
                <w:szCs w:val="22"/>
              </w:rPr>
              <w:t>Other Specialists in District Health Boards and Private Services.</w:t>
            </w:r>
          </w:p>
        </w:tc>
        <w:tc>
          <w:tcPr>
            <w:tcW w:w="1252" w:type="pct"/>
          </w:tcPr>
          <w:p w14:paraId="0D4E5976" w14:textId="77777777" w:rsidR="0029578B" w:rsidRPr="00CC1B1A" w:rsidRDefault="0029578B" w:rsidP="00C800FE">
            <w:pPr>
              <w:spacing w:before="60"/>
              <w:rPr>
                <w:rFonts w:ascii="Arial" w:hAnsi="Arial" w:cs="Arial"/>
                <w:sz w:val="22"/>
                <w:szCs w:val="22"/>
              </w:rPr>
            </w:pPr>
            <w:r w:rsidRPr="00CC1B1A">
              <w:rPr>
                <w:rFonts w:ascii="Arial" w:hAnsi="Arial" w:cs="Arial"/>
                <w:sz w:val="22"/>
                <w:szCs w:val="22"/>
              </w:rPr>
              <w:t xml:space="preserve">Referral and </w:t>
            </w:r>
            <w:r w:rsidRPr="00CC1B1A">
              <w:rPr>
                <w:rFonts w:ascii="Arial" w:hAnsi="Arial" w:cs="Arial"/>
                <w:color w:val="000000"/>
                <w:sz w:val="22"/>
                <w:szCs w:val="22"/>
              </w:rPr>
              <w:t>liaison</w:t>
            </w:r>
            <w:r w:rsidRPr="00CC1B1A">
              <w:rPr>
                <w:rFonts w:ascii="Arial" w:hAnsi="Arial" w:cs="Arial"/>
                <w:sz w:val="22"/>
                <w:szCs w:val="22"/>
              </w:rPr>
              <w:t xml:space="preserve"> </w:t>
            </w:r>
          </w:p>
        </w:tc>
        <w:tc>
          <w:tcPr>
            <w:tcW w:w="2205" w:type="pct"/>
          </w:tcPr>
          <w:p w14:paraId="11CABF70" w14:textId="77777777" w:rsidR="0029578B" w:rsidRPr="00CC1B1A" w:rsidRDefault="0029578B" w:rsidP="00C800FE">
            <w:pPr>
              <w:spacing w:before="60"/>
              <w:rPr>
                <w:rFonts w:ascii="Arial" w:hAnsi="Arial" w:cs="Arial"/>
                <w:sz w:val="22"/>
                <w:szCs w:val="22"/>
                <w:lang w:val="en-US"/>
              </w:rPr>
            </w:pPr>
            <w:r w:rsidRPr="00CC1B1A">
              <w:rPr>
                <w:rFonts w:ascii="Arial" w:hAnsi="Arial" w:cs="Arial"/>
                <w:sz w:val="22"/>
                <w:szCs w:val="22"/>
                <w:lang w:val="en-US"/>
              </w:rPr>
              <w:t>Obtain expert clinical consultation and referral services that support continuity of care</w:t>
            </w:r>
          </w:p>
        </w:tc>
      </w:tr>
      <w:tr w:rsidR="0029578B" w:rsidRPr="00715F7A" w14:paraId="35A08B5F" w14:textId="77777777" w:rsidTr="00EF3499">
        <w:tc>
          <w:tcPr>
            <w:tcW w:w="1543" w:type="pct"/>
          </w:tcPr>
          <w:p w14:paraId="7FB72528" w14:textId="77777777" w:rsidR="0029578B" w:rsidRPr="00CC1B1A" w:rsidRDefault="0029578B" w:rsidP="00C800FE">
            <w:pPr>
              <w:ind w:right="317"/>
              <w:rPr>
                <w:rFonts w:ascii="Arial" w:hAnsi="Arial" w:cs="Arial"/>
                <w:sz w:val="22"/>
                <w:szCs w:val="22"/>
              </w:rPr>
            </w:pPr>
            <w:r w:rsidRPr="00CC1B1A">
              <w:rPr>
                <w:rFonts w:ascii="Arial" w:hAnsi="Arial" w:cs="Arial"/>
                <w:sz w:val="22"/>
                <w:szCs w:val="22"/>
              </w:rPr>
              <w:t>Community district nurses and district nursing</w:t>
            </w:r>
          </w:p>
        </w:tc>
        <w:tc>
          <w:tcPr>
            <w:tcW w:w="1252" w:type="pct"/>
          </w:tcPr>
          <w:p w14:paraId="30196638" w14:textId="77777777" w:rsidR="0029578B" w:rsidRPr="00CC1B1A" w:rsidRDefault="0029578B" w:rsidP="00C800FE">
            <w:pPr>
              <w:spacing w:before="60"/>
              <w:rPr>
                <w:rFonts w:ascii="Arial" w:hAnsi="Arial" w:cs="Arial"/>
                <w:sz w:val="22"/>
                <w:szCs w:val="22"/>
              </w:rPr>
            </w:pPr>
            <w:r w:rsidRPr="00CC1B1A">
              <w:rPr>
                <w:rFonts w:ascii="Arial" w:hAnsi="Arial" w:cs="Arial"/>
                <w:sz w:val="22"/>
                <w:szCs w:val="22"/>
              </w:rPr>
              <w:t>Referral and liaison</w:t>
            </w:r>
          </w:p>
        </w:tc>
        <w:tc>
          <w:tcPr>
            <w:tcW w:w="2205" w:type="pct"/>
          </w:tcPr>
          <w:p w14:paraId="59734164" w14:textId="77777777" w:rsidR="0029578B" w:rsidRPr="00CC1B1A" w:rsidRDefault="0029578B" w:rsidP="00C800FE">
            <w:pPr>
              <w:spacing w:before="60"/>
              <w:rPr>
                <w:rFonts w:ascii="Arial" w:hAnsi="Arial" w:cs="Arial"/>
                <w:sz w:val="22"/>
                <w:szCs w:val="22"/>
                <w:lang w:val="en-US"/>
              </w:rPr>
            </w:pPr>
            <w:r w:rsidRPr="00CC1B1A">
              <w:rPr>
                <w:rFonts w:ascii="Arial" w:hAnsi="Arial" w:cs="Arial"/>
                <w:sz w:val="22"/>
                <w:szCs w:val="22"/>
              </w:rPr>
              <w:t>Assessment, treatment and intervention that supports seamless service delivery and continuity of care</w:t>
            </w:r>
          </w:p>
        </w:tc>
      </w:tr>
      <w:tr w:rsidR="00294F56" w:rsidRPr="00715F7A" w14:paraId="56785DFD" w14:textId="77777777" w:rsidTr="00EF3499">
        <w:tc>
          <w:tcPr>
            <w:tcW w:w="1543" w:type="pct"/>
          </w:tcPr>
          <w:p w14:paraId="6B0F8085" w14:textId="77777777" w:rsidR="00294F56" w:rsidRPr="00CC1B1A" w:rsidRDefault="00294F56" w:rsidP="00C800FE">
            <w:pPr>
              <w:ind w:right="317"/>
              <w:rPr>
                <w:rFonts w:ascii="Arial" w:hAnsi="Arial" w:cs="Arial"/>
                <w:sz w:val="22"/>
                <w:szCs w:val="22"/>
              </w:rPr>
            </w:pPr>
            <w:r w:rsidRPr="00CC1B1A">
              <w:rPr>
                <w:rFonts w:ascii="Arial" w:hAnsi="Arial" w:cs="Arial"/>
                <w:sz w:val="22"/>
                <w:szCs w:val="22"/>
              </w:rPr>
              <w:t>Community organisations and services</w:t>
            </w:r>
          </w:p>
        </w:tc>
        <w:tc>
          <w:tcPr>
            <w:tcW w:w="1252" w:type="pct"/>
          </w:tcPr>
          <w:p w14:paraId="4CC25352"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Facilitate Service access and participation</w:t>
            </w:r>
          </w:p>
        </w:tc>
        <w:tc>
          <w:tcPr>
            <w:tcW w:w="2205" w:type="pct"/>
          </w:tcPr>
          <w:p w14:paraId="560344EF" w14:textId="77777777" w:rsidR="00294F56" w:rsidRPr="00CC1B1A" w:rsidRDefault="00294F56" w:rsidP="00C800FE">
            <w:pPr>
              <w:spacing w:before="60"/>
              <w:rPr>
                <w:rFonts w:ascii="Arial" w:hAnsi="Arial" w:cs="Arial"/>
                <w:sz w:val="22"/>
                <w:szCs w:val="22"/>
                <w:lang w:val="en-US"/>
              </w:rPr>
            </w:pPr>
            <w:r w:rsidRPr="00CC1B1A">
              <w:rPr>
                <w:rFonts w:ascii="Arial" w:hAnsi="Arial" w:cs="Arial"/>
                <w:sz w:val="22"/>
                <w:szCs w:val="22"/>
              </w:rPr>
              <w:t>Provision of information and services that supports seamless service delivery and continuity of care</w:t>
            </w:r>
          </w:p>
        </w:tc>
      </w:tr>
      <w:tr w:rsidR="0029578B" w:rsidRPr="00715F7A" w14:paraId="05486B2B" w14:textId="77777777" w:rsidTr="00EF3499">
        <w:tc>
          <w:tcPr>
            <w:tcW w:w="1543" w:type="pct"/>
          </w:tcPr>
          <w:p w14:paraId="62BA9297" w14:textId="77777777" w:rsidR="0029578B" w:rsidRPr="00CC1B1A" w:rsidRDefault="0029578B" w:rsidP="00C800FE">
            <w:pPr>
              <w:ind w:right="317"/>
              <w:rPr>
                <w:rFonts w:ascii="Arial" w:hAnsi="Arial" w:cs="Arial"/>
                <w:sz w:val="22"/>
                <w:szCs w:val="22"/>
              </w:rPr>
            </w:pPr>
            <w:r w:rsidRPr="00CC1B1A">
              <w:rPr>
                <w:rFonts w:ascii="Arial" w:hAnsi="Arial" w:cs="Arial"/>
                <w:sz w:val="22"/>
                <w:szCs w:val="22"/>
              </w:rPr>
              <w:t>Palliative Care and Hospice Services</w:t>
            </w:r>
          </w:p>
        </w:tc>
        <w:tc>
          <w:tcPr>
            <w:tcW w:w="1252" w:type="pct"/>
          </w:tcPr>
          <w:p w14:paraId="2A96A956" w14:textId="77777777" w:rsidR="0029578B" w:rsidRPr="00CC1B1A" w:rsidRDefault="0029578B" w:rsidP="00C800FE">
            <w:pPr>
              <w:spacing w:before="60"/>
              <w:rPr>
                <w:rFonts w:ascii="Arial" w:hAnsi="Arial" w:cs="Arial"/>
                <w:sz w:val="22"/>
                <w:szCs w:val="22"/>
              </w:rPr>
            </w:pPr>
            <w:r w:rsidRPr="00CC1B1A">
              <w:rPr>
                <w:rFonts w:ascii="Arial" w:hAnsi="Arial" w:cs="Arial"/>
                <w:sz w:val="22"/>
                <w:szCs w:val="22"/>
              </w:rPr>
              <w:t>Liaison and consultation</w:t>
            </w:r>
          </w:p>
        </w:tc>
        <w:tc>
          <w:tcPr>
            <w:tcW w:w="2205" w:type="pct"/>
          </w:tcPr>
          <w:p w14:paraId="70EB1318" w14:textId="77777777" w:rsidR="0029578B" w:rsidRPr="00CC1B1A" w:rsidRDefault="0029578B" w:rsidP="00C800FE">
            <w:pPr>
              <w:spacing w:before="60"/>
              <w:rPr>
                <w:rFonts w:ascii="Arial" w:hAnsi="Arial" w:cs="Arial"/>
                <w:sz w:val="22"/>
                <w:szCs w:val="22"/>
                <w:lang w:val="en-US"/>
              </w:rPr>
            </w:pPr>
            <w:r w:rsidRPr="00CC1B1A">
              <w:rPr>
                <w:rFonts w:ascii="Arial" w:hAnsi="Arial" w:cs="Arial"/>
                <w:sz w:val="22"/>
                <w:szCs w:val="22"/>
                <w:lang w:val="en-US"/>
              </w:rPr>
              <w:t>Obtain expert clinical consultation and referral services that support continuity of care.</w:t>
            </w:r>
          </w:p>
        </w:tc>
      </w:tr>
      <w:tr w:rsidR="00294F56" w:rsidRPr="00715F7A" w14:paraId="0A0C4991" w14:textId="77777777" w:rsidTr="00EF3499">
        <w:tc>
          <w:tcPr>
            <w:tcW w:w="1543" w:type="pct"/>
          </w:tcPr>
          <w:p w14:paraId="46441661" w14:textId="77777777" w:rsidR="00294F56" w:rsidRPr="00CC1B1A" w:rsidRDefault="00294F56" w:rsidP="00C800FE">
            <w:pPr>
              <w:ind w:right="317"/>
              <w:rPr>
                <w:rFonts w:ascii="Arial" w:hAnsi="Arial" w:cs="Arial"/>
                <w:sz w:val="22"/>
                <w:szCs w:val="22"/>
              </w:rPr>
            </w:pPr>
            <w:r w:rsidRPr="00CC1B1A">
              <w:rPr>
                <w:rFonts w:ascii="Arial" w:hAnsi="Arial" w:cs="Arial"/>
                <w:sz w:val="22"/>
                <w:szCs w:val="22"/>
              </w:rPr>
              <w:t>National Screening programmes</w:t>
            </w:r>
          </w:p>
        </w:tc>
        <w:tc>
          <w:tcPr>
            <w:tcW w:w="1252" w:type="pct"/>
          </w:tcPr>
          <w:p w14:paraId="3D1B6533"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Referral and consultation</w:t>
            </w:r>
          </w:p>
        </w:tc>
        <w:tc>
          <w:tcPr>
            <w:tcW w:w="2205" w:type="pct"/>
          </w:tcPr>
          <w:p w14:paraId="5F0626D3"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Access to assessment, treatment and intervention that supports seamless service delivery and continuity of care.</w:t>
            </w:r>
          </w:p>
        </w:tc>
      </w:tr>
      <w:tr w:rsidR="00294F56" w:rsidRPr="00715F7A" w14:paraId="33390BB2" w14:textId="77777777" w:rsidTr="00EF3499">
        <w:tc>
          <w:tcPr>
            <w:tcW w:w="1543" w:type="pct"/>
          </w:tcPr>
          <w:p w14:paraId="146EFC25" w14:textId="77777777" w:rsidR="00294F56" w:rsidRPr="00CC1B1A" w:rsidRDefault="00294F56" w:rsidP="00C800FE">
            <w:pPr>
              <w:ind w:right="317"/>
              <w:rPr>
                <w:rFonts w:ascii="Arial" w:hAnsi="Arial" w:cs="Arial"/>
                <w:sz w:val="22"/>
                <w:szCs w:val="22"/>
              </w:rPr>
            </w:pPr>
            <w:r w:rsidRPr="00CC1B1A">
              <w:rPr>
                <w:rFonts w:ascii="Arial" w:hAnsi="Arial" w:cs="Arial"/>
                <w:color w:val="000000"/>
                <w:sz w:val="22"/>
                <w:szCs w:val="22"/>
                <w:lang w:val="en-US"/>
              </w:rPr>
              <w:t>Disability Support Services</w:t>
            </w:r>
          </w:p>
        </w:tc>
        <w:tc>
          <w:tcPr>
            <w:tcW w:w="1252" w:type="pct"/>
          </w:tcPr>
          <w:p w14:paraId="00CBE153" w14:textId="77777777" w:rsidR="00294F56" w:rsidRPr="00CC1B1A" w:rsidRDefault="00294F56" w:rsidP="00C800FE">
            <w:pPr>
              <w:spacing w:before="60"/>
              <w:rPr>
                <w:rFonts w:ascii="Arial" w:hAnsi="Arial" w:cs="Arial"/>
                <w:sz w:val="22"/>
                <w:szCs w:val="22"/>
              </w:rPr>
            </w:pPr>
            <w:r w:rsidRPr="00CC1B1A">
              <w:rPr>
                <w:rFonts w:ascii="Arial" w:hAnsi="Arial" w:cs="Arial"/>
                <w:color w:val="000000"/>
                <w:sz w:val="22"/>
                <w:szCs w:val="22"/>
              </w:rPr>
              <w:t xml:space="preserve">Referral and liaison </w:t>
            </w:r>
          </w:p>
        </w:tc>
        <w:tc>
          <w:tcPr>
            <w:tcW w:w="2205" w:type="pct"/>
          </w:tcPr>
          <w:p w14:paraId="288FE460"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Liaison with assessment and intervention services that support seamless service delivery and continuity of care.</w:t>
            </w:r>
          </w:p>
        </w:tc>
      </w:tr>
      <w:tr w:rsidR="00294F56" w:rsidRPr="00715F7A" w14:paraId="002E4E8B" w14:textId="77777777" w:rsidTr="00EF3499">
        <w:tc>
          <w:tcPr>
            <w:tcW w:w="1543" w:type="pct"/>
          </w:tcPr>
          <w:p w14:paraId="2E828252" w14:textId="77777777" w:rsidR="00294F56" w:rsidRPr="00CC1B1A" w:rsidRDefault="00294F56" w:rsidP="00C800FE">
            <w:pPr>
              <w:ind w:right="317"/>
              <w:rPr>
                <w:rFonts w:ascii="Arial" w:hAnsi="Arial" w:cs="Arial"/>
                <w:sz w:val="22"/>
                <w:szCs w:val="22"/>
              </w:rPr>
            </w:pPr>
            <w:r w:rsidRPr="00CC1B1A">
              <w:rPr>
                <w:rFonts w:ascii="Arial" w:hAnsi="Arial" w:cs="Arial"/>
                <w:sz w:val="22"/>
                <w:szCs w:val="22"/>
              </w:rPr>
              <w:t xml:space="preserve">Social services, home help </w:t>
            </w:r>
          </w:p>
        </w:tc>
        <w:tc>
          <w:tcPr>
            <w:tcW w:w="1252" w:type="pct"/>
          </w:tcPr>
          <w:p w14:paraId="5FCE4D08"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Referral and consultation</w:t>
            </w:r>
          </w:p>
        </w:tc>
        <w:tc>
          <w:tcPr>
            <w:tcW w:w="2205" w:type="pct"/>
          </w:tcPr>
          <w:p w14:paraId="086E07CF" w14:textId="77777777" w:rsidR="00294F56" w:rsidRPr="00CC1B1A" w:rsidRDefault="00294F56" w:rsidP="00C800FE">
            <w:pPr>
              <w:spacing w:before="60"/>
              <w:rPr>
                <w:rFonts w:ascii="Arial" w:hAnsi="Arial" w:cs="Arial"/>
                <w:sz w:val="22"/>
                <w:szCs w:val="22"/>
                <w:lang w:val="en-US"/>
              </w:rPr>
            </w:pPr>
            <w:r w:rsidRPr="00CC1B1A">
              <w:rPr>
                <w:rFonts w:ascii="Arial" w:hAnsi="Arial" w:cs="Arial"/>
                <w:sz w:val="22"/>
                <w:szCs w:val="22"/>
              </w:rPr>
              <w:t>Assessment and intervention that supports seamless service delivery and continuity of care.</w:t>
            </w:r>
          </w:p>
        </w:tc>
      </w:tr>
      <w:tr w:rsidR="00294F56" w:rsidRPr="00715F7A" w14:paraId="2AB5B1AD" w14:textId="77777777" w:rsidTr="00EF3499">
        <w:tc>
          <w:tcPr>
            <w:tcW w:w="1543" w:type="pct"/>
          </w:tcPr>
          <w:p w14:paraId="0B87E2C5" w14:textId="77777777" w:rsidR="00294F56" w:rsidRPr="00CC1B1A" w:rsidRDefault="00294F56" w:rsidP="00C800FE">
            <w:pPr>
              <w:ind w:right="317"/>
              <w:rPr>
                <w:rFonts w:ascii="Arial" w:hAnsi="Arial" w:cs="Arial"/>
                <w:sz w:val="22"/>
                <w:szCs w:val="22"/>
              </w:rPr>
            </w:pPr>
            <w:r w:rsidRPr="00CC1B1A">
              <w:rPr>
                <w:rFonts w:ascii="Arial" w:hAnsi="Arial" w:cs="Arial"/>
                <w:sz w:val="22"/>
                <w:szCs w:val="22"/>
              </w:rPr>
              <w:t>Māori service providers</w:t>
            </w:r>
          </w:p>
        </w:tc>
        <w:tc>
          <w:tcPr>
            <w:tcW w:w="1252" w:type="pct"/>
          </w:tcPr>
          <w:p w14:paraId="771362DA" w14:textId="77777777" w:rsidR="00294F56" w:rsidRPr="00CC1B1A" w:rsidRDefault="00294F56" w:rsidP="00C800FE">
            <w:pPr>
              <w:spacing w:before="60"/>
              <w:rPr>
                <w:rFonts w:ascii="Arial" w:hAnsi="Arial" w:cs="Arial"/>
                <w:sz w:val="22"/>
                <w:szCs w:val="22"/>
              </w:rPr>
            </w:pPr>
            <w:r w:rsidRPr="00CC1B1A">
              <w:rPr>
                <w:rFonts w:ascii="Arial" w:hAnsi="Arial" w:cs="Arial"/>
                <w:sz w:val="22"/>
                <w:szCs w:val="22"/>
              </w:rPr>
              <w:t>Facilitate Service access and participation</w:t>
            </w:r>
          </w:p>
        </w:tc>
        <w:tc>
          <w:tcPr>
            <w:tcW w:w="2205" w:type="pct"/>
          </w:tcPr>
          <w:p w14:paraId="3DC431C2" w14:textId="77777777" w:rsidR="00294F56" w:rsidRPr="00CC1B1A" w:rsidRDefault="00294F56" w:rsidP="00C800FE">
            <w:pPr>
              <w:spacing w:before="60"/>
              <w:rPr>
                <w:rFonts w:ascii="Arial" w:hAnsi="Arial" w:cs="Arial"/>
                <w:sz w:val="22"/>
                <w:szCs w:val="22"/>
                <w:lang w:val="en-US"/>
              </w:rPr>
            </w:pPr>
            <w:r w:rsidRPr="00CC1B1A">
              <w:rPr>
                <w:rFonts w:ascii="Arial" w:hAnsi="Arial" w:cs="Arial"/>
                <w:sz w:val="22"/>
                <w:szCs w:val="22"/>
              </w:rPr>
              <w:t xml:space="preserve">Liaison as appropriate with local iwi and communities to ensure culturally appropriateness and accessibility to services.  </w:t>
            </w:r>
          </w:p>
        </w:tc>
      </w:tr>
      <w:tr w:rsidR="00CF7DB7" w:rsidRPr="00715F7A" w14:paraId="62CA6156" w14:textId="77777777" w:rsidTr="00EF3499">
        <w:tc>
          <w:tcPr>
            <w:tcW w:w="1543" w:type="pct"/>
          </w:tcPr>
          <w:p w14:paraId="176DF74B" w14:textId="77777777" w:rsidR="00CF7DB7" w:rsidRPr="00CC1B1A" w:rsidRDefault="00CF7DB7" w:rsidP="00C800FE">
            <w:pPr>
              <w:ind w:right="317"/>
              <w:rPr>
                <w:rFonts w:ascii="Arial" w:hAnsi="Arial" w:cs="Arial"/>
                <w:sz w:val="22"/>
                <w:szCs w:val="22"/>
              </w:rPr>
            </w:pPr>
            <w:r w:rsidRPr="00CC1B1A">
              <w:rPr>
                <w:rFonts w:ascii="Arial" w:hAnsi="Arial" w:cs="Arial"/>
                <w:sz w:val="22"/>
                <w:szCs w:val="22"/>
              </w:rPr>
              <w:t xml:space="preserve">Pacific Peoples service providers </w:t>
            </w:r>
          </w:p>
        </w:tc>
        <w:tc>
          <w:tcPr>
            <w:tcW w:w="1252" w:type="pct"/>
          </w:tcPr>
          <w:p w14:paraId="70B4A99F" w14:textId="77777777" w:rsidR="00CF7DB7" w:rsidRPr="00CC1B1A" w:rsidRDefault="00CF7DB7" w:rsidP="00C800FE">
            <w:pPr>
              <w:spacing w:before="60"/>
              <w:rPr>
                <w:rFonts w:ascii="Arial" w:hAnsi="Arial" w:cs="Arial"/>
                <w:sz w:val="22"/>
                <w:szCs w:val="22"/>
              </w:rPr>
            </w:pPr>
            <w:r w:rsidRPr="00CC1B1A">
              <w:rPr>
                <w:rFonts w:ascii="Arial" w:hAnsi="Arial" w:cs="Arial"/>
                <w:sz w:val="22"/>
                <w:szCs w:val="22"/>
              </w:rPr>
              <w:t>Facilitate Service access and participation</w:t>
            </w:r>
          </w:p>
        </w:tc>
        <w:tc>
          <w:tcPr>
            <w:tcW w:w="2205" w:type="pct"/>
          </w:tcPr>
          <w:p w14:paraId="5DDC2D80" w14:textId="77777777" w:rsidR="00CF7DB7" w:rsidRPr="00CC1B1A" w:rsidRDefault="00CF7DB7" w:rsidP="00C800FE">
            <w:pPr>
              <w:spacing w:before="60"/>
              <w:rPr>
                <w:rFonts w:ascii="Arial" w:hAnsi="Arial" w:cs="Arial"/>
                <w:sz w:val="22"/>
                <w:szCs w:val="22"/>
              </w:rPr>
            </w:pPr>
            <w:r w:rsidRPr="00CC1B1A">
              <w:rPr>
                <w:rFonts w:ascii="Arial" w:hAnsi="Arial" w:cs="Arial"/>
                <w:sz w:val="22"/>
                <w:szCs w:val="22"/>
              </w:rPr>
              <w:t>Liaison as appropriate with local communities to ensure culturally appropriateness and accessibility to services.</w:t>
            </w:r>
          </w:p>
        </w:tc>
      </w:tr>
      <w:tr w:rsidR="00CF7DB7" w:rsidRPr="00715F7A" w14:paraId="3317C7BA" w14:textId="77777777" w:rsidTr="00EF3499">
        <w:trPr>
          <w:trHeight w:val="858"/>
        </w:trPr>
        <w:tc>
          <w:tcPr>
            <w:tcW w:w="1543" w:type="pct"/>
          </w:tcPr>
          <w:p w14:paraId="09051848" w14:textId="77777777" w:rsidR="00CF7DB7" w:rsidRPr="00CC1B1A" w:rsidDel="00EE4838" w:rsidRDefault="00A549A5" w:rsidP="00C800FE">
            <w:pPr>
              <w:spacing w:before="60"/>
              <w:rPr>
                <w:rFonts w:ascii="Arial" w:hAnsi="Arial" w:cs="Arial"/>
                <w:sz w:val="22"/>
                <w:szCs w:val="22"/>
              </w:rPr>
            </w:pPr>
            <w:r w:rsidRPr="00CC1B1A">
              <w:rPr>
                <w:rFonts w:ascii="Arial" w:hAnsi="Arial" w:cs="Arial"/>
                <w:sz w:val="22"/>
                <w:szCs w:val="22"/>
              </w:rPr>
              <w:t>Non-Government</w:t>
            </w:r>
            <w:r w:rsidR="00CF7DB7" w:rsidRPr="00CC1B1A">
              <w:rPr>
                <w:rFonts w:ascii="Arial" w:hAnsi="Arial" w:cs="Arial"/>
                <w:sz w:val="22"/>
                <w:szCs w:val="22"/>
              </w:rPr>
              <w:t xml:space="preserve"> Organisations and Community Health services</w:t>
            </w:r>
          </w:p>
        </w:tc>
        <w:tc>
          <w:tcPr>
            <w:tcW w:w="1252" w:type="pct"/>
          </w:tcPr>
          <w:p w14:paraId="2381352F" w14:textId="77777777" w:rsidR="00CF7DB7" w:rsidRPr="00CC1B1A" w:rsidRDefault="00CF7DB7" w:rsidP="00C800FE">
            <w:pPr>
              <w:spacing w:before="60"/>
              <w:rPr>
                <w:rFonts w:ascii="Arial" w:hAnsi="Arial" w:cs="Arial"/>
                <w:sz w:val="22"/>
                <w:szCs w:val="22"/>
              </w:rPr>
            </w:pPr>
            <w:r w:rsidRPr="00CC1B1A">
              <w:rPr>
                <w:rFonts w:ascii="Arial" w:hAnsi="Arial" w:cs="Arial"/>
                <w:sz w:val="22"/>
                <w:szCs w:val="22"/>
              </w:rPr>
              <w:t>Facilitate Service access and participation</w:t>
            </w:r>
          </w:p>
        </w:tc>
        <w:tc>
          <w:tcPr>
            <w:tcW w:w="2205" w:type="pct"/>
          </w:tcPr>
          <w:p w14:paraId="2EE21A4D" w14:textId="77777777" w:rsidR="00CF7DB7" w:rsidRPr="00CC1B1A" w:rsidDel="00EE4838" w:rsidRDefault="00CF7DB7" w:rsidP="00C800FE">
            <w:pPr>
              <w:spacing w:before="60"/>
              <w:rPr>
                <w:rFonts w:ascii="Arial" w:hAnsi="Arial" w:cs="Arial"/>
                <w:sz w:val="22"/>
                <w:szCs w:val="22"/>
              </w:rPr>
            </w:pPr>
            <w:r w:rsidRPr="00CC1B1A">
              <w:rPr>
                <w:rFonts w:ascii="Arial" w:hAnsi="Arial" w:cs="Arial"/>
                <w:sz w:val="22"/>
                <w:szCs w:val="22"/>
              </w:rPr>
              <w:t>Liaison as appropriate that support seamless service delivery and continuity of care.</w:t>
            </w:r>
          </w:p>
        </w:tc>
      </w:tr>
      <w:tr w:rsidR="00CF7DB7" w:rsidRPr="00715F7A" w14:paraId="31B26424" w14:textId="77777777" w:rsidTr="00EF3499">
        <w:trPr>
          <w:trHeight w:val="858"/>
        </w:trPr>
        <w:tc>
          <w:tcPr>
            <w:tcW w:w="1543" w:type="pct"/>
          </w:tcPr>
          <w:p w14:paraId="3255F68C" w14:textId="77777777" w:rsidR="00CF7DB7" w:rsidRPr="00CC1B1A" w:rsidDel="00EE4838" w:rsidRDefault="00CF7DB7" w:rsidP="00C800FE">
            <w:pPr>
              <w:spacing w:before="60"/>
              <w:rPr>
                <w:rFonts w:ascii="Arial" w:hAnsi="Arial" w:cs="Arial"/>
                <w:sz w:val="22"/>
                <w:szCs w:val="22"/>
              </w:rPr>
            </w:pPr>
            <w:r w:rsidRPr="00CC1B1A">
              <w:rPr>
                <w:rFonts w:ascii="Arial" w:hAnsi="Arial" w:cs="Arial"/>
                <w:sz w:val="22"/>
                <w:szCs w:val="22"/>
              </w:rPr>
              <w:t>Providers of support services – including transport and accommodation services</w:t>
            </w:r>
          </w:p>
        </w:tc>
        <w:tc>
          <w:tcPr>
            <w:tcW w:w="1252" w:type="pct"/>
          </w:tcPr>
          <w:p w14:paraId="26E039BE" w14:textId="77777777" w:rsidR="00CF7DB7" w:rsidRPr="00CC1B1A" w:rsidRDefault="00CF7DB7" w:rsidP="00C800FE">
            <w:pPr>
              <w:spacing w:before="60"/>
              <w:rPr>
                <w:rFonts w:ascii="Arial" w:hAnsi="Arial" w:cs="Arial"/>
                <w:sz w:val="22"/>
                <w:szCs w:val="22"/>
              </w:rPr>
            </w:pPr>
            <w:r w:rsidRPr="00CC1B1A">
              <w:rPr>
                <w:rFonts w:ascii="Arial" w:hAnsi="Arial" w:cs="Arial"/>
                <w:sz w:val="22"/>
                <w:szCs w:val="22"/>
              </w:rPr>
              <w:t>Facilitate Service access and participation</w:t>
            </w:r>
          </w:p>
        </w:tc>
        <w:tc>
          <w:tcPr>
            <w:tcW w:w="2205" w:type="pct"/>
          </w:tcPr>
          <w:p w14:paraId="0314028C" w14:textId="77777777" w:rsidR="00CF7DB7" w:rsidRPr="00CC1B1A" w:rsidDel="00EE4838" w:rsidRDefault="00CF7DB7" w:rsidP="00C800FE">
            <w:pPr>
              <w:spacing w:before="60"/>
              <w:rPr>
                <w:rFonts w:ascii="Arial" w:hAnsi="Arial" w:cs="Arial"/>
                <w:sz w:val="22"/>
                <w:szCs w:val="22"/>
              </w:rPr>
            </w:pPr>
            <w:r w:rsidRPr="00CC1B1A">
              <w:rPr>
                <w:rFonts w:ascii="Arial" w:hAnsi="Arial" w:cs="Arial"/>
                <w:sz w:val="22"/>
                <w:szCs w:val="22"/>
              </w:rPr>
              <w:t>Liaison as appropriate with providers of support services</w:t>
            </w:r>
          </w:p>
        </w:tc>
      </w:tr>
    </w:tbl>
    <w:p w14:paraId="01CF623A" w14:textId="70C43877" w:rsidR="005F1E77" w:rsidRPr="00BD2C5F" w:rsidRDefault="00E865AD" w:rsidP="00102526">
      <w:pPr>
        <w:pStyle w:val="Heading1"/>
        <w:tabs>
          <w:tab w:val="left" w:pos="570"/>
        </w:tabs>
        <w:spacing w:before="240" w:after="120"/>
        <w:jc w:val="both"/>
        <w:rPr>
          <w:bCs/>
          <w:sz w:val="22"/>
        </w:rPr>
      </w:pPr>
      <w:r>
        <w:rPr>
          <w:bCs/>
          <w:sz w:val="22"/>
        </w:rPr>
        <w:t>7</w:t>
      </w:r>
      <w:r w:rsidR="00365A6D" w:rsidRPr="00BD2C5F">
        <w:rPr>
          <w:bCs/>
          <w:sz w:val="22"/>
        </w:rPr>
        <w:t>.</w:t>
      </w:r>
      <w:r w:rsidR="00365A6D" w:rsidRPr="00BD2C5F">
        <w:rPr>
          <w:bCs/>
          <w:sz w:val="22"/>
        </w:rPr>
        <w:tab/>
      </w:r>
      <w:r w:rsidR="005F1E77" w:rsidRPr="00BD2C5F">
        <w:rPr>
          <w:bCs/>
          <w:sz w:val="22"/>
        </w:rPr>
        <w:t>Q</w:t>
      </w:r>
      <w:r w:rsidR="00365A6D" w:rsidRPr="00BD2C5F">
        <w:rPr>
          <w:bCs/>
          <w:sz w:val="22"/>
        </w:rPr>
        <w:t>uality</w:t>
      </w:r>
      <w:r w:rsidR="005F1E77" w:rsidRPr="00BD2C5F">
        <w:rPr>
          <w:bCs/>
          <w:sz w:val="22"/>
        </w:rPr>
        <w:t xml:space="preserve"> R</w:t>
      </w:r>
      <w:r w:rsidR="00365A6D" w:rsidRPr="00BD2C5F">
        <w:rPr>
          <w:bCs/>
          <w:sz w:val="22"/>
        </w:rPr>
        <w:t>equirements</w:t>
      </w:r>
    </w:p>
    <w:p w14:paraId="0BF7F6C2" w14:textId="3950092F" w:rsidR="000721D5" w:rsidRDefault="000721D5" w:rsidP="000721D5">
      <w:pPr>
        <w:spacing w:before="120"/>
        <w:rPr>
          <w:rFonts w:ascii="Arial" w:hAnsi="Arial" w:cs="Arial"/>
          <w:sz w:val="22"/>
          <w:szCs w:val="24"/>
          <w:lang w:val="en-US"/>
        </w:rPr>
      </w:pPr>
      <w:bookmarkStart w:id="0" w:name="_Toc215319165"/>
      <w:r w:rsidRPr="00BD2C5F">
        <w:rPr>
          <w:rFonts w:ascii="Arial" w:hAnsi="Arial" w:cs="Arial"/>
          <w:sz w:val="22"/>
          <w:szCs w:val="24"/>
          <w:lang w:val="en-US"/>
        </w:rPr>
        <w:t>The Service must comply with the Provider Quality Standards described in the Operational Policy Framework</w:t>
      </w:r>
      <w:r w:rsidR="003A064A">
        <w:rPr>
          <w:rStyle w:val="FootnoteReference"/>
          <w:rFonts w:ascii="Arial" w:hAnsi="Arial" w:cs="Arial"/>
          <w:sz w:val="22"/>
          <w:szCs w:val="24"/>
          <w:lang w:val="en-US"/>
        </w:rPr>
        <w:footnoteReference w:id="5"/>
      </w:r>
      <w:r w:rsidRPr="00BD2C5F">
        <w:rPr>
          <w:rFonts w:ascii="Arial" w:hAnsi="Arial" w:cs="Arial"/>
          <w:sz w:val="22"/>
          <w:szCs w:val="24"/>
          <w:lang w:val="en-US"/>
        </w:rPr>
        <w:t xml:space="preserve"> </w:t>
      </w:r>
      <w:r w:rsidR="00D53028">
        <w:rPr>
          <w:rFonts w:ascii="Arial" w:hAnsi="Arial" w:cs="Arial"/>
          <w:sz w:val="22"/>
          <w:szCs w:val="24"/>
          <w:lang w:val="en-US"/>
        </w:rPr>
        <w:t>and</w:t>
      </w:r>
      <w:r w:rsidRPr="00BD2C5F">
        <w:rPr>
          <w:rFonts w:ascii="Arial" w:hAnsi="Arial" w:cs="Arial"/>
          <w:sz w:val="22"/>
          <w:szCs w:val="24"/>
          <w:lang w:val="en-US"/>
        </w:rPr>
        <w:t xml:space="preserve"> as applicable, contracts or service level agreements.</w:t>
      </w:r>
      <w:bookmarkEnd w:id="0"/>
    </w:p>
    <w:p w14:paraId="4DE4724B" w14:textId="7FC1B55A" w:rsidR="00675115" w:rsidRDefault="00675115" w:rsidP="000721D5">
      <w:pPr>
        <w:spacing w:before="120"/>
        <w:rPr>
          <w:rFonts w:ascii="Arial" w:hAnsi="Arial" w:cs="Arial"/>
          <w:color w:val="002639"/>
          <w:sz w:val="22"/>
          <w:szCs w:val="22"/>
          <w:lang w:val="en"/>
        </w:rPr>
      </w:pPr>
      <w:r>
        <w:rPr>
          <w:rStyle w:val="Emphasis"/>
          <w:rFonts w:ascii="Arial" w:hAnsi="Arial" w:cs="Arial"/>
          <w:i w:val="0"/>
          <w:color w:val="002639"/>
          <w:sz w:val="22"/>
          <w:szCs w:val="22"/>
          <w:lang w:val="en"/>
        </w:rPr>
        <w:t xml:space="preserve">The </w:t>
      </w:r>
      <w:r w:rsidRPr="00675115">
        <w:rPr>
          <w:rStyle w:val="Emphasis"/>
          <w:rFonts w:ascii="Arial" w:hAnsi="Arial" w:cs="Arial"/>
          <w:i w:val="0"/>
          <w:color w:val="002639"/>
          <w:sz w:val="22"/>
          <w:szCs w:val="22"/>
          <w:lang w:val="en"/>
        </w:rPr>
        <w:t>National Radiation Oncology Plan 2017 to 2021</w:t>
      </w:r>
      <w:r w:rsidRPr="00675115">
        <w:rPr>
          <w:rFonts w:ascii="Arial" w:hAnsi="Arial" w:cs="Arial"/>
          <w:color w:val="002639"/>
          <w:sz w:val="22"/>
          <w:szCs w:val="22"/>
          <w:lang w:val="en"/>
        </w:rPr>
        <w:t xml:space="preserve"> include</w:t>
      </w:r>
      <w:r>
        <w:rPr>
          <w:rFonts w:ascii="Arial" w:hAnsi="Arial" w:cs="Arial"/>
          <w:color w:val="002639"/>
          <w:sz w:val="22"/>
          <w:szCs w:val="22"/>
          <w:lang w:val="en"/>
        </w:rPr>
        <w:t>s</w:t>
      </w:r>
      <w:r w:rsidRPr="00675115">
        <w:rPr>
          <w:rFonts w:ascii="Arial" w:hAnsi="Arial" w:cs="Arial"/>
          <w:color w:val="002639"/>
          <w:sz w:val="22"/>
          <w:szCs w:val="22"/>
          <w:lang w:val="en"/>
        </w:rPr>
        <w:t xml:space="preserve"> clinical planning. It is guided by the New Zealand Cancer Plan’s priorities and expectations, Cancer Health Information Strategy and the New Zealand Health Strategy.</w:t>
      </w:r>
    </w:p>
    <w:p w14:paraId="0D088002" w14:textId="77777777" w:rsidR="000159E3" w:rsidRDefault="000159E3" w:rsidP="000159E3">
      <w:pPr>
        <w:spacing w:before="120"/>
        <w:rPr>
          <w:rFonts w:ascii="Arial" w:hAnsi="Arial" w:cs="Arial"/>
          <w:color w:val="002639"/>
          <w:sz w:val="22"/>
          <w:szCs w:val="22"/>
          <w:lang w:val="en"/>
        </w:rPr>
      </w:pPr>
      <w:r w:rsidRPr="00355FDF">
        <w:rPr>
          <w:rFonts w:ascii="Arial" w:hAnsi="Arial" w:cs="Arial"/>
          <w:sz w:val="22"/>
          <w:szCs w:val="22"/>
          <w:lang w:val="en-US"/>
        </w:rPr>
        <w:lastRenderedPageBreak/>
        <w:t xml:space="preserve">National </w:t>
      </w:r>
      <w:proofErr w:type="spellStart"/>
      <w:r w:rsidRPr="00355FDF">
        <w:rPr>
          <w:rFonts w:ascii="Arial" w:hAnsi="Arial" w:cs="Arial"/>
          <w:sz w:val="22"/>
          <w:szCs w:val="22"/>
          <w:lang w:val="en-US"/>
        </w:rPr>
        <w:t>Tumour</w:t>
      </w:r>
      <w:proofErr w:type="spellEnd"/>
      <w:r w:rsidRPr="00355FDF">
        <w:rPr>
          <w:rFonts w:ascii="Arial" w:hAnsi="Arial" w:cs="Arial"/>
          <w:sz w:val="22"/>
          <w:szCs w:val="22"/>
          <w:lang w:val="en-US"/>
        </w:rPr>
        <w:t xml:space="preserve"> Standards</w:t>
      </w:r>
      <w:r>
        <w:rPr>
          <w:rStyle w:val="FootnoteReference"/>
          <w:rFonts w:ascii="Arial" w:hAnsi="Arial" w:cs="Arial"/>
          <w:sz w:val="22"/>
          <w:szCs w:val="22"/>
          <w:lang w:val="en-US"/>
        </w:rPr>
        <w:footnoteReference w:id="6"/>
      </w:r>
      <w:r>
        <w:rPr>
          <w:rFonts w:ascii="Arial" w:hAnsi="Arial" w:cs="Arial"/>
          <w:sz w:val="22"/>
          <w:szCs w:val="22"/>
          <w:lang w:val="en-US"/>
        </w:rPr>
        <w:t xml:space="preserve"> </w:t>
      </w:r>
      <w:r w:rsidRPr="00355FDF">
        <w:rPr>
          <w:rFonts w:ascii="Arial" w:hAnsi="Arial" w:cs="Arial"/>
          <w:sz w:val="22"/>
          <w:szCs w:val="22"/>
          <w:lang w:val="en-US"/>
        </w:rPr>
        <w:t xml:space="preserve">are used </w:t>
      </w:r>
      <w:r w:rsidRPr="00BD64AC">
        <w:rPr>
          <w:rFonts w:ascii="Arial" w:hAnsi="Arial" w:cs="Arial"/>
          <w:color w:val="002639"/>
          <w:sz w:val="22"/>
          <w:szCs w:val="22"/>
          <w:lang w:val="en"/>
        </w:rPr>
        <w:t>by the DHBs as the benchmarks for high quality care for different types of cancer and help ensure patients receive timely, good quality care along the cancer pathway.</w:t>
      </w:r>
    </w:p>
    <w:p w14:paraId="55B14748" w14:textId="033B7594" w:rsidR="000159E3" w:rsidRPr="000159E3" w:rsidRDefault="000159E3" w:rsidP="000721D5">
      <w:pPr>
        <w:spacing w:before="120"/>
        <w:rPr>
          <w:rFonts w:ascii="Arial" w:hAnsi="Arial" w:cs="Arial"/>
          <w:sz w:val="22"/>
          <w:szCs w:val="22"/>
          <w:lang w:val="en-US"/>
        </w:rPr>
      </w:pPr>
      <w:r w:rsidRPr="00BD64AC">
        <w:rPr>
          <w:rFonts w:ascii="Arial" w:hAnsi="Arial" w:cs="Arial"/>
          <w:color w:val="002639"/>
          <w:sz w:val="22"/>
          <w:szCs w:val="22"/>
          <w:lang w:val="en"/>
        </w:rPr>
        <w:t>Guidance for Improving Supportive Care for Adults with Cancer in New Zealand</w:t>
      </w:r>
      <w:r>
        <w:rPr>
          <w:rStyle w:val="FootnoteReference"/>
          <w:rFonts w:ascii="Arial" w:hAnsi="Arial" w:cs="Arial"/>
          <w:color w:val="002639"/>
          <w:sz w:val="22"/>
          <w:szCs w:val="22"/>
          <w:lang w:val="en"/>
        </w:rPr>
        <w:footnoteReference w:id="7"/>
      </w:r>
      <w:r>
        <w:rPr>
          <w:rFonts w:ascii="Arial" w:hAnsi="Arial" w:cs="Arial"/>
          <w:color w:val="002639"/>
          <w:sz w:val="22"/>
          <w:szCs w:val="22"/>
          <w:lang w:val="en"/>
        </w:rPr>
        <w:t xml:space="preserve"> </w:t>
      </w:r>
      <w:r w:rsidRPr="00BD64AC">
        <w:rPr>
          <w:rFonts w:ascii="Arial" w:hAnsi="Arial" w:cs="Arial"/>
          <w:color w:val="002639"/>
          <w:sz w:val="22"/>
          <w:szCs w:val="22"/>
          <w:lang w:val="en"/>
        </w:rPr>
        <w:t>is a guidance document used to improve the quality of life for people affected by cancer by improving access to and the quality of supportive care.</w:t>
      </w:r>
    </w:p>
    <w:p w14:paraId="461C9094" w14:textId="5C1ADB4D" w:rsidR="00675115" w:rsidRDefault="00675115" w:rsidP="000721D5">
      <w:pPr>
        <w:spacing w:before="120"/>
        <w:rPr>
          <w:rFonts w:ascii="Arial" w:hAnsi="Arial" w:cs="Arial"/>
          <w:color w:val="002639"/>
          <w:sz w:val="22"/>
          <w:szCs w:val="22"/>
          <w:lang w:val="en"/>
        </w:rPr>
      </w:pPr>
      <w:r w:rsidRPr="00675115">
        <w:rPr>
          <w:rFonts w:ascii="Arial" w:hAnsi="Arial" w:cs="Arial"/>
          <w:color w:val="002639"/>
          <w:sz w:val="22"/>
          <w:szCs w:val="22"/>
          <w:lang w:val="en"/>
        </w:rPr>
        <w:t>Actions in th</w:t>
      </w:r>
      <w:r>
        <w:rPr>
          <w:rFonts w:ascii="Arial" w:hAnsi="Arial" w:cs="Arial"/>
          <w:color w:val="002639"/>
          <w:sz w:val="22"/>
          <w:szCs w:val="22"/>
          <w:lang w:val="en"/>
        </w:rPr>
        <w:t>is</w:t>
      </w:r>
      <w:r w:rsidRPr="00675115">
        <w:rPr>
          <w:rFonts w:ascii="Arial" w:hAnsi="Arial" w:cs="Arial"/>
          <w:color w:val="002639"/>
          <w:sz w:val="22"/>
          <w:szCs w:val="22"/>
          <w:lang w:val="en"/>
        </w:rPr>
        <w:t xml:space="preserve"> </w:t>
      </w:r>
      <w:r w:rsidR="00EC58A7">
        <w:rPr>
          <w:rFonts w:ascii="Arial" w:hAnsi="Arial" w:cs="Arial"/>
          <w:color w:val="002639"/>
          <w:sz w:val="22"/>
          <w:szCs w:val="22"/>
          <w:lang w:val="en"/>
        </w:rPr>
        <w:t>Oncology Pl</w:t>
      </w:r>
      <w:r w:rsidRPr="00675115">
        <w:rPr>
          <w:rFonts w:ascii="Arial" w:hAnsi="Arial" w:cs="Arial"/>
          <w:color w:val="002639"/>
          <w:sz w:val="22"/>
          <w:szCs w:val="22"/>
          <w:lang w:val="en"/>
        </w:rPr>
        <w:t>an aim to address variation in access to radiation oncology services and treatment throughout DHBs. This will ensure that access to radiation oncology services is fair for all New Zealanders</w:t>
      </w:r>
      <w:r>
        <w:rPr>
          <w:rFonts w:ascii="Arial" w:hAnsi="Arial" w:cs="Arial"/>
          <w:color w:val="002639"/>
          <w:sz w:val="22"/>
          <w:szCs w:val="22"/>
          <w:lang w:val="en"/>
        </w:rPr>
        <w:t>, and</w:t>
      </w:r>
      <w:r w:rsidRPr="00675115">
        <w:rPr>
          <w:rFonts w:ascii="Arial" w:hAnsi="Arial" w:cs="Arial"/>
          <w:color w:val="002639"/>
          <w:sz w:val="22"/>
          <w:szCs w:val="22"/>
          <w:lang w:val="en"/>
        </w:rPr>
        <w:t xml:space="preserve"> that radiation oncology services remain safe</w:t>
      </w:r>
      <w:r w:rsidR="00BB3EBB">
        <w:rPr>
          <w:rFonts w:ascii="Arial" w:hAnsi="Arial" w:cs="Arial"/>
          <w:color w:val="002639"/>
          <w:sz w:val="22"/>
          <w:szCs w:val="22"/>
          <w:lang w:val="en"/>
        </w:rPr>
        <w:t xml:space="preserve">, </w:t>
      </w:r>
      <w:r w:rsidRPr="00675115">
        <w:rPr>
          <w:rFonts w:ascii="Arial" w:hAnsi="Arial" w:cs="Arial"/>
          <w:color w:val="002639"/>
          <w:sz w:val="22"/>
          <w:szCs w:val="22"/>
          <w:lang w:val="en"/>
        </w:rPr>
        <w:t>effective and sustainable.</w:t>
      </w:r>
    </w:p>
    <w:p w14:paraId="3D4CF6A6" w14:textId="5EEFC240" w:rsidR="00EC58A7" w:rsidRPr="00675115" w:rsidRDefault="00EC58A7" w:rsidP="000721D5">
      <w:pPr>
        <w:spacing w:before="120"/>
        <w:rPr>
          <w:rFonts w:ascii="Arial" w:hAnsi="Arial" w:cs="Arial"/>
          <w:sz w:val="22"/>
          <w:szCs w:val="22"/>
          <w:lang w:val="en-US"/>
        </w:rPr>
      </w:pPr>
      <w:r>
        <w:rPr>
          <w:rFonts w:ascii="Arial" w:hAnsi="Arial" w:cs="Arial"/>
          <w:color w:val="002639"/>
          <w:sz w:val="22"/>
          <w:szCs w:val="22"/>
          <w:lang w:val="en"/>
        </w:rPr>
        <w:t xml:space="preserve">In addition the Service </w:t>
      </w:r>
      <w:r w:rsidR="00D53028">
        <w:rPr>
          <w:rFonts w:ascii="Arial" w:hAnsi="Arial" w:cs="Arial"/>
          <w:color w:val="002639"/>
          <w:sz w:val="22"/>
          <w:szCs w:val="22"/>
          <w:lang w:val="en"/>
        </w:rPr>
        <w:t xml:space="preserve">should comply with </w:t>
      </w:r>
      <w:r>
        <w:rPr>
          <w:rFonts w:ascii="Arial" w:hAnsi="Arial" w:cs="Arial"/>
          <w:color w:val="002639"/>
          <w:sz w:val="22"/>
          <w:szCs w:val="22"/>
          <w:lang w:val="en"/>
        </w:rPr>
        <w:t>the Tripartite Radiation Oncology Practice Standards (</w:t>
      </w:r>
      <w:r w:rsidR="00D53028">
        <w:rPr>
          <w:rFonts w:ascii="Arial" w:hAnsi="Arial" w:cs="Arial"/>
          <w:color w:val="002639"/>
          <w:sz w:val="22"/>
          <w:szCs w:val="22"/>
          <w:lang w:val="en"/>
        </w:rPr>
        <w:t xml:space="preserve">NZ </w:t>
      </w:r>
      <w:r>
        <w:rPr>
          <w:rFonts w:ascii="Arial" w:hAnsi="Arial" w:cs="Arial"/>
          <w:color w:val="002639"/>
          <w:sz w:val="22"/>
          <w:szCs w:val="22"/>
          <w:lang w:val="en"/>
        </w:rPr>
        <w:t>2013)</w:t>
      </w:r>
      <w:r w:rsidR="00BB3EBB">
        <w:rPr>
          <w:rStyle w:val="FootnoteReference"/>
          <w:rFonts w:ascii="Arial" w:hAnsi="Arial" w:cs="Arial"/>
          <w:color w:val="002639"/>
          <w:sz w:val="22"/>
          <w:szCs w:val="22"/>
          <w:lang w:val="en"/>
        </w:rPr>
        <w:footnoteReference w:id="8"/>
      </w:r>
      <w:r w:rsidR="00D53028">
        <w:rPr>
          <w:rFonts w:ascii="Arial" w:hAnsi="Arial" w:cs="Arial"/>
          <w:color w:val="002639"/>
          <w:sz w:val="22"/>
          <w:szCs w:val="22"/>
          <w:lang w:val="en"/>
        </w:rPr>
        <w:t>.</w:t>
      </w:r>
    </w:p>
    <w:p w14:paraId="42C21FFC" w14:textId="1FD47551" w:rsidR="00C800FE" w:rsidRPr="00BD2C5F" w:rsidRDefault="003A064A" w:rsidP="00CF7DB7">
      <w:pPr>
        <w:pStyle w:val="Heading1"/>
        <w:tabs>
          <w:tab w:val="left" w:pos="570"/>
        </w:tabs>
        <w:spacing w:before="240" w:after="120"/>
        <w:jc w:val="both"/>
        <w:rPr>
          <w:bCs/>
          <w:sz w:val="22"/>
        </w:rPr>
      </w:pPr>
      <w:r>
        <w:rPr>
          <w:sz w:val="22"/>
          <w:szCs w:val="22"/>
        </w:rPr>
        <w:t>8</w:t>
      </w:r>
      <w:r w:rsidR="000B6E52" w:rsidRPr="00BD2C5F">
        <w:rPr>
          <w:bCs/>
          <w:sz w:val="22"/>
        </w:rPr>
        <w:t>.</w:t>
      </w:r>
      <w:r w:rsidR="000B6E52" w:rsidRPr="00BD2C5F">
        <w:rPr>
          <w:bCs/>
          <w:sz w:val="22"/>
        </w:rPr>
        <w:tab/>
      </w:r>
      <w:r w:rsidR="00C800FE" w:rsidRPr="00BD2C5F">
        <w:rPr>
          <w:bCs/>
          <w:sz w:val="22"/>
        </w:rPr>
        <w:t>Purchase Unit</w:t>
      </w:r>
      <w:r w:rsidR="005B0FC2">
        <w:rPr>
          <w:bCs/>
          <w:sz w:val="22"/>
        </w:rPr>
        <w:t xml:space="preserve"> </w:t>
      </w:r>
      <w:r w:rsidR="00AD6884">
        <w:rPr>
          <w:bCs/>
          <w:sz w:val="22"/>
        </w:rPr>
        <w:t>Codes and Reporting Requirement</w:t>
      </w:r>
      <w:r w:rsidR="005B0FC2">
        <w:rPr>
          <w:bCs/>
          <w:sz w:val="22"/>
        </w:rPr>
        <w:t>s</w:t>
      </w:r>
    </w:p>
    <w:p w14:paraId="067BB8A6" w14:textId="25F69D70" w:rsidR="00AD6884" w:rsidRDefault="003A064A" w:rsidP="00A549A5">
      <w:pPr>
        <w:spacing w:before="120"/>
        <w:rPr>
          <w:rFonts w:ascii="Arial" w:hAnsi="Arial" w:cs="Arial"/>
          <w:sz w:val="22"/>
          <w:szCs w:val="24"/>
          <w:lang w:val="en-US"/>
        </w:rPr>
      </w:pPr>
      <w:r w:rsidRPr="00AD6884">
        <w:rPr>
          <w:rFonts w:ascii="Arial" w:hAnsi="Arial" w:cs="Arial"/>
          <w:b/>
          <w:sz w:val="22"/>
          <w:szCs w:val="24"/>
        </w:rPr>
        <w:t>8.1</w:t>
      </w:r>
      <w:r>
        <w:rPr>
          <w:rFonts w:ascii="Arial" w:hAnsi="Arial" w:cs="Arial"/>
          <w:sz w:val="22"/>
          <w:szCs w:val="24"/>
        </w:rPr>
        <w:tab/>
      </w:r>
      <w:r w:rsidR="00C800FE" w:rsidRPr="00BD2C5F">
        <w:rPr>
          <w:rFonts w:ascii="Arial" w:hAnsi="Arial" w:cs="Arial"/>
          <w:sz w:val="22"/>
          <w:szCs w:val="24"/>
        </w:rPr>
        <w:t>Purchase Unit</w:t>
      </w:r>
      <w:r w:rsidR="00EF6C6D">
        <w:rPr>
          <w:rFonts w:ascii="Arial" w:hAnsi="Arial" w:cs="Arial"/>
          <w:sz w:val="22"/>
          <w:szCs w:val="24"/>
        </w:rPr>
        <w:t xml:space="preserve"> (PU</w:t>
      </w:r>
      <w:r w:rsidR="005B0FC2">
        <w:rPr>
          <w:rFonts w:ascii="Arial" w:hAnsi="Arial" w:cs="Arial"/>
          <w:sz w:val="22"/>
          <w:szCs w:val="24"/>
        </w:rPr>
        <w:t>)</w:t>
      </w:r>
      <w:r w:rsidR="00EF6C6D">
        <w:rPr>
          <w:rFonts w:ascii="Arial" w:hAnsi="Arial" w:cs="Arial"/>
          <w:sz w:val="22"/>
          <w:szCs w:val="24"/>
        </w:rPr>
        <w:t xml:space="preserve"> codes</w:t>
      </w:r>
      <w:r w:rsidR="00C800FE" w:rsidRPr="00BD2C5F">
        <w:rPr>
          <w:rFonts w:ascii="Arial" w:hAnsi="Arial" w:cs="Arial"/>
          <w:sz w:val="22"/>
          <w:szCs w:val="24"/>
        </w:rPr>
        <w:t xml:space="preserve"> are defined in the DHB and Ministry’s Nationwide Service Framework Data Dictionary.  </w:t>
      </w:r>
      <w:r w:rsidR="00A549A5" w:rsidRPr="00BD2C5F">
        <w:rPr>
          <w:rFonts w:ascii="Arial" w:hAnsi="Arial" w:cs="Arial"/>
          <w:sz w:val="22"/>
          <w:szCs w:val="24"/>
          <w:lang w:val="en-US"/>
        </w:rPr>
        <w:t>The Service must comply with the reporting requirements of national data collections where available.</w:t>
      </w:r>
    </w:p>
    <w:p w14:paraId="010285D7" w14:textId="064B63A0" w:rsidR="00A9257F" w:rsidRPr="00A9257F" w:rsidRDefault="00A9257F" w:rsidP="00A549A5">
      <w:pPr>
        <w:spacing w:before="120"/>
        <w:rPr>
          <w:rFonts w:ascii="Arial" w:hAnsi="Arial" w:cs="Arial"/>
          <w:b/>
          <w:bCs/>
          <w:sz w:val="22"/>
          <w:szCs w:val="24"/>
          <w:lang w:val="en-US"/>
        </w:rPr>
      </w:pPr>
      <w:r w:rsidRPr="00A9257F">
        <w:rPr>
          <w:rFonts w:ascii="Arial" w:hAnsi="Arial" w:cs="Arial"/>
          <w:b/>
          <w:bCs/>
          <w:sz w:val="22"/>
          <w:szCs w:val="24"/>
          <w:lang w:val="en-US"/>
        </w:rPr>
        <w:t>8.2</w:t>
      </w:r>
      <w:r w:rsidRPr="00A9257F">
        <w:rPr>
          <w:rFonts w:ascii="Arial" w:hAnsi="Arial" w:cs="Arial"/>
          <w:b/>
          <w:bCs/>
          <w:sz w:val="22"/>
          <w:szCs w:val="24"/>
          <w:lang w:val="en-US"/>
        </w:rPr>
        <w:tab/>
      </w:r>
      <w:r w:rsidR="007E46EF" w:rsidRPr="007E46EF">
        <w:rPr>
          <w:rFonts w:ascii="Arial" w:hAnsi="Arial" w:cs="Arial"/>
          <w:sz w:val="22"/>
          <w:szCs w:val="24"/>
          <w:lang w:val="en-US"/>
        </w:rPr>
        <w:t>New radiotherapy framework establishes four new planning purchase units and two new treatment purchase units based on complexity of regimes. These codes will replace the current radiotherapy codes M50008, M50025, M50024, M50016. From 1 July 2022 activity can be counted under the new codes, however for 22/23 the old codes remain in place and activity must still be reported using the existing codes.</w:t>
      </w:r>
      <w:r w:rsidR="007E46EF" w:rsidRPr="007E46EF">
        <w:rPr>
          <w:rFonts w:ascii="Arial" w:hAnsi="Arial" w:cs="Arial"/>
          <w:sz w:val="22"/>
          <w:szCs w:val="24"/>
          <w:lang w:val="en-US"/>
        </w:rPr>
        <w:t xml:space="preserve"> </w:t>
      </w:r>
      <w:r w:rsidR="007E46EF" w:rsidRPr="007E46EF">
        <w:rPr>
          <w:rFonts w:ascii="Arial" w:hAnsi="Arial" w:cs="Arial"/>
          <w:sz w:val="22"/>
          <w:szCs w:val="24"/>
          <w:lang w:val="en-US"/>
        </w:rPr>
        <w:t>Further advice on costing of the new codes will be provided to the sector.</w:t>
      </w:r>
    </w:p>
    <w:p w14:paraId="2C51D729" w14:textId="455D6174" w:rsidR="00C800FE" w:rsidRPr="00BD2C5F" w:rsidRDefault="00C800FE" w:rsidP="00A549A5">
      <w:pPr>
        <w:spacing w:before="120"/>
        <w:rPr>
          <w:rFonts w:ascii="Arial" w:hAnsi="Arial" w:cs="Arial"/>
          <w:sz w:val="22"/>
          <w:szCs w:val="24"/>
        </w:rPr>
      </w:pPr>
      <w:r w:rsidRPr="00BD2C5F">
        <w:rPr>
          <w:rFonts w:ascii="Arial" w:hAnsi="Arial" w:cs="Arial"/>
          <w:sz w:val="22"/>
          <w:szCs w:val="24"/>
        </w:rPr>
        <w:t xml:space="preserve">The following </w:t>
      </w:r>
      <w:r w:rsidR="00EF6C6D">
        <w:rPr>
          <w:rFonts w:ascii="Arial" w:hAnsi="Arial" w:cs="Arial"/>
          <w:sz w:val="22"/>
          <w:szCs w:val="24"/>
        </w:rPr>
        <w:t xml:space="preserve">PU codes </w:t>
      </w:r>
      <w:r w:rsidRPr="00BD2C5F">
        <w:rPr>
          <w:rFonts w:ascii="Arial" w:hAnsi="Arial" w:cs="Arial"/>
          <w:sz w:val="22"/>
          <w:szCs w:val="24"/>
        </w:rPr>
        <w:t xml:space="preserve">apply to this </w:t>
      </w:r>
      <w:r w:rsidR="00A549A5" w:rsidRPr="00BD2C5F">
        <w:rPr>
          <w:rFonts w:ascii="Arial" w:hAnsi="Arial" w:cs="Arial"/>
          <w:sz w:val="22"/>
          <w:szCs w:val="24"/>
        </w:rPr>
        <w:t>S</w:t>
      </w:r>
      <w:r w:rsidRPr="00BD2C5F">
        <w:rPr>
          <w:rFonts w:ascii="Arial" w:hAnsi="Arial" w:cs="Arial"/>
          <w:sz w:val="22"/>
          <w:szCs w:val="24"/>
        </w:rPr>
        <w:t>ervice:</w:t>
      </w:r>
    </w:p>
    <w:p w14:paraId="5AB81B88" w14:textId="77777777" w:rsidR="00C800FE" w:rsidRPr="00715F7A" w:rsidRDefault="00C800FE" w:rsidP="00C800FE">
      <w:pPr>
        <w:rPr>
          <w:rFonts w:ascii="Arial" w:hAnsi="Arial" w:cs="Arial"/>
          <w:sz w:val="24"/>
          <w:szCs w:val="24"/>
        </w:rPr>
      </w:pPr>
    </w:p>
    <w:tbl>
      <w:tblPr>
        <w:tblW w:w="9637"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1101"/>
        <w:gridCol w:w="1874"/>
        <w:gridCol w:w="4958"/>
        <w:gridCol w:w="1698"/>
      </w:tblGrid>
      <w:tr w:rsidR="00E865AD" w:rsidRPr="00715F7A" w14:paraId="10101DCF" w14:textId="77777777" w:rsidTr="00AD6884">
        <w:trPr>
          <w:gridBefore w:val="1"/>
          <w:wBefore w:w="6" w:type="dxa"/>
          <w:cantSplit/>
          <w:trHeight w:val="426"/>
          <w:tblHeader/>
        </w:trPr>
        <w:tc>
          <w:tcPr>
            <w:tcW w:w="1101" w:type="dxa"/>
            <w:tcBorders>
              <w:bottom w:val="single" w:sz="6" w:space="0" w:color="auto"/>
            </w:tcBorders>
            <w:shd w:val="clear" w:color="auto" w:fill="E6E6E6"/>
          </w:tcPr>
          <w:p w14:paraId="64050FDD" w14:textId="77777777" w:rsidR="00E865AD" w:rsidRPr="00EF01E0" w:rsidRDefault="00E865AD" w:rsidP="00C53C9D">
            <w:pPr>
              <w:rPr>
                <w:rFonts w:ascii="Arial" w:hAnsi="Arial" w:cs="Arial"/>
                <w:b/>
              </w:rPr>
            </w:pPr>
            <w:r w:rsidRPr="00EF01E0">
              <w:rPr>
                <w:rFonts w:ascii="Arial" w:hAnsi="Arial" w:cs="Arial"/>
                <w:b/>
              </w:rPr>
              <w:t>PU Code</w:t>
            </w:r>
          </w:p>
        </w:tc>
        <w:tc>
          <w:tcPr>
            <w:tcW w:w="1874" w:type="dxa"/>
            <w:tcBorders>
              <w:bottom w:val="single" w:sz="6" w:space="0" w:color="auto"/>
            </w:tcBorders>
            <w:shd w:val="clear" w:color="auto" w:fill="E6E6E6"/>
          </w:tcPr>
          <w:p w14:paraId="313E7ADC" w14:textId="77777777" w:rsidR="00E865AD" w:rsidRPr="00EF01E0" w:rsidRDefault="00E865AD" w:rsidP="00C53C9D">
            <w:pPr>
              <w:pStyle w:val="Heading5"/>
              <w:spacing w:before="0" w:after="0"/>
              <w:rPr>
                <w:rFonts w:ascii="Arial" w:hAnsi="Arial" w:cs="Arial"/>
                <w:i w:val="0"/>
                <w:sz w:val="20"/>
                <w:szCs w:val="20"/>
              </w:rPr>
            </w:pPr>
            <w:r w:rsidRPr="00EF01E0">
              <w:rPr>
                <w:rFonts w:ascii="Arial" w:hAnsi="Arial" w:cs="Arial"/>
                <w:i w:val="0"/>
                <w:sz w:val="20"/>
                <w:szCs w:val="20"/>
              </w:rPr>
              <w:t>PU Description</w:t>
            </w:r>
          </w:p>
        </w:tc>
        <w:tc>
          <w:tcPr>
            <w:tcW w:w="4958" w:type="dxa"/>
            <w:tcBorders>
              <w:bottom w:val="single" w:sz="6" w:space="0" w:color="auto"/>
            </w:tcBorders>
            <w:shd w:val="clear" w:color="auto" w:fill="E6E6E6"/>
          </w:tcPr>
          <w:p w14:paraId="44FC2123" w14:textId="77777777" w:rsidR="00E865AD" w:rsidRPr="00EF01E0" w:rsidRDefault="00E865AD" w:rsidP="00C53C9D">
            <w:pPr>
              <w:rPr>
                <w:rFonts w:ascii="Arial" w:hAnsi="Arial" w:cs="Arial"/>
                <w:b/>
              </w:rPr>
            </w:pPr>
            <w:r w:rsidRPr="00EF01E0">
              <w:rPr>
                <w:rFonts w:ascii="Arial" w:hAnsi="Arial" w:cs="Arial"/>
                <w:b/>
                <w:bCs/>
                <w:iCs/>
              </w:rPr>
              <w:t>PU Definition</w:t>
            </w:r>
          </w:p>
        </w:tc>
        <w:tc>
          <w:tcPr>
            <w:tcW w:w="1698" w:type="dxa"/>
            <w:tcBorders>
              <w:bottom w:val="single" w:sz="6" w:space="0" w:color="auto"/>
            </w:tcBorders>
            <w:shd w:val="clear" w:color="auto" w:fill="E6E6E6"/>
          </w:tcPr>
          <w:p w14:paraId="1790260A" w14:textId="77777777" w:rsidR="00E865AD" w:rsidRPr="00EF01E0" w:rsidRDefault="00E865AD" w:rsidP="00C53C9D">
            <w:pPr>
              <w:ind w:left="6" w:hanging="6"/>
              <w:rPr>
                <w:rFonts w:ascii="Arial" w:hAnsi="Arial" w:cs="Arial"/>
                <w:b/>
              </w:rPr>
            </w:pPr>
            <w:r w:rsidRPr="00EF01E0">
              <w:rPr>
                <w:rFonts w:ascii="Arial" w:hAnsi="Arial" w:cs="Arial"/>
                <w:b/>
              </w:rPr>
              <w:t>PU Unit of Measure</w:t>
            </w:r>
          </w:p>
        </w:tc>
      </w:tr>
      <w:tr w:rsidR="00E865AD" w:rsidRPr="00715F7A" w14:paraId="2B03A518" w14:textId="77777777" w:rsidTr="00AD6884">
        <w:trPr>
          <w:cantSplit/>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55544F50" w14:textId="77777777" w:rsidR="00E865AD" w:rsidRPr="00715F7A" w:rsidRDefault="00E865AD" w:rsidP="006861F5">
            <w:pPr>
              <w:rPr>
                <w:rFonts w:ascii="Arial" w:hAnsi="Arial" w:cs="Arial"/>
              </w:rPr>
            </w:pPr>
            <w:r w:rsidRPr="002B5EC1">
              <w:rPr>
                <w:rFonts w:ascii="Arial" w:hAnsi="Arial" w:cs="Arial"/>
              </w:rPr>
              <w:t>M50001</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7383FC" w14:textId="77777777" w:rsidR="00E865AD" w:rsidRPr="00715F7A" w:rsidRDefault="00E865AD" w:rsidP="006861F5">
            <w:pPr>
              <w:rPr>
                <w:rFonts w:ascii="Arial" w:hAnsi="Arial" w:cs="Arial"/>
              </w:rPr>
            </w:pPr>
            <w:r>
              <w:rPr>
                <w:rFonts w:ascii="Arial" w:hAnsi="Arial" w:cs="Arial"/>
              </w:rPr>
              <w:t xml:space="preserve">Oncology </w:t>
            </w:r>
            <w:r w:rsidRPr="002B5EC1">
              <w:rPr>
                <w:rFonts w:ascii="Arial" w:hAnsi="Arial" w:cs="Arial"/>
              </w:rPr>
              <w:t>- Inpatient Services (DRGs)</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09B1ECE" w14:textId="77777777" w:rsidR="00E865AD" w:rsidRPr="00715F7A" w:rsidRDefault="00E865AD" w:rsidP="006861F5">
            <w:pPr>
              <w:rPr>
                <w:rFonts w:ascii="Arial" w:hAnsi="Arial" w:cs="Arial"/>
              </w:rPr>
            </w:pPr>
            <w:r>
              <w:rPr>
                <w:rFonts w:ascii="Arial" w:hAnsi="Arial" w:cs="Arial"/>
              </w:rPr>
              <w:t xml:space="preserve">DRG WIESNZ Discharge. </w:t>
            </w:r>
            <w:r w:rsidRPr="002B5EC1">
              <w:rPr>
                <w:rFonts w:ascii="Arial" w:hAnsi="Arial" w:cs="Arial"/>
              </w:rPr>
              <w:t>Addition</w:t>
            </w:r>
            <w:r>
              <w:rPr>
                <w:rFonts w:ascii="Arial" w:hAnsi="Arial" w:cs="Arial"/>
              </w:rPr>
              <w:t xml:space="preserve">al Information is found in the </w:t>
            </w:r>
            <w:r w:rsidRPr="002B5EC1">
              <w:rPr>
                <w:rFonts w:ascii="Arial" w:hAnsi="Arial" w:cs="Arial"/>
              </w:rPr>
              <w:t>NZ Casemix Framework for Publicly Funded Hospitals</w:t>
            </w:r>
            <w:r>
              <w:rPr>
                <w:rFonts w:ascii="Arial" w:hAnsi="Arial" w:cs="Arial"/>
              </w:rPr>
              <w:t xml:space="preserve"> which gets updated every year. </w:t>
            </w:r>
            <w:r w:rsidRPr="002B5EC1">
              <w:rPr>
                <w:rFonts w:ascii="Arial" w:hAnsi="Arial" w:cs="Arial"/>
              </w:rPr>
              <w:t>This excludes the costs of Pharmaceutical Cancer Treatment (PCT)</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9F9B0E1" w14:textId="77777777" w:rsidR="00E865AD" w:rsidRPr="00715F7A" w:rsidRDefault="00E865AD" w:rsidP="006861F5">
            <w:pPr>
              <w:rPr>
                <w:rFonts w:ascii="Arial" w:hAnsi="Arial" w:cs="Arial"/>
              </w:rPr>
            </w:pPr>
            <w:r w:rsidRPr="002B5EC1">
              <w:rPr>
                <w:rFonts w:ascii="Arial" w:hAnsi="Arial" w:cs="Arial"/>
              </w:rPr>
              <w:t>Cost Weighted Discharge</w:t>
            </w:r>
          </w:p>
        </w:tc>
      </w:tr>
      <w:tr w:rsidR="00E865AD" w:rsidRPr="00715F7A" w14:paraId="76B93C69" w14:textId="77777777" w:rsidTr="00AD6884">
        <w:trPr>
          <w:cantSplit/>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45E15F23" w14:textId="77777777" w:rsidR="00E865AD" w:rsidRPr="00715F7A" w:rsidRDefault="00E865AD" w:rsidP="006861F5">
            <w:pPr>
              <w:rPr>
                <w:rFonts w:ascii="Arial" w:hAnsi="Arial" w:cs="Arial"/>
              </w:rPr>
            </w:pPr>
            <w:r w:rsidRPr="00715F7A">
              <w:rPr>
                <w:rFonts w:ascii="Arial" w:hAnsi="Arial" w:cs="Arial"/>
              </w:rPr>
              <w:t>M50007</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20B9E40" w14:textId="77777777" w:rsidR="00E865AD" w:rsidRPr="00715F7A" w:rsidRDefault="00E865AD" w:rsidP="006861F5">
            <w:pPr>
              <w:rPr>
                <w:rFonts w:ascii="Arial" w:hAnsi="Arial" w:cs="Arial"/>
              </w:rPr>
            </w:pPr>
            <w:r w:rsidRPr="00715F7A">
              <w:rPr>
                <w:rFonts w:ascii="Arial" w:hAnsi="Arial" w:cs="Arial"/>
              </w:rPr>
              <w:t>Oncology - Stereotactic radiosurgery</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42C2E39A" w14:textId="77777777" w:rsidR="00E865AD" w:rsidRPr="00715F7A" w:rsidRDefault="00E865AD" w:rsidP="006861F5">
            <w:pPr>
              <w:rPr>
                <w:rFonts w:ascii="Arial" w:hAnsi="Arial" w:cs="Arial"/>
              </w:rPr>
            </w:pPr>
            <w:r w:rsidRPr="00715F7A">
              <w:rPr>
                <w:rFonts w:ascii="Arial" w:hAnsi="Arial" w:cs="Arial"/>
              </w:rPr>
              <w:t>Ablation of intracranial lesions using large single doses of radiation.</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9A26994" w14:textId="77777777" w:rsidR="00E865AD" w:rsidRPr="00715F7A" w:rsidRDefault="00E865AD" w:rsidP="006861F5">
            <w:pPr>
              <w:rPr>
                <w:rFonts w:ascii="Arial" w:hAnsi="Arial" w:cs="Arial"/>
              </w:rPr>
            </w:pPr>
            <w:r w:rsidRPr="00715F7A">
              <w:rPr>
                <w:rFonts w:ascii="Arial" w:hAnsi="Arial" w:cs="Arial"/>
              </w:rPr>
              <w:t>Completed treatment</w:t>
            </w:r>
          </w:p>
        </w:tc>
      </w:tr>
      <w:tr w:rsidR="00E865AD" w:rsidRPr="00715F7A" w14:paraId="61688B57" w14:textId="77777777" w:rsidTr="00AD6884">
        <w:trPr>
          <w:cantSplit/>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B4F8CB1" w14:textId="77777777" w:rsidR="00E865AD" w:rsidRPr="00715F7A" w:rsidRDefault="00E865AD" w:rsidP="006861F5">
            <w:pPr>
              <w:rPr>
                <w:rFonts w:ascii="Arial" w:hAnsi="Arial" w:cs="Arial"/>
              </w:rPr>
            </w:pPr>
            <w:r w:rsidRPr="00715F7A">
              <w:rPr>
                <w:rFonts w:ascii="Arial" w:hAnsi="Arial" w:cs="Arial"/>
              </w:rPr>
              <w:t>M50008</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D54893" w14:textId="77777777" w:rsidR="00E865AD" w:rsidRPr="00715F7A" w:rsidRDefault="00E865AD" w:rsidP="006861F5">
            <w:pPr>
              <w:rPr>
                <w:rFonts w:ascii="Arial" w:hAnsi="Arial" w:cs="Arial"/>
              </w:rPr>
            </w:pPr>
            <w:r w:rsidRPr="00715F7A">
              <w:rPr>
                <w:rFonts w:ascii="Arial" w:hAnsi="Arial" w:cs="Arial"/>
              </w:rPr>
              <w:t>Oncology - Stereotactic radiotherapy</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24E2D49" w14:textId="77777777" w:rsidR="00E865AD" w:rsidRPr="00715F7A" w:rsidRDefault="00E865AD" w:rsidP="006861F5">
            <w:pPr>
              <w:rPr>
                <w:rFonts w:ascii="Arial" w:hAnsi="Arial" w:cs="Arial"/>
              </w:rPr>
            </w:pPr>
            <w:r w:rsidRPr="00715F7A">
              <w:rPr>
                <w:rFonts w:ascii="Arial" w:hAnsi="Arial" w:cs="Arial"/>
              </w:rPr>
              <w:t>Delivery of a fractionated course of radiation using stereotactic techniques and precision.</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1F7B89F7" w14:textId="1EEB5D15" w:rsidR="00E865AD" w:rsidRPr="00715F7A" w:rsidRDefault="00E865AD" w:rsidP="00AD6884">
            <w:pPr>
              <w:rPr>
                <w:rFonts w:ascii="Arial" w:hAnsi="Arial" w:cs="Arial"/>
              </w:rPr>
            </w:pPr>
            <w:r w:rsidRPr="00715F7A">
              <w:rPr>
                <w:rFonts w:ascii="Arial" w:hAnsi="Arial" w:cs="Arial"/>
                <w:lang w:val="en-US"/>
              </w:rPr>
              <w:t>Completed treatment</w:t>
            </w:r>
          </w:p>
        </w:tc>
      </w:tr>
      <w:tr w:rsidR="00E865AD" w:rsidRPr="00715F7A" w14:paraId="4B772178" w14:textId="77777777" w:rsidTr="00AD6884">
        <w:trPr>
          <w:cantSplit/>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02B674CE" w14:textId="77777777" w:rsidR="00E865AD" w:rsidRPr="00C769C8" w:rsidRDefault="00E865AD" w:rsidP="006861F5">
            <w:pPr>
              <w:spacing w:line="240" w:lineRule="atLeast"/>
              <w:rPr>
                <w:rFonts w:ascii="Arial" w:hAnsi="Arial" w:cs="Arial"/>
              </w:rPr>
            </w:pPr>
            <w:r w:rsidRPr="00C769C8">
              <w:rPr>
                <w:rFonts w:ascii="Arial" w:hAnsi="Arial" w:cs="Arial"/>
              </w:rPr>
              <w:t>M50016</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CABC167" w14:textId="3C5277E1" w:rsidR="00E865AD" w:rsidRPr="00715F7A" w:rsidRDefault="00E36E67" w:rsidP="006861F5">
            <w:pPr>
              <w:rPr>
                <w:rFonts w:ascii="Arial" w:hAnsi="Arial" w:cs="Arial"/>
              </w:rPr>
            </w:pPr>
            <w:r>
              <w:rPr>
                <w:rFonts w:ascii="Arial" w:hAnsi="Arial" w:cs="Arial"/>
              </w:rPr>
              <w:t>HDR</w:t>
            </w:r>
            <w:r w:rsidR="00E865AD" w:rsidRPr="000C0C49">
              <w:rPr>
                <w:rFonts w:ascii="Arial" w:hAnsi="Arial" w:cs="Arial"/>
              </w:rPr>
              <w:t xml:space="preserve"> Brachytherapy</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4275998" w14:textId="77777777" w:rsidR="00E865AD" w:rsidRPr="00715F7A" w:rsidRDefault="00E865AD" w:rsidP="00856B19">
            <w:pPr>
              <w:autoSpaceDE w:val="0"/>
              <w:autoSpaceDN w:val="0"/>
              <w:adjustRightInd w:val="0"/>
              <w:rPr>
                <w:rFonts w:ascii="Arial" w:hAnsi="Arial" w:cs="Arial"/>
              </w:rPr>
            </w:pPr>
            <w:r w:rsidRPr="00E10F8A">
              <w:rPr>
                <w:rFonts w:ascii="Arial" w:hAnsi="Arial" w:cs="Arial"/>
                <w:lang w:val="en-US"/>
              </w:rPr>
              <w:t>An attendance to plan for or to receive prescribed Brachytherapy</w:t>
            </w:r>
            <w:r w:rsidR="00E36E67">
              <w:rPr>
                <w:rFonts w:ascii="Arial" w:hAnsi="Arial" w:cs="Arial"/>
                <w:lang w:val="en-US"/>
              </w:rPr>
              <w:t xml:space="preserve"> treatment(s)</w:t>
            </w:r>
            <w:r>
              <w:rPr>
                <w:rFonts w:ascii="Arial" w:hAnsi="Arial" w:cs="Arial"/>
                <w:lang w:val="en-US"/>
              </w:rPr>
              <w:t>.</w:t>
            </w:r>
            <w:r w:rsidRPr="00E10F8A">
              <w:rPr>
                <w:rFonts w:ascii="Arial" w:hAnsi="Arial" w:cs="Arial"/>
                <w:lang w:val="en-US"/>
              </w:rPr>
              <w:t xml:space="preserve"> </w:t>
            </w:r>
            <w:r w:rsidRPr="00E10F8A">
              <w:rPr>
                <w:rFonts w:ascii="Arial" w:hAnsi="Arial" w:cs="Arial"/>
              </w:rPr>
              <w:t>The specialist may or may not be in attendance. Includes all planning and simulation, and</w:t>
            </w:r>
            <w:r>
              <w:rPr>
                <w:rFonts w:ascii="Arial" w:hAnsi="Arial" w:cs="Arial"/>
              </w:rPr>
              <w:t xml:space="preserve"> </w:t>
            </w:r>
            <w:r w:rsidRPr="00E10F8A">
              <w:rPr>
                <w:rFonts w:ascii="Arial" w:hAnsi="Arial" w:cs="Arial"/>
              </w:rPr>
              <w:t>radioactive isotope implants or treatments</w:t>
            </w:r>
            <w:r>
              <w:rPr>
                <w:rFonts w:ascii="Arial" w:hAnsi="Arial" w:cs="Arial"/>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04A51083" w14:textId="77777777" w:rsidR="00E865AD" w:rsidRPr="00715F7A" w:rsidRDefault="00E865AD" w:rsidP="006861F5">
            <w:pPr>
              <w:rPr>
                <w:rFonts w:ascii="Arial" w:hAnsi="Arial" w:cs="Arial"/>
              </w:rPr>
            </w:pPr>
            <w:r w:rsidRPr="000C0C49">
              <w:rPr>
                <w:rFonts w:ascii="Arial" w:hAnsi="Arial" w:cs="Arial"/>
              </w:rPr>
              <w:t>Brachytherapy volume</w:t>
            </w:r>
          </w:p>
        </w:tc>
      </w:tr>
      <w:tr w:rsidR="00E865AD" w:rsidRPr="00715F7A" w14:paraId="2943363C" w14:textId="77777777" w:rsidTr="00AD6884">
        <w:trPr>
          <w:cantSplit/>
          <w:trHeight w:val="1094"/>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44BD50E" w14:textId="77777777" w:rsidR="00E865AD" w:rsidRPr="00C769C8" w:rsidRDefault="00E865AD" w:rsidP="00EF01E0">
            <w:pPr>
              <w:rPr>
                <w:rFonts w:ascii="Arial" w:hAnsi="Arial" w:cs="Arial"/>
              </w:rPr>
            </w:pPr>
            <w:r w:rsidRPr="00C769C8">
              <w:rPr>
                <w:rFonts w:ascii="Arial" w:hAnsi="Arial" w:cs="Arial"/>
              </w:rPr>
              <w:t>M50022</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C395978" w14:textId="42CDCB3B" w:rsidR="00E865AD" w:rsidRPr="00EF01E0" w:rsidRDefault="00E865AD" w:rsidP="00EF01E0">
            <w:pPr>
              <w:pStyle w:val="Heading5"/>
              <w:spacing w:before="0" w:after="0"/>
              <w:rPr>
                <w:rFonts w:ascii="Arial" w:hAnsi="Arial" w:cs="Arial"/>
                <w:b w:val="0"/>
                <w:i w:val="0"/>
                <w:sz w:val="20"/>
                <w:szCs w:val="20"/>
              </w:rPr>
            </w:pPr>
            <w:r w:rsidRPr="00EF01E0">
              <w:rPr>
                <w:rFonts w:ascii="Arial" w:hAnsi="Arial" w:cs="Arial"/>
                <w:b w:val="0"/>
                <w:i w:val="0"/>
                <w:sz w:val="20"/>
                <w:szCs w:val="20"/>
              </w:rPr>
              <w:t xml:space="preserve">Radiation Oncology </w:t>
            </w:r>
            <w:r w:rsidR="00E36E67">
              <w:rPr>
                <w:rFonts w:ascii="Arial" w:hAnsi="Arial" w:cs="Arial"/>
                <w:b w:val="0"/>
                <w:i w:val="0"/>
                <w:sz w:val="20"/>
                <w:szCs w:val="20"/>
              </w:rPr>
              <w:t>1st</w:t>
            </w:r>
            <w:r w:rsidRPr="00EF01E0">
              <w:rPr>
                <w:rFonts w:ascii="Arial" w:hAnsi="Arial" w:cs="Arial"/>
                <w:b w:val="0"/>
                <w:i w:val="0"/>
                <w:sz w:val="20"/>
                <w:szCs w:val="20"/>
              </w:rPr>
              <w:t xml:space="preserve"> Attendance</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F2A3334" w14:textId="3EA436EB" w:rsidR="00E865AD" w:rsidRPr="006861F5" w:rsidRDefault="00E865AD" w:rsidP="00C55EA5">
            <w:pPr>
              <w:autoSpaceDE w:val="0"/>
              <w:autoSpaceDN w:val="0"/>
              <w:adjustRightInd w:val="0"/>
              <w:rPr>
                <w:rFonts w:ascii="Arial" w:hAnsi="Arial" w:cs="Arial"/>
                <w:lang w:val="en-US"/>
              </w:rPr>
            </w:pPr>
            <w:r w:rsidRPr="00EF01E0">
              <w:rPr>
                <w:rFonts w:ascii="Arial" w:hAnsi="Arial" w:cs="Arial"/>
                <w:lang w:val="en-US"/>
              </w:rPr>
              <w:t xml:space="preserve">First attendance to a radiation oncologist or medical officer at </w:t>
            </w:r>
            <w:r w:rsidR="00E36E67">
              <w:rPr>
                <w:rFonts w:ascii="Arial" w:hAnsi="Arial" w:cs="Arial"/>
                <w:lang w:val="en-US"/>
              </w:rPr>
              <w:t>r</w:t>
            </w:r>
            <w:r w:rsidRPr="00EF01E0">
              <w:rPr>
                <w:rFonts w:ascii="Arial" w:hAnsi="Arial" w:cs="Arial"/>
                <w:lang w:val="en-US"/>
              </w:rPr>
              <w:t xml:space="preserve">egistrar level or above or </w:t>
            </w:r>
            <w:r w:rsidR="00E36E67">
              <w:rPr>
                <w:rFonts w:ascii="Arial" w:hAnsi="Arial" w:cs="Arial"/>
                <w:lang w:val="en-US"/>
              </w:rPr>
              <w:t>n</w:t>
            </w:r>
            <w:r w:rsidRPr="00EF01E0">
              <w:rPr>
                <w:rFonts w:ascii="Arial" w:hAnsi="Arial" w:cs="Arial"/>
                <w:lang w:val="en-US"/>
              </w:rPr>
              <w:t xml:space="preserve">urse </w:t>
            </w:r>
            <w:r w:rsidR="00E36E67">
              <w:rPr>
                <w:rFonts w:ascii="Arial" w:hAnsi="Arial" w:cs="Arial"/>
                <w:lang w:val="en-US"/>
              </w:rPr>
              <w:t>p</w:t>
            </w:r>
            <w:r w:rsidRPr="00EF01E0">
              <w:rPr>
                <w:rFonts w:ascii="Arial" w:hAnsi="Arial" w:cs="Arial"/>
                <w:lang w:val="en-US"/>
              </w:rPr>
              <w:t>ractitioner for specialist assessment. Excludes medical oncology</w:t>
            </w:r>
            <w:r w:rsidR="00C55EA5">
              <w:rPr>
                <w:rFonts w:ascii="Arial" w:hAnsi="Arial" w:cs="Arial"/>
                <w:lang w:val="en-US"/>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30FB06DE" w14:textId="77777777" w:rsidR="00E865AD" w:rsidRPr="00EF01E0" w:rsidRDefault="00E865AD" w:rsidP="00EF01E0">
            <w:pPr>
              <w:ind w:left="6" w:hanging="6"/>
              <w:rPr>
                <w:rFonts w:ascii="Arial" w:hAnsi="Arial" w:cs="Arial"/>
              </w:rPr>
            </w:pPr>
            <w:r w:rsidRPr="00EF01E0">
              <w:rPr>
                <w:rFonts w:ascii="Arial" w:hAnsi="Arial" w:cs="Arial"/>
              </w:rPr>
              <w:t>Attendance</w:t>
            </w:r>
          </w:p>
        </w:tc>
      </w:tr>
      <w:tr w:rsidR="00E865AD" w:rsidRPr="00715F7A" w14:paraId="5DAF8C78" w14:textId="77777777" w:rsidTr="00AD6884">
        <w:trPr>
          <w:cantSplit/>
          <w:trHeight w:val="111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12846F7F" w14:textId="77777777" w:rsidR="00E865AD" w:rsidRPr="00C769C8" w:rsidRDefault="00E865AD" w:rsidP="00EF01E0">
            <w:pPr>
              <w:rPr>
                <w:rFonts w:ascii="Arial" w:hAnsi="Arial" w:cs="Arial"/>
              </w:rPr>
            </w:pPr>
            <w:r w:rsidRPr="00C769C8">
              <w:rPr>
                <w:rFonts w:ascii="Arial" w:hAnsi="Arial" w:cs="Arial"/>
              </w:rPr>
              <w:t>M50023</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BBD55D2" w14:textId="6B257A02" w:rsidR="00E865AD" w:rsidRPr="0006483F" w:rsidRDefault="00E865AD" w:rsidP="00AD6884">
            <w:pPr>
              <w:autoSpaceDE w:val="0"/>
              <w:autoSpaceDN w:val="0"/>
              <w:adjustRightInd w:val="0"/>
              <w:jc w:val="both"/>
              <w:rPr>
                <w:rFonts w:ascii="Arial" w:hAnsi="Arial" w:cs="Arial"/>
                <w:b/>
                <w:i/>
              </w:rPr>
            </w:pPr>
            <w:r w:rsidRPr="0006483F">
              <w:rPr>
                <w:rFonts w:ascii="Arial" w:hAnsi="Arial" w:cs="Arial"/>
                <w:lang w:val="en-US"/>
              </w:rPr>
              <w:t xml:space="preserve">Radiation Oncology </w:t>
            </w:r>
            <w:r w:rsidR="004756C3">
              <w:rPr>
                <w:rFonts w:ascii="Arial" w:hAnsi="Arial" w:cs="Arial"/>
                <w:lang w:val="en-US"/>
              </w:rPr>
              <w:t>S</w:t>
            </w:r>
            <w:r w:rsidRPr="0006483F">
              <w:rPr>
                <w:rFonts w:ascii="Arial" w:hAnsi="Arial" w:cs="Arial"/>
                <w:lang w:val="en-US"/>
              </w:rPr>
              <w:t xml:space="preserve">ubsequent </w:t>
            </w:r>
            <w:r w:rsidR="004756C3">
              <w:rPr>
                <w:rFonts w:ascii="Arial" w:hAnsi="Arial" w:cs="Arial"/>
                <w:lang w:val="en-US"/>
              </w:rPr>
              <w:t>A</w:t>
            </w:r>
            <w:r w:rsidRPr="0006483F">
              <w:rPr>
                <w:rFonts w:ascii="Arial" w:hAnsi="Arial" w:cs="Arial"/>
                <w:lang w:val="en-US"/>
              </w:rPr>
              <w:t xml:space="preserve">ttendance </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39922F3C" w14:textId="77777777" w:rsidR="00E865AD" w:rsidRPr="0006483F" w:rsidRDefault="00E865AD" w:rsidP="006861F5">
            <w:pPr>
              <w:autoSpaceDE w:val="0"/>
              <w:autoSpaceDN w:val="0"/>
              <w:adjustRightInd w:val="0"/>
              <w:rPr>
                <w:rFonts w:ascii="Arial" w:hAnsi="Arial" w:cs="Arial"/>
                <w:lang w:val="en-US"/>
              </w:rPr>
            </w:pPr>
            <w:r w:rsidRPr="0006483F">
              <w:rPr>
                <w:rFonts w:ascii="Arial" w:hAnsi="Arial" w:cs="Arial"/>
                <w:lang w:val="en-US"/>
              </w:rPr>
              <w:t>Follow-up attendances to a radiation oncologist or medical officer at registrar level or above or nurse practitioner. Excludes medical oncology and radiotherapy</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382AD163" w14:textId="77777777" w:rsidR="00E865AD" w:rsidRPr="0006483F" w:rsidRDefault="00E865AD" w:rsidP="00EF01E0">
            <w:pPr>
              <w:ind w:left="6" w:hanging="6"/>
              <w:rPr>
                <w:rFonts w:ascii="Arial" w:hAnsi="Arial" w:cs="Arial"/>
              </w:rPr>
            </w:pPr>
            <w:r>
              <w:rPr>
                <w:rFonts w:ascii="Arial" w:hAnsi="Arial" w:cs="Arial"/>
              </w:rPr>
              <w:t>Attendance</w:t>
            </w:r>
          </w:p>
        </w:tc>
      </w:tr>
      <w:tr w:rsidR="00E865AD" w:rsidRPr="00715F7A" w14:paraId="50BDF6A3" w14:textId="77777777" w:rsidTr="00AD6884">
        <w:trPr>
          <w:cantSplit/>
          <w:trHeight w:val="1179"/>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2ACB8B4" w14:textId="77777777" w:rsidR="00E865AD" w:rsidRPr="00C769C8" w:rsidRDefault="00E865AD" w:rsidP="00EF01E0">
            <w:pPr>
              <w:rPr>
                <w:rFonts w:ascii="Arial" w:hAnsi="Arial" w:cs="Arial"/>
              </w:rPr>
            </w:pPr>
            <w:r w:rsidRPr="00C769C8">
              <w:rPr>
                <w:rFonts w:ascii="Arial" w:hAnsi="Arial" w:cs="Arial"/>
              </w:rPr>
              <w:lastRenderedPageBreak/>
              <w:t>M50024</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3E9EF6B" w14:textId="1D299E3C" w:rsidR="00E865AD" w:rsidRDefault="00E865AD" w:rsidP="005B0FC2">
            <w:pPr>
              <w:autoSpaceDE w:val="0"/>
              <w:autoSpaceDN w:val="0"/>
              <w:adjustRightInd w:val="0"/>
              <w:rPr>
                <w:rFonts w:ascii="Arial" w:hAnsi="Arial" w:cs="Arial"/>
                <w:lang w:val="en-US"/>
              </w:rPr>
            </w:pPr>
            <w:r>
              <w:rPr>
                <w:rFonts w:ascii="Arial" w:hAnsi="Arial" w:cs="Arial"/>
                <w:lang w:val="en-US"/>
              </w:rPr>
              <w:t>Oncology Radiotherapy – External Beam (Orthovoltage)</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7092CE6F" w14:textId="77777777" w:rsidR="00E865AD" w:rsidRPr="0006483F" w:rsidRDefault="00E865AD" w:rsidP="00856B19">
            <w:pPr>
              <w:autoSpaceDE w:val="0"/>
              <w:autoSpaceDN w:val="0"/>
              <w:adjustRightInd w:val="0"/>
              <w:rPr>
                <w:rFonts w:ascii="Arial" w:hAnsi="Arial" w:cs="Arial"/>
                <w:lang w:val="en-US"/>
              </w:rPr>
            </w:pPr>
            <w:r w:rsidRPr="0006483F">
              <w:rPr>
                <w:rFonts w:ascii="Arial" w:hAnsi="Arial" w:cs="Arial"/>
                <w:lang w:val="en-US"/>
              </w:rPr>
              <w:t xml:space="preserve">An attendance to plan for or to receive prescribed radiotherapy treatment(s) by external beam (orthovoltage).  The specialist may or may not be in attendance. </w:t>
            </w:r>
            <w:r>
              <w:rPr>
                <w:rFonts w:ascii="Arial" w:hAnsi="Arial" w:cs="Arial"/>
                <w:lang w:val="en-US"/>
              </w:rPr>
              <w:t xml:space="preserve"> </w:t>
            </w:r>
            <w:r w:rsidRPr="0006483F">
              <w:rPr>
                <w:rFonts w:ascii="Arial" w:hAnsi="Arial" w:cs="Arial"/>
                <w:lang w:val="en-US"/>
              </w:rPr>
              <w:t>Includes all planning and simulation and radiation treatment</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B066E30" w14:textId="77777777" w:rsidR="00E865AD" w:rsidRDefault="00E865AD" w:rsidP="005225D5">
            <w:pPr>
              <w:ind w:left="6" w:hanging="6"/>
              <w:rPr>
                <w:rFonts w:ascii="Arial" w:hAnsi="Arial" w:cs="Arial"/>
              </w:rPr>
            </w:pPr>
            <w:r w:rsidRPr="000C0C49">
              <w:rPr>
                <w:rFonts w:ascii="Arial" w:hAnsi="Arial" w:cs="Arial"/>
              </w:rPr>
              <w:t>Radiotherapy volume</w:t>
            </w:r>
          </w:p>
        </w:tc>
      </w:tr>
      <w:tr w:rsidR="00E865AD" w:rsidRPr="00715F7A" w14:paraId="62BC2B05" w14:textId="77777777" w:rsidTr="00AD6884">
        <w:trPr>
          <w:cantSplit/>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22ABA4D5" w14:textId="77777777" w:rsidR="00E865AD" w:rsidRPr="00C769C8" w:rsidRDefault="00E865AD" w:rsidP="006861F5">
            <w:pPr>
              <w:rPr>
                <w:rFonts w:ascii="Arial" w:hAnsi="Arial" w:cs="Arial"/>
              </w:rPr>
            </w:pPr>
            <w:r w:rsidRPr="00C769C8">
              <w:rPr>
                <w:rFonts w:ascii="Arial" w:hAnsi="Arial" w:cs="Arial"/>
              </w:rPr>
              <w:t>M50025</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DDF3C26" w14:textId="77777777" w:rsidR="00E865AD" w:rsidRPr="0006483F" w:rsidRDefault="00E865AD" w:rsidP="006861F5">
            <w:pPr>
              <w:autoSpaceDE w:val="0"/>
              <w:autoSpaceDN w:val="0"/>
              <w:adjustRightInd w:val="0"/>
              <w:rPr>
                <w:rFonts w:ascii="Arial" w:hAnsi="Arial" w:cs="Arial"/>
                <w:lang w:val="en-US"/>
              </w:rPr>
            </w:pPr>
            <w:r>
              <w:rPr>
                <w:rFonts w:ascii="Arial" w:hAnsi="Arial" w:cs="Arial"/>
                <w:lang w:val="en-US"/>
              </w:rPr>
              <w:t>Oncology Radiotherapy – External Beam Megavoltage (linac)</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8133D31" w14:textId="77777777" w:rsidR="00E865AD" w:rsidRPr="0006483F" w:rsidRDefault="00E865AD" w:rsidP="006861F5">
            <w:pPr>
              <w:autoSpaceDE w:val="0"/>
              <w:autoSpaceDN w:val="0"/>
              <w:adjustRightInd w:val="0"/>
              <w:rPr>
                <w:rFonts w:ascii="Arial" w:hAnsi="Arial" w:cs="Arial"/>
                <w:lang w:val="en-US"/>
              </w:rPr>
            </w:pPr>
            <w:r w:rsidRPr="006D76B3">
              <w:rPr>
                <w:rFonts w:ascii="Arial" w:hAnsi="Arial" w:cs="Arial"/>
                <w:lang w:val="en-US"/>
              </w:rPr>
              <w:t xml:space="preserve">An attendance to plan for or to receive prescribed radiotherapy treatment(s) </w:t>
            </w:r>
            <w:r>
              <w:rPr>
                <w:rFonts w:ascii="Arial" w:hAnsi="Arial" w:cs="Arial"/>
                <w:lang w:val="en-US"/>
              </w:rPr>
              <w:t xml:space="preserve">by external beam megavoltage (linac).  </w:t>
            </w:r>
            <w:r w:rsidRPr="006D76B3">
              <w:rPr>
                <w:rFonts w:ascii="Arial" w:hAnsi="Arial" w:cs="Arial"/>
              </w:rPr>
              <w:t>The specialist may or may not be in attendance. Includes all planning and simulation, and radiation treatment</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51F7444" w14:textId="77777777" w:rsidR="00E865AD" w:rsidRDefault="00E865AD" w:rsidP="006861F5">
            <w:pPr>
              <w:ind w:left="6" w:hanging="6"/>
              <w:rPr>
                <w:rFonts w:ascii="Arial" w:hAnsi="Arial" w:cs="Arial"/>
              </w:rPr>
            </w:pPr>
            <w:r w:rsidRPr="000C0C49">
              <w:rPr>
                <w:rFonts w:ascii="Arial" w:hAnsi="Arial" w:cs="Arial"/>
              </w:rPr>
              <w:t>Radiotherapy volume</w:t>
            </w:r>
          </w:p>
        </w:tc>
      </w:tr>
      <w:tr w:rsidR="00E865AD" w:rsidRPr="00715F7A" w14:paraId="20BC8F7F" w14:textId="77777777" w:rsidTr="00CC1B1A">
        <w:trPr>
          <w:cantSplit/>
          <w:trHeight w:val="3199"/>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7DB2A673" w14:textId="77777777" w:rsidR="00E865AD" w:rsidRDefault="00E865AD">
            <w:pPr>
              <w:rPr>
                <w:rFonts w:ascii="Arial" w:hAnsi="Arial" w:cs="Arial"/>
              </w:rPr>
            </w:pPr>
            <w:r>
              <w:rPr>
                <w:rFonts w:ascii="Arial" w:hAnsi="Arial" w:cs="Arial"/>
              </w:rPr>
              <w:t>M00010</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7EA4E8" w14:textId="6A695F07" w:rsidR="00E865AD" w:rsidRPr="00AD6884" w:rsidRDefault="00E865AD" w:rsidP="00AD6884">
            <w:pPr>
              <w:rPr>
                <w:rFonts w:ascii="Arial" w:hAnsi="Arial" w:cs="Arial"/>
              </w:rPr>
            </w:pPr>
            <w:r w:rsidRPr="0019680F">
              <w:rPr>
                <w:rFonts w:ascii="Arial" w:hAnsi="Arial" w:cs="Arial"/>
              </w:rPr>
              <w:t xml:space="preserve">Medical </w:t>
            </w:r>
            <w:proofErr w:type="spellStart"/>
            <w:r w:rsidRPr="0019680F">
              <w:rPr>
                <w:rFonts w:ascii="Arial" w:hAnsi="Arial" w:cs="Arial"/>
              </w:rPr>
              <w:t>non contact</w:t>
            </w:r>
            <w:proofErr w:type="spellEnd"/>
            <w:r w:rsidRPr="0019680F">
              <w:rPr>
                <w:rFonts w:ascii="Arial" w:hAnsi="Arial" w:cs="Arial"/>
              </w:rPr>
              <w:t xml:space="preserve"> First Specialist Assessment - Any health specialty</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E8EF8DD" w14:textId="17C6A081" w:rsidR="00E865AD" w:rsidRDefault="00437D1D">
            <w:pPr>
              <w:rPr>
                <w:rFonts w:ascii="Arial" w:hAnsi="Arial" w:cs="Arial"/>
              </w:rPr>
            </w:pPr>
            <w:r w:rsidRPr="00903468">
              <w:rPr>
                <w:rFonts w:ascii="Arial" w:hAnsi="Arial" w:cs="Arial"/>
              </w:rPr>
              <w:t xml:space="preserve">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w:t>
            </w:r>
            <w:proofErr w:type="spellStart"/>
            <w:r w:rsidRPr="00903468">
              <w:rPr>
                <w:rFonts w:ascii="Arial" w:hAnsi="Arial" w:cs="Arial"/>
              </w:rPr>
              <w:t>non contact</w:t>
            </w:r>
            <w:proofErr w:type="spellEnd"/>
            <w:r w:rsidRPr="00903468">
              <w:rPr>
                <w:rFonts w:ascii="Arial" w:hAnsi="Arial" w:cs="Arial"/>
              </w:rPr>
              <w:t xml:space="preserve"> FSA does not include the triaging of referral letters. The patient should not be present during the assessment.</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2DEE0EDA" w14:textId="77777777" w:rsidR="00E865AD" w:rsidRDefault="00E865AD">
            <w:pPr>
              <w:rPr>
                <w:rFonts w:ascii="Arial" w:hAnsi="Arial" w:cs="Arial"/>
              </w:rPr>
            </w:pPr>
            <w:r>
              <w:rPr>
                <w:rFonts w:ascii="Arial" w:hAnsi="Arial" w:cs="Arial"/>
              </w:rPr>
              <w:t>Written plan of care</w:t>
            </w:r>
          </w:p>
        </w:tc>
      </w:tr>
      <w:tr w:rsidR="00747DAB" w:rsidRPr="00715F7A" w14:paraId="37B242A3"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7CD9CDDB" w14:textId="77777777" w:rsidR="00747DAB" w:rsidRDefault="00747DAB">
            <w:pPr>
              <w:rPr>
                <w:rFonts w:ascii="Arial" w:hAnsi="Arial" w:cs="Arial"/>
              </w:rPr>
            </w:pPr>
            <w:r w:rsidRPr="00903468">
              <w:rPr>
                <w:rFonts w:ascii="Arial" w:hAnsi="Arial" w:cs="Arial"/>
              </w:rPr>
              <w:t>M00011</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BB38C7" w14:textId="77777777" w:rsidR="00747DAB" w:rsidRPr="0019680F" w:rsidRDefault="00747DAB">
            <w:pPr>
              <w:rPr>
                <w:rFonts w:ascii="Arial" w:hAnsi="Arial" w:cs="Arial"/>
              </w:rPr>
            </w:pPr>
            <w:r w:rsidRPr="00903468">
              <w:rPr>
                <w:rFonts w:ascii="Arial" w:hAnsi="Arial" w:cs="Arial"/>
              </w:rPr>
              <w:t xml:space="preserve">Medical </w:t>
            </w:r>
            <w:proofErr w:type="spellStart"/>
            <w:r w:rsidRPr="00903468">
              <w:rPr>
                <w:rFonts w:ascii="Arial" w:hAnsi="Arial" w:cs="Arial"/>
              </w:rPr>
              <w:t>non contact</w:t>
            </w:r>
            <w:proofErr w:type="spellEnd"/>
            <w:r w:rsidRPr="00903468">
              <w:rPr>
                <w:rFonts w:ascii="Arial" w:hAnsi="Arial" w:cs="Arial"/>
              </w:rPr>
              <w:t xml:space="preserve"> Follow Up - Any health specialty</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B7E0BA1" w14:textId="77777777" w:rsidR="00747DAB" w:rsidRDefault="00747DAB">
            <w:pPr>
              <w:rPr>
                <w:rFonts w:ascii="Arial" w:hAnsi="Arial" w:cs="Arial"/>
              </w:rPr>
            </w:pPr>
            <w:r w:rsidRPr="00903468">
              <w:rPr>
                <w:rFonts w:ascii="Arial" w:hAnsi="Arial" w:cs="Arial"/>
              </w:rPr>
              <w:t>A review is undertaken by a Registered Medical Practitioner of Registrar level or above, or a Registered Nurse Practitioner, of patient records and any relevant diagnostic test results. The patient is not present during this follow up that should only be undertaken after a face to face contact by the same service. A written plan of care is developed for the patient and that plan and other necessary advice is sent to patient and if applicable to referrer. Diagnostics are only to be included if ordered by the DHB providing the non-contact follow up.</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7D90D116" w14:textId="77777777" w:rsidR="00747DAB" w:rsidRDefault="00747DAB">
            <w:pPr>
              <w:rPr>
                <w:rFonts w:ascii="Arial" w:hAnsi="Arial" w:cs="Arial"/>
              </w:rPr>
            </w:pPr>
            <w:r w:rsidRPr="00903468">
              <w:rPr>
                <w:rFonts w:ascii="Arial" w:hAnsi="Arial" w:cs="Arial"/>
              </w:rPr>
              <w:t>Written plan of care</w:t>
            </w:r>
          </w:p>
        </w:tc>
      </w:tr>
      <w:tr w:rsidR="0093456B" w:rsidRPr="00715F7A" w14:paraId="17D77D69"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4CFF06EE" w14:textId="66FFA85D" w:rsidR="0093456B" w:rsidRPr="00903468" w:rsidRDefault="0093456B">
            <w:pPr>
              <w:rPr>
                <w:rFonts w:ascii="Arial" w:hAnsi="Arial" w:cs="Arial"/>
              </w:rPr>
            </w:pPr>
            <w:r>
              <w:rPr>
                <w:rFonts w:ascii="Arial" w:hAnsi="Arial" w:cs="Arial"/>
              </w:rPr>
              <w:t>M50027</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EBDC27B" w14:textId="77777777" w:rsidR="00730A38" w:rsidRDefault="00730A38" w:rsidP="00730A38">
            <w:pPr>
              <w:rPr>
                <w:rFonts w:ascii="Arial" w:hAnsi="Arial" w:cs="Arial"/>
                <w:lang w:val="en-NZ" w:eastAsia="en-NZ"/>
              </w:rPr>
            </w:pPr>
            <w:r>
              <w:rPr>
                <w:rFonts w:ascii="Arial" w:hAnsi="Arial" w:cs="Arial"/>
              </w:rPr>
              <w:t>Oncology- Radiotherapy, planning - Level 1</w:t>
            </w:r>
          </w:p>
          <w:p w14:paraId="6EB9C375"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2029C26E" w14:textId="77777777" w:rsidR="00E71751" w:rsidRDefault="00E71751" w:rsidP="00E71751">
            <w:pPr>
              <w:rPr>
                <w:rFonts w:ascii="Arial" w:hAnsi="Arial" w:cs="Arial"/>
                <w:lang w:val="en-NZ" w:eastAsia="en-NZ"/>
              </w:rPr>
            </w:pPr>
            <w:r>
              <w:rPr>
                <w:rFonts w:ascii="Arial" w:hAnsi="Arial" w:cs="Arial"/>
              </w:rPr>
              <w:t>Planning activity for radiotherapy treatment: Simple Fields</w:t>
            </w:r>
            <w:r>
              <w:rPr>
                <w:rFonts w:ascii="Arial" w:hAnsi="Arial" w:cs="Arial"/>
              </w:rPr>
              <w:br/>
              <w:t xml:space="preserve">-Standard external beam (SEB), &lt;30 </w:t>
            </w:r>
            <w:proofErr w:type="spellStart"/>
            <w:r>
              <w:rPr>
                <w:rFonts w:ascii="Arial" w:hAnsi="Arial" w:cs="Arial"/>
              </w:rPr>
              <w:t>gy</w:t>
            </w:r>
            <w:proofErr w:type="spellEnd"/>
            <w:r>
              <w:rPr>
                <w:rFonts w:ascii="Arial" w:hAnsi="Arial" w:cs="Arial"/>
              </w:rPr>
              <w:t>, Palliative</w:t>
            </w:r>
            <w:r>
              <w:rPr>
                <w:rFonts w:ascii="Arial" w:hAnsi="Arial" w:cs="Arial"/>
              </w:rPr>
              <w:br/>
              <w:t>-Superficial / Orthovoltage (</w:t>
            </w:r>
            <w:proofErr w:type="spellStart"/>
            <w:r>
              <w:rPr>
                <w:rFonts w:ascii="Arial" w:hAnsi="Arial" w:cs="Arial"/>
              </w:rPr>
              <w:t>Kv</w:t>
            </w:r>
            <w:proofErr w:type="spellEnd"/>
            <w:r>
              <w:rPr>
                <w:rFonts w:ascii="Arial" w:hAnsi="Arial" w:cs="Arial"/>
              </w:rPr>
              <w:t>)</w:t>
            </w:r>
            <w:r>
              <w:rPr>
                <w:rFonts w:ascii="Arial" w:hAnsi="Arial" w:cs="Arial"/>
              </w:rPr>
              <w:br/>
              <w:t>The specialist/physicist may or may not be in attendance. Includes all planning and associated imaging.</w:t>
            </w:r>
          </w:p>
          <w:p w14:paraId="2D35FDBE" w14:textId="77777777" w:rsidR="0093456B" w:rsidRDefault="0093456B">
            <w:pPr>
              <w:rPr>
                <w:rFonts w:ascii="Arial" w:hAnsi="Arial" w:cs="Arial"/>
              </w:rPr>
            </w:pPr>
          </w:p>
          <w:p w14:paraId="37BA93C7" w14:textId="77777777" w:rsidR="00E71751" w:rsidRPr="00E71751" w:rsidRDefault="00E71751" w:rsidP="00E71751">
            <w:pPr>
              <w:rPr>
                <w:rFonts w:ascii="Arial" w:hAnsi="Arial" w:cs="Arial"/>
              </w:rPr>
            </w:pPr>
          </w:p>
          <w:p w14:paraId="7DBF9E45" w14:textId="77777777" w:rsidR="00E71751" w:rsidRDefault="00E71751" w:rsidP="00E71751">
            <w:pPr>
              <w:rPr>
                <w:rFonts w:ascii="Arial" w:hAnsi="Arial" w:cs="Arial"/>
              </w:rPr>
            </w:pPr>
          </w:p>
          <w:p w14:paraId="678C4807" w14:textId="0BC41E00" w:rsidR="00E71751" w:rsidRPr="00E71751" w:rsidRDefault="00E71751" w:rsidP="00E71751">
            <w:pPr>
              <w:ind w:firstLine="720"/>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2F26C190" w14:textId="77777777" w:rsidR="00E71751" w:rsidRDefault="00E71751" w:rsidP="00E71751">
            <w:pPr>
              <w:rPr>
                <w:rFonts w:ascii="Arial" w:hAnsi="Arial" w:cs="Arial"/>
                <w:color w:val="000000"/>
                <w:lang w:val="en-NZ" w:eastAsia="en-NZ"/>
              </w:rPr>
            </w:pPr>
            <w:r>
              <w:rPr>
                <w:rFonts w:ascii="Arial" w:hAnsi="Arial" w:cs="Arial"/>
                <w:color w:val="000000"/>
              </w:rPr>
              <w:t>Radiotherapy planning</w:t>
            </w:r>
          </w:p>
          <w:p w14:paraId="0BB41D5F" w14:textId="77777777" w:rsidR="0093456B" w:rsidRPr="00903468" w:rsidRDefault="0093456B">
            <w:pPr>
              <w:rPr>
                <w:rFonts w:ascii="Arial" w:hAnsi="Arial" w:cs="Arial"/>
              </w:rPr>
            </w:pPr>
          </w:p>
        </w:tc>
      </w:tr>
      <w:tr w:rsidR="0093456B" w:rsidRPr="00715F7A" w14:paraId="58B36EFF"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55382EDB" w14:textId="7315BD4C" w:rsidR="0093456B" w:rsidRPr="00903468" w:rsidRDefault="007C7A73">
            <w:pPr>
              <w:rPr>
                <w:rFonts w:ascii="Arial" w:hAnsi="Arial" w:cs="Arial"/>
              </w:rPr>
            </w:pPr>
            <w:r>
              <w:rPr>
                <w:rFonts w:ascii="Arial" w:hAnsi="Arial" w:cs="Arial"/>
              </w:rPr>
              <w:t>M50028</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B19A63A" w14:textId="77777777" w:rsidR="00E71751" w:rsidRDefault="00E71751" w:rsidP="00E71751">
            <w:pPr>
              <w:rPr>
                <w:rFonts w:ascii="Arial" w:hAnsi="Arial" w:cs="Arial"/>
                <w:lang w:val="en-NZ" w:eastAsia="en-NZ"/>
              </w:rPr>
            </w:pPr>
            <w:r>
              <w:rPr>
                <w:rFonts w:ascii="Arial" w:hAnsi="Arial" w:cs="Arial"/>
              </w:rPr>
              <w:t>Oncology-Radiotherapy, planning - Level 2</w:t>
            </w:r>
          </w:p>
          <w:p w14:paraId="676A71CE"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0D19126" w14:textId="77777777" w:rsidR="00E71751" w:rsidRDefault="00E71751" w:rsidP="00E71751">
            <w:pPr>
              <w:rPr>
                <w:rFonts w:ascii="Arial" w:hAnsi="Arial" w:cs="Arial"/>
                <w:lang w:val="en-NZ" w:eastAsia="en-NZ"/>
              </w:rPr>
            </w:pPr>
            <w:r>
              <w:rPr>
                <w:rFonts w:ascii="Arial" w:hAnsi="Arial" w:cs="Arial"/>
              </w:rPr>
              <w:t xml:space="preserve">Planning activity for radiotherapy treatment-: 3D Conformal Radiation Therapy. </w:t>
            </w:r>
            <w:r>
              <w:rPr>
                <w:rFonts w:ascii="Arial" w:hAnsi="Arial" w:cs="Arial"/>
              </w:rPr>
              <w:br/>
              <w:t xml:space="preserve">-Standard external beam (SEB), &gt;=30 </w:t>
            </w:r>
            <w:proofErr w:type="spellStart"/>
            <w:r>
              <w:rPr>
                <w:rFonts w:ascii="Arial" w:hAnsi="Arial" w:cs="Arial"/>
              </w:rPr>
              <w:t>gy</w:t>
            </w:r>
            <w:proofErr w:type="spellEnd"/>
            <w:r>
              <w:rPr>
                <w:rFonts w:ascii="Arial" w:hAnsi="Arial" w:cs="Arial"/>
              </w:rPr>
              <w:t>, Palliative</w:t>
            </w:r>
            <w:r>
              <w:rPr>
                <w:rFonts w:ascii="Arial" w:hAnsi="Arial" w:cs="Arial"/>
              </w:rPr>
              <w:br/>
              <w:t>-Standard external beam (SEB) all Curative courses</w:t>
            </w:r>
            <w:r>
              <w:rPr>
                <w:rFonts w:ascii="Arial" w:hAnsi="Arial" w:cs="Arial"/>
              </w:rPr>
              <w:br/>
              <w:t xml:space="preserve">The specialist / physicist may or may not be in attendance. Includes all planning, and associated imaging. </w:t>
            </w:r>
          </w:p>
          <w:p w14:paraId="799CDB67" w14:textId="77777777" w:rsidR="0093456B" w:rsidRPr="00903468" w:rsidRDefault="0093456B">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102595F" w14:textId="77777777" w:rsidR="007518A0" w:rsidRDefault="007518A0" w:rsidP="007518A0">
            <w:pPr>
              <w:rPr>
                <w:rFonts w:ascii="Arial" w:hAnsi="Arial" w:cs="Arial"/>
                <w:color w:val="000000"/>
                <w:lang w:val="en-NZ" w:eastAsia="en-NZ"/>
              </w:rPr>
            </w:pPr>
            <w:r>
              <w:rPr>
                <w:rFonts w:ascii="Arial" w:hAnsi="Arial" w:cs="Arial"/>
                <w:color w:val="000000"/>
              </w:rPr>
              <w:t>Radiotherapy planning</w:t>
            </w:r>
          </w:p>
          <w:p w14:paraId="1199EA05" w14:textId="77777777" w:rsidR="0093456B" w:rsidRPr="00903468" w:rsidRDefault="0093456B">
            <w:pPr>
              <w:rPr>
                <w:rFonts w:ascii="Arial" w:hAnsi="Arial" w:cs="Arial"/>
              </w:rPr>
            </w:pPr>
          </w:p>
        </w:tc>
      </w:tr>
      <w:tr w:rsidR="0093456B" w:rsidRPr="00715F7A" w14:paraId="203C4BF5"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0E5105AD" w14:textId="33774B40" w:rsidR="0093456B" w:rsidRPr="00903468" w:rsidRDefault="007C7A73">
            <w:pPr>
              <w:rPr>
                <w:rFonts w:ascii="Arial" w:hAnsi="Arial" w:cs="Arial"/>
              </w:rPr>
            </w:pPr>
            <w:r>
              <w:rPr>
                <w:rFonts w:ascii="Arial" w:hAnsi="Arial" w:cs="Arial"/>
              </w:rPr>
              <w:lastRenderedPageBreak/>
              <w:t>M50029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B5FFE61" w14:textId="77777777" w:rsidR="007518A0" w:rsidRDefault="007518A0" w:rsidP="007518A0">
            <w:pPr>
              <w:rPr>
                <w:rFonts w:ascii="Arial" w:hAnsi="Arial" w:cs="Arial"/>
                <w:color w:val="000000"/>
                <w:lang w:val="en-NZ" w:eastAsia="en-NZ"/>
              </w:rPr>
            </w:pPr>
            <w:r>
              <w:rPr>
                <w:rFonts w:ascii="Arial" w:hAnsi="Arial" w:cs="Arial"/>
                <w:color w:val="000000"/>
              </w:rPr>
              <w:t>Oncology-Radiotherapy, planning - Level 3</w:t>
            </w:r>
          </w:p>
          <w:p w14:paraId="55537DC3"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9FE52E3" w14:textId="77777777" w:rsidR="007518A0" w:rsidRDefault="007518A0" w:rsidP="007518A0">
            <w:pPr>
              <w:rPr>
                <w:rFonts w:ascii="Arial" w:hAnsi="Arial" w:cs="Arial"/>
                <w:lang w:val="en-NZ" w:eastAsia="en-NZ"/>
              </w:rPr>
            </w:pPr>
            <w:r>
              <w:rPr>
                <w:rFonts w:ascii="Arial" w:hAnsi="Arial" w:cs="Arial"/>
              </w:rPr>
              <w:t xml:space="preserve">Planning activity for radiotherapy treatment - Intensity Modulated Radiation Therapy / Volumetric Modulated Arc Therapy / Stereotactic Therapy. </w:t>
            </w:r>
            <w:r>
              <w:rPr>
                <w:rFonts w:ascii="Arial" w:hAnsi="Arial" w:cs="Arial"/>
              </w:rPr>
              <w:br/>
              <w:t>-IMRT, VMAT, ARC (Arc therapy), FFF (Flattening Filter Free), GRT (Gated RT)</w:t>
            </w:r>
            <w:r>
              <w:rPr>
                <w:rFonts w:ascii="Arial" w:hAnsi="Arial" w:cs="Arial"/>
              </w:rPr>
              <w:br/>
              <w:t xml:space="preserve">-SRT (Stereotactic RT) </w:t>
            </w:r>
            <w:r>
              <w:rPr>
                <w:rFonts w:ascii="Arial" w:hAnsi="Arial" w:cs="Arial"/>
              </w:rPr>
              <w:br/>
              <w:t>The specialist/physicist may or may not be in attendance. Includes all planning and associated imaging. Excludes planning activity associated with M50007 Oncology - Stereotactic radiosurgery</w:t>
            </w:r>
          </w:p>
          <w:p w14:paraId="7F0C795A" w14:textId="77777777" w:rsidR="0093456B" w:rsidRPr="00903468" w:rsidRDefault="0093456B">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7290D60" w14:textId="77777777" w:rsidR="007518A0" w:rsidRDefault="007518A0" w:rsidP="007518A0">
            <w:pPr>
              <w:rPr>
                <w:rFonts w:ascii="Arial" w:hAnsi="Arial" w:cs="Arial"/>
                <w:color w:val="000000"/>
                <w:lang w:val="en-NZ" w:eastAsia="en-NZ"/>
              </w:rPr>
            </w:pPr>
            <w:r>
              <w:rPr>
                <w:rFonts w:ascii="Arial" w:hAnsi="Arial" w:cs="Arial"/>
                <w:color w:val="000000"/>
              </w:rPr>
              <w:t>Radiotherapy planning</w:t>
            </w:r>
          </w:p>
          <w:p w14:paraId="1C9877E5" w14:textId="77777777" w:rsidR="0093456B" w:rsidRPr="00903468" w:rsidRDefault="0093456B">
            <w:pPr>
              <w:rPr>
                <w:rFonts w:ascii="Arial" w:hAnsi="Arial" w:cs="Arial"/>
              </w:rPr>
            </w:pPr>
          </w:p>
        </w:tc>
      </w:tr>
      <w:tr w:rsidR="0093456B" w:rsidRPr="00715F7A" w14:paraId="77D4AA62"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6551530" w14:textId="52554C9B" w:rsidR="0093456B" w:rsidRPr="00903468" w:rsidRDefault="007C7A73">
            <w:pPr>
              <w:rPr>
                <w:rFonts w:ascii="Arial" w:hAnsi="Arial" w:cs="Arial"/>
              </w:rPr>
            </w:pPr>
            <w:r>
              <w:rPr>
                <w:rFonts w:ascii="Arial" w:hAnsi="Arial" w:cs="Arial"/>
              </w:rPr>
              <w:t>M50030</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1D12D4D" w14:textId="77777777" w:rsidR="00661D87" w:rsidRDefault="00661D87" w:rsidP="00661D87">
            <w:pPr>
              <w:rPr>
                <w:rFonts w:ascii="Arial" w:hAnsi="Arial" w:cs="Arial"/>
                <w:lang w:val="en-NZ" w:eastAsia="en-NZ"/>
              </w:rPr>
            </w:pPr>
            <w:r>
              <w:rPr>
                <w:rFonts w:ascii="Arial" w:hAnsi="Arial" w:cs="Arial"/>
              </w:rPr>
              <w:t>Oncology-Radiotherapy, planning - Level 4</w:t>
            </w:r>
          </w:p>
          <w:p w14:paraId="791AAFCC"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E2D9512" w14:textId="77777777" w:rsidR="00661D87" w:rsidRDefault="00661D87" w:rsidP="00661D87">
            <w:pPr>
              <w:rPr>
                <w:rFonts w:ascii="Arial" w:hAnsi="Arial" w:cs="Arial"/>
                <w:lang w:val="en-NZ" w:eastAsia="en-NZ"/>
              </w:rPr>
            </w:pPr>
            <w:r>
              <w:rPr>
                <w:rFonts w:ascii="Arial" w:hAnsi="Arial" w:cs="Arial"/>
              </w:rPr>
              <w:t xml:space="preserve">Planning activity for radiotherapy treatment - Brachytherapy, TBI, TSET. </w:t>
            </w:r>
            <w:r>
              <w:rPr>
                <w:rFonts w:ascii="Arial" w:hAnsi="Arial" w:cs="Arial"/>
              </w:rPr>
              <w:br/>
              <w:t xml:space="preserve">-Brachytherapy, </w:t>
            </w:r>
            <w:r>
              <w:rPr>
                <w:rFonts w:ascii="Arial" w:hAnsi="Arial" w:cs="Arial"/>
              </w:rPr>
              <w:br/>
              <w:t>-TBI (Total body irradiation)</w:t>
            </w:r>
            <w:r>
              <w:rPr>
                <w:rFonts w:ascii="Arial" w:hAnsi="Arial" w:cs="Arial"/>
              </w:rPr>
              <w:br/>
              <w:t>-TSET (Total skin electron therapy)</w:t>
            </w:r>
            <w:r>
              <w:rPr>
                <w:rFonts w:ascii="Arial" w:hAnsi="Arial" w:cs="Arial"/>
              </w:rPr>
              <w:br/>
              <w:t xml:space="preserve">The specialist / physicist may or may not be in attendance. Includes all planning and associated imaging. </w:t>
            </w:r>
            <w:r>
              <w:rPr>
                <w:rFonts w:ascii="Arial" w:hAnsi="Arial" w:cs="Arial"/>
              </w:rPr>
              <w:br/>
              <w:t>Excludes planning activity associated with M50007 Oncology - Stereotactic radiosurgery</w:t>
            </w:r>
          </w:p>
          <w:p w14:paraId="0FD70B64" w14:textId="77777777" w:rsidR="0093456B" w:rsidRPr="00903468" w:rsidRDefault="0093456B">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8C07814" w14:textId="77777777" w:rsidR="00661D87" w:rsidRDefault="00661D87" w:rsidP="00661D87">
            <w:pPr>
              <w:rPr>
                <w:rFonts w:ascii="Arial" w:hAnsi="Arial" w:cs="Arial"/>
                <w:color w:val="000000"/>
                <w:lang w:val="en-NZ" w:eastAsia="en-NZ"/>
              </w:rPr>
            </w:pPr>
            <w:r>
              <w:rPr>
                <w:rFonts w:ascii="Arial" w:hAnsi="Arial" w:cs="Arial"/>
                <w:color w:val="000000"/>
              </w:rPr>
              <w:t>Radiotherapy planning</w:t>
            </w:r>
          </w:p>
          <w:p w14:paraId="47DCAC8E" w14:textId="77777777" w:rsidR="0093456B" w:rsidRPr="00903468" w:rsidRDefault="0093456B">
            <w:pPr>
              <w:rPr>
                <w:rFonts w:ascii="Arial" w:hAnsi="Arial" w:cs="Arial"/>
              </w:rPr>
            </w:pPr>
          </w:p>
        </w:tc>
      </w:tr>
      <w:tr w:rsidR="0093456B" w:rsidRPr="00715F7A" w14:paraId="39BEF124"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06A156F9" w14:textId="2DF2DE2A" w:rsidR="0093456B" w:rsidRPr="00903468" w:rsidRDefault="007C7A73">
            <w:pPr>
              <w:rPr>
                <w:rFonts w:ascii="Arial" w:hAnsi="Arial" w:cs="Arial"/>
              </w:rPr>
            </w:pPr>
            <w:r>
              <w:rPr>
                <w:rFonts w:ascii="Arial" w:hAnsi="Arial" w:cs="Arial"/>
              </w:rPr>
              <w:t>M50031</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DCB05F" w14:textId="77777777" w:rsidR="00661D87" w:rsidRDefault="00661D87" w:rsidP="00661D87">
            <w:pPr>
              <w:rPr>
                <w:rFonts w:ascii="Arial" w:hAnsi="Arial" w:cs="Arial"/>
                <w:lang w:val="en-NZ" w:eastAsia="en-NZ"/>
              </w:rPr>
            </w:pPr>
            <w:r>
              <w:rPr>
                <w:rFonts w:ascii="Arial" w:hAnsi="Arial" w:cs="Arial"/>
              </w:rPr>
              <w:t>Oncology Radiotherapy – Fractions</w:t>
            </w:r>
          </w:p>
          <w:p w14:paraId="76924946"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9CB5472" w14:textId="77777777" w:rsidR="00777A6D" w:rsidRDefault="00777A6D" w:rsidP="00777A6D">
            <w:pPr>
              <w:rPr>
                <w:rFonts w:ascii="Arial" w:hAnsi="Arial" w:cs="Arial"/>
                <w:lang w:val="en-NZ" w:eastAsia="en-NZ"/>
              </w:rPr>
            </w:pPr>
            <w:r>
              <w:rPr>
                <w:rFonts w:ascii="Arial" w:hAnsi="Arial" w:cs="Arial"/>
              </w:rPr>
              <w:t>Fraction delivered for radiation therapy treatment. A patient may have more than one site treated on the same day if multiple courses have been planned.</w:t>
            </w:r>
            <w:r>
              <w:rPr>
                <w:rFonts w:ascii="Arial" w:hAnsi="Arial" w:cs="Arial"/>
              </w:rPr>
              <w:br/>
              <w:t>Excludes brachytherapy (M50032) any attendances associated with the planning of radiation therapy including imaging, which forms part of the radiotherapy-planning purchase unit codes (M50027, M50028, M50029 or M50030).</w:t>
            </w:r>
          </w:p>
          <w:p w14:paraId="6511F2D2" w14:textId="77777777" w:rsidR="0093456B" w:rsidRPr="00903468" w:rsidRDefault="0093456B">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267F59EE" w14:textId="77777777" w:rsidR="00777A6D" w:rsidRDefault="00777A6D" w:rsidP="00777A6D">
            <w:pPr>
              <w:rPr>
                <w:rFonts w:ascii="Arial" w:hAnsi="Arial" w:cs="Arial"/>
                <w:color w:val="000000"/>
                <w:lang w:val="en-NZ" w:eastAsia="en-NZ"/>
              </w:rPr>
            </w:pPr>
            <w:r>
              <w:rPr>
                <w:rFonts w:ascii="Arial" w:hAnsi="Arial" w:cs="Arial"/>
                <w:color w:val="000000"/>
              </w:rPr>
              <w:t>Radiotherapy treatment volume</w:t>
            </w:r>
          </w:p>
          <w:p w14:paraId="42A6DF4D" w14:textId="77777777" w:rsidR="0093456B" w:rsidRDefault="0093456B">
            <w:pPr>
              <w:rPr>
                <w:rFonts w:ascii="Arial" w:hAnsi="Arial" w:cs="Arial"/>
              </w:rPr>
            </w:pPr>
          </w:p>
          <w:p w14:paraId="79CC91F5" w14:textId="77777777" w:rsidR="00777A6D" w:rsidRPr="00777A6D" w:rsidRDefault="00777A6D" w:rsidP="00777A6D">
            <w:pPr>
              <w:rPr>
                <w:rFonts w:ascii="Arial" w:hAnsi="Arial" w:cs="Arial"/>
              </w:rPr>
            </w:pPr>
          </w:p>
          <w:p w14:paraId="32867332" w14:textId="77777777" w:rsidR="00777A6D" w:rsidRDefault="00777A6D" w:rsidP="00777A6D">
            <w:pPr>
              <w:rPr>
                <w:rFonts w:ascii="Arial" w:hAnsi="Arial" w:cs="Arial"/>
              </w:rPr>
            </w:pPr>
          </w:p>
          <w:p w14:paraId="7C9D4DCF" w14:textId="380853DF" w:rsidR="00777A6D" w:rsidRPr="00777A6D" w:rsidRDefault="00777A6D" w:rsidP="00777A6D">
            <w:pPr>
              <w:rPr>
                <w:rFonts w:ascii="Arial" w:hAnsi="Arial" w:cs="Arial"/>
              </w:rPr>
            </w:pPr>
          </w:p>
        </w:tc>
      </w:tr>
      <w:tr w:rsidR="0093456B" w:rsidRPr="00715F7A" w14:paraId="51781906" w14:textId="77777777" w:rsidTr="00AD6884">
        <w:trPr>
          <w:cantSplit/>
          <w:trHeight w:val="2490"/>
        </w:trPr>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021D5E72" w14:textId="095034BE" w:rsidR="0093456B" w:rsidRPr="00903468" w:rsidRDefault="007C7A73">
            <w:pPr>
              <w:rPr>
                <w:rFonts w:ascii="Arial" w:hAnsi="Arial" w:cs="Arial"/>
              </w:rPr>
            </w:pPr>
            <w:r>
              <w:rPr>
                <w:rFonts w:ascii="Arial" w:hAnsi="Arial" w:cs="Arial"/>
              </w:rPr>
              <w:t>M50032</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2487DFA" w14:textId="77777777" w:rsidR="00777A6D" w:rsidRDefault="00777A6D" w:rsidP="00777A6D">
            <w:pPr>
              <w:rPr>
                <w:rFonts w:ascii="Arial" w:hAnsi="Arial" w:cs="Arial"/>
                <w:lang w:val="en-NZ" w:eastAsia="en-NZ"/>
              </w:rPr>
            </w:pPr>
            <w:r>
              <w:rPr>
                <w:rFonts w:ascii="Arial" w:hAnsi="Arial" w:cs="Arial"/>
              </w:rPr>
              <w:t>Oncology Brachytherapy – Fractions</w:t>
            </w:r>
          </w:p>
          <w:p w14:paraId="3BBCDB2F" w14:textId="77777777" w:rsidR="0093456B" w:rsidRPr="00903468" w:rsidRDefault="0093456B">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2A4CDB8B" w14:textId="77777777" w:rsidR="00777A6D" w:rsidRDefault="00777A6D" w:rsidP="00777A6D">
            <w:pPr>
              <w:rPr>
                <w:rFonts w:ascii="Arial" w:hAnsi="Arial" w:cs="Arial"/>
                <w:lang w:val="en-NZ" w:eastAsia="en-NZ"/>
              </w:rPr>
            </w:pPr>
            <w:r>
              <w:rPr>
                <w:rFonts w:ascii="Arial" w:hAnsi="Arial" w:cs="Arial"/>
              </w:rPr>
              <w:t xml:space="preserve">Fraction delivered for brachytherapy treatment. A patient may have more than one site treated on the same day if multiple courses have been planned. </w:t>
            </w:r>
            <w:r>
              <w:rPr>
                <w:rFonts w:ascii="Arial" w:hAnsi="Arial" w:cs="Arial"/>
              </w:rPr>
              <w:br/>
              <w:t>Excludes any attendances associated with the planning of radiation therapy including imaging, which forms part of the radiotherapy-planning purchase unit codes (M50027, M50028, M50029 or M50030).</w:t>
            </w:r>
          </w:p>
          <w:p w14:paraId="57317484" w14:textId="77777777" w:rsidR="0093456B" w:rsidRPr="00903468" w:rsidRDefault="0093456B">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3CDDD62A" w14:textId="77777777" w:rsidR="00777A6D" w:rsidRDefault="00777A6D" w:rsidP="00777A6D">
            <w:pPr>
              <w:rPr>
                <w:rFonts w:ascii="Arial" w:hAnsi="Arial" w:cs="Arial"/>
                <w:color w:val="000000"/>
                <w:lang w:val="en-NZ" w:eastAsia="en-NZ"/>
              </w:rPr>
            </w:pPr>
            <w:r>
              <w:rPr>
                <w:rFonts w:ascii="Arial" w:hAnsi="Arial" w:cs="Arial"/>
                <w:color w:val="000000"/>
              </w:rPr>
              <w:t>Radiotherapy treatment volume</w:t>
            </w:r>
          </w:p>
          <w:p w14:paraId="1F4FBFA6" w14:textId="77777777" w:rsidR="0093456B" w:rsidRPr="00903468" w:rsidRDefault="0093456B">
            <w:pPr>
              <w:rPr>
                <w:rFonts w:ascii="Arial" w:hAnsi="Arial" w:cs="Arial"/>
              </w:rPr>
            </w:pPr>
          </w:p>
        </w:tc>
      </w:tr>
    </w:tbl>
    <w:p w14:paraId="4CB3349E" w14:textId="77777777" w:rsidR="005F1E77" w:rsidRPr="00626F73" w:rsidRDefault="005F1E77" w:rsidP="005B0FC2">
      <w:pPr>
        <w:spacing w:before="120"/>
        <w:rPr>
          <w:rFonts w:ascii="Arial" w:hAnsi="Arial" w:cs="Arial"/>
        </w:rPr>
      </w:pPr>
    </w:p>
    <w:tbl>
      <w:tblPr>
        <w:tblW w:w="964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7"/>
        <w:gridCol w:w="7683"/>
      </w:tblGrid>
      <w:tr w:rsidR="00BD7819" w:rsidRPr="0006483F" w14:paraId="038E6F38" w14:textId="77777777" w:rsidTr="003A064A">
        <w:trPr>
          <w:cantSplit/>
        </w:trPr>
        <w:tc>
          <w:tcPr>
            <w:tcW w:w="1957" w:type="dxa"/>
            <w:tcBorders>
              <w:top w:val="single" w:sz="4" w:space="0" w:color="auto"/>
              <w:left w:val="single" w:sz="4" w:space="0" w:color="auto"/>
              <w:bottom w:val="single" w:sz="4" w:space="0" w:color="auto"/>
              <w:right w:val="single" w:sz="4" w:space="0" w:color="auto"/>
            </w:tcBorders>
            <w:shd w:val="clear" w:color="auto" w:fill="EEECE1" w:themeFill="background2"/>
          </w:tcPr>
          <w:p w14:paraId="11F65D3B" w14:textId="77777777" w:rsidR="00BD7819" w:rsidRPr="003A064A" w:rsidRDefault="00BD7819" w:rsidP="005B0FC2">
            <w:pPr>
              <w:spacing w:before="120"/>
              <w:rPr>
                <w:rFonts w:ascii="Arial" w:hAnsi="Arial" w:cs="Arial"/>
                <w:b/>
                <w:sz w:val="22"/>
                <w:szCs w:val="22"/>
              </w:rPr>
            </w:pPr>
            <w:r w:rsidRPr="003A064A">
              <w:rPr>
                <w:rFonts w:ascii="Arial" w:hAnsi="Arial" w:cs="Arial"/>
                <w:b/>
                <w:sz w:val="22"/>
                <w:szCs w:val="22"/>
              </w:rPr>
              <w:t>Unit of Measure</w:t>
            </w:r>
          </w:p>
        </w:tc>
        <w:tc>
          <w:tcPr>
            <w:tcW w:w="7683" w:type="dxa"/>
            <w:tcBorders>
              <w:top w:val="single" w:sz="4" w:space="0" w:color="auto"/>
              <w:left w:val="single" w:sz="4" w:space="0" w:color="auto"/>
              <w:bottom w:val="single" w:sz="4" w:space="0" w:color="auto"/>
              <w:right w:val="single" w:sz="4" w:space="0" w:color="auto"/>
            </w:tcBorders>
            <w:shd w:val="clear" w:color="auto" w:fill="EEECE1" w:themeFill="background2"/>
          </w:tcPr>
          <w:p w14:paraId="33634D04" w14:textId="77777777" w:rsidR="00BD7819" w:rsidRPr="003A064A" w:rsidRDefault="00BD7819" w:rsidP="005B0FC2">
            <w:pPr>
              <w:spacing w:before="120"/>
              <w:rPr>
                <w:rFonts w:ascii="Arial" w:hAnsi="Arial" w:cs="Arial"/>
                <w:b/>
                <w:sz w:val="22"/>
                <w:szCs w:val="22"/>
              </w:rPr>
            </w:pPr>
            <w:r w:rsidRPr="003A064A">
              <w:rPr>
                <w:rFonts w:ascii="Arial" w:hAnsi="Arial" w:cs="Arial"/>
                <w:b/>
                <w:sz w:val="22"/>
                <w:szCs w:val="22"/>
              </w:rPr>
              <w:t xml:space="preserve">Unit of Measure Definition </w:t>
            </w:r>
          </w:p>
        </w:tc>
      </w:tr>
      <w:tr w:rsidR="00BD7819" w:rsidRPr="0006483F" w14:paraId="730128F8" w14:textId="77777777" w:rsidTr="000E1C03">
        <w:trPr>
          <w:cantSplit/>
        </w:trPr>
        <w:tc>
          <w:tcPr>
            <w:tcW w:w="1957" w:type="dxa"/>
            <w:tcBorders>
              <w:top w:val="single" w:sz="4" w:space="0" w:color="auto"/>
              <w:left w:val="single" w:sz="8" w:space="0" w:color="auto"/>
              <w:bottom w:val="single" w:sz="4" w:space="0" w:color="auto"/>
              <w:right w:val="nil"/>
            </w:tcBorders>
            <w:shd w:val="clear" w:color="auto" w:fill="auto"/>
          </w:tcPr>
          <w:p w14:paraId="0A4D65E1" w14:textId="77777777" w:rsidR="00BD7819" w:rsidRPr="003A064A" w:rsidRDefault="00BD7819" w:rsidP="005B0FC2">
            <w:pPr>
              <w:spacing w:before="120"/>
              <w:rPr>
                <w:rFonts w:ascii="Arial" w:hAnsi="Arial" w:cs="Arial"/>
                <w:sz w:val="22"/>
                <w:szCs w:val="22"/>
              </w:rPr>
            </w:pPr>
            <w:r w:rsidRPr="003A064A">
              <w:rPr>
                <w:rFonts w:ascii="Arial" w:hAnsi="Arial" w:cs="Arial"/>
                <w:bCs/>
                <w:sz w:val="22"/>
                <w:szCs w:val="22"/>
              </w:rPr>
              <w:t>Attendance</w:t>
            </w:r>
          </w:p>
        </w:tc>
        <w:tc>
          <w:tcPr>
            <w:tcW w:w="7683" w:type="dxa"/>
            <w:tcBorders>
              <w:top w:val="single" w:sz="4" w:space="0" w:color="auto"/>
              <w:left w:val="single" w:sz="4" w:space="0" w:color="auto"/>
              <w:bottom w:val="single" w:sz="4" w:space="0" w:color="auto"/>
              <w:right w:val="single" w:sz="8" w:space="0" w:color="auto"/>
            </w:tcBorders>
            <w:shd w:val="clear" w:color="auto" w:fill="auto"/>
          </w:tcPr>
          <w:p w14:paraId="564A147F" w14:textId="77777777" w:rsidR="00BD7819" w:rsidRPr="003A064A" w:rsidRDefault="00BD7819" w:rsidP="005B0FC2">
            <w:pPr>
              <w:spacing w:before="120"/>
              <w:rPr>
                <w:rFonts w:ascii="Arial" w:hAnsi="Arial" w:cs="Arial"/>
                <w:sz w:val="22"/>
                <w:szCs w:val="22"/>
              </w:rPr>
            </w:pPr>
            <w:r w:rsidRPr="003A064A">
              <w:rPr>
                <w:rFonts w:ascii="Arial" w:hAnsi="Arial" w:cs="Arial"/>
                <w:sz w:val="22"/>
                <w:szCs w:val="22"/>
              </w:rPr>
              <w:t>Number of attendances to a clinic/department/acute assessment unit or domiciliary.</w:t>
            </w:r>
          </w:p>
        </w:tc>
      </w:tr>
      <w:tr w:rsidR="00BD7819" w:rsidRPr="0006483F" w14:paraId="03DE9157" w14:textId="77777777" w:rsidTr="000E1C03">
        <w:trPr>
          <w:cantSplit/>
        </w:trPr>
        <w:tc>
          <w:tcPr>
            <w:tcW w:w="1957" w:type="dxa"/>
            <w:tcBorders>
              <w:top w:val="single" w:sz="4" w:space="0" w:color="auto"/>
              <w:left w:val="single" w:sz="8" w:space="0" w:color="auto"/>
              <w:bottom w:val="single" w:sz="4" w:space="0" w:color="auto"/>
              <w:right w:val="nil"/>
            </w:tcBorders>
            <w:shd w:val="clear" w:color="auto" w:fill="auto"/>
          </w:tcPr>
          <w:p w14:paraId="0E8DB453" w14:textId="77777777" w:rsidR="00BD7819" w:rsidRPr="003A064A" w:rsidRDefault="00BD7819" w:rsidP="005B0FC2">
            <w:pPr>
              <w:spacing w:before="120"/>
              <w:rPr>
                <w:rFonts w:ascii="Arial" w:hAnsi="Arial" w:cs="Arial"/>
                <w:bCs/>
                <w:sz w:val="22"/>
                <w:szCs w:val="22"/>
              </w:rPr>
            </w:pPr>
            <w:r w:rsidRPr="003A064A">
              <w:rPr>
                <w:rFonts w:ascii="Arial" w:hAnsi="Arial" w:cs="Arial"/>
                <w:bCs/>
                <w:sz w:val="22"/>
                <w:szCs w:val="22"/>
              </w:rPr>
              <w:t>Brachytherapy volume</w:t>
            </w:r>
          </w:p>
        </w:tc>
        <w:tc>
          <w:tcPr>
            <w:tcW w:w="7683" w:type="dxa"/>
            <w:tcBorders>
              <w:top w:val="single" w:sz="4" w:space="0" w:color="auto"/>
              <w:left w:val="single" w:sz="4" w:space="0" w:color="auto"/>
              <w:bottom w:val="single" w:sz="4" w:space="0" w:color="auto"/>
              <w:right w:val="single" w:sz="8" w:space="0" w:color="auto"/>
            </w:tcBorders>
            <w:shd w:val="clear" w:color="auto" w:fill="auto"/>
          </w:tcPr>
          <w:p w14:paraId="6D4B7BF0" w14:textId="77777777" w:rsidR="00BD7819" w:rsidRPr="003A064A" w:rsidRDefault="00BD7819" w:rsidP="005B0FC2">
            <w:pPr>
              <w:spacing w:before="120"/>
              <w:rPr>
                <w:rFonts w:ascii="Arial" w:hAnsi="Arial" w:cs="Arial"/>
                <w:sz w:val="22"/>
                <w:szCs w:val="22"/>
              </w:rPr>
            </w:pPr>
            <w:r w:rsidRPr="003A064A">
              <w:rPr>
                <w:rFonts w:ascii="Arial" w:hAnsi="Arial" w:cs="Arial"/>
                <w:sz w:val="22"/>
                <w:szCs w:val="22"/>
              </w:rPr>
              <w:t xml:space="preserve">The volume count of brachytherapy volumes in one day is up to a maximum of five.  The specialist may or may not be in attendance. Includes all planning and simulation, and radioactive isotope implants or treatments   </w:t>
            </w:r>
          </w:p>
        </w:tc>
      </w:tr>
      <w:tr w:rsidR="00BD7819" w:rsidRPr="0006483F" w14:paraId="6DB9665B" w14:textId="77777777" w:rsidTr="000E1C03">
        <w:trPr>
          <w:cantSplit/>
        </w:trPr>
        <w:tc>
          <w:tcPr>
            <w:tcW w:w="1957" w:type="dxa"/>
            <w:tcBorders>
              <w:top w:val="single" w:sz="4" w:space="0" w:color="auto"/>
              <w:left w:val="single" w:sz="8" w:space="0" w:color="auto"/>
              <w:bottom w:val="single" w:sz="4" w:space="0" w:color="auto"/>
              <w:right w:val="nil"/>
            </w:tcBorders>
            <w:shd w:val="clear" w:color="auto" w:fill="auto"/>
          </w:tcPr>
          <w:p w14:paraId="0C7A607E" w14:textId="77777777" w:rsidR="00BD7819" w:rsidRPr="003A064A" w:rsidRDefault="00BD7819" w:rsidP="005B0FC2">
            <w:pPr>
              <w:spacing w:before="120"/>
              <w:rPr>
                <w:rFonts w:ascii="Arial" w:hAnsi="Arial" w:cs="Arial"/>
                <w:bCs/>
                <w:sz w:val="22"/>
                <w:szCs w:val="22"/>
              </w:rPr>
            </w:pPr>
            <w:r w:rsidRPr="003A064A">
              <w:rPr>
                <w:rFonts w:ascii="Arial" w:hAnsi="Arial" w:cs="Arial"/>
                <w:bCs/>
                <w:sz w:val="22"/>
                <w:szCs w:val="22"/>
              </w:rPr>
              <w:t>Cost Weighted Discharge</w:t>
            </w:r>
          </w:p>
        </w:tc>
        <w:tc>
          <w:tcPr>
            <w:tcW w:w="7683" w:type="dxa"/>
            <w:tcBorders>
              <w:top w:val="single" w:sz="4" w:space="0" w:color="auto"/>
              <w:left w:val="single" w:sz="4" w:space="0" w:color="auto"/>
              <w:bottom w:val="single" w:sz="4" w:space="0" w:color="auto"/>
              <w:right w:val="single" w:sz="8" w:space="0" w:color="auto"/>
            </w:tcBorders>
            <w:shd w:val="clear" w:color="auto" w:fill="auto"/>
          </w:tcPr>
          <w:p w14:paraId="4DD489DB" w14:textId="77777777" w:rsidR="00BD7819" w:rsidRPr="003A064A" w:rsidRDefault="00BD7819" w:rsidP="005B0FC2">
            <w:pPr>
              <w:spacing w:before="120"/>
              <w:rPr>
                <w:rFonts w:ascii="Arial" w:hAnsi="Arial" w:cs="Arial"/>
                <w:sz w:val="22"/>
                <w:szCs w:val="22"/>
              </w:rPr>
            </w:pPr>
            <w:r w:rsidRPr="003A064A">
              <w:rPr>
                <w:rFonts w:ascii="Arial" w:hAnsi="Arial" w:cs="Arial"/>
                <w:color w:val="000000"/>
                <w:sz w:val="22"/>
                <w:szCs w:val="22"/>
              </w:rPr>
              <w:t>A numerical measure representing the relative cost of treating a patient through to discharge</w:t>
            </w:r>
          </w:p>
        </w:tc>
      </w:tr>
      <w:tr w:rsidR="00BD7819" w:rsidRPr="0006483F" w14:paraId="0CBC2280" w14:textId="77777777" w:rsidTr="000E1C03">
        <w:trPr>
          <w:cantSplit/>
        </w:trPr>
        <w:tc>
          <w:tcPr>
            <w:tcW w:w="1957" w:type="dxa"/>
            <w:tcBorders>
              <w:top w:val="single" w:sz="4" w:space="0" w:color="auto"/>
              <w:left w:val="single" w:sz="8" w:space="0" w:color="auto"/>
              <w:bottom w:val="single" w:sz="4" w:space="0" w:color="auto"/>
              <w:right w:val="nil"/>
            </w:tcBorders>
            <w:shd w:val="clear" w:color="auto" w:fill="auto"/>
          </w:tcPr>
          <w:p w14:paraId="7C989C0E" w14:textId="77777777" w:rsidR="00BD7819" w:rsidRPr="003A064A" w:rsidRDefault="00BD7819" w:rsidP="003A064A">
            <w:pPr>
              <w:spacing w:before="120"/>
              <w:rPr>
                <w:rFonts w:ascii="Arial" w:hAnsi="Arial" w:cs="Arial"/>
                <w:sz w:val="22"/>
                <w:szCs w:val="22"/>
              </w:rPr>
            </w:pPr>
            <w:r w:rsidRPr="003A064A">
              <w:rPr>
                <w:rFonts w:ascii="Arial" w:hAnsi="Arial" w:cs="Arial"/>
                <w:bCs/>
                <w:sz w:val="22"/>
                <w:szCs w:val="22"/>
              </w:rPr>
              <w:lastRenderedPageBreak/>
              <w:t>Radiotherapy volume</w:t>
            </w:r>
          </w:p>
        </w:tc>
        <w:tc>
          <w:tcPr>
            <w:tcW w:w="7683" w:type="dxa"/>
            <w:tcBorders>
              <w:top w:val="single" w:sz="4" w:space="0" w:color="auto"/>
              <w:left w:val="single" w:sz="4" w:space="0" w:color="auto"/>
              <w:bottom w:val="single" w:sz="4" w:space="0" w:color="auto"/>
              <w:right w:val="single" w:sz="8" w:space="0" w:color="auto"/>
            </w:tcBorders>
            <w:shd w:val="clear" w:color="auto" w:fill="auto"/>
          </w:tcPr>
          <w:p w14:paraId="05A7AD9D" w14:textId="77777777" w:rsidR="00BD7819" w:rsidRPr="003A064A" w:rsidRDefault="00BD7819" w:rsidP="003A064A">
            <w:pPr>
              <w:spacing w:before="120"/>
              <w:rPr>
                <w:rFonts w:ascii="Arial" w:hAnsi="Arial" w:cs="Arial"/>
                <w:sz w:val="22"/>
                <w:szCs w:val="22"/>
              </w:rPr>
            </w:pPr>
            <w:r w:rsidRPr="003A064A">
              <w:rPr>
                <w:rFonts w:ascii="Arial" w:hAnsi="Arial" w:cs="Arial"/>
                <w:sz w:val="22"/>
                <w:szCs w:val="22"/>
              </w:rPr>
              <w:t>The volume count of radiotherapy events in one day is up to a maximum of 10 if there are multiple cancer sites to be treated. The specialist may or may not be in attendance. Includes all planning and simulation, and radiation treatment</w:t>
            </w:r>
          </w:p>
        </w:tc>
      </w:tr>
      <w:tr w:rsidR="00BD7819" w:rsidRPr="0006483F" w14:paraId="69507EEE" w14:textId="77777777" w:rsidTr="003A064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59423372" w14:textId="77777777" w:rsidR="00BD7819" w:rsidRPr="003A064A" w:rsidRDefault="00BD7819" w:rsidP="003A064A">
            <w:pPr>
              <w:spacing w:before="120"/>
              <w:rPr>
                <w:rFonts w:ascii="Arial" w:hAnsi="Arial" w:cs="Arial"/>
                <w:sz w:val="22"/>
                <w:szCs w:val="22"/>
              </w:rPr>
            </w:pPr>
            <w:r w:rsidRPr="003A064A">
              <w:rPr>
                <w:rFonts w:ascii="Arial" w:hAnsi="Arial" w:cs="Arial"/>
                <w:sz w:val="22"/>
                <w:szCs w:val="22"/>
              </w:rPr>
              <w:t>Written plan of care</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BBC7E92" w14:textId="77777777" w:rsidR="00BD7819" w:rsidRPr="003A064A" w:rsidRDefault="00BD7819" w:rsidP="003A064A">
            <w:pPr>
              <w:spacing w:before="120"/>
              <w:rPr>
                <w:rFonts w:ascii="Arial" w:hAnsi="Arial" w:cs="Arial"/>
                <w:bCs/>
                <w:iCs/>
                <w:sz w:val="22"/>
                <w:szCs w:val="22"/>
              </w:rPr>
            </w:pPr>
            <w:r w:rsidRPr="003A064A">
              <w:rPr>
                <w:rFonts w:ascii="Arial" w:hAnsi="Arial" w:cs="Arial"/>
                <w:sz w:val="22"/>
                <w:szCs w:val="22"/>
              </w:rPr>
              <w:t>Written plan of care provided by the specialist to the referring GP</w:t>
            </w:r>
          </w:p>
        </w:tc>
      </w:tr>
      <w:tr w:rsidR="00B5335B" w:rsidRPr="0006483F" w14:paraId="0AC90FBC" w14:textId="77777777" w:rsidTr="003A064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3DB7A47D" w14:textId="19A0BF6B" w:rsidR="00B5335B" w:rsidRPr="003A064A" w:rsidRDefault="00B17005" w:rsidP="003A064A">
            <w:pPr>
              <w:spacing w:before="120"/>
              <w:rPr>
                <w:rFonts w:ascii="Arial" w:hAnsi="Arial" w:cs="Arial"/>
                <w:sz w:val="22"/>
                <w:szCs w:val="22"/>
              </w:rPr>
            </w:pPr>
            <w:r>
              <w:rPr>
                <w:rFonts w:ascii="Arial" w:hAnsi="Arial" w:cs="Arial"/>
                <w:sz w:val="22"/>
                <w:szCs w:val="22"/>
              </w:rPr>
              <w:t>Radia</w:t>
            </w:r>
            <w:r w:rsidR="00441920">
              <w:rPr>
                <w:rFonts w:ascii="Arial" w:hAnsi="Arial" w:cs="Arial"/>
                <w:sz w:val="22"/>
                <w:szCs w:val="22"/>
              </w:rPr>
              <w:t>tion treatment volume</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492E2833" w14:textId="388F4CA0" w:rsidR="00B5335B" w:rsidRPr="003A064A" w:rsidRDefault="00C862BF" w:rsidP="003A064A">
            <w:pPr>
              <w:spacing w:before="120"/>
              <w:rPr>
                <w:rFonts w:ascii="Arial" w:hAnsi="Arial" w:cs="Arial"/>
                <w:sz w:val="22"/>
                <w:szCs w:val="22"/>
              </w:rPr>
            </w:pPr>
            <w:r w:rsidRPr="00C862BF">
              <w:rPr>
                <w:rFonts w:ascii="Arial" w:hAnsi="Arial" w:cs="Arial"/>
                <w:sz w:val="22"/>
                <w:szCs w:val="22"/>
                <w:lang w:val="en-US"/>
              </w:rPr>
              <w:t>Volume count of radiotherapy treatment sites, or fractions delivered in one day. If multiple cancer sites are treated in one day, treatment to each site/fraction is counted. Maximum volume of 10 per day. Excludes all planning and associated imaging.</w:t>
            </w:r>
          </w:p>
        </w:tc>
      </w:tr>
      <w:tr w:rsidR="00B5335B" w:rsidRPr="0006483F" w14:paraId="05F68D56" w14:textId="77777777" w:rsidTr="003A064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5CD0F4C8" w14:textId="6E94BB26" w:rsidR="00B5335B" w:rsidRPr="003A064A" w:rsidRDefault="00C862BF" w:rsidP="003A064A">
            <w:pPr>
              <w:spacing w:before="120"/>
              <w:rPr>
                <w:rFonts w:ascii="Arial" w:hAnsi="Arial" w:cs="Arial"/>
                <w:sz w:val="22"/>
                <w:szCs w:val="22"/>
              </w:rPr>
            </w:pPr>
            <w:r>
              <w:rPr>
                <w:rFonts w:ascii="Arial" w:hAnsi="Arial" w:cs="Arial"/>
                <w:sz w:val="22"/>
                <w:szCs w:val="22"/>
              </w:rPr>
              <w:t xml:space="preserve">Radiotherapy </w:t>
            </w:r>
            <w:r w:rsidR="00926D56">
              <w:rPr>
                <w:rFonts w:ascii="Arial" w:hAnsi="Arial" w:cs="Arial"/>
                <w:sz w:val="22"/>
                <w:szCs w:val="22"/>
              </w:rPr>
              <w:t>planning</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74B7C90" w14:textId="5BE0CAB4" w:rsidR="00B5335B" w:rsidRPr="003A064A" w:rsidRDefault="0098441B" w:rsidP="003A064A">
            <w:pPr>
              <w:spacing w:before="120"/>
              <w:rPr>
                <w:rFonts w:ascii="Arial" w:hAnsi="Arial" w:cs="Arial"/>
                <w:sz w:val="22"/>
                <w:szCs w:val="22"/>
              </w:rPr>
            </w:pPr>
            <w:r w:rsidRPr="0098441B">
              <w:rPr>
                <w:rFonts w:ascii="Arial" w:hAnsi="Arial" w:cs="Arial"/>
                <w:sz w:val="22"/>
                <w:szCs w:val="22"/>
                <w:lang w:val="en-US"/>
              </w:rPr>
              <w:t>Volume count of completed radiotherapy planning for treatment for each cancer site undertaken. The set of planning for each cancer site is identified by the Course ID. Includes all clinical and technical input, including imaging and the patient’s attendances for a set of planning events for treatment of a cancer site. Maximum volume of 10 per patient if there are multiple cancer site plans generated for treatment at the same visit.</w:t>
            </w:r>
          </w:p>
        </w:tc>
      </w:tr>
    </w:tbl>
    <w:p w14:paraId="38BE88C6" w14:textId="1C5B4CC8" w:rsidR="005B0FC2" w:rsidRPr="004D29DD" w:rsidRDefault="005B0FC2" w:rsidP="005B0FC2">
      <w:pPr>
        <w:pStyle w:val="Heading1"/>
        <w:spacing w:before="240" w:after="120"/>
        <w:rPr>
          <w:sz w:val="22"/>
          <w:szCs w:val="22"/>
        </w:rPr>
      </w:pPr>
      <w:r w:rsidRPr="0089485D">
        <w:rPr>
          <w:sz w:val="22"/>
          <w:szCs w:val="22"/>
        </w:rPr>
        <w:t>8</w:t>
      </w:r>
      <w:r w:rsidR="003A064A">
        <w:rPr>
          <w:sz w:val="22"/>
          <w:szCs w:val="22"/>
        </w:rPr>
        <w:t>.2</w:t>
      </w:r>
      <w:r>
        <w:rPr>
          <w:sz w:val="22"/>
          <w:szCs w:val="22"/>
        </w:rPr>
        <w:tab/>
      </w:r>
      <w:r w:rsidRPr="0089485D">
        <w:rPr>
          <w:sz w:val="22"/>
          <w:szCs w:val="22"/>
        </w:rPr>
        <w:t>Reporting Requirements</w:t>
      </w:r>
      <w:r w:rsidRPr="004D29DD">
        <w:rPr>
          <w:sz w:val="22"/>
          <w:szCs w:val="22"/>
        </w:rPr>
        <w:t xml:space="preserve"> </w:t>
      </w:r>
    </w:p>
    <w:p w14:paraId="1074FB36" w14:textId="4DD8B17A" w:rsidR="00481764" w:rsidRDefault="00A41A28" w:rsidP="005B0FC2">
      <w:pPr>
        <w:spacing w:after="120"/>
        <w:rPr>
          <w:rFonts w:ascii="Arial" w:hAnsi="Arial" w:cs="Arial"/>
          <w:sz w:val="22"/>
          <w:szCs w:val="22"/>
          <w:lang w:val="en-US"/>
        </w:rPr>
      </w:pPr>
      <w:r w:rsidRPr="00A41A28">
        <w:rPr>
          <w:rFonts w:ascii="Arial" w:hAnsi="Arial" w:cs="Arial"/>
          <w:color w:val="000000"/>
          <w:sz w:val="22"/>
          <w:szCs w:val="22"/>
          <w:lang w:val="en-NZ" w:eastAsia="en-NZ"/>
        </w:rPr>
        <w:t xml:space="preserve">The Service Providers </w:t>
      </w:r>
      <w:r w:rsidR="00481764" w:rsidRPr="00A41A28">
        <w:rPr>
          <w:rFonts w:ascii="Arial" w:hAnsi="Arial" w:cs="Arial"/>
          <w:sz w:val="22"/>
          <w:szCs w:val="22"/>
          <w:lang w:val="en-US"/>
        </w:rPr>
        <w:t xml:space="preserve">will submit quarterly data returns to the Ministry of Health in line with the Radiation Oncology collection technical requirements </w:t>
      </w:r>
      <w:r w:rsidR="000E1C03">
        <w:rPr>
          <w:rFonts w:ascii="Arial" w:hAnsi="Arial" w:cs="Arial"/>
          <w:sz w:val="22"/>
          <w:szCs w:val="22"/>
          <w:lang w:val="en-US"/>
        </w:rPr>
        <w:t xml:space="preserve">as agreed with the Radiation Oncology Work Group. </w:t>
      </w:r>
    </w:p>
    <w:p w14:paraId="50224CC6" w14:textId="65CB7E85" w:rsidR="00626F73" w:rsidRPr="00B54259" w:rsidRDefault="005B0FC2" w:rsidP="00B54259">
      <w:pPr>
        <w:spacing w:before="120" w:after="120"/>
        <w:rPr>
          <w:rFonts w:ascii="Arial" w:hAnsi="Arial" w:cs="Arial"/>
          <w:sz w:val="22"/>
          <w:szCs w:val="22"/>
          <w:lang w:val="en-US"/>
        </w:rPr>
      </w:pPr>
      <w:r>
        <w:rPr>
          <w:rFonts w:ascii="Arial" w:hAnsi="Arial" w:cs="Arial"/>
          <w:sz w:val="22"/>
          <w:szCs w:val="22"/>
          <w:lang w:val="en-US"/>
        </w:rPr>
        <w:t xml:space="preserve">The Service Providers must contribute data </w:t>
      </w:r>
      <w:r w:rsidR="001253E7">
        <w:rPr>
          <w:rFonts w:ascii="Arial" w:hAnsi="Arial" w:cs="Arial"/>
          <w:sz w:val="22"/>
          <w:szCs w:val="22"/>
          <w:lang w:val="en-US"/>
        </w:rPr>
        <w:t xml:space="preserve">to the </w:t>
      </w:r>
      <w:r w:rsidR="00A41A28">
        <w:rPr>
          <w:rFonts w:ascii="Arial" w:hAnsi="Arial" w:cs="Arial"/>
          <w:sz w:val="22"/>
          <w:szCs w:val="22"/>
          <w:lang w:val="en-US"/>
        </w:rPr>
        <w:t xml:space="preserve">Ministry’s </w:t>
      </w:r>
      <w:r w:rsidR="001253E7">
        <w:rPr>
          <w:rFonts w:ascii="Arial" w:hAnsi="Arial" w:cs="Arial"/>
          <w:sz w:val="22"/>
          <w:szCs w:val="22"/>
          <w:lang w:val="en-US"/>
        </w:rPr>
        <w:t xml:space="preserve">radiation oncology collection. </w:t>
      </w:r>
      <w:r w:rsidR="00A41A28">
        <w:rPr>
          <w:rFonts w:ascii="Arial" w:hAnsi="Arial" w:cs="Arial"/>
          <w:sz w:val="22"/>
          <w:szCs w:val="22"/>
          <w:lang w:val="en-US"/>
        </w:rPr>
        <w:t xml:space="preserve">Using </w:t>
      </w:r>
      <w:r>
        <w:rPr>
          <w:rFonts w:ascii="Arial" w:hAnsi="Arial" w:cs="Arial"/>
          <w:sz w:val="22"/>
          <w:szCs w:val="22"/>
          <w:lang w:val="en-US"/>
        </w:rPr>
        <w:t xml:space="preserve">the </w:t>
      </w:r>
      <w:r w:rsidR="00481764">
        <w:rPr>
          <w:rFonts w:ascii="Arial" w:hAnsi="Arial" w:cs="Arial"/>
          <w:sz w:val="22"/>
          <w:szCs w:val="22"/>
          <w:lang w:val="en-US"/>
        </w:rPr>
        <w:t>online radiation Oncology data application is</w:t>
      </w:r>
      <w:r>
        <w:rPr>
          <w:rFonts w:ascii="Arial" w:hAnsi="Arial" w:cs="Arial"/>
          <w:sz w:val="22"/>
          <w:szCs w:val="22"/>
          <w:lang w:val="en-US"/>
        </w:rPr>
        <w:t xml:space="preserve"> designed to use</w:t>
      </w:r>
      <w:r w:rsidR="00BB3EBB">
        <w:rPr>
          <w:rFonts w:ascii="Arial" w:hAnsi="Arial" w:cs="Arial"/>
          <w:sz w:val="22"/>
          <w:szCs w:val="22"/>
          <w:lang w:val="en-US"/>
        </w:rPr>
        <w:t xml:space="preserve"> the</w:t>
      </w:r>
      <w:r>
        <w:rPr>
          <w:rFonts w:ascii="Arial" w:hAnsi="Arial" w:cs="Arial"/>
          <w:sz w:val="22"/>
          <w:szCs w:val="22"/>
          <w:lang w:val="en-US"/>
        </w:rPr>
        <w:t xml:space="preserve"> information to </w:t>
      </w:r>
      <w:r w:rsidR="00A41A28">
        <w:rPr>
          <w:rFonts w:ascii="Arial" w:hAnsi="Arial" w:cs="Arial"/>
          <w:sz w:val="22"/>
          <w:szCs w:val="22"/>
          <w:lang w:val="en-US"/>
        </w:rPr>
        <w:t xml:space="preserve">inform planning and </w:t>
      </w:r>
      <w:r>
        <w:rPr>
          <w:rFonts w:ascii="Arial" w:hAnsi="Arial" w:cs="Arial"/>
          <w:sz w:val="22"/>
          <w:szCs w:val="22"/>
          <w:lang w:val="en-US"/>
        </w:rPr>
        <w:t>guide the delivery of high quality car</w:t>
      </w:r>
      <w:r w:rsidR="001A100B">
        <w:rPr>
          <w:rFonts w:ascii="Arial" w:hAnsi="Arial" w:cs="Arial"/>
          <w:sz w:val="22"/>
          <w:szCs w:val="22"/>
          <w:lang w:val="en-US"/>
        </w:rPr>
        <w:t>e.</w:t>
      </w:r>
      <w:r>
        <w:rPr>
          <w:rFonts w:ascii="Arial" w:hAnsi="Arial" w:cs="Arial"/>
          <w:sz w:val="22"/>
          <w:szCs w:val="22"/>
          <w:lang w:val="en-US"/>
        </w:rPr>
        <w:t xml:space="preserve"> </w:t>
      </w:r>
    </w:p>
    <w:sectPr w:rsidR="00626F73" w:rsidRPr="00B54259" w:rsidSect="00F37DFA">
      <w:footerReference w:type="even" r:id="rId17"/>
      <w:footerReference w:type="default" r:id="rId18"/>
      <w:pgSz w:w="11906" w:h="16838" w:code="9"/>
      <w:pgMar w:top="1134" w:right="1134" w:bottom="1134" w:left="1134"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5BDD" w14:textId="77777777" w:rsidR="00805641" w:rsidRDefault="00805641">
      <w:r>
        <w:separator/>
      </w:r>
    </w:p>
  </w:endnote>
  <w:endnote w:type="continuationSeparator" w:id="0">
    <w:p w14:paraId="5112B855" w14:textId="77777777" w:rsidR="00805641" w:rsidRDefault="008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B0B7" w14:textId="77777777" w:rsidR="0010720E" w:rsidRDefault="0010720E" w:rsidP="00365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39EA" w14:textId="77777777" w:rsidR="0010720E" w:rsidRDefault="0010720E" w:rsidP="00365A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9801" w14:textId="77777777" w:rsidR="0010720E" w:rsidRDefault="0010720E" w:rsidP="00365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3DC">
      <w:rPr>
        <w:rStyle w:val="PageNumber"/>
        <w:noProof/>
      </w:rPr>
      <w:t>3</w:t>
    </w:r>
    <w:r>
      <w:rPr>
        <w:rStyle w:val="PageNumber"/>
      </w:rPr>
      <w:fldChar w:fldCharType="end"/>
    </w:r>
  </w:p>
  <w:p w14:paraId="08FC64F0" w14:textId="7C82267F" w:rsidR="0010720E" w:rsidRPr="009A35CC" w:rsidRDefault="0010720E" w:rsidP="000721D5">
    <w:pPr>
      <w:pStyle w:val="Footer"/>
      <w:pBdr>
        <w:top w:val="single" w:sz="4" w:space="1" w:color="auto"/>
      </w:pBdr>
      <w:tabs>
        <w:tab w:val="right" w:pos="8222"/>
      </w:tabs>
      <w:ind w:right="360"/>
      <w:rPr>
        <w:rFonts w:ascii="Arial" w:hAnsi="Arial" w:cs="Arial"/>
      </w:rPr>
    </w:pPr>
    <w:r>
      <w:rPr>
        <w:rFonts w:ascii="Arial" w:hAnsi="Arial" w:cs="Arial"/>
      </w:rPr>
      <w:t xml:space="preserve">Specialist Medical and Surgical Services - </w:t>
    </w:r>
    <w:r w:rsidRPr="009A35CC">
      <w:rPr>
        <w:rFonts w:ascii="Arial" w:hAnsi="Arial" w:cs="Arial"/>
      </w:rPr>
      <w:t xml:space="preserve">Radiation Oncology Service tier two service specification </w:t>
    </w:r>
    <w:r w:rsidR="00F326DD">
      <w:rPr>
        <w:rFonts w:ascii="Arial" w:hAnsi="Arial" w:cs="Arial"/>
      </w:rPr>
      <w:t xml:space="preserve">February </w:t>
    </w:r>
    <w:r>
      <w:rPr>
        <w:rFonts w:ascii="Arial" w:hAnsi="Arial" w:cs="Arial"/>
      </w:rPr>
      <w:t xml:space="preserve">2018 </w:t>
    </w:r>
  </w:p>
  <w:p w14:paraId="55B9075B" w14:textId="77777777" w:rsidR="0010720E" w:rsidRPr="009A35CC" w:rsidRDefault="0010720E" w:rsidP="00932C40">
    <w:pPr>
      <w:pStyle w:val="Footer"/>
      <w:tabs>
        <w:tab w:val="right" w:pos="8222"/>
      </w:tabs>
      <w:rPr>
        <w:rFonts w:ascii="Arial" w:hAnsi="Arial" w:cs="Arial"/>
      </w:rPr>
    </w:pPr>
    <w:r w:rsidRPr="009A35CC">
      <w:rPr>
        <w:rFonts w:ascii="Arial" w:hAnsi="Arial" w:cs="Arial"/>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26C0" w14:textId="77777777" w:rsidR="00805641" w:rsidRDefault="00805641">
      <w:r>
        <w:separator/>
      </w:r>
    </w:p>
  </w:footnote>
  <w:footnote w:type="continuationSeparator" w:id="0">
    <w:p w14:paraId="52F232E6" w14:textId="77777777" w:rsidR="00805641" w:rsidRDefault="00805641">
      <w:r>
        <w:continuationSeparator/>
      </w:r>
    </w:p>
  </w:footnote>
  <w:footnote w:id="1">
    <w:p w14:paraId="55F27708" w14:textId="77777777" w:rsidR="0010720E" w:rsidRPr="00C91496" w:rsidRDefault="0010720E" w:rsidP="00A36EEF">
      <w:pPr>
        <w:tabs>
          <w:tab w:val="left" w:pos="570"/>
        </w:tabs>
        <w:spacing w:before="120" w:after="60"/>
        <w:outlineLvl w:val="0"/>
        <w:rPr>
          <w:lang w:val="en-NZ"/>
        </w:rPr>
      </w:pPr>
      <w:r>
        <w:rPr>
          <w:rStyle w:val="FootnoteReference"/>
        </w:rPr>
        <w:footnoteRef/>
      </w:r>
      <w:r>
        <w:t xml:space="preserve"> </w:t>
      </w:r>
      <w:r w:rsidRPr="00FD168D">
        <w:rPr>
          <w:rFonts w:ascii="Arial" w:hAnsi="Arial" w:cs="Arial"/>
          <w:spacing w:val="-2"/>
        </w:rPr>
        <w:t>www.health.govt.nz/publication/radiation-oncology-national-linear-accelerator-and-workforce-plan</w:t>
      </w:r>
    </w:p>
  </w:footnote>
  <w:footnote w:id="2">
    <w:p w14:paraId="3C8D3DC9" w14:textId="3761A9F0" w:rsidR="0010720E" w:rsidRPr="0067086A" w:rsidRDefault="0010720E">
      <w:pPr>
        <w:pStyle w:val="FootnoteText"/>
        <w:rPr>
          <w:rFonts w:ascii="Arial" w:hAnsi="Arial" w:cs="Arial"/>
          <w:lang w:val="en-NZ"/>
        </w:rPr>
      </w:pPr>
      <w:r w:rsidRPr="0067086A">
        <w:rPr>
          <w:rStyle w:val="FootnoteReference"/>
          <w:rFonts w:ascii="Arial" w:hAnsi="Arial" w:cs="Arial"/>
        </w:rPr>
        <w:footnoteRef/>
      </w:r>
      <w:r w:rsidRPr="0067086A">
        <w:rPr>
          <w:rFonts w:ascii="Arial" w:hAnsi="Arial" w:cs="Arial"/>
        </w:rPr>
        <w:t xml:space="preserve"> www.health.govt.nz/publication/national-radiation-oncology-plan-2017-2021</w:t>
      </w:r>
    </w:p>
  </w:footnote>
  <w:footnote w:id="3">
    <w:p w14:paraId="25F4344B" w14:textId="77777777" w:rsidR="0010720E" w:rsidRPr="00CC679B" w:rsidRDefault="0010720E">
      <w:pPr>
        <w:pStyle w:val="FootnoteText"/>
        <w:rPr>
          <w:lang w:val="en-NZ"/>
        </w:rPr>
      </w:pPr>
      <w:r>
        <w:rPr>
          <w:rStyle w:val="FootnoteReference"/>
        </w:rPr>
        <w:footnoteRef/>
      </w:r>
      <w:r>
        <w:t xml:space="preserve"> </w:t>
      </w:r>
      <w:r w:rsidRPr="00C50043">
        <w:rPr>
          <w:rFonts w:ascii="Arial" w:hAnsi="Arial" w:cs="Arial"/>
          <w:szCs w:val="24"/>
        </w:rPr>
        <w:t>also called seed implantation</w:t>
      </w:r>
      <w:r>
        <w:rPr>
          <w:rFonts w:ascii="Arial" w:hAnsi="Arial" w:cs="Arial"/>
          <w:szCs w:val="24"/>
        </w:rPr>
        <w:t>.</w:t>
      </w:r>
    </w:p>
  </w:footnote>
  <w:footnote w:id="4">
    <w:p w14:paraId="68F9910F" w14:textId="3E0EC158" w:rsidR="0010720E" w:rsidRDefault="0010720E" w:rsidP="009F45F2">
      <w:pPr>
        <w:pStyle w:val="FootnoteText"/>
      </w:pPr>
      <w:r>
        <w:rPr>
          <w:rStyle w:val="FootnoteReference"/>
        </w:rPr>
        <w:footnoteRef/>
      </w:r>
      <w:r>
        <w:t xml:space="preserve"> </w:t>
      </w:r>
      <w:r w:rsidRPr="003E76DC">
        <w:rPr>
          <w:rFonts w:ascii="Arial" w:hAnsi="Arial" w:cs="Arial"/>
        </w:rPr>
        <w:t>Eligibility criteria:</w:t>
      </w:r>
      <w:r>
        <w:rPr>
          <w:rFonts w:ascii="Arial" w:hAnsi="Arial" w:cs="Arial"/>
        </w:rPr>
        <w:t xml:space="preserve"> </w:t>
      </w:r>
      <w:r w:rsidRPr="003E76DC">
        <w:rPr>
          <w:rFonts w:ascii="Arial" w:hAnsi="Arial" w:cs="Arial"/>
        </w:rPr>
        <w:t xml:space="preserve">- Not all people who are referred or present to the Service are eligible for publicly funded services.  Refer to website: </w:t>
      </w:r>
      <w:r w:rsidRPr="00F85D3D">
        <w:t xml:space="preserve"> </w:t>
      </w:r>
      <w:hyperlink r:id="rId1" w:history="1">
        <w:r w:rsidRPr="00F85D3D">
          <w:rPr>
            <w:rStyle w:val="Hyperlink"/>
            <w:rFonts w:ascii="Arial" w:hAnsi="Arial" w:cs="Arial"/>
          </w:rPr>
          <w:t>www.health.govt.nz/new-zealand-health-system/eligibility-publicly-funded-health-services</w:t>
        </w:r>
      </w:hyperlink>
      <w:r w:rsidRPr="00F85D3D" w:rsidDel="00F85D3D">
        <w:rPr>
          <w:rFonts w:ascii="Arial" w:hAnsi="Arial" w:cs="Arial"/>
        </w:rPr>
        <w:t xml:space="preserve"> </w:t>
      </w:r>
      <w:r w:rsidRPr="003E76DC">
        <w:rPr>
          <w:rFonts w:ascii="Arial" w:hAnsi="Arial" w:cs="Arial"/>
        </w:rPr>
        <w:t>for more eligibility information</w:t>
      </w:r>
    </w:p>
  </w:footnote>
  <w:footnote w:id="5">
    <w:p w14:paraId="14F5D5AC" w14:textId="349F62BC" w:rsidR="0010720E" w:rsidRPr="00AD6884" w:rsidRDefault="0010720E">
      <w:pPr>
        <w:pStyle w:val="FootnoteText"/>
        <w:rPr>
          <w:rFonts w:ascii="Arial" w:hAnsi="Arial" w:cs="Arial"/>
          <w:lang w:val="en-NZ"/>
        </w:rPr>
      </w:pPr>
      <w:r w:rsidRPr="00AD6884">
        <w:rPr>
          <w:rStyle w:val="FootnoteReference"/>
          <w:rFonts w:ascii="Arial" w:hAnsi="Arial" w:cs="Arial"/>
        </w:rPr>
        <w:footnoteRef/>
      </w:r>
      <w:r w:rsidRPr="00AD6884">
        <w:rPr>
          <w:rFonts w:ascii="Arial" w:hAnsi="Arial" w:cs="Arial"/>
        </w:rPr>
        <w:t xml:space="preserve"> www.nsfl.health.govt.nz/accountability/operational-policy-framework-0</w:t>
      </w:r>
    </w:p>
  </w:footnote>
  <w:footnote w:id="6">
    <w:p w14:paraId="5F16DB45" w14:textId="77777777" w:rsidR="000159E3" w:rsidRPr="00BD64AC" w:rsidRDefault="000159E3" w:rsidP="000159E3">
      <w:pPr>
        <w:pStyle w:val="FootnoteText"/>
        <w:rPr>
          <w:rFonts w:ascii="Arial" w:hAnsi="Arial" w:cs="Arial"/>
        </w:rPr>
      </w:pPr>
      <w:r w:rsidRPr="00BD64AC">
        <w:rPr>
          <w:rStyle w:val="FootnoteReference"/>
          <w:rFonts w:ascii="Arial" w:hAnsi="Arial" w:cs="Arial"/>
        </w:rPr>
        <w:footnoteRef/>
      </w:r>
      <w:r w:rsidRPr="00BD64AC">
        <w:rPr>
          <w:rFonts w:ascii="Arial" w:hAnsi="Arial" w:cs="Arial"/>
        </w:rPr>
        <w:t xml:space="preserve"> www.health.govt.nz/our-work/diseases-and-conditions/cancer-programme/faster-cancer-treatment-programme/national-tumour-standards</w:t>
      </w:r>
    </w:p>
  </w:footnote>
  <w:footnote w:id="7">
    <w:p w14:paraId="0AE6BC9D" w14:textId="77777777" w:rsidR="000159E3" w:rsidRDefault="000159E3" w:rsidP="000159E3">
      <w:pPr>
        <w:pStyle w:val="FootnoteText"/>
      </w:pPr>
      <w:r w:rsidRPr="00BD64AC">
        <w:rPr>
          <w:rStyle w:val="FootnoteReference"/>
          <w:rFonts w:ascii="Arial" w:hAnsi="Arial" w:cs="Arial"/>
        </w:rPr>
        <w:footnoteRef/>
      </w:r>
      <w:r w:rsidRPr="00BD64AC">
        <w:rPr>
          <w:rFonts w:ascii="Arial" w:hAnsi="Arial" w:cs="Arial"/>
        </w:rPr>
        <w:t xml:space="preserve"> www.health.govt.nz/publication/guidance-improving-supportive-care-adults-cancer-new-zealand</w:t>
      </w:r>
    </w:p>
  </w:footnote>
  <w:footnote w:id="8">
    <w:p w14:paraId="2EFBEEFD" w14:textId="42C1CE98" w:rsidR="0010720E" w:rsidRPr="000E1C03" w:rsidRDefault="0010720E">
      <w:pPr>
        <w:pStyle w:val="FootnoteText"/>
        <w:rPr>
          <w:rFonts w:ascii="Arial" w:hAnsi="Arial" w:cs="Arial"/>
          <w:lang w:val="en-NZ"/>
        </w:rPr>
      </w:pPr>
      <w:r w:rsidRPr="000E1C03">
        <w:rPr>
          <w:rStyle w:val="FootnoteReference"/>
          <w:rFonts w:ascii="Arial" w:hAnsi="Arial" w:cs="Arial"/>
        </w:rPr>
        <w:footnoteRef/>
      </w:r>
      <w:r w:rsidRPr="000E1C03">
        <w:rPr>
          <w:rFonts w:ascii="Arial" w:hAnsi="Arial" w:cs="Arial"/>
        </w:rPr>
        <w:t xml:space="preserve"> www.ranzcr.com/college/document-library/nz-radiation-oncology-practice-standards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844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0046214"/>
    <w:lvl w:ilvl="0">
      <w:numFmt w:val="bullet"/>
      <w:lvlText w:val="*"/>
      <w:lvlJc w:val="left"/>
    </w:lvl>
  </w:abstractNum>
  <w:abstractNum w:abstractNumId="2" w15:restartNumberingAfterBreak="0">
    <w:nsid w:val="00A86E81"/>
    <w:multiLevelType w:val="hybridMultilevel"/>
    <w:tmpl w:val="8A069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86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C0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D4D1C"/>
    <w:multiLevelType w:val="hybridMultilevel"/>
    <w:tmpl w:val="D0F4C550"/>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62096"/>
    <w:multiLevelType w:val="multilevel"/>
    <w:tmpl w:val="AEE881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725B3"/>
    <w:multiLevelType w:val="hybridMultilevel"/>
    <w:tmpl w:val="F61C29C6"/>
    <w:lvl w:ilvl="0" w:tplc="FFFFFFFF">
      <w:start w:val="1"/>
      <w:numFmt w:val="bullet"/>
      <w:lvlText w:val=""/>
      <w:lvlJc w:val="left"/>
      <w:pPr>
        <w:tabs>
          <w:tab w:val="num" w:pos="1320"/>
        </w:tabs>
        <w:ind w:left="1320" w:hanging="360"/>
      </w:pPr>
      <w:rPr>
        <w:rFonts w:ascii="Symbol" w:hAnsi="Symbol" w:hint="default"/>
      </w:rPr>
    </w:lvl>
    <w:lvl w:ilvl="1" w:tplc="77044902">
      <w:start w:val="1"/>
      <w:numFmt w:val="bullet"/>
      <w:lvlText w:val="-"/>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1E654115"/>
    <w:multiLevelType w:val="hybridMultilevel"/>
    <w:tmpl w:val="E56CF39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B52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848DF"/>
    <w:multiLevelType w:val="hybridMultilevel"/>
    <w:tmpl w:val="99782756"/>
    <w:lvl w:ilvl="0" w:tplc="77044902">
      <w:start w:val="1"/>
      <w:numFmt w:val="bullet"/>
      <w:lvlText w:val="-"/>
      <w:lvlJc w:val="left"/>
      <w:pPr>
        <w:tabs>
          <w:tab w:val="num" w:pos="1290"/>
        </w:tabs>
        <w:ind w:left="1290" w:hanging="360"/>
      </w:pPr>
      <w:rPr>
        <w:rFonts w:ascii="Courier New" w:hAnsi="Courier New"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27257A97"/>
    <w:multiLevelType w:val="hybridMultilevel"/>
    <w:tmpl w:val="4F70EBB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714FE"/>
    <w:multiLevelType w:val="hybridMultilevel"/>
    <w:tmpl w:val="375A0432"/>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4" w15:restartNumberingAfterBreak="0">
    <w:nsid w:val="285A320E"/>
    <w:multiLevelType w:val="hybridMultilevel"/>
    <w:tmpl w:val="AEE88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9531E"/>
    <w:multiLevelType w:val="hybridMultilevel"/>
    <w:tmpl w:val="D49E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3077D"/>
    <w:multiLevelType w:val="multilevel"/>
    <w:tmpl w:val="323ED4B2"/>
    <w:lvl w:ilvl="0">
      <w:start w:val="5"/>
      <w:numFmt w:val="decimal"/>
      <w:lvlText w:val="%1."/>
      <w:lvlJc w:val="left"/>
      <w:pPr>
        <w:tabs>
          <w:tab w:val="num" w:pos="930"/>
        </w:tabs>
        <w:ind w:left="930" w:hanging="57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362D0D65"/>
    <w:multiLevelType w:val="hybridMultilevel"/>
    <w:tmpl w:val="2E560E9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51803"/>
    <w:multiLevelType w:val="hybridMultilevel"/>
    <w:tmpl w:val="DBCE0E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89697E"/>
    <w:multiLevelType w:val="multilevel"/>
    <w:tmpl w:val="C70EEE1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256"/>
        </w:tabs>
        <w:ind w:left="2256" w:hanging="1800"/>
      </w:pPr>
      <w:rPr>
        <w:rFonts w:hint="default"/>
      </w:rPr>
    </w:lvl>
  </w:abstractNum>
  <w:abstractNum w:abstractNumId="20" w15:restartNumberingAfterBreak="0">
    <w:nsid w:val="373E11BD"/>
    <w:multiLevelType w:val="hybridMultilevel"/>
    <w:tmpl w:val="62BC51C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D9825AA"/>
    <w:multiLevelType w:val="multilevel"/>
    <w:tmpl w:val="53B854DC"/>
    <w:lvl w:ilvl="0">
      <w:start w:val="1"/>
      <w:numFmt w:val="bullet"/>
      <w:lvlText w:val=""/>
      <w:lvlJc w:val="left"/>
      <w:pPr>
        <w:tabs>
          <w:tab w:val="num" w:pos="120"/>
        </w:tabs>
        <w:ind w:left="120" w:hanging="360"/>
      </w:pPr>
      <w:rPr>
        <w:rFonts w:ascii="Symbol" w:hAnsi="Symbol" w:hint="default"/>
        <w:sz w:val="20"/>
      </w:rPr>
    </w:lvl>
    <w:lvl w:ilvl="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22" w15:restartNumberingAfterBreak="0">
    <w:nsid w:val="416760BC"/>
    <w:multiLevelType w:val="hybridMultilevel"/>
    <w:tmpl w:val="B9D80B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4972367"/>
    <w:multiLevelType w:val="hybridMultilevel"/>
    <w:tmpl w:val="B4189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B2A35"/>
    <w:multiLevelType w:val="hybridMultilevel"/>
    <w:tmpl w:val="FAE26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AE747B2"/>
    <w:multiLevelType w:val="singleLevel"/>
    <w:tmpl w:val="08090015"/>
    <w:lvl w:ilvl="0">
      <w:start w:val="1"/>
      <w:numFmt w:val="upperLetter"/>
      <w:lvlText w:val="%1."/>
      <w:lvlJc w:val="left"/>
      <w:pPr>
        <w:tabs>
          <w:tab w:val="num" w:pos="360"/>
        </w:tabs>
        <w:ind w:left="360" w:hanging="360"/>
      </w:pPr>
      <w:rPr>
        <w:rFonts w:hint="default"/>
      </w:rPr>
    </w:lvl>
  </w:abstractNum>
  <w:abstractNum w:abstractNumId="26" w15:restartNumberingAfterBreak="0">
    <w:nsid w:val="4FE83996"/>
    <w:multiLevelType w:val="hybridMultilevel"/>
    <w:tmpl w:val="BC768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3D64C8"/>
    <w:multiLevelType w:val="hybridMultilevel"/>
    <w:tmpl w:val="1AA0E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22489"/>
    <w:multiLevelType w:val="multilevel"/>
    <w:tmpl w:val="C2060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256"/>
        </w:tabs>
        <w:ind w:left="2256" w:hanging="1800"/>
      </w:pPr>
      <w:rPr>
        <w:rFonts w:hint="default"/>
      </w:rPr>
    </w:lvl>
  </w:abstractNum>
  <w:abstractNum w:abstractNumId="29" w15:restartNumberingAfterBreak="0">
    <w:nsid w:val="525378BD"/>
    <w:multiLevelType w:val="hybridMultilevel"/>
    <w:tmpl w:val="88825648"/>
    <w:lvl w:ilvl="0" w:tplc="04090001">
      <w:start w:val="1"/>
      <w:numFmt w:val="bullet"/>
      <w:lvlText w:val=""/>
      <w:lvlJc w:val="left"/>
      <w:pPr>
        <w:tabs>
          <w:tab w:val="num" w:pos="1080"/>
        </w:tabs>
        <w:ind w:left="1080" w:hanging="360"/>
      </w:pPr>
      <w:rPr>
        <w:rFonts w:ascii="Symbol" w:hAnsi="Symbol" w:hint="default"/>
      </w:rPr>
    </w:lvl>
    <w:lvl w:ilvl="1" w:tplc="77044902">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9B7A9F"/>
    <w:multiLevelType w:val="hybridMultilevel"/>
    <w:tmpl w:val="E58A930C"/>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C3BE5"/>
    <w:multiLevelType w:val="hybridMultilevel"/>
    <w:tmpl w:val="B0A66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92523"/>
    <w:multiLevelType w:val="hybridMultilevel"/>
    <w:tmpl w:val="AEFEB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C7609E"/>
    <w:multiLevelType w:val="hybridMultilevel"/>
    <w:tmpl w:val="3462DFCE"/>
    <w:lvl w:ilvl="0" w:tplc="8BBC55B4">
      <w:numFmt w:val="bullet"/>
      <w:lvlText w:val="–"/>
      <w:lvlJc w:val="left"/>
      <w:pPr>
        <w:tabs>
          <w:tab w:val="num" w:pos="1140"/>
        </w:tabs>
        <w:ind w:left="1140" w:hanging="570"/>
      </w:pPr>
      <w:rPr>
        <w:rFonts w:ascii="Arial" w:eastAsia="Times New Roman" w:hAnsi="Arial" w:cs="Aria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6C990B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445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A10DA2"/>
    <w:multiLevelType w:val="hybridMultilevel"/>
    <w:tmpl w:val="3F2E138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553C2"/>
    <w:multiLevelType w:val="hybridMultilevel"/>
    <w:tmpl w:val="0ACCB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4B15DB"/>
    <w:multiLevelType w:val="hybridMultilevel"/>
    <w:tmpl w:val="8108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3"/>
  </w:num>
  <w:num w:numId="4">
    <w:abstractNumId w:val="10"/>
  </w:num>
  <w:num w:numId="5">
    <w:abstractNumId w:val="34"/>
  </w:num>
  <w:num w:numId="6">
    <w:abstractNumId w:val="4"/>
  </w:num>
  <w:num w:numId="7">
    <w:abstractNumId w:val="23"/>
  </w:num>
  <w:num w:numId="8">
    <w:abstractNumId w:val="27"/>
  </w:num>
  <w:num w:numId="9">
    <w:abstractNumId w:val="15"/>
  </w:num>
  <w:num w:numId="10">
    <w:abstractNumId w:val="20"/>
  </w:num>
  <w:num w:numId="11">
    <w:abstractNumId w:val="12"/>
  </w:num>
  <w:num w:numId="12">
    <w:abstractNumId w:val="31"/>
  </w:num>
  <w:num w:numId="13">
    <w:abstractNumId w:val="16"/>
  </w:num>
  <w:num w:numId="14">
    <w:abstractNumId w:val="14"/>
  </w:num>
  <w:num w:numId="15">
    <w:abstractNumId w:val="5"/>
  </w:num>
  <w:num w:numId="16">
    <w:abstractNumId w:val="2"/>
  </w:num>
  <w:num w:numId="17">
    <w:abstractNumId w:val="9"/>
  </w:num>
  <w:num w:numId="18">
    <w:abstractNumId w:val="19"/>
  </w:num>
  <w:num w:numId="19">
    <w:abstractNumId w:val="7"/>
  </w:num>
  <w:num w:numId="20">
    <w:abstractNumId w:val="29"/>
  </w:num>
  <w:num w:numId="21">
    <w:abstractNumId w:val="11"/>
  </w:num>
  <w:num w:numId="22">
    <w:abstractNumId w:val="38"/>
  </w:num>
  <w:num w:numId="23">
    <w:abstractNumId w:val="28"/>
  </w:num>
  <w:num w:numId="24">
    <w:abstractNumId w:val="30"/>
  </w:num>
  <w:num w:numId="25">
    <w:abstractNumId w:val="33"/>
  </w:num>
  <w:num w:numId="26">
    <w:abstractNumId w:val="22"/>
  </w:num>
  <w:num w:numId="27">
    <w:abstractNumId w:val="0"/>
  </w:num>
  <w:num w:numId="28">
    <w:abstractNumId w:val="24"/>
  </w:num>
  <w:num w:numId="29">
    <w:abstractNumId w:val="21"/>
  </w:num>
  <w:num w:numId="30">
    <w:abstractNumId w:val="6"/>
  </w:num>
  <w:num w:numId="31">
    <w:abstractNumId w:val="1"/>
    <w:lvlOverride w:ilvl="0">
      <w:lvl w:ilvl="0">
        <w:numFmt w:val="bullet"/>
        <w:lvlText w:val=""/>
        <w:legacy w:legacy="1" w:legacySpace="0" w:legacyIndent="0"/>
        <w:lvlJc w:val="left"/>
        <w:rPr>
          <w:rFonts w:ascii="Symbol" w:hAnsi="Symbol" w:hint="default"/>
          <w:sz w:val="22"/>
        </w:rPr>
      </w:lvl>
    </w:lvlOverride>
  </w:num>
  <w:num w:numId="32">
    <w:abstractNumId w:val="8"/>
  </w:num>
  <w:num w:numId="33">
    <w:abstractNumId w:val="17"/>
  </w:num>
  <w:num w:numId="34">
    <w:abstractNumId w:val="26"/>
  </w:num>
  <w:num w:numId="35">
    <w:abstractNumId w:val="36"/>
  </w:num>
  <w:num w:numId="36">
    <w:abstractNumId w:val="18"/>
  </w:num>
  <w:num w:numId="37">
    <w:abstractNumId w:val="37"/>
  </w:num>
  <w:num w:numId="38">
    <w:abstractNumId w:val="3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77"/>
    <w:rsid w:val="00011864"/>
    <w:rsid w:val="000159E3"/>
    <w:rsid w:val="00064576"/>
    <w:rsid w:val="0006483F"/>
    <w:rsid w:val="000657F9"/>
    <w:rsid w:val="000721D5"/>
    <w:rsid w:val="000766AD"/>
    <w:rsid w:val="00093C9C"/>
    <w:rsid w:val="00093DE0"/>
    <w:rsid w:val="000B6715"/>
    <w:rsid w:val="000B6E52"/>
    <w:rsid w:val="000C0C49"/>
    <w:rsid w:val="000C60EA"/>
    <w:rsid w:val="000E1C03"/>
    <w:rsid w:val="000F1D34"/>
    <w:rsid w:val="000F218E"/>
    <w:rsid w:val="000F72C3"/>
    <w:rsid w:val="00100E28"/>
    <w:rsid w:val="00102526"/>
    <w:rsid w:val="0010720E"/>
    <w:rsid w:val="001109EA"/>
    <w:rsid w:val="00111078"/>
    <w:rsid w:val="0011546E"/>
    <w:rsid w:val="00124BD1"/>
    <w:rsid w:val="001253E7"/>
    <w:rsid w:val="00125E74"/>
    <w:rsid w:val="00133046"/>
    <w:rsid w:val="00141BBD"/>
    <w:rsid w:val="00154012"/>
    <w:rsid w:val="00156586"/>
    <w:rsid w:val="00174450"/>
    <w:rsid w:val="001804C8"/>
    <w:rsid w:val="00190420"/>
    <w:rsid w:val="00193D84"/>
    <w:rsid w:val="0019680F"/>
    <w:rsid w:val="001A100B"/>
    <w:rsid w:val="001A2425"/>
    <w:rsid w:val="001A4162"/>
    <w:rsid w:val="001B4CF0"/>
    <w:rsid w:val="001D3533"/>
    <w:rsid w:val="001D4F6A"/>
    <w:rsid w:val="00226CD0"/>
    <w:rsid w:val="0024312E"/>
    <w:rsid w:val="0024619E"/>
    <w:rsid w:val="00250C80"/>
    <w:rsid w:val="00277B0E"/>
    <w:rsid w:val="002824ED"/>
    <w:rsid w:val="00285E93"/>
    <w:rsid w:val="00294F56"/>
    <w:rsid w:val="0029578B"/>
    <w:rsid w:val="002A722B"/>
    <w:rsid w:val="002A7581"/>
    <w:rsid w:val="002B0584"/>
    <w:rsid w:val="002B7B1A"/>
    <w:rsid w:val="002D3E40"/>
    <w:rsid w:val="002D7271"/>
    <w:rsid w:val="002E372F"/>
    <w:rsid w:val="002F7B28"/>
    <w:rsid w:val="00303424"/>
    <w:rsid w:val="00311D9A"/>
    <w:rsid w:val="00326B8B"/>
    <w:rsid w:val="00334CF6"/>
    <w:rsid w:val="00336866"/>
    <w:rsid w:val="00365A6D"/>
    <w:rsid w:val="00391249"/>
    <w:rsid w:val="003A064A"/>
    <w:rsid w:val="003A185D"/>
    <w:rsid w:val="003B0525"/>
    <w:rsid w:val="003C2C85"/>
    <w:rsid w:val="003D0AE0"/>
    <w:rsid w:val="003D14B6"/>
    <w:rsid w:val="003D38B8"/>
    <w:rsid w:val="00437D1D"/>
    <w:rsid w:val="004405BB"/>
    <w:rsid w:val="00441920"/>
    <w:rsid w:val="00445E12"/>
    <w:rsid w:val="0045619E"/>
    <w:rsid w:val="00463FCD"/>
    <w:rsid w:val="004756C3"/>
    <w:rsid w:val="00481764"/>
    <w:rsid w:val="00482584"/>
    <w:rsid w:val="004D29DD"/>
    <w:rsid w:val="005225D5"/>
    <w:rsid w:val="0052757E"/>
    <w:rsid w:val="00527BAD"/>
    <w:rsid w:val="0055261C"/>
    <w:rsid w:val="0058469B"/>
    <w:rsid w:val="00587626"/>
    <w:rsid w:val="005943EA"/>
    <w:rsid w:val="005A2E8E"/>
    <w:rsid w:val="005B0FC2"/>
    <w:rsid w:val="005C0FF7"/>
    <w:rsid w:val="005C376E"/>
    <w:rsid w:val="005F1E77"/>
    <w:rsid w:val="005F3B84"/>
    <w:rsid w:val="00607407"/>
    <w:rsid w:val="0061267B"/>
    <w:rsid w:val="00612E64"/>
    <w:rsid w:val="00624E38"/>
    <w:rsid w:val="00626F73"/>
    <w:rsid w:val="006469C0"/>
    <w:rsid w:val="00650827"/>
    <w:rsid w:val="00661D87"/>
    <w:rsid w:val="0067086A"/>
    <w:rsid w:val="00672DE3"/>
    <w:rsid w:val="006747A9"/>
    <w:rsid w:val="00674BBD"/>
    <w:rsid w:val="00675115"/>
    <w:rsid w:val="0068297D"/>
    <w:rsid w:val="006861F5"/>
    <w:rsid w:val="006A44F9"/>
    <w:rsid w:val="006C0BC2"/>
    <w:rsid w:val="006F1B27"/>
    <w:rsid w:val="0070023E"/>
    <w:rsid w:val="00714865"/>
    <w:rsid w:val="00715F7A"/>
    <w:rsid w:val="00730A38"/>
    <w:rsid w:val="00745A90"/>
    <w:rsid w:val="00747DAB"/>
    <w:rsid w:val="007518A0"/>
    <w:rsid w:val="00763C7D"/>
    <w:rsid w:val="00777A6D"/>
    <w:rsid w:val="00793A0A"/>
    <w:rsid w:val="00796ECB"/>
    <w:rsid w:val="007A22B6"/>
    <w:rsid w:val="007B010B"/>
    <w:rsid w:val="007B7E46"/>
    <w:rsid w:val="007C7A73"/>
    <w:rsid w:val="007D536A"/>
    <w:rsid w:val="007E46EF"/>
    <w:rsid w:val="007F2362"/>
    <w:rsid w:val="008038EE"/>
    <w:rsid w:val="008039CF"/>
    <w:rsid w:val="00805641"/>
    <w:rsid w:val="00806A6C"/>
    <w:rsid w:val="00842EA8"/>
    <w:rsid w:val="0085057C"/>
    <w:rsid w:val="00856B19"/>
    <w:rsid w:val="0085737C"/>
    <w:rsid w:val="0087153C"/>
    <w:rsid w:val="0087510E"/>
    <w:rsid w:val="0087569A"/>
    <w:rsid w:val="0088674B"/>
    <w:rsid w:val="008941C9"/>
    <w:rsid w:val="0089485D"/>
    <w:rsid w:val="008A3D47"/>
    <w:rsid w:val="008B78A6"/>
    <w:rsid w:val="008C0232"/>
    <w:rsid w:val="008C66EC"/>
    <w:rsid w:val="008D0B02"/>
    <w:rsid w:val="008E11A0"/>
    <w:rsid w:val="00926D56"/>
    <w:rsid w:val="00932C40"/>
    <w:rsid w:val="009343DC"/>
    <w:rsid w:val="0093456B"/>
    <w:rsid w:val="009545E4"/>
    <w:rsid w:val="00983A5F"/>
    <w:rsid w:val="0098441B"/>
    <w:rsid w:val="00986A0D"/>
    <w:rsid w:val="00994E52"/>
    <w:rsid w:val="009A35CC"/>
    <w:rsid w:val="009A697F"/>
    <w:rsid w:val="009D0B53"/>
    <w:rsid w:val="009F348B"/>
    <w:rsid w:val="009F45F2"/>
    <w:rsid w:val="00A05830"/>
    <w:rsid w:val="00A268A6"/>
    <w:rsid w:val="00A36EEF"/>
    <w:rsid w:val="00A41A28"/>
    <w:rsid w:val="00A549A5"/>
    <w:rsid w:val="00A66D2D"/>
    <w:rsid w:val="00A80A69"/>
    <w:rsid w:val="00A9257F"/>
    <w:rsid w:val="00A95EEB"/>
    <w:rsid w:val="00A96715"/>
    <w:rsid w:val="00AC6AB4"/>
    <w:rsid w:val="00AD2624"/>
    <w:rsid w:val="00AD6884"/>
    <w:rsid w:val="00AD693B"/>
    <w:rsid w:val="00AF0AB2"/>
    <w:rsid w:val="00AF2F94"/>
    <w:rsid w:val="00AF7BB0"/>
    <w:rsid w:val="00B01216"/>
    <w:rsid w:val="00B17005"/>
    <w:rsid w:val="00B30F8F"/>
    <w:rsid w:val="00B32C5F"/>
    <w:rsid w:val="00B341AF"/>
    <w:rsid w:val="00B4016A"/>
    <w:rsid w:val="00B5335B"/>
    <w:rsid w:val="00B54259"/>
    <w:rsid w:val="00B55B07"/>
    <w:rsid w:val="00B55CA3"/>
    <w:rsid w:val="00B6682C"/>
    <w:rsid w:val="00B669AE"/>
    <w:rsid w:val="00B67912"/>
    <w:rsid w:val="00B71D7A"/>
    <w:rsid w:val="00B75A41"/>
    <w:rsid w:val="00B82763"/>
    <w:rsid w:val="00BB3EBB"/>
    <w:rsid w:val="00BB531F"/>
    <w:rsid w:val="00BC12E9"/>
    <w:rsid w:val="00BD2C5F"/>
    <w:rsid w:val="00BD2DC6"/>
    <w:rsid w:val="00BD7819"/>
    <w:rsid w:val="00BE7E8C"/>
    <w:rsid w:val="00C0426D"/>
    <w:rsid w:val="00C26F61"/>
    <w:rsid w:val="00C43EDF"/>
    <w:rsid w:val="00C50043"/>
    <w:rsid w:val="00C53C9D"/>
    <w:rsid w:val="00C55EA5"/>
    <w:rsid w:val="00C564DF"/>
    <w:rsid w:val="00C63663"/>
    <w:rsid w:val="00C65C44"/>
    <w:rsid w:val="00C769C8"/>
    <w:rsid w:val="00C800FE"/>
    <w:rsid w:val="00C834E3"/>
    <w:rsid w:val="00C862BF"/>
    <w:rsid w:val="00C86FB9"/>
    <w:rsid w:val="00C9750A"/>
    <w:rsid w:val="00CA2317"/>
    <w:rsid w:val="00CA613D"/>
    <w:rsid w:val="00CB635D"/>
    <w:rsid w:val="00CC1B1A"/>
    <w:rsid w:val="00CC35A9"/>
    <w:rsid w:val="00CC679B"/>
    <w:rsid w:val="00CC7AD5"/>
    <w:rsid w:val="00CD3B5D"/>
    <w:rsid w:val="00CF00CF"/>
    <w:rsid w:val="00CF0259"/>
    <w:rsid w:val="00CF0AFB"/>
    <w:rsid w:val="00CF7DB7"/>
    <w:rsid w:val="00D00AB4"/>
    <w:rsid w:val="00D11F03"/>
    <w:rsid w:val="00D129AD"/>
    <w:rsid w:val="00D35880"/>
    <w:rsid w:val="00D53028"/>
    <w:rsid w:val="00D5562A"/>
    <w:rsid w:val="00D616F5"/>
    <w:rsid w:val="00D82CFF"/>
    <w:rsid w:val="00DA2ECD"/>
    <w:rsid w:val="00DC0607"/>
    <w:rsid w:val="00DC0C23"/>
    <w:rsid w:val="00DC32C0"/>
    <w:rsid w:val="00DD2E11"/>
    <w:rsid w:val="00DF652B"/>
    <w:rsid w:val="00DF778D"/>
    <w:rsid w:val="00E1572B"/>
    <w:rsid w:val="00E15E04"/>
    <w:rsid w:val="00E36E67"/>
    <w:rsid w:val="00E43DD0"/>
    <w:rsid w:val="00E46806"/>
    <w:rsid w:val="00E53010"/>
    <w:rsid w:val="00E561CE"/>
    <w:rsid w:val="00E565C1"/>
    <w:rsid w:val="00E56932"/>
    <w:rsid w:val="00E71751"/>
    <w:rsid w:val="00E865AD"/>
    <w:rsid w:val="00E90F19"/>
    <w:rsid w:val="00EA6BE8"/>
    <w:rsid w:val="00EB3C3F"/>
    <w:rsid w:val="00EB4D31"/>
    <w:rsid w:val="00EC58A7"/>
    <w:rsid w:val="00EC74AA"/>
    <w:rsid w:val="00EC7E2B"/>
    <w:rsid w:val="00ED2C8A"/>
    <w:rsid w:val="00EE4456"/>
    <w:rsid w:val="00EF01E0"/>
    <w:rsid w:val="00EF3499"/>
    <w:rsid w:val="00EF6C6D"/>
    <w:rsid w:val="00F139AB"/>
    <w:rsid w:val="00F275F1"/>
    <w:rsid w:val="00F326DD"/>
    <w:rsid w:val="00F37DFA"/>
    <w:rsid w:val="00F83303"/>
    <w:rsid w:val="00F85D3D"/>
    <w:rsid w:val="00FA78F9"/>
    <w:rsid w:val="00FB1DCF"/>
    <w:rsid w:val="00FB2B34"/>
    <w:rsid w:val="00FC233B"/>
    <w:rsid w:val="00FC4448"/>
    <w:rsid w:val="00FD153C"/>
    <w:rsid w:val="00FD168D"/>
    <w:rsid w:val="00FE13B3"/>
    <w:rsid w:val="00FE7374"/>
    <w:rsid w:val="00FF3D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052DB"/>
  <w15:docId w15:val="{2D6F36BE-0692-4BE7-90C8-046A975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E77"/>
    <w:rPr>
      <w:lang w:val="en-GB" w:eastAsia="en-US"/>
    </w:rPr>
  </w:style>
  <w:style w:type="paragraph" w:styleId="Heading1">
    <w:name w:val="heading 1"/>
    <w:basedOn w:val="Normal"/>
    <w:next w:val="Normal"/>
    <w:qFormat/>
    <w:rsid w:val="005F1E77"/>
    <w:pPr>
      <w:keepNext/>
      <w:outlineLvl w:val="0"/>
    </w:pPr>
    <w:rPr>
      <w:rFonts w:ascii="Arial" w:hAnsi="Arial" w:cs="Arial"/>
      <w:b/>
      <w:sz w:val="36"/>
      <w:szCs w:val="24"/>
      <w:lang w:val="en-US"/>
    </w:rPr>
  </w:style>
  <w:style w:type="paragraph" w:styleId="Heading2">
    <w:name w:val="heading 2"/>
    <w:basedOn w:val="Normal"/>
    <w:next w:val="Normal"/>
    <w:qFormat/>
    <w:rsid w:val="00365A6D"/>
    <w:pPr>
      <w:keepNext/>
      <w:spacing w:before="240" w:after="60"/>
      <w:outlineLvl w:val="1"/>
    </w:pPr>
    <w:rPr>
      <w:rFonts w:ascii="Arial" w:hAnsi="Arial" w:cs="Arial"/>
      <w:b/>
      <w:bCs/>
      <w:i/>
      <w:iCs/>
      <w:sz w:val="28"/>
      <w:szCs w:val="28"/>
    </w:rPr>
  </w:style>
  <w:style w:type="paragraph" w:styleId="Heading3">
    <w:name w:val="heading 3"/>
    <w:aliases w:val="H2"/>
    <w:basedOn w:val="Normal"/>
    <w:next w:val="Normal"/>
    <w:qFormat/>
    <w:rsid w:val="005F1E77"/>
    <w:pPr>
      <w:keepNext/>
      <w:spacing w:before="240" w:after="60"/>
      <w:jc w:val="both"/>
      <w:outlineLvl w:val="2"/>
    </w:pPr>
    <w:rPr>
      <w:rFonts w:ascii="Arial" w:hAnsi="Arial"/>
      <w:sz w:val="24"/>
      <w:lang w:val="en-NZ"/>
    </w:rPr>
  </w:style>
  <w:style w:type="paragraph" w:styleId="Heading4">
    <w:name w:val="heading 4"/>
    <w:basedOn w:val="Normal"/>
    <w:next w:val="Normal"/>
    <w:qFormat/>
    <w:rsid w:val="005F1E77"/>
    <w:pPr>
      <w:keepNext/>
      <w:jc w:val="both"/>
      <w:outlineLvl w:val="3"/>
    </w:pPr>
    <w:rPr>
      <w:i/>
      <w:sz w:val="24"/>
      <w:lang w:val="en-US"/>
    </w:rPr>
  </w:style>
  <w:style w:type="paragraph" w:styleId="Heading5">
    <w:name w:val="heading 5"/>
    <w:basedOn w:val="Normal"/>
    <w:next w:val="Normal"/>
    <w:qFormat/>
    <w:rsid w:val="005F1E77"/>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Title">
    <w:name w:val="Title"/>
    <w:basedOn w:val="Normal"/>
    <w:qFormat/>
    <w:rsid w:val="005F1E77"/>
    <w:pPr>
      <w:jc w:val="center"/>
    </w:pPr>
    <w:rPr>
      <w:sz w:val="24"/>
      <w:lang w:val="en-US"/>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Footer">
    <w:name w:val="footer"/>
    <w:basedOn w:val="Normal"/>
    <w:rsid w:val="005F1E77"/>
    <w:pPr>
      <w:tabs>
        <w:tab w:val="center" w:pos="4153"/>
        <w:tab w:val="right" w:pos="8306"/>
      </w:tabs>
    </w:pPr>
  </w:style>
  <w:style w:type="character" w:styleId="PageNumber">
    <w:name w:val="page number"/>
    <w:basedOn w:val="DefaultParagraphFont"/>
    <w:rsid w:val="005F1E77"/>
  </w:style>
  <w:style w:type="paragraph" w:styleId="BodyText2">
    <w:name w:val="Body Text 2"/>
    <w:basedOn w:val="Normal"/>
    <w:rsid w:val="005F1E77"/>
    <w:pPr>
      <w:jc w:val="both"/>
    </w:pPr>
    <w:rPr>
      <w:b/>
      <w:i/>
      <w:sz w:val="24"/>
    </w:rPr>
  </w:style>
  <w:style w:type="paragraph" w:customStyle="1" w:styleId="a">
    <w:basedOn w:val="Normal"/>
    <w:rsid w:val="005F1E77"/>
    <w:pPr>
      <w:spacing w:after="160" w:line="240" w:lineRule="exact"/>
    </w:pPr>
    <w:rPr>
      <w:rFonts w:ascii="Arial" w:hAnsi="Arial"/>
      <w:lang w:val="en-US"/>
    </w:rPr>
  </w:style>
  <w:style w:type="character" w:styleId="CommentReference">
    <w:name w:val="annotation reference"/>
    <w:semiHidden/>
    <w:rsid w:val="005F1E77"/>
    <w:rPr>
      <w:sz w:val="16"/>
      <w:szCs w:val="16"/>
    </w:rPr>
  </w:style>
  <w:style w:type="paragraph" w:styleId="CommentText">
    <w:name w:val="annotation text"/>
    <w:basedOn w:val="Normal"/>
    <w:semiHidden/>
    <w:rsid w:val="005F1E77"/>
  </w:style>
  <w:style w:type="paragraph" w:styleId="BalloonText">
    <w:name w:val="Balloon Text"/>
    <w:basedOn w:val="Normal"/>
    <w:semiHidden/>
    <w:rsid w:val="005F1E77"/>
    <w:rPr>
      <w:rFonts w:ascii="Tahoma" w:hAnsi="Tahoma" w:cs="Tahoma"/>
      <w:sz w:val="16"/>
      <w:szCs w:val="16"/>
    </w:rPr>
  </w:style>
  <w:style w:type="paragraph" w:styleId="BodyText">
    <w:name w:val="Body Text"/>
    <w:basedOn w:val="Normal"/>
    <w:link w:val="BodyTextChar"/>
    <w:rsid w:val="005F1E77"/>
    <w:pPr>
      <w:spacing w:after="120"/>
    </w:pPr>
  </w:style>
  <w:style w:type="paragraph" w:styleId="Header">
    <w:name w:val="header"/>
    <w:basedOn w:val="Normal"/>
    <w:rsid w:val="005F1E77"/>
    <w:pPr>
      <w:tabs>
        <w:tab w:val="center" w:pos="4153"/>
        <w:tab w:val="right" w:pos="8306"/>
      </w:tabs>
    </w:pPr>
  </w:style>
  <w:style w:type="character" w:customStyle="1" w:styleId="BodyTextChar">
    <w:name w:val="Body Text Char"/>
    <w:link w:val="BodyText"/>
    <w:rsid w:val="005F1E77"/>
    <w:rPr>
      <w:lang w:val="en-GB" w:eastAsia="en-US" w:bidi="ar-SA"/>
    </w:rPr>
  </w:style>
  <w:style w:type="paragraph" w:styleId="BodyText3">
    <w:name w:val="Body Text 3"/>
    <w:basedOn w:val="Normal"/>
    <w:rsid w:val="00102526"/>
    <w:pPr>
      <w:spacing w:after="120"/>
    </w:pPr>
    <w:rPr>
      <w:sz w:val="16"/>
      <w:szCs w:val="16"/>
    </w:rPr>
  </w:style>
  <w:style w:type="paragraph" w:customStyle="1" w:styleId="CharChar">
    <w:name w:val="Char Char"/>
    <w:basedOn w:val="Normal"/>
    <w:rsid w:val="007A22B6"/>
    <w:pPr>
      <w:spacing w:after="160" w:line="240" w:lineRule="exact"/>
    </w:pPr>
    <w:rPr>
      <w:rFonts w:ascii="Arial" w:hAnsi="Arial"/>
      <w:lang w:val="en-US"/>
    </w:rPr>
  </w:style>
  <w:style w:type="paragraph" w:styleId="CommentSubject">
    <w:name w:val="annotation subject"/>
    <w:basedOn w:val="CommentText"/>
    <w:next w:val="CommentText"/>
    <w:semiHidden/>
    <w:rsid w:val="002E372F"/>
    <w:rPr>
      <w:b/>
      <w:bCs/>
    </w:rPr>
  </w:style>
  <w:style w:type="paragraph" w:styleId="FootnoteText">
    <w:name w:val="footnote text"/>
    <w:basedOn w:val="Normal"/>
    <w:semiHidden/>
    <w:rsid w:val="00C800FE"/>
  </w:style>
  <w:style w:type="character" w:styleId="FootnoteReference">
    <w:name w:val="footnote reference"/>
    <w:semiHidden/>
    <w:rsid w:val="00C800FE"/>
    <w:rPr>
      <w:vertAlign w:val="superscript"/>
    </w:rPr>
  </w:style>
  <w:style w:type="paragraph" w:customStyle="1" w:styleId="text">
    <w:name w:val="text"/>
    <w:basedOn w:val="Normal"/>
    <w:rsid w:val="00F37DFA"/>
    <w:pPr>
      <w:ind w:left="900"/>
      <w:jc w:val="both"/>
    </w:pPr>
    <w:rPr>
      <w:rFonts w:ascii="Arial" w:hAnsi="Arial"/>
      <w:szCs w:val="24"/>
      <w:lang w:val="en-NZ"/>
    </w:rPr>
  </w:style>
  <w:style w:type="paragraph" w:customStyle="1" w:styleId="CharChar1CharCharCharChar">
    <w:name w:val="Char Char1 Char Char Char Char"/>
    <w:basedOn w:val="Normal"/>
    <w:rsid w:val="00F37DFA"/>
    <w:pPr>
      <w:spacing w:after="160" w:line="240" w:lineRule="exact"/>
    </w:pPr>
    <w:rPr>
      <w:rFonts w:ascii="Arial" w:hAnsi="Arial"/>
      <w:lang w:val="en-US"/>
    </w:rPr>
  </w:style>
  <w:style w:type="paragraph" w:styleId="ListBullet">
    <w:name w:val="List Bullet"/>
    <w:basedOn w:val="Normal"/>
    <w:rsid w:val="00F37DFA"/>
    <w:pPr>
      <w:numPr>
        <w:numId w:val="27"/>
      </w:numPr>
      <w:jc w:val="both"/>
    </w:pPr>
    <w:rPr>
      <w:rFonts w:ascii="Arial" w:hAnsi="Arial"/>
      <w:sz w:val="22"/>
      <w:szCs w:val="24"/>
      <w:lang w:val="en-NZ"/>
    </w:rPr>
  </w:style>
  <w:style w:type="character" w:styleId="Hyperlink">
    <w:name w:val="Hyperlink"/>
    <w:rsid w:val="00C26F61"/>
    <w:rPr>
      <w:color w:val="005572"/>
      <w:u w:val="single"/>
    </w:rPr>
  </w:style>
  <w:style w:type="paragraph" w:styleId="NormalWeb">
    <w:name w:val="Normal (Web)"/>
    <w:basedOn w:val="Normal"/>
    <w:rsid w:val="00C26F61"/>
    <w:pPr>
      <w:spacing w:before="100" w:beforeAutospacing="1" w:after="100" w:afterAutospacing="1" w:line="312" w:lineRule="atLeast"/>
    </w:pPr>
    <w:rPr>
      <w:sz w:val="24"/>
      <w:szCs w:val="24"/>
      <w:lang w:eastAsia="en-GB"/>
    </w:rPr>
  </w:style>
  <w:style w:type="character" w:styleId="FollowedHyperlink">
    <w:name w:val="FollowedHyperlink"/>
    <w:rsid w:val="00326B8B"/>
    <w:rPr>
      <w:color w:val="800080"/>
      <w:u w:val="single"/>
    </w:rPr>
  </w:style>
  <w:style w:type="paragraph" w:styleId="BodyTextIndent">
    <w:name w:val="Body Text Indent"/>
    <w:basedOn w:val="Normal"/>
    <w:rsid w:val="000657F9"/>
    <w:pPr>
      <w:spacing w:after="120"/>
      <w:ind w:left="283"/>
    </w:pPr>
  </w:style>
  <w:style w:type="table" w:styleId="TableGrid">
    <w:name w:val="Table Grid"/>
    <w:basedOn w:val="TableNormal"/>
    <w:rsid w:val="0062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F73"/>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DAB"/>
    <w:rPr>
      <w:lang w:val="en-GB" w:eastAsia="en-US"/>
    </w:rPr>
  </w:style>
  <w:style w:type="paragraph" w:customStyle="1" w:styleId="Default">
    <w:name w:val="Default"/>
    <w:rsid w:val="00125E74"/>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F83303"/>
    <w:pPr>
      <w:ind w:left="720"/>
      <w:contextualSpacing/>
    </w:pPr>
  </w:style>
  <w:style w:type="character" w:styleId="Emphasis">
    <w:name w:val="Emphasis"/>
    <w:basedOn w:val="DefaultParagraphFont"/>
    <w:uiPriority w:val="20"/>
    <w:qFormat/>
    <w:rsid w:val="00675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234">
      <w:bodyDiv w:val="1"/>
      <w:marLeft w:val="0"/>
      <w:marRight w:val="0"/>
      <w:marTop w:val="0"/>
      <w:marBottom w:val="0"/>
      <w:divBdr>
        <w:top w:val="none" w:sz="0" w:space="0" w:color="auto"/>
        <w:left w:val="none" w:sz="0" w:space="0" w:color="auto"/>
        <w:bottom w:val="none" w:sz="0" w:space="0" w:color="auto"/>
        <w:right w:val="none" w:sz="0" w:space="0" w:color="auto"/>
      </w:divBdr>
    </w:div>
    <w:div w:id="53896924">
      <w:bodyDiv w:val="1"/>
      <w:marLeft w:val="0"/>
      <w:marRight w:val="0"/>
      <w:marTop w:val="0"/>
      <w:marBottom w:val="0"/>
      <w:divBdr>
        <w:top w:val="none" w:sz="0" w:space="0" w:color="auto"/>
        <w:left w:val="none" w:sz="0" w:space="0" w:color="auto"/>
        <w:bottom w:val="none" w:sz="0" w:space="0" w:color="auto"/>
        <w:right w:val="none" w:sz="0" w:space="0" w:color="auto"/>
      </w:divBdr>
    </w:div>
    <w:div w:id="87506763">
      <w:bodyDiv w:val="1"/>
      <w:marLeft w:val="0"/>
      <w:marRight w:val="0"/>
      <w:marTop w:val="0"/>
      <w:marBottom w:val="0"/>
      <w:divBdr>
        <w:top w:val="none" w:sz="0" w:space="0" w:color="auto"/>
        <w:left w:val="none" w:sz="0" w:space="0" w:color="auto"/>
        <w:bottom w:val="none" w:sz="0" w:space="0" w:color="auto"/>
        <w:right w:val="none" w:sz="0" w:space="0" w:color="auto"/>
      </w:divBdr>
    </w:div>
    <w:div w:id="126969762">
      <w:bodyDiv w:val="1"/>
      <w:marLeft w:val="0"/>
      <w:marRight w:val="0"/>
      <w:marTop w:val="0"/>
      <w:marBottom w:val="0"/>
      <w:divBdr>
        <w:top w:val="none" w:sz="0" w:space="0" w:color="auto"/>
        <w:left w:val="none" w:sz="0" w:space="0" w:color="auto"/>
        <w:bottom w:val="none" w:sz="0" w:space="0" w:color="auto"/>
        <w:right w:val="none" w:sz="0" w:space="0" w:color="auto"/>
      </w:divBdr>
    </w:div>
    <w:div w:id="145249203">
      <w:bodyDiv w:val="1"/>
      <w:marLeft w:val="0"/>
      <w:marRight w:val="0"/>
      <w:marTop w:val="0"/>
      <w:marBottom w:val="0"/>
      <w:divBdr>
        <w:top w:val="none" w:sz="0" w:space="0" w:color="auto"/>
        <w:left w:val="none" w:sz="0" w:space="0" w:color="auto"/>
        <w:bottom w:val="none" w:sz="0" w:space="0" w:color="auto"/>
        <w:right w:val="none" w:sz="0" w:space="0" w:color="auto"/>
      </w:divBdr>
    </w:div>
    <w:div w:id="188757418">
      <w:bodyDiv w:val="1"/>
      <w:marLeft w:val="0"/>
      <w:marRight w:val="0"/>
      <w:marTop w:val="0"/>
      <w:marBottom w:val="0"/>
      <w:divBdr>
        <w:top w:val="none" w:sz="0" w:space="0" w:color="auto"/>
        <w:left w:val="none" w:sz="0" w:space="0" w:color="auto"/>
        <w:bottom w:val="none" w:sz="0" w:space="0" w:color="auto"/>
        <w:right w:val="none" w:sz="0" w:space="0" w:color="auto"/>
      </w:divBdr>
    </w:div>
    <w:div w:id="231240354">
      <w:bodyDiv w:val="1"/>
      <w:marLeft w:val="0"/>
      <w:marRight w:val="0"/>
      <w:marTop w:val="0"/>
      <w:marBottom w:val="0"/>
      <w:divBdr>
        <w:top w:val="none" w:sz="0" w:space="0" w:color="auto"/>
        <w:left w:val="none" w:sz="0" w:space="0" w:color="auto"/>
        <w:bottom w:val="none" w:sz="0" w:space="0" w:color="auto"/>
        <w:right w:val="none" w:sz="0" w:space="0" w:color="auto"/>
      </w:divBdr>
    </w:div>
    <w:div w:id="235556776">
      <w:bodyDiv w:val="1"/>
      <w:marLeft w:val="0"/>
      <w:marRight w:val="0"/>
      <w:marTop w:val="0"/>
      <w:marBottom w:val="0"/>
      <w:divBdr>
        <w:top w:val="none" w:sz="0" w:space="0" w:color="auto"/>
        <w:left w:val="none" w:sz="0" w:space="0" w:color="auto"/>
        <w:bottom w:val="none" w:sz="0" w:space="0" w:color="auto"/>
        <w:right w:val="none" w:sz="0" w:space="0" w:color="auto"/>
      </w:divBdr>
      <w:divsChild>
        <w:div w:id="337005870">
          <w:marLeft w:val="0"/>
          <w:marRight w:val="0"/>
          <w:marTop w:val="0"/>
          <w:marBottom w:val="150"/>
          <w:divBdr>
            <w:top w:val="none" w:sz="0" w:space="0" w:color="auto"/>
            <w:left w:val="none" w:sz="0" w:space="0" w:color="auto"/>
            <w:bottom w:val="none" w:sz="0" w:space="0" w:color="auto"/>
            <w:right w:val="none" w:sz="0" w:space="0" w:color="auto"/>
          </w:divBdr>
          <w:divsChild>
            <w:div w:id="2120106092">
              <w:marLeft w:val="3330"/>
              <w:marRight w:val="0"/>
              <w:marTop w:val="0"/>
              <w:marBottom w:val="0"/>
              <w:divBdr>
                <w:top w:val="none" w:sz="0" w:space="0" w:color="auto"/>
                <w:left w:val="none" w:sz="0" w:space="0" w:color="auto"/>
                <w:bottom w:val="none" w:sz="0" w:space="0" w:color="auto"/>
                <w:right w:val="none" w:sz="0" w:space="0" w:color="auto"/>
              </w:divBdr>
              <w:divsChild>
                <w:div w:id="447353520">
                  <w:marLeft w:val="0"/>
                  <w:marRight w:val="0"/>
                  <w:marTop w:val="0"/>
                  <w:marBottom w:val="0"/>
                  <w:divBdr>
                    <w:top w:val="none" w:sz="0" w:space="0" w:color="auto"/>
                    <w:left w:val="none" w:sz="0" w:space="0" w:color="auto"/>
                    <w:bottom w:val="none" w:sz="0" w:space="0" w:color="auto"/>
                    <w:right w:val="none" w:sz="0" w:space="0" w:color="auto"/>
                  </w:divBdr>
                  <w:divsChild>
                    <w:div w:id="982320012">
                      <w:marLeft w:val="0"/>
                      <w:marRight w:val="0"/>
                      <w:marTop w:val="0"/>
                      <w:marBottom w:val="0"/>
                      <w:divBdr>
                        <w:top w:val="none" w:sz="0" w:space="0" w:color="auto"/>
                        <w:left w:val="none" w:sz="0" w:space="0" w:color="auto"/>
                        <w:bottom w:val="none" w:sz="0" w:space="0" w:color="auto"/>
                        <w:right w:val="none" w:sz="0" w:space="0" w:color="auto"/>
                      </w:divBdr>
                      <w:divsChild>
                        <w:div w:id="956595487">
                          <w:marLeft w:val="0"/>
                          <w:marRight w:val="0"/>
                          <w:marTop w:val="0"/>
                          <w:marBottom w:val="0"/>
                          <w:divBdr>
                            <w:top w:val="none" w:sz="0" w:space="0" w:color="auto"/>
                            <w:left w:val="none" w:sz="0" w:space="0" w:color="auto"/>
                            <w:bottom w:val="none" w:sz="0" w:space="0" w:color="auto"/>
                            <w:right w:val="none" w:sz="0" w:space="0" w:color="auto"/>
                          </w:divBdr>
                          <w:divsChild>
                            <w:div w:id="2103409257">
                              <w:marLeft w:val="0"/>
                              <w:marRight w:val="150"/>
                              <w:marTop w:val="0"/>
                              <w:marBottom w:val="0"/>
                              <w:divBdr>
                                <w:top w:val="none" w:sz="0" w:space="0" w:color="auto"/>
                                <w:left w:val="none" w:sz="0" w:space="0" w:color="auto"/>
                                <w:bottom w:val="none" w:sz="0" w:space="0" w:color="auto"/>
                                <w:right w:val="none" w:sz="0" w:space="0" w:color="auto"/>
                              </w:divBdr>
                              <w:divsChild>
                                <w:div w:id="11797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747">
      <w:bodyDiv w:val="1"/>
      <w:marLeft w:val="0"/>
      <w:marRight w:val="0"/>
      <w:marTop w:val="0"/>
      <w:marBottom w:val="0"/>
      <w:divBdr>
        <w:top w:val="none" w:sz="0" w:space="0" w:color="auto"/>
        <w:left w:val="none" w:sz="0" w:space="0" w:color="auto"/>
        <w:bottom w:val="none" w:sz="0" w:space="0" w:color="auto"/>
        <w:right w:val="none" w:sz="0" w:space="0" w:color="auto"/>
      </w:divBdr>
    </w:div>
    <w:div w:id="513150681">
      <w:bodyDiv w:val="1"/>
      <w:marLeft w:val="0"/>
      <w:marRight w:val="0"/>
      <w:marTop w:val="0"/>
      <w:marBottom w:val="0"/>
      <w:divBdr>
        <w:top w:val="none" w:sz="0" w:space="0" w:color="auto"/>
        <w:left w:val="none" w:sz="0" w:space="0" w:color="auto"/>
        <w:bottom w:val="none" w:sz="0" w:space="0" w:color="auto"/>
        <w:right w:val="none" w:sz="0" w:space="0" w:color="auto"/>
      </w:divBdr>
      <w:divsChild>
        <w:div w:id="687757679">
          <w:marLeft w:val="0"/>
          <w:marRight w:val="0"/>
          <w:marTop w:val="0"/>
          <w:marBottom w:val="150"/>
          <w:divBdr>
            <w:top w:val="none" w:sz="0" w:space="0" w:color="auto"/>
            <w:left w:val="none" w:sz="0" w:space="0" w:color="auto"/>
            <w:bottom w:val="none" w:sz="0" w:space="0" w:color="auto"/>
            <w:right w:val="none" w:sz="0" w:space="0" w:color="auto"/>
          </w:divBdr>
          <w:divsChild>
            <w:div w:id="709300593">
              <w:marLeft w:val="3330"/>
              <w:marRight w:val="0"/>
              <w:marTop w:val="0"/>
              <w:marBottom w:val="0"/>
              <w:divBdr>
                <w:top w:val="none" w:sz="0" w:space="0" w:color="auto"/>
                <w:left w:val="none" w:sz="0" w:space="0" w:color="auto"/>
                <w:bottom w:val="none" w:sz="0" w:space="0" w:color="auto"/>
                <w:right w:val="none" w:sz="0" w:space="0" w:color="auto"/>
              </w:divBdr>
              <w:divsChild>
                <w:div w:id="1196626209">
                  <w:marLeft w:val="0"/>
                  <w:marRight w:val="0"/>
                  <w:marTop w:val="0"/>
                  <w:marBottom w:val="0"/>
                  <w:divBdr>
                    <w:top w:val="none" w:sz="0" w:space="0" w:color="auto"/>
                    <w:left w:val="none" w:sz="0" w:space="0" w:color="auto"/>
                    <w:bottom w:val="none" w:sz="0" w:space="0" w:color="auto"/>
                    <w:right w:val="none" w:sz="0" w:space="0" w:color="auto"/>
                  </w:divBdr>
                  <w:divsChild>
                    <w:div w:id="755250231">
                      <w:marLeft w:val="0"/>
                      <w:marRight w:val="0"/>
                      <w:marTop w:val="0"/>
                      <w:marBottom w:val="0"/>
                      <w:divBdr>
                        <w:top w:val="none" w:sz="0" w:space="0" w:color="auto"/>
                        <w:left w:val="none" w:sz="0" w:space="0" w:color="auto"/>
                        <w:bottom w:val="none" w:sz="0" w:space="0" w:color="auto"/>
                        <w:right w:val="none" w:sz="0" w:space="0" w:color="auto"/>
                      </w:divBdr>
                      <w:divsChild>
                        <w:div w:id="1226792150">
                          <w:marLeft w:val="0"/>
                          <w:marRight w:val="0"/>
                          <w:marTop w:val="0"/>
                          <w:marBottom w:val="0"/>
                          <w:divBdr>
                            <w:top w:val="none" w:sz="0" w:space="0" w:color="auto"/>
                            <w:left w:val="none" w:sz="0" w:space="0" w:color="auto"/>
                            <w:bottom w:val="none" w:sz="0" w:space="0" w:color="auto"/>
                            <w:right w:val="none" w:sz="0" w:space="0" w:color="auto"/>
                          </w:divBdr>
                          <w:divsChild>
                            <w:div w:id="739913336">
                              <w:marLeft w:val="0"/>
                              <w:marRight w:val="150"/>
                              <w:marTop w:val="0"/>
                              <w:marBottom w:val="0"/>
                              <w:divBdr>
                                <w:top w:val="none" w:sz="0" w:space="0" w:color="auto"/>
                                <w:left w:val="none" w:sz="0" w:space="0" w:color="auto"/>
                                <w:bottom w:val="none" w:sz="0" w:space="0" w:color="auto"/>
                                <w:right w:val="none" w:sz="0" w:space="0" w:color="auto"/>
                              </w:divBdr>
                              <w:divsChild>
                                <w:div w:id="6044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3778">
      <w:bodyDiv w:val="1"/>
      <w:marLeft w:val="0"/>
      <w:marRight w:val="0"/>
      <w:marTop w:val="0"/>
      <w:marBottom w:val="0"/>
      <w:divBdr>
        <w:top w:val="none" w:sz="0" w:space="0" w:color="auto"/>
        <w:left w:val="none" w:sz="0" w:space="0" w:color="auto"/>
        <w:bottom w:val="none" w:sz="0" w:space="0" w:color="auto"/>
        <w:right w:val="none" w:sz="0" w:space="0" w:color="auto"/>
      </w:divBdr>
    </w:div>
    <w:div w:id="607547732">
      <w:bodyDiv w:val="1"/>
      <w:marLeft w:val="0"/>
      <w:marRight w:val="0"/>
      <w:marTop w:val="0"/>
      <w:marBottom w:val="0"/>
      <w:divBdr>
        <w:top w:val="none" w:sz="0" w:space="0" w:color="auto"/>
        <w:left w:val="none" w:sz="0" w:space="0" w:color="auto"/>
        <w:bottom w:val="none" w:sz="0" w:space="0" w:color="auto"/>
        <w:right w:val="none" w:sz="0" w:space="0" w:color="auto"/>
      </w:divBdr>
    </w:div>
    <w:div w:id="617417163">
      <w:bodyDiv w:val="1"/>
      <w:marLeft w:val="0"/>
      <w:marRight w:val="0"/>
      <w:marTop w:val="0"/>
      <w:marBottom w:val="0"/>
      <w:divBdr>
        <w:top w:val="none" w:sz="0" w:space="0" w:color="auto"/>
        <w:left w:val="none" w:sz="0" w:space="0" w:color="auto"/>
        <w:bottom w:val="none" w:sz="0" w:space="0" w:color="auto"/>
        <w:right w:val="none" w:sz="0" w:space="0" w:color="auto"/>
      </w:divBdr>
      <w:divsChild>
        <w:div w:id="1994526518">
          <w:marLeft w:val="0"/>
          <w:marRight w:val="0"/>
          <w:marTop w:val="0"/>
          <w:marBottom w:val="0"/>
          <w:divBdr>
            <w:top w:val="none" w:sz="0" w:space="0" w:color="auto"/>
            <w:left w:val="single" w:sz="6" w:space="0" w:color="999999"/>
            <w:bottom w:val="single" w:sz="2" w:space="0" w:color="999999"/>
            <w:right w:val="single" w:sz="6" w:space="0" w:color="999999"/>
          </w:divBdr>
          <w:divsChild>
            <w:div w:id="453332360">
              <w:marLeft w:val="0"/>
              <w:marRight w:val="0"/>
              <w:marTop w:val="0"/>
              <w:marBottom w:val="0"/>
              <w:divBdr>
                <w:top w:val="none" w:sz="0" w:space="0" w:color="auto"/>
                <w:left w:val="none" w:sz="0" w:space="0" w:color="auto"/>
                <w:bottom w:val="none" w:sz="0" w:space="0" w:color="auto"/>
                <w:right w:val="none" w:sz="0" w:space="0" w:color="auto"/>
              </w:divBdr>
              <w:divsChild>
                <w:div w:id="1587618816">
                  <w:marLeft w:val="0"/>
                  <w:marRight w:val="0"/>
                  <w:marTop w:val="0"/>
                  <w:marBottom w:val="0"/>
                  <w:divBdr>
                    <w:top w:val="none" w:sz="0" w:space="0" w:color="auto"/>
                    <w:left w:val="none" w:sz="0" w:space="0" w:color="auto"/>
                    <w:bottom w:val="none" w:sz="0" w:space="0" w:color="auto"/>
                    <w:right w:val="none" w:sz="0" w:space="0" w:color="auto"/>
                  </w:divBdr>
                  <w:divsChild>
                    <w:div w:id="202600734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42288">
      <w:bodyDiv w:val="1"/>
      <w:marLeft w:val="0"/>
      <w:marRight w:val="0"/>
      <w:marTop w:val="0"/>
      <w:marBottom w:val="0"/>
      <w:divBdr>
        <w:top w:val="none" w:sz="0" w:space="0" w:color="auto"/>
        <w:left w:val="none" w:sz="0" w:space="0" w:color="auto"/>
        <w:bottom w:val="none" w:sz="0" w:space="0" w:color="auto"/>
        <w:right w:val="none" w:sz="0" w:space="0" w:color="auto"/>
      </w:divBdr>
    </w:div>
    <w:div w:id="836381015">
      <w:bodyDiv w:val="1"/>
      <w:marLeft w:val="0"/>
      <w:marRight w:val="0"/>
      <w:marTop w:val="0"/>
      <w:marBottom w:val="0"/>
      <w:divBdr>
        <w:top w:val="none" w:sz="0" w:space="0" w:color="auto"/>
        <w:left w:val="none" w:sz="0" w:space="0" w:color="auto"/>
        <w:bottom w:val="none" w:sz="0" w:space="0" w:color="auto"/>
        <w:right w:val="none" w:sz="0" w:space="0" w:color="auto"/>
      </w:divBdr>
    </w:div>
    <w:div w:id="989553241">
      <w:bodyDiv w:val="1"/>
      <w:marLeft w:val="0"/>
      <w:marRight w:val="0"/>
      <w:marTop w:val="0"/>
      <w:marBottom w:val="0"/>
      <w:divBdr>
        <w:top w:val="none" w:sz="0" w:space="0" w:color="auto"/>
        <w:left w:val="none" w:sz="0" w:space="0" w:color="auto"/>
        <w:bottom w:val="none" w:sz="0" w:space="0" w:color="auto"/>
        <w:right w:val="none" w:sz="0" w:space="0" w:color="auto"/>
      </w:divBdr>
    </w:div>
    <w:div w:id="1120563299">
      <w:bodyDiv w:val="1"/>
      <w:marLeft w:val="0"/>
      <w:marRight w:val="0"/>
      <w:marTop w:val="0"/>
      <w:marBottom w:val="0"/>
      <w:divBdr>
        <w:top w:val="none" w:sz="0" w:space="0" w:color="auto"/>
        <w:left w:val="none" w:sz="0" w:space="0" w:color="auto"/>
        <w:bottom w:val="none" w:sz="0" w:space="0" w:color="auto"/>
        <w:right w:val="none" w:sz="0" w:space="0" w:color="auto"/>
      </w:divBdr>
    </w:div>
    <w:div w:id="1294750892">
      <w:bodyDiv w:val="1"/>
      <w:marLeft w:val="0"/>
      <w:marRight w:val="0"/>
      <w:marTop w:val="0"/>
      <w:marBottom w:val="0"/>
      <w:divBdr>
        <w:top w:val="none" w:sz="0" w:space="0" w:color="auto"/>
        <w:left w:val="none" w:sz="0" w:space="0" w:color="auto"/>
        <w:bottom w:val="none" w:sz="0" w:space="0" w:color="auto"/>
        <w:right w:val="none" w:sz="0" w:space="0" w:color="auto"/>
      </w:divBdr>
      <w:divsChild>
        <w:div w:id="1547720332">
          <w:marLeft w:val="0"/>
          <w:marRight w:val="0"/>
          <w:marTop w:val="0"/>
          <w:marBottom w:val="150"/>
          <w:divBdr>
            <w:top w:val="none" w:sz="0" w:space="0" w:color="auto"/>
            <w:left w:val="none" w:sz="0" w:space="0" w:color="auto"/>
            <w:bottom w:val="none" w:sz="0" w:space="0" w:color="auto"/>
            <w:right w:val="none" w:sz="0" w:space="0" w:color="auto"/>
          </w:divBdr>
          <w:divsChild>
            <w:div w:id="801508061">
              <w:marLeft w:val="3330"/>
              <w:marRight w:val="0"/>
              <w:marTop w:val="0"/>
              <w:marBottom w:val="0"/>
              <w:divBdr>
                <w:top w:val="none" w:sz="0" w:space="0" w:color="auto"/>
                <w:left w:val="none" w:sz="0" w:space="0" w:color="auto"/>
                <w:bottom w:val="none" w:sz="0" w:space="0" w:color="auto"/>
                <w:right w:val="none" w:sz="0" w:space="0" w:color="auto"/>
              </w:divBdr>
              <w:divsChild>
                <w:div w:id="1820224734">
                  <w:marLeft w:val="0"/>
                  <w:marRight w:val="0"/>
                  <w:marTop w:val="0"/>
                  <w:marBottom w:val="0"/>
                  <w:divBdr>
                    <w:top w:val="none" w:sz="0" w:space="0" w:color="auto"/>
                    <w:left w:val="none" w:sz="0" w:space="0" w:color="auto"/>
                    <w:bottom w:val="none" w:sz="0" w:space="0" w:color="auto"/>
                    <w:right w:val="none" w:sz="0" w:space="0" w:color="auto"/>
                  </w:divBdr>
                  <w:divsChild>
                    <w:div w:id="116292059">
                      <w:marLeft w:val="0"/>
                      <w:marRight w:val="0"/>
                      <w:marTop w:val="0"/>
                      <w:marBottom w:val="0"/>
                      <w:divBdr>
                        <w:top w:val="none" w:sz="0" w:space="0" w:color="auto"/>
                        <w:left w:val="none" w:sz="0" w:space="0" w:color="auto"/>
                        <w:bottom w:val="none" w:sz="0" w:space="0" w:color="auto"/>
                        <w:right w:val="none" w:sz="0" w:space="0" w:color="auto"/>
                      </w:divBdr>
                      <w:divsChild>
                        <w:div w:id="1550190973">
                          <w:marLeft w:val="0"/>
                          <w:marRight w:val="0"/>
                          <w:marTop w:val="0"/>
                          <w:marBottom w:val="0"/>
                          <w:divBdr>
                            <w:top w:val="none" w:sz="0" w:space="0" w:color="auto"/>
                            <w:left w:val="none" w:sz="0" w:space="0" w:color="auto"/>
                            <w:bottom w:val="none" w:sz="0" w:space="0" w:color="auto"/>
                            <w:right w:val="none" w:sz="0" w:space="0" w:color="auto"/>
                          </w:divBdr>
                          <w:divsChild>
                            <w:div w:id="631863637">
                              <w:marLeft w:val="0"/>
                              <w:marRight w:val="150"/>
                              <w:marTop w:val="0"/>
                              <w:marBottom w:val="0"/>
                              <w:divBdr>
                                <w:top w:val="none" w:sz="0" w:space="0" w:color="auto"/>
                                <w:left w:val="none" w:sz="0" w:space="0" w:color="auto"/>
                                <w:bottom w:val="none" w:sz="0" w:space="0" w:color="auto"/>
                                <w:right w:val="none" w:sz="0" w:space="0" w:color="auto"/>
                              </w:divBdr>
                              <w:divsChild>
                                <w:div w:id="250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85041">
      <w:bodyDiv w:val="1"/>
      <w:marLeft w:val="0"/>
      <w:marRight w:val="0"/>
      <w:marTop w:val="0"/>
      <w:marBottom w:val="0"/>
      <w:divBdr>
        <w:top w:val="none" w:sz="0" w:space="0" w:color="auto"/>
        <w:left w:val="none" w:sz="0" w:space="0" w:color="auto"/>
        <w:bottom w:val="none" w:sz="0" w:space="0" w:color="auto"/>
        <w:right w:val="none" w:sz="0" w:space="0" w:color="auto"/>
      </w:divBdr>
    </w:div>
    <w:div w:id="1358889458">
      <w:bodyDiv w:val="1"/>
      <w:marLeft w:val="0"/>
      <w:marRight w:val="0"/>
      <w:marTop w:val="0"/>
      <w:marBottom w:val="0"/>
      <w:divBdr>
        <w:top w:val="none" w:sz="0" w:space="0" w:color="auto"/>
        <w:left w:val="none" w:sz="0" w:space="0" w:color="auto"/>
        <w:bottom w:val="none" w:sz="0" w:space="0" w:color="auto"/>
        <w:right w:val="none" w:sz="0" w:space="0" w:color="auto"/>
      </w:divBdr>
      <w:divsChild>
        <w:div w:id="1841700248">
          <w:marLeft w:val="0"/>
          <w:marRight w:val="0"/>
          <w:marTop w:val="0"/>
          <w:marBottom w:val="150"/>
          <w:divBdr>
            <w:top w:val="none" w:sz="0" w:space="0" w:color="auto"/>
            <w:left w:val="none" w:sz="0" w:space="0" w:color="auto"/>
            <w:bottom w:val="none" w:sz="0" w:space="0" w:color="auto"/>
            <w:right w:val="none" w:sz="0" w:space="0" w:color="auto"/>
          </w:divBdr>
          <w:divsChild>
            <w:div w:id="2102722890">
              <w:marLeft w:val="3330"/>
              <w:marRight w:val="0"/>
              <w:marTop w:val="0"/>
              <w:marBottom w:val="0"/>
              <w:divBdr>
                <w:top w:val="none" w:sz="0" w:space="0" w:color="auto"/>
                <w:left w:val="none" w:sz="0" w:space="0" w:color="auto"/>
                <w:bottom w:val="none" w:sz="0" w:space="0" w:color="auto"/>
                <w:right w:val="none" w:sz="0" w:space="0" w:color="auto"/>
              </w:divBdr>
              <w:divsChild>
                <w:div w:id="1231384403">
                  <w:marLeft w:val="0"/>
                  <w:marRight w:val="0"/>
                  <w:marTop w:val="0"/>
                  <w:marBottom w:val="0"/>
                  <w:divBdr>
                    <w:top w:val="none" w:sz="0" w:space="0" w:color="auto"/>
                    <w:left w:val="none" w:sz="0" w:space="0" w:color="auto"/>
                    <w:bottom w:val="none" w:sz="0" w:space="0" w:color="auto"/>
                    <w:right w:val="none" w:sz="0" w:space="0" w:color="auto"/>
                  </w:divBdr>
                  <w:divsChild>
                    <w:div w:id="1340888509">
                      <w:marLeft w:val="0"/>
                      <w:marRight w:val="0"/>
                      <w:marTop w:val="0"/>
                      <w:marBottom w:val="0"/>
                      <w:divBdr>
                        <w:top w:val="none" w:sz="0" w:space="0" w:color="auto"/>
                        <w:left w:val="none" w:sz="0" w:space="0" w:color="auto"/>
                        <w:bottom w:val="none" w:sz="0" w:space="0" w:color="auto"/>
                        <w:right w:val="none" w:sz="0" w:space="0" w:color="auto"/>
                      </w:divBdr>
                      <w:divsChild>
                        <w:div w:id="501511689">
                          <w:marLeft w:val="0"/>
                          <w:marRight w:val="0"/>
                          <w:marTop w:val="0"/>
                          <w:marBottom w:val="0"/>
                          <w:divBdr>
                            <w:top w:val="none" w:sz="0" w:space="0" w:color="auto"/>
                            <w:left w:val="none" w:sz="0" w:space="0" w:color="auto"/>
                            <w:bottom w:val="none" w:sz="0" w:space="0" w:color="auto"/>
                            <w:right w:val="none" w:sz="0" w:space="0" w:color="auto"/>
                          </w:divBdr>
                          <w:divsChild>
                            <w:div w:id="69741458">
                              <w:marLeft w:val="0"/>
                              <w:marRight w:val="150"/>
                              <w:marTop w:val="0"/>
                              <w:marBottom w:val="0"/>
                              <w:divBdr>
                                <w:top w:val="none" w:sz="0" w:space="0" w:color="auto"/>
                                <w:left w:val="none" w:sz="0" w:space="0" w:color="auto"/>
                                <w:bottom w:val="none" w:sz="0" w:space="0" w:color="auto"/>
                                <w:right w:val="none" w:sz="0" w:space="0" w:color="auto"/>
                              </w:divBdr>
                              <w:divsChild>
                                <w:div w:id="1683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543474">
      <w:bodyDiv w:val="1"/>
      <w:marLeft w:val="0"/>
      <w:marRight w:val="0"/>
      <w:marTop w:val="0"/>
      <w:marBottom w:val="0"/>
      <w:divBdr>
        <w:top w:val="none" w:sz="0" w:space="0" w:color="auto"/>
        <w:left w:val="none" w:sz="0" w:space="0" w:color="auto"/>
        <w:bottom w:val="none" w:sz="0" w:space="0" w:color="auto"/>
        <w:right w:val="none" w:sz="0" w:space="0" w:color="auto"/>
      </w:divBdr>
    </w:div>
    <w:div w:id="1401516592">
      <w:bodyDiv w:val="1"/>
      <w:marLeft w:val="0"/>
      <w:marRight w:val="0"/>
      <w:marTop w:val="0"/>
      <w:marBottom w:val="0"/>
      <w:divBdr>
        <w:top w:val="none" w:sz="0" w:space="0" w:color="auto"/>
        <w:left w:val="none" w:sz="0" w:space="0" w:color="auto"/>
        <w:bottom w:val="none" w:sz="0" w:space="0" w:color="auto"/>
        <w:right w:val="none" w:sz="0" w:space="0" w:color="auto"/>
      </w:divBdr>
    </w:div>
    <w:div w:id="1406411586">
      <w:bodyDiv w:val="1"/>
      <w:marLeft w:val="0"/>
      <w:marRight w:val="0"/>
      <w:marTop w:val="0"/>
      <w:marBottom w:val="0"/>
      <w:divBdr>
        <w:top w:val="none" w:sz="0" w:space="0" w:color="auto"/>
        <w:left w:val="none" w:sz="0" w:space="0" w:color="auto"/>
        <w:bottom w:val="none" w:sz="0" w:space="0" w:color="auto"/>
        <w:right w:val="none" w:sz="0" w:space="0" w:color="auto"/>
      </w:divBdr>
    </w:div>
    <w:div w:id="1464543386">
      <w:bodyDiv w:val="1"/>
      <w:marLeft w:val="0"/>
      <w:marRight w:val="0"/>
      <w:marTop w:val="0"/>
      <w:marBottom w:val="0"/>
      <w:divBdr>
        <w:top w:val="none" w:sz="0" w:space="0" w:color="auto"/>
        <w:left w:val="none" w:sz="0" w:space="0" w:color="auto"/>
        <w:bottom w:val="none" w:sz="0" w:space="0" w:color="auto"/>
        <w:right w:val="none" w:sz="0" w:space="0" w:color="auto"/>
      </w:divBdr>
    </w:div>
    <w:div w:id="1481075284">
      <w:bodyDiv w:val="1"/>
      <w:marLeft w:val="0"/>
      <w:marRight w:val="0"/>
      <w:marTop w:val="0"/>
      <w:marBottom w:val="0"/>
      <w:divBdr>
        <w:top w:val="none" w:sz="0" w:space="0" w:color="auto"/>
        <w:left w:val="none" w:sz="0" w:space="0" w:color="auto"/>
        <w:bottom w:val="none" w:sz="0" w:space="0" w:color="auto"/>
        <w:right w:val="none" w:sz="0" w:space="0" w:color="auto"/>
      </w:divBdr>
    </w:div>
    <w:div w:id="1578858918">
      <w:bodyDiv w:val="1"/>
      <w:marLeft w:val="0"/>
      <w:marRight w:val="0"/>
      <w:marTop w:val="0"/>
      <w:marBottom w:val="0"/>
      <w:divBdr>
        <w:top w:val="none" w:sz="0" w:space="0" w:color="auto"/>
        <w:left w:val="none" w:sz="0" w:space="0" w:color="auto"/>
        <w:bottom w:val="none" w:sz="0" w:space="0" w:color="auto"/>
        <w:right w:val="none" w:sz="0" w:space="0" w:color="auto"/>
      </w:divBdr>
    </w:div>
    <w:div w:id="1595046678">
      <w:bodyDiv w:val="1"/>
      <w:marLeft w:val="0"/>
      <w:marRight w:val="0"/>
      <w:marTop w:val="0"/>
      <w:marBottom w:val="0"/>
      <w:divBdr>
        <w:top w:val="none" w:sz="0" w:space="0" w:color="auto"/>
        <w:left w:val="none" w:sz="0" w:space="0" w:color="auto"/>
        <w:bottom w:val="none" w:sz="0" w:space="0" w:color="auto"/>
        <w:right w:val="none" w:sz="0" w:space="0" w:color="auto"/>
      </w:divBdr>
    </w:div>
    <w:div w:id="1767340093">
      <w:bodyDiv w:val="1"/>
      <w:marLeft w:val="0"/>
      <w:marRight w:val="0"/>
      <w:marTop w:val="0"/>
      <w:marBottom w:val="0"/>
      <w:divBdr>
        <w:top w:val="none" w:sz="0" w:space="0" w:color="auto"/>
        <w:left w:val="none" w:sz="0" w:space="0" w:color="auto"/>
        <w:bottom w:val="none" w:sz="0" w:space="0" w:color="auto"/>
        <w:right w:val="none" w:sz="0" w:space="0" w:color="auto"/>
      </w:divBdr>
    </w:div>
    <w:div w:id="1872373928">
      <w:bodyDiv w:val="1"/>
      <w:marLeft w:val="0"/>
      <w:marRight w:val="0"/>
      <w:marTop w:val="0"/>
      <w:marBottom w:val="0"/>
      <w:divBdr>
        <w:top w:val="none" w:sz="0" w:space="0" w:color="auto"/>
        <w:left w:val="none" w:sz="0" w:space="0" w:color="auto"/>
        <w:bottom w:val="none" w:sz="0" w:space="0" w:color="auto"/>
        <w:right w:val="none" w:sz="0" w:space="0" w:color="auto"/>
      </w:divBdr>
      <w:divsChild>
        <w:div w:id="1292902108">
          <w:marLeft w:val="0"/>
          <w:marRight w:val="0"/>
          <w:marTop w:val="0"/>
          <w:marBottom w:val="150"/>
          <w:divBdr>
            <w:top w:val="none" w:sz="0" w:space="0" w:color="auto"/>
            <w:left w:val="none" w:sz="0" w:space="0" w:color="auto"/>
            <w:bottom w:val="none" w:sz="0" w:space="0" w:color="auto"/>
            <w:right w:val="none" w:sz="0" w:space="0" w:color="auto"/>
          </w:divBdr>
          <w:divsChild>
            <w:div w:id="1165897189">
              <w:marLeft w:val="3330"/>
              <w:marRight w:val="0"/>
              <w:marTop w:val="0"/>
              <w:marBottom w:val="0"/>
              <w:divBdr>
                <w:top w:val="none" w:sz="0" w:space="0" w:color="auto"/>
                <w:left w:val="none" w:sz="0" w:space="0" w:color="auto"/>
                <w:bottom w:val="none" w:sz="0" w:space="0" w:color="auto"/>
                <w:right w:val="none" w:sz="0" w:space="0" w:color="auto"/>
              </w:divBdr>
              <w:divsChild>
                <w:div w:id="671224982">
                  <w:marLeft w:val="0"/>
                  <w:marRight w:val="0"/>
                  <w:marTop w:val="0"/>
                  <w:marBottom w:val="0"/>
                  <w:divBdr>
                    <w:top w:val="none" w:sz="0" w:space="0" w:color="auto"/>
                    <w:left w:val="none" w:sz="0" w:space="0" w:color="auto"/>
                    <w:bottom w:val="none" w:sz="0" w:space="0" w:color="auto"/>
                    <w:right w:val="none" w:sz="0" w:space="0" w:color="auto"/>
                  </w:divBdr>
                  <w:divsChild>
                    <w:div w:id="1767380387">
                      <w:marLeft w:val="0"/>
                      <w:marRight w:val="0"/>
                      <w:marTop w:val="0"/>
                      <w:marBottom w:val="0"/>
                      <w:divBdr>
                        <w:top w:val="none" w:sz="0" w:space="0" w:color="auto"/>
                        <w:left w:val="none" w:sz="0" w:space="0" w:color="auto"/>
                        <w:bottom w:val="none" w:sz="0" w:space="0" w:color="auto"/>
                        <w:right w:val="none" w:sz="0" w:space="0" w:color="auto"/>
                      </w:divBdr>
                      <w:divsChild>
                        <w:div w:id="2074694531">
                          <w:marLeft w:val="0"/>
                          <w:marRight w:val="0"/>
                          <w:marTop w:val="0"/>
                          <w:marBottom w:val="0"/>
                          <w:divBdr>
                            <w:top w:val="none" w:sz="0" w:space="0" w:color="auto"/>
                            <w:left w:val="none" w:sz="0" w:space="0" w:color="auto"/>
                            <w:bottom w:val="none" w:sz="0" w:space="0" w:color="auto"/>
                            <w:right w:val="none" w:sz="0" w:space="0" w:color="auto"/>
                          </w:divBdr>
                          <w:divsChild>
                            <w:div w:id="1998528277">
                              <w:marLeft w:val="0"/>
                              <w:marRight w:val="150"/>
                              <w:marTop w:val="0"/>
                              <w:marBottom w:val="0"/>
                              <w:divBdr>
                                <w:top w:val="none" w:sz="0" w:space="0" w:color="auto"/>
                                <w:left w:val="none" w:sz="0" w:space="0" w:color="auto"/>
                                <w:bottom w:val="none" w:sz="0" w:space="0" w:color="auto"/>
                                <w:right w:val="none" w:sz="0" w:space="0" w:color="auto"/>
                              </w:divBdr>
                              <w:divsChild>
                                <w:div w:id="554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adiologyinfo.org/en/glossary/glossary1.cfm?gid=59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logyinfo.org/en/glossary/glossary1.cfm?gid=5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t.nz/new-zealand-health-system/health-targets/about-health-targets/health-targets-faster-cancer-treat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t.nz/moh.nsf/indexmh/cancercontrol-regionalnetworks-central" TargetMode="External"/><Relationship Id="rId5" Type="http://schemas.openxmlformats.org/officeDocument/2006/relationships/webSettings" Target="webSettings.xml"/><Relationship Id="rId15" Type="http://schemas.openxmlformats.org/officeDocument/2006/relationships/hyperlink" Target="http://www.radiologyinfo.org/en/glossary/glossary1.cfm?gid=596" TargetMode="External"/><Relationship Id="rId10" Type="http://schemas.openxmlformats.org/officeDocument/2006/relationships/hyperlink" Target="http://www.moh.govt.nz/moh.nsf/indexmh/cancercontrol-regionalnetworks-mid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h.govt.nz/moh.nsf/indexmh/cancercontrol-regionalnetworks-northern" TargetMode="External"/><Relationship Id="rId14" Type="http://schemas.openxmlformats.org/officeDocument/2006/relationships/hyperlink" Target="http://www.radiologyinfo.org/en/glossary/glossary1.cfm?gid=5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JCRAVEN\AppData\Local\Temp\notes339E40\www.health.govt.nz\new-zealand-health-system\eligibility-publicly-funded-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252E-309E-4E29-AF11-0B96A739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22354</CharactersWithSpaces>
  <SharedDoc>false</SharedDoc>
  <HLinks>
    <vt:vector size="54" baseType="variant">
      <vt:variant>
        <vt:i4>7471212</vt:i4>
      </vt:variant>
      <vt:variant>
        <vt:i4>24</vt:i4>
      </vt:variant>
      <vt:variant>
        <vt:i4>0</vt:i4>
      </vt:variant>
      <vt:variant>
        <vt:i4>5</vt:i4>
      </vt:variant>
      <vt:variant>
        <vt:lpwstr>http://www.moh.govt.nz/moh.nsf/indexmh/healthtargets-targets-cancerwaitingtimes</vt:lpwstr>
      </vt:variant>
      <vt:variant>
        <vt:lpwstr/>
      </vt:variant>
      <vt:variant>
        <vt:i4>3539066</vt:i4>
      </vt:variant>
      <vt:variant>
        <vt:i4>21</vt:i4>
      </vt:variant>
      <vt:variant>
        <vt:i4>0</vt:i4>
      </vt:variant>
      <vt:variant>
        <vt:i4>5</vt:i4>
      </vt:variant>
      <vt:variant>
        <vt:lpwstr>http://www.radiologyinfo.org/en/glossary/glossary1.cfm?gid=596</vt:lpwstr>
      </vt:variant>
      <vt:variant>
        <vt:lpwstr/>
      </vt:variant>
      <vt:variant>
        <vt:i4>3342458</vt:i4>
      </vt:variant>
      <vt:variant>
        <vt:i4>18</vt:i4>
      </vt:variant>
      <vt:variant>
        <vt:i4>0</vt:i4>
      </vt:variant>
      <vt:variant>
        <vt:i4>5</vt:i4>
      </vt:variant>
      <vt:variant>
        <vt:lpwstr>http://www.radiologyinfo.org/en/glossary/glossary1.cfm?gid=593</vt:lpwstr>
      </vt:variant>
      <vt:variant>
        <vt:lpwstr/>
      </vt:variant>
      <vt:variant>
        <vt:i4>3473530</vt:i4>
      </vt:variant>
      <vt:variant>
        <vt:i4>15</vt:i4>
      </vt:variant>
      <vt:variant>
        <vt:i4>0</vt:i4>
      </vt:variant>
      <vt:variant>
        <vt:i4>5</vt:i4>
      </vt:variant>
      <vt:variant>
        <vt:lpwstr>http://www.radiologyinfo.org/en/glossary/glossary1.cfm?gid=595</vt:lpwstr>
      </vt:variant>
      <vt:variant>
        <vt:lpwstr/>
      </vt:variant>
      <vt:variant>
        <vt:i4>3604602</vt:i4>
      </vt:variant>
      <vt:variant>
        <vt:i4>12</vt:i4>
      </vt:variant>
      <vt:variant>
        <vt:i4>0</vt:i4>
      </vt:variant>
      <vt:variant>
        <vt:i4>5</vt:i4>
      </vt:variant>
      <vt:variant>
        <vt:lpwstr>http://www.radiologyinfo.org/en/glossary/glossary1.cfm?gid=597</vt:lpwstr>
      </vt:variant>
      <vt:variant>
        <vt:lpwstr/>
      </vt:variant>
      <vt:variant>
        <vt:i4>3670071</vt:i4>
      </vt:variant>
      <vt:variant>
        <vt:i4>9</vt:i4>
      </vt:variant>
      <vt:variant>
        <vt:i4>0</vt:i4>
      </vt:variant>
      <vt:variant>
        <vt:i4>5</vt:i4>
      </vt:variant>
      <vt:variant>
        <vt:lpwstr>http://www.moh.govt.nz/moh.nsf/indexmh/cancercontrol-regionalnetworks-southern</vt:lpwstr>
      </vt:variant>
      <vt:variant>
        <vt:lpwstr/>
      </vt:variant>
      <vt:variant>
        <vt:i4>5767252</vt:i4>
      </vt:variant>
      <vt:variant>
        <vt:i4>6</vt:i4>
      </vt:variant>
      <vt:variant>
        <vt:i4>0</vt:i4>
      </vt:variant>
      <vt:variant>
        <vt:i4>5</vt:i4>
      </vt:variant>
      <vt:variant>
        <vt:lpwstr>http://www.moh.govt.nz/moh.nsf/indexmh/cancercontrol-regionalnetworks-central</vt:lpwstr>
      </vt:variant>
      <vt:variant>
        <vt:lpwstr/>
      </vt:variant>
      <vt:variant>
        <vt:i4>4390979</vt:i4>
      </vt:variant>
      <vt:variant>
        <vt:i4>3</vt:i4>
      </vt:variant>
      <vt:variant>
        <vt:i4>0</vt:i4>
      </vt:variant>
      <vt:variant>
        <vt:i4>5</vt:i4>
      </vt:variant>
      <vt:variant>
        <vt:lpwstr>http://www.moh.govt.nz/moh.nsf/indexmh/cancercontrol-regionalnetworks-midland</vt:lpwstr>
      </vt:variant>
      <vt:variant>
        <vt:lpwstr/>
      </vt:variant>
      <vt:variant>
        <vt:i4>3670061</vt:i4>
      </vt:variant>
      <vt:variant>
        <vt:i4>0</vt:i4>
      </vt:variant>
      <vt:variant>
        <vt:i4>0</vt:i4>
      </vt:variant>
      <vt:variant>
        <vt:i4>5</vt:i4>
      </vt:variant>
      <vt:variant>
        <vt:lpwstr>http://www.moh.govt.nz/moh.nsf/indexmh/cancercontrol-regionalnetworks-northern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Black</dc:creator>
  <cp:keywords/>
  <dc:description/>
  <cp:lastModifiedBy>Jesse Hill</cp:lastModifiedBy>
  <cp:revision>29</cp:revision>
  <cp:lastPrinted>2011-11-30T03:21:00Z</cp:lastPrinted>
  <dcterms:created xsi:type="dcterms:W3CDTF">2022-07-13T00:12:00Z</dcterms:created>
  <dcterms:modified xsi:type="dcterms:W3CDTF">2022-07-13T00:36:00Z</dcterms:modified>
</cp:coreProperties>
</file>