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6" w:type="dxa"/>
        <w:tblLook w:val="0000" w:firstRow="0" w:lastRow="0" w:firstColumn="0" w:lastColumn="0" w:noHBand="0" w:noVBand="0"/>
      </w:tblPr>
      <w:tblGrid>
        <w:gridCol w:w="4608"/>
        <w:gridCol w:w="2338"/>
        <w:gridCol w:w="3600"/>
      </w:tblGrid>
      <w:tr w:rsidR="001A463B" w:rsidRPr="00405166" w:rsidTr="00702FAD">
        <w:trPr>
          <w:cantSplit/>
        </w:trPr>
        <w:tc>
          <w:tcPr>
            <w:tcW w:w="4608" w:type="dxa"/>
            <w:vAlign w:val="center"/>
          </w:tcPr>
          <w:p w:rsidR="001A463B" w:rsidRPr="00405166" w:rsidRDefault="001A463B" w:rsidP="00CA4AB5">
            <w:pPr>
              <w:spacing w:after="0"/>
              <w:jc w:val="center"/>
              <w:rPr>
                <w:rFonts w:eastAsia="Times New Roman" w:cs="Arial"/>
                <w:bCs/>
                <w:sz w:val="36"/>
                <w:szCs w:val="24"/>
                <w:lang w:val="en-AU"/>
              </w:rPr>
            </w:pPr>
            <w:r w:rsidRPr="00405166">
              <w:rPr>
                <w:rFonts w:eastAsia="Times New Roman" w:cs="Arial"/>
                <w:noProof/>
                <w:szCs w:val="24"/>
                <w:lang w:eastAsia="en-NZ"/>
              </w:rPr>
              <w:drawing>
                <wp:inline distT="0" distB="0" distL="0" distR="0" wp14:anchorId="60C74BE9" wp14:editId="58B80E92">
                  <wp:extent cx="204787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819150"/>
                          </a:xfrm>
                          <a:prstGeom prst="rect">
                            <a:avLst/>
                          </a:prstGeom>
                          <a:noFill/>
                          <a:ln>
                            <a:noFill/>
                          </a:ln>
                        </pic:spPr>
                      </pic:pic>
                    </a:graphicData>
                  </a:graphic>
                </wp:inline>
              </w:drawing>
            </w:r>
          </w:p>
        </w:tc>
        <w:tc>
          <w:tcPr>
            <w:tcW w:w="5938" w:type="dxa"/>
            <w:gridSpan w:val="2"/>
            <w:vAlign w:val="center"/>
          </w:tcPr>
          <w:p w:rsidR="00295D7E" w:rsidRPr="00560A1C" w:rsidRDefault="00295D7E" w:rsidP="00295D7E">
            <w:pPr>
              <w:spacing w:after="0"/>
              <w:jc w:val="center"/>
              <w:rPr>
                <w:rFonts w:eastAsia="Times New Roman" w:cs="Arial"/>
                <w:sz w:val="32"/>
                <w:szCs w:val="32"/>
                <w:lang w:val="en-AU"/>
              </w:rPr>
            </w:pPr>
            <w:r w:rsidRPr="00560A1C">
              <w:rPr>
                <w:rFonts w:eastAsia="Times New Roman" w:cs="Arial"/>
                <w:sz w:val="32"/>
                <w:szCs w:val="32"/>
                <w:lang w:val="en-AU"/>
              </w:rPr>
              <w:t>All District Health Boards</w:t>
            </w:r>
          </w:p>
          <w:p w:rsidR="001A463B" w:rsidRPr="00405166" w:rsidRDefault="001A463B" w:rsidP="00CA4AB5">
            <w:pPr>
              <w:spacing w:after="0"/>
              <w:jc w:val="center"/>
              <w:rPr>
                <w:rFonts w:eastAsia="Times New Roman" w:cs="Arial"/>
                <w:bCs/>
                <w:sz w:val="36"/>
                <w:szCs w:val="24"/>
                <w:lang w:val="en-AU"/>
              </w:rPr>
            </w:pPr>
          </w:p>
        </w:tc>
      </w:tr>
      <w:tr w:rsidR="001A463B" w:rsidRPr="00405166" w:rsidTr="00702FAD">
        <w:tc>
          <w:tcPr>
            <w:tcW w:w="10546" w:type="dxa"/>
            <w:gridSpan w:val="3"/>
          </w:tcPr>
          <w:p w:rsidR="001A463B" w:rsidRPr="00405166" w:rsidRDefault="001A463B" w:rsidP="00702FAD">
            <w:pPr>
              <w:spacing w:before="2400" w:after="0"/>
              <w:jc w:val="center"/>
              <w:rPr>
                <w:rFonts w:eastAsia="Times New Roman" w:cs="Arial"/>
                <w:b/>
                <w:sz w:val="36"/>
                <w:szCs w:val="36"/>
              </w:rPr>
            </w:pPr>
            <w:r w:rsidRPr="00405166">
              <w:rPr>
                <w:rFonts w:eastAsia="Times New Roman" w:cs="Arial"/>
                <w:b/>
                <w:sz w:val="36"/>
                <w:szCs w:val="36"/>
              </w:rPr>
              <w:t>PUBLIC HEALTH SERVICE</w:t>
            </w:r>
          </w:p>
          <w:p w:rsidR="001A463B" w:rsidRPr="001A463B" w:rsidRDefault="001A463B" w:rsidP="001A463B">
            <w:pPr>
              <w:spacing w:after="0"/>
              <w:jc w:val="center"/>
              <w:rPr>
                <w:rFonts w:eastAsia="Times New Roman" w:cs="Arial"/>
                <w:b/>
                <w:bCs/>
                <w:sz w:val="36"/>
                <w:szCs w:val="36"/>
              </w:rPr>
            </w:pPr>
            <w:bookmarkStart w:id="0" w:name="_Toc206389497"/>
            <w:bookmarkStart w:id="1" w:name="_Toc206401873"/>
            <w:bookmarkStart w:id="2" w:name="_Toc206403842"/>
            <w:bookmarkStart w:id="3" w:name="_Toc206404570"/>
            <w:bookmarkStart w:id="4" w:name="_Toc206405300"/>
            <w:bookmarkStart w:id="5" w:name="_Toc206405336"/>
            <w:bookmarkStart w:id="6" w:name="_Toc206406063"/>
            <w:bookmarkStart w:id="7" w:name="_Toc206406491"/>
            <w:r>
              <w:rPr>
                <w:rFonts w:eastAsia="Times New Roman" w:cs="Arial"/>
                <w:b/>
                <w:bCs/>
                <w:sz w:val="36"/>
                <w:szCs w:val="36"/>
              </w:rPr>
              <w:t>HEALTH ASSESSMENT AND SURVEILLANCE</w:t>
            </w:r>
          </w:p>
          <w:p w:rsidR="001A463B" w:rsidRPr="00405166" w:rsidRDefault="00D520F5" w:rsidP="00CA4AB5">
            <w:pPr>
              <w:spacing w:after="0"/>
              <w:jc w:val="center"/>
              <w:rPr>
                <w:rFonts w:eastAsia="Times New Roman" w:cs="Arial"/>
                <w:b/>
                <w:bCs/>
                <w:sz w:val="36"/>
                <w:szCs w:val="36"/>
                <w:lang w:val="en-AU"/>
              </w:rPr>
            </w:pPr>
            <w:r>
              <w:rPr>
                <w:rFonts w:eastAsia="Times New Roman" w:cs="Arial"/>
                <w:b/>
                <w:bCs/>
                <w:sz w:val="36"/>
                <w:szCs w:val="36"/>
                <w:lang w:val="en-AU"/>
              </w:rPr>
              <w:t>TIER</w:t>
            </w:r>
            <w:r w:rsidR="001A463B" w:rsidRPr="00405166">
              <w:rPr>
                <w:rFonts w:eastAsia="Times New Roman" w:cs="Arial"/>
                <w:b/>
                <w:bCs/>
                <w:sz w:val="36"/>
                <w:szCs w:val="36"/>
                <w:lang w:val="en-AU"/>
              </w:rPr>
              <w:t xml:space="preserve"> </w:t>
            </w:r>
            <w:bookmarkEnd w:id="0"/>
            <w:bookmarkEnd w:id="1"/>
            <w:bookmarkEnd w:id="2"/>
            <w:bookmarkEnd w:id="3"/>
            <w:bookmarkEnd w:id="4"/>
            <w:bookmarkEnd w:id="5"/>
            <w:bookmarkEnd w:id="6"/>
            <w:bookmarkEnd w:id="7"/>
            <w:r w:rsidR="001A463B" w:rsidRPr="00405166">
              <w:rPr>
                <w:rFonts w:eastAsia="Times New Roman" w:cs="Arial"/>
                <w:b/>
                <w:bCs/>
                <w:sz w:val="36"/>
                <w:szCs w:val="36"/>
                <w:lang w:val="en-AU"/>
              </w:rPr>
              <w:t>TWO</w:t>
            </w:r>
          </w:p>
          <w:p w:rsidR="001A463B" w:rsidRPr="00405166" w:rsidRDefault="001A463B" w:rsidP="00702FAD">
            <w:pPr>
              <w:spacing w:after="1920"/>
              <w:jc w:val="center"/>
              <w:rPr>
                <w:rFonts w:eastAsia="Times New Roman" w:cs="Arial"/>
                <w:b/>
                <w:bCs/>
                <w:sz w:val="36"/>
                <w:szCs w:val="36"/>
                <w:lang w:val="en-AU"/>
              </w:rPr>
            </w:pPr>
            <w:r w:rsidRPr="00405166">
              <w:rPr>
                <w:rFonts w:eastAsia="Times New Roman" w:cs="Arial"/>
                <w:b/>
                <w:bCs/>
                <w:sz w:val="36"/>
                <w:szCs w:val="36"/>
                <w:lang w:val="en-AU"/>
              </w:rPr>
              <w:t>SERVICE SPECIFICATION</w:t>
            </w:r>
          </w:p>
          <w:p w:rsidR="001A463B" w:rsidRPr="00405166" w:rsidRDefault="001A463B" w:rsidP="00CA4AB5">
            <w:pPr>
              <w:spacing w:after="0"/>
              <w:jc w:val="center"/>
              <w:rPr>
                <w:rFonts w:eastAsia="Times New Roman" w:cs="Arial"/>
                <w:b/>
                <w:caps/>
                <w:sz w:val="36"/>
                <w:szCs w:val="20"/>
                <w:lang w:val="en-US"/>
              </w:rPr>
            </w:pPr>
          </w:p>
        </w:tc>
      </w:tr>
      <w:tr w:rsidR="00AF50FE" w:rsidRPr="00AF50FE" w:rsidTr="00702FAD">
        <w:tc>
          <w:tcPr>
            <w:tcW w:w="6946" w:type="dxa"/>
            <w:gridSpan w:val="2"/>
            <w:tcBorders>
              <w:bottom w:val="single" w:sz="4" w:space="0" w:color="auto"/>
            </w:tcBorders>
          </w:tcPr>
          <w:p w:rsidR="001A463B" w:rsidRPr="00560A1C" w:rsidRDefault="00560A1C" w:rsidP="00CA4AB5">
            <w:pPr>
              <w:keepNext/>
              <w:autoSpaceDE w:val="0"/>
              <w:autoSpaceDN w:val="0"/>
              <w:adjustRightInd w:val="0"/>
              <w:spacing w:after="240" w:line="240" w:lineRule="atLeast"/>
              <w:rPr>
                <w:rFonts w:eastAsia="Times New Roman" w:cs="Arial"/>
                <w:b/>
                <w:sz w:val="32"/>
                <w:szCs w:val="32"/>
                <w:lang w:val="en-AU"/>
              </w:rPr>
            </w:pPr>
            <w:r w:rsidRPr="00560A1C">
              <w:rPr>
                <w:rFonts w:eastAsia="Times New Roman" w:cs="Arial"/>
                <w:b/>
                <w:sz w:val="32"/>
                <w:szCs w:val="32"/>
                <w:lang w:val="en-AU"/>
              </w:rPr>
              <w:t>STATUS</w:t>
            </w:r>
            <w:r w:rsidR="001A463B" w:rsidRPr="00560A1C">
              <w:rPr>
                <w:rFonts w:eastAsia="Times New Roman" w:cs="Arial"/>
                <w:b/>
                <w:sz w:val="32"/>
                <w:szCs w:val="32"/>
                <w:lang w:val="en-AU"/>
              </w:rPr>
              <w:t>:</w:t>
            </w:r>
          </w:p>
          <w:p w:rsidR="001A463B" w:rsidRPr="00AF50FE" w:rsidRDefault="000654A4" w:rsidP="00CA4AB5">
            <w:pPr>
              <w:rPr>
                <w:rFonts w:eastAsia="Times New Roman" w:cs="Arial"/>
                <w:sz w:val="32"/>
                <w:szCs w:val="32"/>
                <w:lang w:val="en-AU"/>
              </w:rPr>
            </w:pPr>
            <w:r w:rsidRPr="000654A4">
              <w:rPr>
                <w:rFonts w:eastAsia="Times New Roman" w:cs="Arial"/>
                <w:sz w:val="32"/>
                <w:szCs w:val="32"/>
                <w:lang w:val="en-AU"/>
              </w:rPr>
              <w:t>Approved for nationwide use for the standard description of services to be funded.</w:t>
            </w:r>
          </w:p>
        </w:tc>
        <w:tc>
          <w:tcPr>
            <w:tcW w:w="3600" w:type="dxa"/>
            <w:tcBorders>
              <w:bottom w:val="single" w:sz="4" w:space="0" w:color="auto"/>
            </w:tcBorders>
          </w:tcPr>
          <w:p w:rsidR="001A463B" w:rsidRPr="00AF50FE" w:rsidRDefault="001A463B" w:rsidP="00702FAD">
            <w:pPr>
              <w:rPr>
                <w:rFonts w:eastAsia="Times New Roman" w:cs="Arial"/>
                <w:sz w:val="32"/>
                <w:szCs w:val="32"/>
                <w:lang w:val="en-AU"/>
              </w:rPr>
            </w:pPr>
            <w:r w:rsidRPr="00AF50FE">
              <w:rPr>
                <w:rFonts w:eastAsia="Times New Roman" w:cs="Arial"/>
                <w:b/>
                <w:sz w:val="32"/>
                <w:szCs w:val="32"/>
                <w:lang w:val="en-AU"/>
              </w:rPr>
              <w:t>MANDATORY</w:t>
            </w:r>
            <w:r w:rsidRPr="00AF50FE">
              <w:rPr>
                <w:rFonts w:eastAsia="Times New Roman" w:cs="Arial"/>
                <w:sz w:val="32"/>
                <w:szCs w:val="32"/>
                <w:lang w:val="en-AU"/>
              </w:rPr>
              <w:t xml:space="preserve"> </w:t>
            </w:r>
          </w:p>
        </w:tc>
      </w:tr>
      <w:tr w:rsidR="00AF50FE" w:rsidRPr="00AF50FE" w:rsidTr="00702FAD">
        <w:trPr>
          <w:trHeight w:val="297"/>
        </w:trPr>
        <w:tc>
          <w:tcPr>
            <w:tcW w:w="6946" w:type="dxa"/>
            <w:gridSpan w:val="2"/>
            <w:tcBorders>
              <w:top w:val="single" w:sz="4" w:space="0" w:color="auto"/>
              <w:left w:val="single" w:sz="4" w:space="0" w:color="auto"/>
              <w:bottom w:val="single" w:sz="4" w:space="0" w:color="auto"/>
            </w:tcBorders>
            <w:shd w:val="clear" w:color="auto" w:fill="CCCCCC"/>
          </w:tcPr>
          <w:p w:rsidR="001A463B" w:rsidRPr="00AF50FE" w:rsidRDefault="001A463B" w:rsidP="00CA4AB5">
            <w:pPr>
              <w:rPr>
                <w:rFonts w:eastAsia="Times New Roman" w:cs="Arial"/>
                <w:b/>
                <w:sz w:val="28"/>
                <w:szCs w:val="28"/>
                <w:lang w:val="en-AU"/>
              </w:rPr>
            </w:pPr>
            <w:bookmarkStart w:id="8" w:name="_Toc206389500"/>
            <w:bookmarkStart w:id="9" w:name="_Toc206401875"/>
            <w:bookmarkStart w:id="10" w:name="_Toc206403844"/>
            <w:bookmarkStart w:id="11" w:name="_Toc206404572"/>
            <w:bookmarkStart w:id="12" w:name="_Toc206405302"/>
            <w:bookmarkStart w:id="13" w:name="_Toc206405338"/>
            <w:bookmarkStart w:id="14" w:name="_Toc206406065"/>
            <w:r w:rsidRPr="00AF50FE">
              <w:rPr>
                <w:rFonts w:eastAsia="Times New Roman" w:cs="Arial"/>
                <w:b/>
                <w:sz w:val="28"/>
                <w:szCs w:val="28"/>
                <w:lang w:val="en-AU"/>
              </w:rPr>
              <w:t>Review History</w:t>
            </w:r>
            <w:bookmarkEnd w:id="8"/>
            <w:bookmarkEnd w:id="9"/>
            <w:bookmarkEnd w:id="10"/>
            <w:bookmarkEnd w:id="11"/>
            <w:bookmarkEnd w:id="12"/>
            <w:bookmarkEnd w:id="13"/>
            <w:bookmarkEnd w:id="14"/>
          </w:p>
        </w:tc>
        <w:tc>
          <w:tcPr>
            <w:tcW w:w="3600" w:type="dxa"/>
            <w:tcBorders>
              <w:top w:val="single" w:sz="4" w:space="0" w:color="auto"/>
              <w:bottom w:val="single" w:sz="4" w:space="0" w:color="auto"/>
              <w:right w:val="single" w:sz="4" w:space="0" w:color="auto"/>
            </w:tcBorders>
            <w:shd w:val="clear" w:color="auto" w:fill="CCCCCC"/>
          </w:tcPr>
          <w:p w:rsidR="001A463B" w:rsidRPr="00AF50FE" w:rsidRDefault="001A463B" w:rsidP="00CA4AB5">
            <w:pPr>
              <w:rPr>
                <w:rFonts w:eastAsia="Times New Roman" w:cs="Arial"/>
                <w:b/>
                <w:sz w:val="28"/>
                <w:szCs w:val="28"/>
                <w:lang w:val="en-AU"/>
              </w:rPr>
            </w:pPr>
            <w:bookmarkStart w:id="15" w:name="_Toc206389501"/>
            <w:bookmarkStart w:id="16" w:name="_Toc206401876"/>
            <w:bookmarkStart w:id="17" w:name="_Toc206403845"/>
            <w:bookmarkStart w:id="18" w:name="_Toc206404573"/>
            <w:bookmarkStart w:id="19" w:name="_Toc206405303"/>
            <w:bookmarkStart w:id="20" w:name="_Toc206405339"/>
            <w:bookmarkStart w:id="21" w:name="_Toc206406066"/>
            <w:bookmarkStart w:id="22" w:name="_Toc206406493"/>
            <w:r w:rsidRPr="00AF50FE">
              <w:rPr>
                <w:rFonts w:eastAsia="Times New Roman" w:cs="Arial"/>
                <w:b/>
                <w:sz w:val="28"/>
                <w:szCs w:val="28"/>
                <w:lang w:val="en-AU"/>
              </w:rPr>
              <w:t>Date</w:t>
            </w:r>
            <w:bookmarkEnd w:id="15"/>
            <w:bookmarkEnd w:id="16"/>
            <w:bookmarkEnd w:id="17"/>
            <w:bookmarkEnd w:id="18"/>
            <w:bookmarkEnd w:id="19"/>
            <w:bookmarkEnd w:id="20"/>
            <w:bookmarkEnd w:id="21"/>
            <w:bookmarkEnd w:id="22"/>
          </w:p>
        </w:tc>
      </w:tr>
      <w:tr w:rsidR="00AF50FE" w:rsidRPr="00AF50FE" w:rsidTr="00702FAD">
        <w:tc>
          <w:tcPr>
            <w:tcW w:w="6946" w:type="dxa"/>
            <w:gridSpan w:val="2"/>
            <w:tcBorders>
              <w:top w:val="single" w:sz="4" w:space="0" w:color="auto"/>
              <w:left w:val="single" w:sz="4" w:space="0" w:color="auto"/>
              <w:bottom w:val="single" w:sz="6" w:space="0" w:color="auto"/>
              <w:right w:val="single" w:sz="6" w:space="0" w:color="auto"/>
            </w:tcBorders>
            <w:vAlign w:val="center"/>
          </w:tcPr>
          <w:p w:rsidR="001A463B" w:rsidRPr="00AF50FE" w:rsidRDefault="00926D98" w:rsidP="00CA4AB5">
            <w:pPr>
              <w:spacing w:after="0"/>
              <w:rPr>
                <w:rFonts w:eastAsia="Times New Roman" w:cs="Arial"/>
                <w:sz w:val="28"/>
                <w:szCs w:val="28"/>
              </w:rPr>
            </w:pPr>
            <w:r>
              <w:rPr>
                <w:rFonts w:eastAsia="Times New Roman" w:cs="Arial"/>
                <w:sz w:val="28"/>
                <w:szCs w:val="28"/>
              </w:rPr>
              <w:t xml:space="preserve">First </w:t>
            </w:r>
            <w:r w:rsidR="001A463B" w:rsidRPr="00AF50FE">
              <w:rPr>
                <w:rFonts w:eastAsia="Times New Roman" w:cs="Arial"/>
                <w:sz w:val="28"/>
                <w:szCs w:val="28"/>
              </w:rPr>
              <w:t xml:space="preserve">Published on NSFL </w:t>
            </w:r>
          </w:p>
        </w:tc>
        <w:tc>
          <w:tcPr>
            <w:tcW w:w="3600" w:type="dxa"/>
            <w:tcBorders>
              <w:top w:val="single" w:sz="4" w:space="0" w:color="auto"/>
              <w:left w:val="single" w:sz="6" w:space="0" w:color="auto"/>
              <w:bottom w:val="single" w:sz="6" w:space="0" w:color="auto"/>
              <w:right w:val="single" w:sz="4" w:space="0" w:color="auto"/>
            </w:tcBorders>
            <w:vAlign w:val="center"/>
          </w:tcPr>
          <w:p w:rsidR="001A463B" w:rsidRPr="00AF50FE" w:rsidRDefault="00702FAD" w:rsidP="009C302A">
            <w:pPr>
              <w:spacing w:after="0"/>
              <w:rPr>
                <w:rFonts w:eastAsia="Times New Roman" w:cs="Arial"/>
                <w:bCs/>
                <w:sz w:val="28"/>
                <w:szCs w:val="28"/>
                <w:lang w:val="en-AU"/>
              </w:rPr>
            </w:pPr>
            <w:r w:rsidRPr="00702FAD">
              <w:rPr>
                <w:rFonts w:eastAsia="Times New Roman" w:cs="Arial"/>
                <w:bCs/>
                <w:sz w:val="28"/>
                <w:szCs w:val="28"/>
                <w:lang w:val="en-AU"/>
              </w:rPr>
              <w:t xml:space="preserve">July </w:t>
            </w:r>
            <w:r w:rsidR="005A3940" w:rsidRPr="00702FAD">
              <w:rPr>
                <w:rFonts w:eastAsia="Times New Roman" w:cs="Arial"/>
                <w:bCs/>
                <w:sz w:val="28"/>
                <w:szCs w:val="28"/>
                <w:lang w:val="en-AU"/>
              </w:rPr>
              <w:t>2016</w:t>
            </w:r>
          </w:p>
        </w:tc>
      </w:tr>
      <w:tr w:rsidR="00AF50FE" w:rsidRPr="00AF50FE" w:rsidTr="00702FAD">
        <w:tc>
          <w:tcPr>
            <w:tcW w:w="6946" w:type="dxa"/>
            <w:gridSpan w:val="2"/>
            <w:tcBorders>
              <w:top w:val="single" w:sz="6" w:space="0" w:color="auto"/>
              <w:left w:val="single" w:sz="4" w:space="0" w:color="auto"/>
              <w:bottom w:val="single" w:sz="4" w:space="0" w:color="auto"/>
              <w:right w:val="single" w:sz="6" w:space="0" w:color="auto"/>
            </w:tcBorders>
            <w:vAlign w:val="center"/>
          </w:tcPr>
          <w:p w:rsidR="001A463B" w:rsidRPr="00AF50FE" w:rsidRDefault="001A463B" w:rsidP="00CA4AB5">
            <w:pPr>
              <w:spacing w:after="0"/>
              <w:rPr>
                <w:rFonts w:eastAsia="Times New Roman" w:cs="Arial"/>
                <w:sz w:val="28"/>
                <w:szCs w:val="28"/>
              </w:rPr>
            </w:pPr>
            <w:r w:rsidRPr="00AF50FE">
              <w:rPr>
                <w:rFonts w:eastAsia="Times New Roman" w:cs="Arial"/>
                <w:sz w:val="28"/>
                <w:szCs w:val="28"/>
              </w:rPr>
              <w:t>Consideration for next Service Specification Review</w:t>
            </w:r>
          </w:p>
        </w:tc>
        <w:tc>
          <w:tcPr>
            <w:tcW w:w="3600" w:type="dxa"/>
            <w:tcBorders>
              <w:top w:val="single" w:sz="6" w:space="0" w:color="auto"/>
              <w:left w:val="single" w:sz="6" w:space="0" w:color="auto"/>
              <w:bottom w:val="single" w:sz="4" w:space="0" w:color="auto"/>
              <w:right w:val="single" w:sz="4" w:space="0" w:color="auto"/>
            </w:tcBorders>
            <w:vAlign w:val="center"/>
          </w:tcPr>
          <w:p w:rsidR="001A463B" w:rsidRPr="00AF50FE" w:rsidRDefault="008310E9" w:rsidP="00CA4AB5">
            <w:pPr>
              <w:spacing w:after="0"/>
              <w:rPr>
                <w:rFonts w:eastAsia="Times New Roman" w:cs="Arial"/>
                <w:sz w:val="28"/>
                <w:szCs w:val="28"/>
                <w:lang w:val="en-AU"/>
              </w:rPr>
            </w:pPr>
            <w:r>
              <w:rPr>
                <w:rFonts w:eastAsia="Times New Roman" w:cs="Arial"/>
                <w:sz w:val="28"/>
                <w:szCs w:val="28"/>
                <w:lang w:val="en-AU"/>
              </w:rPr>
              <w:t>2018</w:t>
            </w:r>
          </w:p>
        </w:tc>
      </w:tr>
    </w:tbl>
    <w:p w:rsidR="00660CF7" w:rsidRDefault="001A463B" w:rsidP="00983CCB">
      <w:pPr>
        <w:spacing w:after="0"/>
        <w:rPr>
          <w:rFonts w:eastAsia="Times New Roman" w:cs="Arial"/>
          <w:szCs w:val="24"/>
          <w:lang w:val="en-US" w:eastAsia="en-NZ"/>
        </w:rPr>
      </w:pPr>
      <w:r w:rsidRPr="00AF50FE">
        <w:rPr>
          <w:rFonts w:eastAsia="Times New Roman" w:cs="Arial"/>
          <w:b/>
          <w:szCs w:val="24"/>
          <w:lang w:val="en-US" w:eastAsia="en-NZ"/>
        </w:rPr>
        <w:t>Note</w:t>
      </w:r>
      <w:r w:rsidRPr="00AF50FE">
        <w:rPr>
          <w:rFonts w:eastAsia="Times New Roman" w:cs="Arial"/>
          <w:szCs w:val="24"/>
          <w:lang w:val="en-US" w:eastAsia="en-NZ"/>
        </w:rPr>
        <w:t xml:space="preserve">: Contact the Service Specification Programme Manager, </w:t>
      </w:r>
      <w:r w:rsidR="005A3940">
        <w:rPr>
          <w:rFonts w:eastAsia="Times New Roman" w:cs="Arial"/>
          <w:szCs w:val="24"/>
          <w:lang w:val="en-US" w:eastAsia="en-NZ"/>
        </w:rPr>
        <w:t>Service Commissioning</w:t>
      </w:r>
      <w:r w:rsidRPr="00AF50FE">
        <w:rPr>
          <w:rFonts w:eastAsia="Times New Roman" w:cs="Arial"/>
          <w:szCs w:val="24"/>
          <w:lang w:val="en-US" w:eastAsia="en-NZ"/>
        </w:rPr>
        <w:t>, Ministry of Health</w:t>
      </w:r>
      <w:r w:rsidR="00983CCB">
        <w:rPr>
          <w:rFonts w:eastAsia="Times New Roman" w:cs="Arial"/>
          <w:szCs w:val="24"/>
          <w:lang w:val="en-US" w:eastAsia="en-NZ"/>
        </w:rPr>
        <w:t>,</w:t>
      </w:r>
      <w:r w:rsidRPr="00AF50FE">
        <w:rPr>
          <w:rFonts w:eastAsia="Times New Roman" w:cs="Arial"/>
          <w:szCs w:val="24"/>
          <w:lang w:val="en-US" w:eastAsia="en-NZ"/>
        </w:rPr>
        <w:t xml:space="preserve"> to discuss the process and guidance available in developing new or updating and revising ex</w:t>
      </w:r>
      <w:r w:rsidR="00EF1D56">
        <w:rPr>
          <w:rFonts w:eastAsia="Times New Roman" w:cs="Arial"/>
          <w:szCs w:val="24"/>
          <w:lang w:val="en-US" w:eastAsia="en-NZ"/>
        </w:rPr>
        <w:t xml:space="preserve">isting service specifications. </w:t>
      </w:r>
    </w:p>
    <w:p w:rsidR="001A463B" w:rsidRPr="00AF50FE" w:rsidRDefault="001A463B" w:rsidP="00983CCB">
      <w:pPr>
        <w:spacing w:after="0"/>
        <w:rPr>
          <w:rFonts w:eastAsia="Times New Roman" w:cs="Arial"/>
          <w:szCs w:val="24"/>
          <w:lang w:val="en-US" w:eastAsia="en-NZ"/>
        </w:rPr>
      </w:pPr>
      <w:r w:rsidRPr="00AF50FE">
        <w:rPr>
          <w:rFonts w:eastAsia="Times New Roman" w:cs="Arial"/>
          <w:szCs w:val="24"/>
          <w:lang w:val="en-US" w:eastAsia="en-NZ"/>
        </w:rPr>
        <w:t>Nationwide Service Framework Library</w:t>
      </w:r>
      <w:r w:rsidR="00983CCB">
        <w:rPr>
          <w:rFonts w:eastAsia="Times New Roman" w:cs="Arial"/>
          <w:szCs w:val="24"/>
          <w:lang w:val="en-US" w:eastAsia="en-NZ"/>
        </w:rPr>
        <w:t xml:space="preserve"> website:</w:t>
      </w:r>
      <w:r w:rsidRPr="00AF50FE">
        <w:rPr>
          <w:rFonts w:eastAsia="Times New Roman" w:cs="Arial"/>
          <w:szCs w:val="24"/>
          <w:lang w:val="en-US" w:eastAsia="en-NZ"/>
        </w:rPr>
        <w:t xml:space="preserve"> </w:t>
      </w:r>
      <w:hyperlink r:id="rId10" w:history="1">
        <w:r w:rsidRPr="00983CCB">
          <w:rPr>
            <w:rStyle w:val="Hyperlink"/>
            <w:rFonts w:eastAsia="Times New Roman" w:cs="Arial"/>
            <w:szCs w:val="24"/>
            <w:lang w:val="en-US" w:eastAsia="en-NZ"/>
          </w:rPr>
          <w:t>http://www.nsfl.health.govt.nz/.</w:t>
        </w:r>
      </w:hyperlink>
    </w:p>
    <w:p w:rsidR="005A5AB9" w:rsidRDefault="000F51C5" w:rsidP="005A5AB9">
      <w:pPr>
        <w:pBdr>
          <w:top w:val="single" w:sz="4" w:space="1" w:color="auto"/>
          <w:left w:val="single" w:sz="4" w:space="4" w:color="auto"/>
          <w:bottom w:val="single" w:sz="4" w:space="1" w:color="auto"/>
          <w:right w:val="single" w:sz="4" w:space="4" w:color="auto"/>
        </w:pBdr>
        <w:rPr>
          <w:rFonts w:eastAsia="Times New Roman" w:cs="Arial"/>
          <w:b/>
          <w:sz w:val="28"/>
          <w:szCs w:val="20"/>
          <w:lang w:val="en-US"/>
        </w:rPr>
      </w:pPr>
      <w:r>
        <w:rPr>
          <w:rFonts w:eastAsia="Times New Roman" w:cs="Arial"/>
          <w:b/>
          <w:sz w:val="28"/>
          <w:szCs w:val="20"/>
          <w:lang w:val="en-US"/>
        </w:rPr>
        <w:br w:type="page"/>
      </w:r>
    </w:p>
    <w:p w:rsidR="001A463B" w:rsidRPr="00AF50FE" w:rsidRDefault="001A463B" w:rsidP="00FC4E5B">
      <w:pPr>
        <w:pBdr>
          <w:top w:val="single" w:sz="4" w:space="1" w:color="auto"/>
          <w:left w:val="single" w:sz="4" w:space="4" w:color="auto"/>
          <w:bottom w:val="single" w:sz="4" w:space="1" w:color="auto"/>
          <w:right w:val="single" w:sz="4" w:space="4" w:color="auto"/>
        </w:pBdr>
        <w:spacing w:before="0" w:after="0"/>
        <w:jc w:val="center"/>
        <w:rPr>
          <w:rFonts w:eastAsia="Times New Roman" w:cs="Arial"/>
          <w:b/>
          <w:szCs w:val="24"/>
          <w:lang w:val="en-US"/>
        </w:rPr>
      </w:pPr>
      <w:r w:rsidRPr="00AF50FE">
        <w:rPr>
          <w:rFonts w:eastAsia="Times New Roman" w:cs="Arial"/>
          <w:b/>
          <w:szCs w:val="24"/>
          <w:lang w:val="en-US"/>
        </w:rPr>
        <w:lastRenderedPageBreak/>
        <w:t>PUBLIC HEALTH SERVICES</w:t>
      </w:r>
    </w:p>
    <w:p w:rsidR="001A463B" w:rsidRPr="00AF50FE" w:rsidRDefault="00B21332" w:rsidP="00FC4E5B">
      <w:pPr>
        <w:pBdr>
          <w:top w:val="single" w:sz="4" w:space="1" w:color="auto"/>
          <w:left w:val="single" w:sz="4" w:space="4" w:color="auto"/>
          <w:bottom w:val="single" w:sz="4" w:space="1" w:color="auto"/>
          <w:right w:val="single" w:sz="4" w:space="4" w:color="auto"/>
        </w:pBdr>
        <w:spacing w:before="0" w:after="0"/>
        <w:jc w:val="center"/>
        <w:rPr>
          <w:rFonts w:eastAsia="Times New Roman" w:cs="Arial"/>
          <w:b/>
          <w:szCs w:val="24"/>
          <w:lang w:val="en-US"/>
        </w:rPr>
      </w:pPr>
      <w:r w:rsidRPr="00AF50FE">
        <w:rPr>
          <w:rFonts w:eastAsia="Times New Roman" w:cs="Arial"/>
          <w:b/>
          <w:szCs w:val="24"/>
          <w:lang w:val="en-US"/>
        </w:rPr>
        <w:t>HEA</w:t>
      </w:r>
      <w:r w:rsidR="00B53EDF">
        <w:rPr>
          <w:rFonts w:eastAsia="Times New Roman" w:cs="Arial"/>
          <w:b/>
          <w:szCs w:val="24"/>
          <w:lang w:val="en-US"/>
        </w:rPr>
        <w:t>LTH ASSESSMENT AND SURVEILLANCE</w:t>
      </w:r>
    </w:p>
    <w:p w:rsidR="001A463B" w:rsidRDefault="001A463B" w:rsidP="00FC4E5B">
      <w:pPr>
        <w:pBdr>
          <w:top w:val="single" w:sz="4" w:space="1" w:color="auto"/>
          <w:left w:val="single" w:sz="4" w:space="4" w:color="auto"/>
          <w:bottom w:val="single" w:sz="4" w:space="1" w:color="auto"/>
          <w:right w:val="single" w:sz="4" w:space="4" w:color="auto"/>
        </w:pBdr>
        <w:spacing w:before="0" w:after="0"/>
        <w:jc w:val="center"/>
        <w:rPr>
          <w:rFonts w:eastAsia="Times New Roman" w:cs="Arial"/>
          <w:b/>
          <w:szCs w:val="24"/>
          <w:lang w:val="en-US"/>
        </w:rPr>
      </w:pPr>
      <w:r w:rsidRPr="00AF50FE">
        <w:rPr>
          <w:rFonts w:eastAsia="Times New Roman" w:cs="Arial"/>
          <w:b/>
          <w:szCs w:val="24"/>
          <w:lang w:val="en-US"/>
        </w:rPr>
        <w:t>TIER TWO</w:t>
      </w:r>
      <w:r w:rsidR="00702FAD">
        <w:rPr>
          <w:rFonts w:eastAsia="Times New Roman" w:cs="Arial"/>
          <w:b/>
          <w:szCs w:val="24"/>
          <w:lang w:val="en-US"/>
        </w:rPr>
        <w:t xml:space="preserve"> </w:t>
      </w:r>
      <w:r w:rsidRPr="00AF50FE">
        <w:rPr>
          <w:rFonts w:eastAsia="Times New Roman" w:cs="Arial"/>
          <w:b/>
          <w:szCs w:val="24"/>
          <w:lang w:val="en-US"/>
        </w:rPr>
        <w:t>SERVICE SPECIFICATION</w:t>
      </w:r>
    </w:p>
    <w:p w:rsidR="007615D0" w:rsidRPr="00124AED" w:rsidRDefault="007615D0" w:rsidP="005A3940">
      <w:pPr>
        <w:overflowPunct w:val="0"/>
        <w:autoSpaceDE w:val="0"/>
        <w:autoSpaceDN w:val="0"/>
        <w:adjustRightInd w:val="0"/>
        <w:spacing w:after="0"/>
        <w:textAlignment w:val="baseline"/>
        <w:rPr>
          <w:rFonts w:eastAsia="Times New Roman" w:cs="Arial"/>
          <w:szCs w:val="24"/>
          <w:lang w:val="en-GB"/>
        </w:rPr>
      </w:pPr>
      <w:r w:rsidRPr="00124AED">
        <w:rPr>
          <w:rFonts w:eastAsia="Times New Roman" w:cs="Arial"/>
          <w:szCs w:val="24"/>
          <w:lang w:val="en-GB"/>
        </w:rPr>
        <w:t xml:space="preserve">This tier two service specification for Public Health Services </w:t>
      </w:r>
      <w:r>
        <w:rPr>
          <w:rFonts w:eastAsia="Times New Roman" w:cs="Arial"/>
          <w:szCs w:val="24"/>
          <w:lang w:val="en-GB"/>
        </w:rPr>
        <w:t xml:space="preserve">Health Assessment and </w:t>
      </w:r>
      <w:r w:rsidR="004E42AC">
        <w:rPr>
          <w:rFonts w:eastAsia="Times New Roman" w:cs="Arial"/>
          <w:szCs w:val="24"/>
          <w:lang w:val="en-GB"/>
        </w:rPr>
        <w:t>Surveillance</w:t>
      </w:r>
      <w:r w:rsidRPr="00124AED">
        <w:rPr>
          <w:rFonts w:eastAsia="Times New Roman" w:cs="Arial"/>
          <w:szCs w:val="24"/>
          <w:lang w:val="en-GB"/>
        </w:rPr>
        <w:t xml:space="preserve"> must be read and used in conjunction with the following service specifications:</w:t>
      </w:r>
    </w:p>
    <w:p w:rsidR="007615D0" w:rsidRPr="00124AED" w:rsidRDefault="007615D0" w:rsidP="007615D0">
      <w:pPr>
        <w:pStyle w:val="ListParagraph"/>
        <w:numPr>
          <w:ilvl w:val="0"/>
          <w:numId w:val="40"/>
        </w:numPr>
        <w:overflowPunct w:val="0"/>
        <w:autoSpaceDE w:val="0"/>
        <w:autoSpaceDN w:val="0"/>
        <w:adjustRightInd w:val="0"/>
        <w:spacing w:after="0"/>
        <w:textAlignment w:val="baseline"/>
        <w:rPr>
          <w:rFonts w:eastAsia="Times New Roman" w:cs="Arial"/>
          <w:szCs w:val="24"/>
          <w:lang w:val="en-GB"/>
        </w:rPr>
      </w:pPr>
      <w:r w:rsidRPr="00124AED">
        <w:rPr>
          <w:rFonts w:eastAsia="Times New Roman" w:cs="Arial"/>
          <w:szCs w:val="24"/>
          <w:lang w:val="en-GB"/>
        </w:rPr>
        <w:t>tier one Public Health Services service specification</w:t>
      </w:r>
      <w:r w:rsidR="00E74E2E">
        <w:rPr>
          <w:rFonts w:eastAsia="Times New Roman" w:cs="Arial"/>
          <w:szCs w:val="24"/>
          <w:lang w:val="en-GB"/>
        </w:rPr>
        <w:t xml:space="preserve"> </w:t>
      </w:r>
      <w:r w:rsidR="00650DB4">
        <w:rPr>
          <w:rFonts w:eastAsia="Times New Roman" w:cs="Arial"/>
          <w:szCs w:val="24"/>
          <w:lang w:val="en-GB"/>
        </w:rPr>
        <w:t xml:space="preserve">that </w:t>
      </w:r>
      <w:r w:rsidR="005A3940">
        <w:rPr>
          <w:rFonts w:eastAsia="Times New Roman" w:cs="Arial"/>
          <w:szCs w:val="24"/>
          <w:lang w:val="en-GB"/>
        </w:rPr>
        <w:t xml:space="preserve">defines the </w:t>
      </w:r>
      <w:r w:rsidRPr="00124AED">
        <w:rPr>
          <w:rFonts w:eastAsia="Times New Roman" w:cs="Arial"/>
          <w:szCs w:val="24"/>
          <w:lang w:val="en-GB"/>
        </w:rPr>
        <w:t xml:space="preserve">overarching </w:t>
      </w:r>
      <w:r w:rsidR="005A3940">
        <w:rPr>
          <w:rFonts w:eastAsia="Times New Roman" w:cs="Arial"/>
          <w:szCs w:val="24"/>
          <w:lang w:val="en-GB"/>
        </w:rPr>
        <w:t xml:space="preserve">framework and </w:t>
      </w:r>
      <w:r w:rsidRPr="00124AED">
        <w:rPr>
          <w:rFonts w:eastAsia="Times New Roman" w:cs="Arial"/>
          <w:szCs w:val="24"/>
          <w:lang w:val="en-GB"/>
        </w:rPr>
        <w:t xml:space="preserve">generic </w:t>
      </w:r>
      <w:r w:rsidR="005A3940">
        <w:rPr>
          <w:rFonts w:eastAsia="Times New Roman" w:cs="Arial"/>
          <w:szCs w:val="24"/>
          <w:lang w:val="en-GB"/>
        </w:rPr>
        <w:t xml:space="preserve">requirements for </w:t>
      </w:r>
      <w:r w:rsidRPr="00124AED">
        <w:rPr>
          <w:rFonts w:eastAsia="Times New Roman" w:cs="Arial"/>
          <w:szCs w:val="24"/>
          <w:lang w:val="en-GB"/>
        </w:rPr>
        <w:t xml:space="preserve">all the tiers of </w:t>
      </w:r>
      <w:r w:rsidR="005A3940">
        <w:rPr>
          <w:rFonts w:eastAsia="Times New Roman" w:cs="Arial"/>
          <w:szCs w:val="24"/>
          <w:lang w:val="en-GB"/>
        </w:rPr>
        <w:t xml:space="preserve">service </w:t>
      </w:r>
      <w:r w:rsidRPr="00124AED">
        <w:rPr>
          <w:rFonts w:eastAsia="Times New Roman" w:cs="Arial"/>
          <w:szCs w:val="24"/>
          <w:lang w:val="en-GB"/>
        </w:rPr>
        <w:t>specifications under it, see below for details.</w:t>
      </w:r>
    </w:p>
    <w:p w:rsidR="007615D0" w:rsidRPr="00124AED" w:rsidRDefault="007615D0" w:rsidP="00A92ED6">
      <w:pPr>
        <w:pStyle w:val="ListParagraph"/>
        <w:numPr>
          <w:ilvl w:val="0"/>
          <w:numId w:val="40"/>
        </w:numPr>
        <w:overflowPunct w:val="0"/>
        <w:autoSpaceDE w:val="0"/>
        <w:autoSpaceDN w:val="0"/>
        <w:adjustRightInd w:val="0"/>
        <w:textAlignment w:val="baseline"/>
        <w:rPr>
          <w:rFonts w:eastAsia="Times New Roman" w:cs="Arial"/>
          <w:szCs w:val="24"/>
          <w:lang w:val="en-GB"/>
        </w:rPr>
      </w:pPr>
      <w:r w:rsidRPr="00124AED">
        <w:rPr>
          <w:rFonts w:eastAsia="Times New Roman" w:cs="Arial"/>
          <w:szCs w:val="24"/>
          <w:lang w:val="en-GB"/>
        </w:rPr>
        <w:t>the other four tier two Public Health Services service specifications:</w:t>
      </w:r>
    </w:p>
    <w:p w:rsidR="007615D0" w:rsidRPr="00124AED" w:rsidRDefault="007615D0" w:rsidP="009C302A">
      <w:pPr>
        <w:pStyle w:val="ListParagraph"/>
        <w:numPr>
          <w:ilvl w:val="1"/>
          <w:numId w:val="42"/>
        </w:numPr>
        <w:spacing w:before="60" w:after="0"/>
      </w:pPr>
      <w:r w:rsidRPr="00124AED">
        <w:t xml:space="preserve">Public Health </w:t>
      </w:r>
      <w:r>
        <w:t>Capacity Development</w:t>
      </w:r>
      <w:r w:rsidRPr="00124AED">
        <w:t xml:space="preserve"> </w:t>
      </w:r>
    </w:p>
    <w:p w:rsidR="007615D0" w:rsidRPr="00124AED" w:rsidRDefault="007615D0" w:rsidP="009C302A">
      <w:pPr>
        <w:pStyle w:val="ListParagraph"/>
        <w:numPr>
          <w:ilvl w:val="1"/>
          <w:numId w:val="42"/>
        </w:numPr>
        <w:spacing w:before="60" w:after="0"/>
      </w:pPr>
      <w:r w:rsidRPr="00124AED">
        <w:t>Public Health Promotion</w:t>
      </w:r>
    </w:p>
    <w:p w:rsidR="007615D0" w:rsidRPr="00124AED" w:rsidRDefault="007615D0" w:rsidP="009C302A">
      <w:pPr>
        <w:pStyle w:val="ListParagraph"/>
        <w:numPr>
          <w:ilvl w:val="1"/>
          <w:numId w:val="42"/>
        </w:numPr>
        <w:spacing w:before="60" w:after="0"/>
      </w:pPr>
      <w:r w:rsidRPr="00124AED">
        <w:t>Public Health Protection</w:t>
      </w:r>
    </w:p>
    <w:p w:rsidR="007615D0" w:rsidRPr="00124AED" w:rsidRDefault="007615D0" w:rsidP="009C302A">
      <w:pPr>
        <w:pStyle w:val="ListParagraph"/>
        <w:numPr>
          <w:ilvl w:val="1"/>
          <w:numId w:val="42"/>
        </w:numPr>
        <w:spacing w:before="60" w:after="0"/>
      </w:pPr>
      <w:r w:rsidRPr="00124AED">
        <w:t>Preventative Interventions.</w:t>
      </w:r>
    </w:p>
    <w:p w:rsidR="007615D0" w:rsidRPr="00124AED" w:rsidRDefault="007615D0" w:rsidP="007615D0">
      <w:pPr>
        <w:spacing w:after="0"/>
        <w:rPr>
          <w:rFonts w:eastAsia="Times New Roman" w:cs="Arial"/>
          <w:szCs w:val="24"/>
          <w:lang w:val="en-GB"/>
        </w:rPr>
      </w:pPr>
      <w:r w:rsidRPr="00124AED">
        <w:rPr>
          <w:rFonts w:eastAsia="Times New Roman" w:cs="Arial"/>
          <w:szCs w:val="24"/>
          <w:lang w:val="en-GB"/>
        </w:rPr>
        <w:t xml:space="preserve">Please refer to the tier one Public Health Services service </w:t>
      </w:r>
      <w:r w:rsidR="00A92ED6" w:rsidRPr="00124AED">
        <w:rPr>
          <w:rFonts w:eastAsia="Times New Roman" w:cs="Arial"/>
          <w:szCs w:val="24"/>
          <w:lang w:val="en-GB"/>
        </w:rPr>
        <w:t>specification for</w:t>
      </w:r>
      <w:r w:rsidRPr="00124AED">
        <w:rPr>
          <w:rFonts w:eastAsia="Times New Roman" w:cs="Arial"/>
          <w:szCs w:val="24"/>
          <w:lang w:val="en-GB"/>
        </w:rPr>
        <w:t xml:space="preserve"> </w:t>
      </w:r>
      <w:r w:rsidR="003B3F96">
        <w:rPr>
          <w:rFonts w:eastAsia="Times New Roman" w:cs="Arial"/>
          <w:szCs w:val="24"/>
          <w:lang w:val="en-GB"/>
        </w:rPr>
        <w:t xml:space="preserve">the following </w:t>
      </w:r>
      <w:r w:rsidRPr="00124AED">
        <w:rPr>
          <w:rFonts w:eastAsia="Times New Roman" w:cs="Arial"/>
          <w:szCs w:val="24"/>
          <w:lang w:val="en-GB"/>
        </w:rPr>
        <w:t>details</w:t>
      </w:r>
      <w:r w:rsidR="003B3F96">
        <w:rPr>
          <w:rFonts w:eastAsia="Times New Roman" w:cs="Arial"/>
          <w:szCs w:val="24"/>
          <w:lang w:val="en-GB"/>
        </w:rPr>
        <w:t>.</w:t>
      </w:r>
      <w:r w:rsidRPr="00124AED">
        <w:rPr>
          <w:rFonts w:eastAsia="Times New Roman" w:cs="Arial"/>
          <w:szCs w:val="24"/>
          <w:lang w:val="en-GB"/>
        </w:rPr>
        <w:t xml:space="preserve"> </w:t>
      </w:r>
    </w:p>
    <w:p w:rsidR="007615D0" w:rsidRPr="00124AED" w:rsidRDefault="007615D0" w:rsidP="007615D0">
      <w:pPr>
        <w:pStyle w:val="ListParagraph"/>
        <w:numPr>
          <w:ilvl w:val="0"/>
          <w:numId w:val="25"/>
        </w:numPr>
        <w:spacing w:after="0"/>
        <w:ind w:left="360"/>
        <w:rPr>
          <w:rFonts w:eastAsia="Times New Roman" w:cs="Arial"/>
          <w:szCs w:val="24"/>
          <w:lang w:val="en-GB"/>
        </w:rPr>
      </w:pPr>
      <w:r w:rsidRPr="00124AED">
        <w:rPr>
          <w:rFonts w:eastAsia="Times New Roman" w:cs="Arial"/>
          <w:szCs w:val="24"/>
          <w:lang w:val="en-GB"/>
        </w:rPr>
        <w:t>Background (including Te Tiriti o Waitangi, Ottawa Charter and vision)</w:t>
      </w:r>
      <w:r w:rsidR="003B3F96">
        <w:rPr>
          <w:rFonts w:eastAsia="Times New Roman" w:cs="Arial"/>
          <w:szCs w:val="24"/>
          <w:lang w:val="en-GB"/>
        </w:rPr>
        <w:t>.</w:t>
      </w:r>
    </w:p>
    <w:p w:rsidR="007615D0" w:rsidRPr="00124AED" w:rsidRDefault="007615D0" w:rsidP="007615D0">
      <w:pPr>
        <w:pStyle w:val="ListParagraph"/>
        <w:numPr>
          <w:ilvl w:val="0"/>
          <w:numId w:val="25"/>
        </w:numPr>
        <w:spacing w:before="0" w:after="0"/>
        <w:ind w:left="360"/>
        <w:rPr>
          <w:rFonts w:eastAsia="Times New Roman" w:cs="Arial"/>
          <w:szCs w:val="24"/>
          <w:lang w:val="en-GB"/>
        </w:rPr>
      </w:pPr>
      <w:r w:rsidRPr="00124AED">
        <w:rPr>
          <w:rFonts w:eastAsia="Times New Roman" w:cs="Arial"/>
          <w:szCs w:val="24"/>
          <w:lang w:val="en-GB"/>
        </w:rPr>
        <w:t>Service Definition</w:t>
      </w:r>
      <w:r w:rsidR="003B3F96">
        <w:rPr>
          <w:rFonts w:eastAsia="Times New Roman" w:cs="Arial"/>
          <w:szCs w:val="24"/>
          <w:lang w:val="en-GB"/>
        </w:rPr>
        <w:t>.</w:t>
      </w:r>
    </w:p>
    <w:p w:rsidR="007615D0" w:rsidRPr="00124AED" w:rsidRDefault="007615D0" w:rsidP="007615D0">
      <w:pPr>
        <w:pStyle w:val="ListParagraph"/>
        <w:numPr>
          <w:ilvl w:val="0"/>
          <w:numId w:val="25"/>
        </w:numPr>
        <w:spacing w:before="0" w:after="0"/>
        <w:ind w:left="360"/>
        <w:rPr>
          <w:rFonts w:eastAsia="Times New Roman" w:cs="Arial"/>
          <w:szCs w:val="24"/>
          <w:lang w:val="en-GB"/>
        </w:rPr>
      </w:pPr>
      <w:r w:rsidRPr="00124AED">
        <w:rPr>
          <w:rFonts w:eastAsia="Times New Roman" w:cs="Arial"/>
          <w:szCs w:val="24"/>
          <w:lang w:val="en-GB"/>
        </w:rPr>
        <w:t xml:space="preserve">Service Objectives (including Māori Health, and reducing </w:t>
      </w:r>
      <w:r w:rsidRPr="00E74E2E">
        <w:rPr>
          <w:rFonts w:eastAsia="Times New Roman" w:cs="Arial"/>
          <w:szCs w:val="24"/>
          <w:lang w:val="en-GB"/>
        </w:rPr>
        <w:t>health inequities</w:t>
      </w:r>
      <w:r w:rsidRPr="00124AED">
        <w:rPr>
          <w:rFonts w:eastAsia="Times New Roman" w:cs="Arial"/>
          <w:szCs w:val="24"/>
          <w:lang w:val="en-GB"/>
        </w:rPr>
        <w:t>, including alignment of approaches with He Korowai Oranga, and</w:t>
      </w:r>
      <w:r w:rsidR="003B3F96">
        <w:rPr>
          <w:rFonts w:eastAsia="Times New Roman" w:cs="Arial"/>
          <w:szCs w:val="24"/>
          <w:lang w:val="en-GB"/>
        </w:rPr>
        <w:t xml:space="preserve"> health equity/Whānau Ora tools</w:t>
      </w:r>
      <w:r w:rsidRPr="00124AED">
        <w:rPr>
          <w:rFonts w:eastAsia="Times New Roman" w:cs="Arial"/>
          <w:szCs w:val="24"/>
          <w:lang w:val="en-GB"/>
        </w:rPr>
        <w:t>)</w:t>
      </w:r>
      <w:r w:rsidR="003B3F96">
        <w:rPr>
          <w:rFonts w:eastAsia="Times New Roman" w:cs="Arial"/>
          <w:szCs w:val="24"/>
          <w:lang w:val="en-GB"/>
        </w:rPr>
        <w:t>.</w:t>
      </w:r>
    </w:p>
    <w:p w:rsidR="007615D0" w:rsidRPr="00124AED" w:rsidRDefault="007615D0" w:rsidP="007615D0">
      <w:pPr>
        <w:pStyle w:val="ListParagraph"/>
        <w:numPr>
          <w:ilvl w:val="0"/>
          <w:numId w:val="25"/>
        </w:numPr>
        <w:spacing w:before="0" w:after="0"/>
        <w:ind w:left="360"/>
        <w:rPr>
          <w:rFonts w:eastAsia="Times New Roman" w:cs="Arial"/>
          <w:szCs w:val="24"/>
          <w:lang w:val="en-GB"/>
        </w:rPr>
      </w:pPr>
      <w:r w:rsidRPr="00124AED">
        <w:rPr>
          <w:rFonts w:eastAsia="Times New Roman" w:cs="Arial"/>
          <w:szCs w:val="24"/>
          <w:lang w:val="en-GB"/>
        </w:rPr>
        <w:t>Service Users</w:t>
      </w:r>
      <w:r w:rsidR="003B3F96">
        <w:rPr>
          <w:rFonts w:eastAsia="Times New Roman" w:cs="Arial"/>
          <w:szCs w:val="24"/>
          <w:lang w:val="en-GB"/>
        </w:rPr>
        <w:t>.</w:t>
      </w:r>
    </w:p>
    <w:p w:rsidR="007615D0" w:rsidRPr="00124AED" w:rsidRDefault="007615D0" w:rsidP="007615D0">
      <w:pPr>
        <w:pStyle w:val="ListParagraph"/>
        <w:numPr>
          <w:ilvl w:val="0"/>
          <w:numId w:val="25"/>
        </w:numPr>
        <w:spacing w:before="0" w:after="0"/>
        <w:ind w:left="360"/>
        <w:rPr>
          <w:rFonts w:eastAsia="Times New Roman" w:cs="Arial"/>
          <w:szCs w:val="24"/>
          <w:lang w:val="en-GB"/>
        </w:rPr>
      </w:pPr>
      <w:r w:rsidRPr="00124AED">
        <w:rPr>
          <w:rFonts w:eastAsia="Times New Roman" w:cs="Arial"/>
          <w:szCs w:val="24"/>
          <w:lang w:val="en-GB"/>
        </w:rPr>
        <w:t>Access (including eligibility and exclusions)</w:t>
      </w:r>
      <w:r w:rsidR="003B3F96">
        <w:rPr>
          <w:rFonts w:eastAsia="Times New Roman" w:cs="Arial"/>
          <w:szCs w:val="24"/>
          <w:lang w:val="en-GB"/>
        </w:rPr>
        <w:t>.</w:t>
      </w:r>
    </w:p>
    <w:p w:rsidR="007615D0" w:rsidRPr="00124AED" w:rsidRDefault="007615D0" w:rsidP="007615D0">
      <w:pPr>
        <w:pStyle w:val="ListParagraph"/>
        <w:numPr>
          <w:ilvl w:val="0"/>
          <w:numId w:val="25"/>
        </w:numPr>
        <w:spacing w:before="0" w:after="0"/>
        <w:ind w:left="360"/>
        <w:rPr>
          <w:rFonts w:eastAsia="Times New Roman" w:cs="Arial"/>
          <w:szCs w:val="24"/>
          <w:lang w:val="en-GB"/>
        </w:rPr>
      </w:pPr>
      <w:r w:rsidRPr="00124AED">
        <w:rPr>
          <w:rFonts w:eastAsia="Times New Roman" w:cs="Arial"/>
          <w:szCs w:val="24"/>
          <w:lang w:val="en-GB"/>
        </w:rPr>
        <w:t>Service Components</w:t>
      </w:r>
      <w:r w:rsidR="003B3F96">
        <w:rPr>
          <w:rFonts w:eastAsia="Times New Roman" w:cs="Arial"/>
          <w:szCs w:val="24"/>
          <w:lang w:val="en-GB"/>
        </w:rPr>
        <w:t>.</w:t>
      </w:r>
    </w:p>
    <w:p w:rsidR="007615D0" w:rsidRPr="00124AED" w:rsidRDefault="007615D0" w:rsidP="007615D0">
      <w:pPr>
        <w:pStyle w:val="ListParagraph"/>
        <w:numPr>
          <w:ilvl w:val="0"/>
          <w:numId w:val="25"/>
        </w:numPr>
        <w:spacing w:before="0" w:after="0"/>
        <w:ind w:left="360"/>
        <w:rPr>
          <w:rFonts w:eastAsia="Times New Roman" w:cs="Arial"/>
          <w:szCs w:val="24"/>
          <w:lang w:val="en-GB"/>
        </w:rPr>
      </w:pPr>
      <w:r w:rsidRPr="00124AED">
        <w:rPr>
          <w:rFonts w:eastAsia="Times New Roman" w:cs="Arial"/>
          <w:szCs w:val="24"/>
          <w:lang w:val="en-GB"/>
        </w:rPr>
        <w:t>Service Linkages</w:t>
      </w:r>
      <w:r w:rsidR="003B3F96">
        <w:rPr>
          <w:rFonts w:eastAsia="Times New Roman" w:cs="Arial"/>
          <w:szCs w:val="24"/>
          <w:lang w:val="en-GB"/>
        </w:rPr>
        <w:t>.</w:t>
      </w:r>
    </w:p>
    <w:p w:rsidR="007615D0" w:rsidRPr="00124AED" w:rsidRDefault="007615D0" w:rsidP="007615D0">
      <w:pPr>
        <w:pStyle w:val="ListParagraph"/>
        <w:numPr>
          <w:ilvl w:val="0"/>
          <w:numId w:val="25"/>
        </w:numPr>
        <w:spacing w:before="0" w:after="0"/>
        <w:ind w:left="360"/>
        <w:rPr>
          <w:rFonts w:eastAsia="Times New Roman" w:cs="Arial"/>
          <w:szCs w:val="24"/>
          <w:lang w:val="en-GB"/>
        </w:rPr>
      </w:pPr>
      <w:r w:rsidRPr="00124AED">
        <w:rPr>
          <w:rFonts w:eastAsia="Times New Roman" w:cs="Arial"/>
          <w:szCs w:val="24"/>
          <w:lang w:val="en-GB"/>
        </w:rPr>
        <w:t>Quality Requirements (including legislation, international obligations, guidance material, and political neutrality).</w:t>
      </w:r>
    </w:p>
    <w:p w:rsidR="007615D0" w:rsidRDefault="007615D0" w:rsidP="007615D0">
      <w:pPr>
        <w:spacing w:after="0"/>
        <w:rPr>
          <w:rFonts w:eastAsia="Times New Roman" w:cs="Arial"/>
          <w:szCs w:val="24"/>
          <w:highlight w:val="yellow"/>
          <w:lang w:val="en-GB"/>
        </w:rPr>
      </w:pPr>
      <w:r w:rsidRPr="00124AED">
        <w:rPr>
          <w:rFonts w:eastAsia="Times New Roman" w:cs="Arial"/>
          <w:szCs w:val="24"/>
          <w:lang w:val="en-GB"/>
        </w:rPr>
        <w:t>For a summary overview of the relationships between the various specifications for Public Health Services, refer to the diagram</w:t>
      </w:r>
      <w:r w:rsidR="005A3940">
        <w:rPr>
          <w:rFonts w:eastAsia="Times New Roman" w:cs="Arial"/>
          <w:szCs w:val="24"/>
          <w:lang w:val="en-GB"/>
        </w:rPr>
        <w:t xml:space="preserve"> in Appendix 1</w:t>
      </w:r>
      <w:r w:rsidRPr="00124AED">
        <w:rPr>
          <w:rFonts w:eastAsia="Times New Roman" w:cs="Arial"/>
          <w:szCs w:val="24"/>
          <w:lang w:val="en-GB"/>
        </w:rPr>
        <w:t>.</w:t>
      </w:r>
    </w:p>
    <w:p w:rsidR="0013225F" w:rsidRDefault="0013225F" w:rsidP="003B3F96">
      <w:pPr>
        <w:pStyle w:val="Heading1"/>
        <w:rPr>
          <w:rFonts w:eastAsia="Times New Roman"/>
          <w:lang w:val="en-GB"/>
        </w:rPr>
      </w:pPr>
      <w:r>
        <w:rPr>
          <w:rFonts w:eastAsia="Times New Roman"/>
          <w:lang w:val="en-GB"/>
        </w:rPr>
        <w:t>Background</w:t>
      </w:r>
    </w:p>
    <w:p w:rsidR="002F13C0" w:rsidRDefault="002F13C0" w:rsidP="00B11E0B">
      <w:pPr>
        <w:rPr>
          <w:lang w:val="en-GB"/>
        </w:rPr>
      </w:pPr>
      <w:r>
        <w:rPr>
          <w:lang w:val="en-GB"/>
        </w:rPr>
        <w:t>An understanding of the population</w:t>
      </w:r>
      <w:r w:rsidR="00EA397B">
        <w:rPr>
          <w:lang w:val="en-GB"/>
        </w:rPr>
        <w:t>’</w:t>
      </w:r>
      <w:r>
        <w:rPr>
          <w:lang w:val="en-GB"/>
        </w:rPr>
        <w:t xml:space="preserve">s health needs, status and the determinants of health is fundamental to the planning and delivery of effective public health services. </w:t>
      </w:r>
    </w:p>
    <w:p w:rsidR="0013225F" w:rsidRDefault="001B0BD5" w:rsidP="00B11E0B">
      <w:pPr>
        <w:rPr>
          <w:lang w:val="en-GB"/>
        </w:rPr>
      </w:pPr>
      <w:r>
        <w:rPr>
          <w:lang w:val="en-GB"/>
        </w:rPr>
        <w:t>In this way,</w:t>
      </w:r>
      <w:r w:rsidR="002F13C0">
        <w:rPr>
          <w:lang w:val="en-GB"/>
        </w:rPr>
        <w:t xml:space="preserve"> the functions of </w:t>
      </w:r>
      <w:r>
        <w:rPr>
          <w:lang w:val="en-GB"/>
        </w:rPr>
        <w:t>surveillance</w:t>
      </w:r>
      <w:r w:rsidR="00914C1E">
        <w:rPr>
          <w:rStyle w:val="FootnoteReference"/>
          <w:lang w:val="en-GB"/>
        </w:rPr>
        <w:footnoteReference w:id="1"/>
      </w:r>
      <w:r w:rsidR="0013225F">
        <w:rPr>
          <w:lang w:val="en-GB"/>
        </w:rPr>
        <w:t>, monitoring and assessment of health and the determinants of health underpin effective public health action</w:t>
      </w:r>
      <w:r w:rsidR="008C2C3D">
        <w:rPr>
          <w:lang w:val="en-GB"/>
        </w:rPr>
        <w:t xml:space="preserve"> </w:t>
      </w:r>
      <w:r w:rsidR="008C2C3D">
        <w:rPr>
          <w:lang w:val="en-GB"/>
        </w:rPr>
        <w:fldChar w:fldCharType="begin"/>
      </w:r>
      <w:r w:rsidR="0079456F">
        <w:rPr>
          <w:lang w:val="en-GB"/>
        </w:rPr>
        <w:instrText xml:space="preserve"> ADDIN EN.CITE &lt;EndNote&gt;&lt;Cite&gt;&lt;Author&gt;Faculty of Public Health of the Royal Colleges of Physicians of the United Kingdom&lt;/Author&gt;&lt;Year&gt;2014&lt;/Year&gt;&lt;RecNum&gt;5&lt;/RecNum&gt;&lt;DisplayText&gt;(Faculty of Public Health of the Royal Colleges of Physicians of the United Kingdom, 2014)&lt;/DisplayText&gt;&lt;record&gt;&lt;rec-number&gt;5&lt;/rec-number&gt;&lt;foreign-keys&gt;&lt;key app="EN" db-id="0at9xdd0lszra9efpsuprd29s0swapezzfax"&gt;5&lt;/key&gt;&lt;/foreign-keys&gt;&lt;ref-type name="Government Document"&gt;46&lt;/ref-type&gt;&lt;contributors&gt;&lt;authors&gt;&lt;author&gt;Faculty of Public Health of the Royal Colleges of Physicians of the United Kingdom,&lt;/author&gt;&lt;/authors&gt;&lt;/contributors&gt;&lt;titles&gt;&lt;title&gt;Functions of the Local Public Health System&lt;/title&gt;&lt;/titles&gt;&lt;dates&gt;&lt;year&gt;2014&lt;/year&gt;&lt;/dates&gt;&lt;urls&gt;&lt;related-urls&gt;&lt;url&gt;http://www.fph.org.uk/functions_of_the_local_public_health_system&lt;/url&gt;&lt;/related-urls&gt;&lt;/urls&gt;&lt;/record&gt;&lt;/Cite&gt;&lt;/EndNote&gt;</w:instrText>
      </w:r>
      <w:r w:rsidR="008C2C3D">
        <w:rPr>
          <w:lang w:val="en-GB"/>
        </w:rPr>
        <w:fldChar w:fldCharType="separate"/>
      </w:r>
      <w:r w:rsidR="0079456F">
        <w:rPr>
          <w:noProof/>
          <w:lang w:val="en-GB"/>
        </w:rPr>
        <w:t>(</w:t>
      </w:r>
      <w:hyperlink w:anchor="_ENREF_10" w:tooltip="Faculty of Public Health of the Royal Colleges of Physicians of the United Kingdom, 2014 #5" w:history="1">
        <w:r w:rsidR="00E74E2E">
          <w:rPr>
            <w:noProof/>
            <w:lang w:val="en-GB"/>
          </w:rPr>
          <w:t>Faculty of Public Health of the Royal Colleges of Physicians of the United Kingdom, 2014</w:t>
        </w:r>
      </w:hyperlink>
      <w:r w:rsidR="0079456F">
        <w:rPr>
          <w:noProof/>
          <w:lang w:val="en-GB"/>
        </w:rPr>
        <w:t>)</w:t>
      </w:r>
      <w:r w:rsidR="008C2C3D">
        <w:rPr>
          <w:lang w:val="en-GB"/>
        </w:rPr>
        <w:fldChar w:fldCharType="end"/>
      </w:r>
      <w:r w:rsidR="0013225F">
        <w:rPr>
          <w:lang w:val="en-GB"/>
        </w:rPr>
        <w:t xml:space="preserve">. </w:t>
      </w:r>
    </w:p>
    <w:p w:rsidR="0013225F" w:rsidRDefault="00914C1E" w:rsidP="00B11E0B">
      <w:pPr>
        <w:rPr>
          <w:rFonts w:eastAsia="Times New Roman" w:cs="Arial"/>
          <w:szCs w:val="24"/>
          <w:lang w:val="en-GB"/>
        </w:rPr>
      </w:pPr>
      <w:r>
        <w:rPr>
          <w:rFonts w:eastAsia="Times New Roman" w:cs="Arial"/>
          <w:szCs w:val="24"/>
          <w:lang w:val="en-GB"/>
        </w:rPr>
        <w:t>Broadly t</w:t>
      </w:r>
      <w:r w:rsidR="0013225F">
        <w:rPr>
          <w:rFonts w:eastAsia="Times New Roman" w:cs="Arial"/>
          <w:szCs w:val="24"/>
          <w:lang w:val="en-GB"/>
        </w:rPr>
        <w:t xml:space="preserve">hey encompass the processes of </w:t>
      </w:r>
      <w:r>
        <w:rPr>
          <w:rFonts w:eastAsia="Times New Roman" w:cs="Arial"/>
          <w:szCs w:val="24"/>
          <w:lang w:val="en-GB"/>
        </w:rPr>
        <w:t xml:space="preserve">identifying the information needs of the </w:t>
      </w:r>
      <w:r w:rsidR="0008089A">
        <w:rPr>
          <w:rFonts w:eastAsia="Times New Roman" w:cs="Arial"/>
          <w:szCs w:val="24"/>
          <w:lang w:val="en-GB"/>
        </w:rPr>
        <w:t>service</w:t>
      </w:r>
      <w:r>
        <w:rPr>
          <w:rFonts w:eastAsia="Times New Roman" w:cs="Arial"/>
          <w:szCs w:val="24"/>
          <w:lang w:val="en-GB"/>
        </w:rPr>
        <w:t xml:space="preserve">-users, </w:t>
      </w:r>
      <w:r w:rsidR="0013225F">
        <w:rPr>
          <w:rFonts w:eastAsia="Times New Roman" w:cs="Arial"/>
          <w:szCs w:val="24"/>
          <w:lang w:val="en-GB"/>
        </w:rPr>
        <w:t xml:space="preserve">data collection, analysis, interpretation and dissemination </w:t>
      </w:r>
      <w:r>
        <w:rPr>
          <w:rFonts w:eastAsia="Times New Roman" w:cs="Arial"/>
          <w:szCs w:val="24"/>
          <w:lang w:val="en-GB"/>
        </w:rPr>
        <w:t xml:space="preserve">of </w:t>
      </w:r>
      <w:r w:rsidR="0013225F">
        <w:rPr>
          <w:rFonts w:eastAsia="Times New Roman" w:cs="Arial"/>
          <w:szCs w:val="24"/>
          <w:lang w:val="en-GB"/>
        </w:rPr>
        <w:t xml:space="preserve">measures </w:t>
      </w:r>
      <w:r w:rsidR="002445A2">
        <w:rPr>
          <w:rFonts w:eastAsia="Times New Roman" w:cs="Arial"/>
          <w:szCs w:val="24"/>
          <w:lang w:val="en-GB"/>
        </w:rPr>
        <w:t>including</w:t>
      </w:r>
      <w:r w:rsidR="0013225F">
        <w:rPr>
          <w:rFonts w:eastAsia="Times New Roman" w:cs="Arial"/>
          <w:szCs w:val="24"/>
          <w:lang w:val="en-GB"/>
        </w:rPr>
        <w:t>:</w:t>
      </w:r>
    </w:p>
    <w:p w:rsidR="0013225F" w:rsidRPr="00AF50FE" w:rsidRDefault="002445A2" w:rsidP="009D1753">
      <w:pPr>
        <w:pStyle w:val="ListParagraph"/>
        <w:numPr>
          <w:ilvl w:val="0"/>
          <w:numId w:val="1"/>
        </w:numPr>
        <w:spacing w:before="0" w:after="0"/>
        <w:ind w:left="567" w:hanging="567"/>
      </w:pPr>
      <w:r>
        <w:t>d</w:t>
      </w:r>
      <w:r w:rsidR="0013225F" w:rsidRPr="00AF50FE">
        <w:t>eterminants – causal factors that underlie and precede more distal changes in health status</w:t>
      </w:r>
      <w:r w:rsidR="00914C1E">
        <w:t>, including determinants of</w:t>
      </w:r>
      <w:r w:rsidR="00470244">
        <w:t xml:space="preserve"> ha</w:t>
      </w:r>
      <w:r w:rsidR="00945B2D">
        <w:t>uora Māori</w:t>
      </w:r>
    </w:p>
    <w:p w:rsidR="0013225F" w:rsidRDefault="002445A2" w:rsidP="009D1753">
      <w:pPr>
        <w:pStyle w:val="ListParagraph"/>
        <w:numPr>
          <w:ilvl w:val="0"/>
          <w:numId w:val="1"/>
        </w:numPr>
        <w:spacing w:before="0" w:after="0"/>
        <w:ind w:left="567" w:hanging="567"/>
      </w:pPr>
      <w:r>
        <w:t>h</w:t>
      </w:r>
      <w:r w:rsidR="0013225F" w:rsidRPr="00AF50FE">
        <w:t xml:space="preserve">azards – </w:t>
      </w:r>
      <w:r w:rsidR="0013225F">
        <w:t xml:space="preserve">physical, chemical, biological, social </w:t>
      </w:r>
      <w:r w:rsidR="0013225F" w:rsidRPr="00AF50FE">
        <w:t>factors that may adversely affect health</w:t>
      </w:r>
    </w:p>
    <w:p w:rsidR="0013225F" w:rsidRDefault="002445A2" w:rsidP="009D1753">
      <w:pPr>
        <w:pStyle w:val="ListParagraph"/>
        <w:numPr>
          <w:ilvl w:val="0"/>
          <w:numId w:val="1"/>
        </w:numPr>
        <w:spacing w:before="0" w:after="0"/>
        <w:ind w:left="567" w:hanging="567"/>
      </w:pPr>
      <w:r>
        <w:t>e</w:t>
      </w:r>
      <w:r w:rsidR="0013225F">
        <w:t>xposures – pathways of exposure</w:t>
      </w:r>
    </w:p>
    <w:p w:rsidR="0013225F" w:rsidRDefault="002445A2" w:rsidP="009D1753">
      <w:pPr>
        <w:pStyle w:val="ListParagraph"/>
        <w:numPr>
          <w:ilvl w:val="0"/>
          <w:numId w:val="1"/>
        </w:numPr>
        <w:spacing w:before="0" w:after="0"/>
        <w:ind w:left="567" w:hanging="567"/>
      </w:pPr>
      <w:r>
        <w:t>d</w:t>
      </w:r>
      <w:r w:rsidR="0013225F" w:rsidRPr="00AF50FE">
        <w:t xml:space="preserve">iseases </w:t>
      </w:r>
      <w:r w:rsidR="0013225F">
        <w:t xml:space="preserve">and conditions </w:t>
      </w:r>
      <w:r w:rsidR="0013225F" w:rsidRPr="00AF50FE">
        <w:t xml:space="preserve">– including </w:t>
      </w:r>
      <w:r w:rsidR="0013225F">
        <w:t xml:space="preserve">acute and chronic, outbreaks and clusters </w:t>
      </w:r>
      <w:r w:rsidR="0013225F" w:rsidRPr="00AF50FE">
        <w:t>changes in health status and health outcomes</w:t>
      </w:r>
      <w:r w:rsidR="008C2C3D">
        <w:t xml:space="preserve"> </w:t>
      </w:r>
      <w:r w:rsidR="008C2C3D">
        <w:fldChar w:fldCharType="begin">
          <w:fldData xml:space="preserve">PEVuZE5vdGU+PENpdGU+PEF1dGhvcj5CYWtlcjwvQXV0aG9yPjxZZWFyPjIwMTA8L1llYXI+PFJl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</w:fldData>
        </w:fldChar>
      </w:r>
      <w:r w:rsidR="0079456F">
        <w:instrText xml:space="preserve"> ADDIN EN.CITE </w:instrText>
      </w:r>
      <w:r w:rsidR="0079456F">
        <w:fldChar w:fldCharType="begin">
          <w:fldData xml:space="preserve">PEVuZE5vdGU+PENpdGU+PEF1dGhvcj5CYWtlcjwvQXV0aG9yPjxZZWFyPjIwMTA8L1llYXI+PFJl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</w:fldData>
        </w:fldChar>
      </w:r>
      <w:r w:rsidR="0079456F">
        <w:instrText xml:space="preserve"> ADDIN EN.CITE.DATA </w:instrText>
      </w:r>
      <w:r w:rsidR="0079456F">
        <w:fldChar w:fldCharType="end"/>
      </w:r>
      <w:r w:rsidR="008C2C3D">
        <w:fldChar w:fldCharType="separate"/>
      </w:r>
      <w:r w:rsidR="0079456F">
        <w:rPr>
          <w:noProof/>
        </w:rPr>
        <w:t>(</w:t>
      </w:r>
      <w:hyperlink w:anchor="_ENREF_2" w:tooltip="Baker, 2010 #1" w:history="1">
        <w:r w:rsidR="00E74E2E">
          <w:rPr>
            <w:noProof/>
          </w:rPr>
          <w:t>Baker, Easther, &amp; Wilson, 2010</w:t>
        </w:r>
      </w:hyperlink>
      <w:r w:rsidR="0079456F">
        <w:rPr>
          <w:noProof/>
        </w:rPr>
        <w:t xml:space="preserve">; </w:t>
      </w:r>
      <w:hyperlink w:anchor="_ENREF_9" w:tooltip="EPA,  #9" w:history="1">
        <w:r w:rsidR="00E74E2E">
          <w:rPr>
            <w:noProof/>
          </w:rPr>
          <w:t>EPA</w:t>
        </w:r>
      </w:hyperlink>
      <w:r w:rsidR="0079456F">
        <w:rPr>
          <w:noProof/>
        </w:rPr>
        <w:t>)</w:t>
      </w:r>
      <w:r w:rsidR="008C2C3D">
        <w:fldChar w:fldCharType="end"/>
      </w:r>
      <w:r w:rsidR="0013225F">
        <w:t>.</w:t>
      </w:r>
    </w:p>
    <w:p w:rsidR="00914C1E" w:rsidRDefault="00914C1E" w:rsidP="00B11E0B">
      <w:pPr>
        <w:rPr>
          <w:lang w:val="en-GB"/>
        </w:rPr>
      </w:pPr>
      <w:r>
        <w:rPr>
          <w:lang w:val="en-GB"/>
        </w:rPr>
        <w:lastRenderedPageBreak/>
        <w:t>The information and intelligence products of surveillance systems and other knowledge and intelligence activities (</w:t>
      </w:r>
      <w:r w:rsidR="002445A2">
        <w:rPr>
          <w:lang w:val="en-GB"/>
        </w:rPr>
        <w:t>eg,</w:t>
      </w:r>
      <w:r>
        <w:rPr>
          <w:lang w:val="en-GB"/>
        </w:rPr>
        <w:t xml:space="preserve"> health assessment) inform </w:t>
      </w:r>
      <w:r w:rsidR="00A72662">
        <w:rPr>
          <w:lang w:val="en-GB"/>
        </w:rPr>
        <w:t xml:space="preserve">public health action </w:t>
      </w:r>
      <w:r w:rsidR="002445A2">
        <w:rPr>
          <w:lang w:val="en-GB"/>
        </w:rPr>
        <w:t>including</w:t>
      </w:r>
      <w:r w:rsidR="00A72662">
        <w:rPr>
          <w:lang w:val="en-GB"/>
        </w:rPr>
        <w:t xml:space="preserve"> </w:t>
      </w:r>
      <w:r>
        <w:rPr>
          <w:lang w:val="en-GB"/>
        </w:rPr>
        <w:t>prevention and control operational responses, policy, prioritisation</w:t>
      </w:r>
      <w:r w:rsidR="00A86CF9">
        <w:rPr>
          <w:lang w:val="en-GB"/>
        </w:rPr>
        <w:t>, planning and evaluation</w:t>
      </w:r>
      <w:r w:rsidR="008C2C3D">
        <w:rPr>
          <w:lang w:val="en-GB"/>
        </w:rPr>
        <w:t xml:space="preserve"> </w:t>
      </w:r>
      <w:r w:rsidR="008C2C3D">
        <w:rPr>
          <w:lang w:val="en-GB"/>
        </w:rPr>
        <w:fldChar w:fldCharType="begin"/>
      </w:r>
      <w:r w:rsidR="0079456F">
        <w:rPr>
          <w:lang w:val="en-GB"/>
        </w:rPr>
        <w:instrText xml:space="preserve"> ADDIN EN.CITE &lt;EndNote&gt;&lt;Cite&gt;&lt;Author&gt;Thacker&lt;/Author&gt;&lt;Year&gt;2010&lt;/Year&gt;&lt;RecNum&gt;4&lt;/RecNum&gt;&lt;DisplayText&gt;(Thacker, 2010)&lt;/DisplayText&gt;&lt;record&gt;&lt;rec-number&gt;4&lt;/rec-number&gt;&lt;foreign-keys&gt;&lt;key app="EN" db-id="0at9xdd0lszra9efpsuprd29s0swapezzfax"&gt;4&lt;/key&gt;&lt;/foreign-keys&gt;&lt;ref-type name="Book Section"&gt;5&lt;/ref-type&gt;&lt;contributors&gt;&lt;authors&gt;&lt;author&gt;Thacker, S.B.&lt;/author&gt;&lt;/authors&gt;&lt;secondary-authors&gt;&lt;author&gt;Lee, L.&lt;/author&gt;&lt;author&gt;Teutsch, S.B. &lt;/author&gt;&lt;author&gt;Thacker, S.B.&lt;/author&gt;&lt;author&gt;Louis, M.E.&lt;/author&gt;&lt;/secondary-authors&gt;&lt;/contributors&gt;&lt;titles&gt;&lt;title&gt;Historical Development&lt;/title&gt;&lt;secondary-title&gt;Principles and Practice of Public Health Surveillance&lt;/secondary-title&gt;&lt;/titles&gt;&lt;keywords&gt;&lt;keyword&gt;Surveillance&lt;/keyword&gt;&lt;/keywords&gt;&lt;dates&gt;&lt;year&gt;2010&lt;/year&gt;&lt;/dates&gt;&lt;pub-location&gt;New York&lt;/pub-location&gt;&lt;publisher&gt;Oxford University Press&lt;/publisher&gt;&lt;urls&gt;&lt;/urls&gt;&lt;/record&gt;&lt;/Cite&gt;&lt;/EndNote&gt;</w:instrText>
      </w:r>
      <w:r w:rsidR="008C2C3D">
        <w:rPr>
          <w:lang w:val="en-GB"/>
        </w:rPr>
        <w:fldChar w:fldCharType="separate"/>
      </w:r>
      <w:r w:rsidR="0079456F">
        <w:rPr>
          <w:noProof/>
          <w:lang w:val="en-GB"/>
        </w:rPr>
        <w:t>(</w:t>
      </w:r>
      <w:hyperlink w:anchor="_ENREF_37" w:tooltip="Thacker, 2010 #4" w:history="1">
        <w:r w:rsidR="00E74E2E">
          <w:rPr>
            <w:noProof/>
            <w:lang w:val="en-GB"/>
          </w:rPr>
          <w:t>Thacker, 2010</w:t>
        </w:r>
      </w:hyperlink>
      <w:r w:rsidR="0079456F">
        <w:rPr>
          <w:noProof/>
          <w:lang w:val="en-GB"/>
        </w:rPr>
        <w:t>)</w:t>
      </w:r>
      <w:r w:rsidR="008C2C3D">
        <w:rPr>
          <w:lang w:val="en-GB"/>
        </w:rPr>
        <w:fldChar w:fldCharType="end"/>
      </w:r>
      <w:r w:rsidR="00650DB4">
        <w:rPr>
          <w:lang w:val="en-GB"/>
        </w:rPr>
        <w:t xml:space="preserve"> (see Appendix 2)</w:t>
      </w:r>
      <w:r w:rsidR="00A86CF9">
        <w:rPr>
          <w:lang w:val="en-GB"/>
        </w:rPr>
        <w:t>.</w:t>
      </w:r>
      <w:r>
        <w:rPr>
          <w:lang w:val="en-GB"/>
        </w:rPr>
        <w:t xml:space="preserve"> </w:t>
      </w:r>
    </w:p>
    <w:p w:rsidR="0013225F" w:rsidRDefault="00914C1E" w:rsidP="00B11E0B">
      <w:pPr>
        <w:rPr>
          <w:lang w:val="en-GB"/>
        </w:rPr>
      </w:pPr>
      <w:r>
        <w:rPr>
          <w:lang w:val="en-GB"/>
        </w:rPr>
        <w:t xml:space="preserve">While there is overlap in the outcomes, processes and also in the data used for these activities; surveillance is distinguished </w:t>
      </w:r>
      <w:r w:rsidR="00A72662">
        <w:rPr>
          <w:lang w:val="en-GB"/>
        </w:rPr>
        <w:t xml:space="preserve">from health assessment </w:t>
      </w:r>
      <w:r>
        <w:rPr>
          <w:lang w:val="en-GB"/>
        </w:rPr>
        <w:t>by being undertaken on an ongoing basis and with a direct and immediate link to a defined set of actions</w:t>
      </w:r>
      <w:r w:rsidR="008C2C3D">
        <w:rPr>
          <w:lang w:val="en-GB"/>
        </w:rPr>
        <w:t xml:space="preserve"> </w:t>
      </w:r>
      <w:r w:rsidR="008C2C3D">
        <w:rPr>
          <w:lang w:val="en-GB"/>
        </w:rPr>
        <w:fldChar w:fldCharType="begin"/>
      </w:r>
      <w:r w:rsidR="002445A2">
        <w:rPr>
          <w:lang w:val="en-GB"/>
        </w:rPr>
        <w:instrText xml:space="preserve"> ADDIN EN.CITE &lt;EndNote&gt;&lt;Cite&gt;&lt;Author&gt;British Columbia Ministry of Health and Health Authorities&lt;/Author&gt;&lt;Year&gt;2006&lt;/Year&gt;&lt;RecNum&gt;6&lt;/RecNum&gt;&lt;DisplayText&gt;(British Columbia Ministry of Health and Health Authorities, 2006; Public Health England Transition Team, 2012)&lt;/DisplayText&gt;&lt;record&gt;&lt;rec-number&gt;6&lt;/rec-number&gt;&lt;foreign-keys&gt;&lt;key app="EN" db-id="0at9xdd0lszra9efpsuprd29s0swapezzfax"&gt;6&lt;/key&gt;&lt;/foreign-keys&gt;&lt;ref-type name="Government Document"&gt;46&lt;/ref-type&gt;&lt;contributors&gt;&lt;authors&gt;&lt;author&gt;British Columbia Ministry of Health and Health Authorities,&lt;/author&gt;&lt;/authors&gt;&lt;secondary-authors&gt;&lt;author&gt;Populations and Wellness,&lt;/author&gt;&lt;/secondary-authors&gt;&lt;/contributors&gt;&lt;titles&gt;&lt;title&gt;Evidence review: Health Assessment and Disease Surveillance&lt;/title&gt;&lt;/titles&gt;&lt;dates&gt;&lt;year&gt;2006&lt;/year&gt;&lt;/dates&gt;&lt;pub-location&gt;Victoria, BC &lt;/pub-location&gt;&lt;urls&gt;&lt;/urls&gt;&lt;/record&gt;&lt;/Cite&gt;&lt;Cite&gt;&lt;Author&gt;Public Health England Transition Team&lt;/Author&gt;&lt;Year&gt;2012&lt;/Year&gt;&lt;RecNum&gt;8&lt;/RecNum&gt;&lt;record&gt;&lt;rec-number&gt;8&lt;/rec-number&gt;&lt;foreign-keys&gt;&lt;key app="EN" db-id="0at9xdd0lszra9efpsuprd29s0swapezzfax"&gt;8&lt;/key&gt;&lt;/foreign-keys&gt;&lt;ref-type name="Government Document"&gt;46&lt;/ref-type&gt;&lt;contributors&gt;&lt;authors&gt;&lt;author&gt;Public Health England Transition Team,&lt;/author&gt;&lt;/authors&gt;&lt;/contributors&gt;&lt;titles&gt;&lt;title&gt;Public Health Surveillance: Towards a Public Health Surveillance Strategy for England&lt;/title&gt;&lt;/titles&gt;&lt;dates&gt;&lt;year&gt;2012&lt;/year&gt;&lt;/dates&gt;&lt;urls&gt;&lt;related-urls&gt;&lt;url&gt;https://www.gov.uk/government/publications/public-health-surveillance-strategy-overview-published&lt;/url&gt;&lt;/related-urls&gt;&lt;/urls&gt;&lt;/record&gt;&lt;/Cite&gt;&lt;/EndNote&gt;</w:instrText>
      </w:r>
      <w:r w:rsidR="008C2C3D">
        <w:rPr>
          <w:lang w:val="en-GB"/>
        </w:rPr>
        <w:fldChar w:fldCharType="separate"/>
      </w:r>
      <w:r w:rsidR="0079456F">
        <w:rPr>
          <w:noProof/>
          <w:lang w:val="en-GB"/>
        </w:rPr>
        <w:t>(</w:t>
      </w:r>
      <w:hyperlink w:anchor="_ENREF_3" w:tooltip="British Columbia Ministry of Health and Health Authorities, 2006 #6" w:history="1">
        <w:r w:rsidR="00E74E2E">
          <w:rPr>
            <w:noProof/>
            <w:lang w:val="en-GB"/>
          </w:rPr>
          <w:t>British Columbia Ministry of Health and Health Authorities, 2006</w:t>
        </w:r>
      </w:hyperlink>
      <w:r w:rsidR="0079456F">
        <w:rPr>
          <w:noProof/>
          <w:lang w:val="en-GB"/>
        </w:rPr>
        <w:t xml:space="preserve">; </w:t>
      </w:r>
      <w:hyperlink w:anchor="_ENREF_34" w:tooltip="Public Health England Transition Team, 2012 #8" w:history="1">
        <w:r w:rsidR="00E74E2E">
          <w:rPr>
            <w:noProof/>
            <w:lang w:val="en-GB"/>
          </w:rPr>
          <w:t>Public Health England Transition Team, 2012</w:t>
        </w:r>
      </w:hyperlink>
      <w:r w:rsidR="0079456F">
        <w:rPr>
          <w:noProof/>
          <w:lang w:val="en-GB"/>
        </w:rPr>
        <w:t>)</w:t>
      </w:r>
      <w:r w:rsidR="008C2C3D">
        <w:rPr>
          <w:lang w:val="en-GB"/>
        </w:rPr>
        <w:fldChar w:fldCharType="end"/>
      </w:r>
      <w:r w:rsidR="0013225F">
        <w:rPr>
          <w:lang w:val="en-GB"/>
        </w:rPr>
        <w:t>.</w:t>
      </w:r>
    </w:p>
    <w:p w:rsidR="008B7649" w:rsidRPr="0013225F" w:rsidRDefault="001A463B" w:rsidP="003B3F96">
      <w:pPr>
        <w:pStyle w:val="Heading1"/>
        <w:rPr>
          <w:rFonts w:eastAsia="Times New Roman"/>
          <w:lang w:val="en-GB"/>
        </w:rPr>
      </w:pPr>
      <w:r w:rsidRPr="0013225F">
        <w:rPr>
          <w:rFonts w:eastAsia="Times New Roman"/>
          <w:lang w:val="en-GB"/>
        </w:rPr>
        <w:t>Service Definition</w:t>
      </w:r>
    </w:p>
    <w:p w:rsidR="00FB304A" w:rsidRDefault="00BD447C" w:rsidP="00B82770">
      <w:pPr>
        <w:spacing w:after="0"/>
        <w:rPr>
          <w:rFonts w:eastAsia="Times New Roman" w:cs="Arial"/>
          <w:szCs w:val="24"/>
          <w:lang w:val="en-GB"/>
        </w:rPr>
      </w:pPr>
      <w:r>
        <w:rPr>
          <w:rFonts w:eastAsia="Times New Roman" w:cs="Arial"/>
          <w:szCs w:val="24"/>
          <w:lang w:val="en-GB"/>
        </w:rPr>
        <w:t xml:space="preserve">Health Assessment and Surveillance is one </w:t>
      </w:r>
      <w:r w:rsidR="00F51B40">
        <w:rPr>
          <w:rFonts w:eastAsia="Times New Roman" w:cs="Arial"/>
          <w:szCs w:val="24"/>
          <w:lang w:val="en-GB"/>
        </w:rPr>
        <w:t>of the five core functions for Public H</w:t>
      </w:r>
      <w:r>
        <w:rPr>
          <w:rFonts w:eastAsia="Times New Roman" w:cs="Arial"/>
          <w:szCs w:val="24"/>
          <w:lang w:val="en-GB"/>
        </w:rPr>
        <w:t>ealth</w:t>
      </w:r>
      <w:r w:rsidR="00FB304A">
        <w:rPr>
          <w:rFonts w:eastAsia="Times New Roman" w:cs="Arial"/>
          <w:szCs w:val="24"/>
          <w:lang w:val="en-GB"/>
        </w:rPr>
        <w:t>.</w:t>
      </w:r>
      <w:r w:rsidR="00D563EE">
        <w:rPr>
          <w:rFonts w:eastAsia="Times New Roman" w:cs="Arial"/>
          <w:szCs w:val="24"/>
          <w:lang w:val="en-GB"/>
        </w:rPr>
        <w:t xml:space="preserve"> </w:t>
      </w:r>
      <w:r w:rsidR="00D708FB">
        <w:rPr>
          <w:rFonts w:eastAsia="Times New Roman" w:cs="Arial"/>
          <w:szCs w:val="24"/>
          <w:lang w:val="en-GB"/>
        </w:rPr>
        <w:t xml:space="preserve">All </w:t>
      </w:r>
      <w:r w:rsidR="00EF1D56">
        <w:rPr>
          <w:rFonts w:eastAsia="Times New Roman" w:cs="Arial"/>
          <w:szCs w:val="24"/>
          <w:lang w:val="en-GB"/>
        </w:rPr>
        <w:t>p</w:t>
      </w:r>
      <w:r w:rsidR="00FB304A">
        <w:rPr>
          <w:rFonts w:eastAsia="Times New Roman" w:cs="Arial"/>
          <w:szCs w:val="24"/>
          <w:lang w:val="en-GB"/>
        </w:rPr>
        <w:t>ublic health providers are required to ensure their service planning and delivery is informed by an understanding of the population’s health needs and status</w:t>
      </w:r>
      <w:r w:rsidR="009C085E">
        <w:rPr>
          <w:rFonts w:eastAsia="Times New Roman" w:cs="Arial"/>
          <w:szCs w:val="24"/>
          <w:lang w:val="en-GB"/>
        </w:rPr>
        <w:t xml:space="preserve"> and of the current and emerging challenges to population </w:t>
      </w:r>
      <w:r w:rsidR="009C085E" w:rsidRPr="00B11E0B">
        <w:rPr>
          <w:rFonts w:eastAsia="Times New Roman" w:cs="Arial"/>
          <w:szCs w:val="24"/>
          <w:lang w:val="en-GB"/>
        </w:rPr>
        <w:t>health</w:t>
      </w:r>
      <w:r w:rsidR="00070142" w:rsidRPr="00B11E0B">
        <w:rPr>
          <w:rFonts w:eastAsia="Times New Roman" w:cs="Arial"/>
          <w:szCs w:val="24"/>
          <w:lang w:val="en-GB"/>
        </w:rPr>
        <w:t xml:space="preserve"> </w:t>
      </w:r>
      <w:r w:rsidR="00070142" w:rsidRPr="00B11E0B">
        <w:rPr>
          <w:rFonts w:eastAsia="Times New Roman" w:cs="Arial"/>
          <w:szCs w:val="24"/>
          <w:lang w:val="en-GB"/>
        </w:rPr>
        <w:fldChar w:fldCharType="begin"/>
      </w:r>
      <w:r w:rsidR="0079456F" w:rsidRPr="00B11E0B">
        <w:rPr>
          <w:rFonts w:eastAsia="Times New Roman" w:cs="Arial"/>
          <w:szCs w:val="24"/>
          <w:lang w:val="en-GB"/>
        </w:rPr>
        <w:instrText xml:space="preserve"> ADDIN EN.CITE &lt;EndNote&gt;&lt;Cite&gt;&lt;Author&gt;Services&lt;/Author&gt;&lt;Year&gt;2005&lt;/Year&gt;&lt;RecNum&gt;35&lt;/RecNum&gt;&lt;DisplayText&gt;(Ministry of Health Services (British Colombia) - Population Health and Wellness, 2005)&lt;/DisplayText&gt;&lt;record&gt;&lt;rec-number&gt;35&lt;/rec-number&gt;&lt;foreign-keys&gt;&lt;key app="EN" db-id="0at9xdd0lszra9efpsuprd29s0swapezzfax"&gt;35&lt;/key&gt;&lt;/foreign-keys&gt;&lt;ref-type name="Report"&gt;27&lt;/ref-type&gt;&lt;contributors&gt;&lt;authors&gt;&lt;author&gt;Ministry of Health Services (British Colombia) - Population Health and Wellness,&lt;/author&gt;&lt;/authors&gt;&lt;/contributors&gt;&lt;titles&gt;&lt;title&gt;A Framework for Core Functions In Public Health. Resource Document.&lt;/title&gt;&lt;/titles&gt;&lt;dates&gt;&lt;year&gt;2005&lt;/year&gt;&lt;/dates&gt;&lt;pub-location&gt;Vancouver&lt;/pub-location&gt;&lt;publisher&gt;Population Health and Wellness, Ministry fo Health Services, Province of British Columbia&lt;/publisher&gt;&lt;urls&gt;&lt;/urls&gt;&lt;/record&gt;&lt;/Cite&gt;&lt;/EndNote&gt;</w:instrText>
      </w:r>
      <w:r w:rsidR="00070142" w:rsidRPr="00B11E0B">
        <w:rPr>
          <w:rFonts w:eastAsia="Times New Roman" w:cs="Arial"/>
          <w:szCs w:val="24"/>
          <w:lang w:val="en-GB"/>
        </w:rPr>
        <w:fldChar w:fldCharType="separate"/>
      </w:r>
      <w:r w:rsidR="0079456F" w:rsidRPr="00B11E0B">
        <w:rPr>
          <w:rFonts w:eastAsia="Times New Roman" w:cs="Arial"/>
          <w:noProof/>
          <w:szCs w:val="24"/>
          <w:lang w:val="en-GB"/>
        </w:rPr>
        <w:t>(</w:t>
      </w:r>
      <w:hyperlink w:anchor="_ENREF_28" w:tooltip="Ministry of Health Services (British Colombia) - Population Health and Wellness, 2005 #35" w:history="1">
        <w:r w:rsidR="00E74E2E" w:rsidRPr="00B11E0B">
          <w:rPr>
            <w:rFonts w:eastAsia="Times New Roman" w:cs="Arial"/>
            <w:noProof/>
            <w:szCs w:val="24"/>
            <w:lang w:val="en-GB"/>
          </w:rPr>
          <w:t>Ministry of Health Services (British Colombia) - Population Health and Wellness, 2005</w:t>
        </w:r>
      </w:hyperlink>
      <w:r w:rsidR="0079456F" w:rsidRPr="00B11E0B">
        <w:rPr>
          <w:rFonts w:eastAsia="Times New Roman" w:cs="Arial"/>
          <w:noProof/>
          <w:szCs w:val="24"/>
          <w:lang w:val="en-GB"/>
        </w:rPr>
        <w:t>)</w:t>
      </w:r>
      <w:r w:rsidR="00070142" w:rsidRPr="00B11E0B">
        <w:rPr>
          <w:rFonts w:eastAsia="Times New Roman" w:cs="Arial"/>
          <w:szCs w:val="24"/>
          <w:lang w:val="en-GB"/>
        </w:rPr>
        <w:fldChar w:fldCharType="end"/>
      </w:r>
      <w:r w:rsidR="00FB304A" w:rsidRPr="00B11E0B">
        <w:rPr>
          <w:rFonts w:eastAsia="Times New Roman" w:cs="Arial"/>
          <w:szCs w:val="24"/>
          <w:lang w:val="en-GB"/>
        </w:rPr>
        <w:t>.</w:t>
      </w:r>
      <w:r w:rsidR="00FB304A">
        <w:rPr>
          <w:rFonts w:eastAsia="Times New Roman" w:cs="Arial"/>
          <w:szCs w:val="24"/>
          <w:lang w:val="en-GB"/>
        </w:rPr>
        <w:t xml:space="preserve"> Therefore</w:t>
      </w:r>
      <w:r w:rsidR="00B82770">
        <w:rPr>
          <w:rFonts w:eastAsia="Times New Roman" w:cs="Arial"/>
          <w:szCs w:val="24"/>
          <w:lang w:val="en-GB"/>
        </w:rPr>
        <w:t xml:space="preserve">, drawing on existing </w:t>
      </w:r>
      <w:r w:rsidR="00FB304A">
        <w:rPr>
          <w:rFonts w:eastAsia="Times New Roman" w:cs="Arial"/>
          <w:szCs w:val="24"/>
          <w:lang w:val="en-GB"/>
        </w:rPr>
        <w:t>surveillance and/or health assessment information will be universal to all</w:t>
      </w:r>
      <w:r w:rsidR="00B82770">
        <w:rPr>
          <w:rFonts w:eastAsia="Times New Roman" w:cs="Arial"/>
          <w:szCs w:val="24"/>
          <w:lang w:val="en-GB"/>
        </w:rPr>
        <w:t xml:space="preserve"> providers</w:t>
      </w:r>
      <w:r w:rsidR="00FB304A">
        <w:rPr>
          <w:rFonts w:eastAsia="Times New Roman" w:cs="Arial"/>
          <w:szCs w:val="24"/>
          <w:lang w:val="en-GB"/>
        </w:rPr>
        <w:t>. Some providers will provide data they collect to another part of the organisation</w:t>
      </w:r>
      <w:r w:rsidR="00EA397B">
        <w:rPr>
          <w:rFonts w:eastAsia="Times New Roman" w:cs="Arial"/>
          <w:szCs w:val="24"/>
          <w:lang w:val="en-GB"/>
        </w:rPr>
        <w:t>,</w:t>
      </w:r>
      <w:r w:rsidR="00FB304A">
        <w:rPr>
          <w:rFonts w:eastAsia="Times New Roman" w:cs="Arial"/>
          <w:szCs w:val="24"/>
          <w:lang w:val="en-GB"/>
        </w:rPr>
        <w:t xml:space="preserve"> or to another agency</w:t>
      </w:r>
      <w:r w:rsidR="00EA397B">
        <w:rPr>
          <w:rFonts w:eastAsia="Times New Roman" w:cs="Arial"/>
          <w:szCs w:val="24"/>
          <w:lang w:val="en-GB"/>
        </w:rPr>
        <w:t>,</w:t>
      </w:r>
      <w:r w:rsidR="00FB304A">
        <w:rPr>
          <w:rFonts w:eastAsia="Times New Roman" w:cs="Arial"/>
          <w:szCs w:val="24"/>
          <w:lang w:val="en-GB"/>
        </w:rPr>
        <w:t xml:space="preserve"> for that data to be used to produce an information product (</w:t>
      </w:r>
      <w:r w:rsidR="00EF1D56">
        <w:rPr>
          <w:rFonts w:eastAsia="Times New Roman" w:cs="Arial"/>
          <w:szCs w:val="24"/>
          <w:lang w:val="en-GB"/>
        </w:rPr>
        <w:t>eg</w:t>
      </w:r>
      <w:r w:rsidR="00F95179">
        <w:rPr>
          <w:rFonts w:eastAsia="Times New Roman" w:cs="Arial"/>
          <w:szCs w:val="24"/>
          <w:lang w:val="en-GB"/>
        </w:rPr>
        <w:t>,</w:t>
      </w:r>
      <w:r w:rsidR="00FB304A">
        <w:rPr>
          <w:rFonts w:eastAsia="Times New Roman" w:cs="Arial"/>
          <w:szCs w:val="24"/>
          <w:lang w:val="en-GB"/>
        </w:rPr>
        <w:t xml:space="preserve"> </w:t>
      </w:r>
      <w:r w:rsidR="00EF1D56">
        <w:rPr>
          <w:rFonts w:eastAsia="Times New Roman" w:cs="Arial"/>
          <w:szCs w:val="24"/>
          <w:lang w:val="en-GB"/>
        </w:rPr>
        <w:t>non-governmental organisations [</w:t>
      </w:r>
      <w:r w:rsidR="003A11DD">
        <w:rPr>
          <w:rFonts w:eastAsia="Times New Roman" w:cs="Arial"/>
          <w:szCs w:val="24"/>
          <w:lang w:val="en-GB"/>
        </w:rPr>
        <w:t>NGOs</w:t>
      </w:r>
      <w:r w:rsidR="00EF1D56">
        <w:rPr>
          <w:rFonts w:eastAsia="Times New Roman" w:cs="Arial"/>
          <w:szCs w:val="24"/>
          <w:lang w:val="en-GB"/>
        </w:rPr>
        <w:t>]</w:t>
      </w:r>
      <w:r w:rsidR="003A11DD">
        <w:rPr>
          <w:rFonts w:eastAsia="Times New Roman" w:cs="Arial"/>
          <w:szCs w:val="24"/>
          <w:lang w:val="en-GB"/>
        </w:rPr>
        <w:t xml:space="preserve"> or </w:t>
      </w:r>
      <w:r w:rsidR="00EF1D56">
        <w:rPr>
          <w:rFonts w:eastAsia="Times New Roman" w:cs="Arial"/>
          <w:szCs w:val="24"/>
          <w:lang w:val="en-GB"/>
        </w:rPr>
        <w:t>public health units [</w:t>
      </w:r>
      <w:r w:rsidR="00D35239">
        <w:rPr>
          <w:rFonts w:eastAsia="Times New Roman" w:cs="Arial"/>
          <w:szCs w:val="24"/>
          <w:lang w:val="en-GB"/>
        </w:rPr>
        <w:t>PHUs</w:t>
      </w:r>
      <w:r w:rsidR="00EF1D56">
        <w:rPr>
          <w:rFonts w:eastAsia="Times New Roman" w:cs="Arial"/>
          <w:szCs w:val="24"/>
          <w:lang w:val="en-GB"/>
        </w:rPr>
        <w:t>]</w:t>
      </w:r>
      <w:r w:rsidR="00D35239">
        <w:rPr>
          <w:rFonts w:eastAsia="Times New Roman" w:cs="Arial"/>
          <w:szCs w:val="24"/>
          <w:lang w:val="en-GB"/>
        </w:rPr>
        <w:t xml:space="preserve"> may provide data </w:t>
      </w:r>
      <w:r w:rsidR="00FB304A">
        <w:rPr>
          <w:rFonts w:eastAsia="Times New Roman" w:cs="Arial"/>
          <w:szCs w:val="24"/>
          <w:lang w:val="en-GB"/>
        </w:rPr>
        <w:t xml:space="preserve">to </w:t>
      </w:r>
      <w:r w:rsidR="002F13C0">
        <w:rPr>
          <w:rFonts w:eastAsia="Times New Roman" w:cs="Arial"/>
          <w:szCs w:val="24"/>
          <w:lang w:val="en-GB"/>
        </w:rPr>
        <w:t xml:space="preserve">support the </w:t>
      </w:r>
      <w:r w:rsidR="00EF1D56">
        <w:rPr>
          <w:rFonts w:eastAsia="Times New Roman" w:cs="Arial"/>
          <w:szCs w:val="24"/>
          <w:lang w:val="en-GB"/>
        </w:rPr>
        <w:t>district health board [D</w:t>
      </w:r>
      <w:r w:rsidR="00FB304A">
        <w:rPr>
          <w:rFonts w:eastAsia="Times New Roman" w:cs="Arial"/>
          <w:szCs w:val="24"/>
          <w:lang w:val="en-GB"/>
        </w:rPr>
        <w:t>HB</w:t>
      </w:r>
      <w:r w:rsidR="00EF1D56">
        <w:rPr>
          <w:rFonts w:eastAsia="Times New Roman" w:cs="Arial"/>
          <w:szCs w:val="24"/>
          <w:lang w:val="en-GB"/>
        </w:rPr>
        <w:t>]</w:t>
      </w:r>
      <w:r w:rsidR="00FB304A">
        <w:rPr>
          <w:rFonts w:eastAsia="Times New Roman" w:cs="Arial"/>
          <w:szCs w:val="24"/>
          <w:lang w:val="en-GB"/>
        </w:rPr>
        <w:t xml:space="preserve"> Planning and Funding </w:t>
      </w:r>
      <w:r w:rsidR="003A11DD">
        <w:rPr>
          <w:rFonts w:eastAsia="Times New Roman" w:cs="Arial"/>
          <w:szCs w:val="24"/>
          <w:lang w:val="en-GB"/>
        </w:rPr>
        <w:t xml:space="preserve">team </w:t>
      </w:r>
      <w:r w:rsidR="00FB304A">
        <w:rPr>
          <w:rFonts w:eastAsia="Times New Roman" w:cs="Arial"/>
          <w:szCs w:val="24"/>
          <w:lang w:val="en-GB"/>
        </w:rPr>
        <w:t>to produce a Health Needs Assessment</w:t>
      </w:r>
      <w:r w:rsidR="00EF1D56">
        <w:rPr>
          <w:rFonts w:eastAsia="Times New Roman" w:cs="Arial"/>
          <w:szCs w:val="24"/>
          <w:lang w:val="en-GB"/>
        </w:rPr>
        <w:t xml:space="preserve"> [HNA]</w:t>
      </w:r>
      <w:r w:rsidR="00FB304A">
        <w:rPr>
          <w:rFonts w:eastAsia="Times New Roman" w:cs="Arial"/>
          <w:szCs w:val="24"/>
          <w:lang w:val="en-GB"/>
        </w:rPr>
        <w:t>). Some providers may also produce information products</w:t>
      </w:r>
      <w:r w:rsidR="00B82770" w:rsidRPr="00B82770">
        <w:t xml:space="preserve"> </w:t>
      </w:r>
      <w:r w:rsidR="00B82770">
        <w:rPr>
          <w:rFonts w:eastAsia="Times New Roman" w:cs="Arial"/>
          <w:szCs w:val="24"/>
          <w:lang w:val="en-GB"/>
        </w:rPr>
        <w:t>using</w:t>
      </w:r>
      <w:r w:rsidR="00B82770" w:rsidRPr="00B82770">
        <w:rPr>
          <w:rFonts w:eastAsia="Times New Roman" w:cs="Arial"/>
          <w:szCs w:val="24"/>
          <w:lang w:val="en-GB"/>
        </w:rPr>
        <w:t xml:space="preserve"> the data they or others collect</w:t>
      </w:r>
      <w:r w:rsidR="003A11DD">
        <w:rPr>
          <w:rFonts w:eastAsia="Times New Roman" w:cs="Arial"/>
          <w:szCs w:val="24"/>
          <w:lang w:val="en-GB"/>
        </w:rPr>
        <w:t xml:space="preserve"> (</w:t>
      </w:r>
      <w:r w:rsidR="00EF1D56">
        <w:rPr>
          <w:rFonts w:eastAsia="Times New Roman" w:cs="Arial"/>
          <w:szCs w:val="24"/>
          <w:lang w:val="en-GB"/>
        </w:rPr>
        <w:t>eg</w:t>
      </w:r>
      <w:r w:rsidR="00F95179">
        <w:rPr>
          <w:rFonts w:eastAsia="Times New Roman" w:cs="Arial"/>
          <w:szCs w:val="24"/>
          <w:lang w:val="en-GB"/>
        </w:rPr>
        <w:t>,</w:t>
      </w:r>
      <w:r w:rsidR="003A11DD">
        <w:rPr>
          <w:rFonts w:eastAsia="Times New Roman" w:cs="Arial"/>
          <w:szCs w:val="24"/>
          <w:lang w:val="en-GB"/>
        </w:rPr>
        <w:t xml:space="preserve"> regional level report on alcohol</w:t>
      </w:r>
      <w:r w:rsidR="006327D5">
        <w:rPr>
          <w:rFonts w:eastAsia="Times New Roman" w:cs="Arial"/>
          <w:szCs w:val="24"/>
          <w:lang w:val="en-GB"/>
        </w:rPr>
        <w:t>-</w:t>
      </w:r>
      <w:r w:rsidR="003A11DD">
        <w:rPr>
          <w:rFonts w:eastAsia="Times New Roman" w:cs="Arial"/>
          <w:szCs w:val="24"/>
          <w:lang w:val="en-GB"/>
        </w:rPr>
        <w:t>related harm or on measles outbreak)</w:t>
      </w:r>
      <w:r w:rsidR="00FB304A">
        <w:rPr>
          <w:rFonts w:eastAsia="Times New Roman" w:cs="Arial"/>
          <w:szCs w:val="24"/>
          <w:lang w:val="en-GB"/>
        </w:rPr>
        <w:t xml:space="preserve">. </w:t>
      </w:r>
    </w:p>
    <w:p w:rsidR="00F51B40" w:rsidRPr="00F51B40" w:rsidRDefault="00BD447C" w:rsidP="003B3F96">
      <w:pPr>
        <w:pStyle w:val="Heading1"/>
      </w:pPr>
      <w:r w:rsidRPr="006D7E88">
        <w:rPr>
          <w:rFonts w:eastAsia="Times New Roman"/>
          <w:lang w:val="en-GB"/>
        </w:rPr>
        <w:t>Public Health Surveillance</w:t>
      </w:r>
    </w:p>
    <w:p w:rsidR="00A86CF9" w:rsidRDefault="00224F8F" w:rsidP="00B11E0B">
      <w:pPr>
        <w:rPr>
          <w:lang w:val="en-GB"/>
        </w:rPr>
      </w:pPr>
      <w:r w:rsidRPr="00D7127E">
        <w:rPr>
          <w:lang w:val="en-GB"/>
        </w:rPr>
        <w:t>The</w:t>
      </w:r>
      <w:r w:rsidR="00D35239">
        <w:rPr>
          <w:lang w:val="en-GB"/>
        </w:rPr>
        <w:t xml:space="preserve"> </w:t>
      </w:r>
      <w:r w:rsidR="005113AA">
        <w:rPr>
          <w:lang w:val="en-GB"/>
        </w:rPr>
        <w:t xml:space="preserve">components </w:t>
      </w:r>
      <w:r w:rsidRPr="00D7127E">
        <w:rPr>
          <w:lang w:val="en-GB"/>
        </w:rPr>
        <w:t>purchased u</w:t>
      </w:r>
      <w:r w:rsidR="00BC53EE" w:rsidRPr="00D7127E">
        <w:rPr>
          <w:lang w:val="en-GB"/>
        </w:rPr>
        <w:t>nder this specification include</w:t>
      </w:r>
      <w:r w:rsidR="00A86CF9">
        <w:rPr>
          <w:lang w:val="en-GB"/>
        </w:rPr>
        <w:t>:</w:t>
      </w:r>
    </w:p>
    <w:p w:rsidR="00A86CF9" w:rsidRDefault="006327D5" w:rsidP="009D1753">
      <w:pPr>
        <w:pStyle w:val="ListParagraph"/>
        <w:numPr>
          <w:ilvl w:val="0"/>
          <w:numId w:val="16"/>
        </w:numPr>
        <w:spacing w:after="0"/>
        <w:ind w:left="567" w:hanging="567"/>
        <w:rPr>
          <w:rFonts w:eastAsia="Times New Roman" w:cs="Arial"/>
          <w:szCs w:val="24"/>
          <w:lang w:val="en-GB"/>
        </w:rPr>
      </w:pPr>
      <w:r>
        <w:rPr>
          <w:rFonts w:eastAsia="Times New Roman" w:cs="Arial"/>
          <w:szCs w:val="24"/>
          <w:lang w:val="en-GB"/>
        </w:rPr>
        <w:t xml:space="preserve">a </w:t>
      </w:r>
      <w:r w:rsidR="00A86CF9">
        <w:rPr>
          <w:rFonts w:eastAsia="Times New Roman" w:cs="Arial"/>
          <w:szCs w:val="24"/>
          <w:lang w:val="en-GB"/>
        </w:rPr>
        <w:t xml:space="preserve">local/regional surveillance system </w:t>
      </w:r>
      <w:r w:rsidR="00B82770">
        <w:rPr>
          <w:rFonts w:eastAsia="Times New Roman" w:cs="Arial"/>
          <w:szCs w:val="24"/>
          <w:lang w:val="en-GB"/>
        </w:rPr>
        <w:t xml:space="preserve">that is </w:t>
      </w:r>
      <w:r w:rsidR="00A86CF9">
        <w:rPr>
          <w:rFonts w:eastAsia="Times New Roman" w:cs="Arial"/>
          <w:szCs w:val="24"/>
          <w:lang w:val="en-GB"/>
        </w:rPr>
        <w:t xml:space="preserve">fit for purpose </w:t>
      </w:r>
    </w:p>
    <w:p w:rsidR="00A86CF9" w:rsidRDefault="00242D15" w:rsidP="009D1753">
      <w:pPr>
        <w:pStyle w:val="ListParagraph"/>
        <w:numPr>
          <w:ilvl w:val="0"/>
          <w:numId w:val="16"/>
        </w:numPr>
        <w:spacing w:after="0"/>
        <w:ind w:left="567" w:hanging="567"/>
        <w:rPr>
          <w:rFonts w:eastAsia="Times New Roman" w:cs="Arial"/>
          <w:szCs w:val="24"/>
          <w:lang w:val="en-GB"/>
        </w:rPr>
      </w:pPr>
      <w:r>
        <w:rPr>
          <w:rFonts w:eastAsia="Times New Roman" w:cs="Arial"/>
          <w:szCs w:val="24"/>
          <w:lang w:val="en-GB"/>
        </w:rPr>
        <w:t>the review,</w:t>
      </w:r>
      <w:r w:rsidR="00A4681A">
        <w:rPr>
          <w:rFonts w:eastAsia="Times New Roman" w:cs="Arial"/>
          <w:szCs w:val="24"/>
          <w:lang w:val="en-GB"/>
        </w:rPr>
        <w:t xml:space="preserve"> </w:t>
      </w:r>
      <w:r w:rsidR="001448B2">
        <w:rPr>
          <w:rFonts w:eastAsia="Times New Roman" w:cs="Arial"/>
          <w:szCs w:val="24"/>
          <w:lang w:val="en-GB"/>
        </w:rPr>
        <w:t>analysis, reporting</w:t>
      </w:r>
      <w:r w:rsidR="00BC53EE" w:rsidRPr="00D7127E">
        <w:rPr>
          <w:rFonts w:eastAsia="Times New Roman" w:cs="Arial"/>
          <w:szCs w:val="24"/>
          <w:lang w:val="en-GB"/>
        </w:rPr>
        <w:t xml:space="preserve"> and </w:t>
      </w:r>
      <w:r w:rsidR="00224F8F" w:rsidRPr="00D7127E">
        <w:rPr>
          <w:rFonts w:eastAsia="Times New Roman" w:cs="Arial"/>
          <w:szCs w:val="24"/>
          <w:lang w:val="en-GB"/>
        </w:rPr>
        <w:t xml:space="preserve">dissemination </w:t>
      </w:r>
      <w:r w:rsidR="00BC53EE" w:rsidRPr="00D7127E">
        <w:rPr>
          <w:rFonts w:eastAsia="Times New Roman" w:cs="Arial"/>
          <w:szCs w:val="24"/>
          <w:lang w:val="en-GB"/>
        </w:rPr>
        <w:t xml:space="preserve">of </w:t>
      </w:r>
      <w:r w:rsidR="00822B8A">
        <w:rPr>
          <w:rFonts w:eastAsia="Times New Roman" w:cs="Arial"/>
          <w:szCs w:val="24"/>
          <w:lang w:val="en-GB"/>
        </w:rPr>
        <w:t xml:space="preserve">existing </w:t>
      </w:r>
      <w:r w:rsidR="00A86CF9">
        <w:rPr>
          <w:rFonts w:eastAsia="Times New Roman" w:cs="Arial"/>
          <w:szCs w:val="24"/>
          <w:lang w:val="en-GB"/>
        </w:rPr>
        <w:t xml:space="preserve">local and regional </w:t>
      </w:r>
      <w:r w:rsidR="00BC53EE" w:rsidRPr="00D7127E">
        <w:rPr>
          <w:rFonts w:eastAsia="Times New Roman" w:cs="Arial"/>
          <w:szCs w:val="24"/>
          <w:lang w:val="en-GB"/>
        </w:rPr>
        <w:t>surveillance data (communicable and non-communicable</w:t>
      </w:r>
      <w:r w:rsidR="00A86CF9">
        <w:rPr>
          <w:rFonts w:eastAsia="Times New Roman" w:cs="Arial"/>
          <w:szCs w:val="24"/>
          <w:lang w:val="en-GB"/>
        </w:rPr>
        <w:t>, regulatory/non-regulatory</w:t>
      </w:r>
      <w:r w:rsidR="00BC53EE" w:rsidRPr="00D7127E">
        <w:rPr>
          <w:rFonts w:eastAsia="Times New Roman" w:cs="Arial"/>
          <w:szCs w:val="24"/>
          <w:lang w:val="en-GB"/>
        </w:rPr>
        <w:t>)</w:t>
      </w:r>
      <w:r w:rsidR="00B75DA7">
        <w:rPr>
          <w:rFonts w:eastAsia="Times New Roman" w:cs="Arial"/>
          <w:szCs w:val="24"/>
          <w:lang w:val="en-GB"/>
        </w:rPr>
        <w:t>. This is undertaken</w:t>
      </w:r>
      <w:r w:rsidR="00284623">
        <w:rPr>
          <w:rFonts w:eastAsia="Times New Roman" w:cs="Arial"/>
          <w:szCs w:val="24"/>
          <w:lang w:val="en-GB"/>
        </w:rPr>
        <w:t xml:space="preserve"> to support the </w:t>
      </w:r>
      <w:r w:rsidR="005A5AB9">
        <w:rPr>
          <w:rFonts w:eastAsia="Times New Roman" w:cs="Arial"/>
          <w:szCs w:val="24"/>
          <w:lang w:val="en-GB"/>
        </w:rPr>
        <w:t xml:space="preserve">prioritisation </w:t>
      </w:r>
      <w:r w:rsidR="00B02E41">
        <w:rPr>
          <w:rFonts w:eastAsia="Times New Roman" w:cs="Arial"/>
          <w:szCs w:val="24"/>
          <w:lang w:val="en-GB"/>
        </w:rPr>
        <w:t xml:space="preserve">of resources </w:t>
      </w:r>
      <w:r w:rsidR="005A5AB9">
        <w:rPr>
          <w:rFonts w:eastAsia="Times New Roman" w:cs="Arial"/>
          <w:szCs w:val="24"/>
          <w:lang w:val="en-GB"/>
        </w:rPr>
        <w:t xml:space="preserve">and </w:t>
      </w:r>
      <w:r w:rsidR="00284623">
        <w:rPr>
          <w:rFonts w:eastAsia="Times New Roman" w:cs="Arial"/>
          <w:szCs w:val="24"/>
          <w:lang w:val="en-GB"/>
        </w:rPr>
        <w:t xml:space="preserve">planning of public health </w:t>
      </w:r>
      <w:r w:rsidR="001843B4">
        <w:rPr>
          <w:rFonts w:eastAsia="Times New Roman" w:cs="Arial"/>
          <w:szCs w:val="24"/>
          <w:lang w:val="en-GB"/>
        </w:rPr>
        <w:t xml:space="preserve">control and </w:t>
      </w:r>
      <w:r w:rsidR="00284623">
        <w:rPr>
          <w:rFonts w:eastAsia="Times New Roman" w:cs="Arial"/>
          <w:szCs w:val="24"/>
          <w:lang w:val="en-GB"/>
        </w:rPr>
        <w:t>prevention strategies and programmes</w:t>
      </w:r>
      <w:r w:rsidR="00B75DA7">
        <w:rPr>
          <w:rFonts w:eastAsia="Times New Roman" w:cs="Arial"/>
          <w:szCs w:val="24"/>
          <w:lang w:val="en-GB"/>
        </w:rPr>
        <w:t xml:space="preserve"> </w:t>
      </w:r>
      <w:r w:rsidR="00B02E41">
        <w:rPr>
          <w:rFonts w:eastAsia="Times New Roman" w:cs="Arial"/>
          <w:szCs w:val="24"/>
          <w:lang w:val="en-GB"/>
        </w:rPr>
        <w:t>at all levels (local, regional, national, international)</w:t>
      </w:r>
      <w:r w:rsidR="00EF40A1">
        <w:rPr>
          <w:rFonts w:eastAsia="Times New Roman" w:cs="Arial"/>
          <w:szCs w:val="24"/>
          <w:lang w:val="en-GB"/>
        </w:rPr>
        <w:t>.</w:t>
      </w:r>
    </w:p>
    <w:p w:rsidR="00BD447C" w:rsidRDefault="00A86CF9" w:rsidP="009D1753">
      <w:pPr>
        <w:pStyle w:val="ListParagraph"/>
        <w:numPr>
          <w:ilvl w:val="0"/>
          <w:numId w:val="16"/>
        </w:numPr>
        <w:spacing w:after="0"/>
        <w:ind w:left="567" w:hanging="567"/>
        <w:rPr>
          <w:rFonts w:eastAsia="Times New Roman" w:cs="Arial"/>
          <w:szCs w:val="24"/>
          <w:lang w:val="en-GB"/>
        </w:rPr>
      </w:pPr>
      <w:r>
        <w:rPr>
          <w:rFonts w:eastAsia="Times New Roman" w:cs="Arial"/>
          <w:szCs w:val="24"/>
          <w:lang w:val="en-GB"/>
        </w:rPr>
        <w:t>collection, collation, analysis</w:t>
      </w:r>
      <w:r w:rsidR="008A381F">
        <w:rPr>
          <w:rFonts w:eastAsia="Times New Roman" w:cs="Arial"/>
          <w:szCs w:val="24"/>
          <w:lang w:val="en-GB"/>
        </w:rPr>
        <w:t>,</w:t>
      </w:r>
      <w:r>
        <w:rPr>
          <w:rFonts w:eastAsia="Times New Roman" w:cs="Arial"/>
          <w:szCs w:val="24"/>
          <w:lang w:val="en-GB"/>
        </w:rPr>
        <w:t xml:space="preserve"> reporting</w:t>
      </w:r>
      <w:r w:rsidR="008A381F">
        <w:rPr>
          <w:rFonts w:eastAsia="Times New Roman" w:cs="Arial"/>
          <w:szCs w:val="24"/>
          <w:lang w:val="en-GB"/>
        </w:rPr>
        <w:t xml:space="preserve"> and</w:t>
      </w:r>
      <w:r>
        <w:rPr>
          <w:rFonts w:eastAsia="Times New Roman" w:cs="Arial"/>
          <w:szCs w:val="24"/>
          <w:lang w:val="en-GB"/>
        </w:rPr>
        <w:t xml:space="preserve"> dissemination of any </w:t>
      </w:r>
      <w:r w:rsidR="00A72662">
        <w:rPr>
          <w:rFonts w:eastAsia="Times New Roman" w:cs="Arial"/>
          <w:szCs w:val="24"/>
          <w:lang w:val="en-GB"/>
        </w:rPr>
        <w:t xml:space="preserve">local/regional </w:t>
      </w:r>
      <w:r>
        <w:rPr>
          <w:rFonts w:eastAsia="Times New Roman" w:cs="Arial"/>
          <w:szCs w:val="24"/>
          <w:lang w:val="en-GB"/>
        </w:rPr>
        <w:t>surveillance data</w:t>
      </w:r>
      <w:r w:rsidRPr="00AD1B02">
        <w:rPr>
          <w:rFonts w:eastAsia="Times New Roman" w:cs="Arial"/>
          <w:szCs w:val="24"/>
          <w:lang w:val="en-GB"/>
        </w:rPr>
        <w:t xml:space="preserve"> not required under legislation </w:t>
      </w:r>
      <w:r w:rsidR="002D05C7" w:rsidRPr="00AD1B02">
        <w:rPr>
          <w:rFonts w:eastAsia="Times New Roman" w:cs="Arial"/>
          <w:szCs w:val="24"/>
          <w:lang w:val="en-GB"/>
        </w:rPr>
        <w:t>i.e.</w:t>
      </w:r>
      <w:r w:rsidRPr="00AD1B02">
        <w:rPr>
          <w:rFonts w:eastAsia="Times New Roman" w:cs="Arial"/>
          <w:szCs w:val="24"/>
          <w:lang w:val="en-GB"/>
        </w:rPr>
        <w:t xml:space="preserve"> </w:t>
      </w:r>
      <w:r w:rsidRPr="00A86CF9">
        <w:rPr>
          <w:rFonts w:eastAsia="Times New Roman" w:cs="Arial"/>
          <w:szCs w:val="24"/>
          <w:lang w:val="en-GB"/>
        </w:rPr>
        <w:t>non-regulatory</w:t>
      </w:r>
      <w:r w:rsidR="00B82770">
        <w:rPr>
          <w:rFonts w:eastAsia="Times New Roman" w:cs="Arial"/>
          <w:szCs w:val="24"/>
          <w:lang w:val="en-GB"/>
        </w:rPr>
        <w:t xml:space="preserve"> (and not described under the Health Protection or Preventive Intervention specifications)</w:t>
      </w:r>
      <w:r w:rsidR="00824003">
        <w:rPr>
          <w:rFonts w:eastAsia="Times New Roman" w:cs="Arial"/>
          <w:szCs w:val="24"/>
          <w:lang w:val="en-GB"/>
        </w:rPr>
        <w:t xml:space="preserve">, as agreed with </w:t>
      </w:r>
      <w:r w:rsidR="00147EE3">
        <w:rPr>
          <w:rFonts w:eastAsia="Times New Roman" w:cs="Arial"/>
          <w:szCs w:val="24"/>
          <w:lang w:val="en-GB"/>
        </w:rPr>
        <w:t xml:space="preserve">the </w:t>
      </w:r>
      <w:r w:rsidR="00147EE3" w:rsidRPr="00147EE3">
        <w:rPr>
          <w:rFonts w:eastAsia="Times New Roman" w:cs="Arial"/>
          <w:szCs w:val="24"/>
          <w:lang w:val="en-GB"/>
        </w:rPr>
        <w:t>Ministry of Health</w:t>
      </w:r>
      <w:r w:rsidR="00AD1B02">
        <w:rPr>
          <w:rFonts w:eastAsia="Times New Roman" w:cs="Arial"/>
          <w:szCs w:val="24"/>
          <w:lang w:val="en-GB"/>
        </w:rPr>
        <w:t xml:space="preserve"> (the Ministry)</w:t>
      </w:r>
      <w:r w:rsidR="00EA67C1">
        <w:rPr>
          <w:rFonts w:eastAsia="Times New Roman" w:cs="Arial"/>
          <w:szCs w:val="24"/>
          <w:lang w:val="en-GB"/>
        </w:rPr>
        <w:t>.</w:t>
      </w:r>
      <w:r w:rsidR="008E504B">
        <w:rPr>
          <w:rFonts w:eastAsia="Times New Roman" w:cs="Arial"/>
          <w:szCs w:val="24"/>
          <w:lang w:val="en-GB"/>
        </w:rPr>
        <w:t xml:space="preserve"> </w:t>
      </w:r>
    </w:p>
    <w:p w:rsidR="00A72662" w:rsidRDefault="00A86CF9" w:rsidP="00B11E0B">
      <w:pPr>
        <w:rPr>
          <w:lang w:val="en-GB"/>
        </w:rPr>
      </w:pPr>
      <w:r>
        <w:rPr>
          <w:lang w:val="en-GB"/>
        </w:rPr>
        <w:t xml:space="preserve">Surveillance activities under this specification are aligned to those delivered under the </w:t>
      </w:r>
      <w:r w:rsidRPr="00B75DA7">
        <w:rPr>
          <w:lang w:val="en-GB"/>
        </w:rPr>
        <w:t>tier</w:t>
      </w:r>
      <w:r w:rsidR="005A5AB9" w:rsidRPr="00B75DA7">
        <w:rPr>
          <w:lang w:val="en-GB"/>
        </w:rPr>
        <w:t xml:space="preserve"> </w:t>
      </w:r>
      <w:r w:rsidR="00B75DA7" w:rsidRPr="00B75DA7">
        <w:rPr>
          <w:lang w:val="en-GB"/>
        </w:rPr>
        <w:t>two</w:t>
      </w:r>
      <w:r w:rsidR="00A72662">
        <w:rPr>
          <w:lang w:val="en-GB"/>
        </w:rPr>
        <w:t xml:space="preserve"> </w:t>
      </w:r>
      <w:r w:rsidR="005A5AB9" w:rsidRPr="00B75DA7">
        <w:rPr>
          <w:lang w:val="en-GB"/>
        </w:rPr>
        <w:t xml:space="preserve">Health Protection </w:t>
      </w:r>
      <w:r w:rsidR="00A72662">
        <w:rPr>
          <w:lang w:val="en-GB"/>
        </w:rPr>
        <w:t xml:space="preserve">and Preventive Intervention </w:t>
      </w:r>
      <w:r w:rsidR="005A5AB9" w:rsidRPr="00B75DA7">
        <w:rPr>
          <w:lang w:val="en-GB"/>
        </w:rPr>
        <w:t>service specification</w:t>
      </w:r>
      <w:r w:rsidR="00A72662">
        <w:rPr>
          <w:lang w:val="en-GB"/>
        </w:rPr>
        <w:t>s</w:t>
      </w:r>
      <w:r w:rsidR="00B75DA7" w:rsidRPr="00B75DA7">
        <w:rPr>
          <w:lang w:val="en-GB"/>
        </w:rPr>
        <w:t xml:space="preserve"> and </w:t>
      </w:r>
      <w:r w:rsidR="00A72662">
        <w:rPr>
          <w:lang w:val="en-GB"/>
        </w:rPr>
        <w:t xml:space="preserve">their </w:t>
      </w:r>
      <w:r w:rsidR="00B75DA7" w:rsidRPr="00B75DA7">
        <w:rPr>
          <w:lang w:val="en-GB"/>
        </w:rPr>
        <w:t xml:space="preserve">subordinate tier three </w:t>
      </w:r>
      <w:r w:rsidR="006327D5">
        <w:rPr>
          <w:lang w:val="en-GB"/>
        </w:rPr>
        <w:t xml:space="preserve">service </w:t>
      </w:r>
      <w:r w:rsidR="00B75DA7" w:rsidRPr="00B75DA7">
        <w:rPr>
          <w:lang w:val="en-GB"/>
        </w:rPr>
        <w:t>specifications</w:t>
      </w:r>
      <w:r>
        <w:rPr>
          <w:lang w:val="en-GB"/>
        </w:rPr>
        <w:t xml:space="preserve">. </w:t>
      </w:r>
      <w:r w:rsidR="00D379CD">
        <w:rPr>
          <w:lang w:val="en-GB"/>
        </w:rPr>
        <w:t xml:space="preserve">The </w:t>
      </w:r>
      <w:r w:rsidR="008A381F">
        <w:rPr>
          <w:lang w:val="en-GB"/>
        </w:rPr>
        <w:t xml:space="preserve">tier two </w:t>
      </w:r>
      <w:r w:rsidR="00D379CD">
        <w:rPr>
          <w:lang w:val="en-GB"/>
        </w:rPr>
        <w:t xml:space="preserve">Health Protection and </w:t>
      </w:r>
      <w:r w:rsidR="008A381F">
        <w:rPr>
          <w:lang w:val="en-GB"/>
        </w:rPr>
        <w:t xml:space="preserve">its </w:t>
      </w:r>
      <w:r w:rsidR="00D379CD">
        <w:rPr>
          <w:lang w:val="en-GB"/>
        </w:rPr>
        <w:t xml:space="preserve">subordinate </w:t>
      </w:r>
      <w:r w:rsidR="006327D5">
        <w:rPr>
          <w:lang w:val="en-GB"/>
        </w:rPr>
        <w:t xml:space="preserve">service </w:t>
      </w:r>
      <w:r w:rsidR="00D379CD">
        <w:rPr>
          <w:lang w:val="en-GB"/>
        </w:rPr>
        <w:t>specifications describe surveillance activities that</w:t>
      </w:r>
      <w:r w:rsidR="00FB304A">
        <w:rPr>
          <w:lang w:val="en-GB"/>
        </w:rPr>
        <w:t xml:space="preserve"> </w:t>
      </w:r>
      <w:r w:rsidR="00D379CD">
        <w:rPr>
          <w:lang w:val="en-GB"/>
        </w:rPr>
        <w:t xml:space="preserve">support regulatory components of: </w:t>
      </w:r>
      <w:r w:rsidR="00D379CD" w:rsidRPr="00B02E41">
        <w:rPr>
          <w:lang w:val="en-GB"/>
        </w:rPr>
        <w:t>communicable disease</w:t>
      </w:r>
      <w:r w:rsidR="00D379CD">
        <w:rPr>
          <w:lang w:val="en-GB"/>
        </w:rPr>
        <w:t xml:space="preserve"> prevention and control</w:t>
      </w:r>
      <w:r w:rsidR="00D379CD" w:rsidRPr="00B02E41">
        <w:rPr>
          <w:lang w:val="en-GB"/>
        </w:rPr>
        <w:t>; environment/border</w:t>
      </w:r>
      <w:r w:rsidR="00D379CD">
        <w:rPr>
          <w:lang w:val="en-GB"/>
        </w:rPr>
        <w:t xml:space="preserve"> health;</w:t>
      </w:r>
      <w:r w:rsidR="00D379CD" w:rsidRPr="00B02E41">
        <w:rPr>
          <w:lang w:val="en-GB"/>
        </w:rPr>
        <w:t xml:space="preserve"> </w:t>
      </w:r>
      <w:r w:rsidR="00D208C6">
        <w:rPr>
          <w:lang w:val="en-GB"/>
        </w:rPr>
        <w:t>smoke-free</w:t>
      </w:r>
      <w:r w:rsidR="00D379CD">
        <w:rPr>
          <w:lang w:val="en-GB"/>
        </w:rPr>
        <w:t>;</w:t>
      </w:r>
      <w:r w:rsidR="00D379CD" w:rsidRPr="00B02E41">
        <w:rPr>
          <w:lang w:val="en-GB"/>
        </w:rPr>
        <w:t xml:space="preserve"> psychoactive substances and misuse of drugs</w:t>
      </w:r>
      <w:r w:rsidR="00D379CD">
        <w:rPr>
          <w:lang w:val="en-GB"/>
        </w:rPr>
        <w:t>;</w:t>
      </w:r>
      <w:r w:rsidR="00D379CD" w:rsidRPr="00B02E41">
        <w:rPr>
          <w:lang w:val="en-GB"/>
        </w:rPr>
        <w:t xml:space="preserve"> and sale, supply and use of alcohol. </w:t>
      </w:r>
      <w:r w:rsidR="00A72662">
        <w:rPr>
          <w:lang w:val="en-GB"/>
        </w:rPr>
        <w:t xml:space="preserve">The tier two Preventive Intervention and its </w:t>
      </w:r>
      <w:r w:rsidR="002F13C0">
        <w:rPr>
          <w:lang w:val="en-GB"/>
        </w:rPr>
        <w:t>subordinate</w:t>
      </w:r>
      <w:r w:rsidR="00A72662">
        <w:rPr>
          <w:lang w:val="en-GB"/>
        </w:rPr>
        <w:t xml:space="preserve"> </w:t>
      </w:r>
      <w:r w:rsidR="006327D5">
        <w:rPr>
          <w:lang w:val="en-GB"/>
        </w:rPr>
        <w:t xml:space="preserve">service </w:t>
      </w:r>
      <w:r w:rsidR="00A72662">
        <w:rPr>
          <w:lang w:val="en-GB"/>
        </w:rPr>
        <w:t xml:space="preserve">specifications describe the </w:t>
      </w:r>
      <w:r w:rsidR="00A72662" w:rsidRPr="00A72662">
        <w:rPr>
          <w:lang w:val="en-GB"/>
        </w:rPr>
        <w:t>N</w:t>
      </w:r>
      <w:r w:rsidR="00A72662">
        <w:rPr>
          <w:lang w:val="en-GB"/>
        </w:rPr>
        <w:t>ational Immunisation Register, vaccine preventable disease s</w:t>
      </w:r>
      <w:r w:rsidR="00A72662" w:rsidRPr="00A72662">
        <w:rPr>
          <w:lang w:val="en-GB"/>
        </w:rPr>
        <w:t>urveillance and</w:t>
      </w:r>
      <w:r w:rsidR="00A72662">
        <w:rPr>
          <w:lang w:val="en-GB"/>
        </w:rPr>
        <w:t xml:space="preserve"> screening registers. </w:t>
      </w:r>
    </w:p>
    <w:p w:rsidR="00284623" w:rsidRDefault="00BE4587" w:rsidP="00B11E0B">
      <w:pPr>
        <w:rPr>
          <w:lang w:val="en-GB"/>
        </w:rPr>
      </w:pPr>
      <w:r w:rsidRPr="00BE4587">
        <w:rPr>
          <w:lang w:val="en-GB"/>
        </w:rPr>
        <w:t xml:space="preserve">This </w:t>
      </w:r>
      <w:r w:rsidR="006327D5">
        <w:rPr>
          <w:lang w:val="en-GB"/>
        </w:rPr>
        <w:t xml:space="preserve">service </w:t>
      </w:r>
      <w:r w:rsidRPr="00BE4587">
        <w:rPr>
          <w:lang w:val="en-GB"/>
        </w:rPr>
        <w:t>specification excludes anything th</w:t>
      </w:r>
      <w:r>
        <w:rPr>
          <w:lang w:val="en-GB"/>
        </w:rPr>
        <w:t xml:space="preserve">at is already funded under </w:t>
      </w:r>
      <w:r w:rsidR="008A381F">
        <w:rPr>
          <w:lang w:val="en-GB"/>
        </w:rPr>
        <w:t xml:space="preserve">the tier two Health Protection and Preventive Intervention service </w:t>
      </w:r>
      <w:r w:rsidRPr="00BE4587">
        <w:rPr>
          <w:lang w:val="en-GB"/>
        </w:rPr>
        <w:t>specifications.</w:t>
      </w:r>
    </w:p>
    <w:p w:rsidR="00F51B40" w:rsidRPr="0050651E" w:rsidRDefault="00E762D9" w:rsidP="003B3F96">
      <w:pPr>
        <w:pStyle w:val="Heading1"/>
      </w:pPr>
      <w:r w:rsidRPr="0050651E">
        <w:t xml:space="preserve">Population </w:t>
      </w:r>
      <w:r w:rsidR="00C5274F" w:rsidRPr="0050651E">
        <w:t xml:space="preserve">Health </w:t>
      </w:r>
      <w:r w:rsidR="00637F65" w:rsidRPr="0050651E">
        <w:t>Assessment</w:t>
      </w:r>
      <w:r w:rsidR="00C5274F" w:rsidRPr="0050651E">
        <w:t xml:space="preserve"> </w:t>
      </w:r>
    </w:p>
    <w:p w:rsidR="00372686" w:rsidRDefault="009C085E" w:rsidP="00F51B40">
      <w:pPr>
        <w:spacing w:after="0"/>
        <w:rPr>
          <w:rFonts w:eastAsia="Times New Roman" w:cs="Arial"/>
          <w:szCs w:val="24"/>
          <w:lang w:val="en-GB"/>
        </w:rPr>
      </w:pPr>
      <w:r>
        <w:rPr>
          <w:rFonts w:eastAsia="Times New Roman" w:cs="Arial"/>
          <w:szCs w:val="24"/>
          <w:lang w:val="en-GB"/>
        </w:rPr>
        <w:t>P</w:t>
      </w:r>
      <w:r w:rsidRPr="009C085E">
        <w:rPr>
          <w:rFonts w:eastAsia="Times New Roman" w:cs="Arial"/>
          <w:szCs w:val="24"/>
          <w:lang w:val="en-GB"/>
        </w:rPr>
        <w:t xml:space="preserve">opulation health assessment includes the measurement, monitoring and reporting of the population’s health including health status, health determinants, and threats to health, with a particular focus on health </w:t>
      </w:r>
      <w:r w:rsidR="00A40079">
        <w:rPr>
          <w:rFonts w:eastAsia="Times New Roman" w:cs="Arial"/>
          <w:szCs w:val="24"/>
          <w:lang w:val="en-GB"/>
        </w:rPr>
        <w:t>inequities</w:t>
      </w:r>
      <w:r w:rsidR="00A4681A">
        <w:rPr>
          <w:rFonts w:eastAsia="Times New Roman" w:cs="Arial"/>
          <w:szCs w:val="24"/>
          <w:lang w:val="en-GB"/>
        </w:rPr>
        <w:t xml:space="preserve"> </w:t>
      </w:r>
      <w:r w:rsidRPr="009C085E">
        <w:rPr>
          <w:rFonts w:eastAsia="Times New Roman" w:cs="Arial"/>
          <w:szCs w:val="24"/>
          <w:lang w:val="en-GB"/>
        </w:rPr>
        <w:t>and the health of Māori</w:t>
      </w:r>
      <w:r w:rsidR="00060E1C">
        <w:rPr>
          <w:rFonts w:eastAsia="Times New Roman" w:cs="Arial"/>
          <w:szCs w:val="24"/>
          <w:lang w:val="en-GB"/>
        </w:rPr>
        <w:t xml:space="preserve"> </w:t>
      </w:r>
      <w:r w:rsidR="00060E1C">
        <w:rPr>
          <w:rFonts w:eastAsia="Times New Roman" w:cs="Arial"/>
          <w:szCs w:val="24"/>
          <w:lang w:val="en-GB"/>
        </w:rPr>
        <w:fldChar w:fldCharType="begin"/>
      </w:r>
      <w:r w:rsidR="002445A2">
        <w:rPr>
          <w:rFonts w:eastAsia="Times New Roman" w:cs="Arial"/>
          <w:szCs w:val="24"/>
          <w:lang w:val="en-GB"/>
        </w:rPr>
        <w:instrText xml:space="preserve"> ADDIN EN.CITE &lt;EndNote&gt;&lt;Cite&gt;&lt;Author&gt;Ontario. Ministry of Health and Long-Term Care.&lt;/Author&gt;&lt;Year&gt;2008 (revised 2014)&lt;/Year&gt;&lt;RecNum&gt;25&lt;/RecNum&gt;&lt;DisplayText&gt;(New Zealand Public Health Clinical Network, 2011; Ontario. Ministry of Health and Long-Term Care., 2008 (revised 2014))&lt;/DisplayText&gt;&lt;record&gt;&lt;rec-number&gt;25&lt;/rec-number&gt;&lt;foreign-keys&gt;&lt;key app="EN" db-id="0at9xdd0lszra9efpsuprd29s0swapezzfax"&gt;25&lt;/key&gt;&lt;/foreign-keys&gt;&lt;ref-type name="Government Document"&gt;46&lt;/ref-type&gt;&lt;contributors&gt;&lt;authors&gt;&lt;author&gt;Ontario. Ministry of Health and Long-Term Care.,&lt;/author&gt;&lt;/authors&gt;&lt;/contributors&gt;&lt;titles&gt;&lt;title&gt;Ontario public health standards&lt;/title&gt;&lt;/titles&gt;&lt;keywords&gt;&lt;keyword&gt;Surveillance&lt;/keyword&gt;&lt;keyword&gt;Health Assessment&lt;/keyword&gt;&lt;keyword&gt;Core Functions&lt;/keyword&gt;&lt;keyword&gt;Ontario&lt;/keyword&gt;&lt;keyword&gt;Canada&lt;/keyword&gt;&lt;/keywords&gt;&lt;dates&gt;&lt;year&gt;2008 (revised 2014)&lt;/year&gt;&lt;/dates&gt;&lt;pub-location&gt;Toronto, ON: Queen&amp;apos;s Printer for Ontario&lt;/pub-location&gt;&lt;urls&gt;&lt;related-urls&gt;&lt;url&gt;http://www.health.gov.on.ca/en/pro/programs/publichealth/oph_standards/docs/ophs_2008.pdf&lt;/url&gt;&lt;/related-urls&gt;&lt;/urls&gt;&lt;/record&gt;&lt;/Cite&gt;&lt;Cite&gt;&lt;Author&gt;New Zealand Public Health Clinical Network&lt;/Author&gt;&lt;Year&gt;2011&lt;/Year&gt;&lt;RecNum&gt;36&lt;/RecNum&gt;&lt;record&gt;&lt;rec-number&gt;36&lt;/rec-number&gt;&lt;foreign-keys&gt;&lt;key app="EN" db-id="0at9xdd0lszra9efpsuprd29s0swapezzfax"&gt;36&lt;/key&gt;&lt;/foreign-keys&gt;&lt;ref-type name="Report"&gt;27&lt;/ref-type&gt;&lt;contributors&gt;&lt;authors&gt;&lt;author&gt;New Zealand Public Health Clinical Network,&lt;/author&gt;&lt;/authors&gt;&lt;/contributors&gt;&lt;titles&gt;&lt;title&gt;Core Public Health Functions for New Zealand: A report by the Public Health Clinical Network. 30 September 2011.&lt;/title&gt;&lt;/titles&gt;&lt;dates&gt;&lt;year&gt;2011&lt;/year&gt;&lt;pub-dates&gt;&lt;date&gt;30 September 2011&lt;/date&gt;&lt;/pub-dates&gt;&lt;/dates&gt;&lt;pub-location&gt; http://www.cph.co.nz/Files/CorePHFunctionsNZ.pdf&lt;/pub-location&gt;&lt;urls&gt;&lt;/urls&gt;&lt;/record&gt;&lt;/Cite&gt;&lt;/EndNote&gt;</w:instrText>
      </w:r>
      <w:r w:rsidR="00060E1C">
        <w:rPr>
          <w:rFonts w:eastAsia="Times New Roman" w:cs="Arial"/>
          <w:szCs w:val="24"/>
          <w:lang w:val="en-GB"/>
        </w:rPr>
        <w:fldChar w:fldCharType="separate"/>
      </w:r>
      <w:r w:rsidR="00FC00FE">
        <w:rPr>
          <w:rFonts w:eastAsia="Times New Roman" w:cs="Arial"/>
          <w:noProof/>
          <w:szCs w:val="24"/>
          <w:lang w:val="en-GB"/>
        </w:rPr>
        <w:t>(</w:t>
      </w:r>
      <w:hyperlink w:anchor="_ENREF_30" w:tooltip="New Zealand Public Health Clinical Network, 2011 #36" w:history="1">
        <w:r w:rsidR="00E74E2E">
          <w:rPr>
            <w:rFonts w:eastAsia="Times New Roman" w:cs="Arial"/>
            <w:noProof/>
            <w:szCs w:val="24"/>
            <w:lang w:val="en-GB"/>
          </w:rPr>
          <w:t>New Zealand Public Health Clinical Network, 2011</w:t>
        </w:r>
      </w:hyperlink>
      <w:r w:rsidR="00FC00FE">
        <w:rPr>
          <w:rFonts w:eastAsia="Times New Roman" w:cs="Arial"/>
          <w:noProof/>
          <w:szCs w:val="24"/>
          <w:lang w:val="en-GB"/>
        </w:rPr>
        <w:t xml:space="preserve">; </w:t>
      </w:r>
      <w:hyperlink w:anchor="_ENREF_32" w:tooltip="Ontario. Ministry of Health and Long-Term Care., 2008 (revised 2014) #25" w:history="1">
        <w:r w:rsidR="00E74E2E">
          <w:rPr>
            <w:rFonts w:eastAsia="Times New Roman" w:cs="Arial"/>
            <w:noProof/>
            <w:szCs w:val="24"/>
            <w:lang w:val="en-GB"/>
          </w:rPr>
          <w:t>Ontario. Ministry of Health and Long-Term Care., 2008 (revised 2014)</w:t>
        </w:r>
      </w:hyperlink>
      <w:r w:rsidR="00FC00FE">
        <w:rPr>
          <w:rFonts w:eastAsia="Times New Roman" w:cs="Arial"/>
          <w:noProof/>
          <w:szCs w:val="24"/>
          <w:lang w:val="en-GB"/>
        </w:rPr>
        <w:t>)</w:t>
      </w:r>
      <w:r w:rsidR="00060E1C">
        <w:rPr>
          <w:rFonts w:eastAsia="Times New Roman" w:cs="Arial"/>
          <w:szCs w:val="24"/>
          <w:lang w:val="en-GB"/>
        </w:rPr>
        <w:fldChar w:fldCharType="end"/>
      </w:r>
      <w:r w:rsidR="004F0582">
        <w:rPr>
          <w:rFonts w:eastAsia="Times New Roman" w:cs="Arial"/>
          <w:szCs w:val="24"/>
          <w:lang w:val="en-GB"/>
        </w:rPr>
        <w:t xml:space="preserve">. </w:t>
      </w:r>
      <w:r w:rsidR="00FD744D">
        <w:rPr>
          <w:rFonts w:eastAsia="Times New Roman" w:cs="Arial"/>
          <w:szCs w:val="24"/>
          <w:lang w:val="en-GB"/>
        </w:rPr>
        <w:t xml:space="preserve">This information contributes to an understanding of health needs of the </w:t>
      </w:r>
      <w:r w:rsidR="00E30073">
        <w:rPr>
          <w:rFonts w:eastAsia="Times New Roman" w:cs="Arial"/>
          <w:szCs w:val="24"/>
          <w:lang w:val="en-GB"/>
        </w:rPr>
        <w:t>population</w:t>
      </w:r>
      <w:r w:rsidR="00546870">
        <w:rPr>
          <w:rFonts w:eastAsia="Times New Roman" w:cs="Arial"/>
          <w:szCs w:val="24"/>
          <w:lang w:val="en-GB"/>
        </w:rPr>
        <w:t xml:space="preserve"> and is one of the </w:t>
      </w:r>
      <w:r w:rsidR="00546870">
        <w:rPr>
          <w:rFonts w:eastAsia="Times New Roman" w:cs="Arial"/>
          <w:szCs w:val="24"/>
          <w:lang w:val="en-GB"/>
        </w:rPr>
        <w:lastRenderedPageBreak/>
        <w:t xml:space="preserve">considerations for </w:t>
      </w:r>
      <w:r w:rsidR="00E30073">
        <w:rPr>
          <w:rFonts w:eastAsia="Times New Roman" w:cs="Arial"/>
          <w:szCs w:val="24"/>
          <w:lang w:val="en-GB"/>
        </w:rPr>
        <w:t xml:space="preserve">identification of </w:t>
      </w:r>
      <w:r w:rsidR="00285FE3">
        <w:rPr>
          <w:rFonts w:eastAsia="Times New Roman" w:cs="Arial"/>
          <w:szCs w:val="24"/>
          <w:lang w:val="en-GB"/>
        </w:rPr>
        <w:t xml:space="preserve">priority </w:t>
      </w:r>
      <w:r w:rsidR="00E30073">
        <w:rPr>
          <w:rFonts w:eastAsia="Times New Roman" w:cs="Arial"/>
          <w:szCs w:val="24"/>
          <w:lang w:val="en-GB"/>
        </w:rPr>
        <w:t>populations</w:t>
      </w:r>
      <w:r w:rsidR="00824787">
        <w:rPr>
          <w:rStyle w:val="FootnoteReference"/>
          <w:rFonts w:eastAsia="Times New Roman" w:cs="Arial"/>
          <w:szCs w:val="24"/>
          <w:lang w:val="en-GB"/>
        </w:rPr>
        <w:footnoteReference w:id="2"/>
      </w:r>
      <w:r w:rsidR="00285FE3">
        <w:rPr>
          <w:rFonts w:eastAsia="Times New Roman" w:cs="Arial"/>
          <w:szCs w:val="24"/>
          <w:lang w:val="en-GB"/>
        </w:rPr>
        <w:t xml:space="preserve"> and priorities for service </w:t>
      </w:r>
      <w:r w:rsidR="00955E6B">
        <w:rPr>
          <w:rFonts w:eastAsia="Times New Roman" w:cs="Arial"/>
          <w:szCs w:val="24"/>
          <w:lang w:val="en-GB"/>
        </w:rPr>
        <w:t xml:space="preserve">development and </w:t>
      </w:r>
      <w:r w:rsidR="00285FE3">
        <w:rPr>
          <w:rFonts w:eastAsia="Times New Roman" w:cs="Arial"/>
          <w:szCs w:val="24"/>
          <w:lang w:val="en-GB"/>
        </w:rPr>
        <w:t>delivery.</w:t>
      </w:r>
      <w:r w:rsidR="007B4776">
        <w:rPr>
          <w:rFonts w:eastAsia="Times New Roman" w:cs="Arial"/>
          <w:szCs w:val="24"/>
          <w:lang w:val="en-GB"/>
        </w:rPr>
        <w:t xml:space="preserve"> </w:t>
      </w:r>
    </w:p>
    <w:p w:rsidR="00BB6F5A" w:rsidRDefault="00BB6F5A" w:rsidP="00A4681A">
      <w:pPr>
        <w:spacing w:after="0"/>
        <w:rPr>
          <w:rFonts w:eastAsia="Times New Roman" w:cs="Arial"/>
          <w:szCs w:val="24"/>
          <w:lang w:val="en-GB"/>
        </w:rPr>
      </w:pPr>
      <w:r>
        <w:rPr>
          <w:rFonts w:eastAsia="Times New Roman" w:cs="Arial"/>
          <w:szCs w:val="24"/>
          <w:lang w:val="en-GB"/>
        </w:rPr>
        <w:t xml:space="preserve">The service may use existing sources of information to inform their understanding of their populations health outcomes </w:t>
      </w:r>
      <w:r w:rsidR="00A4681A">
        <w:rPr>
          <w:rFonts w:eastAsia="Times New Roman" w:cs="Arial"/>
          <w:szCs w:val="24"/>
          <w:lang w:val="en-GB"/>
        </w:rPr>
        <w:t>(</w:t>
      </w:r>
      <w:r w:rsidR="00A4681A" w:rsidRPr="00A4681A">
        <w:rPr>
          <w:rFonts w:eastAsia="Times New Roman" w:cs="Arial"/>
          <w:szCs w:val="24"/>
          <w:lang w:val="en-GB"/>
        </w:rPr>
        <w:t xml:space="preserve">including impact on specific population sub-groups and on </w:t>
      </w:r>
      <w:r w:rsidR="00A4681A" w:rsidRPr="00E74E2E">
        <w:rPr>
          <w:rFonts w:eastAsia="Times New Roman" w:cs="Arial"/>
          <w:szCs w:val="24"/>
          <w:lang w:val="en-GB"/>
        </w:rPr>
        <w:t xml:space="preserve">health </w:t>
      </w:r>
      <w:r w:rsidR="00A40079" w:rsidRPr="00E74E2E">
        <w:rPr>
          <w:rFonts w:eastAsia="Times New Roman" w:cs="Arial"/>
          <w:szCs w:val="24"/>
          <w:lang w:val="en-GB"/>
        </w:rPr>
        <w:t>inequities</w:t>
      </w:r>
      <w:r w:rsidR="00A4681A" w:rsidRPr="00E74E2E">
        <w:rPr>
          <w:rFonts w:eastAsia="Times New Roman" w:cs="Arial"/>
          <w:szCs w:val="24"/>
          <w:lang w:val="en-GB"/>
        </w:rPr>
        <w:t>)</w:t>
      </w:r>
      <w:r w:rsidR="00A4681A" w:rsidRPr="00A4681A">
        <w:rPr>
          <w:rFonts w:eastAsia="Times New Roman" w:cs="Arial"/>
          <w:szCs w:val="24"/>
          <w:lang w:val="en-GB"/>
        </w:rPr>
        <w:t xml:space="preserve"> </w:t>
      </w:r>
      <w:r>
        <w:rPr>
          <w:rFonts w:eastAsia="Times New Roman" w:cs="Arial"/>
          <w:szCs w:val="24"/>
          <w:lang w:val="en-GB"/>
        </w:rPr>
        <w:t xml:space="preserve">or where appropriate lead or participate in </w:t>
      </w:r>
      <w:r w:rsidR="00285FE3">
        <w:rPr>
          <w:rFonts w:eastAsia="Times New Roman" w:cs="Arial"/>
          <w:szCs w:val="24"/>
          <w:lang w:val="en-GB"/>
        </w:rPr>
        <w:t>the collaborative development and ongoing maintenance of</w:t>
      </w:r>
      <w:r w:rsidR="004669B9">
        <w:rPr>
          <w:rFonts w:eastAsia="Times New Roman" w:cs="Arial"/>
          <w:szCs w:val="24"/>
          <w:lang w:val="en-GB"/>
        </w:rPr>
        <w:t xml:space="preserve">, for example, </w:t>
      </w:r>
      <w:r w:rsidR="00A936AB">
        <w:rPr>
          <w:rFonts w:eastAsia="Times New Roman" w:cs="Arial"/>
          <w:szCs w:val="24"/>
          <w:lang w:val="en-GB"/>
        </w:rPr>
        <w:t>H</w:t>
      </w:r>
      <w:r w:rsidR="00EF1D56">
        <w:rPr>
          <w:rFonts w:eastAsia="Times New Roman" w:cs="Arial"/>
          <w:szCs w:val="24"/>
          <w:lang w:val="en-GB"/>
        </w:rPr>
        <w:t>NA</w:t>
      </w:r>
      <w:r w:rsidR="00A936AB">
        <w:rPr>
          <w:rFonts w:eastAsia="Times New Roman" w:cs="Arial"/>
          <w:szCs w:val="24"/>
          <w:lang w:val="en-GB"/>
        </w:rPr>
        <w:t xml:space="preserve">, </w:t>
      </w:r>
      <w:r w:rsidR="00A72662">
        <w:rPr>
          <w:rFonts w:eastAsia="Times New Roman" w:cs="Arial"/>
          <w:szCs w:val="24"/>
          <w:lang w:val="en-GB"/>
        </w:rPr>
        <w:t xml:space="preserve">Population </w:t>
      </w:r>
      <w:r w:rsidR="00A936AB">
        <w:rPr>
          <w:rFonts w:eastAsia="Times New Roman" w:cs="Arial"/>
          <w:szCs w:val="24"/>
          <w:lang w:val="en-GB"/>
        </w:rPr>
        <w:t>Health Profiles, disease</w:t>
      </w:r>
      <w:r w:rsidR="00A4681A">
        <w:rPr>
          <w:rFonts w:eastAsia="Times New Roman" w:cs="Arial"/>
          <w:szCs w:val="24"/>
          <w:lang w:val="en-GB"/>
        </w:rPr>
        <w:t>/risk</w:t>
      </w:r>
      <w:r w:rsidR="00A936AB">
        <w:rPr>
          <w:rFonts w:eastAsia="Times New Roman" w:cs="Arial"/>
          <w:szCs w:val="24"/>
          <w:lang w:val="en-GB"/>
        </w:rPr>
        <w:t xml:space="preserve"> specific reports, </w:t>
      </w:r>
      <w:r w:rsidR="00B75DA7">
        <w:rPr>
          <w:rFonts w:eastAsia="Times New Roman" w:cs="Arial"/>
          <w:szCs w:val="24"/>
          <w:lang w:val="en-GB"/>
        </w:rPr>
        <w:t>reports on key health determinants</w:t>
      </w:r>
      <w:r>
        <w:rPr>
          <w:rFonts w:eastAsia="Times New Roman" w:cs="Arial"/>
          <w:szCs w:val="24"/>
          <w:lang w:val="en-GB"/>
        </w:rPr>
        <w:t xml:space="preserve">. </w:t>
      </w:r>
    </w:p>
    <w:p w:rsidR="00A936AB" w:rsidRDefault="00BB6F5A" w:rsidP="00F51B40">
      <w:pPr>
        <w:spacing w:after="0"/>
        <w:rPr>
          <w:rFonts w:eastAsia="Times New Roman" w:cs="Arial"/>
          <w:szCs w:val="24"/>
          <w:lang w:val="en-GB"/>
        </w:rPr>
      </w:pPr>
      <w:r>
        <w:rPr>
          <w:rFonts w:eastAsia="Times New Roman" w:cs="Arial"/>
          <w:szCs w:val="24"/>
          <w:lang w:val="en-GB"/>
        </w:rPr>
        <w:t xml:space="preserve">The use of health equity assessment tools and health impact tools should guide resource prioritisation, </w:t>
      </w:r>
      <w:r w:rsidRPr="00BB6F5A">
        <w:rPr>
          <w:rFonts w:eastAsia="Times New Roman" w:cs="Arial"/>
          <w:szCs w:val="24"/>
          <w:lang w:val="en-GB"/>
        </w:rPr>
        <w:t>service planning</w:t>
      </w:r>
      <w:r>
        <w:rPr>
          <w:rFonts w:eastAsia="Times New Roman" w:cs="Arial"/>
          <w:szCs w:val="24"/>
          <w:lang w:val="en-GB"/>
        </w:rPr>
        <w:t xml:space="preserve"> and delivery </w:t>
      </w:r>
      <w:r w:rsidR="00826A95">
        <w:rPr>
          <w:rFonts w:eastAsia="Times New Roman" w:cs="Arial"/>
          <w:szCs w:val="24"/>
          <w:lang w:val="en-GB"/>
        </w:rPr>
        <w:fldChar w:fldCharType="begin">
          <w:fldData xml:space="preserve">PEVuZE5vdGU+PENpdGU+PEF1dGhvcj5IYW1lcjwvQXV0aG9yPjxZZWFyPjIwMDM8L1llYXI+PFJl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</w:fldData>
        </w:fldChar>
      </w:r>
      <w:r w:rsidR="0079456F">
        <w:rPr>
          <w:rFonts w:eastAsia="Times New Roman" w:cs="Arial"/>
          <w:szCs w:val="24"/>
          <w:lang w:val="en-GB"/>
        </w:rPr>
        <w:instrText xml:space="preserve"> ADDIN EN.CITE </w:instrText>
      </w:r>
      <w:r w:rsidR="0079456F">
        <w:rPr>
          <w:rFonts w:eastAsia="Times New Roman" w:cs="Arial"/>
          <w:szCs w:val="24"/>
          <w:lang w:val="en-GB"/>
        </w:rPr>
        <w:fldChar w:fldCharType="begin">
          <w:fldData xml:space="preserve">PEVuZE5vdGU+PENpdGU+PEF1dGhvcj5IYW1lcjwvQXV0aG9yPjxZZWFyPjIwMDM8L1llYXI+PFJl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</w:fldData>
        </w:fldChar>
      </w:r>
      <w:r w:rsidR="0079456F">
        <w:rPr>
          <w:rFonts w:eastAsia="Times New Roman" w:cs="Arial"/>
          <w:szCs w:val="24"/>
          <w:lang w:val="en-GB"/>
        </w:rPr>
        <w:instrText xml:space="preserve"> ADDIN EN.CITE.DATA </w:instrText>
      </w:r>
      <w:r w:rsidR="0079456F">
        <w:rPr>
          <w:rFonts w:eastAsia="Times New Roman" w:cs="Arial"/>
          <w:szCs w:val="24"/>
          <w:lang w:val="en-GB"/>
        </w:rPr>
      </w:r>
      <w:r w:rsidR="0079456F">
        <w:rPr>
          <w:rFonts w:eastAsia="Times New Roman" w:cs="Arial"/>
          <w:szCs w:val="24"/>
          <w:lang w:val="en-GB"/>
        </w:rPr>
        <w:fldChar w:fldCharType="end"/>
      </w:r>
      <w:r w:rsidR="00826A95">
        <w:rPr>
          <w:rFonts w:eastAsia="Times New Roman" w:cs="Arial"/>
          <w:szCs w:val="24"/>
          <w:lang w:val="en-GB"/>
        </w:rPr>
      </w:r>
      <w:r w:rsidR="00826A95">
        <w:rPr>
          <w:rFonts w:eastAsia="Times New Roman" w:cs="Arial"/>
          <w:szCs w:val="24"/>
          <w:lang w:val="en-GB"/>
        </w:rPr>
        <w:fldChar w:fldCharType="separate"/>
      </w:r>
      <w:r w:rsidR="0079456F">
        <w:rPr>
          <w:rFonts w:eastAsia="Times New Roman" w:cs="Arial"/>
          <w:noProof/>
          <w:szCs w:val="24"/>
          <w:lang w:val="en-GB"/>
        </w:rPr>
        <w:t>(</w:t>
      </w:r>
      <w:hyperlink w:anchor="_ENREF_4" w:tooltip="CDC, 2012 #31" w:history="1">
        <w:r w:rsidR="00E74E2E">
          <w:rPr>
            <w:rFonts w:eastAsia="Times New Roman" w:cs="Arial"/>
            <w:noProof/>
            <w:szCs w:val="24"/>
            <w:lang w:val="en-GB"/>
          </w:rPr>
          <w:t>CDC, 2012a</w:t>
        </w:r>
      </w:hyperlink>
      <w:r w:rsidR="0079456F">
        <w:rPr>
          <w:rFonts w:eastAsia="Times New Roman" w:cs="Arial"/>
          <w:noProof/>
          <w:szCs w:val="24"/>
          <w:lang w:val="en-GB"/>
        </w:rPr>
        <w:t xml:space="preserve">, </w:t>
      </w:r>
      <w:hyperlink w:anchor="_ENREF_5" w:tooltip="CDC, 2012 #32" w:history="1">
        <w:r w:rsidR="00E74E2E">
          <w:rPr>
            <w:rFonts w:eastAsia="Times New Roman" w:cs="Arial"/>
            <w:noProof/>
            <w:szCs w:val="24"/>
            <w:lang w:val="en-GB"/>
          </w:rPr>
          <w:t>2012b</w:t>
        </w:r>
      </w:hyperlink>
      <w:r w:rsidR="0079456F">
        <w:rPr>
          <w:rFonts w:eastAsia="Times New Roman" w:cs="Arial"/>
          <w:noProof/>
          <w:szCs w:val="24"/>
          <w:lang w:val="en-GB"/>
        </w:rPr>
        <w:t xml:space="preserve">; </w:t>
      </w:r>
      <w:hyperlink w:anchor="_ENREF_12" w:tooltip="Hamer, 2003 #15" w:history="1">
        <w:r w:rsidR="00E74E2E">
          <w:rPr>
            <w:rFonts w:eastAsia="Times New Roman" w:cs="Arial"/>
            <w:noProof/>
            <w:szCs w:val="24"/>
            <w:lang w:val="en-GB"/>
          </w:rPr>
          <w:t>Hamer, Jacobson, Flowers, &amp; Johnstone, 2003</w:t>
        </w:r>
      </w:hyperlink>
      <w:r w:rsidR="0079456F">
        <w:rPr>
          <w:rFonts w:eastAsia="Times New Roman" w:cs="Arial"/>
          <w:noProof/>
          <w:szCs w:val="24"/>
          <w:lang w:val="en-GB"/>
        </w:rPr>
        <w:t xml:space="preserve">; </w:t>
      </w:r>
      <w:hyperlink w:anchor="_ENREF_20" w:tooltip="Ministry of Health, 2007 #12" w:history="1">
        <w:r w:rsidR="00E74E2E">
          <w:rPr>
            <w:rFonts w:eastAsia="Times New Roman" w:cs="Arial"/>
            <w:noProof/>
            <w:szCs w:val="24"/>
            <w:lang w:val="en-GB"/>
          </w:rPr>
          <w:t>Ministry of Health, 2007</w:t>
        </w:r>
      </w:hyperlink>
      <w:r w:rsidR="0079456F">
        <w:rPr>
          <w:rFonts w:eastAsia="Times New Roman" w:cs="Arial"/>
          <w:noProof/>
          <w:szCs w:val="24"/>
          <w:lang w:val="en-GB"/>
        </w:rPr>
        <w:t xml:space="preserve">, </w:t>
      </w:r>
      <w:hyperlink w:anchor="_ENREF_25" w:tooltip="Ministry of Health, 2014 #41" w:history="1">
        <w:r w:rsidR="00E74E2E">
          <w:rPr>
            <w:rFonts w:eastAsia="Times New Roman" w:cs="Arial"/>
            <w:noProof/>
            <w:szCs w:val="24"/>
            <w:lang w:val="en-GB"/>
          </w:rPr>
          <w:t>2014b</w:t>
        </w:r>
      </w:hyperlink>
      <w:r w:rsidR="0079456F">
        <w:rPr>
          <w:rFonts w:eastAsia="Times New Roman" w:cs="Arial"/>
          <w:noProof/>
          <w:szCs w:val="24"/>
          <w:lang w:val="en-GB"/>
        </w:rPr>
        <w:t xml:space="preserve">; </w:t>
      </w:r>
      <w:hyperlink w:anchor="_ENREF_29" w:tooltip="National Institute for Health and Clinical Excellence, 2012 #14" w:history="1">
        <w:r w:rsidR="00E74E2E">
          <w:rPr>
            <w:rFonts w:eastAsia="Times New Roman" w:cs="Arial"/>
            <w:noProof/>
            <w:szCs w:val="24"/>
            <w:lang w:val="en-GB"/>
          </w:rPr>
          <w:t>National Institute for Health and Clinical Excellence, 2012</w:t>
        </w:r>
      </w:hyperlink>
      <w:r w:rsidR="0079456F">
        <w:rPr>
          <w:rFonts w:eastAsia="Times New Roman" w:cs="Arial"/>
          <w:noProof/>
          <w:szCs w:val="24"/>
          <w:lang w:val="en-GB"/>
        </w:rPr>
        <w:t xml:space="preserve">; </w:t>
      </w:r>
      <w:hyperlink w:anchor="_ENREF_35" w:tooltip="Signal, 2008 #13" w:history="1">
        <w:r w:rsidR="00E74E2E">
          <w:rPr>
            <w:rFonts w:eastAsia="Times New Roman" w:cs="Arial"/>
            <w:noProof/>
            <w:szCs w:val="24"/>
            <w:lang w:val="en-GB"/>
          </w:rPr>
          <w:t>Signal, Martin, Cram, &amp; Robson, 2008</w:t>
        </w:r>
      </w:hyperlink>
      <w:r w:rsidR="0079456F">
        <w:rPr>
          <w:rFonts w:eastAsia="Times New Roman" w:cs="Arial"/>
          <w:noProof/>
          <w:szCs w:val="24"/>
          <w:lang w:val="en-GB"/>
        </w:rPr>
        <w:t>)</w:t>
      </w:r>
      <w:r w:rsidR="00826A95">
        <w:rPr>
          <w:rFonts w:eastAsia="Times New Roman" w:cs="Arial"/>
          <w:szCs w:val="24"/>
          <w:lang w:val="en-GB"/>
        </w:rPr>
        <w:fldChar w:fldCharType="end"/>
      </w:r>
      <w:r w:rsidR="00F51B40">
        <w:rPr>
          <w:rFonts w:eastAsia="Times New Roman" w:cs="Arial"/>
          <w:szCs w:val="24"/>
          <w:lang w:val="en-GB"/>
        </w:rPr>
        <w:t>.</w:t>
      </w:r>
      <w:r w:rsidR="008E6CDB">
        <w:rPr>
          <w:rFonts w:eastAsia="Times New Roman" w:cs="Arial"/>
          <w:szCs w:val="24"/>
          <w:lang w:val="en-GB"/>
        </w:rPr>
        <w:t xml:space="preserve"> </w:t>
      </w:r>
    </w:p>
    <w:p w:rsidR="001A463B" w:rsidRPr="00AF50FE" w:rsidRDefault="001A463B" w:rsidP="003B3F96">
      <w:pPr>
        <w:pStyle w:val="Heading1"/>
        <w:rPr>
          <w:rFonts w:eastAsia="Times New Roman"/>
          <w:lang w:val="en-GB"/>
        </w:rPr>
      </w:pPr>
      <w:r w:rsidRPr="00AF50FE">
        <w:rPr>
          <w:rFonts w:eastAsia="Times New Roman"/>
          <w:lang w:val="en-GB"/>
        </w:rPr>
        <w:t>Service Objectives</w:t>
      </w:r>
    </w:p>
    <w:p w:rsidR="00800CE1" w:rsidRPr="00B11E0B" w:rsidRDefault="00945B2D" w:rsidP="00816969">
      <w:pPr>
        <w:pStyle w:val="Heading2"/>
      </w:pPr>
      <w:r w:rsidRPr="00B11E0B">
        <w:t>General</w:t>
      </w:r>
    </w:p>
    <w:p w:rsidR="00945B2D" w:rsidRPr="00945B2D" w:rsidRDefault="00A92ED6" w:rsidP="00945B2D">
      <w:pPr>
        <w:spacing w:after="60"/>
        <w:rPr>
          <w:rFonts w:eastAsia="Times New Roman" w:cs="Arial"/>
          <w:szCs w:val="24"/>
          <w:lang w:val="en-AU"/>
        </w:rPr>
      </w:pPr>
      <w:r>
        <w:rPr>
          <w:rFonts w:eastAsia="Times New Roman" w:cs="Arial"/>
          <w:szCs w:val="24"/>
          <w:lang w:val="en-AU"/>
        </w:rPr>
        <w:t xml:space="preserve">The activities set out in </w:t>
      </w:r>
      <w:r w:rsidRPr="00F3274C">
        <w:rPr>
          <w:rFonts w:eastAsia="Times New Roman" w:cs="Arial"/>
          <w:szCs w:val="24"/>
          <w:lang w:val="en-AU"/>
        </w:rPr>
        <w:t xml:space="preserve">Section </w:t>
      </w:r>
      <w:r w:rsidR="00F3274C">
        <w:rPr>
          <w:rFonts w:eastAsia="Times New Roman" w:cs="Arial"/>
          <w:szCs w:val="24"/>
          <w:lang w:val="en-AU"/>
        </w:rPr>
        <w:t xml:space="preserve">8 </w:t>
      </w:r>
      <w:r>
        <w:rPr>
          <w:rFonts w:eastAsia="Times New Roman" w:cs="Arial"/>
          <w:szCs w:val="24"/>
          <w:lang w:val="en-AU"/>
        </w:rPr>
        <w:t>will contribute to the following objectives:</w:t>
      </w:r>
    </w:p>
    <w:p w:rsidR="00FC00FE" w:rsidRPr="00945B2D" w:rsidRDefault="00945B2D" w:rsidP="00FC00FE">
      <w:pPr>
        <w:pStyle w:val="ListParagraph"/>
        <w:numPr>
          <w:ilvl w:val="0"/>
          <w:numId w:val="12"/>
        </w:numPr>
        <w:ind w:left="567" w:hanging="567"/>
        <w:rPr>
          <w:szCs w:val="24"/>
          <w:lang w:val="en-GB"/>
        </w:rPr>
      </w:pPr>
      <w:r>
        <w:rPr>
          <w:rFonts w:eastAsia="Calibri" w:cs="Times New Roman"/>
          <w:szCs w:val="24"/>
        </w:rPr>
        <w:t>sustainable improvements in population health and wellbeing</w:t>
      </w:r>
    </w:p>
    <w:p w:rsidR="00945B2D" w:rsidRPr="00945B2D" w:rsidRDefault="00945B2D" w:rsidP="009D1753">
      <w:pPr>
        <w:pStyle w:val="ListParagraph"/>
        <w:numPr>
          <w:ilvl w:val="0"/>
          <w:numId w:val="12"/>
        </w:numPr>
        <w:ind w:left="567" w:hanging="567"/>
        <w:rPr>
          <w:szCs w:val="24"/>
          <w:lang w:val="en-GB"/>
        </w:rPr>
      </w:pPr>
      <w:r>
        <w:rPr>
          <w:rFonts w:eastAsia="Calibri" w:cs="Times New Roman"/>
          <w:szCs w:val="24"/>
        </w:rPr>
        <w:t>improved Māori health outcomes</w:t>
      </w:r>
    </w:p>
    <w:p w:rsidR="00FC00FE" w:rsidRPr="00FC00FE" w:rsidRDefault="00945B2D" w:rsidP="009D1753">
      <w:pPr>
        <w:pStyle w:val="ListParagraph"/>
        <w:numPr>
          <w:ilvl w:val="0"/>
          <w:numId w:val="12"/>
        </w:numPr>
        <w:ind w:left="567" w:hanging="567"/>
        <w:rPr>
          <w:szCs w:val="24"/>
          <w:lang w:val="en-GB"/>
        </w:rPr>
      </w:pPr>
      <w:r w:rsidRPr="00FC00FE">
        <w:rPr>
          <w:rFonts w:eastAsia="Calibri" w:cs="Times New Roman"/>
          <w:szCs w:val="24"/>
        </w:rPr>
        <w:t>equity in health outcomes</w:t>
      </w:r>
    </w:p>
    <w:p w:rsidR="00945B2D" w:rsidRPr="00FC00FE" w:rsidRDefault="00945B2D" w:rsidP="009D1753">
      <w:pPr>
        <w:pStyle w:val="ListParagraph"/>
        <w:numPr>
          <w:ilvl w:val="0"/>
          <w:numId w:val="12"/>
        </w:numPr>
        <w:ind w:left="567" w:hanging="567"/>
        <w:rPr>
          <w:szCs w:val="24"/>
          <w:lang w:val="en-GB"/>
        </w:rPr>
      </w:pPr>
      <w:r w:rsidRPr="00FC00FE">
        <w:rPr>
          <w:rFonts w:eastAsia="Calibri" w:cs="Times New Roman"/>
          <w:szCs w:val="24"/>
        </w:rPr>
        <w:t xml:space="preserve">population health needs are identified and addressed, prioritising </w:t>
      </w:r>
      <w:r w:rsidR="002E64FB" w:rsidRPr="00FC00FE">
        <w:rPr>
          <w:rFonts w:eastAsia="Calibri" w:cs="Times New Roman"/>
          <w:szCs w:val="24"/>
        </w:rPr>
        <w:t xml:space="preserve">Māori and </w:t>
      </w:r>
      <w:r w:rsidR="004F0582" w:rsidRPr="00FC00FE">
        <w:rPr>
          <w:rFonts w:eastAsia="Calibri" w:cs="Times New Roman"/>
          <w:szCs w:val="24"/>
        </w:rPr>
        <w:t>those with greatest health need</w:t>
      </w:r>
      <w:r w:rsidRPr="00FC00FE">
        <w:rPr>
          <w:rFonts w:eastAsia="Calibri" w:cs="Times New Roman"/>
          <w:szCs w:val="24"/>
        </w:rPr>
        <w:t xml:space="preserve"> </w:t>
      </w:r>
      <w:r w:rsidR="00BB4D84" w:rsidRPr="00FC00FE">
        <w:rPr>
          <w:rFonts w:eastAsia="Calibri" w:cs="Times New Roman"/>
          <w:szCs w:val="24"/>
        </w:rPr>
        <w:t>and inequity in health outcomes</w:t>
      </w:r>
      <w:r w:rsidR="00372686" w:rsidRPr="00FC00FE">
        <w:rPr>
          <w:rFonts w:eastAsia="Calibri" w:cs="Times New Roman"/>
          <w:szCs w:val="24"/>
        </w:rPr>
        <w:t xml:space="preserve"> </w:t>
      </w:r>
      <w:r w:rsidR="00BB4D84" w:rsidRPr="00FC00FE">
        <w:rPr>
          <w:rFonts w:eastAsia="Calibri" w:cs="Times New Roman"/>
          <w:szCs w:val="24"/>
        </w:rPr>
        <w:fldChar w:fldCharType="begin"/>
      </w:r>
      <w:r w:rsidR="00FC00FE">
        <w:rPr>
          <w:rFonts w:eastAsia="Calibri" w:cs="Times New Roman"/>
          <w:szCs w:val="24"/>
        </w:rPr>
        <w:instrText xml:space="preserve"> ADDIN EN.CITE &lt;EndNote&gt;&lt;Cite&gt;&lt;Author&gt;Ontario. Ministry of Health and Long-Term Care.&lt;/Author&gt;&lt;Year&gt;2008&lt;/Year&gt;&lt;RecNum&gt;34&lt;/RecNum&gt;&lt;DisplayText&gt;(Ontario. Ministry of Health and Long-Term Care., 2008)&lt;/DisplayText&gt;&lt;record&gt;&lt;rec-number&gt;34&lt;/rec-number&gt;&lt;foreign-keys&gt;&lt;key app="EN" db-id="0at9xdd0lszra9efpsuprd29s0swapezzfax"&gt;34&lt;/key&gt;&lt;/foreign-keys&gt;&lt;ref-type name="Government Document"&gt;46&lt;/ref-type&gt;&lt;contributors&gt;&lt;authors&gt;&lt;author&gt;Ontario. Ministry of Health and Long-Term Care.,&lt;/author&gt;&lt;/authors&gt;&lt;/contributors&gt;&lt;titles&gt;&lt;title&gt;Foundational Standard - Ontario Public Health Service - Logic Model - Full Text&lt;/title&gt;&lt;/titles&gt;&lt;keywords&gt;&lt;keyword&gt;Population Surveillance&lt;/keyword&gt;&lt;keyword&gt;Health Assessment&lt;/keyword&gt;&lt;keyword&gt;Programme Logic&lt;/keyword&gt;&lt;keyword&gt;Programme outcomes&lt;/keyword&gt;&lt;keyword&gt;Population Outcomes&lt;/keyword&gt;&lt;keyword&gt;Ontario&lt;/keyword&gt;&lt;keyword&gt;Canada&lt;/keyword&gt;&lt;/keywords&gt;&lt;dates&gt;&lt;year&gt;2008&lt;/year&gt;&lt;/dates&gt;&lt;pub-location&gt;Ontario, Canada&lt;/pub-location&gt;&lt;urls&gt;&lt;related-urls&gt;&lt;url&gt;http://www.health.gov.on.ca/en/pro/programs/publichealth/oph_standards/introlm.aspx&lt;/url&gt;&lt;/related-urls&gt;&lt;/urls&gt;&lt;/record&gt;&lt;/Cite&gt;&lt;/EndNote&gt;</w:instrText>
      </w:r>
      <w:r w:rsidR="00BB4D84" w:rsidRPr="00FC00FE">
        <w:rPr>
          <w:rFonts w:eastAsia="Calibri" w:cs="Times New Roman"/>
          <w:szCs w:val="24"/>
        </w:rPr>
        <w:fldChar w:fldCharType="separate"/>
      </w:r>
      <w:r w:rsidR="00FC00FE">
        <w:rPr>
          <w:rFonts w:eastAsia="Calibri" w:cs="Times New Roman"/>
          <w:noProof/>
          <w:szCs w:val="24"/>
        </w:rPr>
        <w:t>(</w:t>
      </w:r>
      <w:hyperlink w:anchor="_ENREF_31" w:tooltip="Ontario. Ministry of Health and Long-Term Care., 2008 #34" w:history="1">
        <w:r w:rsidR="00E74E2E">
          <w:rPr>
            <w:rFonts w:eastAsia="Calibri" w:cs="Times New Roman"/>
            <w:noProof/>
            <w:szCs w:val="24"/>
          </w:rPr>
          <w:t>Ontario. Ministry of Health and Long-Term Care., 2008</w:t>
        </w:r>
      </w:hyperlink>
      <w:r w:rsidR="00FC00FE">
        <w:rPr>
          <w:rFonts w:eastAsia="Calibri" w:cs="Times New Roman"/>
          <w:noProof/>
          <w:szCs w:val="24"/>
        </w:rPr>
        <w:t>)</w:t>
      </w:r>
      <w:r w:rsidR="00BB4D84" w:rsidRPr="00FC00FE">
        <w:rPr>
          <w:rFonts w:eastAsia="Calibri" w:cs="Times New Roman"/>
          <w:szCs w:val="24"/>
        </w:rPr>
        <w:fldChar w:fldCharType="end"/>
      </w:r>
    </w:p>
    <w:p w:rsidR="00945B2D" w:rsidRDefault="00945B2D" w:rsidP="009D1753">
      <w:pPr>
        <w:pStyle w:val="ListParagraph"/>
        <w:numPr>
          <w:ilvl w:val="0"/>
          <w:numId w:val="12"/>
        </w:numPr>
        <w:ind w:left="567" w:hanging="567"/>
        <w:rPr>
          <w:rFonts w:eastAsia="Calibri" w:cs="Times New Roman"/>
          <w:szCs w:val="24"/>
        </w:rPr>
      </w:pPr>
      <w:r w:rsidRPr="00945B2D">
        <w:rPr>
          <w:rFonts w:eastAsia="Calibri" w:cs="Times New Roman"/>
          <w:szCs w:val="24"/>
        </w:rPr>
        <w:t>effective</w:t>
      </w:r>
      <w:r>
        <w:rPr>
          <w:rFonts w:eastAsia="Calibri" w:cs="Times New Roman"/>
          <w:szCs w:val="24"/>
        </w:rPr>
        <w:t>ness of</w:t>
      </w:r>
      <w:r w:rsidRPr="00945B2D">
        <w:rPr>
          <w:rFonts w:eastAsia="Calibri" w:cs="Times New Roman"/>
          <w:szCs w:val="24"/>
        </w:rPr>
        <w:t xml:space="preserve"> public health action (including prevention and control, prioritisation, planning, implementation and evaluation of public health programmes) </w:t>
      </w:r>
      <w:r w:rsidR="00AA16E4">
        <w:rPr>
          <w:rFonts w:eastAsia="Calibri" w:cs="Times New Roman"/>
          <w:szCs w:val="24"/>
        </w:rPr>
        <w:t xml:space="preserve">is improved </w:t>
      </w:r>
      <w:r>
        <w:rPr>
          <w:rFonts w:eastAsia="Calibri" w:cs="Times New Roman"/>
          <w:szCs w:val="24"/>
        </w:rPr>
        <w:t xml:space="preserve">by </w:t>
      </w:r>
      <w:r w:rsidRPr="00945B2D">
        <w:rPr>
          <w:rFonts w:eastAsia="Calibri" w:cs="Times New Roman"/>
          <w:szCs w:val="24"/>
        </w:rPr>
        <w:t xml:space="preserve">understanding </w:t>
      </w:r>
      <w:r>
        <w:rPr>
          <w:rFonts w:eastAsia="Calibri" w:cs="Times New Roman"/>
          <w:szCs w:val="24"/>
        </w:rPr>
        <w:t xml:space="preserve">the </w:t>
      </w:r>
      <w:r w:rsidRPr="00945B2D">
        <w:rPr>
          <w:rFonts w:eastAsia="Calibri" w:cs="Times New Roman"/>
          <w:szCs w:val="24"/>
        </w:rPr>
        <w:t xml:space="preserve">current and emerging risks, conditions, diseases and the underlying determinants </w:t>
      </w:r>
      <w:r>
        <w:rPr>
          <w:rFonts w:eastAsia="Calibri" w:cs="Times New Roman"/>
          <w:szCs w:val="24"/>
        </w:rPr>
        <w:t>of health and wellbeing</w:t>
      </w:r>
      <w:r w:rsidR="00AA16E4">
        <w:rPr>
          <w:rFonts w:eastAsia="Calibri" w:cs="Times New Roman"/>
          <w:szCs w:val="24"/>
        </w:rPr>
        <w:t xml:space="preserve">, including </w:t>
      </w:r>
      <w:r w:rsidR="00D140A4">
        <w:rPr>
          <w:rFonts w:eastAsia="Calibri" w:cs="Times New Roman"/>
          <w:szCs w:val="24"/>
        </w:rPr>
        <w:t xml:space="preserve">specific determinants of </w:t>
      </w:r>
      <w:r w:rsidR="004E42AC">
        <w:rPr>
          <w:rFonts w:eastAsia="Calibri" w:cs="Times New Roman"/>
          <w:szCs w:val="24"/>
        </w:rPr>
        <w:t>hauora</w:t>
      </w:r>
      <w:r w:rsidR="00372686">
        <w:rPr>
          <w:rFonts w:eastAsia="Calibri" w:cs="Times New Roman"/>
          <w:szCs w:val="24"/>
        </w:rPr>
        <w:t xml:space="preserve"> </w:t>
      </w:r>
      <w:r w:rsidR="00D140A4">
        <w:rPr>
          <w:rFonts w:eastAsia="Calibri" w:cs="Times New Roman"/>
          <w:szCs w:val="24"/>
        </w:rPr>
        <w:t xml:space="preserve">Māori </w:t>
      </w:r>
      <w:r w:rsidR="00BB4D84">
        <w:rPr>
          <w:rFonts w:eastAsia="Calibri" w:cs="Times New Roman"/>
          <w:szCs w:val="24"/>
        </w:rPr>
        <w:fldChar w:fldCharType="begin"/>
      </w:r>
      <w:r w:rsidR="00FC00FE">
        <w:rPr>
          <w:rFonts w:eastAsia="Calibri" w:cs="Times New Roman"/>
          <w:szCs w:val="24"/>
        </w:rPr>
        <w:instrText xml:space="preserve"> ADDIN EN.CITE &lt;EndNote&gt;&lt;Cite&gt;&lt;Author&gt;Ontario. Ministry of Health and Long-Term Care.&lt;/Author&gt;&lt;Year&gt;2008&lt;/Year&gt;&lt;RecNum&gt;34&lt;/RecNum&gt;&lt;DisplayText&gt;(Ontario. Ministry of Health and Long-Term Care., 2008)&lt;/DisplayText&gt;&lt;record&gt;&lt;rec-number&gt;34&lt;/rec-number&gt;&lt;foreign-keys&gt;&lt;key app="EN" db-id="0at9xdd0lszra9efpsuprd29s0swapezzfax"&gt;34&lt;/key&gt;&lt;/foreign-keys&gt;&lt;ref-type name="Government Document"&gt;46&lt;/ref-type&gt;&lt;contributors&gt;&lt;authors&gt;&lt;author&gt;Ontario. Ministry of Health and Long-Term Care.,&lt;/author&gt;&lt;/authors&gt;&lt;/contributors&gt;&lt;titles&gt;&lt;title&gt;Foundational Standard - Ontario Public Health Service - Logic Model - Full Text&lt;/title&gt;&lt;/titles&gt;&lt;keywords&gt;&lt;keyword&gt;Population Surveillance&lt;/keyword&gt;&lt;keyword&gt;Health Assessment&lt;/keyword&gt;&lt;keyword&gt;Programme Logic&lt;/keyword&gt;&lt;keyword&gt;Programme outcomes&lt;/keyword&gt;&lt;keyword&gt;Population Outcomes&lt;/keyword&gt;&lt;keyword&gt;Ontario&lt;/keyword&gt;&lt;keyword&gt;Canada&lt;/keyword&gt;&lt;/keywords&gt;&lt;dates&gt;&lt;year&gt;2008&lt;/year&gt;&lt;/dates&gt;&lt;pub-location&gt;Ontario, Canada&lt;/pub-location&gt;&lt;urls&gt;&lt;related-urls&gt;&lt;url&gt;http://www.health.gov.on.ca/en/pro/programs/publichealth/oph_standards/introlm.aspx&lt;/url&gt;&lt;/related-urls&gt;&lt;/urls&gt;&lt;/record&gt;&lt;/Cite&gt;&lt;/EndNote&gt;</w:instrText>
      </w:r>
      <w:r w:rsidR="00BB4D84">
        <w:rPr>
          <w:rFonts w:eastAsia="Calibri" w:cs="Times New Roman"/>
          <w:szCs w:val="24"/>
        </w:rPr>
        <w:fldChar w:fldCharType="separate"/>
      </w:r>
      <w:r w:rsidR="00FC00FE">
        <w:rPr>
          <w:rFonts w:eastAsia="Calibri" w:cs="Times New Roman"/>
          <w:noProof/>
          <w:szCs w:val="24"/>
        </w:rPr>
        <w:t>(</w:t>
      </w:r>
      <w:hyperlink w:anchor="_ENREF_31" w:tooltip="Ontario. Ministry of Health and Long-Term Care., 2008 #34" w:history="1">
        <w:r w:rsidR="00E74E2E">
          <w:rPr>
            <w:rFonts w:eastAsia="Calibri" w:cs="Times New Roman"/>
            <w:noProof/>
            <w:szCs w:val="24"/>
          </w:rPr>
          <w:t>Ontario. Ministry of Health and Long-Term Care., 2008</w:t>
        </w:r>
      </w:hyperlink>
      <w:r w:rsidR="00FC00FE">
        <w:rPr>
          <w:rFonts w:eastAsia="Calibri" w:cs="Times New Roman"/>
          <w:noProof/>
          <w:szCs w:val="24"/>
        </w:rPr>
        <w:t>)</w:t>
      </w:r>
      <w:r w:rsidR="00BB4D84">
        <w:rPr>
          <w:rFonts w:eastAsia="Calibri" w:cs="Times New Roman"/>
          <w:szCs w:val="24"/>
        </w:rPr>
        <w:fldChar w:fldCharType="end"/>
      </w:r>
      <w:r w:rsidR="009F5DFC">
        <w:rPr>
          <w:rFonts w:eastAsia="Calibri" w:cs="Times New Roman"/>
          <w:szCs w:val="24"/>
        </w:rPr>
        <w:t>.</w:t>
      </w:r>
    </w:p>
    <w:p w:rsidR="00A97CE3" w:rsidRDefault="00A97CE3" w:rsidP="00A97CE3">
      <w:pPr>
        <w:rPr>
          <w:rFonts w:eastAsia="Calibri" w:cs="Times New Roman"/>
          <w:szCs w:val="24"/>
        </w:rPr>
      </w:pPr>
      <w:r w:rsidRPr="00A97CE3">
        <w:rPr>
          <w:rFonts w:eastAsia="Calibri" w:cs="Times New Roman"/>
          <w:szCs w:val="24"/>
        </w:rPr>
        <w:t xml:space="preserve">These will contribute to </w:t>
      </w:r>
      <w:r w:rsidR="007B437F">
        <w:rPr>
          <w:rFonts w:eastAsia="Calibri" w:cs="Times New Roman"/>
          <w:szCs w:val="24"/>
        </w:rPr>
        <w:t xml:space="preserve">the New Zealand </w:t>
      </w:r>
      <w:r w:rsidR="00857549">
        <w:rPr>
          <w:rFonts w:eastAsia="Calibri" w:cs="Times New Roman"/>
          <w:szCs w:val="24"/>
        </w:rPr>
        <w:t xml:space="preserve">Health </w:t>
      </w:r>
      <w:r w:rsidR="007B437F">
        <w:rPr>
          <w:rFonts w:eastAsia="Calibri" w:cs="Times New Roman"/>
          <w:szCs w:val="24"/>
        </w:rPr>
        <w:t xml:space="preserve">Strategy’s </w:t>
      </w:r>
      <w:r w:rsidRPr="00A97CE3">
        <w:rPr>
          <w:rFonts w:eastAsia="Calibri" w:cs="Times New Roman"/>
          <w:szCs w:val="24"/>
        </w:rPr>
        <w:t xml:space="preserve">overarching objective that </w:t>
      </w:r>
      <w:r w:rsidRPr="007B437F">
        <w:rPr>
          <w:rFonts w:eastAsia="Calibri" w:cs="Times New Roman"/>
          <w:i/>
          <w:szCs w:val="24"/>
        </w:rPr>
        <w:t>all New Zealanders live well, stay well and get well</w:t>
      </w:r>
      <w:r w:rsidR="007B437F">
        <w:rPr>
          <w:rFonts w:eastAsia="Calibri" w:cs="Times New Roman"/>
          <w:szCs w:val="24"/>
        </w:rPr>
        <w:t xml:space="preserve"> </w:t>
      </w:r>
      <w:r w:rsidR="00FC5867">
        <w:rPr>
          <w:rFonts w:eastAsia="Calibri" w:cs="Times New Roman"/>
          <w:szCs w:val="24"/>
        </w:rPr>
        <w:fldChar w:fldCharType="begin"/>
      </w:r>
      <w:r w:rsidR="00FC5867">
        <w:rPr>
          <w:rFonts w:eastAsia="Calibri" w:cs="Times New Roman"/>
          <w:szCs w:val="24"/>
        </w:rPr>
        <w:instrText xml:space="preserve"> ADDIN EN.CITE &lt;EndNote&gt;&lt;Cite&gt;&lt;Author&gt;Minister of Health&lt;/Author&gt;&lt;Year&gt;2016&lt;/Year&gt;&lt;RecNum&gt;111&lt;/RecNum&gt;&lt;DisplayText&gt;(Minister of Health, 2016a, 2016b)&lt;/DisplayText&gt;&lt;record&gt;&lt;rec-number&gt;111&lt;/rec-number&gt;&lt;foreign-keys&gt;&lt;key app="EN" db-id="0at9xdd0lszra9efpsuprd29s0swapezzfax"&gt;111&lt;/key&gt;&lt;/foreign-keys&gt;&lt;ref-type name="Government Document"&gt;46&lt;/ref-type&gt;&lt;contributors&gt;&lt;authors&gt;&lt;author&gt;Minister of Health,&lt;/author&gt;&lt;/authors&gt;&lt;/contributors&gt;&lt;titles&gt;&lt;title&gt;New Zealand Health Strategy: Future Direction&lt;/title&gt;&lt;/titles&gt;&lt;keywords&gt;&lt;keyword&gt;New Zealand&lt;/keyword&gt;&lt;keyword&gt;Health Strategy&lt;/keyword&gt;&lt;/keywords&gt;&lt;dates&gt;&lt;year&gt;2016&lt;/year&gt;&lt;/dates&gt;&lt;pub-location&gt;Wellington&lt;/pub-location&gt;&lt;publisher&gt;Ministry of Health&lt;/publisher&gt;&lt;urls&gt;&lt;/urls&gt;&lt;/record&gt;&lt;/Cite&gt;&lt;Cite&gt;&lt;Author&gt;Minister of Health&lt;/Author&gt;&lt;Year&gt;2016&lt;/Year&gt;&lt;RecNum&gt;112&lt;/RecNum&gt;&lt;record&gt;&lt;rec-number&gt;112&lt;/rec-number&gt;&lt;foreign-keys&gt;&lt;key app="EN" db-id="0at9xdd0lszra9efpsuprd29s0swapezzfax"&gt;112&lt;/key&gt;&lt;/foreign-keys&gt;&lt;ref-type name="Government Document"&gt;46&lt;/ref-type&gt;&lt;contributors&gt;&lt;authors&gt;&lt;author&gt;Minister of Health,&lt;/author&gt;&lt;/authors&gt;&lt;/contributors&gt;&lt;titles&gt;&lt;title&gt;New Zealand Health Strategy: Roadmap of actions 2016.&lt;/title&gt;&lt;/titles&gt;&lt;keywords&gt;&lt;keyword&gt;New Zealand&lt;/keyword&gt;&lt;keyword&gt;Health Strategy&lt;/keyword&gt;&lt;keyword&gt;Roadmap&lt;/keyword&gt;&lt;/keywords&gt;&lt;dates&gt;&lt;year&gt;2016&lt;/year&gt;&lt;/dates&gt;&lt;pub-location&gt;Wellington&lt;/pub-location&gt;&lt;publisher&gt;Ministry of Health&lt;/publisher&gt;&lt;urls&gt;&lt;/urls&gt;&lt;/record&gt;&lt;/Cite&gt;&lt;/EndNote&gt;</w:instrText>
      </w:r>
      <w:r w:rsidR="00FC5867">
        <w:rPr>
          <w:rFonts w:eastAsia="Calibri" w:cs="Times New Roman"/>
          <w:szCs w:val="24"/>
        </w:rPr>
        <w:fldChar w:fldCharType="separate"/>
      </w:r>
      <w:r w:rsidR="00FC5867">
        <w:rPr>
          <w:rFonts w:eastAsia="Calibri" w:cs="Times New Roman"/>
          <w:noProof/>
          <w:szCs w:val="24"/>
        </w:rPr>
        <w:t>(</w:t>
      </w:r>
      <w:hyperlink w:anchor="_ENREF_17" w:tooltip="Minister of Health, 2016 #111" w:history="1">
        <w:r w:rsidR="00E74E2E">
          <w:rPr>
            <w:rFonts w:eastAsia="Calibri" w:cs="Times New Roman"/>
            <w:noProof/>
            <w:szCs w:val="24"/>
          </w:rPr>
          <w:t>Minister of Health, 2016a</w:t>
        </w:r>
      </w:hyperlink>
      <w:r w:rsidR="00FC5867">
        <w:rPr>
          <w:rFonts w:eastAsia="Calibri" w:cs="Times New Roman"/>
          <w:noProof/>
          <w:szCs w:val="24"/>
        </w:rPr>
        <w:t xml:space="preserve">, </w:t>
      </w:r>
      <w:hyperlink w:anchor="_ENREF_18" w:tooltip="Minister of Health, 2016 #112" w:history="1">
        <w:r w:rsidR="00E74E2E">
          <w:rPr>
            <w:rFonts w:eastAsia="Calibri" w:cs="Times New Roman"/>
            <w:noProof/>
            <w:szCs w:val="24"/>
          </w:rPr>
          <w:t>2016b</w:t>
        </w:r>
      </w:hyperlink>
      <w:r w:rsidR="00FC5867">
        <w:rPr>
          <w:rFonts w:eastAsia="Calibri" w:cs="Times New Roman"/>
          <w:noProof/>
          <w:szCs w:val="24"/>
        </w:rPr>
        <w:t>)</w:t>
      </w:r>
      <w:r w:rsidR="00FC5867">
        <w:rPr>
          <w:rFonts w:eastAsia="Calibri" w:cs="Times New Roman"/>
          <w:szCs w:val="24"/>
        </w:rPr>
        <w:fldChar w:fldCharType="end"/>
      </w:r>
      <w:r>
        <w:rPr>
          <w:rFonts w:eastAsia="Calibri" w:cs="Times New Roman"/>
          <w:szCs w:val="24"/>
        </w:rPr>
        <w:t>.</w:t>
      </w:r>
    </w:p>
    <w:p w:rsidR="001A463B" w:rsidRPr="00B11E0B" w:rsidRDefault="001A463B" w:rsidP="00816969">
      <w:pPr>
        <w:pStyle w:val="Heading2"/>
        <w:rPr>
          <w:rFonts w:eastAsia="Times New Roman"/>
          <w:lang w:val="en-GB"/>
        </w:rPr>
      </w:pPr>
      <w:r w:rsidRPr="00B11E0B">
        <w:rPr>
          <w:rFonts w:eastAsia="Times New Roman"/>
          <w:lang w:val="en-GB"/>
        </w:rPr>
        <w:t>M</w:t>
      </w:r>
      <w:r w:rsidRPr="00B11E0B">
        <w:rPr>
          <w:rFonts w:eastAsia="Times New Roman"/>
          <w:lang w:val="en-US"/>
        </w:rPr>
        <w:t>ā</w:t>
      </w:r>
      <w:r w:rsidRPr="00B11E0B">
        <w:rPr>
          <w:rFonts w:eastAsia="Times New Roman"/>
          <w:lang w:val="en-GB"/>
        </w:rPr>
        <w:t>ori Health</w:t>
      </w:r>
      <w:r w:rsidR="00EF1D56" w:rsidRPr="00B11E0B">
        <w:rPr>
          <w:rFonts w:eastAsia="Times New Roman"/>
          <w:lang w:val="en-GB"/>
        </w:rPr>
        <w:t xml:space="preserve"> O</w:t>
      </w:r>
      <w:r w:rsidR="00FB304A" w:rsidRPr="00B11E0B">
        <w:rPr>
          <w:rFonts w:eastAsia="Times New Roman"/>
          <w:lang w:val="en-GB"/>
        </w:rPr>
        <w:t>bjectives</w:t>
      </w:r>
    </w:p>
    <w:p w:rsidR="00050014" w:rsidRDefault="00050014" w:rsidP="00B82770">
      <w:pPr>
        <w:spacing w:after="0"/>
        <w:rPr>
          <w:rFonts w:eastAsia="Times New Roman" w:cs="Arial"/>
          <w:szCs w:val="24"/>
          <w:lang w:val="en-GB"/>
        </w:rPr>
      </w:pPr>
      <w:r w:rsidRPr="00AF50FE">
        <w:rPr>
          <w:rFonts w:eastAsia="Times New Roman" w:cs="Arial"/>
          <w:szCs w:val="24"/>
          <w:lang w:val="en-GB"/>
        </w:rPr>
        <w:t xml:space="preserve">Refer to </w:t>
      </w:r>
      <w:r w:rsidR="00704CF3">
        <w:rPr>
          <w:rFonts w:eastAsia="Times New Roman" w:cs="Arial"/>
          <w:szCs w:val="24"/>
          <w:lang w:val="en-GB"/>
        </w:rPr>
        <w:t>section 3.2</w:t>
      </w:r>
      <w:r w:rsidR="00B11E0B">
        <w:rPr>
          <w:rFonts w:eastAsia="Times New Roman" w:cs="Arial"/>
          <w:szCs w:val="24"/>
          <w:lang w:val="en-GB"/>
        </w:rPr>
        <w:t>,</w:t>
      </w:r>
      <w:r w:rsidR="00704CF3">
        <w:rPr>
          <w:rFonts w:eastAsia="Times New Roman" w:cs="Arial"/>
          <w:szCs w:val="24"/>
          <w:lang w:val="en-GB"/>
        </w:rPr>
        <w:t xml:space="preserve"> Māori Health in </w:t>
      </w:r>
      <w:r w:rsidRPr="00AF50FE">
        <w:rPr>
          <w:rFonts w:eastAsia="Times New Roman" w:cs="Arial"/>
          <w:szCs w:val="24"/>
          <w:lang w:val="en-GB"/>
        </w:rPr>
        <w:t>the tier one Public Health Services service specification</w:t>
      </w:r>
      <w:r w:rsidR="00B85AD1">
        <w:rPr>
          <w:rFonts w:eastAsia="Times New Roman" w:cs="Arial"/>
          <w:szCs w:val="24"/>
          <w:lang w:val="en-GB"/>
        </w:rPr>
        <w:t>.</w:t>
      </w:r>
      <w:r w:rsidRPr="00AF50FE">
        <w:rPr>
          <w:rFonts w:eastAsia="Times New Roman" w:cs="Arial"/>
          <w:szCs w:val="24"/>
          <w:lang w:val="en-GB"/>
        </w:rPr>
        <w:t xml:space="preserve"> </w:t>
      </w:r>
      <w:r w:rsidR="00FB304A">
        <w:rPr>
          <w:rFonts w:eastAsia="Times New Roman" w:cs="Arial"/>
          <w:szCs w:val="24"/>
          <w:lang w:val="en-GB"/>
        </w:rPr>
        <w:t xml:space="preserve"> </w:t>
      </w:r>
    </w:p>
    <w:p w:rsidR="00A86CF9" w:rsidRDefault="00A86CF9" w:rsidP="00B82770">
      <w:pPr>
        <w:spacing w:after="0"/>
        <w:rPr>
          <w:rFonts w:eastAsia="Times New Roman" w:cs="Arial"/>
          <w:szCs w:val="24"/>
          <w:lang w:val="en-GB"/>
        </w:rPr>
      </w:pPr>
      <w:r>
        <w:rPr>
          <w:rFonts w:eastAsia="Times New Roman" w:cs="Arial"/>
          <w:szCs w:val="24"/>
          <w:lang w:val="en-GB"/>
        </w:rPr>
        <w:t xml:space="preserve">Specific objectives to support </w:t>
      </w:r>
      <w:r w:rsidR="000B17DF">
        <w:rPr>
          <w:rFonts w:eastAsia="Times New Roman" w:cs="Arial"/>
          <w:szCs w:val="24"/>
          <w:lang w:val="en-GB"/>
        </w:rPr>
        <w:t>Pae ora</w:t>
      </w:r>
      <w:r w:rsidR="00FE321B">
        <w:rPr>
          <w:rStyle w:val="FootnoteReference"/>
          <w:rFonts w:eastAsia="Times New Roman" w:cs="Arial"/>
          <w:szCs w:val="24"/>
          <w:lang w:val="en-GB"/>
        </w:rPr>
        <w:footnoteReference w:id="3"/>
      </w:r>
      <w:r w:rsidR="00AC5532">
        <w:rPr>
          <w:rFonts w:eastAsia="Times New Roman" w:cs="Arial"/>
          <w:szCs w:val="24"/>
          <w:lang w:val="en-GB"/>
        </w:rPr>
        <w:t xml:space="preserve"> </w:t>
      </w:r>
      <w:r w:rsidR="00FE321B">
        <w:rPr>
          <w:rFonts w:eastAsia="Times New Roman" w:cs="Arial"/>
          <w:szCs w:val="24"/>
          <w:lang w:val="en-GB"/>
        </w:rPr>
        <w:fldChar w:fldCharType="begin"/>
      </w:r>
      <w:r w:rsidR="0079456F">
        <w:rPr>
          <w:rFonts w:eastAsia="Times New Roman" w:cs="Arial"/>
          <w:szCs w:val="24"/>
          <w:lang w:val="en-GB"/>
        </w:rPr>
        <w:instrText xml:space="preserve"> ADDIN EN.CITE &lt;EndNote&gt;&lt;Cite&gt;&lt;Author&gt;Ministry of Health&lt;/Author&gt;&lt;Year&gt;2014&lt;/Year&gt;&lt;RecNum&gt;27&lt;/RecNum&gt;&lt;DisplayText&gt;(Ministry of Health, 2014c)&lt;/DisplayText&gt;&lt;record&gt;&lt;rec-number&gt;27&lt;/rec-number&gt;&lt;foreign-keys&gt;&lt;key app="EN" db-id="0at9xdd0lszra9efpsuprd29s0swapezzfax"&gt;27&lt;/key&gt;&lt;/foreign-keys&gt;&lt;ref-type name="Government Document"&gt;46&lt;/ref-type&gt;&lt;contributors&gt;&lt;authors&gt;&lt;author&gt;Ministry of Health,&lt;/author&gt;&lt;/authors&gt;&lt;/contributors&gt;&lt;titles&gt;&lt;title&gt;He Korowai Oranga: Māori Health Strategy 2014&lt;/title&gt;&lt;/titles&gt;&lt;dates&gt;&lt;year&gt;2014&lt;/year&gt;&lt;/dates&gt;&lt;pub-location&gt;Wellington&lt;/pub-location&gt;&lt;publisher&gt;Ministry of Health&lt;/publisher&gt;&lt;urls&gt;&lt;/urls&gt;&lt;/record&gt;&lt;/Cite&gt;&lt;/EndNote&gt;</w:instrText>
      </w:r>
      <w:r w:rsidR="00FE321B">
        <w:rPr>
          <w:rFonts w:eastAsia="Times New Roman" w:cs="Arial"/>
          <w:szCs w:val="24"/>
          <w:lang w:val="en-GB"/>
        </w:rPr>
        <w:fldChar w:fldCharType="separate"/>
      </w:r>
      <w:r w:rsidR="0079456F">
        <w:rPr>
          <w:rFonts w:eastAsia="Times New Roman" w:cs="Arial"/>
          <w:noProof/>
          <w:szCs w:val="24"/>
          <w:lang w:val="en-GB"/>
        </w:rPr>
        <w:t>(</w:t>
      </w:r>
      <w:hyperlink w:anchor="_ENREF_26" w:tooltip="Ministry of Health, 2014 #27" w:history="1">
        <w:r w:rsidR="00E74E2E">
          <w:rPr>
            <w:rFonts w:eastAsia="Times New Roman" w:cs="Arial"/>
            <w:noProof/>
            <w:szCs w:val="24"/>
            <w:lang w:val="en-GB"/>
          </w:rPr>
          <w:t>Ministry of Health, 2014c</w:t>
        </w:r>
      </w:hyperlink>
      <w:r w:rsidR="0079456F">
        <w:rPr>
          <w:rFonts w:eastAsia="Times New Roman" w:cs="Arial"/>
          <w:noProof/>
          <w:szCs w:val="24"/>
          <w:lang w:val="en-GB"/>
        </w:rPr>
        <w:t>)</w:t>
      </w:r>
      <w:r w:rsidR="00FE321B">
        <w:rPr>
          <w:rFonts w:eastAsia="Times New Roman" w:cs="Arial"/>
          <w:szCs w:val="24"/>
          <w:lang w:val="en-GB"/>
        </w:rPr>
        <w:fldChar w:fldCharType="end"/>
      </w:r>
      <w:r w:rsidR="00FE321B">
        <w:rPr>
          <w:rFonts w:eastAsia="Times New Roman" w:cs="Arial"/>
          <w:szCs w:val="24"/>
          <w:lang w:val="en-GB"/>
        </w:rPr>
        <w:t xml:space="preserve"> and </w:t>
      </w:r>
      <w:r>
        <w:rPr>
          <w:rFonts w:eastAsia="Times New Roman" w:cs="Arial"/>
          <w:szCs w:val="24"/>
          <w:lang w:val="en-GB"/>
        </w:rPr>
        <w:t xml:space="preserve">improved Māori </w:t>
      </w:r>
      <w:r w:rsidR="000B17DF">
        <w:rPr>
          <w:rFonts w:eastAsia="Times New Roman" w:cs="Arial"/>
          <w:szCs w:val="24"/>
          <w:lang w:val="en-GB"/>
        </w:rPr>
        <w:t xml:space="preserve">health </w:t>
      </w:r>
      <w:r>
        <w:rPr>
          <w:rFonts w:eastAsia="Times New Roman" w:cs="Arial"/>
          <w:szCs w:val="24"/>
          <w:lang w:val="en-GB"/>
        </w:rPr>
        <w:t>under this specification include:</w:t>
      </w:r>
    </w:p>
    <w:p w:rsidR="00D4543E" w:rsidRDefault="000B17DF" w:rsidP="00C026C0">
      <w:pPr>
        <w:pStyle w:val="ListParagraph"/>
        <w:numPr>
          <w:ilvl w:val="0"/>
          <w:numId w:val="17"/>
        </w:numPr>
        <w:rPr>
          <w:rFonts w:eastAsia="Times New Roman" w:cs="Arial"/>
          <w:szCs w:val="24"/>
          <w:lang w:val="en-GB"/>
        </w:rPr>
      </w:pPr>
      <w:r>
        <w:rPr>
          <w:rFonts w:eastAsia="Times New Roman" w:cs="Arial"/>
          <w:szCs w:val="24"/>
          <w:lang w:val="en-GB"/>
        </w:rPr>
        <w:t xml:space="preserve">enhancing </w:t>
      </w:r>
      <w:r w:rsidR="007964EC">
        <w:rPr>
          <w:rFonts w:eastAsia="Times New Roman" w:cs="Arial"/>
          <w:szCs w:val="24"/>
          <w:lang w:val="en-GB"/>
        </w:rPr>
        <w:t xml:space="preserve">the </w:t>
      </w:r>
      <w:r w:rsidR="002E4B89">
        <w:rPr>
          <w:rFonts w:eastAsia="Times New Roman" w:cs="Arial"/>
          <w:szCs w:val="24"/>
          <w:lang w:val="en-GB"/>
        </w:rPr>
        <w:t xml:space="preserve">measurement and </w:t>
      </w:r>
      <w:r w:rsidR="007964EC">
        <w:rPr>
          <w:rFonts w:eastAsia="Times New Roman" w:cs="Arial"/>
          <w:szCs w:val="24"/>
          <w:lang w:val="en-GB"/>
        </w:rPr>
        <w:t>monitoring of Mā</w:t>
      </w:r>
      <w:r w:rsidR="00372686" w:rsidRPr="00372686">
        <w:rPr>
          <w:rFonts w:eastAsia="Times New Roman" w:cs="Arial"/>
          <w:szCs w:val="24"/>
          <w:lang w:val="en-GB"/>
        </w:rPr>
        <w:t xml:space="preserve">ori health outcomes </w:t>
      </w:r>
      <w:r w:rsidR="00643643">
        <w:rPr>
          <w:rFonts w:eastAsia="Times New Roman" w:cs="Arial"/>
          <w:szCs w:val="24"/>
          <w:lang w:val="en-GB"/>
        </w:rPr>
        <w:t xml:space="preserve">to </w:t>
      </w:r>
      <w:r w:rsidR="00372686" w:rsidRPr="00372686">
        <w:rPr>
          <w:rFonts w:eastAsia="Times New Roman" w:cs="Arial"/>
          <w:szCs w:val="24"/>
          <w:lang w:val="en-GB"/>
        </w:rPr>
        <w:t>inform the development and evaluation of approp</w:t>
      </w:r>
      <w:r w:rsidR="00372686">
        <w:rPr>
          <w:rFonts w:eastAsia="Times New Roman" w:cs="Arial"/>
          <w:szCs w:val="24"/>
          <w:lang w:val="en-GB"/>
        </w:rPr>
        <w:t>riate</w:t>
      </w:r>
      <w:r w:rsidR="00372686" w:rsidRPr="00372686">
        <w:rPr>
          <w:rFonts w:eastAsia="Times New Roman" w:cs="Arial"/>
          <w:szCs w:val="24"/>
          <w:lang w:val="en-GB"/>
        </w:rPr>
        <w:t xml:space="preserve"> public health action, </w:t>
      </w:r>
      <w:r w:rsidR="00643643">
        <w:rPr>
          <w:rFonts w:eastAsia="Times New Roman" w:cs="Arial"/>
          <w:szCs w:val="24"/>
          <w:lang w:val="en-GB"/>
        </w:rPr>
        <w:t>and achiev</w:t>
      </w:r>
      <w:r>
        <w:rPr>
          <w:rFonts w:eastAsia="Times New Roman" w:cs="Arial"/>
          <w:szCs w:val="24"/>
          <w:lang w:val="en-GB"/>
        </w:rPr>
        <w:t>ing</w:t>
      </w:r>
      <w:r w:rsidR="00643643">
        <w:rPr>
          <w:rFonts w:eastAsia="Times New Roman" w:cs="Arial"/>
          <w:szCs w:val="24"/>
          <w:lang w:val="en-GB"/>
        </w:rPr>
        <w:t xml:space="preserve"> equity </w:t>
      </w:r>
      <w:r w:rsidR="00372686" w:rsidRPr="00372686">
        <w:rPr>
          <w:rFonts w:eastAsia="Times New Roman" w:cs="Arial"/>
          <w:szCs w:val="24"/>
          <w:lang w:val="en-GB"/>
        </w:rPr>
        <w:t>through</w:t>
      </w:r>
      <w:r w:rsidR="00D4543E">
        <w:rPr>
          <w:rFonts w:eastAsia="Times New Roman" w:cs="Arial"/>
          <w:szCs w:val="24"/>
          <w:lang w:val="en-GB"/>
        </w:rPr>
        <w:t>:</w:t>
      </w:r>
    </w:p>
    <w:p w:rsidR="00372686" w:rsidRDefault="00372686" w:rsidP="009D1753">
      <w:pPr>
        <w:pStyle w:val="ListParagraph"/>
        <w:numPr>
          <w:ilvl w:val="1"/>
          <w:numId w:val="28"/>
        </w:numPr>
        <w:spacing w:after="0"/>
        <w:ind w:left="851" w:hanging="425"/>
        <w:rPr>
          <w:rFonts w:eastAsia="Times New Roman" w:cs="Arial"/>
          <w:szCs w:val="24"/>
          <w:lang w:val="en-GB"/>
        </w:rPr>
      </w:pPr>
      <w:r w:rsidRPr="00372686">
        <w:rPr>
          <w:rFonts w:eastAsia="Times New Roman" w:cs="Arial"/>
          <w:szCs w:val="24"/>
          <w:lang w:val="en-GB"/>
        </w:rPr>
        <w:t xml:space="preserve">the collection, analysis and outputting of </w:t>
      </w:r>
      <w:r w:rsidR="00B75DA7" w:rsidRPr="00372686">
        <w:rPr>
          <w:rFonts w:eastAsia="Times New Roman" w:cs="Arial"/>
          <w:szCs w:val="24"/>
          <w:lang w:val="en-GB"/>
        </w:rPr>
        <w:t>ethnicity data in accordance with current legislation and protocols</w:t>
      </w:r>
      <w:r w:rsidR="002E64FB">
        <w:rPr>
          <w:rFonts w:eastAsia="Times New Roman" w:cs="Arial"/>
          <w:szCs w:val="24"/>
          <w:lang w:val="en-GB"/>
        </w:rPr>
        <w:t xml:space="preserve"> </w:t>
      </w:r>
      <w:r w:rsidR="0004539F" w:rsidRPr="00372686">
        <w:rPr>
          <w:rFonts w:eastAsia="Times New Roman" w:cs="Arial"/>
          <w:szCs w:val="24"/>
          <w:lang w:val="en-GB"/>
        </w:rPr>
        <w:fldChar w:fldCharType="begin">
          <w:fldData xml:space="preserve">PEVuZE5vdGU+PENpdGU+PEF1dGhvcj5Db3JtYWNrPC9BdXRob3I+PFllYXI+MjAxMDwvWWVhcj48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</w:fldData>
        </w:fldChar>
      </w:r>
      <w:r w:rsidR="0079456F">
        <w:rPr>
          <w:rFonts w:eastAsia="Times New Roman" w:cs="Arial"/>
          <w:szCs w:val="24"/>
          <w:lang w:val="en-GB"/>
        </w:rPr>
        <w:instrText xml:space="preserve"> ADDIN EN.CITE </w:instrText>
      </w:r>
      <w:r w:rsidR="0079456F">
        <w:rPr>
          <w:rFonts w:eastAsia="Times New Roman" w:cs="Arial"/>
          <w:szCs w:val="24"/>
          <w:lang w:val="en-GB"/>
        </w:rPr>
        <w:fldChar w:fldCharType="begin">
          <w:fldData xml:space="preserve">PEVuZE5vdGU+PENpdGU+PEF1dGhvcj5Db3JtYWNrPC9BdXRob3I+PFllYXI+MjAxMDwvWWVhcj48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</w:fldData>
        </w:fldChar>
      </w:r>
      <w:r w:rsidR="0079456F">
        <w:rPr>
          <w:rFonts w:eastAsia="Times New Roman" w:cs="Arial"/>
          <w:szCs w:val="24"/>
          <w:lang w:val="en-GB"/>
        </w:rPr>
        <w:instrText xml:space="preserve"> ADDIN EN.CITE.DATA </w:instrText>
      </w:r>
      <w:r w:rsidR="0079456F">
        <w:rPr>
          <w:rFonts w:eastAsia="Times New Roman" w:cs="Arial"/>
          <w:szCs w:val="24"/>
          <w:lang w:val="en-GB"/>
        </w:rPr>
      </w:r>
      <w:r w:rsidR="0079456F">
        <w:rPr>
          <w:rFonts w:eastAsia="Times New Roman" w:cs="Arial"/>
          <w:szCs w:val="24"/>
          <w:lang w:val="en-GB"/>
        </w:rPr>
        <w:fldChar w:fldCharType="end"/>
      </w:r>
      <w:r w:rsidR="0004539F" w:rsidRPr="00372686">
        <w:rPr>
          <w:rFonts w:eastAsia="Times New Roman" w:cs="Arial"/>
          <w:szCs w:val="24"/>
          <w:lang w:val="en-GB"/>
        </w:rPr>
      </w:r>
      <w:r w:rsidR="0004539F" w:rsidRPr="00372686">
        <w:rPr>
          <w:rFonts w:eastAsia="Times New Roman" w:cs="Arial"/>
          <w:szCs w:val="24"/>
          <w:lang w:val="en-GB"/>
        </w:rPr>
        <w:fldChar w:fldCharType="separate"/>
      </w:r>
      <w:r w:rsidR="0079456F">
        <w:rPr>
          <w:rFonts w:eastAsia="Times New Roman" w:cs="Arial"/>
          <w:noProof/>
          <w:szCs w:val="24"/>
          <w:lang w:val="en-GB"/>
        </w:rPr>
        <w:t>(</w:t>
      </w:r>
      <w:hyperlink w:anchor="_ENREF_6" w:tooltip="Cormack, 2010 #18" w:history="1">
        <w:r w:rsidR="00E74E2E">
          <w:rPr>
            <w:rFonts w:eastAsia="Times New Roman" w:cs="Arial"/>
            <w:noProof/>
            <w:szCs w:val="24"/>
            <w:lang w:val="en-GB"/>
          </w:rPr>
          <w:t>Cormack &amp; McLeod, 2010</w:t>
        </w:r>
      </w:hyperlink>
      <w:r w:rsidR="0079456F">
        <w:rPr>
          <w:rFonts w:eastAsia="Times New Roman" w:cs="Arial"/>
          <w:noProof/>
          <w:szCs w:val="24"/>
          <w:lang w:val="en-GB"/>
        </w:rPr>
        <w:t xml:space="preserve">; </w:t>
      </w:r>
      <w:hyperlink w:anchor="_ENREF_19" w:tooltip="Ministry of Health, 2004 #16" w:history="1">
        <w:r w:rsidR="00E74E2E">
          <w:rPr>
            <w:rFonts w:eastAsia="Times New Roman" w:cs="Arial"/>
            <w:noProof/>
            <w:szCs w:val="24"/>
            <w:lang w:val="en-GB"/>
          </w:rPr>
          <w:t>Ministry of Health, 2004</w:t>
        </w:r>
      </w:hyperlink>
      <w:r w:rsidR="0079456F">
        <w:rPr>
          <w:rFonts w:eastAsia="Times New Roman" w:cs="Arial"/>
          <w:noProof/>
          <w:szCs w:val="24"/>
          <w:lang w:val="en-GB"/>
        </w:rPr>
        <w:t xml:space="preserve">, </w:t>
      </w:r>
      <w:hyperlink w:anchor="_ENREF_21" w:tooltip="Ministry of Health, 2009 #17" w:history="1">
        <w:r w:rsidR="00E74E2E">
          <w:rPr>
            <w:rFonts w:eastAsia="Times New Roman" w:cs="Arial"/>
            <w:noProof/>
            <w:szCs w:val="24"/>
            <w:lang w:val="en-GB"/>
          </w:rPr>
          <w:t>2009</w:t>
        </w:r>
      </w:hyperlink>
      <w:r w:rsidR="0079456F">
        <w:rPr>
          <w:rFonts w:eastAsia="Times New Roman" w:cs="Arial"/>
          <w:noProof/>
          <w:szCs w:val="24"/>
          <w:lang w:val="en-GB"/>
        </w:rPr>
        <w:t xml:space="preserve">, </w:t>
      </w:r>
      <w:hyperlink w:anchor="_ENREF_25" w:tooltip="Ministry of Health, 2014 #41" w:history="1">
        <w:r w:rsidR="00E74E2E">
          <w:rPr>
            <w:rFonts w:eastAsia="Times New Roman" w:cs="Arial"/>
            <w:noProof/>
            <w:szCs w:val="24"/>
            <w:lang w:val="en-GB"/>
          </w:rPr>
          <w:t>2014b</w:t>
        </w:r>
      </w:hyperlink>
      <w:r w:rsidR="0079456F">
        <w:rPr>
          <w:rFonts w:eastAsia="Times New Roman" w:cs="Arial"/>
          <w:noProof/>
          <w:szCs w:val="24"/>
          <w:lang w:val="en-GB"/>
        </w:rPr>
        <w:t>)</w:t>
      </w:r>
      <w:r w:rsidR="0004539F" w:rsidRPr="00372686">
        <w:rPr>
          <w:rFonts w:eastAsia="Times New Roman" w:cs="Arial"/>
          <w:szCs w:val="24"/>
          <w:lang w:val="en-GB"/>
        </w:rPr>
        <w:fldChar w:fldCharType="end"/>
      </w:r>
      <w:r w:rsidR="00D4543E">
        <w:rPr>
          <w:rFonts w:eastAsia="Times New Roman" w:cs="Arial"/>
          <w:szCs w:val="24"/>
          <w:lang w:val="en-GB"/>
        </w:rPr>
        <w:t>.</w:t>
      </w:r>
    </w:p>
    <w:p w:rsidR="002E4B89" w:rsidRPr="00EF1D56" w:rsidRDefault="002E4B89" w:rsidP="009D1753">
      <w:pPr>
        <w:pStyle w:val="ListParagraph"/>
        <w:numPr>
          <w:ilvl w:val="1"/>
          <w:numId w:val="28"/>
        </w:numPr>
        <w:spacing w:after="0"/>
        <w:ind w:left="851" w:hanging="425"/>
        <w:rPr>
          <w:rFonts w:eastAsia="Times New Roman" w:cs="Arial"/>
          <w:szCs w:val="24"/>
          <w:lang w:val="en-GB"/>
        </w:rPr>
      </w:pPr>
      <w:r w:rsidRPr="00EF1D56">
        <w:rPr>
          <w:rFonts w:eastAsia="Times New Roman" w:cs="Arial"/>
          <w:szCs w:val="24"/>
          <w:lang w:val="en-GB"/>
        </w:rPr>
        <w:t xml:space="preserve">ensuring when comparing the Māori ethnic group with other ethnic groups that </w:t>
      </w:r>
      <w:r w:rsidR="00EF1D56">
        <w:rPr>
          <w:rFonts w:eastAsia="Times New Roman" w:cs="Arial"/>
          <w:szCs w:val="24"/>
          <w:lang w:val="en-GB"/>
        </w:rPr>
        <w:t xml:space="preserve">the </w:t>
      </w:r>
      <w:r w:rsidRPr="00EF1D56">
        <w:rPr>
          <w:rFonts w:eastAsia="Times New Roman" w:cs="Arial"/>
          <w:szCs w:val="24"/>
          <w:lang w:val="en-GB"/>
        </w:rPr>
        <w:t xml:space="preserve">Māori </w:t>
      </w:r>
      <w:r w:rsidR="00EF1D56">
        <w:rPr>
          <w:rFonts w:eastAsia="Times New Roman" w:cs="Arial"/>
          <w:szCs w:val="24"/>
          <w:lang w:val="en-GB"/>
        </w:rPr>
        <w:t>ethnic group is</w:t>
      </w:r>
      <w:r w:rsidRPr="00EF1D56">
        <w:rPr>
          <w:rFonts w:eastAsia="Times New Roman" w:cs="Arial"/>
          <w:szCs w:val="24"/>
          <w:lang w:val="en-GB"/>
        </w:rPr>
        <w:t xml:space="preserve"> </w:t>
      </w:r>
      <w:r w:rsidR="00EF1D56" w:rsidRPr="00EF1D56">
        <w:rPr>
          <w:rFonts w:eastAsia="Times New Roman" w:cs="Arial"/>
          <w:szCs w:val="24"/>
          <w:lang w:val="en-GB"/>
        </w:rPr>
        <w:t xml:space="preserve">central </w:t>
      </w:r>
      <w:r w:rsidRPr="00EF1D56">
        <w:rPr>
          <w:rFonts w:eastAsia="Times New Roman" w:cs="Arial"/>
          <w:szCs w:val="24"/>
          <w:lang w:val="en-GB"/>
        </w:rPr>
        <w:t>in the analysis</w:t>
      </w:r>
      <w:r w:rsidR="00EF1D56" w:rsidRPr="00EF1D56">
        <w:t xml:space="preserve"> </w:t>
      </w:r>
      <w:r w:rsidR="00EF1D56" w:rsidRPr="00EF1D56">
        <w:rPr>
          <w:rFonts w:eastAsia="Times New Roman" w:cs="Arial"/>
          <w:szCs w:val="24"/>
          <w:lang w:val="en-GB"/>
        </w:rPr>
        <w:t>to support a focus on the Māori health experience and on equity</w:t>
      </w:r>
      <w:r w:rsidRPr="00EF1D56">
        <w:rPr>
          <w:rFonts w:eastAsia="Times New Roman" w:cs="Arial"/>
          <w:szCs w:val="24"/>
          <w:lang w:val="en-GB"/>
        </w:rPr>
        <w:t xml:space="preserve"> </w:t>
      </w:r>
      <w:r w:rsidRPr="00EF1D56">
        <w:rPr>
          <w:rFonts w:eastAsia="Times New Roman" w:cs="Arial"/>
          <w:szCs w:val="24"/>
          <w:lang w:val="en-GB"/>
        </w:rPr>
        <w:fldChar w:fldCharType="begin">
          <w:fldData xml:space="preserve">PEVuZE5vdGU+PENpdGU+PEF1dGhvcj5EdXJpZTwvQXV0aG9yPjxZZWFyPjIwMDU8L1llYXI+PFJl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</w:fldData>
        </w:fldChar>
      </w:r>
      <w:r w:rsidR="0079456F">
        <w:rPr>
          <w:rFonts w:eastAsia="Times New Roman" w:cs="Arial"/>
          <w:szCs w:val="24"/>
          <w:lang w:val="en-GB"/>
        </w:rPr>
        <w:instrText xml:space="preserve"> ADDIN EN.CITE </w:instrText>
      </w:r>
      <w:r w:rsidR="0079456F">
        <w:rPr>
          <w:rFonts w:eastAsia="Times New Roman" w:cs="Arial"/>
          <w:szCs w:val="24"/>
          <w:lang w:val="en-GB"/>
        </w:rPr>
        <w:fldChar w:fldCharType="begin">
          <w:fldData xml:space="preserve">PEVuZE5vdGU+PENpdGU+PEF1dGhvcj5EdXJpZTwvQXV0aG9yPjxZZWFyPjIwMDU8L1llYXI+PFJl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</w:fldData>
        </w:fldChar>
      </w:r>
      <w:r w:rsidR="0079456F">
        <w:rPr>
          <w:rFonts w:eastAsia="Times New Roman" w:cs="Arial"/>
          <w:szCs w:val="24"/>
          <w:lang w:val="en-GB"/>
        </w:rPr>
        <w:instrText xml:space="preserve"> ADDIN EN.CITE.DATA </w:instrText>
      </w:r>
      <w:r w:rsidR="0079456F">
        <w:rPr>
          <w:rFonts w:eastAsia="Times New Roman" w:cs="Arial"/>
          <w:szCs w:val="24"/>
          <w:lang w:val="en-GB"/>
        </w:rPr>
      </w:r>
      <w:r w:rsidR="0079456F">
        <w:rPr>
          <w:rFonts w:eastAsia="Times New Roman" w:cs="Arial"/>
          <w:szCs w:val="24"/>
          <w:lang w:val="en-GB"/>
        </w:rPr>
        <w:fldChar w:fldCharType="end"/>
      </w:r>
      <w:r w:rsidRPr="00EF1D56">
        <w:rPr>
          <w:rFonts w:eastAsia="Times New Roman" w:cs="Arial"/>
          <w:szCs w:val="24"/>
          <w:lang w:val="en-GB"/>
        </w:rPr>
      </w:r>
      <w:r w:rsidRPr="00EF1D56">
        <w:rPr>
          <w:rFonts w:eastAsia="Times New Roman" w:cs="Arial"/>
          <w:szCs w:val="24"/>
          <w:lang w:val="en-GB"/>
        </w:rPr>
        <w:fldChar w:fldCharType="separate"/>
      </w:r>
      <w:r w:rsidR="0079456F">
        <w:rPr>
          <w:rFonts w:eastAsia="Times New Roman" w:cs="Arial"/>
          <w:noProof/>
          <w:szCs w:val="24"/>
          <w:lang w:val="en-GB"/>
        </w:rPr>
        <w:t>(</w:t>
      </w:r>
      <w:hyperlink w:anchor="_ENREF_7" w:tooltip="Durie, 2005 #19" w:history="1">
        <w:r w:rsidR="00E74E2E">
          <w:rPr>
            <w:rFonts w:eastAsia="Times New Roman" w:cs="Arial"/>
            <w:noProof/>
            <w:szCs w:val="24"/>
            <w:lang w:val="en-GB"/>
          </w:rPr>
          <w:t>Durie, 2005</w:t>
        </w:r>
      </w:hyperlink>
      <w:r w:rsidR="0079456F">
        <w:rPr>
          <w:rFonts w:eastAsia="Times New Roman" w:cs="Arial"/>
          <w:noProof/>
          <w:szCs w:val="24"/>
          <w:lang w:val="en-GB"/>
        </w:rPr>
        <w:t xml:space="preserve">, </w:t>
      </w:r>
      <w:hyperlink w:anchor="_ENREF_8" w:tooltip="Durie, 2006 #20" w:history="1">
        <w:r w:rsidR="00E74E2E">
          <w:rPr>
            <w:rFonts w:eastAsia="Times New Roman" w:cs="Arial"/>
            <w:noProof/>
            <w:szCs w:val="24"/>
            <w:lang w:val="en-GB"/>
          </w:rPr>
          <w:t>2006</w:t>
        </w:r>
      </w:hyperlink>
      <w:r w:rsidR="0079456F">
        <w:rPr>
          <w:rFonts w:eastAsia="Times New Roman" w:cs="Arial"/>
          <w:noProof/>
          <w:szCs w:val="24"/>
          <w:lang w:val="en-GB"/>
        </w:rPr>
        <w:t xml:space="preserve">; </w:t>
      </w:r>
      <w:hyperlink w:anchor="_ENREF_36" w:tooltip="Te Rōpu Rangahau Hauora a Eru Pōmare, 2014 #44" w:history="1">
        <w:r w:rsidR="00E74E2E">
          <w:rPr>
            <w:rFonts w:eastAsia="Times New Roman" w:cs="Arial"/>
            <w:noProof/>
            <w:szCs w:val="24"/>
            <w:lang w:val="en-GB"/>
          </w:rPr>
          <w:t>Te Rōpu Rangahau Hauora a Eru Pōmare, 2014</w:t>
        </w:r>
      </w:hyperlink>
      <w:r w:rsidR="0079456F">
        <w:rPr>
          <w:rFonts w:eastAsia="Times New Roman" w:cs="Arial"/>
          <w:noProof/>
          <w:szCs w:val="24"/>
          <w:lang w:val="en-GB"/>
        </w:rPr>
        <w:t>)</w:t>
      </w:r>
      <w:r w:rsidRPr="00EF1D56">
        <w:rPr>
          <w:rFonts w:eastAsia="Times New Roman" w:cs="Arial"/>
          <w:szCs w:val="24"/>
          <w:lang w:val="en-GB"/>
        </w:rPr>
        <w:fldChar w:fldCharType="end"/>
      </w:r>
      <w:r w:rsidR="00EF1D56" w:rsidRPr="00EF1D56">
        <w:rPr>
          <w:rFonts w:eastAsia="Times New Roman" w:cs="Arial"/>
          <w:szCs w:val="24"/>
          <w:lang w:val="en-GB"/>
        </w:rPr>
        <w:t xml:space="preserve">. </w:t>
      </w:r>
    </w:p>
    <w:p w:rsidR="00643643" w:rsidRPr="009E7984" w:rsidRDefault="00643643" w:rsidP="009D1753">
      <w:pPr>
        <w:pStyle w:val="ListParagraph"/>
        <w:numPr>
          <w:ilvl w:val="1"/>
          <w:numId w:val="28"/>
        </w:numPr>
        <w:spacing w:after="0"/>
        <w:ind w:left="851" w:hanging="425"/>
        <w:rPr>
          <w:rFonts w:eastAsia="Times New Roman" w:cs="Arial"/>
          <w:szCs w:val="24"/>
          <w:lang w:val="en-GB"/>
        </w:rPr>
      </w:pPr>
      <w:r w:rsidRPr="009E7984">
        <w:rPr>
          <w:rFonts w:eastAsia="Times New Roman" w:cs="Arial"/>
          <w:szCs w:val="24"/>
          <w:lang w:val="en-GB"/>
        </w:rPr>
        <w:t xml:space="preserve">measurement of health </w:t>
      </w:r>
      <w:r w:rsidR="009E7984" w:rsidRPr="009E7984">
        <w:rPr>
          <w:rFonts w:eastAsia="Times New Roman" w:cs="Arial"/>
          <w:szCs w:val="24"/>
          <w:lang w:val="en-GB"/>
        </w:rPr>
        <w:t xml:space="preserve">determinants, health status, health </w:t>
      </w:r>
      <w:r w:rsidRPr="009E7984">
        <w:rPr>
          <w:rFonts w:eastAsia="Times New Roman" w:cs="Arial"/>
          <w:szCs w:val="24"/>
          <w:lang w:val="en-GB"/>
        </w:rPr>
        <w:t xml:space="preserve">needs and aspirations of Māori </w:t>
      </w:r>
      <w:r w:rsidRPr="009E7984">
        <w:rPr>
          <w:rFonts w:eastAsia="Times New Roman" w:cs="Arial"/>
          <w:szCs w:val="24"/>
          <w:lang w:val="en-GB"/>
        </w:rPr>
        <w:fldChar w:fldCharType="begin"/>
      </w:r>
      <w:r w:rsidR="0079456F">
        <w:rPr>
          <w:rFonts w:eastAsia="Times New Roman" w:cs="Arial"/>
          <w:szCs w:val="24"/>
          <w:lang w:val="en-GB"/>
        </w:rPr>
        <w:instrText xml:space="preserve"> ADDIN EN.CITE &lt;EndNote&gt;&lt;Cite&gt;&lt;Author&gt;Ministry of Health&lt;/Author&gt;&lt;Year&gt;2014&lt;/Year&gt;&lt;RecNum&gt;27&lt;/RecNum&gt;&lt;DisplayText&gt;(Ministry of Health, 2014c)&lt;/DisplayText&gt;&lt;record&gt;&lt;rec-number&gt;27&lt;/rec-number&gt;&lt;foreign-keys&gt;&lt;key app="EN" db-id="0at9xdd0lszra9efpsuprd29s0swapezzfax"&gt;27&lt;/key&gt;&lt;/foreign-keys&gt;&lt;ref-type name="Government Document"&gt;46&lt;/ref-type&gt;&lt;contributors&gt;&lt;authors&gt;&lt;author&gt;Ministry of Health,&lt;/author&gt;&lt;/authors&gt;&lt;/contributors&gt;&lt;titles&gt;&lt;title&gt;He Korowai Oranga: Māori Health Strategy 2014&lt;/title&gt;&lt;/titles&gt;&lt;dates&gt;&lt;year&gt;2014&lt;/year&gt;&lt;/dates&gt;&lt;pub-location&gt;Wellington&lt;/pub-location&gt;&lt;publisher&gt;Ministry of Health&lt;/publisher&gt;&lt;urls&gt;&lt;/urls&gt;&lt;/record&gt;&lt;/Cite&gt;&lt;/EndNote&gt;</w:instrText>
      </w:r>
      <w:r w:rsidRPr="009E7984">
        <w:rPr>
          <w:rFonts w:eastAsia="Times New Roman" w:cs="Arial"/>
          <w:szCs w:val="24"/>
          <w:lang w:val="en-GB"/>
        </w:rPr>
        <w:fldChar w:fldCharType="separate"/>
      </w:r>
      <w:r w:rsidR="0079456F">
        <w:rPr>
          <w:rFonts w:eastAsia="Times New Roman" w:cs="Arial"/>
          <w:noProof/>
          <w:szCs w:val="24"/>
          <w:lang w:val="en-GB"/>
        </w:rPr>
        <w:t>(</w:t>
      </w:r>
      <w:hyperlink w:anchor="_ENREF_26" w:tooltip="Ministry of Health, 2014 #27" w:history="1">
        <w:r w:rsidR="00E74E2E">
          <w:rPr>
            <w:rFonts w:eastAsia="Times New Roman" w:cs="Arial"/>
            <w:noProof/>
            <w:szCs w:val="24"/>
            <w:lang w:val="en-GB"/>
          </w:rPr>
          <w:t>Ministry of Health, 2014c</w:t>
        </w:r>
      </w:hyperlink>
      <w:r w:rsidR="0079456F">
        <w:rPr>
          <w:rFonts w:eastAsia="Times New Roman" w:cs="Arial"/>
          <w:noProof/>
          <w:szCs w:val="24"/>
          <w:lang w:val="en-GB"/>
        </w:rPr>
        <w:t>)</w:t>
      </w:r>
      <w:r w:rsidRPr="009E7984">
        <w:rPr>
          <w:rFonts w:eastAsia="Times New Roman" w:cs="Arial"/>
          <w:szCs w:val="24"/>
          <w:lang w:val="en-GB"/>
        </w:rPr>
        <w:fldChar w:fldCharType="end"/>
      </w:r>
      <w:r w:rsidRPr="009E7984">
        <w:rPr>
          <w:rFonts w:eastAsia="Times New Roman" w:cs="Arial"/>
          <w:szCs w:val="24"/>
          <w:lang w:val="en-GB"/>
        </w:rPr>
        <w:t xml:space="preserve"> according to Māori concepts of health and wellbeing </w:t>
      </w:r>
      <w:r w:rsidRPr="009E7984">
        <w:rPr>
          <w:rFonts w:eastAsia="Times New Roman" w:cs="Arial"/>
          <w:szCs w:val="24"/>
          <w:lang w:val="en-GB"/>
        </w:rPr>
        <w:fldChar w:fldCharType="begin"/>
      </w:r>
      <w:r w:rsidR="0079456F">
        <w:rPr>
          <w:rFonts w:eastAsia="Times New Roman" w:cs="Arial"/>
          <w:szCs w:val="24"/>
          <w:lang w:val="en-GB"/>
        </w:rPr>
        <w:instrText xml:space="preserve"> ADDIN EN.CITE &lt;EndNote&gt;&lt;Cite&gt;&lt;Author&gt;Durie&lt;/Author&gt;&lt;Year&gt;2006&lt;/Year&gt;&lt;RecNum&gt;20&lt;/RecNum&gt;&lt;DisplayText&gt;(Durie, 2006; Ministry of Health, 2014b)&lt;/DisplayText&gt;&lt;record&gt;&lt;rec-number&gt;20&lt;/rec-number&gt;&lt;foreign-keys&gt;&lt;key app="EN" db-id="0at9xdd0lszra9efpsuprd29s0swapezzfax"&gt;20&lt;/key&gt;&lt;/foreign-keys&gt;&lt;ref-type name="Conference Proceedings"&gt;10&lt;/ref-type&gt;&lt;contributors&gt;&lt;authors&gt;&lt;author&gt;Durie, M&lt;/author&gt;&lt;/authors&gt;&lt;/contributors&gt;&lt;titles&gt;&lt;title&gt;Measuring Māori Wellbeing&lt;/title&gt;&lt;secondary-title&gt;Treasury Lecture Series&lt;/secondary-title&gt;&lt;/titles&gt;&lt;keywords&gt;&lt;keyword&gt;Māori health&lt;/keyword&gt;&lt;keyword&gt;Measuring health outcomes&lt;/keyword&gt;&lt;keyword&gt;Wellbeing&lt;/keyword&gt;&lt;keyword&gt;Te ao Māori&lt;/keyword&gt;&lt;/keywords&gt;&lt;dates&gt;&lt;year&gt;2006&lt;/year&gt;&lt;/dates&gt;&lt;pub-location&gt;Wellington&lt;/pub-location&gt;&lt;urls&gt;&lt;/urls&gt;&lt;/record&gt;&lt;/Cite&gt;&lt;Cite&gt;&lt;Author&gt;Ministry of Health&lt;/Author&gt;&lt;Year&gt;2014&lt;/Year&gt;&lt;RecNum&gt;41&lt;/RecNum&gt;&lt;record&gt;&lt;rec-number&gt;41&lt;/rec-number&gt;&lt;foreign-keys&gt;&lt;key app="EN" db-id="0at9xdd0lszra9efpsuprd29s0swapezzfax"&gt;41&lt;/key&gt;&lt;/foreign-keys&gt;&lt;ref-type name="Government Document"&gt;46&lt;/ref-type&gt;&lt;contributors&gt;&lt;authors&gt;&lt;author&gt;Ministry of Health,&lt;/author&gt;&lt;/authors&gt;&lt;/contributors&gt;&lt;titles&gt;&lt;title&gt;Equity of Health Care for Māori: A Framework&lt;/title&gt;&lt;/titles&gt;&lt;dates&gt;&lt;year&gt;2014&lt;/year&gt;&lt;/dates&gt;&lt;pub-location&gt;&lt;style face="normal" font="default" charset="186" size="100%"&gt;Wellington&lt;/style&gt;&lt;/pub-location&gt;&lt;publisher&gt;Ministry of Health&lt;/publisher&gt;&lt;urls&gt;&lt;related-urls&gt;&lt;url&gt;http://www.health.govt.nz/publication/equity-health-care-maori-framework&lt;/url&gt;&lt;/related-urls&gt;&lt;/urls&gt;&lt;/record&gt;&lt;/Cite&gt;&lt;/EndNote&gt;</w:instrText>
      </w:r>
      <w:r w:rsidRPr="009E7984">
        <w:rPr>
          <w:rFonts w:eastAsia="Times New Roman" w:cs="Arial"/>
          <w:szCs w:val="24"/>
          <w:lang w:val="en-GB"/>
        </w:rPr>
        <w:fldChar w:fldCharType="separate"/>
      </w:r>
      <w:r w:rsidR="0079456F">
        <w:rPr>
          <w:rFonts w:eastAsia="Times New Roman" w:cs="Arial"/>
          <w:noProof/>
          <w:szCs w:val="24"/>
          <w:lang w:val="en-GB"/>
        </w:rPr>
        <w:t>(</w:t>
      </w:r>
      <w:hyperlink w:anchor="_ENREF_8" w:tooltip="Durie, 2006 #20" w:history="1">
        <w:r w:rsidR="00E74E2E">
          <w:rPr>
            <w:rFonts w:eastAsia="Times New Roman" w:cs="Arial"/>
            <w:noProof/>
            <w:szCs w:val="24"/>
            <w:lang w:val="en-GB"/>
          </w:rPr>
          <w:t>Durie, 2006</w:t>
        </w:r>
      </w:hyperlink>
      <w:r w:rsidR="0079456F">
        <w:rPr>
          <w:rFonts w:eastAsia="Times New Roman" w:cs="Arial"/>
          <w:noProof/>
          <w:szCs w:val="24"/>
          <w:lang w:val="en-GB"/>
        </w:rPr>
        <w:t xml:space="preserve">; </w:t>
      </w:r>
      <w:hyperlink w:anchor="_ENREF_25" w:tooltip="Ministry of Health, 2014 #41" w:history="1">
        <w:r w:rsidR="00E74E2E">
          <w:rPr>
            <w:rFonts w:eastAsia="Times New Roman" w:cs="Arial"/>
            <w:noProof/>
            <w:szCs w:val="24"/>
            <w:lang w:val="en-GB"/>
          </w:rPr>
          <w:t>Ministry of Health, 2014b</w:t>
        </w:r>
      </w:hyperlink>
      <w:r w:rsidR="0079456F">
        <w:rPr>
          <w:rFonts w:eastAsia="Times New Roman" w:cs="Arial"/>
          <w:noProof/>
          <w:szCs w:val="24"/>
          <w:lang w:val="en-GB"/>
        </w:rPr>
        <w:t>)</w:t>
      </w:r>
      <w:r w:rsidRPr="009E7984">
        <w:rPr>
          <w:rFonts w:eastAsia="Times New Roman" w:cs="Arial"/>
          <w:szCs w:val="24"/>
          <w:lang w:val="en-GB"/>
        </w:rPr>
        <w:fldChar w:fldCharType="end"/>
      </w:r>
      <w:r w:rsidRPr="009E7984">
        <w:rPr>
          <w:rFonts w:eastAsia="Times New Roman" w:cs="Arial"/>
          <w:szCs w:val="24"/>
          <w:lang w:val="en-GB"/>
        </w:rPr>
        <w:t xml:space="preserve">. This links to </w:t>
      </w:r>
      <w:r w:rsidR="009E7984" w:rsidRPr="009E7984">
        <w:rPr>
          <w:rFonts w:eastAsia="Times New Roman" w:cs="Arial"/>
          <w:szCs w:val="24"/>
          <w:lang w:val="en-GB"/>
        </w:rPr>
        <w:t>the following key threads of He Korowai Oranga, ‘rangatiratanga’ and ‘equity’ and two of the core</w:t>
      </w:r>
      <w:r w:rsidRPr="009E7984">
        <w:rPr>
          <w:rFonts w:eastAsia="Times New Roman" w:cs="Arial"/>
          <w:szCs w:val="24"/>
          <w:lang w:val="en-GB"/>
        </w:rPr>
        <w:t xml:space="preserve"> components strengthening He </w:t>
      </w:r>
      <w:r w:rsidRPr="009E7984">
        <w:rPr>
          <w:rFonts w:eastAsia="Times New Roman" w:cs="Arial"/>
          <w:szCs w:val="24"/>
          <w:lang w:val="en-GB"/>
        </w:rPr>
        <w:lastRenderedPageBreak/>
        <w:t>Korowai Oranga ‘planning resourcing and evaluation’ and ‘outcome/performance measures and monitoring’</w:t>
      </w:r>
      <w:r w:rsidRPr="009E7984">
        <w:rPr>
          <w:rStyle w:val="FootnoteReference"/>
          <w:rFonts w:eastAsia="Times New Roman" w:cs="Arial"/>
          <w:szCs w:val="24"/>
          <w:lang w:val="en-GB"/>
        </w:rPr>
        <w:footnoteReference w:id="4"/>
      </w:r>
      <w:r w:rsidRPr="009E7984">
        <w:rPr>
          <w:rFonts w:eastAsia="Times New Roman" w:cs="Arial"/>
          <w:szCs w:val="24"/>
          <w:lang w:val="en-GB"/>
        </w:rPr>
        <w:t xml:space="preserve"> </w:t>
      </w:r>
      <w:r w:rsidRPr="009E7984">
        <w:rPr>
          <w:rFonts w:eastAsia="Times New Roman" w:cs="Arial"/>
          <w:szCs w:val="24"/>
          <w:lang w:val="en-GB"/>
        </w:rPr>
        <w:fldChar w:fldCharType="begin"/>
      </w:r>
      <w:r w:rsidR="0079456F">
        <w:rPr>
          <w:rFonts w:eastAsia="Times New Roman" w:cs="Arial"/>
          <w:szCs w:val="24"/>
          <w:lang w:val="en-GB"/>
        </w:rPr>
        <w:instrText xml:space="preserve"> ADDIN EN.CITE &lt;EndNote&gt;&lt;Cite&gt;&lt;Author&gt;Ministry of Health&lt;/Author&gt;&lt;Year&gt;2014&lt;/Year&gt;&lt;RecNum&gt;27&lt;/RecNum&gt;&lt;DisplayText&gt;(Ministry of Health, 2014c)&lt;/DisplayText&gt;&lt;record&gt;&lt;rec-number&gt;27&lt;/rec-number&gt;&lt;foreign-keys&gt;&lt;key app="EN" db-id="0at9xdd0lszra9efpsuprd29s0swapezzfax"&gt;27&lt;/key&gt;&lt;/foreign-keys&gt;&lt;ref-type name="Government Document"&gt;46&lt;/ref-type&gt;&lt;contributors&gt;&lt;authors&gt;&lt;author&gt;Ministry of Health,&lt;/author&gt;&lt;/authors&gt;&lt;/contributors&gt;&lt;titles&gt;&lt;title&gt;He Korowai Oranga: Māori Health Strategy 2014&lt;/title&gt;&lt;/titles&gt;&lt;dates&gt;&lt;year&gt;2014&lt;/year&gt;&lt;/dates&gt;&lt;pub-location&gt;Wellington&lt;/pub-location&gt;&lt;publisher&gt;Ministry of Health&lt;/publisher&gt;&lt;urls&gt;&lt;/urls&gt;&lt;/record&gt;&lt;/Cite&gt;&lt;/EndNote&gt;</w:instrText>
      </w:r>
      <w:r w:rsidRPr="009E7984">
        <w:rPr>
          <w:rFonts w:eastAsia="Times New Roman" w:cs="Arial"/>
          <w:szCs w:val="24"/>
          <w:lang w:val="en-GB"/>
        </w:rPr>
        <w:fldChar w:fldCharType="separate"/>
      </w:r>
      <w:r w:rsidR="0079456F">
        <w:rPr>
          <w:rFonts w:eastAsia="Times New Roman" w:cs="Arial"/>
          <w:noProof/>
          <w:szCs w:val="24"/>
          <w:lang w:val="en-GB"/>
        </w:rPr>
        <w:t>(</w:t>
      </w:r>
      <w:hyperlink w:anchor="_ENREF_26" w:tooltip="Ministry of Health, 2014 #27" w:history="1">
        <w:r w:rsidR="00E74E2E">
          <w:rPr>
            <w:rFonts w:eastAsia="Times New Roman" w:cs="Arial"/>
            <w:noProof/>
            <w:szCs w:val="24"/>
            <w:lang w:val="en-GB"/>
          </w:rPr>
          <w:t>Ministry of Health, 2014c</w:t>
        </w:r>
      </w:hyperlink>
      <w:r w:rsidR="0079456F">
        <w:rPr>
          <w:rFonts w:eastAsia="Times New Roman" w:cs="Arial"/>
          <w:noProof/>
          <w:szCs w:val="24"/>
          <w:lang w:val="en-GB"/>
        </w:rPr>
        <w:t>)</w:t>
      </w:r>
      <w:r w:rsidRPr="009E7984">
        <w:rPr>
          <w:rFonts w:eastAsia="Times New Roman" w:cs="Arial"/>
          <w:szCs w:val="24"/>
          <w:lang w:val="en-GB"/>
        </w:rPr>
        <w:fldChar w:fldCharType="end"/>
      </w:r>
      <w:r w:rsidRPr="009E7984">
        <w:rPr>
          <w:rFonts w:eastAsia="Times New Roman" w:cs="Arial"/>
          <w:szCs w:val="24"/>
          <w:lang w:val="en-GB"/>
        </w:rPr>
        <w:t>.</w:t>
      </w:r>
    </w:p>
    <w:p w:rsidR="005C0BED" w:rsidRDefault="005C0BED" w:rsidP="003B3F96">
      <w:pPr>
        <w:pStyle w:val="Heading1"/>
        <w:rPr>
          <w:rFonts w:eastAsia="Times New Roman"/>
          <w:lang w:val="en-GB"/>
        </w:rPr>
      </w:pPr>
      <w:r w:rsidRPr="009140A1">
        <w:rPr>
          <w:rFonts w:eastAsia="Times New Roman"/>
          <w:lang w:val="en-GB"/>
        </w:rPr>
        <w:t>Service Users</w:t>
      </w:r>
    </w:p>
    <w:p w:rsidR="00AE2AF5" w:rsidRDefault="005A5AB9" w:rsidP="008038D4">
      <w:pPr>
        <w:spacing w:after="0"/>
        <w:rPr>
          <w:lang w:val="en-GB"/>
        </w:rPr>
      </w:pPr>
      <w:r w:rsidRPr="005A5AB9">
        <w:rPr>
          <w:lang w:val="en-GB"/>
        </w:rPr>
        <w:t>Health assessment</w:t>
      </w:r>
      <w:r w:rsidR="00814F5E">
        <w:rPr>
          <w:lang w:val="en-GB"/>
        </w:rPr>
        <w:t xml:space="preserve"> and</w:t>
      </w:r>
      <w:r w:rsidRPr="005A5AB9">
        <w:rPr>
          <w:lang w:val="en-GB"/>
        </w:rPr>
        <w:t xml:space="preserve"> surveillance data/information </w:t>
      </w:r>
      <w:r w:rsidR="00AE2AF5">
        <w:rPr>
          <w:lang w:val="en-GB"/>
        </w:rPr>
        <w:t xml:space="preserve">produced under this specification </w:t>
      </w:r>
      <w:r w:rsidR="00B3203D">
        <w:rPr>
          <w:lang w:val="en-GB"/>
        </w:rPr>
        <w:t>may be</w:t>
      </w:r>
      <w:r w:rsidR="00AE2AF5">
        <w:rPr>
          <w:lang w:val="en-GB"/>
        </w:rPr>
        <w:t xml:space="preserve"> used by </w:t>
      </w:r>
      <w:r w:rsidR="00B3203D">
        <w:rPr>
          <w:lang w:val="en-GB"/>
        </w:rPr>
        <w:t>health and social sector providers (</w:t>
      </w:r>
      <w:r w:rsidR="00EF1D56">
        <w:rPr>
          <w:lang w:val="en-GB"/>
        </w:rPr>
        <w:t>e</w:t>
      </w:r>
      <w:r w:rsidR="00F95179">
        <w:rPr>
          <w:lang w:val="en-GB"/>
        </w:rPr>
        <w:t>g,</w:t>
      </w:r>
      <w:r w:rsidR="00B3203D">
        <w:rPr>
          <w:lang w:val="en-GB"/>
        </w:rPr>
        <w:t xml:space="preserve"> local government </w:t>
      </w:r>
      <w:r w:rsidR="00B3203D" w:rsidRPr="00B3203D">
        <w:rPr>
          <w:lang w:val="en-GB"/>
        </w:rPr>
        <w:t>in local government plans, local alcohol plans</w:t>
      </w:r>
      <w:r w:rsidR="00A32992">
        <w:rPr>
          <w:lang w:val="en-GB"/>
        </w:rPr>
        <w:t>; health professionals</w:t>
      </w:r>
      <w:r w:rsidR="00B3203D" w:rsidRPr="00B3203D">
        <w:rPr>
          <w:lang w:val="en-GB"/>
        </w:rPr>
        <w:t>)</w:t>
      </w:r>
      <w:r w:rsidR="00B3203D">
        <w:rPr>
          <w:lang w:val="en-GB"/>
        </w:rPr>
        <w:t xml:space="preserve"> and directly by the affected communities (</w:t>
      </w:r>
      <w:r w:rsidR="00EF1D56">
        <w:rPr>
          <w:lang w:val="en-GB"/>
        </w:rPr>
        <w:t>eg</w:t>
      </w:r>
      <w:r w:rsidR="00F95179">
        <w:rPr>
          <w:lang w:val="en-GB"/>
        </w:rPr>
        <w:t>,</w:t>
      </w:r>
      <w:r w:rsidR="00B3203D">
        <w:rPr>
          <w:lang w:val="en-GB"/>
        </w:rPr>
        <w:t xml:space="preserve"> in making submissions to council</w:t>
      </w:r>
      <w:r w:rsidR="009F5DFC">
        <w:rPr>
          <w:lang w:val="en-GB"/>
        </w:rPr>
        <w:t xml:space="preserve"> on a local alcohol plan</w:t>
      </w:r>
      <w:r w:rsidR="00B3203D">
        <w:rPr>
          <w:lang w:val="en-GB"/>
        </w:rPr>
        <w:t xml:space="preserve">). </w:t>
      </w:r>
    </w:p>
    <w:p w:rsidR="001A463B" w:rsidRPr="00AF50FE" w:rsidRDefault="001A463B" w:rsidP="003B3F96">
      <w:pPr>
        <w:pStyle w:val="Heading1"/>
        <w:rPr>
          <w:rFonts w:eastAsia="Times New Roman"/>
          <w:lang w:val="en-GB"/>
        </w:rPr>
      </w:pPr>
      <w:r w:rsidRPr="00AF50FE">
        <w:rPr>
          <w:rFonts w:eastAsia="Times New Roman"/>
          <w:lang w:val="en-GB"/>
        </w:rPr>
        <w:t>Exclusions</w:t>
      </w:r>
    </w:p>
    <w:p w:rsidR="00A85939" w:rsidRDefault="007B437F" w:rsidP="001A463B">
      <w:pPr>
        <w:spacing w:after="0"/>
        <w:rPr>
          <w:rFonts w:eastAsia="Times New Roman" w:cs="Arial"/>
          <w:szCs w:val="24"/>
          <w:lang w:val="en-GB"/>
        </w:rPr>
      </w:pPr>
      <w:r w:rsidRPr="007B437F">
        <w:rPr>
          <w:rFonts w:eastAsia="Times New Roman" w:cs="Arial"/>
          <w:szCs w:val="24"/>
          <w:lang w:val="en-GB"/>
        </w:rPr>
        <w:t xml:space="preserve">Refer to the tier one </w:t>
      </w:r>
      <w:r>
        <w:rPr>
          <w:rFonts w:eastAsia="Times New Roman" w:cs="Arial"/>
          <w:szCs w:val="24"/>
          <w:lang w:val="en-GB"/>
        </w:rPr>
        <w:t>Public Health Services service specification. In addition, the</w:t>
      </w:r>
      <w:r w:rsidR="00A85939">
        <w:rPr>
          <w:rFonts w:eastAsia="Times New Roman" w:cs="Arial"/>
          <w:szCs w:val="24"/>
          <w:lang w:val="en-GB"/>
        </w:rPr>
        <w:t xml:space="preserve"> following exclusions apply</w:t>
      </w:r>
      <w:r w:rsidR="000B17DF">
        <w:rPr>
          <w:rFonts w:eastAsia="Times New Roman" w:cs="Arial"/>
          <w:szCs w:val="24"/>
          <w:lang w:val="en-GB"/>
        </w:rPr>
        <w:t>.</w:t>
      </w:r>
    </w:p>
    <w:p w:rsidR="0086055C" w:rsidRPr="00A85939" w:rsidRDefault="0086055C" w:rsidP="00816969">
      <w:pPr>
        <w:pStyle w:val="ListParagraph"/>
        <w:numPr>
          <w:ilvl w:val="0"/>
          <w:numId w:val="14"/>
        </w:numPr>
        <w:spacing w:after="0"/>
        <w:ind w:left="567" w:hanging="567"/>
        <w:rPr>
          <w:rFonts w:eastAsia="Times New Roman" w:cs="Arial"/>
          <w:szCs w:val="24"/>
          <w:lang w:val="en-GB"/>
        </w:rPr>
      </w:pPr>
      <w:r w:rsidRPr="00A85939">
        <w:rPr>
          <w:rFonts w:eastAsia="Times New Roman" w:cs="Arial"/>
          <w:szCs w:val="24"/>
          <w:lang w:val="en-GB"/>
        </w:rPr>
        <w:t>Cap</w:t>
      </w:r>
      <w:r w:rsidR="00816969">
        <w:rPr>
          <w:rFonts w:eastAsia="Times New Roman" w:cs="Arial"/>
          <w:szCs w:val="24"/>
          <w:lang w:val="en-GB"/>
        </w:rPr>
        <w:t>ital expenditure for IT systems</w:t>
      </w:r>
      <w:r w:rsidR="000B17DF">
        <w:rPr>
          <w:rFonts w:eastAsia="Times New Roman" w:cs="Arial"/>
          <w:szCs w:val="24"/>
          <w:lang w:val="en-GB"/>
        </w:rPr>
        <w:t>.</w:t>
      </w:r>
    </w:p>
    <w:p w:rsidR="00A85939" w:rsidRPr="00A85939" w:rsidRDefault="00A85939" w:rsidP="00816969">
      <w:pPr>
        <w:pStyle w:val="ListParagraph"/>
        <w:numPr>
          <w:ilvl w:val="0"/>
          <w:numId w:val="14"/>
        </w:numPr>
        <w:spacing w:after="0"/>
        <w:ind w:left="567" w:hanging="567"/>
        <w:rPr>
          <w:rFonts w:eastAsia="Times New Roman" w:cs="Arial"/>
          <w:szCs w:val="24"/>
          <w:lang w:val="en-GB"/>
        </w:rPr>
      </w:pPr>
      <w:r w:rsidRPr="00A85939">
        <w:rPr>
          <w:rFonts w:eastAsia="Times New Roman" w:cs="Arial"/>
          <w:szCs w:val="24"/>
          <w:lang w:val="en-GB"/>
        </w:rPr>
        <w:t>National surveillance services delivered directly by</w:t>
      </w:r>
      <w:r w:rsidR="00E762D9">
        <w:rPr>
          <w:rFonts w:eastAsia="Times New Roman" w:cs="Arial"/>
          <w:szCs w:val="24"/>
          <w:lang w:val="en-GB"/>
        </w:rPr>
        <w:t>,</w:t>
      </w:r>
      <w:r w:rsidRPr="00A85939">
        <w:rPr>
          <w:rFonts w:eastAsia="Times New Roman" w:cs="Arial"/>
          <w:szCs w:val="24"/>
          <w:lang w:val="en-GB"/>
        </w:rPr>
        <w:t xml:space="preserve"> </w:t>
      </w:r>
      <w:r w:rsidR="00E762D9">
        <w:rPr>
          <w:rFonts w:eastAsia="Times New Roman" w:cs="Arial"/>
          <w:szCs w:val="24"/>
          <w:lang w:val="en-GB"/>
        </w:rPr>
        <w:t xml:space="preserve">for example, </w:t>
      </w:r>
      <w:r w:rsidRPr="00A85939">
        <w:rPr>
          <w:rFonts w:eastAsia="Times New Roman" w:cs="Arial"/>
          <w:szCs w:val="24"/>
          <w:lang w:val="en-GB"/>
        </w:rPr>
        <w:t>the Institute of Environmental Science and Research Ltd (ESR)</w:t>
      </w:r>
      <w:r>
        <w:rPr>
          <w:rFonts w:eastAsia="Times New Roman" w:cs="Arial"/>
          <w:szCs w:val="24"/>
          <w:lang w:val="en-GB"/>
        </w:rPr>
        <w:t xml:space="preserve">, </w:t>
      </w:r>
      <w:r w:rsidRPr="00A85939">
        <w:rPr>
          <w:rFonts w:eastAsia="Times New Roman" w:cs="Arial"/>
          <w:szCs w:val="24"/>
          <w:lang w:val="en-GB"/>
        </w:rPr>
        <w:t>Massey University Centre for Public Health Research</w:t>
      </w:r>
      <w:r w:rsidR="00642260">
        <w:rPr>
          <w:rFonts w:eastAsia="Times New Roman" w:cs="Arial"/>
          <w:szCs w:val="24"/>
          <w:lang w:val="en-GB"/>
        </w:rPr>
        <w:t xml:space="preserve"> and University of Otago AIDs Epidemiology Group are excluded from this specification</w:t>
      </w:r>
      <w:r>
        <w:rPr>
          <w:rFonts w:eastAsia="Times New Roman" w:cs="Arial"/>
          <w:szCs w:val="24"/>
          <w:lang w:val="en-GB"/>
        </w:rPr>
        <w:t xml:space="preserve">. </w:t>
      </w:r>
      <w:r w:rsidR="00AF65A0">
        <w:rPr>
          <w:rFonts w:eastAsia="Times New Roman" w:cs="Arial"/>
          <w:szCs w:val="24"/>
          <w:lang w:val="en-GB"/>
        </w:rPr>
        <w:t xml:space="preserve">Services delivered </w:t>
      </w:r>
      <w:r w:rsidR="00642260">
        <w:rPr>
          <w:rFonts w:eastAsia="Times New Roman" w:cs="Arial"/>
          <w:szCs w:val="24"/>
          <w:lang w:val="en-GB"/>
        </w:rPr>
        <w:t xml:space="preserve">by these organisations </w:t>
      </w:r>
      <w:r w:rsidR="00295135">
        <w:rPr>
          <w:rFonts w:eastAsia="Times New Roman" w:cs="Arial"/>
          <w:szCs w:val="24"/>
          <w:lang w:val="en-GB"/>
        </w:rPr>
        <w:t xml:space="preserve">are described in Appendix </w:t>
      </w:r>
      <w:r w:rsidR="00650DB4">
        <w:rPr>
          <w:rFonts w:eastAsia="Times New Roman" w:cs="Arial"/>
          <w:szCs w:val="24"/>
          <w:lang w:val="en-GB"/>
        </w:rPr>
        <w:t>3</w:t>
      </w:r>
      <w:r w:rsidR="00642260">
        <w:rPr>
          <w:rFonts w:eastAsia="Times New Roman" w:cs="Arial"/>
          <w:szCs w:val="24"/>
          <w:lang w:val="en-GB"/>
        </w:rPr>
        <w:t xml:space="preserve">. Services described </w:t>
      </w:r>
      <w:r w:rsidR="00AF65A0">
        <w:rPr>
          <w:rFonts w:eastAsia="Times New Roman" w:cs="Arial"/>
          <w:szCs w:val="24"/>
          <w:lang w:val="en-GB"/>
        </w:rPr>
        <w:t xml:space="preserve">under this </w:t>
      </w:r>
      <w:r w:rsidR="000B17DF">
        <w:rPr>
          <w:rFonts w:eastAsia="Times New Roman" w:cs="Arial"/>
          <w:szCs w:val="24"/>
          <w:lang w:val="en-GB"/>
        </w:rPr>
        <w:t xml:space="preserve">service </w:t>
      </w:r>
      <w:r w:rsidR="00AF65A0">
        <w:rPr>
          <w:rFonts w:eastAsia="Times New Roman" w:cs="Arial"/>
          <w:szCs w:val="24"/>
          <w:lang w:val="en-GB"/>
        </w:rPr>
        <w:t>specification should link and be aligned with these national services</w:t>
      </w:r>
      <w:r w:rsidR="00816969">
        <w:rPr>
          <w:rFonts w:eastAsia="Times New Roman" w:cs="Arial"/>
          <w:szCs w:val="24"/>
          <w:lang w:val="en-GB"/>
        </w:rPr>
        <w:t>,</w:t>
      </w:r>
      <w:r w:rsidR="00AF65A0">
        <w:rPr>
          <w:rFonts w:eastAsia="Times New Roman" w:cs="Arial"/>
          <w:szCs w:val="24"/>
          <w:lang w:val="en-GB"/>
        </w:rPr>
        <w:t xml:space="preserve"> where appropriate. </w:t>
      </w:r>
    </w:p>
    <w:p w:rsidR="001A463B" w:rsidRDefault="001A463B" w:rsidP="003B3F96">
      <w:pPr>
        <w:pStyle w:val="Heading1"/>
        <w:rPr>
          <w:rFonts w:eastAsia="Times New Roman"/>
          <w:lang w:val="en-GB"/>
        </w:rPr>
      </w:pPr>
      <w:r w:rsidRPr="00AF50FE">
        <w:rPr>
          <w:rFonts w:eastAsia="Times New Roman"/>
          <w:lang w:val="en-GB"/>
        </w:rPr>
        <w:t xml:space="preserve">Service </w:t>
      </w:r>
      <w:r w:rsidR="00E17F92">
        <w:rPr>
          <w:rFonts w:eastAsia="Times New Roman"/>
          <w:lang w:val="en-GB"/>
        </w:rPr>
        <w:t>Delivery</w:t>
      </w:r>
    </w:p>
    <w:p w:rsidR="00806F66" w:rsidRPr="00806F66" w:rsidRDefault="00806F66" w:rsidP="00806F66">
      <w:pPr>
        <w:spacing w:after="0"/>
        <w:rPr>
          <w:lang w:val="en-GB"/>
        </w:rPr>
      </w:pPr>
      <w:r w:rsidRPr="00806F66">
        <w:rPr>
          <w:lang w:val="en-GB"/>
        </w:rPr>
        <w:t>Some public health services will be purchased and delivered using an outcomes framework. Where the outcome framework is Results Based Accountability™ (RBA)</w:t>
      </w:r>
      <w:r>
        <w:rPr>
          <w:rStyle w:val="FootnoteReference"/>
          <w:lang w:val="en-GB"/>
        </w:rPr>
        <w:footnoteReference w:id="5"/>
      </w:r>
      <w:r w:rsidRPr="00806F66">
        <w:rPr>
          <w:lang w:val="en-GB"/>
        </w:rPr>
        <w:t>,</w:t>
      </w:r>
      <w:r>
        <w:rPr>
          <w:lang w:val="en-GB"/>
        </w:rPr>
        <w:t xml:space="preserve"> </w:t>
      </w:r>
      <w:r w:rsidRPr="00806F66">
        <w:rPr>
          <w:lang w:val="en-GB"/>
        </w:rPr>
        <w:t>the funder and provider will first agree the population outcomes that the provider’s service will contribute to. Then the mix of activities and the associated performance measures that contribute to these outcomes will be negotiated</w:t>
      </w:r>
      <w:r w:rsidR="008A381F">
        <w:rPr>
          <w:lang w:val="en-GB"/>
        </w:rPr>
        <w:t xml:space="preserve">. </w:t>
      </w:r>
      <w:r w:rsidR="00E96BE6" w:rsidRPr="00650DB4">
        <w:rPr>
          <w:lang w:val="en-GB"/>
        </w:rPr>
        <w:t xml:space="preserve">A guidance document with related performance measures based on RBA </w:t>
      </w:r>
      <w:r w:rsidR="00702FAD">
        <w:rPr>
          <w:lang w:val="en-GB"/>
        </w:rPr>
        <w:t xml:space="preserve">is </w:t>
      </w:r>
      <w:r w:rsidR="002C14CE">
        <w:rPr>
          <w:lang w:val="en-GB"/>
        </w:rPr>
        <w:t>available for download on the NSFL website (see section titled “Downloads”)</w:t>
      </w:r>
      <w:r w:rsidR="00E96BE6" w:rsidRPr="00650DB4">
        <w:rPr>
          <w:rStyle w:val="FootnoteReference"/>
          <w:lang w:val="en-GB"/>
        </w:rPr>
        <w:footnoteReference w:id="6"/>
      </w:r>
      <w:r w:rsidR="00702FAD">
        <w:rPr>
          <w:lang w:val="en-GB"/>
        </w:rPr>
        <w:t>.</w:t>
      </w:r>
    </w:p>
    <w:p w:rsidR="009E7984" w:rsidRPr="00650DB4" w:rsidRDefault="00806F66" w:rsidP="00806F66">
      <w:pPr>
        <w:spacing w:after="0"/>
        <w:rPr>
          <w:lang w:val="en-GB"/>
        </w:rPr>
      </w:pPr>
      <w:r w:rsidRPr="00806F66">
        <w:rPr>
          <w:lang w:val="en-GB"/>
        </w:rPr>
        <w:t xml:space="preserve">The tables below set out a menu of activities for each of the </w:t>
      </w:r>
      <w:r w:rsidR="00BA3A61">
        <w:rPr>
          <w:lang w:val="en-GB"/>
        </w:rPr>
        <w:t>Health Assessment and Surveillance components</w:t>
      </w:r>
      <w:r w:rsidRPr="00806F66">
        <w:rPr>
          <w:lang w:val="en-GB"/>
        </w:rPr>
        <w:t xml:space="preserve">. </w:t>
      </w:r>
    </w:p>
    <w:p w:rsidR="009E7984" w:rsidRPr="009E7984" w:rsidRDefault="009E7984" w:rsidP="009E7984">
      <w:pPr>
        <w:spacing w:after="0"/>
        <w:rPr>
          <w:lang w:val="en-GB"/>
        </w:rPr>
      </w:pPr>
      <w:r w:rsidRPr="009E7984">
        <w:rPr>
          <w:lang w:val="en-GB"/>
        </w:rPr>
        <w:t xml:space="preserve">As part of the negotiation, </w:t>
      </w:r>
      <w:r w:rsidR="00996C7E" w:rsidRPr="00996C7E">
        <w:rPr>
          <w:lang w:val="en-GB"/>
        </w:rPr>
        <w:t xml:space="preserve">as to the range and scale of activities to be delivered, </w:t>
      </w:r>
      <w:r w:rsidRPr="009E7984">
        <w:rPr>
          <w:lang w:val="en-GB"/>
        </w:rPr>
        <w:t xml:space="preserve">consideration will be given to: </w:t>
      </w:r>
    </w:p>
    <w:p w:rsidR="009E7984" w:rsidRPr="00B11E0B" w:rsidRDefault="009E7984" w:rsidP="009D1753">
      <w:pPr>
        <w:pStyle w:val="ListParagraph"/>
        <w:numPr>
          <w:ilvl w:val="0"/>
          <w:numId w:val="14"/>
        </w:numPr>
        <w:spacing w:after="0"/>
        <w:ind w:left="567" w:hanging="567"/>
        <w:rPr>
          <w:rFonts w:eastAsia="Times New Roman" w:cs="Arial"/>
          <w:szCs w:val="24"/>
          <w:lang w:val="en-GB"/>
        </w:rPr>
      </w:pPr>
      <w:r w:rsidRPr="00B11E0B">
        <w:rPr>
          <w:rFonts w:eastAsia="Times New Roman" w:cs="Arial"/>
          <w:szCs w:val="24"/>
          <w:lang w:val="en-GB"/>
        </w:rPr>
        <w:t>the assessed needs of the population (including an understanding of service gaps)</w:t>
      </w:r>
    </w:p>
    <w:p w:rsidR="009E7984" w:rsidRPr="00B11E0B" w:rsidRDefault="009E7984" w:rsidP="009D1753">
      <w:pPr>
        <w:pStyle w:val="ListParagraph"/>
        <w:numPr>
          <w:ilvl w:val="0"/>
          <w:numId w:val="14"/>
        </w:numPr>
        <w:spacing w:after="0"/>
        <w:ind w:left="567" w:hanging="567"/>
        <w:rPr>
          <w:rFonts w:eastAsia="Times New Roman" w:cs="Arial"/>
          <w:szCs w:val="24"/>
          <w:lang w:val="en-GB"/>
        </w:rPr>
      </w:pPr>
      <w:r w:rsidRPr="00B11E0B">
        <w:rPr>
          <w:rFonts w:eastAsia="Times New Roman" w:cs="Arial"/>
          <w:szCs w:val="24"/>
          <w:lang w:val="en-GB"/>
        </w:rPr>
        <w:t>the capacity and size of the provider</w:t>
      </w:r>
    </w:p>
    <w:p w:rsidR="009E7984" w:rsidRPr="002911F5" w:rsidRDefault="009E7984" w:rsidP="009D1753">
      <w:pPr>
        <w:pStyle w:val="ListParagraph"/>
        <w:numPr>
          <w:ilvl w:val="0"/>
          <w:numId w:val="14"/>
        </w:numPr>
        <w:spacing w:after="0"/>
        <w:ind w:left="567" w:hanging="567"/>
        <w:rPr>
          <w:rFonts w:eastAsia="Times New Roman" w:cs="Arial"/>
          <w:szCs w:val="24"/>
          <w:lang w:val="en-GB"/>
        </w:rPr>
      </w:pPr>
      <w:r w:rsidRPr="00B11E0B">
        <w:rPr>
          <w:rFonts w:eastAsia="Times New Roman" w:cs="Arial"/>
          <w:szCs w:val="24"/>
          <w:lang w:val="en-GB"/>
        </w:rPr>
        <w:t xml:space="preserve">relevant government, </w:t>
      </w:r>
      <w:r w:rsidR="000B17DF">
        <w:rPr>
          <w:rFonts w:eastAsia="Times New Roman" w:cs="Arial"/>
          <w:szCs w:val="24"/>
          <w:lang w:val="en-GB"/>
        </w:rPr>
        <w:t>Ministry</w:t>
      </w:r>
      <w:r w:rsidR="00AD1B02">
        <w:rPr>
          <w:rFonts w:eastAsia="Times New Roman" w:cs="Arial"/>
          <w:szCs w:val="24"/>
          <w:lang w:val="en-GB"/>
        </w:rPr>
        <w:t xml:space="preserve"> </w:t>
      </w:r>
      <w:r w:rsidRPr="00B11E0B">
        <w:rPr>
          <w:rFonts w:eastAsia="Times New Roman" w:cs="Arial"/>
          <w:szCs w:val="24"/>
          <w:lang w:val="en-GB"/>
        </w:rPr>
        <w:t>and DHB priorities and policies</w:t>
      </w:r>
      <w:r w:rsidR="00643786">
        <w:rPr>
          <w:rFonts w:eastAsia="Times New Roman" w:cs="Arial"/>
          <w:szCs w:val="24"/>
          <w:lang w:val="en-GB"/>
        </w:rPr>
        <w:t xml:space="preserve"> including the </w:t>
      </w:r>
      <w:r w:rsidR="00643786" w:rsidRPr="00643786">
        <w:rPr>
          <w:rFonts w:eastAsia="Times New Roman" w:cs="Arial"/>
          <w:i/>
          <w:szCs w:val="24"/>
          <w:lang w:val="en-GB"/>
        </w:rPr>
        <w:t xml:space="preserve">New Zealand Health Strategy </w:t>
      </w:r>
      <w:r w:rsidR="002911F5">
        <w:rPr>
          <w:rFonts w:eastAsia="Times New Roman" w:cs="Arial"/>
          <w:i/>
          <w:szCs w:val="24"/>
          <w:lang w:val="en-GB"/>
        </w:rPr>
        <w:t xml:space="preserve">(Future Directions and Roadmap of Actions) </w:t>
      </w:r>
      <w:r w:rsidR="002911F5" w:rsidRPr="002911F5">
        <w:rPr>
          <w:rFonts w:eastAsia="Times New Roman" w:cs="Arial"/>
          <w:szCs w:val="24"/>
          <w:lang w:val="en-GB"/>
        </w:rPr>
        <w:fldChar w:fldCharType="begin"/>
      </w:r>
      <w:r w:rsidR="002911F5" w:rsidRPr="002911F5">
        <w:rPr>
          <w:rFonts w:eastAsia="Times New Roman" w:cs="Arial"/>
          <w:szCs w:val="24"/>
          <w:lang w:val="en-GB"/>
        </w:rPr>
        <w:instrText xml:space="preserve"> ADDIN EN.CITE &lt;EndNote&gt;&lt;Cite&gt;&lt;Author&gt;Minister of Health&lt;/Author&gt;&lt;Year&gt;2016&lt;/Year&gt;&lt;RecNum&gt;111&lt;/RecNum&gt;&lt;DisplayText&gt;(Minister of Health, 2016a, 2016b)&lt;/DisplayText&gt;&lt;record&gt;&lt;rec-number&gt;111&lt;/rec-number&gt;&lt;foreign-keys&gt;&lt;key app="EN" db-id="0at9xdd0lszra9efpsuprd29s0swapezzfax"&gt;111&lt;/key&gt;&lt;/foreign-keys&gt;&lt;ref-type name="Government Document"&gt;46&lt;/ref-type&gt;&lt;contributors&gt;&lt;authors&gt;&lt;author&gt;Minister of Health,&lt;/author&gt;&lt;/authors&gt;&lt;/contributors&gt;&lt;titles&gt;&lt;title&gt;New Zealand Health Strategy: Future Direction&lt;/title&gt;&lt;/titles&gt;&lt;keywords&gt;&lt;keyword&gt;New Zealand&lt;/keyword&gt;&lt;keyword&gt;Health Strategy&lt;/keyword&gt;&lt;/keywords&gt;&lt;dates&gt;&lt;year&gt;2016&lt;/year&gt;&lt;/dates&gt;&lt;pub-location&gt;Wellington&lt;/pub-location&gt;&lt;publisher&gt;Ministry of Health&lt;/publisher&gt;&lt;urls&gt;&lt;/urls&gt;&lt;/record&gt;&lt;/Cite&gt;&lt;Cite&gt;&lt;Author&gt;Minister of Health&lt;/Author&gt;&lt;Year&gt;2016&lt;/Year&gt;&lt;RecNum&gt;112&lt;/RecNum&gt;&lt;record&gt;&lt;rec-number&gt;112&lt;/rec-number&gt;&lt;foreign-keys&gt;&lt;key app="EN" db-id="0at9xdd0lszra9efpsuprd29s0swapezzfax"&gt;112&lt;/key&gt;&lt;/foreign-keys&gt;&lt;ref-type name="Government Document"&gt;46&lt;/ref-type&gt;&lt;contributors&gt;&lt;authors&gt;&lt;author&gt;Minister of Health,&lt;/author&gt;&lt;/authors&gt;&lt;/contributors&gt;&lt;titles&gt;&lt;title&gt;New Zealand Health Strategy: Roadmap of actions 2016.&lt;/title&gt;&lt;/titles&gt;&lt;keywords&gt;&lt;keyword&gt;New Zealand&lt;/keyword&gt;&lt;keyword&gt;Health Strategy&lt;/keyword&gt;&lt;keyword&gt;Roadmap&lt;/keyword&gt;&lt;/keywords&gt;&lt;dates&gt;&lt;year&gt;2016&lt;/year&gt;&lt;/dates&gt;&lt;pub-location&gt;Wellington&lt;/pub-location&gt;&lt;publisher&gt;Ministry of Health&lt;/publisher&gt;&lt;urls&gt;&lt;/urls&gt;&lt;/record&gt;&lt;/Cite&gt;&lt;/EndNote&gt;</w:instrText>
      </w:r>
      <w:r w:rsidR="002911F5" w:rsidRPr="002911F5">
        <w:rPr>
          <w:rFonts w:eastAsia="Times New Roman" w:cs="Arial"/>
          <w:szCs w:val="24"/>
          <w:lang w:val="en-GB"/>
        </w:rPr>
        <w:fldChar w:fldCharType="separate"/>
      </w:r>
      <w:r w:rsidR="002911F5" w:rsidRPr="002911F5">
        <w:rPr>
          <w:rFonts w:eastAsia="Times New Roman" w:cs="Arial"/>
          <w:noProof/>
          <w:szCs w:val="24"/>
          <w:lang w:val="en-GB"/>
        </w:rPr>
        <w:t>(</w:t>
      </w:r>
      <w:hyperlink w:anchor="_ENREF_17" w:tooltip="Minister of Health, 2016 #111" w:history="1">
        <w:r w:rsidR="00E74E2E" w:rsidRPr="002911F5">
          <w:rPr>
            <w:rFonts w:eastAsia="Times New Roman" w:cs="Arial"/>
            <w:noProof/>
            <w:szCs w:val="24"/>
            <w:lang w:val="en-GB"/>
          </w:rPr>
          <w:t>Minister of Health, 2016a</w:t>
        </w:r>
      </w:hyperlink>
      <w:r w:rsidR="002911F5" w:rsidRPr="002911F5">
        <w:rPr>
          <w:rFonts w:eastAsia="Times New Roman" w:cs="Arial"/>
          <w:noProof/>
          <w:szCs w:val="24"/>
          <w:lang w:val="en-GB"/>
        </w:rPr>
        <w:t xml:space="preserve">, </w:t>
      </w:r>
      <w:hyperlink w:anchor="_ENREF_18" w:tooltip="Minister of Health, 2016 #112" w:history="1">
        <w:r w:rsidR="00E74E2E" w:rsidRPr="002911F5">
          <w:rPr>
            <w:rFonts w:eastAsia="Times New Roman" w:cs="Arial"/>
            <w:noProof/>
            <w:szCs w:val="24"/>
            <w:lang w:val="en-GB"/>
          </w:rPr>
          <w:t>2016b</w:t>
        </w:r>
      </w:hyperlink>
      <w:r w:rsidR="002911F5" w:rsidRPr="002911F5">
        <w:rPr>
          <w:rFonts w:eastAsia="Times New Roman" w:cs="Arial"/>
          <w:noProof/>
          <w:szCs w:val="24"/>
          <w:lang w:val="en-GB"/>
        </w:rPr>
        <w:t>)</w:t>
      </w:r>
      <w:r w:rsidR="002911F5" w:rsidRPr="002911F5">
        <w:rPr>
          <w:rFonts w:eastAsia="Times New Roman" w:cs="Arial"/>
          <w:szCs w:val="24"/>
          <w:lang w:val="en-GB"/>
        </w:rPr>
        <w:fldChar w:fldCharType="end"/>
      </w:r>
    </w:p>
    <w:p w:rsidR="009E7984" w:rsidRPr="00B11E0B" w:rsidRDefault="009E7984" w:rsidP="009D1753">
      <w:pPr>
        <w:pStyle w:val="ListParagraph"/>
        <w:numPr>
          <w:ilvl w:val="0"/>
          <w:numId w:val="14"/>
        </w:numPr>
        <w:spacing w:after="0"/>
        <w:ind w:left="567" w:hanging="567"/>
        <w:rPr>
          <w:rFonts w:eastAsia="Times New Roman" w:cs="Arial"/>
          <w:szCs w:val="24"/>
          <w:lang w:val="en-GB"/>
        </w:rPr>
      </w:pPr>
      <w:r w:rsidRPr="00B11E0B">
        <w:rPr>
          <w:rFonts w:eastAsia="Times New Roman" w:cs="Arial"/>
          <w:szCs w:val="24"/>
          <w:lang w:val="en-GB"/>
        </w:rPr>
        <w:lastRenderedPageBreak/>
        <w:t>how activities contribute to a comprehensive approach</w:t>
      </w:r>
      <w:r w:rsidRPr="00847627">
        <w:rPr>
          <w:rFonts w:eastAsia="Times New Roman" w:cs="Arial"/>
          <w:szCs w:val="24"/>
          <w:vertAlign w:val="superscript"/>
          <w:lang w:val="en-GB"/>
        </w:rPr>
        <w:footnoteReference w:id="7"/>
      </w:r>
    </w:p>
    <w:p w:rsidR="009E7984" w:rsidRPr="00B11E0B" w:rsidRDefault="007D5138" w:rsidP="009D1753">
      <w:pPr>
        <w:pStyle w:val="ListParagraph"/>
        <w:numPr>
          <w:ilvl w:val="0"/>
          <w:numId w:val="14"/>
        </w:numPr>
        <w:spacing w:after="0"/>
        <w:ind w:left="567" w:hanging="567"/>
        <w:rPr>
          <w:rFonts w:eastAsia="Times New Roman" w:cs="Arial"/>
          <w:szCs w:val="24"/>
          <w:lang w:val="en-GB"/>
        </w:rPr>
      </w:pPr>
      <w:r>
        <w:rPr>
          <w:rFonts w:eastAsia="Times New Roman" w:cs="Arial"/>
          <w:szCs w:val="24"/>
          <w:lang w:val="en-GB"/>
        </w:rPr>
        <w:t xml:space="preserve">the </w:t>
      </w:r>
      <w:r w:rsidR="009E7984" w:rsidRPr="00B11E0B">
        <w:rPr>
          <w:rFonts w:eastAsia="Times New Roman" w:cs="Arial"/>
          <w:szCs w:val="24"/>
          <w:lang w:val="en-GB"/>
        </w:rPr>
        <w:t xml:space="preserve">need for activities </w:t>
      </w:r>
      <w:r>
        <w:rPr>
          <w:rFonts w:eastAsia="Times New Roman" w:cs="Arial"/>
          <w:szCs w:val="24"/>
          <w:lang w:val="en-GB"/>
        </w:rPr>
        <w:t xml:space="preserve">to </w:t>
      </w:r>
      <w:r w:rsidR="009E7984" w:rsidRPr="00B11E0B">
        <w:rPr>
          <w:rFonts w:eastAsia="Times New Roman" w:cs="Arial"/>
          <w:szCs w:val="24"/>
          <w:lang w:val="en-GB"/>
        </w:rPr>
        <w:t>improve Māori health and support achieving equity in health</w:t>
      </w:r>
    </w:p>
    <w:p w:rsidR="008A381F" w:rsidRDefault="009E7984" w:rsidP="009D1753">
      <w:pPr>
        <w:pStyle w:val="ListParagraph"/>
        <w:numPr>
          <w:ilvl w:val="0"/>
          <w:numId w:val="14"/>
        </w:numPr>
        <w:spacing w:after="0"/>
        <w:ind w:left="567" w:hanging="567"/>
        <w:rPr>
          <w:rFonts w:eastAsia="Times New Roman" w:cs="Arial"/>
          <w:szCs w:val="24"/>
          <w:lang w:val="en-GB"/>
        </w:rPr>
      </w:pPr>
      <w:r w:rsidRPr="00B11E0B">
        <w:rPr>
          <w:rFonts w:eastAsia="Times New Roman" w:cs="Arial"/>
          <w:szCs w:val="24"/>
          <w:lang w:val="en-GB"/>
        </w:rPr>
        <w:t>the extent activities influence the determinants of health</w:t>
      </w:r>
    </w:p>
    <w:p w:rsidR="009E7984" w:rsidRPr="00B11E0B" w:rsidRDefault="008A381F" w:rsidP="008A381F">
      <w:pPr>
        <w:pStyle w:val="ListParagraph"/>
        <w:numPr>
          <w:ilvl w:val="0"/>
          <w:numId w:val="14"/>
        </w:numPr>
        <w:spacing w:after="0"/>
        <w:ind w:left="567" w:hanging="567"/>
        <w:rPr>
          <w:rFonts w:eastAsia="Times New Roman" w:cs="Arial"/>
          <w:szCs w:val="24"/>
          <w:lang w:val="en-GB"/>
        </w:rPr>
      </w:pPr>
      <w:r w:rsidRPr="008A381F">
        <w:rPr>
          <w:rFonts w:eastAsia="Times New Roman" w:cs="Arial"/>
          <w:szCs w:val="24"/>
          <w:lang w:val="en-GB"/>
        </w:rPr>
        <w:t>any additional and/or innovative approaches (that are informed by scientific and other evidence, or will be evaluated to help build the evidence)</w:t>
      </w:r>
      <w:r w:rsidR="009E7984" w:rsidRPr="00B11E0B">
        <w:rPr>
          <w:rFonts w:eastAsia="Times New Roman" w:cs="Arial"/>
          <w:szCs w:val="24"/>
          <w:lang w:val="en-GB"/>
        </w:rPr>
        <w:t>.</w:t>
      </w:r>
    </w:p>
    <w:p w:rsidR="009E7984" w:rsidRPr="009E7984" w:rsidRDefault="009E7984" w:rsidP="003B3F96">
      <w:pPr>
        <w:spacing w:after="100" w:afterAutospacing="1"/>
        <w:rPr>
          <w:lang w:val="en-GB"/>
        </w:rPr>
      </w:pPr>
      <w:r w:rsidRPr="009E7984">
        <w:rPr>
          <w:lang w:val="en-GB"/>
        </w:rPr>
        <w:t>Providers are expected to clearly demonstrate, in planning and reporting documents, how activities will contribute to improvin</w:t>
      </w:r>
      <w:r w:rsidR="00F95179">
        <w:rPr>
          <w:lang w:val="en-GB"/>
        </w:rPr>
        <w:t xml:space="preserve">g Māori health and achieving health </w:t>
      </w:r>
      <w:r w:rsidRPr="009E7984">
        <w:rPr>
          <w:lang w:val="en-GB"/>
        </w:rPr>
        <w:t xml:space="preserve">equity. </w:t>
      </w:r>
    </w:p>
    <w:tbl>
      <w:tblPr>
        <w:tblW w:w="5066" w:type="pct"/>
        <w:tblBorders>
          <w:top w:val="single" w:sz="12" w:space="0" w:color="auto"/>
          <w:left w:val="single" w:sz="12" w:space="0" w:color="auto"/>
          <w:bottom w:val="single" w:sz="12" w:space="0" w:color="auto"/>
          <w:right w:val="single" w:sz="12" w:space="0" w:color="auto"/>
        </w:tblBorders>
        <w:shd w:val="clear" w:color="auto" w:fill="BFBFBF"/>
        <w:tblCellMar>
          <w:left w:w="0" w:type="dxa"/>
          <w:right w:w="0" w:type="dxa"/>
        </w:tblCellMar>
        <w:tblLook w:val="04A0" w:firstRow="1" w:lastRow="0" w:firstColumn="1" w:lastColumn="0" w:noHBand="0" w:noVBand="1"/>
      </w:tblPr>
      <w:tblGrid>
        <w:gridCol w:w="10635"/>
      </w:tblGrid>
      <w:tr w:rsidR="001E6235" w:rsidRPr="001E6235" w:rsidTr="00857549">
        <w:tc>
          <w:tcPr>
            <w:tcW w:w="5000" w:type="pct"/>
            <w:shd w:val="clear" w:color="auto" w:fill="BFBFBF" w:themeFill="background1" w:themeFillShade="BF"/>
            <w:vAlign w:val="center"/>
          </w:tcPr>
          <w:p w:rsidR="001E6235" w:rsidRPr="001E6235" w:rsidRDefault="001E6235" w:rsidP="001E6235">
            <w:pPr>
              <w:numPr>
                <w:ilvl w:val="0"/>
                <w:numId w:val="45"/>
              </w:numPr>
              <w:spacing w:before="60" w:after="60" w:line="276" w:lineRule="auto"/>
              <w:contextualSpacing/>
              <w:rPr>
                <w:rFonts w:eastAsia="Times New Roman" w:cs="Arial"/>
                <w:b/>
                <w:bCs/>
                <w:szCs w:val="24"/>
                <w:lang w:eastAsia="en-NZ"/>
              </w:rPr>
            </w:pPr>
            <w:r w:rsidRPr="001E6235">
              <w:rPr>
                <w:rFonts w:eastAsia="Times New Roman" w:cs="Arial"/>
                <w:b/>
                <w:bCs/>
                <w:szCs w:val="24"/>
                <w:lang w:eastAsia="en-NZ"/>
              </w:rPr>
              <w:t>Surveillance: review, monitor, analyse and disseminate surveillance data for action</w:t>
            </w:r>
          </w:p>
        </w:tc>
      </w:tr>
    </w:tbl>
    <w:p w:rsidR="001E6235" w:rsidRDefault="001E6235" w:rsidP="001E6235">
      <w:pPr>
        <w:spacing w:before="0" w:after="0"/>
        <w:rPr>
          <w:rFonts w:eastAsia="Calibri" w:cs="Times New Roman"/>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0682"/>
      </w:tblGrid>
      <w:tr w:rsidR="001E6235" w:rsidRPr="001E6235" w:rsidTr="00857549">
        <w:trPr>
          <w:trHeight w:val="312"/>
          <w:tblHeader/>
        </w:trPr>
        <w:tc>
          <w:tcPr>
            <w:tcW w:w="5000" w:type="pct"/>
            <w:vMerge w:val="restart"/>
            <w:tcBorders>
              <w:top w:val="single" w:sz="12" w:space="0" w:color="auto"/>
              <w:left w:val="single" w:sz="12" w:space="0" w:color="auto"/>
              <w:bottom w:val="single" w:sz="8" w:space="0" w:color="FFFFFF" w:themeColor="background1"/>
              <w:right w:val="single" w:sz="8" w:space="0" w:color="FFFFFF" w:themeColor="background1"/>
            </w:tcBorders>
            <w:shd w:val="clear" w:color="auto" w:fill="204D84"/>
            <w:tcMar>
              <w:top w:w="0" w:type="dxa"/>
              <w:left w:w="108" w:type="dxa"/>
              <w:bottom w:w="0" w:type="dxa"/>
              <w:right w:w="108" w:type="dxa"/>
            </w:tcMar>
            <w:vAlign w:val="center"/>
            <w:hideMark/>
          </w:tcPr>
          <w:p w:rsidR="001E6235" w:rsidRPr="001E6235" w:rsidRDefault="001E6235" w:rsidP="001E6235">
            <w:pPr>
              <w:spacing w:before="0" w:after="0"/>
              <w:jc w:val="center"/>
              <w:rPr>
                <w:rFonts w:eastAsia="Times New Roman" w:cs="Arial"/>
                <w:b/>
                <w:bCs/>
                <w:color w:val="FFFFFF" w:themeColor="background1"/>
                <w:szCs w:val="24"/>
                <w:lang w:eastAsia="en-NZ"/>
              </w:rPr>
            </w:pPr>
            <w:r w:rsidRPr="001E6235">
              <w:rPr>
                <w:rFonts w:eastAsia="Times New Roman" w:cs="Arial"/>
                <w:b/>
                <w:bCs/>
                <w:color w:val="FFFFFF" w:themeColor="background1"/>
                <w:szCs w:val="24"/>
                <w:lang w:eastAsia="en-NZ"/>
              </w:rPr>
              <w:t>Activities</w:t>
            </w:r>
          </w:p>
        </w:tc>
      </w:tr>
      <w:tr w:rsidR="001E6235" w:rsidRPr="001E6235" w:rsidTr="00857549">
        <w:trPr>
          <w:trHeight w:val="312"/>
          <w:tblHeader/>
        </w:trPr>
        <w:tc>
          <w:tcPr>
            <w:tcW w:w="5000" w:type="pct"/>
            <w:vMerge/>
            <w:tcBorders>
              <w:top w:val="single" w:sz="8" w:space="0" w:color="FFFFFF" w:themeColor="background1"/>
              <w:left w:val="single" w:sz="12" w:space="0" w:color="auto"/>
              <w:bottom w:val="single" w:sz="12" w:space="0" w:color="auto"/>
              <w:right w:val="single" w:sz="8" w:space="0" w:color="FFFFFF" w:themeColor="background1"/>
            </w:tcBorders>
            <w:shd w:val="clear" w:color="auto" w:fill="204D84"/>
            <w:vAlign w:val="center"/>
            <w:hideMark/>
          </w:tcPr>
          <w:p w:rsidR="001E6235" w:rsidRPr="001E6235" w:rsidRDefault="001E6235" w:rsidP="001E6235">
            <w:pPr>
              <w:spacing w:before="0" w:after="0"/>
              <w:jc w:val="center"/>
              <w:rPr>
                <w:rFonts w:eastAsia="Times New Roman" w:cs="Arial"/>
                <w:b/>
                <w:bCs/>
                <w:szCs w:val="24"/>
                <w:lang w:eastAsia="en-NZ"/>
              </w:rPr>
            </w:pPr>
          </w:p>
        </w:tc>
      </w:tr>
      <w:tr w:rsidR="001E6235" w:rsidRPr="001E6235" w:rsidTr="00857549">
        <w:trPr>
          <w:trHeight w:val="517"/>
        </w:trPr>
        <w:tc>
          <w:tcPr>
            <w:tcW w:w="5000" w:type="pct"/>
            <w:vMerge w:val="restart"/>
            <w:shd w:val="clear" w:color="auto" w:fill="auto"/>
            <w:tcMar>
              <w:top w:w="0" w:type="dxa"/>
              <w:left w:w="108" w:type="dxa"/>
              <w:bottom w:w="0" w:type="dxa"/>
              <w:right w:w="108" w:type="dxa"/>
            </w:tcMar>
          </w:tcPr>
          <w:p w:rsidR="001E6235" w:rsidRPr="008D146E" w:rsidRDefault="001E6235" w:rsidP="001E6235">
            <w:pPr>
              <w:spacing w:before="40" w:after="40"/>
              <w:rPr>
                <w:sz w:val="22"/>
              </w:rPr>
            </w:pPr>
            <w:r w:rsidRPr="008D146E">
              <w:rPr>
                <w:sz w:val="22"/>
              </w:rPr>
              <w:t>Ensure local/regional systems for surveillance (that are within the remit of the organisation) are fit for purpose</w:t>
            </w:r>
            <w:r w:rsidR="008A381F">
              <w:rPr>
                <w:sz w:val="22"/>
              </w:rPr>
              <w:t>.</w:t>
            </w:r>
          </w:p>
          <w:p w:rsidR="001E6235" w:rsidRPr="00AC4594" w:rsidRDefault="001E6235" w:rsidP="001E6235">
            <w:pPr>
              <w:pStyle w:val="ListParagraph"/>
              <w:numPr>
                <w:ilvl w:val="0"/>
                <w:numId w:val="15"/>
              </w:numPr>
              <w:spacing w:before="40" w:after="40"/>
              <w:rPr>
                <w:sz w:val="22"/>
              </w:rPr>
            </w:pPr>
            <w:r w:rsidRPr="00AC4594">
              <w:rPr>
                <w:sz w:val="22"/>
              </w:rPr>
              <w:t xml:space="preserve">Regularly assess the information needs of </w:t>
            </w:r>
            <w:r w:rsidR="00BE6EBB">
              <w:rPr>
                <w:sz w:val="22"/>
              </w:rPr>
              <w:t>service</w:t>
            </w:r>
            <w:r w:rsidRPr="00AC4594">
              <w:rPr>
                <w:sz w:val="22"/>
              </w:rPr>
              <w:t xml:space="preserve"> users</w:t>
            </w:r>
            <w:r w:rsidRPr="00AC4594">
              <w:rPr>
                <w:rStyle w:val="FootnoteReference"/>
                <w:sz w:val="22"/>
              </w:rPr>
              <w:footnoteReference w:id="8"/>
            </w:r>
            <w:r w:rsidRPr="00AC4594">
              <w:rPr>
                <w:sz w:val="22"/>
              </w:rPr>
              <w:t xml:space="preserve"> of surveillance products/services to undertake effective public health action. </w:t>
            </w:r>
          </w:p>
          <w:p w:rsidR="001E6235" w:rsidRPr="00AC4594" w:rsidRDefault="001E6235" w:rsidP="001E6235">
            <w:pPr>
              <w:pStyle w:val="ListParagraph"/>
              <w:numPr>
                <w:ilvl w:val="0"/>
                <w:numId w:val="15"/>
              </w:numPr>
              <w:spacing w:before="40" w:after="40"/>
              <w:rPr>
                <w:sz w:val="22"/>
              </w:rPr>
            </w:pPr>
            <w:r w:rsidRPr="00AC4594">
              <w:rPr>
                <w:sz w:val="22"/>
              </w:rPr>
              <w:t xml:space="preserve">Use the identified needs of </w:t>
            </w:r>
            <w:r w:rsidR="00BE6EBB">
              <w:rPr>
                <w:sz w:val="22"/>
              </w:rPr>
              <w:t>service</w:t>
            </w:r>
            <w:r w:rsidRPr="00AC4594">
              <w:rPr>
                <w:sz w:val="22"/>
              </w:rPr>
              <w:t xml:space="preserve"> users to guide: </w:t>
            </w:r>
          </w:p>
          <w:p w:rsidR="001E6235" w:rsidRPr="00AC4594" w:rsidRDefault="001E6235" w:rsidP="001E6235">
            <w:pPr>
              <w:spacing w:before="40" w:after="40"/>
              <w:ind w:left="360"/>
              <w:rPr>
                <w:sz w:val="22"/>
              </w:rPr>
            </w:pPr>
            <w:r w:rsidRPr="00AC4594">
              <w:rPr>
                <w:sz w:val="22"/>
              </w:rPr>
              <w:t xml:space="preserve">(a) local/regional surveillance system requirements and </w:t>
            </w:r>
          </w:p>
          <w:p w:rsidR="001E6235" w:rsidRPr="00AC4594" w:rsidRDefault="001E6235" w:rsidP="001E6235">
            <w:pPr>
              <w:spacing w:before="40" w:after="40"/>
              <w:ind w:left="360"/>
              <w:rPr>
                <w:sz w:val="22"/>
              </w:rPr>
            </w:pPr>
            <w:r w:rsidRPr="00AC4594">
              <w:rPr>
                <w:sz w:val="22"/>
              </w:rPr>
              <w:t>(b) data reporting, analysis and collection activities.</w:t>
            </w:r>
          </w:p>
          <w:p w:rsidR="001E6235" w:rsidRPr="00650DB4" w:rsidRDefault="001E6235" w:rsidP="001E6235">
            <w:pPr>
              <w:pStyle w:val="ListParagraph"/>
              <w:numPr>
                <w:ilvl w:val="0"/>
                <w:numId w:val="15"/>
              </w:numPr>
              <w:spacing w:before="40" w:after="40"/>
              <w:rPr>
                <w:sz w:val="22"/>
              </w:rPr>
            </w:pPr>
            <w:r>
              <w:rPr>
                <w:sz w:val="22"/>
              </w:rPr>
              <w:t>Ensure s</w:t>
            </w:r>
            <w:r w:rsidRPr="00BD47FA">
              <w:rPr>
                <w:sz w:val="22"/>
              </w:rPr>
              <w:t xml:space="preserve">ystem </w:t>
            </w:r>
            <w:r>
              <w:rPr>
                <w:sz w:val="22"/>
              </w:rPr>
              <w:t xml:space="preserve">is </w:t>
            </w:r>
            <w:r w:rsidRPr="00BD47FA">
              <w:rPr>
                <w:sz w:val="22"/>
              </w:rPr>
              <w:t>capable of securely collecting, storing and disseminating data in accordance with current legislation</w:t>
            </w:r>
            <w:r w:rsidRPr="00AC4594">
              <w:rPr>
                <w:rStyle w:val="FootnoteReference"/>
                <w:sz w:val="22"/>
              </w:rPr>
              <w:footnoteReference w:id="9"/>
            </w:r>
            <w:r w:rsidRPr="00BD47FA">
              <w:rPr>
                <w:sz w:val="22"/>
              </w:rPr>
              <w:t xml:space="preserve">, guidelines, protocols and </w:t>
            </w:r>
            <w:r w:rsidR="00156F4A">
              <w:rPr>
                <w:sz w:val="22"/>
              </w:rPr>
              <w:t xml:space="preserve">with clinical oversight. </w:t>
            </w:r>
          </w:p>
          <w:p w:rsidR="001E6235" w:rsidRPr="00AC4594" w:rsidRDefault="001E6235" w:rsidP="001E6235">
            <w:pPr>
              <w:pStyle w:val="ListParagraph"/>
              <w:numPr>
                <w:ilvl w:val="0"/>
                <w:numId w:val="15"/>
              </w:numPr>
              <w:spacing w:before="40" w:after="40"/>
              <w:rPr>
                <w:sz w:val="22"/>
              </w:rPr>
            </w:pPr>
            <w:r w:rsidRPr="00AC4594">
              <w:rPr>
                <w:sz w:val="22"/>
              </w:rPr>
              <w:t>Develop</w:t>
            </w:r>
            <w:r>
              <w:rPr>
                <w:sz w:val="22"/>
              </w:rPr>
              <w:t xml:space="preserve">, </w:t>
            </w:r>
            <w:r w:rsidRPr="00AC4594">
              <w:rPr>
                <w:sz w:val="22"/>
              </w:rPr>
              <w:t xml:space="preserve">maintain </w:t>
            </w:r>
            <w:r>
              <w:rPr>
                <w:sz w:val="22"/>
              </w:rPr>
              <w:t xml:space="preserve">and implement </w:t>
            </w:r>
            <w:r w:rsidRPr="00AC4594">
              <w:rPr>
                <w:sz w:val="22"/>
              </w:rPr>
              <w:t xml:space="preserve">quality improvement mechanisms to monitor and support timeliness, representativeness, acceptably, sensitivity, positive predictive value [of data], flexibility, simplicity and costs </w:t>
            </w:r>
            <w:r w:rsidRPr="00AC4594">
              <w:rPr>
                <w:sz w:val="22"/>
              </w:rPr>
              <w:fldChar w:fldCharType="begin"/>
            </w:r>
            <w:r w:rsidR="002445A2">
              <w:rPr>
                <w:sz w:val="22"/>
              </w:rPr>
              <w:instrText xml:space="preserve"> ADDIN EN.CITE &lt;EndNote&gt;&lt;Cite&gt;&lt;Author&gt;Institute of Environmental Science and Research Ltd&lt;/Author&gt;&lt;Year&gt;2006&lt;/Year&gt;&lt;RecNum&gt;3&lt;/RecNum&gt;&lt;DisplayText&gt;(Institute of Environmental Science and Research Ltd, 2006)&lt;/DisplayText&gt;&lt;record&gt;&lt;rec-number&gt;3&lt;/rec-number&gt;&lt;foreign-keys&gt;&lt;key app="EN" db-id="0at9xdd0lszra9efpsuprd29s0swapezzfax"&gt;3&lt;/key&gt;&lt;/foreign-keys&gt;&lt;ref-type name="Book"&gt;6&lt;/ref-type&gt;&lt;contributors&gt;&lt;authors&gt;&lt;author&gt;Institute of Environmental Science and Research Ltd,&lt;/author&gt;&lt;/authors&gt;&lt;/contributors&gt;&lt;titles&gt;&lt;title&gt;Manual for Public Health Surveillance in New Zealand. (ed revised March 2006)&lt;/title&gt;&lt;/titles&gt;&lt;dates&gt;&lt;year&gt;2006&lt;/year&gt;&lt;/dates&gt;&lt;pub-location&gt;Porirua: ESR, Wellington&lt;/pub-location&gt;&lt;urls&gt;&lt;/urls&gt;&lt;/record&gt;&lt;/Cite&gt;&lt;/EndNote&gt;</w:instrText>
            </w:r>
            <w:r w:rsidRPr="00AC4594">
              <w:rPr>
                <w:sz w:val="22"/>
              </w:rPr>
              <w:fldChar w:fldCharType="separate"/>
            </w:r>
            <w:r>
              <w:rPr>
                <w:noProof/>
                <w:sz w:val="22"/>
              </w:rPr>
              <w:t>(</w:t>
            </w:r>
            <w:hyperlink w:anchor="_ENREF_15" w:tooltip="Institute of Environmental Science and Research Ltd, 2006 #3" w:history="1">
              <w:r w:rsidR="00E74E2E">
                <w:rPr>
                  <w:noProof/>
                  <w:sz w:val="22"/>
                </w:rPr>
                <w:t>Institute of Environmental Science and Research Ltd, 2006</w:t>
              </w:r>
            </w:hyperlink>
            <w:r>
              <w:rPr>
                <w:noProof/>
                <w:sz w:val="22"/>
              </w:rPr>
              <w:t>)</w:t>
            </w:r>
            <w:r w:rsidRPr="00AC4594">
              <w:rPr>
                <w:sz w:val="22"/>
              </w:rPr>
              <w:fldChar w:fldCharType="end"/>
            </w:r>
            <w:r w:rsidRPr="00AC4594">
              <w:rPr>
                <w:sz w:val="22"/>
              </w:rPr>
              <w:t>.</w:t>
            </w:r>
          </w:p>
          <w:p w:rsidR="001E6235" w:rsidRDefault="001E6235" w:rsidP="001E6235">
            <w:pPr>
              <w:pStyle w:val="ListParagraph"/>
              <w:numPr>
                <w:ilvl w:val="0"/>
                <w:numId w:val="15"/>
              </w:numPr>
              <w:spacing w:before="40" w:after="40"/>
              <w:rPr>
                <w:sz w:val="22"/>
              </w:rPr>
            </w:pPr>
            <w:r w:rsidRPr="00AC4594">
              <w:rPr>
                <w:sz w:val="22"/>
              </w:rPr>
              <w:t xml:space="preserve">Use reasonable endeavours to build effective partnerships with appropriate </w:t>
            </w:r>
            <w:r w:rsidR="008E6CE0">
              <w:rPr>
                <w:sz w:val="22"/>
              </w:rPr>
              <w:t xml:space="preserve">service users (eg, </w:t>
            </w:r>
            <w:r w:rsidRPr="00AC4594">
              <w:rPr>
                <w:sz w:val="22"/>
              </w:rPr>
              <w:t>organisations and communities</w:t>
            </w:r>
            <w:r w:rsidR="008E6CE0">
              <w:rPr>
                <w:sz w:val="22"/>
              </w:rPr>
              <w:t>)</w:t>
            </w:r>
            <w:r w:rsidRPr="00AC4594">
              <w:rPr>
                <w:sz w:val="22"/>
              </w:rPr>
              <w:t xml:space="preserve"> to support</w:t>
            </w:r>
            <w:r>
              <w:rPr>
                <w:sz w:val="22"/>
              </w:rPr>
              <w:t>:</w:t>
            </w:r>
          </w:p>
          <w:p w:rsidR="001E6235" w:rsidRDefault="001E6235" w:rsidP="001E6235">
            <w:pPr>
              <w:pStyle w:val="ListParagraph"/>
              <w:numPr>
                <w:ilvl w:val="1"/>
                <w:numId w:val="30"/>
              </w:numPr>
              <w:spacing w:before="40" w:after="40"/>
              <w:rPr>
                <w:sz w:val="22"/>
              </w:rPr>
            </w:pPr>
            <w:r w:rsidRPr="00AC4594">
              <w:rPr>
                <w:sz w:val="22"/>
              </w:rPr>
              <w:t>a mutual understanding of information requirements</w:t>
            </w:r>
          </w:p>
          <w:p w:rsidR="001E6235" w:rsidRDefault="001E6235" w:rsidP="001E6235">
            <w:pPr>
              <w:pStyle w:val="ListParagraph"/>
              <w:numPr>
                <w:ilvl w:val="1"/>
                <w:numId w:val="30"/>
              </w:numPr>
              <w:spacing w:before="40" w:after="40"/>
              <w:rPr>
                <w:sz w:val="22"/>
              </w:rPr>
            </w:pPr>
            <w:r>
              <w:rPr>
                <w:sz w:val="22"/>
              </w:rPr>
              <w:t>opportunities for local/regional collaboration on analytical work</w:t>
            </w:r>
          </w:p>
          <w:p w:rsidR="001E6235" w:rsidRPr="00AC4594" w:rsidRDefault="001E6235" w:rsidP="001E6235">
            <w:pPr>
              <w:pStyle w:val="ListParagraph"/>
              <w:numPr>
                <w:ilvl w:val="1"/>
                <w:numId w:val="30"/>
              </w:numPr>
              <w:spacing w:before="40" w:after="40"/>
              <w:rPr>
                <w:sz w:val="22"/>
              </w:rPr>
            </w:pPr>
            <w:r w:rsidRPr="00AC4594">
              <w:rPr>
                <w:sz w:val="22"/>
              </w:rPr>
              <w:t>effective knowledge exchange</w:t>
            </w:r>
            <w:r>
              <w:rPr>
                <w:sz w:val="22"/>
              </w:rPr>
              <w:t>.</w:t>
            </w:r>
          </w:p>
          <w:p w:rsidR="001E6235" w:rsidRDefault="001E6235" w:rsidP="001E6235">
            <w:pPr>
              <w:pStyle w:val="ListParagraph"/>
              <w:numPr>
                <w:ilvl w:val="0"/>
                <w:numId w:val="15"/>
              </w:numPr>
              <w:spacing w:before="40" w:after="40"/>
              <w:rPr>
                <w:sz w:val="22"/>
              </w:rPr>
            </w:pPr>
            <w:r w:rsidRPr="00AC4594">
              <w:rPr>
                <w:sz w:val="22"/>
              </w:rPr>
              <w:t xml:space="preserve">Collaborate with national surveillance system providers </w:t>
            </w:r>
            <w:r>
              <w:rPr>
                <w:sz w:val="22"/>
              </w:rPr>
              <w:t xml:space="preserve">as required </w:t>
            </w:r>
            <w:r w:rsidRPr="00AC4594">
              <w:rPr>
                <w:sz w:val="22"/>
              </w:rPr>
              <w:t>to</w:t>
            </w:r>
            <w:r>
              <w:rPr>
                <w:sz w:val="22"/>
              </w:rPr>
              <w:t>:</w:t>
            </w:r>
          </w:p>
          <w:p w:rsidR="001E6235" w:rsidRDefault="001E6235" w:rsidP="001E6235">
            <w:pPr>
              <w:pStyle w:val="ListParagraph"/>
              <w:numPr>
                <w:ilvl w:val="1"/>
                <w:numId w:val="31"/>
              </w:numPr>
              <w:spacing w:before="40" w:after="40"/>
              <w:rPr>
                <w:sz w:val="22"/>
              </w:rPr>
            </w:pPr>
            <w:r>
              <w:rPr>
                <w:sz w:val="22"/>
              </w:rPr>
              <w:t>align interoperability of local/regional systems with national systems</w:t>
            </w:r>
          </w:p>
          <w:p w:rsidR="001E6235" w:rsidRDefault="001E6235" w:rsidP="001E6235">
            <w:pPr>
              <w:pStyle w:val="ListParagraph"/>
              <w:numPr>
                <w:ilvl w:val="1"/>
                <w:numId w:val="31"/>
              </w:numPr>
              <w:spacing w:before="40" w:after="40"/>
              <w:rPr>
                <w:sz w:val="22"/>
              </w:rPr>
            </w:pPr>
            <w:r w:rsidRPr="00AC4594">
              <w:rPr>
                <w:sz w:val="22"/>
              </w:rPr>
              <w:t xml:space="preserve">inform any improvements to national systems that </w:t>
            </w:r>
            <w:r>
              <w:rPr>
                <w:sz w:val="22"/>
              </w:rPr>
              <w:t>receive local/regional data</w:t>
            </w:r>
          </w:p>
          <w:p w:rsidR="001E6235" w:rsidRDefault="001E6235" w:rsidP="001E6235">
            <w:pPr>
              <w:pStyle w:val="ListParagraph"/>
              <w:numPr>
                <w:ilvl w:val="1"/>
                <w:numId w:val="31"/>
              </w:numPr>
              <w:spacing w:before="40" w:after="40"/>
              <w:rPr>
                <w:sz w:val="22"/>
              </w:rPr>
            </w:pPr>
            <w:r w:rsidRPr="00AC4594">
              <w:rPr>
                <w:sz w:val="22"/>
              </w:rPr>
              <w:t>refine nationally produced information and intelligence products</w:t>
            </w:r>
            <w:r>
              <w:rPr>
                <w:sz w:val="22"/>
              </w:rPr>
              <w:t>/services</w:t>
            </w:r>
            <w:r w:rsidRPr="00AC4594">
              <w:rPr>
                <w:sz w:val="22"/>
              </w:rPr>
              <w:t xml:space="preserve"> that support local/regional </w:t>
            </w:r>
            <w:r>
              <w:rPr>
                <w:sz w:val="22"/>
              </w:rPr>
              <w:t xml:space="preserve">surveillance systems and </w:t>
            </w:r>
            <w:r w:rsidRPr="00AC4594">
              <w:rPr>
                <w:sz w:val="22"/>
              </w:rPr>
              <w:t>public health action</w:t>
            </w:r>
          </w:p>
          <w:p w:rsidR="001E6235" w:rsidRPr="001E6235" w:rsidRDefault="001E6235" w:rsidP="001E6235">
            <w:pPr>
              <w:pStyle w:val="ListParagraph"/>
              <w:numPr>
                <w:ilvl w:val="1"/>
                <w:numId w:val="31"/>
              </w:numPr>
              <w:spacing w:before="40" w:after="40"/>
              <w:rPr>
                <w:sz w:val="22"/>
              </w:rPr>
            </w:pPr>
            <w:r w:rsidRPr="001E6235">
              <w:rPr>
                <w:sz w:val="22"/>
              </w:rPr>
              <w:t>advise o</w:t>
            </w:r>
            <w:r w:rsidR="008E6CE0">
              <w:rPr>
                <w:sz w:val="22"/>
              </w:rPr>
              <w:t>n</w:t>
            </w:r>
            <w:r w:rsidRPr="001E6235">
              <w:rPr>
                <w:sz w:val="22"/>
              </w:rPr>
              <w:t xml:space="preserve"> system requirements identified through the assessment of </w:t>
            </w:r>
            <w:r w:rsidR="00BE6EBB">
              <w:rPr>
                <w:sz w:val="22"/>
              </w:rPr>
              <w:t>service</w:t>
            </w:r>
            <w:r w:rsidRPr="001E6235">
              <w:rPr>
                <w:sz w:val="22"/>
              </w:rPr>
              <w:t xml:space="preserve"> user’s needs.</w:t>
            </w:r>
          </w:p>
        </w:tc>
      </w:tr>
      <w:tr w:rsidR="001E6235" w:rsidRPr="001E6235" w:rsidTr="00857549">
        <w:trPr>
          <w:trHeight w:val="437"/>
        </w:trPr>
        <w:tc>
          <w:tcPr>
            <w:tcW w:w="5000" w:type="pct"/>
            <w:vMerge/>
            <w:shd w:val="clear" w:color="auto" w:fill="auto"/>
            <w:tcMar>
              <w:top w:w="0" w:type="dxa"/>
              <w:left w:w="108" w:type="dxa"/>
              <w:bottom w:w="0" w:type="dxa"/>
              <w:right w:w="108" w:type="dxa"/>
            </w:tcMar>
          </w:tcPr>
          <w:p w:rsidR="001E6235" w:rsidRPr="001E6235" w:rsidRDefault="001E6235" w:rsidP="001E6235">
            <w:pPr>
              <w:numPr>
                <w:ilvl w:val="0"/>
                <w:numId w:val="47"/>
              </w:numPr>
              <w:spacing w:before="60" w:after="60" w:line="276" w:lineRule="auto"/>
              <w:ind w:left="175" w:hanging="175"/>
              <w:rPr>
                <w:rFonts w:eastAsia="Times New Roman" w:cs="Arial"/>
                <w:szCs w:val="24"/>
              </w:rPr>
            </w:pPr>
          </w:p>
        </w:tc>
      </w:tr>
      <w:tr w:rsidR="001E6235" w:rsidRPr="001E6235" w:rsidTr="00857549">
        <w:trPr>
          <w:trHeight w:val="1177"/>
        </w:trPr>
        <w:tc>
          <w:tcPr>
            <w:tcW w:w="5000" w:type="pct"/>
            <w:vMerge/>
            <w:shd w:val="clear" w:color="auto" w:fill="auto"/>
            <w:tcMar>
              <w:top w:w="0" w:type="dxa"/>
              <w:left w:w="108" w:type="dxa"/>
              <w:bottom w:w="0" w:type="dxa"/>
              <w:right w:w="108" w:type="dxa"/>
            </w:tcMar>
          </w:tcPr>
          <w:p w:rsidR="001E6235" w:rsidRPr="001E6235" w:rsidRDefault="001E6235" w:rsidP="001E6235">
            <w:pPr>
              <w:numPr>
                <w:ilvl w:val="0"/>
                <w:numId w:val="47"/>
              </w:numPr>
              <w:spacing w:before="60" w:after="60" w:line="276" w:lineRule="auto"/>
              <w:ind w:left="175" w:hanging="175"/>
              <w:rPr>
                <w:rFonts w:eastAsia="Times New Roman" w:cs="Arial"/>
                <w:szCs w:val="24"/>
              </w:rPr>
            </w:pPr>
          </w:p>
        </w:tc>
      </w:tr>
      <w:tr w:rsidR="001E6235" w:rsidRPr="001E6235" w:rsidTr="00857549">
        <w:trPr>
          <w:trHeight w:val="437"/>
        </w:trPr>
        <w:tc>
          <w:tcPr>
            <w:tcW w:w="5000" w:type="pct"/>
            <w:vMerge/>
            <w:shd w:val="clear" w:color="auto" w:fill="auto"/>
            <w:tcMar>
              <w:top w:w="0" w:type="dxa"/>
              <w:left w:w="108" w:type="dxa"/>
              <w:bottom w:w="0" w:type="dxa"/>
              <w:right w:w="108" w:type="dxa"/>
            </w:tcMar>
          </w:tcPr>
          <w:p w:rsidR="001E6235" w:rsidRPr="001E6235" w:rsidRDefault="001E6235" w:rsidP="001E6235">
            <w:pPr>
              <w:numPr>
                <w:ilvl w:val="0"/>
                <w:numId w:val="47"/>
              </w:numPr>
              <w:spacing w:before="60" w:after="60" w:line="276" w:lineRule="auto"/>
              <w:ind w:left="175" w:hanging="175"/>
              <w:rPr>
                <w:rFonts w:eastAsia="Times New Roman" w:cs="Arial"/>
                <w:szCs w:val="24"/>
              </w:rPr>
            </w:pPr>
          </w:p>
        </w:tc>
      </w:tr>
      <w:tr w:rsidR="001E6235" w:rsidRPr="001E6235" w:rsidTr="00857549">
        <w:trPr>
          <w:trHeight w:val="437"/>
        </w:trPr>
        <w:tc>
          <w:tcPr>
            <w:tcW w:w="5000" w:type="pct"/>
            <w:vMerge/>
            <w:shd w:val="clear" w:color="auto" w:fill="auto"/>
            <w:tcMar>
              <w:top w:w="0" w:type="dxa"/>
              <w:left w:w="108" w:type="dxa"/>
              <w:bottom w:w="0" w:type="dxa"/>
              <w:right w:w="108" w:type="dxa"/>
            </w:tcMar>
          </w:tcPr>
          <w:p w:rsidR="001E6235" w:rsidRPr="001E6235" w:rsidRDefault="001E6235" w:rsidP="001E6235">
            <w:pPr>
              <w:numPr>
                <w:ilvl w:val="0"/>
                <w:numId w:val="47"/>
              </w:numPr>
              <w:spacing w:before="60" w:after="60" w:line="276" w:lineRule="auto"/>
              <w:ind w:left="175" w:hanging="175"/>
              <w:rPr>
                <w:rFonts w:eastAsia="Times New Roman" w:cs="Arial"/>
                <w:szCs w:val="24"/>
              </w:rPr>
            </w:pPr>
          </w:p>
        </w:tc>
      </w:tr>
      <w:tr w:rsidR="001E6235" w:rsidRPr="001E6235" w:rsidTr="00857549">
        <w:trPr>
          <w:trHeight w:val="437"/>
        </w:trPr>
        <w:tc>
          <w:tcPr>
            <w:tcW w:w="5000" w:type="pct"/>
            <w:vMerge/>
            <w:shd w:val="clear" w:color="auto" w:fill="auto"/>
            <w:tcMar>
              <w:top w:w="0" w:type="dxa"/>
              <w:left w:w="108" w:type="dxa"/>
              <w:bottom w:w="0" w:type="dxa"/>
              <w:right w:w="108" w:type="dxa"/>
            </w:tcMar>
          </w:tcPr>
          <w:p w:rsidR="001E6235" w:rsidRPr="001E6235" w:rsidRDefault="001E6235" w:rsidP="001E6235">
            <w:pPr>
              <w:numPr>
                <w:ilvl w:val="0"/>
                <w:numId w:val="47"/>
              </w:numPr>
              <w:spacing w:before="60" w:after="60" w:line="276" w:lineRule="auto"/>
              <w:ind w:left="175" w:hanging="175"/>
              <w:rPr>
                <w:rFonts w:eastAsia="Times New Roman" w:cs="Arial"/>
                <w:szCs w:val="24"/>
              </w:rPr>
            </w:pPr>
          </w:p>
        </w:tc>
      </w:tr>
      <w:tr w:rsidR="001E6235" w:rsidRPr="001E6235" w:rsidTr="00857549">
        <w:trPr>
          <w:trHeight w:val="437"/>
        </w:trPr>
        <w:tc>
          <w:tcPr>
            <w:tcW w:w="5000" w:type="pct"/>
            <w:vMerge/>
            <w:shd w:val="clear" w:color="auto" w:fill="auto"/>
            <w:tcMar>
              <w:top w:w="0" w:type="dxa"/>
              <w:left w:w="108" w:type="dxa"/>
              <w:bottom w:w="0" w:type="dxa"/>
              <w:right w:w="108" w:type="dxa"/>
            </w:tcMar>
          </w:tcPr>
          <w:p w:rsidR="001E6235" w:rsidRPr="001E6235" w:rsidRDefault="001E6235" w:rsidP="001E6235">
            <w:pPr>
              <w:numPr>
                <w:ilvl w:val="0"/>
                <w:numId w:val="47"/>
              </w:numPr>
              <w:spacing w:before="60" w:after="60" w:line="276" w:lineRule="auto"/>
              <w:ind w:left="175" w:hanging="175"/>
              <w:rPr>
                <w:rFonts w:eastAsia="Times New Roman" w:cs="Arial"/>
                <w:szCs w:val="24"/>
              </w:rPr>
            </w:pPr>
          </w:p>
        </w:tc>
      </w:tr>
      <w:tr w:rsidR="001E6235" w:rsidRPr="001E6235" w:rsidTr="00857549">
        <w:trPr>
          <w:trHeight w:val="396"/>
        </w:trPr>
        <w:tc>
          <w:tcPr>
            <w:tcW w:w="5000" w:type="pct"/>
            <w:vMerge/>
            <w:shd w:val="clear" w:color="auto" w:fill="auto"/>
            <w:tcMar>
              <w:top w:w="0" w:type="dxa"/>
              <w:left w:w="108" w:type="dxa"/>
              <w:bottom w:w="0" w:type="dxa"/>
              <w:right w:w="108" w:type="dxa"/>
            </w:tcMar>
          </w:tcPr>
          <w:p w:rsidR="001E6235" w:rsidRPr="001E6235" w:rsidRDefault="001E6235" w:rsidP="001E6235">
            <w:pPr>
              <w:spacing w:before="60" w:after="60"/>
              <w:rPr>
                <w:rFonts w:eastAsia="Times New Roman" w:cs="Arial"/>
                <w:color w:val="C00000"/>
                <w:szCs w:val="24"/>
                <w:lang w:eastAsia="en-NZ"/>
              </w:rPr>
            </w:pPr>
          </w:p>
        </w:tc>
      </w:tr>
      <w:tr w:rsidR="001E6235" w:rsidRPr="001E6235" w:rsidTr="00857549">
        <w:trPr>
          <w:trHeight w:val="396"/>
        </w:trPr>
        <w:tc>
          <w:tcPr>
            <w:tcW w:w="5000" w:type="pct"/>
            <w:shd w:val="clear" w:color="auto" w:fill="auto"/>
            <w:tcMar>
              <w:top w:w="0" w:type="dxa"/>
              <w:left w:w="108" w:type="dxa"/>
              <w:bottom w:w="0" w:type="dxa"/>
              <w:right w:w="108" w:type="dxa"/>
            </w:tcMar>
          </w:tcPr>
          <w:p w:rsidR="001E6235" w:rsidRPr="008D146E" w:rsidRDefault="001E6235" w:rsidP="001E6235">
            <w:pPr>
              <w:pStyle w:val="ListParagraph"/>
              <w:numPr>
                <w:ilvl w:val="0"/>
                <w:numId w:val="21"/>
              </w:numPr>
              <w:spacing w:before="40" w:after="40"/>
              <w:rPr>
                <w:sz w:val="22"/>
              </w:rPr>
            </w:pPr>
            <w:r w:rsidRPr="008D146E">
              <w:rPr>
                <w:sz w:val="22"/>
              </w:rPr>
              <w:t xml:space="preserve">Based on the identified information needs of </w:t>
            </w:r>
            <w:r w:rsidR="00BE6EBB">
              <w:rPr>
                <w:sz w:val="22"/>
              </w:rPr>
              <w:t>service</w:t>
            </w:r>
            <w:r>
              <w:rPr>
                <w:sz w:val="22"/>
              </w:rPr>
              <w:t xml:space="preserve"> </w:t>
            </w:r>
            <w:r w:rsidRPr="008D146E">
              <w:rPr>
                <w:sz w:val="22"/>
              </w:rPr>
              <w:t>users of surveillance information products/services to deliver effective public health action, and in accordance with current relevant legislation, Ministry of Health manuals, guidelines and protocols:</w:t>
            </w:r>
          </w:p>
          <w:p w:rsidR="001E6235" w:rsidRPr="00AC4594" w:rsidRDefault="001E6235" w:rsidP="001E6235">
            <w:pPr>
              <w:pStyle w:val="ListParagraph"/>
              <w:numPr>
                <w:ilvl w:val="1"/>
                <w:numId w:val="2"/>
              </w:numPr>
              <w:spacing w:before="40" w:after="40"/>
              <w:rPr>
                <w:sz w:val="22"/>
              </w:rPr>
            </w:pPr>
            <w:r w:rsidRPr="008D146E">
              <w:rPr>
                <w:sz w:val="22"/>
              </w:rPr>
              <w:t xml:space="preserve">(A) Review, analyse, interpret and periodically report existing surveillance data/information </w:t>
            </w:r>
            <w:r w:rsidRPr="00AC4594">
              <w:rPr>
                <w:sz w:val="22"/>
              </w:rPr>
              <w:t xml:space="preserve">to inform: </w:t>
            </w:r>
          </w:p>
          <w:p w:rsidR="001E6235" w:rsidRPr="00AC4594" w:rsidRDefault="001E6235" w:rsidP="001E6235">
            <w:pPr>
              <w:pStyle w:val="ListParagraph"/>
              <w:numPr>
                <w:ilvl w:val="2"/>
                <w:numId w:val="2"/>
              </w:numPr>
              <w:spacing w:before="40" w:after="40"/>
              <w:rPr>
                <w:sz w:val="22"/>
              </w:rPr>
            </w:pPr>
            <w:r w:rsidRPr="00AC4594">
              <w:rPr>
                <w:sz w:val="22"/>
              </w:rPr>
              <w:t xml:space="preserve">knowledge and understanding of significant and emerging disease trends and distribution by population at regional/local levels. </w:t>
            </w:r>
          </w:p>
          <w:p w:rsidR="001E6235" w:rsidRPr="00AC4594" w:rsidRDefault="001E6235" w:rsidP="001E6235">
            <w:pPr>
              <w:pStyle w:val="ListParagraph"/>
              <w:numPr>
                <w:ilvl w:val="2"/>
                <w:numId w:val="2"/>
              </w:numPr>
              <w:spacing w:before="40" w:after="40"/>
              <w:rPr>
                <w:sz w:val="22"/>
              </w:rPr>
            </w:pPr>
            <w:r w:rsidRPr="00AC4594">
              <w:rPr>
                <w:sz w:val="22"/>
              </w:rPr>
              <w:t>assessment of regional/local priority health needs and distribution in population</w:t>
            </w:r>
          </w:p>
          <w:p w:rsidR="001E6235" w:rsidRPr="00AC4594" w:rsidRDefault="001E6235" w:rsidP="001E6235">
            <w:pPr>
              <w:pStyle w:val="ListParagraph"/>
              <w:numPr>
                <w:ilvl w:val="2"/>
                <w:numId w:val="2"/>
              </w:numPr>
              <w:spacing w:before="40" w:after="40"/>
              <w:rPr>
                <w:sz w:val="22"/>
              </w:rPr>
            </w:pPr>
            <w:r w:rsidRPr="00AC4594">
              <w:rPr>
                <w:sz w:val="22"/>
              </w:rPr>
              <w:t>planning of regional/local services that impact on health outcomes and specific prevention and control responses</w:t>
            </w:r>
          </w:p>
          <w:p w:rsidR="001E6235" w:rsidRDefault="001E6235" w:rsidP="001E6235">
            <w:pPr>
              <w:pStyle w:val="ListParagraph"/>
              <w:numPr>
                <w:ilvl w:val="2"/>
                <w:numId w:val="2"/>
              </w:numPr>
              <w:spacing w:before="40" w:after="40"/>
              <w:rPr>
                <w:sz w:val="22"/>
              </w:rPr>
            </w:pPr>
            <w:r w:rsidRPr="00AC4594">
              <w:rPr>
                <w:sz w:val="22"/>
              </w:rPr>
              <w:lastRenderedPageBreak/>
              <w:t>national level health policy and programme planning, implementation and resource mobilisation</w:t>
            </w:r>
            <w:r>
              <w:rPr>
                <w:sz w:val="22"/>
              </w:rPr>
              <w:t>.</w:t>
            </w:r>
          </w:p>
          <w:p w:rsidR="001E6235" w:rsidRPr="0064716F" w:rsidRDefault="001E6235" w:rsidP="001E6235">
            <w:pPr>
              <w:pStyle w:val="ListParagraph"/>
              <w:numPr>
                <w:ilvl w:val="1"/>
                <w:numId w:val="2"/>
              </w:numPr>
              <w:spacing w:before="40" w:after="40"/>
              <w:rPr>
                <w:sz w:val="22"/>
              </w:rPr>
            </w:pPr>
            <w:r w:rsidRPr="0064716F">
              <w:rPr>
                <w:sz w:val="22"/>
              </w:rPr>
              <w:t>(B) Collect, collate, analyse, interpret and report any new local/regional surveillance data not required under legislation i.e. non-regulatory and not described under the Health Protection or Preventive Intervention specifications (Ref Health Protection and Preventive Interventions for details)</w:t>
            </w:r>
            <w:r>
              <w:rPr>
                <w:sz w:val="22"/>
              </w:rPr>
              <w:t>, as agreed with the Ministry.</w:t>
            </w:r>
          </w:p>
          <w:p w:rsidR="001E6235" w:rsidRPr="00AC4594" w:rsidRDefault="001E6235" w:rsidP="001E6235">
            <w:pPr>
              <w:pStyle w:val="ListParagraph"/>
              <w:numPr>
                <w:ilvl w:val="0"/>
                <w:numId w:val="2"/>
              </w:numPr>
              <w:spacing w:before="40" w:after="40"/>
              <w:rPr>
                <w:sz w:val="22"/>
              </w:rPr>
            </w:pPr>
            <w:r>
              <w:rPr>
                <w:sz w:val="22"/>
              </w:rPr>
              <w:t xml:space="preserve">Transform </w:t>
            </w:r>
            <w:r w:rsidRPr="00AC4594">
              <w:rPr>
                <w:sz w:val="22"/>
              </w:rPr>
              <w:t xml:space="preserve">data into usable public health intelligence/information products to meet the needs of </w:t>
            </w:r>
            <w:r w:rsidR="004E42AC" w:rsidRPr="00AC4594">
              <w:rPr>
                <w:sz w:val="22"/>
              </w:rPr>
              <w:t xml:space="preserve">relevant </w:t>
            </w:r>
            <w:r w:rsidR="004E42AC">
              <w:rPr>
                <w:sz w:val="22"/>
              </w:rPr>
              <w:t>service</w:t>
            </w:r>
            <w:r>
              <w:rPr>
                <w:sz w:val="22"/>
              </w:rPr>
              <w:t xml:space="preserve"> </w:t>
            </w:r>
            <w:r w:rsidRPr="00AC4594">
              <w:rPr>
                <w:sz w:val="22"/>
              </w:rPr>
              <w:t>users</w:t>
            </w:r>
            <w:r>
              <w:rPr>
                <w:sz w:val="22"/>
              </w:rPr>
              <w:t xml:space="preserve"> (eg, disease-specific report for a condition of concern; PHUs may produce periodic bulletins for health professionals describing local/regional notifiable disease epidemiology</w:t>
            </w:r>
            <w:r>
              <w:rPr>
                <w:rStyle w:val="FootnoteReference"/>
                <w:sz w:val="22"/>
              </w:rPr>
              <w:footnoteReference w:id="10"/>
            </w:r>
            <w:r>
              <w:rPr>
                <w:sz w:val="22"/>
              </w:rPr>
              <w:t xml:space="preserve">).  Ensure the analysis considers the impact on specific population sub-groups and on </w:t>
            </w:r>
            <w:r w:rsidRPr="00E74E2E">
              <w:rPr>
                <w:sz w:val="22"/>
              </w:rPr>
              <w:t>health inequities.</w:t>
            </w:r>
          </w:p>
          <w:p w:rsidR="001E6235" w:rsidRDefault="001E6235" w:rsidP="001E6235">
            <w:pPr>
              <w:pStyle w:val="ListParagraph"/>
              <w:numPr>
                <w:ilvl w:val="0"/>
                <w:numId w:val="2"/>
              </w:numPr>
              <w:spacing w:before="40" w:after="40"/>
              <w:rPr>
                <w:sz w:val="22"/>
              </w:rPr>
            </w:pPr>
            <w:r w:rsidRPr="00AC4594">
              <w:rPr>
                <w:sz w:val="22"/>
              </w:rPr>
              <w:t>Disseminate the public health intelligence/information products to re</w:t>
            </w:r>
            <w:r>
              <w:rPr>
                <w:sz w:val="22"/>
              </w:rPr>
              <w:t xml:space="preserve">levant </w:t>
            </w:r>
            <w:r w:rsidR="00BE6EBB">
              <w:rPr>
                <w:sz w:val="22"/>
              </w:rPr>
              <w:t>service</w:t>
            </w:r>
            <w:r>
              <w:rPr>
                <w:sz w:val="22"/>
              </w:rPr>
              <w:t xml:space="preserve"> </w:t>
            </w:r>
            <w:r w:rsidRPr="00AC4594">
              <w:rPr>
                <w:sz w:val="22"/>
              </w:rPr>
              <w:t>users</w:t>
            </w:r>
            <w:r>
              <w:rPr>
                <w:sz w:val="22"/>
              </w:rPr>
              <w:t>. This may include dissemination through existing and dedicated reports (eg, provider website, print newsletters/reports) or networks.</w:t>
            </w:r>
          </w:p>
          <w:p w:rsidR="001E6235" w:rsidRPr="001E6235" w:rsidRDefault="001E6235" w:rsidP="00FC1BEA">
            <w:pPr>
              <w:pStyle w:val="ListParagraph"/>
              <w:numPr>
                <w:ilvl w:val="0"/>
                <w:numId w:val="2"/>
              </w:numPr>
              <w:spacing w:before="40" w:after="40"/>
              <w:rPr>
                <w:sz w:val="22"/>
              </w:rPr>
            </w:pPr>
            <w:r w:rsidRPr="001E6235">
              <w:rPr>
                <w:sz w:val="22"/>
              </w:rPr>
              <w:t xml:space="preserve">As part of quality improvement processes, periodically seek feedback from a representative sample of </w:t>
            </w:r>
            <w:r w:rsidR="00BE6EBB">
              <w:rPr>
                <w:sz w:val="22"/>
              </w:rPr>
              <w:t>service</w:t>
            </w:r>
            <w:r w:rsidRPr="001E6235">
              <w:rPr>
                <w:sz w:val="22"/>
              </w:rPr>
              <w:t xml:space="preserve"> users on the accessibility and usefulness of the disseminated public health intelligence/information products. Include input from </w:t>
            </w:r>
            <w:r w:rsidR="00FC1BEA">
              <w:rPr>
                <w:sz w:val="22"/>
              </w:rPr>
              <w:t>service</w:t>
            </w:r>
            <w:r w:rsidRPr="001E6235">
              <w:rPr>
                <w:sz w:val="22"/>
              </w:rPr>
              <w:t xml:space="preserve"> users to inform any improvements.</w:t>
            </w:r>
          </w:p>
        </w:tc>
      </w:tr>
    </w:tbl>
    <w:p w:rsidR="001E6235" w:rsidRPr="00726BF1" w:rsidRDefault="001E6235" w:rsidP="001E6235">
      <w:pPr>
        <w:spacing w:before="0" w:after="0"/>
        <w:rPr>
          <w:rFonts w:eastAsia="Calibri" w:cs="Times New Roman"/>
          <w:szCs w:val="24"/>
        </w:rPr>
      </w:pPr>
    </w:p>
    <w:tbl>
      <w:tblPr>
        <w:tblW w:w="5000" w:type="pct"/>
        <w:tblBorders>
          <w:top w:val="single" w:sz="12" w:space="0" w:color="auto"/>
          <w:left w:val="single" w:sz="12" w:space="0" w:color="auto"/>
          <w:bottom w:val="single" w:sz="12" w:space="0" w:color="auto"/>
          <w:right w:val="single" w:sz="12" w:space="0" w:color="auto"/>
        </w:tblBorders>
        <w:shd w:val="clear" w:color="auto" w:fill="BFBFBF"/>
        <w:tblCellMar>
          <w:left w:w="0" w:type="dxa"/>
          <w:right w:w="0" w:type="dxa"/>
        </w:tblCellMar>
        <w:tblLook w:val="04A0" w:firstRow="1" w:lastRow="0" w:firstColumn="1" w:lastColumn="0" w:noHBand="0" w:noVBand="1"/>
      </w:tblPr>
      <w:tblGrid>
        <w:gridCol w:w="10496"/>
      </w:tblGrid>
      <w:tr w:rsidR="001E6235" w:rsidRPr="001E6235" w:rsidTr="001E6235">
        <w:tc>
          <w:tcPr>
            <w:tcW w:w="5000" w:type="pct"/>
            <w:shd w:val="clear" w:color="auto" w:fill="BFBFBF" w:themeFill="background1" w:themeFillShade="BF"/>
            <w:vAlign w:val="center"/>
          </w:tcPr>
          <w:p w:rsidR="001E6235" w:rsidRPr="001E6235" w:rsidRDefault="001E6235" w:rsidP="001E6235">
            <w:pPr>
              <w:numPr>
                <w:ilvl w:val="0"/>
                <w:numId w:val="45"/>
              </w:numPr>
              <w:spacing w:before="60" w:after="60" w:line="276" w:lineRule="auto"/>
              <w:contextualSpacing/>
              <w:rPr>
                <w:rFonts w:eastAsia="Times New Roman" w:cs="Arial"/>
                <w:b/>
                <w:bCs/>
                <w:szCs w:val="24"/>
                <w:lang w:eastAsia="en-NZ"/>
              </w:rPr>
            </w:pPr>
            <w:r w:rsidRPr="001E6235">
              <w:rPr>
                <w:rFonts w:eastAsia="Times New Roman" w:cs="Arial"/>
                <w:b/>
                <w:bCs/>
                <w:szCs w:val="24"/>
                <w:lang w:eastAsia="en-NZ"/>
              </w:rPr>
              <w:t>Monitor, analyse and report on population health status, health need, risk factors, key determinants and disease distribution</w:t>
            </w:r>
          </w:p>
        </w:tc>
      </w:tr>
    </w:tbl>
    <w:p w:rsidR="001E6235" w:rsidRDefault="001E6235" w:rsidP="001E6235">
      <w:pPr>
        <w:spacing w:before="0" w:after="0"/>
        <w:rPr>
          <w:sz w:val="8"/>
          <w:szCs w:val="8"/>
          <w:lang w:val="en-GB"/>
        </w:rPr>
      </w:pPr>
    </w:p>
    <w:tbl>
      <w:tblPr>
        <w:tblW w:w="49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0633"/>
      </w:tblGrid>
      <w:tr w:rsidR="001E6235" w:rsidRPr="001E6235" w:rsidTr="001E6235">
        <w:trPr>
          <w:trHeight w:val="312"/>
          <w:tblHeader/>
        </w:trPr>
        <w:tc>
          <w:tcPr>
            <w:tcW w:w="5000" w:type="pct"/>
            <w:vMerge w:val="restart"/>
            <w:tcBorders>
              <w:top w:val="single" w:sz="12" w:space="0" w:color="auto"/>
              <w:left w:val="single" w:sz="12" w:space="0" w:color="auto"/>
              <w:bottom w:val="single" w:sz="8" w:space="0" w:color="FFFFFF" w:themeColor="background1"/>
              <w:right w:val="single" w:sz="8" w:space="0" w:color="FFFFFF" w:themeColor="background1"/>
            </w:tcBorders>
            <w:shd w:val="clear" w:color="auto" w:fill="204D84"/>
            <w:tcMar>
              <w:top w:w="0" w:type="dxa"/>
              <w:left w:w="108" w:type="dxa"/>
              <w:bottom w:w="0" w:type="dxa"/>
              <w:right w:w="108" w:type="dxa"/>
            </w:tcMar>
            <w:vAlign w:val="center"/>
            <w:hideMark/>
          </w:tcPr>
          <w:p w:rsidR="001E6235" w:rsidRPr="001E6235" w:rsidRDefault="001E6235" w:rsidP="001E6235">
            <w:pPr>
              <w:spacing w:before="0" w:after="0"/>
              <w:jc w:val="center"/>
              <w:rPr>
                <w:rFonts w:eastAsia="Times New Roman" w:cs="Arial"/>
                <w:b/>
                <w:bCs/>
                <w:color w:val="FFFFFF" w:themeColor="background1"/>
                <w:szCs w:val="24"/>
                <w:lang w:eastAsia="en-NZ"/>
              </w:rPr>
            </w:pPr>
            <w:r w:rsidRPr="001E6235">
              <w:rPr>
                <w:rFonts w:eastAsia="Times New Roman" w:cs="Arial"/>
                <w:b/>
                <w:bCs/>
                <w:color w:val="FFFFFF" w:themeColor="background1"/>
                <w:szCs w:val="24"/>
                <w:lang w:eastAsia="en-NZ"/>
              </w:rPr>
              <w:t>Activities</w:t>
            </w:r>
          </w:p>
        </w:tc>
      </w:tr>
      <w:tr w:rsidR="001E6235" w:rsidRPr="001E6235" w:rsidTr="001E6235">
        <w:trPr>
          <w:trHeight w:val="312"/>
          <w:tblHeader/>
        </w:trPr>
        <w:tc>
          <w:tcPr>
            <w:tcW w:w="5000" w:type="pct"/>
            <w:vMerge/>
            <w:tcBorders>
              <w:top w:val="single" w:sz="8" w:space="0" w:color="FFFFFF" w:themeColor="background1"/>
              <w:left w:val="single" w:sz="12" w:space="0" w:color="auto"/>
              <w:bottom w:val="single" w:sz="12" w:space="0" w:color="auto"/>
              <w:right w:val="single" w:sz="8" w:space="0" w:color="FFFFFF" w:themeColor="background1"/>
            </w:tcBorders>
            <w:shd w:val="clear" w:color="auto" w:fill="204D84"/>
            <w:vAlign w:val="center"/>
            <w:hideMark/>
          </w:tcPr>
          <w:p w:rsidR="001E6235" w:rsidRPr="001E6235" w:rsidRDefault="001E6235" w:rsidP="001E6235">
            <w:pPr>
              <w:spacing w:before="0" w:after="0"/>
              <w:jc w:val="center"/>
              <w:rPr>
                <w:rFonts w:eastAsia="Times New Roman" w:cs="Arial"/>
                <w:b/>
                <w:bCs/>
                <w:szCs w:val="24"/>
                <w:lang w:eastAsia="en-NZ"/>
              </w:rPr>
            </w:pPr>
          </w:p>
        </w:tc>
      </w:tr>
      <w:tr w:rsidR="001E6235" w:rsidRPr="001E6235" w:rsidTr="001E6235">
        <w:trPr>
          <w:trHeight w:val="517"/>
        </w:trPr>
        <w:tc>
          <w:tcPr>
            <w:tcW w:w="5000" w:type="pct"/>
            <w:vMerge w:val="restart"/>
            <w:shd w:val="clear" w:color="auto" w:fill="auto"/>
            <w:tcMar>
              <w:top w:w="0" w:type="dxa"/>
              <w:left w:w="108" w:type="dxa"/>
              <w:bottom w:w="0" w:type="dxa"/>
              <w:right w:w="108" w:type="dxa"/>
            </w:tcMar>
          </w:tcPr>
          <w:p w:rsidR="001E6235" w:rsidRPr="00AF50FE" w:rsidRDefault="001E6235" w:rsidP="001E6235">
            <w:pPr>
              <w:spacing w:after="0"/>
              <w:rPr>
                <w:sz w:val="22"/>
              </w:rPr>
            </w:pPr>
            <w:r w:rsidRPr="00AF50FE">
              <w:rPr>
                <w:sz w:val="22"/>
              </w:rPr>
              <w:t xml:space="preserve">Contribute to a regional/local description </w:t>
            </w:r>
            <w:r>
              <w:rPr>
                <w:sz w:val="22"/>
              </w:rPr>
              <w:t xml:space="preserve">and understanding </w:t>
            </w:r>
            <w:r w:rsidRPr="00AF50FE">
              <w:rPr>
                <w:sz w:val="22"/>
              </w:rPr>
              <w:t xml:space="preserve">of population health status, </w:t>
            </w:r>
            <w:r>
              <w:rPr>
                <w:sz w:val="22"/>
              </w:rPr>
              <w:t xml:space="preserve">health needs, </w:t>
            </w:r>
            <w:r w:rsidRPr="00AF50FE">
              <w:rPr>
                <w:sz w:val="22"/>
              </w:rPr>
              <w:t xml:space="preserve">health determinants, </w:t>
            </w:r>
            <w:r>
              <w:rPr>
                <w:sz w:val="22"/>
              </w:rPr>
              <w:t xml:space="preserve">risk factor and </w:t>
            </w:r>
            <w:r w:rsidRPr="00AF50FE">
              <w:rPr>
                <w:sz w:val="22"/>
              </w:rPr>
              <w:t xml:space="preserve">disease distribution and threats to health with a particular focus on health </w:t>
            </w:r>
            <w:r>
              <w:rPr>
                <w:sz w:val="22"/>
              </w:rPr>
              <w:t xml:space="preserve">equity and the health of Māori. </w:t>
            </w:r>
            <w:r w:rsidRPr="00AF50FE">
              <w:rPr>
                <w:sz w:val="22"/>
              </w:rPr>
              <w:t>This may include</w:t>
            </w:r>
            <w:r>
              <w:rPr>
                <w:sz w:val="22"/>
              </w:rPr>
              <w:t xml:space="preserve"> the following</w:t>
            </w:r>
            <w:r w:rsidR="008A381F">
              <w:rPr>
                <w:sz w:val="22"/>
              </w:rPr>
              <w:t>:</w:t>
            </w:r>
            <w:r w:rsidRPr="00AF50FE">
              <w:rPr>
                <w:sz w:val="22"/>
              </w:rPr>
              <w:t xml:space="preserve"> </w:t>
            </w:r>
          </w:p>
          <w:p w:rsidR="001E6235" w:rsidRDefault="008A381F" w:rsidP="001E6235">
            <w:pPr>
              <w:numPr>
                <w:ilvl w:val="0"/>
                <w:numId w:val="5"/>
              </w:numPr>
              <w:spacing w:before="0" w:after="0"/>
              <w:ind w:left="318" w:hanging="284"/>
              <w:contextualSpacing/>
              <w:rPr>
                <w:sz w:val="22"/>
              </w:rPr>
            </w:pPr>
            <w:r>
              <w:rPr>
                <w:sz w:val="22"/>
              </w:rPr>
              <w:t>e</w:t>
            </w:r>
            <w:r w:rsidR="001E6235">
              <w:rPr>
                <w:sz w:val="22"/>
              </w:rPr>
              <w:t>ngaging with c</w:t>
            </w:r>
            <w:r w:rsidR="001E6235" w:rsidRPr="00B75DA7">
              <w:rPr>
                <w:sz w:val="22"/>
              </w:rPr>
              <w:t xml:space="preserve">ommunity and </w:t>
            </w:r>
            <w:r w:rsidR="001E6235">
              <w:rPr>
                <w:sz w:val="22"/>
              </w:rPr>
              <w:t xml:space="preserve">key </w:t>
            </w:r>
            <w:r w:rsidR="001E6235" w:rsidRPr="00B75DA7">
              <w:rPr>
                <w:sz w:val="22"/>
              </w:rPr>
              <w:t>stakeholder</w:t>
            </w:r>
            <w:r w:rsidR="001E6235">
              <w:rPr>
                <w:sz w:val="22"/>
              </w:rPr>
              <w:t>s to understand information needs, participate in health needs assessment processes and support dissemination of information.</w:t>
            </w:r>
          </w:p>
          <w:p w:rsidR="001E6235" w:rsidRPr="00EF1D56" w:rsidRDefault="008A381F" w:rsidP="001E6235">
            <w:pPr>
              <w:numPr>
                <w:ilvl w:val="0"/>
                <w:numId w:val="5"/>
              </w:numPr>
              <w:spacing w:before="0" w:after="0"/>
              <w:ind w:left="318" w:hanging="284"/>
              <w:contextualSpacing/>
              <w:rPr>
                <w:sz w:val="22"/>
              </w:rPr>
            </w:pPr>
            <w:r>
              <w:rPr>
                <w:sz w:val="22"/>
              </w:rPr>
              <w:t>c</w:t>
            </w:r>
            <w:r w:rsidR="001E6235" w:rsidRPr="00EF1D56">
              <w:rPr>
                <w:sz w:val="22"/>
              </w:rPr>
              <w:t>ollect</w:t>
            </w:r>
            <w:r w:rsidR="001E6235">
              <w:rPr>
                <w:sz w:val="22"/>
              </w:rPr>
              <w:t>ing</w:t>
            </w:r>
            <w:r w:rsidR="001E6235" w:rsidRPr="00EF1D56">
              <w:rPr>
                <w:sz w:val="22"/>
              </w:rPr>
              <w:t xml:space="preserve"> and collat</w:t>
            </w:r>
            <w:r w:rsidR="001E6235">
              <w:rPr>
                <w:sz w:val="22"/>
              </w:rPr>
              <w:t>ing</w:t>
            </w:r>
            <w:r w:rsidR="001E6235" w:rsidRPr="00EF1D56">
              <w:rPr>
                <w:sz w:val="22"/>
              </w:rPr>
              <w:t xml:space="preserve"> relevant data (eg, data on health status, risk and protective factors, health determinants, determinants of hauora Māori, health care utilisation data relevant to public health, demographic data)</w:t>
            </w:r>
            <w:r w:rsidR="001E6235" w:rsidRPr="00EF1D56">
              <w:t xml:space="preserve"> </w:t>
            </w:r>
            <w:r w:rsidR="001E6235" w:rsidRPr="00EF1D56">
              <w:rPr>
                <w:sz w:val="22"/>
              </w:rPr>
              <w:t>eg, local monitoring of tobacco sales volumes and outlet distribution</w:t>
            </w:r>
          </w:p>
          <w:p w:rsidR="001E6235" w:rsidRDefault="008A381F" w:rsidP="001E6235">
            <w:pPr>
              <w:numPr>
                <w:ilvl w:val="0"/>
                <w:numId w:val="5"/>
              </w:numPr>
              <w:spacing w:before="0" w:after="0"/>
              <w:ind w:left="318" w:hanging="284"/>
              <w:contextualSpacing/>
              <w:rPr>
                <w:sz w:val="22"/>
              </w:rPr>
            </w:pPr>
            <w:r>
              <w:rPr>
                <w:sz w:val="22"/>
              </w:rPr>
              <w:t>m</w:t>
            </w:r>
            <w:r w:rsidR="001E6235" w:rsidRPr="007C721C">
              <w:rPr>
                <w:sz w:val="22"/>
              </w:rPr>
              <w:t>onitor</w:t>
            </w:r>
            <w:r w:rsidR="001E6235">
              <w:rPr>
                <w:sz w:val="22"/>
              </w:rPr>
              <w:t>ing</w:t>
            </w:r>
            <w:r w:rsidR="001E6235" w:rsidRPr="007C721C">
              <w:rPr>
                <w:sz w:val="22"/>
              </w:rPr>
              <w:t xml:space="preserve"> trends</w:t>
            </w:r>
            <w:r w:rsidR="001E6235" w:rsidRPr="007C721C">
              <w:rPr>
                <w:rFonts w:eastAsia="Calibri" w:cs="Times New Roman"/>
                <w:sz w:val="22"/>
              </w:rPr>
              <w:t xml:space="preserve"> </w:t>
            </w:r>
            <w:r w:rsidR="001E6235">
              <w:rPr>
                <w:rFonts w:eastAsia="Calibri" w:cs="Times New Roman"/>
                <w:sz w:val="22"/>
              </w:rPr>
              <w:t>in health events</w:t>
            </w:r>
            <w:r w:rsidR="001E6235" w:rsidRPr="007C721C">
              <w:rPr>
                <w:rFonts w:eastAsia="Calibri" w:cs="Times New Roman"/>
                <w:sz w:val="22"/>
              </w:rPr>
              <w:t xml:space="preserve"> by time, place and person (ethnicity, age, sex, deprivation) including for Māori and for populations experiencing inequitable health outcomes</w:t>
            </w:r>
            <w:r w:rsidR="001E6235">
              <w:rPr>
                <w:sz w:val="22"/>
              </w:rPr>
              <w:t xml:space="preserve"> </w:t>
            </w:r>
          </w:p>
          <w:p w:rsidR="001E6235" w:rsidRPr="007C721C" w:rsidRDefault="008A381F" w:rsidP="001E6235">
            <w:pPr>
              <w:numPr>
                <w:ilvl w:val="0"/>
                <w:numId w:val="5"/>
              </w:numPr>
              <w:spacing w:before="0" w:after="0"/>
              <w:ind w:left="318" w:hanging="284"/>
              <w:contextualSpacing/>
              <w:rPr>
                <w:sz w:val="22"/>
              </w:rPr>
            </w:pPr>
            <w:r>
              <w:rPr>
                <w:sz w:val="22"/>
              </w:rPr>
              <w:t>t</w:t>
            </w:r>
            <w:r w:rsidR="001E6235" w:rsidRPr="007C721C">
              <w:rPr>
                <w:sz w:val="22"/>
              </w:rPr>
              <w:t>ransform</w:t>
            </w:r>
            <w:r w:rsidR="001E6235">
              <w:rPr>
                <w:sz w:val="22"/>
              </w:rPr>
              <w:t>ing</w:t>
            </w:r>
            <w:r w:rsidR="001E6235" w:rsidRPr="007C721C">
              <w:rPr>
                <w:sz w:val="22"/>
              </w:rPr>
              <w:t xml:space="preserve"> data into usable public health intelligence/information products to meet the needs of relevant </w:t>
            </w:r>
            <w:r w:rsidR="00BE6EBB">
              <w:rPr>
                <w:sz w:val="22"/>
              </w:rPr>
              <w:t>service</w:t>
            </w:r>
            <w:r w:rsidR="001E6235">
              <w:rPr>
                <w:sz w:val="22"/>
              </w:rPr>
              <w:t xml:space="preserve"> </w:t>
            </w:r>
            <w:r w:rsidR="001E6235" w:rsidRPr="007C721C">
              <w:rPr>
                <w:sz w:val="22"/>
              </w:rPr>
              <w:t>users. For example:</w:t>
            </w:r>
          </w:p>
          <w:p w:rsidR="001E6235" w:rsidRPr="00E74E2E" w:rsidRDefault="001E6235" w:rsidP="001E6235">
            <w:pPr>
              <w:pStyle w:val="ListParagraph"/>
              <w:numPr>
                <w:ilvl w:val="0"/>
                <w:numId w:val="33"/>
              </w:numPr>
              <w:spacing w:before="0" w:after="0"/>
              <w:rPr>
                <w:sz w:val="22"/>
              </w:rPr>
            </w:pPr>
            <w:r w:rsidRPr="007C721C">
              <w:rPr>
                <w:sz w:val="22"/>
              </w:rPr>
              <w:t>develop</w:t>
            </w:r>
            <w:r>
              <w:rPr>
                <w:sz w:val="22"/>
              </w:rPr>
              <w:t>ing</w:t>
            </w:r>
            <w:r w:rsidRPr="007C721C">
              <w:rPr>
                <w:sz w:val="22"/>
              </w:rPr>
              <w:t xml:space="preserve"> or updat</w:t>
            </w:r>
            <w:r>
              <w:rPr>
                <w:sz w:val="22"/>
              </w:rPr>
              <w:t>ing</w:t>
            </w:r>
            <w:r w:rsidRPr="007C721C">
              <w:rPr>
                <w:sz w:val="22"/>
              </w:rPr>
              <w:t xml:space="preserve"> health status reports/profiles, disease specific reports for conditions of concern, reports on key health determinants (</w:t>
            </w:r>
            <w:r>
              <w:rPr>
                <w:sz w:val="22"/>
              </w:rPr>
              <w:t>eg,</w:t>
            </w:r>
            <w:r w:rsidRPr="007C721C">
              <w:rPr>
                <w:sz w:val="22"/>
              </w:rPr>
              <w:t xml:space="preserve"> </w:t>
            </w:r>
            <w:r>
              <w:rPr>
                <w:sz w:val="22"/>
              </w:rPr>
              <w:t>n</w:t>
            </w:r>
            <w:r w:rsidRPr="007C721C">
              <w:rPr>
                <w:sz w:val="22"/>
              </w:rPr>
              <w:t xml:space="preserve">ational and local analysis of the impact of tobacco-related disease, including impact on specific population sub-groups and </w:t>
            </w:r>
            <w:r w:rsidRPr="00E74E2E">
              <w:rPr>
                <w:sz w:val="22"/>
              </w:rPr>
              <w:t>on health inequities)</w:t>
            </w:r>
          </w:p>
          <w:p w:rsidR="001E6235" w:rsidRPr="007C721C" w:rsidRDefault="001E6235" w:rsidP="001E6235">
            <w:pPr>
              <w:pStyle w:val="ListParagraph"/>
              <w:numPr>
                <w:ilvl w:val="0"/>
                <w:numId w:val="33"/>
              </w:numPr>
              <w:spacing w:before="0" w:after="0"/>
              <w:rPr>
                <w:sz w:val="22"/>
              </w:rPr>
            </w:pPr>
            <w:r>
              <w:rPr>
                <w:sz w:val="22"/>
              </w:rPr>
              <w:t xml:space="preserve">collaborating with local DHB to </w:t>
            </w:r>
            <w:r w:rsidRPr="007C721C">
              <w:rPr>
                <w:sz w:val="22"/>
              </w:rPr>
              <w:t>contribute to health needs asse</w:t>
            </w:r>
            <w:r>
              <w:rPr>
                <w:sz w:val="22"/>
              </w:rPr>
              <w:t>ssment for specific populations</w:t>
            </w:r>
            <w:r>
              <w:rPr>
                <w:rStyle w:val="FootnoteReference"/>
                <w:sz w:val="22"/>
              </w:rPr>
              <w:footnoteReference w:id="11"/>
            </w:r>
            <w:r w:rsidRPr="007C721C">
              <w:rPr>
                <w:sz w:val="22"/>
              </w:rPr>
              <w:t>.</w:t>
            </w:r>
          </w:p>
          <w:p w:rsidR="001E6235" w:rsidRDefault="008A381F" w:rsidP="001E6235">
            <w:pPr>
              <w:pStyle w:val="ListParagraph"/>
              <w:numPr>
                <w:ilvl w:val="0"/>
                <w:numId w:val="5"/>
              </w:numPr>
              <w:spacing w:before="0" w:after="0"/>
              <w:ind w:left="317" w:hanging="283"/>
              <w:rPr>
                <w:sz w:val="22"/>
              </w:rPr>
            </w:pPr>
            <w:r>
              <w:rPr>
                <w:sz w:val="22"/>
              </w:rPr>
              <w:t>d</w:t>
            </w:r>
            <w:r w:rsidR="001E6235" w:rsidRPr="007C721C">
              <w:rPr>
                <w:sz w:val="22"/>
              </w:rPr>
              <w:t>isseminat</w:t>
            </w:r>
            <w:r w:rsidR="001E6235">
              <w:rPr>
                <w:sz w:val="22"/>
              </w:rPr>
              <w:t>ing</w:t>
            </w:r>
            <w:r w:rsidR="001E6235" w:rsidRPr="007C721C">
              <w:rPr>
                <w:sz w:val="22"/>
              </w:rPr>
              <w:t xml:space="preserve"> the public health intelligence/information products to relevant </w:t>
            </w:r>
            <w:r w:rsidR="00BE6EBB">
              <w:rPr>
                <w:sz w:val="22"/>
              </w:rPr>
              <w:t>service</w:t>
            </w:r>
            <w:r w:rsidR="001E6235">
              <w:rPr>
                <w:sz w:val="22"/>
              </w:rPr>
              <w:t xml:space="preserve"> </w:t>
            </w:r>
            <w:r w:rsidR="001E6235" w:rsidRPr="007C721C">
              <w:rPr>
                <w:sz w:val="22"/>
              </w:rPr>
              <w:t xml:space="preserve">users. This may </w:t>
            </w:r>
            <w:r w:rsidR="001E6235" w:rsidRPr="007C721C">
              <w:rPr>
                <w:sz w:val="22"/>
              </w:rPr>
              <w:lastRenderedPageBreak/>
              <w:t>include dissemination through existing and dedicated reports (</w:t>
            </w:r>
            <w:r w:rsidR="001E6235">
              <w:rPr>
                <w:sz w:val="22"/>
              </w:rPr>
              <w:t>eg,</w:t>
            </w:r>
            <w:r w:rsidR="001E6235" w:rsidRPr="007C721C">
              <w:rPr>
                <w:sz w:val="22"/>
              </w:rPr>
              <w:t xml:space="preserve"> provider website, print newsletters/reports) or networks.</w:t>
            </w:r>
          </w:p>
          <w:p w:rsidR="001E6235" w:rsidRDefault="008A381F" w:rsidP="001E6235">
            <w:pPr>
              <w:pStyle w:val="ListParagraph"/>
              <w:numPr>
                <w:ilvl w:val="0"/>
                <w:numId w:val="5"/>
              </w:numPr>
              <w:spacing w:before="0" w:after="0"/>
              <w:ind w:left="317" w:hanging="283"/>
              <w:rPr>
                <w:sz w:val="22"/>
              </w:rPr>
            </w:pPr>
            <w:r>
              <w:rPr>
                <w:sz w:val="22"/>
              </w:rPr>
              <w:t>p</w:t>
            </w:r>
            <w:r w:rsidR="001E6235" w:rsidRPr="007C721C">
              <w:rPr>
                <w:sz w:val="22"/>
              </w:rPr>
              <w:t>rovid</w:t>
            </w:r>
            <w:r w:rsidR="001E6235">
              <w:rPr>
                <w:sz w:val="22"/>
              </w:rPr>
              <w:t>ing</w:t>
            </w:r>
            <w:r w:rsidR="001E6235" w:rsidRPr="007C721C">
              <w:rPr>
                <w:sz w:val="22"/>
              </w:rPr>
              <w:t xml:space="preserve"> relevant routinely collected public health data/information to support DHB(s) to undertake planning, analysis and reporting function. </w:t>
            </w:r>
          </w:p>
          <w:p w:rsidR="001E6235" w:rsidRPr="007C721C" w:rsidRDefault="008A381F" w:rsidP="001E6235">
            <w:pPr>
              <w:pStyle w:val="ListParagraph"/>
              <w:numPr>
                <w:ilvl w:val="0"/>
                <w:numId w:val="5"/>
              </w:numPr>
              <w:spacing w:before="0" w:after="0"/>
              <w:ind w:left="317" w:hanging="283"/>
              <w:rPr>
                <w:sz w:val="22"/>
              </w:rPr>
            </w:pPr>
            <w:r>
              <w:rPr>
                <w:sz w:val="22"/>
              </w:rPr>
              <w:t>p</w:t>
            </w:r>
            <w:r w:rsidR="001E6235" w:rsidRPr="007C721C">
              <w:rPr>
                <w:sz w:val="22"/>
              </w:rPr>
              <w:t>rovid</w:t>
            </w:r>
            <w:r w:rsidR="001E6235">
              <w:rPr>
                <w:sz w:val="22"/>
              </w:rPr>
              <w:t>ing</w:t>
            </w:r>
            <w:r w:rsidR="001E6235" w:rsidRPr="007C721C">
              <w:rPr>
                <w:sz w:val="22"/>
              </w:rPr>
              <w:t xml:space="preserve"> rel</w:t>
            </w:r>
            <w:r w:rsidR="001E6235">
              <w:rPr>
                <w:sz w:val="22"/>
              </w:rPr>
              <w:t>evant data to the Ministry</w:t>
            </w:r>
            <w:r w:rsidR="001E6235" w:rsidRPr="007C721C">
              <w:rPr>
                <w:sz w:val="22"/>
              </w:rPr>
              <w:t xml:space="preserve"> and other </w:t>
            </w:r>
            <w:r w:rsidR="001E6235">
              <w:rPr>
                <w:sz w:val="22"/>
              </w:rPr>
              <w:t>g</w:t>
            </w:r>
            <w:r w:rsidR="001E6235" w:rsidRPr="007C721C">
              <w:rPr>
                <w:sz w:val="22"/>
              </w:rPr>
              <w:t>overnment agencies as appropriate</w:t>
            </w:r>
          </w:p>
          <w:p w:rsidR="001E6235" w:rsidRPr="007C721C" w:rsidRDefault="008A381F" w:rsidP="001E6235">
            <w:pPr>
              <w:pStyle w:val="ListParagraph"/>
              <w:numPr>
                <w:ilvl w:val="0"/>
                <w:numId w:val="5"/>
              </w:numPr>
              <w:spacing w:before="0" w:after="0"/>
              <w:ind w:left="317" w:hanging="283"/>
              <w:rPr>
                <w:sz w:val="22"/>
              </w:rPr>
            </w:pPr>
            <w:r>
              <w:rPr>
                <w:sz w:val="22"/>
              </w:rPr>
              <w:t>a</w:t>
            </w:r>
            <w:r w:rsidR="001E6235" w:rsidRPr="007C721C">
              <w:rPr>
                <w:sz w:val="22"/>
              </w:rPr>
              <w:t xml:space="preserve">s part of quality improvement processes, periodically seek feedback from a representative sample of </w:t>
            </w:r>
            <w:r w:rsidR="00BE6EBB">
              <w:rPr>
                <w:sz w:val="22"/>
              </w:rPr>
              <w:t>service</w:t>
            </w:r>
            <w:r w:rsidR="001E6235">
              <w:rPr>
                <w:sz w:val="22"/>
              </w:rPr>
              <w:t xml:space="preserve"> </w:t>
            </w:r>
            <w:r w:rsidR="001E6235" w:rsidRPr="007C721C">
              <w:rPr>
                <w:sz w:val="22"/>
              </w:rPr>
              <w:t xml:space="preserve">users on the accessibility and usefulness of the disseminated public health intelligence/information products. Include input from </w:t>
            </w:r>
            <w:r w:rsidR="00FC1BEA">
              <w:rPr>
                <w:sz w:val="22"/>
              </w:rPr>
              <w:t>service</w:t>
            </w:r>
            <w:r w:rsidR="001E6235">
              <w:rPr>
                <w:sz w:val="22"/>
              </w:rPr>
              <w:t xml:space="preserve"> </w:t>
            </w:r>
            <w:r w:rsidR="001E6235" w:rsidRPr="007C721C">
              <w:rPr>
                <w:sz w:val="22"/>
              </w:rPr>
              <w:t xml:space="preserve">users to inform any improvements. </w:t>
            </w:r>
          </w:p>
          <w:p w:rsidR="001E6235" w:rsidRPr="00816969" w:rsidRDefault="001E6235" w:rsidP="001E6235">
            <w:pPr>
              <w:spacing w:before="60" w:after="0"/>
              <w:rPr>
                <w:sz w:val="22"/>
              </w:rPr>
            </w:pPr>
            <w:r w:rsidRPr="00816969">
              <w:rPr>
                <w:sz w:val="22"/>
              </w:rPr>
              <w:t>Operate effective loca</w:t>
            </w:r>
            <w:r>
              <w:rPr>
                <w:sz w:val="22"/>
              </w:rPr>
              <w:t>l</w:t>
            </w:r>
            <w:r w:rsidRPr="00816969">
              <w:rPr>
                <w:sz w:val="22"/>
              </w:rPr>
              <w:t>/regional information systems for collecting and storing data in accordance with current legislation, guidelines and protocols</w:t>
            </w:r>
            <w:r w:rsidR="00980A19">
              <w:rPr>
                <w:rStyle w:val="FootnoteReference"/>
                <w:sz w:val="22"/>
              </w:rPr>
              <w:footnoteReference w:id="12"/>
            </w:r>
            <w:r w:rsidRPr="00816969">
              <w:rPr>
                <w:sz w:val="22"/>
              </w:rPr>
              <w:t>. System must maintain data security and maintain confidentiality.</w:t>
            </w:r>
          </w:p>
          <w:p w:rsidR="001E6235" w:rsidRPr="001E6235" w:rsidRDefault="001E6235" w:rsidP="001E6235">
            <w:pPr>
              <w:spacing w:before="60" w:after="0"/>
              <w:rPr>
                <w:rFonts w:eastAsia="Calibri" w:cs="Arial"/>
                <w:b/>
                <w:bCs/>
                <w:szCs w:val="24"/>
                <w:lang w:eastAsia="en-NZ"/>
              </w:rPr>
            </w:pPr>
            <w:r w:rsidRPr="00816969">
              <w:rPr>
                <w:sz w:val="22"/>
              </w:rPr>
              <w:t xml:space="preserve">Note: the use of health assessment information to inform local and regional service planning and prioritisation are described under </w:t>
            </w:r>
            <w:r>
              <w:rPr>
                <w:sz w:val="22"/>
              </w:rPr>
              <w:t xml:space="preserve">the </w:t>
            </w:r>
            <w:r w:rsidRPr="00816969">
              <w:rPr>
                <w:sz w:val="22"/>
              </w:rPr>
              <w:t>tier two Public Health Capacity Development</w:t>
            </w:r>
            <w:r w:rsidRPr="001E6235">
              <w:rPr>
                <w:sz w:val="22"/>
              </w:rPr>
              <w:t>.</w:t>
            </w:r>
          </w:p>
        </w:tc>
      </w:tr>
      <w:tr w:rsidR="001E6235" w:rsidRPr="001E6235" w:rsidTr="001E6235">
        <w:trPr>
          <w:trHeight w:val="437"/>
        </w:trPr>
        <w:tc>
          <w:tcPr>
            <w:tcW w:w="5000" w:type="pct"/>
            <w:vMerge/>
            <w:shd w:val="clear" w:color="auto" w:fill="auto"/>
            <w:tcMar>
              <w:top w:w="0" w:type="dxa"/>
              <w:left w:w="108" w:type="dxa"/>
              <w:bottom w:w="0" w:type="dxa"/>
              <w:right w:w="108" w:type="dxa"/>
            </w:tcMar>
          </w:tcPr>
          <w:p w:rsidR="001E6235" w:rsidRPr="001E6235" w:rsidRDefault="001E6235" w:rsidP="001E6235">
            <w:pPr>
              <w:numPr>
                <w:ilvl w:val="0"/>
                <w:numId w:val="47"/>
              </w:numPr>
              <w:spacing w:before="60" w:after="60" w:line="276" w:lineRule="auto"/>
              <w:ind w:left="175" w:hanging="175"/>
              <w:rPr>
                <w:rFonts w:eastAsia="Times New Roman" w:cs="Arial"/>
                <w:szCs w:val="24"/>
              </w:rPr>
            </w:pPr>
          </w:p>
        </w:tc>
      </w:tr>
      <w:tr w:rsidR="001E6235" w:rsidRPr="001E6235" w:rsidTr="001E6235">
        <w:trPr>
          <w:trHeight w:val="1177"/>
        </w:trPr>
        <w:tc>
          <w:tcPr>
            <w:tcW w:w="5000" w:type="pct"/>
            <w:vMerge/>
            <w:shd w:val="clear" w:color="auto" w:fill="auto"/>
            <w:tcMar>
              <w:top w:w="0" w:type="dxa"/>
              <w:left w:w="108" w:type="dxa"/>
              <w:bottom w:w="0" w:type="dxa"/>
              <w:right w:w="108" w:type="dxa"/>
            </w:tcMar>
          </w:tcPr>
          <w:p w:rsidR="001E6235" w:rsidRPr="001E6235" w:rsidRDefault="001E6235" w:rsidP="001E6235">
            <w:pPr>
              <w:numPr>
                <w:ilvl w:val="0"/>
                <w:numId w:val="47"/>
              </w:numPr>
              <w:spacing w:before="60" w:after="60" w:line="276" w:lineRule="auto"/>
              <w:ind w:left="175" w:hanging="175"/>
              <w:rPr>
                <w:rFonts w:eastAsia="Times New Roman" w:cs="Arial"/>
                <w:szCs w:val="24"/>
              </w:rPr>
            </w:pPr>
          </w:p>
        </w:tc>
      </w:tr>
      <w:tr w:rsidR="001E6235" w:rsidRPr="001E6235" w:rsidTr="001E6235">
        <w:trPr>
          <w:trHeight w:val="437"/>
        </w:trPr>
        <w:tc>
          <w:tcPr>
            <w:tcW w:w="5000" w:type="pct"/>
            <w:vMerge/>
            <w:shd w:val="clear" w:color="auto" w:fill="auto"/>
            <w:tcMar>
              <w:top w:w="0" w:type="dxa"/>
              <w:left w:w="108" w:type="dxa"/>
              <w:bottom w:w="0" w:type="dxa"/>
              <w:right w:w="108" w:type="dxa"/>
            </w:tcMar>
          </w:tcPr>
          <w:p w:rsidR="001E6235" w:rsidRPr="001E6235" w:rsidRDefault="001E6235" w:rsidP="001E6235">
            <w:pPr>
              <w:numPr>
                <w:ilvl w:val="0"/>
                <w:numId w:val="47"/>
              </w:numPr>
              <w:spacing w:before="60" w:after="60" w:line="276" w:lineRule="auto"/>
              <w:ind w:left="175" w:hanging="175"/>
              <w:rPr>
                <w:rFonts w:eastAsia="Times New Roman" w:cs="Arial"/>
                <w:szCs w:val="24"/>
              </w:rPr>
            </w:pPr>
          </w:p>
        </w:tc>
      </w:tr>
      <w:tr w:rsidR="001E6235" w:rsidRPr="001E6235" w:rsidTr="001E6235">
        <w:trPr>
          <w:trHeight w:val="437"/>
        </w:trPr>
        <w:tc>
          <w:tcPr>
            <w:tcW w:w="5000" w:type="pct"/>
            <w:vMerge/>
            <w:shd w:val="clear" w:color="auto" w:fill="auto"/>
            <w:tcMar>
              <w:top w:w="0" w:type="dxa"/>
              <w:left w:w="108" w:type="dxa"/>
              <w:bottom w:w="0" w:type="dxa"/>
              <w:right w:w="108" w:type="dxa"/>
            </w:tcMar>
          </w:tcPr>
          <w:p w:rsidR="001E6235" w:rsidRPr="001E6235" w:rsidRDefault="001E6235" w:rsidP="001E6235">
            <w:pPr>
              <w:numPr>
                <w:ilvl w:val="0"/>
                <w:numId w:val="47"/>
              </w:numPr>
              <w:spacing w:before="60" w:after="60" w:line="276" w:lineRule="auto"/>
              <w:ind w:left="175" w:hanging="175"/>
              <w:rPr>
                <w:rFonts w:eastAsia="Times New Roman" w:cs="Arial"/>
                <w:szCs w:val="24"/>
              </w:rPr>
            </w:pPr>
          </w:p>
        </w:tc>
      </w:tr>
      <w:tr w:rsidR="001E6235" w:rsidRPr="001E6235" w:rsidTr="001E6235">
        <w:trPr>
          <w:trHeight w:val="437"/>
        </w:trPr>
        <w:tc>
          <w:tcPr>
            <w:tcW w:w="5000" w:type="pct"/>
            <w:vMerge/>
            <w:shd w:val="clear" w:color="auto" w:fill="auto"/>
            <w:tcMar>
              <w:top w:w="0" w:type="dxa"/>
              <w:left w:w="108" w:type="dxa"/>
              <w:bottom w:w="0" w:type="dxa"/>
              <w:right w:w="108" w:type="dxa"/>
            </w:tcMar>
          </w:tcPr>
          <w:p w:rsidR="001E6235" w:rsidRPr="001E6235" w:rsidRDefault="001E6235" w:rsidP="001E6235">
            <w:pPr>
              <w:numPr>
                <w:ilvl w:val="0"/>
                <w:numId w:val="47"/>
              </w:numPr>
              <w:spacing w:before="60" w:after="60" w:line="276" w:lineRule="auto"/>
              <w:ind w:left="175" w:hanging="175"/>
              <w:rPr>
                <w:rFonts w:eastAsia="Times New Roman" w:cs="Arial"/>
                <w:szCs w:val="24"/>
              </w:rPr>
            </w:pPr>
          </w:p>
        </w:tc>
      </w:tr>
      <w:tr w:rsidR="001E6235" w:rsidRPr="001E6235" w:rsidTr="001E6235">
        <w:trPr>
          <w:trHeight w:val="437"/>
        </w:trPr>
        <w:tc>
          <w:tcPr>
            <w:tcW w:w="5000" w:type="pct"/>
            <w:vMerge/>
            <w:shd w:val="clear" w:color="auto" w:fill="auto"/>
            <w:tcMar>
              <w:top w:w="0" w:type="dxa"/>
              <w:left w:w="108" w:type="dxa"/>
              <w:bottom w:w="0" w:type="dxa"/>
              <w:right w:w="108" w:type="dxa"/>
            </w:tcMar>
          </w:tcPr>
          <w:p w:rsidR="001E6235" w:rsidRPr="001E6235" w:rsidRDefault="001E6235" w:rsidP="001E6235">
            <w:pPr>
              <w:numPr>
                <w:ilvl w:val="0"/>
                <w:numId w:val="47"/>
              </w:numPr>
              <w:spacing w:before="60" w:after="60" w:line="276" w:lineRule="auto"/>
              <w:ind w:left="175" w:hanging="175"/>
              <w:rPr>
                <w:rFonts w:eastAsia="Times New Roman" w:cs="Arial"/>
                <w:szCs w:val="24"/>
              </w:rPr>
            </w:pPr>
          </w:p>
        </w:tc>
      </w:tr>
      <w:tr w:rsidR="001E6235" w:rsidRPr="001E6235" w:rsidTr="001E6235">
        <w:trPr>
          <w:trHeight w:val="396"/>
        </w:trPr>
        <w:tc>
          <w:tcPr>
            <w:tcW w:w="5000" w:type="pct"/>
            <w:vMerge/>
            <w:shd w:val="clear" w:color="auto" w:fill="auto"/>
            <w:tcMar>
              <w:top w:w="0" w:type="dxa"/>
              <w:left w:w="108" w:type="dxa"/>
              <w:bottom w:w="0" w:type="dxa"/>
              <w:right w:w="108" w:type="dxa"/>
            </w:tcMar>
          </w:tcPr>
          <w:p w:rsidR="001E6235" w:rsidRPr="001E6235" w:rsidRDefault="001E6235" w:rsidP="001E6235">
            <w:pPr>
              <w:spacing w:before="60" w:after="60"/>
              <w:rPr>
                <w:rFonts w:eastAsia="Times New Roman" w:cs="Arial"/>
                <w:color w:val="C00000"/>
                <w:szCs w:val="24"/>
                <w:lang w:eastAsia="en-NZ"/>
              </w:rPr>
            </w:pPr>
          </w:p>
        </w:tc>
      </w:tr>
    </w:tbl>
    <w:p w:rsidR="001A463B" w:rsidRPr="00AF50FE" w:rsidRDefault="001A463B" w:rsidP="00816969">
      <w:pPr>
        <w:pStyle w:val="Heading2"/>
        <w:rPr>
          <w:rFonts w:eastAsia="Times New Roman"/>
          <w:lang w:val="en-GB"/>
        </w:rPr>
      </w:pPr>
      <w:r w:rsidRPr="00AF50FE">
        <w:rPr>
          <w:rFonts w:eastAsia="Times New Roman"/>
          <w:lang w:val="en-GB"/>
        </w:rPr>
        <w:lastRenderedPageBreak/>
        <w:t xml:space="preserve">Key </w:t>
      </w:r>
      <w:r w:rsidR="00EF1D56">
        <w:rPr>
          <w:rFonts w:eastAsia="Times New Roman"/>
          <w:lang w:val="en-GB"/>
        </w:rPr>
        <w:t>R</w:t>
      </w:r>
      <w:r w:rsidR="00FB304A">
        <w:rPr>
          <w:rFonts w:eastAsia="Times New Roman"/>
          <w:lang w:val="en-GB"/>
        </w:rPr>
        <w:t>esources/</w:t>
      </w:r>
      <w:r w:rsidR="00D80E10">
        <w:rPr>
          <w:rFonts w:eastAsia="Times New Roman"/>
          <w:lang w:val="en-GB"/>
        </w:rPr>
        <w:t xml:space="preserve"> </w:t>
      </w:r>
      <w:r w:rsidR="00EF1D56">
        <w:rPr>
          <w:rFonts w:eastAsia="Times New Roman"/>
          <w:lang w:val="en-GB"/>
        </w:rPr>
        <w:t>D</w:t>
      </w:r>
      <w:r w:rsidR="00FB304A">
        <w:rPr>
          <w:rFonts w:eastAsia="Times New Roman"/>
          <w:lang w:val="en-GB"/>
        </w:rPr>
        <w:t>ocuments</w:t>
      </w:r>
    </w:p>
    <w:p w:rsidR="00271FF8" w:rsidRDefault="00FE415C" w:rsidP="00271FF8">
      <w:pPr>
        <w:spacing w:after="0"/>
        <w:rPr>
          <w:rFonts w:eastAsia="Times New Roman" w:cs="Arial"/>
          <w:szCs w:val="24"/>
          <w:lang w:val="en-GB"/>
        </w:rPr>
      </w:pPr>
      <w:r w:rsidRPr="00AF50FE">
        <w:rPr>
          <w:rFonts w:eastAsia="Times New Roman" w:cs="Arial"/>
          <w:szCs w:val="24"/>
          <w:lang w:val="en-GB"/>
        </w:rPr>
        <w:t>Relevant legislation (and subsequent amendments)</w:t>
      </w:r>
      <w:r w:rsidR="0035762C">
        <w:rPr>
          <w:rFonts w:eastAsia="Times New Roman" w:cs="Arial"/>
          <w:szCs w:val="24"/>
          <w:lang w:val="en-GB"/>
        </w:rPr>
        <w:t xml:space="preserve"> including</w:t>
      </w:r>
      <w:r w:rsidR="00271FF8">
        <w:rPr>
          <w:rFonts w:eastAsia="Times New Roman" w:cs="Arial"/>
          <w:szCs w:val="24"/>
          <w:lang w:val="en-GB"/>
        </w:rPr>
        <w:t xml:space="preserve"> (but not limited to)</w:t>
      </w:r>
      <w:r w:rsidR="003B3F96">
        <w:rPr>
          <w:rFonts w:eastAsia="Times New Roman" w:cs="Arial"/>
          <w:szCs w:val="24"/>
          <w:lang w:val="en-GB"/>
        </w:rPr>
        <w:t xml:space="preserve"> the following.</w:t>
      </w:r>
      <w:r w:rsidR="0035762C">
        <w:rPr>
          <w:rFonts w:eastAsia="Times New Roman" w:cs="Arial"/>
          <w:szCs w:val="24"/>
          <w:lang w:val="en-GB"/>
        </w:rPr>
        <w:t xml:space="preserve"> </w:t>
      </w:r>
    </w:p>
    <w:p w:rsidR="00FE415C" w:rsidRPr="00271FF8" w:rsidRDefault="00FE415C" w:rsidP="009D1753">
      <w:pPr>
        <w:pStyle w:val="ListParagraph"/>
        <w:numPr>
          <w:ilvl w:val="0"/>
          <w:numId w:val="9"/>
        </w:numPr>
        <w:spacing w:after="0"/>
        <w:ind w:left="567" w:hanging="567"/>
        <w:rPr>
          <w:rFonts w:eastAsia="Times New Roman" w:cs="Arial"/>
          <w:i/>
          <w:szCs w:val="24"/>
          <w:lang w:val="en-GB"/>
        </w:rPr>
      </w:pPr>
      <w:r w:rsidRPr="00271FF8">
        <w:rPr>
          <w:rFonts w:eastAsia="Times New Roman" w:cs="Arial"/>
          <w:i/>
          <w:szCs w:val="24"/>
          <w:lang w:val="en-GB"/>
        </w:rPr>
        <w:t>International Health Regulations 2005</w:t>
      </w:r>
      <w:r w:rsidR="003B3F96">
        <w:rPr>
          <w:rFonts w:eastAsia="Times New Roman" w:cs="Arial"/>
          <w:i/>
          <w:szCs w:val="24"/>
          <w:lang w:val="en-GB"/>
        </w:rPr>
        <w:t>.</w:t>
      </w:r>
    </w:p>
    <w:p w:rsidR="00FE415C" w:rsidRPr="00F3303F" w:rsidRDefault="00FE415C" w:rsidP="009D1753">
      <w:pPr>
        <w:pStyle w:val="ListParagraph"/>
        <w:numPr>
          <w:ilvl w:val="0"/>
          <w:numId w:val="9"/>
        </w:numPr>
        <w:spacing w:after="0"/>
        <w:ind w:left="567" w:hanging="567"/>
        <w:rPr>
          <w:rFonts w:eastAsia="Times New Roman" w:cs="Arial"/>
          <w:i/>
          <w:szCs w:val="24"/>
          <w:lang w:val="en-GB"/>
        </w:rPr>
      </w:pPr>
      <w:r w:rsidRPr="00F3303F">
        <w:rPr>
          <w:rFonts w:eastAsia="Times New Roman" w:cs="Arial"/>
          <w:i/>
          <w:szCs w:val="24"/>
          <w:lang w:val="en-GB"/>
        </w:rPr>
        <w:t>Health Act 1956</w:t>
      </w:r>
      <w:r w:rsidR="003B3F96">
        <w:rPr>
          <w:rFonts w:eastAsia="Times New Roman" w:cs="Arial"/>
          <w:i/>
          <w:szCs w:val="24"/>
          <w:lang w:val="en-GB"/>
        </w:rPr>
        <w:t>.</w:t>
      </w:r>
    </w:p>
    <w:p w:rsidR="00FE415C" w:rsidRPr="00F3303F" w:rsidRDefault="00FE415C" w:rsidP="009D1753">
      <w:pPr>
        <w:pStyle w:val="ListParagraph"/>
        <w:numPr>
          <w:ilvl w:val="0"/>
          <w:numId w:val="9"/>
        </w:numPr>
        <w:spacing w:after="0"/>
        <w:ind w:left="567" w:hanging="567"/>
        <w:rPr>
          <w:rFonts w:eastAsia="Times New Roman" w:cs="Arial"/>
          <w:i/>
          <w:szCs w:val="24"/>
          <w:lang w:val="en-GB"/>
        </w:rPr>
      </w:pPr>
      <w:r w:rsidRPr="00F3303F">
        <w:rPr>
          <w:rFonts w:eastAsia="Times New Roman" w:cs="Arial"/>
          <w:i/>
          <w:szCs w:val="24"/>
          <w:lang w:val="en-GB"/>
        </w:rPr>
        <w:t>Tuberculosis Act 1948</w:t>
      </w:r>
      <w:r w:rsidR="003B3F96">
        <w:rPr>
          <w:rFonts w:eastAsia="Times New Roman" w:cs="Arial"/>
          <w:i/>
          <w:szCs w:val="24"/>
          <w:lang w:val="en-GB"/>
        </w:rPr>
        <w:t>.</w:t>
      </w:r>
    </w:p>
    <w:p w:rsidR="00FE415C" w:rsidRPr="00F3303F" w:rsidRDefault="00F3303F" w:rsidP="009D1753">
      <w:pPr>
        <w:pStyle w:val="ListParagraph"/>
        <w:numPr>
          <w:ilvl w:val="0"/>
          <w:numId w:val="9"/>
        </w:numPr>
        <w:spacing w:after="0"/>
        <w:ind w:left="567" w:hanging="567"/>
        <w:rPr>
          <w:rFonts w:eastAsia="Times New Roman" w:cs="Arial"/>
          <w:i/>
          <w:szCs w:val="24"/>
          <w:lang w:val="en-GB"/>
        </w:rPr>
      </w:pPr>
      <w:r w:rsidRPr="00F3303F">
        <w:rPr>
          <w:rFonts w:eastAsia="Times New Roman" w:cs="Arial"/>
          <w:i/>
          <w:szCs w:val="24"/>
          <w:lang w:val="en-GB"/>
        </w:rPr>
        <w:t xml:space="preserve">New Zealand </w:t>
      </w:r>
      <w:r w:rsidR="00B710D5">
        <w:rPr>
          <w:rFonts w:eastAsia="Times New Roman" w:cs="Arial"/>
          <w:i/>
          <w:szCs w:val="24"/>
          <w:lang w:val="en-GB"/>
        </w:rPr>
        <w:t xml:space="preserve">Public </w:t>
      </w:r>
      <w:r w:rsidR="00FE415C" w:rsidRPr="00F3303F">
        <w:rPr>
          <w:rFonts w:eastAsia="Times New Roman" w:cs="Arial"/>
          <w:i/>
          <w:szCs w:val="24"/>
          <w:lang w:val="en-GB"/>
        </w:rPr>
        <w:t>Health and Disability Act 2000</w:t>
      </w:r>
      <w:r w:rsidR="003B3F96">
        <w:rPr>
          <w:rFonts w:eastAsia="Times New Roman" w:cs="Arial"/>
          <w:i/>
          <w:szCs w:val="24"/>
          <w:lang w:val="en-GB"/>
        </w:rPr>
        <w:t>.</w:t>
      </w:r>
    </w:p>
    <w:p w:rsidR="00FE415C" w:rsidRPr="00F3303F" w:rsidRDefault="00FE415C" w:rsidP="009D1753">
      <w:pPr>
        <w:pStyle w:val="ListParagraph"/>
        <w:numPr>
          <w:ilvl w:val="0"/>
          <w:numId w:val="9"/>
        </w:numPr>
        <w:spacing w:after="0"/>
        <w:ind w:left="567" w:hanging="567"/>
        <w:rPr>
          <w:rFonts w:eastAsia="Times New Roman" w:cs="Arial"/>
          <w:i/>
          <w:szCs w:val="24"/>
          <w:lang w:val="en-GB"/>
        </w:rPr>
      </w:pPr>
      <w:r w:rsidRPr="00F3303F">
        <w:rPr>
          <w:rFonts w:eastAsia="Times New Roman" w:cs="Arial"/>
          <w:i/>
          <w:szCs w:val="24"/>
          <w:lang w:val="en-GB"/>
        </w:rPr>
        <w:t>Privacy Act 1993</w:t>
      </w:r>
      <w:r w:rsidR="003B3F96">
        <w:rPr>
          <w:rFonts w:eastAsia="Times New Roman" w:cs="Arial"/>
          <w:i/>
          <w:szCs w:val="24"/>
          <w:lang w:val="en-GB"/>
        </w:rPr>
        <w:t>.</w:t>
      </w:r>
    </w:p>
    <w:p w:rsidR="00FE415C" w:rsidRPr="00271FF8" w:rsidRDefault="00FE415C" w:rsidP="009D1753">
      <w:pPr>
        <w:pStyle w:val="ListParagraph"/>
        <w:numPr>
          <w:ilvl w:val="0"/>
          <w:numId w:val="9"/>
        </w:numPr>
        <w:spacing w:after="0"/>
        <w:ind w:left="567" w:hanging="567"/>
        <w:rPr>
          <w:rFonts w:eastAsia="Times New Roman" w:cs="Arial"/>
          <w:i/>
          <w:szCs w:val="24"/>
          <w:lang w:val="en-GB"/>
        </w:rPr>
      </w:pPr>
      <w:r w:rsidRPr="00271FF8">
        <w:rPr>
          <w:rFonts w:eastAsia="Times New Roman" w:cs="Arial"/>
          <w:i/>
          <w:szCs w:val="24"/>
          <w:lang w:val="en-GB"/>
        </w:rPr>
        <w:t>Health Information Privacy Code 1994</w:t>
      </w:r>
      <w:r w:rsidR="003B3F96">
        <w:rPr>
          <w:rFonts w:eastAsia="Times New Roman" w:cs="Arial"/>
          <w:i/>
          <w:szCs w:val="24"/>
          <w:lang w:val="en-GB"/>
        </w:rPr>
        <w:t>.</w:t>
      </w:r>
    </w:p>
    <w:p w:rsidR="00FE415C" w:rsidRPr="00AF50FE" w:rsidRDefault="00A954DA" w:rsidP="001A463B">
      <w:pPr>
        <w:spacing w:after="0"/>
        <w:rPr>
          <w:szCs w:val="24"/>
        </w:rPr>
      </w:pPr>
      <w:r>
        <w:rPr>
          <w:szCs w:val="24"/>
        </w:rPr>
        <w:t>Guidelines/</w:t>
      </w:r>
      <w:r w:rsidR="00FE415C" w:rsidRPr="00AF50FE">
        <w:rPr>
          <w:szCs w:val="24"/>
        </w:rPr>
        <w:t>Protocols</w:t>
      </w:r>
    </w:p>
    <w:p w:rsidR="00AA595C" w:rsidRPr="00F3303F" w:rsidRDefault="00AA595C" w:rsidP="00816969">
      <w:pPr>
        <w:pStyle w:val="NoSpacing"/>
        <w:numPr>
          <w:ilvl w:val="0"/>
          <w:numId w:val="6"/>
        </w:numPr>
        <w:spacing w:before="120"/>
        <w:ind w:left="567" w:hanging="567"/>
        <w:jc w:val="both"/>
        <w:rPr>
          <w:i/>
        </w:rPr>
      </w:pPr>
      <w:r w:rsidRPr="00F3303F">
        <w:rPr>
          <w:i/>
        </w:rPr>
        <w:t>Manual for Public Health Surveillance in New Zealand</w:t>
      </w:r>
      <w:r w:rsidR="005F6087">
        <w:rPr>
          <w:i/>
        </w:rPr>
        <w:t xml:space="preserve"> 2006</w:t>
      </w:r>
      <w:r w:rsidR="005666D8">
        <w:rPr>
          <w:i/>
        </w:rPr>
        <w:t xml:space="preserve"> </w:t>
      </w:r>
      <w:r w:rsidR="001F39C6">
        <w:rPr>
          <w:i/>
        </w:rPr>
        <w:fldChar w:fldCharType="begin"/>
      </w:r>
      <w:r w:rsidR="002445A2">
        <w:rPr>
          <w:i/>
        </w:rPr>
        <w:instrText xml:space="preserve"> ADDIN EN.CITE &lt;EndNote&gt;&lt;Cite&gt;&lt;Author&gt;Institute of Environmental Science and Research Ltd&lt;/Author&gt;&lt;Year&gt;2006&lt;/Year&gt;&lt;RecNum&gt;3&lt;/RecNum&gt;&lt;DisplayText&gt;(Institute of Environmental Science and Research Ltd, 2006)&lt;/DisplayText&gt;&lt;record&gt;&lt;rec-number&gt;3&lt;/rec-number&gt;&lt;foreign-keys&gt;&lt;key app="EN" db-id="0at9xdd0lszra9efpsuprd29s0swapezzfax"&gt;3&lt;/key&gt;&lt;/foreign-keys&gt;&lt;ref-type name="Book"&gt;6&lt;/ref-type&gt;&lt;contributors&gt;&lt;authors&gt;&lt;author&gt;Institute of Environmental Science and Research Ltd,&lt;/author&gt;&lt;/authors&gt;&lt;/contributors&gt;&lt;titles&gt;&lt;title&gt;Manual for Public Health Surveillance in New Zealand. (ed revised March 2006)&lt;/title&gt;&lt;/titles&gt;&lt;dates&gt;&lt;year&gt;2006&lt;/year&gt;&lt;/dates&gt;&lt;pub-location&gt;Porirua: ESR, Wellington&lt;/pub-location&gt;&lt;urls&gt;&lt;/urls&gt;&lt;/record&gt;&lt;/Cite&gt;&lt;/EndNote&gt;</w:instrText>
      </w:r>
      <w:r w:rsidR="001F39C6">
        <w:rPr>
          <w:i/>
        </w:rPr>
        <w:fldChar w:fldCharType="separate"/>
      </w:r>
      <w:r w:rsidR="0079456F">
        <w:rPr>
          <w:i/>
          <w:noProof/>
        </w:rPr>
        <w:t>(</w:t>
      </w:r>
      <w:hyperlink w:anchor="_ENREF_15" w:tooltip="Institute of Environmental Science and Research Ltd, 2006 #3" w:history="1">
        <w:r w:rsidR="00E74E2E">
          <w:rPr>
            <w:i/>
            <w:noProof/>
          </w:rPr>
          <w:t>Institute of Environmental Science and Research Ltd, 2006</w:t>
        </w:r>
      </w:hyperlink>
      <w:r w:rsidR="0079456F">
        <w:rPr>
          <w:i/>
          <w:noProof/>
        </w:rPr>
        <w:t>)</w:t>
      </w:r>
      <w:r w:rsidR="001F39C6">
        <w:rPr>
          <w:i/>
        </w:rPr>
        <w:fldChar w:fldCharType="end"/>
      </w:r>
    </w:p>
    <w:p w:rsidR="00AA595C" w:rsidRPr="00F3303F" w:rsidRDefault="005F6087" w:rsidP="009D1753">
      <w:pPr>
        <w:pStyle w:val="NoSpacing"/>
        <w:numPr>
          <w:ilvl w:val="0"/>
          <w:numId w:val="6"/>
        </w:numPr>
        <w:ind w:left="567" w:hanging="567"/>
        <w:jc w:val="both"/>
        <w:rPr>
          <w:i/>
        </w:rPr>
      </w:pPr>
      <w:r>
        <w:rPr>
          <w:i/>
        </w:rPr>
        <w:t xml:space="preserve">Guidelines for the Investigation and Control of Disease </w:t>
      </w:r>
      <w:r w:rsidR="00AA595C" w:rsidRPr="00F3303F">
        <w:rPr>
          <w:i/>
        </w:rPr>
        <w:t>Outbreak</w:t>
      </w:r>
      <w:r>
        <w:rPr>
          <w:i/>
        </w:rPr>
        <w:t>s</w:t>
      </w:r>
      <w:r w:rsidR="005666D8">
        <w:rPr>
          <w:i/>
        </w:rPr>
        <w:t xml:space="preserve"> </w:t>
      </w:r>
      <w:r w:rsidR="001F39C6">
        <w:rPr>
          <w:i/>
        </w:rPr>
        <w:fldChar w:fldCharType="begin"/>
      </w:r>
      <w:r w:rsidR="0079456F">
        <w:rPr>
          <w:i/>
        </w:rPr>
        <w:instrText xml:space="preserve"> ADDIN EN.CITE &lt;EndNote&gt;&lt;Cite&gt;&lt;Author&gt;Institute of Environmental Science and Research Ltd&lt;/Author&gt;&lt;Year&gt;2011 (updated)&lt;/Year&gt;&lt;RecNum&gt;22&lt;/RecNum&gt;&lt;DisplayText&gt;(Institute of Environmental Science and Research Ltd, 2011 (updated))&lt;/DisplayText&gt;&lt;record&gt;&lt;rec-number&gt;22&lt;/rec-number&gt;&lt;foreign-keys&gt;&lt;key app="EN" db-id="0at9xdd0lszra9efpsuprd29s0swapezzfax"&gt;22&lt;/key&gt;&lt;/foreign-keys&gt;&lt;ref-type name="Government Document"&gt;46&lt;/ref-type&gt;&lt;contributors&gt;&lt;authors&gt;&lt;author&gt;Institute of Environmental Science and Research Ltd,&lt;/author&gt;&lt;/authors&gt;&lt;/contributors&gt;&lt;titles&gt;&lt;title&gt;Guidelines for the Investigation and Control of Disease Outbreaks.&lt;/title&gt;&lt;/titles&gt;&lt;keywords&gt;&lt;keyword&gt;Communicable Diseases&lt;/keyword&gt;&lt;keyword&gt;surveillance&lt;/keyword&gt;&lt;keyword&gt;protocols&lt;/keyword&gt;&lt;keyword&gt;ESR&lt;/keyword&gt;&lt;/keywords&gt;&lt;dates&gt;&lt;year&gt;2011 (updated)&lt;/year&gt;&lt;/dates&gt;&lt;pub-location&gt;Porirua&lt;/pub-location&gt;&lt;publisher&gt;Institute of Environmental Science and Research Limited&lt;/publisher&gt;&lt;urls&gt;&lt;/urls&gt;&lt;/record&gt;&lt;/Cite&gt;&lt;/EndNote&gt;</w:instrText>
      </w:r>
      <w:r w:rsidR="001F39C6">
        <w:rPr>
          <w:i/>
        </w:rPr>
        <w:fldChar w:fldCharType="separate"/>
      </w:r>
      <w:r w:rsidR="0079456F">
        <w:rPr>
          <w:i/>
          <w:noProof/>
        </w:rPr>
        <w:t>(</w:t>
      </w:r>
      <w:hyperlink w:anchor="_ENREF_16" w:tooltip="Institute of Environmental Science and Research Ltd, 2011 (updated) #22" w:history="1">
        <w:r w:rsidR="00E74E2E">
          <w:rPr>
            <w:i/>
            <w:noProof/>
          </w:rPr>
          <w:t>Institute of Environmental Science and Research Ltd, 2011 (updated)</w:t>
        </w:r>
      </w:hyperlink>
      <w:r w:rsidR="0079456F">
        <w:rPr>
          <w:i/>
          <w:noProof/>
        </w:rPr>
        <w:t>)</w:t>
      </w:r>
      <w:r w:rsidR="001F39C6">
        <w:rPr>
          <w:i/>
        </w:rPr>
        <w:fldChar w:fldCharType="end"/>
      </w:r>
    </w:p>
    <w:p w:rsidR="001720EC" w:rsidRPr="00F3303F" w:rsidRDefault="001720EC" w:rsidP="009D1753">
      <w:pPr>
        <w:pStyle w:val="NoSpacing"/>
        <w:numPr>
          <w:ilvl w:val="0"/>
          <w:numId w:val="6"/>
        </w:numPr>
        <w:ind w:left="567" w:hanging="567"/>
        <w:jc w:val="both"/>
        <w:rPr>
          <w:i/>
        </w:rPr>
      </w:pPr>
      <w:r w:rsidRPr="00F3303F">
        <w:rPr>
          <w:i/>
        </w:rPr>
        <w:t>Environmental Health Protection Manual</w:t>
      </w:r>
      <w:r w:rsidR="005F6087">
        <w:rPr>
          <w:i/>
        </w:rPr>
        <w:t xml:space="preserve"> 2011</w:t>
      </w:r>
      <w:r w:rsidR="005666D8">
        <w:rPr>
          <w:i/>
        </w:rPr>
        <w:t xml:space="preserve"> </w:t>
      </w:r>
      <w:r w:rsidR="00107C5F">
        <w:rPr>
          <w:i/>
        </w:rPr>
        <w:fldChar w:fldCharType="begin"/>
      </w:r>
      <w:r w:rsidR="0079456F">
        <w:rPr>
          <w:i/>
        </w:rPr>
        <w:instrText xml:space="preserve"> ADDIN EN.CITE &lt;EndNote&gt;&lt;Cite&gt;&lt;Author&gt;Health&lt;/Author&gt;&lt;Year&gt;2011&lt;/Year&gt;&lt;RecNum&gt;24&lt;/RecNum&gt;&lt;DisplayText&gt;(Ministry of Health, 2011)&lt;/DisplayText&gt;&lt;record&gt;&lt;rec-number&gt;24&lt;/rec-number&gt;&lt;foreign-keys&gt;&lt;key app="EN" db-id="0at9xdd0lszra9efpsuprd29s0swapezzfax"&gt;24&lt;/key&gt;&lt;/foreign-keys&gt;&lt;ref-type name="Government Document"&gt;46&lt;/ref-type&gt;&lt;contributors&gt;&lt;authors&gt;&lt;author&gt;Ministry of Health,&lt;/author&gt;&lt;/authors&gt;&lt;/contributors&gt;&lt;titles&gt;&lt;title&gt;Environmental Health Protection Manual&lt;/title&gt;&lt;/titles&gt;&lt;dates&gt;&lt;year&gt;2011&lt;/year&gt;&lt;/dates&gt;&lt;pub-location&gt;Wellington&lt;/pub-location&gt;&lt;publisher&gt;Ministry of Health&lt;/publisher&gt;&lt;urls&gt;&lt;/urls&gt;&lt;/record&gt;&lt;/Cite&gt;&lt;/EndNote&gt;</w:instrText>
      </w:r>
      <w:r w:rsidR="00107C5F">
        <w:rPr>
          <w:i/>
        </w:rPr>
        <w:fldChar w:fldCharType="separate"/>
      </w:r>
      <w:r w:rsidR="0079456F">
        <w:rPr>
          <w:i/>
          <w:noProof/>
        </w:rPr>
        <w:t>(</w:t>
      </w:r>
      <w:hyperlink w:anchor="_ENREF_22" w:tooltip="Ministry of Health, 2011 #24" w:history="1">
        <w:r w:rsidR="00E74E2E">
          <w:rPr>
            <w:i/>
            <w:noProof/>
          </w:rPr>
          <w:t>Ministry of Health, 2011</w:t>
        </w:r>
      </w:hyperlink>
      <w:r w:rsidR="0079456F">
        <w:rPr>
          <w:i/>
          <w:noProof/>
        </w:rPr>
        <w:t>)</w:t>
      </w:r>
      <w:r w:rsidR="00107C5F">
        <w:rPr>
          <w:i/>
        </w:rPr>
        <w:fldChar w:fldCharType="end"/>
      </w:r>
    </w:p>
    <w:p w:rsidR="001720EC" w:rsidRPr="00F3303F" w:rsidRDefault="001720EC" w:rsidP="009D1753">
      <w:pPr>
        <w:pStyle w:val="NoSpacing"/>
        <w:numPr>
          <w:ilvl w:val="0"/>
          <w:numId w:val="6"/>
        </w:numPr>
        <w:ind w:left="567" w:hanging="567"/>
        <w:jc w:val="both"/>
        <w:rPr>
          <w:i/>
        </w:rPr>
      </w:pPr>
      <w:r w:rsidRPr="00F3303F">
        <w:rPr>
          <w:i/>
        </w:rPr>
        <w:t>Communicable Disease Manual</w:t>
      </w:r>
      <w:r w:rsidR="0037142B">
        <w:rPr>
          <w:i/>
        </w:rPr>
        <w:t xml:space="preserve"> 2012</w:t>
      </w:r>
      <w:r w:rsidR="00107C5F">
        <w:rPr>
          <w:i/>
        </w:rPr>
        <w:t xml:space="preserve"> </w:t>
      </w:r>
      <w:r w:rsidR="00107C5F">
        <w:rPr>
          <w:i/>
        </w:rPr>
        <w:fldChar w:fldCharType="begin"/>
      </w:r>
      <w:r w:rsidR="0079456F">
        <w:rPr>
          <w:i/>
        </w:rPr>
        <w:instrText xml:space="preserve"> ADDIN EN.CITE &lt;EndNote&gt;&lt;Cite&gt;&lt;Author&gt;Ministry of Health&lt;/Author&gt;&lt;Year&gt;2012&lt;/Year&gt;&lt;RecNum&gt;23&lt;/RecNum&gt;&lt;DisplayText&gt;(Ministry of Health, 2012)&lt;/DisplayText&gt;&lt;record&gt;&lt;rec-number&gt;23&lt;/rec-number&gt;&lt;foreign-keys&gt;&lt;key app="EN" db-id="0at9xdd0lszra9efpsuprd29s0swapezzfax"&gt;23&lt;/key&gt;&lt;/foreign-keys&gt;&lt;ref-type name="Government Document"&gt;46&lt;/ref-type&gt;&lt;contributors&gt;&lt;authors&gt;&lt;author&gt;Ministry of Health,&lt;/author&gt;&lt;/authors&gt;&lt;/contributors&gt;&lt;titles&gt;&lt;title&gt;Communicable Disease Control Manual 2012&lt;/title&gt;&lt;/titles&gt;&lt;keywords&gt;&lt;keyword&gt;Communicable Diseases&lt;/keyword&gt;&lt;keyword&gt;Protocols&lt;/keyword&gt;&lt;keyword&gt;New Zealand&lt;/keyword&gt;&lt;/keywords&gt;&lt;dates&gt;&lt;year&gt;2012&lt;/year&gt;&lt;/dates&gt;&lt;pub-location&gt;Wellington&lt;/pub-location&gt;&lt;publisher&gt;Ministry of Health&lt;/publisher&gt;&lt;accession-num&gt;ISBN 978-0-478-36622-8 (online)&lt;/accession-num&gt;&lt;urls&gt;&lt;related-urls&gt;&lt;url&gt;http://www.health.govt.nz/publication/communicable-disease-control-manual-2012&lt;/url&gt;&lt;/related-urls&gt;&lt;/urls&gt;&lt;/record&gt;&lt;/Cite&gt;&lt;/EndNote&gt;</w:instrText>
      </w:r>
      <w:r w:rsidR="00107C5F">
        <w:rPr>
          <w:i/>
        </w:rPr>
        <w:fldChar w:fldCharType="separate"/>
      </w:r>
      <w:r w:rsidR="0079456F">
        <w:rPr>
          <w:i/>
          <w:noProof/>
        </w:rPr>
        <w:t>(</w:t>
      </w:r>
      <w:hyperlink w:anchor="_ENREF_23" w:tooltip="Ministry of Health, 2012 #23" w:history="1">
        <w:r w:rsidR="00E74E2E">
          <w:rPr>
            <w:i/>
            <w:noProof/>
          </w:rPr>
          <w:t>Ministry of Health, 2012</w:t>
        </w:r>
      </w:hyperlink>
      <w:r w:rsidR="0079456F">
        <w:rPr>
          <w:i/>
          <w:noProof/>
        </w:rPr>
        <w:t>)</w:t>
      </w:r>
      <w:r w:rsidR="00107C5F">
        <w:rPr>
          <w:i/>
        </w:rPr>
        <w:fldChar w:fldCharType="end"/>
      </w:r>
    </w:p>
    <w:p w:rsidR="00F3303F" w:rsidRDefault="00F3303F" w:rsidP="00697F32">
      <w:pPr>
        <w:pStyle w:val="ListParagraph"/>
        <w:numPr>
          <w:ilvl w:val="0"/>
          <w:numId w:val="6"/>
        </w:numPr>
        <w:spacing w:before="0" w:after="0"/>
        <w:ind w:left="567" w:hanging="567"/>
        <w:rPr>
          <w:i/>
        </w:rPr>
      </w:pPr>
      <w:r w:rsidRPr="00F3303F">
        <w:rPr>
          <w:i/>
        </w:rPr>
        <w:t xml:space="preserve">Ethnicity Data Protocols for the Health and Disability Sector </w:t>
      </w:r>
      <w:r w:rsidR="001F39C6">
        <w:rPr>
          <w:i/>
        </w:rPr>
        <w:t xml:space="preserve">2004 &amp; </w:t>
      </w:r>
      <w:r w:rsidRPr="00F3303F">
        <w:rPr>
          <w:i/>
        </w:rPr>
        <w:t>2009</w:t>
      </w:r>
      <w:r w:rsidR="005666D8">
        <w:rPr>
          <w:i/>
        </w:rPr>
        <w:t xml:space="preserve"> </w:t>
      </w:r>
      <w:r w:rsidR="001F39C6">
        <w:rPr>
          <w:i/>
        </w:rPr>
        <w:fldChar w:fldCharType="begin"/>
      </w:r>
      <w:r w:rsidR="0079456F">
        <w:rPr>
          <w:i/>
        </w:rPr>
        <w:instrText xml:space="preserve"> ADDIN EN.CITE &lt;EndNote&gt;&lt;Cite&gt;&lt;Author&gt;Health&lt;/Author&gt;&lt;Year&gt;2004&lt;/Year&gt;&lt;RecNum&gt;16&lt;/RecNum&gt;&lt;DisplayText&gt;(Ministry of Health, 2004, 2009)&lt;/DisplayText&gt;&lt;record&gt;&lt;rec-number&gt;16&lt;/rec-number&gt;&lt;foreign-keys&gt;&lt;key app="EN" db-id="0at9xdd0lszra9efpsuprd29s0swapezzfax"&gt;16&lt;/key&gt;&lt;/foreign-keys&gt;&lt;ref-type name="Government Document"&gt;46&lt;/ref-type&gt;&lt;contributors&gt;&lt;authors&gt;&lt;author&gt;Ministry of Health,&lt;/author&gt;&lt;/authors&gt;&lt;/contributors&gt;&lt;titles&gt;&lt;title&gt;Ethnicity Data Protocols for the Health and Disability Sector&lt;/title&gt;&lt;/titles&gt;&lt;keywords&gt;&lt;keyword&gt;Ethnicity&lt;/keyword&gt;&lt;keyword&gt;Data Protocols&lt;/keyword&gt;&lt;/keywords&gt;&lt;dates&gt;&lt;year&gt;2004&lt;/year&gt;&lt;/dates&gt;&lt;pub-location&gt;Wellington&lt;/pub-location&gt;&lt;publisher&gt;Ministy of Health&lt;/publisher&gt;&lt;urls&gt;&lt;/urls&gt;&lt;/record&gt;&lt;/Cite&gt;&lt;Cite&gt;&lt;Author&gt;Health&lt;/Author&gt;&lt;Year&gt;2009&lt;/Year&gt;&lt;RecNum&gt;17&lt;/RecNum&gt;&lt;record&gt;&lt;rec-number&gt;17&lt;/rec-number&gt;&lt;foreign-keys&gt;&lt;key app="EN" db-id="0at9xdd0lszra9efpsuprd29s0swapezzfax"&gt;17&lt;/key&gt;&lt;/foreign-keys&gt;&lt;ref-type name="Government Document"&gt;46&lt;/ref-type&gt;&lt;contributors&gt;&lt;authors&gt;&lt;author&gt;Ministry of Health,&lt;/author&gt;&lt;/authors&gt;&lt;/contributors&gt;&lt;titles&gt;&lt;title&gt;Ethnicity Data Protocols Supplementary Notes&lt;/title&gt;&lt;/titles&gt;&lt;keywords&gt;&lt;keyword&gt;Ethnicity&lt;/keyword&gt;&lt;keyword&gt;Data Protocols&lt;/keyword&gt;&lt;/keywords&gt;&lt;dates&gt;&lt;year&gt;2009&lt;/year&gt;&lt;/dates&gt;&lt;pub-location&gt;Wellington&lt;/pub-location&gt;&lt;publisher&gt;Ministry of Health&lt;/publisher&gt;&lt;urls&gt;&lt;/urls&gt;&lt;custom1&gt;Ministry of Health&lt;/custom1&gt;&lt;/record&gt;&lt;/Cite&gt;&lt;/EndNote&gt;</w:instrText>
      </w:r>
      <w:r w:rsidR="001F39C6">
        <w:rPr>
          <w:i/>
        </w:rPr>
        <w:fldChar w:fldCharType="separate"/>
      </w:r>
      <w:r w:rsidR="0079456F">
        <w:rPr>
          <w:i/>
          <w:noProof/>
        </w:rPr>
        <w:t>(</w:t>
      </w:r>
      <w:hyperlink w:anchor="_ENREF_19" w:tooltip="Ministry of Health, 2004 #16" w:history="1">
        <w:r w:rsidR="00E74E2E">
          <w:rPr>
            <w:i/>
            <w:noProof/>
          </w:rPr>
          <w:t>Ministry of Health, 2004</w:t>
        </w:r>
      </w:hyperlink>
      <w:r w:rsidR="0079456F">
        <w:rPr>
          <w:i/>
          <w:noProof/>
        </w:rPr>
        <w:t xml:space="preserve">, </w:t>
      </w:r>
      <w:hyperlink w:anchor="_ENREF_21" w:tooltip="Ministry of Health, 2009 #17" w:history="1">
        <w:r w:rsidR="00E74E2E">
          <w:rPr>
            <w:i/>
            <w:noProof/>
          </w:rPr>
          <w:t>2009</w:t>
        </w:r>
      </w:hyperlink>
      <w:r w:rsidR="0079456F">
        <w:rPr>
          <w:i/>
          <w:noProof/>
        </w:rPr>
        <w:t>)</w:t>
      </w:r>
      <w:r w:rsidR="001F39C6">
        <w:rPr>
          <w:i/>
        </w:rPr>
        <w:fldChar w:fldCharType="end"/>
      </w:r>
    </w:p>
    <w:p w:rsidR="00E762D9" w:rsidRPr="00E762D9" w:rsidRDefault="003C634D" w:rsidP="009D1753">
      <w:pPr>
        <w:pStyle w:val="ListParagraph"/>
        <w:numPr>
          <w:ilvl w:val="0"/>
          <w:numId w:val="6"/>
        </w:numPr>
        <w:ind w:left="567" w:hanging="567"/>
        <w:rPr>
          <w:i/>
        </w:rPr>
      </w:pPr>
      <w:r w:rsidRPr="003C634D">
        <w:rPr>
          <w:i/>
        </w:rPr>
        <w:t>Whānau Ora Health Impact Assessment</w:t>
      </w:r>
      <w:r w:rsidR="005F6087">
        <w:rPr>
          <w:i/>
        </w:rPr>
        <w:t xml:space="preserve"> 2007</w:t>
      </w:r>
      <w:r w:rsidR="001F39C6">
        <w:rPr>
          <w:i/>
        </w:rPr>
        <w:fldChar w:fldCharType="begin"/>
      </w:r>
      <w:r w:rsidR="0079456F">
        <w:rPr>
          <w:i/>
        </w:rPr>
        <w:instrText xml:space="preserve"> ADDIN EN.CITE &lt;EndNote&gt;&lt;Cite&gt;&lt;Author&gt;Ministry of Health&lt;/Author&gt;&lt;Year&gt;2007&lt;/Year&gt;&lt;RecNum&gt;12&lt;/RecNum&gt;&lt;DisplayText&gt;(Ministry of Health, 2007)&lt;/DisplayText&gt;&lt;record&gt;&lt;rec-number&gt;12&lt;/rec-number&gt;&lt;foreign-keys&gt;&lt;key app="EN" db-id="0at9xdd0lszra9efpsuprd29s0swapezzfax"&gt;12&lt;/key&gt;&lt;/foreign-keys&gt;&lt;ref-type name="Government Document"&gt;46&lt;/ref-type&gt;&lt;contributors&gt;&lt;authors&gt;&lt;author&gt;Ministry of Health,&lt;/author&gt;&lt;/authors&gt;&lt;/contributors&gt;&lt;titles&gt;&lt;title&gt;&lt;style face="normal" font="default" size="100%"&gt;Wh&lt;/style&gt;&lt;style face="normal" font="default" charset="186" size="100%"&gt;ānau Ora Health Impact Assessment&lt;/style&gt;&lt;/title&gt;&lt;/titles&gt;&lt;pages&gt;42&lt;/pages&gt;&lt;keywords&gt;&lt;keyword&gt;Health Impact Assessment&lt;/keyword&gt;&lt;keyword&gt;Māori health&lt;/keyword&gt;&lt;keyword&gt;Whanau ora&lt;/keyword&gt;&lt;/keywords&gt;&lt;dates&gt;&lt;year&gt;2007&lt;/year&gt;&lt;/dates&gt;&lt;pub-location&gt;Wellington&lt;/pub-location&gt;&lt;publisher&gt;Ministry of Health&lt;/publisher&gt;&lt;urls&gt;&lt;/urls&gt;&lt;/record&gt;&lt;/Cite&gt;&lt;/EndNote&gt;</w:instrText>
      </w:r>
      <w:r w:rsidR="001F39C6">
        <w:rPr>
          <w:i/>
        </w:rPr>
        <w:fldChar w:fldCharType="separate"/>
      </w:r>
      <w:r w:rsidR="0079456F">
        <w:rPr>
          <w:i/>
          <w:noProof/>
        </w:rPr>
        <w:t>(</w:t>
      </w:r>
      <w:hyperlink w:anchor="_ENREF_20" w:tooltip="Ministry of Health, 2007 #12" w:history="1">
        <w:r w:rsidR="00E74E2E">
          <w:rPr>
            <w:i/>
            <w:noProof/>
          </w:rPr>
          <w:t>Ministry of Health, 2007</w:t>
        </w:r>
      </w:hyperlink>
      <w:r w:rsidR="0079456F">
        <w:rPr>
          <w:i/>
          <w:noProof/>
        </w:rPr>
        <w:t>)</w:t>
      </w:r>
      <w:r w:rsidR="001F39C6">
        <w:rPr>
          <w:i/>
        </w:rPr>
        <w:fldChar w:fldCharType="end"/>
      </w:r>
      <w:r w:rsidR="00E762D9" w:rsidRPr="00E762D9">
        <w:rPr>
          <w:i/>
        </w:rPr>
        <w:t xml:space="preserve"> </w:t>
      </w:r>
    </w:p>
    <w:p w:rsidR="003C634D" w:rsidRPr="00E762D9" w:rsidRDefault="00E762D9" w:rsidP="009D1753">
      <w:pPr>
        <w:pStyle w:val="ListParagraph"/>
        <w:numPr>
          <w:ilvl w:val="0"/>
          <w:numId w:val="6"/>
        </w:numPr>
        <w:ind w:left="567" w:hanging="567"/>
        <w:rPr>
          <w:i/>
        </w:rPr>
      </w:pPr>
      <w:r w:rsidRPr="0035762C">
        <w:rPr>
          <w:i/>
        </w:rPr>
        <w:t>Public Health Advisory Committee’s guidelines on HIA (2nd edition, 2005)</w:t>
      </w:r>
      <w:r w:rsidR="00A72662">
        <w:rPr>
          <w:i/>
        </w:rPr>
        <w:t xml:space="preserve"> </w:t>
      </w:r>
      <w:r w:rsidR="00A72662">
        <w:rPr>
          <w:i/>
        </w:rPr>
        <w:fldChar w:fldCharType="begin"/>
      </w:r>
      <w:r w:rsidR="0079456F">
        <w:rPr>
          <w:i/>
        </w:rPr>
        <w:instrText xml:space="preserve"> ADDIN EN.CITE &lt;EndNote&gt;&lt;Cite&gt;&lt;Author&gt;Public Health Advisory Committee&lt;/Author&gt;&lt;Year&gt;2005&lt;/Year&gt;&lt;RecNum&gt;26&lt;/RecNum&gt;&lt;DisplayText&gt;(Public Health Advisory Committee, 2005)&lt;/DisplayText&gt;&lt;record&gt;&lt;rec-number&gt;26&lt;/rec-number&gt;&lt;foreign-keys&gt;&lt;key app="EN" db-id="0at9xdd0lszra9efpsuprd29s0swapezzfax"&gt;26&lt;/key&gt;&lt;/foreign-keys&gt;&lt;ref-type name="Government Document"&gt;46&lt;/ref-type&gt;&lt;contributors&gt;&lt;authors&gt;&lt;author&gt;Public Health Advisory Committee,&lt;/author&gt;&lt;/authors&gt;&lt;/contributors&gt;&lt;titles&gt;&lt;title&gt;Guidelines on Health Impact Assessment: A Policy Tool for New Zealand  (2nd edition, 2005)&lt;/title&gt;&lt;/titles&gt;&lt;keywords&gt;&lt;keyword&gt;HIA&lt;/keyword&gt;&lt;keyword&gt;Health Impact Assessment&lt;/keyword&gt;&lt;keyword&gt;PHAC&lt;/keyword&gt;&lt;keyword&gt;Guideline&lt;/keyword&gt;&lt;/keywords&gt;&lt;dates&gt;&lt;year&gt;2005&lt;/year&gt;&lt;/dates&gt;&lt;pub-location&gt;Wellington&lt;/pub-location&gt;&lt;publisher&gt;Public Health Advisory Committee &lt;/publisher&gt;&lt;urls&gt;&lt;/urls&gt;&lt;/record&gt;&lt;/Cite&gt;&lt;/EndNote&gt;</w:instrText>
      </w:r>
      <w:r w:rsidR="00A72662">
        <w:rPr>
          <w:i/>
        </w:rPr>
        <w:fldChar w:fldCharType="separate"/>
      </w:r>
      <w:r w:rsidR="0079456F">
        <w:rPr>
          <w:i/>
          <w:noProof/>
        </w:rPr>
        <w:t>(</w:t>
      </w:r>
      <w:hyperlink w:anchor="_ENREF_33" w:tooltip="Public Health Advisory Committee, 2005 #26" w:history="1">
        <w:r w:rsidR="00E74E2E">
          <w:rPr>
            <w:i/>
            <w:noProof/>
          </w:rPr>
          <w:t>Public Health Advisory Committee, 2005</w:t>
        </w:r>
      </w:hyperlink>
      <w:r w:rsidR="0079456F">
        <w:rPr>
          <w:i/>
          <w:noProof/>
        </w:rPr>
        <w:t>)</w:t>
      </w:r>
      <w:r w:rsidR="00A72662">
        <w:rPr>
          <w:i/>
        </w:rPr>
        <w:fldChar w:fldCharType="end"/>
      </w:r>
    </w:p>
    <w:p w:rsidR="003C634D" w:rsidRPr="003C634D" w:rsidRDefault="003C634D" w:rsidP="009D1753">
      <w:pPr>
        <w:pStyle w:val="ListParagraph"/>
        <w:numPr>
          <w:ilvl w:val="0"/>
          <w:numId w:val="6"/>
        </w:numPr>
        <w:ind w:left="567" w:hanging="567"/>
        <w:rPr>
          <w:i/>
        </w:rPr>
      </w:pPr>
      <w:r w:rsidRPr="003C634D">
        <w:rPr>
          <w:i/>
        </w:rPr>
        <w:t>The Health Equity Assessment Tool: A User's Guide</w:t>
      </w:r>
      <w:r w:rsidR="005F6087">
        <w:rPr>
          <w:i/>
        </w:rPr>
        <w:t xml:space="preserve"> 2008</w:t>
      </w:r>
      <w:r w:rsidR="005666D8">
        <w:rPr>
          <w:i/>
        </w:rPr>
        <w:t xml:space="preserve"> </w:t>
      </w:r>
      <w:r w:rsidR="001F39C6">
        <w:rPr>
          <w:i/>
        </w:rPr>
        <w:fldChar w:fldCharType="begin"/>
      </w:r>
      <w:r w:rsidR="0079456F">
        <w:rPr>
          <w:i/>
        </w:rPr>
        <w:instrText xml:space="preserve"> ADDIN EN.CITE &lt;EndNote&gt;&lt;Cite&gt;&lt;Author&gt;Signal&lt;/Author&gt;&lt;Year&gt;2008&lt;/Year&gt;&lt;RecNum&gt;13&lt;/RecNum&gt;&lt;DisplayText&gt;(Signal et al., 2008)&lt;/DisplayText&gt;&lt;record&gt;&lt;rec-number&gt;13&lt;/rec-number&gt;&lt;foreign-keys&gt;&lt;key app="EN" db-id="0at9xdd0lszra9efpsuprd29s0swapezzfax"&gt;13&lt;/key&gt;&lt;/foreign-keys&gt;&lt;ref-type name="Government Document"&gt;46&lt;/ref-type&gt;&lt;contributors&gt;&lt;authors&gt;&lt;author&gt;Signal, L&lt;/author&gt;&lt;author&gt;Martin, J&lt;/author&gt;&lt;author&gt;Cram, F&lt;/author&gt;&lt;author&gt;Robson, B&lt;/author&gt;&lt;/authors&gt;&lt;/contributors&gt;&lt;titles&gt;&lt;title&gt;The Health Equity Assessment Tool: A User&amp;apos;s Guide&lt;/title&gt;&lt;/titles&gt;&lt;dates&gt;&lt;year&gt;2008&lt;/year&gt;&lt;/dates&gt;&lt;pub-location&gt;Wellington&lt;/pub-location&gt;&lt;publisher&gt;Ministry of Health&lt;/publisher&gt;&lt;urls&gt;&lt;related-urls&gt;&lt;url&gt;http://www.pha.org.nz/documents/health-equity-assessment-tool-guide1.pdf &lt;/url&gt;&lt;/related-urls&gt;&lt;/urls&gt;&lt;/record&gt;&lt;/Cite&gt;&lt;/EndNote&gt;</w:instrText>
      </w:r>
      <w:r w:rsidR="001F39C6">
        <w:rPr>
          <w:i/>
        </w:rPr>
        <w:fldChar w:fldCharType="separate"/>
      </w:r>
      <w:r w:rsidR="0079456F">
        <w:rPr>
          <w:i/>
          <w:noProof/>
        </w:rPr>
        <w:t>(</w:t>
      </w:r>
      <w:hyperlink w:anchor="_ENREF_35" w:tooltip="Signal, 2008 #13" w:history="1">
        <w:r w:rsidR="00E74E2E">
          <w:rPr>
            <w:i/>
            <w:noProof/>
          </w:rPr>
          <w:t>Signal et al., 2008</w:t>
        </w:r>
      </w:hyperlink>
      <w:r w:rsidR="0079456F">
        <w:rPr>
          <w:i/>
          <w:noProof/>
        </w:rPr>
        <w:t>)</w:t>
      </w:r>
      <w:r w:rsidR="001F39C6">
        <w:rPr>
          <w:i/>
        </w:rPr>
        <w:fldChar w:fldCharType="end"/>
      </w:r>
      <w:r w:rsidRPr="003C634D">
        <w:rPr>
          <w:i/>
        </w:rPr>
        <w:t xml:space="preserve">. </w:t>
      </w:r>
    </w:p>
    <w:p w:rsidR="00122DF8" w:rsidRDefault="00122DF8" w:rsidP="00A40079">
      <w:pPr>
        <w:spacing w:after="0"/>
      </w:pPr>
      <w:r>
        <w:t xml:space="preserve">Existing datasets </w:t>
      </w:r>
    </w:p>
    <w:p w:rsidR="000C1A9A" w:rsidRDefault="00141C78" w:rsidP="009D1753">
      <w:pPr>
        <w:pStyle w:val="ListParagraph"/>
        <w:numPr>
          <w:ilvl w:val="0"/>
          <w:numId w:val="8"/>
        </w:numPr>
        <w:spacing w:after="0"/>
        <w:ind w:left="567" w:hanging="567"/>
      </w:pPr>
      <w:r>
        <w:t xml:space="preserve">Nationally maintained datasets. </w:t>
      </w:r>
      <w:r w:rsidRPr="00141C78">
        <w:t>National collections provide valuable health information to support decision-making in policy development, funding and at</w:t>
      </w:r>
      <w:r>
        <w:t xml:space="preserve"> the point of care. </w:t>
      </w:r>
      <w:r w:rsidR="00B75DA7" w:rsidRPr="00B75DA7">
        <w:t xml:space="preserve">A list of current health collections and surveys can be accessed from </w:t>
      </w:r>
      <w:r w:rsidR="00697F32">
        <w:t xml:space="preserve">the Ministry’s website </w:t>
      </w:r>
      <w:hyperlink r:id="rId11" w:history="1">
        <w:r w:rsidR="00B75DA7" w:rsidRPr="00457E08">
          <w:rPr>
            <w:rStyle w:val="Hyperlink"/>
          </w:rPr>
          <w:t>http://www.health.govt.nz/nz-health-statistics/national-collections-and-surveys</w:t>
        </w:r>
      </w:hyperlink>
      <w:r w:rsidR="00B75DA7" w:rsidRPr="00B75DA7">
        <w:t>.</w:t>
      </w:r>
      <w:r w:rsidR="00B75DA7">
        <w:t xml:space="preserve"> </w:t>
      </w:r>
      <w:r w:rsidR="003C7815">
        <w:t xml:space="preserve">The calendar of release of Tier 1 Health Statistics is found at </w:t>
      </w:r>
      <w:hyperlink r:id="rId12" w:history="1">
        <w:r w:rsidR="003C7815" w:rsidRPr="00C7208B">
          <w:rPr>
            <w:rStyle w:val="Hyperlink"/>
          </w:rPr>
          <w:t>http://www.health.govt.nz/nz-health-statistics/health-statistics-and-data-sets/tier-1-health-statistics-release-calendar</w:t>
        </w:r>
      </w:hyperlink>
      <w:r w:rsidR="003C7815">
        <w:t>.</w:t>
      </w:r>
    </w:p>
    <w:p w:rsidR="000C1A9A" w:rsidRDefault="00122DF8" w:rsidP="009D1753">
      <w:pPr>
        <w:pStyle w:val="ListParagraph"/>
        <w:numPr>
          <w:ilvl w:val="0"/>
          <w:numId w:val="8"/>
        </w:numPr>
        <w:spacing w:after="0"/>
        <w:ind w:left="567" w:hanging="567"/>
      </w:pPr>
      <w:r>
        <w:t xml:space="preserve">Other non-health national datasets provide useful information on health determinants and service utilisation. </w:t>
      </w:r>
      <w:r w:rsidR="00952EA3">
        <w:t>Examples include</w:t>
      </w:r>
      <w:r w:rsidR="005F6087">
        <w:t>:</w:t>
      </w:r>
      <w:r w:rsidR="00952EA3">
        <w:t xml:space="preserve"> unemployment rates; housing tenure; income level</w:t>
      </w:r>
      <w:r w:rsidR="005F6087">
        <w:t>;</w:t>
      </w:r>
      <w:r w:rsidR="00952EA3">
        <w:t xml:space="preserve"> measures of educational attainment</w:t>
      </w:r>
      <w:r w:rsidR="005F6087">
        <w:t>;</w:t>
      </w:r>
      <w:r w:rsidR="00271FF8">
        <w:t xml:space="preserve"> Census</w:t>
      </w:r>
      <w:r w:rsidR="000C1A9A">
        <w:t xml:space="preserve">. </w:t>
      </w:r>
    </w:p>
    <w:p w:rsidR="00141C78" w:rsidRDefault="00141C78" w:rsidP="009D1753">
      <w:pPr>
        <w:pStyle w:val="ListParagraph"/>
        <w:numPr>
          <w:ilvl w:val="0"/>
          <w:numId w:val="8"/>
        </w:numPr>
        <w:spacing w:after="0"/>
        <w:ind w:left="567" w:hanging="567"/>
      </w:pPr>
      <w:r>
        <w:t>DHB</w:t>
      </w:r>
      <w:r w:rsidR="00697F32">
        <w:t>-</w:t>
      </w:r>
      <w:r>
        <w:t>maintained datasets</w:t>
      </w:r>
    </w:p>
    <w:p w:rsidR="003A37D8" w:rsidRDefault="003A37D8" w:rsidP="009D1753">
      <w:pPr>
        <w:pStyle w:val="ListParagraph"/>
        <w:numPr>
          <w:ilvl w:val="0"/>
          <w:numId w:val="8"/>
        </w:numPr>
        <w:spacing w:after="0"/>
        <w:ind w:left="567" w:hanging="567"/>
      </w:pPr>
      <w:r>
        <w:lastRenderedPageBreak/>
        <w:t>Lo</w:t>
      </w:r>
      <w:r w:rsidR="00F51B40">
        <w:t>cal primary health care data</w:t>
      </w:r>
      <w:r w:rsidR="009D1753">
        <w:t>.</w:t>
      </w:r>
    </w:p>
    <w:p w:rsidR="001A463B" w:rsidRPr="00AF50FE" w:rsidRDefault="001A463B" w:rsidP="003B3F96">
      <w:pPr>
        <w:pStyle w:val="Heading1"/>
        <w:rPr>
          <w:rFonts w:eastAsia="Times New Roman"/>
          <w:lang w:val="en-GB"/>
        </w:rPr>
      </w:pPr>
      <w:r w:rsidRPr="00AF50FE">
        <w:rPr>
          <w:rFonts w:eastAsia="Times New Roman"/>
          <w:lang w:val="en-GB"/>
        </w:rPr>
        <w:t xml:space="preserve">Service </w:t>
      </w:r>
      <w:r w:rsidRPr="009D1753">
        <w:t>Linkages</w:t>
      </w:r>
    </w:p>
    <w:p w:rsidR="00AF65A0" w:rsidRPr="00AF50FE" w:rsidRDefault="0010526D" w:rsidP="00AC5532">
      <w:pPr>
        <w:rPr>
          <w:rFonts w:eastAsia="Times New Roman" w:cs="Arial"/>
          <w:szCs w:val="24"/>
          <w:lang w:val="en-AU"/>
        </w:rPr>
      </w:pPr>
      <w:r>
        <w:rPr>
          <w:rFonts w:eastAsia="Times New Roman" w:cs="Arial"/>
          <w:szCs w:val="24"/>
          <w:lang w:val="en-AU"/>
        </w:rPr>
        <w:t>In addit</w:t>
      </w:r>
      <w:r w:rsidR="00EF1D56">
        <w:rPr>
          <w:rFonts w:eastAsia="Times New Roman" w:cs="Arial"/>
          <w:szCs w:val="24"/>
          <w:lang w:val="en-AU"/>
        </w:rPr>
        <w:t>ion to the linkages set out in the tier one public health service specification</w:t>
      </w:r>
      <w:r>
        <w:rPr>
          <w:rFonts w:eastAsia="Times New Roman" w:cs="Arial"/>
          <w:szCs w:val="24"/>
          <w:lang w:val="en-AU"/>
        </w:rPr>
        <w:t xml:space="preserve">, </w:t>
      </w:r>
      <w:r w:rsidR="00A72662">
        <w:rPr>
          <w:rFonts w:eastAsia="Times New Roman" w:cs="Arial"/>
          <w:szCs w:val="24"/>
          <w:lang w:val="en-AU"/>
        </w:rPr>
        <w:t>this section</w:t>
      </w:r>
      <w:r w:rsidR="00AF65A0">
        <w:rPr>
          <w:rFonts w:eastAsia="Times New Roman" w:cs="Arial"/>
          <w:szCs w:val="24"/>
          <w:lang w:val="en-AU"/>
        </w:rPr>
        <w:t xml:space="preserve"> </w:t>
      </w:r>
      <w:r w:rsidR="004D742E">
        <w:rPr>
          <w:rFonts w:eastAsia="Times New Roman" w:cs="Arial"/>
          <w:szCs w:val="24"/>
          <w:lang w:val="en-AU"/>
        </w:rPr>
        <w:t xml:space="preserve">set out </w:t>
      </w:r>
      <w:r w:rsidR="00AF65A0">
        <w:rPr>
          <w:rFonts w:eastAsia="Times New Roman" w:cs="Arial"/>
          <w:szCs w:val="24"/>
          <w:lang w:val="en-AU"/>
        </w:rPr>
        <w:t>requirements regarding linkages to other related services</w:t>
      </w:r>
      <w:r w:rsidR="004D742E">
        <w:rPr>
          <w:rFonts w:eastAsia="Times New Roman" w:cs="Arial"/>
          <w:szCs w:val="24"/>
          <w:lang w:val="en-AU"/>
        </w:rPr>
        <w:t xml:space="preserve"> and sectors</w:t>
      </w:r>
      <w:r w:rsidR="00AF65A0">
        <w:rPr>
          <w:rFonts w:eastAsia="Times New Roman" w:cs="Arial"/>
          <w:szCs w:val="24"/>
          <w:lang w:val="en-A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632"/>
        <w:gridCol w:w="4967"/>
      </w:tblGrid>
      <w:tr w:rsidR="000C352D" w:rsidRPr="000C352D" w:rsidTr="00AC5532">
        <w:trPr>
          <w:tblHeader/>
        </w:trPr>
        <w:tc>
          <w:tcPr>
            <w:tcW w:w="975" w:type="pct"/>
            <w:tcBorders>
              <w:bottom w:val="single" w:sz="4" w:space="0" w:color="auto"/>
            </w:tcBorders>
            <w:shd w:val="clear" w:color="auto" w:fill="E0E0E0"/>
          </w:tcPr>
          <w:p w:rsidR="001A463B" w:rsidRPr="000C352D" w:rsidRDefault="00004507" w:rsidP="00AC5532">
            <w:pPr>
              <w:rPr>
                <w:rFonts w:eastAsia="Times New Roman" w:cs="Arial"/>
                <w:b/>
                <w:sz w:val="22"/>
              </w:rPr>
            </w:pPr>
            <w:r>
              <w:rPr>
                <w:rFonts w:eastAsia="Times New Roman" w:cs="Arial"/>
                <w:b/>
                <w:sz w:val="22"/>
              </w:rPr>
              <w:t xml:space="preserve">Other </w:t>
            </w:r>
            <w:r w:rsidR="001A463B" w:rsidRPr="000C352D">
              <w:rPr>
                <w:rFonts w:eastAsia="Times New Roman" w:cs="Arial"/>
                <w:b/>
                <w:sz w:val="22"/>
              </w:rPr>
              <w:t>Service Provider</w:t>
            </w:r>
          </w:p>
        </w:tc>
        <w:tc>
          <w:tcPr>
            <w:tcW w:w="1700" w:type="pct"/>
            <w:tcBorders>
              <w:bottom w:val="single" w:sz="4" w:space="0" w:color="auto"/>
            </w:tcBorders>
            <w:shd w:val="clear" w:color="auto" w:fill="E0E0E0"/>
          </w:tcPr>
          <w:p w:rsidR="001A463B" w:rsidRPr="000C352D" w:rsidRDefault="001A463B" w:rsidP="00AC5532">
            <w:pPr>
              <w:rPr>
                <w:rFonts w:eastAsia="Times New Roman" w:cs="Arial"/>
                <w:b/>
                <w:sz w:val="22"/>
              </w:rPr>
            </w:pPr>
            <w:r w:rsidRPr="000C352D">
              <w:rPr>
                <w:rFonts w:eastAsia="Times New Roman" w:cs="Arial"/>
                <w:b/>
                <w:sz w:val="22"/>
              </w:rPr>
              <w:t>Nature of Linkage</w:t>
            </w:r>
            <w:r w:rsidR="0010526D">
              <w:rPr>
                <w:rFonts w:eastAsia="Times New Roman" w:cs="Arial"/>
                <w:b/>
                <w:sz w:val="22"/>
              </w:rPr>
              <w:t>(s)</w:t>
            </w:r>
          </w:p>
        </w:tc>
        <w:tc>
          <w:tcPr>
            <w:tcW w:w="2326" w:type="pct"/>
            <w:tcBorders>
              <w:bottom w:val="single" w:sz="4" w:space="0" w:color="auto"/>
            </w:tcBorders>
            <w:shd w:val="clear" w:color="auto" w:fill="E0E0E0"/>
          </w:tcPr>
          <w:p w:rsidR="001A463B" w:rsidRPr="000C352D" w:rsidRDefault="0010526D" w:rsidP="00AC5532">
            <w:pPr>
              <w:rPr>
                <w:rFonts w:eastAsia="Times New Roman" w:cs="Arial"/>
                <w:b/>
                <w:sz w:val="22"/>
              </w:rPr>
            </w:pPr>
            <w:r>
              <w:rPr>
                <w:rFonts w:eastAsia="Times New Roman" w:cs="Arial"/>
                <w:b/>
                <w:sz w:val="22"/>
              </w:rPr>
              <w:t xml:space="preserve">Public Health Provider </w:t>
            </w:r>
            <w:r w:rsidR="001A463B" w:rsidRPr="000C352D">
              <w:rPr>
                <w:rFonts w:eastAsia="Times New Roman" w:cs="Arial"/>
                <w:b/>
                <w:sz w:val="22"/>
              </w:rPr>
              <w:t>Accountabilities</w:t>
            </w:r>
          </w:p>
        </w:tc>
      </w:tr>
      <w:tr w:rsidR="00E05A6A" w:rsidRPr="000C352D" w:rsidTr="00C026C0">
        <w:tc>
          <w:tcPr>
            <w:tcW w:w="975" w:type="pct"/>
            <w:shd w:val="clear" w:color="auto" w:fill="auto"/>
          </w:tcPr>
          <w:p w:rsidR="00E05A6A" w:rsidRPr="00E05A6A" w:rsidRDefault="009C6CFC" w:rsidP="00697F32">
            <w:pPr>
              <w:spacing w:before="0" w:after="0"/>
              <w:rPr>
                <w:rFonts w:eastAsia="Times New Roman" w:cs="Arial"/>
                <w:b/>
                <w:sz w:val="20"/>
                <w:szCs w:val="20"/>
              </w:rPr>
            </w:pPr>
            <w:r>
              <w:rPr>
                <w:rFonts w:eastAsia="Times New Roman" w:cs="Arial"/>
                <w:sz w:val="20"/>
                <w:szCs w:val="20"/>
              </w:rPr>
              <w:t>Iwi, hapū</w:t>
            </w:r>
            <w:r w:rsidR="00E05A6A" w:rsidRPr="00D2589F">
              <w:rPr>
                <w:rFonts w:eastAsia="Times New Roman" w:cs="Arial"/>
                <w:sz w:val="20"/>
                <w:szCs w:val="20"/>
              </w:rPr>
              <w:t xml:space="preserve"> and other Māori agencies</w:t>
            </w:r>
          </w:p>
        </w:tc>
        <w:tc>
          <w:tcPr>
            <w:tcW w:w="1700" w:type="pct"/>
            <w:shd w:val="clear" w:color="auto" w:fill="auto"/>
          </w:tcPr>
          <w:p w:rsidR="00E05A6A" w:rsidRPr="0010526D" w:rsidRDefault="00E05A6A" w:rsidP="00697F32">
            <w:pPr>
              <w:numPr>
                <w:ilvl w:val="0"/>
                <w:numId w:val="18"/>
              </w:numPr>
              <w:spacing w:before="0"/>
              <w:ind w:right="6"/>
              <w:contextualSpacing/>
              <w:rPr>
                <w:rFonts w:eastAsia="Calibri" w:cs="Arial"/>
                <w:sz w:val="20"/>
                <w:szCs w:val="20"/>
              </w:rPr>
            </w:pPr>
            <w:r w:rsidRPr="0010526D">
              <w:rPr>
                <w:rFonts w:eastAsia="Calibri" w:cs="Arial"/>
                <w:sz w:val="20"/>
                <w:szCs w:val="20"/>
              </w:rPr>
              <w:t xml:space="preserve">Coordination </w:t>
            </w:r>
            <w:r w:rsidRPr="0010526D">
              <w:rPr>
                <w:rFonts w:eastAsia="Calibri" w:cs="Arial"/>
                <w:bCs/>
                <w:sz w:val="20"/>
                <w:szCs w:val="20"/>
              </w:rPr>
              <w:t>in achieving public health outcomes</w:t>
            </w:r>
          </w:p>
          <w:p w:rsidR="00E05A6A" w:rsidRPr="0010526D" w:rsidRDefault="00E05A6A" w:rsidP="00697F32">
            <w:pPr>
              <w:numPr>
                <w:ilvl w:val="0"/>
                <w:numId w:val="18"/>
              </w:numPr>
              <w:spacing w:before="0"/>
              <w:ind w:right="6"/>
              <w:contextualSpacing/>
              <w:rPr>
                <w:rFonts w:eastAsia="Calibri" w:cs="Arial"/>
                <w:sz w:val="20"/>
                <w:szCs w:val="20"/>
              </w:rPr>
            </w:pPr>
            <w:r w:rsidRPr="0010526D">
              <w:rPr>
                <w:rFonts w:eastAsia="Calibri" w:cs="Arial"/>
                <w:bCs/>
                <w:sz w:val="20"/>
                <w:szCs w:val="20"/>
              </w:rPr>
              <w:t>F</w:t>
            </w:r>
            <w:r w:rsidRPr="0010526D">
              <w:rPr>
                <w:rFonts w:eastAsia="Calibri" w:cs="Arial"/>
                <w:sz w:val="20"/>
                <w:szCs w:val="20"/>
              </w:rPr>
              <w:t>ormal agreements (</w:t>
            </w:r>
            <w:r w:rsidR="00EF1D56">
              <w:rPr>
                <w:rFonts w:eastAsia="Calibri" w:cs="Arial"/>
                <w:sz w:val="20"/>
                <w:szCs w:val="20"/>
              </w:rPr>
              <w:t>eg,</w:t>
            </w:r>
            <w:r w:rsidRPr="0010526D">
              <w:rPr>
                <w:rFonts w:eastAsia="Calibri" w:cs="Arial"/>
                <w:sz w:val="20"/>
                <w:szCs w:val="20"/>
              </w:rPr>
              <w:t xml:space="preserve"> contract, </w:t>
            </w:r>
            <w:r w:rsidR="00697F32" w:rsidRPr="0010526D">
              <w:rPr>
                <w:rFonts w:eastAsia="Calibri" w:cs="Arial"/>
                <w:sz w:val="20"/>
                <w:szCs w:val="20"/>
              </w:rPr>
              <w:t>M</w:t>
            </w:r>
            <w:r w:rsidR="00697F32">
              <w:rPr>
                <w:rFonts w:eastAsia="Calibri" w:cs="Arial"/>
                <w:sz w:val="20"/>
                <w:szCs w:val="20"/>
              </w:rPr>
              <w:t>emorandum of Understanding</w:t>
            </w:r>
            <w:r w:rsidR="000D2EE9">
              <w:rPr>
                <w:rFonts w:eastAsia="Calibri" w:cs="Arial"/>
                <w:sz w:val="20"/>
                <w:szCs w:val="20"/>
              </w:rPr>
              <w:t xml:space="preserve"> (MoU)</w:t>
            </w:r>
            <w:r w:rsidRPr="0010526D">
              <w:rPr>
                <w:rFonts w:eastAsia="Calibri" w:cs="Arial"/>
                <w:sz w:val="20"/>
                <w:szCs w:val="20"/>
              </w:rPr>
              <w:t>) between health service providers to achieve shared outcomes</w:t>
            </w:r>
          </w:p>
          <w:p w:rsidR="00E05A6A" w:rsidRPr="0010526D" w:rsidRDefault="00E05A6A" w:rsidP="00697F32">
            <w:pPr>
              <w:numPr>
                <w:ilvl w:val="0"/>
                <w:numId w:val="18"/>
              </w:numPr>
              <w:spacing w:before="0"/>
              <w:ind w:right="6"/>
              <w:contextualSpacing/>
              <w:rPr>
                <w:rFonts w:eastAsia="Times New Roman" w:cs="Arial"/>
                <w:sz w:val="20"/>
                <w:szCs w:val="20"/>
              </w:rPr>
            </w:pPr>
            <w:r w:rsidRPr="0010526D">
              <w:rPr>
                <w:rFonts w:eastAsia="Calibri" w:cs="Arial"/>
                <w:sz w:val="20"/>
                <w:szCs w:val="20"/>
              </w:rPr>
              <w:t xml:space="preserve">Informal coordination and collaboration on an </w:t>
            </w:r>
            <w:r w:rsidRPr="0010526D">
              <w:rPr>
                <w:rFonts w:eastAsia="Calibri" w:cs="Arial"/>
                <w:i/>
                <w:sz w:val="20"/>
                <w:szCs w:val="20"/>
              </w:rPr>
              <w:t>ad hoc</w:t>
            </w:r>
            <w:r w:rsidRPr="0010526D">
              <w:rPr>
                <w:rFonts w:eastAsia="Calibri" w:cs="Arial"/>
                <w:sz w:val="20"/>
                <w:szCs w:val="20"/>
              </w:rPr>
              <w:t xml:space="preserve"> basis</w:t>
            </w:r>
            <w:r w:rsidR="00EF1D56">
              <w:rPr>
                <w:rFonts w:eastAsia="Calibri" w:cs="Arial"/>
                <w:sz w:val="20"/>
                <w:szCs w:val="20"/>
              </w:rPr>
              <w:t>.</w:t>
            </w:r>
          </w:p>
        </w:tc>
        <w:tc>
          <w:tcPr>
            <w:tcW w:w="2326" w:type="pct"/>
            <w:shd w:val="clear" w:color="auto" w:fill="auto"/>
          </w:tcPr>
          <w:p w:rsidR="000B3572" w:rsidRPr="009D1753" w:rsidRDefault="00E05A6A" w:rsidP="00697F32">
            <w:pPr>
              <w:spacing w:before="0"/>
              <w:rPr>
                <w:sz w:val="20"/>
                <w:szCs w:val="20"/>
              </w:rPr>
            </w:pPr>
            <w:r w:rsidRPr="009D1753">
              <w:rPr>
                <w:sz w:val="20"/>
                <w:szCs w:val="20"/>
              </w:rPr>
              <w:t xml:space="preserve">Improve the planning, coordination and delivery of public health programmes to promote collaboration and assist services to improve Māori health and </w:t>
            </w:r>
            <w:r w:rsidR="00A72662" w:rsidRPr="009D1753">
              <w:rPr>
                <w:sz w:val="20"/>
                <w:szCs w:val="20"/>
              </w:rPr>
              <w:t xml:space="preserve">achieve </w:t>
            </w:r>
            <w:r w:rsidRPr="009D1753">
              <w:rPr>
                <w:sz w:val="20"/>
                <w:szCs w:val="20"/>
              </w:rPr>
              <w:t>equitable health outcomes</w:t>
            </w:r>
          </w:p>
          <w:p w:rsidR="000B3572" w:rsidRPr="009D1753" w:rsidRDefault="004C74B5" w:rsidP="00697F32">
            <w:pPr>
              <w:spacing w:before="0"/>
              <w:rPr>
                <w:sz w:val="20"/>
                <w:szCs w:val="20"/>
              </w:rPr>
            </w:pPr>
            <w:r w:rsidRPr="009D1753">
              <w:rPr>
                <w:sz w:val="20"/>
                <w:szCs w:val="20"/>
              </w:rPr>
              <w:t xml:space="preserve">Engage with local (mana whenua) </w:t>
            </w:r>
            <w:r w:rsidRPr="009D1753">
              <w:rPr>
                <w:bCs/>
                <w:sz w:val="20"/>
                <w:szCs w:val="20"/>
              </w:rPr>
              <w:t xml:space="preserve">Māori </w:t>
            </w:r>
            <w:r w:rsidRPr="009D1753">
              <w:rPr>
                <w:sz w:val="20"/>
                <w:szCs w:val="20"/>
              </w:rPr>
              <w:t xml:space="preserve">during decision making, programme design and implementation, to ensure that planning, coordination and delivery of public health programmes takes into account the Māori perspective for delivering services appropriate to </w:t>
            </w:r>
            <w:r w:rsidRPr="009D1753">
              <w:rPr>
                <w:bCs/>
                <w:sz w:val="20"/>
                <w:szCs w:val="20"/>
              </w:rPr>
              <w:t>whānau</w:t>
            </w:r>
            <w:r w:rsidR="009C6CFC" w:rsidRPr="009D1753">
              <w:rPr>
                <w:sz w:val="20"/>
                <w:szCs w:val="20"/>
              </w:rPr>
              <w:t>, hapū</w:t>
            </w:r>
            <w:r w:rsidRPr="009D1753">
              <w:rPr>
                <w:sz w:val="20"/>
                <w:szCs w:val="20"/>
              </w:rPr>
              <w:t xml:space="preserve"> and iwi.</w:t>
            </w:r>
          </w:p>
          <w:p w:rsidR="004C74B5" w:rsidRPr="009D1753" w:rsidRDefault="00B82770" w:rsidP="00697F32">
            <w:pPr>
              <w:spacing w:before="0"/>
              <w:rPr>
                <w:sz w:val="20"/>
                <w:szCs w:val="20"/>
              </w:rPr>
            </w:pPr>
            <w:r w:rsidRPr="009D1753">
              <w:rPr>
                <w:sz w:val="20"/>
                <w:szCs w:val="20"/>
              </w:rPr>
              <w:t>R</w:t>
            </w:r>
            <w:r w:rsidR="004C74B5" w:rsidRPr="009D1753">
              <w:rPr>
                <w:sz w:val="20"/>
                <w:szCs w:val="20"/>
              </w:rPr>
              <w:t xml:space="preserve">egularly identify any specific requirements for public health information products </w:t>
            </w:r>
            <w:r w:rsidR="00D5471F" w:rsidRPr="009D1753">
              <w:rPr>
                <w:sz w:val="20"/>
                <w:szCs w:val="20"/>
              </w:rPr>
              <w:t xml:space="preserve">that </w:t>
            </w:r>
            <w:r w:rsidR="004C74B5" w:rsidRPr="009D1753">
              <w:rPr>
                <w:sz w:val="20"/>
                <w:szCs w:val="20"/>
              </w:rPr>
              <w:t xml:space="preserve">Māori communities and/or agencies may have and assess how well </w:t>
            </w:r>
            <w:r w:rsidR="00697F32">
              <w:rPr>
                <w:sz w:val="20"/>
                <w:szCs w:val="20"/>
              </w:rPr>
              <w:t>the provider’s</w:t>
            </w:r>
            <w:r w:rsidR="00697F32" w:rsidRPr="009D1753">
              <w:rPr>
                <w:sz w:val="20"/>
                <w:szCs w:val="20"/>
              </w:rPr>
              <w:t xml:space="preserve"> </w:t>
            </w:r>
            <w:r w:rsidR="004C74B5" w:rsidRPr="009D1753">
              <w:rPr>
                <w:sz w:val="20"/>
                <w:szCs w:val="20"/>
              </w:rPr>
              <w:t>activities are meeting these needs</w:t>
            </w:r>
            <w:r w:rsidR="00EF1D56" w:rsidRPr="009D1753">
              <w:rPr>
                <w:sz w:val="20"/>
                <w:szCs w:val="20"/>
              </w:rPr>
              <w:t>.</w:t>
            </w:r>
          </w:p>
          <w:p w:rsidR="000B3572" w:rsidRPr="009D1753" w:rsidRDefault="00E05A6A" w:rsidP="00697F32">
            <w:pPr>
              <w:spacing w:before="0"/>
              <w:rPr>
                <w:rFonts w:eastAsia="Times New Roman"/>
                <w:b/>
                <w:sz w:val="20"/>
                <w:szCs w:val="20"/>
              </w:rPr>
            </w:pPr>
            <w:r w:rsidRPr="009D1753">
              <w:rPr>
                <w:sz w:val="20"/>
                <w:szCs w:val="20"/>
              </w:rPr>
              <w:t>Promote understanding of Māori models of health and Ministry strategies (</w:t>
            </w:r>
            <w:r w:rsidR="00EF1D56" w:rsidRPr="009D1753">
              <w:rPr>
                <w:sz w:val="20"/>
                <w:szCs w:val="20"/>
              </w:rPr>
              <w:t>eg</w:t>
            </w:r>
            <w:r w:rsidRPr="009D1753">
              <w:rPr>
                <w:i/>
                <w:sz w:val="20"/>
                <w:szCs w:val="20"/>
              </w:rPr>
              <w:t>, He Korowai Oranga</w:t>
            </w:r>
            <w:r w:rsidRPr="009D1753">
              <w:rPr>
                <w:sz w:val="20"/>
                <w:szCs w:val="20"/>
              </w:rPr>
              <w:t>) to address Māori health needs</w:t>
            </w:r>
            <w:r w:rsidR="009E7984" w:rsidRPr="009D1753">
              <w:rPr>
                <w:sz w:val="20"/>
                <w:szCs w:val="20"/>
              </w:rPr>
              <w:t xml:space="preserve"> and aspirations</w:t>
            </w:r>
            <w:r w:rsidR="0041243E" w:rsidRPr="009D1753">
              <w:rPr>
                <w:sz w:val="20"/>
                <w:szCs w:val="20"/>
              </w:rPr>
              <w:t xml:space="preserve"> </w:t>
            </w:r>
            <w:r w:rsidR="0041243E" w:rsidRPr="009D1753">
              <w:rPr>
                <w:sz w:val="20"/>
                <w:szCs w:val="20"/>
              </w:rPr>
              <w:fldChar w:fldCharType="begin"/>
            </w:r>
            <w:r w:rsidR="0079456F" w:rsidRPr="009D1753">
              <w:rPr>
                <w:sz w:val="20"/>
                <w:szCs w:val="20"/>
              </w:rPr>
              <w:instrText xml:space="preserve"> ADDIN EN.CITE &lt;EndNote&gt;&lt;Cite&gt;&lt;Author&gt;Ministry of Health&lt;/Author&gt;&lt;Year&gt;2014&lt;/Year&gt;&lt;RecNum&gt;27&lt;/RecNum&gt;&lt;DisplayText&gt;(Ministry of Health, 2014c)&lt;/DisplayText&gt;&lt;record&gt;&lt;rec-number&gt;27&lt;/rec-number&gt;&lt;foreign-keys&gt;&lt;key app="EN" db-id="0at9xdd0lszra9efpsuprd29s0swapezzfax"&gt;27&lt;/key&gt;&lt;/foreign-keys&gt;&lt;ref-type name="Government Document"&gt;46&lt;/ref-type&gt;&lt;contributors&gt;&lt;authors&gt;&lt;author&gt;Ministry of Health,&lt;/author&gt;&lt;/authors&gt;&lt;/contributors&gt;&lt;titles&gt;&lt;title&gt;He Korowai Oranga: Māori Health Strategy 2014&lt;/title&gt;&lt;/titles&gt;&lt;dates&gt;&lt;year&gt;2014&lt;/year&gt;&lt;/dates&gt;&lt;pub-location&gt;Wellington&lt;/pub-location&gt;&lt;publisher&gt;Ministry of Health&lt;/publisher&gt;&lt;urls&gt;&lt;/urls&gt;&lt;/record&gt;&lt;/Cite&gt;&lt;/EndNote&gt;</w:instrText>
            </w:r>
            <w:r w:rsidR="0041243E" w:rsidRPr="009D1753">
              <w:rPr>
                <w:sz w:val="20"/>
                <w:szCs w:val="20"/>
              </w:rPr>
              <w:fldChar w:fldCharType="separate"/>
            </w:r>
            <w:r w:rsidR="0079456F" w:rsidRPr="009D1753">
              <w:rPr>
                <w:noProof/>
                <w:sz w:val="20"/>
                <w:szCs w:val="20"/>
              </w:rPr>
              <w:t>(</w:t>
            </w:r>
            <w:hyperlink w:anchor="_ENREF_26" w:tooltip="Ministry of Health, 2014 #27" w:history="1">
              <w:r w:rsidR="00E74E2E" w:rsidRPr="009D1753">
                <w:rPr>
                  <w:noProof/>
                  <w:sz w:val="20"/>
                  <w:szCs w:val="20"/>
                </w:rPr>
                <w:t>Ministry of Health, 2014c</w:t>
              </w:r>
            </w:hyperlink>
            <w:r w:rsidR="0079456F" w:rsidRPr="009D1753">
              <w:rPr>
                <w:noProof/>
                <w:sz w:val="20"/>
                <w:szCs w:val="20"/>
              </w:rPr>
              <w:t>)</w:t>
            </w:r>
            <w:r w:rsidR="0041243E" w:rsidRPr="009D1753">
              <w:rPr>
                <w:sz w:val="20"/>
                <w:szCs w:val="20"/>
              </w:rPr>
              <w:fldChar w:fldCharType="end"/>
            </w:r>
            <w:r w:rsidR="00EF1D56" w:rsidRPr="009D1753">
              <w:rPr>
                <w:sz w:val="20"/>
                <w:szCs w:val="20"/>
              </w:rPr>
              <w:t>.</w:t>
            </w:r>
          </w:p>
          <w:p w:rsidR="00E05A6A" w:rsidRPr="004C74B5" w:rsidRDefault="002F13C0" w:rsidP="00E74E2E">
            <w:pPr>
              <w:spacing w:before="0" w:after="0"/>
              <w:rPr>
                <w:rFonts w:eastAsia="Times New Roman"/>
                <w:b/>
              </w:rPr>
            </w:pPr>
            <w:r w:rsidRPr="009D1753">
              <w:rPr>
                <w:sz w:val="20"/>
                <w:szCs w:val="20"/>
              </w:rPr>
              <w:t xml:space="preserve">Promote application of the “Equity of </w:t>
            </w:r>
            <w:r w:rsidR="0041243E" w:rsidRPr="009D1753">
              <w:rPr>
                <w:sz w:val="20"/>
                <w:szCs w:val="20"/>
              </w:rPr>
              <w:t>Health Care for Māori Framework”</w:t>
            </w:r>
            <w:r w:rsidRPr="009D1753">
              <w:rPr>
                <w:sz w:val="20"/>
                <w:szCs w:val="20"/>
              </w:rPr>
              <w:t xml:space="preserve"> to address Māori health needs</w:t>
            </w:r>
            <w:r w:rsidR="0041243E" w:rsidRPr="009D1753">
              <w:rPr>
                <w:sz w:val="20"/>
                <w:szCs w:val="20"/>
              </w:rPr>
              <w:t xml:space="preserve"> </w:t>
            </w:r>
            <w:r w:rsidR="009E7984" w:rsidRPr="009D1753">
              <w:rPr>
                <w:sz w:val="20"/>
                <w:szCs w:val="20"/>
              </w:rPr>
              <w:t xml:space="preserve">and aspirations </w:t>
            </w:r>
            <w:r w:rsidR="0041243E" w:rsidRPr="009D1753">
              <w:rPr>
                <w:sz w:val="20"/>
                <w:szCs w:val="20"/>
              </w:rPr>
              <w:fldChar w:fldCharType="begin"/>
            </w:r>
            <w:r w:rsidR="0079456F" w:rsidRPr="009D1753">
              <w:rPr>
                <w:sz w:val="20"/>
                <w:szCs w:val="20"/>
              </w:rPr>
              <w:instrText xml:space="preserve"> ADDIN EN.CITE &lt;EndNote&gt;&lt;Cite&gt;&lt;Author&gt;Ministry of Health&lt;/Author&gt;&lt;Year&gt;2014&lt;/Year&gt;&lt;RecNum&gt;41&lt;/RecNum&gt;&lt;DisplayText&gt;(Ministry of Health, 2014b)&lt;/DisplayText&gt;&lt;record&gt;&lt;rec-number&gt;41&lt;/rec-number&gt;&lt;foreign-keys&gt;&lt;key app="EN" db-id="0at9xdd0lszra9efpsuprd29s0swapezzfax"&gt;41&lt;/key&gt;&lt;/foreign-keys&gt;&lt;ref-type name="Government Document"&gt;46&lt;/ref-type&gt;&lt;contributors&gt;&lt;authors&gt;&lt;author&gt;Ministry of Health,&lt;/author&gt;&lt;/authors&gt;&lt;/contributors&gt;&lt;titles&gt;&lt;title&gt;Equity of Health Care for Māori: A Framework&lt;/title&gt;&lt;/titles&gt;&lt;dates&gt;&lt;year&gt;2014&lt;/year&gt;&lt;/dates&gt;&lt;pub-location&gt;&lt;style face="normal" font="default" charset="186" size="100%"&gt;Wellington&lt;/style&gt;&lt;/pub-location&gt;&lt;publisher&gt;Ministry of Health&lt;/publisher&gt;&lt;urls&gt;&lt;related-urls&gt;&lt;url&gt;http://www.health.govt.nz/publication/equity-health-care-maori-framework&lt;/url&gt;&lt;/related-urls&gt;&lt;/urls&gt;&lt;/record&gt;&lt;/Cite&gt;&lt;/EndNote&gt;</w:instrText>
            </w:r>
            <w:r w:rsidR="0041243E" w:rsidRPr="009D1753">
              <w:rPr>
                <w:sz w:val="20"/>
                <w:szCs w:val="20"/>
              </w:rPr>
              <w:fldChar w:fldCharType="separate"/>
            </w:r>
            <w:r w:rsidR="0079456F" w:rsidRPr="009D1753">
              <w:rPr>
                <w:noProof/>
                <w:sz w:val="20"/>
                <w:szCs w:val="20"/>
              </w:rPr>
              <w:t>(</w:t>
            </w:r>
            <w:hyperlink w:anchor="_ENREF_25" w:tooltip="Ministry of Health, 2014 #41" w:history="1">
              <w:r w:rsidR="00E74E2E" w:rsidRPr="009D1753">
                <w:rPr>
                  <w:noProof/>
                  <w:sz w:val="20"/>
                  <w:szCs w:val="20"/>
                </w:rPr>
                <w:t>Ministry of Health, 2014b</w:t>
              </w:r>
            </w:hyperlink>
            <w:r w:rsidR="0079456F" w:rsidRPr="009D1753">
              <w:rPr>
                <w:noProof/>
                <w:sz w:val="20"/>
                <w:szCs w:val="20"/>
              </w:rPr>
              <w:t>)</w:t>
            </w:r>
            <w:r w:rsidR="0041243E" w:rsidRPr="009D1753">
              <w:rPr>
                <w:sz w:val="20"/>
                <w:szCs w:val="20"/>
              </w:rPr>
              <w:fldChar w:fldCharType="end"/>
            </w:r>
            <w:r w:rsidR="00EF1D56">
              <w:t>.</w:t>
            </w:r>
          </w:p>
        </w:tc>
      </w:tr>
      <w:tr w:rsidR="00E05A6A" w:rsidRPr="000C352D" w:rsidTr="00C026C0">
        <w:tc>
          <w:tcPr>
            <w:tcW w:w="975" w:type="pct"/>
          </w:tcPr>
          <w:p w:rsidR="00E05A6A" w:rsidRPr="00E05A6A" w:rsidRDefault="00A72662" w:rsidP="00697F32">
            <w:pPr>
              <w:spacing w:before="0" w:after="0"/>
              <w:rPr>
                <w:rFonts w:eastAsia="Times New Roman" w:cs="Arial"/>
                <w:sz w:val="20"/>
                <w:szCs w:val="20"/>
              </w:rPr>
            </w:pPr>
            <w:r>
              <w:rPr>
                <w:rFonts w:eastAsia="Times New Roman" w:cs="Arial"/>
                <w:sz w:val="20"/>
                <w:szCs w:val="20"/>
              </w:rPr>
              <w:t xml:space="preserve">Neighbouring </w:t>
            </w:r>
            <w:r w:rsidR="00697F32">
              <w:rPr>
                <w:rFonts w:eastAsia="Times New Roman" w:cs="Arial"/>
                <w:sz w:val="20"/>
                <w:szCs w:val="20"/>
              </w:rPr>
              <w:t>PHUs</w:t>
            </w:r>
          </w:p>
        </w:tc>
        <w:tc>
          <w:tcPr>
            <w:tcW w:w="1700" w:type="pct"/>
          </w:tcPr>
          <w:p w:rsidR="00E05A6A" w:rsidRDefault="00A72662" w:rsidP="00697F32">
            <w:pPr>
              <w:spacing w:before="0" w:after="0"/>
              <w:rPr>
                <w:rFonts w:eastAsia="Times New Roman" w:cs="Arial"/>
                <w:sz w:val="20"/>
                <w:szCs w:val="20"/>
              </w:rPr>
            </w:pPr>
            <w:r>
              <w:rPr>
                <w:rFonts w:eastAsia="Times New Roman" w:cs="Arial"/>
                <w:sz w:val="20"/>
                <w:szCs w:val="20"/>
              </w:rPr>
              <w:t>Mutual interest in local/regional coordination to achieve public health outcomes including improving M</w:t>
            </w:r>
            <w:r w:rsidRPr="00A72662">
              <w:rPr>
                <w:rFonts w:eastAsia="Times New Roman" w:cs="Arial"/>
                <w:sz w:val="20"/>
                <w:szCs w:val="20"/>
              </w:rPr>
              <w:t>āori</w:t>
            </w:r>
            <w:r>
              <w:rPr>
                <w:rFonts w:eastAsia="Times New Roman" w:cs="Arial"/>
                <w:sz w:val="20"/>
                <w:szCs w:val="20"/>
              </w:rPr>
              <w:t xml:space="preserve"> health and equity.</w:t>
            </w:r>
          </w:p>
          <w:p w:rsidR="004C74B5" w:rsidRDefault="004C74B5" w:rsidP="00697F32">
            <w:pPr>
              <w:spacing w:before="0"/>
              <w:rPr>
                <w:rFonts w:eastAsia="Times New Roman" w:cs="Arial"/>
                <w:sz w:val="20"/>
                <w:szCs w:val="20"/>
              </w:rPr>
            </w:pPr>
            <w:r>
              <w:rPr>
                <w:rFonts w:eastAsia="Times New Roman" w:cs="Arial"/>
                <w:sz w:val="20"/>
                <w:szCs w:val="20"/>
              </w:rPr>
              <w:t>Communication, coordination and collaboration as appropriate.</w:t>
            </w:r>
          </w:p>
          <w:p w:rsidR="004C74B5" w:rsidRPr="00E05A6A" w:rsidRDefault="004C74B5" w:rsidP="00697F32">
            <w:pPr>
              <w:spacing w:before="0" w:after="0"/>
              <w:rPr>
                <w:rFonts w:eastAsia="Times New Roman" w:cs="Arial"/>
                <w:sz w:val="20"/>
                <w:szCs w:val="20"/>
              </w:rPr>
            </w:pPr>
            <w:r>
              <w:rPr>
                <w:rFonts w:eastAsia="Times New Roman" w:cs="Arial"/>
                <w:sz w:val="20"/>
                <w:szCs w:val="20"/>
              </w:rPr>
              <w:t>I</w:t>
            </w:r>
            <w:r w:rsidRPr="004C74B5">
              <w:rPr>
                <w:rFonts w:eastAsia="Times New Roman" w:cs="Arial"/>
                <w:sz w:val="20"/>
                <w:szCs w:val="20"/>
              </w:rPr>
              <w:t>nformation sharing</w:t>
            </w:r>
            <w:r w:rsidR="00EF1D56">
              <w:rPr>
                <w:rFonts w:eastAsia="Times New Roman" w:cs="Arial"/>
                <w:sz w:val="20"/>
                <w:szCs w:val="20"/>
              </w:rPr>
              <w:t>.</w:t>
            </w:r>
          </w:p>
        </w:tc>
        <w:tc>
          <w:tcPr>
            <w:tcW w:w="2326" w:type="pct"/>
          </w:tcPr>
          <w:p w:rsidR="00A72662" w:rsidRPr="000B3572" w:rsidRDefault="00A72662" w:rsidP="00697F32">
            <w:pPr>
              <w:spacing w:before="0"/>
              <w:rPr>
                <w:rFonts w:eastAsia="Times New Roman" w:cs="Arial"/>
                <w:sz w:val="20"/>
                <w:szCs w:val="20"/>
              </w:rPr>
            </w:pPr>
            <w:r w:rsidRPr="000B3572">
              <w:rPr>
                <w:rFonts w:eastAsia="Times New Roman" w:cs="Arial"/>
                <w:sz w:val="20"/>
                <w:szCs w:val="20"/>
              </w:rPr>
              <w:t>Effective communication and collaboration to achieve service objectives.</w:t>
            </w:r>
            <w:r w:rsidR="004C74B5">
              <w:t xml:space="preserve"> </w:t>
            </w:r>
            <w:r w:rsidR="004C74B5" w:rsidRPr="000B3572">
              <w:rPr>
                <w:rFonts w:eastAsia="Times New Roman" w:cs="Arial"/>
                <w:sz w:val="20"/>
                <w:szCs w:val="20"/>
              </w:rPr>
              <w:t>This may include the provision of information and other public health intelligence support.</w:t>
            </w:r>
          </w:p>
          <w:p w:rsidR="00A72662" w:rsidRPr="000B3572" w:rsidRDefault="00A72662" w:rsidP="00697F32">
            <w:pPr>
              <w:spacing w:before="0"/>
              <w:rPr>
                <w:rFonts w:eastAsia="Times New Roman" w:cs="Arial"/>
                <w:sz w:val="20"/>
                <w:szCs w:val="20"/>
              </w:rPr>
            </w:pPr>
            <w:r w:rsidRPr="000B3572">
              <w:rPr>
                <w:rFonts w:eastAsia="Times New Roman" w:cs="Arial"/>
                <w:sz w:val="20"/>
                <w:szCs w:val="20"/>
              </w:rPr>
              <w:t xml:space="preserve">Where appropriate, develop regional approaches to ensure the planning of information products and systems for public health surveillance and assessment support effective public health actions. </w:t>
            </w:r>
          </w:p>
          <w:p w:rsidR="004C74B5" w:rsidRPr="004C74B5" w:rsidRDefault="00A72662" w:rsidP="00FC1BEA">
            <w:pPr>
              <w:spacing w:before="0" w:after="0"/>
              <w:rPr>
                <w:rFonts w:eastAsia="Times New Roman" w:cs="Arial"/>
                <w:sz w:val="20"/>
                <w:szCs w:val="20"/>
              </w:rPr>
            </w:pPr>
            <w:r w:rsidRPr="000B3572">
              <w:rPr>
                <w:rFonts w:eastAsia="Times New Roman" w:cs="Arial"/>
                <w:sz w:val="20"/>
                <w:szCs w:val="20"/>
              </w:rPr>
              <w:t>Understand the information product and public health intelligence requirements of the regions</w:t>
            </w:r>
            <w:r w:rsidR="00697F32">
              <w:rPr>
                <w:rFonts w:eastAsia="Times New Roman" w:cs="Arial"/>
                <w:sz w:val="20"/>
                <w:szCs w:val="20"/>
              </w:rPr>
              <w:t>’</w:t>
            </w:r>
            <w:r w:rsidRPr="000B3572">
              <w:rPr>
                <w:rFonts w:eastAsia="Times New Roman" w:cs="Arial"/>
                <w:sz w:val="20"/>
                <w:szCs w:val="20"/>
              </w:rPr>
              <w:t xml:space="preserve"> </w:t>
            </w:r>
            <w:r w:rsidR="00FC1BEA">
              <w:rPr>
                <w:rFonts w:eastAsia="Times New Roman" w:cs="Arial"/>
                <w:sz w:val="20"/>
                <w:szCs w:val="20"/>
              </w:rPr>
              <w:t>service</w:t>
            </w:r>
            <w:r w:rsidR="00697F32">
              <w:rPr>
                <w:rFonts w:eastAsia="Times New Roman" w:cs="Arial"/>
                <w:sz w:val="20"/>
                <w:szCs w:val="20"/>
              </w:rPr>
              <w:t xml:space="preserve"> </w:t>
            </w:r>
            <w:r w:rsidRPr="000B3572">
              <w:rPr>
                <w:rFonts w:eastAsia="Times New Roman" w:cs="Arial"/>
                <w:sz w:val="20"/>
                <w:szCs w:val="20"/>
              </w:rPr>
              <w:t>users and collaborate with other agencies to address these.</w:t>
            </w:r>
          </w:p>
        </w:tc>
      </w:tr>
      <w:tr w:rsidR="00E05A6A" w:rsidRPr="000C352D" w:rsidTr="00C026C0">
        <w:tc>
          <w:tcPr>
            <w:tcW w:w="975" w:type="pct"/>
          </w:tcPr>
          <w:p w:rsidR="00E05A6A" w:rsidRPr="00E05A6A" w:rsidRDefault="002F13C0" w:rsidP="00697F32">
            <w:pPr>
              <w:spacing w:before="0" w:after="0"/>
              <w:rPr>
                <w:rFonts w:eastAsia="Times New Roman" w:cs="Arial"/>
                <w:sz w:val="20"/>
                <w:szCs w:val="20"/>
              </w:rPr>
            </w:pPr>
            <w:r>
              <w:rPr>
                <w:rFonts w:eastAsia="Times New Roman" w:cs="Arial"/>
                <w:sz w:val="20"/>
                <w:szCs w:val="20"/>
              </w:rPr>
              <w:t>National</w:t>
            </w:r>
            <w:r w:rsidR="00E05A6A" w:rsidRPr="00E05A6A">
              <w:rPr>
                <w:rFonts w:eastAsia="Times New Roman" w:cs="Arial"/>
                <w:sz w:val="20"/>
                <w:szCs w:val="20"/>
              </w:rPr>
              <w:t xml:space="preserve"> providers of surveillance and assessment services </w:t>
            </w:r>
            <w:r w:rsidR="00EF1D56">
              <w:rPr>
                <w:rFonts w:eastAsia="Times New Roman" w:cs="Arial"/>
                <w:sz w:val="20"/>
                <w:szCs w:val="20"/>
              </w:rPr>
              <w:t>(eg,</w:t>
            </w:r>
            <w:r w:rsidR="00E05A6A" w:rsidRPr="00E05A6A">
              <w:rPr>
                <w:rFonts w:eastAsia="Times New Roman" w:cs="Arial"/>
                <w:sz w:val="20"/>
                <w:szCs w:val="20"/>
              </w:rPr>
              <w:t xml:space="preserve"> ESR, NIWA, some universities</w:t>
            </w:r>
            <w:r w:rsidR="00EF1D56">
              <w:rPr>
                <w:rFonts w:eastAsia="Times New Roman" w:cs="Arial"/>
                <w:sz w:val="20"/>
                <w:szCs w:val="20"/>
              </w:rPr>
              <w:t>)</w:t>
            </w:r>
          </w:p>
        </w:tc>
        <w:tc>
          <w:tcPr>
            <w:tcW w:w="1700" w:type="pct"/>
          </w:tcPr>
          <w:p w:rsidR="004C74B5" w:rsidRDefault="002F13C0" w:rsidP="00697F32">
            <w:pPr>
              <w:spacing w:before="0" w:after="0"/>
              <w:rPr>
                <w:rFonts w:eastAsia="Times New Roman" w:cs="Arial"/>
                <w:sz w:val="20"/>
                <w:szCs w:val="20"/>
              </w:rPr>
            </w:pPr>
            <w:r>
              <w:rPr>
                <w:rFonts w:eastAsia="Times New Roman" w:cs="Arial"/>
                <w:sz w:val="20"/>
                <w:szCs w:val="20"/>
              </w:rPr>
              <w:t>Communication, coordination and collaboration as appropriate</w:t>
            </w:r>
            <w:r w:rsidR="004C74B5">
              <w:rPr>
                <w:rFonts w:eastAsia="Times New Roman" w:cs="Arial"/>
                <w:sz w:val="20"/>
                <w:szCs w:val="20"/>
              </w:rPr>
              <w:t xml:space="preserve"> to support a high functioning system that is able to respond to local/ regional /national/ international requirements.</w:t>
            </w:r>
          </w:p>
          <w:p w:rsidR="004C74B5" w:rsidRPr="00E05A6A" w:rsidRDefault="004C74B5" w:rsidP="00697F32">
            <w:pPr>
              <w:spacing w:before="0" w:after="0"/>
              <w:rPr>
                <w:rFonts w:eastAsia="Times New Roman" w:cs="Arial"/>
                <w:sz w:val="20"/>
                <w:szCs w:val="20"/>
              </w:rPr>
            </w:pPr>
            <w:r>
              <w:rPr>
                <w:rFonts w:eastAsia="Times New Roman" w:cs="Arial"/>
                <w:sz w:val="20"/>
                <w:szCs w:val="20"/>
              </w:rPr>
              <w:t>I</w:t>
            </w:r>
            <w:r w:rsidRPr="004C74B5">
              <w:rPr>
                <w:rFonts w:eastAsia="Times New Roman" w:cs="Arial"/>
                <w:sz w:val="20"/>
                <w:szCs w:val="20"/>
              </w:rPr>
              <w:t>nformation sharing</w:t>
            </w:r>
            <w:r w:rsidR="00EF1D56">
              <w:rPr>
                <w:rFonts w:eastAsia="Times New Roman" w:cs="Arial"/>
                <w:sz w:val="20"/>
                <w:szCs w:val="20"/>
              </w:rPr>
              <w:t>.</w:t>
            </w:r>
          </w:p>
        </w:tc>
        <w:tc>
          <w:tcPr>
            <w:tcW w:w="2326" w:type="pct"/>
          </w:tcPr>
          <w:p w:rsidR="004C74B5" w:rsidRDefault="00E05A6A" w:rsidP="00697F32">
            <w:pPr>
              <w:spacing w:before="0" w:after="0"/>
              <w:rPr>
                <w:rFonts w:eastAsia="Times New Roman" w:cs="Arial"/>
                <w:sz w:val="20"/>
                <w:szCs w:val="20"/>
              </w:rPr>
            </w:pPr>
            <w:r w:rsidRPr="00E05A6A">
              <w:rPr>
                <w:rFonts w:eastAsia="Times New Roman" w:cs="Arial"/>
                <w:sz w:val="20"/>
                <w:szCs w:val="20"/>
              </w:rPr>
              <w:t xml:space="preserve">These </w:t>
            </w:r>
            <w:r w:rsidR="002F13C0">
              <w:rPr>
                <w:rFonts w:eastAsia="Times New Roman" w:cs="Arial"/>
                <w:sz w:val="20"/>
                <w:szCs w:val="20"/>
              </w:rPr>
              <w:t xml:space="preserve">national </w:t>
            </w:r>
            <w:r w:rsidRPr="00E05A6A">
              <w:rPr>
                <w:rFonts w:eastAsia="Times New Roman" w:cs="Arial"/>
                <w:sz w:val="20"/>
                <w:szCs w:val="20"/>
              </w:rPr>
              <w:t>providers have separate responsibilities for a range of services, including for example, national monitoring and reporting on notifiable and vaccine preventable disease surveillance, sexual</w:t>
            </w:r>
            <w:r w:rsidR="00D125ED">
              <w:rPr>
                <w:rFonts w:eastAsia="Times New Roman" w:cs="Arial"/>
                <w:sz w:val="20"/>
                <w:szCs w:val="20"/>
              </w:rPr>
              <w:t>ly</w:t>
            </w:r>
            <w:r w:rsidRPr="00E05A6A">
              <w:rPr>
                <w:rFonts w:eastAsia="Times New Roman" w:cs="Arial"/>
                <w:sz w:val="20"/>
                <w:szCs w:val="20"/>
              </w:rPr>
              <w:t xml:space="preserve"> </w:t>
            </w:r>
            <w:r w:rsidR="009E5FE3" w:rsidRPr="009E5FE3">
              <w:rPr>
                <w:rStyle w:val="st"/>
                <w:rFonts w:cs="Arial"/>
                <w:color w:val="222222"/>
                <w:sz w:val="20"/>
                <w:szCs w:val="20"/>
              </w:rPr>
              <w:t>transmitted infection</w:t>
            </w:r>
            <w:r w:rsidR="009E5FE3" w:rsidRPr="00E05A6A" w:rsidDel="009E5FE3">
              <w:rPr>
                <w:rFonts w:eastAsia="Times New Roman" w:cs="Arial"/>
                <w:sz w:val="20"/>
                <w:szCs w:val="20"/>
              </w:rPr>
              <w:t xml:space="preserve"> </w:t>
            </w:r>
            <w:r w:rsidRPr="00E05A6A">
              <w:rPr>
                <w:rFonts w:eastAsia="Times New Roman" w:cs="Arial"/>
                <w:sz w:val="20"/>
                <w:szCs w:val="20"/>
              </w:rPr>
              <w:t xml:space="preserve">surveillance (ESR), environmental indicators for health protection services </w:t>
            </w:r>
            <w:r w:rsidR="00EF1D56">
              <w:rPr>
                <w:rFonts w:eastAsia="Times New Roman" w:cs="Arial"/>
                <w:sz w:val="20"/>
                <w:szCs w:val="20"/>
              </w:rPr>
              <w:t xml:space="preserve">(Massey University) – see </w:t>
            </w:r>
            <w:r w:rsidR="009E5FE3">
              <w:rPr>
                <w:rFonts w:eastAsia="Times New Roman" w:cs="Arial"/>
                <w:sz w:val="20"/>
                <w:szCs w:val="20"/>
              </w:rPr>
              <w:t xml:space="preserve">the </w:t>
            </w:r>
            <w:r w:rsidR="00EF1D56">
              <w:rPr>
                <w:rFonts w:eastAsia="Times New Roman" w:cs="Arial"/>
                <w:sz w:val="20"/>
                <w:szCs w:val="20"/>
              </w:rPr>
              <w:t>tier two</w:t>
            </w:r>
            <w:r w:rsidRPr="00E05A6A">
              <w:rPr>
                <w:rFonts w:eastAsia="Times New Roman" w:cs="Arial"/>
                <w:sz w:val="20"/>
                <w:szCs w:val="20"/>
              </w:rPr>
              <w:t xml:space="preserve"> Health Protection </w:t>
            </w:r>
            <w:r w:rsidR="009E5FE3">
              <w:rPr>
                <w:rFonts w:eastAsia="Times New Roman" w:cs="Arial"/>
                <w:sz w:val="20"/>
                <w:szCs w:val="20"/>
              </w:rPr>
              <w:t xml:space="preserve">service specification </w:t>
            </w:r>
            <w:r w:rsidRPr="00E05A6A">
              <w:rPr>
                <w:rFonts w:eastAsia="Times New Roman" w:cs="Arial"/>
                <w:sz w:val="20"/>
                <w:szCs w:val="20"/>
              </w:rPr>
              <w:t>for details.</w:t>
            </w:r>
          </w:p>
          <w:p w:rsidR="004C74B5" w:rsidRDefault="004C74B5" w:rsidP="00697F32">
            <w:pPr>
              <w:pStyle w:val="ListParagraph"/>
              <w:numPr>
                <w:ilvl w:val="0"/>
                <w:numId w:val="19"/>
              </w:numPr>
              <w:spacing w:before="0" w:after="0"/>
              <w:rPr>
                <w:rFonts w:eastAsia="Times New Roman" w:cs="Arial"/>
                <w:sz w:val="20"/>
                <w:szCs w:val="20"/>
              </w:rPr>
            </w:pPr>
            <w:r>
              <w:rPr>
                <w:rFonts w:eastAsia="Times New Roman" w:cs="Arial"/>
                <w:sz w:val="20"/>
                <w:szCs w:val="20"/>
              </w:rPr>
              <w:t>Ensure intra-operability with national systems</w:t>
            </w:r>
          </w:p>
          <w:p w:rsidR="004C74B5" w:rsidRPr="004C74B5" w:rsidRDefault="004C74B5" w:rsidP="00697F32">
            <w:pPr>
              <w:pStyle w:val="ListParagraph"/>
              <w:numPr>
                <w:ilvl w:val="0"/>
                <w:numId w:val="19"/>
              </w:numPr>
              <w:spacing w:before="0" w:after="0"/>
              <w:rPr>
                <w:rFonts w:eastAsia="Times New Roman" w:cs="Arial"/>
                <w:sz w:val="20"/>
                <w:szCs w:val="20"/>
              </w:rPr>
            </w:pPr>
            <w:r>
              <w:rPr>
                <w:rFonts w:eastAsia="Times New Roman" w:cs="Arial"/>
                <w:sz w:val="20"/>
                <w:szCs w:val="20"/>
              </w:rPr>
              <w:t>Contribute local/regional perspective to inform any initiations for quality improvement to national systems</w:t>
            </w:r>
            <w:r w:rsidR="009D1753">
              <w:rPr>
                <w:rFonts w:eastAsia="Times New Roman" w:cs="Arial"/>
                <w:sz w:val="20"/>
                <w:szCs w:val="20"/>
              </w:rPr>
              <w:t>.</w:t>
            </w:r>
          </w:p>
        </w:tc>
      </w:tr>
      <w:tr w:rsidR="00E05A6A" w:rsidRPr="000C352D" w:rsidTr="00C026C0">
        <w:tc>
          <w:tcPr>
            <w:tcW w:w="975" w:type="pct"/>
          </w:tcPr>
          <w:p w:rsidR="00E05A6A" w:rsidRPr="00E05A6A" w:rsidRDefault="00E05A6A" w:rsidP="00697F32">
            <w:pPr>
              <w:spacing w:before="0" w:after="0"/>
              <w:rPr>
                <w:rFonts w:eastAsia="Times New Roman" w:cs="Arial"/>
                <w:sz w:val="20"/>
                <w:szCs w:val="20"/>
              </w:rPr>
            </w:pPr>
            <w:r w:rsidRPr="00E05A6A">
              <w:rPr>
                <w:rFonts w:eastAsia="Times New Roman" w:cs="Arial"/>
                <w:sz w:val="20"/>
                <w:szCs w:val="20"/>
              </w:rPr>
              <w:t>DHB Planning and Funding</w:t>
            </w:r>
          </w:p>
        </w:tc>
        <w:tc>
          <w:tcPr>
            <w:tcW w:w="1700" w:type="pct"/>
          </w:tcPr>
          <w:p w:rsidR="00E05A6A" w:rsidRPr="00E05A6A" w:rsidRDefault="004C74B5" w:rsidP="00697F32">
            <w:pPr>
              <w:spacing w:before="0" w:after="0"/>
              <w:rPr>
                <w:rFonts w:eastAsia="Times New Roman" w:cs="Arial"/>
                <w:sz w:val="20"/>
                <w:szCs w:val="20"/>
              </w:rPr>
            </w:pPr>
            <w:r>
              <w:rPr>
                <w:rFonts w:eastAsia="Times New Roman" w:cs="Arial"/>
                <w:sz w:val="20"/>
                <w:szCs w:val="20"/>
              </w:rPr>
              <w:t>Consultation, coordination and collaboration to ensure improved understanding of health needs, health status and determinants of the population in the DHB</w:t>
            </w:r>
            <w:r w:rsidR="009E5FE3">
              <w:rPr>
                <w:rFonts w:eastAsia="Times New Roman" w:cs="Arial"/>
                <w:sz w:val="20"/>
                <w:szCs w:val="20"/>
              </w:rPr>
              <w:t>’</w:t>
            </w:r>
            <w:r>
              <w:rPr>
                <w:rFonts w:eastAsia="Times New Roman" w:cs="Arial"/>
                <w:sz w:val="20"/>
                <w:szCs w:val="20"/>
              </w:rPr>
              <w:t xml:space="preserve">s area. </w:t>
            </w:r>
          </w:p>
        </w:tc>
        <w:tc>
          <w:tcPr>
            <w:tcW w:w="2326" w:type="pct"/>
          </w:tcPr>
          <w:p w:rsidR="00E05A6A" w:rsidRPr="00E05A6A" w:rsidRDefault="00E05A6A" w:rsidP="00697F32">
            <w:pPr>
              <w:spacing w:before="0" w:after="0"/>
              <w:rPr>
                <w:rFonts w:eastAsia="Times New Roman" w:cs="Arial"/>
                <w:sz w:val="20"/>
                <w:szCs w:val="20"/>
              </w:rPr>
            </w:pPr>
            <w:r w:rsidRPr="00E05A6A">
              <w:rPr>
                <w:rFonts w:eastAsia="Times New Roman" w:cs="Arial"/>
                <w:sz w:val="20"/>
                <w:szCs w:val="20"/>
              </w:rPr>
              <w:t xml:space="preserve">Health Needs Assessment (HNA): </w:t>
            </w:r>
          </w:p>
          <w:p w:rsidR="00E05A6A" w:rsidRPr="00E05A6A" w:rsidRDefault="00E05A6A" w:rsidP="00697F32">
            <w:pPr>
              <w:pStyle w:val="ListParagraph"/>
              <w:numPr>
                <w:ilvl w:val="0"/>
                <w:numId w:val="13"/>
              </w:numPr>
              <w:spacing w:before="0" w:after="0"/>
              <w:rPr>
                <w:rFonts w:eastAsia="Times New Roman" w:cs="Arial"/>
                <w:sz w:val="20"/>
                <w:szCs w:val="20"/>
              </w:rPr>
            </w:pPr>
            <w:r w:rsidRPr="00E05A6A">
              <w:rPr>
                <w:rFonts w:eastAsia="Times New Roman" w:cs="Arial"/>
                <w:sz w:val="20"/>
                <w:szCs w:val="20"/>
              </w:rPr>
              <w:t xml:space="preserve">in many districts the development of a HNA is led by the DHB </w:t>
            </w:r>
            <w:r w:rsidR="009E5FE3">
              <w:rPr>
                <w:rFonts w:eastAsia="Times New Roman" w:cs="Arial"/>
                <w:sz w:val="20"/>
                <w:szCs w:val="20"/>
              </w:rPr>
              <w:t>Planning and Funding</w:t>
            </w:r>
            <w:r w:rsidRPr="00E05A6A">
              <w:rPr>
                <w:rFonts w:eastAsia="Times New Roman" w:cs="Arial"/>
                <w:sz w:val="20"/>
                <w:szCs w:val="20"/>
              </w:rPr>
              <w:t xml:space="preserve"> team, with variable levels of input from </w:t>
            </w:r>
            <w:r w:rsidR="009E5FE3">
              <w:rPr>
                <w:rFonts w:eastAsia="Times New Roman" w:cs="Arial"/>
                <w:sz w:val="20"/>
                <w:szCs w:val="20"/>
              </w:rPr>
              <w:t>PHUs</w:t>
            </w:r>
            <w:r w:rsidRPr="00E05A6A">
              <w:rPr>
                <w:rFonts w:eastAsia="Times New Roman" w:cs="Arial"/>
                <w:sz w:val="20"/>
                <w:szCs w:val="20"/>
              </w:rPr>
              <w:t xml:space="preserve"> and other public health providers. In some districts, where </w:t>
            </w:r>
            <w:r w:rsidRPr="00E05A6A">
              <w:rPr>
                <w:rFonts w:eastAsia="Times New Roman" w:cs="Arial"/>
                <w:sz w:val="20"/>
                <w:szCs w:val="20"/>
              </w:rPr>
              <w:lastRenderedPageBreak/>
              <w:t xml:space="preserve">there is capacity, the PHUs may prepare </w:t>
            </w:r>
            <w:r w:rsidR="004C74B5">
              <w:rPr>
                <w:rFonts w:eastAsia="Times New Roman" w:cs="Arial"/>
                <w:sz w:val="20"/>
                <w:szCs w:val="20"/>
              </w:rPr>
              <w:t xml:space="preserve">Population </w:t>
            </w:r>
            <w:r w:rsidRPr="00E05A6A">
              <w:rPr>
                <w:rFonts w:eastAsia="Times New Roman" w:cs="Arial"/>
                <w:sz w:val="20"/>
                <w:szCs w:val="20"/>
              </w:rPr>
              <w:t>Health Profiles for the district/region.</w:t>
            </w:r>
          </w:p>
          <w:p w:rsidR="00E05A6A" w:rsidRPr="00E05A6A" w:rsidRDefault="00E05A6A" w:rsidP="00697F32">
            <w:pPr>
              <w:pStyle w:val="ListParagraph"/>
              <w:numPr>
                <w:ilvl w:val="0"/>
                <w:numId w:val="13"/>
              </w:numPr>
              <w:spacing w:before="0" w:after="0"/>
              <w:rPr>
                <w:rFonts w:eastAsia="Times New Roman" w:cs="Arial"/>
                <w:sz w:val="20"/>
                <w:szCs w:val="20"/>
              </w:rPr>
            </w:pPr>
            <w:r w:rsidRPr="00E05A6A">
              <w:rPr>
                <w:rFonts w:eastAsia="Times New Roman" w:cs="Arial"/>
                <w:sz w:val="20"/>
                <w:szCs w:val="20"/>
              </w:rPr>
              <w:t>public health providers are encouraged to use the public health intelligence from HNA in their service planning as appropriate.</w:t>
            </w:r>
          </w:p>
          <w:p w:rsidR="00E05A6A" w:rsidRPr="00E05A6A" w:rsidRDefault="00E05A6A" w:rsidP="009C302A">
            <w:pPr>
              <w:spacing w:after="0"/>
              <w:rPr>
                <w:rFonts w:eastAsia="Times New Roman" w:cs="Arial"/>
                <w:sz w:val="20"/>
                <w:szCs w:val="20"/>
              </w:rPr>
            </w:pPr>
            <w:r w:rsidRPr="00E05A6A">
              <w:rPr>
                <w:rFonts w:eastAsia="Times New Roman" w:cs="Arial"/>
                <w:sz w:val="20"/>
                <w:szCs w:val="20"/>
              </w:rPr>
              <w:t>Local/regional DHB data on health service utilisation (as appropriate)</w:t>
            </w:r>
            <w:r w:rsidR="00EF1D56">
              <w:rPr>
                <w:rFonts w:eastAsia="Times New Roman" w:cs="Arial"/>
                <w:sz w:val="20"/>
                <w:szCs w:val="20"/>
              </w:rPr>
              <w:t>.</w:t>
            </w:r>
          </w:p>
        </w:tc>
      </w:tr>
      <w:tr w:rsidR="00E05A6A" w:rsidRPr="000C352D" w:rsidTr="00C026C0">
        <w:tc>
          <w:tcPr>
            <w:tcW w:w="975" w:type="pct"/>
          </w:tcPr>
          <w:p w:rsidR="00E05A6A" w:rsidRPr="00E05A6A" w:rsidRDefault="009E5FE3" w:rsidP="00697F32">
            <w:pPr>
              <w:spacing w:before="0" w:after="0"/>
              <w:rPr>
                <w:rFonts w:eastAsia="Times New Roman" w:cs="Arial"/>
                <w:sz w:val="20"/>
                <w:szCs w:val="20"/>
              </w:rPr>
            </w:pPr>
            <w:r>
              <w:rPr>
                <w:rFonts w:eastAsia="Times New Roman" w:cs="Arial"/>
                <w:sz w:val="20"/>
                <w:szCs w:val="20"/>
              </w:rPr>
              <w:lastRenderedPageBreak/>
              <w:t>NGOs</w:t>
            </w:r>
            <w:r w:rsidR="00E05A6A" w:rsidRPr="00E05A6A">
              <w:rPr>
                <w:rFonts w:eastAsia="Times New Roman" w:cs="Arial"/>
                <w:sz w:val="20"/>
                <w:szCs w:val="20"/>
              </w:rPr>
              <w:t xml:space="preserve"> including those representing specific population groups (characterised by for example ethnicity, age or geography)</w:t>
            </w:r>
          </w:p>
        </w:tc>
        <w:tc>
          <w:tcPr>
            <w:tcW w:w="1700" w:type="pct"/>
          </w:tcPr>
          <w:p w:rsidR="00E05A6A" w:rsidRPr="00E05A6A" w:rsidRDefault="00E05A6A" w:rsidP="00697F32">
            <w:pPr>
              <w:spacing w:before="0" w:after="0"/>
              <w:rPr>
                <w:rFonts w:eastAsia="Times New Roman" w:cs="Arial"/>
                <w:sz w:val="20"/>
                <w:szCs w:val="20"/>
              </w:rPr>
            </w:pPr>
            <w:r w:rsidRPr="00E05A6A">
              <w:rPr>
                <w:rFonts w:eastAsia="Times New Roman" w:cs="Arial"/>
                <w:sz w:val="20"/>
                <w:szCs w:val="20"/>
              </w:rPr>
              <w:t>Consultation and coordination</w:t>
            </w:r>
            <w:r w:rsidR="002F13C0">
              <w:rPr>
                <w:rFonts w:eastAsia="Times New Roman" w:cs="Arial"/>
                <w:sz w:val="20"/>
                <w:szCs w:val="20"/>
              </w:rPr>
              <w:t xml:space="preserve"> in achieving public health outcomes</w:t>
            </w:r>
            <w:r w:rsidR="002F13C0">
              <w:t xml:space="preserve"> </w:t>
            </w:r>
            <w:r w:rsidR="002F13C0" w:rsidRPr="002F13C0">
              <w:rPr>
                <w:rFonts w:eastAsia="Times New Roman" w:cs="Arial"/>
                <w:sz w:val="20"/>
                <w:szCs w:val="20"/>
              </w:rPr>
              <w:t>including improving Māori health</w:t>
            </w:r>
            <w:r w:rsidR="00D5471F">
              <w:rPr>
                <w:rFonts w:eastAsia="Times New Roman" w:cs="Arial"/>
                <w:sz w:val="20"/>
                <w:szCs w:val="20"/>
              </w:rPr>
              <w:t>, Pacific health</w:t>
            </w:r>
            <w:r w:rsidR="002F13C0" w:rsidRPr="002F13C0">
              <w:rPr>
                <w:rFonts w:eastAsia="Times New Roman" w:cs="Arial"/>
                <w:sz w:val="20"/>
                <w:szCs w:val="20"/>
              </w:rPr>
              <w:t xml:space="preserve"> and equity.</w:t>
            </w:r>
            <w:r w:rsidR="002F13C0">
              <w:rPr>
                <w:rFonts w:eastAsia="Times New Roman" w:cs="Arial"/>
                <w:sz w:val="20"/>
                <w:szCs w:val="20"/>
              </w:rPr>
              <w:t xml:space="preserve"> </w:t>
            </w:r>
          </w:p>
        </w:tc>
        <w:tc>
          <w:tcPr>
            <w:tcW w:w="2326" w:type="pct"/>
          </w:tcPr>
          <w:p w:rsidR="001B0BD5" w:rsidRDefault="002F13C0" w:rsidP="009E5FE3">
            <w:pPr>
              <w:spacing w:before="0"/>
              <w:rPr>
                <w:rFonts w:eastAsia="Calibri" w:cs="Arial"/>
                <w:sz w:val="20"/>
                <w:szCs w:val="20"/>
              </w:rPr>
            </w:pPr>
            <w:r>
              <w:rPr>
                <w:rFonts w:eastAsia="Calibri" w:cs="Arial"/>
                <w:sz w:val="20"/>
                <w:szCs w:val="20"/>
              </w:rPr>
              <w:t xml:space="preserve">Effective communication and support in achieving </w:t>
            </w:r>
            <w:r w:rsidR="001B0BD5">
              <w:rPr>
                <w:rFonts w:eastAsia="Calibri" w:cs="Arial"/>
                <w:sz w:val="20"/>
                <w:szCs w:val="20"/>
              </w:rPr>
              <w:t xml:space="preserve">shared </w:t>
            </w:r>
            <w:r>
              <w:rPr>
                <w:rFonts w:eastAsia="Calibri" w:cs="Arial"/>
                <w:sz w:val="20"/>
                <w:szCs w:val="20"/>
              </w:rPr>
              <w:t>public health outcomes</w:t>
            </w:r>
            <w:r w:rsidR="004C74B5">
              <w:rPr>
                <w:rFonts w:eastAsia="Calibri" w:cs="Arial"/>
                <w:sz w:val="20"/>
                <w:szCs w:val="20"/>
              </w:rPr>
              <w:t xml:space="preserve">. </w:t>
            </w:r>
          </w:p>
          <w:p w:rsidR="00E05A6A" w:rsidRDefault="001B0BD5" w:rsidP="009E5FE3">
            <w:pPr>
              <w:spacing w:before="0"/>
              <w:rPr>
                <w:rFonts w:eastAsia="Calibri" w:cs="Arial"/>
                <w:sz w:val="20"/>
                <w:szCs w:val="20"/>
              </w:rPr>
            </w:pPr>
            <w:r>
              <w:rPr>
                <w:rFonts w:eastAsia="Calibri" w:cs="Arial"/>
                <w:sz w:val="20"/>
                <w:szCs w:val="20"/>
              </w:rPr>
              <w:t>R</w:t>
            </w:r>
            <w:r w:rsidR="002F13C0">
              <w:rPr>
                <w:rFonts w:eastAsia="Calibri" w:cs="Arial"/>
                <w:sz w:val="20"/>
                <w:szCs w:val="20"/>
              </w:rPr>
              <w:t xml:space="preserve">egularly </w:t>
            </w:r>
            <w:r>
              <w:rPr>
                <w:rFonts w:eastAsia="Calibri" w:cs="Arial"/>
                <w:sz w:val="20"/>
                <w:szCs w:val="20"/>
              </w:rPr>
              <w:t>identify any</w:t>
            </w:r>
            <w:r w:rsidR="002F13C0">
              <w:rPr>
                <w:rFonts w:eastAsia="Calibri" w:cs="Arial"/>
                <w:sz w:val="20"/>
                <w:szCs w:val="20"/>
              </w:rPr>
              <w:t xml:space="preserve"> specific public health information product requirements </w:t>
            </w:r>
            <w:r w:rsidR="00FC1BEA">
              <w:rPr>
                <w:rFonts w:eastAsia="Calibri" w:cs="Arial"/>
                <w:sz w:val="20"/>
                <w:szCs w:val="20"/>
              </w:rPr>
              <w:t>service</w:t>
            </w:r>
            <w:r w:rsidR="009E5FE3">
              <w:rPr>
                <w:rFonts w:eastAsia="Calibri" w:cs="Arial"/>
                <w:sz w:val="20"/>
                <w:szCs w:val="20"/>
              </w:rPr>
              <w:t xml:space="preserve"> </w:t>
            </w:r>
            <w:r w:rsidR="002F13C0">
              <w:rPr>
                <w:rFonts w:eastAsia="Calibri" w:cs="Arial"/>
                <w:sz w:val="20"/>
                <w:szCs w:val="20"/>
              </w:rPr>
              <w:t>users may have for effective public health action</w:t>
            </w:r>
            <w:r>
              <w:rPr>
                <w:rFonts w:eastAsia="Calibri" w:cs="Arial"/>
                <w:sz w:val="20"/>
                <w:szCs w:val="20"/>
              </w:rPr>
              <w:t>. P</w:t>
            </w:r>
            <w:r w:rsidR="000B3572">
              <w:rPr>
                <w:rFonts w:eastAsia="Calibri" w:cs="Arial"/>
                <w:sz w:val="20"/>
                <w:szCs w:val="20"/>
              </w:rPr>
              <w:t>romote and support engagement of</w:t>
            </w:r>
            <w:r>
              <w:rPr>
                <w:rFonts w:eastAsia="Calibri" w:cs="Arial"/>
                <w:sz w:val="20"/>
                <w:szCs w:val="20"/>
              </w:rPr>
              <w:t xml:space="preserve"> </w:t>
            </w:r>
            <w:r w:rsidR="00FC1BEA">
              <w:rPr>
                <w:rFonts w:eastAsia="Calibri" w:cs="Arial"/>
                <w:sz w:val="20"/>
                <w:szCs w:val="20"/>
              </w:rPr>
              <w:t>service</w:t>
            </w:r>
            <w:r w:rsidR="009E5FE3">
              <w:rPr>
                <w:rFonts w:eastAsia="Calibri" w:cs="Arial"/>
                <w:sz w:val="20"/>
                <w:szCs w:val="20"/>
              </w:rPr>
              <w:t xml:space="preserve"> </w:t>
            </w:r>
            <w:r>
              <w:rPr>
                <w:rFonts w:eastAsia="Calibri" w:cs="Arial"/>
                <w:sz w:val="20"/>
                <w:szCs w:val="20"/>
              </w:rPr>
              <w:t>users in system and product design</w:t>
            </w:r>
            <w:r w:rsidR="00EF1D56">
              <w:rPr>
                <w:rFonts w:eastAsia="Calibri" w:cs="Arial"/>
                <w:sz w:val="20"/>
                <w:szCs w:val="20"/>
              </w:rPr>
              <w:t xml:space="preserve"> to meet these needs. </w:t>
            </w:r>
            <w:r w:rsidR="002F13C0">
              <w:rPr>
                <w:rFonts w:eastAsia="Calibri" w:cs="Arial"/>
                <w:sz w:val="20"/>
                <w:szCs w:val="20"/>
              </w:rPr>
              <w:t xml:space="preserve">Assess how well the system and </w:t>
            </w:r>
            <w:r w:rsidR="000D2EE9">
              <w:rPr>
                <w:rFonts w:eastAsia="Calibri" w:cs="Arial"/>
                <w:sz w:val="20"/>
                <w:szCs w:val="20"/>
              </w:rPr>
              <w:t xml:space="preserve">the provider’s </w:t>
            </w:r>
            <w:r w:rsidR="002F13C0">
              <w:rPr>
                <w:rFonts w:eastAsia="Calibri" w:cs="Arial"/>
                <w:sz w:val="20"/>
                <w:szCs w:val="20"/>
              </w:rPr>
              <w:t>activities are meeting these needs.</w:t>
            </w:r>
          </w:p>
          <w:p w:rsidR="001B0BD5" w:rsidRDefault="001B0BD5" w:rsidP="00697F32">
            <w:pPr>
              <w:spacing w:before="0" w:after="0"/>
              <w:rPr>
                <w:rFonts w:eastAsia="Calibri" w:cs="Arial"/>
                <w:sz w:val="20"/>
                <w:szCs w:val="20"/>
              </w:rPr>
            </w:pPr>
            <w:r>
              <w:rPr>
                <w:rFonts w:eastAsia="Calibri" w:cs="Arial"/>
                <w:sz w:val="20"/>
                <w:szCs w:val="20"/>
              </w:rPr>
              <w:t>Mutual knowledge exchange of:</w:t>
            </w:r>
          </w:p>
          <w:p w:rsidR="001B0BD5" w:rsidRDefault="001B0BD5" w:rsidP="00697F32">
            <w:pPr>
              <w:pStyle w:val="ListParagraph"/>
              <w:numPr>
                <w:ilvl w:val="0"/>
                <w:numId w:val="20"/>
              </w:numPr>
              <w:spacing w:before="0" w:after="0"/>
              <w:ind w:left="459" w:hanging="425"/>
              <w:rPr>
                <w:rFonts w:eastAsia="Calibri" w:cs="Arial"/>
                <w:sz w:val="20"/>
                <w:szCs w:val="20"/>
              </w:rPr>
            </w:pPr>
            <w:r w:rsidRPr="001B0BD5">
              <w:rPr>
                <w:rFonts w:eastAsia="Calibri" w:cs="Arial"/>
                <w:sz w:val="20"/>
                <w:szCs w:val="20"/>
              </w:rPr>
              <w:t>relevant information products</w:t>
            </w:r>
          </w:p>
          <w:p w:rsidR="001B0BD5" w:rsidRDefault="001B0BD5" w:rsidP="00697F32">
            <w:pPr>
              <w:pStyle w:val="ListParagraph"/>
              <w:numPr>
                <w:ilvl w:val="0"/>
                <w:numId w:val="20"/>
              </w:numPr>
              <w:spacing w:before="0" w:after="0"/>
              <w:ind w:left="459" w:hanging="425"/>
              <w:rPr>
                <w:rFonts w:eastAsia="Calibri" w:cs="Arial"/>
                <w:sz w:val="20"/>
                <w:szCs w:val="20"/>
              </w:rPr>
            </w:pPr>
            <w:r w:rsidRPr="001B0BD5">
              <w:rPr>
                <w:rFonts w:eastAsia="Calibri" w:cs="Arial"/>
                <w:sz w:val="20"/>
                <w:szCs w:val="20"/>
              </w:rPr>
              <w:t>learnings from innovative practice an</w:t>
            </w:r>
            <w:r>
              <w:rPr>
                <w:rFonts w:eastAsia="Calibri" w:cs="Arial"/>
                <w:sz w:val="20"/>
                <w:szCs w:val="20"/>
              </w:rPr>
              <w:t xml:space="preserve">d use of tools </w:t>
            </w:r>
            <w:r w:rsidR="002445A2">
              <w:rPr>
                <w:rFonts w:eastAsia="Calibri" w:cs="Arial"/>
                <w:sz w:val="20"/>
                <w:szCs w:val="20"/>
              </w:rPr>
              <w:t>including</w:t>
            </w:r>
            <w:r>
              <w:rPr>
                <w:rFonts w:eastAsia="Calibri" w:cs="Arial"/>
                <w:sz w:val="20"/>
                <w:szCs w:val="20"/>
              </w:rPr>
              <w:t xml:space="preserve"> HIAs</w:t>
            </w:r>
          </w:p>
          <w:p w:rsidR="001B0BD5" w:rsidRPr="001B0BD5" w:rsidRDefault="001B0BD5" w:rsidP="009E5FE3">
            <w:pPr>
              <w:pStyle w:val="ListParagraph"/>
              <w:numPr>
                <w:ilvl w:val="0"/>
                <w:numId w:val="20"/>
              </w:numPr>
              <w:spacing w:before="0"/>
              <w:ind w:left="459" w:hanging="425"/>
              <w:rPr>
                <w:rFonts w:eastAsia="Calibri" w:cs="Arial"/>
                <w:sz w:val="20"/>
                <w:szCs w:val="20"/>
              </w:rPr>
            </w:pPr>
            <w:r>
              <w:rPr>
                <w:rFonts w:eastAsia="Calibri" w:cs="Arial"/>
                <w:sz w:val="20"/>
                <w:szCs w:val="20"/>
              </w:rPr>
              <w:t>other public health intelligence support</w:t>
            </w:r>
          </w:p>
          <w:p w:rsidR="001B0BD5" w:rsidRPr="00E05A6A" w:rsidRDefault="001B0BD5" w:rsidP="00697F32">
            <w:pPr>
              <w:spacing w:before="0"/>
              <w:ind w:right="6"/>
              <w:contextualSpacing/>
              <w:rPr>
                <w:rFonts w:eastAsia="Times New Roman" w:cs="Arial"/>
                <w:sz w:val="20"/>
                <w:szCs w:val="20"/>
              </w:rPr>
            </w:pPr>
            <w:r w:rsidRPr="001B0BD5">
              <w:rPr>
                <w:rFonts w:eastAsia="Calibri" w:cs="Arial"/>
                <w:sz w:val="20"/>
                <w:szCs w:val="20"/>
              </w:rPr>
              <w:t xml:space="preserve">Improve the planning, coordination and delivery of public health programmes to promote collaboration, consistent messages, reduction of service gaps and duplication, and achieve equity in health outcomes. </w:t>
            </w:r>
          </w:p>
        </w:tc>
      </w:tr>
      <w:tr w:rsidR="000B3572" w:rsidRPr="000C352D" w:rsidTr="00C026C0">
        <w:tc>
          <w:tcPr>
            <w:tcW w:w="975" w:type="pct"/>
          </w:tcPr>
          <w:p w:rsidR="000B3572" w:rsidRPr="00E05A6A" w:rsidRDefault="000B3572" w:rsidP="00697F32">
            <w:pPr>
              <w:spacing w:before="0" w:after="0"/>
              <w:rPr>
                <w:rFonts w:eastAsia="Times New Roman" w:cs="Arial"/>
                <w:sz w:val="20"/>
                <w:szCs w:val="20"/>
              </w:rPr>
            </w:pPr>
            <w:r>
              <w:rPr>
                <w:rFonts w:eastAsia="Times New Roman" w:cs="Arial"/>
                <w:sz w:val="20"/>
                <w:szCs w:val="20"/>
              </w:rPr>
              <w:t>Pacific Providers</w:t>
            </w:r>
          </w:p>
        </w:tc>
        <w:tc>
          <w:tcPr>
            <w:tcW w:w="1700" w:type="pct"/>
          </w:tcPr>
          <w:p w:rsidR="000B3572" w:rsidRPr="00E05A6A" w:rsidRDefault="000B3572" w:rsidP="000D2EE9">
            <w:pPr>
              <w:spacing w:before="0" w:after="0"/>
              <w:rPr>
                <w:rFonts w:eastAsia="Times New Roman" w:cs="Arial"/>
                <w:sz w:val="20"/>
                <w:szCs w:val="20"/>
              </w:rPr>
            </w:pPr>
            <w:r w:rsidRPr="000B3572">
              <w:rPr>
                <w:rFonts w:eastAsia="Times New Roman" w:cs="Arial"/>
                <w:sz w:val="20"/>
                <w:szCs w:val="20"/>
              </w:rPr>
              <w:t>Consultation and coordination in achieving public health outcomes</w:t>
            </w:r>
            <w:r>
              <w:rPr>
                <w:rFonts w:eastAsia="Times New Roman" w:cs="Arial"/>
                <w:sz w:val="20"/>
                <w:szCs w:val="20"/>
              </w:rPr>
              <w:t xml:space="preserve"> for Pacific </w:t>
            </w:r>
            <w:r w:rsidR="000D2EE9">
              <w:rPr>
                <w:rFonts w:eastAsia="Times New Roman" w:cs="Arial"/>
                <w:sz w:val="20"/>
                <w:szCs w:val="20"/>
              </w:rPr>
              <w:t>peoples</w:t>
            </w:r>
            <w:r w:rsidR="00EF1D56">
              <w:rPr>
                <w:rFonts w:eastAsia="Times New Roman" w:cs="Arial"/>
                <w:sz w:val="20"/>
                <w:szCs w:val="20"/>
              </w:rPr>
              <w:t>.</w:t>
            </w:r>
          </w:p>
        </w:tc>
        <w:tc>
          <w:tcPr>
            <w:tcW w:w="2326" w:type="pct"/>
          </w:tcPr>
          <w:p w:rsidR="000B3572" w:rsidRDefault="000B3572" w:rsidP="000D2EE9">
            <w:pPr>
              <w:spacing w:before="0"/>
              <w:rPr>
                <w:rFonts w:eastAsia="Calibri" w:cs="Arial"/>
                <w:sz w:val="20"/>
                <w:szCs w:val="20"/>
              </w:rPr>
            </w:pPr>
            <w:r w:rsidRPr="000B3572">
              <w:rPr>
                <w:rFonts w:eastAsia="Calibri" w:cs="Arial"/>
                <w:sz w:val="20"/>
                <w:szCs w:val="20"/>
              </w:rPr>
              <w:t xml:space="preserve">Regularly identify any specific requirements for public health information products that </w:t>
            </w:r>
            <w:r>
              <w:rPr>
                <w:rFonts w:eastAsia="Calibri" w:cs="Arial"/>
                <w:sz w:val="20"/>
                <w:szCs w:val="20"/>
              </w:rPr>
              <w:t>Pacific</w:t>
            </w:r>
            <w:r w:rsidRPr="000B3572">
              <w:rPr>
                <w:rFonts w:eastAsia="Calibri" w:cs="Arial"/>
                <w:sz w:val="20"/>
                <w:szCs w:val="20"/>
              </w:rPr>
              <w:t xml:space="preserve"> communities and/or </w:t>
            </w:r>
            <w:r w:rsidR="008A381F">
              <w:rPr>
                <w:rFonts w:eastAsia="Calibri" w:cs="Arial"/>
                <w:sz w:val="20"/>
                <w:szCs w:val="20"/>
              </w:rPr>
              <w:t xml:space="preserve">organisations </w:t>
            </w:r>
            <w:r w:rsidRPr="000B3572">
              <w:rPr>
                <w:rFonts w:eastAsia="Calibri" w:cs="Arial"/>
                <w:sz w:val="20"/>
                <w:szCs w:val="20"/>
              </w:rPr>
              <w:t>may have</w:t>
            </w:r>
            <w:r w:rsidR="008A381F">
              <w:rPr>
                <w:rFonts w:eastAsia="Calibri" w:cs="Arial"/>
                <w:sz w:val="20"/>
                <w:szCs w:val="20"/>
              </w:rPr>
              <w:t>.</w:t>
            </w:r>
            <w:r w:rsidR="00E74E2E">
              <w:rPr>
                <w:rFonts w:eastAsia="Calibri" w:cs="Arial"/>
                <w:sz w:val="20"/>
                <w:szCs w:val="20"/>
              </w:rPr>
              <w:t xml:space="preserve"> </w:t>
            </w:r>
            <w:r w:rsidR="008A381F">
              <w:rPr>
                <w:rFonts w:eastAsia="Calibri" w:cs="Arial"/>
                <w:sz w:val="20"/>
                <w:szCs w:val="20"/>
              </w:rPr>
              <w:t>A</w:t>
            </w:r>
            <w:r w:rsidRPr="000B3572">
              <w:rPr>
                <w:rFonts w:eastAsia="Calibri" w:cs="Arial"/>
                <w:sz w:val="20"/>
                <w:szCs w:val="20"/>
              </w:rPr>
              <w:t xml:space="preserve">ssess how well </w:t>
            </w:r>
            <w:r w:rsidR="000D2EE9">
              <w:rPr>
                <w:rFonts w:eastAsia="Calibri" w:cs="Arial"/>
                <w:sz w:val="20"/>
                <w:szCs w:val="20"/>
              </w:rPr>
              <w:t>the provider’s</w:t>
            </w:r>
            <w:r w:rsidR="000D2EE9" w:rsidRPr="000B3572">
              <w:rPr>
                <w:rFonts w:eastAsia="Calibri" w:cs="Arial"/>
                <w:sz w:val="20"/>
                <w:szCs w:val="20"/>
              </w:rPr>
              <w:t xml:space="preserve"> </w:t>
            </w:r>
            <w:r w:rsidRPr="000B3572">
              <w:rPr>
                <w:rFonts w:eastAsia="Calibri" w:cs="Arial"/>
                <w:sz w:val="20"/>
                <w:szCs w:val="20"/>
              </w:rPr>
              <w:t>activities are meeting these needs</w:t>
            </w:r>
            <w:r w:rsidR="009E7984">
              <w:rPr>
                <w:rFonts w:eastAsia="Calibri" w:cs="Arial"/>
                <w:sz w:val="20"/>
                <w:szCs w:val="20"/>
              </w:rPr>
              <w:t>.</w:t>
            </w:r>
          </w:p>
          <w:p w:rsidR="000B3572" w:rsidRDefault="000B3572" w:rsidP="00E74E2E">
            <w:pPr>
              <w:spacing w:before="0" w:after="0"/>
              <w:rPr>
                <w:rFonts w:eastAsia="Calibri" w:cs="Arial"/>
                <w:sz w:val="20"/>
                <w:szCs w:val="20"/>
              </w:rPr>
            </w:pPr>
            <w:r w:rsidRPr="000B3572">
              <w:rPr>
                <w:rFonts w:eastAsia="Calibri" w:cs="Arial"/>
                <w:sz w:val="20"/>
                <w:szCs w:val="20"/>
              </w:rPr>
              <w:t xml:space="preserve">Promote understanding of </w:t>
            </w:r>
            <w:r>
              <w:rPr>
                <w:rFonts w:eastAsia="Calibri" w:cs="Arial"/>
                <w:sz w:val="20"/>
                <w:szCs w:val="20"/>
              </w:rPr>
              <w:t xml:space="preserve">Pacific </w:t>
            </w:r>
            <w:r w:rsidRPr="000B3572">
              <w:rPr>
                <w:rFonts w:eastAsia="Calibri" w:cs="Arial"/>
                <w:sz w:val="20"/>
                <w:szCs w:val="20"/>
              </w:rPr>
              <w:t>models of health and Ministry strategies (</w:t>
            </w:r>
            <w:r w:rsidR="00EF1D56">
              <w:rPr>
                <w:rFonts w:eastAsia="Calibri" w:cs="Arial"/>
                <w:sz w:val="20"/>
                <w:szCs w:val="20"/>
              </w:rPr>
              <w:t>eg, Ala Mo’ui</w:t>
            </w:r>
            <w:r>
              <w:rPr>
                <w:rFonts w:eastAsia="Calibri" w:cs="Arial"/>
                <w:sz w:val="20"/>
                <w:szCs w:val="20"/>
              </w:rPr>
              <w:t xml:space="preserve">) </w:t>
            </w:r>
            <w:r w:rsidRPr="000B3572">
              <w:rPr>
                <w:rFonts w:eastAsia="Calibri" w:cs="Arial"/>
                <w:sz w:val="20"/>
                <w:szCs w:val="20"/>
              </w:rPr>
              <w:t xml:space="preserve">to address </w:t>
            </w:r>
            <w:r w:rsidR="008A381F">
              <w:rPr>
                <w:rFonts w:eastAsia="Calibri" w:cs="Arial"/>
                <w:sz w:val="20"/>
                <w:szCs w:val="20"/>
              </w:rPr>
              <w:t xml:space="preserve">the </w:t>
            </w:r>
            <w:r w:rsidRPr="000B3572">
              <w:rPr>
                <w:rFonts w:eastAsia="Calibri" w:cs="Arial"/>
                <w:sz w:val="20"/>
                <w:szCs w:val="20"/>
              </w:rPr>
              <w:t>health needs</w:t>
            </w:r>
            <w:r w:rsidR="008A381F">
              <w:rPr>
                <w:rFonts w:eastAsia="Calibri" w:cs="Arial"/>
                <w:sz w:val="20"/>
                <w:szCs w:val="20"/>
              </w:rPr>
              <w:t xml:space="preserve"> of Pacific peoples</w:t>
            </w:r>
            <w:r w:rsidR="00EF1D56">
              <w:rPr>
                <w:rFonts w:eastAsia="Calibri" w:cs="Arial"/>
                <w:sz w:val="20"/>
                <w:szCs w:val="20"/>
              </w:rPr>
              <w:t xml:space="preserve"> </w:t>
            </w:r>
            <w:r w:rsidR="00EF1D56">
              <w:rPr>
                <w:rFonts w:eastAsia="Calibri" w:cs="Arial"/>
                <w:sz w:val="20"/>
                <w:szCs w:val="20"/>
              </w:rPr>
              <w:fldChar w:fldCharType="begin"/>
            </w:r>
            <w:r w:rsidR="0079456F">
              <w:rPr>
                <w:rFonts w:eastAsia="Calibri" w:cs="Arial"/>
                <w:sz w:val="20"/>
                <w:szCs w:val="20"/>
              </w:rPr>
              <w:instrText xml:space="preserve"> ADDIN EN.CITE &lt;EndNote&gt;&lt;Cite&gt;&lt;Author&gt;Ministry of Health&lt;/Author&gt;&lt;Year&gt;2014&lt;/Year&gt;&lt;RecNum&gt;43&lt;/RecNum&gt;&lt;DisplayText&gt;(Ministry of Health, 2014a)&lt;/DisplayText&gt;&lt;record&gt;&lt;rec-number&gt;43&lt;/rec-number&gt;&lt;foreign-keys&gt;&lt;key app="EN" db-id="0at9xdd0lszra9efpsuprd29s0swapezzfax"&gt;43&lt;/key&gt;&lt;/foreign-keys&gt;&lt;ref-type name="Government Document"&gt;46&lt;/ref-type&gt;&lt;contributors&gt;&lt;authors&gt;&lt;author&gt;Ministry of Health,&lt;/author&gt;&lt;/authors&gt;&lt;/contributors&gt;&lt;titles&gt;&lt;title&gt;&amp;apos;Ala Mo&amp;apos;ui: Pathways to Pacific Health and Wellbeing 2014–2018&lt;/title&gt;&lt;/titles&gt;&lt;dates&gt;&lt;year&gt;2014&lt;/year&gt;&lt;/dates&gt;&lt;pub-location&gt;Wellington&lt;/pub-location&gt;&lt;publisher&gt;Ministry of Health&lt;/publisher&gt;&lt;urls&gt;&lt;/urls&gt;&lt;/record&gt;&lt;/Cite&gt;&lt;/EndNote&gt;</w:instrText>
            </w:r>
            <w:r w:rsidR="00EF1D56">
              <w:rPr>
                <w:rFonts w:eastAsia="Calibri" w:cs="Arial"/>
                <w:sz w:val="20"/>
                <w:szCs w:val="20"/>
              </w:rPr>
              <w:fldChar w:fldCharType="separate"/>
            </w:r>
            <w:r w:rsidR="0079456F">
              <w:rPr>
                <w:rFonts w:eastAsia="Calibri" w:cs="Arial"/>
                <w:noProof/>
                <w:sz w:val="20"/>
                <w:szCs w:val="20"/>
              </w:rPr>
              <w:t>(</w:t>
            </w:r>
            <w:hyperlink w:anchor="_ENREF_24" w:tooltip="Ministry of Health, 2014 #43" w:history="1">
              <w:r w:rsidR="00E74E2E">
                <w:rPr>
                  <w:rFonts w:eastAsia="Calibri" w:cs="Arial"/>
                  <w:noProof/>
                  <w:sz w:val="20"/>
                  <w:szCs w:val="20"/>
                </w:rPr>
                <w:t>Ministry of Health, 2014a</w:t>
              </w:r>
            </w:hyperlink>
            <w:r w:rsidR="0079456F">
              <w:rPr>
                <w:rFonts w:eastAsia="Calibri" w:cs="Arial"/>
                <w:noProof/>
                <w:sz w:val="20"/>
                <w:szCs w:val="20"/>
              </w:rPr>
              <w:t>)</w:t>
            </w:r>
            <w:r w:rsidR="00EF1D56">
              <w:rPr>
                <w:rFonts w:eastAsia="Calibri" w:cs="Arial"/>
                <w:sz w:val="20"/>
                <w:szCs w:val="20"/>
              </w:rPr>
              <w:fldChar w:fldCharType="end"/>
            </w:r>
            <w:r w:rsidR="00EF1D56">
              <w:rPr>
                <w:rFonts w:eastAsia="Calibri" w:cs="Arial"/>
                <w:sz w:val="20"/>
                <w:szCs w:val="20"/>
              </w:rPr>
              <w:t>.</w:t>
            </w:r>
          </w:p>
        </w:tc>
      </w:tr>
      <w:tr w:rsidR="00E05A6A" w:rsidRPr="000C352D" w:rsidTr="00C026C0">
        <w:tc>
          <w:tcPr>
            <w:tcW w:w="975" w:type="pct"/>
          </w:tcPr>
          <w:p w:rsidR="00E05A6A" w:rsidRPr="00E05A6A" w:rsidRDefault="00E05A6A" w:rsidP="00697F32">
            <w:pPr>
              <w:spacing w:before="0" w:after="0"/>
              <w:rPr>
                <w:rFonts w:eastAsia="Times New Roman" w:cs="Arial"/>
                <w:sz w:val="20"/>
                <w:szCs w:val="20"/>
              </w:rPr>
            </w:pPr>
            <w:r w:rsidRPr="00E05A6A">
              <w:rPr>
                <w:rFonts w:eastAsia="Times New Roman" w:cs="Arial"/>
                <w:sz w:val="20"/>
                <w:szCs w:val="20"/>
              </w:rPr>
              <w:t xml:space="preserve">Other </w:t>
            </w:r>
            <w:r w:rsidR="000D2EE9">
              <w:rPr>
                <w:rFonts w:eastAsia="Times New Roman" w:cs="Arial"/>
                <w:sz w:val="20"/>
                <w:szCs w:val="20"/>
              </w:rPr>
              <w:t>g</w:t>
            </w:r>
            <w:r w:rsidRPr="00E05A6A">
              <w:rPr>
                <w:rFonts w:eastAsia="Times New Roman" w:cs="Arial"/>
                <w:sz w:val="20"/>
                <w:szCs w:val="20"/>
              </w:rPr>
              <w:t>overnment Agencies</w:t>
            </w:r>
          </w:p>
        </w:tc>
        <w:tc>
          <w:tcPr>
            <w:tcW w:w="1700" w:type="pct"/>
          </w:tcPr>
          <w:p w:rsidR="00E05A6A" w:rsidRPr="00E05A6A" w:rsidRDefault="004C74B5" w:rsidP="00697F32">
            <w:pPr>
              <w:spacing w:before="0" w:after="0"/>
              <w:rPr>
                <w:rFonts w:eastAsia="Times New Roman" w:cs="Arial"/>
                <w:sz w:val="20"/>
                <w:szCs w:val="20"/>
              </w:rPr>
            </w:pPr>
            <w:r>
              <w:rPr>
                <w:rFonts w:eastAsia="Times New Roman" w:cs="Arial"/>
                <w:sz w:val="20"/>
                <w:szCs w:val="20"/>
              </w:rPr>
              <w:t>Coordination as negotiated by agreement (MoU, contract or other form), or on an ad hoc basis</w:t>
            </w:r>
            <w:r w:rsidR="00EF1D56">
              <w:rPr>
                <w:rFonts w:eastAsia="Times New Roman" w:cs="Arial"/>
                <w:sz w:val="20"/>
                <w:szCs w:val="20"/>
              </w:rPr>
              <w:t>.</w:t>
            </w:r>
          </w:p>
        </w:tc>
        <w:tc>
          <w:tcPr>
            <w:tcW w:w="2326" w:type="pct"/>
          </w:tcPr>
          <w:p w:rsidR="00E05A6A" w:rsidRPr="00E05A6A" w:rsidRDefault="004C74B5" w:rsidP="00697F32">
            <w:pPr>
              <w:spacing w:before="0" w:after="0"/>
              <w:rPr>
                <w:rFonts w:eastAsia="Times New Roman" w:cs="Arial"/>
                <w:sz w:val="20"/>
                <w:szCs w:val="20"/>
              </w:rPr>
            </w:pPr>
            <w:r>
              <w:rPr>
                <w:rFonts w:eastAsia="Times New Roman" w:cs="Arial"/>
                <w:sz w:val="20"/>
                <w:szCs w:val="20"/>
              </w:rPr>
              <w:t xml:space="preserve">Best practice use of census data and current ethnicity data protocols. </w:t>
            </w:r>
          </w:p>
        </w:tc>
      </w:tr>
      <w:tr w:rsidR="00E05A6A" w:rsidRPr="000C352D" w:rsidTr="00C026C0">
        <w:tc>
          <w:tcPr>
            <w:tcW w:w="975" w:type="pct"/>
          </w:tcPr>
          <w:p w:rsidR="00E05A6A" w:rsidRPr="00E05A6A" w:rsidRDefault="00E05A6A" w:rsidP="00697F32">
            <w:pPr>
              <w:spacing w:before="0" w:after="0"/>
              <w:rPr>
                <w:rFonts w:eastAsia="Times New Roman" w:cs="Arial"/>
                <w:sz w:val="20"/>
                <w:szCs w:val="20"/>
              </w:rPr>
            </w:pPr>
            <w:r w:rsidRPr="00E05A6A">
              <w:rPr>
                <w:rFonts w:eastAsia="Times New Roman" w:cs="Arial"/>
                <w:sz w:val="20"/>
                <w:szCs w:val="20"/>
              </w:rPr>
              <w:t xml:space="preserve">Universities and </w:t>
            </w:r>
            <w:r w:rsidR="00EF1D56">
              <w:rPr>
                <w:rFonts w:eastAsia="Times New Roman" w:cs="Arial"/>
                <w:sz w:val="20"/>
                <w:szCs w:val="20"/>
              </w:rPr>
              <w:t xml:space="preserve">other </w:t>
            </w:r>
            <w:r w:rsidRPr="00E05A6A">
              <w:rPr>
                <w:rFonts w:eastAsia="Times New Roman" w:cs="Arial"/>
                <w:sz w:val="20"/>
                <w:szCs w:val="20"/>
              </w:rPr>
              <w:t>research institutions</w:t>
            </w:r>
          </w:p>
        </w:tc>
        <w:tc>
          <w:tcPr>
            <w:tcW w:w="1700" w:type="pct"/>
          </w:tcPr>
          <w:p w:rsidR="00E05A6A" w:rsidRPr="00E05A6A" w:rsidRDefault="00E05A6A" w:rsidP="00697F32">
            <w:pPr>
              <w:spacing w:before="0" w:after="0"/>
              <w:rPr>
                <w:rFonts w:eastAsia="Times New Roman" w:cs="Arial"/>
                <w:sz w:val="20"/>
                <w:szCs w:val="20"/>
              </w:rPr>
            </w:pPr>
            <w:r w:rsidRPr="00E05A6A">
              <w:rPr>
                <w:rFonts w:eastAsia="Times New Roman" w:cs="Arial"/>
                <w:sz w:val="20"/>
                <w:szCs w:val="20"/>
              </w:rPr>
              <w:t>Common interest in strengthening and dissemination of information on health needs, health status, risks and determinants to inform effective public health action</w:t>
            </w:r>
            <w:r w:rsidR="00EF1D56">
              <w:rPr>
                <w:rFonts w:eastAsia="Times New Roman" w:cs="Arial"/>
                <w:sz w:val="20"/>
                <w:szCs w:val="20"/>
              </w:rPr>
              <w:t>.</w:t>
            </w:r>
          </w:p>
        </w:tc>
        <w:tc>
          <w:tcPr>
            <w:tcW w:w="2326" w:type="pct"/>
          </w:tcPr>
          <w:p w:rsidR="00E05A6A" w:rsidRDefault="004C74B5" w:rsidP="000D2EE9">
            <w:pPr>
              <w:spacing w:before="0"/>
              <w:rPr>
                <w:rFonts w:eastAsia="Times New Roman" w:cs="Arial"/>
                <w:sz w:val="20"/>
                <w:szCs w:val="20"/>
              </w:rPr>
            </w:pPr>
            <w:r>
              <w:rPr>
                <w:rFonts w:eastAsia="Times New Roman" w:cs="Arial"/>
                <w:sz w:val="20"/>
                <w:szCs w:val="20"/>
              </w:rPr>
              <w:t>Effective communication to support mutual knowledge exchange as appropriate</w:t>
            </w:r>
            <w:r w:rsidR="009E7984">
              <w:rPr>
                <w:rFonts w:eastAsia="Times New Roman" w:cs="Arial"/>
                <w:sz w:val="20"/>
                <w:szCs w:val="20"/>
              </w:rPr>
              <w:t>.</w:t>
            </w:r>
          </w:p>
          <w:p w:rsidR="004C74B5" w:rsidRPr="00E05A6A" w:rsidRDefault="004C74B5" w:rsidP="00697F32">
            <w:pPr>
              <w:spacing w:before="0" w:after="0"/>
              <w:rPr>
                <w:rFonts w:eastAsia="Times New Roman" w:cs="Arial"/>
                <w:sz w:val="20"/>
                <w:szCs w:val="20"/>
              </w:rPr>
            </w:pPr>
            <w:r>
              <w:rPr>
                <w:rFonts w:eastAsia="Times New Roman" w:cs="Arial"/>
                <w:sz w:val="20"/>
                <w:szCs w:val="20"/>
              </w:rPr>
              <w:t xml:space="preserve">Remain well informed of emerging evidence based and good practice for health assessment and surveillance and the collection, analysis and outputting of </w:t>
            </w:r>
            <w:r w:rsidR="009E7984">
              <w:rPr>
                <w:rFonts w:eastAsia="Times New Roman" w:cs="Arial"/>
                <w:sz w:val="20"/>
                <w:szCs w:val="20"/>
              </w:rPr>
              <w:t xml:space="preserve">high-quality </w:t>
            </w:r>
            <w:r>
              <w:rPr>
                <w:rFonts w:eastAsia="Times New Roman" w:cs="Arial"/>
                <w:sz w:val="20"/>
                <w:szCs w:val="20"/>
              </w:rPr>
              <w:t xml:space="preserve">ethnicity data. </w:t>
            </w:r>
          </w:p>
        </w:tc>
      </w:tr>
      <w:tr w:rsidR="002F13C0" w:rsidRPr="000C352D" w:rsidTr="00C026C0">
        <w:tc>
          <w:tcPr>
            <w:tcW w:w="975" w:type="pct"/>
          </w:tcPr>
          <w:p w:rsidR="002F13C0" w:rsidRPr="00E05A6A" w:rsidRDefault="002F13C0" w:rsidP="00697F32">
            <w:pPr>
              <w:spacing w:before="0" w:after="0"/>
              <w:rPr>
                <w:rFonts w:eastAsia="Times New Roman" w:cs="Arial"/>
                <w:sz w:val="20"/>
                <w:szCs w:val="20"/>
              </w:rPr>
            </w:pPr>
            <w:r w:rsidRPr="00E05A6A">
              <w:rPr>
                <w:rFonts w:eastAsia="Times New Roman" w:cs="Arial"/>
                <w:sz w:val="20"/>
                <w:szCs w:val="20"/>
              </w:rPr>
              <w:t>Primary Care</w:t>
            </w:r>
          </w:p>
        </w:tc>
        <w:tc>
          <w:tcPr>
            <w:tcW w:w="1700" w:type="pct"/>
          </w:tcPr>
          <w:p w:rsidR="002F13C0" w:rsidRPr="00E05A6A" w:rsidRDefault="002F13C0" w:rsidP="00697F32">
            <w:pPr>
              <w:spacing w:before="0" w:after="0"/>
              <w:rPr>
                <w:rFonts w:eastAsia="Times New Roman" w:cs="Arial"/>
                <w:sz w:val="20"/>
                <w:szCs w:val="20"/>
              </w:rPr>
            </w:pPr>
            <w:r w:rsidRPr="00E05A6A">
              <w:rPr>
                <w:rFonts w:eastAsia="Times New Roman" w:cs="Arial"/>
                <w:sz w:val="20"/>
                <w:szCs w:val="20"/>
              </w:rPr>
              <w:t>Consultation and coordination.</w:t>
            </w:r>
          </w:p>
        </w:tc>
        <w:tc>
          <w:tcPr>
            <w:tcW w:w="2326" w:type="pct"/>
          </w:tcPr>
          <w:p w:rsidR="002F13C0" w:rsidRPr="00E05A6A" w:rsidRDefault="00A92ED6" w:rsidP="00697F32">
            <w:pPr>
              <w:spacing w:before="0" w:after="0"/>
              <w:rPr>
                <w:rFonts w:eastAsia="Times New Roman" w:cs="Arial"/>
                <w:sz w:val="20"/>
                <w:szCs w:val="20"/>
              </w:rPr>
            </w:pPr>
            <w:r>
              <w:rPr>
                <w:rFonts w:eastAsia="Times New Roman" w:cs="Arial"/>
                <w:sz w:val="20"/>
                <w:szCs w:val="20"/>
              </w:rPr>
              <w:t>Local/r</w:t>
            </w:r>
            <w:r w:rsidRPr="00E05A6A">
              <w:rPr>
                <w:rFonts w:eastAsia="Times New Roman" w:cs="Arial"/>
                <w:sz w:val="20"/>
                <w:szCs w:val="20"/>
              </w:rPr>
              <w:t>egional data on health service utilisation (as appropriate)</w:t>
            </w:r>
          </w:p>
          <w:p w:rsidR="002F13C0" w:rsidRPr="00E05A6A" w:rsidRDefault="002F13C0" w:rsidP="00697F32">
            <w:pPr>
              <w:spacing w:before="0" w:after="0"/>
              <w:rPr>
                <w:rFonts w:eastAsia="Times New Roman" w:cs="Arial"/>
                <w:sz w:val="20"/>
                <w:szCs w:val="20"/>
              </w:rPr>
            </w:pPr>
            <w:r w:rsidRPr="00E05A6A">
              <w:rPr>
                <w:rFonts w:eastAsia="Times New Roman" w:cs="Arial"/>
                <w:sz w:val="20"/>
                <w:szCs w:val="20"/>
              </w:rPr>
              <w:t xml:space="preserve">[notifiable disease notification to Medical Officers of Health – covered under </w:t>
            </w:r>
            <w:r w:rsidR="000D2EE9">
              <w:rPr>
                <w:rFonts w:eastAsia="Times New Roman" w:cs="Arial"/>
                <w:sz w:val="20"/>
                <w:szCs w:val="20"/>
              </w:rPr>
              <w:t xml:space="preserve">the </w:t>
            </w:r>
            <w:r w:rsidRPr="00E05A6A">
              <w:rPr>
                <w:rFonts w:eastAsia="Times New Roman" w:cs="Arial"/>
                <w:sz w:val="20"/>
                <w:szCs w:val="20"/>
              </w:rPr>
              <w:t>tier two Health Protection</w:t>
            </w:r>
            <w:r w:rsidR="000D2EE9">
              <w:rPr>
                <w:rFonts w:eastAsia="Times New Roman" w:cs="Arial"/>
                <w:sz w:val="20"/>
                <w:szCs w:val="20"/>
              </w:rPr>
              <w:t xml:space="preserve"> service specification</w:t>
            </w:r>
            <w:r w:rsidRPr="00E05A6A">
              <w:rPr>
                <w:rFonts w:eastAsia="Times New Roman" w:cs="Arial"/>
                <w:sz w:val="20"/>
                <w:szCs w:val="20"/>
              </w:rPr>
              <w:t>].</w:t>
            </w:r>
          </w:p>
        </w:tc>
      </w:tr>
    </w:tbl>
    <w:p w:rsidR="001A463B" w:rsidRPr="00AF50FE" w:rsidRDefault="001A463B" w:rsidP="003B3F96">
      <w:pPr>
        <w:pStyle w:val="Heading1"/>
        <w:rPr>
          <w:rFonts w:eastAsia="Times New Roman"/>
          <w:lang w:val="en-GB"/>
        </w:rPr>
      </w:pPr>
      <w:r w:rsidRPr="00AF50FE">
        <w:rPr>
          <w:rFonts w:eastAsia="Times New Roman"/>
          <w:lang w:val="en-GB"/>
        </w:rPr>
        <w:t>Quality Requirements</w:t>
      </w:r>
    </w:p>
    <w:p w:rsidR="007D06AF" w:rsidRPr="007D06AF" w:rsidRDefault="007D06AF" w:rsidP="007D06AF">
      <w:pPr>
        <w:spacing w:after="0"/>
        <w:rPr>
          <w:rFonts w:eastAsia="Times New Roman" w:cs="Arial"/>
          <w:szCs w:val="24"/>
          <w:lang w:val="en-AU"/>
        </w:rPr>
      </w:pPr>
      <w:r w:rsidRPr="007D06AF">
        <w:rPr>
          <w:rFonts w:eastAsia="Times New Roman" w:cs="Arial"/>
          <w:szCs w:val="24"/>
          <w:lang w:val="en-AU"/>
        </w:rPr>
        <w:t xml:space="preserve">Public Health Services must comply with the 1999 Provider Quality Specifications for Public Health Services (PQS) or any update in the service agreement that replaces this document. </w:t>
      </w:r>
    </w:p>
    <w:p w:rsidR="007D06AF" w:rsidRDefault="007D06AF" w:rsidP="007D06AF">
      <w:pPr>
        <w:spacing w:after="0"/>
        <w:rPr>
          <w:rFonts w:eastAsia="Times New Roman" w:cs="Arial"/>
          <w:szCs w:val="24"/>
          <w:lang w:val="en-AU"/>
        </w:rPr>
      </w:pPr>
      <w:r w:rsidRPr="007D06AF">
        <w:rPr>
          <w:rFonts w:eastAsia="Times New Roman" w:cs="Arial"/>
          <w:szCs w:val="24"/>
          <w:lang w:val="en-AU"/>
        </w:rPr>
        <w:t xml:space="preserve">Where specified in service agreements, services must also comply with Ministry of Health mandated Business Viability Standards (BVS). If there is any conflict between the Provider’s obligations in the PQS and the </w:t>
      </w:r>
      <w:r w:rsidR="00983CCB">
        <w:rPr>
          <w:rFonts w:eastAsia="Times New Roman" w:cs="Arial"/>
          <w:szCs w:val="24"/>
          <w:lang w:val="en-AU"/>
        </w:rPr>
        <w:t>BVS</w:t>
      </w:r>
      <w:r w:rsidRPr="007D06AF">
        <w:rPr>
          <w:rFonts w:eastAsia="Times New Roman" w:cs="Arial"/>
          <w:szCs w:val="24"/>
          <w:lang w:val="en-AU"/>
        </w:rPr>
        <w:t xml:space="preserve">, the obligations on the Provider as described in the </w:t>
      </w:r>
      <w:r w:rsidR="00983CCB">
        <w:rPr>
          <w:rFonts w:eastAsia="Times New Roman" w:cs="Arial"/>
          <w:szCs w:val="24"/>
          <w:lang w:val="en-AU"/>
        </w:rPr>
        <w:t xml:space="preserve">BVS </w:t>
      </w:r>
      <w:r w:rsidRPr="007D06AF">
        <w:rPr>
          <w:rFonts w:eastAsia="Times New Roman" w:cs="Arial"/>
          <w:szCs w:val="24"/>
          <w:lang w:val="en-AU"/>
        </w:rPr>
        <w:t>will prevail</w:t>
      </w:r>
      <w:r>
        <w:rPr>
          <w:rFonts w:eastAsia="Times New Roman" w:cs="Arial"/>
          <w:szCs w:val="24"/>
          <w:lang w:val="en-AU"/>
        </w:rPr>
        <w:t>.</w:t>
      </w:r>
    </w:p>
    <w:p w:rsidR="00BA3A61" w:rsidRDefault="00BA3A61" w:rsidP="00BA3A61">
      <w:pPr>
        <w:rPr>
          <w:lang w:val="en-GB"/>
        </w:rPr>
      </w:pPr>
      <w:r w:rsidRPr="009E7984">
        <w:rPr>
          <w:lang w:val="en-GB"/>
        </w:rPr>
        <w:lastRenderedPageBreak/>
        <w:t>Service providers will also be required to ensure that the work they undertake on behalf of the Ministry is consistent with Ministry</w:t>
      </w:r>
      <w:r>
        <w:rPr>
          <w:lang w:val="en-GB"/>
        </w:rPr>
        <w:t>’s</w:t>
      </w:r>
      <w:r w:rsidRPr="009E7984">
        <w:rPr>
          <w:lang w:val="en-GB"/>
        </w:rPr>
        <w:t xml:space="preserve"> policy positions, guidelines and other strategic documents, and are reflected in the services they provide to their communities.</w:t>
      </w:r>
    </w:p>
    <w:p w:rsidR="008A381F" w:rsidRDefault="008A381F" w:rsidP="001A463B">
      <w:pPr>
        <w:spacing w:after="0"/>
        <w:rPr>
          <w:rFonts w:eastAsia="Times New Roman" w:cs="Arial"/>
          <w:szCs w:val="24"/>
          <w:lang w:val="en-AU"/>
        </w:rPr>
      </w:pPr>
      <w:r w:rsidRPr="008A381F">
        <w:rPr>
          <w:rFonts w:eastAsia="Times New Roman" w:cs="Arial"/>
          <w:szCs w:val="24"/>
          <w:lang w:val="en-AU"/>
        </w:rPr>
        <w:t>Where the Ministry has developed guidance documents to support the planning, design or delivery of services under this specification, providers will be required to reflect this guidance in their services.</w:t>
      </w:r>
    </w:p>
    <w:p w:rsidR="00643643" w:rsidRDefault="0041243E" w:rsidP="001A463B">
      <w:pPr>
        <w:spacing w:after="0"/>
        <w:rPr>
          <w:rFonts w:eastAsia="Times New Roman" w:cs="Arial"/>
          <w:szCs w:val="24"/>
          <w:lang w:val="en-AU"/>
        </w:rPr>
      </w:pPr>
      <w:r>
        <w:rPr>
          <w:rFonts w:eastAsia="Times New Roman" w:cs="Arial"/>
          <w:szCs w:val="24"/>
          <w:lang w:val="en-AU"/>
        </w:rPr>
        <w:t xml:space="preserve">Specific quality requirements </w:t>
      </w:r>
      <w:r w:rsidR="00643643">
        <w:rPr>
          <w:rFonts w:eastAsia="Times New Roman" w:cs="Arial"/>
          <w:szCs w:val="24"/>
          <w:lang w:val="en-AU"/>
        </w:rPr>
        <w:t xml:space="preserve">include: </w:t>
      </w:r>
    </w:p>
    <w:p w:rsidR="00643643" w:rsidRPr="00643643" w:rsidRDefault="00531A5C" w:rsidP="009D1753">
      <w:pPr>
        <w:pStyle w:val="ListParagraph"/>
        <w:numPr>
          <w:ilvl w:val="0"/>
          <w:numId w:val="3"/>
        </w:numPr>
        <w:rPr>
          <w:szCs w:val="24"/>
        </w:rPr>
      </w:pPr>
      <w:r>
        <w:rPr>
          <w:szCs w:val="24"/>
        </w:rPr>
        <w:t>d</w:t>
      </w:r>
      <w:r w:rsidR="00643643" w:rsidRPr="00643643">
        <w:rPr>
          <w:szCs w:val="24"/>
        </w:rPr>
        <w:t xml:space="preserve">ata </w:t>
      </w:r>
      <w:r w:rsidR="000D2EE9">
        <w:rPr>
          <w:szCs w:val="24"/>
        </w:rPr>
        <w:t>is</w:t>
      </w:r>
      <w:r w:rsidR="000D2EE9" w:rsidRPr="00643643">
        <w:rPr>
          <w:szCs w:val="24"/>
        </w:rPr>
        <w:t xml:space="preserve"> </w:t>
      </w:r>
      <w:r w:rsidR="00643643" w:rsidRPr="00643643">
        <w:rPr>
          <w:szCs w:val="24"/>
        </w:rPr>
        <w:t>collected, analysed and outputted in accordance with current legislation and protocols (including ethnicity data protocols)</w:t>
      </w:r>
      <w:r w:rsidR="004E42AC">
        <w:rPr>
          <w:szCs w:val="24"/>
        </w:rPr>
        <w:t xml:space="preserve"> </w:t>
      </w:r>
      <w:r w:rsidR="00643643">
        <w:rPr>
          <w:szCs w:val="24"/>
        </w:rPr>
        <w:fldChar w:fldCharType="begin"/>
      </w:r>
      <w:r w:rsidR="0079456F">
        <w:rPr>
          <w:szCs w:val="24"/>
        </w:rPr>
        <w:instrText xml:space="preserve"> ADDIN EN.CITE &lt;EndNote&gt;&lt;Cite&gt;&lt;Author&gt;Ministry of Health&lt;/Author&gt;&lt;Year&gt;2004&lt;/Year&gt;&lt;RecNum&gt;16&lt;/RecNum&gt;&lt;DisplayText&gt;(Ministry of Health, 2004, 2009)&lt;/DisplayText&gt;&lt;record&gt;&lt;rec-number&gt;16&lt;/rec-number&gt;&lt;foreign-keys&gt;&lt;key app="EN" db-id="0at9xdd0lszra9efpsuprd29s0swapezzfax"&gt;16&lt;/key&gt;&lt;/foreign-keys&gt;&lt;ref-type name="Government Document"&gt;46&lt;/ref-type&gt;&lt;contributors&gt;&lt;authors&gt;&lt;author&gt;Ministry of Health,&lt;/author&gt;&lt;/authors&gt;&lt;/contributors&gt;&lt;titles&gt;&lt;title&gt;Ethnicity Data Protocols for the Health and Disability Sector&lt;/title&gt;&lt;/titles&gt;&lt;keywords&gt;&lt;keyword&gt;Ethnicity&lt;/keyword&gt;&lt;keyword&gt;Data Protocols&lt;/keyword&gt;&lt;/keywords&gt;&lt;dates&gt;&lt;year&gt;2004&lt;/year&gt;&lt;/dates&gt;&lt;pub-location&gt;Wellington&lt;/pub-location&gt;&lt;publisher&gt;Ministy of Health&lt;/publisher&gt;&lt;urls&gt;&lt;/urls&gt;&lt;/record&gt;&lt;/Cite&gt;&lt;Cite&gt;&lt;Author&gt;Ministry of Health&lt;/Author&gt;&lt;Year&gt;2009&lt;/Year&gt;&lt;RecNum&gt;17&lt;/RecNum&gt;&lt;record&gt;&lt;rec-number&gt;17&lt;/rec-number&gt;&lt;foreign-keys&gt;&lt;key app="EN" db-id="0at9xdd0lszra9efpsuprd29s0swapezzfax"&gt;17&lt;/key&gt;&lt;/foreign-keys&gt;&lt;ref-type name="Government Document"&gt;46&lt;/ref-type&gt;&lt;contributors&gt;&lt;authors&gt;&lt;author&gt;Ministry of Health,&lt;/author&gt;&lt;/authors&gt;&lt;/contributors&gt;&lt;titles&gt;&lt;title&gt;Ethnicity Data Protocols Supplementary Notes&lt;/title&gt;&lt;/titles&gt;&lt;keywords&gt;&lt;keyword&gt;Ethnicity&lt;/keyword&gt;&lt;keyword&gt;Data Protocols&lt;/keyword&gt;&lt;/keywords&gt;&lt;dates&gt;&lt;year&gt;2009&lt;/year&gt;&lt;/dates&gt;&lt;pub-location&gt;Wellington&lt;/pub-location&gt;&lt;publisher&gt;Ministry of Health&lt;/publisher&gt;&lt;urls&gt;&lt;/urls&gt;&lt;custom1&gt;Ministry of Health&lt;/custom1&gt;&lt;/record&gt;&lt;/Cite&gt;&lt;/EndNote&gt;</w:instrText>
      </w:r>
      <w:r w:rsidR="00643643">
        <w:rPr>
          <w:szCs w:val="24"/>
        </w:rPr>
        <w:fldChar w:fldCharType="separate"/>
      </w:r>
      <w:r w:rsidR="0079456F">
        <w:rPr>
          <w:noProof/>
          <w:szCs w:val="24"/>
        </w:rPr>
        <w:t>(</w:t>
      </w:r>
      <w:hyperlink w:anchor="_ENREF_19" w:tooltip="Ministry of Health, 2004 #16" w:history="1">
        <w:r w:rsidR="00E74E2E">
          <w:rPr>
            <w:noProof/>
            <w:szCs w:val="24"/>
          </w:rPr>
          <w:t>Ministry of Health, 2004</w:t>
        </w:r>
      </w:hyperlink>
      <w:r w:rsidR="0079456F">
        <w:rPr>
          <w:noProof/>
          <w:szCs w:val="24"/>
        </w:rPr>
        <w:t xml:space="preserve">, </w:t>
      </w:r>
      <w:hyperlink w:anchor="_ENREF_21" w:tooltip="Ministry of Health, 2009 #17" w:history="1">
        <w:r w:rsidR="00E74E2E">
          <w:rPr>
            <w:noProof/>
            <w:szCs w:val="24"/>
          </w:rPr>
          <w:t>2009</w:t>
        </w:r>
      </w:hyperlink>
      <w:r w:rsidR="0079456F">
        <w:rPr>
          <w:noProof/>
          <w:szCs w:val="24"/>
        </w:rPr>
        <w:t>)</w:t>
      </w:r>
      <w:r w:rsidR="00643643">
        <w:rPr>
          <w:szCs w:val="24"/>
        </w:rPr>
        <w:fldChar w:fldCharType="end"/>
      </w:r>
      <w:r w:rsidR="00643643">
        <w:rPr>
          <w:szCs w:val="24"/>
        </w:rPr>
        <w:t>.</w:t>
      </w:r>
    </w:p>
    <w:p w:rsidR="00643643" w:rsidRPr="00643643" w:rsidRDefault="00643643" w:rsidP="009D1753">
      <w:pPr>
        <w:pStyle w:val="ListParagraph"/>
        <w:numPr>
          <w:ilvl w:val="0"/>
          <w:numId w:val="3"/>
        </w:numPr>
        <w:rPr>
          <w:szCs w:val="24"/>
        </w:rPr>
      </w:pPr>
      <w:r w:rsidRPr="00643643">
        <w:rPr>
          <w:szCs w:val="24"/>
        </w:rPr>
        <w:t>100% of data is held and managed in accordance with current legislation (including Privacy Act 1993, Health Information Privacy Code 1994 and any amendments)</w:t>
      </w:r>
      <w:r>
        <w:rPr>
          <w:szCs w:val="24"/>
        </w:rPr>
        <w:t>.</w:t>
      </w:r>
    </w:p>
    <w:p w:rsidR="001A463B" w:rsidRPr="00AF50FE" w:rsidRDefault="001A463B" w:rsidP="003B3F96">
      <w:pPr>
        <w:pStyle w:val="Heading1"/>
        <w:rPr>
          <w:rFonts w:eastAsia="Times New Roman"/>
          <w:lang w:val="en-GB"/>
        </w:rPr>
      </w:pPr>
      <w:r w:rsidRPr="00AF50FE">
        <w:rPr>
          <w:rFonts w:eastAsia="Times New Roman"/>
          <w:lang w:val="en-GB"/>
        </w:rPr>
        <w:t xml:space="preserve">Purchase Units and Reporting Requirements </w:t>
      </w:r>
    </w:p>
    <w:p w:rsidR="00A65920" w:rsidRPr="00C026C0" w:rsidRDefault="00A65920" w:rsidP="0074654C">
      <w:pPr>
        <w:tabs>
          <w:tab w:val="left" w:pos="1260"/>
        </w:tabs>
        <w:rPr>
          <w:rFonts w:eastAsia="Times New Roman" w:cs="Arial"/>
          <w:szCs w:val="24"/>
          <w:lang w:val="en-AU"/>
        </w:rPr>
      </w:pPr>
      <w:r w:rsidRPr="00C026C0">
        <w:rPr>
          <w:rFonts w:eastAsia="Times New Roman" w:cs="Arial"/>
          <w:szCs w:val="24"/>
          <w:lang w:val="en-AU"/>
        </w:rPr>
        <w:t xml:space="preserve">Purchase </w:t>
      </w:r>
      <w:r w:rsidR="00983CCB">
        <w:rPr>
          <w:rFonts w:eastAsia="Times New Roman" w:cs="Arial"/>
          <w:szCs w:val="24"/>
          <w:lang w:val="en-AU"/>
        </w:rPr>
        <w:t>u</w:t>
      </w:r>
      <w:r w:rsidRPr="00C026C0">
        <w:rPr>
          <w:rFonts w:eastAsia="Times New Roman" w:cs="Arial"/>
          <w:szCs w:val="24"/>
          <w:lang w:val="en-AU"/>
        </w:rPr>
        <w:t>nit</w:t>
      </w:r>
      <w:r w:rsidR="003B3F96">
        <w:rPr>
          <w:rFonts w:eastAsia="Times New Roman" w:cs="Arial"/>
          <w:szCs w:val="24"/>
          <w:lang w:val="en-AU"/>
        </w:rPr>
        <w:t>s</w:t>
      </w:r>
      <w:r w:rsidR="007B3D7A" w:rsidRPr="00C026C0">
        <w:rPr>
          <w:rFonts w:eastAsia="Times New Roman" w:cs="Arial"/>
          <w:szCs w:val="24"/>
          <w:lang w:val="en-AU"/>
        </w:rPr>
        <w:t xml:space="preserve"> (PUs)</w:t>
      </w:r>
      <w:r w:rsidRPr="00C026C0">
        <w:rPr>
          <w:rFonts w:eastAsia="Times New Roman" w:cs="Arial"/>
          <w:szCs w:val="24"/>
          <w:lang w:val="en-AU"/>
        </w:rPr>
        <w:t xml:space="preserve"> are defined in the joint DHB and Ministry’s Nationwide Service Framework </w:t>
      </w:r>
      <w:r w:rsidR="004E42AC">
        <w:rPr>
          <w:rFonts w:eastAsia="Times New Roman" w:cs="Arial"/>
          <w:szCs w:val="24"/>
          <w:lang w:val="en-AU"/>
        </w:rPr>
        <w:t xml:space="preserve">Purchase Unit Data Dictionary. </w:t>
      </w:r>
      <w:r w:rsidRPr="00C026C0">
        <w:rPr>
          <w:rFonts w:eastAsia="Times New Roman" w:cs="Arial"/>
          <w:szCs w:val="24"/>
          <w:lang w:val="en-AU"/>
        </w:rPr>
        <w:t xml:space="preserve">The following </w:t>
      </w:r>
      <w:r w:rsidR="00813811">
        <w:rPr>
          <w:rFonts w:eastAsia="Times New Roman" w:cs="Arial"/>
          <w:szCs w:val="24"/>
          <w:lang w:val="en-AU"/>
        </w:rPr>
        <w:t>PUs</w:t>
      </w:r>
      <w:r w:rsidRPr="00C026C0">
        <w:rPr>
          <w:rFonts w:eastAsia="Times New Roman" w:cs="Arial"/>
          <w:szCs w:val="24"/>
          <w:lang w:val="en-AU"/>
        </w:rPr>
        <w:t xml:space="preserve"> appl</w:t>
      </w:r>
      <w:r w:rsidR="00C026C0" w:rsidRPr="00C026C0">
        <w:rPr>
          <w:rFonts w:eastAsia="Times New Roman" w:cs="Arial"/>
          <w:szCs w:val="24"/>
          <w:lang w:val="en-AU"/>
        </w:rPr>
        <w:t>y</w:t>
      </w:r>
      <w:r w:rsidRPr="00C026C0">
        <w:rPr>
          <w:rFonts w:eastAsia="Times New Roman" w:cs="Arial"/>
          <w:szCs w:val="24"/>
          <w:lang w:val="en-AU"/>
        </w:rPr>
        <w:t xml:space="preserve"> to this 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230"/>
        <w:gridCol w:w="5939"/>
        <w:gridCol w:w="1273"/>
      </w:tblGrid>
      <w:tr w:rsidR="00AC5532" w:rsidRPr="00D07C4D" w:rsidTr="003B0839">
        <w:trPr>
          <w:trHeight w:val="769"/>
        </w:trPr>
        <w:tc>
          <w:tcPr>
            <w:tcW w:w="580" w:type="pct"/>
            <w:tcBorders>
              <w:top w:val="single" w:sz="4" w:space="0" w:color="auto"/>
              <w:left w:val="single" w:sz="4" w:space="0" w:color="auto"/>
              <w:bottom w:val="single" w:sz="4" w:space="0" w:color="auto"/>
              <w:right w:val="single" w:sz="4" w:space="0" w:color="auto"/>
            </w:tcBorders>
            <w:shd w:val="clear" w:color="auto" w:fill="D9D9D9"/>
            <w:hideMark/>
          </w:tcPr>
          <w:p w:rsidR="00AC5532" w:rsidRPr="00D07C4D" w:rsidRDefault="00AC5532" w:rsidP="00983CCB">
            <w:pPr>
              <w:spacing w:after="0"/>
              <w:rPr>
                <w:rFonts w:eastAsia="Times New Roman" w:cs="Arial"/>
                <w:b/>
                <w:sz w:val="20"/>
                <w:szCs w:val="20"/>
                <w:lang w:val="en-AU"/>
              </w:rPr>
            </w:pPr>
            <w:r w:rsidRPr="00D07C4D">
              <w:rPr>
                <w:rFonts w:eastAsia="Times New Roman" w:cs="Arial"/>
                <w:b/>
                <w:sz w:val="20"/>
                <w:szCs w:val="20"/>
                <w:lang w:val="en-AU"/>
              </w:rPr>
              <w:t>PU Code</w:t>
            </w:r>
          </w:p>
        </w:tc>
        <w:tc>
          <w:tcPr>
            <w:tcW w:w="1044" w:type="pct"/>
            <w:tcBorders>
              <w:top w:val="single" w:sz="4" w:space="0" w:color="auto"/>
              <w:left w:val="single" w:sz="4" w:space="0" w:color="auto"/>
              <w:bottom w:val="single" w:sz="4" w:space="0" w:color="auto"/>
              <w:right w:val="single" w:sz="4" w:space="0" w:color="auto"/>
            </w:tcBorders>
            <w:shd w:val="clear" w:color="auto" w:fill="D9D9D9"/>
            <w:hideMark/>
          </w:tcPr>
          <w:p w:rsidR="00AC5532" w:rsidRPr="00D07C4D" w:rsidRDefault="00AC5532" w:rsidP="00983CCB">
            <w:pPr>
              <w:spacing w:after="0"/>
              <w:ind w:right="-108"/>
              <w:rPr>
                <w:rFonts w:eastAsia="Times New Roman" w:cs="Arial"/>
                <w:b/>
                <w:sz w:val="20"/>
                <w:szCs w:val="20"/>
                <w:lang w:val="en-AU"/>
              </w:rPr>
            </w:pPr>
            <w:r>
              <w:rPr>
                <w:rFonts w:eastAsia="Times New Roman" w:cs="Arial"/>
                <w:b/>
                <w:sz w:val="20"/>
                <w:szCs w:val="20"/>
                <w:lang w:val="en-AU"/>
              </w:rPr>
              <w:t>PU</w:t>
            </w:r>
            <w:r w:rsidRPr="00D07C4D">
              <w:rPr>
                <w:rFonts w:eastAsia="Times New Roman" w:cs="Arial"/>
                <w:b/>
                <w:sz w:val="20"/>
                <w:szCs w:val="20"/>
                <w:lang w:val="en-AU"/>
              </w:rPr>
              <w:t xml:space="preserve"> Code Description</w:t>
            </w:r>
          </w:p>
        </w:tc>
        <w:tc>
          <w:tcPr>
            <w:tcW w:w="2780" w:type="pct"/>
            <w:tcBorders>
              <w:top w:val="single" w:sz="4" w:space="0" w:color="auto"/>
              <w:left w:val="single" w:sz="4" w:space="0" w:color="auto"/>
              <w:bottom w:val="single" w:sz="4" w:space="0" w:color="auto"/>
              <w:right w:val="single" w:sz="4" w:space="0" w:color="auto"/>
            </w:tcBorders>
            <w:shd w:val="clear" w:color="auto" w:fill="D9D9D9"/>
          </w:tcPr>
          <w:p w:rsidR="00AC5532" w:rsidRPr="00D07C4D" w:rsidRDefault="00AC5532" w:rsidP="00983CCB">
            <w:pPr>
              <w:spacing w:after="0"/>
              <w:rPr>
                <w:rFonts w:eastAsia="Times New Roman" w:cs="Arial"/>
                <w:b/>
                <w:sz w:val="20"/>
                <w:szCs w:val="20"/>
                <w:lang w:val="en-AU"/>
              </w:rPr>
            </w:pPr>
            <w:r w:rsidRPr="00D07C4D">
              <w:rPr>
                <w:rFonts w:eastAsia="Times New Roman" w:cs="Arial"/>
                <w:b/>
                <w:sz w:val="20"/>
                <w:szCs w:val="20"/>
                <w:lang w:val="en-AU"/>
              </w:rPr>
              <w:t>PU Definition</w:t>
            </w:r>
          </w:p>
          <w:p w:rsidR="00AC5532" w:rsidRPr="00D07C4D" w:rsidRDefault="00AC5532" w:rsidP="00983CCB">
            <w:pPr>
              <w:spacing w:before="0" w:after="0"/>
              <w:rPr>
                <w:rFonts w:eastAsia="Times New Roman" w:cs="Arial"/>
                <w:b/>
                <w:sz w:val="20"/>
                <w:szCs w:val="20"/>
                <w:lang w:val="en-AU"/>
              </w:rPr>
            </w:pPr>
          </w:p>
        </w:tc>
        <w:tc>
          <w:tcPr>
            <w:tcW w:w="596" w:type="pct"/>
            <w:tcBorders>
              <w:top w:val="single" w:sz="4" w:space="0" w:color="auto"/>
              <w:left w:val="single" w:sz="4" w:space="0" w:color="auto"/>
              <w:bottom w:val="single" w:sz="4" w:space="0" w:color="auto"/>
              <w:right w:val="single" w:sz="4" w:space="0" w:color="auto"/>
            </w:tcBorders>
            <w:shd w:val="clear" w:color="auto" w:fill="D9D9D9"/>
          </w:tcPr>
          <w:p w:rsidR="00AC5532" w:rsidRPr="00D07C4D" w:rsidRDefault="00AC5532" w:rsidP="00983CCB">
            <w:pPr>
              <w:spacing w:after="0"/>
              <w:rPr>
                <w:rFonts w:eastAsia="Times New Roman" w:cs="Arial"/>
                <w:b/>
                <w:sz w:val="20"/>
                <w:szCs w:val="20"/>
                <w:lang w:val="en-AU"/>
              </w:rPr>
            </w:pPr>
            <w:r w:rsidRPr="00D07C4D">
              <w:rPr>
                <w:rFonts w:eastAsia="Times New Roman" w:cs="Arial"/>
                <w:b/>
                <w:sz w:val="20"/>
                <w:szCs w:val="20"/>
                <w:lang w:val="en-AU"/>
              </w:rPr>
              <w:t>Unit of Measure</w:t>
            </w:r>
          </w:p>
        </w:tc>
      </w:tr>
      <w:tr w:rsidR="00AC5532" w:rsidRPr="00D07C4D" w:rsidTr="003B0839">
        <w:trPr>
          <w:trHeight w:val="269"/>
        </w:trPr>
        <w:tc>
          <w:tcPr>
            <w:tcW w:w="580" w:type="pct"/>
            <w:tcBorders>
              <w:top w:val="single" w:sz="4" w:space="0" w:color="auto"/>
              <w:left w:val="single" w:sz="4" w:space="0" w:color="auto"/>
              <w:bottom w:val="single" w:sz="4" w:space="0" w:color="auto"/>
              <w:right w:val="single" w:sz="4" w:space="0" w:color="auto"/>
            </w:tcBorders>
          </w:tcPr>
          <w:p w:rsidR="00AC5532" w:rsidRPr="00D07C4D" w:rsidRDefault="00AC5532" w:rsidP="00983CCB">
            <w:pPr>
              <w:spacing w:before="20" w:after="20"/>
              <w:rPr>
                <w:rFonts w:eastAsia="Times New Roman" w:cs="Arial"/>
                <w:sz w:val="20"/>
                <w:szCs w:val="20"/>
                <w:lang w:val="en-AU"/>
              </w:rPr>
            </w:pPr>
            <w:r w:rsidRPr="00D07C4D">
              <w:rPr>
                <w:rFonts w:eastAsia="Times New Roman" w:cs="Arial"/>
                <w:sz w:val="20"/>
                <w:szCs w:val="20"/>
                <w:lang w:val="en-AU"/>
              </w:rPr>
              <w:t>RMASS20</w:t>
            </w:r>
          </w:p>
        </w:tc>
        <w:tc>
          <w:tcPr>
            <w:tcW w:w="1044" w:type="pct"/>
            <w:tcBorders>
              <w:top w:val="single" w:sz="4" w:space="0" w:color="auto"/>
              <w:left w:val="single" w:sz="4" w:space="0" w:color="auto"/>
              <w:bottom w:val="single" w:sz="4" w:space="0" w:color="auto"/>
              <w:right w:val="single" w:sz="4" w:space="0" w:color="auto"/>
            </w:tcBorders>
          </w:tcPr>
          <w:p w:rsidR="00AC5532" w:rsidRPr="00D07C4D" w:rsidRDefault="00AC5532" w:rsidP="00983CCB">
            <w:pPr>
              <w:spacing w:before="20" w:after="20"/>
              <w:rPr>
                <w:rFonts w:eastAsia="Calibri" w:cs="Arial"/>
                <w:color w:val="000000"/>
                <w:sz w:val="20"/>
                <w:szCs w:val="20"/>
              </w:rPr>
            </w:pPr>
            <w:r w:rsidRPr="00D07C4D">
              <w:rPr>
                <w:rFonts w:eastAsia="Calibri" w:cs="Arial"/>
                <w:color w:val="000000"/>
                <w:sz w:val="20"/>
                <w:szCs w:val="20"/>
              </w:rPr>
              <w:t xml:space="preserve">PH Assessment – Alcohol </w:t>
            </w:r>
          </w:p>
        </w:tc>
        <w:tc>
          <w:tcPr>
            <w:tcW w:w="2780" w:type="pct"/>
            <w:tcBorders>
              <w:top w:val="single" w:sz="4" w:space="0" w:color="auto"/>
              <w:left w:val="single" w:sz="4" w:space="0" w:color="auto"/>
              <w:bottom w:val="single" w:sz="4" w:space="0" w:color="auto"/>
              <w:right w:val="single" w:sz="4" w:space="0" w:color="auto"/>
            </w:tcBorders>
          </w:tcPr>
          <w:p w:rsidR="00AC5532" w:rsidRPr="00D07C4D" w:rsidRDefault="00AC5532" w:rsidP="00983CCB">
            <w:pPr>
              <w:spacing w:before="20" w:after="20"/>
              <w:rPr>
                <w:rFonts w:eastAsia="Times New Roman" w:cs="Arial"/>
                <w:sz w:val="20"/>
                <w:szCs w:val="20"/>
                <w:lang w:val="en-GB"/>
              </w:rPr>
            </w:pPr>
            <w:r w:rsidRPr="00F01BF8">
              <w:rPr>
                <w:rFonts w:eastAsia="Times New Roman" w:cs="Arial"/>
                <w:sz w:val="20"/>
                <w:szCs w:val="20"/>
                <w:lang w:val="en-AU"/>
              </w:rPr>
              <w:t>Health assessment and/or surveillance to support the prevention of harm associated with the misuse of alcohol.</w:t>
            </w:r>
          </w:p>
        </w:tc>
        <w:tc>
          <w:tcPr>
            <w:tcW w:w="596" w:type="pct"/>
            <w:tcBorders>
              <w:top w:val="single" w:sz="4" w:space="0" w:color="auto"/>
              <w:left w:val="single" w:sz="4" w:space="0" w:color="auto"/>
              <w:bottom w:val="single" w:sz="4" w:space="0" w:color="auto"/>
              <w:right w:val="single" w:sz="4" w:space="0" w:color="auto"/>
            </w:tcBorders>
          </w:tcPr>
          <w:p w:rsidR="00AC5532" w:rsidRPr="00D07C4D" w:rsidRDefault="00AC5532" w:rsidP="00983CCB">
            <w:pPr>
              <w:spacing w:before="20" w:after="20"/>
              <w:rPr>
                <w:rFonts w:eastAsia="Times New Roman" w:cs="Arial"/>
                <w:sz w:val="20"/>
                <w:szCs w:val="20"/>
                <w:lang w:val="en-AU"/>
              </w:rPr>
            </w:pPr>
            <w:r w:rsidRPr="00D07C4D">
              <w:rPr>
                <w:rFonts w:eastAsia="Times New Roman" w:cs="Arial"/>
                <w:sz w:val="20"/>
                <w:szCs w:val="20"/>
                <w:lang w:val="en-AU"/>
              </w:rPr>
              <w:t>Service</w:t>
            </w:r>
          </w:p>
        </w:tc>
      </w:tr>
      <w:tr w:rsidR="00AC5532" w:rsidRPr="00D07C4D" w:rsidTr="003B0839">
        <w:trPr>
          <w:trHeight w:val="269"/>
        </w:trPr>
        <w:tc>
          <w:tcPr>
            <w:tcW w:w="580" w:type="pct"/>
            <w:tcBorders>
              <w:top w:val="single" w:sz="4" w:space="0" w:color="auto"/>
              <w:left w:val="single" w:sz="4" w:space="0" w:color="auto"/>
              <w:bottom w:val="single" w:sz="4" w:space="0" w:color="auto"/>
              <w:right w:val="single" w:sz="4" w:space="0" w:color="auto"/>
            </w:tcBorders>
          </w:tcPr>
          <w:p w:rsidR="00AC5532" w:rsidRPr="00D07C4D" w:rsidRDefault="00AC5532" w:rsidP="00983CCB">
            <w:pPr>
              <w:spacing w:before="20" w:after="20"/>
              <w:rPr>
                <w:rFonts w:eastAsia="Times New Roman" w:cs="Arial"/>
                <w:sz w:val="20"/>
                <w:szCs w:val="20"/>
                <w:lang w:val="en-AU"/>
              </w:rPr>
            </w:pPr>
            <w:r w:rsidRPr="00D07C4D">
              <w:rPr>
                <w:rFonts w:eastAsia="Times New Roman" w:cs="Arial"/>
                <w:sz w:val="20"/>
                <w:szCs w:val="20"/>
                <w:lang w:val="en-AU"/>
              </w:rPr>
              <w:t>RMASS21</w:t>
            </w:r>
          </w:p>
        </w:tc>
        <w:tc>
          <w:tcPr>
            <w:tcW w:w="1044" w:type="pct"/>
            <w:tcBorders>
              <w:top w:val="single" w:sz="4" w:space="0" w:color="auto"/>
              <w:left w:val="single" w:sz="4" w:space="0" w:color="auto"/>
              <w:bottom w:val="single" w:sz="4" w:space="0" w:color="auto"/>
              <w:right w:val="single" w:sz="4" w:space="0" w:color="auto"/>
            </w:tcBorders>
          </w:tcPr>
          <w:p w:rsidR="00AC5532" w:rsidRPr="00D07C4D" w:rsidRDefault="00AC5532" w:rsidP="00983CCB">
            <w:pPr>
              <w:spacing w:before="20" w:after="20"/>
              <w:rPr>
                <w:rFonts w:eastAsia="Times New Roman" w:cs="Arial"/>
                <w:sz w:val="20"/>
                <w:szCs w:val="20"/>
                <w:lang w:val="en-GB"/>
              </w:rPr>
            </w:pPr>
            <w:r w:rsidRPr="00D07C4D">
              <w:rPr>
                <w:rFonts w:eastAsia="Times New Roman" w:cs="Arial"/>
                <w:sz w:val="20"/>
                <w:szCs w:val="20"/>
                <w:lang w:val="en-GB"/>
              </w:rPr>
              <w:t xml:space="preserve">PH Assessment – Illicit Drugs and </w:t>
            </w:r>
            <w:r>
              <w:rPr>
                <w:rFonts w:eastAsia="Times New Roman" w:cs="Arial"/>
                <w:sz w:val="20"/>
                <w:szCs w:val="20"/>
                <w:lang w:val="en-GB"/>
              </w:rPr>
              <w:t>P</w:t>
            </w:r>
            <w:r w:rsidRPr="00D07C4D">
              <w:rPr>
                <w:rFonts w:eastAsia="Times New Roman" w:cs="Arial"/>
                <w:sz w:val="20"/>
                <w:szCs w:val="20"/>
                <w:lang w:val="en-GB"/>
              </w:rPr>
              <w:t xml:space="preserve">sychoactive </w:t>
            </w:r>
            <w:r>
              <w:rPr>
                <w:rFonts w:eastAsia="Times New Roman" w:cs="Arial"/>
                <w:sz w:val="20"/>
                <w:szCs w:val="20"/>
                <w:lang w:val="en-GB"/>
              </w:rPr>
              <w:t>S</w:t>
            </w:r>
            <w:r w:rsidRPr="00D07C4D">
              <w:rPr>
                <w:rFonts w:eastAsia="Times New Roman" w:cs="Arial"/>
                <w:sz w:val="20"/>
                <w:szCs w:val="20"/>
                <w:lang w:val="en-GB"/>
              </w:rPr>
              <w:t xml:space="preserve">ubstances </w:t>
            </w:r>
          </w:p>
        </w:tc>
        <w:tc>
          <w:tcPr>
            <w:tcW w:w="2780" w:type="pct"/>
            <w:tcBorders>
              <w:top w:val="single" w:sz="4" w:space="0" w:color="auto"/>
              <w:left w:val="single" w:sz="4" w:space="0" w:color="auto"/>
              <w:bottom w:val="single" w:sz="4" w:space="0" w:color="auto"/>
              <w:right w:val="single" w:sz="4" w:space="0" w:color="auto"/>
            </w:tcBorders>
          </w:tcPr>
          <w:p w:rsidR="00AC5532" w:rsidRPr="00D07C4D" w:rsidRDefault="00AC5532" w:rsidP="00983CCB">
            <w:pPr>
              <w:spacing w:before="20" w:after="20"/>
              <w:rPr>
                <w:rFonts w:eastAsia="Times New Roman" w:cs="Arial"/>
                <w:sz w:val="20"/>
                <w:szCs w:val="20"/>
                <w:lang w:val="en-GB"/>
              </w:rPr>
            </w:pPr>
            <w:r w:rsidRPr="00F01BF8">
              <w:rPr>
                <w:rFonts w:eastAsia="Times New Roman" w:cs="Arial"/>
                <w:sz w:val="20"/>
                <w:szCs w:val="20"/>
                <w:lang w:val="en-AU"/>
              </w:rPr>
              <w:t>Health assessment and/or surveillance to support the prevention of harm associated with the misuse of drugs and psychoactive substances.</w:t>
            </w:r>
          </w:p>
        </w:tc>
        <w:tc>
          <w:tcPr>
            <w:tcW w:w="596" w:type="pct"/>
            <w:tcBorders>
              <w:top w:val="single" w:sz="4" w:space="0" w:color="auto"/>
              <w:left w:val="single" w:sz="4" w:space="0" w:color="auto"/>
              <w:bottom w:val="single" w:sz="4" w:space="0" w:color="auto"/>
              <w:right w:val="single" w:sz="4" w:space="0" w:color="auto"/>
            </w:tcBorders>
          </w:tcPr>
          <w:p w:rsidR="00AC5532" w:rsidRPr="00D07C4D" w:rsidRDefault="00AC5532" w:rsidP="00983CCB">
            <w:pPr>
              <w:spacing w:before="20" w:after="20"/>
              <w:rPr>
                <w:rFonts w:eastAsia="Times New Roman" w:cs="Arial"/>
                <w:sz w:val="20"/>
                <w:szCs w:val="20"/>
                <w:lang w:val="en-AU"/>
              </w:rPr>
            </w:pPr>
            <w:r w:rsidRPr="00D07C4D">
              <w:rPr>
                <w:rFonts w:eastAsia="Times New Roman" w:cs="Arial"/>
                <w:sz w:val="20"/>
                <w:szCs w:val="20"/>
                <w:lang w:val="en-AU"/>
              </w:rPr>
              <w:t>Service</w:t>
            </w:r>
          </w:p>
        </w:tc>
      </w:tr>
      <w:tr w:rsidR="00AC5532" w:rsidRPr="00D07C4D" w:rsidTr="003B0839">
        <w:trPr>
          <w:trHeight w:val="269"/>
        </w:trPr>
        <w:tc>
          <w:tcPr>
            <w:tcW w:w="580" w:type="pct"/>
            <w:tcBorders>
              <w:top w:val="single" w:sz="4" w:space="0" w:color="auto"/>
              <w:left w:val="single" w:sz="4" w:space="0" w:color="auto"/>
              <w:bottom w:val="single" w:sz="4" w:space="0" w:color="auto"/>
              <w:right w:val="single" w:sz="4" w:space="0" w:color="auto"/>
            </w:tcBorders>
          </w:tcPr>
          <w:p w:rsidR="00AC5532" w:rsidRPr="00666681" w:rsidRDefault="00AC5532" w:rsidP="00983CCB">
            <w:pPr>
              <w:spacing w:before="20" w:after="20"/>
              <w:rPr>
                <w:rFonts w:eastAsia="Times New Roman" w:cs="Arial"/>
                <w:sz w:val="20"/>
                <w:szCs w:val="20"/>
                <w:lang w:val="en-AU"/>
              </w:rPr>
            </w:pPr>
            <w:r>
              <w:rPr>
                <w:rFonts w:eastAsia="Times New Roman" w:cs="Arial"/>
                <w:sz w:val="20"/>
                <w:szCs w:val="20"/>
                <w:lang w:val="en-AU"/>
              </w:rPr>
              <w:t>RMASS22</w:t>
            </w:r>
          </w:p>
        </w:tc>
        <w:tc>
          <w:tcPr>
            <w:tcW w:w="1044" w:type="pct"/>
            <w:tcBorders>
              <w:top w:val="single" w:sz="4" w:space="0" w:color="auto"/>
              <w:left w:val="single" w:sz="4" w:space="0" w:color="auto"/>
              <w:bottom w:val="single" w:sz="4" w:space="0" w:color="auto"/>
              <w:right w:val="single" w:sz="4" w:space="0" w:color="auto"/>
            </w:tcBorders>
          </w:tcPr>
          <w:p w:rsidR="00AC5532" w:rsidRPr="00666681" w:rsidRDefault="00AC5532" w:rsidP="00983CCB">
            <w:pPr>
              <w:spacing w:before="20" w:after="20"/>
              <w:rPr>
                <w:rFonts w:eastAsia="Times New Roman" w:cs="Arial"/>
                <w:sz w:val="20"/>
                <w:szCs w:val="20"/>
                <w:lang w:val="en-GB"/>
              </w:rPr>
            </w:pPr>
            <w:r w:rsidRPr="00666681">
              <w:rPr>
                <w:rFonts w:eastAsia="Times New Roman" w:cs="Arial"/>
                <w:sz w:val="20"/>
                <w:szCs w:val="20"/>
                <w:lang w:val="en-GB"/>
              </w:rPr>
              <w:t>PH Assessment – Smokefree Environments (Tobacco Control)</w:t>
            </w:r>
          </w:p>
        </w:tc>
        <w:tc>
          <w:tcPr>
            <w:tcW w:w="2780" w:type="pct"/>
            <w:tcBorders>
              <w:top w:val="single" w:sz="4" w:space="0" w:color="auto"/>
              <w:left w:val="single" w:sz="4" w:space="0" w:color="auto"/>
              <w:bottom w:val="single" w:sz="4" w:space="0" w:color="auto"/>
              <w:right w:val="single" w:sz="4" w:space="0" w:color="auto"/>
            </w:tcBorders>
          </w:tcPr>
          <w:p w:rsidR="00AC5532" w:rsidRPr="00666681" w:rsidRDefault="00AC5532" w:rsidP="00983CCB">
            <w:pPr>
              <w:spacing w:before="20" w:after="20"/>
              <w:rPr>
                <w:rFonts w:eastAsia="Times New Roman" w:cs="Arial"/>
                <w:sz w:val="20"/>
                <w:szCs w:val="20"/>
                <w:lang w:val="en-GB"/>
              </w:rPr>
            </w:pPr>
            <w:r>
              <w:rPr>
                <w:rFonts w:eastAsia="Times New Roman" w:cs="Arial"/>
                <w:sz w:val="20"/>
                <w:szCs w:val="20"/>
                <w:lang w:val="en-AU"/>
              </w:rPr>
              <w:t>Health a</w:t>
            </w:r>
            <w:r w:rsidRPr="00F01BF8">
              <w:rPr>
                <w:rFonts w:eastAsia="Times New Roman" w:cs="Arial"/>
                <w:sz w:val="20"/>
                <w:szCs w:val="20"/>
                <w:lang w:val="en-AU"/>
              </w:rPr>
              <w:t>ssessment and/or surveillance to support the prevention and control in the use of tobacco products.</w:t>
            </w:r>
          </w:p>
        </w:tc>
        <w:tc>
          <w:tcPr>
            <w:tcW w:w="596" w:type="pct"/>
            <w:tcBorders>
              <w:top w:val="single" w:sz="4" w:space="0" w:color="auto"/>
              <w:left w:val="single" w:sz="4" w:space="0" w:color="auto"/>
              <w:bottom w:val="single" w:sz="4" w:space="0" w:color="auto"/>
              <w:right w:val="single" w:sz="4" w:space="0" w:color="auto"/>
            </w:tcBorders>
          </w:tcPr>
          <w:p w:rsidR="00AC5532" w:rsidRPr="00666681" w:rsidRDefault="00AC5532" w:rsidP="00983CCB">
            <w:pPr>
              <w:spacing w:before="20" w:after="20"/>
              <w:rPr>
                <w:rFonts w:eastAsia="Times New Roman" w:cs="Arial"/>
                <w:sz w:val="20"/>
                <w:szCs w:val="20"/>
                <w:lang w:val="en-AU"/>
              </w:rPr>
            </w:pPr>
            <w:r w:rsidRPr="00666681">
              <w:rPr>
                <w:rFonts w:eastAsia="Times New Roman" w:cs="Arial"/>
                <w:sz w:val="20"/>
                <w:szCs w:val="20"/>
                <w:lang w:val="en-AU"/>
              </w:rPr>
              <w:t>Service</w:t>
            </w:r>
          </w:p>
        </w:tc>
      </w:tr>
      <w:tr w:rsidR="00AC5532" w:rsidRPr="00D07C4D" w:rsidTr="003B0839">
        <w:trPr>
          <w:trHeight w:val="269"/>
        </w:trPr>
        <w:tc>
          <w:tcPr>
            <w:tcW w:w="580" w:type="pct"/>
            <w:tcBorders>
              <w:top w:val="single" w:sz="4" w:space="0" w:color="auto"/>
              <w:left w:val="single" w:sz="4" w:space="0" w:color="auto"/>
              <w:bottom w:val="single" w:sz="4" w:space="0" w:color="auto"/>
              <w:right w:val="single" w:sz="4" w:space="0" w:color="auto"/>
            </w:tcBorders>
          </w:tcPr>
          <w:p w:rsidR="00AC5532" w:rsidRPr="00D07C4D" w:rsidRDefault="00AC5532" w:rsidP="00983CCB">
            <w:pPr>
              <w:spacing w:before="20" w:after="20"/>
              <w:rPr>
                <w:rFonts w:eastAsia="Times New Roman" w:cs="Arial"/>
                <w:sz w:val="20"/>
                <w:szCs w:val="20"/>
                <w:lang w:val="en-AU"/>
              </w:rPr>
            </w:pPr>
            <w:r w:rsidRPr="00D07C4D">
              <w:rPr>
                <w:rFonts w:eastAsia="Times New Roman" w:cs="Arial"/>
                <w:sz w:val="20"/>
                <w:szCs w:val="20"/>
                <w:lang w:val="en-AU"/>
              </w:rPr>
              <w:t>RMASS30</w:t>
            </w:r>
          </w:p>
        </w:tc>
        <w:tc>
          <w:tcPr>
            <w:tcW w:w="1044" w:type="pct"/>
            <w:tcBorders>
              <w:top w:val="single" w:sz="4" w:space="0" w:color="auto"/>
              <w:left w:val="single" w:sz="4" w:space="0" w:color="auto"/>
              <w:bottom w:val="single" w:sz="4" w:space="0" w:color="auto"/>
              <w:right w:val="single" w:sz="4" w:space="0" w:color="auto"/>
            </w:tcBorders>
          </w:tcPr>
          <w:p w:rsidR="00AC5532" w:rsidRPr="00D07C4D" w:rsidRDefault="00AC5532" w:rsidP="00983CCB">
            <w:pPr>
              <w:spacing w:before="20" w:after="20"/>
              <w:rPr>
                <w:rFonts w:eastAsia="Times New Roman" w:cs="Arial"/>
                <w:sz w:val="20"/>
                <w:szCs w:val="20"/>
                <w:lang w:val="en-GB"/>
              </w:rPr>
            </w:pPr>
            <w:r w:rsidRPr="00D07C4D">
              <w:rPr>
                <w:rFonts w:eastAsia="Times New Roman" w:cs="Arial"/>
                <w:sz w:val="20"/>
                <w:szCs w:val="20"/>
                <w:lang w:val="en-GB"/>
              </w:rPr>
              <w:t>PH Assessment – Communicable Diseases</w:t>
            </w:r>
          </w:p>
        </w:tc>
        <w:tc>
          <w:tcPr>
            <w:tcW w:w="2780" w:type="pct"/>
            <w:tcBorders>
              <w:top w:val="single" w:sz="4" w:space="0" w:color="auto"/>
              <w:left w:val="single" w:sz="4" w:space="0" w:color="auto"/>
              <w:bottom w:val="single" w:sz="4" w:space="0" w:color="auto"/>
              <w:right w:val="single" w:sz="4" w:space="0" w:color="auto"/>
            </w:tcBorders>
          </w:tcPr>
          <w:p w:rsidR="00AC5532" w:rsidRPr="00D07C4D" w:rsidRDefault="00AC5532" w:rsidP="00983CCB">
            <w:pPr>
              <w:spacing w:before="20" w:after="20"/>
              <w:rPr>
                <w:rFonts w:eastAsia="Times New Roman" w:cs="Arial"/>
                <w:sz w:val="20"/>
                <w:szCs w:val="20"/>
                <w:lang w:val="en-GB"/>
              </w:rPr>
            </w:pPr>
            <w:r w:rsidRPr="00D07C4D">
              <w:rPr>
                <w:rFonts w:eastAsia="Times New Roman" w:cs="Arial"/>
                <w:sz w:val="20"/>
                <w:szCs w:val="20"/>
                <w:lang w:val="en-AU"/>
              </w:rPr>
              <w:t>Health assessment and/or surveillance to support the prevention and control of communicable diseases.</w:t>
            </w:r>
          </w:p>
        </w:tc>
        <w:tc>
          <w:tcPr>
            <w:tcW w:w="596" w:type="pct"/>
            <w:tcBorders>
              <w:top w:val="single" w:sz="4" w:space="0" w:color="auto"/>
              <w:left w:val="single" w:sz="4" w:space="0" w:color="auto"/>
              <w:bottom w:val="single" w:sz="4" w:space="0" w:color="auto"/>
              <w:right w:val="single" w:sz="4" w:space="0" w:color="auto"/>
            </w:tcBorders>
          </w:tcPr>
          <w:p w:rsidR="00AC5532" w:rsidRPr="00D07C4D" w:rsidRDefault="00AC5532" w:rsidP="00983CCB">
            <w:pPr>
              <w:spacing w:before="20" w:after="20"/>
              <w:rPr>
                <w:rFonts w:eastAsia="Times New Roman" w:cs="Arial"/>
                <w:sz w:val="20"/>
                <w:szCs w:val="20"/>
                <w:lang w:val="en-AU"/>
              </w:rPr>
            </w:pPr>
            <w:r w:rsidRPr="00D07C4D">
              <w:rPr>
                <w:rFonts w:eastAsia="Times New Roman" w:cs="Arial"/>
                <w:sz w:val="20"/>
                <w:szCs w:val="20"/>
                <w:lang w:val="en-AU"/>
              </w:rPr>
              <w:t>Service</w:t>
            </w:r>
          </w:p>
        </w:tc>
      </w:tr>
      <w:tr w:rsidR="00AC5532" w:rsidRPr="00D07C4D" w:rsidTr="003B0839">
        <w:trPr>
          <w:trHeight w:val="269"/>
        </w:trPr>
        <w:tc>
          <w:tcPr>
            <w:tcW w:w="580" w:type="pct"/>
            <w:tcBorders>
              <w:top w:val="single" w:sz="4" w:space="0" w:color="auto"/>
              <w:left w:val="single" w:sz="4" w:space="0" w:color="auto"/>
              <w:bottom w:val="single" w:sz="4" w:space="0" w:color="auto"/>
              <w:right w:val="single" w:sz="4" w:space="0" w:color="auto"/>
            </w:tcBorders>
          </w:tcPr>
          <w:p w:rsidR="00AC5532" w:rsidRPr="00D07C4D" w:rsidRDefault="00AC5532" w:rsidP="00983CCB">
            <w:pPr>
              <w:spacing w:before="20" w:after="20"/>
              <w:rPr>
                <w:rFonts w:eastAsia="Times New Roman" w:cs="Arial"/>
                <w:sz w:val="20"/>
                <w:szCs w:val="20"/>
                <w:lang w:val="en-AU"/>
              </w:rPr>
            </w:pPr>
            <w:r w:rsidRPr="00D07C4D">
              <w:rPr>
                <w:rFonts w:eastAsia="Times New Roman" w:cs="Arial"/>
                <w:sz w:val="20"/>
                <w:szCs w:val="20"/>
                <w:lang w:val="en-AU"/>
              </w:rPr>
              <w:t>RMASS32</w:t>
            </w:r>
          </w:p>
        </w:tc>
        <w:tc>
          <w:tcPr>
            <w:tcW w:w="1044" w:type="pct"/>
            <w:tcBorders>
              <w:top w:val="single" w:sz="4" w:space="0" w:color="auto"/>
              <w:left w:val="single" w:sz="4" w:space="0" w:color="auto"/>
              <w:bottom w:val="single" w:sz="4" w:space="0" w:color="auto"/>
              <w:right w:val="single" w:sz="4" w:space="0" w:color="auto"/>
            </w:tcBorders>
          </w:tcPr>
          <w:p w:rsidR="00AC5532" w:rsidRPr="00D07C4D" w:rsidRDefault="00AC5532" w:rsidP="00983CCB">
            <w:pPr>
              <w:spacing w:before="20" w:after="20"/>
              <w:rPr>
                <w:rFonts w:eastAsia="Times New Roman" w:cs="Arial"/>
                <w:sz w:val="20"/>
                <w:szCs w:val="20"/>
                <w:lang w:val="en-GB"/>
              </w:rPr>
            </w:pPr>
            <w:r w:rsidRPr="00D07C4D">
              <w:rPr>
                <w:rFonts w:eastAsia="Times New Roman" w:cs="Arial"/>
                <w:sz w:val="20"/>
                <w:szCs w:val="20"/>
                <w:lang w:val="en-GB"/>
              </w:rPr>
              <w:t xml:space="preserve">PH Assessment –Environmental Health </w:t>
            </w:r>
          </w:p>
        </w:tc>
        <w:tc>
          <w:tcPr>
            <w:tcW w:w="2780" w:type="pct"/>
            <w:tcBorders>
              <w:top w:val="single" w:sz="4" w:space="0" w:color="auto"/>
              <w:left w:val="single" w:sz="4" w:space="0" w:color="auto"/>
              <w:bottom w:val="single" w:sz="4" w:space="0" w:color="auto"/>
              <w:right w:val="single" w:sz="4" w:space="0" w:color="auto"/>
            </w:tcBorders>
          </w:tcPr>
          <w:p w:rsidR="00AC5532" w:rsidRPr="00D07C4D" w:rsidRDefault="00AC5532" w:rsidP="00983CCB">
            <w:pPr>
              <w:spacing w:before="20" w:after="20"/>
              <w:rPr>
                <w:rFonts w:eastAsia="Times New Roman" w:cs="Arial"/>
                <w:sz w:val="20"/>
                <w:szCs w:val="20"/>
                <w:lang w:val="en-GB"/>
              </w:rPr>
            </w:pPr>
            <w:r w:rsidRPr="00F01BF8">
              <w:rPr>
                <w:rFonts w:eastAsia="Times New Roman" w:cs="Arial"/>
                <w:sz w:val="20"/>
                <w:szCs w:val="20"/>
                <w:lang w:val="en-AU"/>
              </w:rPr>
              <w:t>Health assessment and/or surveillance to support environmental health and/or border control programmes.</w:t>
            </w:r>
          </w:p>
        </w:tc>
        <w:tc>
          <w:tcPr>
            <w:tcW w:w="596" w:type="pct"/>
            <w:tcBorders>
              <w:top w:val="single" w:sz="4" w:space="0" w:color="auto"/>
              <w:left w:val="single" w:sz="4" w:space="0" w:color="auto"/>
              <w:bottom w:val="single" w:sz="4" w:space="0" w:color="auto"/>
              <w:right w:val="single" w:sz="4" w:space="0" w:color="auto"/>
            </w:tcBorders>
          </w:tcPr>
          <w:p w:rsidR="00AC5532" w:rsidRPr="00D07C4D" w:rsidRDefault="00AC5532" w:rsidP="00983CCB">
            <w:pPr>
              <w:spacing w:before="20" w:after="20"/>
              <w:rPr>
                <w:rFonts w:eastAsia="Times New Roman" w:cs="Arial"/>
                <w:sz w:val="20"/>
                <w:szCs w:val="20"/>
                <w:lang w:val="en-AU"/>
              </w:rPr>
            </w:pPr>
            <w:r w:rsidRPr="00D07C4D">
              <w:rPr>
                <w:rFonts w:eastAsia="Times New Roman" w:cs="Arial"/>
                <w:sz w:val="20"/>
                <w:szCs w:val="20"/>
                <w:lang w:val="en-AU"/>
              </w:rPr>
              <w:t>Service</w:t>
            </w:r>
          </w:p>
        </w:tc>
      </w:tr>
    </w:tbl>
    <w:p w:rsidR="00D07C4D" w:rsidRPr="00694917" w:rsidRDefault="00D07C4D" w:rsidP="00C026C0">
      <w:pPr>
        <w:tabs>
          <w:tab w:val="left" w:pos="1260"/>
        </w:tabs>
        <w:spacing w:before="0" w:after="0"/>
        <w:rPr>
          <w:rFonts w:eastAsia="Times New Roman" w:cs="Arial"/>
          <w:szCs w:val="24"/>
          <w:highlight w:val="yellow"/>
          <w:lang w:val="en-AU"/>
        </w:rPr>
      </w:pPr>
    </w:p>
    <w:tbl>
      <w:tblPr>
        <w:tblStyle w:val="TableGrid1"/>
        <w:tblW w:w="5000" w:type="pct"/>
        <w:tblLook w:val="04A0" w:firstRow="1" w:lastRow="0" w:firstColumn="1" w:lastColumn="0" w:noHBand="0" w:noVBand="1"/>
      </w:tblPr>
      <w:tblGrid>
        <w:gridCol w:w="1891"/>
        <w:gridCol w:w="8791"/>
      </w:tblGrid>
      <w:tr w:rsidR="0074654C" w:rsidRPr="00C026C0" w:rsidTr="00983CCB">
        <w:trPr>
          <w:trHeight w:val="343"/>
        </w:trPr>
        <w:tc>
          <w:tcPr>
            <w:tcW w:w="885" w:type="pct"/>
            <w:tcBorders>
              <w:top w:val="single" w:sz="4" w:space="0" w:color="auto"/>
              <w:left w:val="single" w:sz="4" w:space="0" w:color="auto"/>
              <w:bottom w:val="single" w:sz="4" w:space="0" w:color="auto"/>
              <w:right w:val="single" w:sz="4" w:space="0" w:color="auto"/>
            </w:tcBorders>
            <w:shd w:val="pct12" w:color="auto" w:fill="auto"/>
            <w:hideMark/>
          </w:tcPr>
          <w:p w:rsidR="0074654C" w:rsidRPr="00C026C0" w:rsidRDefault="0074654C" w:rsidP="00983CCB">
            <w:pPr>
              <w:rPr>
                <w:rFonts w:cs="Arial"/>
                <w:b/>
                <w:sz w:val="20"/>
                <w:szCs w:val="20"/>
                <w:lang w:val="en-GB"/>
              </w:rPr>
            </w:pPr>
            <w:r w:rsidRPr="00C026C0">
              <w:rPr>
                <w:rFonts w:cs="Arial"/>
                <w:b/>
                <w:sz w:val="20"/>
                <w:szCs w:val="20"/>
                <w:lang w:val="en-GB"/>
              </w:rPr>
              <w:t xml:space="preserve">Unit of </w:t>
            </w:r>
            <w:r w:rsidR="00C026C0">
              <w:rPr>
                <w:rFonts w:cs="Arial"/>
                <w:b/>
                <w:sz w:val="20"/>
                <w:szCs w:val="20"/>
                <w:lang w:val="en-GB"/>
              </w:rPr>
              <w:t>M</w:t>
            </w:r>
            <w:r w:rsidR="00C026C0" w:rsidRPr="00C026C0">
              <w:rPr>
                <w:rFonts w:cs="Arial"/>
                <w:b/>
                <w:sz w:val="20"/>
                <w:szCs w:val="20"/>
                <w:lang w:val="en-GB"/>
              </w:rPr>
              <w:t xml:space="preserve">easure </w:t>
            </w:r>
          </w:p>
        </w:tc>
        <w:tc>
          <w:tcPr>
            <w:tcW w:w="4115" w:type="pct"/>
            <w:tcBorders>
              <w:top w:val="single" w:sz="4" w:space="0" w:color="auto"/>
              <w:left w:val="single" w:sz="4" w:space="0" w:color="auto"/>
              <w:bottom w:val="single" w:sz="4" w:space="0" w:color="auto"/>
              <w:right w:val="single" w:sz="4" w:space="0" w:color="auto"/>
            </w:tcBorders>
            <w:shd w:val="pct12" w:color="auto" w:fill="auto"/>
            <w:hideMark/>
          </w:tcPr>
          <w:p w:rsidR="0074654C" w:rsidRPr="00C026C0" w:rsidRDefault="00C026C0" w:rsidP="00983CCB">
            <w:pPr>
              <w:rPr>
                <w:rFonts w:cs="Arial"/>
                <w:b/>
                <w:sz w:val="20"/>
                <w:szCs w:val="20"/>
                <w:lang w:val="en-GB"/>
              </w:rPr>
            </w:pPr>
            <w:r w:rsidRPr="00C026C0">
              <w:rPr>
                <w:rFonts w:cs="Arial"/>
                <w:b/>
                <w:sz w:val="20"/>
                <w:szCs w:val="20"/>
                <w:lang w:val="en-GB"/>
              </w:rPr>
              <w:t xml:space="preserve">Unit of </w:t>
            </w:r>
            <w:r>
              <w:rPr>
                <w:rFonts w:cs="Arial"/>
                <w:b/>
                <w:sz w:val="20"/>
                <w:szCs w:val="20"/>
                <w:lang w:val="en-GB"/>
              </w:rPr>
              <w:t>M</w:t>
            </w:r>
            <w:r w:rsidRPr="00C026C0">
              <w:rPr>
                <w:rFonts w:cs="Arial"/>
                <w:b/>
                <w:sz w:val="20"/>
                <w:szCs w:val="20"/>
                <w:lang w:val="en-GB"/>
              </w:rPr>
              <w:t xml:space="preserve">easure </w:t>
            </w:r>
            <w:r>
              <w:rPr>
                <w:rFonts w:cs="Arial"/>
                <w:b/>
                <w:sz w:val="20"/>
                <w:szCs w:val="20"/>
                <w:lang w:val="en-GB"/>
              </w:rPr>
              <w:t>D</w:t>
            </w:r>
            <w:r w:rsidRPr="00C026C0">
              <w:rPr>
                <w:rFonts w:cs="Arial"/>
                <w:b/>
                <w:sz w:val="20"/>
                <w:szCs w:val="20"/>
                <w:lang w:val="en-GB"/>
              </w:rPr>
              <w:t>efinition</w:t>
            </w:r>
          </w:p>
        </w:tc>
      </w:tr>
      <w:tr w:rsidR="0074654C" w:rsidRPr="00C026C0" w:rsidTr="00983CCB">
        <w:trPr>
          <w:trHeight w:val="343"/>
        </w:trPr>
        <w:tc>
          <w:tcPr>
            <w:tcW w:w="885" w:type="pct"/>
            <w:tcBorders>
              <w:top w:val="single" w:sz="4" w:space="0" w:color="auto"/>
              <w:left w:val="single" w:sz="4" w:space="0" w:color="auto"/>
              <w:bottom w:val="single" w:sz="4" w:space="0" w:color="auto"/>
              <w:right w:val="single" w:sz="4" w:space="0" w:color="auto"/>
            </w:tcBorders>
          </w:tcPr>
          <w:p w:rsidR="0074654C" w:rsidRPr="00C026C0" w:rsidRDefault="00C026C0" w:rsidP="00983CCB">
            <w:pPr>
              <w:spacing w:before="20" w:after="20"/>
              <w:rPr>
                <w:rFonts w:cs="Arial"/>
                <w:sz w:val="20"/>
                <w:szCs w:val="20"/>
                <w:lang w:val="en-GB"/>
              </w:rPr>
            </w:pPr>
            <w:r w:rsidRPr="00C026C0">
              <w:rPr>
                <w:rFonts w:cs="Arial"/>
                <w:sz w:val="20"/>
                <w:szCs w:val="20"/>
                <w:lang w:val="en-GB"/>
              </w:rPr>
              <w:t>Service</w:t>
            </w:r>
          </w:p>
        </w:tc>
        <w:tc>
          <w:tcPr>
            <w:tcW w:w="4115" w:type="pct"/>
            <w:tcBorders>
              <w:top w:val="single" w:sz="4" w:space="0" w:color="auto"/>
              <w:left w:val="single" w:sz="4" w:space="0" w:color="auto"/>
              <w:bottom w:val="single" w:sz="4" w:space="0" w:color="auto"/>
              <w:right w:val="single" w:sz="4" w:space="0" w:color="auto"/>
            </w:tcBorders>
          </w:tcPr>
          <w:p w:rsidR="0074654C" w:rsidRPr="00C026C0" w:rsidRDefault="00C026C0" w:rsidP="00983CCB">
            <w:pPr>
              <w:spacing w:before="20" w:after="20"/>
              <w:rPr>
                <w:rFonts w:cs="Arial"/>
                <w:sz w:val="20"/>
                <w:szCs w:val="20"/>
                <w:lang w:val="en-GB"/>
              </w:rPr>
            </w:pPr>
            <w:r w:rsidRPr="00C026C0">
              <w:rPr>
                <w:rFonts w:cs="Arial"/>
                <w:sz w:val="20"/>
                <w:szCs w:val="20"/>
                <w:lang w:val="en-GB"/>
              </w:rPr>
              <w:t>Service purchased in a block arrangement uniquely agreed between the parties to the agreement</w:t>
            </w:r>
          </w:p>
        </w:tc>
      </w:tr>
    </w:tbl>
    <w:p w:rsidR="006D478F" w:rsidRPr="00C026C0" w:rsidRDefault="009D1753" w:rsidP="00816969">
      <w:pPr>
        <w:pStyle w:val="Heading2"/>
        <w:rPr>
          <w:rFonts w:eastAsia="Times New Roman"/>
          <w:snapToGrid w:val="0"/>
          <w:lang w:val="en-US"/>
        </w:rPr>
      </w:pPr>
      <w:r w:rsidRPr="00C026C0">
        <w:rPr>
          <w:rFonts w:eastAsia="Times New Roman"/>
          <w:lang w:val="en-GB"/>
        </w:rPr>
        <w:t>Other Reporting Requirements</w:t>
      </w:r>
    </w:p>
    <w:p w:rsidR="006D478F" w:rsidRPr="00C026C0" w:rsidRDefault="006D478F" w:rsidP="00AE2AF5">
      <w:pPr>
        <w:spacing w:after="0"/>
        <w:rPr>
          <w:rFonts w:eastAsia="Times New Roman" w:cs="Arial"/>
          <w:szCs w:val="24"/>
          <w:lang w:val="en-AU"/>
        </w:rPr>
      </w:pPr>
      <w:r w:rsidRPr="00C026C0">
        <w:rPr>
          <w:rFonts w:eastAsia="Times New Roman" w:cs="Arial"/>
          <w:szCs w:val="24"/>
          <w:lang w:val="en-AU"/>
        </w:rPr>
        <w:t>All reporting requirements are detailed in the individual provider contracts.</w:t>
      </w:r>
    </w:p>
    <w:p w:rsidR="00D20304" w:rsidRPr="000869BA" w:rsidRDefault="00D20304" w:rsidP="003B3F96">
      <w:pPr>
        <w:pStyle w:val="Heading1"/>
        <w:rPr>
          <w:rFonts w:eastAsia="Times New Roman"/>
          <w:lang w:val="en-GB"/>
        </w:rPr>
      </w:pPr>
      <w:r w:rsidRPr="000869BA">
        <w:rPr>
          <w:rFonts w:eastAsia="Times New Roman"/>
          <w:lang w:val="en-GB"/>
        </w:rPr>
        <w:t>References</w:t>
      </w:r>
    </w:p>
    <w:p w:rsidR="00E74E2E" w:rsidRPr="00E74E2E" w:rsidRDefault="00D20304" w:rsidP="004E42AC">
      <w:pPr>
        <w:spacing w:after="0"/>
        <w:rPr>
          <w:rFonts w:eastAsia="Times New Roman" w:cs="Arial"/>
          <w:noProof/>
          <w:shd w:val="clear" w:color="auto" w:fill="FFFFFF"/>
          <w:lang w:val="en-US"/>
        </w:rPr>
      </w:pPr>
      <w:r w:rsidRPr="00A72662">
        <w:rPr>
          <w:rFonts w:eastAsia="Times New Roman" w:cs="Arial"/>
          <w:sz w:val="22"/>
          <w:shd w:val="clear" w:color="auto" w:fill="FFFFFF"/>
          <w:lang w:val="en-US"/>
        </w:rPr>
        <w:fldChar w:fldCharType="begin"/>
      </w:r>
      <w:r w:rsidRPr="00A72662">
        <w:rPr>
          <w:rFonts w:eastAsia="Times New Roman" w:cs="Arial"/>
          <w:sz w:val="22"/>
          <w:shd w:val="clear" w:color="auto" w:fill="FFFFFF"/>
          <w:lang w:val="en-US"/>
        </w:rPr>
        <w:instrText xml:space="preserve"> ADDIN EN.REFLIST </w:instrText>
      </w:r>
      <w:r w:rsidRPr="00A72662">
        <w:rPr>
          <w:rFonts w:eastAsia="Times New Roman" w:cs="Arial"/>
          <w:sz w:val="22"/>
          <w:shd w:val="clear" w:color="auto" w:fill="FFFFFF"/>
          <w:lang w:val="en-US"/>
        </w:rPr>
        <w:fldChar w:fldCharType="separate"/>
      </w:r>
      <w:bookmarkStart w:id="23" w:name="_ENREF_1"/>
      <w:r w:rsidR="00E74E2E" w:rsidRPr="00E74E2E">
        <w:rPr>
          <w:rFonts w:eastAsia="Times New Roman" w:cs="Arial"/>
          <w:noProof/>
          <w:shd w:val="clear" w:color="auto" w:fill="FFFFFF"/>
          <w:lang w:val="en-US"/>
        </w:rPr>
        <w:t xml:space="preserve">AIDS Epidemiology Group. Activities of the AIDS Epidemiology Group. 2014, from </w:t>
      </w:r>
      <w:hyperlink r:id="rId13" w:history="1">
        <w:r w:rsidR="00E74E2E" w:rsidRPr="00E74E2E">
          <w:rPr>
            <w:rStyle w:val="Hyperlink"/>
            <w:rFonts w:eastAsia="Times New Roman" w:cs="Arial"/>
            <w:noProof/>
            <w:shd w:val="clear" w:color="auto" w:fill="FFFFFF"/>
            <w:lang w:val="en-US"/>
          </w:rPr>
          <w:t>http://dnmeds.otago.ac.nz/departments/psm/research/aids/activities.html</w:t>
        </w:r>
        <w:bookmarkEnd w:id="23"/>
      </w:hyperlink>
    </w:p>
    <w:p w:rsidR="00E74E2E" w:rsidRPr="00E74E2E" w:rsidRDefault="00E74E2E" w:rsidP="004E42AC">
      <w:pPr>
        <w:spacing w:after="0"/>
        <w:rPr>
          <w:rFonts w:eastAsia="Times New Roman" w:cs="Arial"/>
          <w:noProof/>
          <w:shd w:val="clear" w:color="auto" w:fill="FFFFFF"/>
          <w:lang w:val="en-US"/>
        </w:rPr>
      </w:pPr>
      <w:bookmarkStart w:id="24" w:name="_ENREF_2"/>
      <w:r w:rsidRPr="00E74E2E">
        <w:rPr>
          <w:rFonts w:eastAsia="Times New Roman" w:cs="Arial"/>
          <w:noProof/>
          <w:shd w:val="clear" w:color="auto" w:fill="FFFFFF"/>
          <w:lang w:val="en-US"/>
        </w:rPr>
        <w:t xml:space="preserve">Baker, M. G., Easther, S., &amp; Wilson, N. (2010). A surveillance sector review applied to infectious diseases at a country level. </w:t>
      </w:r>
      <w:r w:rsidRPr="00E74E2E">
        <w:rPr>
          <w:rFonts w:eastAsia="Times New Roman" w:cs="Arial"/>
          <w:i/>
          <w:noProof/>
          <w:shd w:val="clear" w:color="auto" w:fill="FFFFFF"/>
          <w:lang w:val="en-US"/>
        </w:rPr>
        <w:t>BMC Public Health, 10</w:t>
      </w:r>
      <w:r w:rsidRPr="00E74E2E">
        <w:rPr>
          <w:rFonts w:eastAsia="Times New Roman" w:cs="Arial"/>
          <w:noProof/>
          <w:shd w:val="clear" w:color="auto" w:fill="FFFFFF"/>
          <w:lang w:val="en-US"/>
        </w:rPr>
        <w:t>, 332. doi: 10.1186/1471-2458-10-332</w:t>
      </w:r>
      <w:bookmarkEnd w:id="24"/>
    </w:p>
    <w:p w:rsidR="00E74E2E" w:rsidRPr="00E74E2E" w:rsidRDefault="00E74E2E" w:rsidP="004E42AC">
      <w:pPr>
        <w:spacing w:after="0"/>
        <w:rPr>
          <w:rFonts w:eastAsia="Times New Roman" w:cs="Arial"/>
          <w:noProof/>
          <w:shd w:val="clear" w:color="auto" w:fill="FFFFFF"/>
          <w:lang w:val="en-US"/>
        </w:rPr>
      </w:pPr>
      <w:bookmarkStart w:id="25" w:name="_ENREF_3"/>
      <w:r w:rsidRPr="00E74E2E">
        <w:rPr>
          <w:rFonts w:eastAsia="Times New Roman" w:cs="Arial"/>
          <w:noProof/>
          <w:shd w:val="clear" w:color="auto" w:fill="FFFFFF"/>
          <w:lang w:val="en-US"/>
        </w:rPr>
        <w:t xml:space="preserve">British Columbia Ministry of Health and Health Authorities. (2006). </w:t>
      </w:r>
      <w:r w:rsidRPr="00E74E2E">
        <w:rPr>
          <w:rFonts w:eastAsia="Times New Roman" w:cs="Arial"/>
          <w:i/>
          <w:noProof/>
          <w:shd w:val="clear" w:color="auto" w:fill="FFFFFF"/>
          <w:lang w:val="en-US"/>
        </w:rPr>
        <w:t>Evidence review: Health Assessment and Disease Surveillance</w:t>
      </w:r>
      <w:r w:rsidRPr="00E74E2E">
        <w:rPr>
          <w:rFonts w:eastAsia="Times New Roman" w:cs="Arial"/>
          <w:noProof/>
          <w:shd w:val="clear" w:color="auto" w:fill="FFFFFF"/>
          <w:lang w:val="en-US"/>
        </w:rPr>
        <w:t xml:space="preserve">.  Victoria, BC </w:t>
      </w:r>
      <w:bookmarkEnd w:id="25"/>
    </w:p>
    <w:p w:rsidR="00E74E2E" w:rsidRPr="00E74E2E" w:rsidRDefault="00E74E2E" w:rsidP="004E42AC">
      <w:pPr>
        <w:spacing w:after="0"/>
        <w:rPr>
          <w:rFonts w:eastAsia="Times New Roman" w:cs="Arial"/>
          <w:noProof/>
          <w:shd w:val="clear" w:color="auto" w:fill="FFFFFF"/>
          <w:lang w:val="en-US"/>
        </w:rPr>
      </w:pPr>
      <w:bookmarkStart w:id="26" w:name="_ENREF_4"/>
      <w:r w:rsidRPr="00E74E2E">
        <w:rPr>
          <w:rFonts w:eastAsia="Times New Roman" w:cs="Arial"/>
          <w:noProof/>
          <w:shd w:val="clear" w:color="auto" w:fill="FFFFFF"/>
          <w:lang w:val="en-US"/>
        </w:rPr>
        <w:t>CDC. (2012a, 25 July 2012). The Different Types of Hea</w:t>
      </w:r>
      <w:r w:rsidR="004E42AC">
        <w:rPr>
          <w:rFonts w:eastAsia="Times New Roman" w:cs="Arial"/>
          <w:noProof/>
          <w:shd w:val="clear" w:color="auto" w:fill="FFFFFF"/>
          <w:lang w:val="en-US"/>
        </w:rPr>
        <w:t xml:space="preserve">lth Assessments. </w:t>
      </w:r>
      <w:r w:rsidRPr="00E74E2E">
        <w:rPr>
          <w:rFonts w:eastAsia="Times New Roman" w:cs="Arial"/>
          <w:noProof/>
          <w:shd w:val="clear" w:color="auto" w:fill="FFFFFF"/>
          <w:lang w:val="en-US"/>
        </w:rPr>
        <w:t xml:space="preserve">Retrieved 4 Jun 2014, 2016, from </w:t>
      </w:r>
      <w:hyperlink r:id="rId14" w:history="1">
        <w:r w:rsidRPr="00E74E2E">
          <w:rPr>
            <w:rStyle w:val="Hyperlink"/>
            <w:rFonts w:eastAsia="Times New Roman" w:cs="Arial"/>
            <w:noProof/>
            <w:shd w:val="clear" w:color="auto" w:fill="FFFFFF"/>
            <w:lang w:val="en-US"/>
          </w:rPr>
          <w:t>http://www.cdc.govt/healthyplaces/types_health_assessments.htm</w:t>
        </w:r>
        <w:bookmarkEnd w:id="26"/>
      </w:hyperlink>
    </w:p>
    <w:p w:rsidR="00E74E2E" w:rsidRPr="00E74E2E" w:rsidRDefault="00E74E2E" w:rsidP="004E42AC">
      <w:pPr>
        <w:spacing w:after="0"/>
        <w:rPr>
          <w:rFonts w:eastAsia="Times New Roman" w:cs="Arial"/>
          <w:noProof/>
          <w:shd w:val="clear" w:color="auto" w:fill="FFFFFF"/>
          <w:lang w:val="en-US"/>
        </w:rPr>
      </w:pPr>
      <w:bookmarkStart w:id="27" w:name="_ENREF_5"/>
      <w:r w:rsidRPr="00E74E2E">
        <w:rPr>
          <w:rFonts w:eastAsia="Times New Roman" w:cs="Arial"/>
          <w:noProof/>
          <w:shd w:val="clear" w:color="auto" w:fill="FFFFFF"/>
          <w:lang w:val="en-US"/>
        </w:rPr>
        <w:lastRenderedPageBreak/>
        <w:t>CDC. (2012b, 25 July 2012). What is the relationship of HIA to Env</w:t>
      </w:r>
      <w:r w:rsidR="004E42AC">
        <w:rPr>
          <w:rFonts w:eastAsia="Times New Roman" w:cs="Arial"/>
          <w:noProof/>
          <w:shd w:val="clear" w:color="auto" w:fill="FFFFFF"/>
          <w:lang w:val="en-US"/>
        </w:rPr>
        <w:t xml:space="preserve">ironmental Impact Assessment? </w:t>
      </w:r>
      <w:r w:rsidRPr="00E74E2E">
        <w:rPr>
          <w:rFonts w:eastAsia="Times New Roman" w:cs="Arial"/>
          <w:noProof/>
          <w:shd w:val="clear" w:color="auto" w:fill="FFFFFF"/>
          <w:lang w:val="en-US"/>
        </w:rPr>
        <w:t xml:space="preserve">Retrieved 4 June 2014, 2014, from </w:t>
      </w:r>
      <w:hyperlink r:id="rId15" w:history="1">
        <w:r w:rsidRPr="00E74E2E">
          <w:rPr>
            <w:rStyle w:val="Hyperlink"/>
            <w:rFonts w:eastAsia="Times New Roman" w:cs="Arial"/>
            <w:noProof/>
            <w:shd w:val="clear" w:color="auto" w:fill="FFFFFF"/>
            <w:lang w:val="en-US"/>
          </w:rPr>
          <w:t>http://www.cdc.gov/healthyplaces/relationship.htm</w:t>
        </w:r>
        <w:bookmarkEnd w:id="27"/>
      </w:hyperlink>
    </w:p>
    <w:p w:rsidR="00E74E2E" w:rsidRPr="00E74E2E" w:rsidRDefault="00E74E2E" w:rsidP="004E42AC">
      <w:pPr>
        <w:spacing w:after="0"/>
        <w:rPr>
          <w:rFonts w:eastAsia="Times New Roman" w:cs="Arial"/>
          <w:noProof/>
          <w:shd w:val="clear" w:color="auto" w:fill="FFFFFF"/>
          <w:lang w:val="en-US"/>
        </w:rPr>
      </w:pPr>
      <w:bookmarkStart w:id="28" w:name="_ENREF_6"/>
      <w:r w:rsidRPr="00E74E2E">
        <w:rPr>
          <w:rFonts w:eastAsia="Times New Roman" w:cs="Arial"/>
          <w:noProof/>
          <w:shd w:val="clear" w:color="auto" w:fill="FFFFFF"/>
          <w:lang w:val="en-US"/>
        </w:rPr>
        <w:t>Cormack, D., &amp; McLeod, M. (2010). Improving and maintaining quality in ethnicity data collections in the health and disability sector. Wellington: Te Rōpū Rangahau Hauora a Eru Pōmare.</w:t>
      </w:r>
      <w:bookmarkEnd w:id="28"/>
    </w:p>
    <w:p w:rsidR="00E74E2E" w:rsidRPr="00E74E2E" w:rsidRDefault="00E74E2E" w:rsidP="004E42AC">
      <w:pPr>
        <w:spacing w:after="0"/>
        <w:rPr>
          <w:rFonts w:eastAsia="Times New Roman" w:cs="Arial"/>
          <w:noProof/>
          <w:shd w:val="clear" w:color="auto" w:fill="FFFFFF"/>
          <w:lang w:val="en-US"/>
        </w:rPr>
      </w:pPr>
      <w:bookmarkStart w:id="29" w:name="_ENREF_7"/>
      <w:r w:rsidRPr="00E74E2E">
        <w:rPr>
          <w:rFonts w:eastAsia="Times New Roman" w:cs="Arial"/>
          <w:noProof/>
          <w:shd w:val="clear" w:color="auto" w:fill="FFFFFF"/>
          <w:lang w:val="en-US"/>
        </w:rPr>
        <w:t xml:space="preserve">Durie, M. (2005). </w:t>
      </w:r>
      <w:r w:rsidRPr="00E74E2E">
        <w:rPr>
          <w:rFonts w:eastAsia="Times New Roman" w:cs="Arial"/>
          <w:i/>
          <w:noProof/>
          <w:shd w:val="clear" w:color="auto" w:fill="FFFFFF"/>
          <w:lang w:val="en-US"/>
        </w:rPr>
        <w:t xml:space="preserve">Māori development: Trends and indicators </w:t>
      </w:r>
      <w:r w:rsidRPr="00E74E2E">
        <w:rPr>
          <w:rFonts w:eastAsia="Times New Roman" w:cs="Arial"/>
          <w:noProof/>
          <w:shd w:val="clear" w:color="auto" w:fill="FFFFFF"/>
          <w:lang w:val="en-US"/>
        </w:rPr>
        <w:t>Paper presented at the Proceedings of the IAOS Satellite Meeting on Measuring Small Populations Wellington, New Zealand.</w:t>
      </w:r>
      <w:bookmarkEnd w:id="29"/>
    </w:p>
    <w:p w:rsidR="00E74E2E" w:rsidRPr="00E74E2E" w:rsidRDefault="00E74E2E" w:rsidP="004E42AC">
      <w:pPr>
        <w:spacing w:after="0"/>
        <w:rPr>
          <w:rFonts w:eastAsia="Times New Roman" w:cs="Arial"/>
          <w:noProof/>
          <w:shd w:val="clear" w:color="auto" w:fill="FFFFFF"/>
          <w:lang w:val="en-US"/>
        </w:rPr>
      </w:pPr>
      <w:bookmarkStart w:id="30" w:name="_ENREF_8"/>
      <w:r w:rsidRPr="00E74E2E">
        <w:rPr>
          <w:rFonts w:eastAsia="Times New Roman" w:cs="Arial"/>
          <w:noProof/>
          <w:shd w:val="clear" w:color="auto" w:fill="FFFFFF"/>
          <w:lang w:val="en-US"/>
        </w:rPr>
        <w:t xml:space="preserve">Durie, M. (2006). </w:t>
      </w:r>
      <w:r w:rsidRPr="00E74E2E">
        <w:rPr>
          <w:rFonts w:eastAsia="Times New Roman" w:cs="Arial"/>
          <w:i/>
          <w:noProof/>
          <w:shd w:val="clear" w:color="auto" w:fill="FFFFFF"/>
          <w:lang w:val="en-US"/>
        </w:rPr>
        <w:t>Measuring Māori Wellbeing.</w:t>
      </w:r>
      <w:r w:rsidRPr="00E74E2E">
        <w:rPr>
          <w:rFonts w:eastAsia="Times New Roman" w:cs="Arial"/>
          <w:noProof/>
          <w:shd w:val="clear" w:color="auto" w:fill="FFFFFF"/>
          <w:lang w:val="en-US"/>
        </w:rPr>
        <w:t xml:space="preserve"> Paper presented at the Treasury Lecture Series, Wellington.</w:t>
      </w:r>
      <w:bookmarkEnd w:id="30"/>
    </w:p>
    <w:p w:rsidR="00E74E2E" w:rsidRPr="00E74E2E" w:rsidRDefault="00E74E2E" w:rsidP="004E42AC">
      <w:pPr>
        <w:spacing w:after="0"/>
        <w:rPr>
          <w:rFonts w:eastAsia="Times New Roman" w:cs="Arial"/>
          <w:noProof/>
          <w:shd w:val="clear" w:color="auto" w:fill="FFFFFF"/>
          <w:lang w:val="en-US"/>
        </w:rPr>
      </w:pPr>
      <w:bookmarkStart w:id="31" w:name="_ENREF_9"/>
      <w:r w:rsidRPr="00E74E2E">
        <w:rPr>
          <w:rFonts w:eastAsia="Times New Roman" w:cs="Arial"/>
          <w:noProof/>
          <w:shd w:val="clear" w:color="auto" w:fill="FFFFFF"/>
          <w:lang w:val="en-US"/>
        </w:rPr>
        <w:t xml:space="preserve">EPA. Human Health Risk Assessment. from </w:t>
      </w:r>
      <w:hyperlink r:id="rId16" w:history="1">
        <w:r w:rsidRPr="00E74E2E">
          <w:rPr>
            <w:rStyle w:val="Hyperlink"/>
            <w:rFonts w:eastAsia="Times New Roman" w:cs="Arial"/>
            <w:noProof/>
            <w:shd w:val="clear" w:color="auto" w:fill="FFFFFF"/>
            <w:lang w:val="en-US"/>
          </w:rPr>
          <w:t>http://www.epa.gov/risk/health-risk.htm</w:t>
        </w:r>
        <w:bookmarkEnd w:id="31"/>
      </w:hyperlink>
    </w:p>
    <w:p w:rsidR="00E74E2E" w:rsidRPr="00E74E2E" w:rsidRDefault="00E74E2E" w:rsidP="004E42AC">
      <w:pPr>
        <w:spacing w:after="0"/>
        <w:rPr>
          <w:rFonts w:eastAsia="Times New Roman" w:cs="Arial"/>
          <w:noProof/>
          <w:shd w:val="clear" w:color="auto" w:fill="FFFFFF"/>
          <w:lang w:val="en-US"/>
        </w:rPr>
      </w:pPr>
      <w:bookmarkStart w:id="32" w:name="_ENREF_10"/>
      <w:r w:rsidRPr="00E74E2E">
        <w:rPr>
          <w:rFonts w:eastAsia="Times New Roman" w:cs="Arial"/>
          <w:noProof/>
          <w:shd w:val="clear" w:color="auto" w:fill="FFFFFF"/>
          <w:lang w:val="en-US"/>
        </w:rPr>
        <w:t xml:space="preserve">Faculty of Public Health of the Royal Colleges of Physicians of the United Kingdom. (2014). </w:t>
      </w:r>
      <w:r w:rsidRPr="00E74E2E">
        <w:rPr>
          <w:rFonts w:eastAsia="Times New Roman" w:cs="Arial"/>
          <w:i/>
          <w:noProof/>
          <w:shd w:val="clear" w:color="auto" w:fill="FFFFFF"/>
          <w:lang w:val="en-US"/>
        </w:rPr>
        <w:t>Functions of the Local Public Health System</w:t>
      </w:r>
      <w:r w:rsidRPr="00E74E2E">
        <w:rPr>
          <w:rFonts w:eastAsia="Times New Roman" w:cs="Arial"/>
          <w:noProof/>
          <w:shd w:val="clear" w:color="auto" w:fill="FFFFFF"/>
          <w:lang w:val="en-US"/>
        </w:rPr>
        <w:t xml:space="preserve">.  Retrieved from </w:t>
      </w:r>
      <w:hyperlink r:id="rId17" w:history="1">
        <w:r w:rsidRPr="00E74E2E">
          <w:rPr>
            <w:rStyle w:val="Hyperlink"/>
            <w:rFonts w:eastAsia="Times New Roman" w:cs="Arial"/>
            <w:noProof/>
            <w:shd w:val="clear" w:color="auto" w:fill="FFFFFF"/>
            <w:lang w:val="en-US"/>
          </w:rPr>
          <w:t>http://www.fph.org.uk/functions_of_the_local_public_health_system</w:t>
        </w:r>
      </w:hyperlink>
      <w:r w:rsidRPr="00E74E2E">
        <w:rPr>
          <w:rFonts w:eastAsia="Times New Roman" w:cs="Arial"/>
          <w:noProof/>
          <w:shd w:val="clear" w:color="auto" w:fill="FFFFFF"/>
          <w:lang w:val="en-US"/>
        </w:rPr>
        <w:t>.</w:t>
      </w:r>
      <w:bookmarkEnd w:id="32"/>
    </w:p>
    <w:p w:rsidR="00E74E2E" w:rsidRPr="00E74E2E" w:rsidRDefault="00E74E2E" w:rsidP="004E42AC">
      <w:pPr>
        <w:spacing w:after="0"/>
        <w:rPr>
          <w:rFonts w:eastAsia="Times New Roman" w:cs="Arial"/>
          <w:noProof/>
          <w:shd w:val="clear" w:color="auto" w:fill="FFFFFF"/>
          <w:lang w:val="en-US"/>
        </w:rPr>
      </w:pPr>
      <w:bookmarkStart w:id="33" w:name="_ENREF_11"/>
      <w:r w:rsidRPr="00E74E2E">
        <w:rPr>
          <w:rFonts w:eastAsia="Times New Roman" w:cs="Arial"/>
          <w:noProof/>
          <w:shd w:val="clear" w:color="auto" w:fill="FFFFFF"/>
          <w:lang w:val="en-US"/>
        </w:rPr>
        <w:t xml:space="preserve">Hall, H. I., Correa, A., Yoon, P. W., &amp; Braden, C. R. (2012). Lexicon, definitions, and conceptual framework for public health surveillance. </w:t>
      </w:r>
      <w:r w:rsidRPr="00E74E2E">
        <w:rPr>
          <w:rFonts w:eastAsia="Times New Roman" w:cs="Arial"/>
          <w:i/>
          <w:noProof/>
          <w:shd w:val="clear" w:color="auto" w:fill="FFFFFF"/>
          <w:lang w:val="en-US"/>
        </w:rPr>
        <w:t>MMWR Surveill Summ, 61 Suppl</w:t>
      </w:r>
      <w:r w:rsidRPr="00E74E2E">
        <w:rPr>
          <w:rFonts w:eastAsia="Times New Roman" w:cs="Arial"/>
          <w:noProof/>
          <w:shd w:val="clear" w:color="auto" w:fill="FFFFFF"/>
          <w:lang w:val="en-US"/>
        </w:rPr>
        <w:t xml:space="preserve">, 10-14. </w:t>
      </w:r>
      <w:bookmarkEnd w:id="33"/>
    </w:p>
    <w:p w:rsidR="00E74E2E" w:rsidRPr="00E74E2E" w:rsidRDefault="00E74E2E" w:rsidP="004E42AC">
      <w:pPr>
        <w:spacing w:after="0"/>
        <w:rPr>
          <w:rFonts w:eastAsia="Times New Roman" w:cs="Arial"/>
          <w:noProof/>
          <w:shd w:val="clear" w:color="auto" w:fill="FFFFFF"/>
          <w:lang w:val="en-US"/>
        </w:rPr>
      </w:pPr>
      <w:bookmarkStart w:id="34" w:name="_ENREF_12"/>
      <w:r w:rsidRPr="00E74E2E">
        <w:rPr>
          <w:rFonts w:eastAsia="Times New Roman" w:cs="Arial"/>
          <w:noProof/>
          <w:shd w:val="clear" w:color="auto" w:fill="FFFFFF"/>
          <w:lang w:val="en-US"/>
        </w:rPr>
        <w:t xml:space="preserve">Hamer, L., Jacobson, B., Flowers, J., &amp; Johnstone, F. (2003). </w:t>
      </w:r>
      <w:r w:rsidRPr="00E74E2E">
        <w:rPr>
          <w:rFonts w:eastAsia="Times New Roman" w:cs="Arial"/>
          <w:i/>
          <w:noProof/>
          <w:shd w:val="clear" w:color="auto" w:fill="FFFFFF"/>
          <w:lang w:val="en-US"/>
        </w:rPr>
        <w:t>Health Equity Audit Made Simple: A briefing for Primary Care Trusts and Local Strategic Partnerships</w:t>
      </w:r>
      <w:r w:rsidRPr="00E74E2E">
        <w:rPr>
          <w:rFonts w:eastAsia="Times New Roman" w:cs="Arial"/>
          <w:noProof/>
          <w:shd w:val="clear" w:color="auto" w:fill="FFFFFF"/>
          <w:lang w:val="en-US"/>
        </w:rPr>
        <w:t>.</w:t>
      </w:r>
      <w:bookmarkEnd w:id="34"/>
    </w:p>
    <w:p w:rsidR="00E74E2E" w:rsidRPr="00E74E2E" w:rsidRDefault="00E74E2E" w:rsidP="004E42AC">
      <w:pPr>
        <w:spacing w:after="0"/>
        <w:rPr>
          <w:rFonts w:eastAsia="Times New Roman" w:cs="Arial"/>
          <w:noProof/>
          <w:shd w:val="clear" w:color="auto" w:fill="FFFFFF"/>
          <w:lang w:val="en-US"/>
        </w:rPr>
      </w:pPr>
      <w:bookmarkStart w:id="35" w:name="_ENREF_13"/>
      <w:r w:rsidRPr="00E74E2E">
        <w:rPr>
          <w:rFonts w:eastAsia="Times New Roman" w:cs="Arial"/>
          <w:noProof/>
          <w:shd w:val="clear" w:color="auto" w:fill="FFFFFF"/>
          <w:lang w:val="en-US"/>
        </w:rPr>
        <w:t xml:space="preserve">Institute of Environmental Science &amp; Research Ltd. Public Health Surveillance. 2014, from </w:t>
      </w:r>
      <w:hyperlink r:id="rId18" w:history="1">
        <w:r w:rsidRPr="00E74E2E">
          <w:rPr>
            <w:rStyle w:val="Hyperlink"/>
            <w:rFonts w:eastAsia="Times New Roman" w:cs="Arial"/>
            <w:noProof/>
            <w:shd w:val="clear" w:color="auto" w:fill="FFFFFF"/>
            <w:lang w:val="en-US"/>
          </w:rPr>
          <w:t>http://www.esr.cri.nz/competencies/publichealthsurveillance/Pages/default.aspx</w:t>
        </w:r>
        <w:bookmarkEnd w:id="35"/>
      </w:hyperlink>
    </w:p>
    <w:p w:rsidR="00E74E2E" w:rsidRPr="00E74E2E" w:rsidRDefault="00E74E2E" w:rsidP="004E42AC">
      <w:pPr>
        <w:spacing w:after="0"/>
        <w:rPr>
          <w:rFonts w:eastAsia="Times New Roman" w:cs="Arial"/>
          <w:noProof/>
          <w:shd w:val="clear" w:color="auto" w:fill="FFFFFF"/>
          <w:lang w:val="en-US"/>
        </w:rPr>
      </w:pPr>
      <w:bookmarkStart w:id="36" w:name="_ENREF_14"/>
      <w:r w:rsidRPr="00E74E2E">
        <w:rPr>
          <w:rFonts w:eastAsia="Times New Roman" w:cs="Arial"/>
          <w:noProof/>
          <w:shd w:val="clear" w:color="auto" w:fill="FFFFFF"/>
          <w:lang w:val="en-US"/>
        </w:rPr>
        <w:t>Institute of Environmental Science &amp; Research Ltd. (2012). Notifiable and Other Diseases in New Zealand: Annual Report 2012. Porirua, New Zealand.</w:t>
      </w:r>
      <w:bookmarkEnd w:id="36"/>
    </w:p>
    <w:p w:rsidR="00E74E2E" w:rsidRPr="00E74E2E" w:rsidRDefault="00E74E2E" w:rsidP="004E42AC">
      <w:pPr>
        <w:spacing w:after="0"/>
        <w:rPr>
          <w:rFonts w:eastAsia="Times New Roman" w:cs="Arial"/>
          <w:noProof/>
          <w:shd w:val="clear" w:color="auto" w:fill="FFFFFF"/>
          <w:lang w:val="en-US"/>
        </w:rPr>
      </w:pPr>
      <w:bookmarkStart w:id="37" w:name="_ENREF_15"/>
      <w:r w:rsidRPr="00E74E2E">
        <w:rPr>
          <w:rFonts w:eastAsia="Times New Roman" w:cs="Arial"/>
          <w:noProof/>
          <w:shd w:val="clear" w:color="auto" w:fill="FFFFFF"/>
          <w:lang w:val="en-US"/>
        </w:rPr>
        <w:t xml:space="preserve">Institute of Environmental Science and Research Ltd. (2006). </w:t>
      </w:r>
      <w:r w:rsidRPr="00E74E2E">
        <w:rPr>
          <w:rFonts w:eastAsia="Times New Roman" w:cs="Arial"/>
          <w:i/>
          <w:noProof/>
          <w:shd w:val="clear" w:color="auto" w:fill="FFFFFF"/>
          <w:lang w:val="en-US"/>
        </w:rPr>
        <w:t>Manual for Public Health Surveillance in New Zealand. (ed revised March 2006)</w:t>
      </w:r>
      <w:r w:rsidRPr="00E74E2E">
        <w:rPr>
          <w:rFonts w:eastAsia="Times New Roman" w:cs="Arial"/>
          <w:noProof/>
          <w:shd w:val="clear" w:color="auto" w:fill="FFFFFF"/>
          <w:lang w:val="en-US"/>
        </w:rPr>
        <w:t>. Porirua: ESR, Wellington.</w:t>
      </w:r>
      <w:bookmarkEnd w:id="37"/>
    </w:p>
    <w:p w:rsidR="00E74E2E" w:rsidRPr="00E74E2E" w:rsidRDefault="00E74E2E" w:rsidP="004E42AC">
      <w:pPr>
        <w:spacing w:after="0"/>
        <w:rPr>
          <w:rFonts w:eastAsia="Times New Roman" w:cs="Arial"/>
          <w:noProof/>
          <w:shd w:val="clear" w:color="auto" w:fill="FFFFFF"/>
          <w:lang w:val="en-US"/>
        </w:rPr>
      </w:pPr>
      <w:bookmarkStart w:id="38" w:name="_ENREF_16"/>
      <w:r w:rsidRPr="00E74E2E">
        <w:rPr>
          <w:rFonts w:eastAsia="Times New Roman" w:cs="Arial"/>
          <w:noProof/>
          <w:shd w:val="clear" w:color="auto" w:fill="FFFFFF"/>
          <w:lang w:val="en-US"/>
        </w:rPr>
        <w:t xml:space="preserve">Institute of Environmental Science and Research Ltd. (2011 (updated)). </w:t>
      </w:r>
      <w:r w:rsidRPr="00E74E2E">
        <w:rPr>
          <w:rFonts w:eastAsia="Times New Roman" w:cs="Arial"/>
          <w:i/>
          <w:noProof/>
          <w:shd w:val="clear" w:color="auto" w:fill="FFFFFF"/>
          <w:lang w:val="en-US"/>
        </w:rPr>
        <w:t>Guidelines for the Investigation and Control of Disease Outbreaks.</w:t>
      </w:r>
      <w:r w:rsidRPr="00E74E2E">
        <w:rPr>
          <w:rFonts w:eastAsia="Times New Roman" w:cs="Arial"/>
          <w:noProof/>
          <w:shd w:val="clear" w:color="auto" w:fill="FFFFFF"/>
          <w:lang w:val="en-US"/>
        </w:rPr>
        <w:t xml:space="preserve">  Porirua: Institute of Environmental Science and Research Limited.</w:t>
      </w:r>
      <w:bookmarkEnd w:id="38"/>
    </w:p>
    <w:p w:rsidR="00E74E2E" w:rsidRPr="00E74E2E" w:rsidRDefault="00E74E2E" w:rsidP="004E42AC">
      <w:pPr>
        <w:spacing w:after="0"/>
        <w:rPr>
          <w:rFonts w:eastAsia="Times New Roman" w:cs="Arial"/>
          <w:noProof/>
          <w:shd w:val="clear" w:color="auto" w:fill="FFFFFF"/>
          <w:lang w:val="en-US"/>
        </w:rPr>
      </w:pPr>
      <w:bookmarkStart w:id="39" w:name="_ENREF_17"/>
      <w:r w:rsidRPr="00E74E2E">
        <w:rPr>
          <w:rFonts w:eastAsia="Times New Roman" w:cs="Arial"/>
          <w:noProof/>
          <w:shd w:val="clear" w:color="auto" w:fill="FFFFFF"/>
          <w:lang w:val="en-US"/>
        </w:rPr>
        <w:t xml:space="preserve">Minister of Health. (2016a). </w:t>
      </w:r>
      <w:r w:rsidRPr="00E74E2E">
        <w:rPr>
          <w:rFonts w:eastAsia="Times New Roman" w:cs="Arial"/>
          <w:i/>
          <w:noProof/>
          <w:shd w:val="clear" w:color="auto" w:fill="FFFFFF"/>
          <w:lang w:val="en-US"/>
        </w:rPr>
        <w:t>New Zealand Health Strategy: Future Direction</w:t>
      </w:r>
      <w:r w:rsidRPr="00E74E2E">
        <w:rPr>
          <w:rFonts w:eastAsia="Times New Roman" w:cs="Arial"/>
          <w:noProof/>
          <w:shd w:val="clear" w:color="auto" w:fill="FFFFFF"/>
          <w:lang w:val="en-US"/>
        </w:rPr>
        <w:t>.  Wellington: Ministry of Health.</w:t>
      </w:r>
      <w:bookmarkEnd w:id="39"/>
    </w:p>
    <w:p w:rsidR="00E74E2E" w:rsidRPr="00E74E2E" w:rsidRDefault="00E74E2E" w:rsidP="004E42AC">
      <w:pPr>
        <w:spacing w:after="0"/>
        <w:rPr>
          <w:rFonts w:eastAsia="Times New Roman" w:cs="Arial"/>
          <w:noProof/>
          <w:shd w:val="clear" w:color="auto" w:fill="FFFFFF"/>
          <w:lang w:val="en-US"/>
        </w:rPr>
      </w:pPr>
      <w:bookmarkStart w:id="40" w:name="_ENREF_18"/>
      <w:r w:rsidRPr="00E74E2E">
        <w:rPr>
          <w:rFonts w:eastAsia="Times New Roman" w:cs="Arial"/>
          <w:noProof/>
          <w:shd w:val="clear" w:color="auto" w:fill="FFFFFF"/>
          <w:lang w:val="en-US"/>
        </w:rPr>
        <w:t xml:space="preserve">Minister of Health. (2016b). </w:t>
      </w:r>
      <w:r w:rsidRPr="00E74E2E">
        <w:rPr>
          <w:rFonts w:eastAsia="Times New Roman" w:cs="Arial"/>
          <w:i/>
          <w:noProof/>
          <w:shd w:val="clear" w:color="auto" w:fill="FFFFFF"/>
          <w:lang w:val="en-US"/>
        </w:rPr>
        <w:t>New Zealand Health Strategy: Roadmap of actions 2016.</w:t>
      </w:r>
      <w:r w:rsidRPr="00E74E2E">
        <w:rPr>
          <w:rFonts w:eastAsia="Times New Roman" w:cs="Arial"/>
          <w:noProof/>
          <w:shd w:val="clear" w:color="auto" w:fill="FFFFFF"/>
          <w:lang w:val="en-US"/>
        </w:rPr>
        <w:t xml:space="preserve">  Wellington: Ministry of Health.</w:t>
      </w:r>
      <w:bookmarkEnd w:id="40"/>
    </w:p>
    <w:p w:rsidR="00E74E2E" w:rsidRPr="00E74E2E" w:rsidRDefault="00E74E2E" w:rsidP="004E42AC">
      <w:pPr>
        <w:spacing w:after="0"/>
        <w:rPr>
          <w:rFonts w:eastAsia="Times New Roman" w:cs="Arial"/>
          <w:noProof/>
          <w:shd w:val="clear" w:color="auto" w:fill="FFFFFF"/>
          <w:lang w:val="en-US"/>
        </w:rPr>
      </w:pPr>
      <w:bookmarkStart w:id="41" w:name="_ENREF_19"/>
      <w:r w:rsidRPr="00E74E2E">
        <w:rPr>
          <w:rFonts w:eastAsia="Times New Roman" w:cs="Arial"/>
          <w:noProof/>
          <w:shd w:val="clear" w:color="auto" w:fill="FFFFFF"/>
          <w:lang w:val="en-US"/>
        </w:rPr>
        <w:t xml:space="preserve">Ministry of Health. (2004). </w:t>
      </w:r>
      <w:r w:rsidRPr="00E74E2E">
        <w:rPr>
          <w:rFonts w:eastAsia="Times New Roman" w:cs="Arial"/>
          <w:i/>
          <w:noProof/>
          <w:shd w:val="clear" w:color="auto" w:fill="FFFFFF"/>
          <w:lang w:val="en-US"/>
        </w:rPr>
        <w:t>Ethnicity Data Protocols for the Health and Disability Sector</w:t>
      </w:r>
      <w:r w:rsidRPr="00E74E2E">
        <w:rPr>
          <w:rFonts w:eastAsia="Times New Roman" w:cs="Arial"/>
          <w:noProof/>
          <w:shd w:val="clear" w:color="auto" w:fill="FFFFFF"/>
          <w:lang w:val="en-US"/>
        </w:rPr>
        <w:t>.  Wellington: Ministy of Health.</w:t>
      </w:r>
      <w:bookmarkEnd w:id="41"/>
    </w:p>
    <w:p w:rsidR="00E74E2E" w:rsidRPr="00E74E2E" w:rsidRDefault="00E74E2E" w:rsidP="004E42AC">
      <w:pPr>
        <w:spacing w:after="0"/>
        <w:rPr>
          <w:rFonts w:eastAsia="Times New Roman" w:cs="Arial"/>
          <w:noProof/>
          <w:shd w:val="clear" w:color="auto" w:fill="FFFFFF"/>
          <w:lang w:val="en-US"/>
        </w:rPr>
      </w:pPr>
      <w:bookmarkStart w:id="42" w:name="_ENREF_20"/>
      <w:r w:rsidRPr="00E74E2E">
        <w:rPr>
          <w:rFonts w:eastAsia="Times New Roman" w:cs="Arial"/>
          <w:noProof/>
          <w:shd w:val="clear" w:color="auto" w:fill="FFFFFF"/>
          <w:lang w:val="en-US"/>
        </w:rPr>
        <w:t xml:space="preserve">Ministry of Health. (2007). </w:t>
      </w:r>
      <w:r w:rsidRPr="00E74E2E">
        <w:rPr>
          <w:rFonts w:eastAsia="Times New Roman" w:cs="Arial"/>
          <w:i/>
          <w:noProof/>
          <w:shd w:val="clear" w:color="auto" w:fill="FFFFFF"/>
          <w:lang w:val="en-US"/>
        </w:rPr>
        <w:t>Whānau Ora Health Impact Assessment</w:t>
      </w:r>
      <w:r w:rsidRPr="00E74E2E">
        <w:rPr>
          <w:rFonts w:eastAsia="Times New Roman" w:cs="Arial"/>
          <w:noProof/>
          <w:shd w:val="clear" w:color="auto" w:fill="FFFFFF"/>
          <w:lang w:val="en-US"/>
        </w:rPr>
        <w:t>.  Wellington: Ministry of Health.</w:t>
      </w:r>
      <w:bookmarkEnd w:id="42"/>
    </w:p>
    <w:p w:rsidR="00E74E2E" w:rsidRPr="00E74E2E" w:rsidRDefault="00E74E2E" w:rsidP="004E42AC">
      <w:pPr>
        <w:spacing w:after="0"/>
        <w:rPr>
          <w:rFonts w:eastAsia="Times New Roman" w:cs="Arial"/>
          <w:noProof/>
          <w:shd w:val="clear" w:color="auto" w:fill="FFFFFF"/>
          <w:lang w:val="en-US"/>
        </w:rPr>
      </w:pPr>
      <w:bookmarkStart w:id="43" w:name="_ENREF_21"/>
      <w:r w:rsidRPr="00E74E2E">
        <w:rPr>
          <w:rFonts w:eastAsia="Times New Roman" w:cs="Arial"/>
          <w:noProof/>
          <w:shd w:val="clear" w:color="auto" w:fill="FFFFFF"/>
          <w:lang w:val="en-US"/>
        </w:rPr>
        <w:t xml:space="preserve">Ministry of Health. (2009). </w:t>
      </w:r>
      <w:r w:rsidRPr="00E74E2E">
        <w:rPr>
          <w:rFonts w:eastAsia="Times New Roman" w:cs="Arial"/>
          <w:i/>
          <w:noProof/>
          <w:shd w:val="clear" w:color="auto" w:fill="FFFFFF"/>
          <w:lang w:val="en-US"/>
        </w:rPr>
        <w:t>Ethnicity Data Protocols Supplementary Notes</w:t>
      </w:r>
      <w:r w:rsidRPr="00E74E2E">
        <w:rPr>
          <w:rFonts w:eastAsia="Times New Roman" w:cs="Arial"/>
          <w:noProof/>
          <w:shd w:val="clear" w:color="auto" w:fill="FFFFFF"/>
          <w:lang w:val="en-US"/>
        </w:rPr>
        <w:t>.  Wellington: Ministry of Health.</w:t>
      </w:r>
      <w:bookmarkEnd w:id="43"/>
    </w:p>
    <w:p w:rsidR="00E74E2E" w:rsidRPr="00E74E2E" w:rsidRDefault="00E74E2E" w:rsidP="004E42AC">
      <w:pPr>
        <w:spacing w:after="0"/>
        <w:rPr>
          <w:rFonts w:eastAsia="Times New Roman" w:cs="Arial"/>
          <w:noProof/>
          <w:shd w:val="clear" w:color="auto" w:fill="FFFFFF"/>
          <w:lang w:val="en-US"/>
        </w:rPr>
      </w:pPr>
      <w:bookmarkStart w:id="44" w:name="_ENREF_22"/>
      <w:r w:rsidRPr="00E74E2E">
        <w:rPr>
          <w:rFonts w:eastAsia="Times New Roman" w:cs="Arial"/>
          <w:noProof/>
          <w:shd w:val="clear" w:color="auto" w:fill="FFFFFF"/>
          <w:lang w:val="en-US"/>
        </w:rPr>
        <w:t xml:space="preserve">Ministry of Health. (2011). </w:t>
      </w:r>
      <w:r w:rsidRPr="00E74E2E">
        <w:rPr>
          <w:rFonts w:eastAsia="Times New Roman" w:cs="Arial"/>
          <w:i/>
          <w:noProof/>
          <w:shd w:val="clear" w:color="auto" w:fill="FFFFFF"/>
          <w:lang w:val="en-US"/>
        </w:rPr>
        <w:t>Environmental Health Protection Manual</w:t>
      </w:r>
      <w:r w:rsidRPr="00E74E2E">
        <w:rPr>
          <w:rFonts w:eastAsia="Times New Roman" w:cs="Arial"/>
          <w:noProof/>
          <w:shd w:val="clear" w:color="auto" w:fill="FFFFFF"/>
          <w:lang w:val="en-US"/>
        </w:rPr>
        <w:t>.  Wellington: Ministry of Health.</w:t>
      </w:r>
      <w:bookmarkEnd w:id="44"/>
    </w:p>
    <w:p w:rsidR="00E74E2E" w:rsidRPr="00E74E2E" w:rsidRDefault="00E74E2E" w:rsidP="004E42AC">
      <w:pPr>
        <w:spacing w:after="0"/>
        <w:rPr>
          <w:rFonts w:eastAsia="Times New Roman" w:cs="Arial"/>
          <w:noProof/>
          <w:shd w:val="clear" w:color="auto" w:fill="FFFFFF"/>
          <w:lang w:val="en-US"/>
        </w:rPr>
      </w:pPr>
      <w:bookmarkStart w:id="45" w:name="_ENREF_23"/>
      <w:r w:rsidRPr="00E74E2E">
        <w:rPr>
          <w:rFonts w:eastAsia="Times New Roman" w:cs="Arial"/>
          <w:noProof/>
          <w:shd w:val="clear" w:color="auto" w:fill="FFFFFF"/>
          <w:lang w:val="en-US"/>
        </w:rPr>
        <w:t xml:space="preserve">Ministry of Health. (2012). </w:t>
      </w:r>
      <w:r w:rsidRPr="00E74E2E">
        <w:rPr>
          <w:rFonts w:eastAsia="Times New Roman" w:cs="Arial"/>
          <w:i/>
          <w:noProof/>
          <w:shd w:val="clear" w:color="auto" w:fill="FFFFFF"/>
          <w:lang w:val="en-US"/>
        </w:rPr>
        <w:t>Communicable Disease Control Manual 2012</w:t>
      </w:r>
      <w:r w:rsidRPr="00E74E2E">
        <w:rPr>
          <w:rFonts w:eastAsia="Times New Roman" w:cs="Arial"/>
          <w:noProof/>
          <w:shd w:val="clear" w:color="auto" w:fill="FFFFFF"/>
          <w:lang w:val="en-US"/>
        </w:rPr>
        <w:t xml:space="preserve">.  Wellington: Ministry of Health Retrieved from </w:t>
      </w:r>
      <w:hyperlink r:id="rId19" w:history="1">
        <w:r w:rsidRPr="00E74E2E">
          <w:rPr>
            <w:rStyle w:val="Hyperlink"/>
            <w:rFonts w:eastAsia="Times New Roman" w:cs="Arial"/>
            <w:noProof/>
            <w:shd w:val="clear" w:color="auto" w:fill="FFFFFF"/>
            <w:lang w:val="en-US"/>
          </w:rPr>
          <w:t>http://www.health.govt.nz/publication/communicable-disease-control-manual-2012</w:t>
        </w:r>
      </w:hyperlink>
      <w:r w:rsidRPr="00E74E2E">
        <w:rPr>
          <w:rFonts w:eastAsia="Times New Roman" w:cs="Arial"/>
          <w:noProof/>
          <w:shd w:val="clear" w:color="auto" w:fill="FFFFFF"/>
          <w:lang w:val="en-US"/>
        </w:rPr>
        <w:t>.</w:t>
      </w:r>
      <w:bookmarkEnd w:id="45"/>
    </w:p>
    <w:p w:rsidR="00E74E2E" w:rsidRPr="00E74E2E" w:rsidRDefault="00E74E2E" w:rsidP="004E42AC">
      <w:pPr>
        <w:spacing w:after="0"/>
        <w:rPr>
          <w:rFonts w:eastAsia="Times New Roman" w:cs="Arial"/>
          <w:noProof/>
          <w:shd w:val="clear" w:color="auto" w:fill="FFFFFF"/>
          <w:lang w:val="en-US"/>
        </w:rPr>
      </w:pPr>
      <w:bookmarkStart w:id="46" w:name="_ENREF_24"/>
      <w:r w:rsidRPr="00E74E2E">
        <w:rPr>
          <w:rFonts w:eastAsia="Times New Roman" w:cs="Arial"/>
          <w:noProof/>
          <w:shd w:val="clear" w:color="auto" w:fill="FFFFFF"/>
          <w:lang w:val="en-US"/>
        </w:rPr>
        <w:t xml:space="preserve">Ministry of Health. (2014a). </w:t>
      </w:r>
      <w:r w:rsidRPr="00E74E2E">
        <w:rPr>
          <w:rFonts w:eastAsia="Times New Roman" w:cs="Arial"/>
          <w:i/>
          <w:noProof/>
          <w:shd w:val="clear" w:color="auto" w:fill="FFFFFF"/>
          <w:lang w:val="en-US"/>
        </w:rPr>
        <w:t>'Ala Mo'ui: Pathways to Pacific Health and Wellbeing 2014–2018</w:t>
      </w:r>
      <w:r w:rsidRPr="00E74E2E">
        <w:rPr>
          <w:rFonts w:eastAsia="Times New Roman" w:cs="Arial"/>
          <w:noProof/>
          <w:shd w:val="clear" w:color="auto" w:fill="FFFFFF"/>
          <w:lang w:val="en-US"/>
        </w:rPr>
        <w:t>.  Wellington: Ministry of Health.</w:t>
      </w:r>
      <w:bookmarkEnd w:id="46"/>
    </w:p>
    <w:p w:rsidR="00E74E2E" w:rsidRPr="00E74E2E" w:rsidRDefault="00E74E2E" w:rsidP="004E42AC">
      <w:pPr>
        <w:spacing w:after="0"/>
        <w:rPr>
          <w:rFonts w:eastAsia="Times New Roman" w:cs="Arial"/>
          <w:noProof/>
          <w:shd w:val="clear" w:color="auto" w:fill="FFFFFF"/>
          <w:lang w:val="en-US"/>
        </w:rPr>
      </w:pPr>
      <w:bookmarkStart w:id="47" w:name="_ENREF_25"/>
      <w:r w:rsidRPr="00E74E2E">
        <w:rPr>
          <w:rFonts w:eastAsia="Times New Roman" w:cs="Arial"/>
          <w:noProof/>
          <w:shd w:val="clear" w:color="auto" w:fill="FFFFFF"/>
          <w:lang w:val="en-US"/>
        </w:rPr>
        <w:t xml:space="preserve">Ministry of Health. (2014b). </w:t>
      </w:r>
      <w:r w:rsidRPr="00E74E2E">
        <w:rPr>
          <w:rFonts w:eastAsia="Times New Roman" w:cs="Arial"/>
          <w:i/>
          <w:noProof/>
          <w:shd w:val="clear" w:color="auto" w:fill="FFFFFF"/>
          <w:lang w:val="en-US"/>
        </w:rPr>
        <w:t>Equity of Health Care for Māori: A Framework</w:t>
      </w:r>
      <w:r w:rsidRPr="00E74E2E">
        <w:rPr>
          <w:rFonts w:eastAsia="Times New Roman" w:cs="Arial"/>
          <w:noProof/>
          <w:shd w:val="clear" w:color="auto" w:fill="FFFFFF"/>
          <w:lang w:val="en-US"/>
        </w:rPr>
        <w:t xml:space="preserve">.  Wellington: Ministry of Health Retrieved from </w:t>
      </w:r>
      <w:hyperlink r:id="rId20" w:history="1">
        <w:r w:rsidRPr="00E74E2E">
          <w:rPr>
            <w:rStyle w:val="Hyperlink"/>
            <w:rFonts w:eastAsia="Times New Roman" w:cs="Arial"/>
            <w:noProof/>
            <w:shd w:val="clear" w:color="auto" w:fill="FFFFFF"/>
            <w:lang w:val="en-US"/>
          </w:rPr>
          <w:t>http://www.health.govt.nz/publication/equity-health-care-maori-framework</w:t>
        </w:r>
      </w:hyperlink>
      <w:r w:rsidRPr="00E74E2E">
        <w:rPr>
          <w:rFonts w:eastAsia="Times New Roman" w:cs="Arial"/>
          <w:noProof/>
          <w:shd w:val="clear" w:color="auto" w:fill="FFFFFF"/>
          <w:lang w:val="en-US"/>
        </w:rPr>
        <w:t>.</w:t>
      </w:r>
      <w:bookmarkEnd w:id="47"/>
    </w:p>
    <w:p w:rsidR="00E74E2E" w:rsidRPr="00E74E2E" w:rsidRDefault="00E74E2E" w:rsidP="004E42AC">
      <w:pPr>
        <w:spacing w:after="0"/>
        <w:rPr>
          <w:rFonts w:eastAsia="Times New Roman" w:cs="Arial"/>
          <w:noProof/>
          <w:shd w:val="clear" w:color="auto" w:fill="FFFFFF"/>
          <w:lang w:val="en-US"/>
        </w:rPr>
      </w:pPr>
      <w:bookmarkStart w:id="48" w:name="_ENREF_26"/>
      <w:r w:rsidRPr="00E74E2E">
        <w:rPr>
          <w:rFonts w:eastAsia="Times New Roman" w:cs="Arial"/>
          <w:noProof/>
          <w:shd w:val="clear" w:color="auto" w:fill="FFFFFF"/>
          <w:lang w:val="en-US"/>
        </w:rPr>
        <w:lastRenderedPageBreak/>
        <w:t xml:space="preserve">Ministry of Health. (2014c). </w:t>
      </w:r>
      <w:r w:rsidRPr="00E74E2E">
        <w:rPr>
          <w:rFonts w:eastAsia="Times New Roman" w:cs="Arial"/>
          <w:i/>
          <w:noProof/>
          <w:shd w:val="clear" w:color="auto" w:fill="FFFFFF"/>
          <w:lang w:val="en-US"/>
        </w:rPr>
        <w:t>He Korowai Oranga: Māori Health Strategy 2014</w:t>
      </w:r>
      <w:r w:rsidRPr="00E74E2E">
        <w:rPr>
          <w:rFonts w:eastAsia="Times New Roman" w:cs="Arial"/>
          <w:noProof/>
          <w:shd w:val="clear" w:color="auto" w:fill="FFFFFF"/>
          <w:lang w:val="en-US"/>
        </w:rPr>
        <w:t>.  Wellington: Ministry of Health.</w:t>
      </w:r>
      <w:bookmarkEnd w:id="48"/>
    </w:p>
    <w:p w:rsidR="00E74E2E" w:rsidRPr="00E74E2E" w:rsidRDefault="00E74E2E" w:rsidP="004E42AC">
      <w:pPr>
        <w:spacing w:after="0"/>
        <w:rPr>
          <w:rFonts w:eastAsia="Times New Roman" w:cs="Arial"/>
          <w:noProof/>
          <w:shd w:val="clear" w:color="auto" w:fill="FFFFFF"/>
          <w:lang w:val="en-US"/>
        </w:rPr>
      </w:pPr>
      <w:bookmarkStart w:id="49" w:name="_ENREF_27"/>
      <w:r w:rsidRPr="00E74E2E">
        <w:rPr>
          <w:rFonts w:eastAsia="Times New Roman" w:cs="Arial"/>
          <w:noProof/>
          <w:shd w:val="clear" w:color="auto" w:fill="FFFFFF"/>
          <w:lang w:val="en-US"/>
        </w:rPr>
        <w:t xml:space="preserve">Ministry of Health. (2014d). </w:t>
      </w:r>
      <w:r w:rsidRPr="00E74E2E">
        <w:rPr>
          <w:rFonts w:eastAsia="Times New Roman" w:cs="Arial"/>
          <w:i/>
          <w:noProof/>
          <w:shd w:val="clear" w:color="auto" w:fill="FFFFFF"/>
          <w:lang w:val="en-US"/>
        </w:rPr>
        <w:t>Statement of Intent 2014 to 2018: Ministry of Health</w:t>
      </w:r>
      <w:r w:rsidRPr="00E74E2E">
        <w:rPr>
          <w:rFonts w:eastAsia="Times New Roman" w:cs="Arial"/>
          <w:noProof/>
          <w:shd w:val="clear" w:color="auto" w:fill="FFFFFF"/>
          <w:lang w:val="en-US"/>
        </w:rPr>
        <w:t>.  Wellington: Ministry of Health.</w:t>
      </w:r>
      <w:bookmarkEnd w:id="49"/>
    </w:p>
    <w:p w:rsidR="00E74E2E" w:rsidRPr="00E74E2E" w:rsidRDefault="00E74E2E" w:rsidP="004E42AC">
      <w:pPr>
        <w:spacing w:after="0"/>
        <w:rPr>
          <w:rFonts w:eastAsia="Times New Roman" w:cs="Arial"/>
          <w:noProof/>
          <w:shd w:val="clear" w:color="auto" w:fill="FFFFFF"/>
          <w:lang w:val="en-US"/>
        </w:rPr>
      </w:pPr>
      <w:bookmarkStart w:id="50" w:name="_ENREF_28"/>
      <w:r w:rsidRPr="00E74E2E">
        <w:rPr>
          <w:rFonts w:eastAsia="Times New Roman" w:cs="Arial"/>
          <w:noProof/>
          <w:shd w:val="clear" w:color="auto" w:fill="FFFFFF"/>
          <w:lang w:val="en-US"/>
        </w:rPr>
        <w:t>Ministry of Health Services (British Colombia) - Population Health and Wellness. (2005). A Framework for Core Functions In Public Health. Resource Document. Vancouver: Population Health and Wellness, Ministry fo Health Services, Province of British Columbia.</w:t>
      </w:r>
      <w:bookmarkEnd w:id="50"/>
    </w:p>
    <w:p w:rsidR="00E74E2E" w:rsidRPr="00E74E2E" w:rsidRDefault="00E74E2E" w:rsidP="004E42AC">
      <w:pPr>
        <w:spacing w:after="0"/>
        <w:rPr>
          <w:rFonts w:eastAsia="Times New Roman" w:cs="Arial"/>
          <w:noProof/>
          <w:shd w:val="clear" w:color="auto" w:fill="FFFFFF"/>
          <w:lang w:val="en-US"/>
        </w:rPr>
      </w:pPr>
      <w:bookmarkStart w:id="51" w:name="_ENREF_29"/>
      <w:r w:rsidRPr="00E74E2E">
        <w:rPr>
          <w:rFonts w:eastAsia="Times New Roman" w:cs="Arial"/>
          <w:noProof/>
          <w:shd w:val="clear" w:color="auto" w:fill="FFFFFF"/>
          <w:lang w:val="en-US"/>
        </w:rPr>
        <w:t xml:space="preserve">National Institute for Health and Clinical Excellence. (2012). </w:t>
      </w:r>
      <w:r w:rsidRPr="00E74E2E">
        <w:rPr>
          <w:rFonts w:eastAsia="Times New Roman" w:cs="Arial"/>
          <w:i/>
          <w:noProof/>
          <w:shd w:val="clear" w:color="auto" w:fill="FFFFFF"/>
          <w:lang w:val="en-US"/>
        </w:rPr>
        <w:t>Health inequalities and population health</w:t>
      </w:r>
      <w:r w:rsidRPr="00E74E2E">
        <w:rPr>
          <w:rFonts w:eastAsia="Times New Roman" w:cs="Arial"/>
          <w:noProof/>
          <w:shd w:val="clear" w:color="auto" w:fill="FFFFFF"/>
          <w:lang w:val="en-US"/>
        </w:rPr>
        <w:t xml:space="preserve">.  Retrieved from </w:t>
      </w:r>
      <w:hyperlink r:id="rId21" w:history="1">
        <w:r w:rsidRPr="00E74E2E">
          <w:rPr>
            <w:rStyle w:val="Hyperlink"/>
            <w:rFonts w:eastAsia="Times New Roman" w:cs="Arial"/>
            <w:noProof/>
            <w:shd w:val="clear" w:color="auto" w:fill="FFFFFF"/>
            <w:lang w:val="en-US"/>
          </w:rPr>
          <w:t>http://www.nice.org.uk/advice/lgb4/chapter/Introduction</w:t>
        </w:r>
      </w:hyperlink>
      <w:r w:rsidRPr="00E74E2E">
        <w:rPr>
          <w:rFonts w:eastAsia="Times New Roman" w:cs="Arial"/>
          <w:noProof/>
          <w:shd w:val="clear" w:color="auto" w:fill="FFFFFF"/>
          <w:lang w:val="en-US"/>
        </w:rPr>
        <w:t>.</w:t>
      </w:r>
      <w:bookmarkEnd w:id="51"/>
    </w:p>
    <w:p w:rsidR="00E74E2E" w:rsidRPr="00E74E2E" w:rsidRDefault="00E74E2E" w:rsidP="004E42AC">
      <w:pPr>
        <w:spacing w:after="0"/>
        <w:rPr>
          <w:rFonts w:eastAsia="Times New Roman" w:cs="Arial"/>
          <w:noProof/>
          <w:shd w:val="clear" w:color="auto" w:fill="FFFFFF"/>
          <w:lang w:val="en-US"/>
        </w:rPr>
      </w:pPr>
      <w:bookmarkStart w:id="52" w:name="_ENREF_30"/>
      <w:r w:rsidRPr="00E74E2E">
        <w:rPr>
          <w:rFonts w:eastAsia="Times New Roman" w:cs="Arial"/>
          <w:noProof/>
          <w:shd w:val="clear" w:color="auto" w:fill="FFFFFF"/>
          <w:lang w:val="en-US"/>
        </w:rPr>
        <w:t xml:space="preserve">New Zealand Public Health Clinical Network. (2011). Core Public Health Functions for New Zealand: A report by the Public Health Clinical Network. 30 September 2011. </w:t>
      </w:r>
      <w:hyperlink r:id="rId22" w:history="1">
        <w:r w:rsidRPr="00E74E2E">
          <w:rPr>
            <w:rStyle w:val="Hyperlink"/>
            <w:rFonts w:eastAsia="Times New Roman" w:cs="Arial"/>
            <w:noProof/>
            <w:shd w:val="clear" w:color="auto" w:fill="FFFFFF"/>
            <w:lang w:val="en-US"/>
          </w:rPr>
          <w:t>http://www.cph.co.nz/Files/CorePHFunctionsNZ.pdf</w:t>
        </w:r>
      </w:hyperlink>
      <w:r w:rsidRPr="00E74E2E">
        <w:rPr>
          <w:rFonts w:eastAsia="Times New Roman" w:cs="Arial"/>
          <w:noProof/>
          <w:shd w:val="clear" w:color="auto" w:fill="FFFFFF"/>
          <w:lang w:val="en-US"/>
        </w:rPr>
        <w:t>.</w:t>
      </w:r>
      <w:bookmarkEnd w:id="52"/>
    </w:p>
    <w:p w:rsidR="00E74E2E" w:rsidRPr="00E74E2E" w:rsidRDefault="00E74E2E" w:rsidP="004E42AC">
      <w:pPr>
        <w:spacing w:after="0"/>
        <w:rPr>
          <w:rFonts w:eastAsia="Times New Roman" w:cs="Arial"/>
          <w:noProof/>
          <w:shd w:val="clear" w:color="auto" w:fill="FFFFFF"/>
          <w:lang w:val="en-US"/>
        </w:rPr>
      </w:pPr>
      <w:bookmarkStart w:id="53" w:name="_ENREF_31"/>
      <w:r w:rsidRPr="00E74E2E">
        <w:rPr>
          <w:rFonts w:eastAsia="Times New Roman" w:cs="Arial"/>
          <w:noProof/>
          <w:shd w:val="clear" w:color="auto" w:fill="FFFFFF"/>
          <w:lang w:val="en-US"/>
        </w:rPr>
        <w:t xml:space="preserve">Ontario. Ministry of Health and Long-Term Care. (2008). </w:t>
      </w:r>
      <w:r w:rsidRPr="00E74E2E">
        <w:rPr>
          <w:rFonts w:eastAsia="Times New Roman" w:cs="Arial"/>
          <w:i/>
          <w:noProof/>
          <w:shd w:val="clear" w:color="auto" w:fill="FFFFFF"/>
          <w:lang w:val="en-US"/>
        </w:rPr>
        <w:t>Foundational Standard - Ontario Public Health Service - Logic Model - Full Text</w:t>
      </w:r>
      <w:r w:rsidRPr="00E74E2E">
        <w:rPr>
          <w:rFonts w:eastAsia="Times New Roman" w:cs="Arial"/>
          <w:noProof/>
          <w:shd w:val="clear" w:color="auto" w:fill="FFFFFF"/>
          <w:lang w:val="en-US"/>
        </w:rPr>
        <w:t xml:space="preserve">.  Ontario, Canada:  Retrieved from </w:t>
      </w:r>
      <w:hyperlink r:id="rId23" w:history="1">
        <w:r w:rsidRPr="00E74E2E">
          <w:rPr>
            <w:rStyle w:val="Hyperlink"/>
            <w:rFonts w:eastAsia="Times New Roman" w:cs="Arial"/>
            <w:noProof/>
            <w:shd w:val="clear" w:color="auto" w:fill="FFFFFF"/>
            <w:lang w:val="en-US"/>
          </w:rPr>
          <w:t>http://www.health.gov.on.ca/en/pro/programs/publichealth/oph_standards/introlm.aspx</w:t>
        </w:r>
      </w:hyperlink>
      <w:r w:rsidRPr="00E74E2E">
        <w:rPr>
          <w:rFonts w:eastAsia="Times New Roman" w:cs="Arial"/>
          <w:noProof/>
          <w:shd w:val="clear" w:color="auto" w:fill="FFFFFF"/>
          <w:lang w:val="en-US"/>
        </w:rPr>
        <w:t>.</w:t>
      </w:r>
      <w:bookmarkEnd w:id="53"/>
    </w:p>
    <w:p w:rsidR="00E74E2E" w:rsidRPr="00E74E2E" w:rsidRDefault="00E74E2E" w:rsidP="004E42AC">
      <w:pPr>
        <w:spacing w:after="0"/>
        <w:rPr>
          <w:rFonts w:eastAsia="Times New Roman" w:cs="Arial"/>
          <w:noProof/>
          <w:shd w:val="clear" w:color="auto" w:fill="FFFFFF"/>
          <w:lang w:val="en-US"/>
        </w:rPr>
      </w:pPr>
      <w:bookmarkStart w:id="54" w:name="_ENREF_32"/>
      <w:r w:rsidRPr="00E74E2E">
        <w:rPr>
          <w:rFonts w:eastAsia="Times New Roman" w:cs="Arial"/>
          <w:noProof/>
          <w:shd w:val="clear" w:color="auto" w:fill="FFFFFF"/>
          <w:lang w:val="en-US"/>
        </w:rPr>
        <w:t xml:space="preserve">Ontario. Ministry of Health and Long-Term Care. (2008 (revised 2014)). </w:t>
      </w:r>
      <w:r w:rsidRPr="00E74E2E">
        <w:rPr>
          <w:rFonts w:eastAsia="Times New Roman" w:cs="Arial"/>
          <w:i/>
          <w:noProof/>
          <w:shd w:val="clear" w:color="auto" w:fill="FFFFFF"/>
          <w:lang w:val="en-US"/>
        </w:rPr>
        <w:t>Ontario public health standards</w:t>
      </w:r>
      <w:r w:rsidRPr="00E74E2E">
        <w:rPr>
          <w:rFonts w:eastAsia="Times New Roman" w:cs="Arial"/>
          <w:noProof/>
          <w:shd w:val="clear" w:color="auto" w:fill="FFFFFF"/>
          <w:lang w:val="en-US"/>
        </w:rPr>
        <w:t xml:space="preserve">.  Toronto, ON: Queen's Printer for Ontario:  Retrieved from </w:t>
      </w:r>
      <w:hyperlink r:id="rId24" w:history="1">
        <w:r w:rsidRPr="00E74E2E">
          <w:rPr>
            <w:rStyle w:val="Hyperlink"/>
            <w:rFonts w:eastAsia="Times New Roman" w:cs="Arial"/>
            <w:noProof/>
            <w:shd w:val="clear" w:color="auto" w:fill="FFFFFF"/>
            <w:lang w:val="en-US"/>
          </w:rPr>
          <w:t>http://www.health.gov.on.ca/en/pro/programs/publichealth/oph_standards/docs/ophs_2008.pdf</w:t>
        </w:r>
      </w:hyperlink>
      <w:r w:rsidRPr="00E74E2E">
        <w:rPr>
          <w:rFonts w:eastAsia="Times New Roman" w:cs="Arial"/>
          <w:noProof/>
          <w:shd w:val="clear" w:color="auto" w:fill="FFFFFF"/>
          <w:lang w:val="en-US"/>
        </w:rPr>
        <w:t>.</w:t>
      </w:r>
      <w:bookmarkEnd w:id="54"/>
    </w:p>
    <w:p w:rsidR="00E74E2E" w:rsidRPr="00E74E2E" w:rsidRDefault="00E74E2E" w:rsidP="004E42AC">
      <w:pPr>
        <w:spacing w:after="0"/>
        <w:rPr>
          <w:rFonts w:eastAsia="Times New Roman" w:cs="Arial"/>
          <w:noProof/>
          <w:shd w:val="clear" w:color="auto" w:fill="FFFFFF"/>
          <w:lang w:val="en-US"/>
        </w:rPr>
      </w:pPr>
      <w:bookmarkStart w:id="55" w:name="_ENREF_33"/>
      <w:r w:rsidRPr="00E74E2E">
        <w:rPr>
          <w:rFonts w:eastAsia="Times New Roman" w:cs="Arial"/>
          <w:noProof/>
          <w:shd w:val="clear" w:color="auto" w:fill="FFFFFF"/>
          <w:lang w:val="en-US"/>
        </w:rPr>
        <w:t xml:space="preserve">Public Health Advisory Committee. (2005). </w:t>
      </w:r>
      <w:r w:rsidRPr="00E74E2E">
        <w:rPr>
          <w:rFonts w:eastAsia="Times New Roman" w:cs="Arial"/>
          <w:i/>
          <w:noProof/>
          <w:shd w:val="clear" w:color="auto" w:fill="FFFFFF"/>
          <w:lang w:val="en-US"/>
        </w:rPr>
        <w:t>Guidelines on Health Impact Assessment: A Policy Tool for New Zealand  (2nd edition, 2005)</w:t>
      </w:r>
      <w:r w:rsidRPr="00E74E2E">
        <w:rPr>
          <w:rFonts w:eastAsia="Times New Roman" w:cs="Arial"/>
          <w:noProof/>
          <w:shd w:val="clear" w:color="auto" w:fill="FFFFFF"/>
          <w:lang w:val="en-US"/>
        </w:rPr>
        <w:t xml:space="preserve">.  Wellington: Public Health Advisory Committee </w:t>
      </w:r>
      <w:bookmarkEnd w:id="55"/>
    </w:p>
    <w:p w:rsidR="00E74E2E" w:rsidRPr="00E74E2E" w:rsidRDefault="00E74E2E" w:rsidP="004E42AC">
      <w:pPr>
        <w:spacing w:after="0"/>
        <w:rPr>
          <w:rFonts w:eastAsia="Times New Roman" w:cs="Arial"/>
          <w:noProof/>
          <w:shd w:val="clear" w:color="auto" w:fill="FFFFFF"/>
          <w:lang w:val="en-US"/>
        </w:rPr>
      </w:pPr>
      <w:bookmarkStart w:id="56" w:name="_ENREF_34"/>
      <w:r w:rsidRPr="00E74E2E">
        <w:rPr>
          <w:rFonts w:eastAsia="Times New Roman" w:cs="Arial"/>
          <w:noProof/>
          <w:shd w:val="clear" w:color="auto" w:fill="FFFFFF"/>
          <w:lang w:val="en-US"/>
        </w:rPr>
        <w:t xml:space="preserve">Public Health England Transition Team. (2012). </w:t>
      </w:r>
      <w:r w:rsidRPr="00E74E2E">
        <w:rPr>
          <w:rFonts w:eastAsia="Times New Roman" w:cs="Arial"/>
          <w:i/>
          <w:noProof/>
          <w:shd w:val="clear" w:color="auto" w:fill="FFFFFF"/>
          <w:lang w:val="en-US"/>
        </w:rPr>
        <w:t>Public Health Surveillance: Towards a Public Health Surveillance Strategy for England</w:t>
      </w:r>
      <w:r w:rsidRPr="00E74E2E">
        <w:rPr>
          <w:rFonts w:eastAsia="Times New Roman" w:cs="Arial"/>
          <w:noProof/>
          <w:shd w:val="clear" w:color="auto" w:fill="FFFFFF"/>
          <w:lang w:val="en-US"/>
        </w:rPr>
        <w:t>.  Retrieved from https://</w:t>
      </w:r>
      <w:hyperlink r:id="rId25" w:history="1">
        <w:r w:rsidRPr="00E74E2E">
          <w:rPr>
            <w:rStyle w:val="Hyperlink"/>
            <w:rFonts w:eastAsia="Times New Roman" w:cs="Arial"/>
            <w:noProof/>
            <w:shd w:val="clear" w:color="auto" w:fill="FFFFFF"/>
            <w:lang w:val="en-US"/>
          </w:rPr>
          <w:t>www.gov.uk/government/publications/public-health-surveillance-strategy-overview-published</w:t>
        </w:r>
      </w:hyperlink>
      <w:r w:rsidRPr="00E74E2E">
        <w:rPr>
          <w:rFonts w:eastAsia="Times New Roman" w:cs="Arial"/>
          <w:noProof/>
          <w:shd w:val="clear" w:color="auto" w:fill="FFFFFF"/>
          <w:lang w:val="en-US"/>
        </w:rPr>
        <w:t>.</w:t>
      </w:r>
      <w:bookmarkEnd w:id="56"/>
    </w:p>
    <w:p w:rsidR="00E74E2E" w:rsidRPr="00E74E2E" w:rsidRDefault="00E74E2E" w:rsidP="004E42AC">
      <w:pPr>
        <w:spacing w:after="0"/>
        <w:rPr>
          <w:rFonts w:eastAsia="Times New Roman" w:cs="Arial"/>
          <w:noProof/>
          <w:shd w:val="clear" w:color="auto" w:fill="FFFFFF"/>
          <w:lang w:val="en-US"/>
        </w:rPr>
      </w:pPr>
      <w:bookmarkStart w:id="57" w:name="_ENREF_35"/>
      <w:r w:rsidRPr="00E74E2E">
        <w:rPr>
          <w:rFonts w:eastAsia="Times New Roman" w:cs="Arial"/>
          <w:noProof/>
          <w:shd w:val="clear" w:color="auto" w:fill="FFFFFF"/>
          <w:lang w:val="en-US"/>
        </w:rPr>
        <w:t xml:space="preserve">Signal, L., Martin, J., Cram, F., &amp; Robson, B. (2008). </w:t>
      </w:r>
      <w:r w:rsidRPr="00E74E2E">
        <w:rPr>
          <w:rFonts w:eastAsia="Times New Roman" w:cs="Arial"/>
          <w:i/>
          <w:noProof/>
          <w:shd w:val="clear" w:color="auto" w:fill="FFFFFF"/>
          <w:lang w:val="en-US"/>
        </w:rPr>
        <w:t>The Health Equity Assessment Tool: A User's Guide</w:t>
      </w:r>
      <w:r w:rsidRPr="00E74E2E">
        <w:rPr>
          <w:rFonts w:eastAsia="Times New Roman" w:cs="Arial"/>
          <w:noProof/>
          <w:shd w:val="clear" w:color="auto" w:fill="FFFFFF"/>
          <w:lang w:val="en-US"/>
        </w:rPr>
        <w:t xml:space="preserve">.  Wellington: Ministry of Health Retrieved from </w:t>
      </w:r>
      <w:hyperlink r:id="rId26" w:history="1">
        <w:r w:rsidRPr="00E74E2E">
          <w:rPr>
            <w:rStyle w:val="Hyperlink"/>
            <w:rFonts w:eastAsia="Times New Roman" w:cs="Arial"/>
            <w:noProof/>
            <w:shd w:val="clear" w:color="auto" w:fill="FFFFFF"/>
            <w:lang w:val="en-US"/>
          </w:rPr>
          <w:t>http://www.pha.org.nz/documents/health-equity-assessment-tool-guide1.pdf</w:t>
        </w:r>
      </w:hyperlink>
      <w:r w:rsidRPr="00E74E2E">
        <w:rPr>
          <w:rFonts w:eastAsia="Times New Roman" w:cs="Arial"/>
          <w:noProof/>
          <w:shd w:val="clear" w:color="auto" w:fill="FFFFFF"/>
          <w:lang w:val="en-US"/>
        </w:rPr>
        <w:t xml:space="preserve"> </w:t>
      </w:r>
      <w:bookmarkEnd w:id="57"/>
    </w:p>
    <w:p w:rsidR="00E74E2E" w:rsidRPr="00E74E2E" w:rsidRDefault="00E74E2E" w:rsidP="004E42AC">
      <w:pPr>
        <w:spacing w:after="0"/>
        <w:rPr>
          <w:rFonts w:eastAsia="Times New Roman" w:cs="Arial"/>
          <w:noProof/>
          <w:shd w:val="clear" w:color="auto" w:fill="FFFFFF"/>
          <w:lang w:val="en-US"/>
        </w:rPr>
      </w:pPr>
      <w:bookmarkStart w:id="58" w:name="_ENREF_36"/>
      <w:r w:rsidRPr="00E74E2E">
        <w:rPr>
          <w:rFonts w:eastAsia="Times New Roman" w:cs="Arial"/>
          <w:noProof/>
          <w:shd w:val="clear" w:color="auto" w:fill="FFFFFF"/>
          <w:lang w:val="en-US"/>
        </w:rPr>
        <w:t xml:space="preserve">Te Rōpu Rangahau Hauora a Eru Pōmare. (2014). </w:t>
      </w:r>
      <w:r w:rsidRPr="00E74E2E">
        <w:rPr>
          <w:rFonts w:eastAsia="Times New Roman" w:cs="Arial"/>
          <w:i/>
          <w:noProof/>
          <w:shd w:val="clear" w:color="auto" w:fill="FFFFFF"/>
          <w:lang w:val="en-US"/>
        </w:rPr>
        <w:t>Māori Health Profiles: Rationale for use of Comparator Group (in draft)</w:t>
      </w:r>
      <w:r w:rsidRPr="00E74E2E">
        <w:rPr>
          <w:rFonts w:eastAsia="Times New Roman" w:cs="Arial"/>
          <w:noProof/>
          <w:shd w:val="clear" w:color="auto" w:fill="FFFFFF"/>
          <w:lang w:val="en-US"/>
        </w:rPr>
        <w:t xml:space="preserve">. Short Report. Te Rōpu Rangahau Hauora a Eru Pōmare.  </w:t>
      </w:r>
      <w:bookmarkEnd w:id="58"/>
    </w:p>
    <w:p w:rsidR="00E74E2E" w:rsidRPr="00E74E2E" w:rsidRDefault="00E74E2E" w:rsidP="004E42AC">
      <w:pPr>
        <w:rPr>
          <w:rFonts w:eastAsia="Times New Roman" w:cs="Arial"/>
          <w:noProof/>
          <w:shd w:val="clear" w:color="auto" w:fill="FFFFFF"/>
          <w:lang w:val="en-US"/>
        </w:rPr>
      </w:pPr>
      <w:bookmarkStart w:id="59" w:name="_ENREF_37"/>
      <w:r w:rsidRPr="00E74E2E">
        <w:rPr>
          <w:rFonts w:eastAsia="Times New Roman" w:cs="Arial"/>
          <w:noProof/>
          <w:shd w:val="clear" w:color="auto" w:fill="FFFFFF"/>
          <w:lang w:val="en-US"/>
        </w:rPr>
        <w:t xml:space="preserve">Thacker, S. B. (2010). Historical Development. In L. Lee, S. B. Teutsch, S. B. Thacker &amp; M. E. Louis (Eds.), </w:t>
      </w:r>
      <w:r w:rsidRPr="00E74E2E">
        <w:rPr>
          <w:rFonts w:eastAsia="Times New Roman" w:cs="Arial"/>
          <w:i/>
          <w:noProof/>
          <w:shd w:val="clear" w:color="auto" w:fill="FFFFFF"/>
          <w:lang w:val="en-US"/>
        </w:rPr>
        <w:t>Principles and Practice of Public Health Surveillance</w:t>
      </w:r>
      <w:r w:rsidRPr="00E74E2E">
        <w:rPr>
          <w:rFonts w:eastAsia="Times New Roman" w:cs="Arial"/>
          <w:noProof/>
          <w:shd w:val="clear" w:color="auto" w:fill="FFFFFF"/>
          <w:lang w:val="en-US"/>
        </w:rPr>
        <w:t>. New York: Oxford University Press.</w:t>
      </w:r>
      <w:bookmarkEnd w:id="59"/>
    </w:p>
    <w:p w:rsidR="00E74E2E" w:rsidRDefault="00E74E2E" w:rsidP="00E74E2E">
      <w:pPr>
        <w:rPr>
          <w:rFonts w:eastAsia="Times New Roman" w:cs="Arial"/>
          <w:noProof/>
          <w:shd w:val="clear" w:color="auto" w:fill="FFFFFF"/>
          <w:lang w:val="en-US"/>
        </w:rPr>
      </w:pPr>
    </w:p>
    <w:p w:rsidR="007538C8" w:rsidRDefault="00D20304" w:rsidP="0079456F">
      <w:pPr>
        <w:ind w:left="720" w:hanging="720"/>
        <w:rPr>
          <w:rFonts w:eastAsia="Times New Roman" w:cs="Arial"/>
          <w:b/>
          <w:szCs w:val="24"/>
          <w:shd w:val="clear" w:color="auto" w:fill="FFFFFF"/>
          <w:lang w:val="en-US"/>
        </w:rPr>
      </w:pPr>
      <w:r w:rsidRPr="00A72662">
        <w:rPr>
          <w:rFonts w:eastAsia="Times New Roman" w:cs="Arial"/>
          <w:sz w:val="22"/>
          <w:shd w:val="clear" w:color="auto" w:fill="FFFFFF"/>
          <w:lang w:val="en-US"/>
        </w:rPr>
        <w:fldChar w:fldCharType="end"/>
      </w:r>
      <w:r w:rsidR="007538C8">
        <w:rPr>
          <w:rFonts w:eastAsia="Times New Roman" w:cs="Arial"/>
          <w:b/>
          <w:szCs w:val="24"/>
          <w:shd w:val="clear" w:color="auto" w:fill="FFFFFF"/>
          <w:lang w:val="en-US"/>
        </w:rPr>
        <w:t>Bibliography</w:t>
      </w:r>
      <w:bookmarkStart w:id="60" w:name="_GoBack"/>
      <w:bookmarkEnd w:id="60"/>
    </w:p>
    <w:p w:rsidR="005666D8" w:rsidRPr="005666D8" w:rsidRDefault="005666D8" w:rsidP="005666D8">
      <w:pPr>
        <w:spacing w:after="0"/>
        <w:rPr>
          <w:rFonts w:eastAsia="Times New Roman" w:cs="Arial"/>
          <w:noProof/>
          <w:shd w:val="clear" w:color="auto" w:fill="FFFFFF"/>
          <w:lang w:val="en-US"/>
        </w:rPr>
      </w:pPr>
      <w:r w:rsidRPr="005666D8">
        <w:rPr>
          <w:rFonts w:eastAsia="Times New Roman" w:cs="Arial"/>
          <w:noProof/>
          <w:shd w:val="clear" w:color="auto" w:fill="FFFFFF"/>
          <w:lang w:val="en-US"/>
        </w:rPr>
        <w:t>Came, H. (2014). Sites of institutional racism in public health policy making in New Zealand. Soc Sci Med, 106, 214-220. doi: 10.1016/j.socscimed.2014.01.055</w:t>
      </w:r>
    </w:p>
    <w:p w:rsidR="00DC4FFD" w:rsidRPr="007538C8" w:rsidRDefault="00A92ED6" w:rsidP="00B82770">
      <w:pPr>
        <w:numPr>
          <w:ilvl w:val="12"/>
          <w:numId w:val="0"/>
        </w:numPr>
        <w:spacing w:after="0"/>
        <w:rPr>
          <w:rFonts w:eastAsia="Times New Roman" w:cs="Arial"/>
          <w:szCs w:val="24"/>
          <w:shd w:val="clear" w:color="auto" w:fill="FFFFFF"/>
          <w:lang w:val="en-US"/>
        </w:rPr>
      </w:pPr>
      <w:r>
        <w:rPr>
          <w:rFonts w:eastAsia="Times New Roman" w:cs="Arial"/>
          <w:szCs w:val="24"/>
          <w:shd w:val="clear" w:color="auto" w:fill="FFFFFF"/>
          <w:lang w:val="en-US"/>
        </w:rPr>
        <w:t xml:space="preserve">Toi te Ora 2013, </w:t>
      </w:r>
      <w:r w:rsidR="00DC4FFD">
        <w:rPr>
          <w:rFonts w:eastAsia="Times New Roman" w:cs="Arial"/>
          <w:szCs w:val="24"/>
          <w:shd w:val="clear" w:color="auto" w:fill="FFFFFF"/>
          <w:lang w:val="en-US"/>
        </w:rPr>
        <w:t xml:space="preserve">Toi te Ora Annual Public Health Plan 2013-14. </w:t>
      </w:r>
      <w:r>
        <w:rPr>
          <w:rFonts w:eastAsia="Times New Roman" w:cs="Arial"/>
          <w:szCs w:val="24"/>
          <w:shd w:val="clear" w:color="auto" w:fill="FFFFFF"/>
          <w:lang w:val="en-US"/>
        </w:rPr>
        <w:t>, Tauranga.</w:t>
      </w:r>
    </w:p>
    <w:p w:rsidR="00106B5C" w:rsidRDefault="00106B5C">
      <w:pPr>
        <w:rPr>
          <w:rFonts w:eastAsia="Times New Roman" w:cs="Arial"/>
          <w:b/>
          <w:szCs w:val="24"/>
          <w:shd w:val="clear" w:color="auto" w:fill="FFFFFF"/>
          <w:lang w:val="en-US"/>
        </w:rPr>
        <w:sectPr w:rsidR="00106B5C" w:rsidSect="00C026C0">
          <w:footerReference w:type="default" r:id="rId27"/>
          <w:pgSz w:w="11906" w:h="16838"/>
          <w:pgMar w:top="720" w:right="720" w:bottom="720" w:left="720" w:header="567" w:footer="567" w:gutter="0"/>
          <w:cols w:space="708"/>
          <w:docGrid w:linePitch="360"/>
        </w:sectPr>
      </w:pPr>
    </w:p>
    <w:p w:rsidR="00106B5C" w:rsidRDefault="00106B5C">
      <w:pPr>
        <w:spacing w:before="0" w:after="200" w:line="276" w:lineRule="auto"/>
        <w:rPr>
          <w:rFonts w:eastAsia="Times New Roman" w:cs="Arial"/>
          <w:b/>
          <w:szCs w:val="24"/>
          <w:shd w:val="clear" w:color="auto" w:fill="FFFFFF"/>
          <w:lang w:val="en-US"/>
        </w:rPr>
      </w:pPr>
      <w:r>
        <w:rPr>
          <w:rFonts w:eastAsia="Times New Roman" w:cs="Arial"/>
          <w:b/>
          <w:szCs w:val="24"/>
          <w:shd w:val="clear" w:color="auto" w:fill="FFFFFF"/>
          <w:lang w:val="en-US"/>
        </w:rPr>
        <w:lastRenderedPageBreak/>
        <w:t xml:space="preserve">Appendix 1: </w:t>
      </w:r>
      <w:r w:rsidR="004C0946" w:rsidRPr="00BB6DF4">
        <w:rPr>
          <w:rFonts w:eastAsia="Times New Roman" w:cs="Arial"/>
          <w:b/>
          <w:szCs w:val="24"/>
          <w:shd w:val="clear" w:color="auto" w:fill="FFFFFF"/>
          <w:lang w:val="en-US"/>
        </w:rPr>
        <w:t>Overview of the relationships between the specifications for Public Health Services</w:t>
      </w:r>
    </w:p>
    <w:p w:rsidR="00106B5C" w:rsidRDefault="00BB6DF4" w:rsidP="00106B5C">
      <w:pPr>
        <w:spacing w:before="0" w:after="200" w:line="276" w:lineRule="auto"/>
        <w:jc w:val="center"/>
        <w:rPr>
          <w:rFonts w:eastAsia="Times New Roman" w:cs="Arial"/>
          <w:b/>
          <w:szCs w:val="24"/>
          <w:shd w:val="clear" w:color="auto" w:fill="FFFFFF"/>
          <w:lang w:val="en-US"/>
        </w:rPr>
      </w:pPr>
      <w:r>
        <w:rPr>
          <w:rFonts w:eastAsia="Times New Roman" w:cs="Arial"/>
          <w:b/>
          <w:szCs w:val="24"/>
          <w:shd w:val="clear" w:color="auto" w:fill="FFFFFF"/>
          <w:lang w:val="en-US"/>
        </w:rPr>
        <w:object w:dxaOrig="1786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8.5pt;height:465.75pt" o:ole="">
            <v:imagedata r:id="rId28" o:title=""/>
          </v:shape>
          <o:OLEObject Type="Embed" ProgID="AcroExch.Document.11" ShapeID="_x0000_i1025" DrawAspect="Content" ObjectID="_1532501281" r:id="rId29"/>
        </w:object>
      </w:r>
    </w:p>
    <w:p w:rsidR="00106B5C" w:rsidRDefault="00106B5C">
      <w:pPr>
        <w:spacing w:before="0" w:after="200" w:line="276" w:lineRule="auto"/>
        <w:rPr>
          <w:rFonts w:eastAsia="Times New Roman" w:cs="Arial"/>
          <w:b/>
          <w:szCs w:val="24"/>
          <w:shd w:val="clear" w:color="auto" w:fill="FFFFFF"/>
          <w:lang w:val="en-US"/>
        </w:rPr>
        <w:sectPr w:rsidR="00106B5C" w:rsidSect="00106B5C">
          <w:pgSz w:w="16838" w:h="11906" w:orient="landscape"/>
          <w:pgMar w:top="720" w:right="720" w:bottom="720" w:left="720" w:header="567" w:footer="567" w:gutter="0"/>
          <w:cols w:space="708"/>
          <w:docGrid w:linePitch="360"/>
        </w:sectPr>
      </w:pPr>
    </w:p>
    <w:p w:rsidR="00650DB4" w:rsidRDefault="00650DB4" w:rsidP="00650DB4">
      <w:pPr>
        <w:numPr>
          <w:ilvl w:val="12"/>
          <w:numId w:val="0"/>
        </w:numPr>
        <w:spacing w:before="240"/>
        <w:rPr>
          <w:rFonts w:eastAsia="Times New Roman" w:cs="Arial"/>
          <w:szCs w:val="24"/>
          <w:lang w:val="en-GB"/>
        </w:rPr>
      </w:pPr>
      <w:r w:rsidRPr="008A381F">
        <w:rPr>
          <w:rFonts w:eastAsia="Times New Roman" w:cs="Arial"/>
          <w:b/>
          <w:szCs w:val="24"/>
          <w:shd w:val="clear" w:color="auto" w:fill="FFFFFF"/>
          <w:lang w:val="en-US"/>
        </w:rPr>
        <w:lastRenderedPageBreak/>
        <w:t xml:space="preserve">Appendix 2: </w:t>
      </w:r>
      <w:r w:rsidRPr="008A381F">
        <w:rPr>
          <w:rFonts w:eastAsia="Times New Roman" w:cs="Arial"/>
          <w:b/>
          <w:szCs w:val="24"/>
          <w:lang w:val="en-GB"/>
        </w:rPr>
        <w:t>Health Assessment and Surveillance</w:t>
      </w:r>
    </w:p>
    <w:p w:rsidR="00650DB4" w:rsidRDefault="008A381F" w:rsidP="00650DB4">
      <w:pPr>
        <w:spacing w:after="0"/>
        <w:rPr>
          <w:rFonts w:eastAsia="Times New Roman" w:cs="Arial"/>
          <w:szCs w:val="24"/>
          <w:lang w:val="en-GB"/>
        </w:rPr>
      </w:pPr>
      <w:r>
        <w:rPr>
          <w:rFonts w:eastAsia="Times New Roman" w:cs="Arial"/>
          <w:noProof/>
          <w:szCs w:val="24"/>
          <w:lang w:eastAsia="en-NZ"/>
        </w:rPr>
        <mc:AlternateContent>
          <mc:Choice Requires="wps">
            <w:drawing>
              <wp:anchor distT="0" distB="0" distL="114300" distR="114300" simplePos="0" relativeHeight="251681792" behindDoc="0" locked="0" layoutInCell="1" allowOverlap="1" wp14:anchorId="6C9155BB" wp14:editId="1E92EB2F">
                <wp:simplePos x="0" y="0"/>
                <wp:positionH relativeFrom="column">
                  <wp:posOffset>1078302</wp:posOffset>
                </wp:positionH>
                <wp:positionV relativeFrom="paragraph">
                  <wp:posOffset>68196</wp:posOffset>
                </wp:positionV>
                <wp:extent cx="4117340" cy="2169543"/>
                <wp:effectExtent l="0" t="0" r="1651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2169543"/>
                        </a:xfrm>
                        <a:prstGeom prst="rect">
                          <a:avLst/>
                        </a:prstGeom>
                        <a:solidFill>
                          <a:srgbClr val="FFFFFF"/>
                        </a:solidFill>
                        <a:ln w="9525">
                          <a:solidFill>
                            <a:srgbClr val="000000"/>
                          </a:solidFill>
                          <a:miter lim="800000"/>
                          <a:headEnd/>
                          <a:tailEnd/>
                        </a:ln>
                      </wps:spPr>
                      <wps:txbx>
                        <w:txbxContent>
                          <w:p w:rsidR="00900D06" w:rsidRPr="008A381F" w:rsidRDefault="00900D06" w:rsidP="008A381F">
                            <w:pPr>
                              <w:jc w:val="center"/>
                              <w:rPr>
                                <w:b/>
                                <w:sz w:val="20"/>
                                <w:szCs w:val="20"/>
                              </w:rPr>
                            </w:pPr>
                            <w:r w:rsidRPr="008A381F">
                              <w:rPr>
                                <w:b/>
                                <w:sz w:val="20"/>
                                <w:szCs w:val="20"/>
                              </w:rPr>
                              <w:t>Public Health Action</w:t>
                            </w:r>
                          </w:p>
                          <w:p w:rsidR="00900D06" w:rsidRPr="008A381F" w:rsidRDefault="00900D06" w:rsidP="008A381F">
                            <w:pPr>
                              <w:pStyle w:val="BalloonText"/>
                              <w:numPr>
                                <w:ilvl w:val="0"/>
                                <w:numId w:val="1"/>
                              </w:numPr>
                              <w:ind w:left="360" w:hanging="180"/>
                              <w:rPr>
                                <w:sz w:val="20"/>
                                <w:szCs w:val="20"/>
                              </w:rPr>
                            </w:pPr>
                            <w:r w:rsidRPr="008A381F">
                              <w:rPr>
                                <w:sz w:val="20"/>
                                <w:szCs w:val="20"/>
                              </w:rPr>
                              <w:t>Improved understanding of temporal, spatial and demographic trends in health events, health status and underlying risk/protective factors and determinants, including specific determinants of hauora Māori</w:t>
                            </w:r>
                          </w:p>
                          <w:p w:rsidR="00900D06" w:rsidRPr="008A381F" w:rsidRDefault="00900D06" w:rsidP="008A381F">
                            <w:pPr>
                              <w:pStyle w:val="BalloonText"/>
                              <w:numPr>
                                <w:ilvl w:val="0"/>
                                <w:numId w:val="1"/>
                              </w:numPr>
                              <w:ind w:left="360" w:hanging="180"/>
                              <w:rPr>
                                <w:sz w:val="20"/>
                                <w:szCs w:val="20"/>
                              </w:rPr>
                            </w:pPr>
                            <w:r w:rsidRPr="008A381F">
                              <w:rPr>
                                <w:sz w:val="20"/>
                                <w:szCs w:val="20"/>
                              </w:rPr>
                              <w:t>Enhanced planning and delivery of effective public health action informed by an understanding of the population’s:</w:t>
                            </w:r>
                          </w:p>
                          <w:p w:rsidR="00900D06" w:rsidRDefault="00900D06" w:rsidP="008A381F">
                            <w:pPr>
                              <w:pStyle w:val="BalloonText"/>
                              <w:numPr>
                                <w:ilvl w:val="1"/>
                                <w:numId w:val="1"/>
                              </w:numPr>
                              <w:ind w:left="900" w:hanging="540"/>
                              <w:rPr>
                                <w:sz w:val="20"/>
                                <w:szCs w:val="20"/>
                              </w:rPr>
                            </w:pPr>
                            <w:r w:rsidRPr="008A381F">
                              <w:rPr>
                                <w:sz w:val="20"/>
                                <w:szCs w:val="20"/>
                              </w:rPr>
                              <w:t>health needs (prioritising Māori and those with greatest health need and inequity in health outcomes)</w:t>
                            </w:r>
                          </w:p>
                          <w:p w:rsidR="00900D06" w:rsidRPr="008A381F" w:rsidRDefault="00900D06" w:rsidP="008A381F">
                            <w:pPr>
                              <w:pStyle w:val="BalloonText"/>
                              <w:numPr>
                                <w:ilvl w:val="1"/>
                                <w:numId w:val="1"/>
                              </w:numPr>
                              <w:ind w:left="900" w:hanging="540"/>
                              <w:rPr>
                                <w:sz w:val="20"/>
                                <w:szCs w:val="20"/>
                              </w:rPr>
                            </w:pPr>
                            <w:r w:rsidRPr="008A381F">
                              <w:rPr>
                                <w:sz w:val="20"/>
                                <w:szCs w:val="20"/>
                              </w:rPr>
                              <w:t>current and emerging threats to health and wellbeing</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9pt;margin-top:5.35pt;width:324.2pt;height:170.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">
                <v:textbox>
                  <w:txbxContent>
                    <w:p w:rsidR="00900D06" w:rsidRPr="008A381F" w:rsidRDefault="00900D06" w:rsidP="008A381F">
                      <w:pPr>
                        <w:jc w:val="center"/>
                        <w:rPr>
                          <w:b/>
                          <w:sz w:val="20"/>
                          <w:szCs w:val="20"/>
                        </w:rPr>
                      </w:pPr>
                      <w:r w:rsidRPr="008A381F">
                        <w:rPr>
                          <w:b/>
                          <w:sz w:val="20"/>
                          <w:szCs w:val="20"/>
                        </w:rPr>
                        <w:t>Public Health Action</w:t>
                      </w:r>
                    </w:p>
                    <w:p w:rsidR="00900D06" w:rsidRPr="008A381F" w:rsidRDefault="00900D06" w:rsidP="008A381F">
                      <w:pPr>
                        <w:pStyle w:val="BalloonText"/>
                        <w:numPr>
                          <w:ilvl w:val="0"/>
                          <w:numId w:val="1"/>
                        </w:numPr>
                        <w:ind w:left="360" w:hanging="180"/>
                        <w:rPr>
                          <w:sz w:val="20"/>
                          <w:szCs w:val="20"/>
                        </w:rPr>
                      </w:pPr>
                      <w:r w:rsidRPr="008A381F">
                        <w:rPr>
                          <w:sz w:val="20"/>
                          <w:szCs w:val="20"/>
                        </w:rPr>
                        <w:t>Improved understanding of temporal, spatial and demographic trends in health events, health status and underlying risk/protective factors and determinants, including specific determinants of hauora Māori</w:t>
                      </w:r>
                    </w:p>
                    <w:p w:rsidR="00900D06" w:rsidRPr="008A381F" w:rsidRDefault="00900D06" w:rsidP="008A381F">
                      <w:pPr>
                        <w:pStyle w:val="BalloonText"/>
                        <w:numPr>
                          <w:ilvl w:val="0"/>
                          <w:numId w:val="1"/>
                        </w:numPr>
                        <w:ind w:left="360" w:hanging="180"/>
                        <w:rPr>
                          <w:sz w:val="20"/>
                          <w:szCs w:val="20"/>
                        </w:rPr>
                      </w:pPr>
                      <w:r w:rsidRPr="008A381F">
                        <w:rPr>
                          <w:sz w:val="20"/>
                          <w:szCs w:val="20"/>
                        </w:rPr>
                        <w:t>Enhanced planning and delivery of effective public health action informed by an understanding of the population’s:</w:t>
                      </w:r>
                    </w:p>
                    <w:p w:rsidR="00900D06" w:rsidRDefault="00900D06" w:rsidP="008A381F">
                      <w:pPr>
                        <w:pStyle w:val="BalloonText"/>
                        <w:numPr>
                          <w:ilvl w:val="1"/>
                          <w:numId w:val="1"/>
                        </w:numPr>
                        <w:ind w:left="900" w:hanging="540"/>
                        <w:rPr>
                          <w:sz w:val="20"/>
                          <w:szCs w:val="20"/>
                        </w:rPr>
                      </w:pPr>
                      <w:r w:rsidRPr="008A381F">
                        <w:rPr>
                          <w:sz w:val="20"/>
                          <w:szCs w:val="20"/>
                        </w:rPr>
                        <w:t>health needs (prioritising Māori and those with greatest health need and inequity in health outcomes)</w:t>
                      </w:r>
                    </w:p>
                    <w:p w:rsidR="00900D06" w:rsidRPr="008A381F" w:rsidRDefault="00900D06" w:rsidP="008A381F">
                      <w:pPr>
                        <w:pStyle w:val="BalloonText"/>
                        <w:numPr>
                          <w:ilvl w:val="1"/>
                          <w:numId w:val="1"/>
                        </w:numPr>
                        <w:ind w:left="900" w:hanging="540"/>
                        <w:rPr>
                          <w:sz w:val="20"/>
                          <w:szCs w:val="20"/>
                        </w:rPr>
                      </w:pPr>
                      <w:r w:rsidRPr="008A381F">
                        <w:rPr>
                          <w:sz w:val="20"/>
                          <w:szCs w:val="20"/>
                        </w:rPr>
                        <w:t>current and emerging threats to health and wellbeing</w:t>
                      </w:r>
                    </w:p>
                  </w:txbxContent>
                </v:textbox>
              </v:shape>
            </w:pict>
          </mc:Fallback>
        </mc:AlternateContent>
      </w:r>
    </w:p>
    <w:p w:rsidR="00650DB4" w:rsidRDefault="008A381F" w:rsidP="00650DB4">
      <w:pPr>
        <w:spacing w:after="0"/>
        <w:rPr>
          <w:rFonts w:eastAsia="Times New Roman" w:cs="Arial"/>
          <w:szCs w:val="24"/>
          <w:lang w:val="en-GB"/>
        </w:rPr>
      </w:pPr>
      <w:r>
        <w:rPr>
          <w:rFonts w:eastAsia="Times New Roman" w:cs="Arial"/>
          <w:noProof/>
          <w:szCs w:val="24"/>
          <w:lang w:eastAsia="en-NZ"/>
        </w:rPr>
        <mc:AlternateContent>
          <mc:Choice Requires="wps">
            <w:drawing>
              <wp:anchor distT="0" distB="0" distL="114300" distR="114300" simplePos="0" relativeHeight="251667456" behindDoc="0" locked="0" layoutInCell="1" allowOverlap="1" wp14:anchorId="2DCDB7A8" wp14:editId="480B63D3">
                <wp:simplePos x="0" y="0"/>
                <wp:positionH relativeFrom="column">
                  <wp:posOffset>1072515</wp:posOffset>
                </wp:positionH>
                <wp:positionV relativeFrom="paragraph">
                  <wp:posOffset>5080</wp:posOffset>
                </wp:positionV>
                <wp:extent cx="4117340" cy="2057400"/>
                <wp:effectExtent l="0" t="0" r="1651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2057400"/>
                        </a:xfrm>
                        <a:prstGeom prst="rect">
                          <a:avLst/>
                        </a:prstGeom>
                        <a:solidFill>
                          <a:srgbClr val="FFFFFF"/>
                        </a:solidFill>
                        <a:ln w="9525">
                          <a:solidFill>
                            <a:srgbClr val="000000"/>
                          </a:solidFill>
                          <a:miter lim="800000"/>
                          <a:headEnd/>
                          <a:tailEnd/>
                        </a:ln>
                      </wps:spPr>
                      <wps:txbx>
                        <w:txbxContent>
                          <w:p w:rsidR="00900D06" w:rsidRPr="008A381F" w:rsidRDefault="00900D06" w:rsidP="008A381F">
                            <w:pPr>
                              <w:jc w:val="center"/>
                              <w:rPr>
                                <w:b/>
                                <w:sz w:val="20"/>
                                <w:szCs w:val="20"/>
                              </w:rPr>
                            </w:pPr>
                            <w:r w:rsidRPr="008A381F">
                              <w:rPr>
                                <w:b/>
                                <w:sz w:val="20"/>
                                <w:szCs w:val="20"/>
                              </w:rPr>
                              <w:t>Public Health Action</w:t>
                            </w:r>
                          </w:p>
                          <w:p w:rsidR="00900D06" w:rsidRPr="008A381F" w:rsidRDefault="00900D06" w:rsidP="008A381F">
                            <w:pPr>
                              <w:pStyle w:val="ListParagraph"/>
                              <w:numPr>
                                <w:ilvl w:val="0"/>
                                <w:numId w:val="22"/>
                              </w:numPr>
                              <w:rPr>
                                <w:sz w:val="20"/>
                                <w:szCs w:val="20"/>
                              </w:rPr>
                            </w:pPr>
                            <w:r w:rsidRPr="008A381F">
                              <w:rPr>
                                <w:sz w:val="20"/>
                                <w:szCs w:val="20"/>
                              </w:rPr>
                              <w:t>Improved understanding of temporal, spatial and demographic trends in health events, health status and underlying risk/protective factors and determinants, including specific determinants of hauora Māori</w:t>
                            </w:r>
                          </w:p>
                          <w:p w:rsidR="00900D06" w:rsidRPr="008A381F" w:rsidRDefault="00900D06" w:rsidP="008A381F">
                            <w:pPr>
                              <w:pStyle w:val="ListParagraph"/>
                              <w:rPr>
                                <w:sz w:val="20"/>
                                <w:szCs w:val="20"/>
                              </w:rPr>
                            </w:pPr>
                          </w:p>
                          <w:p w:rsidR="00900D06" w:rsidRPr="008A381F" w:rsidRDefault="00900D06" w:rsidP="00650DB4">
                            <w:pPr>
                              <w:pStyle w:val="ListParagraph"/>
                              <w:numPr>
                                <w:ilvl w:val="0"/>
                                <w:numId w:val="22"/>
                              </w:numPr>
                              <w:spacing w:after="0"/>
                              <w:rPr>
                                <w:sz w:val="20"/>
                                <w:szCs w:val="20"/>
                              </w:rPr>
                            </w:pPr>
                            <w:r w:rsidRPr="008A381F">
                              <w:rPr>
                                <w:sz w:val="20"/>
                                <w:szCs w:val="20"/>
                              </w:rPr>
                              <w:t>Enhanced planning and delivery of effective public health action informed by an understanding of the population’s:</w:t>
                            </w:r>
                          </w:p>
                          <w:p w:rsidR="00900D06" w:rsidRDefault="00900D06" w:rsidP="008A381F">
                            <w:pPr>
                              <w:pStyle w:val="ListParagraph"/>
                              <w:numPr>
                                <w:ilvl w:val="1"/>
                                <w:numId w:val="22"/>
                              </w:numPr>
                              <w:spacing w:after="0"/>
                              <w:rPr>
                                <w:sz w:val="20"/>
                                <w:szCs w:val="20"/>
                              </w:rPr>
                            </w:pPr>
                            <w:r w:rsidRPr="008A381F">
                              <w:rPr>
                                <w:sz w:val="20"/>
                                <w:szCs w:val="20"/>
                              </w:rPr>
                              <w:t>health needs (prioritising Māori and those with greatest health need and inequity in health outcomes)</w:t>
                            </w:r>
                          </w:p>
                          <w:p w:rsidR="00900D06" w:rsidRPr="008A381F" w:rsidRDefault="00900D06" w:rsidP="008A381F">
                            <w:pPr>
                              <w:pStyle w:val="ListParagraph"/>
                              <w:numPr>
                                <w:ilvl w:val="1"/>
                                <w:numId w:val="22"/>
                              </w:numPr>
                              <w:spacing w:after="0"/>
                              <w:rPr>
                                <w:sz w:val="20"/>
                                <w:szCs w:val="20"/>
                              </w:rPr>
                            </w:pPr>
                            <w:r w:rsidRPr="008A381F">
                              <w:rPr>
                                <w:sz w:val="20"/>
                                <w:szCs w:val="20"/>
                              </w:rPr>
                              <w:t>current and emerging threats to health and wellbeing</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Text Box 12" o:spid="_x0000_s1027" type="#_x0000_t202" style="position:absolute;margin-left:84.45pt;margin-top:.4pt;width:324.2pt;height:16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">
                <v:textbox>
                  <w:txbxContent>
                    <w:p w:rsidR="00900D06" w:rsidRPr="008A381F" w:rsidRDefault="00900D06" w:rsidP="008A381F">
                      <w:pPr>
                        <w:jc w:val="center"/>
                        <w:rPr>
                          <w:b/>
                          <w:sz w:val="20"/>
                          <w:szCs w:val="20"/>
                        </w:rPr>
                      </w:pPr>
                      <w:r w:rsidRPr="008A381F">
                        <w:rPr>
                          <w:b/>
                          <w:sz w:val="20"/>
                          <w:szCs w:val="20"/>
                        </w:rPr>
                        <w:t>Public Health Action</w:t>
                      </w:r>
                    </w:p>
                    <w:p w:rsidR="00900D06" w:rsidRPr="008A381F" w:rsidRDefault="00900D06" w:rsidP="008A381F">
                      <w:pPr>
                        <w:pStyle w:val="ListParagraph"/>
                        <w:numPr>
                          <w:ilvl w:val="0"/>
                          <w:numId w:val="22"/>
                        </w:numPr>
                        <w:rPr>
                          <w:sz w:val="20"/>
                          <w:szCs w:val="20"/>
                        </w:rPr>
                      </w:pPr>
                      <w:r w:rsidRPr="008A381F">
                        <w:rPr>
                          <w:sz w:val="20"/>
                          <w:szCs w:val="20"/>
                        </w:rPr>
                        <w:t>Improved understanding of temporal, spatial and demographic trends in health events, health status and underlying risk/protective factors and determinants, including specific determinants of hauora Māori</w:t>
                      </w:r>
                    </w:p>
                    <w:p w:rsidR="00900D06" w:rsidRPr="008A381F" w:rsidRDefault="00900D06" w:rsidP="008A381F">
                      <w:pPr>
                        <w:pStyle w:val="ListParagraph"/>
                        <w:rPr>
                          <w:sz w:val="20"/>
                          <w:szCs w:val="20"/>
                        </w:rPr>
                      </w:pPr>
                    </w:p>
                    <w:p w:rsidR="00900D06" w:rsidRPr="008A381F" w:rsidRDefault="00900D06" w:rsidP="00650DB4">
                      <w:pPr>
                        <w:pStyle w:val="ListParagraph"/>
                        <w:numPr>
                          <w:ilvl w:val="0"/>
                          <w:numId w:val="22"/>
                        </w:numPr>
                        <w:spacing w:after="0"/>
                        <w:rPr>
                          <w:sz w:val="20"/>
                          <w:szCs w:val="20"/>
                        </w:rPr>
                      </w:pPr>
                      <w:r w:rsidRPr="008A381F">
                        <w:rPr>
                          <w:sz w:val="20"/>
                          <w:szCs w:val="20"/>
                        </w:rPr>
                        <w:t>Enhanced planning and delivery of effective public health action informed by an understanding of the population’s:</w:t>
                      </w:r>
                    </w:p>
                    <w:p w:rsidR="00900D06" w:rsidRDefault="00900D06" w:rsidP="008A381F">
                      <w:pPr>
                        <w:pStyle w:val="ListParagraph"/>
                        <w:numPr>
                          <w:ilvl w:val="1"/>
                          <w:numId w:val="22"/>
                        </w:numPr>
                        <w:spacing w:after="0"/>
                        <w:rPr>
                          <w:sz w:val="20"/>
                          <w:szCs w:val="20"/>
                        </w:rPr>
                      </w:pPr>
                      <w:r w:rsidRPr="008A381F">
                        <w:rPr>
                          <w:sz w:val="20"/>
                          <w:szCs w:val="20"/>
                        </w:rPr>
                        <w:t>health needs (prioritising Māori and those with greatest health need and inequity in health outcomes)</w:t>
                      </w:r>
                    </w:p>
                    <w:p w:rsidR="00900D06" w:rsidRPr="008A381F" w:rsidRDefault="00900D06" w:rsidP="008A381F">
                      <w:pPr>
                        <w:pStyle w:val="ListParagraph"/>
                        <w:numPr>
                          <w:ilvl w:val="1"/>
                          <w:numId w:val="22"/>
                        </w:numPr>
                        <w:spacing w:after="0"/>
                        <w:rPr>
                          <w:sz w:val="20"/>
                          <w:szCs w:val="20"/>
                        </w:rPr>
                      </w:pPr>
                      <w:r w:rsidRPr="008A381F">
                        <w:rPr>
                          <w:sz w:val="20"/>
                          <w:szCs w:val="20"/>
                        </w:rPr>
                        <w:t>current and emerging threats to health and wellbeing</w:t>
                      </w:r>
                    </w:p>
                  </w:txbxContent>
                </v:textbox>
              </v:shape>
            </w:pict>
          </mc:Fallback>
        </mc:AlternateContent>
      </w:r>
    </w:p>
    <w:p w:rsidR="00650DB4" w:rsidRDefault="00650DB4" w:rsidP="00650DB4">
      <w:pPr>
        <w:spacing w:after="0"/>
        <w:rPr>
          <w:rFonts w:eastAsia="Times New Roman" w:cs="Arial"/>
          <w:szCs w:val="24"/>
          <w:lang w:val="en-GB"/>
        </w:rPr>
      </w:pPr>
    </w:p>
    <w:p w:rsidR="00650DB4" w:rsidRDefault="00650DB4" w:rsidP="00650DB4">
      <w:pPr>
        <w:spacing w:after="0"/>
        <w:rPr>
          <w:rFonts w:eastAsia="Times New Roman" w:cs="Arial"/>
          <w:szCs w:val="24"/>
          <w:lang w:val="en-GB"/>
        </w:rPr>
      </w:pPr>
    </w:p>
    <w:p w:rsidR="00650DB4" w:rsidRDefault="008A381F" w:rsidP="00650DB4">
      <w:pPr>
        <w:spacing w:after="0"/>
        <w:rPr>
          <w:rFonts w:eastAsia="Times New Roman" w:cs="Arial"/>
          <w:szCs w:val="24"/>
          <w:lang w:val="en-GB"/>
        </w:rPr>
      </w:pPr>
      <w:r>
        <w:rPr>
          <w:rFonts w:eastAsia="Times New Roman" w:cs="Arial"/>
          <w:noProof/>
          <w:szCs w:val="24"/>
          <w:lang w:eastAsia="en-NZ"/>
        </w:rPr>
        <mc:AlternateContent>
          <mc:Choice Requires="wpg">
            <w:drawing>
              <wp:anchor distT="0" distB="0" distL="114300" distR="114300" simplePos="0" relativeHeight="251682816" behindDoc="0" locked="0" layoutInCell="1" allowOverlap="1" wp14:anchorId="16D3F9F5" wp14:editId="5D28E446">
                <wp:simplePos x="0" y="0"/>
                <wp:positionH relativeFrom="column">
                  <wp:posOffset>805815</wp:posOffset>
                </wp:positionH>
                <wp:positionV relativeFrom="paragraph">
                  <wp:posOffset>166370</wp:posOffset>
                </wp:positionV>
                <wp:extent cx="275590" cy="4347210"/>
                <wp:effectExtent l="19050" t="76200" r="48260" b="110490"/>
                <wp:wrapNone/>
                <wp:docPr id="8" name="Group 8"/>
                <wp:cNvGraphicFramePr/>
                <a:graphic xmlns:a="http://schemas.openxmlformats.org/drawingml/2006/main">
                  <a:graphicData uri="http://schemas.microsoft.com/office/word/2010/wordprocessingGroup">
                    <wpg:wgp>
                      <wpg:cNvGrpSpPr/>
                      <wpg:grpSpPr>
                        <a:xfrm>
                          <a:off x="0" y="0"/>
                          <a:ext cx="275590" cy="4347210"/>
                          <a:chOff x="0" y="0"/>
                          <a:chExt cx="276219" cy="4347713"/>
                        </a:xfrm>
                      </wpg:grpSpPr>
                      <wps:wsp>
                        <wps:cNvPr id="9" name="Straight Arrow Connector 9"/>
                        <wps:cNvCnPr/>
                        <wps:spPr>
                          <a:xfrm>
                            <a:off x="0" y="4347713"/>
                            <a:ext cx="276219" cy="0"/>
                          </a:xfrm>
                          <a:prstGeom prst="straightConnector1">
                            <a:avLst/>
                          </a:prstGeom>
                          <a:noFill/>
                          <a:ln w="25400" cap="flat" cmpd="sng" algn="ctr">
                            <a:solidFill>
                              <a:srgbClr val="1F497D"/>
                            </a:solidFill>
                            <a:prstDash val="solid"/>
                            <a:tailEnd type="arrow"/>
                          </a:ln>
                          <a:effectLst/>
                        </wps:spPr>
                        <wps:bodyPr/>
                      </wps:wsp>
                      <wps:wsp>
                        <wps:cNvPr id="10" name="Straight Connector 10"/>
                        <wps:cNvCnPr/>
                        <wps:spPr>
                          <a:xfrm flipH="1">
                            <a:off x="8627" y="0"/>
                            <a:ext cx="2157" cy="4347713"/>
                          </a:xfrm>
                          <a:prstGeom prst="line">
                            <a:avLst/>
                          </a:prstGeom>
                          <a:noFill/>
                          <a:ln w="34925" cap="flat" cmpd="sng" algn="ctr">
                            <a:solidFill>
                              <a:srgbClr val="1F497D"/>
                            </a:solidFill>
                            <a:prstDash val="solid"/>
                          </a:ln>
                          <a:effectLst/>
                        </wps:spPr>
                        <wps:bodyPr/>
                      </wps:wsp>
                      <wps:wsp>
                        <wps:cNvPr id="13" name="Straight Arrow Connector 13"/>
                        <wps:cNvCnPr/>
                        <wps:spPr>
                          <a:xfrm>
                            <a:off x="0" y="8626"/>
                            <a:ext cx="275590" cy="0"/>
                          </a:xfrm>
                          <a:prstGeom prst="straightConnector1">
                            <a:avLst/>
                          </a:prstGeom>
                          <a:noFill/>
                          <a:ln w="25400" cap="flat" cmpd="sng" algn="ctr">
                            <a:solidFill>
                              <a:srgbClr val="1F497D"/>
                            </a:solidFill>
                            <a:prstDash val="solid"/>
                            <a:tailEnd type="arrow"/>
                          </a:ln>
                          <a:effectLst/>
                        </wps:spPr>
                        <wps:bodyPr/>
                      </wps:wsp>
                    </wpg:wgp>
                  </a:graphicData>
                </a:graphic>
              </wp:anchor>
            </w:drawing>
          </mc:Choice>
          <mc:Fallback xmlns:w15="http://schemas.microsoft.com/office/word/2012/wordml">
            <w:pict>
              <v:group w14:anchorId="6E33BFC0" id="Group 8" o:spid="_x0000_s1026" style="position:absolute;margin-left:63.45pt;margin-top:13.1pt;width:21.7pt;height:342.3pt;z-index:251682816" coordsize="2762,43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">
                <v:shapetype id="_x0000_t32" coordsize="21600,21600" o:spt="32" o:oned="t" path="m,l21600,21600e" filled="f">
                  <v:path arrowok="t" fillok="f" o:connecttype="none"/>
                  <o:lock v:ext="edit" shapetype="t"/>
                </v:shapetype>
                <v:shape id="Straight Arrow Connector 9" o:spid="_x0000_s1027" type="#_x0000_t32" style="position:absolute;top:43477;width:2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G7VsIAAADaAAAADwAAAGRycy9kb3ducmV2LnhtbESPQWvCQBSE70L/w/IK3nSjgqbRVYrQ&#10;1qtpDj2+Zp9JaPZtyK5u7K93BcHjMDPfMJvdYFpxod41lhXMpgkI4tLqhisFxffHJAXhPLLG1jIp&#10;uJKD3fZltMFM28BHuuS+EhHCLkMFtfddJqUrazLoprYjjt7J9gZ9lH0ldY8hwk0r50mylAYbjgs1&#10;drSvqfzLz0ZB+vVL5Sxf/AcdVovwuS/wpyiUGr8O72sQngb/DD/aB63gDe5X4g2Q2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G7VsIAAADaAAAADwAAAAAAAAAAAAAA&#10;AAChAgAAZHJzL2Rvd25yZXYueG1sUEsFBgAAAAAEAAQA+QAAAJADAAAAAA==&#10;" strokecolor="#1f497d" strokeweight="2pt">
                  <v:stroke endarrow="open"/>
                </v:shape>
                <v:line id="Straight Connector 10" o:spid="_x0000_s1028" style="position:absolute;flip:x;visibility:visible;mso-wrap-style:square" from="86,0" to="107,43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j8/MUAAADbAAAADwAAAGRycy9kb3ducmV2LnhtbESPzWvCQBDF70L/h2UKvelGS0uIriKC&#10;pb0U/EDwNmQnHyY7G7Jbjf+9cxB6m+G9ee83i9XgWnWlPtSeDUwnCSji3NuaSwPHw3acggoR2WLr&#10;mQzcKcBq+TJaYGb9jXd03cdSSQiHDA1UMXaZ1iGvyGGY+I5YtML3DqOsfaltjzcJd62eJcmndliz&#10;NFTY0aaivNn/OQPN5bTdzL5+P45F2hZNfP8ZUjob8/Y6rOegIg3x3/y8/raCL/Tyiwy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j8/MUAAADbAAAADwAAAAAAAAAA&#10;AAAAAAChAgAAZHJzL2Rvd25yZXYueG1sUEsFBgAAAAAEAAQA+QAAAJMDAAAAAA==&#10;" strokecolor="#1f497d" strokeweight="2.75pt"/>
                <v:shape id="Straight Arrow Connector 13" o:spid="_x0000_s1029" type="#_x0000_t32" style="position:absolute;top:86;width:27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jLMAAAADbAAAADwAAAGRycy9kb3ducmV2LnhtbERPS2vCQBC+C/0Pywi96cYGrKRuggh9&#10;XE1z8DjNjkkwOxuyWzftr3cFwdt8fM/ZFpPpxYVG11lWsFomIIhrqztuFFTf74sNCOeRNfaWScEf&#10;OSjyp9kWM20DH+hS+kbEEHYZKmi9HzIpXd2SQbe0A3HkTnY06CMcG6lHDDHc9PIlSdbSYMexocWB&#10;9i3V5/LXKNh8/lC9KtP/oMNrGj72FR6rSqnn+bR7A+Fp8g/x3f2l4/wUbr/EA2R+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nIyzAAAAA2wAAAA8AAAAAAAAAAAAAAAAA&#10;oQIAAGRycy9kb3ducmV2LnhtbFBLBQYAAAAABAAEAPkAAACOAwAAAAA=&#10;" strokecolor="#1f497d" strokeweight="2pt">
                  <v:stroke endarrow="open"/>
                </v:shape>
              </v:group>
            </w:pict>
          </mc:Fallback>
        </mc:AlternateContent>
      </w:r>
    </w:p>
    <w:p w:rsidR="00650DB4" w:rsidRDefault="00650DB4" w:rsidP="00650DB4">
      <w:pPr>
        <w:spacing w:after="0"/>
        <w:rPr>
          <w:rFonts w:eastAsia="Times New Roman" w:cs="Arial"/>
          <w:szCs w:val="24"/>
          <w:lang w:val="en-GB"/>
        </w:rPr>
      </w:pPr>
    </w:p>
    <w:p w:rsidR="00650DB4" w:rsidRDefault="00650DB4" w:rsidP="00650DB4">
      <w:pPr>
        <w:spacing w:after="0"/>
        <w:rPr>
          <w:rFonts w:eastAsia="Times New Roman" w:cs="Arial"/>
          <w:szCs w:val="24"/>
          <w:lang w:val="en-GB"/>
        </w:rPr>
      </w:pPr>
    </w:p>
    <w:p w:rsidR="00650DB4" w:rsidRDefault="00650DB4" w:rsidP="00650DB4">
      <w:pPr>
        <w:spacing w:after="0"/>
        <w:rPr>
          <w:rFonts w:eastAsia="Times New Roman" w:cs="Arial"/>
          <w:szCs w:val="24"/>
          <w:lang w:val="en-GB"/>
        </w:rPr>
      </w:pPr>
    </w:p>
    <w:p w:rsidR="00650DB4" w:rsidRDefault="00650DB4" w:rsidP="00650DB4">
      <w:pPr>
        <w:spacing w:after="0"/>
        <w:rPr>
          <w:rFonts w:eastAsia="Times New Roman" w:cs="Arial"/>
          <w:szCs w:val="24"/>
          <w:lang w:val="en-GB"/>
        </w:rPr>
      </w:pPr>
    </w:p>
    <w:p w:rsidR="00650DB4" w:rsidRDefault="00650DB4" w:rsidP="00650DB4">
      <w:pPr>
        <w:spacing w:after="0"/>
        <w:rPr>
          <w:rFonts w:eastAsia="Times New Roman" w:cs="Arial"/>
          <w:szCs w:val="24"/>
          <w:lang w:val="en-GB"/>
        </w:rPr>
      </w:pPr>
      <w:r>
        <w:rPr>
          <w:rFonts w:eastAsia="Times New Roman" w:cs="Arial"/>
          <w:noProof/>
          <w:szCs w:val="24"/>
          <w:lang w:eastAsia="en-NZ"/>
        </w:rPr>
        <mc:AlternateContent>
          <mc:Choice Requires="wps">
            <w:drawing>
              <wp:anchor distT="0" distB="0" distL="114300" distR="114300" simplePos="0" relativeHeight="251668480" behindDoc="0" locked="0" layoutInCell="1" allowOverlap="1" wp14:anchorId="7154F4FC" wp14:editId="63474AFA">
                <wp:simplePos x="0" y="0"/>
                <wp:positionH relativeFrom="column">
                  <wp:posOffset>3085465</wp:posOffset>
                </wp:positionH>
                <wp:positionV relativeFrom="paragraph">
                  <wp:posOffset>123190</wp:posOffset>
                </wp:positionV>
                <wp:extent cx="85090" cy="231140"/>
                <wp:effectExtent l="19050" t="19050" r="29210" b="16510"/>
                <wp:wrapNone/>
                <wp:docPr id="17" name="Up Arrow 17"/>
                <wp:cNvGraphicFramePr/>
                <a:graphic xmlns:a="http://schemas.openxmlformats.org/drawingml/2006/main">
                  <a:graphicData uri="http://schemas.microsoft.com/office/word/2010/wordprocessingShape">
                    <wps:wsp>
                      <wps:cNvSpPr/>
                      <wps:spPr>
                        <a:xfrm>
                          <a:off x="0" y="0"/>
                          <a:ext cx="85090" cy="23114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A61BFF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7" o:spid="_x0000_s1026" type="#_x0000_t68" style="position:absolute;margin-left:242.95pt;margin-top:9.7pt;width:6.7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" adj="3976" fillcolor="#4f81bd" strokecolor="#385d8a" strokeweight="2pt"/>
            </w:pict>
          </mc:Fallback>
        </mc:AlternateContent>
      </w:r>
    </w:p>
    <w:p w:rsidR="00650DB4" w:rsidRDefault="00650DB4" w:rsidP="00650DB4">
      <w:pPr>
        <w:spacing w:after="0"/>
        <w:rPr>
          <w:rFonts w:eastAsia="Times New Roman" w:cs="Arial"/>
          <w:szCs w:val="24"/>
          <w:lang w:val="en-GB"/>
        </w:rPr>
      </w:pPr>
      <w:r>
        <w:rPr>
          <w:rFonts w:eastAsia="Times New Roman" w:cs="Arial"/>
          <w:noProof/>
          <w:szCs w:val="24"/>
          <w:lang w:eastAsia="en-NZ"/>
        </w:rPr>
        <mc:AlternateContent>
          <mc:Choice Requires="wps">
            <w:drawing>
              <wp:anchor distT="0" distB="0" distL="114300" distR="114300" simplePos="0" relativeHeight="251669504" behindDoc="0" locked="0" layoutInCell="1" allowOverlap="1" wp14:anchorId="41143428" wp14:editId="3F21CC7B">
                <wp:simplePos x="0" y="0"/>
                <wp:positionH relativeFrom="column">
                  <wp:posOffset>1073150</wp:posOffset>
                </wp:positionH>
                <wp:positionV relativeFrom="paragraph">
                  <wp:posOffset>102870</wp:posOffset>
                </wp:positionV>
                <wp:extent cx="4117340" cy="266700"/>
                <wp:effectExtent l="0" t="0" r="1651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266700"/>
                        </a:xfrm>
                        <a:prstGeom prst="rect">
                          <a:avLst/>
                        </a:prstGeom>
                        <a:solidFill>
                          <a:srgbClr val="FFFFFF"/>
                        </a:solidFill>
                        <a:ln w="9525">
                          <a:solidFill>
                            <a:srgbClr val="000000"/>
                          </a:solidFill>
                          <a:miter lim="800000"/>
                          <a:headEnd/>
                          <a:tailEnd/>
                        </a:ln>
                      </wps:spPr>
                      <wps:txbx>
                        <w:txbxContent>
                          <w:p w:rsidR="00900D06" w:rsidRPr="00CF2BC8" w:rsidRDefault="00900D06" w:rsidP="00650DB4">
                            <w:pPr>
                              <w:spacing w:before="0"/>
                              <w:jc w:val="center"/>
                              <w:rPr>
                                <w:b/>
                                <w:sz w:val="20"/>
                                <w:szCs w:val="20"/>
                              </w:rPr>
                            </w:pPr>
                            <w:r w:rsidRPr="00CF2BC8">
                              <w:rPr>
                                <w:b/>
                                <w:sz w:val="20"/>
                                <w:szCs w:val="20"/>
                              </w:rPr>
                              <w:t xml:space="preserve">Information and intelligence </w:t>
                            </w:r>
                            <w:r>
                              <w:rPr>
                                <w:b/>
                                <w:sz w:val="20"/>
                                <w:szCs w:val="20"/>
                              </w:rPr>
                              <w:t>products</w:t>
                            </w:r>
                          </w:p>
                        </w:txbxContent>
                      </wps:txbx>
                      <wps:bodyPr rot="0" vert="horz" wrap="square" lIns="91440" tIns="45720" rIns="91440" bIns="45720" anchor="t" anchorCtr="0">
                        <a:noAutofit/>
                      </wps:bodyPr>
                    </wps:wsp>
                  </a:graphicData>
                </a:graphic>
              </wp:anchor>
            </w:drawing>
          </mc:Choice>
          <mc:Fallback>
            <w:pict>
              <v:shape id="Text Box 26" o:spid="_x0000_s1028" type="#_x0000_t202" style="position:absolute;margin-left:84.5pt;margin-top:8.1pt;width:324.2pt;height:2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0JwIAAE0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">
                <v:textbox>
                  <w:txbxContent>
                    <w:p w:rsidR="00900D06" w:rsidRPr="00CF2BC8" w:rsidRDefault="00900D06" w:rsidP="00650DB4">
                      <w:pPr>
                        <w:spacing w:before="0"/>
                        <w:jc w:val="center"/>
                        <w:rPr>
                          <w:b/>
                          <w:sz w:val="20"/>
                          <w:szCs w:val="20"/>
                        </w:rPr>
                      </w:pPr>
                      <w:r w:rsidRPr="00CF2BC8">
                        <w:rPr>
                          <w:b/>
                          <w:sz w:val="20"/>
                          <w:szCs w:val="20"/>
                        </w:rPr>
                        <w:t xml:space="preserve">Information and intelligence </w:t>
                      </w:r>
                      <w:r>
                        <w:rPr>
                          <w:b/>
                          <w:sz w:val="20"/>
                          <w:szCs w:val="20"/>
                        </w:rPr>
                        <w:t>products</w:t>
                      </w:r>
                    </w:p>
                  </w:txbxContent>
                </v:textbox>
              </v:shape>
            </w:pict>
          </mc:Fallback>
        </mc:AlternateContent>
      </w:r>
    </w:p>
    <w:p w:rsidR="00650DB4" w:rsidRDefault="00650DB4" w:rsidP="00650DB4">
      <w:pPr>
        <w:spacing w:after="0"/>
        <w:rPr>
          <w:rFonts w:eastAsia="Times New Roman" w:cs="Arial"/>
          <w:szCs w:val="24"/>
          <w:lang w:val="en-GB"/>
        </w:rPr>
      </w:pPr>
      <w:r>
        <w:rPr>
          <w:rFonts w:eastAsia="Times New Roman" w:cs="Arial"/>
          <w:noProof/>
          <w:szCs w:val="24"/>
          <w:lang w:eastAsia="en-NZ"/>
        </w:rPr>
        <mc:AlternateContent>
          <mc:Choice Requires="wps">
            <w:drawing>
              <wp:anchor distT="0" distB="0" distL="114300" distR="114300" simplePos="0" relativeHeight="251670528" behindDoc="0" locked="0" layoutInCell="1" allowOverlap="1" wp14:anchorId="0EAE5E62" wp14:editId="526784F5">
                <wp:simplePos x="0" y="0"/>
                <wp:positionH relativeFrom="column">
                  <wp:posOffset>3084830</wp:posOffset>
                </wp:positionH>
                <wp:positionV relativeFrom="paragraph">
                  <wp:posOffset>141605</wp:posOffset>
                </wp:positionV>
                <wp:extent cx="85723" cy="231712"/>
                <wp:effectExtent l="19050" t="19050" r="29210" b="16510"/>
                <wp:wrapNone/>
                <wp:docPr id="27" name="Up Arrow 27"/>
                <wp:cNvGraphicFramePr/>
                <a:graphic xmlns:a="http://schemas.openxmlformats.org/drawingml/2006/main">
                  <a:graphicData uri="http://schemas.microsoft.com/office/word/2010/wordprocessingShape">
                    <wps:wsp>
                      <wps:cNvSpPr/>
                      <wps:spPr>
                        <a:xfrm>
                          <a:off x="0" y="0"/>
                          <a:ext cx="85723" cy="231712"/>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523F2F2" id="Up Arrow 27" o:spid="_x0000_s1026" type="#_x0000_t68" style="position:absolute;margin-left:242.9pt;margin-top:11.15pt;width:6.75pt;height:1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" adj="3996" fillcolor="#4f81bd" strokecolor="#385d8a" strokeweight="2pt"/>
            </w:pict>
          </mc:Fallback>
        </mc:AlternateContent>
      </w:r>
    </w:p>
    <w:p w:rsidR="00650DB4" w:rsidRDefault="00650DB4" w:rsidP="00650DB4">
      <w:pPr>
        <w:spacing w:after="0"/>
        <w:rPr>
          <w:rFonts w:eastAsia="Times New Roman" w:cs="Arial"/>
          <w:szCs w:val="24"/>
          <w:lang w:val="en-GB"/>
        </w:rPr>
      </w:pPr>
      <w:r>
        <w:rPr>
          <w:rFonts w:eastAsia="Times New Roman" w:cs="Arial"/>
          <w:noProof/>
          <w:szCs w:val="24"/>
          <w:lang w:eastAsia="en-NZ"/>
        </w:rPr>
        <mc:AlternateContent>
          <mc:Choice Requires="wps">
            <w:drawing>
              <wp:anchor distT="0" distB="0" distL="114300" distR="114300" simplePos="0" relativeHeight="251665408" behindDoc="0" locked="0" layoutInCell="1" allowOverlap="1" wp14:anchorId="68647D0C" wp14:editId="721E3196">
                <wp:simplePos x="0" y="0"/>
                <wp:positionH relativeFrom="column">
                  <wp:posOffset>1073150</wp:posOffset>
                </wp:positionH>
                <wp:positionV relativeFrom="paragraph">
                  <wp:posOffset>124460</wp:posOffset>
                </wp:positionV>
                <wp:extent cx="4117340" cy="2962275"/>
                <wp:effectExtent l="0" t="0" r="1651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2962275"/>
                        </a:xfrm>
                        <a:prstGeom prst="rect">
                          <a:avLst/>
                        </a:prstGeom>
                        <a:solidFill>
                          <a:srgbClr val="FFFFFF"/>
                        </a:solidFill>
                        <a:ln w="9525">
                          <a:solidFill>
                            <a:srgbClr val="000000"/>
                          </a:solidFill>
                          <a:miter lim="800000"/>
                          <a:headEnd/>
                          <a:tailEnd/>
                        </a:ln>
                      </wps:spPr>
                      <wps:txbx>
                        <w:txbxContent>
                          <w:p w:rsidR="00900D06" w:rsidRDefault="00900D06" w:rsidP="00650DB4">
                            <w:pPr>
                              <w:jc w:val="center"/>
                              <w:rPr>
                                <w:b/>
                                <w:sz w:val="20"/>
                                <w:szCs w:val="20"/>
                              </w:rPr>
                            </w:pPr>
                            <w:r w:rsidRPr="00CF2BC8">
                              <w:rPr>
                                <w:b/>
                                <w:sz w:val="20"/>
                                <w:szCs w:val="20"/>
                              </w:rPr>
                              <w:t xml:space="preserve">Information and intelligence </w:t>
                            </w:r>
                            <w:r>
                              <w:rPr>
                                <w:b/>
                                <w:sz w:val="20"/>
                                <w:szCs w:val="20"/>
                              </w:rPr>
                              <w:t>activities</w:t>
                            </w:r>
                          </w:p>
                          <w:p w:rsidR="00900D06" w:rsidRPr="00CF2BC8" w:rsidRDefault="00900D06" w:rsidP="00650DB4">
                            <w:pPr>
                              <w:jc w:val="center"/>
                              <w:rPr>
                                <w:b/>
                                <w:sz w:val="20"/>
                                <w:szCs w:val="20"/>
                              </w:rPr>
                            </w:pPr>
                            <w:r w:rsidRPr="00A86CF9">
                              <w:rPr>
                                <w:noProof/>
                                <w:lang w:eastAsia="en-NZ"/>
                              </w:rPr>
                              <w:drawing>
                                <wp:inline distT="0" distB="0" distL="0" distR="0" wp14:anchorId="2D2EA0BD" wp14:editId="70D93797">
                                  <wp:extent cx="3714750" cy="1132759"/>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29008" cy="11371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Text Box 2" o:spid="_x0000_s1029" type="#_x0000_t202" style="position:absolute;margin-left:84.5pt;margin-top:9.8pt;width:324.2pt;height:23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">
                <v:textbox>
                  <w:txbxContent>
                    <w:p w:rsidR="00900D06" w:rsidRDefault="00900D06" w:rsidP="00650DB4">
                      <w:pPr>
                        <w:jc w:val="center"/>
                        <w:rPr>
                          <w:b/>
                          <w:sz w:val="20"/>
                          <w:szCs w:val="20"/>
                        </w:rPr>
                      </w:pPr>
                      <w:r w:rsidRPr="00CF2BC8">
                        <w:rPr>
                          <w:b/>
                          <w:sz w:val="20"/>
                          <w:szCs w:val="20"/>
                        </w:rPr>
                        <w:t xml:space="preserve">Information and intelligence </w:t>
                      </w:r>
                      <w:r>
                        <w:rPr>
                          <w:b/>
                          <w:sz w:val="20"/>
                          <w:szCs w:val="20"/>
                        </w:rPr>
                        <w:t>activities</w:t>
                      </w:r>
                    </w:p>
                    <w:p w:rsidR="00900D06" w:rsidRPr="00CF2BC8" w:rsidRDefault="00900D06" w:rsidP="00650DB4">
                      <w:pPr>
                        <w:jc w:val="center"/>
                        <w:rPr>
                          <w:b/>
                          <w:sz w:val="20"/>
                          <w:szCs w:val="20"/>
                        </w:rPr>
                      </w:pPr>
                      <w:r w:rsidRPr="00A86CF9">
                        <w:rPr>
                          <w:noProof/>
                          <w:lang w:eastAsia="en-NZ"/>
                        </w:rPr>
                        <w:drawing>
                          <wp:inline distT="0" distB="0" distL="0" distR="0" wp14:anchorId="2D2EA0BD" wp14:editId="70D93797">
                            <wp:extent cx="3714750" cy="1132759"/>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29008" cy="1137107"/>
                                    </a:xfrm>
                                    <a:prstGeom prst="rect">
                                      <a:avLst/>
                                    </a:prstGeom>
                                    <a:noFill/>
                                    <a:ln>
                                      <a:noFill/>
                                    </a:ln>
                                  </pic:spPr>
                                </pic:pic>
                              </a:graphicData>
                            </a:graphic>
                          </wp:inline>
                        </w:drawing>
                      </w:r>
                    </w:p>
                  </w:txbxContent>
                </v:textbox>
              </v:shape>
            </w:pict>
          </mc:Fallback>
        </mc:AlternateContent>
      </w:r>
    </w:p>
    <w:p w:rsidR="00650DB4" w:rsidRDefault="00650DB4" w:rsidP="00650DB4">
      <w:pPr>
        <w:spacing w:after="0"/>
        <w:rPr>
          <w:rFonts w:eastAsia="Times New Roman" w:cs="Arial"/>
          <w:szCs w:val="24"/>
          <w:lang w:val="en-GB"/>
        </w:rPr>
      </w:pPr>
    </w:p>
    <w:p w:rsidR="00650DB4" w:rsidRDefault="00650DB4" w:rsidP="00650DB4">
      <w:pPr>
        <w:spacing w:after="0"/>
        <w:rPr>
          <w:rFonts w:eastAsia="Times New Roman" w:cs="Arial"/>
          <w:szCs w:val="24"/>
          <w:lang w:val="en-GB"/>
        </w:rPr>
      </w:pPr>
    </w:p>
    <w:p w:rsidR="00650DB4" w:rsidRDefault="00650DB4" w:rsidP="00650DB4">
      <w:pPr>
        <w:spacing w:after="0"/>
        <w:rPr>
          <w:rFonts w:eastAsia="Times New Roman" w:cs="Arial"/>
          <w:szCs w:val="24"/>
          <w:lang w:val="en-GB"/>
        </w:rPr>
      </w:pPr>
    </w:p>
    <w:p w:rsidR="00650DB4" w:rsidRDefault="00650DB4" w:rsidP="00650DB4">
      <w:pPr>
        <w:spacing w:after="0"/>
        <w:rPr>
          <w:rFonts w:eastAsia="Times New Roman" w:cs="Arial"/>
          <w:szCs w:val="24"/>
          <w:lang w:val="en-GB"/>
        </w:rPr>
      </w:pPr>
    </w:p>
    <w:p w:rsidR="00650DB4" w:rsidRDefault="00650DB4" w:rsidP="00650DB4">
      <w:pPr>
        <w:spacing w:after="0"/>
        <w:rPr>
          <w:rFonts w:eastAsia="Times New Roman" w:cs="Arial"/>
          <w:szCs w:val="24"/>
          <w:lang w:val="en-GB"/>
        </w:rPr>
      </w:pPr>
    </w:p>
    <w:p w:rsidR="00650DB4" w:rsidRDefault="00650DB4" w:rsidP="00650DB4">
      <w:pPr>
        <w:spacing w:after="0"/>
        <w:rPr>
          <w:rFonts w:eastAsia="Times New Roman" w:cs="Arial"/>
          <w:szCs w:val="24"/>
          <w:lang w:val="en-GB"/>
        </w:rPr>
      </w:pPr>
    </w:p>
    <w:p w:rsidR="00650DB4" w:rsidRDefault="00650DB4" w:rsidP="00650DB4">
      <w:pPr>
        <w:spacing w:after="0"/>
        <w:rPr>
          <w:rFonts w:eastAsia="Times New Roman" w:cs="Arial"/>
          <w:szCs w:val="24"/>
          <w:lang w:val="en-GB"/>
        </w:rPr>
      </w:pPr>
      <w:r>
        <w:rPr>
          <w:rFonts w:eastAsia="Times New Roman" w:cs="Arial"/>
          <w:noProof/>
          <w:szCs w:val="24"/>
          <w:lang w:eastAsia="en-NZ"/>
        </w:rPr>
        <mc:AlternateContent>
          <mc:Choice Requires="wps">
            <w:drawing>
              <wp:anchor distT="0" distB="0" distL="114300" distR="114300" simplePos="0" relativeHeight="251677696" behindDoc="0" locked="0" layoutInCell="1" allowOverlap="1" wp14:anchorId="0B614DD8" wp14:editId="2EF3FECF">
                <wp:simplePos x="0" y="0"/>
                <wp:positionH relativeFrom="column">
                  <wp:posOffset>1142365</wp:posOffset>
                </wp:positionH>
                <wp:positionV relativeFrom="paragraph">
                  <wp:posOffset>191770</wp:posOffset>
                </wp:positionV>
                <wp:extent cx="847090" cy="2000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847090" cy="200025"/>
                        </a:xfrm>
                        <a:prstGeom prst="rect">
                          <a:avLst/>
                        </a:prstGeom>
                        <a:solidFill>
                          <a:sysClr val="window" lastClr="FFFFFF"/>
                        </a:solidFill>
                        <a:ln w="6350">
                          <a:noFill/>
                        </a:ln>
                        <a:effectLst/>
                      </wps:spPr>
                      <wps:txbx>
                        <w:txbxContent>
                          <w:p w:rsidR="00900D06" w:rsidRPr="00AD12AC" w:rsidRDefault="00900D06" w:rsidP="00650DB4">
                            <w:pPr>
                              <w:spacing w:before="0"/>
                              <w:rPr>
                                <w:sz w:val="16"/>
                                <w:szCs w:val="16"/>
                              </w:rPr>
                            </w:pPr>
                            <w:r>
                              <w:rPr>
                                <w:sz w:val="16"/>
                                <w:szCs w:val="16"/>
                              </w:rPr>
                              <w:t>Periodic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margin-left:89.95pt;margin-top:15.1pt;width:66.7pt;height:15.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" fillcolor="window" stroked="f" strokeweight=".5pt">
                <v:textbox>
                  <w:txbxContent>
                    <w:p w:rsidR="00900D06" w:rsidRPr="00AD12AC" w:rsidRDefault="00900D06" w:rsidP="00650DB4">
                      <w:pPr>
                        <w:spacing w:before="0"/>
                        <w:rPr>
                          <w:sz w:val="16"/>
                          <w:szCs w:val="16"/>
                        </w:rPr>
                      </w:pPr>
                      <w:r>
                        <w:rPr>
                          <w:sz w:val="16"/>
                          <w:szCs w:val="16"/>
                        </w:rPr>
                        <w:t>Periodic</w:t>
                      </w:r>
                    </w:p>
                  </w:txbxContent>
                </v:textbox>
              </v:shape>
            </w:pict>
          </mc:Fallback>
        </mc:AlternateContent>
      </w:r>
      <w:r>
        <w:rPr>
          <w:rFonts w:eastAsia="Times New Roman" w:cs="Arial"/>
          <w:noProof/>
          <w:szCs w:val="24"/>
          <w:lang w:eastAsia="en-NZ"/>
        </w:rPr>
        <mc:AlternateContent>
          <mc:Choice Requires="wps">
            <w:drawing>
              <wp:anchor distT="0" distB="0" distL="114300" distR="114300" simplePos="0" relativeHeight="251678720" behindDoc="0" locked="0" layoutInCell="1" allowOverlap="1" wp14:anchorId="61830C89" wp14:editId="7B84CC97">
                <wp:simplePos x="0" y="0"/>
                <wp:positionH relativeFrom="column">
                  <wp:posOffset>4000500</wp:posOffset>
                </wp:positionH>
                <wp:positionV relativeFrom="paragraph">
                  <wp:posOffset>120015</wp:posOffset>
                </wp:positionV>
                <wp:extent cx="885190" cy="342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85190" cy="342900"/>
                        </a:xfrm>
                        <a:prstGeom prst="rect">
                          <a:avLst/>
                        </a:prstGeom>
                        <a:solidFill>
                          <a:sysClr val="window" lastClr="FFFFFF"/>
                        </a:solidFill>
                        <a:ln w="6350">
                          <a:noFill/>
                        </a:ln>
                        <a:effectLst/>
                      </wps:spPr>
                      <wps:txbx>
                        <w:txbxContent>
                          <w:p w:rsidR="00900D06" w:rsidRPr="00AD12AC" w:rsidRDefault="00900D06" w:rsidP="00650DB4">
                            <w:pPr>
                              <w:jc w:val="right"/>
                              <w:rPr>
                                <w:sz w:val="16"/>
                                <w:szCs w:val="16"/>
                              </w:rPr>
                            </w:pPr>
                            <w:r>
                              <w:rPr>
                                <w:sz w:val="16"/>
                                <w:szCs w:val="16"/>
                              </w:rPr>
                              <w:t>Ongoing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315pt;margin-top:9.45pt;width:69.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" fillcolor="window" stroked="f" strokeweight=".5pt">
                <v:textbox>
                  <w:txbxContent>
                    <w:p w:rsidR="00900D06" w:rsidRPr="00AD12AC" w:rsidRDefault="00900D06" w:rsidP="00650DB4">
                      <w:pPr>
                        <w:jc w:val="right"/>
                        <w:rPr>
                          <w:sz w:val="16"/>
                          <w:szCs w:val="16"/>
                        </w:rPr>
                      </w:pPr>
                      <w:r>
                        <w:rPr>
                          <w:sz w:val="16"/>
                          <w:szCs w:val="16"/>
                        </w:rPr>
                        <w:t>Ongoing</w:t>
                      </w:r>
                    </w:p>
                  </w:txbxContent>
                </v:textbox>
              </v:shape>
            </w:pict>
          </mc:Fallback>
        </mc:AlternateContent>
      </w:r>
      <w:r>
        <w:rPr>
          <w:rFonts w:eastAsia="Times New Roman" w:cs="Arial"/>
          <w:noProof/>
          <w:szCs w:val="24"/>
          <w:lang w:eastAsia="en-NZ"/>
        </w:rPr>
        <mc:AlternateContent>
          <mc:Choice Requires="wps">
            <w:drawing>
              <wp:anchor distT="0" distB="0" distL="114300" distR="114300" simplePos="0" relativeHeight="251679744" behindDoc="0" locked="0" layoutInCell="1" allowOverlap="1" wp14:anchorId="30A9C17B" wp14:editId="7B70527D">
                <wp:simplePos x="0" y="0"/>
                <wp:positionH relativeFrom="column">
                  <wp:posOffset>1247140</wp:posOffset>
                </wp:positionH>
                <wp:positionV relativeFrom="paragraph">
                  <wp:posOffset>145415</wp:posOffset>
                </wp:positionV>
                <wp:extent cx="3581327" cy="9525"/>
                <wp:effectExtent l="38100" t="76200" r="19685" b="104775"/>
                <wp:wrapNone/>
                <wp:docPr id="29" name="Straight Arrow Connector 29"/>
                <wp:cNvGraphicFramePr/>
                <a:graphic xmlns:a="http://schemas.openxmlformats.org/drawingml/2006/main">
                  <a:graphicData uri="http://schemas.microsoft.com/office/word/2010/wordprocessingShape">
                    <wps:wsp>
                      <wps:cNvCnPr/>
                      <wps:spPr>
                        <a:xfrm>
                          <a:off x="0" y="0"/>
                          <a:ext cx="3581327" cy="952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xmlns:w15="http://schemas.microsoft.com/office/word/2012/wordml">
            <w:pict>
              <v:shape w14:anchorId="4CC94DB5" id="Straight Arrow Connector 29" o:spid="_x0000_s1026" type="#_x0000_t32" style="position:absolute;margin-left:98.2pt;margin-top:11.45pt;width:282pt;height:.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" strokecolor="#4a7ebb">
                <v:stroke startarrow="open" endarrow="open"/>
              </v:shape>
            </w:pict>
          </mc:Fallback>
        </mc:AlternateContent>
      </w:r>
    </w:p>
    <w:p w:rsidR="00650DB4" w:rsidRDefault="00650DB4" w:rsidP="00650DB4">
      <w:pPr>
        <w:spacing w:after="0"/>
        <w:rPr>
          <w:rFonts w:eastAsia="Times New Roman" w:cs="Arial"/>
          <w:szCs w:val="24"/>
          <w:lang w:val="en-GB"/>
        </w:rPr>
      </w:pPr>
      <w:r>
        <w:rPr>
          <w:rFonts w:eastAsia="Times New Roman" w:cs="Arial"/>
          <w:noProof/>
          <w:szCs w:val="24"/>
          <w:lang w:eastAsia="en-NZ"/>
        </w:rPr>
        <mc:AlternateContent>
          <mc:Choice Requires="wps">
            <w:drawing>
              <wp:anchor distT="0" distB="0" distL="114300" distR="114300" simplePos="0" relativeHeight="251674624" behindDoc="0" locked="0" layoutInCell="1" allowOverlap="1" wp14:anchorId="1F197834" wp14:editId="2F2520DC">
                <wp:simplePos x="0" y="0"/>
                <wp:positionH relativeFrom="column">
                  <wp:posOffset>3085465</wp:posOffset>
                </wp:positionH>
                <wp:positionV relativeFrom="paragraph">
                  <wp:posOffset>160655</wp:posOffset>
                </wp:positionV>
                <wp:extent cx="85723" cy="231140"/>
                <wp:effectExtent l="19050" t="19050" r="29210" b="16510"/>
                <wp:wrapNone/>
                <wp:docPr id="30" name="Up Arrow 30"/>
                <wp:cNvGraphicFramePr/>
                <a:graphic xmlns:a="http://schemas.openxmlformats.org/drawingml/2006/main">
                  <a:graphicData uri="http://schemas.microsoft.com/office/word/2010/wordprocessingShape">
                    <wps:wsp>
                      <wps:cNvSpPr/>
                      <wps:spPr>
                        <a:xfrm>
                          <a:off x="0" y="0"/>
                          <a:ext cx="85723" cy="23114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CE35828" id="Up Arrow 30" o:spid="_x0000_s1026" type="#_x0000_t68" style="position:absolute;margin-left:242.95pt;margin-top:12.65pt;width:6.75pt;height:18.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" adj="4005" fillcolor="#4f81bd" strokecolor="#385d8a" strokeweight="2pt"/>
            </w:pict>
          </mc:Fallback>
        </mc:AlternateContent>
      </w:r>
    </w:p>
    <w:p w:rsidR="00650DB4" w:rsidRDefault="00650DB4" w:rsidP="00650DB4">
      <w:pPr>
        <w:spacing w:after="0"/>
        <w:rPr>
          <w:rFonts w:eastAsia="Times New Roman" w:cs="Arial"/>
          <w:szCs w:val="24"/>
          <w:lang w:val="en-GB"/>
        </w:rPr>
      </w:pPr>
      <w:r>
        <w:rPr>
          <w:rFonts w:eastAsia="Times New Roman" w:cs="Arial"/>
          <w:noProof/>
          <w:szCs w:val="24"/>
          <w:lang w:eastAsia="en-NZ"/>
        </w:rPr>
        <mc:AlternateContent>
          <mc:Choice Requires="wps">
            <w:drawing>
              <wp:anchor distT="0" distB="0" distL="114300" distR="114300" simplePos="0" relativeHeight="251671552" behindDoc="0" locked="0" layoutInCell="1" allowOverlap="1" wp14:anchorId="3E6A53B7" wp14:editId="101A6B60">
                <wp:simplePos x="0" y="0"/>
                <wp:positionH relativeFrom="column">
                  <wp:posOffset>1247140</wp:posOffset>
                </wp:positionH>
                <wp:positionV relativeFrom="paragraph">
                  <wp:posOffset>147320</wp:posOffset>
                </wp:positionV>
                <wp:extent cx="3809922" cy="628650"/>
                <wp:effectExtent l="0" t="0" r="19685" b="1905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922" cy="628650"/>
                        </a:xfrm>
                        <a:prstGeom prst="rect">
                          <a:avLst/>
                        </a:prstGeom>
                        <a:solidFill>
                          <a:srgbClr val="FFFFFF"/>
                        </a:solidFill>
                        <a:ln w="9525">
                          <a:solidFill>
                            <a:srgbClr val="000000"/>
                          </a:solidFill>
                          <a:miter lim="800000"/>
                          <a:headEnd/>
                          <a:tailEnd/>
                        </a:ln>
                      </wps:spPr>
                      <wps:txbx>
                        <w:txbxContent>
                          <w:p w:rsidR="00900D06" w:rsidRPr="00A86CF9" w:rsidRDefault="00900D06" w:rsidP="00650DB4">
                            <w:pPr>
                              <w:spacing w:before="0"/>
                              <w:rPr>
                                <w:sz w:val="20"/>
                                <w:szCs w:val="20"/>
                              </w:rPr>
                            </w:pPr>
                            <w:r w:rsidRPr="00CF2BC8">
                              <w:rPr>
                                <w:b/>
                                <w:sz w:val="20"/>
                                <w:szCs w:val="20"/>
                              </w:rPr>
                              <w:t>Id</w:t>
                            </w:r>
                            <w:r>
                              <w:rPr>
                                <w:b/>
                                <w:sz w:val="20"/>
                                <w:szCs w:val="20"/>
                              </w:rPr>
                              <w:t xml:space="preserve">entifying service users’ requirements </w:t>
                            </w:r>
                            <w:r w:rsidRPr="00A86CF9">
                              <w:rPr>
                                <w:sz w:val="20"/>
                                <w:szCs w:val="20"/>
                              </w:rPr>
                              <w:t xml:space="preserve">for information and intelligence products </w:t>
                            </w:r>
                            <w:r>
                              <w:rPr>
                                <w:sz w:val="20"/>
                                <w:szCs w:val="20"/>
                              </w:rPr>
                              <w:t>and corresponding system requirements</w:t>
                            </w:r>
                            <w:r w:rsidRPr="00BF2DD0">
                              <w:t xml:space="preserve"> </w:t>
                            </w:r>
                            <w:r w:rsidRPr="00BF2DD0">
                              <w:rPr>
                                <w:sz w:val="20"/>
                                <w:szCs w:val="20"/>
                              </w:rPr>
                              <w:t>to inform effective public health action</w:t>
                            </w:r>
                          </w:p>
                        </w:txbxContent>
                      </wps:txbx>
                      <wps:bodyPr rot="0" vert="horz" wrap="square" lIns="91440" tIns="45720" rIns="91440" bIns="45720" anchor="t" anchorCtr="0">
                        <a:noAutofit/>
                      </wps:bodyPr>
                    </wps:wsp>
                  </a:graphicData>
                </a:graphic>
              </wp:anchor>
            </w:drawing>
          </mc:Choice>
          <mc:Fallback>
            <w:pict>
              <v:shape id="Text Box 288" o:spid="_x0000_s1032" type="#_x0000_t202" style="position:absolute;margin-left:98.2pt;margin-top:11.6pt;width:300pt;height:4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LsKAIAAE8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">
                <v:textbox>
                  <w:txbxContent>
                    <w:p w:rsidR="00900D06" w:rsidRPr="00A86CF9" w:rsidRDefault="00900D06" w:rsidP="00650DB4">
                      <w:pPr>
                        <w:spacing w:before="0"/>
                        <w:rPr>
                          <w:sz w:val="20"/>
                          <w:szCs w:val="20"/>
                        </w:rPr>
                      </w:pPr>
                      <w:r w:rsidRPr="00CF2BC8">
                        <w:rPr>
                          <w:b/>
                          <w:sz w:val="20"/>
                          <w:szCs w:val="20"/>
                        </w:rPr>
                        <w:t>Id</w:t>
                      </w:r>
                      <w:r>
                        <w:rPr>
                          <w:b/>
                          <w:sz w:val="20"/>
                          <w:szCs w:val="20"/>
                        </w:rPr>
                        <w:t xml:space="preserve">entifying service users’ requirements </w:t>
                      </w:r>
                      <w:r w:rsidRPr="00A86CF9">
                        <w:rPr>
                          <w:sz w:val="20"/>
                          <w:szCs w:val="20"/>
                        </w:rPr>
                        <w:t xml:space="preserve">for information and intelligence products </w:t>
                      </w:r>
                      <w:r>
                        <w:rPr>
                          <w:sz w:val="20"/>
                          <w:szCs w:val="20"/>
                        </w:rPr>
                        <w:t>and corresponding system requirements</w:t>
                      </w:r>
                      <w:r w:rsidRPr="00BF2DD0">
                        <w:t xml:space="preserve"> </w:t>
                      </w:r>
                      <w:r w:rsidRPr="00BF2DD0">
                        <w:rPr>
                          <w:sz w:val="20"/>
                          <w:szCs w:val="20"/>
                        </w:rPr>
                        <w:t>to inform effective public health action</w:t>
                      </w:r>
                    </w:p>
                  </w:txbxContent>
                </v:textbox>
              </v:shape>
            </w:pict>
          </mc:Fallback>
        </mc:AlternateContent>
      </w:r>
    </w:p>
    <w:p w:rsidR="00650DB4" w:rsidRDefault="00650DB4" w:rsidP="00650DB4">
      <w:pPr>
        <w:spacing w:after="0"/>
        <w:rPr>
          <w:rFonts w:eastAsia="Times New Roman" w:cs="Arial"/>
          <w:szCs w:val="24"/>
          <w:lang w:val="en-GB"/>
        </w:rPr>
      </w:pPr>
    </w:p>
    <w:p w:rsidR="00650DB4" w:rsidRDefault="00650DB4" w:rsidP="00650DB4">
      <w:pPr>
        <w:spacing w:after="0"/>
        <w:rPr>
          <w:rFonts w:eastAsia="Times New Roman" w:cs="Arial"/>
          <w:szCs w:val="24"/>
          <w:lang w:val="en-GB"/>
        </w:rPr>
      </w:pPr>
    </w:p>
    <w:p w:rsidR="00650DB4" w:rsidRPr="00D563EE" w:rsidRDefault="00650DB4" w:rsidP="00650DB4">
      <w:pPr>
        <w:numPr>
          <w:ilvl w:val="12"/>
          <w:numId w:val="0"/>
        </w:numPr>
        <w:spacing w:after="0"/>
        <w:rPr>
          <w:rFonts w:eastAsia="Times New Roman" w:cs="Arial"/>
          <w:b/>
          <w:szCs w:val="24"/>
          <w:shd w:val="clear" w:color="auto" w:fill="FFFFFF"/>
          <w:lang w:val="en-US"/>
        </w:rPr>
      </w:pPr>
    </w:p>
    <w:p w:rsidR="00650DB4" w:rsidRDefault="00650DB4">
      <w:pPr>
        <w:spacing w:before="0" w:after="200" w:line="276" w:lineRule="auto"/>
        <w:rPr>
          <w:rFonts w:eastAsia="Times New Roman" w:cs="Arial"/>
          <w:b/>
          <w:szCs w:val="24"/>
          <w:shd w:val="clear" w:color="auto" w:fill="FFFFFF"/>
          <w:lang w:val="en-US"/>
        </w:rPr>
      </w:pPr>
      <w:r>
        <w:rPr>
          <w:rFonts w:eastAsia="Times New Roman" w:cs="Arial"/>
          <w:b/>
          <w:szCs w:val="24"/>
          <w:shd w:val="clear" w:color="auto" w:fill="FFFFFF"/>
          <w:lang w:val="en-US"/>
        </w:rPr>
        <w:br w:type="page"/>
      </w:r>
    </w:p>
    <w:p w:rsidR="00A40079" w:rsidRDefault="00AF4764" w:rsidP="00A40079">
      <w:pPr>
        <w:numPr>
          <w:ilvl w:val="12"/>
          <w:numId w:val="0"/>
        </w:numPr>
        <w:spacing w:before="240"/>
        <w:rPr>
          <w:rFonts w:eastAsia="Times New Roman" w:cs="Arial"/>
          <w:b/>
          <w:szCs w:val="24"/>
          <w:lang w:val="en-GB"/>
        </w:rPr>
      </w:pPr>
      <w:r w:rsidRPr="00BF2DD0">
        <w:rPr>
          <w:rFonts w:eastAsia="Times New Roman" w:cs="Arial"/>
          <w:b/>
          <w:szCs w:val="24"/>
          <w:shd w:val="clear" w:color="auto" w:fill="FFFFFF"/>
          <w:lang w:val="en-US"/>
        </w:rPr>
        <w:lastRenderedPageBreak/>
        <w:t xml:space="preserve">Appendix </w:t>
      </w:r>
      <w:r w:rsidR="00650DB4">
        <w:rPr>
          <w:rFonts w:eastAsia="Times New Roman" w:cs="Arial"/>
          <w:b/>
          <w:szCs w:val="24"/>
          <w:shd w:val="clear" w:color="auto" w:fill="FFFFFF"/>
          <w:lang w:val="en-US"/>
        </w:rPr>
        <w:t>3</w:t>
      </w:r>
      <w:r w:rsidR="00A40079">
        <w:rPr>
          <w:rFonts w:eastAsia="Times New Roman" w:cs="Arial"/>
          <w:b/>
          <w:szCs w:val="24"/>
          <w:shd w:val="clear" w:color="auto" w:fill="FFFFFF"/>
          <w:lang w:val="en-US"/>
        </w:rPr>
        <w:t xml:space="preserve">: </w:t>
      </w:r>
      <w:r w:rsidR="000C327F" w:rsidRPr="00A4681A">
        <w:rPr>
          <w:rFonts w:eastAsia="Times New Roman" w:cs="Arial"/>
          <w:b/>
          <w:szCs w:val="24"/>
          <w:lang w:val="en-GB"/>
        </w:rPr>
        <w:t>National Services</w:t>
      </w:r>
      <w:r w:rsidR="00CB0BFB">
        <w:rPr>
          <w:rFonts w:eastAsia="Times New Roman" w:cs="Arial"/>
          <w:b/>
          <w:szCs w:val="24"/>
          <w:lang w:val="en-GB"/>
        </w:rPr>
        <w:t xml:space="preserve"> (include)</w:t>
      </w:r>
      <w:r w:rsidR="00A40079">
        <w:rPr>
          <w:rFonts w:eastAsia="Times New Roman" w:cs="Arial"/>
          <w:b/>
          <w:szCs w:val="24"/>
          <w:lang w:val="en-GB"/>
        </w:rPr>
        <w:t>:</w:t>
      </w:r>
    </w:p>
    <w:p w:rsidR="00924E01" w:rsidRPr="00A40079" w:rsidRDefault="00EF1D56" w:rsidP="00A40079">
      <w:pPr>
        <w:numPr>
          <w:ilvl w:val="12"/>
          <w:numId w:val="0"/>
        </w:numPr>
        <w:spacing w:before="240"/>
        <w:rPr>
          <w:rFonts w:eastAsia="Times New Roman" w:cs="Arial"/>
          <w:b/>
          <w:szCs w:val="24"/>
          <w:lang w:val="en-GB"/>
        </w:rPr>
      </w:pPr>
      <w:r w:rsidRPr="00EF1D56">
        <w:rPr>
          <w:b/>
        </w:rPr>
        <w:t>Institute of Environmental Science &amp; Research Ltd</w:t>
      </w:r>
      <w:r>
        <w:rPr>
          <w:b/>
        </w:rPr>
        <w:t xml:space="preserve"> (</w:t>
      </w:r>
      <w:r w:rsidR="00924E01">
        <w:rPr>
          <w:b/>
        </w:rPr>
        <w:t>ESR</w:t>
      </w:r>
      <w:r>
        <w:rPr>
          <w:b/>
        </w:rPr>
        <w:t>)</w:t>
      </w:r>
    </w:p>
    <w:p w:rsidR="00E141E8" w:rsidRPr="00E141E8" w:rsidRDefault="003B3F96" w:rsidP="00A40079">
      <w:pPr>
        <w:spacing w:after="0"/>
      </w:pPr>
      <w:hyperlink r:id="rId31" w:history="1">
        <w:r w:rsidR="00A40079" w:rsidRPr="00925F97">
          <w:rPr>
            <w:rStyle w:val="Hyperlink"/>
          </w:rPr>
          <w:t>http://www.esr.cri.nz/competencies/publichealthsurveillance/Pages/default.aspx</w:t>
        </w:r>
      </w:hyperlink>
      <w:r w:rsidR="00A40079">
        <w:t xml:space="preserve"> </w:t>
      </w:r>
      <w:r w:rsidR="00E141E8" w:rsidRPr="00E141E8">
        <w:t xml:space="preserve"> </w:t>
      </w:r>
    </w:p>
    <w:p w:rsidR="00E141E8" w:rsidRPr="00E141E8" w:rsidRDefault="00E141E8" w:rsidP="00A40079">
      <w:r w:rsidRPr="00E141E8">
        <w:t>Under contract to the Ministry of Health, ESR coordinates and collates information for several national surveillance systems, including:</w:t>
      </w:r>
    </w:p>
    <w:p w:rsidR="00D22BBE" w:rsidRPr="00D22BBE" w:rsidRDefault="00D22BBE" w:rsidP="009D1753">
      <w:pPr>
        <w:pStyle w:val="ListParagraph"/>
        <w:numPr>
          <w:ilvl w:val="0"/>
          <w:numId w:val="24"/>
        </w:numPr>
      </w:pPr>
      <w:r w:rsidRPr="00D22BBE">
        <w:t xml:space="preserve">Public Health Surveillance: coordinates and collates information for several national surveillance systems </w:t>
      </w:r>
      <w:r w:rsidR="00EF1D56">
        <w:t>(eg,</w:t>
      </w:r>
      <w:r w:rsidRPr="00D22BBE">
        <w:t xml:space="preserve"> Notifiable Disease Surveillance, Outbreak Surveillance, Sexually Transmitted Infections, Influenza viruses and respiratory, enteric and herpes viruses</w:t>
      </w:r>
      <w:r w:rsidR="00EF1D56">
        <w:t>)</w:t>
      </w:r>
      <w:r w:rsidRPr="00D22BBE">
        <w:t xml:space="preserve">. </w:t>
      </w:r>
    </w:p>
    <w:p w:rsidR="00D22BBE" w:rsidRPr="00D22BBE" w:rsidRDefault="00D22BBE" w:rsidP="009D1753">
      <w:pPr>
        <w:pStyle w:val="ListParagraph"/>
        <w:numPr>
          <w:ilvl w:val="0"/>
          <w:numId w:val="24"/>
        </w:numPr>
      </w:pPr>
      <w:r w:rsidRPr="00D22BBE">
        <w:t>Laboratory-based disease surveillance: laboratory-based surveillance of microorganisms of public health significance.</w:t>
      </w:r>
    </w:p>
    <w:p w:rsidR="00D22BBE" w:rsidRPr="00D22BBE" w:rsidRDefault="00D22BBE" w:rsidP="009D1753">
      <w:pPr>
        <w:pStyle w:val="ListParagraph"/>
        <w:numPr>
          <w:ilvl w:val="0"/>
          <w:numId w:val="24"/>
        </w:numPr>
      </w:pPr>
      <w:r w:rsidRPr="00D22BBE">
        <w:t>National surveillance of antimicrobial resistance (antibiotic reference library)</w:t>
      </w:r>
    </w:p>
    <w:p w:rsidR="00D22BBE" w:rsidRPr="00D22BBE" w:rsidRDefault="00D22BBE" w:rsidP="009D1753">
      <w:pPr>
        <w:pStyle w:val="ListParagraph"/>
        <w:numPr>
          <w:ilvl w:val="0"/>
          <w:numId w:val="24"/>
        </w:numPr>
      </w:pPr>
      <w:r w:rsidRPr="00D22BBE">
        <w:t>Water Information for New Zealand (WINZ): this drinking water database provides information on the quality and safety of community drinking water supplies in New Zealand.</w:t>
      </w:r>
    </w:p>
    <w:p w:rsidR="00E141E8" w:rsidRPr="00E141E8" w:rsidRDefault="00E141E8" w:rsidP="00A40079">
      <w:r w:rsidRPr="00E141E8">
        <w:t>ESR provides public health intelligence at national level on surveillance, the investigation and control of health events, identification and assessment of disease trends and identification, explanation and amelioration of existing and emerging hazards</w:t>
      </w:r>
      <w:r w:rsidR="0079456F">
        <w:t xml:space="preserve"> </w:t>
      </w:r>
      <w:r w:rsidR="00A807E9">
        <w:fldChar w:fldCharType="begin"/>
      </w:r>
      <w:r w:rsidR="009E7984">
        <w:instrText xml:space="preserve"> ADDIN EN.CITE &lt;EndNote&gt;&lt;Cite&gt;&lt;Author&gt;Institute of Environmental Science &amp;amp; Research Ltd&lt;/Author&gt;&lt;RecNum&gt;40&lt;/RecNum&gt;&lt;DisplayText&gt;(Institute of Environmental Science &amp;amp; Research Ltd)&lt;/DisplayText&gt;&lt;record&gt;&lt;rec-number&gt;40&lt;/rec-number&gt;&lt;foreign-keys&gt;&lt;key app="EN" db-id="0at9xdd0lszra9efpsuprd29s0swapezzfax"&gt;40&lt;/key&gt;&lt;/foreign-keys&gt;&lt;ref-type name="Web Page"&gt;12&lt;/ref-type&gt;&lt;contributors&gt;&lt;authors&gt;&lt;author&gt;Institute of Environmental Science &amp;amp; Research Ltd,&lt;/author&gt;&lt;/authors&gt;&lt;/contributors&gt;&lt;titles&gt;&lt;title&gt;Public Health Surveillance&lt;/title&gt;&lt;/titles&gt;&lt;volume&gt;2014&lt;/volume&gt;&lt;dates&gt;&lt;/dates&gt;&lt;urls&gt;&lt;related-urls&gt;&lt;url&gt;http://www.esr.cri.nz/competencies/publichealthsurveillance/Pages/default.aspx&lt;/url&gt;&lt;/related-urls&gt;&lt;/urls&gt;&lt;/record&gt;&lt;/Cite&gt;&lt;/EndNote&gt;</w:instrText>
      </w:r>
      <w:r w:rsidR="00A807E9">
        <w:fldChar w:fldCharType="separate"/>
      </w:r>
      <w:r w:rsidR="009E7984">
        <w:rPr>
          <w:noProof/>
        </w:rPr>
        <w:t>(</w:t>
      </w:r>
      <w:hyperlink w:anchor="_ENREF_13" w:tooltip="Institute of Environmental Science &amp; Research Ltd,  #40" w:history="1">
        <w:r w:rsidR="00E74E2E">
          <w:rPr>
            <w:noProof/>
          </w:rPr>
          <w:t>Institute of Environmental Science &amp; Research Ltd</w:t>
        </w:r>
      </w:hyperlink>
      <w:r w:rsidR="009E7984">
        <w:rPr>
          <w:noProof/>
        </w:rPr>
        <w:t>)</w:t>
      </w:r>
      <w:r w:rsidR="00A807E9">
        <w:fldChar w:fldCharType="end"/>
      </w:r>
      <w:r w:rsidRPr="00E141E8">
        <w:t>.</w:t>
      </w:r>
    </w:p>
    <w:p w:rsidR="00924E01" w:rsidRPr="00924E01" w:rsidRDefault="00924E01" w:rsidP="00A40079">
      <w:pPr>
        <w:spacing w:before="240"/>
      </w:pPr>
      <w:r w:rsidRPr="00924E01">
        <w:rPr>
          <w:b/>
        </w:rPr>
        <w:t>Centre for Public Health Research (CPHR),</w:t>
      </w:r>
      <w:r w:rsidRPr="00924E01">
        <w:t xml:space="preserve"> </w:t>
      </w:r>
      <w:r w:rsidRPr="00924E01">
        <w:rPr>
          <w:b/>
        </w:rPr>
        <w:t>Massey University</w:t>
      </w:r>
      <w:r w:rsidRPr="00924E01">
        <w:t xml:space="preserve"> </w:t>
      </w:r>
    </w:p>
    <w:p w:rsidR="00924E01" w:rsidRPr="00924E01" w:rsidRDefault="003B3F96" w:rsidP="00A40079">
      <w:pPr>
        <w:spacing w:after="0"/>
      </w:pPr>
      <w:hyperlink r:id="rId32" w:history="1">
        <w:r w:rsidR="00A40079" w:rsidRPr="00925F97">
          <w:rPr>
            <w:rStyle w:val="Hyperlink"/>
          </w:rPr>
          <w:t>http://publichealth.massey.ac.nz/</w:t>
        </w:r>
      </w:hyperlink>
      <w:r w:rsidR="00A40079">
        <w:t xml:space="preserve"> </w:t>
      </w:r>
    </w:p>
    <w:p w:rsidR="00924E01" w:rsidRPr="00924E01" w:rsidRDefault="00924E01" w:rsidP="00A40079">
      <w:pPr>
        <w:spacing w:after="0"/>
        <w:rPr>
          <w:i/>
        </w:rPr>
      </w:pPr>
      <w:r w:rsidRPr="00924E01">
        <w:rPr>
          <w:i/>
        </w:rPr>
        <w:t xml:space="preserve">Monitoring New Zealand’s Environmental Health (MNZEH) </w:t>
      </w:r>
    </w:p>
    <w:p w:rsidR="00924E01" w:rsidRPr="00924E01" w:rsidRDefault="00924E01" w:rsidP="00A40079">
      <w:r w:rsidRPr="00924E01">
        <w:t xml:space="preserve">Comprises five integrated concept-driven surveillance systems: </w:t>
      </w:r>
    </w:p>
    <w:p w:rsidR="00924E01" w:rsidRPr="00924E01" w:rsidRDefault="00924E01" w:rsidP="009D1753">
      <w:pPr>
        <w:pStyle w:val="ListParagraph"/>
        <w:numPr>
          <w:ilvl w:val="0"/>
          <w:numId w:val="24"/>
        </w:numPr>
      </w:pPr>
      <w:r w:rsidRPr="00924E01">
        <w:t>Environmental Health Indicators</w:t>
      </w:r>
    </w:p>
    <w:p w:rsidR="00924E01" w:rsidRPr="00924E01" w:rsidRDefault="00924E01" w:rsidP="009D1753">
      <w:pPr>
        <w:pStyle w:val="ListParagraph"/>
        <w:numPr>
          <w:ilvl w:val="0"/>
          <w:numId w:val="24"/>
        </w:numPr>
      </w:pPr>
      <w:r w:rsidRPr="00924E01">
        <w:t>Occupational Disease Surveillance</w:t>
      </w:r>
    </w:p>
    <w:p w:rsidR="00924E01" w:rsidRPr="00924E01" w:rsidRDefault="00924E01" w:rsidP="009D1753">
      <w:pPr>
        <w:pStyle w:val="ListParagraph"/>
        <w:numPr>
          <w:ilvl w:val="0"/>
          <w:numId w:val="24"/>
        </w:numPr>
      </w:pPr>
      <w:r w:rsidRPr="00924E01">
        <w:t>Hazardous Substances Surveillance</w:t>
      </w:r>
    </w:p>
    <w:p w:rsidR="00924E01" w:rsidRPr="00924E01" w:rsidRDefault="00924E01" w:rsidP="009D1753">
      <w:pPr>
        <w:pStyle w:val="ListParagraph"/>
        <w:numPr>
          <w:ilvl w:val="0"/>
          <w:numId w:val="24"/>
        </w:numPr>
      </w:pPr>
      <w:r w:rsidRPr="00924E01">
        <w:t>Environmental Burden of Disease</w:t>
      </w:r>
    </w:p>
    <w:p w:rsidR="00924E01" w:rsidRPr="00924E01" w:rsidRDefault="00924E01" w:rsidP="009D1753">
      <w:pPr>
        <w:pStyle w:val="ListParagraph"/>
        <w:numPr>
          <w:ilvl w:val="0"/>
          <w:numId w:val="24"/>
        </w:numPr>
      </w:pPr>
      <w:r w:rsidRPr="00924E01">
        <w:t>New Zealand Birth Defects Registry (</w:t>
      </w:r>
      <w:hyperlink r:id="rId33" w:history="1">
        <w:r w:rsidRPr="00D22BBE">
          <w:t>http://nzbdr.ac.nz/</w:t>
        </w:r>
      </w:hyperlink>
      <w:r w:rsidRPr="00924E01">
        <w:t>)</w:t>
      </w:r>
    </w:p>
    <w:p w:rsidR="00924E01" w:rsidRPr="00924E01" w:rsidRDefault="00924E01" w:rsidP="00A40079">
      <w:pPr>
        <w:spacing w:after="0"/>
      </w:pPr>
      <w:r w:rsidRPr="00924E01">
        <w:t xml:space="preserve">These systems collect, analyse and report a range of environmental health indicators to provide an evidence base which supports potential environmental health policy, legislation and programme planning by public health staff in </w:t>
      </w:r>
      <w:r w:rsidR="007B3D7A">
        <w:t>DHBs</w:t>
      </w:r>
      <w:r w:rsidRPr="00924E01">
        <w:t>, local government and other central government agencies. Where possible</w:t>
      </w:r>
      <w:r w:rsidR="007B3D7A">
        <w:t>,</w:t>
      </w:r>
      <w:r w:rsidRPr="00924E01">
        <w:t xml:space="preserve"> all data and information are available visually in a variety of interactive map and graph formats at the website CPHR</w:t>
      </w:r>
      <w:r w:rsidR="007B3D7A">
        <w:t xml:space="preserve"> </w:t>
      </w:r>
      <w:r w:rsidRPr="00924E01">
        <w:t xml:space="preserve">Online </w:t>
      </w:r>
      <w:hyperlink r:id="rId34" w:history="1">
        <w:r w:rsidRPr="00924E01">
          <w:rPr>
            <w:color w:val="0000FF" w:themeColor="hyperlink"/>
            <w:u w:val="single"/>
          </w:rPr>
          <w:t>http://cphronline.massey.ac.nz/</w:t>
        </w:r>
      </w:hyperlink>
      <w:r w:rsidRPr="00924E01">
        <w:t xml:space="preserve"> (at </w:t>
      </w:r>
      <w:r w:rsidR="007B3D7A">
        <w:t>DHB</w:t>
      </w:r>
      <w:r w:rsidRPr="00924E01">
        <w:t xml:space="preserve"> and Territorial Authority levels), or in factsheets and report cards at </w:t>
      </w:r>
      <w:hyperlink r:id="rId35" w:history="1">
        <w:r w:rsidRPr="00924E01">
          <w:rPr>
            <w:color w:val="0000FF" w:themeColor="hyperlink"/>
            <w:u w:val="single"/>
          </w:rPr>
          <w:t>http://www.ehinz.ac.nz/</w:t>
        </w:r>
      </w:hyperlink>
      <w:r w:rsidRPr="00924E01">
        <w:t xml:space="preserve"> . </w:t>
      </w:r>
    </w:p>
    <w:p w:rsidR="00924E01" w:rsidRPr="00924E01" w:rsidRDefault="00924E01" w:rsidP="00A40079">
      <w:pPr>
        <w:spacing w:before="240"/>
        <w:rPr>
          <w:b/>
        </w:rPr>
      </w:pPr>
      <w:r w:rsidRPr="00924E01">
        <w:rPr>
          <w:b/>
        </w:rPr>
        <w:t>AIDS Epidemiology Group (AEG), Department of Preventive and Soci</w:t>
      </w:r>
      <w:r w:rsidR="002131F9">
        <w:rPr>
          <w:b/>
        </w:rPr>
        <w:t>al Medicine University of Otago</w:t>
      </w:r>
    </w:p>
    <w:p w:rsidR="00A807E9" w:rsidRDefault="003B3F96" w:rsidP="00A40079">
      <w:pPr>
        <w:spacing w:after="0"/>
      </w:pPr>
      <w:hyperlink r:id="rId36" w:history="1">
        <w:r w:rsidR="00A807E9" w:rsidRPr="00CC594F">
          <w:rPr>
            <w:rStyle w:val="Hyperlink"/>
          </w:rPr>
          <w:t>http://dnmeds.otago.ac.nz/departments/psm/research/aids/activities.html</w:t>
        </w:r>
      </w:hyperlink>
    </w:p>
    <w:p w:rsidR="00924E01" w:rsidRDefault="00924E01" w:rsidP="00A40079">
      <w:pPr>
        <w:spacing w:after="0"/>
      </w:pPr>
      <w:r w:rsidRPr="00924E01">
        <w:t>AIDS Epidemiology Group (AEG) is responsible for national surveillance of AIDS and HIV infection in New Zealand (under contract to Ministry of Health). The AEG has a primary role in HIV and AIDS case reporting (collect information about individuals diagnosed with AIDs through notification to Medical Officers of Health) and the measurement of HIV in sub-populations at risk, and is also actively involved in surveys of behaviour</w:t>
      </w:r>
      <w:r w:rsidR="00C026C0">
        <w:t xml:space="preserve"> </w:t>
      </w:r>
      <w:r w:rsidR="00A807E9">
        <w:fldChar w:fldCharType="begin"/>
      </w:r>
      <w:r w:rsidR="009E7984">
        <w:instrText xml:space="preserve"> ADDIN EN.CITE &lt;EndNote&gt;&lt;Cite&gt;&lt;Author&gt;AIDS Epidemiology Group&lt;/Author&gt;&lt;RecNum&gt;39&lt;/RecNum&gt;&lt;DisplayText&gt;(AIDS Epidemiology Group)&lt;/DisplayText&gt;&lt;record&gt;&lt;rec-number&gt;39&lt;/rec-number&gt;&lt;foreign-keys&gt;&lt;key app="EN" db-id="0at9xdd0lszra9efpsuprd29s0swapezzfax"&gt;39&lt;/key&gt;&lt;/foreign-keys&gt;&lt;ref-type name="Web Page"&gt;12&lt;/ref-type&gt;&lt;contributors&gt;&lt;authors&gt;&lt;author&gt;AIDS Epidemiology Group,&lt;/author&gt;&lt;/authors&gt;&lt;/contributors&gt;&lt;titles&gt;&lt;title&gt;Activities of the AIDS Epidemiology Group&lt;/title&gt;&lt;/titles&gt;&lt;volume&gt;2014&lt;/volume&gt;&lt;dates&gt;&lt;/dates&gt;&lt;publisher&gt;University of Otago, School of Preventive and Social Medicine&lt;/publisher&gt;&lt;urls&gt;&lt;related-urls&gt;&lt;url&gt;http://dnmeds.otago.ac.nz/departments/psm/research/aids/activities.html&lt;/url&gt;&lt;/related-urls&gt;&lt;/urls&gt;&lt;/record&gt;&lt;/Cite&gt;&lt;/EndNote&gt;</w:instrText>
      </w:r>
      <w:r w:rsidR="00A807E9">
        <w:fldChar w:fldCharType="separate"/>
      </w:r>
      <w:r w:rsidR="009E7984">
        <w:rPr>
          <w:noProof/>
        </w:rPr>
        <w:t>(</w:t>
      </w:r>
      <w:hyperlink w:anchor="_ENREF_1" w:tooltip="AIDS Epidemiology Group,  #39" w:history="1">
        <w:r w:rsidR="00E74E2E">
          <w:rPr>
            <w:noProof/>
          </w:rPr>
          <w:t>AIDS Epidemiology Group</w:t>
        </w:r>
      </w:hyperlink>
      <w:r w:rsidR="009E7984">
        <w:rPr>
          <w:noProof/>
        </w:rPr>
        <w:t>)</w:t>
      </w:r>
      <w:r w:rsidR="00A807E9">
        <w:fldChar w:fldCharType="end"/>
      </w:r>
      <w:r w:rsidRPr="00924E01">
        <w:t>.</w:t>
      </w:r>
    </w:p>
    <w:p w:rsidR="002131F9" w:rsidRDefault="00924E01" w:rsidP="00A40079">
      <w:pPr>
        <w:spacing w:before="240"/>
        <w:rPr>
          <w:b/>
        </w:rPr>
      </w:pPr>
      <w:r w:rsidRPr="00924E01">
        <w:rPr>
          <w:b/>
        </w:rPr>
        <w:t xml:space="preserve">New Zealand Creutzfeldt-Jakob Disease </w:t>
      </w:r>
      <w:r w:rsidR="007B3D7A">
        <w:rPr>
          <w:b/>
        </w:rPr>
        <w:t xml:space="preserve">(CJD) </w:t>
      </w:r>
      <w:r w:rsidRPr="00924E01">
        <w:rPr>
          <w:b/>
        </w:rPr>
        <w:t>Registry, University of Otago</w:t>
      </w:r>
    </w:p>
    <w:p w:rsidR="00924E01" w:rsidRDefault="00924E01" w:rsidP="00A40079">
      <w:pPr>
        <w:spacing w:before="240"/>
      </w:pPr>
      <w:r w:rsidRPr="00924E01">
        <w:t>Monitors sporadic, familial, iatrogenic and variant CJD. Suspected cases are reported directly to the registry and notified to the local Medical Officer of Health and Director of Public Health</w:t>
      </w:r>
      <w:r w:rsidR="00A807E9">
        <w:t xml:space="preserve"> </w:t>
      </w:r>
      <w:r w:rsidR="00A807E9">
        <w:fldChar w:fldCharType="begin"/>
      </w:r>
      <w:r w:rsidR="0079456F">
        <w:instrText xml:space="preserve"> ADDIN EN.CITE &lt;EndNote&gt;&lt;Cite&gt;&lt;Author&gt;Ltd&lt;/Author&gt;&lt;Year&gt;2012&lt;/Year&gt;&lt;RecNum&gt;38&lt;/RecNum&gt;&lt;DisplayText&gt;(Institute of Environmental Science &amp;amp; Research Ltd, 2012)&lt;/DisplayText&gt;&lt;record&gt;&lt;rec-number&gt;38&lt;/rec-number&gt;&lt;foreign-keys&gt;&lt;key app="EN" db-id="0at9xdd0lszra9efpsuprd29s0swapezzfax"&gt;38&lt;/key&gt;&lt;/foreign-keys&gt;&lt;ref-type name="Report"&gt;27&lt;/ref-type&gt;&lt;contributors&gt;&lt;authors&gt;&lt;author&gt;Institute of Environmental Science &amp;amp; Research Ltd,&lt;/author&gt;&lt;/authors&gt;&lt;/contributors&gt;&lt;titles&gt;&lt;title&gt;Notifiable and Other Diseases in New Zealand: Annual Report 2012&lt;/title&gt;&lt;/titles&gt;&lt;dates&gt;&lt;year&gt;2012&lt;/year&gt;&lt;/dates&gt;&lt;pub-location&gt;Porirua, New Zealand&lt;/pub-location&gt;&lt;urls&gt;&lt;related-urls&gt;&lt;url&gt;https://surv.esr.cri.nz/surveillance/annual_surveillance.php?we_objectID=3565&lt;/url&gt;&lt;/related-urls&gt;&lt;/urls&gt;&lt;/record&gt;&lt;/Cite&gt;&lt;/EndNote&gt;</w:instrText>
      </w:r>
      <w:r w:rsidR="00A807E9">
        <w:fldChar w:fldCharType="separate"/>
      </w:r>
      <w:r w:rsidR="0079456F">
        <w:rPr>
          <w:noProof/>
        </w:rPr>
        <w:t>(</w:t>
      </w:r>
      <w:hyperlink w:anchor="_ENREF_14" w:tooltip="Institute of Environmental Science &amp; Research Ltd, 2012 #38" w:history="1">
        <w:r w:rsidR="00E74E2E">
          <w:rPr>
            <w:noProof/>
          </w:rPr>
          <w:t>Institute of Environmental Science &amp; Research Ltd, 2012</w:t>
        </w:r>
      </w:hyperlink>
      <w:r w:rsidR="0079456F">
        <w:rPr>
          <w:noProof/>
        </w:rPr>
        <w:t>)</w:t>
      </w:r>
      <w:r w:rsidR="00A807E9">
        <w:fldChar w:fldCharType="end"/>
      </w:r>
      <w:r w:rsidRPr="00924E01">
        <w:t>.</w:t>
      </w:r>
    </w:p>
    <w:p w:rsidR="00A40079" w:rsidRDefault="00924E01" w:rsidP="00A40079">
      <w:pPr>
        <w:spacing w:before="240"/>
      </w:pPr>
      <w:r w:rsidRPr="00924E01">
        <w:rPr>
          <w:b/>
        </w:rPr>
        <w:lastRenderedPageBreak/>
        <w:t>New Zealand Paediatric Surveillance Unit</w:t>
      </w:r>
      <w:r w:rsidR="002131F9">
        <w:rPr>
          <w:b/>
        </w:rPr>
        <w:t xml:space="preserve">  </w:t>
      </w:r>
      <w:r w:rsidRPr="00924E01">
        <w:t xml:space="preserve"> </w:t>
      </w:r>
    </w:p>
    <w:p w:rsidR="00924E01" w:rsidRPr="00924E01" w:rsidRDefault="00A40079" w:rsidP="00A40079">
      <w:pPr>
        <w:spacing w:after="0"/>
      </w:pPr>
      <w:r>
        <w:t xml:space="preserve">This unit </w:t>
      </w:r>
      <w:r w:rsidR="00924E01" w:rsidRPr="00924E01">
        <w:t xml:space="preserve">provides active surveillance of acute flaccid paralysis (to fulfil </w:t>
      </w:r>
      <w:r w:rsidR="00F145D1">
        <w:t>World Health Organis</w:t>
      </w:r>
      <w:r w:rsidR="007B3D7A">
        <w:t>ation (WHO)</w:t>
      </w:r>
      <w:r w:rsidR="007B3D7A" w:rsidRPr="00924E01">
        <w:t xml:space="preserve"> </w:t>
      </w:r>
      <w:r w:rsidR="00924E01" w:rsidRPr="00924E01">
        <w:t>requirements for certification of polio eradication] , haemolytic uraemic syndrome, congenital rubella syndrome, perinatal exposure to HIV, vitamin K deficiency bleeding and neonatal herpes simplex infections</w:t>
      </w:r>
      <w:r w:rsidR="00A807E9">
        <w:t xml:space="preserve"> </w:t>
      </w:r>
      <w:r w:rsidR="00A807E9">
        <w:fldChar w:fldCharType="begin"/>
      </w:r>
      <w:r w:rsidR="0079456F">
        <w:instrText xml:space="preserve"> ADDIN EN.CITE &lt;EndNote&gt;&lt;Cite&gt;&lt;Author&gt;Institute of Environmental Science &amp;amp; Research Ltd&lt;/Author&gt;&lt;Year&gt;2012&lt;/Year&gt;&lt;RecNum&gt;38&lt;/RecNum&gt;&lt;DisplayText&gt;(Institute of Environmental Science &amp;amp; Research Ltd, 2012)&lt;/DisplayText&gt;&lt;record&gt;&lt;rec-number&gt;38&lt;/rec-number&gt;&lt;foreign-keys&gt;&lt;key app="EN" db-id="0at9xdd0lszra9efpsuprd29s0swapezzfax"&gt;38&lt;/key&gt;&lt;/foreign-keys&gt;&lt;ref-type name="Report"&gt;27&lt;/ref-type&gt;&lt;contributors&gt;&lt;authors&gt;&lt;author&gt;Institute of Environmental Science &amp;amp; Research Ltd,&lt;/author&gt;&lt;/authors&gt;&lt;/contributors&gt;&lt;titles&gt;&lt;title&gt;Notifiable and Other Diseases in New Zealand: Annual Report 2012&lt;/title&gt;&lt;/titles&gt;&lt;dates&gt;&lt;year&gt;2012&lt;/year&gt;&lt;/dates&gt;&lt;pub-location&gt;Porirua, New Zealand&lt;/pub-location&gt;&lt;urls&gt;&lt;related-urls&gt;&lt;url&gt;https://surv.esr.cri.nz/surveillance/annual_surveillance.php?we_objectID=3565&lt;/url&gt;&lt;/related-urls&gt;&lt;/urls&gt;&lt;/record&gt;&lt;/Cite&gt;&lt;/EndNote&gt;</w:instrText>
      </w:r>
      <w:r w:rsidR="00A807E9">
        <w:fldChar w:fldCharType="separate"/>
      </w:r>
      <w:r w:rsidR="0079456F">
        <w:rPr>
          <w:noProof/>
        </w:rPr>
        <w:t>(</w:t>
      </w:r>
      <w:hyperlink w:anchor="_ENREF_14" w:tooltip="Institute of Environmental Science &amp; Research Ltd, 2012 #38" w:history="1">
        <w:r w:rsidR="00E74E2E">
          <w:rPr>
            <w:noProof/>
          </w:rPr>
          <w:t>Institute of Environmental Science &amp; Research Ltd, 2012</w:t>
        </w:r>
      </w:hyperlink>
      <w:r w:rsidR="0079456F">
        <w:rPr>
          <w:noProof/>
        </w:rPr>
        <w:t>)</w:t>
      </w:r>
      <w:r w:rsidR="00A807E9">
        <w:fldChar w:fldCharType="end"/>
      </w:r>
      <w:r w:rsidR="00924E01" w:rsidRPr="00924E01">
        <w:t xml:space="preserve">. </w:t>
      </w:r>
    </w:p>
    <w:p w:rsidR="00A40079" w:rsidRDefault="00924E01" w:rsidP="00A40079">
      <w:pPr>
        <w:spacing w:before="240"/>
        <w:rPr>
          <w:b/>
        </w:rPr>
      </w:pPr>
      <w:r w:rsidRPr="00924E01">
        <w:rPr>
          <w:b/>
        </w:rPr>
        <w:t>Ministry of Health</w:t>
      </w:r>
    </w:p>
    <w:p w:rsidR="000C327F" w:rsidRPr="0041243E" w:rsidRDefault="00A40079" w:rsidP="00A40079">
      <w:pPr>
        <w:rPr>
          <w:b/>
        </w:rPr>
      </w:pPr>
      <w:r w:rsidRPr="00A40079">
        <w:t>The Ministry of Health</w:t>
      </w:r>
      <w:r w:rsidR="0041243E" w:rsidRPr="00A40079">
        <w:t xml:space="preserve"> is</w:t>
      </w:r>
      <w:r w:rsidR="007B3D7A">
        <w:t xml:space="preserve"> the Government’</w:t>
      </w:r>
      <w:r w:rsidR="0041243E" w:rsidRPr="0041243E">
        <w:t>s principal advisor on health and disability: improving, promoting and protecting the</w:t>
      </w:r>
      <w:r w:rsidR="0041243E">
        <w:t xml:space="preserve"> health of all New Zealanders. </w:t>
      </w:r>
      <w:r w:rsidR="0041243E" w:rsidRPr="0041243E">
        <w:t>This role is to administer Parliament’s statutes and legislative responsibilities, and to implement t</w:t>
      </w:r>
      <w:r w:rsidR="0041243E">
        <w:t xml:space="preserve">he Government’s health policy. </w:t>
      </w:r>
      <w:r w:rsidR="0041243E" w:rsidRPr="0041243E">
        <w:t xml:space="preserve">The key roles delivered by the Ministry include: </w:t>
      </w:r>
      <w:r w:rsidR="007B3D7A" w:rsidRPr="0041243E">
        <w:t>provid</w:t>
      </w:r>
      <w:r w:rsidR="007B3D7A">
        <w:t>ing</w:t>
      </w:r>
      <w:r w:rsidR="007B3D7A" w:rsidRPr="0041243E">
        <w:t xml:space="preserve"> </w:t>
      </w:r>
      <w:r w:rsidR="0041243E" w:rsidRPr="0041243E">
        <w:t>information and advice; develop</w:t>
      </w:r>
      <w:r w:rsidR="007B3D7A">
        <w:t>ing</w:t>
      </w:r>
      <w:r w:rsidR="0041243E" w:rsidRPr="0041243E">
        <w:t xml:space="preserve"> policy in key public health areas, particularly the administration, implementation and enforcement of health legislation; </w:t>
      </w:r>
      <w:r w:rsidR="007B3D7A" w:rsidRPr="0041243E">
        <w:t>contribut</w:t>
      </w:r>
      <w:r w:rsidR="007B3D7A">
        <w:t>ing</w:t>
      </w:r>
      <w:r w:rsidR="007B3D7A" w:rsidRPr="0041243E">
        <w:t xml:space="preserve"> </w:t>
      </w:r>
      <w:r w:rsidR="0041243E" w:rsidRPr="0041243E">
        <w:t>to other central government agencies</w:t>
      </w:r>
      <w:r w:rsidR="007B3D7A">
        <w:t>’</w:t>
      </w:r>
      <w:r w:rsidR="0041243E" w:rsidRPr="0041243E">
        <w:t xml:space="preserve"> policy development; provid</w:t>
      </w:r>
      <w:r w:rsidR="007B3D7A">
        <w:t>ing</w:t>
      </w:r>
      <w:r w:rsidR="0041243E" w:rsidRPr="0041243E">
        <w:t xml:space="preserve"> advice on setting and monitoring health goals, objectives, targets, funding and performance indicators; actively maintain</w:t>
      </w:r>
      <w:r w:rsidR="007B3D7A">
        <w:t>ing</w:t>
      </w:r>
      <w:r w:rsidR="0041243E" w:rsidRPr="0041243E">
        <w:t xml:space="preserve"> liaison and networks with key interest and stakeholder groups; exercising operational responsibility for national collections of health and disability infor</w:t>
      </w:r>
      <w:r w:rsidR="0041243E">
        <w:t xml:space="preserve">mation. The Ministry </w:t>
      </w:r>
      <w:r w:rsidR="0041243E" w:rsidRPr="0041243E">
        <w:t>is involved in a range of regulatory, leadership and purchasing roles aimed at improving, promoting and protecting the health of all New Z</w:t>
      </w:r>
      <w:r w:rsidR="0041243E">
        <w:t xml:space="preserve">ealanders. </w:t>
      </w:r>
      <w:r w:rsidR="0041243E" w:rsidRPr="0041243E">
        <w:t xml:space="preserve">The Ministry administers the New Zealand Public Health and Disability Act 2000, the Health Act 1956 and more than 20 other pieces of legislation.  The Ministry also helps the Government comply with certain international obligations through supporting and participating in international organisations such as the </w:t>
      </w:r>
      <w:r w:rsidR="007B3D7A">
        <w:t>WHO</w:t>
      </w:r>
      <w:r w:rsidR="0041243E" w:rsidRPr="0041243E">
        <w:t xml:space="preserve">, as well as ensuring New Zealand complies with particular international requirements </w:t>
      </w:r>
      <w:r w:rsidR="002445A2">
        <w:t xml:space="preserve">including </w:t>
      </w:r>
      <w:r w:rsidR="0041243E" w:rsidRPr="0041243E">
        <w:t xml:space="preserve"> the International Health Regulations 2005</w:t>
      </w:r>
      <w:r w:rsidR="0064716F">
        <w:t xml:space="preserve"> </w:t>
      </w:r>
      <w:r w:rsidR="0064716F">
        <w:fldChar w:fldCharType="begin"/>
      </w:r>
      <w:r w:rsidR="00F3274C">
        <w:instrText xml:space="preserve"> ADDIN EN.CITE &lt;EndNote&gt;&lt;Cite&gt;&lt;Author&gt;Ministry of Health&lt;/Author&gt;&lt;Year&gt;2014&lt;/Year&gt;&lt;RecNum&gt;42&lt;/RecNum&gt;&lt;DisplayText&gt;(Ministry of Health, 2014d)&lt;/DisplayText&gt;&lt;record&gt;&lt;rec-number&gt;42&lt;/rec-number&gt;&lt;foreign-keys&gt;&lt;key app="EN" db-id="0at9xdd0lszra9efpsuprd29s0swapezzfax"&gt;42&lt;/key&gt;&lt;/foreign-keys&gt;&lt;ref-type name="Government Document"&gt;46&lt;/ref-type&gt;&lt;contributors&gt;&lt;authors&gt;&lt;author&gt;Ministry of Health,&lt;/author&gt;&lt;/authors&gt;&lt;/contributors&gt;&lt;titles&gt;&lt;title&gt;Statement of Intent 2014 to 2018: Ministry of Health&lt;/title&gt;&lt;/titles&gt;&lt;keywords&gt;&lt;keyword&gt;Ministry of Health&lt;/keyword&gt;&lt;keyword&gt;Statement of Intent&lt;/keyword&gt;&lt;/keywords&gt;&lt;dates&gt;&lt;year&gt;2014&lt;/year&gt;&lt;/dates&gt;&lt;pub-location&gt;Wellington&lt;/pub-location&gt;&lt;publisher&gt;Ministry of Health&lt;/publisher&gt;&lt;urls&gt;&lt;/urls&gt;&lt;/record&gt;&lt;/Cite&gt;&lt;/EndNote&gt;</w:instrText>
      </w:r>
      <w:r w:rsidR="0064716F">
        <w:fldChar w:fldCharType="separate"/>
      </w:r>
      <w:r w:rsidR="00F3274C">
        <w:rPr>
          <w:noProof/>
        </w:rPr>
        <w:t>(</w:t>
      </w:r>
      <w:hyperlink w:anchor="_ENREF_27" w:tooltip="Ministry of Health, 2014 #42" w:history="1">
        <w:r w:rsidR="00E74E2E">
          <w:rPr>
            <w:noProof/>
          </w:rPr>
          <w:t>Ministry of Health, 2014d</w:t>
        </w:r>
      </w:hyperlink>
      <w:r w:rsidR="00F3274C">
        <w:rPr>
          <w:noProof/>
        </w:rPr>
        <w:t>)</w:t>
      </w:r>
      <w:r w:rsidR="0064716F">
        <w:fldChar w:fldCharType="end"/>
      </w:r>
      <w:r w:rsidR="0041243E" w:rsidRPr="0041243E">
        <w:t>.</w:t>
      </w:r>
    </w:p>
    <w:p w:rsidR="000C327F" w:rsidRPr="00D563EE" w:rsidRDefault="000C327F" w:rsidP="00650DB4">
      <w:pPr>
        <w:rPr>
          <w:rFonts w:eastAsia="Times New Roman" w:cs="Arial"/>
          <w:b/>
          <w:szCs w:val="24"/>
          <w:shd w:val="clear" w:color="auto" w:fill="FFFFFF"/>
          <w:lang w:val="en-US"/>
        </w:rPr>
      </w:pPr>
    </w:p>
    <w:sectPr w:rsidR="000C327F" w:rsidRPr="00D563EE" w:rsidSect="00C026C0">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D06" w:rsidRDefault="00900D06" w:rsidP="00844A72">
      <w:pPr>
        <w:spacing w:after="0"/>
      </w:pPr>
      <w:r>
        <w:separator/>
      </w:r>
    </w:p>
  </w:endnote>
  <w:endnote w:type="continuationSeparator" w:id="0">
    <w:p w:rsidR="00900D06" w:rsidRDefault="00900D06" w:rsidP="00844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06" w:rsidRPr="009010B9" w:rsidRDefault="00900D06" w:rsidP="00813811">
    <w:pPr>
      <w:pStyle w:val="Footer"/>
      <w:pBdr>
        <w:top w:val="single" w:sz="4" w:space="1" w:color="auto"/>
      </w:pBdr>
      <w:rPr>
        <w:rFonts w:eastAsiaTheme="majorEastAsia" w:cs="Arial"/>
        <w:sz w:val="20"/>
        <w:szCs w:val="20"/>
      </w:rPr>
    </w:pPr>
    <w:r w:rsidRPr="009010B9">
      <w:rPr>
        <w:rFonts w:eastAsiaTheme="majorEastAsia" w:cs="Arial"/>
        <w:sz w:val="20"/>
        <w:szCs w:val="20"/>
      </w:rPr>
      <w:t>Public Health Services – tier two Health Assessment and Surveillance service specification</w:t>
    </w:r>
    <w:r>
      <w:rPr>
        <w:rFonts w:eastAsiaTheme="majorEastAsia" w:cs="Arial"/>
        <w:sz w:val="20"/>
        <w:szCs w:val="20"/>
      </w:rPr>
      <w:t xml:space="preserve"> </w:t>
    </w:r>
    <w:r w:rsidRPr="00702FAD">
      <w:rPr>
        <w:rFonts w:eastAsiaTheme="majorEastAsia" w:cs="Arial"/>
        <w:sz w:val="20"/>
        <w:szCs w:val="20"/>
      </w:rPr>
      <w:t>July 2016</w:t>
    </w:r>
  </w:p>
  <w:p w:rsidR="00900D06" w:rsidRDefault="00900D06" w:rsidP="00813811">
    <w:pPr>
      <w:pStyle w:val="Footer"/>
      <w:pBdr>
        <w:top w:val="single" w:sz="4" w:space="1" w:color="auto"/>
      </w:pBdr>
      <w:spacing w:before="0"/>
    </w:pPr>
    <w:r w:rsidRPr="009010B9">
      <w:rPr>
        <w:rFonts w:eastAsiaTheme="majorEastAsia" w:cs="Arial"/>
        <w:sz w:val="20"/>
        <w:szCs w:val="20"/>
      </w:rPr>
      <w:t>Nationwide Service Framework</w:t>
    </w:r>
    <w:r w:rsidRPr="009010B9">
      <w:rPr>
        <w:rFonts w:eastAsiaTheme="majorEastAsia" w:cs="Arial"/>
        <w:sz w:val="20"/>
        <w:szCs w:val="20"/>
      </w:rPr>
      <w:ptab w:relativeTo="margin" w:alignment="right" w:leader="none"/>
    </w:r>
    <w:r w:rsidRPr="009010B9">
      <w:rPr>
        <w:rFonts w:eastAsiaTheme="majorEastAsia" w:cs="Arial"/>
        <w:sz w:val="20"/>
        <w:szCs w:val="20"/>
      </w:rPr>
      <w:t xml:space="preserve">Page </w:t>
    </w:r>
    <w:r w:rsidRPr="009010B9">
      <w:rPr>
        <w:rFonts w:eastAsiaTheme="minorEastAsia" w:cs="Arial"/>
        <w:sz w:val="20"/>
        <w:szCs w:val="20"/>
      </w:rPr>
      <w:fldChar w:fldCharType="begin"/>
    </w:r>
    <w:r w:rsidRPr="009010B9">
      <w:rPr>
        <w:rFonts w:cs="Arial"/>
        <w:sz w:val="20"/>
        <w:szCs w:val="20"/>
      </w:rPr>
      <w:instrText xml:space="preserve"> PAGE   \* MERGEFORMAT </w:instrText>
    </w:r>
    <w:r w:rsidRPr="009010B9">
      <w:rPr>
        <w:rFonts w:eastAsiaTheme="minorEastAsia" w:cs="Arial"/>
        <w:sz w:val="20"/>
        <w:szCs w:val="20"/>
      </w:rPr>
      <w:fldChar w:fldCharType="separate"/>
    </w:r>
    <w:r w:rsidR="003B3F96" w:rsidRPr="003B3F96">
      <w:rPr>
        <w:rFonts w:eastAsiaTheme="majorEastAsia" w:cs="Arial"/>
        <w:noProof/>
        <w:sz w:val="20"/>
        <w:szCs w:val="20"/>
      </w:rPr>
      <w:t>2</w:t>
    </w:r>
    <w:r w:rsidRPr="009010B9">
      <w:rPr>
        <w:rFonts w:eastAsiaTheme="majorEastAsia"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D06" w:rsidRDefault="00900D06" w:rsidP="00844A72">
      <w:pPr>
        <w:spacing w:after="0"/>
      </w:pPr>
      <w:r>
        <w:separator/>
      </w:r>
    </w:p>
  </w:footnote>
  <w:footnote w:type="continuationSeparator" w:id="0">
    <w:p w:rsidR="00900D06" w:rsidRDefault="00900D06" w:rsidP="00844A72">
      <w:pPr>
        <w:spacing w:after="0"/>
      </w:pPr>
      <w:r>
        <w:continuationSeparator/>
      </w:r>
    </w:p>
  </w:footnote>
  <w:footnote w:id="1">
    <w:p w:rsidR="00900D06" w:rsidRDefault="00900D06" w:rsidP="00914C1E">
      <w:pPr>
        <w:pStyle w:val="FootnoteText"/>
      </w:pPr>
      <w:r>
        <w:rPr>
          <w:rStyle w:val="FootnoteReference"/>
        </w:rPr>
        <w:footnoteRef/>
      </w:r>
      <w:r>
        <w:t xml:space="preserve"> </w:t>
      </w:r>
      <w:r w:rsidRPr="00914C1E">
        <w:t>Public Health Surveillance (“surveillance”) is defined as the on-going systematic collection, analysis and interpretation of health data on the occurrence of diseases (or related factors such as risk factors) and the timely dissemination of this information to public health decision makers so that action can be taken to: prevent and control disease, and enhance the planning, implementation and evaluation of public health strategies and programmes</w:t>
      </w:r>
      <w:r>
        <w:t xml:space="preserve">[definition adapted from </w:t>
      </w:r>
      <w:r>
        <w:fldChar w:fldCharType="begin"/>
      </w:r>
      <w:r>
        <w:instrText xml:space="preserve"> ADDIN EN.CITE &lt;EndNote&gt;&lt;Cite&gt;&lt;Author&gt;Hall&lt;/Author&gt;&lt;Year&gt;2012&lt;/Year&gt;&lt;RecNum&gt;2&lt;/RecNum&gt;&lt;DisplayText&gt;(Hall, Correa, Yoon, &amp;amp; Braden, 2012)&lt;/DisplayText&gt;&lt;record&gt;&lt;rec-number&gt;2&lt;/rec-number&gt;&lt;foreign-keys&gt;&lt;key app="EN" db-id="0at9xdd0lszra9efpsuprd29s0swapezzfax"&gt;2&lt;/key&gt;&lt;/foreign-keys&gt;&lt;ref-type name="Journal Article"&gt;17&lt;/ref-type&gt;&lt;contributors&gt;&lt;authors&gt;&lt;author&gt;Hall, H. I.&lt;/author&gt;&lt;author&gt;Correa, A.&lt;/author&gt;&lt;author&gt;Yoon, P. W.&lt;/author&gt;&lt;author&gt;Braden, C. R.&lt;/author&gt;&lt;/authors&gt;&lt;/contributors&gt;&lt;auth-address&gt;National Center for HIV/AIDS, Viral Hepatitis, STD, and TB Prevention, CDC, Atlanta, Georgia 30329-1902, USA. ihall@cdc.gov&lt;/auth-address&gt;&lt;titles&gt;&lt;title&gt;Lexicon, definitions, and conceptual framework for public health surveillance&lt;/title&gt;&lt;secondary-title&gt;MMWR Surveill Summ&lt;/secondary-title&gt;&lt;alt-title&gt;Morbidity and mortality weekly report. Surveillance summaries (Washington, D.C. : 2002)&lt;/alt-title&gt;&lt;/titles&gt;&lt;periodical&gt;&lt;full-title&gt;MMWR Surveill Summ&lt;/full-title&gt;&lt;abbr-1&gt;Morbidity and mortality weekly report. Surveillance summaries (Washington, D.C. : 2002)&lt;/abbr-1&gt;&lt;/periodical&gt;&lt;alt-periodical&gt;&lt;full-title&gt;MMWR Surveill Summ&lt;/full-title&gt;&lt;abbr-1&gt;Morbidity and mortality weekly report. Surveillance summaries (Washington, D.C. : 2002)&lt;/abbr-1&gt;&lt;/alt-periodical&gt;&lt;pages&gt;10-4&lt;/pages&gt;&lt;volume&gt;61 Suppl&lt;/volume&gt;&lt;edition&gt;2012/07/27&lt;/edition&gt;&lt;keywords&gt;&lt;keyword&gt;Access to Information&lt;/keyword&gt;&lt;keyword&gt;Data Collection&lt;/keyword&gt;&lt;keyword&gt;Health Services Needs and Demand&lt;/keyword&gt;&lt;keyword&gt;Health Status Indicators&lt;/keyword&gt;&lt;keyword&gt;Medical Informatics&lt;/keyword&gt;&lt;keyword&gt;Population Surveillance&lt;/keyword&gt;&lt;keyword&gt;Public Health&lt;/keyword&gt;&lt;keyword&gt;Terminology as Topic&lt;/keyword&gt;&lt;/keywords&gt;&lt;dates&gt;&lt;year&gt;2012&lt;/year&gt;&lt;pub-dates&gt;&lt;date&gt;Jul 27&lt;/date&gt;&lt;/pub-dates&gt;&lt;/dates&gt;&lt;isbn&gt;1545-8636 (Electronic)&amp;#xD;0892-3787 (Linking)&lt;/isbn&gt;&lt;accession-num&gt;22832991&lt;/accession-num&gt;&lt;urls&gt;&lt;/urls&gt;&lt;remote-database-provider&gt;NLM&lt;/remote-database-provider&gt;&lt;language&gt;eng&lt;/language&gt;&lt;/record&gt;&lt;/Cite&gt;&lt;/EndNote&gt;</w:instrText>
      </w:r>
      <w:r>
        <w:fldChar w:fldCharType="separate"/>
      </w:r>
      <w:r>
        <w:rPr>
          <w:noProof/>
        </w:rPr>
        <w:t>(</w:t>
      </w:r>
      <w:hyperlink w:anchor="_ENREF_11" w:tooltip="Hall, 2012 #2" w:history="1">
        <w:r>
          <w:rPr>
            <w:noProof/>
          </w:rPr>
          <w:t>Hall, Correa, Yoon, &amp; Braden, 2012</w:t>
        </w:r>
      </w:hyperlink>
      <w:r>
        <w:rPr>
          <w:noProof/>
        </w:rPr>
        <w:t>)</w:t>
      </w:r>
      <w:r>
        <w:fldChar w:fldCharType="end"/>
      </w:r>
      <w:r w:rsidRPr="00914C1E">
        <w:t>. Simply it is “information for action”</w:t>
      </w:r>
      <w:r>
        <w:fldChar w:fldCharType="begin"/>
      </w:r>
      <w:r>
        <w:instrText xml:space="preserve"> ADDIN EN.CITE &lt;EndNote&gt;&lt;Cite&gt;&lt;Author&gt;Institute of Environmental Science and Research Ltd&lt;/Author&gt;&lt;Year&gt;2006&lt;/Year&gt;&lt;RecNum&gt;3&lt;/RecNum&gt;&lt;DisplayText&gt;(Institute of Environmental Science and Research Ltd, 2006)&lt;/DisplayText&gt;&lt;record&gt;&lt;rec-number&gt;3&lt;/rec-number&gt;&lt;foreign-keys&gt;&lt;key app="EN" db-id="0at9xdd0lszra9efpsuprd29s0swapezzfax"&gt;3&lt;/key&gt;&lt;/foreign-keys&gt;&lt;ref-type name="Book"&gt;6&lt;/ref-type&gt;&lt;contributors&gt;&lt;authors&gt;&lt;author&gt;Institute of Environmental Science and Research Ltd,&lt;/author&gt;&lt;/authors&gt;&lt;/contributors&gt;&lt;titles&gt;&lt;title&gt;Manual for Public Health Surveillance in New Zealand. (ed revised March 2006)&lt;/title&gt;&lt;/titles&gt;&lt;dates&gt;&lt;year&gt;2006&lt;/year&gt;&lt;/dates&gt;&lt;pub-location&gt;Porirua: ESR, Wellington&lt;/pub-location&gt;&lt;urls&gt;&lt;/urls&gt;&lt;/record&gt;&lt;/Cite&gt;&lt;/EndNote&gt;</w:instrText>
      </w:r>
      <w:r>
        <w:fldChar w:fldCharType="separate"/>
      </w:r>
      <w:r>
        <w:rPr>
          <w:noProof/>
        </w:rPr>
        <w:t>(</w:t>
      </w:r>
      <w:hyperlink w:anchor="_ENREF_15" w:tooltip="Institute of Environmental Science and Research Ltd, 2006 #3" w:history="1">
        <w:r>
          <w:rPr>
            <w:noProof/>
          </w:rPr>
          <w:t>Institute of Environmental Science and Research Ltd, 2006</w:t>
        </w:r>
      </w:hyperlink>
      <w:r>
        <w:rPr>
          <w:noProof/>
        </w:rPr>
        <w:t>)</w:t>
      </w:r>
      <w:r>
        <w:fldChar w:fldCharType="end"/>
      </w:r>
      <w:r>
        <w:t xml:space="preserve">. </w:t>
      </w:r>
      <w:r w:rsidRPr="00914C1E">
        <w:t>This action can be immediate (</w:t>
      </w:r>
      <w:r>
        <w:t>eg,</w:t>
      </w:r>
      <w:r w:rsidRPr="00914C1E">
        <w:t xml:space="preserve"> removal of a contaminated food product</w:t>
      </w:r>
      <w:r>
        <w:t>)</w:t>
      </w:r>
      <w:r w:rsidRPr="00914C1E">
        <w:t xml:space="preserve">, or long term </w:t>
      </w:r>
      <w:r>
        <w:t>(eg,</w:t>
      </w:r>
      <w:r w:rsidRPr="00914C1E">
        <w:t xml:space="preserve"> to inform planning an immunisation programme).</w:t>
      </w:r>
      <w:r>
        <w:t xml:space="preserve"> </w:t>
      </w:r>
    </w:p>
  </w:footnote>
  <w:footnote w:id="2">
    <w:p w:rsidR="00900D06" w:rsidRDefault="00900D06" w:rsidP="00AC5532">
      <w:pPr>
        <w:pStyle w:val="FootnoteText"/>
        <w:spacing w:before="0"/>
      </w:pPr>
      <w:r>
        <w:rPr>
          <w:rStyle w:val="FootnoteReference"/>
        </w:rPr>
        <w:footnoteRef/>
      </w:r>
      <w:r>
        <w:t xml:space="preserve"> A primary </w:t>
      </w:r>
      <w:r w:rsidRPr="0097058C">
        <w:t>consideration</w:t>
      </w:r>
      <w:r>
        <w:t xml:space="preserve"> is</w:t>
      </w:r>
      <w:r w:rsidRPr="0097058C">
        <w:t xml:space="preserve"> of Māori as a priority group through Crown obligations</w:t>
      </w:r>
      <w:r>
        <w:t xml:space="preserve"> to Te Tiriti o Waitangi and rights as indigenous first peoples.</w:t>
      </w:r>
      <w:r w:rsidRPr="0097058C">
        <w:t xml:space="preserve"> </w:t>
      </w:r>
    </w:p>
  </w:footnote>
  <w:footnote w:id="3">
    <w:p w:rsidR="00900D06" w:rsidRDefault="00900D06" w:rsidP="00F95179">
      <w:pPr>
        <w:pStyle w:val="FootnoteText"/>
        <w:spacing w:before="0"/>
      </w:pPr>
      <w:r>
        <w:rPr>
          <w:rStyle w:val="FootnoteReference"/>
        </w:rPr>
        <w:footnoteRef/>
      </w:r>
      <w:r>
        <w:t xml:space="preserve"> Pae ora is the Government’s vision for Māori health.  It includes three interconnected elements: mauri ora – health individuals; whānau ora – health families; and wai ora – healthy environments </w:t>
      </w:r>
      <w:r>
        <w:fldChar w:fldCharType="begin"/>
      </w:r>
      <w:r>
        <w:instrText xml:space="preserve"> ADDIN EN.CITE &lt;EndNote&gt;&lt;Cite&gt;&lt;Author&gt;Ministry of Health&lt;/Author&gt;&lt;Year&gt;2014&lt;/Year&gt;&lt;RecNum&gt;27&lt;/RecNum&gt;&lt;DisplayText&gt;(Ministry of Health, 2014c)&lt;/DisplayText&gt;&lt;record&gt;&lt;rec-number&gt;27&lt;/rec-number&gt;&lt;foreign-keys&gt;&lt;key app="EN" db-id="0at9xdd0lszra9efpsuprd29s0swapezzfax"&gt;27&lt;/key&gt;&lt;/foreign-keys&gt;&lt;ref-type name="Government Document"&gt;46&lt;/ref-type&gt;&lt;contributors&gt;&lt;authors&gt;&lt;author&gt;Ministry of Health,&lt;/author&gt;&lt;/authors&gt;&lt;/contributors&gt;&lt;titles&gt;&lt;title&gt;He Korowai Oranga: Māori Health Strategy 2014&lt;/title&gt;&lt;/titles&gt;&lt;dates&gt;&lt;year&gt;2014&lt;/year&gt;&lt;/dates&gt;&lt;pub-location&gt;Wellington&lt;/pub-location&gt;&lt;publisher&gt;Ministry of Health&lt;/publisher&gt;&lt;urls&gt;&lt;/urls&gt;&lt;/record&gt;&lt;/Cite&gt;&lt;/EndNote&gt;</w:instrText>
      </w:r>
      <w:r>
        <w:fldChar w:fldCharType="separate"/>
      </w:r>
      <w:r>
        <w:rPr>
          <w:noProof/>
        </w:rPr>
        <w:t>(</w:t>
      </w:r>
      <w:hyperlink w:anchor="_ENREF_26" w:tooltip="Ministry of Health, 2014 #27" w:history="1">
        <w:r>
          <w:rPr>
            <w:noProof/>
          </w:rPr>
          <w:t>Ministry of Health, 2014c</w:t>
        </w:r>
      </w:hyperlink>
      <w:r>
        <w:rPr>
          <w:noProof/>
        </w:rPr>
        <w:t>)</w:t>
      </w:r>
      <w:r>
        <w:fldChar w:fldCharType="end"/>
      </w:r>
    </w:p>
  </w:footnote>
  <w:footnote w:id="4">
    <w:p w:rsidR="00900D06" w:rsidRDefault="00900D06" w:rsidP="00697F32">
      <w:pPr>
        <w:pStyle w:val="FootnoteText"/>
        <w:spacing w:before="0"/>
      </w:pPr>
      <w:r>
        <w:rPr>
          <w:rStyle w:val="FootnoteReference"/>
        </w:rPr>
        <w:footnoteRef/>
      </w:r>
      <w:r>
        <w:t xml:space="preserve"> </w:t>
      </w:r>
      <w:hyperlink r:id="rId1" w:history="1">
        <w:r w:rsidRPr="00682A4E">
          <w:rPr>
            <w:rStyle w:val="Hyperlink"/>
          </w:rPr>
          <w:t>http://www.health.govt.nz/our-work/populations/maori-health/he-korowai-oranga/key-threads/rangatiratanga</w:t>
        </w:r>
      </w:hyperlink>
    </w:p>
    <w:p w:rsidR="00900D06" w:rsidRDefault="003B3F96" w:rsidP="00697F32">
      <w:pPr>
        <w:pStyle w:val="FootnoteText"/>
        <w:spacing w:before="0"/>
      </w:pPr>
      <w:hyperlink r:id="rId2" w:history="1">
        <w:r w:rsidR="00900D06" w:rsidRPr="00682A4E">
          <w:rPr>
            <w:rStyle w:val="Hyperlink"/>
          </w:rPr>
          <w:t>http://www.health.govt.nz/our-work/populations/maori-health/he-korowai-oranga/key-threads/equity</w:t>
        </w:r>
      </w:hyperlink>
      <w:r w:rsidR="00900D06">
        <w:t xml:space="preserve"> </w:t>
      </w:r>
    </w:p>
    <w:p w:rsidR="00900D06" w:rsidRDefault="003B3F96" w:rsidP="00697F32">
      <w:pPr>
        <w:pStyle w:val="FootnoteText"/>
        <w:spacing w:before="0"/>
      </w:pPr>
      <w:hyperlink r:id="rId3" w:history="1">
        <w:r w:rsidR="00900D06" w:rsidRPr="00DB5F9D">
          <w:rPr>
            <w:rStyle w:val="Hyperlink"/>
          </w:rPr>
          <w:t>http://www.health.govt.nz/our-work/populations/maori-health/he-korowai-oranga/strengthening-he-korowai-oranga/outcome-performance-measures-and-monitoring</w:t>
        </w:r>
      </w:hyperlink>
      <w:r w:rsidR="00900D06">
        <w:t xml:space="preserve"> </w:t>
      </w:r>
    </w:p>
    <w:p w:rsidR="00900D06" w:rsidRDefault="003B3F96" w:rsidP="00697F32">
      <w:pPr>
        <w:pStyle w:val="FootnoteText"/>
        <w:spacing w:before="0"/>
      </w:pPr>
      <w:hyperlink r:id="rId4" w:history="1">
        <w:r w:rsidR="00900D06" w:rsidRPr="00DB5F9D">
          <w:rPr>
            <w:rStyle w:val="Hyperlink"/>
          </w:rPr>
          <w:t>http://www.health.govt.nz/our-work/populations/maori-health/he-korowai-oranga/strengthening-he-korowai-oranga/planning-resourcing-and-evaluation</w:t>
        </w:r>
      </w:hyperlink>
    </w:p>
  </w:footnote>
  <w:footnote w:id="5">
    <w:p w:rsidR="00900D06" w:rsidRDefault="00900D06">
      <w:pPr>
        <w:pStyle w:val="FootnoteText"/>
      </w:pPr>
      <w:r>
        <w:rPr>
          <w:rStyle w:val="FootnoteReference"/>
        </w:rPr>
        <w:footnoteRef/>
      </w:r>
      <w:r>
        <w:t xml:space="preserve"> </w:t>
      </w:r>
      <w:r w:rsidRPr="00806F66">
        <w:t xml:space="preserve">MBIE is leading a whole of government transition to RBA which is an outcomes framework, as part of a Streamlined Contracting Framework. Please refer to: </w:t>
      </w:r>
      <w:hyperlink r:id="rId5" w:history="1">
        <w:r w:rsidRPr="003B0839">
          <w:rPr>
            <w:rStyle w:val="Hyperlink"/>
          </w:rPr>
          <w:t>http://www.business.govt.nz/procurement/procurement-reform/streamlined-contracting-with-ngos RBA</w:t>
        </w:r>
      </w:hyperlink>
      <w:r w:rsidRPr="00806F66">
        <w:t xml:space="preserve"> has two levels of accountability – population accountability (where providers collectively contribute towards population outcomes) and performance accountability (where the provider is responsible for the outcomes of the clients it engages with [client outcomes]).</w:t>
      </w:r>
    </w:p>
  </w:footnote>
  <w:footnote w:id="6">
    <w:p w:rsidR="00900D06" w:rsidRDefault="00900D06">
      <w:pPr>
        <w:pStyle w:val="FootnoteText"/>
      </w:pPr>
      <w:r>
        <w:rPr>
          <w:rStyle w:val="FootnoteReference"/>
        </w:rPr>
        <w:footnoteRef/>
      </w:r>
      <w:r>
        <w:t xml:space="preserve"> </w:t>
      </w:r>
      <w:r w:rsidRPr="00E96BE6">
        <w:t xml:space="preserve">This </w:t>
      </w:r>
      <w:r w:rsidRPr="00650DB4">
        <w:rPr>
          <w:lang w:val="en-GB"/>
        </w:rPr>
        <w:t xml:space="preserve">guidance document with related performance measures based on RBA </w:t>
      </w:r>
      <w:r w:rsidRPr="00E96BE6">
        <w:t>will be reviewed and performanc</w:t>
      </w:r>
      <w:r>
        <w:t>e measures updated as required.</w:t>
      </w:r>
      <w:r w:rsidRPr="00702FAD">
        <w:t xml:space="preserve"> </w:t>
      </w:r>
      <w:hyperlink r:id="rId6" w:history="1">
        <w:r w:rsidRPr="003B0839">
          <w:rPr>
            <w:rStyle w:val="Hyperlink"/>
          </w:rPr>
          <w:t>http://nsfl.health.govt.nz/service-specifications/current-service-specifications/public-health-service-specifications</w:t>
        </w:r>
      </w:hyperlink>
    </w:p>
  </w:footnote>
  <w:footnote w:id="7">
    <w:p w:rsidR="00900D06" w:rsidRDefault="00900D06" w:rsidP="009E7984">
      <w:pPr>
        <w:pStyle w:val="FootnoteText"/>
      </w:pPr>
      <w:r>
        <w:rPr>
          <w:rStyle w:val="FootnoteReference"/>
        </w:rPr>
        <w:footnoteRef/>
      </w:r>
      <w:r>
        <w:t xml:space="preserve"> A comprehensive approach will be delivered across a range of providers. It is not the expectation that every provider should deliver all these activities. </w:t>
      </w:r>
    </w:p>
  </w:footnote>
  <w:footnote w:id="8">
    <w:p w:rsidR="00900D06" w:rsidRDefault="00900D06" w:rsidP="001E6235">
      <w:pPr>
        <w:pStyle w:val="FootnoteText"/>
        <w:spacing w:before="0"/>
      </w:pPr>
      <w:r>
        <w:rPr>
          <w:rStyle w:val="FootnoteReference"/>
        </w:rPr>
        <w:footnoteRef/>
      </w:r>
      <w:r>
        <w:t xml:space="preserve"> Service users of surveillance data include for example health and social sector providers such as local/regional government; health protection services; </w:t>
      </w:r>
      <w:r w:rsidRPr="00E83A8E">
        <w:t>national surveillance system providers</w:t>
      </w:r>
      <w:r>
        <w:t>; other personal and public health service planners and providers (eg, DHBs, PHUs, NGOs, Māori &amp; Pacific NGOs); researchers, and also communities, iwi/hapū/whānau, individuals, and media</w:t>
      </w:r>
      <w:r w:rsidRPr="00E83A8E">
        <w:t xml:space="preserve">. </w:t>
      </w:r>
      <w:r>
        <w:t>Service</w:t>
      </w:r>
      <w:r w:rsidRPr="00E83A8E">
        <w:t xml:space="preserve"> users may also include internal staff, colleagues, teams or units</w:t>
      </w:r>
      <w:r>
        <w:t>.</w:t>
      </w:r>
    </w:p>
  </w:footnote>
  <w:footnote w:id="9">
    <w:p w:rsidR="00900D06" w:rsidRDefault="00900D06" w:rsidP="001E6235">
      <w:pPr>
        <w:pStyle w:val="FootnoteText"/>
        <w:spacing w:before="0"/>
      </w:pPr>
      <w:r>
        <w:rPr>
          <w:rStyle w:val="FootnoteReference"/>
        </w:rPr>
        <w:footnoteRef/>
      </w:r>
      <w:r w:rsidRPr="0010379E">
        <w:t xml:space="preserve">including Privacy Act 1993, Health Information Privacy Code 1994, Health Act </w:t>
      </w:r>
      <w:r>
        <w:t>1956 and any current amendments, Ethnicity Data Protocols for the Health and Disability Sector 2004 and 2009</w:t>
      </w:r>
    </w:p>
  </w:footnote>
  <w:footnote w:id="10">
    <w:p w:rsidR="00900D06" w:rsidRDefault="00900D06" w:rsidP="001E6235">
      <w:pPr>
        <w:pStyle w:val="FootnoteText"/>
      </w:pPr>
      <w:r>
        <w:rPr>
          <w:rStyle w:val="FootnoteReference"/>
        </w:rPr>
        <w:footnoteRef/>
      </w:r>
      <w:r>
        <w:t xml:space="preserve"> Examples include: CPH Public Health Information Quarterly</w:t>
      </w:r>
      <w:r w:rsidRPr="00B2548A">
        <w:t xml:space="preserve"> </w:t>
      </w:r>
      <w:hyperlink r:id="rId7" w:history="1">
        <w:r w:rsidRPr="00DA04B2">
          <w:rPr>
            <w:rStyle w:val="Hyperlink"/>
          </w:rPr>
          <w:t>http://www.cph.co.nz/Files/PHIQ2013-1.pdf</w:t>
        </w:r>
      </w:hyperlink>
      <w:r>
        <w:t xml:space="preserve"> ; ARPHS Public Health Quarterly </w:t>
      </w:r>
      <w:hyperlink r:id="rId8" w:history="1">
        <w:r w:rsidRPr="00DA04B2">
          <w:rPr>
            <w:rStyle w:val="Hyperlink"/>
          </w:rPr>
          <w:t>http://www.arphs.govt.nz/health-information/health-professionals</w:t>
        </w:r>
      </w:hyperlink>
      <w:r>
        <w:t xml:space="preserve">; Toi te Ora Medical Officer Health Reports </w:t>
      </w:r>
      <w:hyperlink r:id="rId9" w:history="1">
        <w:r w:rsidRPr="00DA04B2">
          <w:rPr>
            <w:rStyle w:val="Hyperlink"/>
          </w:rPr>
          <w:t>http://www.ttophs.govt.nz/vdb/document/1013</w:t>
        </w:r>
      </w:hyperlink>
      <w:r>
        <w:t xml:space="preserve"> </w:t>
      </w:r>
    </w:p>
  </w:footnote>
  <w:footnote w:id="11">
    <w:p w:rsidR="00900D06" w:rsidRDefault="00900D06" w:rsidP="001E6235">
      <w:pPr>
        <w:pStyle w:val="FootnoteText"/>
        <w:spacing w:before="0"/>
      </w:pPr>
      <w:r>
        <w:rPr>
          <w:rStyle w:val="FootnoteReference"/>
        </w:rPr>
        <w:footnoteRef/>
      </w:r>
      <w:r>
        <w:t xml:space="preserve"> Health Needs Assessment (HNA)</w:t>
      </w:r>
    </w:p>
    <w:p w:rsidR="00900D06" w:rsidRDefault="00900D06" w:rsidP="001E6235">
      <w:pPr>
        <w:pStyle w:val="FootnoteText"/>
        <w:numPr>
          <w:ilvl w:val="0"/>
          <w:numId w:val="23"/>
        </w:numPr>
        <w:spacing w:before="0"/>
      </w:pPr>
      <w:r>
        <w:t>Under the New Zealand Public Health and Disability Act 2000, DHBs are required: “</w:t>
      </w:r>
      <w:r w:rsidRPr="00A807E9">
        <w:rPr>
          <w:i/>
        </w:rPr>
        <w:t>to regularly investigate, assess, and monitor the health status of its resident population, any factors that the DHB believes may adversely affect the health status of the population and the needs of that population for services</w:t>
      </w:r>
      <w:r>
        <w:t xml:space="preserve"> (Clause 18(g))”.</w:t>
      </w:r>
    </w:p>
    <w:p w:rsidR="00900D06" w:rsidRDefault="00900D06" w:rsidP="001E6235">
      <w:pPr>
        <w:pStyle w:val="FootnoteText"/>
        <w:spacing w:before="0"/>
        <w:ind w:left="360"/>
      </w:pPr>
      <w:r>
        <w:t>Thus in many districts the development of a HNA is led by the DHB Funding and Planning team, with variable levels of input from PHUs and other public health providers. In some districts, where there is capacity, the PHUs may prepare Health Profiles for the district/region.</w:t>
      </w:r>
    </w:p>
    <w:p w:rsidR="00900D06" w:rsidRDefault="00900D06" w:rsidP="001E6235">
      <w:pPr>
        <w:pStyle w:val="FootnoteText"/>
        <w:numPr>
          <w:ilvl w:val="0"/>
          <w:numId w:val="23"/>
        </w:numPr>
        <w:spacing w:before="0"/>
      </w:pPr>
      <w:r>
        <w:t>There are a number of useful guides and examples of HNA, for example: http://www.nice.org.uk/aboutnice/whoweare/aboutthehda/hdapublications/health_needs_assessment_a_practical_guide.jsp ; DHB websites</w:t>
      </w:r>
    </w:p>
  </w:footnote>
  <w:footnote w:id="12">
    <w:p w:rsidR="00900D06" w:rsidRDefault="00900D06">
      <w:pPr>
        <w:pStyle w:val="FootnoteText"/>
      </w:pPr>
      <w:r>
        <w:rPr>
          <w:rStyle w:val="FootnoteReference"/>
        </w:rPr>
        <w:footnoteRef/>
      </w:r>
      <w:r>
        <w:t xml:space="preserve"> </w:t>
      </w:r>
      <w:r w:rsidRPr="00980A19">
        <w:t>including Privacy Act 1993, Health Information Privacy Code 1994, Health Act 1956 and any current amendments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916"/>
    <w:multiLevelType w:val="hybridMultilevel"/>
    <w:tmpl w:val="FB769940"/>
    <w:lvl w:ilvl="0" w:tplc="6246B286">
      <w:start w:val="1559"/>
      <w:numFmt w:val="bullet"/>
      <w:lvlText w:val="-"/>
      <w:lvlJc w:val="left"/>
      <w:pPr>
        <w:tabs>
          <w:tab w:val="num" w:pos="720"/>
        </w:tabs>
        <w:ind w:left="720" w:hanging="360"/>
      </w:pPr>
      <w:rPr>
        <w:rFonts w:ascii="Arial" w:hAnsi="Arial" w:hint="default"/>
        <w:b/>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6470971"/>
    <w:multiLevelType w:val="hybridMultilevel"/>
    <w:tmpl w:val="B1464E2A"/>
    <w:lvl w:ilvl="0" w:tplc="14090001">
      <w:start w:val="1"/>
      <w:numFmt w:val="bullet"/>
      <w:lvlText w:val=""/>
      <w:lvlJc w:val="left"/>
      <w:pPr>
        <w:ind w:left="360" w:hanging="360"/>
      </w:pPr>
      <w:rPr>
        <w:rFonts w:ascii="Symbol" w:hAnsi="Symbol" w:hint="default"/>
      </w:rPr>
    </w:lvl>
    <w:lvl w:ilvl="1" w:tplc="9D1CE2CE">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69A63ED"/>
    <w:multiLevelType w:val="hybridMultilevel"/>
    <w:tmpl w:val="7122B3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F487AE1"/>
    <w:multiLevelType w:val="hybridMultilevel"/>
    <w:tmpl w:val="80827CF4"/>
    <w:lvl w:ilvl="0" w:tplc="CFA44230">
      <w:start w:val="1"/>
      <w:numFmt w:val="upperLetter"/>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11B164C5"/>
    <w:multiLevelType w:val="hybridMultilevel"/>
    <w:tmpl w:val="6E9AA9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2F611BC"/>
    <w:multiLevelType w:val="hybridMultilevel"/>
    <w:tmpl w:val="90D6FB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91D1C52"/>
    <w:multiLevelType w:val="hybridMultilevel"/>
    <w:tmpl w:val="73FE5C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1B5E0E1E"/>
    <w:multiLevelType w:val="hybridMultilevel"/>
    <w:tmpl w:val="AB0684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D11400C"/>
    <w:multiLevelType w:val="hybridMultilevel"/>
    <w:tmpl w:val="A83ED122"/>
    <w:lvl w:ilvl="0" w:tplc="14090001">
      <w:start w:val="1"/>
      <w:numFmt w:val="bullet"/>
      <w:lvlText w:val=""/>
      <w:lvlJc w:val="left"/>
      <w:pPr>
        <w:ind w:left="360" w:hanging="360"/>
      </w:pPr>
      <w:rPr>
        <w:rFonts w:ascii="Symbol" w:hAnsi="Symbol" w:hint="default"/>
      </w:rPr>
    </w:lvl>
    <w:lvl w:ilvl="1" w:tplc="B69AD60E">
      <w:start w:val="1"/>
      <w:numFmt w:val="bullet"/>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1F000C84"/>
    <w:multiLevelType w:val="hybridMultilevel"/>
    <w:tmpl w:val="71FC5B96"/>
    <w:lvl w:ilvl="0" w:tplc="E9BA2F32">
      <w:start w:val="1"/>
      <w:numFmt w:val="bullet"/>
      <w:pStyle w:val="bulletpoin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F652612"/>
    <w:multiLevelType w:val="hybridMultilevel"/>
    <w:tmpl w:val="54243A0A"/>
    <w:lvl w:ilvl="0" w:tplc="14090001">
      <w:start w:val="1"/>
      <w:numFmt w:val="bullet"/>
      <w:lvlText w:val=""/>
      <w:lvlJc w:val="left"/>
      <w:pPr>
        <w:ind w:left="360" w:hanging="360"/>
      </w:pPr>
      <w:rPr>
        <w:rFonts w:ascii="Symbol" w:hAnsi="Symbol" w:hint="default"/>
      </w:rPr>
    </w:lvl>
    <w:lvl w:ilvl="1" w:tplc="B69AD60E">
      <w:start w:val="1"/>
      <w:numFmt w:val="bullet"/>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22043BE4"/>
    <w:multiLevelType w:val="multilevel"/>
    <w:tmpl w:val="A7863160"/>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397040F"/>
    <w:multiLevelType w:val="hybridMultilevel"/>
    <w:tmpl w:val="A0AA212C"/>
    <w:lvl w:ilvl="0" w:tplc="14090001">
      <w:start w:val="1"/>
      <w:numFmt w:val="bullet"/>
      <w:lvlText w:val=""/>
      <w:lvlJc w:val="left"/>
      <w:pPr>
        <w:ind w:left="360" w:hanging="360"/>
      </w:pPr>
      <w:rPr>
        <w:rFonts w:ascii="Symbol" w:hAnsi="Symbol" w:hint="default"/>
      </w:rPr>
    </w:lvl>
    <w:lvl w:ilvl="1" w:tplc="B69AD60E">
      <w:start w:val="1"/>
      <w:numFmt w:val="bullet"/>
      <w:lvlText w:val="­"/>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24A760C7"/>
    <w:multiLevelType w:val="hybridMultilevel"/>
    <w:tmpl w:val="F97EE9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2F4524DC"/>
    <w:multiLevelType w:val="hybridMultilevel"/>
    <w:tmpl w:val="6F22FB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FAC132D"/>
    <w:multiLevelType w:val="hybridMultilevel"/>
    <w:tmpl w:val="48487190"/>
    <w:lvl w:ilvl="0" w:tplc="14090001">
      <w:start w:val="1"/>
      <w:numFmt w:val="bullet"/>
      <w:lvlText w:val=""/>
      <w:lvlJc w:val="left"/>
      <w:pPr>
        <w:ind w:left="360" w:hanging="360"/>
      </w:pPr>
      <w:rPr>
        <w:rFonts w:ascii="Symbol" w:hAnsi="Symbol" w:hint="default"/>
      </w:rPr>
    </w:lvl>
    <w:lvl w:ilvl="1" w:tplc="B69AD60E">
      <w:start w:val="1"/>
      <w:numFmt w:val="bullet"/>
      <w:lvlText w:val="­"/>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32A17933"/>
    <w:multiLevelType w:val="hybridMultilevel"/>
    <w:tmpl w:val="BB9264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35164509"/>
    <w:multiLevelType w:val="hybridMultilevel"/>
    <w:tmpl w:val="2DB01A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nsid w:val="35F06910"/>
    <w:multiLevelType w:val="hybridMultilevel"/>
    <w:tmpl w:val="F1B0743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3793391C"/>
    <w:multiLevelType w:val="hybridMultilevel"/>
    <w:tmpl w:val="4ADEA810"/>
    <w:lvl w:ilvl="0" w:tplc="14090001">
      <w:start w:val="1"/>
      <w:numFmt w:val="bullet"/>
      <w:lvlText w:val=""/>
      <w:lvlJc w:val="left"/>
      <w:pPr>
        <w:ind w:left="360" w:hanging="360"/>
      </w:pPr>
      <w:rPr>
        <w:rFonts w:ascii="Symbol" w:hAnsi="Symbol" w:hint="default"/>
      </w:rPr>
    </w:lvl>
    <w:lvl w:ilvl="1" w:tplc="B69AD60E">
      <w:start w:val="1"/>
      <w:numFmt w:val="bullet"/>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39594F84"/>
    <w:multiLevelType w:val="hybridMultilevel"/>
    <w:tmpl w:val="0540CE8E"/>
    <w:lvl w:ilvl="0" w:tplc="14090015">
      <w:start w:val="1"/>
      <w:numFmt w:val="upperLetter"/>
      <w:lvlText w:val="%1."/>
      <w:lvlJc w:val="left"/>
      <w:pPr>
        <w:ind w:left="720" w:hanging="360"/>
      </w:pPr>
      <w:rPr>
        <w:rFonts w:hint="default"/>
        <w:b/>
        <w:i w:val="0"/>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41854557"/>
    <w:multiLevelType w:val="hybridMultilevel"/>
    <w:tmpl w:val="B76053A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42CB1882"/>
    <w:multiLevelType w:val="hybridMultilevel"/>
    <w:tmpl w:val="E9CA6A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454E7FDF"/>
    <w:multiLevelType w:val="hybridMultilevel"/>
    <w:tmpl w:val="7B68D88C"/>
    <w:lvl w:ilvl="0" w:tplc="14090015">
      <w:start w:val="1"/>
      <w:numFmt w:val="upperLetter"/>
      <w:lvlText w:val="%1."/>
      <w:lvlJc w:val="left"/>
      <w:pPr>
        <w:ind w:left="720" w:hanging="360"/>
      </w:pPr>
      <w:rPr>
        <w:rFonts w:hint="default"/>
        <w:b/>
        <w:i w:val="0"/>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47182295"/>
    <w:multiLevelType w:val="hybridMultilevel"/>
    <w:tmpl w:val="CE26259E"/>
    <w:lvl w:ilvl="0" w:tplc="EF8EDAA2">
      <w:start w:val="1"/>
      <w:numFmt w:val="decimal"/>
      <w:lvlText w:val="%1."/>
      <w:lvlJc w:val="left"/>
      <w:pPr>
        <w:ind w:left="720" w:hanging="360"/>
      </w:pPr>
      <w:rPr>
        <w:rFonts w:ascii="Arial" w:hAnsi="Arial" w:hint="default"/>
        <w:b/>
        <w:i w:val="0"/>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48AC37DB"/>
    <w:multiLevelType w:val="hybridMultilevel"/>
    <w:tmpl w:val="244CE5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C466AB8"/>
    <w:multiLevelType w:val="hybridMultilevel"/>
    <w:tmpl w:val="E260FF9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4E0A1A17"/>
    <w:multiLevelType w:val="hybridMultilevel"/>
    <w:tmpl w:val="9FBA44D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nsid w:val="4E815FF6"/>
    <w:multiLevelType w:val="hybridMultilevel"/>
    <w:tmpl w:val="B9989DA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nsid w:val="51A56771"/>
    <w:multiLevelType w:val="hybridMultilevel"/>
    <w:tmpl w:val="D5049F5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nsid w:val="533A25B0"/>
    <w:multiLevelType w:val="hybridMultilevel"/>
    <w:tmpl w:val="3788B5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nsid w:val="533E4421"/>
    <w:multiLevelType w:val="hybridMultilevel"/>
    <w:tmpl w:val="02582E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nsid w:val="53ED7677"/>
    <w:multiLevelType w:val="hybridMultilevel"/>
    <w:tmpl w:val="2410D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573B286C"/>
    <w:multiLevelType w:val="hybridMultilevel"/>
    <w:tmpl w:val="FF8C45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57687A1D"/>
    <w:multiLevelType w:val="hybridMultilevel"/>
    <w:tmpl w:val="F3EA175C"/>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nsid w:val="57C26C1D"/>
    <w:multiLevelType w:val="hybridMultilevel"/>
    <w:tmpl w:val="DE922A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5F6A33BD"/>
    <w:multiLevelType w:val="hybridMultilevel"/>
    <w:tmpl w:val="183284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5FCE3AD8"/>
    <w:multiLevelType w:val="hybridMultilevel"/>
    <w:tmpl w:val="5B22AF7A"/>
    <w:lvl w:ilvl="0" w:tplc="14090001">
      <w:start w:val="1"/>
      <w:numFmt w:val="bullet"/>
      <w:lvlText w:val=""/>
      <w:lvlJc w:val="left"/>
      <w:pPr>
        <w:ind w:left="360" w:hanging="360"/>
      </w:pPr>
      <w:rPr>
        <w:rFonts w:ascii="Symbol" w:hAnsi="Symbol" w:hint="default"/>
      </w:rPr>
    </w:lvl>
    <w:lvl w:ilvl="1" w:tplc="B69AD60E">
      <w:start w:val="1"/>
      <w:numFmt w:val="bullet"/>
      <w:lvlText w:val="­"/>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nsid w:val="60C95B25"/>
    <w:multiLevelType w:val="hybridMultilevel"/>
    <w:tmpl w:val="F1166F9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nsid w:val="60DF074A"/>
    <w:multiLevelType w:val="hybridMultilevel"/>
    <w:tmpl w:val="AE36BCCE"/>
    <w:lvl w:ilvl="0" w:tplc="B69AD60E">
      <w:start w:val="1"/>
      <w:numFmt w:val="bullet"/>
      <w:lvlText w:val="­"/>
      <w:lvlJc w:val="left"/>
      <w:pPr>
        <w:ind w:left="720" w:hanging="360"/>
      </w:pPr>
      <w:rPr>
        <w:rFonts w:ascii="Courier New" w:hAnsi="Courier New" w:hint="default"/>
      </w:rPr>
    </w:lvl>
    <w:lvl w:ilvl="1" w:tplc="B69AD60E">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31D1F16"/>
    <w:multiLevelType w:val="hybridMultilevel"/>
    <w:tmpl w:val="9B50C5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nsid w:val="64B001C6"/>
    <w:multiLevelType w:val="hybridMultilevel"/>
    <w:tmpl w:val="4B960B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682B0698"/>
    <w:multiLevelType w:val="hybridMultilevel"/>
    <w:tmpl w:val="F7B0CA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68AA04F3"/>
    <w:multiLevelType w:val="hybridMultilevel"/>
    <w:tmpl w:val="2CDECB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68D61AA1"/>
    <w:multiLevelType w:val="hybridMultilevel"/>
    <w:tmpl w:val="6C160A0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5">
    <w:nsid w:val="778B55FB"/>
    <w:multiLevelType w:val="hybridMultilevel"/>
    <w:tmpl w:val="A59002EC"/>
    <w:lvl w:ilvl="0" w:tplc="9D1CE2CE">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7FAF3FBB"/>
    <w:multiLevelType w:val="hybridMultilevel"/>
    <w:tmpl w:val="37E249B0"/>
    <w:lvl w:ilvl="0" w:tplc="B69AD60E">
      <w:start w:val="1"/>
      <w:numFmt w:val="bullet"/>
      <w:lvlText w:val="­"/>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5"/>
  </w:num>
  <w:num w:numId="2">
    <w:abstractNumId w:val="15"/>
  </w:num>
  <w:num w:numId="3">
    <w:abstractNumId w:val="29"/>
  </w:num>
  <w:num w:numId="4">
    <w:abstractNumId w:val="18"/>
  </w:num>
  <w:num w:numId="5">
    <w:abstractNumId w:val="42"/>
  </w:num>
  <w:num w:numId="6">
    <w:abstractNumId w:val="25"/>
  </w:num>
  <w:num w:numId="7">
    <w:abstractNumId w:val="13"/>
  </w:num>
  <w:num w:numId="8">
    <w:abstractNumId w:val="33"/>
  </w:num>
  <w:num w:numId="9">
    <w:abstractNumId w:val="32"/>
  </w:num>
  <w:num w:numId="10">
    <w:abstractNumId w:val="14"/>
  </w:num>
  <w:num w:numId="11">
    <w:abstractNumId w:val="3"/>
  </w:num>
  <w:num w:numId="12">
    <w:abstractNumId w:val="36"/>
  </w:num>
  <w:num w:numId="13">
    <w:abstractNumId w:val="38"/>
  </w:num>
  <w:num w:numId="14">
    <w:abstractNumId w:val="7"/>
  </w:num>
  <w:num w:numId="15">
    <w:abstractNumId w:val="27"/>
  </w:num>
  <w:num w:numId="16">
    <w:abstractNumId w:val="44"/>
  </w:num>
  <w:num w:numId="17">
    <w:abstractNumId w:val="21"/>
  </w:num>
  <w:num w:numId="18">
    <w:abstractNumId w:val="34"/>
  </w:num>
  <w:num w:numId="19">
    <w:abstractNumId w:val="30"/>
  </w:num>
  <w:num w:numId="20">
    <w:abstractNumId w:val="41"/>
  </w:num>
  <w:num w:numId="21">
    <w:abstractNumId w:val="40"/>
  </w:num>
  <w:num w:numId="22">
    <w:abstractNumId w:val="4"/>
  </w:num>
  <w:num w:numId="23">
    <w:abstractNumId w:val="31"/>
  </w:num>
  <w:num w:numId="24">
    <w:abstractNumId w:val="6"/>
  </w:num>
  <w:num w:numId="25">
    <w:abstractNumId w:val="43"/>
  </w:num>
  <w:num w:numId="26">
    <w:abstractNumId w:val="46"/>
  </w:num>
  <w:num w:numId="27">
    <w:abstractNumId w:val="9"/>
  </w:num>
  <w:num w:numId="28">
    <w:abstractNumId w:val="8"/>
  </w:num>
  <w:num w:numId="29">
    <w:abstractNumId w:val="11"/>
  </w:num>
  <w:num w:numId="30">
    <w:abstractNumId w:val="37"/>
  </w:num>
  <w:num w:numId="31">
    <w:abstractNumId w:val="12"/>
  </w:num>
  <w:num w:numId="32">
    <w:abstractNumId w:val="10"/>
  </w:num>
  <w:num w:numId="33">
    <w:abstractNumId w:val="39"/>
  </w:num>
  <w:num w:numId="34">
    <w:abstractNumId w:val="19"/>
  </w:num>
  <w:num w:numId="35">
    <w:abstractNumId w:val="22"/>
  </w:num>
  <w:num w:numId="36">
    <w:abstractNumId w:val="2"/>
  </w:num>
  <w:num w:numId="37">
    <w:abstractNumId w:val="35"/>
  </w:num>
  <w:num w:numId="38">
    <w:abstractNumId w:val="16"/>
  </w:num>
  <w:num w:numId="39">
    <w:abstractNumId w:val="26"/>
  </w:num>
  <w:num w:numId="40">
    <w:abstractNumId w:val="28"/>
  </w:num>
  <w:num w:numId="41">
    <w:abstractNumId w:val="45"/>
  </w:num>
  <w:num w:numId="42">
    <w:abstractNumId w:val="1"/>
  </w:num>
  <w:num w:numId="43">
    <w:abstractNumId w:val="11"/>
  </w:num>
  <w:num w:numId="44">
    <w:abstractNumId w:val="24"/>
  </w:num>
  <w:num w:numId="45">
    <w:abstractNumId w:val="20"/>
  </w:num>
  <w:num w:numId="46">
    <w:abstractNumId w:val="23"/>
  </w:num>
  <w:num w:numId="47">
    <w:abstractNumId w:val="17"/>
  </w:num>
  <w:num w:numId="48">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at9xdd0lszra9efpsuprd29s0swapezzfax&quot;&gt;JW Endnote Library General&lt;record-ids&gt;&lt;item&gt;1&lt;/item&gt;&lt;item&gt;2&lt;/item&gt;&lt;item&gt;3&lt;/item&gt;&lt;item&gt;4&lt;/item&gt;&lt;item&gt;5&lt;/item&gt;&lt;item&gt;6&lt;/item&gt;&lt;item&gt;8&lt;/item&gt;&lt;item&gt;9&lt;/item&gt;&lt;item&gt;12&lt;/item&gt;&lt;item&gt;13&lt;/item&gt;&lt;item&gt;14&lt;/item&gt;&lt;item&gt;15&lt;/item&gt;&lt;item&gt;16&lt;/item&gt;&lt;item&gt;17&lt;/item&gt;&lt;item&gt;18&lt;/item&gt;&lt;item&gt;19&lt;/item&gt;&lt;item&gt;20&lt;/item&gt;&lt;item&gt;22&lt;/item&gt;&lt;item&gt;23&lt;/item&gt;&lt;item&gt;24&lt;/item&gt;&lt;item&gt;25&lt;/item&gt;&lt;item&gt;26&lt;/item&gt;&lt;item&gt;27&lt;/item&gt;&lt;item&gt;31&lt;/item&gt;&lt;item&gt;32&lt;/item&gt;&lt;item&gt;34&lt;/item&gt;&lt;item&gt;35&lt;/item&gt;&lt;item&gt;36&lt;/item&gt;&lt;item&gt;38&lt;/item&gt;&lt;item&gt;39&lt;/item&gt;&lt;item&gt;40&lt;/item&gt;&lt;item&gt;41&lt;/item&gt;&lt;item&gt;42&lt;/item&gt;&lt;item&gt;43&lt;/item&gt;&lt;item&gt;44&lt;/item&gt;&lt;item&gt;111&lt;/item&gt;&lt;item&gt;112&lt;/item&gt;&lt;/record-ids&gt;&lt;/item&gt;&lt;/Libraries&gt;"/>
  </w:docVars>
  <w:rsids>
    <w:rsidRoot w:val="005D21EA"/>
    <w:rsid w:val="00000D95"/>
    <w:rsid w:val="00004507"/>
    <w:rsid w:val="00006637"/>
    <w:rsid w:val="00006F54"/>
    <w:rsid w:val="00010986"/>
    <w:rsid w:val="00016A67"/>
    <w:rsid w:val="00017AD6"/>
    <w:rsid w:val="00021514"/>
    <w:rsid w:val="00021784"/>
    <w:rsid w:val="00026072"/>
    <w:rsid w:val="00031EE2"/>
    <w:rsid w:val="00043351"/>
    <w:rsid w:val="000437A1"/>
    <w:rsid w:val="0004539F"/>
    <w:rsid w:val="0004598E"/>
    <w:rsid w:val="00050014"/>
    <w:rsid w:val="00052018"/>
    <w:rsid w:val="00055616"/>
    <w:rsid w:val="00060599"/>
    <w:rsid w:val="00060E1C"/>
    <w:rsid w:val="000654A4"/>
    <w:rsid w:val="000670BD"/>
    <w:rsid w:val="00070142"/>
    <w:rsid w:val="00071392"/>
    <w:rsid w:val="00072F81"/>
    <w:rsid w:val="00076DAD"/>
    <w:rsid w:val="0008089A"/>
    <w:rsid w:val="00085813"/>
    <w:rsid w:val="000869BA"/>
    <w:rsid w:val="000903CC"/>
    <w:rsid w:val="0009046C"/>
    <w:rsid w:val="00092FE7"/>
    <w:rsid w:val="000956A9"/>
    <w:rsid w:val="0009710C"/>
    <w:rsid w:val="00097D4F"/>
    <w:rsid w:val="000A39DB"/>
    <w:rsid w:val="000A47CC"/>
    <w:rsid w:val="000A6345"/>
    <w:rsid w:val="000B17DF"/>
    <w:rsid w:val="000B3572"/>
    <w:rsid w:val="000B3593"/>
    <w:rsid w:val="000B4207"/>
    <w:rsid w:val="000B6056"/>
    <w:rsid w:val="000C1A9A"/>
    <w:rsid w:val="000C327F"/>
    <w:rsid w:val="000C352D"/>
    <w:rsid w:val="000C3AE2"/>
    <w:rsid w:val="000D1E2D"/>
    <w:rsid w:val="000D26AF"/>
    <w:rsid w:val="000D2EE9"/>
    <w:rsid w:val="000D423F"/>
    <w:rsid w:val="000D4996"/>
    <w:rsid w:val="000D702F"/>
    <w:rsid w:val="000E0574"/>
    <w:rsid w:val="000E289E"/>
    <w:rsid w:val="000E4C4D"/>
    <w:rsid w:val="000E76FF"/>
    <w:rsid w:val="000F3F59"/>
    <w:rsid w:val="000F51C5"/>
    <w:rsid w:val="0010379E"/>
    <w:rsid w:val="00103B83"/>
    <w:rsid w:val="0010526D"/>
    <w:rsid w:val="00105CC9"/>
    <w:rsid w:val="00106B5C"/>
    <w:rsid w:val="00107C5F"/>
    <w:rsid w:val="001115C5"/>
    <w:rsid w:val="001126E5"/>
    <w:rsid w:val="00113108"/>
    <w:rsid w:val="00113AC5"/>
    <w:rsid w:val="00114DF9"/>
    <w:rsid w:val="0011763B"/>
    <w:rsid w:val="0012250B"/>
    <w:rsid w:val="00122968"/>
    <w:rsid w:val="00122C7C"/>
    <w:rsid w:val="00122DF8"/>
    <w:rsid w:val="001256A0"/>
    <w:rsid w:val="0013225F"/>
    <w:rsid w:val="00133B9E"/>
    <w:rsid w:val="0013662A"/>
    <w:rsid w:val="001405FB"/>
    <w:rsid w:val="001414B0"/>
    <w:rsid w:val="00141C78"/>
    <w:rsid w:val="001448B2"/>
    <w:rsid w:val="00145829"/>
    <w:rsid w:val="00147EE3"/>
    <w:rsid w:val="00153907"/>
    <w:rsid w:val="00156625"/>
    <w:rsid w:val="00156F4A"/>
    <w:rsid w:val="00157DD8"/>
    <w:rsid w:val="00161EC5"/>
    <w:rsid w:val="00162E56"/>
    <w:rsid w:val="001647D9"/>
    <w:rsid w:val="001672CA"/>
    <w:rsid w:val="00170292"/>
    <w:rsid w:val="00170664"/>
    <w:rsid w:val="00170FAD"/>
    <w:rsid w:val="00171135"/>
    <w:rsid w:val="001720EC"/>
    <w:rsid w:val="00173BE7"/>
    <w:rsid w:val="00173C73"/>
    <w:rsid w:val="00177FAE"/>
    <w:rsid w:val="00180BF3"/>
    <w:rsid w:val="001843B4"/>
    <w:rsid w:val="00186ED1"/>
    <w:rsid w:val="0019205D"/>
    <w:rsid w:val="0019309C"/>
    <w:rsid w:val="0019403D"/>
    <w:rsid w:val="00194854"/>
    <w:rsid w:val="00194FF8"/>
    <w:rsid w:val="00195A39"/>
    <w:rsid w:val="001A1652"/>
    <w:rsid w:val="001A1B40"/>
    <w:rsid w:val="001A463B"/>
    <w:rsid w:val="001A466C"/>
    <w:rsid w:val="001A521A"/>
    <w:rsid w:val="001A7A76"/>
    <w:rsid w:val="001B0BD5"/>
    <w:rsid w:val="001B2D35"/>
    <w:rsid w:val="001B5A85"/>
    <w:rsid w:val="001B7C75"/>
    <w:rsid w:val="001C076A"/>
    <w:rsid w:val="001C3F4A"/>
    <w:rsid w:val="001C7EC3"/>
    <w:rsid w:val="001D0B6A"/>
    <w:rsid w:val="001D14ED"/>
    <w:rsid w:val="001D4319"/>
    <w:rsid w:val="001D7B1F"/>
    <w:rsid w:val="001E19A3"/>
    <w:rsid w:val="001E3246"/>
    <w:rsid w:val="001E52DC"/>
    <w:rsid w:val="001E6235"/>
    <w:rsid w:val="001F3270"/>
    <w:rsid w:val="001F39C6"/>
    <w:rsid w:val="001F69FE"/>
    <w:rsid w:val="001F6DBB"/>
    <w:rsid w:val="001F7886"/>
    <w:rsid w:val="0020593A"/>
    <w:rsid w:val="0021148C"/>
    <w:rsid w:val="00212EA6"/>
    <w:rsid w:val="002131F9"/>
    <w:rsid w:val="002145DC"/>
    <w:rsid w:val="002222C8"/>
    <w:rsid w:val="00224F8F"/>
    <w:rsid w:val="00225452"/>
    <w:rsid w:val="00231C18"/>
    <w:rsid w:val="0023434A"/>
    <w:rsid w:val="00235DD6"/>
    <w:rsid w:val="0023620D"/>
    <w:rsid w:val="002368E4"/>
    <w:rsid w:val="00237307"/>
    <w:rsid w:val="00241331"/>
    <w:rsid w:val="002415FE"/>
    <w:rsid w:val="0024257D"/>
    <w:rsid w:val="00242D15"/>
    <w:rsid w:val="00244353"/>
    <w:rsid w:val="002445A2"/>
    <w:rsid w:val="00245D3A"/>
    <w:rsid w:val="002479A4"/>
    <w:rsid w:val="0025090C"/>
    <w:rsid w:val="00251B0D"/>
    <w:rsid w:val="0025353E"/>
    <w:rsid w:val="00254CA5"/>
    <w:rsid w:val="0025600F"/>
    <w:rsid w:val="002567BE"/>
    <w:rsid w:val="00265922"/>
    <w:rsid w:val="00267B5E"/>
    <w:rsid w:val="00267F8B"/>
    <w:rsid w:val="00271FF8"/>
    <w:rsid w:val="00272166"/>
    <w:rsid w:val="00274971"/>
    <w:rsid w:val="0028447B"/>
    <w:rsid w:val="00284623"/>
    <w:rsid w:val="002856BB"/>
    <w:rsid w:val="00285DAC"/>
    <w:rsid w:val="00285FE3"/>
    <w:rsid w:val="002908EB"/>
    <w:rsid w:val="00290A5E"/>
    <w:rsid w:val="002911F5"/>
    <w:rsid w:val="00292411"/>
    <w:rsid w:val="00292E01"/>
    <w:rsid w:val="00294FCE"/>
    <w:rsid w:val="00295135"/>
    <w:rsid w:val="00295D7E"/>
    <w:rsid w:val="00295ED2"/>
    <w:rsid w:val="002A034F"/>
    <w:rsid w:val="002A6185"/>
    <w:rsid w:val="002A650C"/>
    <w:rsid w:val="002A6DD4"/>
    <w:rsid w:val="002A7092"/>
    <w:rsid w:val="002A78E0"/>
    <w:rsid w:val="002B3432"/>
    <w:rsid w:val="002B5309"/>
    <w:rsid w:val="002B582C"/>
    <w:rsid w:val="002B6ADE"/>
    <w:rsid w:val="002C029D"/>
    <w:rsid w:val="002C14CE"/>
    <w:rsid w:val="002C38AC"/>
    <w:rsid w:val="002C6559"/>
    <w:rsid w:val="002D05C7"/>
    <w:rsid w:val="002D1D8E"/>
    <w:rsid w:val="002D3399"/>
    <w:rsid w:val="002D4385"/>
    <w:rsid w:val="002D4670"/>
    <w:rsid w:val="002D4E16"/>
    <w:rsid w:val="002E1936"/>
    <w:rsid w:val="002E1BAC"/>
    <w:rsid w:val="002E2B0A"/>
    <w:rsid w:val="002E3133"/>
    <w:rsid w:val="002E3687"/>
    <w:rsid w:val="002E4B89"/>
    <w:rsid w:val="002E4F6F"/>
    <w:rsid w:val="002E64FB"/>
    <w:rsid w:val="002E68AA"/>
    <w:rsid w:val="002F12F0"/>
    <w:rsid w:val="002F13C0"/>
    <w:rsid w:val="002F2905"/>
    <w:rsid w:val="002F6533"/>
    <w:rsid w:val="00301A3F"/>
    <w:rsid w:val="00303448"/>
    <w:rsid w:val="003041BF"/>
    <w:rsid w:val="00306711"/>
    <w:rsid w:val="00311ECC"/>
    <w:rsid w:val="00312477"/>
    <w:rsid w:val="00315D21"/>
    <w:rsid w:val="003221E9"/>
    <w:rsid w:val="00322359"/>
    <w:rsid w:val="00332597"/>
    <w:rsid w:val="00344051"/>
    <w:rsid w:val="00344809"/>
    <w:rsid w:val="0034630E"/>
    <w:rsid w:val="00347E18"/>
    <w:rsid w:val="0035210D"/>
    <w:rsid w:val="003529FF"/>
    <w:rsid w:val="0035450E"/>
    <w:rsid w:val="00356EE5"/>
    <w:rsid w:val="0035762C"/>
    <w:rsid w:val="00361614"/>
    <w:rsid w:val="0036210F"/>
    <w:rsid w:val="003638D0"/>
    <w:rsid w:val="003648C0"/>
    <w:rsid w:val="00366267"/>
    <w:rsid w:val="00366DE2"/>
    <w:rsid w:val="0037142B"/>
    <w:rsid w:val="00372686"/>
    <w:rsid w:val="003802E9"/>
    <w:rsid w:val="0038793D"/>
    <w:rsid w:val="00390AF8"/>
    <w:rsid w:val="00393690"/>
    <w:rsid w:val="003939FD"/>
    <w:rsid w:val="003957CD"/>
    <w:rsid w:val="00397F5B"/>
    <w:rsid w:val="003A11DD"/>
    <w:rsid w:val="003A37D8"/>
    <w:rsid w:val="003A512A"/>
    <w:rsid w:val="003A59A2"/>
    <w:rsid w:val="003A5B1B"/>
    <w:rsid w:val="003B0524"/>
    <w:rsid w:val="003B0839"/>
    <w:rsid w:val="003B113E"/>
    <w:rsid w:val="003B3866"/>
    <w:rsid w:val="003B3F96"/>
    <w:rsid w:val="003B4BC6"/>
    <w:rsid w:val="003B695B"/>
    <w:rsid w:val="003C0AD8"/>
    <w:rsid w:val="003C28A9"/>
    <w:rsid w:val="003C33A7"/>
    <w:rsid w:val="003C634D"/>
    <w:rsid w:val="003C7815"/>
    <w:rsid w:val="003D1245"/>
    <w:rsid w:val="003D1D34"/>
    <w:rsid w:val="003D3283"/>
    <w:rsid w:val="003D446E"/>
    <w:rsid w:val="003E18E1"/>
    <w:rsid w:val="003E3136"/>
    <w:rsid w:val="003E418C"/>
    <w:rsid w:val="003E6AE1"/>
    <w:rsid w:val="003F043E"/>
    <w:rsid w:val="003F06D7"/>
    <w:rsid w:val="003F5867"/>
    <w:rsid w:val="004016A4"/>
    <w:rsid w:val="00402EE4"/>
    <w:rsid w:val="004067A6"/>
    <w:rsid w:val="00407985"/>
    <w:rsid w:val="0041243E"/>
    <w:rsid w:val="00414BAC"/>
    <w:rsid w:val="00415A87"/>
    <w:rsid w:val="00420B45"/>
    <w:rsid w:val="00425279"/>
    <w:rsid w:val="004252BE"/>
    <w:rsid w:val="004329F3"/>
    <w:rsid w:val="004334A7"/>
    <w:rsid w:val="00435F96"/>
    <w:rsid w:val="0043626B"/>
    <w:rsid w:val="00436E84"/>
    <w:rsid w:val="00437C37"/>
    <w:rsid w:val="00442843"/>
    <w:rsid w:val="004514B1"/>
    <w:rsid w:val="00456012"/>
    <w:rsid w:val="00456285"/>
    <w:rsid w:val="00460FDC"/>
    <w:rsid w:val="00462A88"/>
    <w:rsid w:val="00465681"/>
    <w:rsid w:val="004669B9"/>
    <w:rsid w:val="00466FC5"/>
    <w:rsid w:val="00470244"/>
    <w:rsid w:val="00471BA0"/>
    <w:rsid w:val="004723B7"/>
    <w:rsid w:val="00474885"/>
    <w:rsid w:val="00477991"/>
    <w:rsid w:val="0048045A"/>
    <w:rsid w:val="00481AB5"/>
    <w:rsid w:val="0048511C"/>
    <w:rsid w:val="004863DD"/>
    <w:rsid w:val="00486681"/>
    <w:rsid w:val="00486C57"/>
    <w:rsid w:val="0049016F"/>
    <w:rsid w:val="00490AC8"/>
    <w:rsid w:val="00492E27"/>
    <w:rsid w:val="004930B9"/>
    <w:rsid w:val="00494DF8"/>
    <w:rsid w:val="00496E0F"/>
    <w:rsid w:val="0049700B"/>
    <w:rsid w:val="004979B7"/>
    <w:rsid w:val="004A0BC9"/>
    <w:rsid w:val="004A2898"/>
    <w:rsid w:val="004A3EE2"/>
    <w:rsid w:val="004A4F06"/>
    <w:rsid w:val="004B267B"/>
    <w:rsid w:val="004B3114"/>
    <w:rsid w:val="004B3543"/>
    <w:rsid w:val="004B6DF6"/>
    <w:rsid w:val="004C032B"/>
    <w:rsid w:val="004C0755"/>
    <w:rsid w:val="004C0946"/>
    <w:rsid w:val="004C157A"/>
    <w:rsid w:val="004C451F"/>
    <w:rsid w:val="004C458A"/>
    <w:rsid w:val="004C6AB7"/>
    <w:rsid w:val="004C74B5"/>
    <w:rsid w:val="004D02CC"/>
    <w:rsid w:val="004D6FF5"/>
    <w:rsid w:val="004D742E"/>
    <w:rsid w:val="004E134B"/>
    <w:rsid w:val="004E3A94"/>
    <w:rsid w:val="004E42AC"/>
    <w:rsid w:val="004E6881"/>
    <w:rsid w:val="004F0582"/>
    <w:rsid w:val="004F27B6"/>
    <w:rsid w:val="004F43DE"/>
    <w:rsid w:val="005005A3"/>
    <w:rsid w:val="005027DE"/>
    <w:rsid w:val="00505484"/>
    <w:rsid w:val="00505597"/>
    <w:rsid w:val="0050651E"/>
    <w:rsid w:val="005065A0"/>
    <w:rsid w:val="00510381"/>
    <w:rsid w:val="005113AA"/>
    <w:rsid w:val="00514D22"/>
    <w:rsid w:val="005269AC"/>
    <w:rsid w:val="00526CD6"/>
    <w:rsid w:val="00527CC5"/>
    <w:rsid w:val="005311AE"/>
    <w:rsid w:val="00531A5C"/>
    <w:rsid w:val="00535DC7"/>
    <w:rsid w:val="005436E7"/>
    <w:rsid w:val="00544DF6"/>
    <w:rsid w:val="00546870"/>
    <w:rsid w:val="00550420"/>
    <w:rsid w:val="0055132F"/>
    <w:rsid w:val="0056013F"/>
    <w:rsid w:val="00560A1C"/>
    <w:rsid w:val="00561008"/>
    <w:rsid w:val="005650AA"/>
    <w:rsid w:val="005655F1"/>
    <w:rsid w:val="00565983"/>
    <w:rsid w:val="005666D8"/>
    <w:rsid w:val="00574EFF"/>
    <w:rsid w:val="005771B8"/>
    <w:rsid w:val="00581CD8"/>
    <w:rsid w:val="00585F16"/>
    <w:rsid w:val="005915F9"/>
    <w:rsid w:val="0059179C"/>
    <w:rsid w:val="00592DEE"/>
    <w:rsid w:val="00597910"/>
    <w:rsid w:val="005A1FBD"/>
    <w:rsid w:val="005A3940"/>
    <w:rsid w:val="005A3FC6"/>
    <w:rsid w:val="005A4F36"/>
    <w:rsid w:val="005A5AB9"/>
    <w:rsid w:val="005A657A"/>
    <w:rsid w:val="005B247B"/>
    <w:rsid w:val="005B3D44"/>
    <w:rsid w:val="005B6C0B"/>
    <w:rsid w:val="005C0BED"/>
    <w:rsid w:val="005C15CF"/>
    <w:rsid w:val="005C6A42"/>
    <w:rsid w:val="005C7701"/>
    <w:rsid w:val="005D21EA"/>
    <w:rsid w:val="005E405D"/>
    <w:rsid w:val="005E4D1B"/>
    <w:rsid w:val="005F0270"/>
    <w:rsid w:val="005F2908"/>
    <w:rsid w:val="005F3F9C"/>
    <w:rsid w:val="005F4DB3"/>
    <w:rsid w:val="005F6087"/>
    <w:rsid w:val="00601E09"/>
    <w:rsid w:val="00605B14"/>
    <w:rsid w:val="00614060"/>
    <w:rsid w:val="00614B30"/>
    <w:rsid w:val="00616B50"/>
    <w:rsid w:val="006205F9"/>
    <w:rsid w:val="00620995"/>
    <w:rsid w:val="006268DB"/>
    <w:rsid w:val="00630B6B"/>
    <w:rsid w:val="00631A28"/>
    <w:rsid w:val="006327D5"/>
    <w:rsid w:val="00634361"/>
    <w:rsid w:val="0063701A"/>
    <w:rsid w:val="00637182"/>
    <w:rsid w:val="00637326"/>
    <w:rsid w:val="00637F65"/>
    <w:rsid w:val="00642260"/>
    <w:rsid w:val="00643643"/>
    <w:rsid w:val="00643710"/>
    <w:rsid w:val="00643786"/>
    <w:rsid w:val="0064716F"/>
    <w:rsid w:val="00650DB4"/>
    <w:rsid w:val="006530AF"/>
    <w:rsid w:val="0066031B"/>
    <w:rsid w:val="00660CF7"/>
    <w:rsid w:val="0066157C"/>
    <w:rsid w:val="00665241"/>
    <w:rsid w:val="00665F90"/>
    <w:rsid w:val="00666681"/>
    <w:rsid w:val="0067417E"/>
    <w:rsid w:val="00683E21"/>
    <w:rsid w:val="00683EB0"/>
    <w:rsid w:val="00683FD7"/>
    <w:rsid w:val="00684A3D"/>
    <w:rsid w:val="00686F76"/>
    <w:rsid w:val="0068778D"/>
    <w:rsid w:val="00691F8C"/>
    <w:rsid w:val="00694917"/>
    <w:rsid w:val="006949F4"/>
    <w:rsid w:val="00695A82"/>
    <w:rsid w:val="00697AE6"/>
    <w:rsid w:val="00697F32"/>
    <w:rsid w:val="006A0332"/>
    <w:rsid w:val="006A44D2"/>
    <w:rsid w:val="006A73CF"/>
    <w:rsid w:val="006B14C6"/>
    <w:rsid w:val="006B427E"/>
    <w:rsid w:val="006B58F5"/>
    <w:rsid w:val="006B6064"/>
    <w:rsid w:val="006B6A7E"/>
    <w:rsid w:val="006B72D0"/>
    <w:rsid w:val="006C079B"/>
    <w:rsid w:val="006C1C2C"/>
    <w:rsid w:val="006C4856"/>
    <w:rsid w:val="006C5E83"/>
    <w:rsid w:val="006C641C"/>
    <w:rsid w:val="006D104D"/>
    <w:rsid w:val="006D308A"/>
    <w:rsid w:val="006D478F"/>
    <w:rsid w:val="006D520A"/>
    <w:rsid w:val="006D7E88"/>
    <w:rsid w:val="006E502B"/>
    <w:rsid w:val="006E54A0"/>
    <w:rsid w:val="006E65F1"/>
    <w:rsid w:val="006E7641"/>
    <w:rsid w:val="006E7A71"/>
    <w:rsid w:val="006F7449"/>
    <w:rsid w:val="00700CBE"/>
    <w:rsid w:val="007026AC"/>
    <w:rsid w:val="00702FAD"/>
    <w:rsid w:val="00704CF3"/>
    <w:rsid w:val="007050FB"/>
    <w:rsid w:val="00707DBF"/>
    <w:rsid w:val="007153E8"/>
    <w:rsid w:val="007215A4"/>
    <w:rsid w:val="00721E13"/>
    <w:rsid w:val="007225A9"/>
    <w:rsid w:val="007239CC"/>
    <w:rsid w:val="007259B8"/>
    <w:rsid w:val="00726BF1"/>
    <w:rsid w:val="00731D9C"/>
    <w:rsid w:val="00732368"/>
    <w:rsid w:val="00732858"/>
    <w:rsid w:val="0073337C"/>
    <w:rsid w:val="00734A74"/>
    <w:rsid w:val="00741329"/>
    <w:rsid w:val="0074654C"/>
    <w:rsid w:val="00750C88"/>
    <w:rsid w:val="007524B1"/>
    <w:rsid w:val="00752FD2"/>
    <w:rsid w:val="007538C8"/>
    <w:rsid w:val="007575B4"/>
    <w:rsid w:val="007615D0"/>
    <w:rsid w:val="00767BC9"/>
    <w:rsid w:val="0077150C"/>
    <w:rsid w:val="007747FB"/>
    <w:rsid w:val="007755E0"/>
    <w:rsid w:val="00784D68"/>
    <w:rsid w:val="00791BB7"/>
    <w:rsid w:val="007927A1"/>
    <w:rsid w:val="00793120"/>
    <w:rsid w:val="00793C8A"/>
    <w:rsid w:val="0079456F"/>
    <w:rsid w:val="007964EC"/>
    <w:rsid w:val="007A0390"/>
    <w:rsid w:val="007A2B61"/>
    <w:rsid w:val="007A4C8C"/>
    <w:rsid w:val="007A7D49"/>
    <w:rsid w:val="007B1DF8"/>
    <w:rsid w:val="007B3D7A"/>
    <w:rsid w:val="007B437F"/>
    <w:rsid w:val="007B4776"/>
    <w:rsid w:val="007B4FE9"/>
    <w:rsid w:val="007C0B1A"/>
    <w:rsid w:val="007C25AF"/>
    <w:rsid w:val="007C374C"/>
    <w:rsid w:val="007C47A3"/>
    <w:rsid w:val="007C4AD6"/>
    <w:rsid w:val="007D06AF"/>
    <w:rsid w:val="007D18E2"/>
    <w:rsid w:val="007D271C"/>
    <w:rsid w:val="007D3A45"/>
    <w:rsid w:val="007D4FA1"/>
    <w:rsid w:val="007D5138"/>
    <w:rsid w:val="007D7521"/>
    <w:rsid w:val="007E0719"/>
    <w:rsid w:val="007E07AB"/>
    <w:rsid w:val="007E3BF4"/>
    <w:rsid w:val="007E7084"/>
    <w:rsid w:val="007F10F1"/>
    <w:rsid w:val="007F2584"/>
    <w:rsid w:val="007F25B4"/>
    <w:rsid w:val="007F6DBF"/>
    <w:rsid w:val="00800CE1"/>
    <w:rsid w:val="00802452"/>
    <w:rsid w:val="008038D4"/>
    <w:rsid w:val="00806F66"/>
    <w:rsid w:val="008128F3"/>
    <w:rsid w:val="00813811"/>
    <w:rsid w:val="008145B6"/>
    <w:rsid w:val="00814631"/>
    <w:rsid w:val="00814F5E"/>
    <w:rsid w:val="008156D1"/>
    <w:rsid w:val="00816969"/>
    <w:rsid w:val="00816C75"/>
    <w:rsid w:val="0081787E"/>
    <w:rsid w:val="00822B8A"/>
    <w:rsid w:val="00823DB3"/>
    <w:rsid w:val="00824003"/>
    <w:rsid w:val="00824787"/>
    <w:rsid w:val="00826A95"/>
    <w:rsid w:val="00827478"/>
    <w:rsid w:val="00827FC2"/>
    <w:rsid w:val="008310E9"/>
    <w:rsid w:val="00837995"/>
    <w:rsid w:val="008434A9"/>
    <w:rsid w:val="00844A72"/>
    <w:rsid w:val="00844EA6"/>
    <w:rsid w:val="0084742D"/>
    <w:rsid w:val="00847627"/>
    <w:rsid w:val="0084773E"/>
    <w:rsid w:val="00852AF4"/>
    <w:rsid w:val="008537B4"/>
    <w:rsid w:val="0085550E"/>
    <w:rsid w:val="00857549"/>
    <w:rsid w:val="008602A7"/>
    <w:rsid w:val="0086055C"/>
    <w:rsid w:val="008615E9"/>
    <w:rsid w:val="00863C8F"/>
    <w:rsid w:val="008647A4"/>
    <w:rsid w:val="0088511E"/>
    <w:rsid w:val="00890739"/>
    <w:rsid w:val="008931E2"/>
    <w:rsid w:val="008A0909"/>
    <w:rsid w:val="008A0BD3"/>
    <w:rsid w:val="008A2679"/>
    <w:rsid w:val="008A381F"/>
    <w:rsid w:val="008B229B"/>
    <w:rsid w:val="008B4F20"/>
    <w:rsid w:val="008B5428"/>
    <w:rsid w:val="008B569D"/>
    <w:rsid w:val="008B7649"/>
    <w:rsid w:val="008C2C3D"/>
    <w:rsid w:val="008D146E"/>
    <w:rsid w:val="008D1D48"/>
    <w:rsid w:val="008E12D9"/>
    <w:rsid w:val="008E2124"/>
    <w:rsid w:val="008E4688"/>
    <w:rsid w:val="008E504B"/>
    <w:rsid w:val="008E6CDB"/>
    <w:rsid w:val="008E6CE0"/>
    <w:rsid w:val="008F1F14"/>
    <w:rsid w:val="008F33D9"/>
    <w:rsid w:val="008F6586"/>
    <w:rsid w:val="009008F3"/>
    <w:rsid w:val="00900D06"/>
    <w:rsid w:val="00900D22"/>
    <w:rsid w:val="009010B9"/>
    <w:rsid w:val="009025DA"/>
    <w:rsid w:val="00907FEF"/>
    <w:rsid w:val="00911CE2"/>
    <w:rsid w:val="009138C8"/>
    <w:rsid w:val="009140A1"/>
    <w:rsid w:val="00914C1E"/>
    <w:rsid w:val="00920904"/>
    <w:rsid w:val="00924E01"/>
    <w:rsid w:val="00926706"/>
    <w:rsid w:val="00926D98"/>
    <w:rsid w:val="0093024B"/>
    <w:rsid w:val="00931AC3"/>
    <w:rsid w:val="00934C93"/>
    <w:rsid w:val="009403C0"/>
    <w:rsid w:val="00943FC6"/>
    <w:rsid w:val="00945B2D"/>
    <w:rsid w:val="00945ED9"/>
    <w:rsid w:val="00946772"/>
    <w:rsid w:val="009502B9"/>
    <w:rsid w:val="00950D00"/>
    <w:rsid w:val="00952EA3"/>
    <w:rsid w:val="00955BB6"/>
    <w:rsid w:val="00955E6B"/>
    <w:rsid w:val="00961293"/>
    <w:rsid w:val="009621FF"/>
    <w:rsid w:val="00965224"/>
    <w:rsid w:val="00965CA6"/>
    <w:rsid w:val="00966B75"/>
    <w:rsid w:val="00967B9C"/>
    <w:rsid w:val="0097058C"/>
    <w:rsid w:val="00970898"/>
    <w:rsid w:val="009712DA"/>
    <w:rsid w:val="00971A7D"/>
    <w:rsid w:val="0097766F"/>
    <w:rsid w:val="00980A19"/>
    <w:rsid w:val="009836A1"/>
    <w:rsid w:val="00983CCB"/>
    <w:rsid w:val="00983D83"/>
    <w:rsid w:val="009866FE"/>
    <w:rsid w:val="0098685E"/>
    <w:rsid w:val="00996AD8"/>
    <w:rsid w:val="00996C7E"/>
    <w:rsid w:val="009A4089"/>
    <w:rsid w:val="009A53C7"/>
    <w:rsid w:val="009A57ED"/>
    <w:rsid w:val="009A6135"/>
    <w:rsid w:val="009A66DB"/>
    <w:rsid w:val="009B0D45"/>
    <w:rsid w:val="009B1FAF"/>
    <w:rsid w:val="009B2A15"/>
    <w:rsid w:val="009B4632"/>
    <w:rsid w:val="009B7298"/>
    <w:rsid w:val="009C074E"/>
    <w:rsid w:val="009C085E"/>
    <w:rsid w:val="009C1B84"/>
    <w:rsid w:val="009C2816"/>
    <w:rsid w:val="009C302A"/>
    <w:rsid w:val="009C378D"/>
    <w:rsid w:val="009C5466"/>
    <w:rsid w:val="009C5BDE"/>
    <w:rsid w:val="009C6CFC"/>
    <w:rsid w:val="009D0EAB"/>
    <w:rsid w:val="009D1753"/>
    <w:rsid w:val="009D51C3"/>
    <w:rsid w:val="009E2FED"/>
    <w:rsid w:val="009E5FE3"/>
    <w:rsid w:val="009E6A18"/>
    <w:rsid w:val="009E7984"/>
    <w:rsid w:val="009F5DFC"/>
    <w:rsid w:val="00A11ABC"/>
    <w:rsid w:val="00A14B4C"/>
    <w:rsid w:val="00A16A4A"/>
    <w:rsid w:val="00A16CB0"/>
    <w:rsid w:val="00A21586"/>
    <w:rsid w:val="00A21A94"/>
    <w:rsid w:val="00A22924"/>
    <w:rsid w:val="00A2771B"/>
    <w:rsid w:val="00A277B3"/>
    <w:rsid w:val="00A27871"/>
    <w:rsid w:val="00A32992"/>
    <w:rsid w:val="00A33BF7"/>
    <w:rsid w:val="00A40079"/>
    <w:rsid w:val="00A40537"/>
    <w:rsid w:val="00A40DC5"/>
    <w:rsid w:val="00A424DA"/>
    <w:rsid w:val="00A42A98"/>
    <w:rsid w:val="00A4681A"/>
    <w:rsid w:val="00A51BD5"/>
    <w:rsid w:val="00A553A1"/>
    <w:rsid w:val="00A61441"/>
    <w:rsid w:val="00A6370B"/>
    <w:rsid w:val="00A65640"/>
    <w:rsid w:val="00A65920"/>
    <w:rsid w:val="00A66711"/>
    <w:rsid w:val="00A7068E"/>
    <w:rsid w:val="00A72396"/>
    <w:rsid w:val="00A72662"/>
    <w:rsid w:val="00A72CF9"/>
    <w:rsid w:val="00A807E9"/>
    <w:rsid w:val="00A82D7A"/>
    <w:rsid w:val="00A831E5"/>
    <w:rsid w:val="00A83501"/>
    <w:rsid w:val="00A8360C"/>
    <w:rsid w:val="00A84EDF"/>
    <w:rsid w:val="00A85939"/>
    <w:rsid w:val="00A8604C"/>
    <w:rsid w:val="00A863BC"/>
    <w:rsid w:val="00A86CF9"/>
    <w:rsid w:val="00A871C8"/>
    <w:rsid w:val="00A91BDF"/>
    <w:rsid w:val="00A92ED6"/>
    <w:rsid w:val="00A936AB"/>
    <w:rsid w:val="00A954DA"/>
    <w:rsid w:val="00A976CE"/>
    <w:rsid w:val="00A97CE3"/>
    <w:rsid w:val="00AA16E4"/>
    <w:rsid w:val="00AA1F75"/>
    <w:rsid w:val="00AA595C"/>
    <w:rsid w:val="00AA5986"/>
    <w:rsid w:val="00AA6FCC"/>
    <w:rsid w:val="00AA71AC"/>
    <w:rsid w:val="00AA7E28"/>
    <w:rsid w:val="00AB11D7"/>
    <w:rsid w:val="00AB1570"/>
    <w:rsid w:val="00AB747D"/>
    <w:rsid w:val="00AB7A43"/>
    <w:rsid w:val="00AC2380"/>
    <w:rsid w:val="00AC3B14"/>
    <w:rsid w:val="00AC4594"/>
    <w:rsid w:val="00AC5532"/>
    <w:rsid w:val="00AC5E73"/>
    <w:rsid w:val="00AC768A"/>
    <w:rsid w:val="00AD0886"/>
    <w:rsid w:val="00AD12AC"/>
    <w:rsid w:val="00AD1B02"/>
    <w:rsid w:val="00AD439C"/>
    <w:rsid w:val="00AD7414"/>
    <w:rsid w:val="00AE0B51"/>
    <w:rsid w:val="00AE0E49"/>
    <w:rsid w:val="00AE1E77"/>
    <w:rsid w:val="00AE2AF5"/>
    <w:rsid w:val="00AF0D1D"/>
    <w:rsid w:val="00AF1699"/>
    <w:rsid w:val="00AF3065"/>
    <w:rsid w:val="00AF33C2"/>
    <w:rsid w:val="00AF4638"/>
    <w:rsid w:val="00AF4764"/>
    <w:rsid w:val="00AF50FE"/>
    <w:rsid w:val="00AF65A0"/>
    <w:rsid w:val="00AF74AA"/>
    <w:rsid w:val="00B0147E"/>
    <w:rsid w:val="00B02E41"/>
    <w:rsid w:val="00B03F18"/>
    <w:rsid w:val="00B06328"/>
    <w:rsid w:val="00B11E0B"/>
    <w:rsid w:val="00B13C45"/>
    <w:rsid w:val="00B14FBB"/>
    <w:rsid w:val="00B16325"/>
    <w:rsid w:val="00B21332"/>
    <w:rsid w:val="00B2277C"/>
    <w:rsid w:val="00B22FAC"/>
    <w:rsid w:val="00B23A46"/>
    <w:rsid w:val="00B24F65"/>
    <w:rsid w:val="00B24FA8"/>
    <w:rsid w:val="00B2548A"/>
    <w:rsid w:val="00B3203D"/>
    <w:rsid w:val="00B37B23"/>
    <w:rsid w:val="00B459FA"/>
    <w:rsid w:val="00B51A07"/>
    <w:rsid w:val="00B53EDF"/>
    <w:rsid w:val="00B658C9"/>
    <w:rsid w:val="00B659DB"/>
    <w:rsid w:val="00B661F6"/>
    <w:rsid w:val="00B67C45"/>
    <w:rsid w:val="00B710D5"/>
    <w:rsid w:val="00B7198E"/>
    <w:rsid w:val="00B75850"/>
    <w:rsid w:val="00B75994"/>
    <w:rsid w:val="00B75DA7"/>
    <w:rsid w:val="00B75FC6"/>
    <w:rsid w:val="00B77CAE"/>
    <w:rsid w:val="00B811B9"/>
    <w:rsid w:val="00B82770"/>
    <w:rsid w:val="00B84D0F"/>
    <w:rsid w:val="00B85AD1"/>
    <w:rsid w:val="00B8694E"/>
    <w:rsid w:val="00B86981"/>
    <w:rsid w:val="00B86A62"/>
    <w:rsid w:val="00B87FB7"/>
    <w:rsid w:val="00B90EE2"/>
    <w:rsid w:val="00B911E9"/>
    <w:rsid w:val="00B96B0A"/>
    <w:rsid w:val="00B97248"/>
    <w:rsid w:val="00BA0FF0"/>
    <w:rsid w:val="00BA291F"/>
    <w:rsid w:val="00BA37C6"/>
    <w:rsid w:val="00BA3A61"/>
    <w:rsid w:val="00BB393B"/>
    <w:rsid w:val="00BB3C38"/>
    <w:rsid w:val="00BB49BA"/>
    <w:rsid w:val="00BB4D84"/>
    <w:rsid w:val="00BB6DF4"/>
    <w:rsid w:val="00BB6F5A"/>
    <w:rsid w:val="00BB77BA"/>
    <w:rsid w:val="00BB79B5"/>
    <w:rsid w:val="00BC3067"/>
    <w:rsid w:val="00BC34A4"/>
    <w:rsid w:val="00BC53EE"/>
    <w:rsid w:val="00BC71B2"/>
    <w:rsid w:val="00BD092F"/>
    <w:rsid w:val="00BD0C47"/>
    <w:rsid w:val="00BD0FF5"/>
    <w:rsid w:val="00BD3249"/>
    <w:rsid w:val="00BD447C"/>
    <w:rsid w:val="00BD47FA"/>
    <w:rsid w:val="00BD4D38"/>
    <w:rsid w:val="00BD6B88"/>
    <w:rsid w:val="00BE3BB2"/>
    <w:rsid w:val="00BE4587"/>
    <w:rsid w:val="00BE5B35"/>
    <w:rsid w:val="00BE657D"/>
    <w:rsid w:val="00BE6EBB"/>
    <w:rsid w:val="00BE7C28"/>
    <w:rsid w:val="00BF2DD0"/>
    <w:rsid w:val="00BF3945"/>
    <w:rsid w:val="00BF3A31"/>
    <w:rsid w:val="00BF55AE"/>
    <w:rsid w:val="00BF7FD4"/>
    <w:rsid w:val="00C006E0"/>
    <w:rsid w:val="00C01C96"/>
    <w:rsid w:val="00C0235E"/>
    <w:rsid w:val="00C026C0"/>
    <w:rsid w:val="00C02D35"/>
    <w:rsid w:val="00C04061"/>
    <w:rsid w:val="00C121C5"/>
    <w:rsid w:val="00C1425C"/>
    <w:rsid w:val="00C170B2"/>
    <w:rsid w:val="00C2372F"/>
    <w:rsid w:val="00C372FF"/>
    <w:rsid w:val="00C40833"/>
    <w:rsid w:val="00C40D8D"/>
    <w:rsid w:val="00C4534A"/>
    <w:rsid w:val="00C45963"/>
    <w:rsid w:val="00C5274F"/>
    <w:rsid w:val="00C571A9"/>
    <w:rsid w:val="00C60CE1"/>
    <w:rsid w:val="00C622CD"/>
    <w:rsid w:val="00C637FB"/>
    <w:rsid w:val="00C63BE0"/>
    <w:rsid w:val="00C6491F"/>
    <w:rsid w:val="00C655F1"/>
    <w:rsid w:val="00C664DF"/>
    <w:rsid w:val="00C66FAA"/>
    <w:rsid w:val="00C70B7A"/>
    <w:rsid w:val="00C77B6C"/>
    <w:rsid w:val="00C83FEC"/>
    <w:rsid w:val="00C86411"/>
    <w:rsid w:val="00C92857"/>
    <w:rsid w:val="00C92ED3"/>
    <w:rsid w:val="00C93030"/>
    <w:rsid w:val="00C93C54"/>
    <w:rsid w:val="00C972D8"/>
    <w:rsid w:val="00CA4AB5"/>
    <w:rsid w:val="00CA79F1"/>
    <w:rsid w:val="00CB0BFB"/>
    <w:rsid w:val="00CB34B8"/>
    <w:rsid w:val="00CB4818"/>
    <w:rsid w:val="00CC3944"/>
    <w:rsid w:val="00CC5674"/>
    <w:rsid w:val="00CC6DF2"/>
    <w:rsid w:val="00CD0A41"/>
    <w:rsid w:val="00CD3A1F"/>
    <w:rsid w:val="00CD7DC3"/>
    <w:rsid w:val="00CE1F46"/>
    <w:rsid w:val="00CE24B2"/>
    <w:rsid w:val="00CE2E9A"/>
    <w:rsid w:val="00CE3742"/>
    <w:rsid w:val="00CE394F"/>
    <w:rsid w:val="00CF18B6"/>
    <w:rsid w:val="00CF1E70"/>
    <w:rsid w:val="00CF2BC8"/>
    <w:rsid w:val="00CF2FBB"/>
    <w:rsid w:val="00CF3BA8"/>
    <w:rsid w:val="00CF558A"/>
    <w:rsid w:val="00CF659E"/>
    <w:rsid w:val="00CF7BC9"/>
    <w:rsid w:val="00CF7BCD"/>
    <w:rsid w:val="00D0205A"/>
    <w:rsid w:val="00D04570"/>
    <w:rsid w:val="00D059D4"/>
    <w:rsid w:val="00D060DB"/>
    <w:rsid w:val="00D07C4D"/>
    <w:rsid w:val="00D125ED"/>
    <w:rsid w:val="00D140A4"/>
    <w:rsid w:val="00D20304"/>
    <w:rsid w:val="00D208C6"/>
    <w:rsid w:val="00D20A0A"/>
    <w:rsid w:val="00D218D0"/>
    <w:rsid w:val="00D22698"/>
    <w:rsid w:val="00D22BBE"/>
    <w:rsid w:val="00D23388"/>
    <w:rsid w:val="00D2589F"/>
    <w:rsid w:val="00D2722A"/>
    <w:rsid w:val="00D27298"/>
    <w:rsid w:val="00D3293D"/>
    <w:rsid w:val="00D32CDC"/>
    <w:rsid w:val="00D349B7"/>
    <w:rsid w:val="00D35239"/>
    <w:rsid w:val="00D3794C"/>
    <w:rsid w:val="00D379CD"/>
    <w:rsid w:val="00D37DED"/>
    <w:rsid w:val="00D41E5B"/>
    <w:rsid w:val="00D4543E"/>
    <w:rsid w:val="00D455AF"/>
    <w:rsid w:val="00D45D01"/>
    <w:rsid w:val="00D520F5"/>
    <w:rsid w:val="00D5471F"/>
    <w:rsid w:val="00D5494C"/>
    <w:rsid w:val="00D55C38"/>
    <w:rsid w:val="00D563EE"/>
    <w:rsid w:val="00D57907"/>
    <w:rsid w:val="00D6330C"/>
    <w:rsid w:val="00D704A3"/>
    <w:rsid w:val="00D708FB"/>
    <w:rsid w:val="00D7127E"/>
    <w:rsid w:val="00D73E71"/>
    <w:rsid w:val="00D76D82"/>
    <w:rsid w:val="00D8030A"/>
    <w:rsid w:val="00D80D16"/>
    <w:rsid w:val="00D80E10"/>
    <w:rsid w:val="00D82A85"/>
    <w:rsid w:val="00D8370B"/>
    <w:rsid w:val="00D85982"/>
    <w:rsid w:val="00D87345"/>
    <w:rsid w:val="00D94410"/>
    <w:rsid w:val="00D94C92"/>
    <w:rsid w:val="00D94D57"/>
    <w:rsid w:val="00DA2ABE"/>
    <w:rsid w:val="00DB147C"/>
    <w:rsid w:val="00DB1FF3"/>
    <w:rsid w:val="00DB217B"/>
    <w:rsid w:val="00DB65D6"/>
    <w:rsid w:val="00DC0B21"/>
    <w:rsid w:val="00DC4FFD"/>
    <w:rsid w:val="00DD260F"/>
    <w:rsid w:val="00DD69A8"/>
    <w:rsid w:val="00DD79CD"/>
    <w:rsid w:val="00DE18CA"/>
    <w:rsid w:val="00DE683C"/>
    <w:rsid w:val="00DE6E9E"/>
    <w:rsid w:val="00DE7B58"/>
    <w:rsid w:val="00DF6CD8"/>
    <w:rsid w:val="00E05A6A"/>
    <w:rsid w:val="00E074AE"/>
    <w:rsid w:val="00E11342"/>
    <w:rsid w:val="00E134AD"/>
    <w:rsid w:val="00E13750"/>
    <w:rsid w:val="00E141E8"/>
    <w:rsid w:val="00E147CB"/>
    <w:rsid w:val="00E148AF"/>
    <w:rsid w:val="00E15639"/>
    <w:rsid w:val="00E17F92"/>
    <w:rsid w:val="00E2270A"/>
    <w:rsid w:val="00E24C2C"/>
    <w:rsid w:val="00E257DE"/>
    <w:rsid w:val="00E263EF"/>
    <w:rsid w:val="00E30073"/>
    <w:rsid w:val="00E3253D"/>
    <w:rsid w:val="00E338C1"/>
    <w:rsid w:val="00E37132"/>
    <w:rsid w:val="00E3781A"/>
    <w:rsid w:val="00E420D6"/>
    <w:rsid w:val="00E42759"/>
    <w:rsid w:val="00E42E43"/>
    <w:rsid w:val="00E43A76"/>
    <w:rsid w:val="00E44BCB"/>
    <w:rsid w:val="00E510DE"/>
    <w:rsid w:val="00E60BEF"/>
    <w:rsid w:val="00E6117C"/>
    <w:rsid w:val="00E74E2E"/>
    <w:rsid w:val="00E750E7"/>
    <w:rsid w:val="00E762D9"/>
    <w:rsid w:val="00E83A8E"/>
    <w:rsid w:val="00E92A7C"/>
    <w:rsid w:val="00E96BE6"/>
    <w:rsid w:val="00EA2004"/>
    <w:rsid w:val="00EA397B"/>
    <w:rsid w:val="00EA67C1"/>
    <w:rsid w:val="00EB519E"/>
    <w:rsid w:val="00EC12BF"/>
    <w:rsid w:val="00EC1C0B"/>
    <w:rsid w:val="00EC6D0A"/>
    <w:rsid w:val="00ED0902"/>
    <w:rsid w:val="00ED120E"/>
    <w:rsid w:val="00ED16CD"/>
    <w:rsid w:val="00ED5438"/>
    <w:rsid w:val="00EE05EF"/>
    <w:rsid w:val="00EE3C3E"/>
    <w:rsid w:val="00EE450A"/>
    <w:rsid w:val="00EF1D56"/>
    <w:rsid w:val="00EF40A1"/>
    <w:rsid w:val="00F00362"/>
    <w:rsid w:val="00F00CC6"/>
    <w:rsid w:val="00F01BF8"/>
    <w:rsid w:val="00F13655"/>
    <w:rsid w:val="00F145D1"/>
    <w:rsid w:val="00F17419"/>
    <w:rsid w:val="00F20F40"/>
    <w:rsid w:val="00F223F3"/>
    <w:rsid w:val="00F22CE7"/>
    <w:rsid w:val="00F2692F"/>
    <w:rsid w:val="00F3037D"/>
    <w:rsid w:val="00F312FB"/>
    <w:rsid w:val="00F313A9"/>
    <w:rsid w:val="00F3274C"/>
    <w:rsid w:val="00F3303F"/>
    <w:rsid w:val="00F34AF2"/>
    <w:rsid w:val="00F36F16"/>
    <w:rsid w:val="00F45DCE"/>
    <w:rsid w:val="00F51290"/>
    <w:rsid w:val="00F51B40"/>
    <w:rsid w:val="00F55C55"/>
    <w:rsid w:val="00F56762"/>
    <w:rsid w:val="00F5717E"/>
    <w:rsid w:val="00F604C5"/>
    <w:rsid w:val="00F63118"/>
    <w:rsid w:val="00F671CC"/>
    <w:rsid w:val="00F6798F"/>
    <w:rsid w:val="00F67ACB"/>
    <w:rsid w:val="00F70529"/>
    <w:rsid w:val="00F71A95"/>
    <w:rsid w:val="00F726E3"/>
    <w:rsid w:val="00F7280E"/>
    <w:rsid w:val="00F741A3"/>
    <w:rsid w:val="00F77299"/>
    <w:rsid w:val="00F82176"/>
    <w:rsid w:val="00F85206"/>
    <w:rsid w:val="00F8583D"/>
    <w:rsid w:val="00F902BE"/>
    <w:rsid w:val="00F920E6"/>
    <w:rsid w:val="00F93A9A"/>
    <w:rsid w:val="00F95179"/>
    <w:rsid w:val="00F9752C"/>
    <w:rsid w:val="00FA55F5"/>
    <w:rsid w:val="00FA5F42"/>
    <w:rsid w:val="00FB2153"/>
    <w:rsid w:val="00FB304A"/>
    <w:rsid w:val="00FB3BF5"/>
    <w:rsid w:val="00FB678F"/>
    <w:rsid w:val="00FB7EB3"/>
    <w:rsid w:val="00FC00FE"/>
    <w:rsid w:val="00FC1BEA"/>
    <w:rsid w:val="00FC2E6A"/>
    <w:rsid w:val="00FC34E1"/>
    <w:rsid w:val="00FC3A81"/>
    <w:rsid w:val="00FC4675"/>
    <w:rsid w:val="00FC4E5B"/>
    <w:rsid w:val="00FC5867"/>
    <w:rsid w:val="00FC6089"/>
    <w:rsid w:val="00FC7392"/>
    <w:rsid w:val="00FD5FDC"/>
    <w:rsid w:val="00FD744D"/>
    <w:rsid w:val="00FE036F"/>
    <w:rsid w:val="00FE321B"/>
    <w:rsid w:val="00FE415C"/>
    <w:rsid w:val="00FF292A"/>
    <w:rsid w:val="00FF2A4A"/>
    <w:rsid w:val="00FF33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0B"/>
    <w:pPr>
      <w:spacing w:before="120" w:after="120" w:line="240" w:lineRule="auto"/>
    </w:pPr>
  </w:style>
  <w:style w:type="paragraph" w:styleId="Heading1">
    <w:name w:val="heading 1"/>
    <w:basedOn w:val="Normal"/>
    <w:next w:val="Normal"/>
    <w:link w:val="Heading1Char"/>
    <w:autoRedefine/>
    <w:uiPriority w:val="9"/>
    <w:qFormat/>
    <w:rsid w:val="003B3F96"/>
    <w:pPr>
      <w:keepNext/>
      <w:keepLines/>
      <w:numPr>
        <w:numId w:val="29"/>
      </w:numPr>
      <w:ind w:left="709" w:hanging="709"/>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816969"/>
    <w:pPr>
      <w:keepNext/>
      <w:keepLines/>
      <w:numPr>
        <w:ilvl w:val="1"/>
        <w:numId w:val="29"/>
      </w:numPr>
      <w:ind w:hanging="7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6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63B"/>
    <w:rPr>
      <w:rFonts w:ascii="Tahoma" w:hAnsi="Tahoma" w:cs="Tahoma"/>
      <w:sz w:val="16"/>
      <w:szCs w:val="16"/>
    </w:rPr>
  </w:style>
  <w:style w:type="table" w:styleId="TableGrid">
    <w:name w:val="Table Grid"/>
    <w:basedOn w:val="TableNormal"/>
    <w:uiPriority w:val="59"/>
    <w:rsid w:val="00A8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DF6"/>
    <w:pPr>
      <w:ind w:left="720"/>
      <w:contextualSpacing/>
    </w:pPr>
  </w:style>
  <w:style w:type="paragraph" w:styleId="FootnoteText">
    <w:name w:val="footnote text"/>
    <w:basedOn w:val="Normal"/>
    <w:link w:val="FootnoteTextChar"/>
    <w:uiPriority w:val="99"/>
    <w:semiHidden/>
    <w:unhideWhenUsed/>
    <w:rsid w:val="00844A72"/>
    <w:pPr>
      <w:spacing w:after="0"/>
    </w:pPr>
    <w:rPr>
      <w:sz w:val="20"/>
      <w:szCs w:val="20"/>
    </w:rPr>
  </w:style>
  <w:style w:type="character" w:customStyle="1" w:styleId="FootnoteTextChar">
    <w:name w:val="Footnote Text Char"/>
    <w:basedOn w:val="DefaultParagraphFont"/>
    <w:link w:val="FootnoteText"/>
    <w:uiPriority w:val="99"/>
    <w:semiHidden/>
    <w:rsid w:val="00844A72"/>
    <w:rPr>
      <w:sz w:val="20"/>
      <w:szCs w:val="20"/>
    </w:rPr>
  </w:style>
  <w:style w:type="character" w:styleId="FootnoteReference">
    <w:name w:val="footnote reference"/>
    <w:basedOn w:val="DefaultParagraphFont"/>
    <w:semiHidden/>
    <w:unhideWhenUsed/>
    <w:rsid w:val="00844A72"/>
    <w:rPr>
      <w:vertAlign w:val="superscript"/>
    </w:rPr>
  </w:style>
  <w:style w:type="table" w:customStyle="1" w:styleId="TableGrid1">
    <w:name w:val="Table Grid1"/>
    <w:basedOn w:val="TableNormal"/>
    <w:next w:val="TableGrid"/>
    <w:uiPriority w:val="59"/>
    <w:rsid w:val="007F6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6DBF"/>
    <w:rPr>
      <w:sz w:val="16"/>
      <w:szCs w:val="16"/>
    </w:rPr>
  </w:style>
  <w:style w:type="paragraph" w:styleId="CommentText">
    <w:name w:val="annotation text"/>
    <w:basedOn w:val="Normal"/>
    <w:link w:val="CommentTextChar"/>
    <w:uiPriority w:val="99"/>
    <w:unhideWhenUsed/>
    <w:rsid w:val="007F6DBF"/>
    <w:rPr>
      <w:sz w:val="20"/>
      <w:szCs w:val="20"/>
    </w:rPr>
  </w:style>
  <w:style w:type="character" w:customStyle="1" w:styleId="CommentTextChar">
    <w:name w:val="Comment Text Char"/>
    <w:basedOn w:val="DefaultParagraphFont"/>
    <w:link w:val="CommentText"/>
    <w:uiPriority w:val="99"/>
    <w:rsid w:val="007F6DBF"/>
    <w:rPr>
      <w:sz w:val="20"/>
      <w:szCs w:val="20"/>
    </w:rPr>
  </w:style>
  <w:style w:type="paragraph" w:styleId="CommentSubject">
    <w:name w:val="annotation subject"/>
    <w:basedOn w:val="CommentText"/>
    <w:next w:val="CommentText"/>
    <w:link w:val="CommentSubjectChar"/>
    <w:uiPriority w:val="99"/>
    <w:semiHidden/>
    <w:unhideWhenUsed/>
    <w:rsid w:val="008B7649"/>
    <w:rPr>
      <w:b/>
      <w:bCs/>
    </w:rPr>
  </w:style>
  <w:style w:type="character" w:customStyle="1" w:styleId="CommentSubjectChar">
    <w:name w:val="Comment Subject Char"/>
    <w:basedOn w:val="CommentTextChar"/>
    <w:link w:val="CommentSubject"/>
    <w:uiPriority w:val="99"/>
    <w:semiHidden/>
    <w:rsid w:val="008B7649"/>
    <w:rPr>
      <w:b/>
      <w:bCs/>
      <w:sz w:val="20"/>
      <w:szCs w:val="20"/>
    </w:rPr>
  </w:style>
  <w:style w:type="paragraph" w:styleId="Quote">
    <w:name w:val="Quote"/>
    <w:basedOn w:val="Normal"/>
    <w:next w:val="Normal"/>
    <w:link w:val="QuoteChar"/>
    <w:uiPriority w:val="29"/>
    <w:qFormat/>
    <w:rsid w:val="00CB34B8"/>
    <w:rPr>
      <w:rFonts w:asciiTheme="minorHAnsi" w:eastAsiaTheme="minorEastAsia" w:hAnsiTheme="minorHAnsi"/>
      <w:i/>
      <w:iCs/>
      <w:color w:val="000000" w:themeColor="text1"/>
      <w:sz w:val="22"/>
      <w:lang w:val="en-US" w:eastAsia="ja-JP"/>
    </w:rPr>
  </w:style>
  <w:style w:type="character" w:customStyle="1" w:styleId="QuoteChar">
    <w:name w:val="Quote Char"/>
    <w:basedOn w:val="DefaultParagraphFont"/>
    <w:link w:val="Quote"/>
    <w:uiPriority w:val="29"/>
    <w:rsid w:val="00CB34B8"/>
    <w:rPr>
      <w:rFonts w:asciiTheme="minorHAnsi" w:eastAsiaTheme="minorEastAsia" w:hAnsiTheme="minorHAnsi"/>
      <w:i/>
      <w:iCs/>
      <w:color w:val="000000" w:themeColor="text1"/>
      <w:sz w:val="22"/>
      <w:lang w:val="en-US" w:eastAsia="ja-JP"/>
    </w:rPr>
  </w:style>
  <w:style w:type="character" w:styleId="Hyperlink">
    <w:name w:val="Hyperlink"/>
    <w:basedOn w:val="DefaultParagraphFont"/>
    <w:uiPriority w:val="99"/>
    <w:unhideWhenUsed/>
    <w:rsid w:val="00FB678F"/>
    <w:rPr>
      <w:color w:val="0000FF" w:themeColor="hyperlink"/>
      <w:u w:val="single"/>
    </w:rPr>
  </w:style>
  <w:style w:type="table" w:customStyle="1" w:styleId="TableGrid2">
    <w:name w:val="Table Grid2"/>
    <w:basedOn w:val="TableNormal"/>
    <w:next w:val="TableGrid"/>
    <w:rsid w:val="002856BB"/>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rsid w:val="002856BB"/>
    <w:pPr>
      <w:spacing w:after="160" w:line="240" w:lineRule="exact"/>
    </w:pPr>
    <w:rPr>
      <w:rFonts w:eastAsia="Times New Roman" w:cs="Times New Roman"/>
      <w:sz w:val="20"/>
      <w:szCs w:val="20"/>
      <w:lang w:val="en-US"/>
    </w:rPr>
  </w:style>
  <w:style w:type="paragraph" w:styleId="NoSpacing">
    <w:name w:val="No Spacing"/>
    <w:uiPriority w:val="1"/>
    <w:qFormat/>
    <w:rsid w:val="001720EC"/>
    <w:pPr>
      <w:spacing w:after="0" w:line="240" w:lineRule="auto"/>
    </w:pPr>
  </w:style>
  <w:style w:type="paragraph" w:styleId="Header">
    <w:name w:val="header"/>
    <w:basedOn w:val="Normal"/>
    <w:link w:val="HeaderChar"/>
    <w:uiPriority w:val="99"/>
    <w:unhideWhenUsed/>
    <w:rsid w:val="004C458A"/>
    <w:pPr>
      <w:tabs>
        <w:tab w:val="center" w:pos="4513"/>
        <w:tab w:val="right" w:pos="9026"/>
      </w:tabs>
      <w:spacing w:after="0"/>
    </w:pPr>
  </w:style>
  <w:style w:type="character" w:customStyle="1" w:styleId="HeaderChar">
    <w:name w:val="Header Char"/>
    <w:basedOn w:val="DefaultParagraphFont"/>
    <w:link w:val="Header"/>
    <w:uiPriority w:val="99"/>
    <w:rsid w:val="004C458A"/>
  </w:style>
  <w:style w:type="paragraph" w:styleId="Footer">
    <w:name w:val="footer"/>
    <w:basedOn w:val="Normal"/>
    <w:link w:val="FooterChar"/>
    <w:uiPriority w:val="99"/>
    <w:unhideWhenUsed/>
    <w:rsid w:val="004C458A"/>
    <w:pPr>
      <w:tabs>
        <w:tab w:val="center" w:pos="4513"/>
        <w:tab w:val="right" w:pos="9026"/>
      </w:tabs>
      <w:spacing w:after="0"/>
    </w:pPr>
  </w:style>
  <w:style w:type="character" w:customStyle="1" w:styleId="FooterChar">
    <w:name w:val="Footer Char"/>
    <w:basedOn w:val="DefaultParagraphFont"/>
    <w:link w:val="Footer"/>
    <w:uiPriority w:val="99"/>
    <w:rsid w:val="004C458A"/>
  </w:style>
  <w:style w:type="character" w:styleId="FollowedHyperlink">
    <w:name w:val="FollowedHyperlink"/>
    <w:basedOn w:val="DefaultParagraphFont"/>
    <w:uiPriority w:val="99"/>
    <w:semiHidden/>
    <w:unhideWhenUsed/>
    <w:rsid w:val="001E3246"/>
    <w:rPr>
      <w:color w:val="800080" w:themeColor="followedHyperlink"/>
      <w:u w:val="single"/>
    </w:rPr>
  </w:style>
  <w:style w:type="character" w:customStyle="1" w:styleId="cit-title5">
    <w:name w:val="cit-title5"/>
    <w:basedOn w:val="DefaultParagraphFont"/>
    <w:rsid w:val="00D55C38"/>
    <w:rPr>
      <w:b/>
      <w:bCs/>
      <w:vanish w:val="0"/>
      <w:webHidden w:val="0"/>
      <w:color w:val="111111"/>
      <w:sz w:val="24"/>
      <w:szCs w:val="24"/>
      <w:specVanish w:val="0"/>
    </w:rPr>
  </w:style>
  <w:style w:type="character" w:customStyle="1" w:styleId="cit-print-date2">
    <w:name w:val="cit-print-date2"/>
    <w:basedOn w:val="DefaultParagraphFont"/>
    <w:rsid w:val="00D55C38"/>
  </w:style>
  <w:style w:type="character" w:customStyle="1" w:styleId="cit-sep2">
    <w:name w:val="cit-sep2"/>
    <w:basedOn w:val="DefaultParagraphFont"/>
    <w:rsid w:val="00D55C38"/>
  </w:style>
  <w:style w:type="character" w:customStyle="1" w:styleId="cit-vol2">
    <w:name w:val="cit-vol2"/>
    <w:basedOn w:val="DefaultParagraphFont"/>
    <w:rsid w:val="00D55C38"/>
  </w:style>
  <w:style w:type="character" w:customStyle="1" w:styleId="cit-issue">
    <w:name w:val="cit-issue"/>
    <w:basedOn w:val="DefaultParagraphFont"/>
    <w:rsid w:val="00D55C38"/>
  </w:style>
  <w:style w:type="character" w:customStyle="1" w:styleId="cit-first-page">
    <w:name w:val="cit-first-page"/>
    <w:basedOn w:val="DefaultParagraphFont"/>
    <w:rsid w:val="00D55C38"/>
  </w:style>
  <w:style w:type="character" w:customStyle="1" w:styleId="cit-last-page2">
    <w:name w:val="cit-last-page2"/>
    <w:basedOn w:val="DefaultParagraphFont"/>
    <w:rsid w:val="00D55C38"/>
  </w:style>
  <w:style w:type="paragraph" w:styleId="Caption">
    <w:name w:val="caption"/>
    <w:basedOn w:val="Normal"/>
    <w:next w:val="Normal"/>
    <w:uiPriority w:val="35"/>
    <w:unhideWhenUsed/>
    <w:qFormat/>
    <w:rsid w:val="00A831E5"/>
    <w:rPr>
      <w:b/>
      <w:bCs/>
      <w:color w:val="4F81BD" w:themeColor="accent1"/>
      <w:sz w:val="18"/>
      <w:szCs w:val="18"/>
    </w:rPr>
  </w:style>
  <w:style w:type="character" w:customStyle="1" w:styleId="Heading1Char">
    <w:name w:val="Heading 1 Char"/>
    <w:basedOn w:val="DefaultParagraphFont"/>
    <w:link w:val="Heading1"/>
    <w:uiPriority w:val="9"/>
    <w:rsid w:val="003B3F96"/>
    <w:rPr>
      <w:rFonts w:eastAsiaTheme="majorEastAsia" w:cstheme="majorBidi"/>
      <w:b/>
      <w:bCs/>
      <w:szCs w:val="28"/>
    </w:rPr>
  </w:style>
  <w:style w:type="character" w:customStyle="1" w:styleId="Heading2Char">
    <w:name w:val="Heading 2 Char"/>
    <w:basedOn w:val="DefaultParagraphFont"/>
    <w:link w:val="Heading2"/>
    <w:uiPriority w:val="9"/>
    <w:rsid w:val="00816969"/>
    <w:rPr>
      <w:rFonts w:eastAsiaTheme="majorEastAsia" w:cstheme="majorBidi"/>
      <w:b/>
      <w:bCs/>
      <w:szCs w:val="26"/>
    </w:rPr>
  </w:style>
  <w:style w:type="paragraph" w:customStyle="1" w:styleId="bulletpoint">
    <w:name w:val="bullet point"/>
    <w:basedOn w:val="ListParagraph"/>
    <w:qFormat/>
    <w:rsid w:val="00EA397B"/>
    <w:pPr>
      <w:numPr>
        <w:numId w:val="27"/>
      </w:numPr>
      <w:spacing w:before="0" w:after="0"/>
      <w:ind w:left="567" w:hanging="567"/>
    </w:pPr>
    <w:rPr>
      <w:lang w:val="en-GB"/>
    </w:rPr>
  </w:style>
  <w:style w:type="character" w:customStyle="1" w:styleId="st">
    <w:name w:val="st"/>
    <w:basedOn w:val="DefaultParagraphFont"/>
    <w:rsid w:val="009E5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0B"/>
    <w:pPr>
      <w:spacing w:before="120" w:after="120" w:line="240" w:lineRule="auto"/>
    </w:pPr>
  </w:style>
  <w:style w:type="paragraph" w:styleId="Heading1">
    <w:name w:val="heading 1"/>
    <w:basedOn w:val="Normal"/>
    <w:next w:val="Normal"/>
    <w:link w:val="Heading1Char"/>
    <w:autoRedefine/>
    <w:uiPriority w:val="9"/>
    <w:qFormat/>
    <w:rsid w:val="003B3F96"/>
    <w:pPr>
      <w:keepNext/>
      <w:keepLines/>
      <w:numPr>
        <w:numId w:val="29"/>
      </w:numPr>
      <w:ind w:left="709" w:hanging="709"/>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816969"/>
    <w:pPr>
      <w:keepNext/>
      <w:keepLines/>
      <w:numPr>
        <w:ilvl w:val="1"/>
        <w:numId w:val="29"/>
      </w:numPr>
      <w:ind w:hanging="7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6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63B"/>
    <w:rPr>
      <w:rFonts w:ascii="Tahoma" w:hAnsi="Tahoma" w:cs="Tahoma"/>
      <w:sz w:val="16"/>
      <w:szCs w:val="16"/>
    </w:rPr>
  </w:style>
  <w:style w:type="table" w:styleId="TableGrid">
    <w:name w:val="Table Grid"/>
    <w:basedOn w:val="TableNormal"/>
    <w:uiPriority w:val="59"/>
    <w:rsid w:val="00A8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DF6"/>
    <w:pPr>
      <w:ind w:left="720"/>
      <w:contextualSpacing/>
    </w:pPr>
  </w:style>
  <w:style w:type="paragraph" w:styleId="FootnoteText">
    <w:name w:val="footnote text"/>
    <w:basedOn w:val="Normal"/>
    <w:link w:val="FootnoteTextChar"/>
    <w:uiPriority w:val="99"/>
    <w:semiHidden/>
    <w:unhideWhenUsed/>
    <w:rsid w:val="00844A72"/>
    <w:pPr>
      <w:spacing w:after="0"/>
    </w:pPr>
    <w:rPr>
      <w:sz w:val="20"/>
      <w:szCs w:val="20"/>
    </w:rPr>
  </w:style>
  <w:style w:type="character" w:customStyle="1" w:styleId="FootnoteTextChar">
    <w:name w:val="Footnote Text Char"/>
    <w:basedOn w:val="DefaultParagraphFont"/>
    <w:link w:val="FootnoteText"/>
    <w:uiPriority w:val="99"/>
    <w:semiHidden/>
    <w:rsid w:val="00844A72"/>
    <w:rPr>
      <w:sz w:val="20"/>
      <w:szCs w:val="20"/>
    </w:rPr>
  </w:style>
  <w:style w:type="character" w:styleId="FootnoteReference">
    <w:name w:val="footnote reference"/>
    <w:basedOn w:val="DefaultParagraphFont"/>
    <w:semiHidden/>
    <w:unhideWhenUsed/>
    <w:rsid w:val="00844A72"/>
    <w:rPr>
      <w:vertAlign w:val="superscript"/>
    </w:rPr>
  </w:style>
  <w:style w:type="table" w:customStyle="1" w:styleId="TableGrid1">
    <w:name w:val="Table Grid1"/>
    <w:basedOn w:val="TableNormal"/>
    <w:next w:val="TableGrid"/>
    <w:uiPriority w:val="59"/>
    <w:rsid w:val="007F6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6DBF"/>
    <w:rPr>
      <w:sz w:val="16"/>
      <w:szCs w:val="16"/>
    </w:rPr>
  </w:style>
  <w:style w:type="paragraph" w:styleId="CommentText">
    <w:name w:val="annotation text"/>
    <w:basedOn w:val="Normal"/>
    <w:link w:val="CommentTextChar"/>
    <w:uiPriority w:val="99"/>
    <w:unhideWhenUsed/>
    <w:rsid w:val="007F6DBF"/>
    <w:rPr>
      <w:sz w:val="20"/>
      <w:szCs w:val="20"/>
    </w:rPr>
  </w:style>
  <w:style w:type="character" w:customStyle="1" w:styleId="CommentTextChar">
    <w:name w:val="Comment Text Char"/>
    <w:basedOn w:val="DefaultParagraphFont"/>
    <w:link w:val="CommentText"/>
    <w:uiPriority w:val="99"/>
    <w:rsid w:val="007F6DBF"/>
    <w:rPr>
      <w:sz w:val="20"/>
      <w:szCs w:val="20"/>
    </w:rPr>
  </w:style>
  <w:style w:type="paragraph" w:styleId="CommentSubject">
    <w:name w:val="annotation subject"/>
    <w:basedOn w:val="CommentText"/>
    <w:next w:val="CommentText"/>
    <w:link w:val="CommentSubjectChar"/>
    <w:uiPriority w:val="99"/>
    <w:semiHidden/>
    <w:unhideWhenUsed/>
    <w:rsid w:val="008B7649"/>
    <w:rPr>
      <w:b/>
      <w:bCs/>
    </w:rPr>
  </w:style>
  <w:style w:type="character" w:customStyle="1" w:styleId="CommentSubjectChar">
    <w:name w:val="Comment Subject Char"/>
    <w:basedOn w:val="CommentTextChar"/>
    <w:link w:val="CommentSubject"/>
    <w:uiPriority w:val="99"/>
    <w:semiHidden/>
    <w:rsid w:val="008B7649"/>
    <w:rPr>
      <w:b/>
      <w:bCs/>
      <w:sz w:val="20"/>
      <w:szCs w:val="20"/>
    </w:rPr>
  </w:style>
  <w:style w:type="paragraph" w:styleId="Quote">
    <w:name w:val="Quote"/>
    <w:basedOn w:val="Normal"/>
    <w:next w:val="Normal"/>
    <w:link w:val="QuoteChar"/>
    <w:uiPriority w:val="29"/>
    <w:qFormat/>
    <w:rsid w:val="00CB34B8"/>
    <w:rPr>
      <w:rFonts w:asciiTheme="minorHAnsi" w:eastAsiaTheme="minorEastAsia" w:hAnsiTheme="minorHAnsi"/>
      <w:i/>
      <w:iCs/>
      <w:color w:val="000000" w:themeColor="text1"/>
      <w:sz w:val="22"/>
      <w:lang w:val="en-US" w:eastAsia="ja-JP"/>
    </w:rPr>
  </w:style>
  <w:style w:type="character" w:customStyle="1" w:styleId="QuoteChar">
    <w:name w:val="Quote Char"/>
    <w:basedOn w:val="DefaultParagraphFont"/>
    <w:link w:val="Quote"/>
    <w:uiPriority w:val="29"/>
    <w:rsid w:val="00CB34B8"/>
    <w:rPr>
      <w:rFonts w:asciiTheme="minorHAnsi" w:eastAsiaTheme="minorEastAsia" w:hAnsiTheme="minorHAnsi"/>
      <w:i/>
      <w:iCs/>
      <w:color w:val="000000" w:themeColor="text1"/>
      <w:sz w:val="22"/>
      <w:lang w:val="en-US" w:eastAsia="ja-JP"/>
    </w:rPr>
  </w:style>
  <w:style w:type="character" w:styleId="Hyperlink">
    <w:name w:val="Hyperlink"/>
    <w:basedOn w:val="DefaultParagraphFont"/>
    <w:uiPriority w:val="99"/>
    <w:unhideWhenUsed/>
    <w:rsid w:val="00FB678F"/>
    <w:rPr>
      <w:color w:val="0000FF" w:themeColor="hyperlink"/>
      <w:u w:val="single"/>
    </w:rPr>
  </w:style>
  <w:style w:type="table" w:customStyle="1" w:styleId="TableGrid2">
    <w:name w:val="Table Grid2"/>
    <w:basedOn w:val="TableNormal"/>
    <w:next w:val="TableGrid"/>
    <w:rsid w:val="002856BB"/>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rsid w:val="002856BB"/>
    <w:pPr>
      <w:spacing w:after="160" w:line="240" w:lineRule="exact"/>
    </w:pPr>
    <w:rPr>
      <w:rFonts w:eastAsia="Times New Roman" w:cs="Times New Roman"/>
      <w:sz w:val="20"/>
      <w:szCs w:val="20"/>
      <w:lang w:val="en-US"/>
    </w:rPr>
  </w:style>
  <w:style w:type="paragraph" w:styleId="NoSpacing">
    <w:name w:val="No Spacing"/>
    <w:uiPriority w:val="1"/>
    <w:qFormat/>
    <w:rsid w:val="001720EC"/>
    <w:pPr>
      <w:spacing w:after="0" w:line="240" w:lineRule="auto"/>
    </w:pPr>
  </w:style>
  <w:style w:type="paragraph" w:styleId="Header">
    <w:name w:val="header"/>
    <w:basedOn w:val="Normal"/>
    <w:link w:val="HeaderChar"/>
    <w:uiPriority w:val="99"/>
    <w:unhideWhenUsed/>
    <w:rsid w:val="004C458A"/>
    <w:pPr>
      <w:tabs>
        <w:tab w:val="center" w:pos="4513"/>
        <w:tab w:val="right" w:pos="9026"/>
      </w:tabs>
      <w:spacing w:after="0"/>
    </w:pPr>
  </w:style>
  <w:style w:type="character" w:customStyle="1" w:styleId="HeaderChar">
    <w:name w:val="Header Char"/>
    <w:basedOn w:val="DefaultParagraphFont"/>
    <w:link w:val="Header"/>
    <w:uiPriority w:val="99"/>
    <w:rsid w:val="004C458A"/>
  </w:style>
  <w:style w:type="paragraph" w:styleId="Footer">
    <w:name w:val="footer"/>
    <w:basedOn w:val="Normal"/>
    <w:link w:val="FooterChar"/>
    <w:uiPriority w:val="99"/>
    <w:unhideWhenUsed/>
    <w:rsid w:val="004C458A"/>
    <w:pPr>
      <w:tabs>
        <w:tab w:val="center" w:pos="4513"/>
        <w:tab w:val="right" w:pos="9026"/>
      </w:tabs>
      <w:spacing w:after="0"/>
    </w:pPr>
  </w:style>
  <w:style w:type="character" w:customStyle="1" w:styleId="FooterChar">
    <w:name w:val="Footer Char"/>
    <w:basedOn w:val="DefaultParagraphFont"/>
    <w:link w:val="Footer"/>
    <w:uiPriority w:val="99"/>
    <w:rsid w:val="004C458A"/>
  </w:style>
  <w:style w:type="character" w:styleId="FollowedHyperlink">
    <w:name w:val="FollowedHyperlink"/>
    <w:basedOn w:val="DefaultParagraphFont"/>
    <w:uiPriority w:val="99"/>
    <w:semiHidden/>
    <w:unhideWhenUsed/>
    <w:rsid w:val="001E3246"/>
    <w:rPr>
      <w:color w:val="800080" w:themeColor="followedHyperlink"/>
      <w:u w:val="single"/>
    </w:rPr>
  </w:style>
  <w:style w:type="character" w:customStyle="1" w:styleId="cit-title5">
    <w:name w:val="cit-title5"/>
    <w:basedOn w:val="DefaultParagraphFont"/>
    <w:rsid w:val="00D55C38"/>
    <w:rPr>
      <w:b/>
      <w:bCs/>
      <w:vanish w:val="0"/>
      <w:webHidden w:val="0"/>
      <w:color w:val="111111"/>
      <w:sz w:val="24"/>
      <w:szCs w:val="24"/>
      <w:specVanish w:val="0"/>
    </w:rPr>
  </w:style>
  <w:style w:type="character" w:customStyle="1" w:styleId="cit-print-date2">
    <w:name w:val="cit-print-date2"/>
    <w:basedOn w:val="DefaultParagraphFont"/>
    <w:rsid w:val="00D55C38"/>
  </w:style>
  <w:style w:type="character" w:customStyle="1" w:styleId="cit-sep2">
    <w:name w:val="cit-sep2"/>
    <w:basedOn w:val="DefaultParagraphFont"/>
    <w:rsid w:val="00D55C38"/>
  </w:style>
  <w:style w:type="character" w:customStyle="1" w:styleId="cit-vol2">
    <w:name w:val="cit-vol2"/>
    <w:basedOn w:val="DefaultParagraphFont"/>
    <w:rsid w:val="00D55C38"/>
  </w:style>
  <w:style w:type="character" w:customStyle="1" w:styleId="cit-issue">
    <w:name w:val="cit-issue"/>
    <w:basedOn w:val="DefaultParagraphFont"/>
    <w:rsid w:val="00D55C38"/>
  </w:style>
  <w:style w:type="character" w:customStyle="1" w:styleId="cit-first-page">
    <w:name w:val="cit-first-page"/>
    <w:basedOn w:val="DefaultParagraphFont"/>
    <w:rsid w:val="00D55C38"/>
  </w:style>
  <w:style w:type="character" w:customStyle="1" w:styleId="cit-last-page2">
    <w:name w:val="cit-last-page2"/>
    <w:basedOn w:val="DefaultParagraphFont"/>
    <w:rsid w:val="00D55C38"/>
  </w:style>
  <w:style w:type="paragraph" w:styleId="Caption">
    <w:name w:val="caption"/>
    <w:basedOn w:val="Normal"/>
    <w:next w:val="Normal"/>
    <w:uiPriority w:val="35"/>
    <w:unhideWhenUsed/>
    <w:qFormat/>
    <w:rsid w:val="00A831E5"/>
    <w:rPr>
      <w:b/>
      <w:bCs/>
      <w:color w:val="4F81BD" w:themeColor="accent1"/>
      <w:sz w:val="18"/>
      <w:szCs w:val="18"/>
    </w:rPr>
  </w:style>
  <w:style w:type="character" w:customStyle="1" w:styleId="Heading1Char">
    <w:name w:val="Heading 1 Char"/>
    <w:basedOn w:val="DefaultParagraphFont"/>
    <w:link w:val="Heading1"/>
    <w:uiPriority w:val="9"/>
    <w:rsid w:val="003B3F96"/>
    <w:rPr>
      <w:rFonts w:eastAsiaTheme="majorEastAsia" w:cstheme="majorBidi"/>
      <w:b/>
      <w:bCs/>
      <w:szCs w:val="28"/>
    </w:rPr>
  </w:style>
  <w:style w:type="character" w:customStyle="1" w:styleId="Heading2Char">
    <w:name w:val="Heading 2 Char"/>
    <w:basedOn w:val="DefaultParagraphFont"/>
    <w:link w:val="Heading2"/>
    <w:uiPriority w:val="9"/>
    <w:rsid w:val="00816969"/>
    <w:rPr>
      <w:rFonts w:eastAsiaTheme="majorEastAsia" w:cstheme="majorBidi"/>
      <w:b/>
      <w:bCs/>
      <w:szCs w:val="26"/>
    </w:rPr>
  </w:style>
  <w:style w:type="paragraph" w:customStyle="1" w:styleId="bulletpoint">
    <w:name w:val="bullet point"/>
    <w:basedOn w:val="ListParagraph"/>
    <w:qFormat/>
    <w:rsid w:val="00EA397B"/>
    <w:pPr>
      <w:numPr>
        <w:numId w:val="27"/>
      </w:numPr>
      <w:spacing w:before="0" w:after="0"/>
      <w:ind w:left="567" w:hanging="567"/>
    </w:pPr>
    <w:rPr>
      <w:lang w:val="en-GB"/>
    </w:rPr>
  </w:style>
  <w:style w:type="character" w:customStyle="1" w:styleId="st">
    <w:name w:val="st"/>
    <w:basedOn w:val="DefaultParagraphFont"/>
    <w:rsid w:val="009E5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538753">
      <w:bodyDiv w:val="1"/>
      <w:marLeft w:val="0"/>
      <w:marRight w:val="0"/>
      <w:marTop w:val="0"/>
      <w:marBottom w:val="0"/>
      <w:divBdr>
        <w:top w:val="none" w:sz="0" w:space="0" w:color="auto"/>
        <w:left w:val="none" w:sz="0" w:space="0" w:color="auto"/>
        <w:bottom w:val="none" w:sz="0" w:space="0" w:color="auto"/>
        <w:right w:val="none" w:sz="0" w:space="0" w:color="auto"/>
      </w:divBdr>
    </w:div>
    <w:div w:id="995571960">
      <w:bodyDiv w:val="1"/>
      <w:marLeft w:val="0"/>
      <w:marRight w:val="0"/>
      <w:marTop w:val="0"/>
      <w:marBottom w:val="0"/>
      <w:divBdr>
        <w:top w:val="none" w:sz="0" w:space="0" w:color="auto"/>
        <w:left w:val="none" w:sz="0" w:space="0" w:color="auto"/>
        <w:bottom w:val="none" w:sz="0" w:space="0" w:color="auto"/>
        <w:right w:val="none" w:sz="0" w:space="0" w:color="auto"/>
      </w:divBdr>
    </w:div>
    <w:div w:id="1336684189">
      <w:bodyDiv w:val="1"/>
      <w:marLeft w:val="0"/>
      <w:marRight w:val="0"/>
      <w:marTop w:val="0"/>
      <w:marBottom w:val="0"/>
      <w:divBdr>
        <w:top w:val="none" w:sz="0" w:space="0" w:color="auto"/>
        <w:left w:val="none" w:sz="0" w:space="0" w:color="auto"/>
        <w:bottom w:val="none" w:sz="0" w:space="0" w:color="auto"/>
        <w:right w:val="none" w:sz="0" w:space="0" w:color="auto"/>
      </w:divBdr>
    </w:div>
    <w:div w:id="1439982979">
      <w:bodyDiv w:val="1"/>
      <w:marLeft w:val="0"/>
      <w:marRight w:val="0"/>
      <w:marTop w:val="0"/>
      <w:marBottom w:val="0"/>
      <w:divBdr>
        <w:top w:val="none" w:sz="0" w:space="0" w:color="auto"/>
        <w:left w:val="none" w:sz="0" w:space="0" w:color="auto"/>
        <w:bottom w:val="none" w:sz="0" w:space="0" w:color="auto"/>
        <w:right w:val="none" w:sz="0" w:space="0" w:color="auto"/>
      </w:divBdr>
      <w:divsChild>
        <w:div w:id="11398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9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1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1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573835">
      <w:bodyDiv w:val="1"/>
      <w:marLeft w:val="0"/>
      <w:marRight w:val="0"/>
      <w:marTop w:val="0"/>
      <w:marBottom w:val="0"/>
      <w:divBdr>
        <w:top w:val="none" w:sz="0" w:space="0" w:color="auto"/>
        <w:left w:val="none" w:sz="0" w:space="0" w:color="auto"/>
        <w:bottom w:val="none" w:sz="0" w:space="0" w:color="auto"/>
        <w:right w:val="none" w:sz="0" w:space="0" w:color="auto"/>
      </w:divBdr>
    </w:div>
    <w:div w:id="1649548995">
      <w:bodyDiv w:val="1"/>
      <w:marLeft w:val="0"/>
      <w:marRight w:val="0"/>
      <w:marTop w:val="0"/>
      <w:marBottom w:val="0"/>
      <w:divBdr>
        <w:top w:val="none" w:sz="0" w:space="0" w:color="auto"/>
        <w:left w:val="none" w:sz="0" w:space="0" w:color="auto"/>
        <w:bottom w:val="none" w:sz="0" w:space="0" w:color="auto"/>
        <w:right w:val="none" w:sz="0" w:space="0" w:color="auto"/>
      </w:divBdr>
    </w:div>
    <w:div w:id="1851682153">
      <w:bodyDiv w:val="1"/>
      <w:marLeft w:val="0"/>
      <w:marRight w:val="0"/>
      <w:marTop w:val="0"/>
      <w:marBottom w:val="0"/>
      <w:divBdr>
        <w:top w:val="none" w:sz="0" w:space="0" w:color="auto"/>
        <w:left w:val="none" w:sz="0" w:space="0" w:color="auto"/>
        <w:bottom w:val="none" w:sz="0" w:space="0" w:color="auto"/>
        <w:right w:val="none" w:sz="0" w:space="0" w:color="auto"/>
      </w:divBdr>
    </w:div>
    <w:div w:id="1891765015">
      <w:bodyDiv w:val="1"/>
      <w:marLeft w:val="0"/>
      <w:marRight w:val="0"/>
      <w:marTop w:val="0"/>
      <w:marBottom w:val="0"/>
      <w:divBdr>
        <w:top w:val="none" w:sz="0" w:space="0" w:color="auto"/>
        <w:left w:val="none" w:sz="0" w:space="0" w:color="auto"/>
        <w:bottom w:val="none" w:sz="0" w:space="0" w:color="auto"/>
        <w:right w:val="none" w:sz="0" w:space="0" w:color="auto"/>
      </w:divBdr>
    </w:div>
    <w:div w:id="19689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nmeds.otago.ac.nz/departments/psm/research/aids/activities.html" TargetMode="External"/><Relationship Id="rId18" Type="http://schemas.openxmlformats.org/officeDocument/2006/relationships/hyperlink" Target="http://www.esr.cri.nz/competencies/publichealthsurveillance/Pages/default.aspx" TargetMode="External"/><Relationship Id="rId26" Type="http://schemas.openxmlformats.org/officeDocument/2006/relationships/hyperlink" Target="http://www.pha.org.nz/documents/health-equity-assessment-tool-guide1.pdf" TargetMode="External"/><Relationship Id="rId3" Type="http://schemas.openxmlformats.org/officeDocument/2006/relationships/styles" Target="styles.xml"/><Relationship Id="rId21" Type="http://schemas.openxmlformats.org/officeDocument/2006/relationships/hyperlink" Target="http://www.nice.org.uk/advice/lgb4/chapter/Introduction" TargetMode="External"/><Relationship Id="rId34" Type="http://schemas.openxmlformats.org/officeDocument/2006/relationships/hyperlink" Target="http://cphronline.massey.ac.nz/" TargetMode="External"/><Relationship Id="rId7" Type="http://schemas.openxmlformats.org/officeDocument/2006/relationships/footnotes" Target="footnotes.xml"/><Relationship Id="rId12" Type="http://schemas.openxmlformats.org/officeDocument/2006/relationships/hyperlink" Target="http://www.health.govt.nz/nz-health-statistics/health-statistics-and-data-sets/tier-1-health-statistics-release-calendar" TargetMode="External"/><Relationship Id="rId17" Type="http://schemas.openxmlformats.org/officeDocument/2006/relationships/hyperlink" Target="http://www.fph.org.uk/functions_of_the_local_public_health_system" TargetMode="External"/><Relationship Id="rId25" Type="http://schemas.openxmlformats.org/officeDocument/2006/relationships/hyperlink" Target="http://www.gov.uk/government/publications/public-health-surveillance-strategy-overview-published" TargetMode="External"/><Relationship Id="rId33" Type="http://schemas.openxmlformats.org/officeDocument/2006/relationships/hyperlink" Target="http://nzbdr.ac.nz/"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pa.gov/risk/health-risk.htm" TargetMode="External"/><Relationship Id="rId20" Type="http://schemas.openxmlformats.org/officeDocument/2006/relationships/hyperlink" Target="http://www.health.govt.nz/publication/equity-health-care-maori-framework"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t.nz/nz-health-statistics/national-collections-and-surveys" TargetMode="External"/><Relationship Id="rId24" Type="http://schemas.openxmlformats.org/officeDocument/2006/relationships/hyperlink" Target="http://www.health.gov.on.ca/en/pro/programs/publichealth/oph_standards/docs/ophs_2008.pdf" TargetMode="External"/><Relationship Id="rId32" Type="http://schemas.openxmlformats.org/officeDocument/2006/relationships/hyperlink" Target="http://publichealth.massey.ac.nz/"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dc.gov/healthyplaces/relationship.htm" TargetMode="External"/><Relationship Id="rId23" Type="http://schemas.openxmlformats.org/officeDocument/2006/relationships/hyperlink" Target="http://www.health.gov.on.ca/en/pro/programs/publichealth/oph_standards/introlm.aspx" TargetMode="External"/><Relationship Id="rId28" Type="http://schemas.openxmlformats.org/officeDocument/2006/relationships/image" Target="media/image2.emf"/><Relationship Id="rId36" Type="http://schemas.openxmlformats.org/officeDocument/2006/relationships/hyperlink" Target="http://dnmeds.otago.ac.nz/departments/psm/research/aids/activities.html" TargetMode="External"/><Relationship Id="rId10" Type="http://schemas.openxmlformats.org/officeDocument/2006/relationships/hyperlink" Target="http://www.nsfl.health.govt.nz/" TargetMode="External"/><Relationship Id="rId19" Type="http://schemas.openxmlformats.org/officeDocument/2006/relationships/hyperlink" Target="http://www.health.govt.nz/publication/communicable-disease-control-manual-2012" TargetMode="External"/><Relationship Id="rId31" Type="http://schemas.openxmlformats.org/officeDocument/2006/relationships/hyperlink" Target="http://www.esr.cri.nz/competencies/publichealthsurveillance/Pages/default.aspx"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cdc.govt/healthyplaces/types_health_assessments.htm" TargetMode="External"/><Relationship Id="rId22" Type="http://schemas.openxmlformats.org/officeDocument/2006/relationships/hyperlink" Target="http://www.cph.co.nz/Files/CorePHFunctionsNZ.pdf" TargetMode="External"/><Relationship Id="rId27" Type="http://schemas.openxmlformats.org/officeDocument/2006/relationships/footer" Target="footer1.xml"/><Relationship Id="rId30" Type="http://schemas.openxmlformats.org/officeDocument/2006/relationships/image" Target="media/image3.wmf"/><Relationship Id="rId35" Type="http://schemas.openxmlformats.org/officeDocument/2006/relationships/hyperlink" Target="http://www.ehinz.ac.n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rphs.govt.nz/health-information/health-professionals" TargetMode="External"/><Relationship Id="rId3" Type="http://schemas.openxmlformats.org/officeDocument/2006/relationships/hyperlink" Target="http://www.health.govt.nz/our-work/populations/maori-health/he-korowai-oranga/strengthening-he-korowai-oranga/outcome-performance-measures-and-monitoring" TargetMode="External"/><Relationship Id="rId7" Type="http://schemas.openxmlformats.org/officeDocument/2006/relationships/hyperlink" Target="http://www.cph.co.nz/Files/PHIQ2013-1.pdf" TargetMode="External"/><Relationship Id="rId2" Type="http://schemas.openxmlformats.org/officeDocument/2006/relationships/hyperlink" Target="http://www.health.govt.nz/our-work/populations/maori-health/he-korowai-oranga/key-threads/equity" TargetMode="External"/><Relationship Id="rId1" Type="http://schemas.openxmlformats.org/officeDocument/2006/relationships/hyperlink" Target="http://www.health.govt.nz/our-work/populations/maori-health/he-korowai-oranga/key-threads/rangatiratanga" TargetMode="External"/><Relationship Id="rId6" Type="http://schemas.openxmlformats.org/officeDocument/2006/relationships/hyperlink" Target="http://nsfl.health.govt.nz/service-specifications/current-service-specifications/public-health-service-specifications" TargetMode="External"/><Relationship Id="rId5" Type="http://schemas.openxmlformats.org/officeDocument/2006/relationships/hyperlink" Target="http://www.business.govt.nz/procurement/procurement-reform/streamlined-contracting-with-ngos%20RBA" TargetMode="External"/><Relationship Id="rId4" Type="http://schemas.openxmlformats.org/officeDocument/2006/relationships/hyperlink" Target="http://www.health.govt.nz/our-work/populations/maori-health/he-korowai-oranga/strengthening-he-korowai-oranga/planning-resourcing-and-evaluation" TargetMode="External"/><Relationship Id="rId9" Type="http://schemas.openxmlformats.org/officeDocument/2006/relationships/hyperlink" Target="http://www.ttophs.govt.nz/vdb/document/1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AF5A0-6ECF-4E4F-B151-38D5732E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11620</Words>
  <Characters>66236</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Davidson</dc:creator>
  <cp:lastModifiedBy>vailtiff</cp:lastModifiedBy>
  <cp:revision>2</cp:revision>
  <cp:lastPrinted>2016-08-04T02:44:00Z</cp:lastPrinted>
  <dcterms:created xsi:type="dcterms:W3CDTF">2016-08-11T22:02:00Z</dcterms:created>
  <dcterms:modified xsi:type="dcterms:W3CDTF">2016-08-11T22:02:00Z</dcterms:modified>
</cp:coreProperties>
</file>