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F47C" w14:textId="2B3F04AD" w:rsidR="00157811" w:rsidRPr="009D3D41" w:rsidRDefault="00157811" w:rsidP="00157811">
      <w:pPr>
        <w:ind w:left="-709"/>
        <w:rPr>
          <w:rFonts w:asciiTheme="minorHAnsi" w:hAnsiTheme="minorHAnsi"/>
          <w:sz w:val="36"/>
          <w:szCs w:val="36"/>
        </w:rPr>
      </w:pPr>
      <w:bookmarkStart w:id="0" w:name="_GoBack"/>
      <w:r w:rsidRPr="009D3D41">
        <w:rPr>
          <w:rFonts w:asciiTheme="minorHAnsi" w:hAnsiTheme="minorHAnsi"/>
          <w:noProof/>
          <w:sz w:val="36"/>
          <w:szCs w:val="36"/>
          <w:lang w:eastAsia="en-NZ"/>
        </w:rPr>
        <mc:AlternateContent>
          <mc:Choice Requires="wps">
            <w:drawing>
              <wp:anchor distT="0" distB="0" distL="114300" distR="114300" simplePos="0" relativeHeight="251659264" behindDoc="0" locked="0" layoutInCell="1" allowOverlap="1" wp14:anchorId="0910B6B6" wp14:editId="613E2142">
                <wp:simplePos x="0" y="0"/>
                <wp:positionH relativeFrom="column">
                  <wp:posOffset>9366959</wp:posOffset>
                </wp:positionH>
                <wp:positionV relativeFrom="paragraph">
                  <wp:posOffset>-72390</wp:posOffset>
                </wp:positionV>
                <wp:extent cx="4306186" cy="446568"/>
                <wp:effectExtent l="0" t="0" r="0" b="0"/>
                <wp:wrapNone/>
                <wp:docPr id="1" name="Text Box 1"/>
                <wp:cNvGraphicFramePr/>
                <a:graphic xmlns:a="http://schemas.openxmlformats.org/drawingml/2006/main">
                  <a:graphicData uri="http://schemas.microsoft.com/office/word/2010/wordprocessingShape">
                    <wps:wsp>
                      <wps:cNvSpPr txBox="1"/>
                      <wps:spPr>
                        <a:xfrm>
                          <a:off x="0" y="0"/>
                          <a:ext cx="4306186" cy="446568"/>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8D7E0" w14:textId="77777777" w:rsidR="00157811" w:rsidRPr="009D3D41" w:rsidRDefault="00157811" w:rsidP="00157811">
                            <w:pPr>
                              <w:spacing w:before="40" w:after="40" w:line="240" w:lineRule="auto"/>
                              <w:rPr>
                                <w:rFonts w:asciiTheme="minorHAnsi" w:hAnsiTheme="minorHAnsi"/>
                              </w:rPr>
                            </w:pPr>
                            <w:r w:rsidRPr="009D3D41">
                              <w:rPr>
                                <w:rFonts w:asciiTheme="minorHAnsi" w:hAnsiTheme="minorHAnsi" w:cs="Arial"/>
                                <w:b/>
                                <w:sz w:val="18"/>
                                <w:szCs w:val="18"/>
                              </w:rPr>
                              <w:t>SK =</w:t>
                            </w:r>
                            <w:r w:rsidRPr="009D3D41">
                              <w:rPr>
                                <w:rFonts w:asciiTheme="minorHAnsi" w:hAnsiTheme="minorHAnsi" w:cs="Arial"/>
                                <w:sz w:val="18"/>
                                <w:szCs w:val="18"/>
                              </w:rPr>
                              <w:t xml:space="preserve"> Skills / Knowledge     </w:t>
                            </w:r>
                            <w:r w:rsidRPr="009D3D41">
                              <w:rPr>
                                <w:rFonts w:asciiTheme="minorHAnsi" w:hAnsiTheme="minorHAnsi" w:cs="Arial"/>
                                <w:b/>
                                <w:sz w:val="18"/>
                                <w:szCs w:val="18"/>
                              </w:rPr>
                              <w:t>AO</w:t>
                            </w:r>
                            <w:r w:rsidRPr="009D3D41">
                              <w:rPr>
                                <w:rFonts w:asciiTheme="minorHAnsi" w:hAnsiTheme="minorHAnsi" w:cs="Arial"/>
                                <w:sz w:val="18"/>
                                <w:szCs w:val="18"/>
                              </w:rPr>
                              <w:t xml:space="preserve"> = Attitude / Opinion     </w:t>
                            </w:r>
                            <w:r w:rsidRPr="009D3D41">
                              <w:rPr>
                                <w:rFonts w:asciiTheme="minorHAnsi" w:hAnsiTheme="minorHAnsi" w:cs="Arial"/>
                                <w:b/>
                                <w:sz w:val="18"/>
                                <w:szCs w:val="18"/>
                              </w:rPr>
                              <w:t>BC</w:t>
                            </w:r>
                            <w:r w:rsidRPr="009D3D41">
                              <w:rPr>
                                <w:rFonts w:asciiTheme="minorHAnsi" w:hAnsiTheme="minorHAnsi" w:cs="Arial"/>
                                <w:sz w:val="18"/>
                                <w:szCs w:val="18"/>
                              </w:rPr>
                              <w:t xml:space="preserve"> = Behavioural Change                                                  </w:t>
                            </w:r>
                            <w:r w:rsidRPr="009D3D41">
                              <w:rPr>
                                <w:rFonts w:asciiTheme="minorHAnsi" w:hAnsiTheme="minorHAnsi" w:cs="Arial"/>
                                <w:b/>
                                <w:sz w:val="18"/>
                                <w:szCs w:val="18"/>
                              </w:rPr>
                              <w:t>CC</w:t>
                            </w:r>
                            <w:r w:rsidRPr="009D3D41">
                              <w:rPr>
                                <w:rFonts w:asciiTheme="minorHAnsi" w:hAnsiTheme="minorHAnsi" w:cs="Arial"/>
                                <w:sz w:val="18"/>
                                <w:szCs w:val="18"/>
                              </w:rPr>
                              <w:t xml:space="preserve"> = Circumstance Change     </w:t>
                            </w:r>
                            <w:r w:rsidRPr="009D3D41">
                              <w:rPr>
                                <w:rFonts w:asciiTheme="minorHAnsi" w:hAnsiTheme="minorHAnsi" w:cs="Arial"/>
                                <w:b/>
                                <w:sz w:val="18"/>
                                <w:szCs w:val="18"/>
                              </w:rPr>
                              <w:t>S</w:t>
                            </w:r>
                            <w:r w:rsidRPr="009D3D41">
                              <w:rPr>
                                <w:rFonts w:asciiTheme="minorHAnsi" w:hAnsiTheme="minorHAnsi" w:cs="Arial"/>
                                <w:sz w:val="18"/>
                                <w:szCs w:val="18"/>
                              </w:rPr>
                              <w:t xml:space="preserve"> = Subjective     </w:t>
                            </w:r>
                            <w:r w:rsidRPr="009D3D41">
                              <w:rPr>
                                <w:rFonts w:asciiTheme="minorHAnsi" w:hAnsiTheme="minorHAnsi" w:cs="Arial"/>
                                <w:b/>
                                <w:sz w:val="18"/>
                                <w:szCs w:val="18"/>
                              </w:rPr>
                              <w:t>O</w:t>
                            </w:r>
                            <w:r w:rsidRPr="009D3D41">
                              <w:rPr>
                                <w:rFonts w:asciiTheme="minorHAnsi" w:hAnsiTheme="minorHAnsi" w:cs="Arial"/>
                                <w:sz w:val="18"/>
                                <w:szCs w:val="18"/>
                              </w:rPr>
                              <w:t xml:space="preserve"> =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0B6B6" id="_x0000_t202" coordsize="21600,21600" o:spt="202" path="m,l,21600r21600,l21600,xe">
                <v:stroke joinstyle="miter"/>
                <v:path gradientshapeok="t" o:connecttype="rect"/>
              </v:shapetype>
              <v:shape id="Text Box 1" o:spid="_x0000_s1026" type="#_x0000_t202" style="position:absolute;left:0;text-align:left;margin-left:737.55pt;margin-top:-5.7pt;width:339.0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ahpgIAAMkFAAAOAAAAZHJzL2Uyb0RvYy54bWysVN9v0zAQfkfif7D8zpJuaRjV0qkMDSGN&#10;bWJDe3Yde42wfcZ2m5S/nrOddmXAwxB9SO277359vruz80ErshHOd2AaOjkqKRGGQ9uZx4Z+vb98&#10;c0qJD8y0TIERDd0KT8/nr1+d9XYmjmEFqhWOoBPjZ71t6CoEOysKz1dCM38EVhhUSnCaBby6x6J1&#10;rEfvWhXHZVkXPbjWOuDCe5R+yEo6T/6lFDzcSOlFIKqhmFtIX5e+y/gt5mds9uiYXXV8TIP9Qxaa&#10;dQaD7l19YIGRtet+c6U77sCDDEccdAFSdlykGrCaSfmsmrsVsyLVguR4u6fJ/z+3/Hpz60jX4ttR&#10;YpjGJ7oXQyDvYSCTyE5v/QxBdxZhYUBxRI5yj8JY9CCdjv9YDkE98rzdcxudcRRWJ2U9Oa0p4air&#10;qnpan0Y3xZO1dT58FKBJPDTU4dslStnmyocM3UFiMA+qay87pdIl9ou4UI5sGL4041yYME3maq0/&#10;Q5vlVYm//OYoxs7I4nonxmxS50VPKbdfgihD+obWJ9MyOTYQo+fElIlZiNRwY7aRuExQOoWtEhGj&#10;zBchkfDE019TTxRjNgkdURJDvcRwxD9l9RLjXAdapMhgwt5YdwZcqn7PU6aw/bZLWWY80ndQdzyG&#10;YTmMjbOEdov95CDPo7f8ssNHv2I+3DKHA4gthEsl3OBHKkDWYTxRsgL340/yiMe5QC0lPQ50Q/33&#10;NXOCEvXJ4MS8m1RV3ADpUk3fHuPFHWqWhxqz1heAnYRTgdmlY8QHtTtKB/oBd88iRkUVMxxjNzTs&#10;jhchrxncXVwsFgmEM29ZuDJ3lkfXkd7Y0vfDA3N27PuAE3MNu9Fns2ftn7HR0sBiHUB2aTYiwZnV&#10;kXjcF6mDx90WF9LhPaGeNvD8JwAAAP//AwBQSwMEFAAGAAgAAAAhAIE6MYzjAAAADAEAAA8AAABk&#10;cnMvZG93bnJldi54bWxMj8tOwzAQRfdI/IM1SOxax2kMJcSpKhAbKoEoVdWlm0yTiPih2E3D3zOs&#10;YHk1R/eeKVaT6dmIQ+icVSDmCTC0las72yjYfb7MlsBC1LbWvbOo4BsDrMrrq0LntbvYDxy3sWFU&#10;YkOuFbQx+pzzULVodJg7j5ZuJzcYHSkODa8HfaFy0/M0Se640Z2lhVZ7fGqx+tqejYL9epG+ev8+&#10;hbeDlM9yPGxOm0yp25tp/Qgs4hT/YPjVJ3UoyenozrYOrKec3UtBrIKZEBkwQlIhFymwowK5fABe&#10;Fvz/E+UPAAAA//8DAFBLAQItABQABgAIAAAAIQC2gziS/gAAAOEBAAATAAAAAAAAAAAAAAAAAAAA&#10;AABbQ29udGVudF9UeXBlc10ueG1sUEsBAi0AFAAGAAgAAAAhADj9If/WAAAAlAEAAAsAAAAAAAAA&#10;AAAAAAAALwEAAF9yZWxzLy5yZWxzUEsBAi0AFAAGAAgAAAAhAB3aRqGmAgAAyQUAAA4AAAAAAAAA&#10;AAAAAAAALgIAAGRycy9lMm9Eb2MueG1sUEsBAi0AFAAGAAgAAAAhAIE6MYzjAAAADAEAAA8AAAAA&#10;AAAAAAAAAAAAAAUAAGRycy9kb3ducmV2LnhtbFBLBQYAAAAABAAEAPMAAAAQBgAAAAA=&#10;" fillcolor="#b6dde8 [1304]" stroked="f" strokeweight=".5pt">
                <v:textbox>
                  <w:txbxContent>
                    <w:p w14:paraId="1F58D7E0" w14:textId="77777777" w:rsidR="00157811" w:rsidRPr="009D3D41" w:rsidRDefault="00157811" w:rsidP="00157811">
                      <w:pPr>
                        <w:spacing w:before="40" w:after="40" w:line="240" w:lineRule="auto"/>
                        <w:rPr>
                          <w:rFonts w:asciiTheme="minorHAnsi" w:hAnsiTheme="minorHAnsi"/>
                        </w:rPr>
                      </w:pPr>
                      <w:r w:rsidRPr="009D3D41">
                        <w:rPr>
                          <w:rFonts w:asciiTheme="minorHAnsi" w:hAnsiTheme="minorHAnsi" w:cs="Arial"/>
                          <w:b/>
                          <w:sz w:val="18"/>
                          <w:szCs w:val="18"/>
                        </w:rPr>
                        <w:t>SK =</w:t>
                      </w:r>
                      <w:r w:rsidRPr="009D3D41">
                        <w:rPr>
                          <w:rFonts w:asciiTheme="minorHAnsi" w:hAnsiTheme="minorHAnsi" w:cs="Arial"/>
                          <w:sz w:val="18"/>
                          <w:szCs w:val="18"/>
                        </w:rPr>
                        <w:t xml:space="preserve"> Skills / Knowledge     </w:t>
                      </w:r>
                      <w:r w:rsidRPr="009D3D41">
                        <w:rPr>
                          <w:rFonts w:asciiTheme="minorHAnsi" w:hAnsiTheme="minorHAnsi" w:cs="Arial"/>
                          <w:b/>
                          <w:sz w:val="18"/>
                          <w:szCs w:val="18"/>
                        </w:rPr>
                        <w:t>AO</w:t>
                      </w:r>
                      <w:r w:rsidRPr="009D3D41">
                        <w:rPr>
                          <w:rFonts w:asciiTheme="minorHAnsi" w:hAnsiTheme="minorHAnsi" w:cs="Arial"/>
                          <w:sz w:val="18"/>
                          <w:szCs w:val="18"/>
                        </w:rPr>
                        <w:t xml:space="preserve"> = Attitude / Opinion     </w:t>
                      </w:r>
                      <w:r w:rsidRPr="009D3D41">
                        <w:rPr>
                          <w:rFonts w:asciiTheme="minorHAnsi" w:hAnsiTheme="minorHAnsi" w:cs="Arial"/>
                          <w:b/>
                          <w:sz w:val="18"/>
                          <w:szCs w:val="18"/>
                        </w:rPr>
                        <w:t>BC</w:t>
                      </w:r>
                      <w:r w:rsidRPr="009D3D41">
                        <w:rPr>
                          <w:rFonts w:asciiTheme="minorHAnsi" w:hAnsiTheme="minorHAnsi" w:cs="Arial"/>
                          <w:sz w:val="18"/>
                          <w:szCs w:val="18"/>
                        </w:rPr>
                        <w:t xml:space="preserve"> = Behavioural Change                                                  </w:t>
                      </w:r>
                      <w:r w:rsidRPr="009D3D41">
                        <w:rPr>
                          <w:rFonts w:asciiTheme="minorHAnsi" w:hAnsiTheme="minorHAnsi" w:cs="Arial"/>
                          <w:b/>
                          <w:sz w:val="18"/>
                          <w:szCs w:val="18"/>
                        </w:rPr>
                        <w:t>CC</w:t>
                      </w:r>
                      <w:r w:rsidRPr="009D3D41">
                        <w:rPr>
                          <w:rFonts w:asciiTheme="minorHAnsi" w:hAnsiTheme="minorHAnsi" w:cs="Arial"/>
                          <w:sz w:val="18"/>
                          <w:szCs w:val="18"/>
                        </w:rPr>
                        <w:t xml:space="preserve"> = Circumstance Change     </w:t>
                      </w:r>
                      <w:r w:rsidRPr="009D3D41">
                        <w:rPr>
                          <w:rFonts w:asciiTheme="minorHAnsi" w:hAnsiTheme="minorHAnsi" w:cs="Arial"/>
                          <w:b/>
                          <w:sz w:val="18"/>
                          <w:szCs w:val="18"/>
                        </w:rPr>
                        <w:t>S</w:t>
                      </w:r>
                      <w:r w:rsidRPr="009D3D41">
                        <w:rPr>
                          <w:rFonts w:asciiTheme="minorHAnsi" w:hAnsiTheme="minorHAnsi" w:cs="Arial"/>
                          <w:sz w:val="18"/>
                          <w:szCs w:val="18"/>
                        </w:rPr>
                        <w:t xml:space="preserve"> = Subjective     </w:t>
                      </w:r>
                      <w:r w:rsidRPr="009D3D41">
                        <w:rPr>
                          <w:rFonts w:asciiTheme="minorHAnsi" w:hAnsiTheme="minorHAnsi" w:cs="Arial"/>
                          <w:b/>
                          <w:sz w:val="18"/>
                          <w:szCs w:val="18"/>
                        </w:rPr>
                        <w:t>O</w:t>
                      </w:r>
                      <w:r w:rsidRPr="009D3D41">
                        <w:rPr>
                          <w:rFonts w:asciiTheme="minorHAnsi" w:hAnsiTheme="minorHAnsi" w:cs="Arial"/>
                          <w:sz w:val="18"/>
                          <w:szCs w:val="18"/>
                        </w:rPr>
                        <w:t xml:space="preserve"> = Objective.</w:t>
                      </w:r>
                    </w:p>
                  </w:txbxContent>
                </v:textbox>
              </v:shape>
            </w:pict>
          </mc:Fallback>
        </mc:AlternateContent>
      </w:r>
      <w:r w:rsidRPr="009D3D41">
        <w:rPr>
          <w:rFonts w:asciiTheme="minorHAnsi" w:hAnsiTheme="minorHAnsi"/>
          <w:sz w:val="36"/>
          <w:szCs w:val="36"/>
        </w:rPr>
        <w:t xml:space="preserve">RBA </w:t>
      </w:r>
      <w:r w:rsidR="00F70F7E" w:rsidRPr="009D3D41">
        <w:rPr>
          <w:rFonts w:asciiTheme="minorHAnsi" w:hAnsiTheme="minorHAnsi"/>
          <w:sz w:val="36"/>
          <w:szCs w:val="36"/>
        </w:rPr>
        <w:t xml:space="preserve">Performance Measures </w:t>
      </w:r>
      <w:r w:rsidRPr="009D3D41">
        <w:rPr>
          <w:rFonts w:asciiTheme="minorHAnsi" w:hAnsiTheme="minorHAnsi"/>
          <w:sz w:val="36"/>
          <w:szCs w:val="36"/>
        </w:rPr>
        <w:t>Table: Health Assessment and Surveillance</w:t>
      </w:r>
      <w:bookmarkEnd w:id="0"/>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13"/>
      </w:tblGrid>
      <w:tr w:rsidR="00157811" w:rsidRPr="009D3D41" w14:paraId="53D0FCC7" w14:textId="77777777" w:rsidTr="00DD0F88">
        <w:tc>
          <w:tcPr>
            <w:tcW w:w="5000" w:type="pct"/>
            <w:shd w:val="clear" w:color="auto" w:fill="BFBFBF" w:themeFill="background1" w:themeFillShade="BF"/>
            <w:vAlign w:val="center"/>
          </w:tcPr>
          <w:p w14:paraId="188C276B" w14:textId="06AAABAC" w:rsidR="00157811" w:rsidRPr="009D3D41" w:rsidRDefault="00157811" w:rsidP="00157811">
            <w:pPr>
              <w:pStyle w:val="ListParagraph"/>
              <w:numPr>
                <w:ilvl w:val="0"/>
                <w:numId w:val="28"/>
              </w:numPr>
              <w:spacing w:before="60" w:after="60"/>
              <w:ind w:left="431" w:hanging="284"/>
              <w:rPr>
                <w:rFonts w:asciiTheme="minorHAnsi" w:eastAsia="Times New Roman" w:hAnsiTheme="minorHAnsi" w:cs="Arial"/>
                <w:b/>
                <w:bCs/>
                <w:sz w:val="28"/>
                <w:szCs w:val="28"/>
                <w:lang w:eastAsia="en-NZ"/>
              </w:rPr>
            </w:pPr>
            <w:r w:rsidRPr="009D3D41">
              <w:rPr>
                <w:rFonts w:asciiTheme="minorHAnsi" w:eastAsia="Times New Roman" w:hAnsiTheme="minorHAnsi" w:cs="Arial"/>
                <w:b/>
                <w:bCs/>
                <w:sz w:val="28"/>
                <w:szCs w:val="28"/>
                <w:lang w:eastAsia="en-NZ"/>
              </w:rPr>
              <w:t>Su</w:t>
            </w:r>
            <w:r w:rsidR="00011E35" w:rsidRPr="009D3D41">
              <w:rPr>
                <w:rFonts w:asciiTheme="minorHAnsi" w:eastAsia="Times New Roman" w:hAnsiTheme="minorHAnsi" w:cs="Arial"/>
                <w:b/>
                <w:bCs/>
                <w:sz w:val="28"/>
                <w:szCs w:val="28"/>
                <w:lang w:eastAsia="en-NZ"/>
              </w:rPr>
              <w:t>r</w:t>
            </w:r>
            <w:r w:rsidRPr="009D3D41">
              <w:rPr>
                <w:rFonts w:asciiTheme="minorHAnsi" w:eastAsia="Times New Roman" w:hAnsiTheme="minorHAnsi" w:cs="Arial"/>
                <w:b/>
                <w:bCs/>
                <w:sz w:val="28"/>
                <w:szCs w:val="28"/>
                <w:lang w:eastAsia="en-NZ"/>
              </w:rPr>
              <w:t xml:space="preserve">veillance: </w:t>
            </w:r>
            <w:r w:rsidR="00011E35" w:rsidRPr="009D3D41">
              <w:rPr>
                <w:rFonts w:asciiTheme="minorHAnsi" w:eastAsia="Times New Roman" w:hAnsiTheme="minorHAnsi" w:cs="Arial"/>
                <w:b/>
                <w:bCs/>
                <w:sz w:val="28"/>
                <w:szCs w:val="28"/>
                <w:lang w:eastAsia="en-NZ"/>
              </w:rPr>
              <w:t>review, monitor, analyse and disseminate surveillance data for action</w:t>
            </w:r>
          </w:p>
        </w:tc>
      </w:tr>
    </w:tbl>
    <w:p w14:paraId="137E2E05" w14:textId="77777777" w:rsidR="00157811" w:rsidRPr="009D3D41" w:rsidRDefault="00157811" w:rsidP="00157811">
      <w:pPr>
        <w:spacing w:after="0" w:line="240" w:lineRule="auto"/>
        <w:rPr>
          <w:rFonts w:asciiTheme="minorHAnsi" w:hAnsiTheme="minorHAnsi"/>
          <w:sz w:val="8"/>
          <w:szCs w:val="8"/>
        </w:rPr>
      </w:pPr>
    </w:p>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708"/>
        <w:gridCol w:w="4921"/>
        <w:gridCol w:w="4604"/>
        <w:gridCol w:w="4754"/>
      </w:tblGrid>
      <w:tr w:rsidR="00157811" w:rsidRPr="009D3D41" w14:paraId="724698E3" w14:textId="77777777" w:rsidTr="00011E35">
        <w:trPr>
          <w:trHeight w:val="312"/>
          <w:tblHeader/>
        </w:trPr>
        <w:tc>
          <w:tcPr>
            <w:tcW w:w="1753"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6AB8337B" w14:textId="77777777" w:rsidR="00157811" w:rsidRPr="009D3D41" w:rsidRDefault="00157811" w:rsidP="00DD0F88">
            <w:pPr>
              <w:spacing w:after="0" w:line="240" w:lineRule="auto"/>
              <w:jc w:val="center"/>
              <w:rPr>
                <w:rFonts w:asciiTheme="minorHAnsi" w:eastAsia="Times New Roman" w:hAnsiTheme="minorHAnsi" w:cs="Arial"/>
                <w:b/>
                <w:bCs/>
                <w:color w:val="FFFFFF" w:themeColor="background1"/>
                <w:sz w:val="22"/>
                <w:lang w:eastAsia="en-NZ"/>
              </w:rPr>
            </w:pPr>
            <w:r w:rsidRPr="009D3D41">
              <w:rPr>
                <w:rFonts w:asciiTheme="minorHAnsi" w:eastAsia="Times New Roman" w:hAnsiTheme="minorHAnsi" w:cs="Arial"/>
                <w:b/>
                <w:bCs/>
                <w:color w:val="FFFFFF" w:themeColor="background1"/>
                <w:sz w:val="22"/>
                <w:lang w:eastAsia="en-NZ"/>
              </w:rPr>
              <w:t>Activities</w:t>
            </w:r>
          </w:p>
        </w:tc>
        <w:tc>
          <w:tcPr>
            <w:tcW w:w="3247"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379BE255" w14:textId="3DB727B6" w:rsidR="00157811" w:rsidRPr="009D3D41" w:rsidRDefault="00157811" w:rsidP="00DD0F88">
            <w:pPr>
              <w:spacing w:after="0" w:line="240" w:lineRule="auto"/>
              <w:jc w:val="center"/>
              <w:rPr>
                <w:rFonts w:asciiTheme="minorHAnsi" w:eastAsia="Times New Roman" w:hAnsiTheme="minorHAnsi" w:cs="Arial"/>
                <w:b/>
                <w:bCs/>
                <w:color w:val="FFFFFF" w:themeColor="background1"/>
                <w:sz w:val="22"/>
                <w:lang w:eastAsia="en-NZ"/>
              </w:rPr>
            </w:pPr>
            <w:r w:rsidRPr="009D3D41">
              <w:rPr>
                <w:rFonts w:asciiTheme="minorHAnsi" w:eastAsia="Times New Roman" w:hAnsiTheme="minorHAnsi" w:cs="Arial"/>
                <w:b/>
                <w:bCs/>
                <w:color w:val="FFFFFF" w:themeColor="background1"/>
                <w:sz w:val="22"/>
                <w:lang w:eastAsia="en-NZ"/>
              </w:rPr>
              <w:t>Key Performance Measures</w:t>
            </w:r>
            <w:r w:rsidR="00941D0A" w:rsidRPr="009D3D41">
              <w:rPr>
                <w:rStyle w:val="FootnoteReference"/>
                <w:rFonts w:asciiTheme="minorHAnsi" w:eastAsia="Times New Roman" w:hAnsiTheme="minorHAnsi" w:cs="Arial"/>
                <w:b/>
                <w:bCs/>
                <w:color w:val="FFFFFF" w:themeColor="background1"/>
                <w:sz w:val="22"/>
                <w:lang w:eastAsia="en-NZ"/>
              </w:rPr>
              <w:footnoteReference w:id="1"/>
            </w:r>
          </w:p>
        </w:tc>
      </w:tr>
      <w:tr w:rsidR="00157811" w:rsidRPr="009D3D41" w14:paraId="697A04A2" w14:textId="77777777" w:rsidTr="00011E35">
        <w:trPr>
          <w:trHeight w:val="312"/>
          <w:tblHeader/>
        </w:trPr>
        <w:tc>
          <w:tcPr>
            <w:tcW w:w="1753"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19643DA5" w14:textId="77777777" w:rsidR="00157811" w:rsidRPr="009D3D41" w:rsidRDefault="00157811" w:rsidP="00DD0F88">
            <w:pPr>
              <w:spacing w:after="0" w:line="240" w:lineRule="auto"/>
              <w:jc w:val="center"/>
              <w:rPr>
                <w:rFonts w:asciiTheme="minorHAnsi" w:eastAsia="Times New Roman" w:hAnsiTheme="minorHAnsi" w:cs="Arial"/>
                <w:b/>
                <w:bCs/>
                <w:sz w:val="20"/>
                <w:szCs w:val="20"/>
                <w:lang w:eastAsia="en-NZ"/>
              </w:rPr>
            </w:pPr>
          </w:p>
        </w:tc>
        <w:tc>
          <w:tcPr>
            <w:tcW w:w="1119"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359D9C1D" w14:textId="77777777" w:rsidR="00157811" w:rsidRPr="009D3D41" w:rsidRDefault="00157811"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20"/>
                <w:lang w:eastAsia="en-NZ"/>
              </w:rPr>
              <w:t>How many</w:t>
            </w:r>
          </w:p>
          <w:p w14:paraId="7A7ACEB6" w14:textId="77777777" w:rsidR="00157811" w:rsidRPr="009D3D41" w:rsidRDefault="00157811" w:rsidP="00DD0F88">
            <w:pPr>
              <w:spacing w:after="0" w:line="240" w:lineRule="auto"/>
              <w:jc w:val="center"/>
              <w:rPr>
                <w:rFonts w:asciiTheme="minorHAnsi" w:eastAsia="Times New Roman" w:hAnsiTheme="minorHAnsi" w:cs="Arial"/>
                <w:color w:val="FFFFFF" w:themeColor="background1"/>
                <w:sz w:val="20"/>
                <w:lang w:eastAsia="en-NZ"/>
              </w:rPr>
            </w:pPr>
            <w:r w:rsidRPr="009D3D41">
              <w:rPr>
                <w:rFonts w:asciiTheme="minorHAnsi" w:eastAsia="Times New Roman" w:hAnsiTheme="minorHAnsi" w:cs="Arial"/>
                <w:b/>
                <w:bCs/>
                <w:color w:val="FFFFFF" w:themeColor="background1"/>
                <w:sz w:val="16"/>
                <w:lang w:eastAsia="en-NZ"/>
              </w:rPr>
              <w:t xml:space="preserve">(Quantity of effort = #) </w:t>
            </w:r>
          </w:p>
        </w:tc>
        <w:tc>
          <w:tcPr>
            <w:tcW w:w="104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54591593" w14:textId="77777777" w:rsidR="00157811" w:rsidRPr="009D3D41" w:rsidRDefault="00157811"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20"/>
                <w:lang w:eastAsia="en-NZ"/>
              </w:rPr>
              <w:t>How well</w:t>
            </w:r>
          </w:p>
          <w:p w14:paraId="789D932C" w14:textId="77777777" w:rsidR="00157811" w:rsidRPr="009D3D41" w:rsidRDefault="00157811"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16"/>
                <w:lang w:eastAsia="en-NZ"/>
              </w:rPr>
              <w:t xml:space="preserve"> (Quality of effort = %)</w:t>
            </w:r>
          </w:p>
        </w:tc>
        <w:tc>
          <w:tcPr>
            <w:tcW w:w="1081"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5023F8F8" w14:textId="77777777" w:rsidR="00157811" w:rsidRPr="009D3D41" w:rsidRDefault="00157811"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20"/>
                <w:lang w:eastAsia="en-NZ"/>
              </w:rPr>
              <w:t>Is anyone better off?</w:t>
            </w:r>
          </w:p>
          <w:p w14:paraId="0F1310D9" w14:textId="77777777" w:rsidR="00157811" w:rsidRPr="009D3D41" w:rsidRDefault="00157811" w:rsidP="00DD0F88">
            <w:pPr>
              <w:spacing w:after="0" w:line="240" w:lineRule="auto"/>
              <w:jc w:val="center"/>
              <w:rPr>
                <w:rFonts w:asciiTheme="minorHAnsi" w:eastAsia="Times New Roman" w:hAnsiTheme="minorHAnsi" w:cs="Arial"/>
                <w:color w:val="FFFFFF" w:themeColor="background1"/>
                <w:sz w:val="20"/>
                <w:lang w:eastAsia="en-NZ"/>
              </w:rPr>
            </w:pPr>
            <w:r w:rsidRPr="009D3D41">
              <w:rPr>
                <w:rFonts w:asciiTheme="minorHAnsi" w:eastAsia="Times New Roman" w:hAnsiTheme="minorHAnsi" w:cs="Arial"/>
                <w:b/>
                <w:bCs/>
                <w:color w:val="FFFFFF" w:themeColor="background1"/>
                <w:sz w:val="16"/>
                <w:lang w:eastAsia="en-NZ"/>
              </w:rPr>
              <w:t>(Quantity and quality of effect # / %)</w:t>
            </w:r>
          </w:p>
        </w:tc>
      </w:tr>
      <w:tr w:rsidR="00011E35" w:rsidRPr="009D3D41" w14:paraId="030F3442" w14:textId="77777777" w:rsidTr="00AB7199">
        <w:trPr>
          <w:trHeight w:val="197"/>
        </w:trPr>
        <w:tc>
          <w:tcPr>
            <w:tcW w:w="1753" w:type="pct"/>
            <w:vMerge w:val="restart"/>
            <w:shd w:val="clear" w:color="auto" w:fill="auto"/>
            <w:tcMar>
              <w:top w:w="0" w:type="dxa"/>
              <w:left w:w="108" w:type="dxa"/>
              <w:bottom w:w="0" w:type="dxa"/>
              <w:right w:w="108" w:type="dxa"/>
            </w:tcMar>
          </w:tcPr>
          <w:p w14:paraId="6131A34E" w14:textId="77777777" w:rsidR="00011E35" w:rsidRPr="009D3D41" w:rsidRDefault="00011E35" w:rsidP="00011E35">
            <w:pPr>
              <w:pStyle w:val="ListParagraph"/>
              <w:numPr>
                <w:ilvl w:val="0"/>
                <w:numId w:val="6"/>
              </w:numPr>
              <w:spacing w:before="60" w:after="60"/>
              <w:ind w:left="318" w:hanging="289"/>
              <w:contextualSpacing w:val="0"/>
              <w:rPr>
                <w:rFonts w:asciiTheme="minorHAnsi" w:hAnsiTheme="minorHAnsi" w:cs="Arial"/>
                <w:sz w:val="22"/>
              </w:rPr>
            </w:pPr>
            <w:r w:rsidRPr="009D3D41">
              <w:rPr>
                <w:rFonts w:asciiTheme="minorHAnsi" w:hAnsiTheme="minorHAnsi" w:cs="Arial"/>
                <w:sz w:val="22"/>
              </w:rPr>
              <w:t>Ensure local/regional systems for surveillance (that are within the remit of the organisation) are fit for purpose:</w:t>
            </w:r>
          </w:p>
          <w:p w14:paraId="4852D82E" w14:textId="32B4F1C1" w:rsidR="00011E35" w:rsidRPr="009D3D41" w:rsidRDefault="004573AC" w:rsidP="004573A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r</w:t>
            </w:r>
            <w:r w:rsidR="00011E35" w:rsidRPr="009D3D41">
              <w:rPr>
                <w:rFonts w:asciiTheme="minorHAnsi" w:hAnsiTheme="minorHAnsi" w:cs="Arial"/>
                <w:sz w:val="22"/>
              </w:rPr>
              <w:t>egularly (</w:t>
            </w:r>
            <w:r w:rsidRPr="009D3D41">
              <w:rPr>
                <w:rFonts w:asciiTheme="minorHAnsi" w:hAnsiTheme="minorHAnsi" w:cs="Arial"/>
                <w:sz w:val="22"/>
              </w:rPr>
              <w:t>eg</w:t>
            </w:r>
            <w:r w:rsidR="00067659" w:rsidRPr="009D3D41">
              <w:rPr>
                <w:rFonts w:asciiTheme="minorHAnsi" w:hAnsiTheme="minorHAnsi" w:cs="Arial"/>
                <w:sz w:val="22"/>
              </w:rPr>
              <w:t>,</w:t>
            </w:r>
            <w:r w:rsidR="00011E35" w:rsidRPr="009D3D41">
              <w:rPr>
                <w:rFonts w:asciiTheme="minorHAnsi" w:hAnsiTheme="minorHAnsi" w:cs="Arial"/>
                <w:sz w:val="22"/>
              </w:rPr>
              <w:t xml:space="preserve"> at least once every two years) assess the information needs of a representative sample of service users</w:t>
            </w:r>
            <w:r w:rsidR="00011E35" w:rsidRPr="009D3D41">
              <w:rPr>
                <w:rStyle w:val="FootnoteReference"/>
                <w:rFonts w:asciiTheme="minorHAnsi" w:eastAsia="Times New Roman" w:hAnsiTheme="minorHAnsi" w:cs="Arial"/>
                <w:sz w:val="22"/>
                <w:lang w:eastAsia="en-NZ"/>
              </w:rPr>
              <w:footnoteReference w:id="2"/>
            </w:r>
            <w:r w:rsidR="00011E35" w:rsidRPr="009D3D41">
              <w:rPr>
                <w:rStyle w:val="FootnoteReference"/>
                <w:rFonts w:asciiTheme="minorHAnsi" w:eastAsia="Times New Roman" w:hAnsiTheme="minorHAnsi" w:cs="Arial"/>
                <w:sz w:val="22"/>
                <w:lang w:eastAsia="en-NZ"/>
              </w:rPr>
              <w:t xml:space="preserve"> </w:t>
            </w:r>
            <w:r w:rsidR="00011E35" w:rsidRPr="009D3D41">
              <w:rPr>
                <w:rFonts w:asciiTheme="minorHAnsi" w:hAnsiTheme="minorHAnsi" w:cs="Arial"/>
                <w:sz w:val="22"/>
              </w:rPr>
              <w:t xml:space="preserve">of surveillance products/services to undertake effective public health action. </w:t>
            </w:r>
          </w:p>
          <w:p w14:paraId="2D3C2551" w14:textId="146844BF" w:rsidR="00011E35" w:rsidRPr="009D3D41" w:rsidRDefault="004573AC" w:rsidP="004573A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u</w:t>
            </w:r>
            <w:r w:rsidR="00011E35" w:rsidRPr="009D3D41">
              <w:rPr>
                <w:rFonts w:asciiTheme="minorHAnsi" w:hAnsiTheme="minorHAnsi" w:cs="Arial"/>
                <w:sz w:val="22"/>
              </w:rPr>
              <w:t xml:space="preserve">se the identified needs of service users to guide: </w:t>
            </w:r>
          </w:p>
          <w:p w14:paraId="77706EA3" w14:textId="13A1F895"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 xml:space="preserve">local/regional surveillance system requirements </w:t>
            </w:r>
          </w:p>
          <w:p w14:paraId="2F5157BB" w14:textId="28A0CC73"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data reporting, analysis and collection activities.</w:t>
            </w:r>
          </w:p>
          <w:p w14:paraId="5E9F65CB" w14:textId="59C9C2CC" w:rsidR="00011E35" w:rsidRPr="009D3D41" w:rsidRDefault="004573AC" w:rsidP="004573A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e</w:t>
            </w:r>
            <w:r w:rsidR="00011E35" w:rsidRPr="009D3D41">
              <w:rPr>
                <w:rFonts w:asciiTheme="minorHAnsi" w:hAnsiTheme="minorHAnsi" w:cs="Arial"/>
                <w:sz w:val="22"/>
              </w:rPr>
              <w:t>nsure system is capable of securely collecting, storing and disseminating data in accordance with current legislation</w:t>
            </w:r>
            <w:r w:rsidR="00011E35" w:rsidRPr="009D3D41">
              <w:rPr>
                <w:rStyle w:val="FootnoteReference"/>
                <w:rFonts w:asciiTheme="minorHAnsi" w:eastAsia="Times New Roman" w:hAnsiTheme="minorHAnsi" w:cs="Arial"/>
                <w:sz w:val="22"/>
                <w:lang w:eastAsia="en-NZ"/>
              </w:rPr>
              <w:footnoteReference w:id="3"/>
            </w:r>
            <w:r w:rsidR="00011E35" w:rsidRPr="009D3D41">
              <w:rPr>
                <w:rFonts w:asciiTheme="minorHAnsi" w:hAnsiTheme="minorHAnsi" w:cs="Arial"/>
                <w:sz w:val="22"/>
              </w:rPr>
              <w:t>, guidelines, protocols and with clinical oversight.</w:t>
            </w:r>
          </w:p>
          <w:p w14:paraId="2410F3D1" w14:textId="12B97A3E" w:rsidR="00011E35" w:rsidRPr="009D3D41" w:rsidRDefault="004573AC" w:rsidP="004573A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d</w:t>
            </w:r>
            <w:r w:rsidR="00011E35" w:rsidRPr="009D3D41">
              <w:rPr>
                <w:rFonts w:asciiTheme="minorHAnsi" w:hAnsiTheme="minorHAnsi" w:cs="Arial"/>
                <w:sz w:val="22"/>
              </w:rPr>
              <w:t>evelop, maintain and implement quality improvement mechanisms to monitor and support timeliness, representativeness, acceptability, sensitiv</w:t>
            </w:r>
            <w:r w:rsidR="00855816" w:rsidRPr="009D3D41">
              <w:rPr>
                <w:rFonts w:asciiTheme="minorHAnsi" w:hAnsiTheme="minorHAnsi" w:cs="Arial"/>
                <w:sz w:val="22"/>
              </w:rPr>
              <w:t>ity, positive predictive value (</w:t>
            </w:r>
            <w:r w:rsidR="00011E35" w:rsidRPr="009D3D41">
              <w:rPr>
                <w:rFonts w:asciiTheme="minorHAnsi" w:hAnsiTheme="minorHAnsi" w:cs="Arial"/>
                <w:sz w:val="22"/>
              </w:rPr>
              <w:t>of data</w:t>
            </w:r>
            <w:r w:rsidR="00855816" w:rsidRPr="009D3D41">
              <w:rPr>
                <w:rFonts w:asciiTheme="minorHAnsi" w:hAnsiTheme="minorHAnsi" w:cs="Arial"/>
                <w:sz w:val="22"/>
              </w:rPr>
              <w:t>)</w:t>
            </w:r>
            <w:r w:rsidR="00011E35" w:rsidRPr="009D3D41">
              <w:rPr>
                <w:rFonts w:asciiTheme="minorHAnsi" w:hAnsiTheme="minorHAnsi" w:cs="Arial"/>
                <w:sz w:val="22"/>
              </w:rPr>
              <w:t xml:space="preserve">, flexibility, simplicity and costs </w:t>
            </w:r>
            <w:r w:rsidR="00011E35" w:rsidRPr="009D3D41">
              <w:rPr>
                <w:rFonts w:asciiTheme="minorHAnsi" w:hAnsiTheme="minorHAnsi" w:cs="Arial"/>
                <w:sz w:val="22"/>
              </w:rPr>
              <w:fldChar w:fldCharType="begin"/>
            </w:r>
            <w:r w:rsidR="00011E35" w:rsidRPr="009D3D41">
              <w:rPr>
                <w:rFonts w:asciiTheme="minorHAnsi" w:hAnsiTheme="minorHAnsi" w:cs="Arial"/>
                <w:sz w:val="22"/>
              </w:rPr>
              <w:instrText xml:space="preserve"> ADDIN EN.CITE &lt;EndNote&gt;&lt;Cite&gt;&lt;Author&gt;Institute of Environmental Science and Research Ltd&lt;/Author&gt;&lt;Year&gt;2006&lt;/Year&gt;&lt;RecNum&gt;3&lt;/RecNum&gt;&lt;DisplayText&gt;(Institute of Environmental Science and Research Ltd, 2006)&lt;/DisplayText&gt;&lt;record&gt;&lt;rec-number&gt;3&lt;/rec-number&gt;&lt;foreign-keys&gt;&lt;key app="EN" db-id="0at9xdd0lszra9efpsuprd29s0swapezzfax"&gt;3&lt;/key&gt;&lt;/foreign-keys&gt;&lt;ref-type name="Book"&gt;6&lt;/ref-type&gt;&lt;contributors&gt;&lt;authors&gt;&lt;author&gt;Institute of Environmental Science and Research Ltd,&lt;/author&gt;&lt;/authors&gt;&lt;/contributors&gt;&lt;titles&gt;&lt;title&gt;Manual for Public Health Surveillance in New Zealand. (ed revised March 2006). &lt;/title&gt;&lt;/titles&gt;&lt;dates&gt;&lt;year&gt;2006&lt;/year&gt;&lt;/dates&gt;&lt;pub-location&gt;Porirua: ESR, Wellington&lt;/pub-location&gt;&lt;urls&gt;&lt;/urls&gt;&lt;/record&gt;&lt;/Cite&gt;&lt;/EndNote&gt;</w:instrText>
            </w:r>
            <w:r w:rsidR="00011E35" w:rsidRPr="009D3D41">
              <w:rPr>
                <w:rFonts w:asciiTheme="minorHAnsi" w:hAnsiTheme="minorHAnsi" w:cs="Arial"/>
                <w:sz w:val="22"/>
              </w:rPr>
              <w:fldChar w:fldCharType="separate"/>
            </w:r>
            <w:r w:rsidR="00011E35" w:rsidRPr="009D3D41">
              <w:rPr>
                <w:rFonts w:asciiTheme="minorHAnsi" w:hAnsiTheme="minorHAnsi" w:cs="Arial"/>
                <w:sz w:val="22"/>
              </w:rPr>
              <w:t>(</w:t>
            </w:r>
            <w:hyperlink w:anchor="_ENREF_16" w:tooltip="Institute of Environmental Science and Research Ltd, 2006 #3" w:history="1">
              <w:r w:rsidR="00011E35" w:rsidRPr="009D3D41">
                <w:rPr>
                  <w:rFonts w:asciiTheme="minorHAnsi" w:hAnsiTheme="minorHAnsi" w:cs="Arial"/>
                  <w:sz w:val="22"/>
                </w:rPr>
                <w:t>Institute of Environmental Science and Research Ltd, 2006</w:t>
              </w:r>
            </w:hyperlink>
            <w:r w:rsidR="00011E35" w:rsidRPr="009D3D41">
              <w:rPr>
                <w:rFonts w:asciiTheme="minorHAnsi" w:hAnsiTheme="minorHAnsi" w:cs="Arial"/>
                <w:sz w:val="22"/>
              </w:rPr>
              <w:t>)</w:t>
            </w:r>
            <w:r w:rsidR="00011E35" w:rsidRPr="009D3D41">
              <w:rPr>
                <w:rFonts w:asciiTheme="minorHAnsi" w:hAnsiTheme="minorHAnsi" w:cs="Arial"/>
                <w:sz w:val="22"/>
              </w:rPr>
              <w:fldChar w:fldCharType="end"/>
            </w:r>
            <w:r w:rsidR="00011E35" w:rsidRPr="009D3D41">
              <w:rPr>
                <w:rFonts w:asciiTheme="minorHAnsi" w:hAnsiTheme="minorHAnsi" w:cs="Arial"/>
                <w:sz w:val="22"/>
              </w:rPr>
              <w:t>.</w:t>
            </w:r>
          </w:p>
          <w:p w14:paraId="39664EF3" w14:textId="37FF7DF5" w:rsidR="00011E35" w:rsidRPr="009D3D41" w:rsidRDefault="004573AC" w:rsidP="004573A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u</w:t>
            </w:r>
            <w:r w:rsidR="00011E35" w:rsidRPr="009D3D41">
              <w:rPr>
                <w:rFonts w:asciiTheme="minorHAnsi" w:hAnsiTheme="minorHAnsi" w:cs="Arial"/>
                <w:sz w:val="22"/>
              </w:rPr>
              <w:t>se reasonable endeavours to build effective partnerships with appropriate service users (i.e. organisations and communities) to support:</w:t>
            </w:r>
          </w:p>
          <w:p w14:paraId="24EF98B2"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a mutual understanding of information requirements</w:t>
            </w:r>
          </w:p>
          <w:p w14:paraId="16C1A508"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opportunities for local/regional collaboration on analytical work</w:t>
            </w:r>
          </w:p>
          <w:p w14:paraId="1DE4D882"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effective knowledge exchange.</w:t>
            </w:r>
          </w:p>
          <w:p w14:paraId="6F52BA55" w14:textId="2E34CA63" w:rsidR="00011E35" w:rsidRPr="009D3D41" w:rsidRDefault="004573AC" w:rsidP="004573A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c</w:t>
            </w:r>
            <w:r w:rsidR="00011E35" w:rsidRPr="009D3D41">
              <w:rPr>
                <w:rFonts w:asciiTheme="minorHAnsi" w:hAnsiTheme="minorHAnsi" w:cs="Arial"/>
                <w:sz w:val="22"/>
              </w:rPr>
              <w:t>ollaborate with national surveillance system providers as required to:</w:t>
            </w:r>
          </w:p>
          <w:p w14:paraId="53C3372E"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align interoperability of local/regional systems with national systems</w:t>
            </w:r>
          </w:p>
          <w:p w14:paraId="0328B38F"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inform any improvements to national systems that receive local/regional data</w:t>
            </w:r>
          </w:p>
          <w:p w14:paraId="4B7D323D"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lastRenderedPageBreak/>
              <w:t>refine nationally produced information and intelligence products/services that support local/regional surveillance systems and public health action</w:t>
            </w:r>
          </w:p>
          <w:p w14:paraId="1CFD3E55" w14:textId="7EB14ED4" w:rsidR="00011E35" w:rsidRPr="009D3D41" w:rsidRDefault="00814BBF" w:rsidP="00FD0BD5">
            <w:pPr>
              <w:pStyle w:val="ListParagraph"/>
              <w:numPr>
                <w:ilvl w:val="2"/>
                <w:numId w:val="32"/>
              </w:numPr>
              <w:spacing w:before="60" w:after="60"/>
              <w:ind w:left="885" w:hanging="284"/>
              <w:contextualSpacing w:val="0"/>
              <w:rPr>
                <w:rFonts w:asciiTheme="minorHAnsi" w:hAnsiTheme="minorHAnsi" w:cs="Arial"/>
                <w:sz w:val="22"/>
              </w:rPr>
            </w:pPr>
            <w:r>
              <w:rPr>
                <w:rFonts w:asciiTheme="minorHAnsi" w:eastAsia="Times New Roman" w:hAnsiTheme="minorHAnsi" w:cs="Arial"/>
                <w:sz w:val="22"/>
                <w:lang w:eastAsia="en-NZ"/>
              </w:rPr>
              <w:t>advise on</w:t>
            </w:r>
            <w:r w:rsidR="00011E35" w:rsidRPr="009D3D41">
              <w:rPr>
                <w:rFonts w:asciiTheme="minorHAnsi" w:eastAsia="Times New Roman" w:hAnsiTheme="minorHAnsi" w:cs="Arial"/>
                <w:sz w:val="22"/>
                <w:lang w:eastAsia="en-NZ"/>
              </w:rPr>
              <w:t xml:space="preserve"> system requirements identified through the assessment of service users</w:t>
            </w:r>
            <w:r w:rsidR="00067659" w:rsidRPr="009D3D41">
              <w:rPr>
                <w:rFonts w:asciiTheme="minorHAnsi" w:eastAsia="Times New Roman" w:hAnsiTheme="minorHAnsi" w:cs="Arial"/>
                <w:sz w:val="22"/>
                <w:lang w:eastAsia="en-NZ"/>
              </w:rPr>
              <w:t>’</w:t>
            </w:r>
            <w:r w:rsidR="00011E35" w:rsidRPr="009D3D41">
              <w:rPr>
                <w:rFonts w:asciiTheme="minorHAnsi" w:eastAsia="Times New Roman" w:hAnsiTheme="minorHAnsi" w:cs="Arial"/>
                <w:sz w:val="22"/>
                <w:lang w:eastAsia="en-NZ"/>
              </w:rPr>
              <w:t xml:space="preserve"> needs</w:t>
            </w:r>
            <w:r w:rsidR="00011E35" w:rsidRPr="009D3D41">
              <w:rPr>
                <w:rFonts w:asciiTheme="minorHAnsi" w:hAnsiTheme="minorHAnsi" w:cs="Arial"/>
                <w:sz w:val="22"/>
              </w:rPr>
              <w:t>.</w:t>
            </w:r>
          </w:p>
          <w:p w14:paraId="3A4D0A23" w14:textId="4614E3AC" w:rsidR="00011E35" w:rsidRPr="009D3D41" w:rsidRDefault="00011E35" w:rsidP="00011E35">
            <w:pPr>
              <w:pStyle w:val="ListParagraph"/>
              <w:numPr>
                <w:ilvl w:val="0"/>
                <w:numId w:val="2"/>
              </w:numPr>
              <w:spacing w:before="60" w:after="60"/>
              <w:ind w:left="318" w:hanging="289"/>
              <w:contextualSpacing w:val="0"/>
              <w:rPr>
                <w:rFonts w:asciiTheme="minorHAnsi" w:hAnsiTheme="minorHAnsi" w:cs="Arial"/>
                <w:sz w:val="22"/>
              </w:rPr>
            </w:pPr>
            <w:r w:rsidRPr="009D3D41">
              <w:rPr>
                <w:rFonts w:asciiTheme="minorHAnsi" w:eastAsia="Times New Roman" w:hAnsiTheme="minorHAnsi" w:cs="Arial"/>
                <w:sz w:val="22"/>
                <w:lang w:eastAsia="en-NZ"/>
              </w:rPr>
              <w:t>Based</w:t>
            </w:r>
            <w:r w:rsidRPr="009D3D41">
              <w:rPr>
                <w:rFonts w:asciiTheme="minorHAnsi" w:hAnsiTheme="minorHAnsi" w:cs="Arial"/>
                <w:sz w:val="22"/>
              </w:rPr>
              <w:t xml:space="preserve"> on the identified information needs of service users of surveillance information products/services to deliver effective public health action, and in accordance with current relevant legislation, Ministry of Health manuals, guidelines and protocols:</w:t>
            </w:r>
          </w:p>
          <w:p w14:paraId="388AB097" w14:textId="111674E5" w:rsidR="00011E35" w:rsidRPr="009D3D41" w:rsidRDefault="00941D0A" w:rsidP="00011E35">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r</w:t>
            </w:r>
            <w:r w:rsidR="00011E35" w:rsidRPr="009D3D41">
              <w:rPr>
                <w:rFonts w:asciiTheme="minorHAnsi" w:hAnsiTheme="minorHAnsi" w:cs="Arial"/>
                <w:sz w:val="22"/>
              </w:rPr>
              <w:t xml:space="preserve">eview, analyse, interpret and periodically report existing surveillance data/information to inform: </w:t>
            </w:r>
          </w:p>
          <w:p w14:paraId="3BA55C75"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 xml:space="preserve">knowledge and understanding of significant and emerging disease trends and distribution by population at regional/local levels. </w:t>
            </w:r>
          </w:p>
          <w:p w14:paraId="51D8D8E8"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assessment of regional/local priority health needs and distribution in population</w:t>
            </w:r>
          </w:p>
          <w:p w14:paraId="07062569"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planning of regional/local services that impact on health outcomes and specific prevention and control responses</w:t>
            </w:r>
          </w:p>
          <w:p w14:paraId="11D5DA8E" w14:textId="77777777" w:rsidR="00011E35" w:rsidRPr="009D3D41" w:rsidRDefault="00011E35"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national level health policy and programme planning, implementation and resource mobilisation.</w:t>
            </w:r>
          </w:p>
          <w:p w14:paraId="542E2FE8" w14:textId="6CA85EF6" w:rsidR="00011E35" w:rsidRPr="009D3D41" w:rsidRDefault="00941D0A" w:rsidP="00011E35">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c</w:t>
            </w:r>
            <w:r w:rsidR="00011E35" w:rsidRPr="009D3D41">
              <w:rPr>
                <w:rFonts w:asciiTheme="minorHAnsi" w:hAnsiTheme="minorHAnsi" w:cs="Arial"/>
                <w:sz w:val="22"/>
              </w:rPr>
              <w:t>ollect, collate, analyse, interpret and report any new local/regional surveillance data not required under legislation</w:t>
            </w:r>
            <w:r w:rsidR="00181D8A" w:rsidRPr="009D3D41">
              <w:rPr>
                <w:rFonts w:asciiTheme="minorHAnsi" w:hAnsiTheme="minorHAnsi" w:cs="Arial"/>
                <w:sz w:val="22"/>
              </w:rPr>
              <w:t>,</w:t>
            </w:r>
            <w:r w:rsidR="00011E35" w:rsidRPr="009D3D41">
              <w:rPr>
                <w:rFonts w:asciiTheme="minorHAnsi" w:hAnsiTheme="minorHAnsi" w:cs="Arial"/>
                <w:sz w:val="22"/>
              </w:rPr>
              <w:t xml:space="preserve"> </w:t>
            </w:r>
            <w:r w:rsidR="00181D8A" w:rsidRPr="009D3D41">
              <w:rPr>
                <w:rFonts w:asciiTheme="minorHAnsi" w:hAnsiTheme="minorHAnsi" w:cs="Arial"/>
                <w:sz w:val="22"/>
              </w:rPr>
              <w:t>that is,</w:t>
            </w:r>
            <w:r w:rsidR="00011E35" w:rsidRPr="009D3D41">
              <w:rPr>
                <w:rFonts w:asciiTheme="minorHAnsi" w:hAnsiTheme="minorHAnsi" w:cs="Arial"/>
                <w:sz w:val="22"/>
              </w:rPr>
              <w:t xml:space="preserve"> non-regulatory and not described under the Health Protection or Preventive Intervention specifications (Ref</w:t>
            </w:r>
            <w:r w:rsidR="00DA5F95" w:rsidRPr="009D3D41">
              <w:rPr>
                <w:rFonts w:asciiTheme="minorHAnsi" w:hAnsiTheme="minorHAnsi" w:cs="Arial"/>
                <w:sz w:val="22"/>
              </w:rPr>
              <w:t>:</w:t>
            </w:r>
            <w:r w:rsidR="00011E35" w:rsidRPr="009D3D41">
              <w:rPr>
                <w:rFonts w:asciiTheme="minorHAnsi" w:hAnsiTheme="minorHAnsi" w:cs="Arial"/>
                <w:sz w:val="22"/>
              </w:rPr>
              <w:t xml:space="preserve"> Health Protecti</w:t>
            </w:r>
            <w:r w:rsidR="00DA5F95" w:rsidRPr="009D3D41">
              <w:rPr>
                <w:rFonts w:asciiTheme="minorHAnsi" w:hAnsiTheme="minorHAnsi" w:cs="Arial"/>
                <w:sz w:val="22"/>
              </w:rPr>
              <w:t xml:space="preserve">on and Preventive Interventions </w:t>
            </w:r>
            <w:r w:rsidR="00011E35" w:rsidRPr="009D3D41">
              <w:rPr>
                <w:rFonts w:asciiTheme="minorHAnsi" w:hAnsiTheme="minorHAnsi" w:cs="Arial"/>
                <w:sz w:val="22"/>
              </w:rPr>
              <w:t>for details), as agreed with the Ministry.</w:t>
            </w:r>
          </w:p>
          <w:p w14:paraId="0AF0CB93" w14:textId="1F13B2EA" w:rsidR="00011E35" w:rsidRPr="009D3D41" w:rsidRDefault="00011E35" w:rsidP="00011E35">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Transform data into usable public health intelligence/information products to meet the needs of relevant service users (</w:t>
            </w:r>
            <w:r w:rsidR="004573AC" w:rsidRPr="009D3D41">
              <w:rPr>
                <w:rFonts w:asciiTheme="minorHAnsi" w:eastAsia="Times New Roman" w:hAnsiTheme="minorHAnsi" w:cs="Arial"/>
                <w:sz w:val="22"/>
                <w:lang w:eastAsia="en-NZ"/>
              </w:rPr>
              <w:t>eg</w:t>
            </w:r>
            <w:r w:rsidR="00181D8A" w:rsidRPr="009D3D41">
              <w:rPr>
                <w:rFonts w:asciiTheme="minorHAnsi" w:eastAsia="Times New Roman" w:hAnsiTheme="minorHAnsi" w:cs="Arial"/>
                <w:sz w:val="22"/>
                <w:lang w:eastAsia="en-NZ"/>
              </w:rPr>
              <w:t>,</w:t>
            </w:r>
            <w:r w:rsidRPr="009D3D41">
              <w:rPr>
                <w:rFonts w:asciiTheme="minorHAnsi" w:eastAsia="Times New Roman" w:hAnsiTheme="minorHAnsi" w:cs="Arial"/>
                <w:sz w:val="22"/>
                <w:lang w:eastAsia="en-NZ"/>
              </w:rPr>
              <w:t xml:space="preserve"> disease-specific re</w:t>
            </w:r>
            <w:r w:rsidR="00DA5F95" w:rsidRPr="009D3D41">
              <w:rPr>
                <w:rFonts w:asciiTheme="minorHAnsi" w:eastAsia="Times New Roman" w:hAnsiTheme="minorHAnsi" w:cs="Arial"/>
                <w:sz w:val="22"/>
                <w:lang w:eastAsia="en-NZ"/>
              </w:rPr>
              <w:t>port for a condition of concern.</w:t>
            </w:r>
            <w:r w:rsidRPr="009D3D41">
              <w:rPr>
                <w:rFonts w:asciiTheme="minorHAnsi" w:eastAsia="Times New Roman" w:hAnsiTheme="minorHAnsi" w:cs="Arial"/>
                <w:sz w:val="22"/>
                <w:lang w:eastAsia="en-NZ"/>
              </w:rPr>
              <w:t xml:space="preserve"> PHUs may produce periodic bulletins for health professionals describing local/regional notifiable disease epidemiology</w:t>
            </w:r>
            <w:r w:rsidRPr="009D3D41">
              <w:rPr>
                <w:rStyle w:val="FootnoteReference"/>
                <w:rFonts w:asciiTheme="minorHAnsi" w:hAnsiTheme="minorHAnsi" w:cs="Arial"/>
                <w:sz w:val="22"/>
                <w:lang w:eastAsia="en-NZ"/>
              </w:rPr>
              <w:footnoteReference w:id="4"/>
            </w:r>
            <w:r w:rsidR="000B4C22" w:rsidRPr="009D3D41">
              <w:rPr>
                <w:rFonts w:asciiTheme="minorHAnsi" w:eastAsia="Times New Roman" w:hAnsiTheme="minorHAnsi" w:cs="Arial"/>
                <w:sz w:val="22"/>
                <w:lang w:eastAsia="en-NZ"/>
              </w:rPr>
              <w:t xml:space="preserve">). </w:t>
            </w:r>
            <w:r w:rsidRPr="009D3D41">
              <w:rPr>
                <w:rFonts w:asciiTheme="minorHAnsi" w:eastAsia="Times New Roman" w:hAnsiTheme="minorHAnsi" w:cs="Arial"/>
                <w:sz w:val="22"/>
                <w:lang w:eastAsia="en-NZ"/>
              </w:rPr>
              <w:t>Ensure the analysis considers the impact on specific population sub-groups and on health inequities.</w:t>
            </w:r>
          </w:p>
          <w:p w14:paraId="52BE7648" w14:textId="783B7395" w:rsidR="00011E35" w:rsidRPr="009D3D41" w:rsidRDefault="00011E35" w:rsidP="00011E35">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Disseminate the public health intelligence/information products to relevant service users. This may include dissemination through existing and dedicated reports (</w:t>
            </w:r>
            <w:r w:rsidR="004573AC" w:rsidRPr="009D3D41">
              <w:rPr>
                <w:rFonts w:asciiTheme="minorHAnsi" w:eastAsia="Times New Roman" w:hAnsiTheme="minorHAnsi" w:cs="Arial"/>
                <w:sz w:val="22"/>
                <w:lang w:eastAsia="en-NZ"/>
              </w:rPr>
              <w:t>eg</w:t>
            </w:r>
            <w:r w:rsidR="00181D8A" w:rsidRPr="009D3D41">
              <w:rPr>
                <w:rFonts w:asciiTheme="minorHAnsi" w:eastAsia="Times New Roman" w:hAnsiTheme="minorHAnsi" w:cs="Arial"/>
                <w:sz w:val="22"/>
                <w:lang w:eastAsia="en-NZ"/>
              </w:rPr>
              <w:t>,</w:t>
            </w:r>
            <w:r w:rsidRPr="009D3D41">
              <w:rPr>
                <w:rFonts w:asciiTheme="minorHAnsi" w:eastAsia="Times New Roman" w:hAnsiTheme="minorHAnsi" w:cs="Arial"/>
                <w:sz w:val="22"/>
                <w:lang w:eastAsia="en-NZ"/>
              </w:rPr>
              <w:t xml:space="preserve"> provider website, print newsletters/reports) or networks.</w:t>
            </w:r>
          </w:p>
          <w:p w14:paraId="6E10DADC" w14:textId="0708E4FA" w:rsidR="00011E35" w:rsidRPr="009D3D41" w:rsidRDefault="00011E35" w:rsidP="00011E35">
            <w:pPr>
              <w:pStyle w:val="ListParagraph"/>
              <w:numPr>
                <w:ilvl w:val="0"/>
                <w:numId w:val="2"/>
              </w:numPr>
              <w:spacing w:before="60" w:after="60"/>
              <w:ind w:left="318" w:hanging="289"/>
              <w:contextualSpacing w:val="0"/>
              <w:rPr>
                <w:rFonts w:asciiTheme="minorHAnsi" w:hAnsiTheme="minorHAnsi" w:cs="Arial"/>
                <w:sz w:val="22"/>
              </w:rPr>
            </w:pPr>
            <w:r w:rsidRPr="009D3D41">
              <w:rPr>
                <w:rFonts w:asciiTheme="minorHAnsi" w:eastAsia="Times New Roman" w:hAnsiTheme="minorHAnsi" w:cs="Arial"/>
                <w:sz w:val="22"/>
                <w:lang w:eastAsia="en-NZ"/>
              </w:rPr>
              <w:t>As part of quality improvement processes, periodically seek feedback from a representative sample of service users on the accessibility and usefulness of the disseminated public health intelligence/information products. Include input from service users to inform any improvements.</w:t>
            </w:r>
          </w:p>
        </w:tc>
        <w:tc>
          <w:tcPr>
            <w:tcW w:w="1119" w:type="pct"/>
            <w:tcBorders>
              <w:bottom w:val="single" w:sz="4" w:space="0" w:color="auto"/>
            </w:tcBorders>
            <w:shd w:val="clear" w:color="auto" w:fill="D9D9D9" w:themeFill="background1" w:themeFillShade="D9"/>
            <w:tcMar>
              <w:top w:w="0" w:type="dxa"/>
              <w:left w:w="108" w:type="dxa"/>
              <w:bottom w:w="0" w:type="dxa"/>
              <w:right w:w="108" w:type="dxa"/>
            </w:tcMar>
          </w:tcPr>
          <w:p w14:paraId="17A91A9E" w14:textId="4C5312A7" w:rsidR="00011E35" w:rsidRPr="009D3D41" w:rsidRDefault="00011E35" w:rsidP="00011E35">
            <w:pPr>
              <w:pStyle w:val="TableText"/>
              <w:spacing w:before="60" w:after="60"/>
              <w:ind w:left="32"/>
              <w:rPr>
                <w:rFonts w:asciiTheme="minorHAnsi" w:hAnsiTheme="minorHAnsi" w:cs="Arial"/>
                <w:sz w:val="22"/>
                <w:szCs w:val="22"/>
              </w:rPr>
            </w:pPr>
            <w:r w:rsidRPr="009D3D41">
              <w:rPr>
                <w:rFonts w:asciiTheme="minorHAnsi" w:hAnsiTheme="minorHAnsi" w:cs="Arial"/>
                <w:b/>
                <w:bCs/>
                <w:sz w:val="22"/>
                <w:szCs w:val="22"/>
                <w:lang w:eastAsia="en-NZ"/>
              </w:rPr>
              <w:lastRenderedPageBreak/>
              <w:t xml:space="preserve">Measure/s: </w:t>
            </w:r>
            <w:r w:rsidRPr="009D3D41">
              <w:rPr>
                <w:rFonts w:asciiTheme="minorHAnsi" w:hAnsiTheme="minorHAnsi" w:cs="Arial"/>
                <w:b/>
                <w:bCs/>
                <w:color w:val="C00000"/>
                <w:sz w:val="22"/>
                <w:szCs w:val="22"/>
                <w:lang w:eastAsia="en-NZ"/>
              </w:rPr>
              <w:t xml:space="preserve">examples </w:t>
            </w:r>
          </w:p>
        </w:tc>
        <w:tc>
          <w:tcPr>
            <w:tcW w:w="1047" w:type="pct"/>
            <w:tcBorders>
              <w:bottom w:val="single" w:sz="4" w:space="0" w:color="auto"/>
            </w:tcBorders>
            <w:shd w:val="clear" w:color="auto" w:fill="D9D9D9" w:themeFill="background1" w:themeFillShade="D9"/>
            <w:tcMar>
              <w:top w:w="0" w:type="dxa"/>
              <w:left w:w="108" w:type="dxa"/>
              <w:bottom w:w="0" w:type="dxa"/>
              <w:right w:w="108" w:type="dxa"/>
            </w:tcMar>
          </w:tcPr>
          <w:p w14:paraId="4D6EDA11" w14:textId="49C4EAF2" w:rsidR="00011E35" w:rsidRPr="009D3D41" w:rsidRDefault="00011E35" w:rsidP="00E75D94">
            <w:pPr>
              <w:spacing w:before="60" w:after="60" w:line="240" w:lineRule="auto"/>
              <w:rPr>
                <w:rFonts w:asciiTheme="minorHAnsi" w:eastAsia="Times New Roman" w:hAnsiTheme="minorHAnsi" w:cs="Arial"/>
                <w:bCs/>
                <w:sz w:val="22"/>
                <w:lang w:eastAsia="en-NZ"/>
              </w:rPr>
            </w:pPr>
            <w:r w:rsidRPr="009D3D41">
              <w:rPr>
                <w:rFonts w:asciiTheme="minorHAnsi" w:eastAsia="Times New Roman" w:hAnsiTheme="minorHAnsi" w:cs="Arial"/>
                <w:b/>
                <w:bCs/>
                <w:sz w:val="22"/>
                <w:lang w:eastAsia="en-NZ"/>
              </w:rPr>
              <w:t xml:space="preserve">Measure/s: </w:t>
            </w:r>
            <w:r w:rsidRPr="009D3D41">
              <w:rPr>
                <w:rFonts w:asciiTheme="minorHAnsi" w:eastAsia="Times New Roman" w:hAnsiTheme="minorHAnsi" w:cs="Arial"/>
                <w:b/>
                <w:bCs/>
                <w:color w:val="C00000"/>
                <w:sz w:val="22"/>
                <w:lang w:eastAsia="en-NZ"/>
              </w:rPr>
              <w:t xml:space="preserve">examples </w:t>
            </w:r>
          </w:p>
        </w:tc>
        <w:tc>
          <w:tcPr>
            <w:tcW w:w="1081" w:type="pct"/>
            <w:tcBorders>
              <w:bottom w:val="single" w:sz="4" w:space="0" w:color="auto"/>
            </w:tcBorders>
            <w:shd w:val="clear" w:color="auto" w:fill="D9D9D9" w:themeFill="background1" w:themeFillShade="D9"/>
            <w:tcMar>
              <w:top w:w="0" w:type="dxa"/>
              <w:left w:w="108" w:type="dxa"/>
              <w:bottom w:w="0" w:type="dxa"/>
              <w:right w:w="108" w:type="dxa"/>
            </w:tcMar>
          </w:tcPr>
          <w:p w14:paraId="30B0A0A2" w14:textId="2964F883" w:rsidR="00011E35" w:rsidRPr="009D3D41" w:rsidRDefault="00011E35" w:rsidP="00E75D94">
            <w:pPr>
              <w:spacing w:before="60" w:after="60" w:line="240" w:lineRule="auto"/>
              <w:rPr>
                <w:rFonts w:asciiTheme="minorHAnsi" w:eastAsia="Times New Roman" w:hAnsiTheme="minorHAnsi" w:cs="Arial"/>
                <w:bCs/>
                <w:i/>
                <w:sz w:val="22"/>
                <w:lang w:eastAsia="en-NZ"/>
              </w:rPr>
            </w:pPr>
            <w:r w:rsidRPr="009D3D41">
              <w:rPr>
                <w:rFonts w:asciiTheme="minorHAnsi" w:eastAsia="Times New Roman" w:hAnsiTheme="minorHAnsi" w:cs="Arial"/>
                <w:b/>
                <w:bCs/>
                <w:sz w:val="22"/>
                <w:lang w:eastAsia="en-NZ"/>
              </w:rPr>
              <w:t xml:space="preserve">Measure/s: </w:t>
            </w:r>
            <w:r w:rsidRPr="009D3D41">
              <w:rPr>
                <w:rFonts w:asciiTheme="minorHAnsi" w:eastAsia="Times New Roman" w:hAnsiTheme="minorHAnsi" w:cs="Arial"/>
                <w:b/>
                <w:bCs/>
                <w:color w:val="C00000"/>
                <w:sz w:val="22"/>
                <w:lang w:eastAsia="en-NZ"/>
              </w:rPr>
              <w:t xml:space="preserve">examples </w:t>
            </w:r>
          </w:p>
        </w:tc>
      </w:tr>
      <w:tr w:rsidR="00011E35" w:rsidRPr="009D3D41" w14:paraId="17089CA1" w14:textId="77777777" w:rsidTr="00AB7199">
        <w:trPr>
          <w:trHeight w:val="789"/>
        </w:trPr>
        <w:tc>
          <w:tcPr>
            <w:tcW w:w="1753" w:type="pct"/>
            <w:vMerge/>
            <w:shd w:val="clear" w:color="auto" w:fill="auto"/>
            <w:tcMar>
              <w:top w:w="0" w:type="dxa"/>
              <w:left w:w="108" w:type="dxa"/>
              <w:bottom w:w="0" w:type="dxa"/>
              <w:right w:w="108" w:type="dxa"/>
            </w:tcMar>
          </w:tcPr>
          <w:p w14:paraId="3E43C3E3" w14:textId="2DDF0E3A" w:rsidR="00751969" w:rsidRPr="009D3D41" w:rsidRDefault="00751969" w:rsidP="00011E35">
            <w:pPr>
              <w:pStyle w:val="ListParagraph"/>
              <w:numPr>
                <w:ilvl w:val="0"/>
                <w:numId w:val="2"/>
              </w:numPr>
              <w:spacing w:before="60" w:after="60"/>
              <w:ind w:left="178" w:hanging="178"/>
              <w:contextualSpacing w:val="0"/>
              <w:rPr>
                <w:rFonts w:asciiTheme="minorHAnsi" w:hAnsiTheme="minorHAnsi" w:cs="Arial"/>
                <w:sz w:val="22"/>
              </w:rPr>
            </w:pPr>
          </w:p>
        </w:tc>
        <w:tc>
          <w:tcPr>
            <w:tcW w:w="1119" w:type="pct"/>
            <w:tcBorders>
              <w:right w:val="nil"/>
            </w:tcBorders>
            <w:shd w:val="clear" w:color="auto" w:fill="auto"/>
            <w:tcMar>
              <w:top w:w="0" w:type="dxa"/>
              <w:left w:w="108" w:type="dxa"/>
              <w:bottom w:w="0" w:type="dxa"/>
              <w:right w:w="108" w:type="dxa"/>
            </w:tcMar>
          </w:tcPr>
          <w:p w14:paraId="48BEA0D9" w14:textId="5FF0BF73" w:rsidR="00751969" w:rsidRPr="009D3D41" w:rsidRDefault="00751969" w:rsidP="00011E35">
            <w:pPr>
              <w:pStyle w:val="TableText"/>
              <w:spacing w:before="60" w:after="60"/>
              <w:rPr>
                <w:rFonts w:asciiTheme="minorHAnsi" w:hAnsiTheme="minorHAnsi" w:cs="Arial"/>
                <w:sz w:val="22"/>
                <w:szCs w:val="22"/>
              </w:rPr>
            </w:pPr>
            <w:r w:rsidRPr="009D3D41">
              <w:rPr>
                <w:rFonts w:asciiTheme="minorHAnsi" w:hAnsiTheme="minorHAnsi" w:cs="Arial"/>
                <w:sz w:val="22"/>
                <w:szCs w:val="22"/>
              </w:rPr>
              <w:t># service users</w:t>
            </w:r>
            <w:r w:rsidR="001E726D" w:rsidRPr="009D3D41">
              <w:rPr>
                <w:rStyle w:val="FootnoteReference"/>
                <w:rFonts w:asciiTheme="minorHAnsi" w:hAnsiTheme="minorHAnsi" w:cs="Arial"/>
                <w:sz w:val="22"/>
                <w:szCs w:val="22"/>
              </w:rPr>
              <w:footnoteReference w:id="5"/>
            </w:r>
            <w:r w:rsidR="00FE34B0" w:rsidRPr="009D3D41">
              <w:rPr>
                <w:rFonts w:asciiTheme="minorHAnsi" w:hAnsiTheme="minorHAnsi" w:cs="Arial"/>
                <w:sz w:val="22"/>
                <w:szCs w:val="22"/>
              </w:rPr>
              <w:t>’</w:t>
            </w:r>
            <w:r w:rsidR="008F0824" w:rsidRPr="009D3D41">
              <w:rPr>
                <w:rStyle w:val="FootnoteReference"/>
                <w:rFonts w:asciiTheme="minorHAnsi" w:hAnsiTheme="minorHAnsi" w:cs="Arial"/>
                <w:sz w:val="22"/>
                <w:szCs w:val="22"/>
              </w:rPr>
              <w:footnoteReference w:id="6"/>
            </w:r>
            <w:r w:rsidRPr="009D3D41">
              <w:rPr>
                <w:rFonts w:asciiTheme="minorHAnsi" w:hAnsiTheme="minorHAnsi" w:cs="Arial"/>
                <w:bCs/>
                <w:sz w:val="22"/>
                <w:szCs w:val="22"/>
                <w:lang w:eastAsia="en-NZ"/>
              </w:rPr>
              <w:t xml:space="preserve"> </w:t>
            </w:r>
            <w:r w:rsidRPr="009D3D41">
              <w:rPr>
                <w:rFonts w:asciiTheme="minorHAnsi" w:hAnsiTheme="minorHAnsi" w:cs="Arial"/>
                <w:sz w:val="22"/>
                <w:szCs w:val="22"/>
              </w:rPr>
              <w:t>(total)</w:t>
            </w:r>
          </w:p>
          <w:p w14:paraId="542D8650" w14:textId="1BCE187D" w:rsidR="00751969" w:rsidRPr="009D3D41" w:rsidRDefault="00751969" w:rsidP="00011E35">
            <w:pPr>
              <w:pStyle w:val="TableText"/>
              <w:spacing w:before="60" w:after="60"/>
              <w:rPr>
                <w:rFonts w:asciiTheme="minorHAnsi" w:hAnsiTheme="minorHAnsi" w:cs="Arial"/>
                <w:sz w:val="22"/>
                <w:szCs w:val="22"/>
              </w:rPr>
            </w:pPr>
            <w:r w:rsidRPr="009D3D41">
              <w:rPr>
                <w:rFonts w:asciiTheme="minorHAnsi" w:hAnsiTheme="minorHAnsi" w:cs="Arial"/>
                <w:sz w:val="22"/>
                <w:szCs w:val="22"/>
              </w:rPr>
              <w:t># service users by category</w:t>
            </w:r>
            <w:r w:rsidR="001E726D" w:rsidRPr="009D3D41">
              <w:rPr>
                <w:rStyle w:val="FootnoteReference"/>
                <w:rFonts w:asciiTheme="minorHAnsi" w:hAnsiTheme="minorHAnsi" w:cs="Arial"/>
                <w:sz w:val="22"/>
                <w:szCs w:val="22"/>
              </w:rPr>
              <w:footnoteReference w:id="7"/>
            </w:r>
          </w:p>
          <w:p w14:paraId="718690F6" w14:textId="77777777" w:rsidR="00751969" w:rsidRPr="009D3D41" w:rsidRDefault="00751969" w:rsidP="00011E35">
            <w:pPr>
              <w:spacing w:before="60" w:after="60" w:line="240" w:lineRule="auto"/>
              <w:rPr>
                <w:rFonts w:asciiTheme="minorHAnsi" w:eastAsia="Times New Roman" w:hAnsiTheme="minorHAnsi" w:cs="Arial"/>
                <w:b/>
                <w:bCs/>
                <w:color w:val="000000" w:themeColor="text1"/>
                <w:sz w:val="22"/>
                <w:lang w:eastAsia="en-NZ"/>
              </w:rPr>
            </w:pPr>
          </w:p>
        </w:tc>
        <w:tc>
          <w:tcPr>
            <w:tcW w:w="1047" w:type="pct"/>
            <w:tcBorders>
              <w:left w:val="nil"/>
              <w:right w:val="nil"/>
            </w:tcBorders>
            <w:shd w:val="clear" w:color="auto" w:fill="auto"/>
            <w:tcMar>
              <w:top w:w="0" w:type="dxa"/>
              <w:left w:w="108" w:type="dxa"/>
              <w:bottom w:w="0" w:type="dxa"/>
              <w:right w:w="108" w:type="dxa"/>
            </w:tcMar>
          </w:tcPr>
          <w:p w14:paraId="52742EC4" w14:textId="3DD3610C" w:rsidR="00751969" w:rsidRPr="009D3D41" w:rsidRDefault="00751969" w:rsidP="003D1184">
            <w:pPr>
              <w:spacing w:before="60" w:after="60"/>
              <w:rPr>
                <w:rFonts w:asciiTheme="minorHAnsi" w:eastAsia="Times New Roman" w:hAnsiTheme="minorHAnsi" w:cs="Arial"/>
                <w:b/>
                <w:bCs/>
                <w:color w:val="000000" w:themeColor="text1"/>
                <w:sz w:val="22"/>
                <w:lang w:eastAsia="en-NZ"/>
              </w:rPr>
            </w:pPr>
            <w:r w:rsidRPr="009D3D41">
              <w:rPr>
                <w:rFonts w:asciiTheme="minorHAnsi" w:eastAsia="Times New Roman" w:hAnsiTheme="minorHAnsi" w:cs="Arial"/>
                <w:bCs/>
                <w:sz w:val="22"/>
                <w:lang w:eastAsia="en-NZ"/>
              </w:rPr>
              <w:t xml:space="preserve">% service users report they are </w:t>
            </w:r>
            <w:r w:rsidR="003D1184" w:rsidRPr="009D3D41">
              <w:rPr>
                <w:rFonts w:asciiTheme="minorHAnsi" w:eastAsia="Times New Roman" w:hAnsiTheme="minorHAnsi" w:cs="Arial"/>
                <w:bCs/>
                <w:sz w:val="22"/>
                <w:lang w:eastAsia="en-NZ"/>
              </w:rPr>
              <w:t>satisfied</w:t>
            </w:r>
            <w:r w:rsidRPr="009D3D41">
              <w:rPr>
                <w:rFonts w:asciiTheme="minorHAnsi" w:eastAsia="Times New Roman" w:hAnsiTheme="minorHAnsi" w:cs="Arial"/>
                <w:bCs/>
                <w:sz w:val="22"/>
                <w:lang w:eastAsia="en-NZ"/>
              </w:rPr>
              <w:t xml:space="preserve"> or </w:t>
            </w:r>
            <w:r w:rsidR="003D1184" w:rsidRPr="009D3D41">
              <w:rPr>
                <w:rFonts w:asciiTheme="minorHAnsi" w:eastAsia="Times New Roman" w:hAnsiTheme="minorHAnsi" w:cs="Arial"/>
                <w:bCs/>
                <w:sz w:val="22"/>
                <w:lang w:eastAsia="en-NZ"/>
              </w:rPr>
              <w:t>very</w:t>
            </w:r>
            <w:r w:rsidRPr="009D3D41">
              <w:rPr>
                <w:rFonts w:asciiTheme="minorHAnsi" w:eastAsia="Times New Roman" w:hAnsiTheme="minorHAnsi" w:cs="Arial"/>
                <w:bCs/>
                <w:sz w:val="22"/>
                <w:lang w:eastAsia="en-NZ"/>
              </w:rPr>
              <w:t xml:space="preserve"> satisfied with (insert aspect here)</w:t>
            </w:r>
            <w:r w:rsidR="001E726D" w:rsidRPr="009D3D41">
              <w:rPr>
                <w:rStyle w:val="FootnoteReference"/>
                <w:rFonts w:asciiTheme="minorHAnsi" w:eastAsia="Times New Roman" w:hAnsiTheme="minorHAnsi" w:cs="Arial"/>
                <w:bCs/>
                <w:sz w:val="22"/>
                <w:lang w:eastAsia="en-NZ"/>
              </w:rPr>
              <w:footnoteReference w:id="8"/>
            </w:r>
            <w:r w:rsidR="00067659" w:rsidRPr="009D3D41">
              <w:rPr>
                <w:rFonts w:asciiTheme="minorHAnsi" w:eastAsia="Times New Roman" w:hAnsiTheme="minorHAnsi" w:cs="Arial"/>
                <w:bCs/>
                <w:sz w:val="22"/>
                <w:lang w:eastAsia="en-NZ"/>
              </w:rPr>
              <w:t xml:space="preserve"> (ie, rating of 4 </w:t>
            </w:r>
            <w:r w:rsidR="003D1184" w:rsidRPr="009D3D41">
              <w:rPr>
                <w:rFonts w:asciiTheme="minorHAnsi" w:eastAsia="Times New Roman" w:hAnsiTheme="minorHAnsi" w:cs="Arial"/>
                <w:bCs/>
                <w:sz w:val="22"/>
                <w:lang w:eastAsia="en-NZ"/>
              </w:rPr>
              <w:t>or</w:t>
            </w:r>
            <w:r w:rsidR="00067659" w:rsidRPr="009D3D41">
              <w:rPr>
                <w:rFonts w:asciiTheme="minorHAnsi" w:eastAsia="Times New Roman" w:hAnsiTheme="minorHAnsi" w:cs="Arial"/>
                <w:bCs/>
                <w:sz w:val="22"/>
                <w:lang w:eastAsia="en-NZ"/>
              </w:rPr>
              <w:t xml:space="preserve"> 5 for Likert scale of 1 to 5)</w:t>
            </w:r>
          </w:p>
        </w:tc>
        <w:tc>
          <w:tcPr>
            <w:tcW w:w="1081" w:type="pct"/>
            <w:tcBorders>
              <w:left w:val="nil"/>
            </w:tcBorders>
            <w:shd w:val="clear" w:color="auto" w:fill="auto"/>
            <w:tcMar>
              <w:top w:w="0" w:type="dxa"/>
              <w:left w:w="108" w:type="dxa"/>
              <w:bottom w:w="0" w:type="dxa"/>
              <w:right w:w="108" w:type="dxa"/>
            </w:tcMar>
          </w:tcPr>
          <w:p w14:paraId="4E3309B7" w14:textId="77777777" w:rsidR="00751969" w:rsidRPr="009D3D41" w:rsidRDefault="00751969" w:rsidP="00011E35">
            <w:pPr>
              <w:spacing w:before="60" w:after="60" w:line="240" w:lineRule="auto"/>
              <w:rPr>
                <w:rFonts w:asciiTheme="minorHAnsi" w:eastAsia="Times New Roman" w:hAnsiTheme="minorHAnsi" w:cs="Arial"/>
                <w:b/>
                <w:bCs/>
                <w:color w:val="000000" w:themeColor="text1"/>
                <w:sz w:val="22"/>
                <w:lang w:eastAsia="en-NZ"/>
              </w:rPr>
            </w:pPr>
            <w:r w:rsidRPr="009D3D41">
              <w:rPr>
                <w:rFonts w:asciiTheme="minorHAnsi" w:eastAsia="Times New Roman" w:hAnsiTheme="minorHAnsi" w:cs="Arial"/>
                <w:bCs/>
                <w:i/>
                <w:sz w:val="22"/>
                <w:lang w:eastAsia="en-NZ"/>
              </w:rPr>
              <w:t>Can choose from below where relevant</w:t>
            </w:r>
          </w:p>
        </w:tc>
      </w:tr>
      <w:tr w:rsidR="00011E35" w:rsidRPr="009D3D41" w14:paraId="4E97874E" w14:textId="77777777" w:rsidTr="00AB7199">
        <w:trPr>
          <w:trHeight w:val="789"/>
        </w:trPr>
        <w:tc>
          <w:tcPr>
            <w:tcW w:w="1753" w:type="pct"/>
            <w:vMerge/>
            <w:shd w:val="clear" w:color="auto" w:fill="auto"/>
            <w:tcMar>
              <w:top w:w="0" w:type="dxa"/>
              <w:left w:w="108" w:type="dxa"/>
              <w:bottom w:w="0" w:type="dxa"/>
              <w:right w:w="108" w:type="dxa"/>
            </w:tcMar>
          </w:tcPr>
          <w:p w14:paraId="406D9C96" w14:textId="393A78CF" w:rsidR="00751969" w:rsidRPr="009D3D41" w:rsidRDefault="00751969" w:rsidP="00011E35">
            <w:pPr>
              <w:pStyle w:val="ListParagraph"/>
              <w:numPr>
                <w:ilvl w:val="0"/>
                <w:numId w:val="2"/>
              </w:numPr>
              <w:spacing w:before="60" w:after="60"/>
              <w:ind w:left="178" w:hanging="178"/>
              <w:contextualSpacing w:val="0"/>
              <w:rPr>
                <w:rFonts w:asciiTheme="minorHAnsi" w:hAnsiTheme="minorHAnsi" w:cs="Arial"/>
                <w:sz w:val="22"/>
              </w:rPr>
            </w:pPr>
          </w:p>
        </w:tc>
        <w:tc>
          <w:tcPr>
            <w:tcW w:w="1119" w:type="pct"/>
            <w:tcBorders>
              <w:right w:val="nil"/>
            </w:tcBorders>
            <w:shd w:val="clear" w:color="auto" w:fill="auto"/>
            <w:tcMar>
              <w:top w:w="0" w:type="dxa"/>
              <w:left w:w="108" w:type="dxa"/>
              <w:bottom w:w="0" w:type="dxa"/>
              <w:right w:w="108" w:type="dxa"/>
            </w:tcMar>
          </w:tcPr>
          <w:p w14:paraId="481D0700" w14:textId="77777777" w:rsidR="00751969" w:rsidRPr="009D3D41" w:rsidRDefault="00751969" w:rsidP="00011E35">
            <w:pPr>
              <w:spacing w:before="60" w:after="60"/>
              <w:rPr>
                <w:rFonts w:asciiTheme="minorHAnsi" w:eastAsia="Times New Roman" w:hAnsiTheme="minorHAnsi" w:cs="Arial"/>
                <w:b/>
                <w:bCs/>
                <w:color w:val="000000" w:themeColor="text1"/>
                <w:sz w:val="22"/>
                <w:lang w:eastAsia="en-NZ"/>
              </w:rPr>
            </w:pPr>
            <w:r w:rsidRPr="009D3D41">
              <w:rPr>
                <w:rFonts w:asciiTheme="minorHAnsi" w:eastAsia="Times New Roman" w:hAnsiTheme="minorHAnsi" w:cs="Arial"/>
                <w:sz w:val="22"/>
                <w:lang w:eastAsia="en-NZ"/>
              </w:rPr>
              <w:t># activities</w:t>
            </w:r>
            <w:r w:rsidRPr="009D3D41">
              <w:rPr>
                <w:rStyle w:val="FootnoteReference"/>
                <w:rFonts w:asciiTheme="minorHAnsi" w:eastAsia="Times New Roman" w:hAnsiTheme="minorHAnsi" w:cs="Arial"/>
                <w:sz w:val="22"/>
                <w:lang w:eastAsia="en-NZ"/>
              </w:rPr>
              <w:footnoteReference w:id="9"/>
            </w:r>
          </w:p>
        </w:tc>
        <w:tc>
          <w:tcPr>
            <w:tcW w:w="1047" w:type="pct"/>
            <w:tcBorders>
              <w:left w:val="nil"/>
              <w:right w:val="nil"/>
            </w:tcBorders>
            <w:shd w:val="clear" w:color="auto" w:fill="auto"/>
            <w:tcMar>
              <w:top w:w="0" w:type="dxa"/>
              <w:left w:w="108" w:type="dxa"/>
              <w:bottom w:w="0" w:type="dxa"/>
              <w:right w:w="108" w:type="dxa"/>
            </w:tcMar>
          </w:tcPr>
          <w:p w14:paraId="1CA2630B" w14:textId="713EDC9A" w:rsidR="00751969" w:rsidRPr="009D3D41" w:rsidRDefault="00751969" w:rsidP="00067659">
            <w:pPr>
              <w:spacing w:before="60" w:after="60"/>
              <w:rPr>
                <w:rFonts w:asciiTheme="minorHAnsi" w:eastAsia="Times New Roman" w:hAnsiTheme="minorHAnsi" w:cs="Arial"/>
                <w:b/>
                <w:bCs/>
                <w:color w:val="000000" w:themeColor="text1"/>
                <w:sz w:val="22"/>
                <w:lang w:eastAsia="en-NZ"/>
              </w:rPr>
            </w:pPr>
            <w:r w:rsidRPr="009D3D41">
              <w:rPr>
                <w:rFonts w:asciiTheme="minorHAnsi" w:eastAsia="Times New Roman" w:hAnsiTheme="minorHAnsi" w:cs="Arial"/>
                <w:bCs/>
                <w:color w:val="000000" w:themeColor="text1"/>
                <w:sz w:val="22"/>
                <w:lang w:eastAsia="en-NZ"/>
              </w:rPr>
              <w:t>% activities completed in time (as per agreed timeline)</w:t>
            </w:r>
            <w:r w:rsidRPr="009D3D41">
              <w:rPr>
                <w:rStyle w:val="FootnoteReference"/>
                <w:rFonts w:asciiTheme="minorHAnsi" w:eastAsia="Times New Roman" w:hAnsiTheme="minorHAnsi" w:cs="Arial"/>
                <w:bCs/>
                <w:color w:val="000000" w:themeColor="text1"/>
                <w:sz w:val="22"/>
                <w:lang w:eastAsia="en-NZ"/>
              </w:rPr>
              <w:footnoteReference w:id="10"/>
            </w:r>
          </w:p>
        </w:tc>
        <w:tc>
          <w:tcPr>
            <w:tcW w:w="1081" w:type="pct"/>
            <w:tcBorders>
              <w:left w:val="nil"/>
            </w:tcBorders>
            <w:shd w:val="clear" w:color="auto" w:fill="auto"/>
            <w:tcMar>
              <w:top w:w="0" w:type="dxa"/>
              <w:left w:w="108" w:type="dxa"/>
              <w:bottom w:w="0" w:type="dxa"/>
              <w:right w:w="108" w:type="dxa"/>
            </w:tcMar>
          </w:tcPr>
          <w:p w14:paraId="1CBE60E2" w14:textId="77777777" w:rsidR="00751969" w:rsidRPr="009D3D41" w:rsidRDefault="00751969" w:rsidP="00011E35">
            <w:pPr>
              <w:spacing w:before="60" w:after="60" w:line="240" w:lineRule="auto"/>
              <w:rPr>
                <w:rFonts w:asciiTheme="minorHAnsi" w:eastAsia="Times New Roman" w:hAnsiTheme="minorHAnsi" w:cs="Arial"/>
                <w:b/>
                <w:bCs/>
                <w:color w:val="000000" w:themeColor="text1"/>
                <w:sz w:val="22"/>
                <w:lang w:eastAsia="en-NZ"/>
              </w:rPr>
            </w:pPr>
            <w:r w:rsidRPr="009D3D41">
              <w:rPr>
                <w:rFonts w:asciiTheme="minorHAnsi" w:eastAsia="Times New Roman" w:hAnsiTheme="minorHAnsi" w:cs="Arial"/>
                <w:bCs/>
                <w:i/>
                <w:sz w:val="22"/>
                <w:lang w:eastAsia="en-NZ"/>
              </w:rPr>
              <w:t>Can choose from below where relevant</w:t>
            </w:r>
          </w:p>
        </w:tc>
      </w:tr>
      <w:tr w:rsidR="00011E35" w:rsidRPr="009D3D41" w14:paraId="6E6FBE05" w14:textId="77777777" w:rsidTr="00AB7199">
        <w:trPr>
          <w:trHeight w:val="789"/>
        </w:trPr>
        <w:tc>
          <w:tcPr>
            <w:tcW w:w="1753" w:type="pct"/>
            <w:vMerge/>
            <w:shd w:val="clear" w:color="auto" w:fill="auto"/>
            <w:tcMar>
              <w:top w:w="0" w:type="dxa"/>
              <w:left w:w="108" w:type="dxa"/>
              <w:bottom w:w="0" w:type="dxa"/>
              <w:right w:w="108" w:type="dxa"/>
            </w:tcMar>
          </w:tcPr>
          <w:p w14:paraId="061C49D8" w14:textId="25253029" w:rsidR="00751969" w:rsidRPr="009D3D41" w:rsidRDefault="00751969" w:rsidP="00011E35">
            <w:pPr>
              <w:pStyle w:val="ListParagraph"/>
              <w:numPr>
                <w:ilvl w:val="0"/>
                <w:numId w:val="2"/>
              </w:numPr>
              <w:spacing w:before="60" w:after="60"/>
              <w:ind w:left="178" w:hanging="178"/>
              <w:contextualSpacing w:val="0"/>
              <w:rPr>
                <w:rFonts w:asciiTheme="minorHAnsi" w:eastAsia="Times New Roman" w:hAnsiTheme="minorHAnsi" w:cs="Arial"/>
                <w:b/>
                <w:bCs/>
                <w:color w:val="C00000"/>
                <w:sz w:val="22"/>
                <w:lang w:eastAsia="en-NZ"/>
              </w:rPr>
            </w:pPr>
          </w:p>
        </w:tc>
        <w:tc>
          <w:tcPr>
            <w:tcW w:w="1119" w:type="pct"/>
            <w:tcBorders>
              <w:right w:val="nil"/>
            </w:tcBorders>
            <w:shd w:val="clear" w:color="auto" w:fill="auto"/>
            <w:tcMar>
              <w:top w:w="0" w:type="dxa"/>
              <w:left w:w="108" w:type="dxa"/>
              <w:bottom w:w="0" w:type="dxa"/>
              <w:right w:w="108" w:type="dxa"/>
            </w:tcMar>
            <w:hideMark/>
          </w:tcPr>
          <w:p w14:paraId="0F8B08EF" w14:textId="77777777" w:rsidR="00751969" w:rsidRPr="009D3D41" w:rsidRDefault="00751969" w:rsidP="00011E35">
            <w:pPr>
              <w:spacing w:before="60" w:after="60"/>
              <w:rPr>
                <w:rFonts w:asciiTheme="minorHAnsi" w:eastAsia="Calibri" w:hAnsiTheme="minorHAnsi" w:cs="Arial"/>
                <w:sz w:val="22"/>
              </w:rPr>
            </w:pPr>
            <w:r w:rsidRPr="009D3D41">
              <w:rPr>
                <w:rFonts w:asciiTheme="minorHAnsi" w:eastAsia="Calibri" w:hAnsiTheme="minorHAnsi" w:cs="Arial"/>
                <w:sz w:val="22"/>
              </w:rPr>
              <w:t># partners</w:t>
            </w:r>
          </w:p>
          <w:p w14:paraId="728DD9DA" w14:textId="12B1C303" w:rsidR="00751969" w:rsidRPr="009D3D41" w:rsidRDefault="00855816" w:rsidP="00011E35">
            <w:pPr>
              <w:spacing w:before="60" w:after="60"/>
              <w:rPr>
                <w:rFonts w:asciiTheme="minorHAnsi" w:eastAsia="Calibri" w:hAnsiTheme="minorHAnsi" w:cs="Arial"/>
                <w:sz w:val="22"/>
              </w:rPr>
            </w:pPr>
            <w:r w:rsidRPr="009D3D41">
              <w:rPr>
                <w:rFonts w:asciiTheme="minorHAnsi" w:eastAsia="Calibri" w:hAnsiTheme="minorHAnsi" w:cs="Arial"/>
                <w:sz w:val="22"/>
              </w:rPr>
              <w:t># partnerships/</w:t>
            </w:r>
            <w:r w:rsidR="00751969" w:rsidRPr="009D3D41">
              <w:rPr>
                <w:rFonts w:asciiTheme="minorHAnsi" w:eastAsia="Calibri" w:hAnsiTheme="minorHAnsi" w:cs="Arial"/>
                <w:sz w:val="22"/>
              </w:rPr>
              <w:t>collaborations</w:t>
            </w:r>
          </w:p>
          <w:p w14:paraId="00DA5238" w14:textId="77777777" w:rsidR="00751969" w:rsidRPr="009D3D41" w:rsidRDefault="00751969" w:rsidP="00011E35">
            <w:pPr>
              <w:spacing w:before="60" w:after="60"/>
              <w:rPr>
                <w:rFonts w:asciiTheme="minorHAnsi" w:eastAsia="Calibri" w:hAnsiTheme="minorHAnsi" w:cs="Arial"/>
                <w:sz w:val="22"/>
              </w:rPr>
            </w:pPr>
            <w:r w:rsidRPr="009D3D41">
              <w:rPr>
                <w:rFonts w:asciiTheme="minorHAnsi" w:eastAsia="Calibri" w:hAnsiTheme="minorHAnsi" w:cs="Arial"/>
                <w:sz w:val="22"/>
              </w:rPr>
              <w:t># of routine</w:t>
            </w:r>
            <w:r w:rsidRPr="009D3D41">
              <w:rPr>
                <w:rStyle w:val="FootnoteReference"/>
                <w:rFonts w:asciiTheme="minorHAnsi" w:eastAsia="Times New Roman" w:hAnsiTheme="minorHAnsi" w:cs="Arial"/>
                <w:sz w:val="22"/>
                <w:lang w:eastAsia="en-NZ"/>
              </w:rPr>
              <w:footnoteReference w:id="11"/>
            </w:r>
            <w:r w:rsidRPr="009D3D41">
              <w:rPr>
                <w:rFonts w:asciiTheme="minorHAnsi" w:eastAsia="Calibri" w:hAnsiTheme="minorHAnsi" w:cs="Arial"/>
                <w:sz w:val="22"/>
              </w:rPr>
              <w:t xml:space="preserve"> analyses/reports produced for dissemination</w:t>
            </w:r>
          </w:p>
          <w:p w14:paraId="6662F6EB" w14:textId="32AF0D4F"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of ad hoc information provided to inform action by service users</w:t>
            </w:r>
          </w:p>
          <w:p w14:paraId="510B267B" w14:textId="1D6DBCD2" w:rsidR="00751969" w:rsidRPr="009D3D41" w:rsidRDefault="00751969" w:rsidP="00011E35">
            <w:pPr>
              <w:spacing w:before="60" w:after="60"/>
              <w:rPr>
                <w:rFonts w:asciiTheme="minorHAnsi" w:eastAsia="Calibri" w:hAnsiTheme="minorHAnsi" w:cs="Arial"/>
                <w:sz w:val="22"/>
              </w:rPr>
            </w:pPr>
            <w:r w:rsidRPr="009D3D41">
              <w:rPr>
                <w:rFonts w:asciiTheme="minorHAnsi" w:eastAsia="Times New Roman" w:hAnsiTheme="minorHAnsi" w:cs="Arial"/>
                <w:bCs/>
                <w:sz w:val="22"/>
                <w:lang w:eastAsia="en-NZ"/>
              </w:rPr>
              <w:t># service user surveys</w:t>
            </w:r>
          </w:p>
        </w:tc>
        <w:tc>
          <w:tcPr>
            <w:tcW w:w="1047" w:type="pct"/>
            <w:tcBorders>
              <w:left w:val="nil"/>
              <w:right w:val="nil"/>
            </w:tcBorders>
            <w:shd w:val="clear" w:color="auto" w:fill="auto"/>
            <w:tcMar>
              <w:top w:w="0" w:type="dxa"/>
              <w:left w:w="108" w:type="dxa"/>
              <w:bottom w:w="0" w:type="dxa"/>
              <w:right w:w="108" w:type="dxa"/>
            </w:tcMar>
            <w:hideMark/>
          </w:tcPr>
          <w:p w14:paraId="53166C2B" w14:textId="010CB852"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compliance with current legislation, guidelines and protocols (inclu</w:t>
            </w:r>
            <w:r w:rsidR="00855816" w:rsidRPr="009D3D41">
              <w:rPr>
                <w:rFonts w:asciiTheme="minorHAnsi" w:eastAsia="Times New Roman" w:hAnsiTheme="minorHAnsi" w:cs="Arial"/>
                <w:bCs/>
                <w:sz w:val="22"/>
                <w:lang w:eastAsia="en-NZ"/>
              </w:rPr>
              <w:t>ding ethnicity data protocols)</w:t>
            </w:r>
          </w:p>
          <w:p w14:paraId="2C06F223" w14:textId="3F331119"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response rate of service user surveys</w:t>
            </w:r>
          </w:p>
          <w:p w14:paraId="2183EE1A" w14:textId="77777777"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information disseminated that considers the impact on specific population sub-groups and on health inequities</w:t>
            </w:r>
          </w:p>
          <w:p w14:paraId="41DADFE6" w14:textId="57830D78"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Māori service users engaged with</w:t>
            </w:r>
          </w:p>
          <w:p w14:paraId="5D521690" w14:textId="77777777" w:rsidR="00751969" w:rsidRPr="009D3D41" w:rsidRDefault="00751969" w:rsidP="00011E35">
            <w:pPr>
              <w:spacing w:before="60" w:after="60" w:line="240" w:lineRule="auto"/>
              <w:rPr>
                <w:rFonts w:asciiTheme="minorHAnsi" w:eastAsia="Times New Roman" w:hAnsiTheme="minorHAnsi" w:cs="Arial"/>
                <w:bCs/>
                <w:color w:val="C00000"/>
                <w:sz w:val="22"/>
                <w:lang w:eastAsia="en-NZ"/>
              </w:rPr>
            </w:pPr>
          </w:p>
        </w:tc>
        <w:tc>
          <w:tcPr>
            <w:tcW w:w="1081" w:type="pct"/>
            <w:tcBorders>
              <w:left w:val="nil"/>
            </w:tcBorders>
            <w:shd w:val="clear" w:color="auto" w:fill="auto"/>
            <w:tcMar>
              <w:top w:w="0" w:type="dxa"/>
              <w:left w:w="108" w:type="dxa"/>
              <w:bottom w:w="0" w:type="dxa"/>
              <w:right w:w="108" w:type="dxa"/>
            </w:tcMar>
            <w:hideMark/>
          </w:tcPr>
          <w:p w14:paraId="5E68B104" w14:textId="5305F33B"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xml:space="preserve">#/% </w:t>
            </w:r>
            <w:r w:rsidR="008357B9" w:rsidRPr="009D3D41">
              <w:rPr>
                <w:rFonts w:asciiTheme="minorHAnsi" w:eastAsia="Times New Roman" w:hAnsiTheme="minorHAnsi" w:cs="Arial"/>
                <w:bCs/>
                <w:sz w:val="22"/>
                <w:lang w:eastAsia="en-NZ"/>
              </w:rPr>
              <w:t>service users</w:t>
            </w:r>
            <w:r w:rsidRPr="009D3D41">
              <w:rPr>
                <w:rFonts w:asciiTheme="minorHAnsi" w:eastAsia="Times New Roman" w:hAnsiTheme="minorHAnsi" w:cs="Arial"/>
                <w:bCs/>
                <w:sz w:val="22"/>
                <w:lang w:eastAsia="en-NZ"/>
              </w:rPr>
              <w:t xml:space="preserve"> report that the information disseminated improved their knowledge of the </w:t>
            </w:r>
            <w:r w:rsidR="003D6DB0" w:rsidRPr="009D3D41">
              <w:rPr>
                <w:rFonts w:asciiTheme="minorHAnsi" w:eastAsia="Times New Roman" w:hAnsiTheme="minorHAnsi" w:cs="Arial"/>
                <w:bCs/>
                <w:sz w:val="22"/>
                <w:lang w:eastAsia="en-NZ"/>
              </w:rPr>
              <w:t xml:space="preserve">(insert </w:t>
            </w:r>
            <w:r w:rsidR="00855816" w:rsidRPr="009D3D41">
              <w:rPr>
                <w:rFonts w:asciiTheme="minorHAnsi" w:eastAsia="Times New Roman" w:hAnsiTheme="minorHAnsi" w:cs="Arial"/>
                <w:bCs/>
                <w:sz w:val="22"/>
                <w:lang w:eastAsia="en-NZ"/>
              </w:rPr>
              <w:t>topic/s</w:t>
            </w:r>
            <w:r w:rsidR="003D6DB0" w:rsidRPr="009D3D41">
              <w:rPr>
                <w:rFonts w:asciiTheme="minorHAnsi" w:eastAsia="Times New Roman" w:hAnsiTheme="minorHAnsi" w:cs="Arial"/>
                <w:bCs/>
                <w:sz w:val="22"/>
                <w:lang w:eastAsia="en-NZ"/>
              </w:rPr>
              <w:t xml:space="preserve"> here)</w:t>
            </w:r>
            <w:r w:rsidRPr="009D3D41">
              <w:rPr>
                <w:rFonts w:asciiTheme="minorHAnsi" w:eastAsia="Times New Roman" w:hAnsiTheme="minorHAnsi" w:cs="Arial"/>
                <w:bCs/>
                <w:sz w:val="22"/>
                <w:lang w:eastAsia="en-NZ"/>
              </w:rPr>
              <w:t xml:space="preserve"> (SK, S)</w:t>
            </w:r>
          </w:p>
          <w:p w14:paraId="715BDAE4" w14:textId="205DE27F"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xml:space="preserve">#/% </w:t>
            </w:r>
            <w:r w:rsidR="008357B9" w:rsidRPr="009D3D41">
              <w:rPr>
                <w:rFonts w:asciiTheme="minorHAnsi" w:eastAsia="Times New Roman" w:hAnsiTheme="minorHAnsi" w:cs="Arial"/>
                <w:bCs/>
                <w:sz w:val="22"/>
                <w:lang w:eastAsia="en-NZ"/>
              </w:rPr>
              <w:t>service users</w:t>
            </w:r>
            <w:r w:rsidRPr="009D3D41">
              <w:rPr>
                <w:rFonts w:asciiTheme="minorHAnsi" w:eastAsia="Times New Roman" w:hAnsiTheme="minorHAnsi" w:cs="Arial"/>
                <w:bCs/>
                <w:sz w:val="22"/>
                <w:lang w:eastAsia="en-NZ"/>
              </w:rPr>
              <w:t xml:space="preserve"> report that their understanding and awareness increased about trends in health events, (including emerging health events) by time, place and person (SK, S)</w:t>
            </w:r>
          </w:p>
          <w:p w14:paraId="3BC646B7" w14:textId="0778A61C" w:rsidR="00751969" w:rsidRPr="009D3D41" w:rsidRDefault="00751969"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xml:space="preserve">#/% </w:t>
            </w:r>
            <w:r w:rsidR="008357B9" w:rsidRPr="009D3D41">
              <w:rPr>
                <w:rFonts w:asciiTheme="minorHAnsi" w:eastAsia="Times New Roman" w:hAnsiTheme="minorHAnsi" w:cs="Arial"/>
                <w:bCs/>
                <w:sz w:val="22"/>
                <w:lang w:eastAsia="en-NZ"/>
              </w:rPr>
              <w:t>service users</w:t>
            </w:r>
            <w:r w:rsidRPr="009D3D41">
              <w:rPr>
                <w:rFonts w:asciiTheme="minorHAnsi" w:eastAsia="Times New Roman" w:hAnsiTheme="minorHAnsi" w:cs="Arial"/>
                <w:bCs/>
                <w:sz w:val="22"/>
                <w:lang w:eastAsia="en-NZ"/>
              </w:rPr>
              <w:t xml:space="preserve"> report that they used the information disseminated to inform their planning and public health action (BC, S)</w:t>
            </w:r>
          </w:p>
          <w:p w14:paraId="75D04581" w14:textId="77777777" w:rsidR="003F1CB7" w:rsidRPr="009D3D41" w:rsidRDefault="00751969" w:rsidP="00E23DF7">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xml:space="preserve">#/% of collaborations that </w:t>
            </w:r>
            <w:r w:rsidR="00DA5F95" w:rsidRPr="009D3D41">
              <w:rPr>
                <w:rFonts w:asciiTheme="minorHAnsi" w:eastAsia="Times New Roman" w:hAnsiTheme="minorHAnsi" w:cs="Arial"/>
                <w:bCs/>
                <w:sz w:val="22"/>
                <w:lang w:eastAsia="en-NZ"/>
              </w:rPr>
              <w:t>resulted in reduced duplication/</w:t>
            </w:r>
            <w:r w:rsidRPr="009D3D41">
              <w:rPr>
                <w:rFonts w:asciiTheme="minorHAnsi" w:eastAsia="Times New Roman" w:hAnsiTheme="minorHAnsi" w:cs="Arial"/>
                <w:bCs/>
                <w:sz w:val="22"/>
                <w:lang w:eastAsia="en-NZ"/>
              </w:rPr>
              <w:t xml:space="preserve">improved consistency and </w:t>
            </w:r>
            <w:r w:rsidR="00067659" w:rsidRPr="009D3D41">
              <w:rPr>
                <w:rFonts w:asciiTheme="minorHAnsi" w:eastAsia="Times New Roman" w:hAnsiTheme="minorHAnsi" w:cs="Arial"/>
                <w:bCs/>
                <w:sz w:val="22"/>
                <w:lang w:eastAsia="en-NZ"/>
              </w:rPr>
              <w:t xml:space="preserve">improved </w:t>
            </w:r>
            <w:r w:rsidRPr="009D3D41">
              <w:rPr>
                <w:rFonts w:asciiTheme="minorHAnsi" w:eastAsia="Times New Roman" w:hAnsiTheme="minorHAnsi" w:cs="Arial"/>
                <w:bCs/>
                <w:sz w:val="22"/>
                <w:lang w:eastAsia="en-NZ"/>
              </w:rPr>
              <w:t>quality of local/regional/national information products (CC, S)</w:t>
            </w:r>
          </w:p>
          <w:p w14:paraId="52076ED5" w14:textId="77777777" w:rsidR="00E23DF7" w:rsidRPr="009D3D41" w:rsidRDefault="00E23DF7" w:rsidP="00E23DF7">
            <w:pPr>
              <w:spacing w:before="60" w:after="60"/>
              <w:rPr>
                <w:rFonts w:asciiTheme="minorHAnsi" w:eastAsia="Times New Roman" w:hAnsiTheme="minorHAnsi" w:cs="Arial"/>
                <w:bCs/>
                <w:sz w:val="22"/>
                <w:lang w:eastAsia="en-NZ"/>
              </w:rPr>
            </w:pPr>
          </w:p>
          <w:p w14:paraId="0233BCB8" w14:textId="77777777" w:rsidR="00E23DF7" w:rsidRPr="009D3D41" w:rsidRDefault="00E23DF7" w:rsidP="00E23DF7">
            <w:pPr>
              <w:spacing w:before="60" w:after="60"/>
              <w:rPr>
                <w:rFonts w:asciiTheme="minorHAnsi" w:eastAsia="Times New Roman" w:hAnsiTheme="minorHAnsi" w:cs="Arial"/>
                <w:bCs/>
                <w:sz w:val="22"/>
                <w:lang w:eastAsia="en-NZ"/>
              </w:rPr>
            </w:pPr>
          </w:p>
          <w:p w14:paraId="15DBA26F" w14:textId="77777777" w:rsidR="00E23DF7" w:rsidRPr="009D3D41" w:rsidRDefault="00E23DF7" w:rsidP="00E23DF7">
            <w:pPr>
              <w:spacing w:before="60" w:after="60"/>
              <w:rPr>
                <w:rFonts w:asciiTheme="minorHAnsi" w:eastAsia="Times New Roman" w:hAnsiTheme="minorHAnsi" w:cs="Arial"/>
                <w:bCs/>
                <w:sz w:val="22"/>
                <w:lang w:eastAsia="en-NZ"/>
              </w:rPr>
            </w:pPr>
          </w:p>
          <w:p w14:paraId="6BE94101" w14:textId="2E4A5CA1" w:rsidR="00E23DF7" w:rsidRPr="009D3D41" w:rsidRDefault="00E23DF7" w:rsidP="00E23DF7">
            <w:pPr>
              <w:spacing w:before="60" w:after="60"/>
              <w:rPr>
                <w:rFonts w:asciiTheme="minorHAnsi" w:eastAsia="Times New Roman" w:hAnsiTheme="minorHAnsi" w:cs="Arial"/>
                <w:bCs/>
                <w:sz w:val="22"/>
                <w:lang w:eastAsia="en-NZ"/>
              </w:rPr>
            </w:pPr>
          </w:p>
        </w:tc>
      </w:tr>
      <w:tr w:rsidR="00E75D94" w:rsidRPr="009D3D41" w14:paraId="5296C4D4" w14:textId="77777777" w:rsidTr="00AB7199">
        <w:trPr>
          <w:trHeight w:val="291"/>
        </w:trPr>
        <w:tc>
          <w:tcPr>
            <w:tcW w:w="1753" w:type="pct"/>
            <w:vMerge/>
            <w:shd w:val="clear" w:color="auto" w:fill="auto"/>
            <w:tcMar>
              <w:top w:w="0" w:type="dxa"/>
              <w:left w:w="108" w:type="dxa"/>
              <w:bottom w:w="0" w:type="dxa"/>
              <w:right w:w="108" w:type="dxa"/>
            </w:tcMar>
          </w:tcPr>
          <w:p w14:paraId="549F816A" w14:textId="77777777" w:rsidR="00E75D94" w:rsidRPr="009D3D41" w:rsidRDefault="00E75D94" w:rsidP="00011E35">
            <w:pPr>
              <w:pStyle w:val="ListParagraph"/>
              <w:numPr>
                <w:ilvl w:val="0"/>
                <w:numId w:val="2"/>
              </w:numPr>
              <w:spacing w:before="60" w:after="60"/>
              <w:ind w:left="178" w:hanging="178"/>
              <w:contextualSpacing w:val="0"/>
              <w:rPr>
                <w:rFonts w:asciiTheme="minorHAnsi" w:eastAsia="Times New Roman" w:hAnsiTheme="minorHAnsi" w:cs="Arial"/>
                <w:b/>
                <w:bCs/>
                <w:color w:val="C00000"/>
                <w:sz w:val="22"/>
                <w:lang w:eastAsia="en-NZ"/>
              </w:rPr>
            </w:pPr>
          </w:p>
        </w:tc>
        <w:tc>
          <w:tcPr>
            <w:tcW w:w="1119" w:type="pct"/>
            <w:tcBorders>
              <w:bottom w:val="single" w:sz="4" w:space="0" w:color="auto"/>
            </w:tcBorders>
            <w:shd w:val="clear" w:color="auto" w:fill="D9D9D9" w:themeFill="background1" w:themeFillShade="D9"/>
            <w:tcMar>
              <w:top w:w="0" w:type="dxa"/>
              <w:left w:w="108" w:type="dxa"/>
              <w:bottom w:w="0" w:type="dxa"/>
              <w:right w:w="108" w:type="dxa"/>
            </w:tcMar>
          </w:tcPr>
          <w:p w14:paraId="0634AC02" w14:textId="0AF90392" w:rsidR="00E75D94" w:rsidRPr="009D3D41" w:rsidRDefault="00E75D94" w:rsidP="00011E35">
            <w:pPr>
              <w:spacing w:before="60" w:after="60"/>
              <w:rPr>
                <w:rFonts w:asciiTheme="minorHAnsi" w:eastAsia="Calibri" w:hAnsiTheme="minorHAnsi" w:cs="Arial"/>
                <w:sz w:val="22"/>
              </w:rPr>
            </w:pPr>
            <w:r w:rsidRPr="009D3D41">
              <w:rPr>
                <w:rFonts w:asciiTheme="minorHAnsi" w:eastAsia="Times New Roman" w:hAnsiTheme="minorHAnsi" w:cs="Arial"/>
                <w:b/>
                <w:bCs/>
                <w:sz w:val="22"/>
                <w:lang w:eastAsia="en-NZ"/>
              </w:rPr>
              <w:t xml:space="preserve">Complementary narrative reporting: </w:t>
            </w:r>
            <w:r w:rsidRPr="009D3D41">
              <w:rPr>
                <w:rFonts w:asciiTheme="minorHAnsi" w:eastAsia="Times New Roman" w:hAnsiTheme="minorHAnsi" w:cs="Arial"/>
                <w:b/>
                <w:bCs/>
                <w:color w:val="C00000"/>
                <w:sz w:val="22"/>
                <w:lang w:eastAsia="en-NZ"/>
              </w:rPr>
              <w:t>examples</w:t>
            </w:r>
          </w:p>
        </w:tc>
        <w:tc>
          <w:tcPr>
            <w:tcW w:w="1047" w:type="pct"/>
            <w:tcBorders>
              <w:bottom w:val="single" w:sz="4" w:space="0" w:color="auto"/>
            </w:tcBorders>
            <w:shd w:val="clear" w:color="auto" w:fill="D9D9D9" w:themeFill="background1" w:themeFillShade="D9"/>
            <w:tcMar>
              <w:top w:w="0" w:type="dxa"/>
              <w:left w:w="108" w:type="dxa"/>
              <w:bottom w:w="0" w:type="dxa"/>
              <w:right w:w="108" w:type="dxa"/>
            </w:tcMar>
          </w:tcPr>
          <w:p w14:paraId="2DB77CCE" w14:textId="0E0AB1E3" w:rsidR="00E75D94" w:rsidRPr="009D3D41" w:rsidRDefault="00E75D94"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
                <w:bCs/>
                <w:sz w:val="22"/>
                <w:lang w:eastAsia="en-NZ"/>
              </w:rPr>
              <w:t xml:space="preserve">Complementary narrative reporting: </w:t>
            </w:r>
            <w:r w:rsidRPr="009D3D41">
              <w:rPr>
                <w:rFonts w:asciiTheme="minorHAnsi" w:eastAsia="Times New Roman" w:hAnsiTheme="minorHAnsi" w:cs="Arial"/>
                <w:b/>
                <w:bCs/>
                <w:color w:val="C00000"/>
                <w:sz w:val="22"/>
                <w:lang w:eastAsia="en-NZ"/>
              </w:rPr>
              <w:t>examples</w:t>
            </w:r>
          </w:p>
        </w:tc>
        <w:tc>
          <w:tcPr>
            <w:tcW w:w="1081" w:type="pct"/>
            <w:tcBorders>
              <w:bottom w:val="single" w:sz="4" w:space="0" w:color="auto"/>
            </w:tcBorders>
            <w:shd w:val="clear" w:color="auto" w:fill="D9D9D9" w:themeFill="background1" w:themeFillShade="D9"/>
            <w:tcMar>
              <w:top w:w="0" w:type="dxa"/>
              <w:left w:w="108" w:type="dxa"/>
              <w:bottom w:w="0" w:type="dxa"/>
              <w:right w:w="108" w:type="dxa"/>
            </w:tcMar>
          </w:tcPr>
          <w:p w14:paraId="733BA786" w14:textId="4B570DA2" w:rsidR="00E75D94" w:rsidRPr="009D3D41" w:rsidRDefault="00E75D94" w:rsidP="00011E3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
                <w:bCs/>
                <w:sz w:val="22"/>
                <w:lang w:eastAsia="en-NZ"/>
              </w:rPr>
              <w:t xml:space="preserve">Complementary narrative reporting: </w:t>
            </w:r>
            <w:r w:rsidRPr="009D3D41">
              <w:rPr>
                <w:rFonts w:asciiTheme="minorHAnsi" w:eastAsia="Times New Roman" w:hAnsiTheme="minorHAnsi" w:cs="Arial"/>
                <w:b/>
                <w:bCs/>
                <w:color w:val="C00000"/>
                <w:sz w:val="22"/>
                <w:lang w:eastAsia="en-NZ"/>
              </w:rPr>
              <w:t>examples</w:t>
            </w:r>
          </w:p>
        </w:tc>
      </w:tr>
      <w:tr w:rsidR="00011E35" w:rsidRPr="009D3D41" w14:paraId="09D3EEAE" w14:textId="77777777" w:rsidTr="00AB7199">
        <w:trPr>
          <w:trHeight w:val="4990"/>
        </w:trPr>
        <w:tc>
          <w:tcPr>
            <w:tcW w:w="1753" w:type="pct"/>
            <w:vMerge/>
            <w:shd w:val="clear" w:color="auto" w:fill="auto"/>
            <w:tcMar>
              <w:top w:w="0" w:type="dxa"/>
              <w:left w:w="108" w:type="dxa"/>
              <w:bottom w:w="0" w:type="dxa"/>
              <w:right w:w="108" w:type="dxa"/>
            </w:tcMar>
          </w:tcPr>
          <w:p w14:paraId="6CCE6AC1" w14:textId="77777777" w:rsidR="00751969" w:rsidRPr="009D3D41" w:rsidRDefault="00751969" w:rsidP="00011E35">
            <w:pPr>
              <w:spacing w:before="60" w:after="60" w:line="240" w:lineRule="auto"/>
              <w:rPr>
                <w:rFonts w:asciiTheme="minorHAnsi" w:eastAsia="Times New Roman" w:hAnsiTheme="minorHAnsi" w:cs="Arial"/>
                <w:color w:val="C00000"/>
                <w:sz w:val="22"/>
                <w:lang w:eastAsia="en-NZ"/>
              </w:rPr>
            </w:pPr>
          </w:p>
        </w:tc>
        <w:tc>
          <w:tcPr>
            <w:tcW w:w="1119" w:type="pct"/>
            <w:tcBorders>
              <w:right w:val="nil"/>
            </w:tcBorders>
            <w:shd w:val="clear" w:color="auto" w:fill="auto"/>
            <w:tcMar>
              <w:top w:w="0" w:type="dxa"/>
              <w:left w:w="108" w:type="dxa"/>
              <w:bottom w:w="0" w:type="dxa"/>
              <w:right w:w="108" w:type="dxa"/>
            </w:tcMar>
          </w:tcPr>
          <w:p w14:paraId="24FF8041" w14:textId="535826DD" w:rsidR="00751969" w:rsidRPr="009D3D41" w:rsidRDefault="00751969" w:rsidP="00011E35">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Describe the nature and frequency (as appropriate) of the activities implemented (includi</w:t>
            </w:r>
            <w:r w:rsidR="00DA5F95" w:rsidRPr="009D3D41">
              <w:rPr>
                <w:rFonts w:asciiTheme="minorHAnsi" w:eastAsia="Times New Roman" w:hAnsiTheme="minorHAnsi" w:cs="Arial"/>
                <w:sz w:val="22"/>
                <w:lang w:eastAsia="en-NZ"/>
              </w:rPr>
              <w:t>ng the provider’s role in these</w:t>
            </w:r>
            <w:r w:rsidRPr="009D3D41">
              <w:rPr>
                <w:rFonts w:asciiTheme="minorHAnsi" w:eastAsia="Times New Roman" w:hAnsiTheme="minorHAnsi" w:cs="Arial"/>
                <w:sz w:val="22"/>
                <w:lang w:eastAsia="en-NZ"/>
              </w:rPr>
              <w:t xml:space="preserve"> </w:t>
            </w:r>
            <w:r w:rsidR="00DA5F95" w:rsidRPr="009D3D41">
              <w:rPr>
                <w:rFonts w:asciiTheme="minorHAnsi" w:eastAsia="Times New Roman" w:hAnsiTheme="minorHAnsi" w:cs="Arial"/>
                <w:sz w:val="22"/>
                <w:lang w:eastAsia="en-NZ"/>
              </w:rPr>
              <w:t>eg</w:t>
            </w:r>
            <w:r w:rsidR="00181D8A" w:rsidRPr="009D3D41">
              <w:rPr>
                <w:rFonts w:asciiTheme="minorHAnsi" w:eastAsia="Times New Roman" w:hAnsiTheme="minorHAnsi" w:cs="Arial"/>
                <w:sz w:val="22"/>
                <w:lang w:eastAsia="en-NZ"/>
              </w:rPr>
              <w:t>,</w:t>
            </w:r>
            <w:r w:rsidRPr="009D3D41">
              <w:rPr>
                <w:rFonts w:asciiTheme="minorHAnsi" w:eastAsia="Times New Roman" w:hAnsiTheme="minorHAnsi" w:cs="Arial"/>
                <w:sz w:val="22"/>
                <w:lang w:eastAsia="en-NZ"/>
              </w:rPr>
              <w:t xml:space="preserve"> led or contributed data or public health intelligence/advice). </w:t>
            </w:r>
          </w:p>
          <w:p w14:paraId="78E7FE0C" w14:textId="77777777" w:rsidR="00751969" w:rsidRPr="009D3D41" w:rsidRDefault="00751969" w:rsidP="00011E35">
            <w:pPr>
              <w:spacing w:before="60" w:after="60" w:line="240" w:lineRule="auto"/>
              <w:rPr>
                <w:rFonts w:asciiTheme="minorHAnsi" w:eastAsia="Times New Roman" w:hAnsiTheme="minorHAnsi" w:cs="Arial"/>
                <w:bCs/>
                <w:i/>
                <w:color w:val="C00000"/>
                <w:sz w:val="22"/>
                <w:lang w:eastAsia="en-NZ"/>
              </w:rPr>
            </w:pPr>
          </w:p>
        </w:tc>
        <w:tc>
          <w:tcPr>
            <w:tcW w:w="1047" w:type="pct"/>
            <w:tcBorders>
              <w:left w:val="nil"/>
              <w:right w:val="nil"/>
            </w:tcBorders>
            <w:shd w:val="clear" w:color="auto" w:fill="auto"/>
            <w:tcMar>
              <w:top w:w="0" w:type="dxa"/>
              <w:left w:w="108" w:type="dxa"/>
              <w:bottom w:w="0" w:type="dxa"/>
              <w:right w:w="108" w:type="dxa"/>
            </w:tcMar>
          </w:tcPr>
          <w:p w14:paraId="6B98FC12" w14:textId="667D5F20" w:rsidR="00751969" w:rsidRPr="009D3D41" w:rsidRDefault="00751969" w:rsidP="00011E35">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Describe the level of accuracy, completeness, validity and timeliness of data collected, produced and disseminated (including high-quality ethnicity data).</w:t>
            </w:r>
          </w:p>
          <w:p w14:paraId="5C13E1F4" w14:textId="679D7E6B" w:rsidR="00751969" w:rsidRPr="009D3D41" w:rsidRDefault="00751969" w:rsidP="00011E35">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Describe the extent you have complied with relevant data collection/collation/analysis/output protocols (including ethnicity data protocols).</w:t>
            </w:r>
          </w:p>
          <w:p w14:paraId="263240DE" w14:textId="77777777" w:rsidR="00751969" w:rsidRPr="009D3D41" w:rsidRDefault="00751969" w:rsidP="00011E35">
            <w:pPr>
              <w:spacing w:before="60" w:after="60" w:line="240" w:lineRule="auto"/>
              <w:rPr>
                <w:rFonts w:asciiTheme="minorHAnsi" w:eastAsia="Times New Roman" w:hAnsiTheme="minorHAnsi" w:cs="Arial"/>
                <w:bCs/>
                <w:sz w:val="22"/>
                <w:lang w:eastAsia="en-NZ"/>
              </w:rPr>
            </w:pPr>
          </w:p>
        </w:tc>
        <w:tc>
          <w:tcPr>
            <w:tcW w:w="1081" w:type="pct"/>
            <w:tcBorders>
              <w:left w:val="nil"/>
            </w:tcBorders>
            <w:shd w:val="clear" w:color="auto" w:fill="auto"/>
            <w:tcMar>
              <w:top w:w="0" w:type="dxa"/>
              <w:left w:w="108" w:type="dxa"/>
              <w:bottom w:w="0" w:type="dxa"/>
              <w:right w:w="108" w:type="dxa"/>
            </w:tcMar>
          </w:tcPr>
          <w:p w14:paraId="28EEFFC2" w14:textId="5C475911" w:rsidR="00751969" w:rsidRPr="009D3D41" w:rsidRDefault="00751969" w:rsidP="00011E35">
            <w:pPr>
              <w:pStyle w:val="ListParagraph"/>
              <w:numPr>
                <w:ilvl w:val="0"/>
                <w:numId w:val="2"/>
              </w:numPr>
              <w:spacing w:before="60" w:after="60"/>
              <w:ind w:left="318" w:hanging="289"/>
              <w:contextualSpacing w:val="0"/>
              <w:rPr>
                <w:rFonts w:asciiTheme="minorHAnsi" w:hAnsiTheme="minorHAnsi" w:cs="Arial"/>
                <w:sz w:val="22"/>
              </w:rPr>
            </w:pPr>
            <w:r w:rsidRPr="009D3D41">
              <w:rPr>
                <w:rFonts w:asciiTheme="minorHAnsi" w:eastAsia="Times New Roman" w:hAnsiTheme="minorHAnsi" w:cs="Arial"/>
                <w:sz w:val="22"/>
                <w:lang w:eastAsia="en-NZ"/>
              </w:rPr>
              <w:t>Describe</w:t>
            </w:r>
            <w:r w:rsidRPr="009D3D41">
              <w:rPr>
                <w:rFonts w:asciiTheme="minorHAnsi" w:hAnsiTheme="minorHAnsi" w:cs="Arial"/>
                <w:sz w:val="22"/>
              </w:rPr>
              <w:t xml:space="preserve"> the results achieved, including:</w:t>
            </w:r>
          </w:p>
          <w:p w14:paraId="6055C4C4" w14:textId="54DDE541"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improved engagement with service users</w:t>
            </w:r>
          </w:p>
          <w:p w14:paraId="6682B7DE" w14:textId="56644944"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understanding of information requirements</w:t>
            </w:r>
          </w:p>
          <w:p w14:paraId="0D304339" w14:textId="62E56C1A"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collaboration on analytical work</w:t>
            </w:r>
          </w:p>
          <w:p w14:paraId="5F524BBC" w14:textId="0CB773E5"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knowledge exchange across participating organisations</w:t>
            </w:r>
          </w:p>
          <w:p w14:paraId="1ED5C323" w14:textId="65DF1F6C"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 xml:space="preserve">improvements made to the surveillance system and future information products /services </w:t>
            </w:r>
          </w:p>
          <w:p w14:paraId="511ACAB9" w14:textId="66E530D3"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availability of timely data/information products</w:t>
            </w:r>
            <w:r w:rsidR="00181D8A" w:rsidRPr="009D3D41">
              <w:rPr>
                <w:rFonts w:asciiTheme="minorHAnsi" w:hAnsiTheme="minorHAnsi" w:cs="Arial"/>
                <w:sz w:val="22"/>
              </w:rPr>
              <w:t>,</w:t>
            </w:r>
            <w:r w:rsidRPr="009D3D41">
              <w:rPr>
                <w:rFonts w:asciiTheme="minorHAnsi" w:hAnsiTheme="minorHAnsi" w:cs="Arial"/>
                <w:sz w:val="22"/>
              </w:rPr>
              <w:t xml:space="preserve"> including epidemiological analyses and public health intelligence/advice </w:t>
            </w:r>
          </w:p>
          <w:p w14:paraId="5B838C33" w14:textId="7B111A4B"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improved awareness and understanding of current/emerging health risks/determinants (</w:t>
            </w:r>
            <w:r w:rsidR="004573AC" w:rsidRPr="009D3D41">
              <w:rPr>
                <w:rFonts w:asciiTheme="minorHAnsi" w:hAnsiTheme="minorHAnsi" w:cs="Arial"/>
                <w:sz w:val="22"/>
              </w:rPr>
              <w:t>eg</w:t>
            </w:r>
            <w:r w:rsidR="00181D8A" w:rsidRPr="009D3D41">
              <w:rPr>
                <w:rFonts w:asciiTheme="minorHAnsi" w:hAnsiTheme="minorHAnsi" w:cs="Arial"/>
                <w:sz w:val="22"/>
              </w:rPr>
              <w:t>,</w:t>
            </w:r>
            <w:r w:rsidRPr="009D3D41">
              <w:rPr>
                <w:rFonts w:asciiTheme="minorHAnsi" w:hAnsiTheme="minorHAnsi" w:cs="Arial"/>
                <w:sz w:val="22"/>
              </w:rPr>
              <w:t xml:space="preserve"> identifying trends and outbreaks/ clusters </w:t>
            </w:r>
          </w:p>
          <w:p w14:paraId="21851719" w14:textId="2D284183" w:rsidR="00751969" w:rsidRPr="009D3D41" w:rsidRDefault="00E75D94"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 xml:space="preserve">improved public health planning </w:t>
            </w:r>
            <w:r w:rsidR="00751969" w:rsidRPr="009D3D41">
              <w:rPr>
                <w:rFonts w:asciiTheme="minorHAnsi" w:hAnsiTheme="minorHAnsi" w:cs="Arial"/>
                <w:sz w:val="22"/>
              </w:rPr>
              <w:t>and action</w:t>
            </w:r>
            <w:r w:rsidR="00DA5F95" w:rsidRPr="009D3D41">
              <w:rPr>
                <w:rFonts w:asciiTheme="minorHAnsi" w:hAnsiTheme="minorHAnsi" w:cs="Arial"/>
                <w:sz w:val="22"/>
              </w:rPr>
              <w:t>.</w:t>
            </w:r>
            <w:r w:rsidR="00751969" w:rsidRPr="009D3D41">
              <w:rPr>
                <w:rFonts w:asciiTheme="minorHAnsi" w:hAnsiTheme="minorHAnsi" w:cs="Arial"/>
                <w:i/>
                <w:sz w:val="22"/>
              </w:rPr>
              <w:t xml:space="preserve"> </w:t>
            </w:r>
          </w:p>
        </w:tc>
      </w:tr>
    </w:tbl>
    <w:p w14:paraId="22783F76" w14:textId="0F8FA2D3" w:rsidR="001D1505" w:rsidRPr="009D3D41" w:rsidRDefault="001D1505">
      <w:pPr>
        <w:rPr>
          <w:rFonts w:asciiTheme="minorHAnsi" w:hAnsiTheme="minorHAnsi"/>
        </w:rPr>
      </w:pPr>
    </w:p>
    <w:p w14:paraId="7A2758D2" w14:textId="77777777" w:rsidR="00F8548A" w:rsidRPr="009D3D41" w:rsidRDefault="00F8548A">
      <w:pPr>
        <w:rPr>
          <w:rFonts w:asciiTheme="minorHAnsi" w:hAnsiTheme="minorHAnsi"/>
        </w:rPr>
      </w:pPr>
      <w:r w:rsidRPr="009D3D41">
        <w:rPr>
          <w:rFonts w:asciiTheme="minorHAnsi" w:hAnsiTheme="minorHAnsi"/>
        </w:rPr>
        <w:br w:type="page"/>
      </w: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13"/>
      </w:tblGrid>
      <w:tr w:rsidR="00011E35" w:rsidRPr="009D3D41" w14:paraId="1820F259" w14:textId="77777777" w:rsidTr="00DD0F88">
        <w:tc>
          <w:tcPr>
            <w:tcW w:w="5000" w:type="pct"/>
            <w:shd w:val="clear" w:color="auto" w:fill="BFBFBF" w:themeFill="background1" w:themeFillShade="BF"/>
            <w:vAlign w:val="center"/>
          </w:tcPr>
          <w:p w14:paraId="3B35C059" w14:textId="6E56EE29" w:rsidR="00011E35" w:rsidRPr="009D3D41" w:rsidRDefault="00011E35" w:rsidP="00E75D94">
            <w:pPr>
              <w:pStyle w:val="ListParagraph"/>
              <w:numPr>
                <w:ilvl w:val="0"/>
                <w:numId w:val="28"/>
              </w:numPr>
              <w:spacing w:before="60" w:after="60"/>
              <w:ind w:left="431" w:hanging="284"/>
              <w:rPr>
                <w:rFonts w:asciiTheme="minorHAnsi" w:eastAsia="Times New Roman" w:hAnsiTheme="minorHAnsi" w:cs="Arial"/>
                <w:b/>
                <w:bCs/>
                <w:sz w:val="28"/>
                <w:szCs w:val="28"/>
                <w:lang w:eastAsia="en-NZ"/>
              </w:rPr>
            </w:pPr>
            <w:r w:rsidRPr="009D3D41">
              <w:rPr>
                <w:rFonts w:asciiTheme="minorHAnsi" w:eastAsia="Times New Roman" w:hAnsiTheme="minorHAnsi" w:cs="Arial"/>
                <w:b/>
                <w:bCs/>
                <w:sz w:val="28"/>
                <w:szCs w:val="28"/>
                <w:lang w:eastAsia="en-NZ"/>
              </w:rPr>
              <w:lastRenderedPageBreak/>
              <w:t>Monitor, analyse and report on population health status, health need, risk factors, key determinants and disease distribution</w:t>
            </w:r>
          </w:p>
        </w:tc>
      </w:tr>
    </w:tbl>
    <w:p w14:paraId="42FDF5E8" w14:textId="77777777" w:rsidR="00011E35" w:rsidRPr="009D3D41" w:rsidRDefault="00011E35" w:rsidP="00011E35">
      <w:pPr>
        <w:spacing w:after="0" w:line="240" w:lineRule="auto"/>
        <w:rPr>
          <w:rFonts w:asciiTheme="minorHAnsi" w:hAnsiTheme="minorHAnsi"/>
          <w:sz w:val="8"/>
          <w:szCs w:val="8"/>
        </w:rPr>
      </w:pPr>
    </w:p>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708"/>
        <w:gridCol w:w="4921"/>
        <w:gridCol w:w="4604"/>
        <w:gridCol w:w="4754"/>
      </w:tblGrid>
      <w:tr w:rsidR="00011E35" w:rsidRPr="009D3D41" w14:paraId="0F927C53" w14:textId="77777777" w:rsidTr="00011E35">
        <w:trPr>
          <w:trHeight w:val="312"/>
          <w:tblHeader/>
        </w:trPr>
        <w:tc>
          <w:tcPr>
            <w:tcW w:w="1753"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23CF9A41" w14:textId="77777777" w:rsidR="00011E35" w:rsidRPr="009D3D41" w:rsidRDefault="00011E35" w:rsidP="00DD0F88">
            <w:pPr>
              <w:spacing w:after="0" w:line="240" w:lineRule="auto"/>
              <w:jc w:val="center"/>
              <w:rPr>
                <w:rFonts w:asciiTheme="minorHAnsi" w:eastAsia="Times New Roman" w:hAnsiTheme="minorHAnsi" w:cs="Arial"/>
                <w:b/>
                <w:bCs/>
                <w:color w:val="FFFFFF" w:themeColor="background1"/>
                <w:sz w:val="22"/>
                <w:lang w:eastAsia="en-NZ"/>
              </w:rPr>
            </w:pPr>
            <w:r w:rsidRPr="009D3D41">
              <w:rPr>
                <w:rFonts w:asciiTheme="minorHAnsi" w:eastAsia="Times New Roman" w:hAnsiTheme="minorHAnsi" w:cs="Arial"/>
                <w:b/>
                <w:bCs/>
                <w:color w:val="FFFFFF" w:themeColor="background1"/>
                <w:sz w:val="22"/>
                <w:lang w:eastAsia="en-NZ"/>
              </w:rPr>
              <w:t>Activities</w:t>
            </w:r>
          </w:p>
        </w:tc>
        <w:tc>
          <w:tcPr>
            <w:tcW w:w="3247"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6E5D6256" w14:textId="77777777" w:rsidR="00011E35" w:rsidRPr="009D3D41" w:rsidRDefault="00011E35" w:rsidP="00DD0F88">
            <w:pPr>
              <w:spacing w:after="0" w:line="240" w:lineRule="auto"/>
              <w:jc w:val="center"/>
              <w:rPr>
                <w:rFonts w:asciiTheme="minorHAnsi" w:eastAsia="Times New Roman" w:hAnsiTheme="minorHAnsi" w:cs="Arial"/>
                <w:b/>
                <w:bCs/>
                <w:color w:val="FFFFFF" w:themeColor="background1"/>
                <w:sz w:val="22"/>
                <w:lang w:eastAsia="en-NZ"/>
              </w:rPr>
            </w:pPr>
            <w:r w:rsidRPr="009D3D41">
              <w:rPr>
                <w:rFonts w:asciiTheme="minorHAnsi" w:eastAsia="Times New Roman" w:hAnsiTheme="minorHAnsi" w:cs="Arial"/>
                <w:b/>
                <w:bCs/>
                <w:color w:val="FFFFFF" w:themeColor="background1"/>
                <w:sz w:val="22"/>
                <w:lang w:eastAsia="en-NZ"/>
              </w:rPr>
              <w:t>Key Performance Measures</w:t>
            </w:r>
          </w:p>
        </w:tc>
      </w:tr>
      <w:tr w:rsidR="00011E35" w:rsidRPr="009D3D41" w14:paraId="1FA37C38" w14:textId="77777777" w:rsidTr="00E75D94">
        <w:trPr>
          <w:trHeight w:val="312"/>
          <w:tblHeader/>
        </w:trPr>
        <w:tc>
          <w:tcPr>
            <w:tcW w:w="1753"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01B83208" w14:textId="77777777" w:rsidR="00011E35" w:rsidRPr="009D3D41" w:rsidRDefault="00011E35" w:rsidP="00DD0F88">
            <w:pPr>
              <w:spacing w:after="0" w:line="240" w:lineRule="auto"/>
              <w:jc w:val="center"/>
              <w:rPr>
                <w:rFonts w:asciiTheme="minorHAnsi" w:eastAsia="Times New Roman" w:hAnsiTheme="minorHAnsi" w:cs="Arial"/>
                <w:b/>
                <w:bCs/>
                <w:sz w:val="20"/>
                <w:szCs w:val="20"/>
                <w:lang w:eastAsia="en-NZ"/>
              </w:rPr>
            </w:pPr>
          </w:p>
        </w:tc>
        <w:tc>
          <w:tcPr>
            <w:tcW w:w="1119"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12640106" w14:textId="77777777" w:rsidR="00011E35" w:rsidRPr="009D3D41" w:rsidRDefault="00011E35"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20"/>
                <w:lang w:eastAsia="en-NZ"/>
              </w:rPr>
              <w:t>How many</w:t>
            </w:r>
          </w:p>
          <w:p w14:paraId="21880BCA" w14:textId="77777777" w:rsidR="00011E35" w:rsidRPr="009D3D41" w:rsidRDefault="00011E35" w:rsidP="00DD0F88">
            <w:pPr>
              <w:spacing w:after="0" w:line="240" w:lineRule="auto"/>
              <w:jc w:val="center"/>
              <w:rPr>
                <w:rFonts w:asciiTheme="minorHAnsi" w:eastAsia="Times New Roman" w:hAnsiTheme="minorHAnsi" w:cs="Arial"/>
                <w:color w:val="FFFFFF" w:themeColor="background1"/>
                <w:sz w:val="20"/>
                <w:lang w:eastAsia="en-NZ"/>
              </w:rPr>
            </w:pPr>
            <w:r w:rsidRPr="009D3D41">
              <w:rPr>
                <w:rFonts w:asciiTheme="minorHAnsi" w:eastAsia="Times New Roman" w:hAnsiTheme="minorHAnsi" w:cs="Arial"/>
                <w:b/>
                <w:bCs/>
                <w:color w:val="FFFFFF" w:themeColor="background1"/>
                <w:sz w:val="16"/>
                <w:lang w:eastAsia="en-NZ"/>
              </w:rPr>
              <w:t xml:space="preserve">(Quantity of effort = #) </w:t>
            </w:r>
          </w:p>
        </w:tc>
        <w:tc>
          <w:tcPr>
            <w:tcW w:w="1047"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7B390F3C" w14:textId="77777777" w:rsidR="00011E35" w:rsidRPr="009D3D41" w:rsidRDefault="00011E35"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20"/>
                <w:lang w:eastAsia="en-NZ"/>
              </w:rPr>
              <w:t>How well</w:t>
            </w:r>
          </w:p>
          <w:p w14:paraId="570A5C3E" w14:textId="77777777" w:rsidR="00011E35" w:rsidRPr="009D3D41" w:rsidRDefault="00011E35"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16"/>
                <w:lang w:eastAsia="en-NZ"/>
              </w:rPr>
              <w:t xml:space="preserve"> (Quality of effort = %)</w:t>
            </w:r>
          </w:p>
        </w:tc>
        <w:tc>
          <w:tcPr>
            <w:tcW w:w="1081"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4381A2A5" w14:textId="77777777" w:rsidR="00011E35" w:rsidRPr="009D3D41" w:rsidRDefault="00011E35" w:rsidP="00DD0F88">
            <w:pPr>
              <w:spacing w:after="0" w:line="240" w:lineRule="auto"/>
              <w:jc w:val="center"/>
              <w:rPr>
                <w:rFonts w:asciiTheme="minorHAnsi" w:eastAsia="Times New Roman" w:hAnsiTheme="minorHAnsi" w:cs="Arial"/>
                <w:b/>
                <w:bCs/>
                <w:color w:val="FFFFFF" w:themeColor="background1"/>
                <w:sz w:val="20"/>
                <w:lang w:eastAsia="en-NZ"/>
              </w:rPr>
            </w:pPr>
            <w:r w:rsidRPr="009D3D41">
              <w:rPr>
                <w:rFonts w:asciiTheme="minorHAnsi" w:eastAsia="Times New Roman" w:hAnsiTheme="minorHAnsi" w:cs="Arial"/>
                <w:b/>
                <w:bCs/>
                <w:color w:val="FFFFFF" w:themeColor="background1"/>
                <w:sz w:val="20"/>
                <w:lang w:eastAsia="en-NZ"/>
              </w:rPr>
              <w:t>Is anyone better off?</w:t>
            </w:r>
          </w:p>
          <w:p w14:paraId="5F4971E6" w14:textId="77777777" w:rsidR="00011E35" w:rsidRPr="009D3D41" w:rsidRDefault="00011E35" w:rsidP="00DD0F88">
            <w:pPr>
              <w:spacing w:after="0" w:line="240" w:lineRule="auto"/>
              <w:jc w:val="center"/>
              <w:rPr>
                <w:rFonts w:asciiTheme="minorHAnsi" w:eastAsia="Times New Roman" w:hAnsiTheme="minorHAnsi" w:cs="Arial"/>
                <w:color w:val="FFFFFF" w:themeColor="background1"/>
                <w:sz w:val="20"/>
                <w:lang w:eastAsia="en-NZ"/>
              </w:rPr>
            </w:pPr>
            <w:r w:rsidRPr="009D3D41">
              <w:rPr>
                <w:rFonts w:asciiTheme="minorHAnsi" w:eastAsia="Times New Roman" w:hAnsiTheme="minorHAnsi" w:cs="Arial"/>
                <w:b/>
                <w:bCs/>
                <w:color w:val="FFFFFF" w:themeColor="background1"/>
                <w:sz w:val="16"/>
                <w:lang w:eastAsia="en-NZ"/>
              </w:rPr>
              <w:t>(Quantity and quality of effect # / %)</w:t>
            </w:r>
          </w:p>
        </w:tc>
      </w:tr>
      <w:tr w:rsidR="000221BA" w:rsidRPr="009D3D41" w14:paraId="6A335188" w14:textId="77777777" w:rsidTr="00AB7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753" w:type="pct"/>
            <w:vMerge w:val="restart"/>
            <w:tcBorders>
              <w:top w:val="single" w:sz="12" w:space="0" w:color="auto"/>
              <w:left w:val="single" w:sz="4" w:space="0" w:color="auto"/>
              <w:right w:val="single" w:sz="4" w:space="0" w:color="auto"/>
            </w:tcBorders>
            <w:shd w:val="clear" w:color="auto" w:fill="auto"/>
            <w:tcMar>
              <w:top w:w="0" w:type="dxa"/>
              <w:left w:w="108" w:type="dxa"/>
              <w:bottom w:w="0" w:type="dxa"/>
              <w:right w:w="108" w:type="dxa"/>
            </w:tcMar>
          </w:tcPr>
          <w:p w14:paraId="2C3B8A8B" w14:textId="2E594A1F" w:rsidR="000221BA" w:rsidRPr="009D3D41" w:rsidRDefault="000221BA" w:rsidP="00E75D94">
            <w:pPr>
              <w:pStyle w:val="ListParagraph"/>
              <w:numPr>
                <w:ilvl w:val="0"/>
                <w:numId w:val="2"/>
              </w:numPr>
              <w:spacing w:before="60" w:after="60"/>
              <w:ind w:left="318" w:hanging="289"/>
              <w:contextualSpacing w:val="0"/>
              <w:rPr>
                <w:rFonts w:asciiTheme="minorHAnsi" w:hAnsiTheme="minorHAnsi" w:cs="Arial"/>
                <w:sz w:val="22"/>
              </w:rPr>
            </w:pPr>
            <w:r w:rsidRPr="009D3D41">
              <w:rPr>
                <w:rFonts w:asciiTheme="minorHAnsi" w:eastAsia="Times New Roman" w:hAnsiTheme="minorHAnsi" w:cs="Arial"/>
                <w:sz w:val="22"/>
                <w:lang w:eastAsia="en-NZ"/>
              </w:rPr>
              <w:t>Contribute</w:t>
            </w:r>
            <w:r w:rsidRPr="009D3D41">
              <w:rPr>
                <w:rFonts w:asciiTheme="minorHAnsi" w:hAnsiTheme="minorHAnsi" w:cs="Arial"/>
                <w:sz w:val="22"/>
              </w:rPr>
              <w:t xml:space="preserve"> to a regional/local description and understanding of population health status, health needs, health determinants, risk factor and disease distribution and threats to health with a particular focus on health equity and the health of Māori. This may include the following:</w:t>
            </w:r>
          </w:p>
          <w:p w14:paraId="033EB1B2" w14:textId="1040B056"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engaging with community and key stakeholders to understand information needs, participate in health needs assessment processes and support dissemination of information</w:t>
            </w:r>
          </w:p>
          <w:p w14:paraId="173399D0" w14:textId="49DC6BB0"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collecting and collating relevant data (eg, data on health status, risk and protective factors, health determinants, determinants of hauora Māori, health care utilisation data relevant to public health, demographic data), for example, local monitoring of tobacco sales volumes and outlet distribution</w:t>
            </w:r>
          </w:p>
          <w:p w14:paraId="31A0711F" w14:textId="3488452A"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 xml:space="preserve">monitoring trends in health events by time, place and person (ethnicity, age, sex, deprivation), including for Māori and for populations experiencing inequitable health outcomes </w:t>
            </w:r>
          </w:p>
          <w:p w14:paraId="73207159" w14:textId="48944F5A"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transforming data into usable public health intelligence/information products to meet the needs of relevant service users, for example:</w:t>
            </w:r>
          </w:p>
          <w:p w14:paraId="3EA96149" w14:textId="5A8FAE72" w:rsidR="000221BA" w:rsidRPr="009D3D41" w:rsidRDefault="000221BA"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developing or updating health status reports/profiles, disease-specific reports for conditions of concern, reports on key health determinants (eg, national and local analysis of the impact of tobacco-related disease, including impact on specific population sub-groups and on health inequities)</w:t>
            </w:r>
          </w:p>
          <w:p w14:paraId="03061466" w14:textId="281C28AA" w:rsidR="000221BA" w:rsidRPr="009D3D41" w:rsidRDefault="000221BA" w:rsidP="00FD0BD5">
            <w:pPr>
              <w:pStyle w:val="ListParagraph"/>
              <w:numPr>
                <w:ilvl w:val="2"/>
                <w:numId w:val="32"/>
              </w:numPr>
              <w:spacing w:before="60" w:after="60"/>
              <w:ind w:left="885" w:hanging="284"/>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collaborating with local DHB to contribute to health needs assessment for specific populations</w:t>
            </w:r>
            <w:r w:rsidRPr="009D3D41">
              <w:rPr>
                <w:rFonts w:asciiTheme="minorHAnsi" w:eastAsia="Times New Roman" w:hAnsiTheme="minorHAnsi" w:cs="Times New Roman"/>
                <w:sz w:val="22"/>
                <w:vertAlign w:val="superscript"/>
                <w:lang w:eastAsia="en-NZ"/>
              </w:rPr>
              <w:footnoteReference w:id="12"/>
            </w:r>
            <w:r w:rsidRPr="009D3D41">
              <w:rPr>
                <w:rFonts w:asciiTheme="minorHAnsi" w:eastAsia="Times New Roman" w:hAnsiTheme="minorHAnsi" w:cs="Arial"/>
                <w:sz w:val="22"/>
                <w:lang w:eastAsia="en-NZ"/>
              </w:rPr>
              <w:t>.</w:t>
            </w:r>
          </w:p>
          <w:p w14:paraId="1B494F98" w14:textId="43F79CF1"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Disseminating the public health intelligence/information products to relevant service users. This may include dissemination through existing and dedicated reports (eg, provider website, print newsletters/reports) or networks.</w:t>
            </w:r>
          </w:p>
          <w:p w14:paraId="667F3915" w14:textId="77777777"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 xml:space="preserve">Providing relevant routinely collected public health data /information to support DHB(s) to undertake planning, analysis and reporting function. </w:t>
            </w:r>
          </w:p>
          <w:p w14:paraId="39BDDAAF" w14:textId="49B3C475"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Providing relevant data to the Ministry and other government agencies as appropriate.</w:t>
            </w:r>
          </w:p>
          <w:p w14:paraId="437B2F4F" w14:textId="761C8C2C"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lastRenderedPageBreak/>
              <w:t xml:space="preserve">As part of quality improvement processes, periodically seek feedback from a representative sample of service users on the accessibility and usefulness of the disseminated public health intelligence/information products. Include input from service users to inform any improvements. </w:t>
            </w:r>
          </w:p>
          <w:p w14:paraId="67D2CB54" w14:textId="42D00994" w:rsidR="000221BA" w:rsidRPr="009D3D41" w:rsidRDefault="000221BA" w:rsidP="00E75D94">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Operate effective local /regional information systems for collecting and storing data in accordance with current legislation (including Privacy Act 1993, Health Information Privacy Code 1994, Health Act 1956 and any current amendments), guidelines and protocols</w:t>
            </w:r>
            <w:r w:rsidR="008A30F3">
              <w:rPr>
                <w:rStyle w:val="FootnoteReference"/>
                <w:rFonts w:asciiTheme="minorHAnsi" w:hAnsiTheme="minorHAnsi" w:cs="Arial"/>
                <w:sz w:val="22"/>
              </w:rPr>
              <w:footnoteReference w:id="13"/>
            </w:r>
            <w:r w:rsidRPr="009D3D41">
              <w:rPr>
                <w:rFonts w:asciiTheme="minorHAnsi" w:hAnsiTheme="minorHAnsi" w:cs="Arial"/>
                <w:sz w:val="22"/>
              </w:rPr>
              <w:t>. System must maintain data security and maintain confidentiality.</w:t>
            </w:r>
          </w:p>
          <w:p w14:paraId="5D6C7FE5" w14:textId="77777777" w:rsidR="000221BA" w:rsidRPr="009D3D41" w:rsidRDefault="000221BA" w:rsidP="00011E35">
            <w:pPr>
              <w:spacing w:after="0"/>
              <w:rPr>
                <w:rFonts w:asciiTheme="minorHAnsi" w:hAnsiTheme="minorHAnsi"/>
                <w:sz w:val="22"/>
              </w:rPr>
            </w:pPr>
          </w:p>
          <w:p w14:paraId="1CCF495B" w14:textId="35652D42" w:rsidR="000221BA" w:rsidRPr="009D3D41" w:rsidRDefault="000221BA" w:rsidP="00A82C70">
            <w:pPr>
              <w:spacing w:after="0"/>
              <w:rPr>
                <w:rFonts w:asciiTheme="minorHAnsi" w:eastAsia="Times New Roman" w:hAnsiTheme="minorHAnsi" w:cs="Arial"/>
                <w:b/>
                <w:bCs/>
                <w:color w:val="C00000"/>
                <w:sz w:val="22"/>
                <w:lang w:eastAsia="en-NZ"/>
              </w:rPr>
            </w:pPr>
            <w:r w:rsidRPr="009D3D41">
              <w:rPr>
                <w:rFonts w:asciiTheme="minorHAnsi" w:hAnsiTheme="minorHAnsi"/>
                <w:b/>
                <w:sz w:val="22"/>
              </w:rPr>
              <w:t>Note</w:t>
            </w:r>
            <w:r w:rsidRPr="009D3D41">
              <w:rPr>
                <w:rFonts w:asciiTheme="minorHAnsi" w:hAnsiTheme="minorHAnsi"/>
                <w:sz w:val="22"/>
              </w:rPr>
              <w:t>: The use of health assessment information to inform local and regional service planning and prioritisation are described under the Tier 2 Public Health Capacity Development.</w:t>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E6B821C" w14:textId="7B0B8676" w:rsidR="000221BA" w:rsidRPr="009D3D41" w:rsidRDefault="000221BA" w:rsidP="00E75D94">
            <w:pPr>
              <w:spacing w:before="60" w:after="60" w:line="240" w:lineRule="auto"/>
              <w:rPr>
                <w:rFonts w:asciiTheme="minorHAnsi" w:eastAsia="Calibri" w:hAnsiTheme="minorHAnsi" w:cs="Arial"/>
                <w:sz w:val="22"/>
              </w:rPr>
            </w:pPr>
            <w:r w:rsidRPr="009D3D41">
              <w:rPr>
                <w:rFonts w:asciiTheme="minorHAnsi" w:eastAsia="Times New Roman" w:hAnsiTheme="minorHAnsi" w:cs="Arial"/>
                <w:b/>
                <w:bCs/>
                <w:sz w:val="22"/>
                <w:lang w:eastAsia="en-NZ"/>
              </w:rPr>
              <w:lastRenderedPageBreak/>
              <w:t xml:space="preserve">Measure/s: </w:t>
            </w:r>
            <w:r w:rsidRPr="009D3D41">
              <w:rPr>
                <w:rFonts w:asciiTheme="minorHAnsi" w:eastAsia="Times New Roman" w:hAnsiTheme="minorHAnsi" w:cs="Arial"/>
                <w:b/>
                <w:bCs/>
                <w:color w:val="C00000"/>
                <w:sz w:val="22"/>
                <w:lang w:eastAsia="en-NZ"/>
              </w:rPr>
              <w:t xml:space="preserve">examples </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0477D73" w14:textId="1BE14503" w:rsidR="000221BA" w:rsidRPr="009D3D41" w:rsidRDefault="000221BA" w:rsidP="00E75D94">
            <w:pPr>
              <w:spacing w:before="60" w:after="60" w:line="240" w:lineRule="auto"/>
              <w:rPr>
                <w:rFonts w:asciiTheme="minorHAnsi" w:eastAsia="Times New Roman" w:hAnsiTheme="minorHAnsi" w:cs="Arial"/>
                <w:b/>
                <w:bCs/>
                <w:color w:val="C00000"/>
                <w:sz w:val="22"/>
                <w:lang w:eastAsia="en-NZ"/>
              </w:rPr>
            </w:pPr>
            <w:r w:rsidRPr="009D3D41">
              <w:rPr>
                <w:rFonts w:asciiTheme="minorHAnsi" w:eastAsia="Times New Roman" w:hAnsiTheme="minorHAnsi" w:cs="Arial"/>
                <w:b/>
                <w:bCs/>
                <w:sz w:val="22"/>
                <w:lang w:eastAsia="en-NZ"/>
              </w:rPr>
              <w:t xml:space="preserve">Measure/s: </w:t>
            </w:r>
            <w:r w:rsidRPr="009D3D41">
              <w:rPr>
                <w:rFonts w:asciiTheme="minorHAnsi" w:eastAsia="Times New Roman" w:hAnsiTheme="minorHAnsi" w:cs="Arial"/>
                <w:b/>
                <w:bCs/>
                <w:color w:val="C00000"/>
                <w:sz w:val="22"/>
                <w:lang w:eastAsia="en-NZ"/>
              </w:rPr>
              <w:t xml:space="preserve">examples </w:t>
            </w: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815DFB1" w14:textId="130F93D3" w:rsidR="000221BA" w:rsidRPr="009D3D41" w:rsidRDefault="000221BA" w:rsidP="00E75D94">
            <w:pPr>
              <w:spacing w:before="60" w:after="60" w:line="240" w:lineRule="auto"/>
              <w:rPr>
                <w:rFonts w:asciiTheme="minorHAnsi" w:eastAsia="Times New Roman" w:hAnsiTheme="minorHAnsi" w:cs="Arial"/>
                <w:bCs/>
                <w:color w:val="C00000"/>
                <w:sz w:val="22"/>
                <w:lang w:eastAsia="en-NZ"/>
              </w:rPr>
            </w:pPr>
            <w:r w:rsidRPr="009D3D41">
              <w:rPr>
                <w:rFonts w:asciiTheme="minorHAnsi" w:eastAsia="Times New Roman" w:hAnsiTheme="minorHAnsi" w:cs="Arial"/>
                <w:b/>
                <w:bCs/>
                <w:sz w:val="22"/>
                <w:lang w:eastAsia="en-NZ"/>
              </w:rPr>
              <w:t xml:space="preserve">Measure/s: </w:t>
            </w:r>
            <w:r w:rsidRPr="009D3D41">
              <w:rPr>
                <w:rFonts w:asciiTheme="minorHAnsi" w:eastAsia="Times New Roman" w:hAnsiTheme="minorHAnsi" w:cs="Arial"/>
                <w:b/>
                <w:bCs/>
                <w:color w:val="C00000"/>
                <w:sz w:val="22"/>
                <w:lang w:eastAsia="en-NZ"/>
              </w:rPr>
              <w:t xml:space="preserve">examples </w:t>
            </w:r>
          </w:p>
        </w:tc>
      </w:tr>
      <w:tr w:rsidR="000221BA" w:rsidRPr="009D3D41" w14:paraId="55D6ABB8" w14:textId="77777777" w:rsidTr="00022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753" w:type="pct"/>
            <w:vMerge/>
            <w:tcBorders>
              <w:left w:val="single" w:sz="4" w:space="0" w:color="auto"/>
              <w:right w:val="single" w:sz="4" w:space="0" w:color="auto"/>
            </w:tcBorders>
            <w:shd w:val="clear" w:color="auto" w:fill="auto"/>
            <w:tcMar>
              <w:top w:w="0" w:type="dxa"/>
              <w:left w:w="108" w:type="dxa"/>
              <w:bottom w:w="0" w:type="dxa"/>
              <w:right w:w="108" w:type="dxa"/>
            </w:tcMar>
          </w:tcPr>
          <w:p w14:paraId="1997C3D6" w14:textId="77777777" w:rsidR="000221BA" w:rsidRPr="009D3D41" w:rsidRDefault="000221BA" w:rsidP="00291A06">
            <w:pPr>
              <w:spacing w:before="80" w:after="80" w:line="240" w:lineRule="auto"/>
              <w:rPr>
                <w:rFonts w:asciiTheme="minorHAnsi" w:eastAsia="Times New Roman" w:hAnsiTheme="minorHAnsi" w:cs="Arial"/>
                <w:color w:val="C00000"/>
                <w:sz w:val="22"/>
                <w:lang w:eastAsia="en-NZ"/>
              </w:rPr>
            </w:pPr>
          </w:p>
        </w:tc>
        <w:tc>
          <w:tcPr>
            <w:tcW w:w="1119"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0C228974" w14:textId="77777777" w:rsidR="000221BA" w:rsidRPr="009D3D41" w:rsidRDefault="000221BA" w:rsidP="00E75D94">
            <w:pPr>
              <w:pStyle w:val="TableText"/>
              <w:spacing w:before="60" w:after="60"/>
              <w:rPr>
                <w:rFonts w:asciiTheme="minorHAnsi" w:hAnsiTheme="minorHAnsi" w:cs="Arial"/>
                <w:sz w:val="22"/>
                <w:szCs w:val="22"/>
              </w:rPr>
            </w:pPr>
            <w:r w:rsidRPr="009D3D41">
              <w:rPr>
                <w:rFonts w:asciiTheme="minorHAnsi" w:hAnsiTheme="minorHAnsi" w:cs="Arial"/>
                <w:sz w:val="22"/>
                <w:szCs w:val="22"/>
              </w:rPr>
              <w:t># service users</w:t>
            </w:r>
            <w:r w:rsidRPr="009D3D41">
              <w:rPr>
                <w:rStyle w:val="FootnoteReference"/>
                <w:rFonts w:asciiTheme="minorHAnsi" w:hAnsiTheme="minorHAnsi" w:cs="Arial"/>
                <w:bCs/>
                <w:sz w:val="22"/>
                <w:szCs w:val="22"/>
                <w:lang w:eastAsia="en-NZ"/>
              </w:rPr>
              <w:footnoteReference w:id="14"/>
            </w:r>
            <w:r w:rsidRPr="009D3D41">
              <w:rPr>
                <w:rFonts w:asciiTheme="minorHAnsi" w:hAnsiTheme="minorHAnsi" w:cs="Arial"/>
                <w:sz w:val="22"/>
                <w:szCs w:val="22"/>
              </w:rPr>
              <w:t>,</w:t>
            </w:r>
            <w:r w:rsidRPr="009D3D41">
              <w:rPr>
                <w:rStyle w:val="FootnoteReference"/>
                <w:rFonts w:asciiTheme="minorHAnsi" w:hAnsiTheme="minorHAnsi" w:cs="Arial"/>
                <w:sz w:val="22"/>
                <w:szCs w:val="22"/>
              </w:rPr>
              <w:footnoteReference w:id="15"/>
            </w:r>
            <w:r w:rsidRPr="009D3D41">
              <w:rPr>
                <w:rStyle w:val="FootnoteReference"/>
                <w:rFonts w:asciiTheme="minorHAnsi" w:hAnsiTheme="minorHAnsi"/>
                <w:sz w:val="22"/>
                <w:szCs w:val="22"/>
              </w:rPr>
              <w:t xml:space="preserve"> </w:t>
            </w:r>
            <w:r w:rsidRPr="009D3D41">
              <w:rPr>
                <w:rFonts w:asciiTheme="minorHAnsi" w:hAnsiTheme="minorHAnsi" w:cs="Arial"/>
                <w:sz w:val="22"/>
                <w:szCs w:val="22"/>
              </w:rPr>
              <w:t xml:space="preserve"> (total)</w:t>
            </w:r>
          </w:p>
          <w:p w14:paraId="23FFDC1E" w14:textId="3BF9D1A6" w:rsidR="000221BA" w:rsidRPr="009D3D41" w:rsidRDefault="000221BA" w:rsidP="00E75D94">
            <w:pPr>
              <w:pStyle w:val="TableText"/>
              <w:spacing w:before="60" w:after="60"/>
              <w:rPr>
                <w:rFonts w:asciiTheme="minorHAnsi" w:hAnsiTheme="minorHAnsi" w:cs="Arial"/>
                <w:sz w:val="22"/>
                <w:szCs w:val="22"/>
              </w:rPr>
            </w:pPr>
            <w:r w:rsidRPr="009D3D41">
              <w:rPr>
                <w:rFonts w:asciiTheme="minorHAnsi" w:hAnsiTheme="minorHAnsi" w:cs="Arial"/>
                <w:sz w:val="22"/>
                <w:szCs w:val="22"/>
              </w:rPr>
              <w:t># service users by category</w:t>
            </w:r>
            <w:r w:rsidRPr="009D3D41">
              <w:rPr>
                <w:rStyle w:val="FootnoteReference"/>
                <w:rFonts w:asciiTheme="minorHAnsi" w:hAnsiTheme="minorHAnsi" w:cs="Arial"/>
                <w:sz w:val="22"/>
                <w:szCs w:val="22"/>
              </w:rPr>
              <w:footnoteReference w:id="16"/>
            </w:r>
          </w:p>
          <w:p w14:paraId="54F60CA5" w14:textId="77777777" w:rsidR="000221BA" w:rsidRPr="009D3D41" w:rsidRDefault="000221BA" w:rsidP="00FD0BD5">
            <w:pPr>
              <w:spacing w:before="60" w:after="60"/>
              <w:rPr>
                <w:rFonts w:asciiTheme="minorHAnsi" w:eastAsia="Calibri" w:hAnsiTheme="minorHAnsi" w:cs="Arial"/>
                <w:sz w:val="22"/>
              </w:rPr>
            </w:pPr>
            <w:r w:rsidRPr="009D3D41">
              <w:rPr>
                <w:rFonts w:asciiTheme="minorHAnsi" w:eastAsia="Calibri" w:hAnsiTheme="minorHAnsi" w:cs="Arial"/>
                <w:sz w:val="22"/>
              </w:rPr>
              <w:t># of routine</w:t>
            </w:r>
            <w:r w:rsidRPr="009D3D41">
              <w:rPr>
                <w:rStyle w:val="FootnoteReference"/>
                <w:rFonts w:asciiTheme="minorHAnsi" w:eastAsia="Calibri" w:hAnsiTheme="minorHAnsi" w:cs="Arial"/>
                <w:sz w:val="22"/>
              </w:rPr>
              <w:footnoteReference w:id="17"/>
            </w:r>
            <w:r w:rsidRPr="009D3D41">
              <w:rPr>
                <w:rFonts w:asciiTheme="minorHAnsi" w:eastAsia="Calibri" w:hAnsiTheme="minorHAnsi" w:cs="Arial"/>
                <w:sz w:val="22"/>
              </w:rPr>
              <w:t xml:space="preserve"> analyses/reports produced for dissemination </w:t>
            </w:r>
          </w:p>
          <w:p w14:paraId="06931E17" w14:textId="7E4FFEA4" w:rsidR="000221BA" w:rsidRPr="009D3D41" w:rsidRDefault="000221BA" w:rsidP="00FD0BD5">
            <w:pPr>
              <w:pStyle w:val="TableText"/>
              <w:spacing w:before="60" w:after="60"/>
              <w:rPr>
                <w:rFonts w:asciiTheme="minorHAnsi" w:hAnsiTheme="minorHAnsi" w:cs="Arial"/>
                <w:sz w:val="22"/>
                <w:szCs w:val="22"/>
              </w:rPr>
            </w:pPr>
            <w:r w:rsidRPr="009D3D41">
              <w:rPr>
                <w:rFonts w:asciiTheme="minorHAnsi" w:eastAsia="Calibri" w:hAnsiTheme="minorHAnsi" w:cs="Arial"/>
                <w:sz w:val="22"/>
                <w:szCs w:val="22"/>
              </w:rPr>
              <w:t># service user surveys</w:t>
            </w:r>
          </w:p>
          <w:p w14:paraId="010C9278" w14:textId="169924B9" w:rsidR="000221BA" w:rsidRPr="009D3D41" w:rsidRDefault="000221BA" w:rsidP="00E75D94">
            <w:pPr>
              <w:spacing w:before="60" w:after="60" w:line="240" w:lineRule="auto"/>
              <w:rPr>
                <w:rFonts w:asciiTheme="minorHAnsi" w:hAnsiTheme="minorHAnsi" w:cs="Arial"/>
                <w:i/>
                <w:sz w:val="22"/>
              </w:rPr>
            </w:pPr>
          </w:p>
        </w:tc>
        <w:tc>
          <w:tcPr>
            <w:tcW w:w="1047" w:type="pct"/>
            <w:tcBorders>
              <w:top w:val="single" w:sz="4" w:space="0" w:color="auto"/>
              <w:bottom w:val="single" w:sz="4" w:space="0" w:color="auto"/>
            </w:tcBorders>
            <w:shd w:val="clear" w:color="auto" w:fill="auto"/>
            <w:tcMar>
              <w:top w:w="0" w:type="dxa"/>
              <w:left w:w="108" w:type="dxa"/>
              <w:bottom w:w="0" w:type="dxa"/>
              <w:right w:w="108" w:type="dxa"/>
            </w:tcMar>
          </w:tcPr>
          <w:p w14:paraId="3C15D206" w14:textId="2EF92A39" w:rsidR="000221BA" w:rsidRPr="009D3D41" w:rsidRDefault="000221BA" w:rsidP="00A82C70">
            <w:pPr>
              <w:spacing w:before="60" w:after="60" w:line="240" w:lineRule="auto"/>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service users report they are satisfied or very satisfied with (insert aspect here)</w:t>
            </w:r>
            <w:r w:rsidRPr="009D3D41">
              <w:rPr>
                <w:rStyle w:val="FootnoteReference"/>
                <w:rFonts w:asciiTheme="minorHAnsi" w:eastAsia="Times New Roman" w:hAnsiTheme="minorHAnsi" w:cs="Arial"/>
                <w:bCs/>
                <w:sz w:val="22"/>
                <w:lang w:eastAsia="en-NZ"/>
              </w:rPr>
              <w:footnoteReference w:id="18"/>
            </w:r>
            <w:r w:rsidRPr="009D3D41">
              <w:rPr>
                <w:rFonts w:asciiTheme="minorHAnsi" w:eastAsia="Times New Roman" w:hAnsiTheme="minorHAnsi" w:cs="Arial"/>
                <w:bCs/>
                <w:sz w:val="22"/>
                <w:lang w:eastAsia="en-NZ"/>
              </w:rPr>
              <w:t xml:space="preserve"> (ie, rating of 4 or 5 for Likert scale of 1 to 5)</w:t>
            </w:r>
          </w:p>
          <w:p w14:paraId="2C2711BD" w14:textId="7FDE8A0A" w:rsidR="000221BA" w:rsidRPr="009D3D41" w:rsidRDefault="000221BA" w:rsidP="00A82C70">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compliance with relevant data collection/collation/analysis/output protocols (including ethnicity data protocols)</w:t>
            </w:r>
            <w:r w:rsidRPr="009D3D41">
              <w:rPr>
                <w:rStyle w:val="FootnoteReference"/>
                <w:rFonts w:asciiTheme="minorHAnsi" w:eastAsia="Times New Roman" w:hAnsiTheme="minorHAnsi" w:cs="Arial"/>
                <w:bCs/>
                <w:sz w:val="22"/>
                <w:lang w:eastAsia="en-NZ"/>
              </w:rPr>
              <w:footnoteReference w:id="19"/>
            </w:r>
          </w:p>
          <w:p w14:paraId="71E0462A" w14:textId="6776979E" w:rsidR="000221BA" w:rsidRPr="009D3D41" w:rsidRDefault="000221BA" w:rsidP="00A82C70">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xml:space="preserve">% service user satisfaction with the (insert aspect here ie, quality of content, timeliness of production) of the disseminated information </w:t>
            </w:r>
          </w:p>
          <w:p w14:paraId="43F0B68A" w14:textId="77777777" w:rsidR="000221BA" w:rsidRPr="009D3D41" w:rsidRDefault="000221BA" w:rsidP="00A82C70">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response rate of service user surveys</w:t>
            </w:r>
          </w:p>
          <w:p w14:paraId="04979A96" w14:textId="77777777" w:rsidR="000221BA" w:rsidRPr="009D3D41" w:rsidRDefault="000221BA" w:rsidP="00A82C70">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information disseminated that considers the impact on specific population sub-groups and on health inequities</w:t>
            </w:r>
          </w:p>
          <w:p w14:paraId="63AFCACB" w14:textId="471226C9" w:rsidR="000221BA" w:rsidRPr="009D3D41" w:rsidRDefault="000221BA" w:rsidP="00A82C70">
            <w:pPr>
              <w:spacing w:before="60" w:after="60" w:line="240" w:lineRule="auto"/>
              <w:rPr>
                <w:rFonts w:asciiTheme="minorHAnsi" w:eastAsia="Calibri" w:hAnsiTheme="minorHAnsi" w:cs="Times New Roman"/>
                <w:i/>
                <w:sz w:val="22"/>
              </w:rPr>
            </w:pPr>
            <w:r w:rsidRPr="009D3D41">
              <w:rPr>
                <w:rFonts w:asciiTheme="minorHAnsi" w:eastAsia="Times New Roman" w:hAnsiTheme="minorHAnsi" w:cs="Arial"/>
                <w:bCs/>
                <w:sz w:val="22"/>
                <w:lang w:eastAsia="en-NZ"/>
              </w:rPr>
              <w:t>% Māori service users engaged with</w:t>
            </w:r>
          </w:p>
        </w:tc>
        <w:tc>
          <w:tcPr>
            <w:tcW w:w="1081" w:type="pct"/>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21CE1" w14:textId="6FCF03F1" w:rsidR="000221BA" w:rsidRPr="009D3D41" w:rsidRDefault="000221BA" w:rsidP="00E75D94">
            <w:pPr>
              <w:spacing w:before="60" w:after="60" w:line="240" w:lineRule="auto"/>
              <w:rPr>
                <w:rFonts w:asciiTheme="minorHAnsi" w:eastAsia="Times New Roman" w:hAnsiTheme="minorHAnsi" w:cs="Arial"/>
                <w:bCs/>
                <w:i/>
                <w:sz w:val="22"/>
                <w:lang w:eastAsia="en-NZ"/>
              </w:rPr>
            </w:pPr>
            <w:r w:rsidRPr="009D3D41">
              <w:rPr>
                <w:rFonts w:asciiTheme="minorHAnsi" w:eastAsia="Times New Roman" w:hAnsiTheme="minorHAnsi" w:cs="Arial"/>
                <w:bCs/>
                <w:i/>
                <w:sz w:val="22"/>
                <w:lang w:eastAsia="en-NZ"/>
              </w:rPr>
              <w:t>Can choose from below where relevant:</w:t>
            </w:r>
          </w:p>
          <w:p w14:paraId="5D4ABB07" w14:textId="77777777" w:rsidR="000221BA" w:rsidRPr="009D3D41" w:rsidRDefault="000221BA" w:rsidP="00FD0BD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service users report that the information disseminated improved their knowledge of health determinants (SK, S)</w:t>
            </w:r>
          </w:p>
          <w:p w14:paraId="16F5ECD6" w14:textId="77777777" w:rsidR="000221BA" w:rsidRPr="009D3D41" w:rsidRDefault="000221BA" w:rsidP="00FD0BD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service users report Improved understanding of Māori health determinants and aspirations for hauora Māori (SK, S)</w:t>
            </w:r>
          </w:p>
          <w:p w14:paraId="738B99CB" w14:textId="77777777" w:rsidR="000221BA" w:rsidRPr="009D3D41" w:rsidRDefault="000221BA" w:rsidP="00FD0BD5">
            <w:pPr>
              <w:spacing w:before="60" w:after="60"/>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service users report that their understanding and awareness increased about trends in health evens, by time, place and person (SK, S)</w:t>
            </w:r>
          </w:p>
          <w:p w14:paraId="4D97E899" w14:textId="676B1930" w:rsidR="000221BA" w:rsidRPr="009D3D41" w:rsidRDefault="000221BA" w:rsidP="00FD0BD5">
            <w:pPr>
              <w:spacing w:before="60" w:after="60"/>
              <w:rPr>
                <w:rFonts w:asciiTheme="minorHAnsi" w:hAnsiTheme="minorHAnsi" w:cs="Arial"/>
                <w:sz w:val="22"/>
              </w:rPr>
            </w:pPr>
            <w:r w:rsidRPr="009D3D41">
              <w:rPr>
                <w:rFonts w:asciiTheme="minorHAnsi" w:hAnsiTheme="minorHAnsi" w:cs="Arial"/>
                <w:sz w:val="22"/>
              </w:rPr>
              <w:t>#/% service users report they are sufficiently informed to access and use current public health information and data</w:t>
            </w:r>
          </w:p>
          <w:p w14:paraId="02BE33D2" w14:textId="44E9893A" w:rsidR="00663FFC" w:rsidRPr="009D3D41" w:rsidRDefault="000221BA" w:rsidP="00FD0BD5">
            <w:pPr>
              <w:spacing w:before="60" w:after="60" w:line="240" w:lineRule="auto"/>
              <w:rPr>
                <w:rFonts w:asciiTheme="minorHAnsi" w:eastAsia="Times New Roman" w:hAnsiTheme="minorHAnsi" w:cs="Arial"/>
                <w:bCs/>
                <w:sz w:val="22"/>
                <w:lang w:eastAsia="en-NZ"/>
              </w:rPr>
            </w:pPr>
            <w:r w:rsidRPr="009D3D41">
              <w:rPr>
                <w:rFonts w:asciiTheme="minorHAnsi" w:eastAsia="Times New Roman" w:hAnsiTheme="minorHAnsi" w:cs="Arial"/>
                <w:bCs/>
                <w:sz w:val="22"/>
                <w:lang w:eastAsia="en-NZ"/>
              </w:rPr>
              <w:t>#/% service users report that they used the information disseminated to inform their planning, (including identification and prioritisation of priority populations), programme design and delivery of prevention and control services (BC, S)</w:t>
            </w:r>
          </w:p>
        </w:tc>
      </w:tr>
      <w:tr w:rsidR="000221BA" w:rsidRPr="009D3D41" w14:paraId="61C5CB79" w14:textId="77777777" w:rsidTr="00022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753" w:type="pct"/>
            <w:vMerge/>
            <w:tcBorders>
              <w:left w:val="single" w:sz="4" w:space="0" w:color="auto"/>
              <w:right w:val="single" w:sz="4" w:space="0" w:color="auto"/>
            </w:tcBorders>
            <w:shd w:val="clear" w:color="auto" w:fill="auto"/>
            <w:tcMar>
              <w:top w:w="0" w:type="dxa"/>
              <w:left w:w="108" w:type="dxa"/>
              <w:bottom w:w="0" w:type="dxa"/>
              <w:right w:w="108" w:type="dxa"/>
            </w:tcMar>
          </w:tcPr>
          <w:p w14:paraId="2748286A" w14:textId="77777777" w:rsidR="000221BA" w:rsidRPr="009D3D41" w:rsidRDefault="000221BA" w:rsidP="00291A06">
            <w:pPr>
              <w:spacing w:before="80" w:after="80" w:line="240" w:lineRule="auto"/>
              <w:rPr>
                <w:rFonts w:asciiTheme="minorHAnsi" w:eastAsia="Times New Roman" w:hAnsiTheme="minorHAnsi" w:cs="Arial"/>
                <w:color w:val="C00000"/>
                <w:sz w:val="22"/>
              </w:rPr>
            </w:pP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6432794" w14:textId="6EF89241" w:rsidR="000221BA" w:rsidRPr="009D3D41" w:rsidRDefault="000221BA" w:rsidP="00E75D94">
            <w:pPr>
              <w:pStyle w:val="TableText"/>
              <w:spacing w:before="60" w:after="60"/>
              <w:rPr>
                <w:rFonts w:asciiTheme="minorHAnsi" w:hAnsiTheme="minorHAnsi" w:cs="Arial"/>
                <w:sz w:val="22"/>
                <w:szCs w:val="22"/>
              </w:rPr>
            </w:pPr>
            <w:r w:rsidRPr="009D3D41">
              <w:rPr>
                <w:rFonts w:asciiTheme="minorHAnsi" w:hAnsiTheme="minorHAnsi" w:cs="Arial"/>
                <w:b/>
                <w:bCs/>
                <w:sz w:val="22"/>
                <w:szCs w:val="22"/>
                <w:lang w:eastAsia="en-NZ"/>
              </w:rPr>
              <w:t xml:space="preserve">Complementary narrative reporting: </w:t>
            </w:r>
            <w:r w:rsidRPr="009D3D41">
              <w:rPr>
                <w:rFonts w:asciiTheme="minorHAnsi" w:hAnsiTheme="minorHAnsi" w:cs="Arial"/>
                <w:b/>
                <w:bCs/>
                <w:color w:val="C00000"/>
                <w:sz w:val="22"/>
                <w:szCs w:val="22"/>
                <w:lang w:eastAsia="en-NZ"/>
              </w:rPr>
              <w:t>examples</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9520DAB" w14:textId="510FC87D" w:rsidR="000221BA" w:rsidRPr="009D3D41" w:rsidRDefault="000221BA" w:rsidP="00A82C70">
            <w:pPr>
              <w:spacing w:before="60" w:after="60" w:line="240" w:lineRule="auto"/>
              <w:rPr>
                <w:rFonts w:asciiTheme="minorHAnsi" w:eastAsia="Times New Roman" w:hAnsiTheme="minorHAnsi" w:cs="Arial"/>
                <w:bCs/>
                <w:sz w:val="22"/>
              </w:rPr>
            </w:pPr>
            <w:r w:rsidRPr="009D3D41">
              <w:rPr>
                <w:rFonts w:asciiTheme="minorHAnsi" w:eastAsia="Times New Roman" w:hAnsiTheme="minorHAnsi" w:cs="Arial"/>
                <w:b/>
                <w:bCs/>
                <w:sz w:val="22"/>
                <w:lang w:eastAsia="en-NZ"/>
              </w:rPr>
              <w:t xml:space="preserve">Complementary narrative reporting: </w:t>
            </w:r>
            <w:r w:rsidRPr="009D3D41">
              <w:rPr>
                <w:rFonts w:asciiTheme="minorHAnsi" w:eastAsia="Times New Roman" w:hAnsiTheme="minorHAnsi" w:cs="Arial"/>
                <w:b/>
                <w:bCs/>
                <w:color w:val="C00000"/>
                <w:sz w:val="22"/>
                <w:lang w:eastAsia="en-NZ"/>
              </w:rPr>
              <w:t>examples</w:t>
            </w: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E315BD" w14:textId="658B4D6F" w:rsidR="000221BA" w:rsidRPr="009D3D41" w:rsidRDefault="000221BA" w:rsidP="00E75D94">
            <w:pPr>
              <w:spacing w:before="60" w:after="60" w:line="240" w:lineRule="auto"/>
              <w:rPr>
                <w:rFonts w:asciiTheme="minorHAnsi" w:eastAsia="Times New Roman" w:hAnsiTheme="minorHAnsi" w:cs="Arial"/>
                <w:bCs/>
                <w:i/>
                <w:sz w:val="22"/>
              </w:rPr>
            </w:pPr>
            <w:r w:rsidRPr="009D3D41">
              <w:rPr>
                <w:rFonts w:asciiTheme="minorHAnsi" w:eastAsia="Times New Roman" w:hAnsiTheme="minorHAnsi" w:cs="Arial"/>
                <w:b/>
                <w:bCs/>
                <w:sz w:val="22"/>
                <w:lang w:eastAsia="en-NZ"/>
              </w:rPr>
              <w:t xml:space="preserve">Complementary narrative reporting: </w:t>
            </w:r>
            <w:r w:rsidRPr="009D3D41">
              <w:rPr>
                <w:rFonts w:asciiTheme="minorHAnsi" w:eastAsia="Times New Roman" w:hAnsiTheme="minorHAnsi" w:cs="Arial"/>
                <w:b/>
                <w:bCs/>
                <w:color w:val="C00000"/>
                <w:sz w:val="22"/>
                <w:lang w:eastAsia="en-NZ"/>
              </w:rPr>
              <w:t>examples</w:t>
            </w:r>
          </w:p>
        </w:tc>
      </w:tr>
      <w:tr w:rsidR="000221BA" w:rsidRPr="009D3D41" w14:paraId="0A091B58" w14:textId="77777777" w:rsidTr="00AB7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753"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9C2608" w14:textId="77777777" w:rsidR="000221BA" w:rsidRPr="009D3D41" w:rsidRDefault="000221BA" w:rsidP="00291A06">
            <w:pPr>
              <w:spacing w:before="80" w:after="80" w:line="240" w:lineRule="auto"/>
              <w:rPr>
                <w:rFonts w:asciiTheme="minorHAnsi" w:eastAsia="Times New Roman" w:hAnsiTheme="minorHAnsi" w:cs="Arial"/>
                <w:color w:val="C00000"/>
                <w:sz w:val="22"/>
              </w:rPr>
            </w:pPr>
          </w:p>
        </w:tc>
        <w:tc>
          <w:tcPr>
            <w:tcW w:w="1119" w:type="pct"/>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376BD593" w14:textId="04A23354" w:rsidR="000221BA" w:rsidRPr="009D3D41" w:rsidRDefault="00663FFC" w:rsidP="00663FFC">
            <w:pPr>
              <w:pStyle w:val="ListParagraph"/>
              <w:numPr>
                <w:ilvl w:val="0"/>
                <w:numId w:val="2"/>
              </w:numPr>
              <w:spacing w:before="60" w:after="60"/>
              <w:ind w:left="318" w:hanging="289"/>
              <w:contextualSpacing w:val="0"/>
              <w:rPr>
                <w:rFonts w:asciiTheme="minorHAnsi" w:hAnsiTheme="minorHAnsi" w:cs="Arial"/>
                <w:sz w:val="22"/>
              </w:rPr>
            </w:pPr>
            <w:r w:rsidRPr="009D3D41">
              <w:rPr>
                <w:rFonts w:asciiTheme="minorHAnsi" w:eastAsia="Times New Roman" w:hAnsiTheme="minorHAnsi" w:cs="Arial"/>
                <w:sz w:val="22"/>
                <w:lang w:eastAsia="en-NZ"/>
              </w:rPr>
              <w:t>Describe the nature and frequency (as appropriate) of the activities implemented (including the provider’s role in these, for example, led or contributed data or public health intelligence/advice).</w:t>
            </w:r>
          </w:p>
        </w:tc>
        <w:tc>
          <w:tcPr>
            <w:tcW w:w="1047" w:type="pct"/>
            <w:tcBorders>
              <w:top w:val="single" w:sz="4" w:space="0" w:color="auto"/>
              <w:bottom w:val="single" w:sz="4" w:space="0" w:color="auto"/>
            </w:tcBorders>
            <w:shd w:val="clear" w:color="auto" w:fill="auto"/>
            <w:tcMar>
              <w:top w:w="0" w:type="dxa"/>
              <w:left w:w="108" w:type="dxa"/>
              <w:bottom w:w="0" w:type="dxa"/>
              <w:right w:w="108" w:type="dxa"/>
            </w:tcMar>
          </w:tcPr>
          <w:p w14:paraId="2AB04040" w14:textId="77777777" w:rsidR="00663FFC" w:rsidRPr="009D3D41" w:rsidRDefault="00663FFC" w:rsidP="00663FFC">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Describe whether ethical issues have been considered and ethical approval sought from an approved ethics committee in New Zealand as appropriate.</w:t>
            </w:r>
          </w:p>
          <w:p w14:paraId="469DB210" w14:textId="77777777" w:rsidR="00663FFC" w:rsidRPr="009D3D41" w:rsidRDefault="00663FFC" w:rsidP="00663FFC">
            <w:pPr>
              <w:pStyle w:val="ListParagraph"/>
              <w:spacing w:before="0" w:after="0"/>
              <w:ind w:left="0"/>
              <w:rPr>
                <w:rFonts w:asciiTheme="minorHAnsi" w:hAnsiTheme="minorHAnsi" w:cs="Arial"/>
                <w:i/>
                <w:sz w:val="22"/>
              </w:rPr>
            </w:pPr>
          </w:p>
          <w:p w14:paraId="2AC4EF59" w14:textId="77777777" w:rsidR="00663FFC" w:rsidRPr="009D3D41" w:rsidRDefault="00663FFC" w:rsidP="00663FFC">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lastRenderedPageBreak/>
              <w:t>Describe whether the data/information collected, produced and disseminated is accurate, complete, and timely and relevant to end users.</w:t>
            </w:r>
          </w:p>
          <w:p w14:paraId="601EF382" w14:textId="77777777" w:rsidR="00663FFC" w:rsidRPr="009D3D41" w:rsidRDefault="00663FFC" w:rsidP="00663FFC">
            <w:pPr>
              <w:pStyle w:val="ListParagraph"/>
              <w:spacing w:before="0" w:after="0"/>
              <w:ind w:left="0"/>
              <w:rPr>
                <w:rFonts w:asciiTheme="minorHAnsi" w:hAnsiTheme="minorHAnsi" w:cs="Arial"/>
                <w:i/>
                <w:sz w:val="22"/>
              </w:rPr>
            </w:pPr>
          </w:p>
          <w:p w14:paraId="1E70BBB0" w14:textId="77777777" w:rsidR="00663FFC" w:rsidRPr="009D3D41" w:rsidRDefault="00663FFC" w:rsidP="00663FFC">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Describe the extent you have complied with relevant data collection/collation/analysis/output protocols (including ethnicity data protocols).</w:t>
            </w:r>
          </w:p>
          <w:p w14:paraId="65DD1345" w14:textId="77777777" w:rsidR="00663FFC" w:rsidRPr="009D3D41" w:rsidRDefault="00663FFC" w:rsidP="00663FFC">
            <w:pPr>
              <w:pStyle w:val="ListParagraph"/>
              <w:spacing w:before="0" w:after="0"/>
              <w:ind w:left="0"/>
              <w:rPr>
                <w:rFonts w:asciiTheme="minorHAnsi" w:hAnsiTheme="minorHAnsi" w:cs="Arial"/>
                <w:i/>
                <w:sz w:val="22"/>
              </w:rPr>
            </w:pPr>
          </w:p>
          <w:p w14:paraId="6D393114" w14:textId="77777777" w:rsidR="00663FFC" w:rsidRPr="009D3D41" w:rsidRDefault="00663FFC" w:rsidP="00663FFC">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 xml:space="preserve">Describe whether quality improvement processes have been documented and implemented. Provide any relevant details on: </w:t>
            </w:r>
          </w:p>
          <w:p w14:paraId="461CC580" w14:textId="77777777"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actions taken to enhance the accurateness, completeness, validity and timeliness of data collected, produced and disseminated (including high-quality ethnicity data)</w:t>
            </w:r>
          </w:p>
          <w:p w14:paraId="58D1954B" w14:textId="77777777"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whether end users of information/ intelligence products are being identified and asked to assess the usefulness of the products and their effectiveness in informing public health action at least once every two years</w:t>
            </w:r>
          </w:p>
          <w:p w14:paraId="3EED4BFC" w14:textId="77777777" w:rsidR="000221BA" w:rsidRPr="009D3D41" w:rsidRDefault="000221BA" w:rsidP="00A82C70">
            <w:pPr>
              <w:spacing w:before="60" w:after="60" w:line="240" w:lineRule="auto"/>
              <w:rPr>
                <w:rFonts w:asciiTheme="minorHAnsi" w:eastAsia="Times New Roman" w:hAnsiTheme="minorHAnsi" w:cs="Arial"/>
                <w:bCs/>
                <w:sz w:val="22"/>
              </w:rPr>
            </w:pPr>
          </w:p>
        </w:tc>
        <w:tc>
          <w:tcPr>
            <w:tcW w:w="1081" w:type="pct"/>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AFEA48" w14:textId="77777777" w:rsidR="00663FFC" w:rsidRPr="009D3D41" w:rsidRDefault="00663FFC" w:rsidP="00663FFC">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lastRenderedPageBreak/>
              <w:t>Describe the results achieved, including:</w:t>
            </w:r>
          </w:p>
          <w:p w14:paraId="4CBB8F1C" w14:textId="24B0157C"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Improved engagement with end-users</w:t>
            </w:r>
          </w:p>
          <w:p w14:paraId="5F5E98F6" w14:textId="7C3A6D26"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understanding of information requirements</w:t>
            </w:r>
          </w:p>
          <w:p w14:paraId="7E60E3B0" w14:textId="3D8A8E30"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collaboration on analytical work</w:t>
            </w:r>
          </w:p>
          <w:p w14:paraId="6E607C39" w14:textId="58C145DA"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lastRenderedPageBreak/>
              <w:t>Increased knowledge exchange across participating organisations</w:t>
            </w:r>
          </w:p>
          <w:p w14:paraId="068A8B00" w14:textId="77777777"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availability of timely data/information products including epidemiological analyses and public health intelligence/advice</w:t>
            </w:r>
          </w:p>
          <w:p w14:paraId="7E6D65E8" w14:textId="1CE0C58E"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Improvements made to the future information products / services (eg, as a result of end-user feedback)</w:t>
            </w:r>
          </w:p>
          <w:p w14:paraId="765A1888" w14:textId="11306777"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Increased awareness and understanding of current/ emerging health risks/determinants</w:t>
            </w:r>
          </w:p>
          <w:p w14:paraId="4036C8D7" w14:textId="2BD5DF91" w:rsidR="00663FFC" w:rsidRPr="009D3D41" w:rsidRDefault="00663FFC" w:rsidP="00663FFC">
            <w:pPr>
              <w:pStyle w:val="ListParagraph"/>
              <w:numPr>
                <w:ilvl w:val="0"/>
                <w:numId w:val="2"/>
              </w:numPr>
              <w:spacing w:before="60" w:after="60"/>
              <w:ind w:left="318" w:hanging="289"/>
              <w:contextualSpacing w:val="0"/>
              <w:rPr>
                <w:rFonts w:asciiTheme="minorHAnsi" w:eastAsia="Times New Roman" w:hAnsiTheme="minorHAnsi" w:cs="Arial"/>
                <w:sz w:val="22"/>
                <w:lang w:eastAsia="en-NZ"/>
              </w:rPr>
            </w:pPr>
            <w:r w:rsidRPr="009D3D41">
              <w:rPr>
                <w:rFonts w:asciiTheme="minorHAnsi" w:eastAsia="Times New Roman" w:hAnsiTheme="minorHAnsi" w:cs="Arial"/>
                <w:sz w:val="22"/>
                <w:lang w:eastAsia="en-NZ"/>
              </w:rPr>
              <w:t>Improved public health planning and action including for example:</w:t>
            </w:r>
          </w:p>
          <w:p w14:paraId="3EAD5700" w14:textId="57E220DC"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Evidence that health needs assessment findings are being used to identify and prioritise public health action to priority populations.</w:t>
            </w:r>
          </w:p>
          <w:p w14:paraId="1AEF8061" w14:textId="77777777" w:rsidR="00663FFC" w:rsidRPr="009D3D41" w:rsidRDefault="00663FFC" w:rsidP="00663FFC">
            <w:pPr>
              <w:pStyle w:val="ListParagraph"/>
              <w:numPr>
                <w:ilvl w:val="1"/>
                <w:numId w:val="31"/>
              </w:numPr>
              <w:spacing w:before="60" w:after="60"/>
              <w:ind w:left="459" w:hanging="142"/>
              <w:contextualSpacing w:val="0"/>
              <w:rPr>
                <w:rFonts w:asciiTheme="minorHAnsi" w:hAnsiTheme="minorHAnsi" w:cs="Arial"/>
                <w:sz w:val="22"/>
              </w:rPr>
            </w:pPr>
            <w:r w:rsidRPr="009D3D41">
              <w:rPr>
                <w:rFonts w:asciiTheme="minorHAnsi" w:hAnsiTheme="minorHAnsi" w:cs="Arial"/>
                <w:sz w:val="22"/>
              </w:rPr>
              <w:t>Evidence that health needs of communities have been understood and prioritised according to the availability of resources to meet those needs.</w:t>
            </w:r>
          </w:p>
          <w:p w14:paraId="3088C562" w14:textId="77777777" w:rsidR="000221BA" w:rsidRPr="009D3D41" w:rsidRDefault="000221BA" w:rsidP="00663FFC">
            <w:pPr>
              <w:pStyle w:val="ListParagraph"/>
              <w:spacing w:before="60" w:after="60"/>
              <w:ind w:left="318"/>
              <w:contextualSpacing w:val="0"/>
              <w:rPr>
                <w:rFonts w:asciiTheme="minorHAnsi" w:eastAsia="Times New Roman" w:hAnsiTheme="minorHAnsi" w:cs="Arial"/>
                <w:sz w:val="22"/>
                <w:lang w:eastAsia="en-NZ"/>
              </w:rPr>
            </w:pPr>
          </w:p>
        </w:tc>
      </w:tr>
    </w:tbl>
    <w:p w14:paraId="2786A709" w14:textId="723DB4BC" w:rsidR="00F8548A" w:rsidRPr="009D3D41" w:rsidRDefault="00F8548A" w:rsidP="004573AC">
      <w:pPr>
        <w:spacing w:before="60" w:after="60"/>
        <w:rPr>
          <w:rFonts w:asciiTheme="minorHAnsi" w:hAnsiTheme="minorHAnsi"/>
        </w:rPr>
      </w:pPr>
    </w:p>
    <w:sectPr w:rsidR="00F8548A" w:rsidRPr="009D3D41" w:rsidSect="00E75D94">
      <w:footerReference w:type="default" r:id="rId8"/>
      <w:pgSz w:w="23814" w:h="16839" w:orient="landscape" w:code="8"/>
      <w:pgMar w:top="1440" w:right="1440" w:bottom="709" w:left="1440" w:header="426"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0B4C" w14:textId="77777777" w:rsidR="005A192B" w:rsidRDefault="005A192B" w:rsidP="00B310A5">
      <w:pPr>
        <w:spacing w:after="0" w:line="240" w:lineRule="auto"/>
      </w:pPr>
      <w:r>
        <w:separator/>
      </w:r>
    </w:p>
  </w:endnote>
  <w:endnote w:type="continuationSeparator" w:id="0">
    <w:p w14:paraId="232E38CE" w14:textId="77777777" w:rsidR="005A192B" w:rsidRDefault="005A192B" w:rsidP="00B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0426C" w14:textId="7EA25637" w:rsidR="00550066" w:rsidRDefault="00550066" w:rsidP="00E75D94">
    <w:pPr>
      <w:pStyle w:val="Footer"/>
    </w:pPr>
  </w:p>
  <w:sdt>
    <w:sdtPr>
      <w:rPr>
        <w:sz w:val="16"/>
        <w:szCs w:val="16"/>
      </w:rPr>
      <w:id w:val="-93990959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5D5492F" w14:textId="77777777" w:rsidR="00E75D94" w:rsidRDefault="00E75D94" w:rsidP="00E75D94">
            <w:pPr>
              <w:pStyle w:val="Footer"/>
              <w:ind w:left="-709" w:right="-612"/>
              <w:rPr>
                <w:sz w:val="16"/>
                <w:szCs w:val="16"/>
              </w:rPr>
            </w:pPr>
            <w:r>
              <w:rPr>
                <w:sz w:val="16"/>
                <w:szCs w:val="16"/>
              </w:rPr>
              <w:t xml:space="preserve"> </w:t>
            </w:r>
          </w:p>
          <w:p w14:paraId="72656351" w14:textId="77777777" w:rsidR="00E75D94" w:rsidRDefault="00E75D94" w:rsidP="00E75D94">
            <w:pPr>
              <w:pStyle w:val="Footer"/>
              <w:ind w:left="-709" w:right="-612"/>
              <w:rPr>
                <w:b/>
                <w:sz w:val="16"/>
                <w:szCs w:val="16"/>
              </w:rPr>
            </w:pPr>
          </w:p>
          <w:p w14:paraId="36A01310" w14:textId="0B5F39DF" w:rsidR="00E75D94" w:rsidRPr="002923D9" w:rsidRDefault="00E75D94" w:rsidP="00E75D94">
            <w:pPr>
              <w:pStyle w:val="Footer"/>
              <w:ind w:left="-709" w:right="-612"/>
              <w:rPr>
                <w:sz w:val="16"/>
                <w:szCs w:val="16"/>
              </w:rPr>
            </w:pPr>
            <w:r w:rsidRPr="0070718D">
              <w:rPr>
                <w:b/>
                <w:sz w:val="16"/>
                <w:szCs w:val="16"/>
              </w:rPr>
              <w:t xml:space="preserve">Last updated </w:t>
            </w:r>
            <w:r w:rsidR="00E573CA">
              <w:rPr>
                <w:b/>
                <w:sz w:val="16"/>
                <w:szCs w:val="16"/>
              </w:rPr>
              <w:t>May 2016</w:t>
            </w:r>
            <w:r w:rsidRPr="0070718D">
              <w:rPr>
                <w:b/>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D5D98">
              <w:rPr>
                <w:sz w:val="16"/>
                <w:szCs w:val="16"/>
              </w:rPr>
              <w:t xml:space="preserve">Page </w:t>
            </w:r>
            <w:r w:rsidRPr="00FD5D98">
              <w:rPr>
                <w:b/>
                <w:bCs/>
                <w:sz w:val="16"/>
                <w:szCs w:val="16"/>
              </w:rPr>
              <w:fldChar w:fldCharType="begin"/>
            </w:r>
            <w:r w:rsidRPr="00FD5D98">
              <w:rPr>
                <w:b/>
                <w:bCs/>
                <w:sz w:val="16"/>
                <w:szCs w:val="16"/>
              </w:rPr>
              <w:instrText xml:space="preserve"> PAGE </w:instrText>
            </w:r>
            <w:r w:rsidRPr="00FD5D98">
              <w:rPr>
                <w:b/>
                <w:bCs/>
                <w:sz w:val="16"/>
                <w:szCs w:val="16"/>
              </w:rPr>
              <w:fldChar w:fldCharType="separate"/>
            </w:r>
            <w:r w:rsidR="0077707F">
              <w:rPr>
                <w:b/>
                <w:bCs/>
                <w:noProof/>
                <w:sz w:val="16"/>
                <w:szCs w:val="16"/>
              </w:rPr>
              <w:t>4</w:t>
            </w:r>
            <w:r w:rsidRPr="00FD5D98">
              <w:rPr>
                <w:b/>
                <w:bCs/>
                <w:sz w:val="16"/>
                <w:szCs w:val="16"/>
              </w:rPr>
              <w:fldChar w:fldCharType="end"/>
            </w:r>
            <w:r w:rsidRPr="00FD5D98">
              <w:rPr>
                <w:sz w:val="16"/>
                <w:szCs w:val="16"/>
              </w:rPr>
              <w:t xml:space="preserve"> of </w:t>
            </w:r>
            <w:r w:rsidRPr="00FD5D98">
              <w:rPr>
                <w:b/>
                <w:bCs/>
                <w:sz w:val="16"/>
                <w:szCs w:val="16"/>
              </w:rPr>
              <w:fldChar w:fldCharType="begin"/>
            </w:r>
            <w:r w:rsidRPr="00FD5D98">
              <w:rPr>
                <w:b/>
                <w:bCs/>
                <w:sz w:val="16"/>
                <w:szCs w:val="16"/>
              </w:rPr>
              <w:instrText xml:space="preserve"> NUMPAGES  </w:instrText>
            </w:r>
            <w:r w:rsidRPr="00FD5D98">
              <w:rPr>
                <w:b/>
                <w:bCs/>
                <w:sz w:val="16"/>
                <w:szCs w:val="16"/>
              </w:rPr>
              <w:fldChar w:fldCharType="separate"/>
            </w:r>
            <w:r w:rsidR="0077707F">
              <w:rPr>
                <w:b/>
                <w:bCs/>
                <w:noProof/>
                <w:sz w:val="16"/>
                <w:szCs w:val="16"/>
              </w:rPr>
              <w:t>4</w:t>
            </w:r>
            <w:r w:rsidRPr="00FD5D98">
              <w:rPr>
                <w:b/>
                <w:bCs/>
                <w:sz w:val="16"/>
                <w:szCs w:val="16"/>
              </w:rPr>
              <w:fldChar w:fldCharType="end"/>
            </w:r>
          </w:p>
        </w:sdtContent>
      </w:sdt>
    </w:sdtContent>
  </w:sdt>
  <w:p w14:paraId="10BA4AD3" w14:textId="77777777" w:rsidR="00E75D94" w:rsidRPr="00E75D94" w:rsidRDefault="00E75D94" w:rsidP="00E7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BD6A" w14:textId="77777777" w:rsidR="005A192B" w:rsidRDefault="005A192B" w:rsidP="00B310A5">
      <w:pPr>
        <w:spacing w:after="0" w:line="240" w:lineRule="auto"/>
      </w:pPr>
      <w:r>
        <w:separator/>
      </w:r>
    </w:p>
  </w:footnote>
  <w:footnote w:type="continuationSeparator" w:id="0">
    <w:p w14:paraId="27E8BAF2" w14:textId="77777777" w:rsidR="005A192B" w:rsidRDefault="005A192B" w:rsidP="00B310A5">
      <w:pPr>
        <w:spacing w:after="0" w:line="240" w:lineRule="auto"/>
      </w:pPr>
      <w:r>
        <w:continuationSeparator/>
      </w:r>
    </w:p>
  </w:footnote>
  <w:footnote w:id="1">
    <w:p w14:paraId="367B4FFA" w14:textId="72D5C88D" w:rsidR="00941D0A" w:rsidRPr="009D3D41" w:rsidRDefault="00941D0A" w:rsidP="001E726D">
      <w:pPr>
        <w:pStyle w:val="FootnoteText"/>
        <w:spacing w:before="60" w:after="60"/>
        <w:ind w:left="-425" w:hanging="284"/>
        <w:rPr>
          <w:rFonts w:asciiTheme="minorHAnsi" w:hAnsiTheme="minorHAnsi"/>
        </w:rPr>
      </w:pPr>
      <w:r w:rsidRPr="008F0824">
        <w:rPr>
          <w:rStyle w:val="FootnoteReference"/>
          <w:sz w:val="22"/>
          <w:szCs w:val="22"/>
        </w:rPr>
        <w:footnoteRef/>
      </w:r>
      <w:r w:rsidRPr="008F0824">
        <w:rPr>
          <w:sz w:val="22"/>
          <w:szCs w:val="22"/>
        </w:rPr>
        <w:t xml:space="preserve"> </w:t>
      </w:r>
      <w:r>
        <w:tab/>
      </w:r>
      <w:r w:rsidRPr="009D3D41">
        <w:rPr>
          <w:rFonts w:asciiTheme="minorHAnsi" w:hAnsiTheme="minorHAnsi"/>
        </w:rPr>
        <w:t>A reporting period will be agreed for all performance measures. Data may be requested by ethnicity, age, sex or socio-economic status.</w:t>
      </w:r>
    </w:p>
  </w:footnote>
  <w:footnote w:id="2">
    <w:p w14:paraId="25415B57" w14:textId="77325A52" w:rsidR="00011E35" w:rsidRPr="009D3D41" w:rsidRDefault="00011E35" w:rsidP="001E726D">
      <w:pPr>
        <w:pStyle w:val="FootnoteText"/>
        <w:spacing w:before="60" w:after="60"/>
        <w:ind w:left="-425" w:right="-643" w:hanging="284"/>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E75D94" w:rsidRPr="009D3D41">
        <w:rPr>
          <w:rFonts w:asciiTheme="minorHAnsi" w:hAnsiTheme="minorHAnsi"/>
        </w:rPr>
        <w:tab/>
      </w:r>
      <w:r w:rsidR="0081100F" w:rsidRPr="009D3D41">
        <w:rPr>
          <w:rFonts w:asciiTheme="minorHAnsi" w:hAnsiTheme="minorHAnsi"/>
        </w:rPr>
        <w:t>Service</w:t>
      </w:r>
      <w:r w:rsidRPr="009D3D41">
        <w:rPr>
          <w:rFonts w:asciiTheme="minorHAnsi" w:hAnsiTheme="minorHAnsi"/>
        </w:rPr>
        <w:t xml:space="preserve"> users (or clients) of surveillance data include</w:t>
      </w:r>
      <w:r w:rsidR="00067659" w:rsidRPr="009D3D41">
        <w:rPr>
          <w:rFonts w:asciiTheme="minorHAnsi" w:hAnsiTheme="minorHAnsi"/>
        </w:rPr>
        <w:t>,</w:t>
      </w:r>
      <w:r w:rsidRPr="009D3D41">
        <w:rPr>
          <w:rFonts w:asciiTheme="minorHAnsi" w:hAnsiTheme="minorHAnsi"/>
        </w:rPr>
        <w:t xml:space="preserve"> for example</w:t>
      </w:r>
      <w:r w:rsidR="00067659" w:rsidRPr="009D3D41">
        <w:rPr>
          <w:rFonts w:asciiTheme="minorHAnsi" w:hAnsiTheme="minorHAnsi"/>
        </w:rPr>
        <w:t>,</w:t>
      </w:r>
      <w:r w:rsidRPr="009D3D41">
        <w:rPr>
          <w:rFonts w:asciiTheme="minorHAnsi" w:hAnsiTheme="minorHAnsi"/>
        </w:rPr>
        <w:t xml:space="preserve"> health and social sector providers</w:t>
      </w:r>
      <w:r w:rsidR="00067659" w:rsidRPr="009D3D41">
        <w:rPr>
          <w:rFonts w:asciiTheme="minorHAnsi" w:hAnsiTheme="minorHAnsi"/>
        </w:rPr>
        <w:t>,</w:t>
      </w:r>
      <w:r w:rsidRPr="009D3D41">
        <w:rPr>
          <w:rFonts w:asciiTheme="minorHAnsi" w:hAnsiTheme="minorHAnsi"/>
        </w:rPr>
        <w:t xml:space="preserve"> su</w:t>
      </w:r>
      <w:r w:rsidR="00DA5F95" w:rsidRPr="009D3D41">
        <w:rPr>
          <w:rFonts w:asciiTheme="minorHAnsi" w:hAnsiTheme="minorHAnsi"/>
        </w:rPr>
        <w:t xml:space="preserve">ch as local/regional government, </w:t>
      </w:r>
      <w:r w:rsidRPr="009D3D41">
        <w:rPr>
          <w:rFonts w:asciiTheme="minorHAnsi" w:hAnsiTheme="minorHAnsi"/>
        </w:rPr>
        <w:t>health prot</w:t>
      </w:r>
      <w:r w:rsidR="00DA5F95" w:rsidRPr="009D3D41">
        <w:rPr>
          <w:rFonts w:asciiTheme="minorHAnsi" w:hAnsiTheme="minorHAnsi"/>
        </w:rPr>
        <w:t xml:space="preserve">ection services, </w:t>
      </w:r>
      <w:r w:rsidRPr="009D3D41">
        <w:rPr>
          <w:rFonts w:asciiTheme="minorHAnsi" w:hAnsiTheme="minorHAnsi"/>
        </w:rPr>
        <w:t>other personal and public health service planners and providers (</w:t>
      </w:r>
      <w:r w:rsidR="004573AC" w:rsidRPr="009D3D41">
        <w:rPr>
          <w:rFonts w:asciiTheme="minorHAnsi" w:hAnsiTheme="minorHAnsi"/>
        </w:rPr>
        <w:t>e.g.</w:t>
      </w:r>
      <w:r w:rsidRPr="009D3D41">
        <w:rPr>
          <w:rFonts w:asciiTheme="minorHAnsi" w:hAnsiTheme="minorHAnsi"/>
        </w:rPr>
        <w:t xml:space="preserve"> DHBs, PHU</w:t>
      </w:r>
      <w:r w:rsidR="00DA5F95" w:rsidRPr="009D3D41">
        <w:rPr>
          <w:rFonts w:asciiTheme="minorHAnsi" w:hAnsiTheme="minorHAnsi"/>
        </w:rPr>
        <w:t xml:space="preserve">s, NGOs, Māori </w:t>
      </w:r>
      <w:r w:rsidR="00067659" w:rsidRPr="009D3D41">
        <w:rPr>
          <w:rFonts w:asciiTheme="minorHAnsi" w:hAnsiTheme="minorHAnsi"/>
        </w:rPr>
        <w:t>and</w:t>
      </w:r>
      <w:r w:rsidR="00DA5F95" w:rsidRPr="009D3D41">
        <w:rPr>
          <w:rFonts w:asciiTheme="minorHAnsi" w:hAnsiTheme="minorHAnsi"/>
        </w:rPr>
        <w:t xml:space="preserve"> Pacific NGOs), </w:t>
      </w:r>
      <w:r w:rsidRPr="009D3D41">
        <w:rPr>
          <w:rFonts w:asciiTheme="minorHAnsi" w:hAnsiTheme="minorHAnsi"/>
        </w:rPr>
        <w:t xml:space="preserve">researchers, and also members of communities, iwi/hapū/whānau, individuals, media, national surveillance system providers. </w:t>
      </w:r>
      <w:r w:rsidR="00354DBB" w:rsidRPr="009D3D41">
        <w:rPr>
          <w:rFonts w:asciiTheme="minorHAnsi" w:hAnsiTheme="minorHAnsi"/>
        </w:rPr>
        <w:t xml:space="preserve">Service </w:t>
      </w:r>
      <w:r w:rsidR="00663FFC" w:rsidRPr="009D3D41">
        <w:rPr>
          <w:rFonts w:asciiTheme="minorHAnsi" w:hAnsiTheme="minorHAnsi"/>
        </w:rPr>
        <w:t>users may</w:t>
      </w:r>
      <w:r w:rsidRPr="009D3D41">
        <w:rPr>
          <w:rFonts w:asciiTheme="minorHAnsi" w:hAnsiTheme="minorHAnsi"/>
        </w:rPr>
        <w:t xml:space="preserve"> also include internal staff, colleagues, teams or units of the DHB. It is recognised that communities (including members/stakeholders) are effectively our client pool and the actual clients are service users that are actually engaged with.</w:t>
      </w:r>
    </w:p>
  </w:footnote>
  <w:footnote w:id="3">
    <w:p w14:paraId="5759D48C" w14:textId="64D830F4" w:rsidR="00011E35" w:rsidRPr="009D3D41" w:rsidRDefault="00011E35" w:rsidP="001E726D">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00E75D94" w:rsidRPr="009D3D41">
        <w:rPr>
          <w:rFonts w:asciiTheme="minorHAnsi" w:hAnsiTheme="minorHAnsi"/>
        </w:rPr>
        <w:tab/>
      </w:r>
      <w:r w:rsidR="008F0824" w:rsidRPr="009D3D41">
        <w:rPr>
          <w:rFonts w:asciiTheme="minorHAnsi" w:hAnsiTheme="minorHAnsi"/>
        </w:rPr>
        <w:t>I</w:t>
      </w:r>
      <w:r w:rsidRPr="009D3D41">
        <w:rPr>
          <w:rFonts w:asciiTheme="minorHAnsi" w:hAnsiTheme="minorHAnsi"/>
        </w:rPr>
        <w:t>ncluding Privacy Act 1993, Health Information Privacy Code 1994, Health Act 1956 and any current amendments, Ethnicity Data Protocols for the Health and Disability Sector 2004 and 2009</w:t>
      </w:r>
      <w:r w:rsidR="00DA5F95" w:rsidRPr="009D3D41">
        <w:rPr>
          <w:rFonts w:asciiTheme="minorHAnsi" w:hAnsiTheme="minorHAnsi"/>
        </w:rPr>
        <w:t>.</w:t>
      </w:r>
    </w:p>
  </w:footnote>
  <w:footnote w:id="4">
    <w:p w14:paraId="2C3BE4B0" w14:textId="1DFE1542" w:rsidR="00011E35" w:rsidRPr="009D3D41" w:rsidRDefault="00011E35" w:rsidP="001E726D">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4573AC" w:rsidRPr="009D3D41">
        <w:rPr>
          <w:rFonts w:asciiTheme="minorHAnsi" w:hAnsiTheme="minorHAnsi"/>
        </w:rPr>
        <w:tab/>
      </w:r>
      <w:r w:rsidRPr="009D3D41">
        <w:rPr>
          <w:rFonts w:asciiTheme="minorHAnsi" w:hAnsiTheme="minorHAnsi"/>
        </w:rPr>
        <w:t xml:space="preserve">Examples include: CPH Public Health Information Quarterly </w:t>
      </w:r>
      <w:hyperlink r:id="rId1" w:history="1">
        <w:r w:rsidRPr="009D3D41">
          <w:rPr>
            <w:rStyle w:val="Hyperlink"/>
            <w:rFonts w:asciiTheme="minorHAnsi" w:hAnsiTheme="minorHAnsi"/>
          </w:rPr>
          <w:t>http://www.cph.co.nz/Files/PHIQ2013-1.pdf</w:t>
        </w:r>
      </w:hyperlink>
      <w:r w:rsidR="00DA5F95" w:rsidRPr="009D3D41">
        <w:rPr>
          <w:rFonts w:asciiTheme="minorHAnsi" w:hAnsiTheme="minorHAnsi"/>
        </w:rPr>
        <w:t xml:space="preserve"> ,</w:t>
      </w:r>
      <w:r w:rsidRPr="009D3D41">
        <w:rPr>
          <w:rFonts w:asciiTheme="minorHAnsi" w:hAnsiTheme="minorHAnsi"/>
        </w:rPr>
        <w:t xml:space="preserve"> ARPHS Public Health Quarterly </w:t>
      </w:r>
      <w:hyperlink r:id="rId2" w:history="1">
        <w:r w:rsidRPr="009D3D41">
          <w:rPr>
            <w:rStyle w:val="Hyperlink"/>
            <w:rFonts w:asciiTheme="minorHAnsi" w:hAnsiTheme="minorHAnsi"/>
          </w:rPr>
          <w:t>http://www.arphs.govt.nz/health-information/health-professionals</w:t>
        </w:r>
      </w:hyperlink>
      <w:r w:rsidR="00DA5F95" w:rsidRPr="009D3D41">
        <w:rPr>
          <w:rFonts w:asciiTheme="minorHAnsi" w:hAnsiTheme="minorHAnsi"/>
        </w:rPr>
        <w:t>,</w:t>
      </w:r>
      <w:r w:rsidRPr="009D3D41">
        <w:rPr>
          <w:rFonts w:asciiTheme="minorHAnsi" w:hAnsiTheme="minorHAnsi"/>
        </w:rPr>
        <w:t xml:space="preserve"> Toi te Ora Medical Officer Health Reports </w:t>
      </w:r>
      <w:hyperlink r:id="rId3" w:history="1">
        <w:r w:rsidRPr="009D3D41">
          <w:rPr>
            <w:rStyle w:val="Hyperlink"/>
            <w:rFonts w:asciiTheme="minorHAnsi" w:hAnsiTheme="minorHAnsi"/>
          </w:rPr>
          <w:t>http://www.ttophs.govt.nz/vdb/document/1013</w:t>
        </w:r>
      </w:hyperlink>
      <w:r w:rsidRPr="009D3D41">
        <w:rPr>
          <w:rFonts w:asciiTheme="minorHAnsi" w:hAnsiTheme="minorHAnsi"/>
        </w:rPr>
        <w:t xml:space="preserve"> </w:t>
      </w:r>
    </w:p>
  </w:footnote>
  <w:footnote w:id="5">
    <w:p w14:paraId="2044B348" w14:textId="69BF55FF" w:rsidR="001E726D" w:rsidRPr="009D3D41" w:rsidRDefault="001E726D" w:rsidP="00FD0BD5">
      <w:pPr>
        <w:pStyle w:val="FootnoteText"/>
        <w:spacing w:before="60" w:after="60"/>
        <w:ind w:left="-426"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FD0BD5" w:rsidRPr="009D3D41">
        <w:rPr>
          <w:rFonts w:asciiTheme="minorHAnsi" w:hAnsiTheme="minorHAnsi"/>
        </w:rPr>
        <w:tab/>
      </w:r>
      <w:r w:rsidRPr="009D3D41">
        <w:rPr>
          <w:rFonts w:asciiTheme="minorHAnsi" w:hAnsiTheme="minorHAnsi"/>
        </w:rPr>
        <w:t>Service users are ‘clients’ and they will be discussed and agreed between funder and provider. They may include public health staff who receive capacity development support/services from the provider.</w:t>
      </w:r>
    </w:p>
  </w:footnote>
  <w:footnote w:id="6">
    <w:p w14:paraId="72C3E331" w14:textId="1D2D5148" w:rsidR="008F0824" w:rsidRPr="009D3D41" w:rsidRDefault="008F0824" w:rsidP="001E726D">
      <w:pPr>
        <w:pStyle w:val="FootnoteText"/>
        <w:spacing w:before="60" w:after="60"/>
        <w:ind w:left="-426"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Pr="009D3D41">
        <w:rPr>
          <w:rFonts w:asciiTheme="minorHAnsi" w:hAnsiTheme="minorHAnsi"/>
        </w:rPr>
        <w:tab/>
        <w:t>Reported by ethnicity</w:t>
      </w:r>
      <w:r w:rsidR="0081100F" w:rsidRPr="009D3D41">
        <w:rPr>
          <w:rFonts w:asciiTheme="minorHAnsi" w:hAnsiTheme="minorHAnsi"/>
        </w:rPr>
        <w:t xml:space="preserve"> in accordance with Ethnicity Data Protocols for the Health and Disability Sector 2004 and 2009</w:t>
      </w:r>
      <w:r w:rsidRPr="009D3D41">
        <w:rPr>
          <w:rFonts w:asciiTheme="minorHAnsi" w:hAnsiTheme="minorHAnsi"/>
        </w:rPr>
        <w:t xml:space="preserve">. </w:t>
      </w:r>
    </w:p>
  </w:footnote>
  <w:footnote w:id="7">
    <w:p w14:paraId="5A89BCAF" w14:textId="04922218" w:rsidR="001E726D" w:rsidRPr="009D3D41" w:rsidRDefault="001E726D" w:rsidP="00FD0BD5">
      <w:pPr>
        <w:pStyle w:val="FootnoteText"/>
        <w:spacing w:before="60" w:after="60"/>
        <w:ind w:left="-426"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FD0BD5" w:rsidRPr="009D3D41">
        <w:rPr>
          <w:rFonts w:asciiTheme="minorHAnsi" w:hAnsiTheme="minorHAnsi"/>
        </w:rPr>
        <w:tab/>
      </w:r>
      <w:r w:rsidRPr="009D3D41">
        <w:rPr>
          <w:rFonts w:asciiTheme="minorHAnsi" w:hAnsiTheme="minorHAnsi"/>
        </w:rPr>
        <w:t xml:space="preserve">Category to be defined between funder and provider. </w:t>
      </w:r>
    </w:p>
  </w:footnote>
  <w:footnote w:id="8">
    <w:p w14:paraId="44468095" w14:textId="7532B22E" w:rsidR="001E726D" w:rsidRPr="009D3D41" w:rsidRDefault="001E726D" w:rsidP="00FD0BD5">
      <w:pPr>
        <w:pStyle w:val="FootnoteText"/>
        <w:spacing w:before="60" w:after="60"/>
        <w:ind w:left="-426" w:hanging="283"/>
        <w:rPr>
          <w:rFonts w:asciiTheme="minorHAnsi" w:hAnsiTheme="minorHAnsi"/>
        </w:rPr>
      </w:pPr>
      <w:r w:rsidRPr="009D3D41">
        <w:rPr>
          <w:rStyle w:val="FootnoteReference"/>
          <w:rFonts w:asciiTheme="minorHAnsi" w:hAnsiTheme="minorHAnsi"/>
        </w:rPr>
        <w:footnoteRef/>
      </w:r>
      <w:r w:rsidR="00FD0BD5" w:rsidRPr="009D3D41">
        <w:rPr>
          <w:rFonts w:asciiTheme="minorHAnsi" w:hAnsiTheme="minorHAnsi"/>
        </w:rPr>
        <w:tab/>
      </w:r>
      <w:r w:rsidRPr="009D3D41">
        <w:rPr>
          <w:rFonts w:asciiTheme="minorHAnsi" w:hAnsiTheme="minorHAnsi"/>
        </w:rPr>
        <w:t xml:space="preserve">For example, you may want to know about how easy the content of distributed material is to read (from the service user perspective) or the timeliness of engagement hui. You can either ask for overall satisfaction related to a particular aspect of the activities delivered. </w:t>
      </w:r>
      <w:r w:rsidR="00EF1D15" w:rsidRPr="009D3D41">
        <w:rPr>
          <w:rFonts w:asciiTheme="minorHAnsi" w:hAnsiTheme="minorHAnsi"/>
        </w:rPr>
        <w:t>We su</w:t>
      </w:r>
      <w:r w:rsidR="00181D8A" w:rsidRPr="009D3D41">
        <w:rPr>
          <w:rFonts w:asciiTheme="minorHAnsi" w:hAnsiTheme="minorHAnsi"/>
        </w:rPr>
        <w:t>ggest that</w:t>
      </w:r>
      <w:r w:rsidRPr="009D3D41">
        <w:rPr>
          <w:rFonts w:asciiTheme="minorHAnsi" w:hAnsiTheme="minorHAnsi"/>
        </w:rPr>
        <w:t xml:space="preserve"> </w:t>
      </w:r>
      <w:r w:rsidR="00354DBB" w:rsidRPr="009D3D41">
        <w:rPr>
          <w:rFonts w:asciiTheme="minorHAnsi" w:hAnsiTheme="minorHAnsi"/>
        </w:rPr>
        <w:t>Public Health Group (PHG) National Services Purchasing</w:t>
      </w:r>
      <w:r w:rsidRPr="009D3D41">
        <w:rPr>
          <w:rFonts w:asciiTheme="minorHAnsi" w:hAnsiTheme="minorHAnsi"/>
        </w:rPr>
        <w:t xml:space="preserve"> </w:t>
      </w:r>
      <w:r w:rsidR="00663FFC" w:rsidRPr="009D3D41">
        <w:rPr>
          <w:rFonts w:asciiTheme="minorHAnsi" w:hAnsiTheme="minorHAnsi"/>
        </w:rPr>
        <w:t xml:space="preserve">adopt a similar </w:t>
      </w:r>
      <w:r w:rsidR="00181D8A" w:rsidRPr="009D3D41">
        <w:rPr>
          <w:rFonts w:asciiTheme="minorHAnsi" w:hAnsiTheme="minorHAnsi"/>
        </w:rPr>
        <w:t>L</w:t>
      </w:r>
      <w:r w:rsidRPr="009D3D41">
        <w:rPr>
          <w:rFonts w:asciiTheme="minorHAnsi" w:hAnsiTheme="minorHAnsi"/>
        </w:rPr>
        <w:t>ikert scale for satisfaction measures of this nature across the board, if this measure is chosen</w:t>
      </w:r>
      <w:r w:rsidR="00FE34B0" w:rsidRPr="009D3D41">
        <w:rPr>
          <w:rFonts w:asciiTheme="minorHAnsi" w:hAnsiTheme="minorHAnsi"/>
        </w:rPr>
        <w:t xml:space="preserve"> (Likert scale: 1</w:t>
      </w:r>
      <w:r w:rsidR="00532C8F" w:rsidRPr="009D3D41">
        <w:rPr>
          <w:rFonts w:asciiTheme="minorHAnsi" w:hAnsiTheme="minorHAnsi"/>
        </w:rPr>
        <w:t xml:space="preserve"> very</w:t>
      </w:r>
      <w:r w:rsidR="00FE34B0" w:rsidRPr="009D3D41">
        <w:rPr>
          <w:rFonts w:asciiTheme="minorHAnsi" w:hAnsiTheme="minorHAnsi"/>
        </w:rPr>
        <w:t xml:space="preserve"> dissatisfied; 2 dissatisfied; 3 neutral; 4 satisfied; 5 very satisfied)</w:t>
      </w:r>
      <w:r w:rsidRPr="009D3D41">
        <w:rPr>
          <w:rFonts w:asciiTheme="minorHAnsi" w:hAnsiTheme="minorHAnsi"/>
        </w:rPr>
        <w:t xml:space="preserve">. </w:t>
      </w:r>
    </w:p>
  </w:footnote>
  <w:footnote w:id="9">
    <w:p w14:paraId="175E8D8A" w14:textId="6BCE48EA" w:rsidR="00751969" w:rsidRPr="009D3D41" w:rsidRDefault="00751969" w:rsidP="001E726D">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E75D94" w:rsidRPr="009D3D41">
        <w:rPr>
          <w:rFonts w:asciiTheme="minorHAnsi" w:hAnsiTheme="minorHAnsi"/>
        </w:rPr>
        <w:tab/>
      </w:r>
      <w:r w:rsidRPr="009D3D41">
        <w:rPr>
          <w:rFonts w:asciiTheme="minorHAnsi" w:hAnsiTheme="minorHAnsi"/>
        </w:rPr>
        <w:t xml:space="preserve">The type of activities you want to count should be agreed between the funder and provider or you can ask the provider to </w:t>
      </w:r>
      <w:r w:rsidR="00DA5F95" w:rsidRPr="009D3D41">
        <w:rPr>
          <w:rFonts w:asciiTheme="minorHAnsi" w:hAnsiTheme="minorHAnsi"/>
        </w:rPr>
        <w:t>s</w:t>
      </w:r>
      <w:r w:rsidRPr="009D3D41">
        <w:rPr>
          <w:rFonts w:asciiTheme="minorHAnsi" w:hAnsiTheme="minorHAnsi"/>
        </w:rPr>
        <w:t>elf-define linked to the type of activities they will deliver.</w:t>
      </w:r>
    </w:p>
  </w:footnote>
  <w:footnote w:id="10">
    <w:p w14:paraId="216895F7" w14:textId="414776F4" w:rsidR="00751969" w:rsidRPr="009D3D41" w:rsidRDefault="00751969" w:rsidP="001E726D">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E75D94" w:rsidRPr="009D3D41">
        <w:rPr>
          <w:rFonts w:asciiTheme="minorHAnsi" w:hAnsiTheme="minorHAnsi"/>
        </w:rPr>
        <w:tab/>
      </w:r>
      <w:r w:rsidRPr="009D3D41">
        <w:rPr>
          <w:rFonts w:asciiTheme="minorHAnsi" w:hAnsiTheme="minorHAnsi"/>
        </w:rPr>
        <w:t>You will need to either agree the dimension of time or</w:t>
      </w:r>
      <w:r w:rsidR="00DA5F95" w:rsidRPr="009D3D41">
        <w:rPr>
          <w:rFonts w:asciiTheme="minorHAnsi" w:hAnsiTheme="minorHAnsi"/>
        </w:rPr>
        <w:t xml:space="preserve"> agree for provider</w:t>
      </w:r>
      <w:r w:rsidRPr="009D3D41">
        <w:rPr>
          <w:rFonts w:asciiTheme="minorHAnsi" w:hAnsiTheme="minorHAnsi"/>
        </w:rPr>
        <w:t>s to report against the timelines they set independently.</w:t>
      </w:r>
    </w:p>
  </w:footnote>
  <w:footnote w:id="11">
    <w:p w14:paraId="1E6BFB87" w14:textId="07062522" w:rsidR="00751969" w:rsidRPr="009D3D41" w:rsidRDefault="00751969" w:rsidP="001E726D">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00E75D94" w:rsidRPr="009D3D41">
        <w:rPr>
          <w:rFonts w:asciiTheme="minorHAnsi" w:hAnsiTheme="minorHAnsi"/>
        </w:rPr>
        <w:tab/>
      </w:r>
      <w:r w:rsidRPr="009D3D41">
        <w:rPr>
          <w:rFonts w:asciiTheme="minorHAnsi" w:hAnsiTheme="minorHAnsi"/>
        </w:rPr>
        <w:t xml:space="preserve">Routine is defined as: </w:t>
      </w:r>
      <w:r w:rsidRPr="009D3D41">
        <w:rPr>
          <w:rFonts w:asciiTheme="minorHAnsi" w:eastAsia="Calibri" w:hAnsiTheme="minorHAnsi" w:cs="Arial"/>
        </w:rPr>
        <w:t>annual/quarterly/monthly/weekly.</w:t>
      </w:r>
    </w:p>
  </w:footnote>
  <w:footnote w:id="12">
    <w:p w14:paraId="332A6789" w14:textId="1A91FC7A" w:rsidR="000221BA" w:rsidRPr="009D3D41" w:rsidRDefault="000221BA" w:rsidP="004573AC">
      <w:pPr>
        <w:pStyle w:val="FootnoteText"/>
        <w:spacing w:before="60" w:after="60"/>
        <w:ind w:left="-426" w:right="-643" w:hanging="283"/>
        <w:rPr>
          <w:rFonts w:asciiTheme="minorHAnsi" w:hAnsiTheme="minorHAnsi"/>
        </w:rPr>
      </w:pPr>
      <w:r w:rsidRPr="004573AC">
        <w:rPr>
          <w:rStyle w:val="FootnoteReference"/>
          <w:sz w:val="22"/>
          <w:szCs w:val="22"/>
        </w:rPr>
        <w:footnoteRef/>
      </w:r>
      <w:r w:rsidRPr="004573AC">
        <w:rPr>
          <w:sz w:val="22"/>
          <w:szCs w:val="22"/>
        </w:rPr>
        <w:t xml:space="preserve"> </w:t>
      </w:r>
      <w:r>
        <w:tab/>
      </w:r>
      <w:r w:rsidRPr="009D3D41">
        <w:rPr>
          <w:rFonts w:asciiTheme="minorHAnsi" w:hAnsiTheme="minorHAnsi"/>
        </w:rPr>
        <w:t>Health Needs Assessment (HNA):</w:t>
      </w:r>
    </w:p>
    <w:p w14:paraId="3D6DB4F1" w14:textId="595D80B9" w:rsidR="000221BA" w:rsidRPr="009D3D41" w:rsidRDefault="000221BA" w:rsidP="00A82C70">
      <w:pPr>
        <w:pStyle w:val="FootnoteText"/>
        <w:numPr>
          <w:ilvl w:val="0"/>
          <w:numId w:val="11"/>
        </w:numPr>
        <w:spacing w:before="60" w:after="60"/>
        <w:ind w:left="-142" w:right="-643" w:hanging="142"/>
        <w:rPr>
          <w:rFonts w:asciiTheme="minorHAnsi" w:hAnsiTheme="minorHAnsi"/>
        </w:rPr>
      </w:pPr>
      <w:r w:rsidRPr="009D3D41">
        <w:rPr>
          <w:rFonts w:asciiTheme="minorHAnsi" w:hAnsiTheme="minorHAnsi"/>
        </w:rPr>
        <w:t>Under the New Zealand Public Health and Disability Act 2000, DHBs are required: “</w:t>
      </w:r>
      <w:r w:rsidRPr="009D3D41">
        <w:rPr>
          <w:rFonts w:asciiTheme="minorHAnsi" w:hAnsiTheme="minorHAnsi"/>
          <w:i/>
        </w:rPr>
        <w:t>to regularly investigate, assess, and monitor the health status of its resident population, any factors that the DHB believes may adversely affect the health status of the population and the needs of that population for services</w:t>
      </w:r>
      <w:r w:rsidRPr="009D3D41">
        <w:rPr>
          <w:rFonts w:asciiTheme="minorHAnsi" w:hAnsiTheme="minorHAnsi"/>
        </w:rPr>
        <w:t xml:space="preserve"> (Clause 18(g))”. Thus in many districts the development of a HNA is led by the DHB Funding and Planning team, with variable levels of input from PHUs and other public health providers. In some districts, where there is capacity, the PHUs may prepare Health Profiles for the district/region.</w:t>
      </w:r>
    </w:p>
    <w:p w14:paraId="34C34703" w14:textId="63B197B6" w:rsidR="000221BA" w:rsidRPr="009D3D41" w:rsidRDefault="000221BA" w:rsidP="004573AC">
      <w:pPr>
        <w:pStyle w:val="FootnoteText"/>
        <w:numPr>
          <w:ilvl w:val="0"/>
          <w:numId w:val="11"/>
        </w:numPr>
        <w:spacing w:before="60" w:after="60"/>
        <w:ind w:left="-142" w:right="-643" w:hanging="142"/>
        <w:rPr>
          <w:rFonts w:asciiTheme="minorHAnsi" w:hAnsiTheme="minorHAnsi"/>
        </w:rPr>
      </w:pPr>
      <w:r w:rsidRPr="009D3D41">
        <w:rPr>
          <w:rFonts w:asciiTheme="minorHAnsi" w:hAnsiTheme="minorHAnsi"/>
        </w:rPr>
        <w:t xml:space="preserve">There are a number of useful guides and examples of HNA, for example: </w:t>
      </w:r>
      <w:hyperlink r:id="rId4" w:history="1">
        <w:r w:rsidRPr="009D3D41">
          <w:rPr>
            <w:rStyle w:val="Hyperlink"/>
            <w:rFonts w:asciiTheme="minorHAnsi" w:hAnsiTheme="minorHAnsi"/>
          </w:rPr>
          <w:t>http://www.nice.org.uk/aboutnice/whoweare/aboutthehda/hdapublications/health_needs_assessment_a_practical_guide.jsp</w:t>
        </w:r>
      </w:hyperlink>
      <w:r w:rsidRPr="009D3D41">
        <w:rPr>
          <w:rFonts w:asciiTheme="minorHAnsi" w:hAnsiTheme="minorHAnsi"/>
        </w:rPr>
        <w:t xml:space="preserve">  DHB websites</w:t>
      </w:r>
    </w:p>
  </w:footnote>
  <w:footnote w:id="13">
    <w:p w14:paraId="420C4CFB" w14:textId="27DFE8B0" w:rsidR="008A30F3" w:rsidRDefault="008A30F3" w:rsidP="00996958">
      <w:pPr>
        <w:pStyle w:val="FootnoteText"/>
        <w:ind w:left="-540" w:hanging="180"/>
      </w:pPr>
      <w:r>
        <w:rPr>
          <w:rStyle w:val="FootnoteReference"/>
        </w:rPr>
        <w:footnoteRef/>
      </w:r>
      <w:r>
        <w:t xml:space="preserve"> </w:t>
      </w:r>
      <w:r w:rsidR="00996958">
        <w:t xml:space="preserve"> I</w:t>
      </w:r>
      <w:r w:rsidRPr="00996958">
        <w:rPr>
          <w:rFonts w:asciiTheme="minorHAnsi" w:hAnsiTheme="minorHAnsi"/>
        </w:rPr>
        <w:t>ncluding Privacy Act 1993, Health Information Privacy Code 1994, Health Act 1956 and any current amendments</w:t>
      </w:r>
    </w:p>
  </w:footnote>
  <w:footnote w:id="14">
    <w:p w14:paraId="29AC2E7C" w14:textId="149758F2" w:rsidR="000221BA" w:rsidRPr="009D3D41" w:rsidRDefault="000221BA" w:rsidP="008A30F3">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Pr="009D3D41">
        <w:rPr>
          <w:rFonts w:asciiTheme="minorHAnsi" w:hAnsiTheme="minorHAnsi"/>
        </w:rPr>
        <w:tab/>
        <w:t>Service users are ‘clients’ and they will be discussed and agreed between funder and provider. They may include public health staff who receive capacity development support/services from the provider.</w:t>
      </w:r>
    </w:p>
  </w:footnote>
  <w:footnote w:id="15">
    <w:p w14:paraId="4D801EBE" w14:textId="2F15FD81" w:rsidR="000221BA" w:rsidRPr="009D3D41" w:rsidRDefault="000221BA" w:rsidP="004573AC">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Pr="009D3D41">
        <w:rPr>
          <w:rFonts w:asciiTheme="minorHAnsi" w:hAnsiTheme="minorHAnsi"/>
        </w:rPr>
        <w:tab/>
        <w:t>Reported by ethnicity. Ethnicity definitions to be agreed.</w:t>
      </w:r>
    </w:p>
  </w:footnote>
  <w:footnote w:id="16">
    <w:p w14:paraId="472834BE" w14:textId="4B45446C" w:rsidR="000221BA" w:rsidRPr="009D3D41" w:rsidRDefault="000221BA" w:rsidP="004573AC">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Pr="009D3D41">
        <w:rPr>
          <w:rFonts w:asciiTheme="minorHAnsi" w:hAnsiTheme="minorHAnsi"/>
        </w:rPr>
        <w:tab/>
        <w:t xml:space="preserve">Category to be defined between the funder and provider.  </w:t>
      </w:r>
    </w:p>
  </w:footnote>
  <w:footnote w:id="17">
    <w:p w14:paraId="5DE8D7AE" w14:textId="77777777" w:rsidR="000221BA" w:rsidRPr="009D3D41" w:rsidRDefault="000221BA" w:rsidP="00FD0BD5">
      <w:pPr>
        <w:pStyle w:val="FootnoteText"/>
        <w:spacing w:before="60" w:after="60"/>
        <w:ind w:left="-425" w:hanging="284"/>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Pr="009D3D41">
        <w:rPr>
          <w:rFonts w:asciiTheme="minorHAnsi" w:hAnsiTheme="minorHAnsi"/>
        </w:rPr>
        <w:tab/>
        <w:t xml:space="preserve">Routine is defined as: </w:t>
      </w:r>
      <w:r w:rsidRPr="009D3D41">
        <w:rPr>
          <w:rFonts w:asciiTheme="minorHAnsi" w:eastAsia="Calibri" w:hAnsiTheme="minorHAnsi" w:cs="Arial"/>
        </w:rPr>
        <w:t>annual/quarterly/monthly/weekly.</w:t>
      </w:r>
    </w:p>
  </w:footnote>
  <w:footnote w:id="18">
    <w:p w14:paraId="73269B67" w14:textId="07A55486" w:rsidR="000221BA" w:rsidRPr="009D3D41" w:rsidRDefault="000221BA" w:rsidP="004573AC">
      <w:pPr>
        <w:pStyle w:val="FootnoteText"/>
        <w:spacing w:before="60" w:after="60"/>
        <w:ind w:left="-426" w:right="-643" w:hanging="283"/>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 xml:space="preserve"> </w:t>
      </w:r>
      <w:r w:rsidRPr="009D3D41">
        <w:rPr>
          <w:rFonts w:asciiTheme="minorHAnsi" w:hAnsiTheme="minorHAnsi"/>
        </w:rPr>
        <w:tab/>
        <w:t xml:space="preserve">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We suggest that PHG should adopt a similar </w:t>
      </w:r>
      <w:r w:rsidR="00663FFC" w:rsidRPr="009D3D41">
        <w:rPr>
          <w:rFonts w:asciiTheme="minorHAnsi" w:hAnsiTheme="minorHAnsi"/>
        </w:rPr>
        <w:t>Likert</w:t>
      </w:r>
      <w:r w:rsidRPr="009D3D41">
        <w:rPr>
          <w:rFonts w:asciiTheme="minorHAnsi" w:hAnsiTheme="minorHAnsi"/>
        </w:rPr>
        <w:t xml:space="preserve"> scale for satisfaction measures of this nature across the board, if this measure is chosen (Likert scale: 1 very dissatisfied; 2 dissatisfied; 3 neutral; 4 satisfied; 5 very satisfied). </w:t>
      </w:r>
    </w:p>
  </w:footnote>
  <w:footnote w:id="19">
    <w:p w14:paraId="1E66D300" w14:textId="77777777" w:rsidR="000221BA" w:rsidRPr="009D3D41" w:rsidRDefault="000221BA" w:rsidP="00FD0BD5">
      <w:pPr>
        <w:pStyle w:val="FootnoteText"/>
        <w:spacing w:before="60" w:after="60"/>
        <w:ind w:left="-425" w:hanging="284"/>
        <w:rPr>
          <w:rFonts w:asciiTheme="minorHAnsi" w:hAnsiTheme="minorHAnsi"/>
        </w:rPr>
      </w:pPr>
      <w:r w:rsidRPr="009D3D41">
        <w:rPr>
          <w:rStyle w:val="FootnoteReference"/>
          <w:rFonts w:asciiTheme="minorHAnsi" w:hAnsiTheme="minorHAnsi"/>
        </w:rPr>
        <w:footnoteRef/>
      </w:r>
      <w:r w:rsidRPr="009D3D41">
        <w:rPr>
          <w:rFonts w:asciiTheme="minorHAnsi" w:hAnsiTheme="minorHAnsi"/>
        </w:rPr>
        <w:tab/>
        <w:t>Includes consideration of ethics.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074F"/>
    <w:multiLevelType w:val="hybridMultilevel"/>
    <w:tmpl w:val="EB98EA0E"/>
    <w:lvl w:ilvl="0" w:tplc="1409000F">
      <w:start w:val="1"/>
      <w:numFmt w:val="decimal"/>
      <w:lvlText w:val="%1."/>
      <w:lvlJc w:val="left"/>
      <w:pPr>
        <w:ind w:left="487" w:hanging="360"/>
      </w:pPr>
      <w:rPr>
        <w:rFonts w:hint="default"/>
        <w:color w:val="auto"/>
      </w:rPr>
    </w:lvl>
    <w:lvl w:ilvl="1" w:tplc="14090019" w:tentative="1">
      <w:start w:val="1"/>
      <w:numFmt w:val="lowerLetter"/>
      <w:lvlText w:val="%2."/>
      <w:lvlJc w:val="left"/>
      <w:pPr>
        <w:ind w:left="1207" w:hanging="360"/>
      </w:pPr>
    </w:lvl>
    <w:lvl w:ilvl="2" w:tplc="1409001B" w:tentative="1">
      <w:start w:val="1"/>
      <w:numFmt w:val="lowerRoman"/>
      <w:lvlText w:val="%3."/>
      <w:lvlJc w:val="right"/>
      <w:pPr>
        <w:ind w:left="1927" w:hanging="180"/>
      </w:pPr>
    </w:lvl>
    <w:lvl w:ilvl="3" w:tplc="1409000F" w:tentative="1">
      <w:start w:val="1"/>
      <w:numFmt w:val="decimal"/>
      <w:lvlText w:val="%4."/>
      <w:lvlJc w:val="left"/>
      <w:pPr>
        <w:ind w:left="2647" w:hanging="360"/>
      </w:pPr>
    </w:lvl>
    <w:lvl w:ilvl="4" w:tplc="14090019" w:tentative="1">
      <w:start w:val="1"/>
      <w:numFmt w:val="lowerLetter"/>
      <w:lvlText w:val="%5."/>
      <w:lvlJc w:val="left"/>
      <w:pPr>
        <w:ind w:left="3367" w:hanging="360"/>
      </w:pPr>
    </w:lvl>
    <w:lvl w:ilvl="5" w:tplc="1409001B" w:tentative="1">
      <w:start w:val="1"/>
      <w:numFmt w:val="lowerRoman"/>
      <w:lvlText w:val="%6."/>
      <w:lvlJc w:val="right"/>
      <w:pPr>
        <w:ind w:left="4087" w:hanging="180"/>
      </w:pPr>
    </w:lvl>
    <w:lvl w:ilvl="6" w:tplc="1409000F" w:tentative="1">
      <w:start w:val="1"/>
      <w:numFmt w:val="decimal"/>
      <w:lvlText w:val="%7."/>
      <w:lvlJc w:val="left"/>
      <w:pPr>
        <w:ind w:left="4807" w:hanging="360"/>
      </w:pPr>
    </w:lvl>
    <w:lvl w:ilvl="7" w:tplc="14090019" w:tentative="1">
      <w:start w:val="1"/>
      <w:numFmt w:val="lowerLetter"/>
      <w:lvlText w:val="%8."/>
      <w:lvlJc w:val="left"/>
      <w:pPr>
        <w:ind w:left="5527" w:hanging="360"/>
      </w:pPr>
    </w:lvl>
    <w:lvl w:ilvl="8" w:tplc="1409001B" w:tentative="1">
      <w:start w:val="1"/>
      <w:numFmt w:val="lowerRoman"/>
      <w:lvlText w:val="%9."/>
      <w:lvlJc w:val="right"/>
      <w:pPr>
        <w:ind w:left="6247" w:hanging="180"/>
      </w:pPr>
    </w:lvl>
  </w:abstractNum>
  <w:abstractNum w:abstractNumId="1">
    <w:nsid w:val="14F062DB"/>
    <w:multiLevelType w:val="hybridMultilevel"/>
    <w:tmpl w:val="EB98EA0E"/>
    <w:lvl w:ilvl="0" w:tplc="1409000F">
      <w:start w:val="1"/>
      <w:numFmt w:val="decimal"/>
      <w:lvlText w:val="%1."/>
      <w:lvlJc w:val="left"/>
      <w:pPr>
        <w:ind w:left="487" w:hanging="360"/>
      </w:pPr>
      <w:rPr>
        <w:rFonts w:hint="default"/>
        <w:color w:val="auto"/>
      </w:rPr>
    </w:lvl>
    <w:lvl w:ilvl="1" w:tplc="14090019" w:tentative="1">
      <w:start w:val="1"/>
      <w:numFmt w:val="lowerLetter"/>
      <w:lvlText w:val="%2."/>
      <w:lvlJc w:val="left"/>
      <w:pPr>
        <w:ind w:left="1207" w:hanging="360"/>
      </w:pPr>
    </w:lvl>
    <w:lvl w:ilvl="2" w:tplc="1409001B" w:tentative="1">
      <w:start w:val="1"/>
      <w:numFmt w:val="lowerRoman"/>
      <w:lvlText w:val="%3."/>
      <w:lvlJc w:val="right"/>
      <w:pPr>
        <w:ind w:left="1927" w:hanging="180"/>
      </w:pPr>
    </w:lvl>
    <w:lvl w:ilvl="3" w:tplc="1409000F" w:tentative="1">
      <w:start w:val="1"/>
      <w:numFmt w:val="decimal"/>
      <w:lvlText w:val="%4."/>
      <w:lvlJc w:val="left"/>
      <w:pPr>
        <w:ind w:left="2647" w:hanging="360"/>
      </w:pPr>
    </w:lvl>
    <w:lvl w:ilvl="4" w:tplc="14090019" w:tentative="1">
      <w:start w:val="1"/>
      <w:numFmt w:val="lowerLetter"/>
      <w:lvlText w:val="%5."/>
      <w:lvlJc w:val="left"/>
      <w:pPr>
        <w:ind w:left="3367" w:hanging="360"/>
      </w:pPr>
    </w:lvl>
    <w:lvl w:ilvl="5" w:tplc="1409001B" w:tentative="1">
      <w:start w:val="1"/>
      <w:numFmt w:val="lowerRoman"/>
      <w:lvlText w:val="%6."/>
      <w:lvlJc w:val="right"/>
      <w:pPr>
        <w:ind w:left="4087" w:hanging="180"/>
      </w:pPr>
    </w:lvl>
    <w:lvl w:ilvl="6" w:tplc="1409000F" w:tentative="1">
      <w:start w:val="1"/>
      <w:numFmt w:val="decimal"/>
      <w:lvlText w:val="%7."/>
      <w:lvlJc w:val="left"/>
      <w:pPr>
        <w:ind w:left="4807" w:hanging="360"/>
      </w:pPr>
    </w:lvl>
    <w:lvl w:ilvl="7" w:tplc="14090019" w:tentative="1">
      <w:start w:val="1"/>
      <w:numFmt w:val="lowerLetter"/>
      <w:lvlText w:val="%8."/>
      <w:lvlJc w:val="left"/>
      <w:pPr>
        <w:ind w:left="5527" w:hanging="360"/>
      </w:pPr>
    </w:lvl>
    <w:lvl w:ilvl="8" w:tplc="1409001B" w:tentative="1">
      <w:start w:val="1"/>
      <w:numFmt w:val="lowerRoman"/>
      <w:lvlText w:val="%9."/>
      <w:lvlJc w:val="right"/>
      <w:pPr>
        <w:ind w:left="6247" w:hanging="180"/>
      </w:pPr>
    </w:lvl>
  </w:abstractNum>
  <w:abstractNum w:abstractNumId="2">
    <w:nsid w:val="15A92FAE"/>
    <w:multiLevelType w:val="hybridMultilevel"/>
    <w:tmpl w:val="B7EEBB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652612"/>
    <w:multiLevelType w:val="hybridMultilevel"/>
    <w:tmpl w:val="54243A0A"/>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397040F"/>
    <w:multiLevelType w:val="hybridMultilevel"/>
    <w:tmpl w:val="A0AA212C"/>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4A760C7"/>
    <w:multiLevelType w:val="hybridMultilevel"/>
    <w:tmpl w:val="F97EE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9EA428E"/>
    <w:multiLevelType w:val="hybridMultilevel"/>
    <w:tmpl w:val="1CE83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C61FA7"/>
    <w:multiLevelType w:val="hybridMultilevel"/>
    <w:tmpl w:val="7B92FA2C"/>
    <w:lvl w:ilvl="0" w:tplc="FE0A8B3A">
      <w:start w:val="1"/>
      <w:numFmt w:val="decimal"/>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FAC132D"/>
    <w:multiLevelType w:val="hybridMultilevel"/>
    <w:tmpl w:val="48487190"/>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5164509"/>
    <w:multiLevelType w:val="hybridMultilevel"/>
    <w:tmpl w:val="2FFC3A64"/>
    <w:lvl w:ilvl="0" w:tplc="14090001">
      <w:start w:val="1"/>
      <w:numFmt w:val="bulle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start w:val="1"/>
      <w:numFmt w:val="bullet"/>
      <w:lvlText w:val=""/>
      <w:lvlJc w:val="left"/>
      <w:pPr>
        <w:ind w:left="1446" w:hanging="360"/>
      </w:pPr>
      <w:rPr>
        <w:rFonts w:ascii="Wingdings" w:hAnsi="Wingdings" w:hint="default"/>
      </w:rPr>
    </w:lvl>
    <w:lvl w:ilvl="3" w:tplc="14090001">
      <w:start w:val="1"/>
      <w:numFmt w:val="bullet"/>
      <w:lvlText w:val=""/>
      <w:lvlJc w:val="left"/>
      <w:pPr>
        <w:ind w:left="2166" w:hanging="360"/>
      </w:pPr>
      <w:rPr>
        <w:rFonts w:ascii="Symbol" w:hAnsi="Symbol" w:hint="default"/>
      </w:rPr>
    </w:lvl>
    <w:lvl w:ilvl="4" w:tplc="14090003">
      <w:start w:val="1"/>
      <w:numFmt w:val="bullet"/>
      <w:lvlText w:val="o"/>
      <w:lvlJc w:val="left"/>
      <w:pPr>
        <w:ind w:left="2886" w:hanging="360"/>
      </w:pPr>
      <w:rPr>
        <w:rFonts w:ascii="Courier New" w:hAnsi="Courier New" w:cs="Courier New" w:hint="default"/>
      </w:rPr>
    </w:lvl>
    <w:lvl w:ilvl="5" w:tplc="14090005">
      <w:start w:val="1"/>
      <w:numFmt w:val="bullet"/>
      <w:lvlText w:val=""/>
      <w:lvlJc w:val="left"/>
      <w:pPr>
        <w:ind w:left="3606" w:hanging="360"/>
      </w:pPr>
      <w:rPr>
        <w:rFonts w:ascii="Wingdings" w:hAnsi="Wingdings" w:hint="default"/>
      </w:rPr>
    </w:lvl>
    <w:lvl w:ilvl="6" w:tplc="14090001">
      <w:start w:val="1"/>
      <w:numFmt w:val="bullet"/>
      <w:lvlText w:val=""/>
      <w:lvlJc w:val="left"/>
      <w:pPr>
        <w:ind w:left="4326" w:hanging="360"/>
      </w:pPr>
      <w:rPr>
        <w:rFonts w:ascii="Symbol" w:hAnsi="Symbol" w:hint="default"/>
      </w:rPr>
    </w:lvl>
    <w:lvl w:ilvl="7" w:tplc="14090003">
      <w:start w:val="1"/>
      <w:numFmt w:val="bullet"/>
      <w:lvlText w:val="o"/>
      <w:lvlJc w:val="left"/>
      <w:pPr>
        <w:ind w:left="5046" w:hanging="360"/>
      </w:pPr>
      <w:rPr>
        <w:rFonts w:ascii="Courier New" w:hAnsi="Courier New" w:cs="Courier New" w:hint="default"/>
      </w:rPr>
    </w:lvl>
    <w:lvl w:ilvl="8" w:tplc="14090005">
      <w:start w:val="1"/>
      <w:numFmt w:val="bullet"/>
      <w:lvlText w:val=""/>
      <w:lvlJc w:val="left"/>
      <w:pPr>
        <w:ind w:left="5766" w:hanging="360"/>
      </w:pPr>
      <w:rPr>
        <w:rFonts w:ascii="Wingdings" w:hAnsi="Wingdings" w:hint="default"/>
      </w:rPr>
    </w:lvl>
  </w:abstractNum>
  <w:abstractNum w:abstractNumId="10">
    <w:nsid w:val="35F06910"/>
    <w:multiLevelType w:val="hybridMultilevel"/>
    <w:tmpl w:val="06D21F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793391C"/>
    <w:multiLevelType w:val="hybridMultilevel"/>
    <w:tmpl w:val="4ADEA810"/>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BD928F0"/>
    <w:multiLevelType w:val="hybridMultilevel"/>
    <w:tmpl w:val="54A260E6"/>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FA4289E">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D81322B"/>
    <w:multiLevelType w:val="hybridMultilevel"/>
    <w:tmpl w:val="A0FAFE2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47182295"/>
    <w:multiLevelType w:val="hybridMultilevel"/>
    <w:tmpl w:val="CE26259E"/>
    <w:lvl w:ilvl="0" w:tplc="EF8EDAA2">
      <w:start w:val="1"/>
      <w:numFmt w:val="decimal"/>
      <w:lvlText w:val="%1."/>
      <w:lvlJc w:val="left"/>
      <w:pPr>
        <w:ind w:left="720" w:hanging="360"/>
      </w:pPr>
      <w:rPr>
        <w:rFonts w:ascii="Arial" w:hAnsi="Arial"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CBE6440"/>
    <w:multiLevelType w:val="hybridMultilevel"/>
    <w:tmpl w:val="7862C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951108"/>
    <w:multiLevelType w:val="hybridMultilevel"/>
    <w:tmpl w:val="294246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E0A1A17"/>
    <w:multiLevelType w:val="hybridMultilevel"/>
    <w:tmpl w:val="F6863D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F830F18"/>
    <w:multiLevelType w:val="hybridMultilevel"/>
    <w:tmpl w:val="782C9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1A56771"/>
    <w:multiLevelType w:val="hybridMultilevel"/>
    <w:tmpl w:val="AAA408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33E4421"/>
    <w:multiLevelType w:val="hybridMultilevel"/>
    <w:tmpl w:val="02582E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B6B6D50"/>
    <w:multiLevelType w:val="hybridMultilevel"/>
    <w:tmpl w:val="BBE24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DE0219D"/>
    <w:multiLevelType w:val="hybridMultilevel"/>
    <w:tmpl w:val="CE26259E"/>
    <w:lvl w:ilvl="0" w:tplc="EF8EDAA2">
      <w:start w:val="1"/>
      <w:numFmt w:val="decimal"/>
      <w:lvlText w:val="%1."/>
      <w:lvlJc w:val="left"/>
      <w:pPr>
        <w:ind w:left="720" w:hanging="360"/>
      </w:pPr>
      <w:rPr>
        <w:rFonts w:ascii="Arial" w:hAnsi="Arial"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FCE3AD8"/>
    <w:multiLevelType w:val="hybridMultilevel"/>
    <w:tmpl w:val="5B22AF7A"/>
    <w:lvl w:ilvl="0" w:tplc="14090001">
      <w:start w:val="1"/>
      <w:numFmt w:val="bullet"/>
      <w:lvlText w:val=""/>
      <w:lvlJc w:val="left"/>
      <w:pPr>
        <w:ind w:left="360" w:hanging="360"/>
      </w:pPr>
      <w:rPr>
        <w:rFonts w:ascii="Symbol" w:hAnsi="Symbol" w:hint="default"/>
      </w:rPr>
    </w:lvl>
    <w:lvl w:ilvl="1" w:tplc="B69AD60E">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0DF074A"/>
    <w:multiLevelType w:val="hybridMultilevel"/>
    <w:tmpl w:val="AE36BCCE"/>
    <w:lvl w:ilvl="0" w:tplc="B69AD60E">
      <w:start w:val="1"/>
      <w:numFmt w:val="bullet"/>
      <w:lvlText w:val="­"/>
      <w:lvlJc w:val="left"/>
      <w:pPr>
        <w:ind w:left="720" w:hanging="360"/>
      </w:pPr>
      <w:rPr>
        <w:rFonts w:ascii="Courier New" w:hAnsi="Courier New" w:hint="default"/>
      </w:rPr>
    </w:lvl>
    <w:lvl w:ilvl="1" w:tplc="B69AD60E">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2EA7903"/>
    <w:multiLevelType w:val="hybridMultilevel"/>
    <w:tmpl w:val="5F32959A"/>
    <w:lvl w:ilvl="0" w:tplc="14090001">
      <w:start w:val="1"/>
      <w:numFmt w:val="bullet"/>
      <w:lvlText w:val=""/>
      <w:lvlJc w:val="left"/>
      <w:pPr>
        <w:ind w:left="360" w:hanging="360"/>
      </w:pPr>
      <w:rPr>
        <w:rFonts w:ascii="Symbol" w:hAnsi="Symbol" w:hint="default"/>
      </w:rPr>
    </w:lvl>
    <w:lvl w:ilvl="1" w:tplc="6246B286">
      <w:start w:val="1559"/>
      <w:numFmt w:val="bullet"/>
      <w:lvlText w:val="-"/>
      <w:lvlJc w:val="left"/>
      <w:pPr>
        <w:ind w:left="1080" w:hanging="360"/>
      </w:pPr>
      <w:rPr>
        <w:rFonts w:ascii="Arial" w:hAnsi="Arial" w:hint="default"/>
        <w:b/>
        <w:i w:val="0"/>
        <w:sz w:val="24"/>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31D1F16"/>
    <w:multiLevelType w:val="hybridMultilevel"/>
    <w:tmpl w:val="9B50C5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656F29DA"/>
    <w:multiLevelType w:val="hybridMultilevel"/>
    <w:tmpl w:val="B3960562"/>
    <w:lvl w:ilvl="0" w:tplc="6246B286">
      <w:start w:val="1559"/>
      <w:numFmt w:val="bullet"/>
      <w:lvlText w:val="-"/>
      <w:lvlJc w:val="left"/>
      <w:pPr>
        <w:ind w:left="720" w:hanging="360"/>
      </w:pPr>
      <w:rPr>
        <w:rFonts w:ascii="Arial" w:hAnsi="Arial" w:hint="default"/>
        <w:b/>
        <w:i w:val="0"/>
        <w:sz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676063C"/>
    <w:multiLevelType w:val="hybridMultilevel"/>
    <w:tmpl w:val="BBD2F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2B0698"/>
    <w:multiLevelType w:val="hybridMultilevel"/>
    <w:tmpl w:val="F7B0CA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3DA33D3"/>
    <w:multiLevelType w:val="hybridMultilevel"/>
    <w:tmpl w:val="485EBDC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51569BE"/>
    <w:multiLevelType w:val="hybridMultilevel"/>
    <w:tmpl w:val="7944B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4"/>
  </w:num>
  <w:num w:numId="5">
    <w:abstractNumId w:val="8"/>
  </w:num>
  <w:num w:numId="6">
    <w:abstractNumId w:val="19"/>
  </w:num>
  <w:num w:numId="7">
    <w:abstractNumId w:val="3"/>
  </w:num>
  <w:num w:numId="8">
    <w:abstractNumId w:val="26"/>
  </w:num>
  <w:num w:numId="9">
    <w:abstractNumId w:val="6"/>
  </w:num>
  <w:num w:numId="10">
    <w:abstractNumId w:val="29"/>
  </w:num>
  <w:num w:numId="11">
    <w:abstractNumId w:val="20"/>
  </w:num>
  <w:num w:numId="12">
    <w:abstractNumId w:val="24"/>
  </w:num>
  <w:num w:numId="13">
    <w:abstractNumId w:val="5"/>
  </w:num>
  <w:num w:numId="14">
    <w:abstractNumId w:val="11"/>
  </w:num>
  <w:num w:numId="15">
    <w:abstractNumId w:val="0"/>
  </w:num>
  <w:num w:numId="16">
    <w:abstractNumId w:val="1"/>
  </w:num>
  <w:num w:numId="17">
    <w:abstractNumId w:val="7"/>
  </w:num>
  <w:num w:numId="18">
    <w:abstractNumId w:val="13"/>
  </w:num>
  <w:num w:numId="19">
    <w:abstractNumId w:val="16"/>
  </w:num>
  <w:num w:numId="20">
    <w:abstractNumId w:val="2"/>
  </w:num>
  <w:num w:numId="21">
    <w:abstractNumId w:val="28"/>
  </w:num>
  <w:num w:numId="22">
    <w:abstractNumId w:val="9"/>
  </w:num>
  <w:num w:numId="23">
    <w:abstractNumId w:val="31"/>
  </w:num>
  <w:num w:numId="24">
    <w:abstractNumId w:val="30"/>
  </w:num>
  <w:num w:numId="25">
    <w:abstractNumId w:val="18"/>
  </w:num>
  <w:num w:numId="26">
    <w:abstractNumId w:val="15"/>
  </w:num>
  <w:num w:numId="27">
    <w:abstractNumId w:val="21"/>
  </w:num>
  <w:num w:numId="28">
    <w:abstractNumId w:val="14"/>
  </w:num>
  <w:num w:numId="29">
    <w:abstractNumId w:val="22"/>
  </w:num>
  <w:num w:numId="30">
    <w:abstractNumId w:val="27"/>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5"/>
    <w:rsid w:val="00011E35"/>
    <w:rsid w:val="00021937"/>
    <w:rsid w:val="000221BA"/>
    <w:rsid w:val="000269EA"/>
    <w:rsid w:val="00067659"/>
    <w:rsid w:val="00075A80"/>
    <w:rsid w:val="0007615D"/>
    <w:rsid w:val="00081BC2"/>
    <w:rsid w:val="00095CDE"/>
    <w:rsid w:val="000A2EDC"/>
    <w:rsid w:val="000B4C22"/>
    <w:rsid w:val="00132162"/>
    <w:rsid w:val="00145BE1"/>
    <w:rsid w:val="00145C7E"/>
    <w:rsid w:val="00157811"/>
    <w:rsid w:val="00177107"/>
    <w:rsid w:val="00181D8A"/>
    <w:rsid w:val="001A2877"/>
    <w:rsid w:val="001A29CD"/>
    <w:rsid w:val="001C5BBA"/>
    <w:rsid w:val="001D1505"/>
    <w:rsid w:val="001E726D"/>
    <w:rsid w:val="001E7478"/>
    <w:rsid w:val="00221F04"/>
    <w:rsid w:val="0022564E"/>
    <w:rsid w:val="00235C3F"/>
    <w:rsid w:val="0024382D"/>
    <w:rsid w:val="00264F2D"/>
    <w:rsid w:val="002724F2"/>
    <w:rsid w:val="0027676E"/>
    <w:rsid w:val="00291A06"/>
    <w:rsid w:val="00297E0E"/>
    <w:rsid w:val="002C49A2"/>
    <w:rsid w:val="00302D75"/>
    <w:rsid w:val="00306200"/>
    <w:rsid w:val="00307EAA"/>
    <w:rsid w:val="00313122"/>
    <w:rsid w:val="00320C15"/>
    <w:rsid w:val="00321210"/>
    <w:rsid w:val="00335502"/>
    <w:rsid w:val="003377EB"/>
    <w:rsid w:val="00354DBB"/>
    <w:rsid w:val="003A28E4"/>
    <w:rsid w:val="003A613B"/>
    <w:rsid w:val="003D1184"/>
    <w:rsid w:val="003D4682"/>
    <w:rsid w:val="003D6DB0"/>
    <w:rsid w:val="003E3867"/>
    <w:rsid w:val="003E61F0"/>
    <w:rsid w:val="003F1CB7"/>
    <w:rsid w:val="00414AD6"/>
    <w:rsid w:val="00421C4B"/>
    <w:rsid w:val="0044267C"/>
    <w:rsid w:val="004573AC"/>
    <w:rsid w:val="00460FDC"/>
    <w:rsid w:val="00476CFB"/>
    <w:rsid w:val="004805EC"/>
    <w:rsid w:val="004B66E0"/>
    <w:rsid w:val="004C43A4"/>
    <w:rsid w:val="004C62BD"/>
    <w:rsid w:val="004D57F4"/>
    <w:rsid w:val="004E0627"/>
    <w:rsid w:val="00532C8F"/>
    <w:rsid w:val="00550066"/>
    <w:rsid w:val="00556B44"/>
    <w:rsid w:val="00574B6A"/>
    <w:rsid w:val="00575F51"/>
    <w:rsid w:val="00583AB0"/>
    <w:rsid w:val="005A192B"/>
    <w:rsid w:val="005E6061"/>
    <w:rsid w:val="005F2F91"/>
    <w:rsid w:val="00615793"/>
    <w:rsid w:val="00617830"/>
    <w:rsid w:val="00622D64"/>
    <w:rsid w:val="0062430B"/>
    <w:rsid w:val="00640E89"/>
    <w:rsid w:val="00661F37"/>
    <w:rsid w:val="00663FFC"/>
    <w:rsid w:val="00674017"/>
    <w:rsid w:val="0067512B"/>
    <w:rsid w:val="006805CE"/>
    <w:rsid w:val="00695BE7"/>
    <w:rsid w:val="006A439B"/>
    <w:rsid w:val="006E55DF"/>
    <w:rsid w:val="00706747"/>
    <w:rsid w:val="00725A6B"/>
    <w:rsid w:val="00751969"/>
    <w:rsid w:val="007524FA"/>
    <w:rsid w:val="00761165"/>
    <w:rsid w:val="00764DD3"/>
    <w:rsid w:val="007667CA"/>
    <w:rsid w:val="0077707F"/>
    <w:rsid w:val="007819B0"/>
    <w:rsid w:val="0078426A"/>
    <w:rsid w:val="007E2AC9"/>
    <w:rsid w:val="007E7084"/>
    <w:rsid w:val="007F177E"/>
    <w:rsid w:val="0081100F"/>
    <w:rsid w:val="00814BBF"/>
    <w:rsid w:val="0081658D"/>
    <w:rsid w:val="008357B9"/>
    <w:rsid w:val="00835CED"/>
    <w:rsid w:val="008404F5"/>
    <w:rsid w:val="00853637"/>
    <w:rsid w:val="00855816"/>
    <w:rsid w:val="008571E8"/>
    <w:rsid w:val="0087102D"/>
    <w:rsid w:val="008A30F3"/>
    <w:rsid w:val="008C577A"/>
    <w:rsid w:val="008E5C42"/>
    <w:rsid w:val="008F01A1"/>
    <w:rsid w:val="008F0824"/>
    <w:rsid w:val="00907B79"/>
    <w:rsid w:val="009138C8"/>
    <w:rsid w:val="00926711"/>
    <w:rsid w:val="0092686E"/>
    <w:rsid w:val="00941D0A"/>
    <w:rsid w:val="0096740C"/>
    <w:rsid w:val="009866FE"/>
    <w:rsid w:val="00996958"/>
    <w:rsid w:val="009A577E"/>
    <w:rsid w:val="009A6B37"/>
    <w:rsid w:val="009D3D41"/>
    <w:rsid w:val="009F4144"/>
    <w:rsid w:val="00A10F3B"/>
    <w:rsid w:val="00A1425B"/>
    <w:rsid w:val="00A248BB"/>
    <w:rsid w:val="00A4367F"/>
    <w:rsid w:val="00A5395C"/>
    <w:rsid w:val="00A7494F"/>
    <w:rsid w:val="00A82C70"/>
    <w:rsid w:val="00A86562"/>
    <w:rsid w:val="00AA4303"/>
    <w:rsid w:val="00AA7E28"/>
    <w:rsid w:val="00AB7199"/>
    <w:rsid w:val="00AD107C"/>
    <w:rsid w:val="00AD65DD"/>
    <w:rsid w:val="00AD6F6B"/>
    <w:rsid w:val="00AF3065"/>
    <w:rsid w:val="00AF4293"/>
    <w:rsid w:val="00B310A5"/>
    <w:rsid w:val="00B360BA"/>
    <w:rsid w:val="00B36D26"/>
    <w:rsid w:val="00B44F79"/>
    <w:rsid w:val="00B52C8A"/>
    <w:rsid w:val="00B635BF"/>
    <w:rsid w:val="00B8172A"/>
    <w:rsid w:val="00B91F83"/>
    <w:rsid w:val="00B954CD"/>
    <w:rsid w:val="00BA54EA"/>
    <w:rsid w:val="00BD18F9"/>
    <w:rsid w:val="00BF1B87"/>
    <w:rsid w:val="00C13C66"/>
    <w:rsid w:val="00C16244"/>
    <w:rsid w:val="00C2610A"/>
    <w:rsid w:val="00C37F63"/>
    <w:rsid w:val="00C47890"/>
    <w:rsid w:val="00C672F8"/>
    <w:rsid w:val="00C6737D"/>
    <w:rsid w:val="00C70F4C"/>
    <w:rsid w:val="00CA025A"/>
    <w:rsid w:val="00CD0C12"/>
    <w:rsid w:val="00CD4EC0"/>
    <w:rsid w:val="00CE722D"/>
    <w:rsid w:val="00CF528F"/>
    <w:rsid w:val="00D02332"/>
    <w:rsid w:val="00D06472"/>
    <w:rsid w:val="00D155B8"/>
    <w:rsid w:val="00D406BB"/>
    <w:rsid w:val="00D420C4"/>
    <w:rsid w:val="00D45D4D"/>
    <w:rsid w:val="00D46D29"/>
    <w:rsid w:val="00D65417"/>
    <w:rsid w:val="00D91D04"/>
    <w:rsid w:val="00DA5F95"/>
    <w:rsid w:val="00DA7E94"/>
    <w:rsid w:val="00DC1D1F"/>
    <w:rsid w:val="00DC6D75"/>
    <w:rsid w:val="00DD69A8"/>
    <w:rsid w:val="00E152DD"/>
    <w:rsid w:val="00E17451"/>
    <w:rsid w:val="00E23DF7"/>
    <w:rsid w:val="00E252F3"/>
    <w:rsid w:val="00E40478"/>
    <w:rsid w:val="00E573CA"/>
    <w:rsid w:val="00E74EE2"/>
    <w:rsid w:val="00E75D94"/>
    <w:rsid w:val="00E91CB7"/>
    <w:rsid w:val="00EA461A"/>
    <w:rsid w:val="00EE1607"/>
    <w:rsid w:val="00EF1D15"/>
    <w:rsid w:val="00F0290A"/>
    <w:rsid w:val="00F11A03"/>
    <w:rsid w:val="00F254E1"/>
    <w:rsid w:val="00F5342B"/>
    <w:rsid w:val="00F654C7"/>
    <w:rsid w:val="00F70F7E"/>
    <w:rsid w:val="00F76682"/>
    <w:rsid w:val="00F8548A"/>
    <w:rsid w:val="00F91FBD"/>
    <w:rsid w:val="00FD0BD5"/>
    <w:rsid w:val="00FE34B0"/>
    <w:rsid w:val="00FF29C9"/>
    <w:rsid w:val="00FF54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BDAF"/>
  <w15:docId w15:val="{992864CE-E4B9-4644-B7BC-8E6F969D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1505"/>
    <w:rPr>
      <w:sz w:val="16"/>
      <w:szCs w:val="16"/>
    </w:rPr>
  </w:style>
  <w:style w:type="paragraph" w:styleId="CommentText">
    <w:name w:val="annotation text"/>
    <w:basedOn w:val="Normal"/>
    <w:link w:val="CommentTextChar"/>
    <w:uiPriority w:val="99"/>
    <w:semiHidden/>
    <w:unhideWhenUsed/>
    <w:rsid w:val="001D1505"/>
    <w:pPr>
      <w:spacing w:line="240" w:lineRule="auto"/>
    </w:pPr>
    <w:rPr>
      <w:sz w:val="20"/>
      <w:szCs w:val="20"/>
    </w:rPr>
  </w:style>
  <w:style w:type="character" w:customStyle="1" w:styleId="CommentTextChar">
    <w:name w:val="Comment Text Char"/>
    <w:basedOn w:val="DefaultParagraphFont"/>
    <w:link w:val="CommentText"/>
    <w:uiPriority w:val="99"/>
    <w:semiHidden/>
    <w:rsid w:val="001D1505"/>
    <w:rPr>
      <w:sz w:val="20"/>
      <w:szCs w:val="20"/>
    </w:rPr>
  </w:style>
  <w:style w:type="paragraph" w:styleId="BalloonText">
    <w:name w:val="Balloon Text"/>
    <w:basedOn w:val="Normal"/>
    <w:link w:val="BalloonTextChar"/>
    <w:uiPriority w:val="99"/>
    <w:semiHidden/>
    <w:unhideWhenUsed/>
    <w:rsid w:val="001D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05"/>
    <w:rPr>
      <w:rFonts w:ascii="Tahoma" w:hAnsi="Tahoma" w:cs="Tahoma"/>
      <w:sz w:val="16"/>
      <w:szCs w:val="16"/>
    </w:rPr>
  </w:style>
  <w:style w:type="paragraph" w:styleId="ListParagraph">
    <w:name w:val="List Paragraph"/>
    <w:basedOn w:val="Normal"/>
    <w:uiPriority w:val="34"/>
    <w:qFormat/>
    <w:rsid w:val="00B310A5"/>
    <w:pPr>
      <w:spacing w:before="120" w:after="120" w:line="240" w:lineRule="auto"/>
      <w:ind w:left="720"/>
      <w:contextualSpacing/>
    </w:pPr>
  </w:style>
  <w:style w:type="paragraph" w:styleId="FootnoteText">
    <w:name w:val="footnote text"/>
    <w:basedOn w:val="Normal"/>
    <w:link w:val="FootnoteTextChar"/>
    <w:uiPriority w:val="99"/>
    <w:unhideWhenUsed/>
    <w:rsid w:val="00B310A5"/>
    <w:pPr>
      <w:spacing w:before="120" w:after="0" w:line="240" w:lineRule="auto"/>
    </w:pPr>
    <w:rPr>
      <w:sz w:val="20"/>
      <w:szCs w:val="20"/>
    </w:rPr>
  </w:style>
  <w:style w:type="character" w:customStyle="1" w:styleId="FootnoteTextChar">
    <w:name w:val="Footnote Text Char"/>
    <w:basedOn w:val="DefaultParagraphFont"/>
    <w:link w:val="FootnoteText"/>
    <w:uiPriority w:val="99"/>
    <w:rsid w:val="00B310A5"/>
    <w:rPr>
      <w:sz w:val="20"/>
      <w:szCs w:val="20"/>
    </w:rPr>
  </w:style>
  <w:style w:type="character" w:styleId="FootnoteReference">
    <w:name w:val="footnote reference"/>
    <w:basedOn w:val="DefaultParagraphFont"/>
    <w:semiHidden/>
    <w:unhideWhenUsed/>
    <w:rsid w:val="00B310A5"/>
    <w:rPr>
      <w:vertAlign w:val="superscript"/>
    </w:rPr>
  </w:style>
  <w:style w:type="character" w:styleId="Hyperlink">
    <w:name w:val="Hyperlink"/>
    <w:basedOn w:val="DefaultParagraphFont"/>
    <w:uiPriority w:val="99"/>
    <w:unhideWhenUsed/>
    <w:rsid w:val="00B310A5"/>
    <w:rPr>
      <w:color w:val="0000FF" w:themeColor="hyperlink"/>
      <w:u w:val="single"/>
    </w:rPr>
  </w:style>
  <w:style w:type="paragraph" w:styleId="Header">
    <w:name w:val="header"/>
    <w:basedOn w:val="Normal"/>
    <w:link w:val="HeaderChar"/>
    <w:uiPriority w:val="99"/>
    <w:unhideWhenUsed/>
    <w:rsid w:val="00A53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95C"/>
  </w:style>
  <w:style w:type="paragraph" w:styleId="Footer">
    <w:name w:val="footer"/>
    <w:basedOn w:val="Normal"/>
    <w:link w:val="FooterChar"/>
    <w:uiPriority w:val="99"/>
    <w:unhideWhenUsed/>
    <w:rsid w:val="00A53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95C"/>
  </w:style>
  <w:style w:type="paragraph" w:styleId="CommentSubject">
    <w:name w:val="annotation subject"/>
    <w:basedOn w:val="CommentText"/>
    <w:next w:val="CommentText"/>
    <w:link w:val="CommentSubjectChar"/>
    <w:uiPriority w:val="99"/>
    <w:semiHidden/>
    <w:unhideWhenUsed/>
    <w:rsid w:val="00853637"/>
    <w:rPr>
      <w:b/>
      <w:bCs/>
    </w:rPr>
  </w:style>
  <w:style w:type="character" w:customStyle="1" w:styleId="CommentSubjectChar">
    <w:name w:val="Comment Subject Char"/>
    <w:basedOn w:val="CommentTextChar"/>
    <w:link w:val="CommentSubject"/>
    <w:uiPriority w:val="99"/>
    <w:semiHidden/>
    <w:rsid w:val="00853637"/>
    <w:rPr>
      <w:b/>
      <w:bCs/>
      <w:sz w:val="20"/>
      <w:szCs w:val="20"/>
    </w:rPr>
  </w:style>
  <w:style w:type="paragraph" w:customStyle="1" w:styleId="TableText">
    <w:name w:val="TableText"/>
    <w:basedOn w:val="Normal"/>
    <w:uiPriority w:val="99"/>
    <w:rsid w:val="001A2877"/>
    <w:pPr>
      <w:spacing w:before="80" w:after="80" w:line="240" w:lineRule="auto"/>
    </w:pPr>
    <w:rPr>
      <w:rFonts w:ascii="Arial Mäori" w:eastAsia="Times New Roman" w:hAnsi="Arial Mäo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tophs.govt.nz/vdb/document/1013" TargetMode="External"/><Relationship Id="rId2" Type="http://schemas.openxmlformats.org/officeDocument/2006/relationships/hyperlink" Target="http://www.arphs.govt.nz/health-information/health-professionals" TargetMode="External"/><Relationship Id="rId1" Type="http://schemas.openxmlformats.org/officeDocument/2006/relationships/hyperlink" Target="http://www.cph.co.nz/Files/PHIQ2013-1.pdf" TargetMode="External"/><Relationship Id="rId4" Type="http://schemas.openxmlformats.org/officeDocument/2006/relationships/hyperlink" Target="http://www.nice.org.uk/aboutnice/whoweare/aboutthehda/hdapublications/health_needs_assessment_a_practical_guid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D038-3780-4B68-BE94-EEB6ED18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RBA Performance Measures Table: Health Assessment and Surveillance</vt:lpstr>
    </vt:vector>
  </TitlesOfParts>
  <Company>Ministry of Health</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 Performance Measures Table: Health Assessment and Surveillance</dc:title>
  <dc:creator>Ministry of Health</dc:creator>
  <cp:lastModifiedBy>Ministry of Health</cp:lastModifiedBy>
  <cp:revision>2</cp:revision>
  <cp:lastPrinted>2015-03-22T21:48:00Z</cp:lastPrinted>
  <dcterms:created xsi:type="dcterms:W3CDTF">2016-07-20T20:52:00Z</dcterms:created>
  <dcterms:modified xsi:type="dcterms:W3CDTF">2016-07-20T20:52:00Z</dcterms:modified>
</cp:coreProperties>
</file>