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3"/>
        <w:gridCol w:w="3110"/>
        <w:gridCol w:w="2376"/>
      </w:tblGrid>
      <w:tr w:rsidR="00B53FA7" w:rsidRPr="00450F3B" w14:paraId="3051DC0E" w14:textId="77777777" w:rsidTr="002E0926">
        <w:trPr>
          <w:cantSplit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EA2B" w14:textId="77777777" w:rsidR="00B53FA7" w:rsidRPr="00450F3B" w:rsidRDefault="00602F08" w:rsidP="00B53FA7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450F3B">
              <w:rPr>
                <w:rFonts w:ascii="Arial" w:hAnsi="Arial" w:cs="Arial"/>
                <w:noProof/>
                <w:lang w:eastAsia="en-NZ"/>
              </w:rPr>
              <w:drawing>
                <wp:inline distT="0" distB="0" distL="0" distR="0" wp14:anchorId="5E704F84" wp14:editId="15A75279">
                  <wp:extent cx="2045970" cy="8235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5E8B" w14:textId="77777777" w:rsidR="00B53FA7" w:rsidRPr="00450F3B" w:rsidRDefault="00C418D1" w:rsidP="00B53FA7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450F3B">
              <w:rPr>
                <w:rFonts w:ascii="Arial" w:hAnsi="Arial" w:cs="Arial"/>
                <w:b/>
                <w:bCs/>
                <w:sz w:val="32"/>
                <w:szCs w:val="32"/>
              </w:rPr>
              <w:t>All</w:t>
            </w:r>
            <w:r w:rsidR="00FF258E" w:rsidRPr="00450F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District Health Boards</w:t>
            </w:r>
          </w:p>
        </w:tc>
      </w:tr>
      <w:tr w:rsidR="00B53FA7" w:rsidRPr="00450F3B" w14:paraId="7AA59BFB" w14:textId="77777777" w:rsidTr="00263398">
        <w:trPr>
          <w:trHeight w:val="3225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3CB98" w14:textId="77777777" w:rsidR="000305E1" w:rsidRPr="00450F3B" w:rsidRDefault="00905B8B" w:rsidP="004C0DCB">
            <w:pPr>
              <w:spacing w:before="13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50F3B">
              <w:rPr>
                <w:rFonts w:ascii="Arial" w:hAnsi="Arial" w:cs="Arial"/>
                <w:b/>
                <w:sz w:val="36"/>
                <w:szCs w:val="36"/>
              </w:rPr>
              <w:t>ORAL HEALTH SERVICES</w:t>
            </w:r>
          </w:p>
          <w:p w14:paraId="28565D23" w14:textId="77777777" w:rsidR="000305E1" w:rsidRPr="00450F3B" w:rsidRDefault="000305E1" w:rsidP="000305E1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50F3B">
              <w:rPr>
                <w:rFonts w:ascii="Arial" w:hAnsi="Arial" w:cs="Arial"/>
                <w:b/>
                <w:sz w:val="36"/>
                <w:szCs w:val="36"/>
              </w:rPr>
              <w:t xml:space="preserve">HOSPITAL DENTAL SERVICES </w:t>
            </w:r>
          </w:p>
          <w:p w14:paraId="143FD62B" w14:textId="77777777" w:rsidR="000305E1" w:rsidRPr="00450F3B" w:rsidRDefault="000305E1" w:rsidP="000305E1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50F3B">
              <w:rPr>
                <w:rFonts w:ascii="Arial" w:hAnsi="Arial" w:cs="Arial"/>
                <w:b/>
                <w:sz w:val="36"/>
                <w:szCs w:val="36"/>
              </w:rPr>
              <w:t>TIER TWO</w:t>
            </w:r>
          </w:p>
          <w:p w14:paraId="7007E9EA" w14:textId="77777777" w:rsidR="0043647B" w:rsidRPr="00450F3B" w:rsidRDefault="000305E1" w:rsidP="004C0DCB">
            <w:pPr>
              <w:spacing w:after="840"/>
              <w:jc w:val="center"/>
              <w:rPr>
                <w:rFonts w:ascii="Arial" w:hAnsi="Arial" w:cs="Arial"/>
                <w:lang w:val="en-US"/>
              </w:rPr>
            </w:pPr>
            <w:r w:rsidRPr="00450F3B">
              <w:rPr>
                <w:rFonts w:ascii="Arial" w:hAnsi="Arial" w:cs="Arial"/>
                <w:b/>
                <w:sz w:val="36"/>
                <w:szCs w:val="36"/>
              </w:rPr>
              <w:t>SERVICE SPECIFICATION</w:t>
            </w:r>
          </w:p>
        </w:tc>
      </w:tr>
      <w:tr w:rsidR="008669B8" w:rsidRPr="00450F3B" w14:paraId="415A11BB" w14:textId="77777777" w:rsidTr="00263398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824D" w14:textId="77777777" w:rsidR="008669B8" w:rsidRPr="00450F3B" w:rsidRDefault="00C1088D" w:rsidP="0069476D">
            <w:pPr>
              <w:spacing w:before="120" w:after="120"/>
              <w:jc w:val="left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50F3B">
              <w:rPr>
                <w:rFonts w:ascii="Arial" w:hAnsi="Arial" w:cs="Arial"/>
                <w:b/>
                <w:sz w:val="32"/>
                <w:szCs w:val="32"/>
                <w:lang w:val="en-US"/>
              </w:rPr>
              <w:t>S</w:t>
            </w:r>
            <w:r w:rsidR="00C418D1" w:rsidRPr="00450F3B">
              <w:rPr>
                <w:rFonts w:ascii="Arial" w:hAnsi="Arial" w:cs="Arial"/>
                <w:b/>
                <w:sz w:val="32"/>
                <w:szCs w:val="32"/>
                <w:lang w:val="en-US"/>
              </w:rPr>
              <w:t>TATUS</w:t>
            </w:r>
            <w:r w:rsidRPr="00450F3B">
              <w:rPr>
                <w:rFonts w:ascii="Arial" w:hAnsi="Arial" w:cs="Arial"/>
                <w:b/>
                <w:sz w:val="32"/>
                <w:szCs w:val="32"/>
                <w:lang w:val="en-US"/>
              </w:rPr>
              <w:t>:</w:t>
            </w:r>
            <w:r w:rsidR="004C0DCB" w:rsidRPr="00450F3B">
              <w:t xml:space="preserve"> </w:t>
            </w:r>
          </w:p>
          <w:p w14:paraId="357E957D" w14:textId="6FA04929" w:rsidR="00B717B1" w:rsidRPr="00450F3B" w:rsidRDefault="00B717B1" w:rsidP="0069476D">
            <w:pPr>
              <w:spacing w:before="120" w:after="120"/>
              <w:jc w:val="left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450F3B">
              <w:rPr>
                <w:rFonts w:ascii="Arial" w:hAnsi="Arial" w:cs="Arial"/>
                <w:sz w:val="32"/>
                <w:szCs w:val="32"/>
              </w:rPr>
              <w:t>Approved to be used for mandatory nationwide description of services to be provided.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D72" w14:textId="77777777" w:rsidR="00906352" w:rsidRPr="00450F3B" w:rsidRDefault="004C0DCB" w:rsidP="0069476D">
            <w:pPr>
              <w:spacing w:before="120"/>
              <w:jc w:val="left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450F3B">
              <w:rPr>
                <w:rFonts w:ascii="Arial" w:hAnsi="Arial" w:cs="Arial"/>
                <w:b/>
                <w:caps/>
                <w:sz w:val="32"/>
                <w:szCs w:val="32"/>
              </w:rPr>
              <w:t>MANDATORY</w:t>
            </w:r>
          </w:p>
        </w:tc>
      </w:tr>
      <w:tr w:rsidR="008A03AF" w:rsidRPr="00450F3B" w14:paraId="71CF61CF" w14:textId="77777777" w:rsidTr="0091020B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766FB51" w14:textId="77777777" w:rsidR="008A03AF" w:rsidRPr="00450F3B" w:rsidRDefault="008A03AF" w:rsidP="004D48CE">
            <w:pPr>
              <w:pStyle w:val="Published"/>
              <w:spacing w:before="120" w:after="120"/>
              <w:rPr>
                <w:rFonts w:ascii="Arial" w:hAnsi="Arial" w:cs="Arial"/>
                <w:b/>
                <w:sz w:val="32"/>
                <w:szCs w:val="32"/>
                <w:lang w:val="en-NZ"/>
              </w:rPr>
            </w:pPr>
            <w:r w:rsidRPr="00450F3B">
              <w:rPr>
                <w:rFonts w:ascii="Arial" w:hAnsi="Arial" w:cs="Arial"/>
                <w:b/>
                <w:sz w:val="32"/>
                <w:szCs w:val="32"/>
              </w:rPr>
              <w:t>Review History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4C417BD" w14:textId="77777777" w:rsidR="008A03AF" w:rsidRPr="00450F3B" w:rsidRDefault="008A03AF" w:rsidP="0091020B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0F3B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</w:tr>
      <w:tr w:rsidR="00B53FA7" w:rsidRPr="00450F3B" w14:paraId="64A82AFA" w14:textId="77777777" w:rsidTr="0091020B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82C39" w14:textId="77777777" w:rsidR="00B53FA7" w:rsidRPr="00450F3B" w:rsidRDefault="007A7056" w:rsidP="004D48CE">
            <w:pPr>
              <w:pStyle w:val="BodyText"/>
              <w:spacing w:before="120" w:after="120"/>
              <w:jc w:val="left"/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</w:pPr>
            <w:r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F</w:t>
            </w:r>
            <w:r w:rsidR="000305E1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i</w:t>
            </w:r>
            <w:r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r</w:t>
            </w:r>
            <w:r w:rsidR="000305E1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st p</w:t>
            </w:r>
            <w:r w:rsidR="00B53FA7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 xml:space="preserve">ublished on </w:t>
            </w:r>
            <w:r w:rsidR="008773CB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Nationwide Service Framework Library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56172" w14:textId="77777777" w:rsidR="00B53FA7" w:rsidRPr="00450F3B" w:rsidRDefault="00917718" w:rsidP="0091020B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50F3B">
              <w:rPr>
                <w:rFonts w:ascii="Arial" w:hAnsi="Arial" w:cs="Arial"/>
                <w:bCs/>
                <w:sz w:val="22"/>
                <w:szCs w:val="22"/>
              </w:rPr>
              <w:t>June 2010</w:t>
            </w:r>
          </w:p>
        </w:tc>
      </w:tr>
      <w:tr w:rsidR="00B53FA7" w:rsidRPr="00450F3B" w14:paraId="7D8A8D6B" w14:textId="77777777" w:rsidTr="0091020B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5AD7C" w14:textId="2AE39F89" w:rsidR="00B53FA7" w:rsidRPr="00450F3B" w:rsidRDefault="0091020B" w:rsidP="001C251C">
            <w:pPr>
              <w:pStyle w:val="BodyText"/>
              <w:spacing w:before="120" w:after="120"/>
              <w:jc w:val="left"/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</w:pPr>
            <w:r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Amendments</w:t>
            </w:r>
            <w:r w:rsidR="00B53FA7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:</w:t>
            </w:r>
            <w:r w:rsidR="006E18AC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 xml:space="preserve"> </w:t>
            </w:r>
            <w:r w:rsidR="00FF258E" w:rsidRPr="00450F3B">
              <w:rPr>
                <w:rFonts w:ascii="Arial" w:hAnsi="Arial" w:cs="Arial"/>
                <w:color w:val="auto"/>
                <w:sz w:val="22"/>
                <w:szCs w:val="22"/>
              </w:rPr>
              <w:t>updated template, service linkages table, quality requirements, purchase</w:t>
            </w:r>
            <w:r w:rsidR="00522A4E" w:rsidRPr="00450F3B">
              <w:rPr>
                <w:rFonts w:ascii="Arial" w:hAnsi="Arial" w:cs="Arial"/>
                <w:color w:val="auto"/>
                <w:sz w:val="22"/>
                <w:szCs w:val="22"/>
              </w:rPr>
              <w:t xml:space="preserve"> units </w:t>
            </w:r>
            <w:r w:rsidR="00886B75" w:rsidRPr="00450F3B">
              <w:rPr>
                <w:rFonts w:ascii="Arial" w:hAnsi="Arial" w:cs="Arial"/>
                <w:color w:val="auto"/>
                <w:sz w:val="22"/>
                <w:szCs w:val="22"/>
              </w:rPr>
              <w:t xml:space="preserve">table </w:t>
            </w:r>
            <w:r w:rsidR="00522A4E" w:rsidRPr="00450F3B">
              <w:rPr>
                <w:rFonts w:ascii="Arial" w:hAnsi="Arial" w:cs="Arial"/>
                <w:color w:val="auto"/>
                <w:sz w:val="22"/>
                <w:szCs w:val="22"/>
              </w:rPr>
              <w:t xml:space="preserve">and </w:t>
            </w:r>
            <w:r w:rsidR="00886B75" w:rsidRPr="00450F3B">
              <w:rPr>
                <w:rFonts w:ascii="Arial" w:hAnsi="Arial" w:cs="Arial"/>
                <w:color w:val="auto"/>
                <w:sz w:val="22"/>
                <w:szCs w:val="22"/>
              </w:rPr>
              <w:t>national collections</w:t>
            </w:r>
            <w:r w:rsidR="00522A4E" w:rsidRPr="00450F3B">
              <w:rPr>
                <w:rFonts w:ascii="Arial" w:hAnsi="Arial" w:cs="Arial"/>
                <w:color w:val="auto"/>
                <w:sz w:val="22"/>
                <w:szCs w:val="22"/>
              </w:rPr>
              <w:t xml:space="preserve"> requirements.</w:t>
            </w:r>
            <w:r w:rsidR="007D3E39" w:rsidRPr="00450F3B">
              <w:rPr>
                <w:rFonts w:ascii="Arial" w:hAnsi="Arial" w:cs="Arial"/>
                <w:color w:val="auto"/>
                <w:sz w:val="22"/>
                <w:szCs w:val="22"/>
              </w:rPr>
              <w:t xml:space="preserve"> User charges wording changed.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D40C4" w14:textId="77777777" w:rsidR="00B53FA7" w:rsidRPr="00450F3B" w:rsidRDefault="008A03AF" w:rsidP="0091020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0F3B">
              <w:rPr>
                <w:rFonts w:ascii="Arial" w:hAnsi="Arial" w:cs="Arial"/>
                <w:sz w:val="22"/>
                <w:szCs w:val="22"/>
              </w:rPr>
              <w:t>December 200</w:t>
            </w:r>
            <w:r w:rsidR="00886B75" w:rsidRPr="00450F3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45813" w:rsidRPr="00450F3B" w14:paraId="2FE1B1BB" w14:textId="77777777" w:rsidTr="0091020B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04991" w14:textId="77777777" w:rsidR="00345813" w:rsidRPr="00450F3B" w:rsidRDefault="00FF258E" w:rsidP="00345813">
            <w:pPr>
              <w:pStyle w:val="BodyText"/>
              <w:spacing w:before="120" w:after="120"/>
              <w:jc w:val="left"/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</w:pPr>
            <w:r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Amendment</w:t>
            </w:r>
            <w:r w:rsidR="00345813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 xml:space="preserve">: Inserted </w:t>
            </w:r>
            <w:r w:rsidR="00345813" w:rsidRPr="00450F3B">
              <w:rPr>
                <w:rFonts w:ascii="Arial" w:hAnsi="Arial" w:cs="Arial"/>
                <w:color w:val="000000"/>
                <w:sz w:val="22"/>
                <w:szCs w:val="22"/>
                <w:lang w:eastAsia="en-NZ"/>
              </w:rPr>
              <w:t>D01PRE Purchase Unit into the Purchase Unit table.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317B7" w14:textId="77777777" w:rsidR="00345813" w:rsidRPr="00450F3B" w:rsidRDefault="00345813" w:rsidP="0091020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0F3B">
              <w:rPr>
                <w:rFonts w:ascii="Arial" w:hAnsi="Arial" w:cs="Arial"/>
                <w:sz w:val="22"/>
                <w:szCs w:val="22"/>
              </w:rPr>
              <w:t>April 2012</w:t>
            </w:r>
          </w:p>
        </w:tc>
      </w:tr>
      <w:tr w:rsidR="00F04CAA" w:rsidRPr="00450F3B" w14:paraId="2C7C0E9C" w14:textId="77777777" w:rsidTr="0091020B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C1C25" w14:textId="7B83BCAB" w:rsidR="00F04CAA" w:rsidRPr="00450F3B" w:rsidRDefault="0091020B" w:rsidP="001C251C">
            <w:pPr>
              <w:pStyle w:val="BodyText"/>
              <w:spacing w:before="120" w:after="120"/>
              <w:jc w:val="left"/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</w:pPr>
            <w:r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 xml:space="preserve">Amendments: </w:t>
            </w:r>
            <w:r w:rsidR="001C251C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Administration review</w:t>
            </w:r>
            <w:r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 xml:space="preserve">, </w:t>
            </w:r>
            <w:r w:rsidR="00906352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 xml:space="preserve">edited for </w:t>
            </w:r>
            <w:r w:rsidR="00F04CAA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align</w:t>
            </w:r>
            <w:r w:rsidR="00906352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ment</w:t>
            </w:r>
            <w:r w:rsidR="00F04CAA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 xml:space="preserve"> with </w:t>
            </w:r>
            <w:r w:rsidR="00906352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 xml:space="preserve">Service Coverage Schedule and </w:t>
            </w:r>
            <w:r w:rsidR="0078403B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 xml:space="preserve">the </w:t>
            </w:r>
            <w:r w:rsidR="00F04CAA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 xml:space="preserve">Community Oral </w:t>
            </w:r>
            <w:r w:rsidR="00AB6DA8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H</w:t>
            </w:r>
            <w:r w:rsidR="00F04CAA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ealth Services for Children and some Adolescents</w:t>
            </w:r>
            <w:r w:rsidR="00AB6DA8" w:rsidRPr="00450F3B">
              <w:rPr>
                <w:sz w:val="22"/>
                <w:szCs w:val="22"/>
              </w:rPr>
              <w:t xml:space="preserve"> </w:t>
            </w:r>
            <w:r w:rsidR="00AB6DA8" w:rsidRPr="00450F3B">
              <w:rPr>
                <w:rFonts w:ascii="Arial" w:hAnsi="Arial" w:cs="Arial"/>
                <w:snapToGrid/>
                <w:color w:val="auto"/>
                <w:sz w:val="22"/>
                <w:szCs w:val="22"/>
                <w:lang w:val="en-NZ"/>
              </w:rPr>
              <w:t>service specification.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05650" w14:textId="77777777" w:rsidR="00F04CAA" w:rsidRPr="00450F3B" w:rsidRDefault="000C4054" w:rsidP="0091020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0F3B"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095E24" w:rsidRPr="00450F3B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F06EDB" w:rsidRPr="00450F3B" w14:paraId="546FACC3" w14:textId="77777777" w:rsidTr="0091020B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A84D8" w14:textId="149321E7" w:rsidR="00F06EDB" w:rsidRPr="00450F3B" w:rsidRDefault="0091020B" w:rsidP="004D48CE">
            <w:pPr>
              <w:pStyle w:val="Heading5"/>
              <w:spacing w:before="120" w:after="120"/>
              <w:rPr>
                <w:rFonts w:cs="Arial"/>
                <w:b w:val="0"/>
                <w:sz w:val="22"/>
                <w:szCs w:val="22"/>
                <w:lang w:val="en-NZ"/>
              </w:rPr>
            </w:pPr>
            <w:r w:rsidRPr="00450F3B">
              <w:rPr>
                <w:rFonts w:cs="Arial"/>
                <w:b w:val="0"/>
                <w:sz w:val="22"/>
                <w:szCs w:val="22"/>
                <w:lang w:val="en-NZ"/>
              </w:rPr>
              <w:t xml:space="preserve">Amendments: </w:t>
            </w:r>
            <w:r w:rsidR="00F06EDB" w:rsidRPr="00450F3B">
              <w:rPr>
                <w:rFonts w:cs="Arial"/>
                <w:b w:val="0"/>
                <w:sz w:val="22"/>
                <w:szCs w:val="22"/>
                <w:lang w:val="en-NZ"/>
              </w:rPr>
              <w:t>Administration review</w:t>
            </w:r>
            <w:r w:rsidR="0080563F" w:rsidRPr="00450F3B">
              <w:rPr>
                <w:rFonts w:cs="Arial"/>
                <w:b w:val="0"/>
                <w:sz w:val="22"/>
                <w:szCs w:val="22"/>
                <w:lang w:val="en-NZ"/>
              </w:rPr>
              <w:t>, minor editing and formatting changes, updated links, references and language</w:t>
            </w:r>
            <w:r w:rsidR="00C07371" w:rsidRPr="00450F3B">
              <w:rPr>
                <w:rFonts w:cs="Arial"/>
                <w:b w:val="0"/>
                <w:sz w:val="22"/>
                <w:szCs w:val="22"/>
                <w:lang w:val="en-NZ"/>
              </w:rPr>
              <w:t xml:space="preserve"> etc</w:t>
            </w:r>
            <w:r w:rsidR="0080563F" w:rsidRPr="00450F3B">
              <w:rPr>
                <w:rFonts w:cs="Arial"/>
                <w:b w:val="0"/>
                <w:sz w:val="22"/>
                <w:szCs w:val="22"/>
                <w:lang w:val="en-NZ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74C87" w14:textId="3F9B4E7E" w:rsidR="00F06EDB" w:rsidRPr="00450F3B" w:rsidRDefault="00073006" w:rsidP="0091020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B17D1D" w:rsidRPr="00450F3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B53FA7" w:rsidRPr="00450F3B" w14:paraId="065E145B" w14:textId="77777777" w:rsidTr="0091020B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949EB" w14:textId="77777777" w:rsidR="00B53FA7" w:rsidRPr="00450F3B" w:rsidRDefault="00B53FA7" w:rsidP="004D48CE">
            <w:pPr>
              <w:pStyle w:val="Heading5"/>
              <w:spacing w:before="120" w:after="120"/>
              <w:rPr>
                <w:rFonts w:cs="Arial"/>
                <w:b w:val="0"/>
                <w:sz w:val="22"/>
                <w:szCs w:val="22"/>
              </w:rPr>
            </w:pPr>
            <w:r w:rsidRPr="00450F3B">
              <w:rPr>
                <w:rFonts w:cs="Arial"/>
                <w:b w:val="0"/>
                <w:sz w:val="22"/>
                <w:szCs w:val="22"/>
                <w:lang w:val="en-NZ"/>
              </w:rPr>
              <w:t>Consideration for next Service Specification Review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58EA4" w14:textId="77777777" w:rsidR="00B53FA7" w:rsidRPr="00450F3B" w:rsidRDefault="008A03AF" w:rsidP="0091020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0F3B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97665B" w:rsidRPr="00450F3B">
              <w:rPr>
                <w:rFonts w:ascii="Arial" w:hAnsi="Arial" w:cs="Arial"/>
                <w:sz w:val="22"/>
                <w:szCs w:val="22"/>
              </w:rPr>
              <w:t xml:space="preserve">five </w:t>
            </w:r>
            <w:r w:rsidRPr="00450F3B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</w:tr>
    </w:tbl>
    <w:p w14:paraId="29B56831" w14:textId="77777777" w:rsidR="007371DD" w:rsidRPr="00450F3B" w:rsidRDefault="007371DD" w:rsidP="007371DD">
      <w:pPr>
        <w:spacing w:before="120"/>
        <w:jc w:val="left"/>
        <w:rPr>
          <w:rFonts w:ascii="Arial" w:hAnsi="Arial" w:cs="Arial"/>
          <w:sz w:val="22"/>
          <w:szCs w:val="22"/>
          <w:lang w:val="en-US" w:eastAsia="en-NZ"/>
        </w:rPr>
      </w:pPr>
      <w:bookmarkStart w:id="0" w:name="_Toc215319119"/>
      <w:r w:rsidRPr="00450F3B">
        <w:rPr>
          <w:rFonts w:ascii="Arial" w:hAnsi="Arial" w:cs="Arial"/>
          <w:sz w:val="22"/>
          <w:szCs w:val="22"/>
          <w:lang w:val="en-US" w:eastAsia="en-NZ"/>
        </w:rPr>
        <w:t xml:space="preserve">Note: Contact the Service Specification Programme Manager, Planning and Accountability, Ministry of Health, for queries about these service specifications at </w:t>
      </w:r>
      <w:hyperlink r:id="rId12" w:history="1">
        <w:r w:rsidRPr="00450F3B">
          <w:rPr>
            <w:rStyle w:val="Hyperlink"/>
            <w:rFonts w:ascii="Arial" w:hAnsi="Arial" w:cs="Arial"/>
            <w:sz w:val="22"/>
            <w:szCs w:val="22"/>
            <w:lang w:val="en-US" w:eastAsia="en-NZ"/>
          </w:rPr>
          <w:t>nsfl@health.govt.nz</w:t>
        </w:r>
      </w:hyperlink>
      <w:r w:rsidRPr="00450F3B">
        <w:rPr>
          <w:rFonts w:ascii="Arial" w:hAnsi="Arial" w:cs="Arial"/>
          <w:sz w:val="22"/>
          <w:szCs w:val="22"/>
          <w:lang w:val="en-US" w:eastAsia="en-NZ"/>
        </w:rPr>
        <w:t>.</w:t>
      </w:r>
    </w:p>
    <w:p w14:paraId="3C29B62D" w14:textId="4A77B4A4" w:rsidR="00B53FA7" w:rsidRPr="00450F3B" w:rsidRDefault="002E0926" w:rsidP="000A4CDE">
      <w:pPr>
        <w:spacing w:before="120"/>
        <w:rPr>
          <w:rFonts w:ascii="Arial" w:hAnsi="Arial" w:cs="Arial"/>
          <w:sz w:val="2"/>
          <w:szCs w:val="2"/>
        </w:rPr>
      </w:pPr>
      <w:r w:rsidRPr="00450F3B">
        <w:rPr>
          <w:rFonts w:ascii="Arial" w:hAnsi="Arial" w:cs="Arial"/>
          <w:sz w:val="22"/>
          <w:szCs w:val="22"/>
          <w:lang w:val="en-GB" w:eastAsia="en-GB"/>
        </w:rPr>
        <w:t>Nationwide Service Framework Library</w:t>
      </w:r>
      <w:r w:rsidR="005430B7" w:rsidRPr="00450F3B">
        <w:rPr>
          <w:rFonts w:ascii="Arial" w:hAnsi="Arial" w:cs="Arial"/>
          <w:sz w:val="22"/>
          <w:szCs w:val="22"/>
          <w:lang w:val="en-GB" w:eastAsia="en-GB"/>
        </w:rPr>
        <w:t xml:space="preserve"> (NSFL</w:t>
      </w:r>
      <w:r w:rsidR="005E4FF4" w:rsidRPr="00450F3B">
        <w:rPr>
          <w:rFonts w:ascii="Arial" w:hAnsi="Arial" w:cs="Arial"/>
          <w:sz w:val="22"/>
          <w:szCs w:val="22"/>
          <w:lang w:val="en-GB" w:eastAsia="en-GB"/>
        </w:rPr>
        <w:t>)</w:t>
      </w:r>
      <w:r w:rsidRPr="00450F3B">
        <w:rPr>
          <w:rFonts w:ascii="Arial" w:hAnsi="Arial" w:cs="Arial"/>
          <w:sz w:val="22"/>
          <w:szCs w:val="22"/>
          <w:lang w:val="en-GB" w:eastAsia="en-GB"/>
        </w:rPr>
        <w:t xml:space="preserve"> website </w:t>
      </w:r>
      <w:hyperlink r:id="rId13" w:history="1">
        <w:r w:rsidRPr="00450F3B">
          <w:rPr>
            <w:rFonts w:ascii="Arial" w:hAnsi="Arial" w:cs="Arial"/>
            <w:color w:val="0000FF"/>
            <w:sz w:val="22"/>
            <w:szCs w:val="22"/>
            <w:u w:val="single"/>
            <w:lang w:val="en-GB" w:eastAsia="en-GB"/>
          </w:rPr>
          <w:t>http://www.nsfl.health.govt.nz</w:t>
        </w:r>
      </w:hyperlink>
      <w:bookmarkEnd w:id="0"/>
      <w:r w:rsidR="00B53FA7" w:rsidRPr="00450F3B">
        <w:rPr>
          <w:rFonts w:ascii="Arial" w:hAnsi="Arial" w:cs="Arial"/>
        </w:rPr>
        <w:br w:type="page"/>
      </w:r>
    </w:p>
    <w:p w14:paraId="273EB284" w14:textId="77777777" w:rsidR="00C05A81" w:rsidRPr="00450F3B" w:rsidRDefault="00EC1EDF" w:rsidP="00EC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Name">
        <w:r w:rsidRPr="00450F3B">
          <w:rPr>
            <w:rFonts w:ascii="Arial" w:hAnsi="Arial" w:cs="Arial"/>
            <w:b/>
          </w:rPr>
          <w:lastRenderedPageBreak/>
          <w:t>ORAL</w:t>
        </w:r>
      </w:smartTag>
      <w:r w:rsidRPr="00450F3B">
        <w:rPr>
          <w:rFonts w:ascii="Arial" w:hAnsi="Arial" w:cs="Arial"/>
          <w:b/>
        </w:rPr>
        <w:t xml:space="preserve"> HEALTH SERVICES</w:t>
      </w:r>
      <w:r w:rsidR="00F04CAA" w:rsidRPr="00450F3B">
        <w:rPr>
          <w:rFonts w:ascii="Arial" w:hAnsi="Arial" w:cs="Arial"/>
          <w:b/>
        </w:rPr>
        <w:t xml:space="preserve"> </w:t>
      </w:r>
      <w:r w:rsidR="00C05A81" w:rsidRPr="00450F3B">
        <w:rPr>
          <w:rFonts w:ascii="Arial" w:hAnsi="Arial" w:cs="Arial"/>
          <w:b/>
        </w:rPr>
        <w:t xml:space="preserve">– </w:t>
      </w:r>
    </w:p>
    <w:p w14:paraId="2B534773" w14:textId="77777777" w:rsidR="00B53FA7" w:rsidRPr="00450F3B" w:rsidRDefault="00B53FA7" w:rsidP="00EC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50F3B">
        <w:rPr>
          <w:rFonts w:ascii="Arial" w:hAnsi="Arial" w:cs="Arial"/>
          <w:b/>
        </w:rPr>
        <w:t>HOSPITAL DENTAL SERVICES</w:t>
      </w:r>
    </w:p>
    <w:p w14:paraId="60B0F09A" w14:textId="77668088" w:rsidR="00150018" w:rsidRPr="00450F3B" w:rsidRDefault="00B53FA7" w:rsidP="00DC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450F3B">
        <w:rPr>
          <w:rFonts w:ascii="Arial" w:hAnsi="Arial" w:cs="Arial"/>
          <w:b/>
        </w:rPr>
        <w:t>TIER TWO</w:t>
      </w:r>
      <w:r w:rsidR="00073006">
        <w:rPr>
          <w:rFonts w:ascii="Arial" w:hAnsi="Arial" w:cs="Arial"/>
          <w:b/>
        </w:rPr>
        <w:t xml:space="preserve"> </w:t>
      </w:r>
      <w:r w:rsidR="00150018" w:rsidRPr="00450F3B">
        <w:rPr>
          <w:rFonts w:ascii="Arial" w:hAnsi="Arial" w:cs="Arial"/>
          <w:b/>
          <w:bCs/>
        </w:rPr>
        <w:t>SE</w:t>
      </w:r>
      <w:r w:rsidR="008A03AF" w:rsidRPr="00450F3B">
        <w:rPr>
          <w:rFonts w:ascii="Arial" w:hAnsi="Arial" w:cs="Arial"/>
          <w:b/>
          <w:bCs/>
        </w:rPr>
        <w:t>RVICE SPECIFICATION</w:t>
      </w:r>
    </w:p>
    <w:p w14:paraId="7F0B22CD" w14:textId="325DD5C5" w:rsidR="00805E03" w:rsidRDefault="00805E03" w:rsidP="00DC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450F3B">
        <w:rPr>
          <w:rFonts w:ascii="Arial" w:hAnsi="Arial" w:cs="Arial"/>
          <w:b/>
          <w:bCs/>
        </w:rPr>
        <w:t xml:space="preserve">D01001, </w:t>
      </w:r>
      <w:r w:rsidR="0014281B" w:rsidRPr="00450F3B">
        <w:rPr>
          <w:rFonts w:ascii="Arial" w:hAnsi="Arial" w:cs="Arial"/>
          <w:b/>
          <w:bCs/>
        </w:rPr>
        <w:t xml:space="preserve">D01001S1, D01001S2, </w:t>
      </w:r>
      <w:r w:rsidRPr="00450F3B">
        <w:rPr>
          <w:rFonts w:ascii="Arial" w:hAnsi="Arial" w:cs="Arial"/>
          <w:b/>
          <w:bCs/>
        </w:rPr>
        <w:t>D01002, D01021, D01PRE</w:t>
      </w:r>
    </w:p>
    <w:p w14:paraId="54DEC3DA" w14:textId="4D03C368" w:rsidR="00073006" w:rsidRPr="00450F3B" w:rsidRDefault="00073006" w:rsidP="00DC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(May 2021)</w:t>
      </w:r>
    </w:p>
    <w:p w14:paraId="69431106" w14:textId="55FE4F01" w:rsidR="00B53FA7" w:rsidRPr="00450F3B" w:rsidRDefault="00B53FA7" w:rsidP="002940ED">
      <w:pPr>
        <w:spacing w:before="240"/>
        <w:jc w:val="left"/>
        <w:rPr>
          <w:rFonts w:ascii="Arial" w:hAnsi="Arial" w:cs="Arial"/>
          <w:lang w:val="en-US"/>
        </w:rPr>
      </w:pPr>
      <w:r w:rsidRPr="00450F3B">
        <w:rPr>
          <w:rFonts w:ascii="Arial" w:hAnsi="Arial" w:cs="Arial"/>
        </w:rPr>
        <w:t>Th</w:t>
      </w:r>
      <w:r w:rsidR="00BF0746" w:rsidRPr="00450F3B">
        <w:rPr>
          <w:rFonts w:ascii="Arial" w:hAnsi="Arial" w:cs="Arial"/>
        </w:rPr>
        <w:t>is</w:t>
      </w:r>
      <w:r w:rsidRPr="00450F3B">
        <w:rPr>
          <w:rFonts w:ascii="Arial" w:hAnsi="Arial" w:cs="Arial"/>
        </w:rPr>
        <w:t xml:space="preserve"> tier two </w:t>
      </w:r>
      <w:r w:rsidR="00BE04E1" w:rsidRPr="00450F3B">
        <w:rPr>
          <w:rFonts w:ascii="Arial" w:hAnsi="Arial" w:cs="Arial"/>
        </w:rPr>
        <w:t xml:space="preserve">service specification for </w:t>
      </w:r>
      <w:r w:rsidRPr="00450F3B">
        <w:rPr>
          <w:rFonts w:ascii="Arial" w:hAnsi="Arial" w:cs="Arial"/>
        </w:rPr>
        <w:t xml:space="preserve">Hospital Dental Services </w:t>
      </w:r>
      <w:r w:rsidR="00150018" w:rsidRPr="00450F3B">
        <w:rPr>
          <w:rFonts w:ascii="Arial" w:hAnsi="Arial" w:cs="Arial"/>
        </w:rPr>
        <w:t xml:space="preserve">(the Service) </w:t>
      </w:r>
      <w:r w:rsidR="006E18AC" w:rsidRPr="00450F3B">
        <w:rPr>
          <w:rFonts w:ascii="Arial" w:hAnsi="Arial" w:cs="Arial"/>
        </w:rPr>
        <w:t>must be used in conjunction with</w:t>
      </w:r>
      <w:r w:rsidRPr="00450F3B">
        <w:rPr>
          <w:rFonts w:ascii="Arial" w:hAnsi="Arial" w:cs="Arial"/>
        </w:rPr>
        <w:t xml:space="preserve"> the overarching tier one Oral Health Services </w:t>
      </w:r>
      <w:r w:rsidR="00F210AA" w:rsidRPr="00450F3B">
        <w:rPr>
          <w:rFonts w:ascii="Arial" w:hAnsi="Arial" w:cs="Arial"/>
        </w:rPr>
        <w:t>s</w:t>
      </w:r>
      <w:r w:rsidRPr="00450F3B">
        <w:rPr>
          <w:rFonts w:ascii="Arial" w:hAnsi="Arial" w:cs="Arial"/>
        </w:rPr>
        <w:t xml:space="preserve">ervice </w:t>
      </w:r>
      <w:r w:rsidR="00F210AA" w:rsidRPr="00450F3B">
        <w:rPr>
          <w:rFonts w:ascii="Arial" w:hAnsi="Arial" w:cs="Arial"/>
        </w:rPr>
        <w:t>s</w:t>
      </w:r>
      <w:r w:rsidRPr="00450F3B">
        <w:rPr>
          <w:rFonts w:ascii="Arial" w:hAnsi="Arial" w:cs="Arial"/>
        </w:rPr>
        <w:t xml:space="preserve">pecification. This service specification must also be read in conjunction with the tier one Specialist Medical and Surgical Services </w:t>
      </w:r>
      <w:r w:rsidR="00F210AA" w:rsidRPr="00450F3B">
        <w:rPr>
          <w:rFonts w:ascii="Arial" w:hAnsi="Arial" w:cs="Arial"/>
        </w:rPr>
        <w:t>s</w:t>
      </w:r>
      <w:r w:rsidRPr="00450F3B">
        <w:rPr>
          <w:rFonts w:ascii="Arial" w:hAnsi="Arial" w:cs="Arial"/>
        </w:rPr>
        <w:t xml:space="preserve">ervice </w:t>
      </w:r>
      <w:r w:rsidR="00F210AA" w:rsidRPr="00450F3B">
        <w:rPr>
          <w:rFonts w:ascii="Arial" w:hAnsi="Arial" w:cs="Arial"/>
        </w:rPr>
        <w:t>s</w:t>
      </w:r>
      <w:r w:rsidRPr="00450F3B">
        <w:rPr>
          <w:rFonts w:ascii="Arial" w:hAnsi="Arial" w:cs="Arial"/>
        </w:rPr>
        <w:t>pecification with regard to oral and maxillofacial surgery.</w:t>
      </w:r>
    </w:p>
    <w:p w14:paraId="4CF10B70" w14:textId="77777777" w:rsidR="00CD3E71" w:rsidRPr="00450F3B" w:rsidRDefault="00B53FA7" w:rsidP="00073006">
      <w:pPr>
        <w:pStyle w:val="Heading2"/>
      </w:pPr>
      <w:r w:rsidRPr="00450F3B">
        <w:t>1.</w:t>
      </w:r>
      <w:r w:rsidRPr="00450F3B">
        <w:tab/>
        <w:t xml:space="preserve">Service </w:t>
      </w:r>
      <w:r w:rsidR="00F67C79" w:rsidRPr="00450F3B">
        <w:t>D</w:t>
      </w:r>
      <w:r w:rsidRPr="00450F3B">
        <w:t>efinition</w:t>
      </w:r>
    </w:p>
    <w:p w14:paraId="5650B5FB" w14:textId="77777777" w:rsidR="00A143D3" w:rsidRPr="00450F3B" w:rsidRDefault="00F15E71" w:rsidP="005A5111">
      <w:pPr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The Service</w:t>
      </w:r>
      <w:r w:rsidR="00B53FA7" w:rsidRPr="00450F3B">
        <w:rPr>
          <w:rFonts w:ascii="Arial" w:hAnsi="Arial" w:cs="Arial"/>
        </w:rPr>
        <w:t xml:space="preserve"> provide</w:t>
      </w:r>
      <w:r w:rsidRPr="00450F3B">
        <w:rPr>
          <w:rFonts w:ascii="Arial" w:hAnsi="Arial" w:cs="Arial"/>
        </w:rPr>
        <w:t>s</w:t>
      </w:r>
      <w:r w:rsidR="008367EB" w:rsidRPr="00450F3B">
        <w:rPr>
          <w:rFonts w:ascii="Arial" w:hAnsi="Arial" w:cs="Arial"/>
        </w:rPr>
        <w:t xml:space="preserve"> specialist</w:t>
      </w:r>
      <w:r w:rsidR="00B53FA7" w:rsidRPr="00450F3B">
        <w:rPr>
          <w:rFonts w:ascii="Arial" w:hAnsi="Arial" w:cs="Arial"/>
        </w:rPr>
        <w:t xml:space="preserve"> oral health care services for people with special needs</w:t>
      </w:r>
      <w:r w:rsidR="008367EB" w:rsidRPr="00450F3B">
        <w:rPr>
          <w:rFonts w:ascii="Arial" w:hAnsi="Arial" w:cs="Arial"/>
        </w:rPr>
        <w:t xml:space="preserve"> </w:t>
      </w:r>
      <w:r w:rsidR="002E0926" w:rsidRPr="00450F3B">
        <w:rPr>
          <w:rFonts w:ascii="Arial" w:hAnsi="Arial" w:cs="Arial"/>
        </w:rPr>
        <w:t xml:space="preserve">that prevent </w:t>
      </w:r>
      <w:r w:rsidR="008367EB" w:rsidRPr="00450F3B">
        <w:rPr>
          <w:rFonts w:ascii="Arial" w:hAnsi="Arial" w:cs="Arial"/>
        </w:rPr>
        <w:t xml:space="preserve">them from accessing </w:t>
      </w:r>
      <w:r w:rsidR="00C83FFB" w:rsidRPr="00450F3B">
        <w:rPr>
          <w:rFonts w:ascii="Arial" w:hAnsi="Arial" w:cs="Arial"/>
        </w:rPr>
        <w:t xml:space="preserve">oral health </w:t>
      </w:r>
      <w:r w:rsidR="008367EB" w:rsidRPr="00450F3B">
        <w:rPr>
          <w:rFonts w:ascii="Arial" w:hAnsi="Arial" w:cs="Arial"/>
        </w:rPr>
        <w:t xml:space="preserve">care </w:t>
      </w:r>
      <w:r w:rsidR="00DB7AD6" w:rsidRPr="00450F3B">
        <w:rPr>
          <w:rFonts w:ascii="Arial" w:hAnsi="Arial" w:cs="Arial"/>
        </w:rPr>
        <w:t>service</w:t>
      </w:r>
      <w:r w:rsidR="002E0926" w:rsidRPr="00450F3B">
        <w:rPr>
          <w:rFonts w:ascii="Arial" w:hAnsi="Arial" w:cs="Arial"/>
        </w:rPr>
        <w:t>s</w:t>
      </w:r>
      <w:r w:rsidR="00DB7AD6" w:rsidRPr="00450F3B">
        <w:rPr>
          <w:rFonts w:ascii="Arial" w:hAnsi="Arial" w:cs="Arial"/>
        </w:rPr>
        <w:t xml:space="preserve"> </w:t>
      </w:r>
      <w:r w:rsidR="008367EB" w:rsidRPr="00450F3B">
        <w:rPr>
          <w:rFonts w:ascii="Arial" w:hAnsi="Arial" w:cs="Arial"/>
        </w:rPr>
        <w:t xml:space="preserve">in the community. </w:t>
      </w:r>
    </w:p>
    <w:p w14:paraId="71624668" w14:textId="77777777" w:rsidR="005A5111" w:rsidRPr="00450F3B" w:rsidRDefault="005A5111" w:rsidP="00BB5408">
      <w:pPr>
        <w:spacing w:before="120" w:after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The Service provides specialist oral health services for people when:</w:t>
      </w:r>
    </w:p>
    <w:p w14:paraId="6233F705" w14:textId="77777777" w:rsidR="00C83FFB" w:rsidRPr="00450F3B" w:rsidRDefault="005A5111" w:rsidP="00073006">
      <w:pPr>
        <w:pStyle w:val="ListParagraph"/>
        <w:numPr>
          <w:ilvl w:val="0"/>
          <w:numId w:val="13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dental treatment is an essential part of hospital treatment for a current medical or surgical condition</w:t>
      </w:r>
      <w:r w:rsidR="00DB7AD6" w:rsidRPr="00450F3B">
        <w:rPr>
          <w:rFonts w:ascii="Arial" w:hAnsi="Arial" w:cs="Arial"/>
        </w:rPr>
        <w:t>,</w:t>
      </w:r>
      <w:r w:rsidR="00C83FFB" w:rsidRPr="00450F3B">
        <w:t xml:space="preserve"> </w:t>
      </w:r>
      <w:r w:rsidR="00C83FFB" w:rsidRPr="00450F3B">
        <w:rPr>
          <w:rFonts w:ascii="Arial" w:hAnsi="Arial" w:cs="Arial"/>
        </w:rPr>
        <w:t xml:space="preserve">or </w:t>
      </w:r>
      <w:r w:rsidR="00DB7AD6" w:rsidRPr="00450F3B">
        <w:rPr>
          <w:rFonts w:ascii="Arial" w:hAnsi="Arial" w:cs="Arial"/>
        </w:rPr>
        <w:t xml:space="preserve">for dental </w:t>
      </w:r>
      <w:r w:rsidR="00C83FFB" w:rsidRPr="00450F3B">
        <w:rPr>
          <w:rFonts w:ascii="Arial" w:hAnsi="Arial" w:cs="Arial"/>
        </w:rPr>
        <w:t>pre assessment for receiving another medical or surgical treatment</w:t>
      </w:r>
    </w:p>
    <w:p w14:paraId="7E9862BD" w14:textId="77777777" w:rsidR="005377E1" w:rsidRPr="00450F3B" w:rsidRDefault="005377E1" w:rsidP="00073006">
      <w:pPr>
        <w:pStyle w:val="ListParagraph"/>
        <w:numPr>
          <w:ilvl w:val="0"/>
          <w:numId w:val="13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orthodontic treatment </w:t>
      </w:r>
      <w:r w:rsidR="00867CCF" w:rsidRPr="00450F3B">
        <w:rPr>
          <w:rFonts w:ascii="Arial" w:hAnsi="Arial" w:cs="Arial"/>
        </w:rPr>
        <w:t xml:space="preserve">is required </w:t>
      </w:r>
      <w:r w:rsidRPr="00450F3B">
        <w:rPr>
          <w:rFonts w:ascii="Arial" w:hAnsi="Arial" w:cs="Arial"/>
        </w:rPr>
        <w:t>for cleft palate or other craniofacial syndromes or severe congenital craniofacial abnormalities</w:t>
      </w:r>
    </w:p>
    <w:p w14:paraId="3710EA64" w14:textId="77777777" w:rsidR="005A5111" w:rsidRPr="00450F3B" w:rsidRDefault="005A5111" w:rsidP="00073006">
      <w:pPr>
        <w:pStyle w:val="ListParagraph"/>
        <w:numPr>
          <w:ilvl w:val="0"/>
          <w:numId w:val="13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a hospital admission is required because of the need for special management facilities in order to provide dental treatment, such as general anaesthetics</w:t>
      </w:r>
    </w:p>
    <w:p w14:paraId="1EFCD060" w14:textId="77777777" w:rsidR="005A5111" w:rsidRPr="00450F3B" w:rsidRDefault="005A5111" w:rsidP="00073006">
      <w:pPr>
        <w:pStyle w:val="ListParagraph"/>
        <w:numPr>
          <w:ilvl w:val="0"/>
          <w:numId w:val="13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general and specialist dental services a</w:t>
      </w:r>
      <w:r w:rsidR="00867CCF" w:rsidRPr="00450F3B">
        <w:rPr>
          <w:rFonts w:ascii="Arial" w:hAnsi="Arial" w:cs="Arial"/>
        </w:rPr>
        <w:t>re</w:t>
      </w:r>
      <w:r w:rsidRPr="00450F3B">
        <w:rPr>
          <w:rFonts w:ascii="Arial" w:hAnsi="Arial" w:cs="Arial"/>
        </w:rPr>
        <w:t xml:space="preserve"> required because </w:t>
      </w:r>
      <w:r w:rsidR="004D1707" w:rsidRPr="00450F3B">
        <w:rPr>
          <w:rFonts w:ascii="Arial" w:hAnsi="Arial" w:cs="Arial"/>
        </w:rPr>
        <w:t>a</w:t>
      </w:r>
      <w:r w:rsidR="00867CCF" w:rsidRPr="00450F3B">
        <w:rPr>
          <w:rFonts w:ascii="Arial" w:hAnsi="Arial" w:cs="Arial"/>
        </w:rPr>
        <w:t xml:space="preserve"> </w:t>
      </w:r>
      <w:r w:rsidR="00F750A9" w:rsidRPr="00450F3B">
        <w:rPr>
          <w:rFonts w:ascii="Arial" w:hAnsi="Arial" w:cs="Arial"/>
        </w:rPr>
        <w:t>S</w:t>
      </w:r>
      <w:r w:rsidR="00867CCF" w:rsidRPr="00450F3B">
        <w:rPr>
          <w:rFonts w:ascii="Arial" w:hAnsi="Arial" w:cs="Arial"/>
        </w:rPr>
        <w:t xml:space="preserve">ervice </w:t>
      </w:r>
      <w:r w:rsidR="00F750A9" w:rsidRPr="00450F3B">
        <w:rPr>
          <w:rFonts w:ascii="Arial" w:hAnsi="Arial" w:cs="Arial"/>
        </w:rPr>
        <w:t>U</w:t>
      </w:r>
      <w:r w:rsidR="00867CCF" w:rsidRPr="00450F3B">
        <w:rPr>
          <w:rFonts w:ascii="Arial" w:hAnsi="Arial" w:cs="Arial"/>
        </w:rPr>
        <w:t xml:space="preserve">ser’s </w:t>
      </w:r>
      <w:r w:rsidRPr="00450F3B">
        <w:rPr>
          <w:rFonts w:ascii="Arial" w:hAnsi="Arial" w:cs="Arial"/>
        </w:rPr>
        <w:t>medical or congenital condition and/or physical, sensory, intellectual or psychological disabilit</w:t>
      </w:r>
      <w:r w:rsidR="00867CCF" w:rsidRPr="00450F3B">
        <w:rPr>
          <w:rFonts w:ascii="Arial" w:hAnsi="Arial" w:cs="Arial"/>
        </w:rPr>
        <w:t>y</w:t>
      </w:r>
      <w:r w:rsidRPr="00450F3B">
        <w:rPr>
          <w:rFonts w:ascii="Arial" w:hAnsi="Arial" w:cs="Arial"/>
        </w:rPr>
        <w:t xml:space="preserve"> </w:t>
      </w:r>
      <w:r w:rsidR="00867CCF" w:rsidRPr="00450F3B">
        <w:rPr>
          <w:rFonts w:ascii="Arial" w:hAnsi="Arial" w:cs="Arial"/>
        </w:rPr>
        <w:t>mean they</w:t>
      </w:r>
      <w:r w:rsidRPr="00450F3B">
        <w:rPr>
          <w:rFonts w:ascii="Arial" w:hAnsi="Arial" w:cs="Arial"/>
        </w:rPr>
        <w:t xml:space="preserve"> are unable to access </w:t>
      </w:r>
      <w:r w:rsidR="004D1707" w:rsidRPr="00450F3B">
        <w:rPr>
          <w:rFonts w:ascii="Arial" w:hAnsi="Arial" w:cs="Arial"/>
        </w:rPr>
        <w:t xml:space="preserve">dental </w:t>
      </w:r>
      <w:r w:rsidRPr="00450F3B">
        <w:rPr>
          <w:rFonts w:ascii="Arial" w:hAnsi="Arial" w:cs="Arial"/>
        </w:rPr>
        <w:t>care in the community.</w:t>
      </w:r>
    </w:p>
    <w:p w14:paraId="63D2C8BE" w14:textId="5940ABD5" w:rsidR="003F4B3E" w:rsidRPr="00450F3B" w:rsidRDefault="00EC0630" w:rsidP="000730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ind w:left="567" w:hanging="567"/>
        <w:jc w:val="left"/>
      </w:pPr>
      <w:r w:rsidRPr="00450F3B">
        <w:rPr>
          <w:rFonts w:ascii="Arial" w:hAnsi="Arial" w:cs="Arial"/>
        </w:rPr>
        <w:t xml:space="preserve">People needing special </w:t>
      </w:r>
      <w:r w:rsidR="004D1707" w:rsidRPr="00450F3B">
        <w:rPr>
          <w:rFonts w:ascii="Arial" w:hAnsi="Arial" w:cs="Arial"/>
        </w:rPr>
        <w:t xml:space="preserve">dental </w:t>
      </w:r>
      <w:r w:rsidRPr="00450F3B">
        <w:rPr>
          <w:rFonts w:ascii="Arial" w:hAnsi="Arial" w:cs="Arial"/>
        </w:rPr>
        <w:t xml:space="preserve">care </w:t>
      </w:r>
      <w:r w:rsidRPr="00450F3B">
        <w:rPr>
          <w:rFonts w:ascii="Arial" w:hAnsi="Arial" w:cs="Arial"/>
          <w:color w:val="000000"/>
          <w:lang w:val="en-US"/>
        </w:rPr>
        <w:t xml:space="preserve">may </w:t>
      </w:r>
      <w:proofErr w:type="gramStart"/>
      <w:r w:rsidRPr="00450F3B">
        <w:rPr>
          <w:rFonts w:ascii="Arial" w:hAnsi="Arial" w:cs="Arial"/>
          <w:color w:val="000000"/>
          <w:lang w:val="en-US"/>
        </w:rPr>
        <w:t>include:</w:t>
      </w:r>
      <w:proofErr w:type="gramEnd"/>
      <w:r w:rsidRPr="00450F3B">
        <w:rPr>
          <w:rFonts w:ascii="Arial" w:hAnsi="Arial" w:cs="Arial"/>
          <w:color w:val="000000"/>
          <w:lang w:val="en-US"/>
        </w:rPr>
        <w:t xml:space="preserve"> residents of community residential disability services,</w:t>
      </w:r>
      <w:r w:rsidRPr="00450F3B">
        <w:rPr>
          <w:rFonts w:ascii="Arial" w:hAnsi="Arial" w:cs="Arial"/>
        </w:rPr>
        <w:t xml:space="preserve"> residents of dementia and hospital </w:t>
      </w:r>
      <w:r w:rsidR="004D1707" w:rsidRPr="00450F3B">
        <w:rPr>
          <w:rFonts w:ascii="Arial" w:hAnsi="Arial" w:cs="Arial"/>
        </w:rPr>
        <w:t xml:space="preserve">level </w:t>
      </w:r>
      <w:r w:rsidR="000F7763" w:rsidRPr="00450F3B">
        <w:rPr>
          <w:rFonts w:ascii="Arial" w:hAnsi="Arial" w:cs="Arial"/>
        </w:rPr>
        <w:t>residential</w:t>
      </w:r>
      <w:r w:rsidR="00D9535D" w:rsidRPr="00450F3B">
        <w:rPr>
          <w:rFonts w:ascii="Arial" w:hAnsi="Arial" w:cs="Arial"/>
        </w:rPr>
        <w:t xml:space="preserve"> </w:t>
      </w:r>
      <w:r w:rsidRPr="00450F3B">
        <w:rPr>
          <w:rFonts w:ascii="Arial" w:hAnsi="Arial" w:cs="Arial"/>
        </w:rPr>
        <w:t>care facilities, care recipients under the Intellectual Disability (Compulsory Care and Rehabilitation) Act 2003 and care recipients under the Criminal Procedure (Mentally Impaired) Act 2003.</w:t>
      </w:r>
      <w:r w:rsidR="003F4B3E" w:rsidRPr="00450F3B">
        <w:t xml:space="preserve">  </w:t>
      </w:r>
    </w:p>
    <w:p w14:paraId="286C0102" w14:textId="77777777" w:rsidR="00EC0630" w:rsidRPr="00450F3B" w:rsidRDefault="003F4B3E" w:rsidP="00F04CAA">
      <w:pPr>
        <w:autoSpaceDE w:val="0"/>
        <w:autoSpaceDN w:val="0"/>
        <w:adjustRightInd w:val="0"/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Ongoing primary oral health care may be provided by </w:t>
      </w:r>
      <w:r w:rsidR="00526214" w:rsidRPr="00450F3B">
        <w:rPr>
          <w:rFonts w:ascii="Arial" w:hAnsi="Arial" w:cs="Arial"/>
        </w:rPr>
        <w:t>the Service</w:t>
      </w:r>
      <w:r w:rsidR="00B67EB9" w:rsidRPr="00450F3B">
        <w:rPr>
          <w:rFonts w:ascii="Arial" w:hAnsi="Arial" w:cs="Arial"/>
        </w:rPr>
        <w:t xml:space="preserve"> </w:t>
      </w:r>
      <w:r w:rsidRPr="00450F3B">
        <w:rPr>
          <w:rFonts w:ascii="Arial" w:hAnsi="Arial" w:cs="Arial"/>
        </w:rPr>
        <w:t xml:space="preserve">for people with disabilities who require special management for their dental treatment, when capacity of the </w:t>
      </w:r>
      <w:r w:rsidR="00B67EB9" w:rsidRPr="00450F3B">
        <w:rPr>
          <w:rFonts w:ascii="Arial" w:hAnsi="Arial" w:cs="Arial"/>
        </w:rPr>
        <w:t xml:space="preserve">Service </w:t>
      </w:r>
      <w:r w:rsidRPr="00450F3B">
        <w:rPr>
          <w:rFonts w:ascii="Arial" w:hAnsi="Arial" w:cs="Arial"/>
        </w:rPr>
        <w:t>allows.</w:t>
      </w:r>
    </w:p>
    <w:p w14:paraId="526F775A" w14:textId="77777777" w:rsidR="005A5111" w:rsidRPr="00450F3B" w:rsidRDefault="005A5111" w:rsidP="00F04CAA">
      <w:pPr>
        <w:autoSpaceDE w:val="0"/>
        <w:autoSpaceDN w:val="0"/>
        <w:adjustRightInd w:val="0"/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The Service will be located in a clinically appropriate setting.</w:t>
      </w:r>
    </w:p>
    <w:p w14:paraId="63FB7177" w14:textId="13B29094" w:rsidR="00F80225" w:rsidRPr="00450F3B" w:rsidRDefault="00EC0630" w:rsidP="00A2781E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Emergency dental services are also available </w:t>
      </w:r>
      <w:r w:rsidR="00B53FA7" w:rsidRPr="00450F3B">
        <w:rPr>
          <w:rFonts w:ascii="Arial" w:hAnsi="Arial" w:cs="Arial"/>
        </w:rPr>
        <w:t>when dental services are required as part of other medical or surgical treatment</w:t>
      </w:r>
      <w:r w:rsidR="00964E84" w:rsidRPr="00450F3B">
        <w:rPr>
          <w:rFonts w:ascii="Arial" w:hAnsi="Arial" w:cs="Arial"/>
        </w:rPr>
        <w:t>,</w:t>
      </w:r>
      <w:r w:rsidR="001B27E4" w:rsidRPr="00450F3B">
        <w:rPr>
          <w:rFonts w:ascii="Arial" w:hAnsi="Arial" w:cs="Arial"/>
        </w:rPr>
        <w:t xml:space="preserve"> such as </w:t>
      </w:r>
      <w:r w:rsidRPr="00450F3B">
        <w:rPr>
          <w:rFonts w:ascii="Arial" w:hAnsi="Arial" w:cs="Arial"/>
        </w:rPr>
        <w:t xml:space="preserve">the assessment and management of </w:t>
      </w:r>
      <w:r w:rsidR="001B27E4" w:rsidRPr="00450F3B">
        <w:rPr>
          <w:rFonts w:ascii="Arial" w:hAnsi="Arial" w:cs="Arial"/>
        </w:rPr>
        <w:t>severe orofacial infections, uncontrolled oral haemorrhage and/or orofacial trauma.</w:t>
      </w:r>
    </w:p>
    <w:p w14:paraId="2ADE7A8C" w14:textId="622D9E20" w:rsidR="00C0220A" w:rsidRPr="00450F3B" w:rsidRDefault="00B53FA7" w:rsidP="005E6D35">
      <w:pPr>
        <w:spacing w:before="120" w:after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The</w:t>
      </w:r>
      <w:r w:rsidR="00C05A81" w:rsidRPr="00450F3B">
        <w:rPr>
          <w:rFonts w:ascii="Arial" w:hAnsi="Arial" w:cs="Arial"/>
        </w:rPr>
        <w:t xml:space="preserve"> S</w:t>
      </w:r>
      <w:r w:rsidRPr="00450F3B">
        <w:rPr>
          <w:rFonts w:ascii="Arial" w:hAnsi="Arial" w:cs="Arial"/>
        </w:rPr>
        <w:t>ervice</w:t>
      </w:r>
      <w:r w:rsidR="00C05A81" w:rsidRPr="00450F3B">
        <w:rPr>
          <w:rFonts w:ascii="Arial" w:hAnsi="Arial" w:cs="Arial"/>
        </w:rPr>
        <w:t xml:space="preserve"> is</w:t>
      </w:r>
      <w:r w:rsidRPr="00450F3B">
        <w:rPr>
          <w:rFonts w:ascii="Arial" w:hAnsi="Arial" w:cs="Arial"/>
        </w:rPr>
        <w:t xml:space="preserve"> compl</w:t>
      </w:r>
      <w:r w:rsidR="00A143D3" w:rsidRPr="00450F3B">
        <w:rPr>
          <w:rFonts w:ascii="Arial" w:hAnsi="Arial" w:cs="Arial"/>
        </w:rPr>
        <w:t>i</w:t>
      </w:r>
      <w:r w:rsidRPr="00450F3B">
        <w:rPr>
          <w:rFonts w:ascii="Arial" w:hAnsi="Arial" w:cs="Arial"/>
        </w:rPr>
        <w:t>mentary</w:t>
      </w:r>
      <w:r w:rsidR="00DB7AD6" w:rsidRPr="00450F3B">
        <w:rPr>
          <w:rFonts w:ascii="Arial" w:hAnsi="Arial" w:cs="Arial"/>
        </w:rPr>
        <w:t xml:space="preserve"> to</w:t>
      </w:r>
      <w:r w:rsidRPr="00450F3B">
        <w:rPr>
          <w:rFonts w:ascii="Arial" w:hAnsi="Arial" w:cs="Arial"/>
        </w:rPr>
        <w:t xml:space="preserve">, rather than </w:t>
      </w:r>
      <w:r w:rsidR="00DB7AD6" w:rsidRPr="00450F3B">
        <w:rPr>
          <w:rFonts w:ascii="Arial" w:hAnsi="Arial" w:cs="Arial"/>
        </w:rPr>
        <w:t xml:space="preserve">an </w:t>
      </w:r>
      <w:r w:rsidRPr="00450F3B">
        <w:rPr>
          <w:rFonts w:ascii="Arial" w:hAnsi="Arial" w:cs="Arial"/>
        </w:rPr>
        <w:t>alternative to</w:t>
      </w:r>
      <w:r w:rsidR="002940ED" w:rsidRPr="00450F3B">
        <w:rPr>
          <w:rFonts w:ascii="Arial" w:hAnsi="Arial" w:cs="Arial"/>
        </w:rPr>
        <w:t>:</w:t>
      </w:r>
      <w:r w:rsidR="00C05A81" w:rsidRPr="00450F3B">
        <w:rPr>
          <w:rFonts w:ascii="Arial" w:hAnsi="Arial" w:cs="Arial"/>
        </w:rPr>
        <w:t xml:space="preserve"> </w:t>
      </w:r>
    </w:p>
    <w:p w14:paraId="34100462" w14:textId="0CBA6780" w:rsidR="00C0220A" w:rsidRPr="00450F3B" w:rsidRDefault="00664F7E" w:rsidP="00073006">
      <w:pPr>
        <w:pStyle w:val="ListParagraph"/>
        <w:numPr>
          <w:ilvl w:val="0"/>
          <w:numId w:val="12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community </w:t>
      </w:r>
      <w:r w:rsidR="00B53FA7" w:rsidRPr="00450F3B">
        <w:rPr>
          <w:rFonts w:ascii="Arial" w:hAnsi="Arial" w:cs="Arial"/>
        </w:rPr>
        <w:t xml:space="preserve">oral health services provided for children and adolescents </w:t>
      </w:r>
    </w:p>
    <w:p w14:paraId="6584EDEE" w14:textId="77777777" w:rsidR="00A2781E" w:rsidRPr="00450F3B" w:rsidRDefault="00B53FA7" w:rsidP="000730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emergency dental services for low income adults </w:t>
      </w:r>
    </w:p>
    <w:p w14:paraId="37A8A47E" w14:textId="77777777" w:rsidR="00A2781E" w:rsidRPr="00450F3B" w:rsidRDefault="00B53FA7" w:rsidP="000730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567" w:hanging="567"/>
        <w:jc w:val="left"/>
        <w:rPr>
          <w:rFonts w:ascii="Arial" w:hAnsi="Arial" w:cs="Arial"/>
          <w:b/>
        </w:rPr>
      </w:pPr>
      <w:r w:rsidRPr="00450F3B">
        <w:rPr>
          <w:rFonts w:ascii="Arial" w:hAnsi="Arial" w:cs="Arial"/>
        </w:rPr>
        <w:t>dental services for adults that are not publicly funded.</w:t>
      </w:r>
    </w:p>
    <w:p w14:paraId="5BBB583A" w14:textId="77777777" w:rsidR="000359BE" w:rsidRPr="00450F3B" w:rsidRDefault="000359BE" w:rsidP="00073006">
      <w:pPr>
        <w:pStyle w:val="Heading2"/>
      </w:pPr>
      <w:r w:rsidRPr="00450F3B">
        <w:t>2.</w:t>
      </w:r>
      <w:r w:rsidRPr="00450F3B">
        <w:tab/>
        <w:t>Service Users</w:t>
      </w:r>
    </w:p>
    <w:p w14:paraId="3D349CD6" w14:textId="77777777" w:rsidR="00635DA7" w:rsidRPr="00450F3B" w:rsidRDefault="000359BE" w:rsidP="00964E84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Service Users </w:t>
      </w:r>
      <w:r w:rsidR="00964E84" w:rsidRPr="00450F3B">
        <w:rPr>
          <w:rFonts w:ascii="Arial" w:hAnsi="Arial" w:cs="Arial"/>
        </w:rPr>
        <w:t>are</w:t>
      </w:r>
      <w:r w:rsidRPr="00450F3B">
        <w:rPr>
          <w:rFonts w:ascii="Arial" w:hAnsi="Arial" w:cs="Arial"/>
        </w:rPr>
        <w:t xml:space="preserve"> people whose dental treatment can only be, or is most appropriately provided</w:t>
      </w:r>
      <w:r w:rsidR="00964E84" w:rsidRPr="00450F3B">
        <w:rPr>
          <w:rFonts w:ascii="Arial" w:hAnsi="Arial" w:cs="Arial"/>
        </w:rPr>
        <w:t>,</w:t>
      </w:r>
      <w:r w:rsidRPr="00450F3B">
        <w:rPr>
          <w:rFonts w:ascii="Arial" w:hAnsi="Arial" w:cs="Arial"/>
        </w:rPr>
        <w:t xml:space="preserve"> within </w:t>
      </w:r>
      <w:r w:rsidR="00906352" w:rsidRPr="00450F3B">
        <w:rPr>
          <w:rFonts w:ascii="Arial" w:hAnsi="Arial" w:cs="Arial"/>
        </w:rPr>
        <w:t xml:space="preserve">a </w:t>
      </w:r>
      <w:r w:rsidR="00D835FA" w:rsidRPr="00450F3B">
        <w:rPr>
          <w:rFonts w:ascii="Arial" w:hAnsi="Arial" w:cs="Arial"/>
        </w:rPr>
        <w:t>hospital</w:t>
      </w:r>
      <w:r w:rsidR="00EC0630" w:rsidRPr="00450F3B">
        <w:rPr>
          <w:rFonts w:ascii="Arial" w:hAnsi="Arial" w:cs="Arial"/>
        </w:rPr>
        <w:t xml:space="preserve"> oral health </w:t>
      </w:r>
      <w:r w:rsidR="00D835FA" w:rsidRPr="00450F3B">
        <w:rPr>
          <w:rFonts w:ascii="Arial" w:hAnsi="Arial" w:cs="Arial"/>
        </w:rPr>
        <w:t xml:space="preserve">service </w:t>
      </w:r>
      <w:r w:rsidR="00EC0630" w:rsidRPr="00450F3B">
        <w:rPr>
          <w:rFonts w:ascii="Arial" w:hAnsi="Arial" w:cs="Arial"/>
        </w:rPr>
        <w:t>setting</w:t>
      </w:r>
      <w:r w:rsidR="00906352" w:rsidRPr="00450F3B">
        <w:rPr>
          <w:rFonts w:ascii="Arial" w:hAnsi="Arial" w:cs="Arial"/>
        </w:rPr>
        <w:t>.</w:t>
      </w:r>
    </w:p>
    <w:p w14:paraId="26718992" w14:textId="77777777" w:rsidR="005934A4" w:rsidRPr="00450F3B" w:rsidRDefault="005934A4" w:rsidP="00073006">
      <w:pPr>
        <w:pStyle w:val="Heading2"/>
      </w:pPr>
      <w:r w:rsidRPr="00450F3B">
        <w:lastRenderedPageBreak/>
        <w:t>3.</w:t>
      </w:r>
      <w:r w:rsidRPr="00450F3B">
        <w:tab/>
        <w:t>Exclusions</w:t>
      </w:r>
    </w:p>
    <w:p w14:paraId="6CB778FB" w14:textId="0B182492" w:rsidR="00A143D3" w:rsidRPr="00450F3B" w:rsidRDefault="00A143D3" w:rsidP="005934A4">
      <w:pPr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In addition to the exclusions described in Section 3 of the </w:t>
      </w:r>
      <w:r w:rsidR="005E6D35" w:rsidRPr="00450F3B">
        <w:rPr>
          <w:rFonts w:ascii="Arial" w:hAnsi="Arial" w:cs="Arial"/>
        </w:rPr>
        <w:t xml:space="preserve">tier one </w:t>
      </w:r>
      <w:r w:rsidRPr="00450F3B">
        <w:rPr>
          <w:rFonts w:ascii="Arial" w:hAnsi="Arial" w:cs="Arial"/>
        </w:rPr>
        <w:t xml:space="preserve">Oral Health Services service specification, the following services are excluded from this </w:t>
      </w:r>
      <w:r w:rsidR="005908A4" w:rsidRPr="00450F3B">
        <w:rPr>
          <w:rFonts w:ascii="Arial" w:hAnsi="Arial" w:cs="Arial"/>
        </w:rPr>
        <w:t>service specification</w:t>
      </w:r>
      <w:r w:rsidR="008210C6" w:rsidRPr="00450F3B">
        <w:rPr>
          <w:rFonts w:ascii="Arial" w:hAnsi="Arial" w:cs="Arial"/>
        </w:rPr>
        <w:t>.</w:t>
      </w:r>
    </w:p>
    <w:p w14:paraId="55A9384F" w14:textId="6621609B" w:rsidR="002940ED" w:rsidRPr="00450F3B" w:rsidRDefault="008210C6" w:rsidP="00073006">
      <w:pPr>
        <w:pStyle w:val="ListParagraph"/>
        <w:numPr>
          <w:ilvl w:val="0"/>
          <w:numId w:val="11"/>
        </w:numPr>
        <w:tabs>
          <w:tab w:val="left" w:pos="567"/>
        </w:tabs>
        <w:spacing w:before="120"/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Services </w:t>
      </w:r>
      <w:r w:rsidR="00906352" w:rsidRPr="00450F3B">
        <w:rPr>
          <w:rFonts w:ascii="Arial" w:hAnsi="Arial" w:cs="Arial"/>
        </w:rPr>
        <w:t>funded under</w:t>
      </w:r>
      <w:r w:rsidR="00A143D3" w:rsidRPr="00450F3B">
        <w:rPr>
          <w:rFonts w:ascii="Arial" w:hAnsi="Arial" w:cs="Arial"/>
        </w:rPr>
        <w:t xml:space="preserve"> other tier two </w:t>
      </w:r>
      <w:r w:rsidR="005E6D35" w:rsidRPr="00450F3B">
        <w:rPr>
          <w:rFonts w:ascii="Arial" w:hAnsi="Arial" w:cs="Arial"/>
        </w:rPr>
        <w:t xml:space="preserve">Oral Health </w:t>
      </w:r>
      <w:r w:rsidR="00A143D3" w:rsidRPr="00450F3B">
        <w:rPr>
          <w:rFonts w:ascii="Arial" w:hAnsi="Arial" w:cs="Arial"/>
        </w:rPr>
        <w:t>service specifications</w:t>
      </w:r>
      <w:r w:rsidR="00F056EF" w:rsidRPr="00450F3B">
        <w:rPr>
          <w:rFonts w:ascii="Arial" w:hAnsi="Arial" w:cs="Arial"/>
        </w:rPr>
        <w:t>.</w:t>
      </w:r>
    </w:p>
    <w:p w14:paraId="57E203BE" w14:textId="5A6C608A" w:rsidR="004D1707" w:rsidRPr="00450F3B" w:rsidRDefault="008210C6" w:rsidP="00073006">
      <w:pPr>
        <w:pStyle w:val="ListParagraph"/>
        <w:numPr>
          <w:ilvl w:val="0"/>
          <w:numId w:val="11"/>
        </w:numPr>
        <w:tabs>
          <w:tab w:val="num" w:pos="567"/>
        </w:tabs>
        <w:spacing w:before="120"/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The </w:t>
      </w:r>
      <w:r w:rsidR="005908A4" w:rsidRPr="00450F3B">
        <w:rPr>
          <w:rFonts w:ascii="Arial" w:eastAsia="Calibri" w:hAnsi="Arial" w:cs="Arial"/>
        </w:rPr>
        <w:t xml:space="preserve">Service Agreement for the Provision of Oral Health Services for Adolescents and Special Dental Services for Children and Adolescents (commonly known as the </w:t>
      </w:r>
      <w:r w:rsidR="004D1707" w:rsidRPr="00450F3B">
        <w:rPr>
          <w:rFonts w:ascii="Arial" w:eastAsia="Calibri" w:hAnsi="Arial" w:cs="Arial"/>
        </w:rPr>
        <w:t>‘</w:t>
      </w:r>
      <w:r w:rsidR="005908A4" w:rsidRPr="00450F3B">
        <w:rPr>
          <w:rFonts w:ascii="Arial" w:eastAsia="Calibri" w:hAnsi="Arial" w:cs="Arial"/>
        </w:rPr>
        <w:t>Combined Dental Agreement</w:t>
      </w:r>
      <w:r w:rsidR="004D1707" w:rsidRPr="00450F3B">
        <w:rPr>
          <w:rFonts w:ascii="Arial" w:eastAsia="Calibri" w:hAnsi="Arial" w:cs="Arial"/>
        </w:rPr>
        <w:t>’</w:t>
      </w:r>
      <w:r w:rsidR="005908A4" w:rsidRPr="00450F3B">
        <w:rPr>
          <w:rFonts w:ascii="Arial" w:eastAsia="Calibri" w:hAnsi="Arial" w:cs="Arial"/>
        </w:rPr>
        <w:t xml:space="preserve"> or CDA).  </w:t>
      </w:r>
    </w:p>
    <w:p w14:paraId="07A86EC7" w14:textId="2984029C" w:rsidR="00030E40" w:rsidRPr="00450F3B" w:rsidRDefault="005934A4" w:rsidP="00073006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Oral and Maxillofacial surgery</w:t>
      </w:r>
      <w:r w:rsidR="00906352" w:rsidRPr="00450F3B">
        <w:rPr>
          <w:rFonts w:ascii="Arial" w:hAnsi="Arial" w:cs="Arial"/>
        </w:rPr>
        <w:t xml:space="preserve"> services</w:t>
      </w:r>
      <w:r w:rsidR="00F056EF" w:rsidRPr="00450F3B">
        <w:rPr>
          <w:rFonts w:ascii="Arial" w:hAnsi="Arial" w:cs="Arial"/>
        </w:rPr>
        <w:t>.</w:t>
      </w:r>
    </w:p>
    <w:p w14:paraId="35F6AA39" w14:textId="561A2CC6" w:rsidR="005377E1" w:rsidRPr="00450F3B" w:rsidRDefault="008210C6" w:rsidP="00073006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Orthodontic </w:t>
      </w:r>
      <w:r w:rsidR="005377E1" w:rsidRPr="00450F3B">
        <w:rPr>
          <w:rFonts w:ascii="Arial" w:hAnsi="Arial" w:cs="Arial"/>
        </w:rPr>
        <w:t>treatment for dental crowding or mild/moderate skeletal discrepancy.</w:t>
      </w:r>
    </w:p>
    <w:p w14:paraId="52ED2951" w14:textId="77777777" w:rsidR="00B53FA7" w:rsidRPr="00450F3B" w:rsidRDefault="00332A68" w:rsidP="00073006">
      <w:pPr>
        <w:pStyle w:val="Heading2"/>
      </w:pPr>
      <w:r w:rsidRPr="00450F3B">
        <w:t>4.</w:t>
      </w:r>
      <w:r w:rsidR="00B53FA7" w:rsidRPr="00450F3B">
        <w:tab/>
        <w:t xml:space="preserve">Service </w:t>
      </w:r>
      <w:r w:rsidR="00F67C79" w:rsidRPr="00450F3B">
        <w:t>O</w:t>
      </w:r>
      <w:r w:rsidR="00B53FA7" w:rsidRPr="00450F3B">
        <w:t>bjectives</w:t>
      </w:r>
    </w:p>
    <w:p w14:paraId="6F56F5BE" w14:textId="5FAB2726" w:rsidR="00B53FA7" w:rsidRPr="00450F3B" w:rsidRDefault="004245AE" w:rsidP="00DC0051">
      <w:pPr>
        <w:pStyle w:val="yellow"/>
        <w:jc w:val="left"/>
        <w:rPr>
          <w:rFonts w:ascii="Arial" w:hAnsi="Arial" w:cs="Arial"/>
          <w:bCs/>
          <w:sz w:val="24"/>
          <w:szCs w:val="24"/>
          <w:lang w:val="en-NZ"/>
        </w:rPr>
      </w:pPr>
      <w:r w:rsidRPr="00450F3B">
        <w:rPr>
          <w:rFonts w:ascii="Arial" w:hAnsi="Arial" w:cs="Arial"/>
          <w:bCs/>
          <w:sz w:val="24"/>
          <w:szCs w:val="24"/>
          <w:lang w:val="en-NZ"/>
        </w:rPr>
        <w:t xml:space="preserve">The </w:t>
      </w:r>
      <w:r w:rsidR="00243B9C" w:rsidRPr="00450F3B">
        <w:rPr>
          <w:rFonts w:ascii="Arial" w:hAnsi="Arial" w:cs="Arial"/>
          <w:bCs/>
          <w:sz w:val="24"/>
          <w:szCs w:val="24"/>
          <w:lang w:val="en-NZ"/>
        </w:rPr>
        <w:t xml:space="preserve">key </w:t>
      </w:r>
      <w:r w:rsidR="00B53FA7" w:rsidRPr="00450F3B">
        <w:rPr>
          <w:rFonts w:ascii="Arial" w:hAnsi="Arial" w:cs="Arial"/>
          <w:bCs/>
          <w:sz w:val="24"/>
          <w:szCs w:val="24"/>
          <w:lang w:val="en-NZ"/>
        </w:rPr>
        <w:t xml:space="preserve">objectives of </w:t>
      </w:r>
      <w:r w:rsidR="00150018" w:rsidRPr="00450F3B">
        <w:rPr>
          <w:rFonts w:ascii="Arial" w:hAnsi="Arial" w:cs="Arial"/>
          <w:bCs/>
          <w:sz w:val="24"/>
          <w:szCs w:val="24"/>
          <w:lang w:val="en-NZ"/>
        </w:rPr>
        <w:t>t</w:t>
      </w:r>
      <w:r w:rsidR="00B53FA7" w:rsidRPr="00450F3B">
        <w:rPr>
          <w:rFonts w:ascii="Arial" w:hAnsi="Arial" w:cs="Arial"/>
          <w:bCs/>
          <w:sz w:val="24"/>
          <w:szCs w:val="24"/>
          <w:lang w:val="en-NZ"/>
        </w:rPr>
        <w:t>he Service are to</w:t>
      </w:r>
      <w:r w:rsidR="00F7246B" w:rsidRPr="00450F3B">
        <w:rPr>
          <w:rFonts w:ascii="Arial" w:hAnsi="Arial" w:cs="Arial"/>
          <w:bCs/>
          <w:sz w:val="24"/>
          <w:szCs w:val="24"/>
          <w:lang w:val="en-NZ"/>
        </w:rPr>
        <w:t xml:space="preserve"> provide</w:t>
      </w:r>
      <w:r w:rsidR="00B53FA7" w:rsidRPr="00450F3B">
        <w:rPr>
          <w:rFonts w:ascii="Arial" w:hAnsi="Arial" w:cs="Arial"/>
          <w:bCs/>
          <w:sz w:val="24"/>
          <w:szCs w:val="24"/>
          <w:lang w:val="en-NZ"/>
        </w:rPr>
        <w:t>:</w:t>
      </w:r>
    </w:p>
    <w:p w14:paraId="761E7ABF" w14:textId="52C89A9B" w:rsidR="00B53FA7" w:rsidRPr="00450F3B" w:rsidRDefault="00C05A81" w:rsidP="00073006">
      <w:pPr>
        <w:pStyle w:val="yellow"/>
        <w:numPr>
          <w:ilvl w:val="0"/>
          <w:numId w:val="14"/>
        </w:numPr>
        <w:spacing w:before="120"/>
        <w:ind w:left="567" w:hanging="567"/>
        <w:jc w:val="left"/>
        <w:rPr>
          <w:rFonts w:ascii="Arial" w:hAnsi="Arial" w:cs="Arial"/>
          <w:bCs/>
          <w:sz w:val="24"/>
          <w:szCs w:val="24"/>
        </w:rPr>
      </w:pPr>
      <w:r w:rsidRPr="00450F3B">
        <w:rPr>
          <w:rFonts w:ascii="Arial" w:hAnsi="Arial" w:cs="Arial"/>
          <w:bCs/>
          <w:sz w:val="24"/>
          <w:szCs w:val="24"/>
          <w:lang w:val="en-NZ"/>
        </w:rPr>
        <w:t>hospital</w:t>
      </w:r>
      <w:r w:rsidR="004D1707" w:rsidRPr="00450F3B">
        <w:rPr>
          <w:rFonts w:ascii="Arial" w:hAnsi="Arial" w:cs="Arial"/>
          <w:bCs/>
          <w:sz w:val="24"/>
          <w:szCs w:val="24"/>
          <w:lang w:val="en-NZ"/>
        </w:rPr>
        <w:t xml:space="preserve"> based</w:t>
      </w:r>
      <w:r w:rsidRPr="00450F3B">
        <w:rPr>
          <w:rFonts w:ascii="Arial" w:hAnsi="Arial" w:cs="Arial"/>
          <w:bCs/>
          <w:sz w:val="24"/>
          <w:szCs w:val="24"/>
          <w:lang w:val="en-NZ"/>
        </w:rPr>
        <w:t xml:space="preserve"> </w:t>
      </w:r>
      <w:r w:rsidR="00B53FA7" w:rsidRPr="00450F3B">
        <w:rPr>
          <w:rFonts w:ascii="Arial" w:hAnsi="Arial" w:cs="Arial"/>
          <w:bCs/>
          <w:sz w:val="24"/>
          <w:szCs w:val="24"/>
          <w:lang w:val="en-NZ"/>
        </w:rPr>
        <w:t>oral health</w:t>
      </w:r>
      <w:r w:rsidR="00B53FA7" w:rsidRPr="00450F3B">
        <w:rPr>
          <w:rFonts w:ascii="Arial" w:hAnsi="Arial" w:cs="Arial"/>
          <w:bCs/>
          <w:sz w:val="24"/>
          <w:szCs w:val="24"/>
        </w:rPr>
        <w:t xml:space="preserve"> services that are seamlessly integrated with other hospital based and </w:t>
      </w:r>
      <w:r w:rsidR="00EB6801" w:rsidRPr="00450F3B">
        <w:rPr>
          <w:rFonts w:ascii="Arial" w:hAnsi="Arial" w:cs="Arial"/>
          <w:bCs/>
          <w:sz w:val="24"/>
          <w:szCs w:val="24"/>
        </w:rPr>
        <w:t xml:space="preserve">community </w:t>
      </w:r>
      <w:r w:rsidR="00B53FA7" w:rsidRPr="00450F3B">
        <w:rPr>
          <w:rFonts w:ascii="Arial" w:hAnsi="Arial" w:cs="Arial"/>
          <w:bCs/>
          <w:sz w:val="24"/>
          <w:szCs w:val="24"/>
        </w:rPr>
        <w:t>health services</w:t>
      </w:r>
    </w:p>
    <w:p w14:paraId="0A57F3FE" w14:textId="01B40CA3" w:rsidR="000123D1" w:rsidRPr="00450F3B" w:rsidRDefault="00B53FA7" w:rsidP="00073006">
      <w:pPr>
        <w:pStyle w:val="yellow"/>
        <w:numPr>
          <w:ilvl w:val="0"/>
          <w:numId w:val="14"/>
        </w:numPr>
        <w:ind w:left="567" w:hanging="567"/>
        <w:jc w:val="left"/>
        <w:rPr>
          <w:rFonts w:ascii="Arial" w:hAnsi="Arial" w:cs="Arial"/>
          <w:bCs/>
          <w:sz w:val="24"/>
          <w:szCs w:val="24"/>
        </w:rPr>
      </w:pPr>
      <w:r w:rsidRPr="00450F3B">
        <w:rPr>
          <w:rFonts w:ascii="Arial" w:hAnsi="Arial" w:cs="Arial"/>
          <w:bCs/>
          <w:sz w:val="24"/>
          <w:szCs w:val="24"/>
          <w:lang w:val="en-NZ"/>
        </w:rPr>
        <w:t xml:space="preserve">clinically appropriate </w:t>
      </w:r>
      <w:r w:rsidR="00C05A81" w:rsidRPr="00450F3B">
        <w:rPr>
          <w:rFonts w:ascii="Arial" w:hAnsi="Arial" w:cs="Arial"/>
          <w:bCs/>
          <w:sz w:val="24"/>
          <w:szCs w:val="24"/>
          <w:lang w:val="en-NZ"/>
        </w:rPr>
        <w:t xml:space="preserve">hospital </w:t>
      </w:r>
      <w:r w:rsidRPr="00450F3B">
        <w:rPr>
          <w:rFonts w:ascii="Arial" w:hAnsi="Arial" w:cs="Arial"/>
          <w:bCs/>
          <w:sz w:val="24"/>
          <w:szCs w:val="24"/>
          <w:lang w:val="en-NZ"/>
        </w:rPr>
        <w:t xml:space="preserve">oral health services </w:t>
      </w:r>
      <w:r w:rsidR="00C05A81" w:rsidRPr="00450F3B">
        <w:rPr>
          <w:rFonts w:ascii="Arial" w:hAnsi="Arial" w:cs="Arial"/>
          <w:bCs/>
          <w:sz w:val="24"/>
          <w:szCs w:val="24"/>
          <w:lang w:val="en-NZ"/>
        </w:rPr>
        <w:t>to</w:t>
      </w:r>
      <w:r w:rsidR="00C05A81" w:rsidRPr="00450F3B">
        <w:t xml:space="preserve"> </w:t>
      </w:r>
      <w:r w:rsidR="00C05A81" w:rsidRPr="00450F3B">
        <w:rPr>
          <w:rFonts w:ascii="Arial" w:hAnsi="Arial" w:cs="Arial"/>
          <w:bCs/>
          <w:sz w:val="24"/>
          <w:szCs w:val="24"/>
          <w:lang w:val="en-NZ"/>
        </w:rPr>
        <w:t>ensure optimum care for the Service User.</w:t>
      </w:r>
      <w:r w:rsidRPr="00450F3B">
        <w:rPr>
          <w:rFonts w:ascii="Arial" w:hAnsi="Arial" w:cs="Arial"/>
          <w:bCs/>
          <w:sz w:val="24"/>
          <w:szCs w:val="24"/>
          <w:lang w:val="en-NZ"/>
        </w:rPr>
        <w:t xml:space="preserve"> </w:t>
      </w:r>
    </w:p>
    <w:p w14:paraId="6B37FB76" w14:textId="453478DA" w:rsidR="000123D1" w:rsidRPr="00450F3B" w:rsidRDefault="000123D1" w:rsidP="00A2781E">
      <w:pPr>
        <w:pStyle w:val="yellow"/>
        <w:spacing w:before="120"/>
        <w:jc w:val="left"/>
        <w:rPr>
          <w:rFonts w:ascii="Arial" w:hAnsi="Arial" w:cs="Arial"/>
          <w:bCs/>
          <w:sz w:val="24"/>
          <w:szCs w:val="24"/>
        </w:rPr>
      </w:pPr>
      <w:r w:rsidRPr="00450F3B">
        <w:rPr>
          <w:rFonts w:ascii="Arial" w:hAnsi="Arial" w:cs="Arial"/>
          <w:bCs/>
          <w:sz w:val="24"/>
          <w:szCs w:val="24"/>
          <w:lang w:val="en-NZ"/>
        </w:rPr>
        <w:t xml:space="preserve">Refer to </w:t>
      </w:r>
      <w:r w:rsidR="003032DA" w:rsidRPr="00450F3B">
        <w:rPr>
          <w:rFonts w:ascii="Arial" w:hAnsi="Arial" w:cs="Arial"/>
          <w:bCs/>
          <w:sz w:val="24"/>
          <w:szCs w:val="24"/>
          <w:lang w:val="en-NZ"/>
        </w:rPr>
        <w:t xml:space="preserve">Section 4 of the </w:t>
      </w:r>
      <w:r w:rsidRPr="00450F3B">
        <w:rPr>
          <w:rFonts w:ascii="Arial" w:hAnsi="Arial" w:cs="Arial"/>
          <w:bCs/>
          <w:sz w:val="24"/>
          <w:szCs w:val="24"/>
          <w:lang w:val="en-NZ"/>
        </w:rPr>
        <w:t>tier one Oral Health Services service specification</w:t>
      </w:r>
      <w:r w:rsidR="004245AE" w:rsidRPr="00450F3B">
        <w:rPr>
          <w:rFonts w:ascii="Arial" w:hAnsi="Arial" w:cs="Arial"/>
          <w:bCs/>
          <w:sz w:val="24"/>
          <w:szCs w:val="24"/>
          <w:lang w:val="en-NZ"/>
        </w:rPr>
        <w:t xml:space="preserve"> </w:t>
      </w:r>
      <w:r w:rsidR="00932205" w:rsidRPr="00450F3B">
        <w:rPr>
          <w:rFonts w:ascii="Arial" w:hAnsi="Arial" w:cs="Arial"/>
          <w:bCs/>
          <w:sz w:val="24"/>
          <w:szCs w:val="24"/>
          <w:lang w:val="en-NZ"/>
        </w:rPr>
        <w:t xml:space="preserve">for generic Service </w:t>
      </w:r>
      <w:r w:rsidR="00526214" w:rsidRPr="00450F3B">
        <w:rPr>
          <w:rFonts w:ascii="Arial" w:hAnsi="Arial" w:cs="Arial"/>
          <w:bCs/>
          <w:sz w:val="24"/>
          <w:szCs w:val="24"/>
          <w:lang w:val="en-NZ"/>
        </w:rPr>
        <w:t>Objectives</w:t>
      </w:r>
      <w:r w:rsidR="004245AE" w:rsidRPr="00450F3B">
        <w:rPr>
          <w:rFonts w:ascii="Arial" w:hAnsi="Arial" w:cs="Arial"/>
          <w:bCs/>
          <w:sz w:val="24"/>
          <w:szCs w:val="24"/>
          <w:lang w:val="en-NZ"/>
        </w:rPr>
        <w:t xml:space="preserve">. </w:t>
      </w:r>
    </w:p>
    <w:p w14:paraId="5DB6D3CE" w14:textId="77777777" w:rsidR="0028680B" w:rsidRPr="00450F3B" w:rsidRDefault="00130A20" w:rsidP="00073006">
      <w:pPr>
        <w:pStyle w:val="Heading2"/>
      </w:pPr>
      <w:r w:rsidRPr="00450F3B">
        <w:t>5.</w:t>
      </w:r>
      <w:r w:rsidRPr="00450F3B">
        <w:tab/>
      </w:r>
      <w:r w:rsidR="0028680B" w:rsidRPr="00450F3B">
        <w:t>Access</w:t>
      </w:r>
    </w:p>
    <w:p w14:paraId="49E85C14" w14:textId="77777777" w:rsidR="008773CB" w:rsidRPr="00450F3B" w:rsidRDefault="00721A12" w:rsidP="00DB40CF">
      <w:pPr>
        <w:pStyle w:val="Heading3"/>
      </w:pPr>
      <w:r w:rsidRPr="00450F3B">
        <w:t>5.1</w:t>
      </w:r>
      <w:r w:rsidRPr="00450F3B">
        <w:tab/>
      </w:r>
      <w:r w:rsidR="008773CB" w:rsidRPr="00450F3B">
        <w:t>Referral</w:t>
      </w:r>
    </w:p>
    <w:p w14:paraId="722147B9" w14:textId="3EC4669F" w:rsidR="008773CB" w:rsidRPr="00450F3B" w:rsidRDefault="008773CB" w:rsidP="00EB6801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Entry into the Service will usually be by referral from health </w:t>
      </w:r>
      <w:r w:rsidR="001D2143" w:rsidRPr="00450F3B">
        <w:rPr>
          <w:rFonts w:ascii="Arial" w:hAnsi="Arial" w:cs="Arial"/>
        </w:rPr>
        <w:t xml:space="preserve">practitioners </w:t>
      </w:r>
      <w:r w:rsidRPr="00450F3B">
        <w:rPr>
          <w:rFonts w:ascii="Arial" w:hAnsi="Arial" w:cs="Arial"/>
        </w:rPr>
        <w:t>registered with the</w:t>
      </w:r>
      <w:r w:rsidR="004D1707" w:rsidRPr="00450F3B">
        <w:rPr>
          <w:rFonts w:ascii="Arial" w:hAnsi="Arial" w:cs="Arial"/>
        </w:rPr>
        <w:t xml:space="preserve"> </w:t>
      </w:r>
      <w:r w:rsidRPr="00450F3B">
        <w:rPr>
          <w:rFonts w:ascii="Arial" w:hAnsi="Arial" w:cs="Arial"/>
        </w:rPr>
        <w:t xml:space="preserve">appropriate </w:t>
      </w:r>
      <w:r w:rsidR="004D1707" w:rsidRPr="00450F3B">
        <w:rPr>
          <w:rFonts w:ascii="Arial" w:hAnsi="Arial" w:cs="Arial"/>
        </w:rPr>
        <w:t>regulatory</w:t>
      </w:r>
      <w:r w:rsidR="002206D5" w:rsidRPr="00450F3B">
        <w:rPr>
          <w:rFonts w:ascii="Arial" w:hAnsi="Arial" w:cs="Arial"/>
        </w:rPr>
        <w:t xml:space="preserve"> </w:t>
      </w:r>
      <w:r w:rsidR="004D1707" w:rsidRPr="00450F3B">
        <w:rPr>
          <w:rFonts w:ascii="Arial" w:hAnsi="Arial" w:cs="Arial"/>
        </w:rPr>
        <w:t>authority</w:t>
      </w:r>
      <w:r w:rsidRPr="00450F3B">
        <w:rPr>
          <w:rFonts w:ascii="Arial" w:hAnsi="Arial" w:cs="Arial"/>
        </w:rPr>
        <w:t xml:space="preserve"> under the Health Practitioners Competence Assurance Act 2003. The</w:t>
      </w:r>
      <w:r w:rsidR="004D1707" w:rsidRPr="00450F3B">
        <w:rPr>
          <w:rFonts w:ascii="Arial" w:hAnsi="Arial" w:cs="Arial"/>
        </w:rPr>
        <w:t>se</w:t>
      </w:r>
      <w:r w:rsidRPr="00450F3B">
        <w:rPr>
          <w:rFonts w:ascii="Arial" w:hAnsi="Arial" w:cs="Arial"/>
        </w:rPr>
        <w:t xml:space="preserve"> health professionals include:</w:t>
      </w:r>
    </w:p>
    <w:p w14:paraId="01C989F5" w14:textId="77777777" w:rsidR="008773CB" w:rsidRPr="00450F3B" w:rsidRDefault="008773CB" w:rsidP="00073006">
      <w:pPr>
        <w:pStyle w:val="ListParagraph"/>
        <w:numPr>
          <w:ilvl w:val="0"/>
          <w:numId w:val="15"/>
        </w:numPr>
        <w:spacing w:before="120"/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medical and surgical specialists </w:t>
      </w:r>
    </w:p>
    <w:p w14:paraId="2BBE3853" w14:textId="77777777" w:rsidR="008773CB" w:rsidRPr="00450F3B" w:rsidRDefault="008773CB" w:rsidP="00073006">
      <w:pPr>
        <w:pStyle w:val="ListParagraph"/>
        <w:numPr>
          <w:ilvl w:val="0"/>
          <w:numId w:val="15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general medical practitioners</w:t>
      </w:r>
    </w:p>
    <w:p w14:paraId="3B838419" w14:textId="77777777" w:rsidR="008773CB" w:rsidRPr="00450F3B" w:rsidRDefault="008773CB" w:rsidP="00073006">
      <w:pPr>
        <w:pStyle w:val="ListParagraph"/>
        <w:numPr>
          <w:ilvl w:val="0"/>
          <w:numId w:val="15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general and specialist dentists </w:t>
      </w:r>
    </w:p>
    <w:p w14:paraId="3F6F898D" w14:textId="77777777" w:rsidR="008773CB" w:rsidRPr="00450F3B" w:rsidRDefault="008773CB" w:rsidP="00073006">
      <w:pPr>
        <w:pStyle w:val="ListParagraph"/>
        <w:numPr>
          <w:ilvl w:val="0"/>
          <w:numId w:val="15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dental </w:t>
      </w:r>
      <w:r w:rsidR="00DF7C21" w:rsidRPr="00450F3B">
        <w:rPr>
          <w:rFonts w:ascii="Arial" w:hAnsi="Arial" w:cs="Arial"/>
        </w:rPr>
        <w:t xml:space="preserve">and oral health </w:t>
      </w:r>
      <w:r w:rsidRPr="00450F3B">
        <w:rPr>
          <w:rFonts w:ascii="Arial" w:hAnsi="Arial" w:cs="Arial"/>
        </w:rPr>
        <w:t>therapists</w:t>
      </w:r>
    </w:p>
    <w:p w14:paraId="34FCB13A" w14:textId="77777777" w:rsidR="008773CB" w:rsidRPr="00450F3B" w:rsidRDefault="008773CB" w:rsidP="00073006">
      <w:pPr>
        <w:pStyle w:val="ListParagraph"/>
        <w:numPr>
          <w:ilvl w:val="0"/>
          <w:numId w:val="15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public health nurses</w:t>
      </w:r>
    </w:p>
    <w:p w14:paraId="5D27D117" w14:textId="77777777" w:rsidR="008773CB" w:rsidRPr="00450F3B" w:rsidRDefault="005E6D35" w:rsidP="00073006">
      <w:pPr>
        <w:pStyle w:val="ListParagraph"/>
        <w:numPr>
          <w:ilvl w:val="0"/>
          <w:numId w:val="15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nurse practitioners</w:t>
      </w:r>
    </w:p>
    <w:p w14:paraId="5B8D4315" w14:textId="77777777" w:rsidR="008773CB" w:rsidRPr="00450F3B" w:rsidRDefault="005E6D35" w:rsidP="00073006">
      <w:pPr>
        <w:pStyle w:val="ListParagraph"/>
        <w:numPr>
          <w:ilvl w:val="0"/>
          <w:numId w:val="15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registered nurses </w:t>
      </w:r>
      <w:r w:rsidR="008773CB" w:rsidRPr="00450F3B">
        <w:rPr>
          <w:rFonts w:ascii="Arial" w:hAnsi="Arial" w:cs="Arial"/>
        </w:rPr>
        <w:t>in residential care facilities</w:t>
      </w:r>
    </w:p>
    <w:p w14:paraId="555373C4" w14:textId="4C76F8D4" w:rsidR="008773CB" w:rsidRPr="00450F3B" w:rsidRDefault="008773CB" w:rsidP="00073006">
      <w:pPr>
        <w:pStyle w:val="ListParagraph"/>
        <w:numPr>
          <w:ilvl w:val="0"/>
          <w:numId w:val="15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Well Child/Tamariki Ora </w:t>
      </w:r>
      <w:r w:rsidR="00F056EF" w:rsidRPr="00450F3B">
        <w:rPr>
          <w:rFonts w:ascii="Arial" w:hAnsi="Arial" w:cs="Arial"/>
        </w:rPr>
        <w:t>providers</w:t>
      </w:r>
      <w:r w:rsidRPr="00450F3B">
        <w:rPr>
          <w:rFonts w:ascii="Arial" w:hAnsi="Arial" w:cs="Arial"/>
        </w:rPr>
        <w:t>.</w:t>
      </w:r>
    </w:p>
    <w:p w14:paraId="7D8CF8B2" w14:textId="38D1E340" w:rsidR="00721A12" w:rsidRPr="00450F3B" w:rsidRDefault="008773CB" w:rsidP="00DB40CF">
      <w:pPr>
        <w:pStyle w:val="Heading3"/>
      </w:pPr>
      <w:r w:rsidRPr="00450F3B">
        <w:t>5.2</w:t>
      </w:r>
      <w:r w:rsidRPr="00450F3B">
        <w:tab/>
      </w:r>
      <w:r w:rsidR="00721A12" w:rsidRPr="00450F3B">
        <w:t xml:space="preserve">Entry </w:t>
      </w:r>
      <w:r w:rsidR="00A2781E" w:rsidRPr="00450F3B">
        <w:t>Criteria</w:t>
      </w:r>
    </w:p>
    <w:p w14:paraId="242DC458" w14:textId="77777777" w:rsidR="00FC0802" w:rsidRPr="00450F3B" w:rsidRDefault="00FC0802" w:rsidP="00067F5B">
      <w:pPr>
        <w:pStyle w:val="Heading3"/>
        <w:rPr>
          <w:b w:val="0"/>
          <w:i/>
        </w:rPr>
      </w:pPr>
      <w:r w:rsidRPr="00450F3B">
        <w:rPr>
          <w:i/>
        </w:rPr>
        <w:t>5.2.1</w:t>
      </w:r>
      <w:r w:rsidRPr="00450F3B">
        <w:rPr>
          <w:i/>
        </w:rPr>
        <w:tab/>
        <w:t>General</w:t>
      </w:r>
    </w:p>
    <w:p w14:paraId="0AD22B3B" w14:textId="7F2CCEAD" w:rsidR="008773CB" w:rsidRPr="00450F3B" w:rsidRDefault="000F7763" w:rsidP="00964E84">
      <w:pPr>
        <w:pStyle w:val="BodyText3"/>
        <w:tabs>
          <w:tab w:val="num" w:pos="540"/>
        </w:tabs>
        <w:spacing w:before="120" w:after="60"/>
        <w:rPr>
          <w:i w:val="0"/>
        </w:rPr>
      </w:pPr>
      <w:r w:rsidRPr="00450F3B">
        <w:rPr>
          <w:i w:val="0"/>
        </w:rPr>
        <w:t xml:space="preserve">Refer to the Service definition in </w:t>
      </w:r>
      <w:r w:rsidR="00BE0B8D" w:rsidRPr="00450F3B">
        <w:rPr>
          <w:i w:val="0"/>
        </w:rPr>
        <w:t>S</w:t>
      </w:r>
      <w:r w:rsidRPr="00450F3B">
        <w:rPr>
          <w:i w:val="0"/>
        </w:rPr>
        <w:t xml:space="preserve">ection 1 for information about </w:t>
      </w:r>
      <w:r w:rsidR="002206D5" w:rsidRPr="00450F3B">
        <w:rPr>
          <w:i w:val="0"/>
        </w:rPr>
        <w:t xml:space="preserve">the Service’s </w:t>
      </w:r>
      <w:r w:rsidRPr="00450F3B">
        <w:rPr>
          <w:i w:val="0"/>
        </w:rPr>
        <w:t xml:space="preserve">entry criteria. </w:t>
      </w:r>
      <w:r w:rsidR="008773CB" w:rsidRPr="00450F3B">
        <w:rPr>
          <w:i w:val="0"/>
        </w:rPr>
        <w:t xml:space="preserve">Access to the Service will be managed ethically and equitably </w:t>
      </w:r>
      <w:r w:rsidR="004D1707" w:rsidRPr="00450F3B">
        <w:rPr>
          <w:i w:val="0"/>
        </w:rPr>
        <w:t xml:space="preserve">so </w:t>
      </w:r>
      <w:r w:rsidR="008773CB" w:rsidRPr="00450F3B">
        <w:rPr>
          <w:i w:val="0"/>
        </w:rPr>
        <w:t>that priority is based on acuteness of need and capacity to improve oral health status and quality of life.</w:t>
      </w:r>
      <w:r w:rsidR="00693EFC" w:rsidRPr="00450F3B">
        <w:rPr>
          <w:i w:val="0"/>
        </w:rPr>
        <w:t xml:space="preserve"> </w:t>
      </w:r>
      <w:r w:rsidR="008773CB" w:rsidRPr="00450F3B">
        <w:rPr>
          <w:i w:val="0"/>
        </w:rPr>
        <w:t>The Service will use eligibility criteria and prioritisation tools.</w:t>
      </w:r>
    </w:p>
    <w:p w14:paraId="360460D8" w14:textId="609050DD" w:rsidR="002D3E9D" w:rsidRPr="00450F3B" w:rsidRDefault="00A2781E" w:rsidP="00EB6801">
      <w:pPr>
        <w:pStyle w:val="BodyText3"/>
        <w:tabs>
          <w:tab w:val="num" w:pos="540"/>
        </w:tabs>
        <w:spacing w:before="120" w:after="60"/>
        <w:rPr>
          <w:i w:val="0"/>
        </w:rPr>
      </w:pPr>
      <w:r w:rsidRPr="00450F3B">
        <w:rPr>
          <w:i w:val="0"/>
        </w:rPr>
        <w:t xml:space="preserve">The Service </w:t>
      </w:r>
      <w:r w:rsidR="00C05A81" w:rsidRPr="00450F3B">
        <w:rPr>
          <w:i w:val="0"/>
        </w:rPr>
        <w:t>will en</w:t>
      </w:r>
      <w:r w:rsidRPr="00450F3B">
        <w:rPr>
          <w:i w:val="0"/>
        </w:rPr>
        <w:t xml:space="preserve">sure that people with special needs and disabilities have </w:t>
      </w:r>
      <w:r w:rsidR="004B34AB" w:rsidRPr="00450F3B">
        <w:rPr>
          <w:i w:val="0"/>
        </w:rPr>
        <w:t xml:space="preserve">equitable </w:t>
      </w:r>
      <w:r w:rsidRPr="00450F3B">
        <w:rPr>
          <w:i w:val="0"/>
        </w:rPr>
        <w:t xml:space="preserve">access to the Service. For people who require special management </w:t>
      </w:r>
      <w:r w:rsidR="00D4046F" w:rsidRPr="00450F3B">
        <w:rPr>
          <w:i w:val="0"/>
        </w:rPr>
        <w:t xml:space="preserve">of </w:t>
      </w:r>
      <w:r w:rsidRPr="00450F3B">
        <w:rPr>
          <w:i w:val="0"/>
        </w:rPr>
        <w:t xml:space="preserve">their dental treatment and/or who have special access requirements that can only be addressed </w:t>
      </w:r>
      <w:r w:rsidR="00526214" w:rsidRPr="00450F3B">
        <w:rPr>
          <w:i w:val="0"/>
        </w:rPr>
        <w:t xml:space="preserve">in </w:t>
      </w:r>
      <w:r w:rsidRPr="00450F3B">
        <w:rPr>
          <w:i w:val="0"/>
        </w:rPr>
        <w:t>a hospital setting, the Service may become the</w:t>
      </w:r>
      <w:r w:rsidR="00F056EF" w:rsidRPr="00450F3B">
        <w:rPr>
          <w:i w:val="0"/>
        </w:rPr>
        <w:t>ir</w:t>
      </w:r>
      <w:r w:rsidRPr="00450F3B">
        <w:rPr>
          <w:i w:val="0"/>
        </w:rPr>
        <w:t xml:space="preserve"> ongoing primary oral health care provider.</w:t>
      </w:r>
    </w:p>
    <w:p w14:paraId="61041B27" w14:textId="34B5F230" w:rsidR="00DF7C21" w:rsidRPr="00450F3B" w:rsidRDefault="003032DA" w:rsidP="00BB4196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lastRenderedPageBreak/>
        <w:t>The</w:t>
      </w:r>
      <w:r w:rsidR="00DF7C21" w:rsidRPr="00450F3B">
        <w:rPr>
          <w:rFonts w:ascii="Arial" w:hAnsi="Arial" w:cs="Arial"/>
        </w:rPr>
        <w:t xml:space="preserve"> </w:t>
      </w:r>
      <w:r w:rsidRPr="00450F3B">
        <w:rPr>
          <w:rFonts w:ascii="Arial" w:hAnsi="Arial" w:cs="Arial"/>
        </w:rPr>
        <w:t>Hospital Dental Services Minimum Eligibility and Level of Service</w:t>
      </w:r>
      <w:r w:rsidR="00DF7C21" w:rsidRPr="00450F3B">
        <w:rPr>
          <w:rFonts w:ascii="Arial" w:hAnsi="Arial" w:cs="Arial"/>
          <w:szCs w:val="22"/>
        </w:rPr>
        <w:t xml:space="preserve"> </w:t>
      </w:r>
      <w:r w:rsidRPr="00450F3B">
        <w:rPr>
          <w:rFonts w:ascii="Arial" w:hAnsi="Arial" w:cs="Arial"/>
          <w:szCs w:val="22"/>
        </w:rPr>
        <w:t>M</w:t>
      </w:r>
      <w:r w:rsidR="00DF7C21" w:rsidRPr="00450F3B">
        <w:rPr>
          <w:rFonts w:ascii="Arial" w:hAnsi="Arial" w:cs="Arial"/>
          <w:szCs w:val="22"/>
        </w:rPr>
        <w:t>atrix</w:t>
      </w:r>
      <w:r w:rsidRPr="00450F3B">
        <w:rPr>
          <w:rStyle w:val="FootnoteReference"/>
          <w:rFonts w:ascii="Arial" w:hAnsi="Arial" w:cs="Arial"/>
          <w:szCs w:val="22"/>
        </w:rPr>
        <w:footnoteReference w:id="1"/>
      </w:r>
      <w:r w:rsidR="00DF7C21" w:rsidRPr="00450F3B">
        <w:rPr>
          <w:rFonts w:ascii="Arial" w:hAnsi="Arial" w:cs="Arial"/>
          <w:szCs w:val="22"/>
        </w:rPr>
        <w:t xml:space="preserve"> </w:t>
      </w:r>
      <w:r w:rsidR="00F056EF" w:rsidRPr="00450F3B">
        <w:rPr>
          <w:rFonts w:ascii="Arial" w:hAnsi="Arial" w:cs="Arial"/>
          <w:szCs w:val="22"/>
        </w:rPr>
        <w:t xml:space="preserve">provides guidance on </w:t>
      </w:r>
      <w:r w:rsidR="00DF7C21" w:rsidRPr="00450F3B">
        <w:rPr>
          <w:rFonts w:ascii="Arial" w:hAnsi="Arial" w:cs="Arial"/>
        </w:rPr>
        <w:t xml:space="preserve">which patients should have priority of access to hospital dental services. The service eligibility matrix provides a tool for </w:t>
      </w:r>
      <w:r w:rsidR="00807176" w:rsidRPr="00450F3B">
        <w:rPr>
          <w:rFonts w:ascii="Arial" w:hAnsi="Arial" w:cs="Arial"/>
        </w:rPr>
        <w:t>district health boards (</w:t>
      </w:r>
      <w:r w:rsidR="00DF7C21" w:rsidRPr="00450F3B">
        <w:rPr>
          <w:rFonts w:ascii="Arial" w:hAnsi="Arial" w:cs="Arial"/>
        </w:rPr>
        <w:t>DHBs</w:t>
      </w:r>
      <w:r w:rsidR="00807176" w:rsidRPr="00450F3B">
        <w:rPr>
          <w:rFonts w:ascii="Arial" w:hAnsi="Arial" w:cs="Arial"/>
        </w:rPr>
        <w:t>)</w:t>
      </w:r>
      <w:r w:rsidR="00DF7C21" w:rsidRPr="00450F3B">
        <w:rPr>
          <w:rFonts w:ascii="Arial" w:hAnsi="Arial" w:cs="Arial"/>
        </w:rPr>
        <w:t xml:space="preserve"> to benchmark their service against, and may assist them to enter into regional arrangements to improve consistency of access to services</w:t>
      </w:r>
      <w:r w:rsidR="00EE1CB3" w:rsidRPr="00450F3B">
        <w:rPr>
          <w:rFonts w:ascii="Arial" w:hAnsi="Arial" w:cs="Arial"/>
        </w:rPr>
        <w:t xml:space="preserve"> (see </w:t>
      </w:r>
      <w:r w:rsidR="008845DD" w:rsidRPr="00450F3B">
        <w:rPr>
          <w:rFonts w:ascii="Arial" w:hAnsi="Arial" w:cs="Arial"/>
        </w:rPr>
        <w:t>A</w:t>
      </w:r>
      <w:r w:rsidR="00EE1CB3" w:rsidRPr="00450F3B">
        <w:rPr>
          <w:rFonts w:ascii="Arial" w:hAnsi="Arial" w:cs="Arial"/>
        </w:rPr>
        <w:t xml:space="preserve">ppendix </w:t>
      </w:r>
      <w:r w:rsidR="008845DD" w:rsidRPr="00450F3B">
        <w:rPr>
          <w:rFonts w:ascii="Arial" w:hAnsi="Arial" w:cs="Arial"/>
        </w:rPr>
        <w:t>O</w:t>
      </w:r>
      <w:r w:rsidR="00EE1CB3" w:rsidRPr="00450F3B">
        <w:rPr>
          <w:rFonts w:ascii="Arial" w:hAnsi="Arial" w:cs="Arial"/>
        </w:rPr>
        <w:t>ne)</w:t>
      </w:r>
      <w:r w:rsidR="00DF7C21" w:rsidRPr="00450F3B">
        <w:rPr>
          <w:rFonts w:ascii="Arial" w:hAnsi="Arial" w:cs="Arial"/>
        </w:rPr>
        <w:t>.</w:t>
      </w:r>
    </w:p>
    <w:p w14:paraId="75929B74" w14:textId="77777777" w:rsidR="00FC0802" w:rsidRPr="00450F3B" w:rsidRDefault="00FC0802" w:rsidP="00C10698">
      <w:pPr>
        <w:pStyle w:val="Heading3"/>
        <w:rPr>
          <w:rFonts w:cs="Arial"/>
          <w:b w:val="0"/>
          <w:bCs w:val="0"/>
          <w:i/>
        </w:rPr>
      </w:pPr>
      <w:r w:rsidRPr="00450F3B">
        <w:rPr>
          <w:rFonts w:cs="Arial"/>
          <w:i/>
        </w:rPr>
        <w:t>5.2.2</w:t>
      </w:r>
      <w:r w:rsidRPr="00450F3B">
        <w:rPr>
          <w:rFonts w:cs="Arial"/>
          <w:i/>
        </w:rPr>
        <w:tab/>
        <w:t>Dental Services for Low Income Adults</w:t>
      </w:r>
    </w:p>
    <w:p w14:paraId="1462ADC0" w14:textId="79707560" w:rsidR="00FC0802" w:rsidRPr="00450F3B" w:rsidRDefault="00FC0802" w:rsidP="00635DA7">
      <w:pPr>
        <w:spacing w:before="120"/>
        <w:jc w:val="left"/>
        <w:rPr>
          <w:rFonts w:ascii="Arial" w:hAnsi="Arial" w:cs="Arial"/>
          <w:bCs/>
        </w:rPr>
      </w:pPr>
      <w:r w:rsidRPr="00450F3B">
        <w:rPr>
          <w:rFonts w:ascii="Arial" w:hAnsi="Arial" w:cs="Arial"/>
          <w:bCs/>
        </w:rPr>
        <w:t>Where capacity and funding allows, the Service may provide basic dental services</w:t>
      </w:r>
      <w:r w:rsidR="00A94EE1" w:rsidRPr="00450F3B">
        <w:rPr>
          <w:rFonts w:ascii="Arial" w:hAnsi="Arial" w:cs="Arial"/>
          <w:bCs/>
        </w:rPr>
        <w:t xml:space="preserve"> (routine dental care)</w:t>
      </w:r>
      <w:r w:rsidRPr="00450F3B">
        <w:rPr>
          <w:rFonts w:ascii="Arial" w:hAnsi="Arial" w:cs="Arial"/>
          <w:bCs/>
        </w:rPr>
        <w:t xml:space="preserve"> for low income adults. This service specification acknowledges the custom and practice of those</w:t>
      </w:r>
      <w:r w:rsidR="00807176" w:rsidRPr="00450F3B">
        <w:rPr>
          <w:rFonts w:ascii="Arial" w:hAnsi="Arial" w:cs="Arial"/>
          <w:bCs/>
        </w:rPr>
        <w:t xml:space="preserve"> </w:t>
      </w:r>
      <w:r w:rsidRPr="00450F3B">
        <w:rPr>
          <w:rFonts w:ascii="Arial" w:hAnsi="Arial" w:cs="Arial"/>
          <w:bCs/>
        </w:rPr>
        <w:t>DHBs providing dental care for Service Users</w:t>
      </w:r>
      <w:r w:rsidR="00693EFC" w:rsidRPr="00450F3B">
        <w:rPr>
          <w:rFonts w:ascii="Arial" w:hAnsi="Arial" w:cs="Arial"/>
          <w:bCs/>
        </w:rPr>
        <w:t xml:space="preserve"> that</w:t>
      </w:r>
      <w:r w:rsidRPr="00450F3B">
        <w:rPr>
          <w:rFonts w:ascii="Arial" w:hAnsi="Arial" w:cs="Arial"/>
          <w:bCs/>
        </w:rPr>
        <w:t xml:space="preserve"> meet the DHB’s eligibility criteria. </w:t>
      </w:r>
    </w:p>
    <w:p w14:paraId="28B054ED" w14:textId="4A87C004" w:rsidR="00FC0802" w:rsidRPr="00450F3B" w:rsidRDefault="00FC0802" w:rsidP="00FC0802">
      <w:pPr>
        <w:spacing w:before="120"/>
        <w:jc w:val="left"/>
        <w:rPr>
          <w:rFonts w:ascii="Arial" w:hAnsi="Arial" w:cs="Arial"/>
          <w:bCs/>
        </w:rPr>
      </w:pPr>
      <w:r w:rsidRPr="00450F3B">
        <w:rPr>
          <w:rFonts w:ascii="Arial" w:hAnsi="Arial" w:cs="Arial"/>
          <w:bCs/>
        </w:rPr>
        <w:t xml:space="preserve">Emergency dental services for low income adults may also be provided by the Service if agreed with the Funder. Refer </w:t>
      </w:r>
      <w:r w:rsidR="00635DA7" w:rsidRPr="00450F3B">
        <w:rPr>
          <w:rFonts w:ascii="Arial" w:hAnsi="Arial" w:cs="Arial"/>
          <w:bCs/>
        </w:rPr>
        <w:t xml:space="preserve">to the </w:t>
      </w:r>
      <w:r w:rsidR="00D4046F" w:rsidRPr="00450F3B">
        <w:rPr>
          <w:rFonts w:ascii="Arial" w:hAnsi="Arial" w:cs="Arial"/>
          <w:bCs/>
        </w:rPr>
        <w:t xml:space="preserve">tier two service specification for </w:t>
      </w:r>
      <w:r w:rsidRPr="00450F3B">
        <w:rPr>
          <w:rFonts w:ascii="Arial" w:hAnsi="Arial" w:cs="Arial"/>
          <w:bCs/>
        </w:rPr>
        <w:t>Emergency Dental Services for Low Income Adults.</w:t>
      </w:r>
    </w:p>
    <w:p w14:paraId="0FB6C817" w14:textId="760DA69C" w:rsidR="00A2781E" w:rsidRPr="00450F3B" w:rsidRDefault="00A2781E" w:rsidP="00C10698">
      <w:pPr>
        <w:pStyle w:val="Heading3"/>
        <w:rPr>
          <w:rFonts w:cs="Arial"/>
          <w:b w:val="0"/>
          <w:i/>
          <w:color w:val="000000"/>
        </w:rPr>
      </w:pPr>
      <w:r w:rsidRPr="00450F3B">
        <w:rPr>
          <w:rFonts w:cs="Arial"/>
          <w:i/>
          <w:color w:val="000000"/>
        </w:rPr>
        <w:t>5.</w:t>
      </w:r>
      <w:r w:rsidR="005F501F" w:rsidRPr="00450F3B">
        <w:rPr>
          <w:rFonts w:cs="Arial"/>
          <w:i/>
          <w:color w:val="000000"/>
        </w:rPr>
        <w:t>2</w:t>
      </w:r>
      <w:r w:rsidR="00DB40CF" w:rsidRPr="00450F3B">
        <w:rPr>
          <w:rFonts w:cs="Arial"/>
          <w:i/>
          <w:color w:val="000000"/>
        </w:rPr>
        <w:t>.3</w:t>
      </w:r>
      <w:r w:rsidRPr="00450F3B">
        <w:rPr>
          <w:rFonts w:cs="Arial"/>
          <w:i/>
          <w:color w:val="000000"/>
        </w:rPr>
        <w:tab/>
        <w:t>Exit Criteria</w:t>
      </w:r>
    </w:p>
    <w:p w14:paraId="5B89FDF6" w14:textId="1342E9CB" w:rsidR="005A53BA" w:rsidRPr="00450F3B" w:rsidRDefault="005A53BA" w:rsidP="00147939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After the necessary episode or course of treatment is completed, </w:t>
      </w:r>
      <w:r w:rsidR="00073006">
        <w:rPr>
          <w:rFonts w:ascii="Arial" w:hAnsi="Arial" w:cs="Arial"/>
        </w:rPr>
        <w:t>S</w:t>
      </w:r>
      <w:r w:rsidRPr="00450F3B">
        <w:rPr>
          <w:rFonts w:ascii="Arial" w:hAnsi="Arial" w:cs="Arial"/>
        </w:rPr>
        <w:t xml:space="preserve">ervice </w:t>
      </w:r>
      <w:r w:rsidR="00073006">
        <w:rPr>
          <w:rFonts w:ascii="Arial" w:hAnsi="Arial" w:cs="Arial"/>
        </w:rPr>
        <w:t>U</w:t>
      </w:r>
      <w:r w:rsidRPr="00450F3B">
        <w:rPr>
          <w:rFonts w:ascii="Arial" w:hAnsi="Arial" w:cs="Arial"/>
        </w:rPr>
        <w:t xml:space="preserve">sers will be advised to seek any further required care or treatment from a </w:t>
      </w:r>
      <w:r w:rsidR="007E140B" w:rsidRPr="00450F3B">
        <w:rPr>
          <w:rFonts w:ascii="Arial" w:hAnsi="Arial" w:cs="Arial"/>
        </w:rPr>
        <w:t xml:space="preserve">community based </w:t>
      </w:r>
      <w:r w:rsidRPr="00450F3B">
        <w:rPr>
          <w:rFonts w:ascii="Arial" w:hAnsi="Arial" w:cs="Arial"/>
        </w:rPr>
        <w:t xml:space="preserve">primary oral health practitioner or general medical practitioner, as appropriate. </w:t>
      </w:r>
    </w:p>
    <w:p w14:paraId="2159A30C" w14:textId="77777777" w:rsidR="005A53BA" w:rsidRPr="00450F3B" w:rsidRDefault="005A53BA" w:rsidP="00147939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  <w:color w:val="000000"/>
          <w:lang w:val="en-US"/>
        </w:rPr>
        <w:t>Where capacity allows, the Service</w:t>
      </w:r>
      <w:r w:rsidRPr="00450F3B">
        <w:rPr>
          <w:rFonts w:ascii="Arial" w:hAnsi="Arial" w:cs="Arial"/>
        </w:rPr>
        <w:t xml:space="preserve"> should consider its duty of care for people who are unable to access oral health services in the community, before discharging them from the Service.</w:t>
      </w:r>
    </w:p>
    <w:p w14:paraId="56656E08" w14:textId="77777777" w:rsidR="00721A12" w:rsidRPr="00450F3B" w:rsidRDefault="00B35AE9" w:rsidP="00DB40CF">
      <w:pPr>
        <w:pStyle w:val="Heading3"/>
      </w:pPr>
      <w:r w:rsidRPr="00450F3B">
        <w:t>5</w:t>
      </w:r>
      <w:r w:rsidR="00721A12" w:rsidRPr="00450F3B">
        <w:t>.</w:t>
      </w:r>
      <w:r w:rsidR="005F501F" w:rsidRPr="00450F3B">
        <w:t>3</w:t>
      </w:r>
      <w:r w:rsidR="00721A12" w:rsidRPr="00450F3B">
        <w:tab/>
        <w:t>Time</w:t>
      </w:r>
      <w:r w:rsidR="005F501F" w:rsidRPr="00450F3B">
        <w:t>liness</w:t>
      </w:r>
    </w:p>
    <w:p w14:paraId="0C3B0F56" w14:textId="7406AC9E" w:rsidR="005A5111" w:rsidRPr="00450F3B" w:rsidRDefault="007635A4" w:rsidP="00B2746D">
      <w:pPr>
        <w:spacing w:before="120" w:after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Elective hospital dental services should be provided according to the timeframes specified in the Planned Care National Access Criteria. </w:t>
      </w:r>
    </w:p>
    <w:p w14:paraId="75650BB8" w14:textId="77777777" w:rsidR="00721A12" w:rsidRPr="00450F3B" w:rsidRDefault="00721A12" w:rsidP="00FC747E">
      <w:pPr>
        <w:pStyle w:val="ListParagraph"/>
        <w:numPr>
          <w:ilvl w:val="1"/>
          <w:numId w:val="9"/>
        </w:numPr>
        <w:spacing w:before="240" w:after="60"/>
        <w:ind w:left="851" w:hanging="851"/>
        <w:jc w:val="left"/>
        <w:rPr>
          <w:rFonts w:ascii="Arial" w:hAnsi="Arial" w:cs="Arial"/>
          <w:b/>
          <w:bCs/>
        </w:rPr>
      </w:pPr>
      <w:r w:rsidRPr="00450F3B">
        <w:rPr>
          <w:rFonts w:ascii="Arial" w:hAnsi="Arial" w:cs="Arial"/>
          <w:b/>
          <w:bCs/>
        </w:rPr>
        <w:t xml:space="preserve">User </w:t>
      </w:r>
      <w:r w:rsidR="00EB6801" w:rsidRPr="00450F3B">
        <w:rPr>
          <w:rFonts w:ascii="Arial" w:hAnsi="Arial" w:cs="Arial"/>
          <w:b/>
          <w:bCs/>
        </w:rPr>
        <w:t xml:space="preserve">Part </w:t>
      </w:r>
      <w:r w:rsidRPr="00450F3B">
        <w:rPr>
          <w:rFonts w:ascii="Arial" w:hAnsi="Arial" w:cs="Arial"/>
          <w:b/>
          <w:bCs/>
        </w:rPr>
        <w:t>Charges and Co-payments</w:t>
      </w:r>
    </w:p>
    <w:p w14:paraId="78F30973" w14:textId="77777777" w:rsidR="00721A12" w:rsidRPr="00450F3B" w:rsidRDefault="00721A12" w:rsidP="00E066BE">
      <w:pPr>
        <w:spacing w:before="120"/>
        <w:jc w:val="left"/>
        <w:rPr>
          <w:rFonts w:ascii="Arial" w:hAnsi="Arial" w:cs="Arial"/>
          <w:lang w:val="en-US"/>
        </w:rPr>
      </w:pPr>
      <w:r w:rsidRPr="00450F3B">
        <w:rPr>
          <w:rFonts w:ascii="Arial" w:hAnsi="Arial" w:cs="Arial"/>
          <w:lang w:val="en-US"/>
        </w:rPr>
        <w:t>For eligible</w:t>
      </w:r>
      <w:r w:rsidR="00A2781E" w:rsidRPr="00450F3B">
        <w:rPr>
          <w:rFonts w:ascii="Arial" w:hAnsi="Arial" w:cs="Arial"/>
          <w:lang w:val="en-US"/>
        </w:rPr>
        <w:t xml:space="preserve"> people</w:t>
      </w:r>
      <w:r w:rsidRPr="00450F3B">
        <w:rPr>
          <w:rFonts w:ascii="Arial" w:hAnsi="Arial" w:cs="Arial"/>
          <w:lang w:val="en-US"/>
        </w:rPr>
        <w:t xml:space="preserve"> </w:t>
      </w:r>
      <w:r w:rsidR="00A2781E" w:rsidRPr="00450F3B">
        <w:rPr>
          <w:rFonts w:ascii="Arial" w:hAnsi="Arial" w:cs="Arial"/>
          <w:lang w:val="en-US"/>
        </w:rPr>
        <w:t>the S</w:t>
      </w:r>
      <w:r w:rsidRPr="00450F3B">
        <w:rPr>
          <w:rFonts w:ascii="Arial" w:hAnsi="Arial" w:cs="Arial"/>
          <w:lang w:val="en-US"/>
        </w:rPr>
        <w:t>ervice will be provided free of charge for:</w:t>
      </w:r>
    </w:p>
    <w:p w14:paraId="1EBE8780" w14:textId="77777777" w:rsidR="00721A12" w:rsidRPr="00450F3B" w:rsidRDefault="00F9084B" w:rsidP="00073006">
      <w:pPr>
        <w:pStyle w:val="ListParagraph"/>
        <w:numPr>
          <w:ilvl w:val="0"/>
          <w:numId w:val="18"/>
        </w:numPr>
        <w:tabs>
          <w:tab w:val="clear" w:pos="1134"/>
        </w:tabs>
        <w:spacing w:before="120"/>
        <w:ind w:left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hospital </w:t>
      </w:r>
      <w:r w:rsidR="00721A12" w:rsidRPr="00450F3B">
        <w:rPr>
          <w:rFonts w:ascii="Arial" w:hAnsi="Arial" w:cs="Arial"/>
        </w:rPr>
        <w:t>inpatient services</w:t>
      </w:r>
      <w:r w:rsidR="00777A14" w:rsidRPr="00450F3B">
        <w:rPr>
          <w:rFonts w:ascii="Arial" w:hAnsi="Arial" w:cs="Arial"/>
        </w:rPr>
        <w:t>,</w:t>
      </w:r>
      <w:r w:rsidRPr="00450F3B">
        <w:rPr>
          <w:rFonts w:ascii="Arial" w:hAnsi="Arial" w:cs="Arial"/>
        </w:rPr>
        <w:t xml:space="preserve"> and </w:t>
      </w:r>
      <w:r w:rsidR="00721A12" w:rsidRPr="00450F3B">
        <w:rPr>
          <w:rFonts w:ascii="Arial" w:hAnsi="Arial" w:cs="Arial"/>
        </w:rPr>
        <w:t>day-patient services</w:t>
      </w:r>
    </w:p>
    <w:p w14:paraId="0E6103C2" w14:textId="77777777" w:rsidR="00C05A81" w:rsidRPr="00450F3B" w:rsidRDefault="00721A12" w:rsidP="00073006">
      <w:pPr>
        <w:pStyle w:val="ListParagraph"/>
        <w:numPr>
          <w:ilvl w:val="0"/>
          <w:numId w:val="18"/>
        </w:numPr>
        <w:tabs>
          <w:tab w:val="clear" w:pos="1134"/>
        </w:tabs>
        <w:ind w:left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services provided to children and adolescents aged 0 </w:t>
      </w:r>
      <w:r w:rsidR="00B2746D" w:rsidRPr="00450F3B">
        <w:rPr>
          <w:rFonts w:ascii="Arial" w:hAnsi="Arial" w:cs="Arial"/>
        </w:rPr>
        <w:t xml:space="preserve">up </w:t>
      </w:r>
      <w:r w:rsidRPr="00450F3B">
        <w:rPr>
          <w:rFonts w:ascii="Arial" w:hAnsi="Arial" w:cs="Arial"/>
        </w:rPr>
        <w:t xml:space="preserve">to </w:t>
      </w:r>
      <w:r w:rsidR="00B2746D" w:rsidRPr="00450F3B">
        <w:rPr>
          <w:rFonts w:ascii="Arial" w:hAnsi="Arial" w:cs="Arial"/>
        </w:rPr>
        <w:t xml:space="preserve">their </w:t>
      </w:r>
      <w:r w:rsidRPr="00450F3B">
        <w:rPr>
          <w:rFonts w:ascii="Arial" w:hAnsi="Arial" w:cs="Arial"/>
        </w:rPr>
        <w:t>18</w:t>
      </w:r>
      <w:r w:rsidR="00B2746D" w:rsidRPr="00450F3B">
        <w:rPr>
          <w:rFonts w:ascii="Arial" w:hAnsi="Arial" w:cs="Arial"/>
          <w:vertAlign w:val="superscript"/>
        </w:rPr>
        <w:t>th</w:t>
      </w:r>
      <w:r w:rsidR="00B2746D" w:rsidRPr="00450F3B">
        <w:rPr>
          <w:rFonts w:ascii="Arial" w:hAnsi="Arial" w:cs="Arial"/>
        </w:rPr>
        <w:t xml:space="preserve"> birthday</w:t>
      </w:r>
      <w:r w:rsidR="00C05A81" w:rsidRPr="00450F3B">
        <w:rPr>
          <w:rFonts w:ascii="Arial" w:hAnsi="Arial" w:cs="Arial"/>
        </w:rPr>
        <w:t>:</w:t>
      </w:r>
    </w:p>
    <w:p w14:paraId="3AD9DD2D" w14:textId="4343324F" w:rsidR="00721A12" w:rsidRPr="00450F3B" w:rsidRDefault="00C05A81" w:rsidP="00073006">
      <w:pPr>
        <w:pStyle w:val="ListParagraph"/>
        <w:numPr>
          <w:ilvl w:val="0"/>
          <w:numId w:val="17"/>
        </w:numPr>
        <w:ind w:left="1134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that </w:t>
      </w:r>
      <w:r w:rsidR="00721A12" w:rsidRPr="00450F3B">
        <w:rPr>
          <w:rFonts w:ascii="Arial" w:hAnsi="Arial" w:cs="Arial"/>
        </w:rPr>
        <w:t xml:space="preserve">are covered in the scope of the </w:t>
      </w:r>
      <w:r w:rsidR="0008598F" w:rsidRPr="00450F3B">
        <w:rPr>
          <w:rFonts w:ascii="Arial" w:hAnsi="Arial" w:cs="Arial"/>
        </w:rPr>
        <w:t>CDA</w:t>
      </w:r>
    </w:p>
    <w:p w14:paraId="5306EDEC" w14:textId="77777777" w:rsidR="00721A12" w:rsidRPr="00450F3B" w:rsidRDefault="00721A12" w:rsidP="00073006">
      <w:pPr>
        <w:pStyle w:val="ListParagraph"/>
        <w:numPr>
          <w:ilvl w:val="0"/>
          <w:numId w:val="17"/>
        </w:numPr>
        <w:ind w:left="1134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orthodontic treatment for the correction of severe congenital craniofacial abnormalities and malocclusions.</w:t>
      </w:r>
    </w:p>
    <w:p w14:paraId="4BE26A20" w14:textId="77777777" w:rsidR="00F90D9B" w:rsidRPr="00450F3B" w:rsidRDefault="00F90D9B" w:rsidP="00C05A81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The Service may charge co-payments to Service Users for outpatient dental treatment, other than th</w:t>
      </w:r>
      <w:r w:rsidR="00867CCF" w:rsidRPr="00450F3B">
        <w:rPr>
          <w:rFonts w:ascii="Arial" w:hAnsi="Arial" w:cs="Arial"/>
        </w:rPr>
        <w:t>ose</w:t>
      </w:r>
      <w:r w:rsidRPr="00450F3B">
        <w:rPr>
          <w:rFonts w:ascii="Arial" w:hAnsi="Arial" w:cs="Arial"/>
        </w:rPr>
        <w:t xml:space="preserve"> described above.</w:t>
      </w:r>
    </w:p>
    <w:p w14:paraId="480E1CF9" w14:textId="77777777" w:rsidR="00F9084B" w:rsidRPr="00450F3B" w:rsidRDefault="00F9084B" w:rsidP="00721A12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The Service must ensure that Service Users are explicitly advised of services </w:t>
      </w:r>
      <w:r w:rsidR="001B3DD4" w:rsidRPr="00450F3B">
        <w:rPr>
          <w:rFonts w:ascii="Arial" w:hAnsi="Arial" w:cs="Arial"/>
        </w:rPr>
        <w:t>that require a co-</w:t>
      </w:r>
      <w:r w:rsidRPr="00450F3B">
        <w:rPr>
          <w:rFonts w:ascii="Arial" w:hAnsi="Arial" w:cs="Arial"/>
        </w:rPr>
        <w:t>payment and informed of these charges prior to treatment commencing.</w:t>
      </w:r>
    </w:p>
    <w:p w14:paraId="607A6402" w14:textId="77777777" w:rsidR="00BB4196" w:rsidRPr="00450F3B" w:rsidRDefault="00777A14" w:rsidP="00BB4196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The Service must refer to the current Service Coverage Schedule</w:t>
      </w:r>
      <w:r w:rsidRPr="00450F3B">
        <w:rPr>
          <w:rStyle w:val="FootnoteReference"/>
          <w:rFonts w:ascii="Arial" w:hAnsi="Arial" w:cs="Arial"/>
        </w:rPr>
        <w:footnoteReference w:id="2"/>
      </w:r>
      <w:r w:rsidR="00906352" w:rsidRPr="00450F3B">
        <w:rPr>
          <w:rFonts w:ascii="Arial" w:hAnsi="Arial" w:cs="Arial"/>
        </w:rPr>
        <w:t xml:space="preserve"> f</w:t>
      </w:r>
      <w:r w:rsidRPr="00450F3B">
        <w:rPr>
          <w:rFonts w:ascii="Arial" w:hAnsi="Arial" w:cs="Arial"/>
        </w:rPr>
        <w:t xml:space="preserve">or guidance on co-payments when setting Service User charges. </w:t>
      </w:r>
    </w:p>
    <w:p w14:paraId="525B7B9D" w14:textId="77777777" w:rsidR="00130A20" w:rsidRPr="00450F3B" w:rsidRDefault="001A1BC8" w:rsidP="00073006">
      <w:pPr>
        <w:pStyle w:val="Heading2"/>
      </w:pPr>
      <w:r w:rsidRPr="00450F3B">
        <w:lastRenderedPageBreak/>
        <w:t>6.</w:t>
      </w:r>
      <w:r w:rsidRPr="00450F3B">
        <w:tab/>
      </w:r>
      <w:r w:rsidR="00130A20" w:rsidRPr="00450F3B">
        <w:t>Service Components</w:t>
      </w:r>
    </w:p>
    <w:p w14:paraId="1AA21C8A" w14:textId="77777777" w:rsidR="001F7B53" w:rsidRPr="00450F3B" w:rsidRDefault="001F7B53" w:rsidP="003519AA">
      <w:pPr>
        <w:pStyle w:val="Heading3"/>
      </w:pPr>
      <w:r w:rsidRPr="00450F3B">
        <w:t>6.1</w:t>
      </w:r>
      <w:r w:rsidRPr="00450F3B">
        <w:tab/>
        <w:t>Processes</w:t>
      </w:r>
    </w:p>
    <w:p w14:paraId="582DA031" w14:textId="77777777" w:rsidR="00130A20" w:rsidRPr="00450F3B" w:rsidRDefault="00130A20" w:rsidP="00635DA7">
      <w:pPr>
        <w:spacing w:before="120"/>
        <w:jc w:val="left"/>
        <w:rPr>
          <w:rFonts w:ascii="Arial" w:hAnsi="Arial" w:cs="Arial"/>
          <w:lang w:val="en-US"/>
        </w:rPr>
      </w:pPr>
      <w:r w:rsidRPr="00450F3B">
        <w:rPr>
          <w:rFonts w:ascii="Arial" w:hAnsi="Arial" w:cs="Arial"/>
          <w:lang w:val="en-US"/>
        </w:rPr>
        <w:t>The Service will provide the following:</w:t>
      </w:r>
    </w:p>
    <w:p w14:paraId="69674B45" w14:textId="77777777" w:rsidR="00130A20" w:rsidRPr="00450F3B" w:rsidRDefault="00130A20" w:rsidP="00073006">
      <w:pPr>
        <w:pStyle w:val="ListParagraph"/>
        <w:numPr>
          <w:ilvl w:val="0"/>
          <w:numId w:val="20"/>
        </w:numPr>
        <w:spacing w:before="120"/>
        <w:ind w:left="567" w:hanging="567"/>
        <w:jc w:val="left"/>
        <w:rPr>
          <w:rFonts w:ascii="Arial" w:hAnsi="Arial" w:cs="Arial"/>
          <w:lang w:val="en-US"/>
        </w:rPr>
      </w:pPr>
      <w:r w:rsidRPr="00450F3B">
        <w:rPr>
          <w:rFonts w:ascii="Arial" w:hAnsi="Arial" w:cs="Arial"/>
          <w:lang w:val="en-US"/>
        </w:rPr>
        <w:t xml:space="preserve">general and specialist dental services including oral health assessment, diagnosis, </w:t>
      </w:r>
      <w:r w:rsidR="005B5743" w:rsidRPr="00450F3B">
        <w:rPr>
          <w:rFonts w:ascii="Arial" w:hAnsi="Arial" w:cs="Arial"/>
          <w:lang w:val="en-US"/>
        </w:rPr>
        <w:t xml:space="preserve">treatment </w:t>
      </w:r>
      <w:r w:rsidRPr="00450F3B">
        <w:rPr>
          <w:rFonts w:ascii="Arial" w:hAnsi="Arial" w:cs="Arial"/>
          <w:lang w:val="en-US"/>
        </w:rPr>
        <w:t xml:space="preserve">planning and appropriate dental </w:t>
      </w:r>
      <w:r w:rsidR="005F501F" w:rsidRPr="00450F3B">
        <w:rPr>
          <w:rFonts w:ascii="Arial" w:hAnsi="Arial" w:cs="Arial"/>
          <w:lang w:val="en-US"/>
        </w:rPr>
        <w:t>treatment</w:t>
      </w:r>
    </w:p>
    <w:p w14:paraId="3ABF7D3E" w14:textId="77777777" w:rsidR="00130A20" w:rsidRPr="00450F3B" w:rsidRDefault="00130A20" w:rsidP="00073006">
      <w:pPr>
        <w:pStyle w:val="ListParagraph"/>
        <w:numPr>
          <w:ilvl w:val="0"/>
          <w:numId w:val="20"/>
        </w:numPr>
        <w:ind w:left="567" w:hanging="567"/>
        <w:jc w:val="left"/>
        <w:rPr>
          <w:rFonts w:ascii="Arial" w:hAnsi="Arial" w:cs="Arial"/>
          <w:lang w:val="en-US"/>
        </w:rPr>
      </w:pPr>
      <w:r w:rsidRPr="00450F3B">
        <w:rPr>
          <w:rFonts w:ascii="Arial" w:hAnsi="Arial" w:cs="Arial"/>
          <w:lang w:val="en-US"/>
        </w:rPr>
        <w:t xml:space="preserve">oral health education and promotion to Service Users and/or their caregivers, and other health service personnel as appropriate </w:t>
      </w:r>
    </w:p>
    <w:p w14:paraId="5F3491EE" w14:textId="198F7343" w:rsidR="005377E1" w:rsidRPr="00450F3B" w:rsidRDefault="00867CCF" w:rsidP="00073006">
      <w:pPr>
        <w:pStyle w:val="ListParagraph"/>
        <w:numPr>
          <w:ilvl w:val="0"/>
          <w:numId w:val="20"/>
        </w:numPr>
        <w:ind w:left="567" w:hanging="567"/>
        <w:jc w:val="left"/>
        <w:rPr>
          <w:rFonts w:ascii="Arial" w:hAnsi="Arial" w:cs="Arial"/>
          <w:lang w:val="en-US"/>
        </w:rPr>
      </w:pPr>
      <w:r w:rsidRPr="00450F3B">
        <w:rPr>
          <w:rFonts w:ascii="Arial" w:hAnsi="Arial" w:cs="Arial"/>
        </w:rPr>
        <w:t>a</w:t>
      </w:r>
      <w:r w:rsidR="00192C97" w:rsidRPr="00450F3B">
        <w:rPr>
          <w:rFonts w:ascii="Arial" w:hAnsi="Arial" w:cs="Arial"/>
        </w:rPr>
        <w:t xml:space="preserve"> written</w:t>
      </w:r>
      <w:r w:rsidRPr="00450F3B">
        <w:rPr>
          <w:rFonts w:ascii="Arial" w:hAnsi="Arial" w:cs="Arial"/>
        </w:rPr>
        <w:t xml:space="preserve"> assessment of </w:t>
      </w:r>
      <w:r w:rsidR="005377E1" w:rsidRPr="00450F3B">
        <w:rPr>
          <w:rFonts w:ascii="Arial" w:hAnsi="Arial" w:cs="Arial"/>
        </w:rPr>
        <w:t xml:space="preserve">cost </w:t>
      </w:r>
      <w:r w:rsidR="0038374A" w:rsidRPr="00450F3B">
        <w:rPr>
          <w:rFonts w:ascii="Arial" w:hAnsi="Arial" w:cs="Arial"/>
        </w:rPr>
        <w:t>information</w:t>
      </w:r>
      <w:r w:rsidR="00192C97" w:rsidRPr="00450F3B">
        <w:rPr>
          <w:rFonts w:ascii="Arial" w:hAnsi="Arial" w:cs="Arial"/>
        </w:rPr>
        <w:t>,</w:t>
      </w:r>
      <w:r w:rsidRPr="00450F3B">
        <w:rPr>
          <w:rFonts w:ascii="Arial" w:hAnsi="Arial" w:cs="Arial"/>
        </w:rPr>
        <w:t xml:space="preserve"> </w:t>
      </w:r>
      <w:r w:rsidR="00192C97" w:rsidRPr="00450F3B">
        <w:rPr>
          <w:rFonts w:ascii="Arial" w:hAnsi="Arial" w:cs="Arial"/>
        </w:rPr>
        <w:t xml:space="preserve">before treatment </w:t>
      </w:r>
      <w:r w:rsidR="00C46326" w:rsidRPr="00450F3B">
        <w:rPr>
          <w:rFonts w:ascii="Arial" w:hAnsi="Arial" w:cs="Arial"/>
        </w:rPr>
        <w:t>commences</w:t>
      </w:r>
      <w:r w:rsidR="00192C97" w:rsidRPr="00450F3B">
        <w:rPr>
          <w:rFonts w:ascii="Arial" w:hAnsi="Arial" w:cs="Arial"/>
        </w:rPr>
        <w:t xml:space="preserve">, </w:t>
      </w:r>
      <w:r w:rsidRPr="00450F3B">
        <w:rPr>
          <w:rFonts w:ascii="Arial" w:hAnsi="Arial" w:cs="Arial"/>
        </w:rPr>
        <w:t>for</w:t>
      </w:r>
      <w:r w:rsidR="005377E1" w:rsidRPr="00450F3B">
        <w:rPr>
          <w:rFonts w:ascii="Arial" w:hAnsi="Arial" w:cs="Arial"/>
        </w:rPr>
        <w:t>:</w:t>
      </w:r>
      <w:r w:rsidR="0038374A" w:rsidRPr="00450F3B">
        <w:rPr>
          <w:rFonts w:ascii="Arial" w:hAnsi="Arial" w:cs="Arial"/>
        </w:rPr>
        <w:t xml:space="preserve"> </w:t>
      </w:r>
    </w:p>
    <w:p w14:paraId="7ECF5291" w14:textId="77777777" w:rsidR="00F354B3" w:rsidRPr="00450F3B" w:rsidRDefault="00867CCF" w:rsidP="00465479">
      <w:pPr>
        <w:pStyle w:val="ListParagraph"/>
        <w:numPr>
          <w:ilvl w:val="0"/>
          <w:numId w:val="19"/>
        </w:numPr>
        <w:spacing w:before="120"/>
        <w:jc w:val="left"/>
        <w:rPr>
          <w:rFonts w:ascii="Arial" w:hAnsi="Arial" w:cs="Arial"/>
          <w:lang w:val="en-US"/>
        </w:rPr>
      </w:pPr>
      <w:r w:rsidRPr="00450F3B">
        <w:rPr>
          <w:rFonts w:ascii="Arial" w:hAnsi="Arial" w:cs="Arial"/>
        </w:rPr>
        <w:t xml:space="preserve">Service </w:t>
      </w:r>
      <w:r w:rsidR="00D4046F" w:rsidRPr="00450F3B">
        <w:rPr>
          <w:rFonts w:ascii="Arial" w:hAnsi="Arial" w:cs="Arial"/>
        </w:rPr>
        <w:t xml:space="preserve">Users </w:t>
      </w:r>
      <w:r w:rsidR="00192C97" w:rsidRPr="00450F3B">
        <w:rPr>
          <w:rFonts w:ascii="Arial" w:hAnsi="Arial" w:cs="Arial"/>
        </w:rPr>
        <w:t>where a co</w:t>
      </w:r>
      <w:r w:rsidR="00824F9B" w:rsidRPr="00450F3B">
        <w:rPr>
          <w:rFonts w:ascii="Arial" w:hAnsi="Arial" w:cs="Arial"/>
        </w:rPr>
        <w:t>-</w:t>
      </w:r>
      <w:r w:rsidR="00192C97" w:rsidRPr="00450F3B">
        <w:rPr>
          <w:rFonts w:ascii="Arial" w:hAnsi="Arial" w:cs="Arial"/>
        </w:rPr>
        <w:t>payment may be required</w:t>
      </w:r>
      <w:r w:rsidR="005377E1" w:rsidRPr="00450F3B">
        <w:t xml:space="preserve"> </w:t>
      </w:r>
    </w:p>
    <w:p w14:paraId="729F6F39" w14:textId="77777777" w:rsidR="00526214" w:rsidRPr="00450F3B" w:rsidRDefault="0038374A" w:rsidP="00465479">
      <w:pPr>
        <w:pStyle w:val="ListParagraph"/>
        <w:numPr>
          <w:ilvl w:val="0"/>
          <w:numId w:val="19"/>
        </w:numPr>
        <w:jc w:val="left"/>
        <w:rPr>
          <w:rFonts w:ascii="Arial" w:hAnsi="Arial" w:cs="Arial"/>
          <w:lang w:val="en-US"/>
        </w:rPr>
      </w:pPr>
      <w:r w:rsidRPr="00450F3B">
        <w:rPr>
          <w:rFonts w:ascii="Arial" w:hAnsi="Arial" w:cs="Arial"/>
        </w:rPr>
        <w:t>Work and Income clients</w:t>
      </w:r>
      <w:r w:rsidR="00D4046F" w:rsidRPr="00450F3B">
        <w:rPr>
          <w:rFonts w:ascii="Arial" w:hAnsi="Arial" w:cs="Arial"/>
        </w:rPr>
        <w:t>,</w:t>
      </w:r>
      <w:r w:rsidRPr="00450F3B">
        <w:rPr>
          <w:rFonts w:ascii="Arial" w:hAnsi="Arial" w:cs="Arial"/>
        </w:rPr>
        <w:t xml:space="preserve"> when requested</w:t>
      </w:r>
    </w:p>
    <w:p w14:paraId="697AC2EF" w14:textId="7D82A634" w:rsidR="00130A20" w:rsidRPr="00450F3B" w:rsidRDefault="00192C97" w:rsidP="00465479">
      <w:pPr>
        <w:pStyle w:val="ListParagraph"/>
        <w:numPr>
          <w:ilvl w:val="0"/>
          <w:numId w:val="19"/>
        </w:numPr>
        <w:jc w:val="left"/>
        <w:rPr>
          <w:rFonts w:ascii="Arial" w:hAnsi="Arial" w:cs="Arial"/>
          <w:lang w:val="en-US"/>
        </w:rPr>
      </w:pPr>
      <w:r w:rsidRPr="00450F3B">
        <w:rPr>
          <w:rFonts w:ascii="Arial" w:hAnsi="Arial" w:cs="Arial"/>
        </w:rPr>
        <w:t>client</w:t>
      </w:r>
      <w:r w:rsidR="00F354B3" w:rsidRPr="00450F3B">
        <w:rPr>
          <w:rFonts w:ascii="Arial" w:hAnsi="Arial" w:cs="Arial"/>
        </w:rPr>
        <w:t>s</w:t>
      </w:r>
      <w:r w:rsidRPr="00450F3B">
        <w:rPr>
          <w:rFonts w:ascii="Arial" w:hAnsi="Arial" w:cs="Arial"/>
        </w:rPr>
        <w:t xml:space="preserve"> of </w:t>
      </w:r>
      <w:r w:rsidR="0038374A" w:rsidRPr="00450F3B">
        <w:rPr>
          <w:rFonts w:ascii="Arial" w:hAnsi="Arial" w:cs="Arial"/>
        </w:rPr>
        <w:t xml:space="preserve">ACC and other accident insurance providers </w:t>
      </w:r>
      <w:r w:rsidRPr="00450F3B">
        <w:rPr>
          <w:rFonts w:ascii="Arial" w:hAnsi="Arial" w:cs="Arial"/>
        </w:rPr>
        <w:t xml:space="preserve">where </w:t>
      </w:r>
      <w:r w:rsidR="00C46326" w:rsidRPr="00450F3B">
        <w:rPr>
          <w:rFonts w:ascii="Arial" w:hAnsi="Arial" w:cs="Arial"/>
        </w:rPr>
        <w:t xml:space="preserve">the </w:t>
      </w:r>
      <w:r w:rsidR="0038374A" w:rsidRPr="00450F3B">
        <w:rPr>
          <w:rFonts w:ascii="Arial" w:hAnsi="Arial" w:cs="Arial"/>
        </w:rPr>
        <w:t xml:space="preserve">dental treatment to be provided is not covered, or if there will be a surcharge made above the claimable amount from the insurance provider. If there is doubt of coverage, prior </w:t>
      </w:r>
      <w:r w:rsidR="005B5743" w:rsidRPr="00450F3B">
        <w:rPr>
          <w:rFonts w:ascii="Arial" w:hAnsi="Arial" w:cs="Arial"/>
        </w:rPr>
        <w:t xml:space="preserve">ACC </w:t>
      </w:r>
      <w:r w:rsidR="0038374A" w:rsidRPr="00450F3B">
        <w:rPr>
          <w:rFonts w:ascii="Arial" w:hAnsi="Arial" w:cs="Arial"/>
        </w:rPr>
        <w:t>approval should be gained before treatment is commenced.</w:t>
      </w:r>
    </w:p>
    <w:p w14:paraId="259533F3" w14:textId="77777777" w:rsidR="00882D69" w:rsidRPr="00450F3B" w:rsidRDefault="00882D69" w:rsidP="003519AA">
      <w:pPr>
        <w:pStyle w:val="Heading3"/>
      </w:pPr>
      <w:r w:rsidRPr="00450F3B">
        <w:t>6.2</w:t>
      </w:r>
      <w:r w:rsidRPr="00450F3B">
        <w:tab/>
        <w:t>Referral process</w:t>
      </w:r>
    </w:p>
    <w:p w14:paraId="67F6C50C" w14:textId="3B9CF6C6" w:rsidR="00882D69" w:rsidRPr="00450F3B" w:rsidRDefault="00882D69" w:rsidP="003519AA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Referring health practitioners will be informed when </w:t>
      </w:r>
      <w:r w:rsidR="00B06F6A" w:rsidRPr="00450F3B">
        <w:rPr>
          <w:rFonts w:ascii="Arial" w:hAnsi="Arial" w:cs="Arial"/>
        </w:rPr>
        <w:t xml:space="preserve">ineligible </w:t>
      </w:r>
      <w:r w:rsidRPr="00450F3B">
        <w:rPr>
          <w:rFonts w:ascii="Arial" w:hAnsi="Arial" w:cs="Arial"/>
        </w:rPr>
        <w:t>referrals are received</w:t>
      </w:r>
      <w:r w:rsidR="00E24904" w:rsidRPr="00450F3B">
        <w:rPr>
          <w:rFonts w:ascii="Arial" w:hAnsi="Arial" w:cs="Arial"/>
        </w:rPr>
        <w:t>.</w:t>
      </w:r>
      <w:r w:rsidRPr="00450F3B">
        <w:rPr>
          <w:rFonts w:ascii="Arial" w:hAnsi="Arial" w:cs="Arial"/>
        </w:rPr>
        <w:t xml:space="preserve"> </w:t>
      </w:r>
      <w:r w:rsidR="00E24904" w:rsidRPr="00450F3B">
        <w:rPr>
          <w:rFonts w:ascii="Arial" w:hAnsi="Arial" w:cs="Arial"/>
        </w:rPr>
        <w:t>W</w:t>
      </w:r>
      <w:r w:rsidRPr="00450F3B">
        <w:rPr>
          <w:rFonts w:ascii="Arial" w:hAnsi="Arial" w:cs="Arial"/>
        </w:rPr>
        <w:t xml:space="preserve">hen practicable, the referred person will also be informed of their ineligibility for treatment and provided with advice about accessing </w:t>
      </w:r>
      <w:r w:rsidR="00C46326" w:rsidRPr="00450F3B">
        <w:rPr>
          <w:rFonts w:ascii="Arial" w:hAnsi="Arial" w:cs="Arial"/>
        </w:rPr>
        <w:t>alternative</w:t>
      </w:r>
      <w:r w:rsidRPr="00450F3B">
        <w:rPr>
          <w:rFonts w:ascii="Arial" w:hAnsi="Arial" w:cs="Arial"/>
        </w:rPr>
        <w:t xml:space="preserve"> care</w:t>
      </w:r>
      <w:r w:rsidR="007B7481" w:rsidRPr="00450F3B">
        <w:rPr>
          <w:rFonts w:ascii="Arial" w:hAnsi="Arial" w:cs="Arial"/>
        </w:rPr>
        <w:t xml:space="preserve"> where appropriate</w:t>
      </w:r>
      <w:r w:rsidR="00BC7B0B" w:rsidRPr="00450F3B">
        <w:rPr>
          <w:rFonts w:ascii="Arial" w:hAnsi="Arial" w:cs="Arial"/>
        </w:rPr>
        <w:t>, including any financial support options</w:t>
      </w:r>
      <w:r w:rsidR="000E2A69" w:rsidRPr="00450F3B">
        <w:rPr>
          <w:rFonts w:ascii="Arial" w:hAnsi="Arial" w:cs="Arial"/>
        </w:rPr>
        <w:t xml:space="preserve"> that may be available to them</w:t>
      </w:r>
      <w:r w:rsidRPr="00450F3B">
        <w:rPr>
          <w:rFonts w:ascii="Arial" w:hAnsi="Arial" w:cs="Arial"/>
        </w:rPr>
        <w:t>.</w:t>
      </w:r>
    </w:p>
    <w:p w14:paraId="00F23A0D" w14:textId="77777777" w:rsidR="00882D69" w:rsidRPr="00450F3B" w:rsidRDefault="00882D69" w:rsidP="00CC657E">
      <w:pPr>
        <w:spacing w:before="120"/>
        <w:jc w:val="left"/>
        <w:rPr>
          <w:rFonts w:ascii="Arial" w:hAnsi="Arial" w:cs="Arial"/>
          <w:bCs/>
        </w:rPr>
      </w:pPr>
      <w:r w:rsidRPr="00450F3B">
        <w:rPr>
          <w:rFonts w:ascii="Arial" w:hAnsi="Arial" w:cs="Arial"/>
          <w:bCs/>
        </w:rPr>
        <w:t xml:space="preserve">For DHBs without a </w:t>
      </w:r>
      <w:r w:rsidR="005B5743" w:rsidRPr="00450F3B">
        <w:rPr>
          <w:rFonts w:ascii="Arial" w:hAnsi="Arial" w:cs="Arial"/>
          <w:bCs/>
        </w:rPr>
        <w:t xml:space="preserve">local </w:t>
      </w:r>
      <w:r w:rsidRPr="00450F3B">
        <w:rPr>
          <w:rFonts w:ascii="Arial" w:hAnsi="Arial" w:cs="Arial"/>
          <w:bCs/>
        </w:rPr>
        <w:t xml:space="preserve">hospital dental service, arrangements must be in place for timely and appropriate referrals for service provision from the DHB of domicile to a DHB of service. </w:t>
      </w:r>
    </w:p>
    <w:p w14:paraId="67A9AC48" w14:textId="25AAEE37" w:rsidR="00882D69" w:rsidRPr="00450F3B" w:rsidRDefault="005B5743" w:rsidP="00C05A81">
      <w:pPr>
        <w:spacing w:before="120"/>
        <w:jc w:val="left"/>
        <w:rPr>
          <w:rFonts w:ascii="Arial" w:hAnsi="Arial" w:cs="Arial"/>
          <w:bCs/>
        </w:rPr>
      </w:pPr>
      <w:r w:rsidRPr="00450F3B">
        <w:rPr>
          <w:rFonts w:ascii="Arial" w:hAnsi="Arial" w:cs="Arial"/>
          <w:bCs/>
        </w:rPr>
        <w:t>On completion of treatment a</w:t>
      </w:r>
      <w:r w:rsidR="00882D69" w:rsidRPr="00450F3B">
        <w:rPr>
          <w:rFonts w:ascii="Arial" w:hAnsi="Arial" w:cs="Arial"/>
          <w:bCs/>
        </w:rPr>
        <w:t>dult</w:t>
      </w:r>
      <w:r w:rsidRPr="00450F3B">
        <w:rPr>
          <w:rFonts w:ascii="Arial" w:hAnsi="Arial" w:cs="Arial"/>
          <w:bCs/>
        </w:rPr>
        <w:t xml:space="preserve"> Service User</w:t>
      </w:r>
      <w:r w:rsidR="00882D69" w:rsidRPr="00450F3B">
        <w:rPr>
          <w:rFonts w:ascii="Arial" w:hAnsi="Arial" w:cs="Arial"/>
          <w:bCs/>
        </w:rPr>
        <w:t>s will usually be referred back to the referring</w:t>
      </w:r>
      <w:r w:rsidR="00906352" w:rsidRPr="00450F3B">
        <w:rPr>
          <w:rFonts w:ascii="Arial" w:hAnsi="Arial" w:cs="Arial"/>
          <w:bCs/>
        </w:rPr>
        <w:t xml:space="preserve"> </w:t>
      </w:r>
      <w:r w:rsidR="008503AD" w:rsidRPr="00450F3B">
        <w:rPr>
          <w:rFonts w:ascii="Arial" w:hAnsi="Arial" w:cs="Arial"/>
          <w:bCs/>
        </w:rPr>
        <w:t>oral health or medical</w:t>
      </w:r>
      <w:r w:rsidR="0061737D" w:rsidRPr="00450F3B">
        <w:rPr>
          <w:rFonts w:ascii="Arial" w:hAnsi="Arial" w:cs="Arial"/>
          <w:bCs/>
        </w:rPr>
        <w:t xml:space="preserve"> practitioner, or specialist.</w:t>
      </w:r>
      <w:r w:rsidRPr="00450F3B">
        <w:rPr>
          <w:rFonts w:ascii="Arial" w:hAnsi="Arial" w:cs="Arial"/>
          <w:bCs/>
        </w:rPr>
        <w:t xml:space="preserve"> </w:t>
      </w:r>
      <w:r w:rsidR="00882D69" w:rsidRPr="00450F3B">
        <w:rPr>
          <w:rFonts w:ascii="Arial" w:hAnsi="Arial" w:cs="Arial"/>
          <w:bCs/>
        </w:rPr>
        <w:t>Child and adolescent</w:t>
      </w:r>
      <w:r w:rsidRPr="00450F3B">
        <w:rPr>
          <w:rFonts w:ascii="Arial" w:hAnsi="Arial" w:cs="Arial"/>
          <w:bCs/>
        </w:rPr>
        <w:t xml:space="preserve"> Service User</w:t>
      </w:r>
      <w:r w:rsidR="00882D69" w:rsidRPr="00450F3B">
        <w:rPr>
          <w:rFonts w:ascii="Arial" w:hAnsi="Arial" w:cs="Arial"/>
          <w:bCs/>
        </w:rPr>
        <w:t xml:space="preserve">s will </w:t>
      </w:r>
      <w:r w:rsidR="00906352" w:rsidRPr="00450F3B">
        <w:rPr>
          <w:rFonts w:ascii="Arial" w:hAnsi="Arial" w:cs="Arial"/>
          <w:bCs/>
        </w:rPr>
        <w:t xml:space="preserve">usually </w:t>
      </w:r>
      <w:r w:rsidR="00882D69" w:rsidRPr="00450F3B">
        <w:rPr>
          <w:rFonts w:ascii="Arial" w:hAnsi="Arial" w:cs="Arial"/>
          <w:bCs/>
        </w:rPr>
        <w:t xml:space="preserve">be referred back to </w:t>
      </w:r>
      <w:r w:rsidR="00753AB7" w:rsidRPr="00450F3B">
        <w:rPr>
          <w:rFonts w:ascii="Arial" w:hAnsi="Arial" w:cs="Arial"/>
          <w:bCs/>
        </w:rPr>
        <w:t xml:space="preserve">a provider under the tier two </w:t>
      </w:r>
      <w:r w:rsidRPr="00450F3B">
        <w:rPr>
          <w:rFonts w:ascii="Arial" w:hAnsi="Arial" w:cs="Arial"/>
          <w:bCs/>
        </w:rPr>
        <w:t xml:space="preserve">Community Oral Health Service for Children and Some Adolescents </w:t>
      </w:r>
      <w:r w:rsidR="00753AB7" w:rsidRPr="00450F3B">
        <w:rPr>
          <w:rFonts w:ascii="Arial" w:hAnsi="Arial" w:cs="Arial"/>
          <w:bCs/>
        </w:rPr>
        <w:t xml:space="preserve">service specification </w:t>
      </w:r>
      <w:r w:rsidRPr="00450F3B">
        <w:rPr>
          <w:rFonts w:ascii="Arial" w:hAnsi="Arial" w:cs="Arial"/>
          <w:bCs/>
        </w:rPr>
        <w:t xml:space="preserve">or </w:t>
      </w:r>
      <w:r w:rsidR="00526214" w:rsidRPr="00450F3B">
        <w:rPr>
          <w:rFonts w:ascii="Arial" w:hAnsi="Arial" w:cs="Arial"/>
          <w:bCs/>
        </w:rPr>
        <w:t xml:space="preserve">a </w:t>
      </w:r>
      <w:r w:rsidR="00753AB7" w:rsidRPr="00450F3B">
        <w:rPr>
          <w:rFonts w:ascii="Arial" w:hAnsi="Arial" w:cs="Arial"/>
          <w:bCs/>
        </w:rPr>
        <w:t>CDA</w:t>
      </w:r>
      <w:r w:rsidR="00192C97" w:rsidRPr="00450F3B">
        <w:rPr>
          <w:rFonts w:ascii="Arial" w:hAnsi="Arial" w:cs="Arial"/>
          <w:bCs/>
        </w:rPr>
        <w:t xml:space="preserve"> provider</w:t>
      </w:r>
      <w:r w:rsidRPr="00450F3B" w:rsidDel="005B5743">
        <w:rPr>
          <w:rFonts w:ascii="Arial" w:hAnsi="Arial" w:cs="Arial"/>
          <w:bCs/>
        </w:rPr>
        <w:t xml:space="preserve"> </w:t>
      </w:r>
      <w:r w:rsidR="00882D69" w:rsidRPr="00450F3B">
        <w:rPr>
          <w:rFonts w:ascii="Arial" w:hAnsi="Arial" w:cs="Arial"/>
          <w:bCs/>
        </w:rPr>
        <w:t xml:space="preserve">for primary </w:t>
      </w:r>
      <w:r w:rsidR="00906352" w:rsidRPr="00450F3B">
        <w:rPr>
          <w:rFonts w:ascii="Arial" w:hAnsi="Arial" w:cs="Arial"/>
          <w:bCs/>
        </w:rPr>
        <w:t xml:space="preserve">dental </w:t>
      </w:r>
      <w:r w:rsidR="00882D69" w:rsidRPr="00450F3B">
        <w:rPr>
          <w:rFonts w:ascii="Arial" w:hAnsi="Arial" w:cs="Arial"/>
          <w:bCs/>
        </w:rPr>
        <w:t>care.</w:t>
      </w:r>
    </w:p>
    <w:p w14:paraId="734342C3" w14:textId="77777777" w:rsidR="00130A20" w:rsidRPr="00450F3B" w:rsidRDefault="009B29BF" w:rsidP="003519AA">
      <w:pPr>
        <w:pStyle w:val="Heading3"/>
        <w:rPr>
          <w:lang w:val="en-NZ"/>
        </w:rPr>
      </w:pPr>
      <w:r w:rsidRPr="00450F3B">
        <w:rPr>
          <w:lang w:val="en-NZ"/>
        </w:rPr>
        <w:t>6</w:t>
      </w:r>
      <w:r w:rsidR="00130A20" w:rsidRPr="00450F3B">
        <w:rPr>
          <w:lang w:val="en-NZ"/>
        </w:rPr>
        <w:t>.</w:t>
      </w:r>
      <w:r w:rsidR="0038374A" w:rsidRPr="00450F3B">
        <w:rPr>
          <w:lang w:val="en-NZ"/>
        </w:rPr>
        <w:t>3</w:t>
      </w:r>
      <w:r w:rsidR="00130A20" w:rsidRPr="00450F3B">
        <w:rPr>
          <w:lang w:val="en-NZ"/>
        </w:rPr>
        <w:tab/>
      </w:r>
      <w:r w:rsidR="00130A20" w:rsidRPr="00450F3B">
        <w:t>Equipment</w:t>
      </w:r>
    </w:p>
    <w:p w14:paraId="76651AC3" w14:textId="29817339" w:rsidR="00130A20" w:rsidRPr="00450F3B" w:rsidRDefault="00E02591" w:rsidP="00130A20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Refer to tier one Oral Health Services service specification section </w:t>
      </w:r>
      <w:r w:rsidR="008A2F0C" w:rsidRPr="00450F3B">
        <w:rPr>
          <w:rFonts w:ascii="Arial" w:hAnsi="Arial" w:cs="Arial"/>
        </w:rPr>
        <w:t>6.5</w:t>
      </w:r>
      <w:r w:rsidRPr="00450F3B">
        <w:rPr>
          <w:rFonts w:ascii="Arial" w:hAnsi="Arial" w:cs="Arial"/>
        </w:rPr>
        <w:t xml:space="preserve"> for </w:t>
      </w:r>
      <w:r w:rsidR="00526214" w:rsidRPr="00450F3B">
        <w:rPr>
          <w:rFonts w:ascii="Arial" w:hAnsi="Arial" w:cs="Arial"/>
        </w:rPr>
        <w:t xml:space="preserve">Generic </w:t>
      </w:r>
      <w:r w:rsidRPr="00450F3B">
        <w:rPr>
          <w:rFonts w:ascii="Arial" w:hAnsi="Arial" w:cs="Arial"/>
        </w:rPr>
        <w:t xml:space="preserve">Equipment </w:t>
      </w:r>
      <w:r w:rsidR="00526214" w:rsidRPr="00450F3B">
        <w:rPr>
          <w:rFonts w:ascii="Arial" w:hAnsi="Arial" w:cs="Arial"/>
        </w:rPr>
        <w:t>Requirements</w:t>
      </w:r>
      <w:r w:rsidRPr="00450F3B">
        <w:rPr>
          <w:rFonts w:ascii="Arial" w:hAnsi="Arial" w:cs="Arial"/>
        </w:rPr>
        <w:t>. In addition</w:t>
      </w:r>
      <w:r w:rsidR="00BA7145" w:rsidRPr="00450F3B">
        <w:rPr>
          <w:rFonts w:ascii="Arial" w:hAnsi="Arial" w:cs="Arial"/>
        </w:rPr>
        <w:t>,</w:t>
      </w:r>
      <w:r w:rsidRPr="00450F3B">
        <w:rPr>
          <w:rFonts w:ascii="Arial" w:hAnsi="Arial" w:cs="Arial"/>
        </w:rPr>
        <w:t xml:space="preserve"> the Service will provide e</w:t>
      </w:r>
      <w:r w:rsidR="00130A20" w:rsidRPr="00450F3B">
        <w:rPr>
          <w:rFonts w:ascii="Arial" w:hAnsi="Arial" w:cs="Arial"/>
        </w:rPr>
        <w:t>quipment</w:t>
      </w:r>
      <w:r w:rsidR="00526214" w:rsidRPr="00450F3B">
        <w:rPr>
          <w:rFonts w:ascii="Arial" w:hAnsi="Arial" w:cs="Arial"/>
        </w:rPr>
        <w:t>,</w:t>
      </w:r>
      <w:r w:rsidR="00130A20" w:rsidRPr="00450F3B">
        <w:rPr>
          <w:rFonts w:ascii="Arial" w:hAnsi="Arial" w:cs="Arial"/>
        </w:rPr>
        <w:t xml:space="preserve"> such as hoists to transfer patients, </w:t>
      </w:r>
      <w:r w:rsidR="00BA7145" w:rsidRPr="00450F3B">
        <w:rPr>
          <w:rFonts w:ascii="Arial" w:hAnsi="Arial" w:cs="Arial"/>
        </w:rPr>
        <w:t xml:space="preserve">to assist </w:t>
      </w:r>
      <w:r w:rsidR="005347F9" w:rsidRPr="00450F3B">
        <w:rPr>
          <w:rFonts w:ascii="Arial" w:hAnsi="Arial" w:cs="Arial"/>
        </w:rPr>
        <w:t xml:space="preserve">with the treatment of </w:t>
      </w:r>
      <w:r w:rsidR="00BA7145" w:rsidRPr="00450F3B">
        <w:rPr>
          <w:rFonts w:ascii="Arial" w:hAnsi="Arial" w:cs="Arial"/>
        </w:rPr>
        <w:t>Service Users with disabilitie</w:t>
      </w:r>
      <w:r w:rsidR="0058264F" w:rsidRPr="00450F3B">
        <w:rPr>
          <w:rFonts w:ascii="Arial" w:hAnsi="Arial" w:cs="Arial"/>
        </w:rPr>
        <w:t>s</w:t>
      </w:r>
      <w:r w:rsidR="00BA7145" w:rsidRPr="00450F3B">
        <w:rPr>
          <w:rFonts w:ascii="Arial" w:hAnsi="Arial" w:cs="Arial"/>
        </w:rPr>
        <w:t>. S</w:t>
      </w:r>
      <w:r w:rsidR="00130A20" w:rsidRPr="00450F3B">
        <w:rPr>
          <w:rFonts w:ascii="Arial" w:hAnsi="Arial" w:cs="Arial"/>
        </w:rPr>
        <w:t>taff</w:t>
      </w:r>
      <w:r w:rsidR="006F51CA" w:rsidRPr="00450F3B">
        <w:rPr>
          <w:rFonts w:ascii="Arial" w:hAnsi="Arial" w:cs="Arial"/>
        </w:rPr>
        <w:t xml:space="preserve"> </w:t>
      </w:r>
      <w:r w:rsidR="00130A20" w:rsidRPr="00450F3B">
        <w:rPr>
          <w:rFonts w:ascii="Arial" w:hAnsi="Arial" w:cs="Arial"/>
        </w:rPr>
        <w:t>should be familiar with and trained in the</w:t>
      </w:r>
      <w:r w:rsidR="00BA7145" w:rsidRPr="00450F3B">
        <w:rPr>
          <w:rFonts w:ascii="Arial" w:hAnsi="Arial" w:cs="Arial"/>
        </w:rPr>
        <w:t xml:space="preserve"> use of this equipment</w:t>
      </w:r>
      <w:r w:rsidR="00130A20" w:rsidRPr="00450F3B">
        <w:rPr>
          <w:rFonts w:ascii="Arial" w:hAnsi="Arial" w:cs="Arial"/>
        </w:rPr>
        <w:t>.</w:t>
      </w:r>
    </w:p>
    <w:p w14:paraId="1FC0A8A6" w14:textId="77777777" w:rsidR="00130A20" w:rsidRPr="00450F3B" w:rsidRDefault="009B29BF" w:rsidP="003519AA">
      <w:pPr>
        <w:pStyle w:val="Heading3"/>
      </w:pPr>
      <w:r w:rsidRPr="00450F3B">
        <w:t>6</w:t>
      </w:r>
      <w:r w:rsidR="00130A20" w:rsidRPr="00450F3B">
        <w:t>.</w:t>
      </w:r>
      <w:r w:rsidR="0038374A" w:rsidRPr="00450F3B">
        <w:t>4</w:t>
      </w:r>
      <w:r w:rsidR="00130A20" w:rsidRPr="00450F3B">
        <w:tab/>
        <w:t>Support Services</w:t>
      </w:r>
    </w:p>
    <w:p w14:paraId="3D129AE2" w14:textId="77777777" w:rsidR="00130A20" w:rsidRPr="00450F3B" w:rsidRDefault="00BA7145" w:rsidP="002D3E9D">
      <w:pPr>
        <w:pStyle w:val="yellow"/>
        <w:spacing w:before="120" w:after="120"/>
        <w:jc w:val="left"/>
        <w:rPr>
          <w:rFonts w:ascii="Arial" w:hAnsi="Arial" w:cs="Arial"/>
          <w:sz w:val="24"/>
          <w:szCs w:val="24"/>
          <w:lang w:val="en-NZ"/>
        </w:rPr>
      </w:pPr>
      <w:r w:rsidRPr="00450F3B">
        <w:rPr>
          <w:rFonts w:ascii="Arial" w:hAnsi="Arial" w:cs="Arial"/>
          <w:sz w:val="24"/>
          <w:szCs w:val="24"/>
          <w:lang w:val="en-NZ"/>
        </w:rPr>
        <w:t>S</w:t>
      </w:r>
      <w:r w:rsidR="00825E1D" w:rsidRPr="00450F3B">
        <w:rPr>
          <w:rFonts w:ascii="Arial" w:hAnsi="Arial" w:cs="Arial"/>
          <w:sz w:val="24"/>
          <w:szCs w:val="24"/>
          <w:lang w:val="en-NZ"/>
        </w:rPr>
        <w:t xml:space="preserve">upport services </w:t>
      </w:r>
      <w:r w:rsidR="00130A20" w:rsidRPr="00450F3B">
        <w:rPr>
          <w:rFonts w:ascii="Arial" w:hAnsi="Arial" w:cs="Arial"/>
          <w:sz w:val="24"/>
          <w:szCs w:val="24"/>
          <w:lang w:val="en-NZ"/>
        </w:rPr>
        <w:t>include but are not limited to the following:</w:t>
      </w:r>
    </w:p>
    <w:p w14:paraId="0DCC9AE2" w14:textId="77777777" w:rsidR="00130A20" w:rsidRPr="00450F3B" w:rsidRDefault="00130A20" w:rsidP="004D4351">
      <w:pPr>
        <w:pStyle w:val="yellow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  <w:lang w:val="en-NZ"/>
        </w:rPr>
      </w:pPr>
      <w:r w:rsidRPr="00450F3B">
        <w:rPr>
          <w:rFonts w:ascii="Arial" w:hAnsi="Arial" w:cs="Arial"/>
          <w:sz w:val="24"/>
          <w:szCs w:val="24"/>
          <w:lang w:val="en-NZ"/>
        </w:rPr>
        <w:t>clinical support services:</w:t>
      </w:r>
    </w:p>
    <w:p w14:paraId="7D5E8E37" w14:textId="77777777" w:rsidR="00130A20" w:rsidRPr="00450F3B" w:rsidRDefault="00130A20" w:rsidP="00777A14">
      <w:pPr>
        <w:numPr>
          <w:ilvl w:val="1"/>
          <w:numId w:val="2"/>
        </w:numPr>
        <w:tabs>
          <w:tab w:val="left" w:pos="1080"/>
        </w:tabs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operating theatres and anaesthetics</w:t>
      </w:r>
    </w:p>
    <w:p w14:paraId="2F82C413" w14:textId="77777777" w:rsidR="00777A14" w:rsidRPr="00450F3B" w:rsidRDefault="00777A14" w:rsidP="00777A14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="Arial" w:hAnsi="Arial" w:cs="Arial"/>
        </w:rPr>
      </w:pPr>
      <w:r w:rsidRPr="00450F3B">
        <w:rPr>
          <w:rFonts w:ascii="Arial" w:hAnsi="Arial" w:cs="Arial"/>
        </w:rPr>
        <w:t>blood transfusion services</w:t>
      </w:r>
    </w:p>
    <w:p w14:paraId="46A8DC8D" w14:textId="77777777" w:rsidR="00130A20" w:rsidRPr="00450F3B" w:rsidRDefault="00130A20" w:rsidP="00777A14">
      <w:pPr>
        <w:numPr>
          <w:ilvl w:val="1"/>
          <w:numId w:val="2"/>
        </w:numPr>
        <w:tabs>
          <w:tab w:val="left" w:pos="1080"/>
        </w:tabs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laboratory services</w:t>
      </w:r>
    </w:p>
    <w:p w14:paraId="5721EA48" w14:textId="77777777" w:rsidR="00825E1D" w:rsidRPr="00450F3B" w:rsidRDefault="00825E1D" w:rsidP="00465479">
      <w:pPr>
        <w:pStyle w:val="ListParagraph"/>
        <w:numPr>
          <w:ilvl w:val="0"/>
          <w:numId w:val="10"/>
        </w:numPr>
        <w:spacing w:before="120"/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allied heath support services:</w:t>
      </w:r>
    </w:p>
    <w:p w14:paraId="4B25BCEC" w14:textId="77777777" w:rsidR="00130A20" w:rsidRPr="00450F3B" w:rsidRDefault="00825E1D" w:rsidP="00825E1D">
      <w:pPr>
        <w:numPr>
          <w:ilvl w:val="1"/>
          <w:numId w:val="3"/>
        </w:numPr>
        <w:tabs>
          <w:tab w:val="clear" w:pos="1650"/>
        </w:tabs>
        <w:ind w:left="1134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speech language therapy</w:t>
      </w:r>
    </w:p>
    <w:p w14:paraId="01CD91BD" w14:textId="77777777" w:rsidR="00130A20" w:rsidRPr="00450F3B" w:rsidRDefault="00825E1D" w:rsidP="00233441">
      <w:pPr>
        <w:numPr>
          <w:ilvl w:val="0"/>
          <w:numId w:val="4"/>
        </w:numPr>
        <w:tabs>
          <w:tab w:val="clear" w:pos="397"/>
          <w:tab w:val="num" w:pos="570"/>
        </w:tabs>
        <w:spacing w:before="120"/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ancillary services:</w:t>
      </w:r>
    </w:p>
    <w:p w14:paraId="465CB7A2" w14:textId="77777777" w:rsidR="00BA7145" w:rsidRPr="00450F3B" w:rsidRDefault="00130A20" w:rsidP="00465479">
      <w:pPr>
        <w:numPr>
          <w:ilvl w:val="2"/>
          <w:numId w:val="8"/>
        </w:numPr>
        <w:tabs>
          <w:tab w:val="clear" w:pos="1134"/>
        </w:tabs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sensory support services for people with hearing and visual disabilities</w:t>
      </w:r>
      <w:r w:rsidR="00F47313" w:rsidRPr="00450F3B">
        <w:rPr>
          <w:rFonts w:ascii="Arial" w:hAnsi="Arial" w:cs="Arial"/>
        </w:rPr>
        <w:t>.</w:t>
      </w:r>
    </w:p>
    <w:p w14:paraId="6DFD8FA1" w14:textId="662E10DF" w:rsidR="00130A20" w:rsidRPr="00450F3B" w:rsidRDefault="000F6A44" w:rsidP="00F47313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lastRenderedPageBreak/>
        <w:t xml:space="preserve">The </w:t>
      </w:r>
      <w:r w:rsidR="0058264F" w:rsidRPr="00450F3B">
        <w:rPr>
          <w:rFonts w:ascii="Arial" w:hAnsi="Arial" w:cs="Arial"/>
        </w:rPr>
        <w:t xml:space="preserve">Service </w:t>
      </w:r>
      <w:r w:rsidRPr="00450F3B">
        <w:rPr>
          <w:rFonts w:ascii="Arial" w:hAnsi="Arial" w:cs="Arial"/>
        </w:rPr>
        <w:t xml:space="preserve">will ensure the Service User has access to </w:t>
      </w:r>
      <w:r w:rsidR="00233441" w:rsidRPr="00450F3B">
        <w:rPr>
          <w:rFonts w:ascii="Arial" w:hAnsi="Arial" w:cs="Arial"/>
        </w:rPr>
        <w:t xml:space="preserve">interpreter </w:t>
      </w:r>
      <w:r w:rsidRPr="00450F3B">
        <w:rPr>
          <w:rFonts w:ascii="Arial" w:hAnsi="Arial" w:cs="Arial"/>
        </w:rPr>
        <w:t>services, including New Zealand</w:t>
      </w:r>
      <w:r w:rsidR="00BB5408" w:rsidRPr="00450F3B">
        <w:rPr>
          <w:rFonts w:ascii="Arial" w:hAnsi="Arial" w:cs="Arial"/>
        </w:rPr>
        <w:t xml:space="preserve"> </w:t>
      </w:r>
      <w:r w:rsidRPr="00450F3B">
        <w:rPr>
          <w:rFonts w:ascii="Arial" w:hAnsi="Arial" w:cs="Arial"/>
        </w:rPr>
        <w:t xml:space="preserve">Sign Language </w:t>
      </w:r>
      <w:r w:rsidR="004B34AB" w:rsidRPr="00450F3B">
        <w:rPr>
          <w:rFonts w:ascii="Arial" w:hAnsi="Arial" w:cs="Arial"/>
        </w:rPr>
        <w:t xml:space="preserve">interpreters. </w:t>
      </w:r>
    </w:p>
    <w:p w14:paraId="337BF2CC" w14:textId="77777777" w:rsidR="00130A20" w:rsidRPr="00450F3B" w:rsidRDefault="008C63E3" w:rsidP="00FC747E">
      <w:pPr>
        <w:pStyle w:val="Heading3"/>
        <w:tabs>
          <w:tab w:val="clear" w:pos="851"/>
        </w:tabs>
        <w:spacing w:after="120"/>
        <w:rPr>
          <w:rFonts w:cs="Arial"/>
        </w:rPr>
      </w:pPr>
      <w:r w:rsidRPr="00450F3B">
        <w:rPr>
          <w:rFonts w:cs="Arial"/>
        </w:rPr>
        <w:t>6</w:t>
      </w:r>
      <w:r w:rsidR="00130A20" w:rsidRPr="00450F3B">
        <w:rPr>
          <w:rFonts w:cs="Arial"/>
        </w:rPr>
        <w:t>.</w:t>
      </w:r>
      <w:r w:rsidR="0038374A" w:rsidRPr="00450F3B">
        <w:rPr>
          <w:rFonts w:cs="Arial"/>
        </w:rPr>
        <w:t>5</w:t>
      </w:r>
      <w:r w:rsidR="00130A20" w:rsidRPr="00450F3B">
        <w:rPr>
          <w:rFonts w:cs="Arial"/>
        </w:rPr>
        <w:tab/>
        <w:t>Key Inputs</w:t>
      </w:r>
    </w:p>
    <w:p w14:paraId="351E57BF" w14:textId="104A1993" w:rsidR="00BA7145" w:rsidRPr="00450F3B" w:rsidRDefault="00130A20" w:rsidP="00130A20">
      <w:pPr>
        <w:pStyle w:val="yellow"/>
        <w:jc w:val="left"/>
        <w:rPr>
          <w:rFonts w:ascii="Arial" w:hAnsi="Arial" w:cs="Arial"/>
          <w:sz w:val="24"/>
          <w:szCs w:val="24"/>
          <w:lang w:val="en-NZ"/>
        </w:rPr>
      </w:pPr>
      <w:r w:rsidRPr="00450F3B">
        <w:rPr>
          <w:rFonts w:ascii="Arial" w:hAnsi="Arial" w:cs="Arial"/>
          <w:sz w:val="24"/>
          <w:szCs w:val="24"/>
          <w:lang w:val="en-NZ"/>
        </w:rPr>
        <w:t xml:space="preserve">The key inputs required for </w:t>
      </w:r>
      <w:r w:rsidR="00777A14" w:rsidRPr="00450F3B">
        <w:rPr>
          <w:rFonts w:ascii="Arial" w:hAnsi="Arial" w:cs="Arial"/>
          <w:sz w:val="24"/>
          <w:szCs w:val="24"/>
          <w:lang w:val="en-NZ"/>
        </w:rPr>
        <w:t>the S</w:t>
      </w:r>
      <w:r w:rsidRPr="00450F3B">
        <w:rPr>
          <w:rFonts w:ascii="Arial" w:hAnsi="Arial" w:cs="Arial"/>
          <w:sz w:val="24"/>
          <w:szCs w:val="24"/>
          <w:lang w:val="en-NZ"/>
        </w:rPr>
        <w:t>ervice are</w:t>
      </w:r>
      <w:r w:rsidR="001427CA" w:rsidRPr="00450F3B">
        <w:rPr>
          <w:rFonts w:ascii="Arial" w:hAnsi="Arial" w:cs="Arial"/>
          <w:sz w:val="24"/>
          <w:szCs w:val="24"/>
          <w:lang w:val="en-NZ"/>
        </w:rPr>
        <w:t xml:space="preserve"> as follows.</w:t>
      </w:r>
    </w:p>
    <w:p w14:paraId="681919D8" w14:textId="3D4D8298" w:rsidR="00F47313" w:rsidRPr="00450F3B" w:rsidRDefault="00F47313" w:rsidP="00B651F3">
      <w:pPr>
        <w:pStyle w:val="Heading3"/>
        <w:tabs>
          <w:tab w:val="clear" w:pos="851"/>
        </w:tabs>
        <w:spacing w:after="120"/>
        <w:ind w:hanging="823"/>
        <w:rPr>
          <w:rFonts w:cs="Arial"/>
          <w:b w:val="0"/>
          <w:i/>
          <w:szCs w:val="24"/>
          <w:lang w:val="en-NZ"/>
        </w:rPr>
      </w:pPr>
      <w:r w:rsidRPr="00450F3B">
        <w:rPr>
          <w:rFonts w:cs="Arial"/>
          <w:i/>
          <w:szCs w:val="24"/>
          <w:lang w:val="en-NZ"/>
        </w:rPr>
        <w:t>6.5.1</w:t>
      </w:r>
      <w:r w:rsidR="00771776" w:rsidRPr="00450F3B">
        <w:rPr>
          <w:rFonts w:cs="Arial"/>
          <w:i/>
          <w:szCs w:val="24"/>
          <w:lang w:val="en-NZ"/>
        </w:rPr>
        <w:tab/>
      </w:r>
      <w:r w:rsidRPr="00450F3B">
        <w:rPr>
          <w:rFonts w:cs="Arial"/>
          <w:i/>
          <w:szCs w:val="24"/>
          <w:lang w:val="en-NZ"/>
        </w:rPr>
        <w:t>Staff</w:t>
      </w:r>
    </w:p>
    <w:p w14:paraId="26015D0B" w14:textId="05C3D8B9" w:rsidR="00E22B1E" w:rsidRPr="00A9599F" w:rsidRDefault="001427CA" w:rsidP="00A9599F">
      <w:pPr>
        <w:pStyle w:val="Bullet"/>
      </w:pPr>
      <w:r w:rsidRPr="00A9599F">
        <w:t>A</w:t>
      </w:r>
      <w:r w:rsidR="00E22B1E" w:rsidRPr="00A9599F">
        <w:t xml:space="preserve">ppropriately trained and registered clinical staff to meet the service mix requirements </w:t>
      </w:r>
      <w:r w:rsidR="00EA1211" w:rsidRPr="00A9599F">
        <w:t xml:space="preserve">which may </w:t>
      </w:r>
      <w:proofErr w:type="gramStart"/>
      <w:r w:rsidR="00EA1211" w:rsidRPr="00A9599F">
        <w:t>include</w:t>
      </w:r>
      <w:r w:rsidR="00E22B1E" w:rsidRPr="00A9599F">
        <w:t>:</w:t>
      </w:r>
      <w:proofErr w:type="gramEnd"/>
      <w:r w:rsidR="00E22B1E" w:rsidRPr="00A9599F">
        <w:t xml:space="preserve"> general dentists, dental specialists</w:t>
      </w:r>
      <w:r w:rsidR="00604E6F" w:rsidRPr="00A9599F">
        <w:t xml:space="preserve"> (or access to specialist services)</w:t>
      </w:r>
      <w:r w:rsidR="00654944" w:rsidRPr="00A9599F">
        <w:t>,</w:t>
      </w:r>
      <w:r w:rsidR="00D27B50" w:rsidRPr="00A9599F">
        <w:t xml:space="preserve"> nurses,</w:t>
      </w:r>
      <w:r w:rsidR="001D2143" w:rsidRPr="00A9599F">
        <w:t xml:space="preserve"> </w:t>
      </w:r>
      <w:r w:rsidR="00E22B1E" w:rsidRPr="00A9599F">
        <w:t>dental and oral health therapists, dental hygienists, clinical dental technicians and dental technicians</w:t>
      </w:r>
      <w:r w:rsidR="001D2143" w:rsidRPr="00A9599F">
        <w:t>.</w:t>
      </w:r>
    </w:p>
    <w:p w14:paraId="05D46566" w14:textId="552D0296" w:rsidR="00130A20" w:rsidRPr="00A9599F" w:rsidRDefault="00A32B97" w:rsidP="00A9599F">
      <w:pPr>
        <w:pStyle w:val="Bullet"/>
      </w:pPr>
      <w:r w:rsidRPr="00A9599F">
        <w:t>support</w:t>
      </w:r>
      <w:r w:rsidR="001427CA" w:rsidRPr="00A9599F">
        <w:t xml:space="preserve"> </w:t>
      </w:r>
      <w:r w:rsidR="00130A20" w:rsidRPr="00A9599F">
        <w:t>staff including</w:t>
      </w:r>
      <w:r w:rsidRPr="00A9599F">
        <w:t xml:space="preserve">, </w:t>
      </w:r>
      <w:proofErr w:type="spellStart"/>
      <w:r w:rsidRPr="00A9599F">
        <w:t>kaiawhina</w:t>
      </w:r>
      <w:proofErr w:type="spellEnd"/>
      <w:r w:rsidRPr="00A9599F">
        <w:t>, health navigators,</w:t>
      </w:r>
      <w:r w:rsidR="00130A20" w:rsidRPr="00A9599F">
        <w:t xml:space="preserve"> dental surgery assistants and administrative support personnel</w:t>
      </w:r>
      <w:r w:rsidR="00F47313" w:rsidRPr="00A9599F">
        <w:t>.</w:t>
      </w:r>
    </w:p>
    <w:p w14:paraId="4042BFD0" w14:textId="1E994E00" w:rsidR="00F47313" w:rsidRPr="00450F3B" w:rsidRDefault="00F47313" w:rsidP="00B651F3">
      <w:pPr>
        <w:pStyle w:val="Heading3"/>
        <w:tabs>
          <w:tab w:val="clear" w:pos="851"/>
        </w:tabs>
        <w:spacing w:after="120"/>
        <w:ind w:left="426" w:hanging="539"/>
        <w:rPr>
          <w:rFonts w:cs="Arial"/>
          <w:b w:val="0"/>
          <w:i/>
        </w:rPr>
      </w:pPr>
      <w:r w:rsidRPr="00450F3B">
        <w:rPr>
          <w:rFonts w:cs="Arial"/>
          <w:i/>
        </w:rPr>
        <w:t xml:space="preserve">6.5.2 </w:t>
      </w:r>
      <w:r w:rsidR="00771776" w:rsidRPr="00450F3B">
        <w:rPr>
          <w:rFonts w:cs="Arial"/>
          <w:i/>
        </w:rPr>
        <w:tab/>
      </w:r>
      <w:r w:rsidRPr="00450F3B">
        <w:rPr>
          <w:rFonts w:cs="Arial"/>
          <w:i/>
        </w:rPr>
        <w:t>Supplies, Equipment and other Services</w:t>
      </w:r>
    </w:p>
    <w:p w14:paraId="5BC56C85" w14:textId="0FB3ED37" w:rsidR="00130A20" w:rsidRPr="00450F3B" w:rsidRDefault="001427CA" w:rsidP="00073006">
      <w:pPr>
        <w:pStyle w:val="ListParagraph"/>
        <w:numPr>
          <w:ilvl w:val="0"/>
          <w:numId w:val="10"/>
        </w:numPr>
        <w:spacing w:before="120"/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Prosthodontic </w:t>
      </w:r>
      <w:r w:rsidR="00130A20" w:rsidRPr="00450F3B">
        <w:rPr>
          <w:rFonts w:ascii="Arial" w:hAnsi="Arial" w:cs="Arial"/>
        </w:rPr>
        <w:t>services – access to dental technology services for fixed and removable prosthodontics</w:t>
      </w:r>
      <w:r w:rsidR="00C46326" w:rsidRPr="00450F3B">
        <w:rPr>
          <w:rFonts w:ascii="Arial" w:hAnsi="Arial" w:cs="Arial"/>
        </w:rPr>
        <w:t>.</w:t>
      </w:r>
    </w:p>
    <w:p w14:paraId="3FE121FA" w14:textId="503D0D45" w:rsidR="006F51CA" w:rsidRPr="00450F3B" w:rsidRDefault="001427CA" w:rsidP="00073006">
      <w:pPr>
        <w:pStyle w:val="ListParagraph"/>
        <w:numPr>
          <w:ilvl w:val="0"/>
          <w:numId w:val="10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Pharmaceuticals </w:t>
      </w:r>
      <w:r w:rsidR="00130A20" w:rsidRPr="00450F3B">
        <w:rPr>
          <w:rFonts w:ascii="Arial" w:hAnsi="Arial" w:cs="Arial"/>
        </w:rPr>
        <w:t xml:space="preserve">– </w:t>
      </w:r>
      <w:r w:rsidR="00F47313" w:rsidRPr="00450F3B">
        <w:rPr>
          <w:rFonts w:ascii="Arial" w:hAnsi="Arial" w:cs="Arial"/>
        </w:rPr>
        <w:t xml:space="preserve">including </w:t>
      </w:r>
      <w:r w:rsidR="00130A20" w:rsidRPr="00450F3B">
        <w:rPr>
          <w:rFonts w:ascii="Arial" w:hAnsi="Arial" w:cs="Arial"/>
        </w:rPr>
        <w:t>antibiotics, analgesics, haemost</w:t>
      </w:r>
      <w:r w:rsidR="00F92C06" w:rsidRPr="00450F3B">
        <w:rPr>
          <w:rFonts w:ascii="Arial" w:hAnsi="Arial" w:cs="Arial"/>
        </w:rPr>
        <w:t>atic agents, and</w:t>
      </w:r>
      <w:r w:rsidR="00130A20" w:rsidRPr="00450F3B">
        <w:rPr>
          <w:rFonts w:ascii="Arial" w:hAnsi="Arial" w:cs="Arial"/>
        </w:rPr>
        <w:t xml:space="preserve"> oral sedatives.</w:t>
      </w:r>
    </w:p>
    <w:p w14:paraId="3AE150BB" w14:textId="77777777" w:rsidR="004C4310" w:rsidRPr="00450F3B" w:rsidRDefault="008C63E3" w:rsidP="00073006">
      <w:pPr>
        <w:pStyle w:val="Heading2"/>
        <w:rPr>
          <w:snapToGrid w:val="0"/>
        </w:rPr>
      </w:pPr>
      <w:r w:rsidRPr="00450F3B">
        <w:t>7</w:t>
      </w:r>
      <w:r w:rsidR="004C4310" w:rsidRPr="00450F3B">
        <w:t>.</w:t>
      </w:r>
      <w:r w:rsidR="004C4310" w:rsidRPr="00450F3B">
        <w:tab/>
        <w:t>Service Linkages</w:t>
      </w:r>
    </w:p>
    <w:p w14:paraId="70E2F8C3" w14:textId="7C0FE5B7" w:rsidR="004C4310" w:rsidRPr="00450F3B" w:rsidRDefault="00825E1D" w:rsidP="00587B3D">
      <w:pPr>
        <w:spacing w:before="120" w:after="120"/>
        <w:jc w:val="left"/>
        <w:rPr>
          <w:rFonts w:ascii="Arial" w:hAnsi="Arial" w:cs="Arial"/>
          <w:bCs/>
          <w:snapToGrid w:val="0"/>
          <w:color w:val="000000"/>
        </w:rPr>
      </w:pPr>
      <w:r w:rsidRPr="00450F3B">
        <w:rPr>
          <w:rFonts w:ascii="Arial" w:hAnsi="Arial" w:cs="Arial"/>
          <w:bCs/>
          <w:snapToGrid w:val="0"/>
          <w:color w:val="000000"/>
        </w:rPr>
        <w:t xml:space="preserve">In addition to the generic </w:t>
      </w:r>
      <w:r w:rsidR="00FD4CF2" w:rsidRPr="00450F3B">
        <w:rPr>
          <w:rFonts w:ascii="Arial" w:hAnsi="Arial" w:cs="Arial"/>
          <w:bCs/>
          <w:snapToGrid w:val="0"/>
          <w:color w:val="000000"/>
        </w:rPr>
        <w:t xml:space="preserve">Service Linkages in the </w:t>
      </w:r>
      <w:r w:rsidR="00E70368" w:rsidRPr="00450F3B">
        <w:rPr>
          <w:rFonts w:ascii="Arial" w:hAnsi="Arial" w:cs="Arial"/>
          <w:bCs/>
          <w:snapToGrid w:val="0"/>
          <w:color w:val="000000"/>
        </w:rPr>
        <w:t xml:space="preserve">tier one Oral Health </w:t>
      </w:r>
      <w:r w:rsidR="001035ED" w:rsidRPr="00450F3B">
        <w:rPr>
          <w:rFonts w:ascii="Arial" w:hAnsi="Arial" w:cs="Arial"/>
          <w:bCs/>
          <w:snapToGrid w:val="0"/>
          <w:color w:val="000000"/>
        </w:rPr>
        <w:t xml:space="preserve">Services </w:t>
      </w:r>
      <w:r w:rsidR="00E70368" w:rsidRPr="00450F3B">
        <w:rPr>
          <w:rFonts w:ascii="Arial" w:hAnsi="Arial" w:cs="Arial"/>
          <w:bCs/>
          <w:snapToGrid w:val="0"/>
          <w:color w:val="000000"/>
        </w:rPr>
        <w:t>service specification</w:t>
      </w:r>
      <w:r w:rsidRPr="00450F3B">
        <w:rPr>
          <w:rFonts w:ascii="Arial" w:hAnsi="Arial" w:cs="Arial"/>
          <w:bCs/>
          <w:snapToGrid w:val="0"/>
          <w:color w:val="000000"/>
        </w:rPr>
        <w:t>, t</w:t>
      </w:r>
      <w:r w:rsidR="006F51CA" w:rsidRPr="00450F3B">
        <w:rPr>
          <w:rFonts w:ascii="Arial" w:hAnsi="Arial" w:cs="Arial"/>
          <w:bCs/>
          <w:snapToGrid w:val="0"/>
          <w:color w:val="000000"/>
        </w:rPr>
        <w:t>he Service</w:t>
      </w:r>
      <w:r w:rsidR="004C4310" w:rsidRPr="00450F3B">
        <w:rPr>
          <w:rFonts w:ascii="Arial" w:hAnsi="Arial" w:cs="Arial"/>
          <w:bCs/>
          <w:snapToGrid w:val="0"/>
          <w:color w:val="000000"/>
        </w:rPr>
        <w:t xml:space="preserve"> will have </w:t>
      </w:r>
      <w:r w:rsidR="006F51CA" w:rsidRPr="00450F3B">
        <w:rPr>
          <w:rFonts w:ascii="Arial" w:hAnsi="Arial" w:cs="Arial"/>
          <w:bCs/>
          <w:snapToGrid w:val="0"/>
          <w:color w:val="000000"/>
        </w:rPr>
        <w:t xml:space="preserve">effective </w:t>
      </w:r>
      <w:r w:rsidR="004C4310" w:rsidRPr="00450F3B">
        <w:rPr>
          <w:rFonts w:ascii="Arial" w:hAnsi="Arial" w:cs="Arial"/>
          <w:bCs/>
          <w:snapToGrid w:val="0"/>
          <w:color w:val="000000"/>
        </w:rPr>
        <w:t xml:space="preserve">relationships </w:t>
      </w:r>
      <w:r w:rsidR="00587B3D" w:rsidRPr="00450F3B">
        <w:rPr>
          <w:rFonts w:ascii="Arial" w:hAnsi="Arial" w:cs="Arial"/>
          <w:bCs/>
          <w:snapToGrid w:val="0"/>
          <w:color w:val="000000"/>
        </w:rPr>
        <w:t>and linkages</w:t>
      </w:r>
      <w:r w:rsidR="00587B3D" w:rsidRPr="00450F3B">
        <w:t xml:space="preserve"> </w:t>
      </w:r>
      <w:r w:rsidR="00587B3D" w:rsidRPr="00450F3B">
        <w:rPr>
          <w:rFonts w:ascii="Arial" w:hAnsi="Arial" w:cs="Arial"/>
          <w:bCs/>
          <w:snapToGrid w:val="0"/>
          <w:color w:val="000000"/>
        </w:rPr>
        <w:t>with the following services that</w:t>
      </w:r>
      <w:r w:rsidR="00FC0802" w:rsidRPr="00450F3B">
        <w:rPr>
          <w:rFonts w:ascii="Arial" w:hAnsi="Arial" w:cs="Arial"/>
          <w:bCs/>
          <w:snapToGrid w:val="0"/>
          <w:color w:val="000000"/>
        </w:rPr>
        <w:t xml:space="preserve"> contribute to </w:t>
      </w:r>
      <w:r w:rsidR="00FD4CF2" w:rsidRPr="00450F3B">
        <w:rPr>
          <w:rFonts w:ascii="Arial" w:hAnsi="Arial" w:cs="Arial"/>
          <w:bCs/>
          <w:snapToGrid w:val="0"/>
          <w:color w:val="000000"/>
        </w:rPr>
        <w:t xml:space="preserve">their </w:t>
      </w:r>
      <w:r w:rsidR="00FC0802" w:rsidRPr="00450F3B">
        <w:rPr>
          <w:rFonts w:ascii="Arial" w:hAnsi="Arial" w:cs="Arial"/>
          <w:bCs/>
          <w:snapToGrid w:val="0"/>
          <w:color w:val="000000"/>
        </w:rPr>
        <w:t>Service Users</w:t>
      </w:r>
      <w:r w:rsidR="00FD4CF2" w:rsidRPr="00450F3B">
        <w:rPr>
          <w:rFonts w:ascii="Arial" w:hAnsi="Arial" w:cs="Arial"/>
          <w:bCs/>
          <w:snapToGrid w:val="0"/>
          <w:color w:val="000000"/>
        </w:rPr>
        <w:t>’</w:t>
      </w:r>
      <w:r w:rsidR="00FC0802" w:rsidRPr="00450F3B">
        <w:rPr>
          <w:rFonts w:ascii="Arial" w:hAnsi="Arial" w:cs="Arial"/>
          <w:bCs/>
          <w:snapToGrid w:val="0"/>
          <w:color w:val="000000"/>
        </w:rPr>
        <w:t xml:space="preserve"> overall care management</w:t>
      </w:r>
      <w:r w:rsidR="00304342" w:rsidRPr="00450F3B">
        <w:rPr>
          <w:rFonts w:ascii="Arial" w:hAnsi="Arial" w:cs="Arial"/>
          <w:bCs/>
          <w:snapToGrid w:val="0"/>
          <w:color w:val="000000"/>
        </w:rPr>
        <w:t xml:space="preserve">, as </w:t>
      </w:r>
      <w:r w:rsidR="00EF6168" w:rsidRPr="00450F3B">
        <w:rPr>
          <w:rFonts w:ascii="Arial" w:hAnsi="Arial" w:cs="Arial"/>
          <w:bCs/>
          <w:snapToGrid w:val="0"/>
          <w:color w:val="000000"/>
        </w:rPr>
        <w:t>appropriate</w:t>
      </w:r>
      <w:r w:rsidR="004C4310" w:rsidRPr="00450F3B">
        <w:rPr>
          <w:rFonts w:ascii="Arial" w:hAnsi="Arial" w:cs="Arial"/>
          <w:bCs/>
          <w:snapToGrid w:val="0"/>
          <w:color w:val="000000"/>
        </w:rPr>
        <w:t>:</w:t>
      </w:r>
    </w:p>
    <w:p w14:paraId="59F8E739" w14:textId="0E6E2A55" w:rsidR="00D311EC" w:rsidRPr="00450F3B" w:rsidRDefault="0088110B" w:rsidP="00073006">
      <w:pPr>
        <w:pStyle w:val="ListParagraph"/>
        <w:numPr>
          <w:ilvl w:val="0"/>
          <w:numId w:val="10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other hospital medical and surgical specialties such as haematology,</w:t>
      </w:r>
      <w:r w:rsidR="001F0929" w:rsidRPr="00450F3B">
        <w:rPr>
          <w:rFonts w:ascii="Arial" w:hAnsi="Arial" w:cs="Arial"/>
        </w:rPr>
        <w:t xml:space="preserve"> oral medicine, </w:t>
      </w:r>
      <w:r w:rsidR="008125E3" w:rsidRPr="00450F3B">
        <w:rPr>
          <w:rFonts w:ascii="Arial" w:hAnsi="Arial" w:cs="Arial"/>
        </w:rPr>
        <w:t>o</w:t>
      </w:r>
      <w:r w:rsidR="008125E3" w:rsidRPr="00450F3B">
        <w:rPr>
          <w:rFonts w:ascii="Arial" w:hAnsi="Arial" w:cs="Arial"/>
          <w:shd w:val="clear" w:color="auto" w:fill="FFFFFF"/>
        </w:rPr>
        <w:t>torhinolaryngology,</w:t>
      </w:r>
      <w:r w:rsidR="00BF43F3" w:rsidRPr="00450F3B">
        <w:rPr>
          <w:rFonts w:ascii="Arial" w:hAnsi="Arial" w:cs="Arial"/>
          <w:shd w:val="clear" w:color="auto" w:fill="FFFFFF"/>
        </w:rPr>
        <w:t xml:space="preserve"> cardiology, cardiothoracic surgery</w:t>
      </w:r>
      <w:r w:rsidR="00560031" w:rsidRPr="00450F3B">
        <w:rPr>
          <w:rFonts w:ascii="Arial" w:hAnsi="Arial" w:cs="Arial"/>
          <w:shd w:val="clear" w:color="auto" w:fill="FFFFFF"/>
        </w:rPr>
        <w:t>, orthopaedics, paediatrics and oncology</w:t>
      </w:r>
    </w:p>
    <w:p w14:paraId="4AA629BF" w14:textId="513302EE" w:rsidR="00A94EE1" w:rsidRPr="00450F3B" w:rsidRDefault="00E70368" w:rsidP="00073006">
      <w:pPr>
        <w:pStyle w:val="ListParagraph"/>
        <w:numPr>
          <w:ilvl w:val="0"/>
          <w:numId w:val="10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DHB </w:t>
      </w:r>
      <w:r w:rsidR="00FC0802" w:rsidRPr="00450F3B">
        <w:rPr>
          <w:rFonts w:ascii="Arial" w:hAnsi="Arial" w:cs="Arial"/>
        </w:rPr>
        <w:t>child development services</w:t>
      </w:r>
    </w:p>
    <w:p w14:paraId="62210E01" w14:textId="6CEE2EF4" w:rsidR="00A94EE1" w:rsidRPr="00450F3B" w:rsidRDefault="004A7177" w:rsidP="00073006">
      <w:pPr>
        <w:pStyle w:val="ListParagraph"/>
        <w:numPr>
          <w:ilvl w:val="0"/>
          <w:numId w:val="10"/>
        </w:numPr>
        <w:ind w:left="567" w:hanging="567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o</w:t>
      </w:r>
      <w:r w:rsidR="00FC0802" w:rsidRPr="00450F3B">
        <w:rPr>
          <w:rFonts w:ascii="Arial" w:hAnsi="Arial" w:cs="Arial"/>
        </w:rPr>
        <w:t>ther oral health practitioners and services including</w:t>
      </w:r>
      <w:r w:rsidR="00F47313" w:rsidRPr="00450F3B">
        <w:rPr>
          <w:rFonts w:ascii="Arial" w:hAnsi="Arial" w:cs="Arial"/>
        </w:rPr>
        <w:t xml:space="preserve"> </w:t>
      </w:r>
      <w:r w:rsidRPr="00450F3B">
        <w:rPr>
          <w:rFonts w:ascii="Arial" w:hAnsi="Arial" w:cs="Arial"/>
        </w:rPr>
        <w:t>d</w:t>
      </w:r>
      <w:r w:rsidR="00FC0802" w:rsidRPr="00450F3B">
        <w:rPr>
          <w:rFonts w:ascii="Arial" w:hAnsi="Arial" w:cs="Arial"/>
        </w:rPr>
        <w:t>ental</w:t>
      </w:r>
      <w:r w:rsidR="00A94EE1" w:rsidRPr="00450F3B">
        <w:rPr>
          <w:rFonts w:ascii="Arial" w:hAnsi="Arial" w:cs="Arial"/>
        </w:rPr>
        <w:t xml:space="preserve"> and oral health t</w:t>
      </w:r>
      <w:r w:rsidR="00FC0802" w:rsidRPr="00450F3B">
        <w:rPr>
          <w:rFonts w:ascii="Arial" w:hAnsi="Arial" w:cs="Arial"/>
        </w:rPr>
        <w:t>herapists and Child and Adolescent Dental Services</w:t>
      </w:r>
      <w:r w:rsidR="00E70368" w:rsidRPr="00450F3B">
        <w:rPr>
          <w:rFonts w:ascii="Arial" w:hAnsi="Arial" w:cs="Arial"/>
        </w:rPr>
        <w:t>.</w:t>
      </w:r>
    </w:p>
    <w:p w14:paraId="49EBF28A" w14:textId="77777777" w:rsidR="00B53FA7" w:rsidRPr="00450F3B" w:rsidRDefault="00B53FA7" w:rsidP="00073006">
      <w:pPr>
        <w:pStyle w:val="Heading2"/>
      </w:pPr>
      <w:r w:rsidRPr="00450F3B">
        <w:t>8.</w:t>
      </w:r>
      <w:r w:rsidRPr="00450F3B">
        <w:tab/>
        <w:t xml:space="preserve">Quality </w:t>
      </w:r>
      <w:r w:rsidR="00AB5163" w:rsidRPr="00450F3B">
        <w:t>R</w:t>
      </w:r>
      <w:r w:rsidRPr="00450F3B">
        <w:t>equirements</w:t>
      </w:r>
    </w:p>
    <w:p w14:paraId="7BC4818E" w14:textId="2AB1B0DB" w:rsidR="00FD4CF2" w:rsidRPr="00450F3B" w:rsidRDefault="0094028B" w:rsidP="0094028B">
      <w:pPr>
        <w:spacing w:before="120"/>
        <w:ind w:right="-57"/>
        <w:jc w:val="left"/>
        <w:rPr>
          <w:rFonts w:ascii="Arial" w:hAnsi="Arial" w:cs="Arial"/>
          <w:lang w:val="en-AU"/>
        </w:rPr>
      </w:pPr>
      <w:bookmarkStart w:id="1" w:name="_Toc3079026"/>
      <w:r w:rsidRPr="00450F3B">
        <w:rPr>
          <w:rFonts w:ascii="Arial" w:hAnsi="Arial" w:cs="Arial"/>
          <w:lang w:val="en-AU"/>
        </w:rPr>
        <w:t xml:space="preserve">Refer to tier one Oral Health </w:t>
      </w:r>
      <w:r w:rsidR="004B34AB" w:rsidRPr="00450F3B">
        <w:rPr>
          <w:rFonts w:ascii="Arial" w:hAnsi="Arial" w:cs="Arial"/>
          <w:lang w:val="en-AU"/>
        </w:rPr>
        <w:t xml:space="preserve">Services </w:t>
      </w:r>
      <w:r w:rsidRPr="00450F3B">
        <w:rPr>
          <w:rFonts w:ascii="Arial" w:hAnsi="Arial" w:cs="Arial"/>
          <w:lang w:val="en-AU"/>
        </w:rPr>
        <w:t>service specification for generic Quality Requirements</w:t>
      </w:r>
      <w:r w:rsidR="001035ED" w:rsidRPr="00450F3B">
        <w:rPr>
          <w:rFonts w:ascii="Arial" w:hAnsi="Arial" w:cs="Arial"/>
          <w:lang w:val="en-AU"/>
        </w:rPr>
        <w:t xml:space="preserve"> including requirements </w:t>
      </w:r>
      <w:r w:rsidR="00C75B57" w:rsidRPr="00450F3B">
        <w:rPr>
          <w:rFonts w:ascii="Arial" w:hAnsi="Arial" w:cs="Arial"/>
          <w:lang w:val="en-AU"/>
        </w:rPr>
        <w:t>of</w:t>
      </w:r>
      <w:r w:rsidR="001035ED" w:rsidRPr="00450F3B">
        <w:rPr>
          <w:rFonts w:ascii="Arial" w:hAnsi="Arial" w:cs="Arial"/>
          <w:lang w:val="en-AU"/>
        </w:rPr>
        <w:t xml:space="preserve"> the Children</w:t>
      </w:r>
      <w:r w:rsidR="00154CF5" w:rsidRPr="00450F3B">
        <w:rPr>
          <w:rFonts w:ascii="Arial" w:hAnsi="Arial" w:cs="Arial"/>
          <w:lang w:val="en-AU"/>
        </w:rPr>
        <w:t>’s</w:t>
      </w:r>
      <w:r w:rsidR="001035ED" w:rsidRPr="00450F3B">
        <w:rPr>
          <w:rFonts w:ascii="Arial" w:hAnsi="Arial" w:cs="Arial"/>
          <w:lang w:val="en-AU"/>
        </w:rPr>
        <w:t xml:space="preserve"> Act 2014</w:t>
      </w:r>
      <w:r w:rsidRPr="00450F3B">
        <w:rPr>
          <w:rFonts w:ascii="Arial" w:hAnsi="Arial" w:cs="Arial"/>
          <w:lang w:val="en-AU"/>
        </w:rPr>
        <w:t>.</w:t>
      </w:r>
    </w:p>
    <w:bookmarkEnd w:id="1"/>
    <w:p w14:paraId="086C5A85" w14:textId="77777777" w:rsidR="00B53FA7" w:rsidRPr="00450F3B" w:rsidRDefault="00B53FA7" w:rsidP="00073006">
      <w:pPr>
        <w:pStyle w:val="Heading2"/>
      </w:pPr>
      <w:r w:rsidRPr="00450F3B">
        <w:t>9.</w:t>
      </w:r>
      <w:r w:rsidRPr="00450F3B">
        <w:tab/>
        <w:t xml:space="preserve">Purchase </w:t>
      </w:r>
      <w:r w:rsidR="00CF14DD" w:rsidRPr="00450F3B">
        <w:t>U</w:t>
      </w:r>
      <w:r w:rsidRPr="00450F3B">
        <w:t xml:space="preserve">nits and </w:t>
      </w:r>
      <w:r w:rsidR="00CF14DD" w:rsidRPr="00450F3B">
        <w:t>R</w:t>
      </w:r>
      <w:r w:rsidRPr="00450F3B">
        <w:t xml:space="preserve">eporting </w:t>
      </w:r>
      <w:r w:rsidR="00CF14DD" w:rsidRPr="00450F3B">
        <w:t>R</w:t>
      </w:r>
      <w:r w:rsidRPr="00450F3B">
        <w:t>equirements</w:t>
      </w:r>
    </w:p>
    <w:p w14:paraId="0F17486E" w14:textId="0026C21F" w:rsidR="00192C97" w:rsidRPr="00450F3B" w:rsidRDefault="00CF14DD" w:rsidP="00AB5809">
      <w:pPr>
        <w:spacing w:before="120" w:after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 xml:space="preserve">Purchase </w:t>
      </w:r>
      <w:r w:rsidR="00C46326" w:rsidRPr="00450F3B">
        <w:rPr>
          <w:rFonts w:ascii="Arial" w:hAnsi="Arial" w:cs="Arial"/>
        </w:rPr>
        <w:t>u</w:t>
      </w:r>
      <w:r w:rsidRPr="00450F3B">
        <w:rPr>
          <w:rFonts w:ascii="Arial" w:hAnsi="Arial" w:cs="Arial"/>
        </w:rPr>
        <w:t>nits</w:t>
      </w:r>
      <w:r w:rsidR="00A9599F">
        <w:rPr>
          <w:rFonts w:ascii="Arial" w:hAnsi="Arial" w:cs="Arial"/>
        </w:rPr>
        <w:t xml:space="preserve"> (PU) codes </w:t>
      </w:r>
      <w:r w:rsidRPr="00450F3B">
        <w:rPr>
          <w:rFonts w:ascii="Arial" w:hAnsi="Arial" w:cs="Arial"/>
        </w:rPr>
        <w:t xml:space="preserve">are defined in the joint DHB and Ministry’s Nationwide Service Framework Purchase Unit Data Dictionary. The following </w:t>
      </w:r>
      <w:r w:rsidR="00A9599F">
        <w:rPr>
          <w:rFonts w:ascii="Arial" w:hAnsi="Arial" w:cs="Arial"/>
        </w:rPr>
        <w:t>PU code</w:t>
      </w:r>
      <w:r w:rsidR="00A542C0" w:rsidRPr="00450F3B">
        <w:rPr>
          <w:rFonts w:ascii="Arial" w:hAnsi="Arial" w:cs="Arial"/>
        </w:rPr>
        <w:t xml:space="preserve">s </w:t>
      </w:r>
      <w:r w:rsidRPr="00450F3B">
        <w:rPr>
          <w:rFonts w:ascii="Arial" w:hAnsi="Arial" w:cs="Arial"/>
        </w:rPr>
        <w:t xml:space="preserve">apply to this </w:t>
      </w:r>
      <w:r w:rsidR="00150018" w:rsidRPr="00450F3B">
        <w:rPr>
          <w:rFonts w:ascii="Arial" w:hAnsi="Arial" w:cs="Arial"/>
        </w:rPr>
        <w:t>S</w:t>
      </w:r>
      <w:r w:rsidRPr="00450F3B">
        <w:rPr>
          <w:rFonts w:ascii="Arial" w:hAnsi="Arial" w:cs="Arial"/>
        </w:rPr>
        <w:t>ervice</w:t>
      </w:r>
      <w:r w:rsidR="00BB5408" w:rsidRPr="00450F3B">
        <w:rPr>
          <w:rFonts w:ascii="Arial" w:hAnsi="Arial" w:cs="Arial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1576"/>
        <w:gridCol w:w="5215"/>
        <w:gridCol w:w="1658"/>
      </w:tblGrid>
      <w:tr w:rsidR="00A9599F" w:rsidRPr="00450F3B" w14:paraId="7939C170" w14:textId="77777777" w:rsidTr="00FE09A4">
        <w:trPr>
          <w:cantSplit/>
          <w:tblHeader/>
        </w:trPr>
        <w:tc>
          <w:tcPr>
            <w:tcW w:w="658" w:type="pct"/>
            <w:shd w:val="clear" w:color="auto" w:fill="EEECE1" w:themeFill="background2"/>
          </w:tcPr>
          <w:p w14:paraId="0B4263A7" w14:textId="77777777" w:rsidR="00A9599F" w:rsidRPr="00FE09A4" w:rsidRDefault="00A9599F" w:rsidP="00DC005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09A4">
              <w:rPr>
                <w:rFonts w:ascii="Arial" w:hAnsi="Arial" w:cs="Arial"/>
                <w:b/>
                <w:sz w:val="20"/>
                <w:szCs w:val="20"/>
              </w:rPr>
              <w:t>PU Code</w:t>
            </w:r>
          </w:p>
        </w:tc>
        <w:tc>
          <w:tcPr>
            <w:tcW w:w="810" w:type="pct"/>
            <w:shd w:val="clear" w:color="auto" w:fill="EEECE1" w:themeFill="background2"/>
          </w:tcPr>
          <w:p w14:paraId="0CF5C048" w14:textId="77777777" w:rsidR="00A9599F" w:rsidRPr="00FE09A4" w:rsidRDefault="00A9599F" w:rsidP="00DC0051">
            <w:pPr>
              <w:pStyle w:val="Heading5"/>
              <w:rPr>
                <w:rFonts w:cs="Arial"/>
                <w:sz w:val="20"/>
              </w:rPr>
            </w:pPr>
            <w:r w:rsidRPr="00FE09A4">
              <w:rPr>
                <w:rFonts w:cs="Arial"/>
                <w:sz w:val="20"/>
              </w:rPr>
              <w:t>PU Description</w:t>
            </w:r>
          </w:p>
        </w:tc>
        <w:tc>
          <w:tcPr>
            <w:tcW w:w="2680" w:type="pct"/>
            <w:shd w:val="clear" w:color="auto" w:fill="EEECE1" w:themeFill="background2"/>
          </w:tcPr>
          <w:p w14:paraId="4ADE4FFD" w14:textId="77777777" w:rsidR="00A9599F" w:rsidRPr="00FE09A4" w:rsidRDefault="00A9599F" w:rsidP="00DC005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09A4">
              <w:rPr>
                <w:rFonts w:ascii="Arial" w:hAnsi="Arial" w:cs="Arial"/>
                <w:b/>
                <w:sz w:val="20"/>
                <w:szCs w:val="20"/>
              </w:rPr>
              <w:t>PU Definition</w:t>
            </w:r>
            <w:bookmarkStart w:id="2" w:name="_GoBack"/>
            <w:bookmarkEnd w:id="2"/>
          </w:p>
        </w:tc>
        <w:tc>
          <w:tcPr>
            <w:tcW w:w="852" w:type="pct"/>
            <w:shd w:val="clear" w:color="auto" w:fill="EEECE1" w:themeFill="background2"/>
          </w:tcPr>
          <w:p w14:paraId="4DAF81D7" w14:textId="058962D1" w:rsidR="00A9599F" w:rsidRPr="00FE09A4" w:rsidRDefault="00A9599F" w:rsidP="00DC005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09A4">
              <w:rPr>
                <w:rFonts w:ascii="Arial" w:hAnsi="Arial" w:cs="Arial"/>
                <w:b/>
                <w:sz w:val="20"/>
                <w:szCs w:val="20"/>
              </w:rPr>
              <w:t>PU Unit of Measure</w:t>
            </w:r>
          </w:p>
        </w:tc>
      </w:tr>
      <w:tr w:rsidR="00A9599F" w:rsidRPr="00450F3B" w14:paraId="740E2D1F" w14:textId="77777777" w:rsidTr="00FE09A4">
        <w:trPr>
          <w:cantSplit/>
          <w:trHeight w:val="1002"/>
        </w:trPr>
        <w:tc>
          <w:tcPr>
            <w:tcW w:w="658" w:type="pct"/>
          </w:tcPr>
          <w:p w14:paraId="37BEEB5C" w14:textId="77777777" w:rsidR="00A9599F" w:rsidRPr="00FE09A4" w:rsidRDefault="00A9599F" w:rsidP="00404F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t>D01001</w:t>
            </w:r>
          </w:p>
        </w:tc>
        <w:tc>
          <w:tcPr>
            <w:tcW w:w="810" w:type="pct"/>
          </w:tcPr>
          <w:p w14:paraId="3258040F" w14:textId="77777777" w:rsidR="00A9599F" w:rsidRPr="00FE09A4" w:rsidRDefault="00A9599F" w:rsidP="00404F8D">
            <w:pPr>
              <w:pStyle w:val="Header"/>
              <w:rPr>
                <w:rFonts w:ascii="Arial" w:hAnsi="Arial" w:cs="Arial"/>
                <w:sz w:val="20"/>
                <w:lang w:val="en-NZ"/>
              </w:rPr>
            </w:pPr>
            <w:r w:rsidRPr="00FE09A4">
              <w:rPr>
                <w:rFonts w:ascii="Arial" w:hAnsi="Arial" w:cs="Arial"/>
                <w:sz w:val="20"/>
                <w:lang w:val="en-NZ"/>
              </w:rPr>
              <w:t>Inpatient Dental treatment</w:t>
            </w:r>
          </w:p>
        </w:tc>
        <w:tc>
          <w:tcPr>
            <w:tcW w:w="2680" w:type="pct"/>
          </w:tcPr>
          <w:p w14:paraId="75A092E8" w14:textId="77777777" w:rsidR="00A9599F" w:rsidRPr="00FE09A4" w:rsidRDefault="00A9599F" w:rsidP="00404F8D">
            <w:pPr>
              <w:pStyle w:val="CommentText"/>
              <w:rPr>
                <w:rFonts w:ascii="Arial" w:hAnsi="Arial" w:cs="Arial"/>
                <w:lang w:val="en-NZ"/>
              </w:rPr>
            </w:pPr>
            <w:r w:rsidRPr="00FE09A4">
              <w:rPr>
                <w:rFonts w:ascii="Arial" w:hAnsi="Arial" w:cs="Arial"/>
                <w:lang w:val="en-US"/>
              </w:rPr>
              <w:t>DRG WIESNZ Discharge. Additional Information is found in the NZ Casemix Framework for Publicly Funded Hospitals which gets updated every year.</w:t>
            </w:r>
          </w:p>
        </w:tc>
        <w:tc>
          <w:tcPr>
            <w:tcW w:w="852" w:type="pct"/>
          </w:tcPr>
          <w:p w14:paraId="2C30B7DB" w14:textId="77777777" w:rsidR="00A9599F" w:rsidRPr="00FE09A4" w:rsidRDefault="00A9599F" w:rsidP="00404F8D">
            <w:pPr>
              <w:pStyle w:val="CommentText"/>
              <w:rPr>
                <w:rFonts w:ascii="Arial" w:hAnsi="Arial" w:cs="Arial"/>
                <w:lang w:val="en-NZ"/>
              </w:rPr>
            </w:pPr>
            <w:r w:rsidRPr="00FE09A4">
              <w:rPr>
                <w:rFonts w:ascii="Arial" w:hAnsi="Arial" w:cs="Arial"/>
                <w:lang w:val="en-NZ"/>
              </w:rPr>
              <w:t>Cost Weighted Discharge</w:t>
            </w:r>
          </w:p>
        </w:tc>
      </w:tr>
      <w:tr w:rsidR="00A9599F" w:rsidRPr="00450F3B" w14:paraId="482AADC2" w14:textId="77777777" w:rsidTr="00FE09A4">
        <w:trPr>
          <w:cantSplit/>
          <w:trHeight w:val="1002"/>
        </w:trPr>
        <w:tc>
          <w:tcPr>
            <w:tcW w:w="658" w:type="pct"/>
          </w:tcPr>
          <w:p w14:paraId="5EE5F0AD" w14:textId="77777777" w:rsidR="00A9599F" w:rsidRPr="00FE09A4" w:rsidRDefault="00A9599F" w:rsidP="00404F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t>D01001S1</w:t>
            </w:r>
          </w:p>
        </w:tc>
        <w:tc>
          <w:tcPr>
            <w:tcW w:w="810" w:type="pct"/>
          </w:tcPr>
          <w:p w14:paraId="364F04C6" w14:textId="77777777" w:rsidR="00A9599F" w:rsidRPr="00FE09A4" w:rsidRDefault="00A9599F" w:rsidP="00404F8D">
            <w:pPr>
              <w:pStyle w:val="Header"/>
              <w:rPr>
                <w:rFonts w:ascii="Arial" w:hAnsi="Arial" w:cs="Arial"/>
                <w:sz w:val="20"/>
                <w:lang w:val="en-NZ"/>
              </w:rPr>
            </w:pPr>
            <w:r w:rsidRPr="00FE09A4">
              <w:rPr>
                <w:rFonts w:ascii="Arial" w:hAnsi="Arial" w:cs="Arial"/>
                <w:sz w:val="20"/>
              </w:rPr>
              <w:t>Sedation programme -Consultations</w:t>
            </w:r>
          </w:p>
        </w:tc>
        <w:tc>
          <w:tcPr>
            <w:tcW w:w="2680" w:type="pct"/>
          </w:tcPr>
          <w:p w14:paraId="1076F74D" w14:textId="77777777" w:rsidR="00A9599F" w:rsidRPr="00FE09A4" w:rsidRDefault="00A9599F" w:rsidP="00404F8D">
            <w:pPr>
              <w:pStyle w:val="CommentText"/>
              <w:rPr>
                <w:rFonts w:ascii="Arial" w:hAnsi="Arial" w:cs="Arial"/>
                <w:lang w:val="en-US"/>
              </w:rPr>
            </w:pPr>
            <w:r w:rsidRPr="00FE09A4">
              <w:rPr>
                <w:rFonts w:ascii="Arial" w:hAnsi="Arial" w:cs="Arial"/>
              </w:rPr>
              <w:t>Consultations for children requiring dental treatment under sedation.</w:t>
            </w:r>
          </w:p>
        </w:tc>
        <w:tc>
          <w:tcPr>
            <w:tcW w:w="852" w:type="pct"/>
          </w:tcPr>
          <w:p w14:paraId="3EF9F082" w14:textId="77777777" w:rsidR="00A9599F" w:rsidRPr="00FE09A4" w:rsidRDefault="00A9599F" w:rsidP="00404F8D">
            <w:pPr>
              <w:pStyle w:val="CommentText"/>
              <w:rPr>
                <w:rFonts w:ascii="Arial" w:hAnsi="Arial" w:cs="Arial"/>
                <w:lang w:val="en-NZ"/>
              </w:rPr>
            </w:pPr>
            <w:r w:rsidRPr="00FE09A4">
              <w:rPr>
                <w:rFonts w:ascii="Arial" w:hAnsi="Arial" w:cs="Arial"/>
              </w:rPr>
              <w:t>Attendance</w:t>
            </w:r>
          </w:p>
        </w:tc>
      </w:tr>
      <w:tr w:rsidR="00A9599F" w:rsidRPr="00450F3B" w14:paraId="2964E62E" w14:textId="77777777" w:rsidTr="00FE09A4">
        <w:trPr>
          <w:cantSplit/>
          <w:trHeight w:val="588"/>
        </w:trPr>
        <w:tc>
          <w:tcPr>
            <w:tcW w:w="658" w:type="pct"/>
          </w:tcPr>
          <w:p w14:paraId="2858B85B" w14:textId="77777777" w:rsidR="00A9599F" w:rsidRPr="00FE09A4" w:rsidRDefault="00A9599F" w:rsidP="00404F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lastRenderedPageBreak/>
              <w:t>D01001S2</w:t>
            </w:r>
          </w:p>
        </w:tc>
        <w:tc>
          <w:tcPr>
            <w:tcW w:w="810" w:type="pct"/>
          </w:tcPr>
          <w:p w14:paraId="6EA53C78" w14:textId="77777777" w:rsidR="00A9599F" w:rsidRPr="00FE09A4" w:rsidRDefault="00A9599F" w:rsidP="00404F8D">
            <w:pPr>
              <w:pStyle w:val="Header"/>
              <w:rPr>
                <w:rFonts w:ascii="Arial" w:hAnsi="Arial" w:cs="Arial"/>
                <w:sz w:val="20"/>
                <w:lang w:val="en-NZ"/>
              </w:rPr>
            </w:pPr>
            <w:r w:rsidRPr="00FE09A4">
              <w:rPr>
                <w:rFonts w:ascii="Arial" w:hAnsi="Arial" w:cs="Arial"/>
                <w:sz w:val="20"/>
              </w:rPr>
              <w:t>Sedation programme</w:t>
            </w:r>
          </w:p>
        </w:tc>
        <w:tc>
          <w:tcPr>
            <w:tcW w:w="2680" w:type="pct"/>
          </w:tcPr>
          <w:p w14:paraId="540DB763" w14:textId="77777777" w:rsidR="00A9599F" w:rsidRPr="00FE09A4" w:rsidRDefault="00A9599F" w:rsidP="00404F8D">
            <w:pPr>
              <w:pStyle w:val="CommentText"/>
              <w:rPr>
                <w:rFonts w:ascii="Arial" w:hAnsi="Arial" w:cs="Arial"/>
                <w:lang w:val="en-US"/>
              </w:rPr>
            </w:pPr>
            <w:r w:rsidRPr="00FE09A4">
              <w:rPr>
                <w:rFonts w:ascii="Arial" w:hAnsi="Arial" w:cs="Arial"/>
              </w:rPr>
              <w:t>Sedation for children requiring dental treatment.</w:t>
            </w:r>
          </w:p>
        </w:tc>
        <w:tc>
          <w:tcPr>
            <w:tcW w:w="852" w:type="pct"/>
          </w:tcPr>
          <w:p w14:paraId="2D412B1B" w14:textId="77777777" w:rsidR="00A9599F" w:rsidRPr="00FE09A4" w:rsidRDefault="00A9599F" w:rsidP="00404F8D">
            <w:pPr>
              <w:pStyle w:val="CommentText"/>
              <w:rPr>
                <w:rFonts w:ascii="Arial" w:hAnsi="Arial" w:cs="Arial"/>
                <w:lang w:val="en-NZ"/>
              </w:rPr>
            </w:pPr>
            <w:r w:rsidRPr="00FE09A4">
              <w:rPr>
                <w:rFonts w:ascii="Arial" w:hAnsi="Arial" w:cs="Arial"/>
              </w:rPr>
              <w:t>Attendance</w:t>
            </w:r>
          </w:p>
        </w:tc>
      </w:tr>
      <w:tr w:rsidR="00A9599F" w:rsidRPr="00450F3B" w14:paraId="71C2EAF3" w14:textId="77777777" w:rsidTr="00FE09A4">
        <w:trPr>
          <w:cantSplit/>
          <w:trHeight w:val="702"/>
        </w:trPr>
        <w:tc>
          <w:tcPr>
            <w:tcW w:w="658" w:type="pct"/>
          </w:tcPr>
          <w:p w14:paraId="1EDF4270" w14:textId="77777777" w:rsidR="00A9599F" w:rsidRPr="00FE09A4" w:rsidRDefault="00A9599F" w:rsidP="00404F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t>D01002</w:t>
            </w:r>
          </w:p>
        </w:tc>
        <w:tc>
          <w:tcPr>
            <w:tcW w:w="810" w:type="pct"/>
          </w:tcPr>
          <w:p w14:paraId="7604805A" w14:textId="77777777" w:rsidR="00A9599F" w:rsidRPr="00FE09A4" w:rsidRDefault="00A9599F" w:rsidP="00404F8D">
            <w:pPr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E09A4">
              <w:rPr>
                <w:rFonts w:ascii="Arial" w:hAnsi="Arial" w:cs="Arial"/>
                <w:sz w:val="20"/>
                <w:szCs w:val="20"/>
                <w:lang w:val="en-US"/>
              </w:rPr>
              <w:t>Outpatient Dental treatment</w:t>
            </w:r>
          </w:p>
        </w:tc>
        <w:tc>
          <w:tcPr>
            <w:tcW w:w="2680" w:type="pct"/>
          </w:tcPr>
          <w:p w14:paraId="25BCE958" w14:textId="77777777" w:rsidR="00A9599F" w:rsidRPr="00FE09A4" w:rsidRDefault="00A9599F" w:rsidP="00E91B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  <w:lang w:val="en-US"/>
              </w:rPr>
              <w:t>Attendance to registered Oral Health Practitioner for assessment/ treatment.</w:t>
            </w:r>
          </w:p>
        </w:tc>
        <w:tc>
          <w:tcPr>
            <w:tcW w:w="852" w:type="pct"/>
          </w:tcPr>
          <w:p w14:paraId="5B509721" w14:textId="77777777" w:rsidR="00A9599F" w:rsidRPr="00FE09A4" w:rsidRDefault="00A9599F" w:rsidP="00404F8D">
            <w:pPr>
              <w:pStyle w:val="CommentText"/>
              <w:rPr>
                <w:rFonts w:ascii="Arial" w:hAnsi="Arial" w:cs="Arial"/>
                <w:lang w:val="en-NZ"/>
              </w:rPr>
            </w:pPr>
            <w:r w:rsidRPr="00FE09A4">
              <w:rPr>
                <w:rFonts w:ascii="Arial" w:hAnsi="Arial" w:cs="Arial"/>
                <w:lang w:val="en-NZ"/>
              </w:rPr>
              <w:t>Attendance</w:t>
            </w:r>
          </w:p>
        </w:tc>
      </w:tr>
      <w:tr w:rsidR="00A9599F" w:rsidRPr="00450F3B" w14:paraId="1E233186" w14:textId="77777777" w:rsidTr="00FE09A4">
        <w:trPr>
          <w:cantSplit/>
          <w:trHeight w:val="710"/>
        </w:trPr>
        <w:tc>
          <w:tcPr>
            <w:tcW w:w="658" w:type="pct"/>
          </w:tcPr>
          <w:p w14:paraId="5DBC5D91" w14:textId="77777777" w:rsidR="00A9599F" w:rsidRPr="00FE09A4" w:rsidRDefault="00A9599F" w:rsidP="00404F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t>D01021</w:t>
            </w:r>
          </w:p>
        </w:tc>
        <w:tc>
          <w:tcPr>
            <w:tcW w:w="810" w:type="pct"/>
          </w:tcPr>
          <w:p w14:paraId="1E5E7618" w14:textId="77777777" w:rsidR="00A9599F" w:rsidRPr="00FE09A4" w:rsidRDefault="00A9599F" w:rsidP="00404F8D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E09A4">
              <w:rPr>
                <w:rFonts w:ascii="Arial" w:hAnsi="Arial" w:cs="Arial"/>
                <w:sz w:val="20"/>
                <w:szCs w:val="20"/>
                <w:lang w:val="en-US"/>
              </w:rPr>
              <w:t>Paediatric</w:t>
            </w:r>
            <w:proofErr w:type="spellEnd"/>
            <w:r w:rsidRPr="00FE09A4">
              <w:rPr>
                <w:rFonts w:ascii="Arial" w:hAnsi="Arial" w:cs="Arial"/>
                <w:sz w:val="20"/>
                <w:szCs w:val="20"/>
                <w:lang w:val="en-US"/>
              </w:rPr>
              <w:t xml:space="preserve"> dental support</w:t>
            </w:r>
          </w:p>
        </w:tc>
        <w:tc>
          <w:tcPr>
            <w:tcW w:w="2680" w:type="pct"/>
          </w:tcPr>
          <w:p w14:paraId="28E53835" w14:textId="77777777" w:rsidR="00A9599F" w:rsidRPr="00FE09A4" w:rsidRDefault="00A9599F" w:rsidP="00404F8D">
            <w:pPr>
              <w:pStyle w:val="CommentText"/>
              <w:rPr>
                <w:rFonts w:ascii="Arial" w:hAnsi="Arial" w:cs="Arial"/>
                <w:lang w:val="en-NZ"/>
              </w:rPr>
            </w:pPr>
            <w:r w:rsidRPr="00FE09A4">
              <w:rPr>
                <w:rFonts w:ascii="Arial" w:hAnsi="Arial" w:cs="Arial"/>
                <w:lang w:val="en-US"/>
              </w:rPr>
              <w:t>Specialist dental support for children with and jaw deformities or complex dental problems.</w:t>
            </w:r>
          </w:p>
        </w:tc>
        <w:tc>
          <w:tcPr>
            <w:tcW w:w="852" w:type="pct"/>
          </w:tcPr>
          <w:p w14:paraId="7CAA19A6" w14:textId="77777777" w:rsidR="00A9599F" w:rsidRPr="00FE09A4" w:rsidRDefault="00A9599F" w:rsidP="00404F8D">
            <w:pPr>
              <w:pStyle w:val="CommentText"/>
              <w:rPr>
                <w:rFonts w:ascii="Arial" w:hAnsi="Arial" w:cs="Arial"/>
                <w:lang w:val="en-NZ"/>
              </w:rPr>
            </w:pPr>
            <w:r w:rsidRPr="00FE09A4">
              <w:rPr>
                <w:rFonts w:ascii="Arial" w:hAnsi="Arial" w:cs="Arial"/>
                <w:lang w:val="en-NZ"/>
              </w:rPr>
              <w:t>Service</w:t>
            </w:r>
          </w:p>
        </w:tc>
      </w:tr>
      <w:tr w:rsidR="00A9599F" w:rsidRPr="00450F3B" w14:paraId="17E1137F" w14:textId="77777777" w:rsidTr="00FE09A4">
        <w:trPr>
          <w:cantSplit/>
          <w:trHeight w:val="975"/>
        </w:trPr>
        <w:tc>
          <w:tcPr>
            <w:tcW w:w="658" w:type="pct"/>
          </w:tcPr>
          <w:p w14:paraId="472F9CCC" w14:textId="77777777" w:rsidR="00A9599F" w:rsidRPr="00FE09A4" w:rsidRDefault="00A9599F" w:rsidP="00404F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t>D01PRE</w:t>
            </w:r>
          </w:p>
        </w:tc>
        <w:tc>
          <w:tcPr>
            <w:tcW w:w="810" w:type="pct"/>
          </w:tcPr>
          <w:p w14:paraId="089F2404" w14:textId="77777777" w:rsidR="00A9599F" w:rsidRPr="00FE09A4" w:rsidRDefault="00A9599F" w:rsidP="00404F8D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t xml:space="preserve">Dental - Preadmission visit </w:t>
            </w:r>
          </w:p>
        </w:tc>
        <w:tc>
          <w:tcPr>
            <w:tcW w:w="2680" w:type="pct"/>
          </w:tcPr>
          <w:p w14:paraId="5C356220" w14:textId="77777777" w:rsidR="00A9599F" w:rsidRPr="00FE09A4" w:rsidRDefault="00A9599F" w:rsidP="00404F8D">
            <w:pPr>
              <w:pStyle w:val="CommentText"/>
              <w:rPr>
                <w:rFonts w:ascii="Arial" w:hAnsi="Arial" w:cs="Arial"/>
                <w:lang w:val="en-US"/>
              </w:rPr>
            </w:pPr>
            <w:r w:rsidRPr="00FE09A4">
              <w:rPr>
                <w:rFonts w:ascii="Arial" w:hAnsi="Arial" w:cs="Arial"/>
              </w:rPr>
              <w:t>NOT PURCHASED FOR NNPAC USE ONLY - preadmission visit for Dental pre- anaesthetic activity, paid for as part of CWD price</w:t>
            </w:r>
          </w:p>
        </w:tc>
        <w:tc>
          <w:tcPr>
            <w:tcW w:w="852" w:type="pct"/>
          </w:tcPr>
          <w:p w14:paraId="07025A11" w14:textId="77777777" w:rsidR="00A9599F" w:rsidRPr="00FE09A4" w:rsidRDefault="00A9599F" w:rsidP="00404F8D">
            <w:pPr>
              <w:pStyle w:val="CommentText"/>
              <w:rPr>
                <w:rFonts w:ascii="Arial" w:hAnsi="Arial" w:cs="Arial"/>
                <w:lang w:val="en-NZ"/>
              </w:rPr>
            </w:pPr>
            <w:r w:rsidRPr="00FE09A4">
              <w:rPr>
                <w:rFonts w:ascii="Arial" w:hAnsi="Arial" w:cs="Arial"/>
              </w:rPr>
              <w:t>Attendance</w:t>
            </w:r>
          </w:p>
        </w:tc>
      </w:tr>
    </w:tbl>
    <w:p w14:paraId="30B5A8E9" w14:textId="77777777" w:rsidR="00195C79" w:rsidRPr="00450F3B" w:rsidRDefault="00195C79" w:rsidP="0008598F">
      <w:pPr>
        <w:jc w:val="left"/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7107"/>
      </w:tblGrid>
      <w:tr w:rsidR="00195C79" w:rsidRPr="00450F3B" w14:paraId="4273EA34" w14:textId="77777777" w:rsidTr="00A9599F">
        <w:tc>
          <w:tcPr>
            <w:tcW w:w="1350" w:type="pct"/>
            <w:shd w:val="clear" w:color="auto" w:fill="EEECE1" w:themeFill="background2"/>
          </w:tcPr>
          <w:p w14:paraId="441DB636" w14:textId="77777777" w:rsidR="00195C79" w:rsidRPr="00FE09A4" w:rsidRDefault="00195C79" w:rsidP="002B517E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09A4">
              <w:rPr>
                <w:rFonts w:ascii="Arial" w:hAnsi="Arial" w:cs="Arial"/>
                <w:b/>
                <w:sz w:val="20"/>
                <w:szCs w:val="20"/>
              </w:rPr>
              <w:t xml:space="preserve">Unit of Measure Name </w:t>
            </w:r>
          </w:p>
        </w:tc>
        <w:tc>
          <w:tcPr>
            <w:tcW w:w="3650" w:type="pct"/>
            <w:shd w:val="clear" w:color="auto" w:fill="EEECE1" w:themeFill="background2"/>
          </w:tcPr>
          <w:p w14:paraId="42E4112E" w14:textId="77777777" w:rsidR="00195C79" w:rsidRPr="00FE09A4" w:rsidRDefault="00195C79" w:rsidP="002B517E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09A4">
              <w:rPr>
                <w:rFonts w:ascii="Arial" w:hAnsi="Arial" w:cs="Arial"/>
                <w:b/>
                <w:sz w:val="20"/>
                <w:szCs w:val="20"/>
              </w:rPr>
              <w:t xml:space="preserve">Unit of Measure Definition </w:t>
            </w:r>
          </w:p>
        </w:tc>
      </w:tr>
      <w:tr w:rsidR="00195C79" w:rsidRPr="00450F3B" w14:paraId="385059C8" w14:textId="77777777" w:rsidTr="00F750A9">
        <w:tc>
          <w:tcPr>
            <w:tcW w:w="1350" w:type="pct"/>
          </w:tcPr>
          <w:p w14:paraId="73EC9438" w14:textId="77777777" w:rsidR="00195C79" w:rsidRPr="00FE09A4" w:rsidRDefault="00195C79" w:rsidP="002B517E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3650" w:type="pct"/>
          </w:tcPr>
          <w:p w14:paraId="55FF258C" w14:textId="77777777" w:rsidR="00195C79" w:rsidRPr="00FE09A4" w:rsidRDefault="00195C79" w:rsidP="002B517E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t>Number of attendances to a clinic/department/acute assessment unit or domiciliary.</w:t>
            </w:r>
          </w:p>
        </w:tc>
      </w:tr>
      <w:tr w:rsidR="00195C79" w:rsidRPr="00450F3B" w14:paraId="709F6683" w14:textId="77777777" w:rsidTr="00F750A9">
        <w:tc>
          <w:tcPr>
            <w:tcW w:w="1350" w:type="pct"/>
          </w:tcPr>
          <w:p w14:paraId="7D911309" w14:textId="77777777" w:rsidR="00195C79" w:rsidRPr="00FE09A4" w:rsidRDefault="00195C79" w:rsidP="002B517E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t>Cost Weighted Discharge</w:t>
            </w:r>
          </w:p>
        </w:tc>
        <w:tc>
          <w:tcPr>
            <w:tcW w:w="3650" w:type="pct"/>
          </w:tcPr>
          <w:p w14:paraId="4194481D" w14:textId="77777777" w:rsidR="00195C79" w:rsidRPr="00FE09A4" w:rsidRDefault="00195C79" w:rsidP="002B517E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t>A numerical measure representing the relative cost of treating a patient through to discharge.</w:t>
            </w:r>
          </w:p>
        </w:tc>
      </w:tr>
      <w:tr w:rsidR="00195C79" w:rsidRPr="00450F3B" w14:paraId="1B4FC053" w14:textId="77777777" w:rsidTr="00F750A9">
        <w:tc>
          <w:tcPr>
            <w:tcW w:w="1350" w:type="pct"/>
          </w:tcPr>
          <w:p w14:paraId="2E2C9199" w14:textId="77777777" w:rsidR="00195C79" w:rsidRPr="00FE09A4" w:rsidRDefault="00195C79" w:rsidP="002B517E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3650" w:type="pct"/>
          </w:tcPr>
          <w:p w14:paraId="7EDA6488" w14:textId="77777777" w:rsidR="00195C79" w:rsidRPr="00FE09A4" w:rsidRDefault="00195C79" w:rsidP="002B517E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9A4">
              <w:rPr>
                <w:rFonts w:ascii="Arial" w:hAnsi="Arial" w:cs="Arial"/>
                <w:sz w:val="20"/>
                <w:szCs w:val="20"/>
              </w:rPr>
              <w:t>Service purchased in a block arrangement uniquely agreed between the parties to the agreement</w:t>
            </w:r>
          </w:p>
        </w:tc>
      </w:tr>
    </w:tbl>
    <w:p w14:paraId="5D920100" w14:textId="0A292EB1" w:rsidR="00066691" w:rsidRPr="00450F3B" w:rsidRDefault="00066691" w:rsidP="001D2143">
      <w:pPr>
        <w:pStyle w:val="Heading3"/>
      </w:pPr>
      <w:r w:rsidRPr="00450F3B">
        <w:t>9.</w:t>
      </w:r>
      <w:r w:rsidR="001D2143" w:rsidRPr="00450F3B">
        <w:t>1</w:t>
      </w:r>
      <w:r w:rsidRPr="00450F3B">
        <w:tab/>
        <w:t>Reporting Requirements</w:t>
      </w:r>
    </w:p>
    <w:p w14:paraId="453D3677" w14:textId="7FC4D698" w:rsidR="00B8135E" w:rsidRPr="00450F3B" w:rsidRDefault="00CF14DD" w:rsidP="00B8135E">
      <w:pPr>
        <w:spacing w:before="120"/>
        <w:jc w:val="left"/>
        <w:rPr>
          <w:rFonts w:ascii="Arial" w:hAnsi="Arial" w:cs="Arial"/>
          <w:lang w:val="en-US"/>
        </w:rPr>
      </w:pPr>
      <w:r w:rsidRPr="00450F3B">
        <w:rPr>
          <w:rFonts w:ascii="Arial" w:hAnsi="Arial" w:cs="Arial"/>
          <w:lang w:val="en-US"/>
        </w:rPr>
        <w:t xml:space="preserve">The </w:t>
      </w:r>
      <w:r w:rsidR="00150018" w:rsidRPr="00450F3B">
        <w:rPr>
          <w:rFonts w:ascii="Arial" w:hAnsi="Arial" w:cs="Arial"/>
          <w:lang w:val="en-US"/>
        </w:rPr>
        <w:t>S</w:t>
      </w:r>
      <w:r w:rsidRPr="00450F3B">
        <w:rPr>
          <w:rFonts w:ascii="Arial" w:hAnsi="Arial" w:cs="Arial"/>
          <w:lang w:val="en-US"/>
        </w:rPr>
        <w:t xml:space="preserve">ervice must comply with the requirements of national data collections where </w:t>
      </w:r>
      <w:r w:rsidR="001035ED" w:rsidRPr="00450F3B">
        <w:rPr>
          <w:rFonts w:ascii="Arial" w:hAnsi="Arial" w:cs="Arial"/>
          <w:lang w:val="en-US"/>
        </w:rPr>
        <w:t>appropriate</w:t>
      </w:r>
      <w:r w:rsidRPr="00450F3B">
        <w:rPr>
          <w:rFonts w:ascii="Arial" w:hAnsi="Arial" w:cs="Arial"/>
          <w:lang w:val="en-US"/>
        </w:rPr>
        <w:t xml:space="preserve">. </w:t>
      </w:r>
      <w:r w:rsidR="006357C1" w:rsidRPr="00450F3B">
        <w:rPr>
          <w:rFonts w:ascii="Arial" w:hAnsi="Arial" w:cs="Arial"/>
          <w:lang w:val="en-US"/>
        </w:rPr>
        <w:t>DHBs must ensure that they and their contracted providers submit data to the relevant national collections</w:t>
      </w:r>
      <w:r w:rsidR="00461101" w:rsidRPr="00450F3B">
        <w:rPr>
          <w:rFonts w:ascii="Arial" w:hAnsi="Arial" w:cs="Arial"/>
          <w:lang w:val="en-US"/>
        </w:rPr>
        <w:t xml:space="preserve"> </w:t>
      </w:r>
      <w:r w:rsidR="00755AA1" w:rsidRPr="00450F3B">
        <w:rPr>
          <w:rFonts w:ascii="Arial" w:hAnsi="Arial" w:cs="Arial"/>
          <w:lang w:val="en-US"/>
        </w:rPr>
        <w:t>for all mandatory reporting purchase unit</w:t>
      </w:r>
      <w:r w:rsidR="00A9599F">
        <w:rPr>
          <w:rFonts w:ascii="Arial" w:hAnsi="Arial" w:cs="Arial"/>
          <w:lang w:val="en-US"/>
        </w:rPr>
        <w:t xml:space="preserve"> codes</w:t>
      </w:r>
      <w:r w:rsidR="00755AA1" w:rsidRPr="00450F3B">
        <w:rPr>
          <w:rFonts w:ascii="Arial" w:hAnsi="Arial" w:cs="Arial"/>
          <w:lang w:val="en-US"/>
        </w:rPr>
        <w:t>.</w:t>
      </w:r>
    </w:p>
    <w:p w14:paraId="63C3B763" w14:textId="50065CB9" w:rsidR="00EC46BF" w:rsidRPr="00450F3B" w:rsidRDefault="00EC46BF" w:rsidP="00B8135E">
      <w:pPr>
        <w:spacing w:before="120"/>
        <w:jc w:val="left"/>
        <w:rPr>
          <w:rFonts w:ascii="Arial" w:hAnsi="Arial" w:cs="Arial"/>
        </w:rPr>
      </w:pPr>
      <w:r w:rsidRPr="00450F3B">
        <w:rPr>
          <w:rFonts w:ascii="Arial" w:hAnsi="Arial" w:cs="Arial"/>
        </w:rPr>
        <w:t>Where the Service is provided by a non-hospital provider, data/reporting may be requested by the funder as per the contractual agreement.</w:t>
      </w:r>
    </w:p>
    <w:p w14:paraId="585F486C" w14:textId="0A290C26" w:rsidR="00B8135E" w:rsidRPr="00450F3B" w:rsidRDefault="00B8135E" w:rsidP="00B8135E">
      <w:pPr>
        <w:spacing w:before="120"/>
        <w:jc w:val="left"/>
        <w:rPr>
          <w:rFonts w:ascii="Arial" w:hAnsi="Arial" w:cs="Arial"/>
          <w:b/>
          <w:lang w:val="en-US"/>
        </w:rPr>
      </w:pPr>
      <w:r w:rsidRPr="00450F3B">
        <w:rPr>
          <w:rFonts w:ascii="Arial" w:hAnsi="Arial" w:cs="Arial"/>
          <w:b/>
          <w:lang w:val="en-US"/>
        </w:rPr>
        <w:t>Ethnicity data</w:t>
      </w:r>
    </w:p>
    <w:p w14:paraId="5A6A453A" w14:textId="1F200E09" w:rsidR="00B8135E" w:rsidRPr="00450F3B" w:rsidRDefault="00B8135E" w:rsidP="00B8135E">
      <w:pPr>
        <w:spacing w:before="120"/>
        <w:jc w:val="left"/>
        <w:rPr>
          <w:rFonts w:ascii="Arial" w:hAnsi="Arial" w:cs="Arial"/>
          <w:lang w:val="en-US"/>
        </w:rPr>
      </w:pPr>
      <w:r w:rsidRPr="00450F3B">
        <w:rPr>
          <w:rFonts w:ascii="Arial" w:hAnsi="Arial" w:cs="Arial"/>
          <w:lang w:val="en-US"/>
        </w:rPr>
        <w:t xml:space="preserve">Services will record data at </w:t>
      </w:r>
      <w:r w:rsidR="00192C97" w:rsidRPr="00450F3B">
        <w:rPr>
          <w:rFonts w:ascii="Arial" w:hAnsi="Arial" w:cs="Arial"/>
          <w:lang w:val="en-US"/>
        </w:rPr>
        <w:t xml:space="preserve">patient </w:t>
      </w:r>
      <w:r w:rsidRPr="00450F3B">
        <w:rPr>
          <w:rFonts w:ascii="Arial" w:hAnsi="Arial" w:cs="Arial"/>
          <w:lang w:val="en-US"/>
        </w:rPr>
        <w:t xml:space="preserve">level, using the National Health Index (NHI). Ethnicity data for NHI is to be collected and provided to the DHB according to the </w:t>
      </w:r>
      <w:r w:rsidR="003347DA" w:rsidRPr="00450F3B">
        <w:rPr>
          <w:rFonts w:ascii="Arial" w:hAnsi="Arial" w:cs="Arial"/>
          <w:i/>
        </w:rPr>
        <w:t>HISO 10001:2017 Ethnicity Data Protocols</w:t>
      </w:r>
      <w:r w:rsidR="003347DA" w:rsidRPr="00450F3B">
        <w:rPr>
          <w:rFonts w:ascii="Arial" w:hAnsi="Arial" w:cs="Arial"/>
        </w:rPr>
        <w:t xml:space="preserve"> for the health and disability sector</w:t>
      </w:r>
      <w:r w:rsidRPr="00450F3B">
        <w:rPr>
          <w:rFonts w:ascii="Arial" w:hAnsi="Arial" w:cs="Arial"/>
          <w:lang w:val="en-US"/>
        </w:rPr>
        <w:t xml:space="preserve"> </w:t>
      </w:r>
      <w:r w:rsidR="001879DE" w:rsidRPr="00450F3B">
        <w:rPr>
          <w:rStyle w:val="FootnoteReference"/>
          <w:rFonts w:ascii="Arial" w:hAnsi="Arial" w:cs="Arial"/>
          <w:lang w:val="en-US"/>
        </w:rPr>
        <w:footnoteReference w:id="3"/>
      </w:r>
      <w:r w:rsidR="001536DA" w:rsidRPr="00450F3B">
        <w:rPr>
          <w:rFonts w:ascii="Arial" w:hAnsi="Arial" w:cs="Arial"/>
          <w:lang w:val="en-US"/>
        </w:rPr>
        <w:t xml:space="preserve"> </w:t>
      </w:r>
      <w:r w:rsidRPr="00450F3B">
        <w:rPr>
          <w:rFonts w:ascii="Arial" w:hAnsi="Arial" w:cs="Arial"/>
          <w:lang w:val="en-US"/>
        </w:rPr>
        <w:t>at Level 2. The Protocol</w:t>
      </w:r>
      <w:r w:rsidR="00A17759" w:rsidRPr="00450F3B">
        <w:rPr>
          <w:rFonts w:ascii="Arial" w:hAnsi="Arial" w:cs="Arial"/>
          <w:lang w:val="en-US"/>
        </w:rPr>
        <w:t>s</w:t>
      </w:r>
      <w:r w:rsidRPr="00450F3B">
        <w:rPr>
          <w:rFonts w:ascii="Arial" w:hAnsi="Arial" w:cs="Arial"/>
          <w:lang w:val="en-US"/>
        </w:rPr>
        <w:t xml:space="preserve"> provide guidelines for collecting ethnicity for children.  </w:t>
      </w:r>
    </w:p>
    <w:p w14:paraId="40DF3B33" w14:textId="77777777" w:rsidR="00D55BF4" w:rsidRPr="00450F3B" w:rsidRDefault="00D55BF4" w:rsidP="00B8135E">
      <w:pPr>
        <w:jc w:val="center"/>
        <w:rPr>
          <w:rFonts w:ascii="Arial" w:hAnsi="Arial" w:cs="Arial"/>
        </w:rPr>
        <w:sectPr w:rsidR="00D55BF4" w:rsidRPr="00450F3B" w:rsidSect="00FE09A4">
          <w:footerReference w:type="even" r:id="rId14"/>
          <w:footerReference w:type="default" r:id="rId15"/>
          <w:footerReference w:type="first" r:id="rId16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14:paraId="159A6062" w14:textId="6E135FA1" w:rsidR="00B8135E" w:rsidRDefault="00650D4C" w:rsidP="00A9599F">
      <w:pPr>
        <w:spacing w:after="120"/>
        <w:jc w:val="left"/>
        <w:rPr>
          <w:rFonts w:ascii="Arial" w:hAnsi="Arial" w:cs="Arial"/>
          <w:b/>
        </w:rPr>
      </w:pPr>
      <w:r w:rsidRPr="00450F3B">
        <w:rPr>
          <w:rFonts w:ascii="Arial" w:hAnsi="Arial" w:cs="Arial"/>
          <w:b/>
        </w:rPr>
        <w:lastRenderedPageBreak/>
        <w:t>Appendix One: Hospital</w:t>
      </w:r>
      <w:r w:rsidR="001E4162" w:rsidRPr="00450F3B">
        <w:rPr>
          <w:rFonts w:ascii="Arial" w:hAnsi="Arial" w:cs="Arial"/>
          <w:b/>
        </w:rPr>
        <w:t xml:space="preserve"> Dental Services Minimum Eligibility </w:t>
      </w:r>
      <w:r w:rsidR="002B75E8" w:rsidRPr="00450F3B">
        <w:rPr>
          <w:rFonts w:ascii="Arial" w:hAnsi="Arial" w:cs="Arial"/>
          <w:b/>
        </w:rPr>
        <w:t>and Level</w:t>
      </w:r>
      <w:r w:rsidR="00906776" w:rsidRPr="00450F3B">
        <w:rPr>
          <w:rFonts w:ascii="Arial" w:hAnsi="Arial" w:cs="Arial"/>
          <w:b/>
        </w:rPr>
        <w:t xml:space="preserve"> of</w:t>
      </w:r>
      <w:r w:rsidR="001E4162" w:rsidRPr="00450F3B">
        <w:rPr>
          <w:rFonts w:ascii="Arial" w:hAnsi="Arial" w:cs="Arial"/>
          <w:b/>
        </w:rPr>
        <w:t xml:space="preserve"> Service M</w:t>
      </w:r>
      <w:r w:rsidR="00906776" w:rsidRPr="00450F3B">
        <w:rPr>
          <w:rFonts w:ascii="Arial" w:hAnsi="Arial" w:cs="Arial"/>
          <w:b/>
        </w:rPr>
        <w:t>atrix</w:t>
      </w:r>
    </w:p>
    <w:tbl>
      <w:tblPr>
        <w:tblW w:w="50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261"/>
        <w:gridCol w:w="5494"/>
        <w:gridCol w:w="6"/>
      </w:tblGrid>
      <w:tr w:rsidR="006F1BDA" w:rsidRPr="00A41402" w14:paraId="54A06DA9" w14:textId="77777777" w:rsidTr="00FF2E33">
        <w:trPr>
          <w:gridAfter w:val="1"/>
          <w:wAfter w:w="2" w:type="pct"/>
          <w:trHeight w:val="230"/>
        </w:trPr>
        <w:tc>
          <w:tcPr>
            <w:tcW w:w="1010" w:type="pct"/>
            <w:shd w:val="clear" w:color="auto" w:fill="30849B"/>
          </w:tcPr>
          <w:p w14:paraId="3C0466A9" w14:textId="77777777" w:rsidR="006F1BDA" w:rsidRPr="00A9599F" w:rsidRDefault="006F1BDA" w:rsidP="00A9599F">
            <w:pPr>
              <w:pStyle w:val="TableParagraph"/>
              <w:spacing w:before="120" w:after="120" w:line="210" w:lineRule="exact"/>
              <w:ind w:left="107"/>
              <w:rPr>
                <w:rFonts w:ascii="Arial" w:hAnsi="Arial" w:cs="Arial"/>
                <w:b/>
              </w:rPr>
            </w:pPr>
            <w:r w:rsidRPr="00A9599F">
              <w:rPr>
                <w:rFonts w:ascii="Arial" w:hAnsi="Arial" w:cs="Arial"/>
                <w:b/>
                <w:color w:val="FFFFFF"/>
              </w:rPr>
              <w:t>Population Group</w:t>
            </w:r>
          </w:p>
        </w:tc>
        <w:tc>
          <w:tcPr>
            <w:tcW w:w="2124" w:type="pct"/>
            <w:shd w:val="clear" w:color="auto" w:fill="30849B"/>
          </w:tcPr>
          <w:p w14:paraId="0FE328F4" w14:textId="77777777" w:rsidR="006F1BDA" w:rsidRPr="00A9599F" w:rsidRDefault="006F1BDA" w:rsidP="00A9599F">
            <w:pPr>
              <w:pStyle w:val="TableParagraph"/>
              <w:spacing w:before="120" w:after="120" w:line="210" w:lineRule="exact"/>
              <w:ind w:left="105"/>
              <w:rPr>
                <w:rFonts w:ascii="Arial" w:hAnsi="Arial" w:cs="Arial"/>
                <w:b/>
              </w:rPr>
            </w:pPr>
            <w:r w:rsidRPr="00A9599F">
              <w:rPr>
                <w:rFonts w:ascii="Arial" w:hAnsi="Arial" w:cs="Arial"/>
                <w:b/>
                <w:color w:val="FFFFFF"/>
              </w:rPr>
              <w:t>Description</w:t>
            </w:r>
          </w:p>
        </w:tc>
        <w:tc>
          <w:tcPr>
            <w:tcW w:w="1864" w:type="pct"/>
            <w:shd w:val="clear" w:color="auto" w:fill="30849B"/>
          </w:tcPr>
          <w:p w14:paraId="18A6DE07" w14:textId="77777777" w:rsidR="006F1BDA" w:rsidRPr="00A9599F" w:rsidRDefault="006F1BDA" w:rsidP="00A9599F">
            <w:pPr>
              <w:pStyle w:val="TableParagraph"/>
              <w:spacing w:before="120" w:after="120" w:line="210" w:lineRule="exact"/>
              <w:ind w:left="107"/>
              <w:rPr>
                <w:rFonts w:ascii="Arial" w:hAnsi="Arial" w:cs="Arial"/>
                <w:b/>
              </w:rPr>
            </w:pPr>
            <w:r w:rsidRPr="00A9599F">
              <w:rPr>
                <w:rFonts w:ascii="Arial" w:hAnsi="Arial" w:cs="Arial"/>
                <w:b/>
                <w:color w:val="FFFFFF"/>
              </w:rPr>
              <w:t>Services</w:t>
            </w:r>
          </w:p>
        </w:tc>
      </w:tr>
      <w:tr w:rsidR="006F1BDA" w:rsidRPr="00A41402" w14:paraId="59DF88A5" w14:textId="77777777" w:rsidTr="00FF2E33">
        <w:trPr>
          <w:trHeight w:val="230"/>
        </w:trPr>
        <w:tc>
          <w:tcPr>
            <w:tcW w:w="5000" w:type="pct"/>
            <w:gridSpan w:val="4"/>
            <w:shd w:val="clear" w:color="auto" w:fill="92CDDC"/>
          </w:tcPr>
          <w:p w14:paraId="299BD24C" w14:textId="77777777" w:rsidR="006F1BDA" w:rsidRPr="00A9599F" w:rsidRDefault="006F1BDA" w:rsidP="00A9599F">
            <w:pPr>
              <w:pStyle w:val="TableParagraph"/>
              <w:spacing w:before="120" w:after="120" w:line="210" w:lineRule="exact"/>
              <w:ind w:left="107"/>
              <w:rPr>
                <w:rFonts w:ascii="Arial" w:hAnsi="Arial" w:cs="Arial"/>
                <w:b/>
              </w:rPr>
            </w:pPr>
            <w:r w:rsidRPr="00A9599F">
              <w:rPr>
                <w:rFonts w:ascii="Arial" w:hAnsi="Arial" w:cs="Arial"/>
                <w:b/>
              </w:rPr>
              <w:t xml:space="preserve">Secondary services </w:t>
            </w:r>
          </w:p>
        </w:tc>
      </w:tr>
      <w:tr w:rsidR="006F1BDA" w:rsidRPr="00A41402" w14:paraId="613F1B5E" w14:textId="77777777" w:rsidTr="00FF2E33">
        <w:trPr>
          <w:gridAfter w:val="1"/>
          <w:wAfter w:w="2" w:type="pct"/>
          <w:trHeight w:val="1177"/>
        </w:trPr>
        <w:tc>
          <w:tcPr>
            <w:tcW w:w="1010" w:type="pct"/>
          </w:tcPr>
          <w:p w14:paraId="6F8A1661" w14:textId="77777777" w:rsidR="006F1BDA" w:rsidRPr="00A9599F" w:rsidRDefault="006F1BDA" w:rsidP="00A9599F">
            <w:pPr>
              <w:pStyle w:val="TableParagraph"/>
              <w:spacing w:before="120" w:after="120" w:line="227" w:lineRule="exact"/>
              <w:ind w:left="107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Hospital inpatients</w:t>
            </w:r>
          </w:p>
        </w:tc>
        <w:tc>
          <w:tcPr>
            <w:tcW w:w="2124" w:type="pct"/>
          </w:tcPr>
          <w:p w14:paraId="1F896B6B" w14:textId="77777777" w:rsidR="006F1BDA" w:rsidRPr="00A9599F" w:rsidRDefault="006F1BDA" w:rsidP="00A9599F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20" w:after="120"/>
              <w:ind w:right="106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Establish pathway of care for hospital inpatients in acute medical and surgical wards and acute or inpatient mental health</w:t>
            </w:r>
            <w:r w:rsidRPr="00A9599F">
              <w:rPr>
                <w:rFonts w:ascii="Arial" w:hAnsi="Arial" w:cs="Arial"/>
                <w:spacing w:val="-7"/>
              </w:rPr>
              <w:t xml:space="preserve"> </w:t>
            </w:r>
            <w:r w:rsidRPr="00A9599F">
              <w:rPr>
                <w:rFonts w:ascii="Arial" w:hAnsi="Arial" w:cs="Arial"/>
              </w:rPr>
              <w:t>units</w:t>
            </w:r>
          </w:p>
          <w:p w14:paraId="75EABC2A" w14:textId="77777777" w:rsidR="006F1BDA" w:rsidRPr="00A9599F" w:rsidRDefault="006F1BDA" w:rsidP="00A9599F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20" w:after="120" w:line="230" w:lineRule="exact"/>
              <w:ind w:right="98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Emergency dental treatment for patients presenting through the emergency department with head and neck trauma, severe orofacial infections and uncontrolled</w:t>
            </w:r>
            <w:r w:rsidRPr="00A9599F">
              <w:rPr>
                <w:rFonts w:ascii="Arial" w:hAnsi="Arial" w:cs="Arial"/>
                <w:spacing w:val="2"/>
              </w:rPr>
              <w:t xml:space="preserve"> </w:t>
            </w:r>
            <w:r w:rsidRPr="00A9599F">
              <w:rPr>
                <w:rFonts w:ascii="Arial" w:hAnsi="Arial" w:cs="Arial"/>
              </w:rPr>
              <w:t>bleeding.</w:t>
            </w:r>
          </w:p>
        </w:tc>
        <w:tc>
          <w:tcPr>
            <w:tcW w:w="1864" w:type="pct"/>
          </w:tcPr>
          <w:p w14:paraId="49417E5C" w14:textId="77777777" w:rsidR="006F1BDA" w:rsidRPr="00A9599F" w:rsidRDefault="006F1BDA" w:rsidP="00A9599F">
            <w:pPr>
              <w:pStyle w:val="TableParagraph"/>
              <w:spacing w:before="120" w:after="120" w:line="227" w:lineRule="exact"/>
              <w:ind w:left="107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Care will be episodic for most patients</w:t>
            </w:r>
          </w:p>
          <w:p w14:paraId="480C0526" w14:textId="77777777" w:rsidR="006F1BDA" w:rsidRPr="00A9599F" w:rsidRDefault="006F1BDA" w:rsidP="00A9599F">
            <w:pPr>
              <w:pStyle w:val="TableParagraph"/>
              <w:spacing w:before="120" w:after="120"/>
              <w:ind w:left="107" w:right="95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Patients should be advised to seek continuing care from primary care practitioners</w:t>
            </w:r>
            <w:r w:rsidRPr="00A9599F">
              <w:rPr>
                <w:rFonts w:ascii="Arial" w:hAnsi="Arial" w:cs="Arial"/>
                <w:spacing w:val="-12"/>
              </w:rPr>
              <w:t xml:space="preserve"> </w:t>
            </w:r>
            <w:r w:rsidRPr="00A9599F">
              <w:rPr>
                <w:rFonts w:ascii="Arial" w:hAnsi="Arial" w:cs="Arial"/>
              </w:rPr>
              <w:t>once</w:t>
            </w:r>
            <w:r w:rsidRPr="00A9599F">
              <w:rPr>
                <w:rFonts w:ascii="Arial" w:hAnsi="Arial" w:cs="Arial"/>
                <w:spacing w:val="-13"/>
              </w:rPr>
              <w:t xml:space="preserve"> </w:t>
            </w:r>
            <w:r w:rsidRPr="00A9599F">
              <w:rPr>
                <w:rFonts w:ascii="Arial" w:hAnsi="Arial" w:cs="Arial"/>
              </w:rPr>
              <w:t>the</w:t>
            </w:r>
            <w:r w:rsidRPr="00A9599F">
              <w:rPr>
                <w:rFonts w:ascii="Arial" w:hAnsi="Arial" w:cs="Arial"/>
                <w:spacing w:val="-11"/>
              </w:rPr>
              <w:t xml:space="preserve"> </w:t>
            </w:r>
            <w:r w:rsidRPr="00A9599F">
              <w:rPr>
                <w:rFonts w:ascii="Arial" w:hAnsi="Arial" w:cs="Arial"/>
              </w:rPr>
              <w:t>episode</w:t>
            </w:r>
            <w:r w:rsidRPr="00A9599F">
              <w:rPr>
                <w:rFonts w:ascii="Arial" w:hAnsi="Arial" w:cs="Arial"/>
                <w:spacing w:val="-13"/>
              </w:rPr>
              <w:t xml:space="preserve"> </w:t>
            </w:r>
            <w:r w:rsidRPr="00A9599F">
              <w:rPr>
                <w:rFonts w:ascii="Arial" w:hAnsi="Arial" w:cs="Arial"/>
              </w:rPr>
              <w:t>of</w:t>
            </w:r>
            <w:r w:rsidRPr="00A9599F">
              <w:rPr>
                <w:rFonts w:ascii="Arial" w:hAnsi="Arial" w:cs="Arial"/>
                <w:spacing w:val="-7"/>
              </w:rPr>
              <w:t xml:space="preserve"> </w:t>
            </w:r>
            <w:r w:rsidRPr="00A9599F">
              <w:rPr>
                <w:rFonts w:ascii="Arial" w:hAnsi="Arial" w:cs="Arial"/>
              </w:rPr>
              <w:t>care has been</w:t>
            </w:r>
            <w:r w:rsidRPr="00A9599F">
              <w:rPr>
                <w:rFonts w:ascii="Arial" w:hAnsi="Arial" w:cs="Arial"/>
                <w:spacing w:val="-2"/>
              </w:rPr>
              <w:t xml:space="preserve"> </w:t>
            </w:r>
            <w:r w:rsidRPr="00A9599F">
              <w:rPr>
                <w:rFonts w:ascii="Arial" w:hAnsi="Arial" w:cs="Arial"/>
              </w:rPr>
              <w:t>completed.</w:t>
            </w:r>
          </w:p>
          <w:p w14:paraId="601D5B29" w14:textId="77777777" w:rsidR="006F1BDA" w:rsidRPr="00A9599F" w:rsidRDefault="006F1BDA" w:rsidP="00A9599F">
            <w:pPr>
              <w:pStyle w:val="TableParagraph"/>
              <w:spacing w:before="120" w:after="120"/>
              <w:ind w:left="107" w:right="95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However, there should be an ongoing commitment of hospital dental services to provide more ongoing specialist care as and when required.</w:t>
            </w:r>
          </w:p>
        </w:tc>
      </w:tr>
      <w:tr w:rsidR="006F1BDA" w:rsidRPr="00A41402" w14:paraId="0F8B12E5" w14:textId="77777777" w:rsidTr="00FF2E33">
        <w:trPr>
          <w:gridAfter w:val="1"/>
          <w:wAfter w:w="2" w:type="pct"/>
          <w:trHeight w:val="4097"/>
        </w:trPr>
        <w:tc>
          <w:tcPr>
            <w:tcW w:w="1010" w:type="pct"/>
          </w:tcPr>
          <w:p w14:paraId="4D09DF6E" w14:textId="77777777" w:rsidR="006F1BDA" w:rsidRPr="00A9599F" w:rsidRDefault="006F1BDA" w:rsidP="00A9599F">
            <w:pPr>
              <w:pStyle w:val="TableParagraph"/>
              <w:spacing w:before="120" w:after="120" w:line="227" w:lineRule="exact"/>
              <w:ind w:left="107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Hospital outpatients</w:t>
            </w:r>
          </w:p>
          <w:p w14:paraId="7958652C" w14:textId="77777777" w:rsidR="006F1BDA" w:rsidRPr="00A9599F" w:rsidRDefault="006F1BDA" w:rsidP="00FF2E33">
            <w:pPr>
              <w:pStyle w:val="TableParagraph"/>
              <w:spacing w:before="120" w:after="120" w:line="227" w:lineRule="exact"/>
              <w:ind w:left="142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These patients may be under the care of another DHB service and their oral health may not be the primary reason for their interaction with the hospital dental service.</w:t>
            </w:r>
          </w:p>
        </w:tc>
        <w:tc>
          <w:tcPr>
            <w:tcW w:w="2124" w:type="pct"/>
          </w:tcPr>
          <w:p w14:paraId="4F2E4657" w14:textId="77777777" w:rsidR="006F1BDA" w:rsidRPr="00A9599F" w:rsidRDefault="006F1BDA" w:rsidP="00A9599F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120" w:after="120" w:line="237" w:lineRule="auto"/>
              <w:ind w:right="106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Medically complex adults, children and young people requiring dental treatment to support hospital based medical care. Could include (but not be limited</w:t>
            </w:r>
            <w:r w:rsidRPr="00A9599F">
              <w:rPr>
                <w:rFonts w:ascii="Arial" w:hAnsi="Arial" w:cs="Arial"/>
                <w:spacing w:val="-8"/>
              </w:rPr>
              <w:t xml:space="preserve"> </w:t>
            </w:r>
            <w:r w:rsidRPr="00A9599F">
              <w:rPr>
                <w:rFonts w:ascii="Arial" w:hAnsi="Arial" w:cs="Arial"/>
              </w:rPr>
              <w:t>to):</w:t>
            </w:r>
          </w:p>
          <w:p w14:paraId="3D4D4D19" w14:textId="77777777" w:rsidR="006F1BDA" w:rsidRPr="00A9599F" w:rsidRDefault="006F1BDA" w:rsidP="00FF2E33">
            <w:pPr>
              <w:pStyle w:val="TableParagraph"/>
              <w:numPr>
                <w:ilvl w:val="1"/>
                <w:numId w:val="24"/>
              </w:numPr>
              <w:tabs>
                <w:tab w:val="left" w:pos="999"/>
              </w:tabs>
              <w:spacing w:before="120" w:after="120" w:line="244" w:lineRule="exact"/>
              <w:ind w:left="1141" w:hanging="709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endocrine disorders</w:t>
            </w:r>
          </w:p>
          <w:p w14:paraId="59939B96" w14:textId="77777777" w:rsidR="006F1BDA" w:rsidRPr="00A9599F" w:rsidRDefault="006F1BDA" w:rsidP="00FF2E33">
            <w:pPr>
              <w:pStyle w:val="TableParagraph"/>
              <w:numPr>
                <w:ilvl w:val="1"/>
                <w:numId w:val="24"/>
              </w:numPr>
              <w:tabs>
                <w:tab w:val="left" w:pos="999"/>
              </w:tabs>
              <w:spacing w:before="120" w:after="120" w:line="244" w:lineRule="exact"/>
              <w:ind w:left="1141" w:hanging="709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severe or complex cardiac</w:t>
            </w:r>
            <w:r w:rsidRPr="00A9599F">
              <w:rPr>
                <w:rFonts w:ascii="Arial" w:hAnsi="Arial" w:cs="Arial"/>
                <w:spacing w:val="1"/>
              </w:rPr>
              <w:t xml:space="preserve"> </w:t>
            </w:r>
            <w:r w:rsidRPr="00A9599F">
              <w:rPr>
                <w:rFonts w:ascii="Arial" w:hAnsi="Arial" w:cs="Arial"/>
              </w:rPr>
              <w:t>conditions</w:t>
            </w:r>
          </w:p>
          <w:p w14:paraId="0EC4ABBA" w14:textId="77777777" w:rsidR="006F1BDA" w:rsidRPr="00A9599F" w:rsidRDefault="006F1BDA" w:rsidP="00FF2E33">
            <w:pPr>
              <w:pStyle w:val="TableParagraph"/>
              <w:numPr>
                <w:ilvl w:val="1"/>
                <w:numId w:val="24"/>
              </w:numPr>
              <w:tabs>
                <w:tab w:val="left" w:pos="999"/>
              </w:tabs>
              <w:spacing w:before="120" w:after="120" w:line="244" w:lineRule="exact"/>
              <w:ind w:left="1141" w:hanging="709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complex</w:t>
            </w:r>
            <w:r w:rsidRPr="00A9599F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9599F">
              <w:rPr>
                <w:rFonts w:ascii="Arial" w:hAnsi="Arial" w:cs="Arial"/>
              </w:rPr>
              <w:t>haematology</w:t>
            </w:r>
            <w:proofErr w:type="spellEnd"/>
          </w:p>
          <w:p w14:paraId="29FCB711" w14:textId="77777777" w:rsidR="006F1BDA" w:rsidRPr="00A9599F" w:rsidRDefault="006F1BDA" w:rsidP="00FF2E33">
            <w:pPr>
              <w:pStyle w:val="TableParagraph"/>
              <w:numPr>
                <w:ilvl w:val="1"/>
                <w:numId w:val="24"/>
              </w:numPr>
              <w:tabs>
                <w:tab w:val="left" w:pos="999"/>
              </w:tabs>
              <w:spacing w:before="120" w:after="120" w:line="244" w:lineRule="exact"/>
              <w:ind w:left="1141" w:hanging="709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complex</w:t>
            </w:r>
            <w:r w:rsidRPr="00A9599F">
              <w:rPr>
                <w:rFonts w:ascii="Arial" w:hAnsi="Arial" w:cs="Arial"/>
                <w:spacing w:val="-1"/>
              </w:rPr>
              <w:t xml:space="preserve"> </w:t>
            </w:r>
            <w:r w:rsidRPr="00A9599F">
              <w:rPr>
                <w:rFonts w:ascii="Arial" w:hAnsi="Arial" w:cs="Arial"/>
              </w:rPr>
              <w:t>oncology</w:t>
            </w:r>
          </w:p>
          <w:p w14:paraId="5F07DF5D" w14:textId="77777777" w:rsidR="006F1BDA" w:rsidRPr="00A9599F" w:rsidRDefault="006F1BDA" w:rsidP="00FF2E33">
            <w:pPr>
              <w:pStyle w:val="TableParagraph"/>
              <w:numPr>
                <w:ilvl w:val="1"/>
                <w:numId w:val="24"/>
              </w:numPr>
              <w:tabs>
                <w:tab w:val="left" w:pos="999"/>
              </w:tabs>
              <w:spacing w:before="120" w:after="120" w:line="244" w:lineRule="exact"/>
              <w:ind w:left="1141" w:hanging="709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dialysis</w:t>
            </w:r>
          </w:p>
          <w:p w14:paraId="4C10EAF8" w14:textId="77777777" w:rsidR="006F1BDA" w:rsidRPr="00A9599F" w:rsidRDefault="006F1BDA" w:rsidP="00FF2E33">
            <w:pPr>
              <w:pStyle w:val="TableParagraph"/>
              <w:numPr>
                <w:ilvl w:val="1"/>
                <w:numId w:val="24"/>
              </w:numPr>
              <w:tabs>
                <w:tab w:val="left" w:pos="999"/>
              </w:tabs>
              <w:spacing w:before="120" w:after="120" w:line="244" w:lineRule="exact"/>
              <w:ind w:left="1141" w:hanging="709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severe</w:t>
            </w:r>
            <w:r w:rsidRPr="00A9599F">
              <w:rPr>
                <w:rFonts w:ascii="Arial" w:hAnsi="Arial" w:cs="Arial"/>
                <w:spacing w:val="-2"/>
              </w:rPr>
              <w:t xml:space="preserve"> </w:t>
            </w:r>
            <w:r w:rsidRPr="00A9599F">
              <w:rPr>
                <w:rFonts w:ascii="Arial" w:hAnsi="Arial" w:cs="Arial"/>
              </w:rPr>
              <w:t>stroke</w:t>
            </w:r>
          </w:p>
          <w:p w14:paraId="4013136C" w14:textId="77777777" w:rsidR="006F1BDA" w:rsidRPr="00A9599F" w:rsidRDefault="006F1BDA" w:rsidP="00FF2E33">
            <w:pPr>
              <w:pStyle w:val="TableParagraph"/>
              <w:numPr>
                <w:ilvl w:val="1"/>
                <w:numId w:val="24"/>
              </w:numPr>
              <w:tabs>
                <w:tab w:val="left" w:pos="999"/>
              </w:tabs>
              <w:spacing w:before="120" w:after="120" w:line="244" w:lineRule="exact"/>
              <w:ind w:left="1141" w:hanging="709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organ transplant</w:t>
            </w:r>
            <w:r w:rsidRPr="00A9599F">
              <w:rPr>
                <w:rFonts w:ascii="Arial" w:hAnsi="Arial" w:cs="Arial"/>
                <w:spacing w:val="-3"/>
              </w:rPr>
              <w:t xml:space="preserve"> </w:t>
            </w:r>
            <w:r w:rsidRPr="00A9599F">
              <w:rPr>
                <w:rFonts w:ascii="Arial" w:hAnsi="Arial" w:cs="Arial"/>
              </w:rPr>
              <w:t>patients</w:t>
            </w:r>
          </w:p>
          <w:p w14:paraId="36DCDC38" w14:textId="77777777" w:rsidR="006F1BDA" w:rsidRPr="00A9599F" w:rsidRDefault="006F1BDA" w:rsidP="00A9599F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120" w:after="120" w:line="235" w:lineRule="auto"/>
              <w:ind w:right="106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Pre-surgery oral health assessments and treatments, could include, but not be limited</w:t>
            </w:r>
            <w:r w:rsidRPr="00A9599F">
              <w:rPr>
                <w:rFonts w:ascii="Arial" w:hAnsi="Arial" w:cs="Arial"/>
                <w:spacing w:val="-5"/>
              </w:rPr>
              <w:t xml:space="preserve"> </w:t>
            </w:r>
            <w:r w:rsidRPr="00A9599F">
              <w:rPr>
                <w:rFonts w:ascii="Arial" w:hAnsi="Arial" w:cs="Arial"/>
              </w:rPr>
              <w:t>to:</w:t>
            </w:r>
          </w:p>
          <w:p w14:paraId="51F91CD8" w14:textId="77777777" w:rsidR="006F1BDA" w:rsidRPr="00A9599F" w:rsidRDefault="006F1BDA" w:rsidP="00FF2E33">
            <w:pPr>
              <w:pStyle w:val="TableParagraph"/>
              <w:numPr>
                <w:ilvl w:val="1"/>
                <w:numId w:val="24"/>
              </w:numPr>
              <w:tabs>
                <w:tab w:val="left" w:pos="999"/>
              </w:tabs>
              <w:spacing w:before="120" w:after="120"/>
              <w:ind w:hanging="753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organ</w:t>
            </w:r>
            <w:r w:rsidRPr="00A9599F">
              <w:rPr>
                <w:rFonts w:ascii="Arial" w:hAnsi="Arial" w:cs="Arial"/>
                <w:spacing w:val="-2"/>
              </w:rPr>
              <w:t xml:space="preserve"> </w:t>
            </w:r>
            <w:r w:rsidRPr="00A9599F">
              <w:rPr>
                <w:rFonts w:ascii="Arial" w:hAnsi="Arial" w:cs="Arial"/>
              </w:rPr>
              <w:t>transplant</w:t>
            </w:r>
          </w:p>
          <w:p w14:paraId="5CD475C4" w14:textId="77777777" w:rsidR="006F1BDA" w:rsidRPr="00A9599F" w:rsidRDefault="006F1BDA" w:rsidP="00FF2E33">
            <w:pPr>
              <w:pStyle w:val="TableParagraph"/>
              <w:numPr>
                <w:ilvl w:val="1"/>
                <w:numId w:val="24"/>
              </w:numPr>
              <w:tabs>
                <w:tab w:val="left" w:pos="999"/>
              </w:tabs>
              <w:spacing w:before="120" w:after="120" w:line="244" w:lineRule="exact"/>
              <w:ind w:hanging="753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bone marrow</w:t>
            </w:r>
            <w:r w:rsidRPr="00A9599F">
              <w:rPr>
                <w:rFonts w:ascii="Arial" w:hAnsi="Arial" w:cs="Arial"/>
                <w:spacing w:val="-5"/>
              </w:rPr>
              <w:t xml:space="preserve"> </w:t>
            </w:r>
            <w:r w:rsidRPr="00A9599F">
              <w:rPr>
                <w:rFonts w:ascii="Arial" w:hAnsi="Arial" w:cs="Arial"/>
              </w:rPr>
              <w:t>transplant</w:t>
            </w:r>
          </w:p>
          <w:p w14:paraId="5DB6BE3D" w14:textId="77777777" w:rsidR="006F1BDA" w:rsidRPr="00A9599F" w:rsidRDefault="006F1BDA" w:rsidP="00FF2E33">
            <w:pPr>
              <w:pStyle w:val="TableParagraph"/>
              <w:numPr>
                <w:ilvl w:val="1"/>
                <w:numId w:val="24"/>
              </w:numPr>
              <w:tabs>
                <w:tab w:val="left" w:pos="999"/>
              </w:tabs>
              <w:spacing w:before="120" w:after="120" w:line="242" w:lineRule="exact"/>
              <w:ind w:hanging="753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cardiac valve surgery</w:t>
            </w:r>
          </w:p>
          <w:p w14:paraId="46AD026D" w14:textId="77777777" w:rsidR="006F1BDA" w:rsidRPr="00A9599F" w:rsidRDefault="006F1BDA" w:rsidP="00FF2E33">
            <w:pPr>
              <w:pStyle w:val="TableParagraph"/>
              <w:numPr>
                <w:ilvl w:val="1"/>
                <w:numId w:val="24"/>
              </w:numPr>
              <w:tabs>
                <w:tab w:val="left" w:pos="999"/>
              </w:tabs>
              <w:spacing w:before="120" w:after="120" w:line="244" w:lineRule="exact"/>
              <w:ind w:hanging="753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head and neck cancer</w:t>
            </w:r>
            <w:r w:rsidRPr="00A9599F">
              <w:rPr>
                <w:rFonts w:ascii="Arial" w:hAnsi="Arial" w:cs="Arial"/>
                <w:spacing w:val="-1"/>
              </w:rPr>
              <w:t xml:space="preserve"> </w:t>
            </w:r>
            <w:r w:rsidRPr="00A9599F">
              <w:rPr>
                <w:rFonts w:ascii="Arial" w:hAnsi="Arial" w:cs="Arial"/>
              </w:rPr>
              <w:t>treatment</w:t>
            </w:r>
          </w:p>
        </w:tc>
        <w:tc>
          <w:tcPr>
            <w:tcW w:w="1864" w:type="pct"/>
          </w:tcPr>
          <w:p w14:paraId="7642E862" w14:textId="77777777" w:rsidR="006F1BDA" w:rsidRPr="00A9599F" w:rsidRDefault="006F1BDA" w:rsidP="00A9599F">
            <w:pPr>
              <w:pStyle w:val="TableParagraph"/>
              <w:spacing w:before="120" w:after="120"/>
              <w:ind w:left="107" w:right="103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Care will be episodic for most patients and related to immediate need.</w:t>
            </w:r>
          </w:p>
          <w:p w14:paraId="696BBB57" w14:textId="77777777" w:rsidR="006F1BDA" w:rsidRPr="00A9599F" w:rsidRDefault="006F1BDA" w:rsidP="00A9599F">
            <w:pPr>
              <w:pStyle w:val="TableParagraph"/>
              <w:spacing w:before="120" w:after="120"/>
              <w:ind w:left="107" w:right="95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Patients should be advised to seek continuing care from primary care practitioners</w:t>
            </w:r>
            <w:r w:rsidRPr="00A9599F">
              <w:rPr>
                <w:rFonts w:ascii="Arial" w:hAnsi="Arial" w:cs="Arial"/>
                <w:spacing w:val="-12"/>
              </w:rPr>
              <w:t xml:space="preserve"> </w:t>
            </w:r>
            <w:r w:rsidRPr="00A9599F">
              <w:rPr>
                <w:rFonts w:ascii="Arial" w:hAnsi="Arial" w:cs="Arial"/>
              </w:rPr>
              <w:t>once</w:t>
            </w:r>
            <w:r w:rsidRPr="00A9599F">
              <w:rPr>
                <w:rFonts w:ascii="Arial" w:hAnsi="Arial" w:cs="Arial"/>
                <w:spacing w:val="-13"/>
              </w:rPr>
              <w:t xml:space="preserve"> </w:t>
            </w:r>
            <w:r w:rsidRPr="00A9599F">
              <w:rPr>
                <w:rFonts w:ascii="Arial" w:hAnsi="Arial" w:cs="Arial"/>
              </w:rPr>
              <w:t>the</w:t>
            </w:r>
            <w:r w:rsidRPr="00A9599F">
              <w:rPr>
                <w:rFonts w:ascii="Arial" w:hAnsi="Arial" w:cs="Arial"/>
                <w:spacing w:val="-11"/>
              </w:rPr>
              <w:t xml:space="preserve"> </w:t>
            </w:r>
            <w:r w:rsidRPr="00A9599F">
              <w:rPr>
                <w:rFonts w:ascii="Arial" w:hAnsi="Arial" w:cs="Arial"/>
              </w:rPr>
              <w:t>episode</w:t>
            </w:r>
            <w:r w:rsidRPr="00A9599F">
              <w:rPr>
                <w:rFonts w:ascii="Arial" w:hAnsi="Arial" w:cs="Arial"/>
                <w:spacing w:val="-13"/>
              </w:rPr>
              <w:t xml:space="preserve"> </w:t>
            </w:r>
            <w:r w:rsidRPr="00A9599F">
              <w:rPr>
                <w:rFonts w:ascii="Arial" w:hAnsi="Arial" w:cs="Arial"/>
              </w:rPr>
              <w:t>of</w:t>
            </w:r>
            <w:r w:rsidRPr="00A9599F">
              <w:rPr>
                <w:rFonts w:ascii="Arial" w:hAnsi="Arial" w:cs="Arial"/>
                <w:spacing w:val="-7"/>
              </w:rPr>
              <w:t xml:space="preserve"> </w:t>
            </w:r>
            <w:r w:rsidRPr="00A9599F">
              <w:rPr>
                <w:rFonts w:ascii="Arial" w:hAnsi="Arial" w:cs="Arial"/>
              </w:rPr>
              <w:t>care has been</w:t>
            </w:r>
            <w:r w:rsidRPr="00A9599F">
              <w:rPr>
                <w:rFonts w:ascii="Arial" w:hAnsi="Arial" w:cs="Arial"/>
                <w:spacing w:val="-2"/>
              </w:rPr>
              <w:t xml:space="preserve"> </w:t>
            </w:r>
            <w:r w:rsidRPr="00A9599F">
              <w:rPr>
                <w:rFonts w:ascii="Arial" w:hAnsi="Arial" w:cs="Arial"/>
              </w:rPr>
              <w:t>completed.</w:t>
            </w:r>
          </w:p>
          <w:p w14:paraId="22180BD8" w14:textId="77777777" w:rsidR="006F1BDA" w:rsidRPr="00A9599F" w:rsidRDefault="006F1BDA" w:rsidP="00A9599F">
            <w:pPr>
              <w:pStyle w:val="TableParagraph"/>
              <w:spacing w:before="120" w:after="120"/>
              <w:ind w:left="107" w:right="102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However, there should be an ongoing commitment of hospital dental services to provide more ongoing specialist care as and when required.</w:t>
            </w:r>
          </w:p>
        </w:tc>
      </w:tr>
      <w:tr w:rsidR="006F1BDA" w:rsidRPr="00A41402" w14:paraId="2A4A91BA" w14:textId="77777777" w:rsidTr="00FF2E33">
        <w:trPr>
          <w:gridAfter w:val="1"/>
          <w:wAfter w:w="2" w:type="pct"/>
          <w:trHeight w:val="2760"/>
        </w:trPr>
        <w:tc>
          <w:tcPr>
            <w:tcW w:w="1010" w:type="pct"/>
          </w:tcPr>
          <w:p w14:paraId="6560A239" w14:textId="77777777" w:rsidR="006F1BDA" w:rsidRPr="00A9599F" w:rsidRDefault="006F1BDA" w:rsidP="00A9599F">
            <w:pPr>
              <w:pStyle w:val="TableParagraph"/>
              <w:tabs>
                <w:tab w:val="left" w:pos="1680"/>
              </w:tabs>
              <w:spacing w:before="120" w:after="120"/>
              <w:ind w:left="107" w:right="100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lastRenderedPageBreak/>
              <w:t xml:space="preserve">Adults, children </w:t>
            </w:r>
            <w:r w:rsidRPr="00A9599F">
              <w:rPr>
                <w:rFonts w:ascii="Arial" w:hAnsi="Arial" w:cs="Arial"/>
                <w:spacing w:val="-5"/>
              </w:rPr>
              <w:t xml:space="preserve">and </w:t>
            </w:r>
            <w:r w:rsidRPr="00A9599F">
              <w:rPr>
                <w:rFonts w:ascii="Arial" w:hAnsi="Arial" w:cs="Arial"/>
              </w:rPr>
              <w:t xml:space="preserve">young people </w:t>
            </w:r>
            <w:r w:rsidRPr="00A9599F">
              <w:rPr>
                <w:rFonts w:ascii="Arial" w:hAnsi="Arial" w:cs="Arial"/>
                <w:spacing w:val="-5"/>
              </w:rPr>
              <w:t xml:space="preserve">that </w:t>
            </w:r>
            <w:r w:rsidRPr="00A9599F">
              <w:rPr>
                <w:rFonts w:ascii="Arial" w:hAnsi="Arial" w:cs="Arial"/>
              </w:rPr>
              <w:t>have high needs or are particularly vulnerable, requiring special</w:t>
            </w:r>
            <w:r w:rsidRPr="00A9599F">
              <w:rPr>
                <w:rFonts w:ascii="Arial" w:hAnsi="Arial" w:cs="Arial"/>
                <w:spacing w:val="-1"/>
              </w:rPr>
              <w:t xml:space="preserve"> </w:t>
            </w:r>
            <w:r w:rsidRPr="00A9599F">
              <w:rPr>
                <w:rFonts w:ascii="Arial" w:hAnsi="Arial" w:cs="Arial"/>
              </w:rPr>
              <w:t>care</w:t>
            </w:r>
          </w:p>
          <w:p w14:paraId="6E57C599" w14:textId="77777777" w:rsidR="006F1BDA" w:rsidRPr="00A9599F" w:rsidRDefault="006F1BDA" w:rsidP="00A9599F">
            <w:pPr>
              <w:pStyle w:val="TableParagraph"/>
              <w:tabs>
                <w:tab w:val="left" w:pos="1680"/>
              </w:tabs>
              <w:spacing w:before="120" w:after="120"/>
              <w:ind w:left="107" w:right="100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The primary reason for these patients accessing hospital dental services is likely to be for their oral health as they may not be able to access care in a community setting.</w:t>
            </w:r>
          </w:p>
        </w:tc>
        <w:tc>
          <w:tcPr>
            <w:tcW w:w="2124" w:type="pct"/>
          </w:tcPr>
          <w:p w14:paraId="384461DD" w14:textId="77777777" w:rsidR="006F1BDA" w:rsidRPr="00A9599F" w:rsidRDefault="006F1BDA" w:rsidP="00FF2E3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spacing w:before="120" w:after="120" w:line="242" w:lineRule="exact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People with severe physical and/or intellectual</w:t>
            </w:r>
            <w:r w:rsidRPr="00A9599F">
              <w:rPr>
                <w:rFonts w:ascii="Arial" w:hAnsi="Arial" w:cs="Arial"/>
                <w:spacing w:val="-3"/>
              </w:rPr>
              <w:t xml:space="preserve"> </w:t>
            </w:r>
            <w:r w:rsidRPr="00A9599F">
              <w:rPr>
                <w:rFonts w:ascii="Arial" w:hAnsi="Arial" w:cs="Arial"/>
              </w:rPr>
              <w:t>disabilities</w:t>
            </w:r>
          </w:p>
          <w:p w14:paraId="326B28B0" w14:textId="77777777" w:rsidR="006F1BDA" w:rsidRPr="00A9599F" w:rsidRDefault="006F1BDA" w:rsidP="00FF2E3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spacing w:before="120" w:after="120" w:line="242" w:lineRule="exact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People who have developmental or congenital conditions</w:t>
            </w:r>
          </w:p>
          <w:p w14:paraId="5404B3C4" w14:textId="77777777" w:rsidR="006F1BDA" w:rsidRPr="00A9599F" w:rsidRDefault="006F1BDA" w:rsidP="00FF2E3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spacing w:before="120" w:after="120" w:line="244" w:lineRule="exact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People with complex medical</w:t>
            </w:r>
            <w:r w:rsidRPr="00A9599F">
              <w:rPr>
                <w:rFonts w:ascii="Arial" w:hAnsi="Arial" w:cs="Arial"/>
                <w:spacing w:val="-2"/>
              </w:rPr>
              <w:t xml:space="preserve"> </w:t>
            </w:r>
            <w:r w:rsidRPr="00A9599F">
              <w:rPr>
                <w:rFonts w:ascii="Arial" w:hAnsi="Arial" w:cs="Arial"/>
              </w:rPr>
              <w:t>comorbidities</w:t>
            </w:r>
          </w:p>
          <w:p w14:paraId="53713926" w14:textId="77777777" w:rsidR="006F1BDA" w:rsidRPr="00A9599F" w:rsidRDefault="006F1BDA" w:rsidP="00FF2E3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spacing w:before="120" w:after="120"/>
              <w:ind w:right="107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People living in residential care, nursing care or attending day care programmes</w:t>
            </w:r>
          </w:p>
          <w:p w14:paraId="39AA4391" w14:textId="77777777" w:rsidR="006F1BDA" w:rsidRPr="00A9599F" w:rsidRDefault="006F1BDA" w:rsidP="00FF2E33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spacing w:before="120" w:after="120" w:line="243" w:lineRule="exact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People in long-term mental health</w:t>
            </w:r>
            <w:r w:rsidRPr="00A9599F">
              <w:rPr>
                <w:rFonts w:ascii="Arial" w:hAnsi="Arial" w:cs="Arial"/>
                <w:spacing w:val="2"/>
              </w:rPr>
              <w:t xml:space="preserve"> </w:t>
            </w:r>
            <w:r w:rsidRPr="00A9599F">
              <w:rPr>
                <w:rFonts w:ascii="Arial" w:hAnsi="Arial" w:cs="Arial"/>
              </w:rPr>
              <w:t>units</w:t>
            </w:r>
          </w:p>
          <w:p w14:paraId="53EEE692" w14:textId="77777777" w:rsidR="006F1BDA" w:rsidRPr="00A9599F" w:rsidRDefault="006F1BDA" w:rsidP="00A9599F">
            <w:pPr>
              <w:pStyle w:val="TableParagraph"/>
              <w:tabs>
                <w:tab w:val="left" w:pos="465"/>
                <w:tab w:val="left" w:pos="466"/>
              </w:tabs>
              <w:spacing w:before="120" w:after="120"/>
              <w:ind w:left="465"/>
              <w:rPr>
                <w:rFonts w:ascii="Arial" w:hAnsi="Arial" w:cs="Arial"/>
              </w:rPr>
            </w:pPr>
          </w:p>
        </w:tc>
        <w:tc>
          <w:tcPr>
            <w:tcW w:w="1864" w:type="pct"/>
          </w:tcPr>
          <w:p w14:paraId="0F10412A" w14:textId="77777777" w:rsidR="006F1BDA" w:rsidRPr="00A9599F" w:rsidRDefault="006F1BDA" w:rsidP="00A9599F">
            <w:pPr>
              <w:pStyle w:val="TableParagraph"/>
              <w:spacing w:before="120" w:after="120"/>
              <w:ind w:left="107" w:right="102"/>
              <w:jc w:val="both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Continuing care by a secondary level hospital dental service should be provided for most of these patients, with a focus on holistic, whole-of-life oral health care.</w:t>
            </w:r>
          </w:p>
          <w:p w14:paraId="15F647CC" w14:textId="77777777" w:rsidR="006F1BDA" w:rsidRPr="00A9599F" w:rsidRDefault="006F1BDA" w:rsidP="00A9599F">
            <w:pPr>
              <w:pStyle w:val="TableParagraph"/>
              <w:spacing w:before="120" w:after="120"/>
              <w:ind w:left="107" w:right="100"/>
              <w:jc w:val="both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Some</w:t>
            </w:r>
            <w:r w:rsidRPr="00A9599F">
              <w:rPr>
                <w:rFonts w:ascii="Arial" w:hAnsi="Arial" w:cs="Arial"/>
                <w:spacing w:val="-14"/>
              </w:rPr>
              <w:t xml:space="preserve"> </w:t>
            </w:r>
            <w:r w:rsidRPr="00A9599F">
              <w:rPr>
                <w:rFonts w:ascii="Arial" w:hAnsi="Arial" w:cs="Arial"/>
              </w:rPr>
              <w:t>patients</w:t>
            </w:r>
            <w:r w:rsidRPr="00A9599F">
              <w:rPr>
                <w:rFonts w:ascii="Arial" w:hAnsi="Arial" w:cs="Arial"/>
                <w:spacing w:val="-13"/>
              </w:rPr>
              <w:t xml:space="preserve"> </w:t>
            </w:r>
            <w:r w:rsidRPr="00A9599F">
              <w:rPr>
                <w:rFonts w:ascii="Arial" w:hAnsi="Arial" w:cs="Arial"/>
              </w:rPr>
              <w:t>may</w:t>
            </w:r>
            <w:r w:rsidRPr="00A9599F">
              <w:rPr>
                <w:rFonts w:ascii="Arial" w:hAnsi="Arial" w:cs="Arial"/>
                <w:spacing w:val="-20"/>
              </w:rPr>
              <w:t xml:space="preserve"> </w:t>
            </w:r>
            <w:r w:rsidRPr="00A9599F">
              <w:rPr>
                <w:rFonts w:ascii="Arial" w:hAnsi="Arial" w:cs="Arial"/>
              </w:rPr>
              <w:t>be</w:t>
            </w:r>
            <w:r w:rsidRPr="00A9599F">
              <w:rPr>
                <w:rFonts w:ascii="Arial" w:hAnsi="Arial" w:cs="Arial"/>
                <w:spacing w:val="-12"/>
              </w:rPr>
              <w:t xml:space="preserve"> </w:t>
            </w:r>
            <w:r w:rsidRPr="00A9599F">
              <w:rPr>
                <w:rFonts w:ascii="Arial" w:hAnsi="Arial" w:cs="Arial"/>
              </w:rPr>
              <w:t>able</w:t>
            </w:r>
            <w:r w:rsidRPr="00A9599F">
              <w:rPr>
                <w:rFonts w:ascii="Arial" w:hAnsi="Arial" w:cs="Arial"/>
                <w:spacing w:val="-12"/>
              </w:rPr>
              <w:t xml:space="preserve"> </w:t>
            </w:r>
            <w:r w:rsidRPr="00A9599F">
              <w:rPr>
                <w:rFonts w:ascii="Arial" w:hAnsi="Arial" w:cs="Arial"/>
              </w:rPr>
              <w:t>to</w:t>
            </w:r>
            <w:r w:rsidRPr="00A9599F">
              <w:rPr>
                <w:rFonts w:ascii="Arial" w:hAnsi="Arial" w:cs="Arial"/>
                <w:spacing w:val="-14"/>
              </w:rPr>
              <w:t xml:space="preserve"> </w:t>
            </w:r>
            <w:r w:rsidRPr="00A9599F">
              <w:rPr>
                <w:rFonts w:ascii="Arial" w:hAnsi="Arial" w:cs="Arial"/>
              </w:rPr>
              <w:t>be</w:t>
            </w:r>
            <w:r w:rsidRPr="00A9599F">
              <w:rPr>
                <w:rFonts w:ascii="Arial" w:hAnsi="Arial" w:cs="Arial"/>
                <w:spacing w:val="-14"/>
              </w:rPr>
              <w:t xml:space="preserve"> </w:t>
            </w:r>
            <w:r w:rsidRPr="00A9599F">
              <w:rPr>
                <w:rFonts w:ascii="Arial" w:hAnsi="Arial" w:cs="Arial"/>
              </w:rPr>
              <w:t>referred</w:t>
            </w:r>
            <w:r w:rsidRPr="00A9599F">
              <w:rPr>
                <w:rFonts w:ascii="Arial" w:hAnsi="Arial" w:cs="Arial"/>
                <w:spacing w:val="-15"/>
              </w:rPr>
              <w:t xml:space="preserve"> </w:t>
            </w:r>
            <w:r w:rsidRPr="00A9599F">
              <w:rPr>
                <w:rFonts w:ascii="Arial" w:hAnsi="Arial" w:cs="Arial"/>
              </w:rPr>
              <w:t>to</w:t>
            </w:r>
            <w:r w:rsidRPr="00A9599F">
              <w:rPr>
                <w:rFonts w:ascii="Arial" w:hAnsi="Arial" w:cs="Arial"/>
                <w:spacing w:val="-14"/>
              </w:rPr>
              <w:t xml:space="preserve"> </w:t>
            </w:r>
            <w:r w:rsidRPr="00A9599F">
              <w:rPr>
                <w:rFonts w:ascii="Arial" w:hAnsi="Arial" w:cs="Arial"/>
              </w:rPr>
              <w:t>public</w:t>
            </w:r>
            <w:r w:rsidRPr="00A9599F">
              <w:rPr>
                <w:rFonts w:ascii="Arial" w:hAnsi="Arial" w:cs="Arial"/>
                <w:spacing w:val="-13"/>
              </w:rPr>
              <w:t xml:space="preserve"> </w:t>
            </w:r>
            <w:r w:rsidRPr="00A9599F">
              <w:rPr>
                <w:rFonts w:ascii="Arial" w:hAnsi="Arial" w:cs="Arial"/>
              </w:rPr>
              <w:t>sector or private primary oral health care providers for routine assessment and preventive</w:t>
            </w:r>
            <w:r w:rsidRPr="00A9599F">
              <w:rPr>
                <w:rFonts w:ascii="Arial" w:hAnsi="Arial" w:cs="Arial"/>
                <w:spacing w:val="-2"/>
              </w:rPr>
              <w:t xml:space="preserve"> </w:t>
            </w:r>
            <w:r w:rsidRPr="00A9599F">
              <w:rPr>
                <w:rFonts w:ascii="Arial" w:hAnsi="Arial" w:cs="Arial"/>
              </w:rPr>
              <w:t>care.</w:t>
            </w:r>
          </w:p>
          <w:p w14:paraId="73E16E1F" w14:textId="77777777" w:rsidR="006F1BDA" w:rsidRPr="00A9599F" w:rsidRDefault="006F1BDA" w:rsidP="00A9599F">
            <w:pPr>
              <w:pStyle w:val="TableParagraph"/>
              <w:spacing w:before="120" w:after="120"/>
              <w:ind w:left="107" w:right="102"/>
              <w:jc w:val="both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However, there should be an ongoing commitment of hospital dental services to provide more specialist episodic care as and when required.</w:t>
            </w:r>
          </w:p>
        </w:tc>
      </w:tr>
      <w:tr w:rsidR="006F1BDA" w:rsidRPr="00A41402" w14:paraId="3A65DF75" w14:textId="77777777" w:rsidTr="00FF2E33">
        <w:trPr>
          <w:gridAfter w:val="1"/>
          <w:wAfter w:w="2" w:type="pct"/>
          <w:trHeight w:val="953"/>
        </w:trPr>
        <w:tc>
          <w:tcPr>
            <w:tcW w:w="1010" w:type="pct"/>
          </w:tcPr>
          <w:p w14:paraId="09C546CB" w14:textId="77777777" w:rsidR="006F1BDA" w:rsidRPr="00A9599F" w:rsidRDefault="006F1BDA" w:rsidP="00A9599F">
            <w:pPr>
              <w:pStyle w:val="TableParagraph"/>
              <w:tabs>
                <w:tab w:val="left" w:pos="1681"/>
              </w:tabs>
              <w:spacing w:before="120" w:after="120"/>
              <w:ind w:left="107" w:right="100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Children and young people needing secondary care</w:t>
            </w:r>
          </w:p>
        </w:tc>
        <w:tc>
          <w:tcPr>
            <w:tcW w:w="2124" w:type="pct"/>
          </w:tcPr>
          <w:p w14:paraId="70399264" w14:textId="77777777" w:rsidR="006F1BDA" w:rsidRPr="00A9599F" w:rsidRDefault="006F1BDA" w:rsidP="00A9599F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spacing w:before="120" w:after="120" w:line="243" w:lineRule="exact"/>
              <w:ind w:hanging="361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Children and young people that:</w:t>
            </w:r>
          </w:p>
          <w:p w14:paraId="6BB1EC74" w14:textId="77777777" w:rsidR="006F1BDA" w:rsidRPr="00A9599F" w:rsidRDefault="006F1BDA" w:rsidP="00FF2E33">
            <w:pPr>
              <w:pStyle w:val="TableParagraph"/>
              <w:numPr>
                <w:ilvl w:val="1"/>
                <w:numId w:val="28"/>
              </w:numPr>
              <w:tabs>
                <w:tab w:val="left" w:pos="999"/>
              </w:tabs>
              <w:spacing w:before="120" w:after="120" w:line="242" w:lineRule="exact"/>
              <w:ind w:hanging="753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have uncontrolled high caries rates and/or</w:t>
            </w:r>
          </w:p>
          <w:p w14:paraId="23C90E29" w14:textId="77777777" w:rsidR="006F1BDA" w:rsidRPr="00A9599F" w:rsidRDefault="006F1BDA" w:rsidP="00FF2E33">
            <w:pPr>
              <w:pStyle w:val="TableParagraph"/>
              <w:numPr>
                <w:ilvl w:val="1"/>
                <w:numId w:val="28"/>
              </w:numPr>
              <w:tabs>
                <w:tab w:val="left" w:pos="999"/>
              </w:tabs>
              <w:spacing w:before="120" w:after="120" w:line="230" w:lineRule="exact"/>
              <w:ind w:left="999" w:right="106" w:hanging="567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require dental treatment under GA in day surgery or inpatient settings.</w:t>
            </w:r>
          </w:p>
        </w:tc>
        <w:tc>
          <w:tcPr>
            <w:tcW w:w="1864" w:type="pct"/>
          </w:tcPr>
          <w:p w14:paraId="733103A6" w14:textId="77777777" w:rsidR="006F1BDA" w:rsidRPr="00A9599F" w:rsidRDefault="006F1BDA" w:rsidP="00A9599F">
            <w:pPr>
              <w:pStyle w:val="TableParagraph"/>
              <w:spacing w:before="120" w:after="120"/>
              <w:ind w:left="107" w:right="102"/>
              <w:jc w:val="both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Care will be episodic for most patients.</w:t>
            </w:r>
          </w:p>
        </w:tc>
      </w:tr>
      <w:tr w:rsidR="006F1BDA" w:rsidRPr="00A41402" w14:paraId="6557D4C8" w14:textId="77777777" w:rsidTr="00FF2E33">
        <w:trPr>
          <w:trHeight w:val="230"/>
        </w:trPr>
        <w:tc>
          <w:tcPr>
            <w:tcW w:w="5000" w:type="pct"/>
            <w:gridSpan w:val="4"/>
            <w:shd w:val="clear" w:color="auto" w:fill="92CDDC"/>
          </w:tcPr>
          <w:p w14:paraId="713A518F" w14:textId="77777777" w:rsidR="006F1BDA" w:rsidRPr="00A9599F" w:rsidRDefault="006F1BDA" w:rsidP="00A9599F">
            <w:pPr>
              <w:pStyle w:val="TableParagraph"/>
              <w:spacing w:before="120" w:after="120" w:line="210" w:lineRule="exact"/>
              <w:ind w:left="107"/>
              <w:rPr>
                <w:rFonts w:ascii="Arial" w:hAnsi="Arial" w:cs="Arial"/>
                <w:b/>
              </w:rPr>
            </w:pPr>
            <w:r w:rsidRPr="00A9599F">
              <w:rPr>
                <w:rFonts w:ascii="Arial" w:hAnsi="Arial" w:cs="Arial"/>
                <w:b/>
              </w:rPr>
              <w:t xml:space="preserve">Tertiary – higher level </w:t>
            </w:r>
            <w:proofErr w:type="spellStart"/>
            <w:r w:rsidRPr="00A9599F">
              <w:rPr>
                <w:rFonts w:ascii="Arial" w:hAnsi="Arial" w:cs="Arial"/>
                <w:b/>
              </w:rPr>
              <w:t>specialised</w:t>
            </w:r>
            <w:proofErr w:type="spellEnd"/>
            <w:r w:rsidRPr="00A9599F">
              <w:rPr>
                <w:rFonts w:ascii="Arial" w:hAnsi="Arial" w:cs="Arial"/>
                <w:b/>
              </w:rPr>
              <w:t xml:space="preserve"> services</w:t>
            </w:r>
          </w:p>
        </w:tc>
      </w:tr>
      <w:tr w:rsidR="006F1BDA" w:rsidRPr="00A41402" w14:paraId="1E69C03A" w14:textId="77777777" w:rsidTr="00FF2E33">
        <w:trPr>
          <w:gridAfter w:val="1"/>
          <w:wAfter w:w="2" w:type="pct"/>
          <w:trHeight w:val="2069"/>
        </w:trPr>
        <w:tc>
          <w:tcPr>
            <w:tcW w:w="1010" w:type="pct"/>
          </w:tcPr>
          <w:p w14:paraId="758AE3FB" w14:textId="77777777" w:rsidR="006F1BDA" w:rsidRPr="00A9599F" w:rsidRDefault="006F1BDA" w:rsidP="00A9599F">
            <w:pPr>
              <w:pStyle w:val="TableParagraph"/>
              <w:spacing w:before="120" w:after="120"/>
              <w:ind w:left="107" w:right="99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 xml:space="preserve">High needs and vulnerable children, young people and adults requiring higher level </w:t>
            </w:r>
            <w:proofErr w:type="spellStart"/>
            <w:r w:rsidRPr="00A9599F">
              <w:rPr>
                <w:rFonts w:ascii="Arial" w:hAnsi="Arial" w:cs="Arial"/>
              </w:rPr>
              <w:t>specialised</w:t>
            </w:r>
            <w:proofErr w:type="spellEnd"/>
            <w:r w:rsidRPr="00A9599F">
              <w:rPr>
                <w:rFonts w:ascii="Arial" w:hAnsi="Arial" w:cs="Arial"/>
              </w:rPr>
              <w:t xml:space="preserve"> oral health care</w:t>
            </w:r>
          </w:p>
        </w:tc>
        <w:tc>
          <w:tcPr>
            <w:tcW w:w="2124" w:type="pct"/>
          </w:tcPr>
          <w:p w14:paraId="6C590087" w14:textId="77777777" w:rsidR="006F1BDA" w:rsidRPr="00A9599F" w:rsidRDefault="006F1BDA" w:rsidP="00A9599F">
            <w:pPr>
              <w:pStyle w:val="TableParagraph"/>
              <w:spacing w:before="120" w:after="120"/>
              <w:ind w:left="105" w:right="104"/>
              <w:jc w:val="both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 xml:space="preserve">DHBs with tertiary level hospital dental services should, in addition to providing secondary level services, provide higher level </w:t>
            </w:r>
            <w:proofErr w:type="spellStart"/>
            <w:r w:rsidRPr="00A9599F">
              <w:rPr>
                <w:rFonts w:ascii="Arial" w:hAnsi="Arial" w:cs="Arial"/>
              </w:rPr>
              <w:t>specialised</w:t>
            </w:r>
            <w:proofErr w:type="spellEnd"/>
            <w:r w:rsidRPr="00A9599F">
              <w:rPr>
                <w:rFonts w:ascii="Arial" w:hAnsi="Arial" w:cs="Arial"/>
              </w:rPr>
              <w:t xml:space="preserve"> care, including:</w:t>
            </w:r>
          </w:p>
          <w:p w14:paraId="2D762E0F" w14:textId="77777777" w:rsidR="006F1BDA" w:rsidRPr="00A9599F" w:rsidRDefault="006F1BDA" w:rsidP="00A9599F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120" w:after="120" w:line="245" w:lineRule="exact"/>
              <w:ind w:hanging="361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oral and maxillofacial assessment and</w:t>
            </w:r>
            <w:r w:rsidRPr="00A9599F">
              <w:rPr>
                <w:rFonts w:ascii="Arial" w:hAnsi="Arial" w:cs="Arial"/>
                <w:spacing w:val="-5"/>
              </w:rPr>
              <w:t xml:space="preserve"> </w:t>
            </w:r>
            <w:r w:rsidRPr="00A9599F">
              <w:rPr>
                <w:rFonts w:ascii="Arial" w:hAnsi="Arial" w:cs="Arial"/>
              </w:rPr>
              <w:t>surgery</w:t>
            </w:r>
          </w:p>
          <w:p w14:paraId="29D1C866" w14:textId="77777777" w:rsidR="006F1BDA" w:rsidRPr="00A9599F" w:rsidRDefault="006F1BDA" w:rsidP="00A9599F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120" w:after="120" w:line="244" w:lineRule="exact"/>
              <w:ind w:hanging="361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head and neck</w:t>
            </w:r>
            <w:r w:rsidRPr="00A9599F">
              <w:rPr>
                <w:rFonts w:ascii="Arial" w:hAnsi="Arial" w:cs="Arial"/>
                <w:spacing w:val="2"/>
              </w:rPr>
              <w:t xml:space="preserve"> </w:t>
            </w:r>
            <w:r w:rsidRPr="00A9599F">
              <w:rPr>
                <w:rFonts w:ascii="Arial" w:hAnsi="Arial" w:cs="Arial"/>
              </w:rPr>
              <w:t>trauma</w:t>
            </w:r>
          </w:p>
          <w:p w14:paraId="7001A773" w14:textId="77777777" w:rsidR="006F1BDA" w:rsidRPr="00A9599F" w:rsidRDefault="006F1BDA" w:rsidP="00A9599F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120" w:after="120" w:line="244" w:lineRule="exact"/>
              <w:ind w:hanging="361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oral</w:t>
            </w:r>
            <w:r w:rsidRPr="00A9599F">
              <w:rPr>
                <w:rFonts w:ascii="Arial" w:hAnsi="Arial" w:cs="Arial"/>
                <w:spacing w:val="-2"/>
              </w:rPr>
              <w:t xml:space="preserve"> </w:t>
            </w:r>
            <w:r w:rsidRPr="00A9599F">
              <w:rPr>
                <w:rFonts w:ascii="Arial" w:hAnsi="Arial" w:cs="Arial"/>
              </w:rPr>
              <w:t>medicine</w:t>
            </w:r>
          </w:p>
          <w:p w14:paraId="0A81E20A" w14:textId="77777777" w:rsidR="006F1BDA" w:rsidRPr="00A9599F" w:rsidRDefault="006F1BDA" w:rsidP="00A9599F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120" w:after="120" w:line="244" w:lineRule="exact"/>
              <w:ind w:hanging="361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treatment of cranio-facial</w:t>
            </w:r>
            <w:r w:rsidRPr="00A9599F">
              <w:rPr>
                <w:rFonts w:ascii="Arial" w:hAnsi="Arial" w:cs="Arial"/>
                <w:spacing w:val="-1"/>
              </w:rPr>
              <w:t xml:space="preserve"> </w:t>
            </w:r>
            <w:r w:rsidRPr="00A9599F">
              <w:rPr>
                <w:rFonts w:ascii="Arial" w:hAnsi="Arial" w:cs="Arial"/>
              </w:rPr>
              <w:t>abnormalities</w:t>
            </w:r>
          </w:p>
          <w:p w14:paraId="33C94578" w14:textId="77777777" w:rsidR="006F1BDA" w:rsidRPr="00A9599F" w:rsidRDefault="006F1BDA" w:rsidP="00A9599F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120" w:after="120" w:line="244" w:lineRule="exact"/>
              <w:ind w:hanging="361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orthodontic, restorative and prosthodontics specialist</w:t>
            </w:r>
            <w:r w:rsidRPr="00A9599F">
              <w:rPr>
                <w:rFonts w:ascii="Arial" w:hAnsi="Arial" w:cs="Arial"/>
                <w:spacing w:val="-6"/>
              </w:rPr>
              <w:t xml:space="preserve"> </w:t>
            </w:r>
            <w:r w:rsidRPr="00A9599F">
              <w:rPr>
                <w:rFonts w:ascii="Arial" w:hAnsi="Arial" w:cs="Arial"/>
              </w:rPr>
              <w:t>support</w:t>
            </w:r>
          </w:p>
        </w:tc>
        <w:tc>
          <w:tcPr>
            <w:tcW w:w="1864" w:type="pct"/>
          </w:tcPr>
          <w:p w14:paraId="4B7ACA09" w14:textId="77777777" w:rsidR="006F1BDA" w:rsidRPr="00A9599F" w:rsidRDefault="006F1BDA" w:rsidP="00A9599F">
            <w:pPr>
              <w:pStyle w:val="TableParagraph"/>
              <w:spacing w:before="120" w:after="120"/>
              <w:ind w:left="107" w:right="100"/>
              <w:jc w:val="both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Services</w:t>
            </w:r>
            <w:r w:rsidRPr="00A9599F">
              <w:rPr>
                <w:rFonts w:ascii="Arial" w:hAnsi="Arial" w:cs="Arial"/>
                <w:spacing w:val="-2"/>
              </w:rPr>
              <w:t xml:space="preserve"> </w:t>
            </w:r>
            <w:r w:rsidRPr="00A9599F">
              <w:rPr>
                <w:rFonts w:ascii="Arial" w:hAnsi="Arial" w:cs="Arial"/>
              </w:rPr>
              <w:t>will</w:t>
            </w:r>
            <w:r w:rsidRPr="00A9599F">
              <w:rPr>
                <w:rFonts w:ascii="Arial" w:hAnsi="Arial" w:cs="Arial"/>
                <w:spacing w:val="-5"/>
              </w:rPr>
              <w:t xml:space="preserve"> </w:t>
            </w:r>
            <w:r w:rsidRPr="00A9599F">
              <w:rPr>
                <w:rFonts w:ascii="Arial" w:hAnsi="Arial" w:cs="Arial"/>
              </w:rPr>
              <w:t>be</w:t>
            </w:r>
            <w:r w:rsidRPr="00A9599F">
              <w:rPr>
                <w:rFonts w:ascii="Arial" w:hAnsi="Arial" w:cs="Arial"/>
                <w:spacing w:val="-6"/>
              </w:rPr>
              <w:t xml:space="preserve"> </w:t>
            </w:r>
            <w:r w:rsidRPr="00A9599F">
              <w:rPr>
                <w:rFonts w:ascii="Arial" w:hAnsi="Arial" w:cs="Arial"/>
              </w:rPr>
              <w:t>episodic</w:t>
            </w:r>
            <w:r w:rsidRPr="00A9599F">
              <w:rPr>
                <w:rFonts w:ascii="Arial" w:hAnsi="Arial" w:cs="Arial"/>
                <w:spacing w:val="-3"/>
              </w:rPr>
              <w:t xml:space="preserve"> </w:t>
            </w:r>
            <w:r w:rsidRPr="00A9599F">
              <w:rPr>
                <w:rFonts w:ascii="Arial" w:hAnsi="Arial" w:cs="Arial"/>
              </w:rPr>
              <w:t>for</w:t>
            </w:r>
            <w:r w:rsidRPr="00A9599F">
              <w:rPr>
                <w:rFonts w:ascii="Arial" w:hAnsi="Arial" w:cs="Arial"/>
                <w:spacing w:val="-6"/>
              </w:rPr>
              <w:t xml:space="preserve"> </w:t>
            </w:r>
            <w:r w:rsidRPr="00A9599F">
              <w:rPr>
                <w:rFonts w:ascii="Arial" w:hAnsi="Arial" w:cs="Arial"/>
              </w:rPr>
              <w:t>most</w:t>
            </w:r>
            <w:r w:rsidRPr="00A9599F">
              <w:rPr>
                <w:rFonts w:ascii="Arial" w:hAnsi="Arial" w:cs="Arial"/>
                <w:spacing w:val="-5"/>
              </w:rPr>
              <w:t xml:space="preserve"> </w:t>
            </w:r>
            <w:r w:rsidRPr="00A9599F">
              <w:rPr>
                <w:rFonts w:ascii="Arial" w:hAnsi="Arial" w:cs="Arial"/>
              </w:rPr>
              <w:t>patients</w:t>
            </w:r>
            <w:r w:rsidRPr="00A9599F">
              <w:rPr>
                <w:rFonts w:ascii="Arial" w:hAnsi="Arial" w:cs="Arial"/>
                <w:spacing w:val="-4"/>
              </w:rPr>
              <w:t xml:space="preserve"> </w:t>
            </w:r>
            <w:r w:rsidRPr="00A9599F">
              <w:rPr>
                <w:rFonts w:ascii="Arial" w:hAnsi="Arial" w:cs="Arial"/>
              </w:rPr>
              <w:t>and</w:t>
            </w:r>
            <w:r w:rsidRPr="00A9599F">
              <w:rPr>
                <w:rFonts w:ascii="Arial" w:hAnsi="Arial" w:cs="Arial"/>
                <w:spacing w:val="-5"/>
              </w:rPr>
              <w:t xml:space="preserve"> </w:t>
            </w:r>
            <w:r w:rsidRPr="00A9599F">
              <w:rPr>
                <w:rFonts w:ascii="Arial" w:hAnsi="Arial" w:cs="Arial"/>
              </w:rPr>
              <w:t>related</w:t>
            </w:r>
            <w:r w:rsidRPr="00A9599F">
              <w:rPr>
                <w:rFonts w:ascii="Arial" w:hAnsi="Arial" w:cs="Arial"/>
                <w:spacing w:val="-6"/>
              </w:rPr>
              <w:t xml:space="preserve"> </w:t>
            </w:r>
            <w:r w:rsidRPr="00A9599F">
              <w:rPr>
                <w:rFonts w:ascii="Arial" w:hAnsi="Arial" w:cs="Arial"/>
              </w:rPr>
              <w:t>to immediate</w:t>
            </w:r>
            <w:r w:rsidRPr="00A9599F">
              <w:rPr>
                <w:rFonts w:ascii="Arial" w:hAnsi="Arial" w:cs="Arial"/>
                <w:spacing w:val="-2"/>
              </w:rPr>
              <w:t xml:space="preserve"> </w:t>
            </w:r>
            <w:r w:rsidRPr="00A9599F">
              <w:rPr>
                <w:rFonts w:ascii="Arial" w:hAnsi="Arial" w:cs="Arial"/>
              </w:rPr>
              <w:t>need.</w:t>
            </w:r>
          </w:p>
          <w:p w14:paraId="131CB6EC" w14:textId="3FE4A2E0" w:rsidR="006F1BDA" w:rsidRPr="00A9599F" w:rsidRDefault="006F1BDA" w:rsidP="00A9599F">
            <w:pPr>
              <w:pStyle w:val="TableParagraph"/>
              <w:spacing w:before="120" w:after="120"/>
              <w:ind w:left="107" w:right="97"/>
              <w:jc w:val="both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 xml:space="preserve">Referral and continuity of care arrangements should be inter-regional, regional and sub-regional with DHBs providing secondary care hospital dental services. If a specialist service is not available in the patient’s DHB of domicile, arrangements must be in place for referrals for service provision by another DHB’s service. </w:t>
            </w:r>
          </w:p>
          <w:p w14:paraId="4FA23F78" w14:textId="77777777" w:rsidR="006F1BDA" w:rsidRPr="00A9599F" w:rsidRDefault="006F1BDA" w:rsidP="00FF2E33">
            <w:pPr>
              <w:pStyle w:val="TableParagraph"/>
              <w:spacing w:before="120" w:after="720" w:line="230" w:lineRule="atLeast"/>
              <w:ind w:left="107" w:right="100"/>
              <w:jc w:val="both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Wherever possible, patients should be referred to their primary dental care practitioner for ongoing dental care once the specialist episode of care has been</w:t>
            </w:r>
            <w:r w:rsidRPr="00A9599F">
              <w:rPr>
                <w:rFonts w:ascii="Arial" w:hAnsi="Arial" w:cs="Arial"/>
                <w:spacing w:val="-39"/>
              </w:rPr>
              <w:t xml:space="preserve"> </w:t>
            </w:r>
            <w:r w:rsidRPr="00A9599F">
              <w:rPr>
                <w:rFonts w:ascii="Arial" w:hAnsi="Arial" w:cs="Arial"/>
              </w:rPr>
              <w:t>completed.</w:t>
            </w:r>
          </w:p>
        </w:tc>
      </w:tr>
      <w:tr w:rsidR="006F1BDA" w:rsidRPr="00A41402" w14:paraId="566C53A7" w14:textId="77777777" w:rsidTr="00FF2E33">
        <w:trPr>
          <w:trHeight w:val="229"/>
        </w:trPr>
        <w:tc>
          <w:tcPr>
            <w:tcW w:w="5000" w:type="pct"/>
            <w:gridSpan w:val="4"/>
            <w:shd w:val="clear" w:color="auto" w:fill="92CDDC"/>
          </w:tcPr>
          <w:p w14:paraId="5A003E8B" w14:textId="77777777" w:rsidR="006F1BDA" w:rsidRPr="00FF2E33" w:rsidRDefault="006F1BDA" w:rsidP="00AC7FC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b/>
              </w:rPr>
            </w:pPr>
            <w:r w:rsidRPr="00FF2E33">
              <w:rPr>
                <w:rFonts w:ascii="Arial" w:hAnsi="Arial" w:cs="Arial"/>
                <w:b/>
              </w:rPr>
              <w:lastRenderedPageBreak/>
              <w:t>As capacity allows and as a provider of last resort</w:t>
            </w:r>
          </w:p>
        </w:tc>
      </w:tr>
      <w:tr w:rsidR="006F1BDA" w:rsidRPr="00A41402" w14:paraId="16E608F5" w14:textId="77777777" w:rsidTr="00FF2E33">
        <w:trPr>
          <w:gridAfter w:val="1"/>
          <w:wAfter w:w="2" w:type="pct"/>
          <w:trHeight w:val="760"/>
        </w:trPr>
        <w:tc>
          <w:tcPr>
            <w:tcW w:w="1010" w:type="pct"/>
          </w:tcPr>
          <w:p w14:paraId="5C9008B1" w14:textId="77FBEA35" w:rsidR="006F1BDA" w:rsidRPr="00A9599F" w:rsidRDefault="006F1BDA" w:rsidP="00A9599F">
            <w:pPr>
              <w:pStyle w:val="TableParagraph"/>
              <w:tabs>
                <w:tab w:val="left" w:pos="1837"/>
              </w:tabs>
              <w:spacing w:before="120"/>
              <w:ind w:left="107" w:right="96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Vulnerable adults with high oral health needs i.e.</w:t>
            </w:r>
            <w:r w:rsidRPr="00A9599F">
              <w:rPr>
                <w:rFonts w:ascii="Arial" w:hAnsi="Arial" w:cs="Arial"/>
                <w:spacing w:val="-38"/>
              </w:rPr>
              <w:t xml:space="preserve"> </w:t>
            </w:r>
            <w:r w:rsidRPr="00A9599F">
              <w:rPr>
                <w:rFonts w:ascii="Arial" w:hAnsi="Arial" w:cs="Arial"/>
              </w:rPr>
              <w:t xml:space="preserve">low-income adults accessing emergency </w:t>
            </w:r>
            <w:r w:rsidRPr="00A9599F">
              <w:rPr>
                <w:rFonts w:ascii="Arial" w:hAnsi="Arial" w:cs="Arial"/>
                <w:spacing w:val="-7"/>
              </w:rPr>
              <w:t xml:space="preserve">or </w:t>
            </w:r>
            <w:r w:rsidRPr="00A9599F">
              <w:rPr>
                <w:rFonts w:ascii="Arial" w:hAnsi="Arial" w:cs="Arial"/>
              </w:rPr>
              <w:t>essential oral</w:t>
            </w:r>
            <w:r w:rsidRPr="00A9599F">
              <w:rPr>
                <w:rFonts w:ascii="Arial" w:hAnsi="Arial" w:cs="Arial"/>
                <w:spacing w:val="10"/>
              </w:rPr>
              <w:t xml:space="preserve"> </w:t>
            </w:r>
            <w:r w:rsidRPr="00A9599F">
              <w:rPr>
                <w:rFonts w:ascii="Arial" w:hAnsi="Arial" w:cs="Arial"/>
              </w:rPr>
              <w:t>health</w:t>
            </w:r>
            <w:r w:rsidR="00A9599F">
              <w:rPr>
                <w:rFonts w:ascii="Arial" w:hAnsi="Arial" w:cs="Arial"/>
              </w:rPr>
              <w:t xml:space="preserve"> </w:t>
            </w:r>
            <w:r w:rsidRPr="00A9599F">
              <w:rPr>
                <w:rFonts w:ascii="Arial" w:hAnsi="Arial" w:cs="Arial"/>
              </w:rPr>
              <w:t>care.</w:t>
            </w:r>
          </w:p>
        </w:tc>
        <w:tc>
          <w:tcPr>
            <w:tcW w:w="2124" w:type="pct"/>
          </w:tcPr>
          <w:p w14:paraId="1CAA660A" w14:textId="77777777" w:rsidR="006F1BDA" w:rsidRPr="00A9599F" w:rsidRDefault="006F1BDA" w:rsidP="00A9599F">
            <w:pPr>
              <w:pStyle w:val="TableParagraph"/>
              <w:spacing w:before="120"/>
              <w:ind w:left="105" w:right="104"/>
              <w:jc w:val="both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Services</w:t>
            </w:r>
            <w:r w:rsidRPr="00A9599F">
              <w:rPr>
                <w:rFonts w:ascii="Arial" w:hAnsi="Arial" w:cs="Arial"/>
                <w:spacing w:val="-5"/>
              </w:rPr>
              <w:t xml:space="preserve"> </w:t>
            </w:r>
            <w:r w:rsidRPr="00A9599F">
              <w:rPr>
                <w:rFonts w:ascii="Arial" w:hAnsi="Arial" w:cs="Arial"/>
              </w:rPr>
              <w:t>should</w:t>
            </w:r>
            <w:r w:rsidRPr="00A9599F">
              <w:rPr>
                <w:rFonts w:ascii="Arial" w:hAnsi="Arial" w:cs="Arial"/>
                <w:spacing w:val="-3"/>
              </w:rPr>
              <w:t xml:space="preserve"> </w:t>
            </w:r>
            <w:r w:rsidRPr="00A9599F">
              <w:rPr>
                <w:rFonts w:ascii="Arial" w:hAnsi="Arial" w:cs="Arial"/>
              </w:rPr>
              <w:t>be</w:t>
            </w:r>
            <w:r w:rsidRPr="00A9599F">
              <w:rPr>
                <w:rFonts w:ascii="Arial" w:hAnsi="Arial" w:cs="Arial"/>
                <w:spacing w:val="-5"/>
              </w:rPr>
              <w:t xml:space="preserve"> </w:t>
            </w:r>
            <w:r w:rsidRPr="00A9599F">
              <w:rPr>
                <w:rFonts w:ascii="Arial" w:hAnsi="Arial" w:cs="Arial"/>
              </w:rPr>
              <w:t>provided</w:t>
            </w:r>
            <w:r w:rsidRPr="00A9599F">
              <w:rPr>
                <w:rFonts w:ascii="Arial" w:hAnsi="Arial" w:cs="Arial"/>
                <w:spacing w:val="-6"/>
              </w:rPr>
              <w:t xml:space="preserve"> </w:t>
            </w:r>
            <w:r w:rsidRPr="00A9599F">
              <w:rPr>
                <w:rFonts w:ascii="Arial" w:hAnsi="Arial" w:cs="Arial"/>
              </w:rPr>
              <w:t>as</w:t>
            </w:r>
            <w:r w:rsidRPr="00A9599F">
              <w:rPr>
                <w:rFonts w:ascii="Arial" w:hAnsi="Arial" w:cs="Arial"/>
                <w:spacing w:val="-4"/>
              </w:rPr>
              <w:t xml:space="preserve"> </w:t>
            </w:r>
            <w:r w:rsidRPr="00A9599F">
              <w:rPr>
                <w:rFonts w:ascii="Arial" w:hAnsi="Arial" w:cs="Arial"/>
              </w:rPr>
              <w:t>a</w:t>
            </w:r>
            <w:r w:rsidRPr="00A9599F">
              <w:rPr>
                <w:rFonts w:ascii="Arial" w:hAnsi="Arial" w:cs="Arial"/>
                <w:spacing w:val="-5"/>
              </w:rPr>
              <w:t xml:space="preserve"> </w:t>
            </w:r>
            <w:r w:rsidRPr="00A9599F">
              <w:rPr>
                <w:rFonts w:ascii="Arial" w:hAnsi="Arial" w:cs="Arial"/>
              </w:rPr>
              <w:t>last</w:t>
            </w:r>
            <w:r w:rsidRPr="00A9599F">
              <w:rPr>
                <w:rFonts w:ascii="Arial" w:hAnsi="Arial" w:cs="Arial"/>
                <w:spacing w:val="-5"/>
              </w:rPr>
              <w:t xml:space="preserve"> </w:t>
            </w:r>
            <w:r w:rsidRPr="00A9599F">
              <w:rPr>
                <w:rFonts w:ascii="Arial" w:hAnsi="Arial" w:cs="Arial"/>
              </w:rPr>
              <w:t>resort</w:t>
            </w:r>
            <w:r w:rsidRPr="00A9599F">
              <w:rPr>
                <w:rFonts w:ascii="Arial" w:hAnsi="Arial" w:cs="Arial"/>
                <w:spacing w:val="-3"/>
              </w:rPr>
              <w:t xml:space="preserve"> </w:t>
            </w:r>
            <w:r w:rsidRPr="00A9599F">
              <w:rPr>
                <w:rFonts w:ascii="Arial" w:hAnsi="Arial" w:cs="Arial"/>
              </w:rPr>
              <w:t>where</w:t>
            </w:r>
            <w:r w:rsidRPr="00A9599F">
              <w:rPr>
                <w:rFonts w:ascii="Arial" w:hAnsi="Arial" w:cs="Arial"/>
                <w:spacing w:val="-4"/>
              </w:rPr>
              <w:t xml:space="preserve"> </w:t>
            </w:r>
            <w:r w:rsidRPr="00A9599F">
              <w:rPr>
                <w:rFonts w:ascii="Arial" w:hAnsi="Arial" w:cs="Arial"/>
              </w:rPr>
              <w:t>provision</w:t>
            </w:r>
            <w:r w:rsidRPr="00A9599F">
              <w:rPr>
                <w:rFonts w:ascii="Arial" w:hAnsi="Arial" w:cs="Arial"/>
                <w:spacing w:val="-6"/>
              </w:rPr>
              <w:t xml:space="preserve"> </w:t>
            </w:r>
            <w:r w:rsidRPr="00A9599F">
              <w:rPr>
                <w:rFonts w:ascii="Arial" w:hAnsi="Arial" w:cs="Arial"/>
              </w:rPr>
              <w:t>of</w:t>
            </w:r>
            <w:r w:rsidRPr="00A9599F">
              <w:rPr>
                <w:rFonts w:ascii="Arial" w:hAnsi="Arial" w:cs="Arial"/>
                <w:spacing w:val="-3"/>
              </w:rPr>
              <w:t xml:space="preserve"> </w:t>
            </w:r>
            <w:r w:rsidRPr="00A9599F">
              <w:rPr>
                <w:rFonts w:ascii="Arial" w:hAnsi="Arial" w:cs="Arial"/>
              </w:rPr>
              <w:t>services</w:t>
            </w:r>
            <w:r w:rsidRPr="00A9599F">
              <w:rPr>
                <w:rFonts w:ascii="Arial" w:hAnsi="Arial" w:cs="Arial"/>
                <w:spacing w:val="-5"/>
              </w:rPr>
              <w:t xml:space="preserve"> </w:t>
            </w:r>
            <w:r w:rsidRPr="00A9599F">
              <w:rPr>
                <w:rFonts w:ascii="Arial" w:hAnsi="Arial" w:cs="Arial"/>
              </w:rPr>
              <w:t>in primary health care settings is limited or not available and capacity exists within the DHB. This would</w:t>
            </w:r>
            <w:r w:rsidRPr="00A9599F">
              <w:rPr>
                <w:rFonts w:ascii="Arial" w:hAnsi="Arial" w:cs="Arial"/>
                <w:spacing w:val="-1"/>
              </w:rPr>
              <w:t xml:space="preserve"> </w:t>
            </w:r>
            <w:r w:rsidRPr="00A9599F">
              <w:rPr>
                <w:rFonts w:ascii="Arial" w:hAnsi="Arial" w:cs="Arial"/>
              </w:rPr>
              <w:t>include:</w:t>
            </w:r>
          </w:p>
          <w:p w14:paraId="50194B26" w14:textId="77777777" w:rsidR="006F1BDA" w:rsidRPr="00A9599F" w:rsidRDefault="006F1BDA" w:rsidP="00A9599F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120" w:line="244" w:lineRule="exact"/>
              <w:ind w:hanging="361"/>
              <w:jc w:val="both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urgent relief of pain and essential dental</w:t>
            </w:r>
            <w:r w:rsidRPr="00A9599F">
              <w:rPr>
                <w:rFonts w:ascii="Arial" w:hAnsi="Arial" w:cs="Arial"/>
                <w:spacing w:val="-3"/>
              </w:rPr>
              <w:t xml:space="preserve"> </w:t>
            </w:r>
            <w:r w:rsidRPr="00A9599F">
              <w:rPr>
                <w:rFonts w:ascii="Arial" w:hAnsi="Arial" w:cs="Arial"/>
              </w:rPr>
              <w:t>treatment</w:t>
            </w:r>
          </w:p>
          <w:p w14:paraId="7564CF83" w14:textId="77777777" w:rsidR="006F1BDA" w:rsidRPr="00A9599F" w:rsidRDefault="006F1BDA" w:rsidP="00A9599F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120" w:line="244" w:lineRule="exact"/>
              <w:ind w:hanging="361"/>
              <w:jc w:val="both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urgent treatment of significant infection of oral origin.</w:t>
            </w:r>
          </w:p>
        </w:tc>
        <w:tc>
          <w:tcPr>
            <w:tcW w:w="1864" w:type="pct"/>
          </w:tcPr>
          <w:p w14:paraId="3779C535" w14:textId="1ABDC09D" w:rsidR="006F1BDA" w:rsidRPr="00A9599F" w:rsidRDefault="006F1BDA" w:rsidP="00A9599F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 xml:space="preserve">Care should be </w:t>
            </w:r>
            <w:proofErr w:type="gramStart"/>
            <w:r w:rsidRPr="00A9599F">
              <w:rPr>
                <w:rFonts w:ascii="Arial" w:hAnsi="Arial" w:cs="Arial"/>
              </w:rPr>
              <w:t>episodic</w:t>
            </w:r>
            <w:proofErr w:type="gramEnd"/>
            <w:r w:rsidRPr="00A9599F">
              <w:rPr>
                <w:rFonts w:ascii="Arial" w:hAnsi="Arial" w:cs="Arial"/>
              </w:rPr>
              <w:t xml:space="preserve"> and most individuals referred to a primary </w:t>
            </w:r>
            <w:r w:rsidR="00FF2E33">
              <w:rPr>
                <w:rFonts w:ascii="Arial" w:hAnsi="Arial" w:cs="Arial"/>
              </w:rPr>
              <w:t xml:space="preserve">health </w:t>
            </w:r>
            <w:r w:rsidRPr="00A9599F">
              <w:rPr>
                <w:rFonts w:ascii="Arial" w:hAnsi="Arial" w:cs="Arial"/>
              </w:rPr>
              <w:t>care provider for continuing care.</w:t>
            </w:r>
          </w:p>
          <w:p w14:paraId="41633B48" w14:textId="014F0E3A" w:rsidR="006F1BDA" w:rsidRPr="00A9599F" w:rsidRDefault="006F1BDA" w:rsidP="00FF2E33">
            <w:pPr>
              <w:pStyle w:val="TableParagraph"/>
              <w:spacing w:before="120"/>
              <w:ind w:left="107"/>
              <w:jc w:val="both"/>
              <w:rPr>
                <w:rFonts w:ascii="Arial" w:hAnsi="Arial" w:cs="Arial"/>
              </w:rPr>
            </w:pPr>
            <w:r w:rsidRPr="00A9599F">
              <w:rPr>
                <w:rFonts w:ascii="Arial" w:hAnsi="Arial" w:cs="Arial"/>
              </w:rPr>
              <w:t>Vulnerable adults should also be encouraged to access appropriate oral health services privately in primary</w:t>
            </w:r>
            <w:r w:rsidR="00FF2E33">
              <w:rPr>
                <w:rFonts w:ascii="Arial" w:hAnsi="Arial" w:cs="Arial"/>
              </w:rPr>
              <w:t xml:space="preserve"> </w:t>
            </w:r>
            <w:r w:rsidRPr="00A9599F">
              <w:rPr>
                <w:rFonts w:ascii="Arial" w:hAnsi="Arial" w:cs="Arial"/>
              </w:rPr>
              <w:t>health care settings where possible, with for example financial assistance from other avenues (eg. Work and Income).</w:t>
            </w:r>
          </w:p>
        </w:tc>
      </w:tr>
    </w:tbl>
    <w:p w14:paraId="56A0FDF9" w14:textId="56B81053" w:rsidR="00650D4C" w:rsidRPr="00B8135E" w:rsidRDefault="00650D4C" w:rsidP="00726CF7">
      <w:pPr>
        <w:rPr>
          <w:rFonts w:ascii="Arial" w:hAnsi="Arial" w:cs="Arial"/>
        </w:rPr>
      </w:pPr>
    </w:p>
    <w:sectPr w:rsidR="00650D4C" w:rsidRPr="00B8135E" w:rsidSect="00D55BF4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E8435" w14:textId="77777777" w:rsidR="0025639C" w:rsidRDefault="0025639C">
      <w:r>
        <w:separator/>
      </w:r>
    </w:p>
  </w:endnote>
  <w:endnote w:type="continuationSeparator" w:id="0">
    <w:p w14:paraId="45D5576D" w14:textId="77777777" w:rsidR="0025639C" w:rsidRDefault="0025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74CC" w14:textId="77777777" w:rsidR="00A94EE1" w:rsidRDefault="00A94EE1" w:rsidP="00F12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36F0E" w14:textId="77777777" w:rsidR="00A94EE1" w:rsidRDefault="00A94EE1" w:rsidP="00F125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63AB" w14:textId="77777777" w:rsidR="00A94EE1" w:rsidRPr="00C04797" w:rsidRDefault="00A94EE1" w:rsidP="00F125A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C04797">
      <w:rPr>
        <w:rStyle w:val="PageNumber"/>
        <w:rFonts w:ascii="Arial" w:hAnsi="Arial" w:cs="Arial"/>
      </w:rPr>
      <w:fldChar w:fldCharType="begin"/>
    </w:r>
    <w:r w:rsidRPr="00C04797">
      <w:rPr>
        <w:rStyle w:val="PageNumber"/>
        <w:rFonts w:ascii="Arial" w:hAnsi="Arial" w:cs="Arial"/>
      </w:rPr>
      <w:instrText xml:space="preserve">PAGE  </w:instrText>
    </w:r>
    <w:r w:rsidRPr="00C0479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C04797">
      <w:rPr>
        <w:rStyle w:val="PageNumber"/>
        <w:rFonts w:ascii="Arial" w:hAnsi="Arial" w:cs="Arial"/>
      </w:rPr>
      <w:fldChar w:fldCharType="end"/>
    </w:r>
  </w:p>
  <w:p w14:paraId="03505A56" w14:textId="5FB2DA0F" w:rsidR="00A94EE1" w:rsidRDefault="00A94EE1" w:rsidP="009E13CD">
    <w:pPr>
      <w:pStyle w:val="Footer"/>
      <w:pBdr>
        <w:top w:val="single" w:sz="4" w:space="1" w:color="auto"/>
      </w:pBdr>
      <w:ind w:right="360"/>
      <w:rPr>
        <w:rFonts w:ascii="Arial" w:hAnsi="Arial" w:cs="Arial"/>
      </w:rPr>
    </w:pPr>
    <w:r>
      <w:rPr>
        <w:rFonts w:ascii="Arial" w:hAnsi="Arial" w:cs="Arial"/>
      </w:rPr>
      <w:t>Oral Health Services</w:t>
    </w:r>
    <w:r w:rsidR="00494B9A">
      <w:rPr>
        <w:rFonts w:ascii="Arial" w:hAnsi="Arial" w:cs="Arial"/>
      </w:rPr>
      <w:t xml:space="preserve"> </w:t>
    </w:r>
    <w:r>
      <w:rPr>
        <w:rFonts w:ascii="Arial" w:hAnsi="Arial" w:cs="Arial"/>
      </w:rPr>
      <w:t>-</w:t>
    </w:r>
    <w:r w:rsidR="00494B9A">
      <w:rPr>
        <w:rFonts w:ascii="Arial" w:hAnsi="Arial" w:cs="Arial"/>
      </w:rPr>
      <w:t xml:space="preserve"> </w:t>
    </w:r>
    <w:r w:rsidRPr="00CB7F61">
      <w:rPr>
        <w:rFonts w:ascii="Arial" w:hAnsi="Arial" w:cs="Arial"/>
      </w:rPr>
      <w:t>Hospital Dental Services tier two</w:t>
    </w:r>
    <w:r>
      <w:rPr>
        <w:rFonts w:ascii="Arial" w:hAnsi="Arial" w:cs="Arial"/>
      </w:rPr>
      <w:t xml:space="preserve"> service specification </w:t>
    </w:r>
    <w:r w:rsidR="004E0460">
      <w:rPr>
        <w:rFonts w:ascii="Arial" w:hAnsi="Arial" w:cs="Arial"/>
      </w:rPr>
      <w:t xml:space="preserve">May </w:t>
    </w:r>
    <w:r w:rsidR="00B17D1D">
      <w:rPr>
        <w:rFonts w:ascii="Arial" w:hAnsi="Arial" w:cs="Arial"/>
      </w:rPr>
      <w:t>2021</w:t>
    </w:r>
  </w:p>
  <w:p w14:paraId="3CA64619" w14:textId="77777777" w:rsidR="00A94EE1" w:rsidRPr="00CB7F61" w:rsidRDefault="00A94EE1" w:rsidP="009E13CD">
    <w:pPr>
      <w:pStyle w:val="Footer"/>
      <w:pBdr>
        <w:top w:val="single" w:sz="4" w:space="1" w:color="auto"/>
      </w:pBdr>
      <w:ind w:right="360"/>
      <w:rPr>
        <w:rFonts w:ascii="Arial" w:hAnsi="Arial" w:cs="Arial"/>
      </w:rPr>
    </w:pPr>
    <w:r w:rsidRPr="00CB7F61">
      <w:rPr>
        <w:rFonts w:ascii="Arial" w:hAnsi="Arial" w:cs="Arial"/>
      </w:rPr>
      <w:t>Nationwide Service Framework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A95E" w14:textId="77777777" w:rsidR="00FC00CC" w:rsidRDefault="00FC00CC" w:rsidP="00FC00CC">
    <w:pPr>
      <w:pStyle w:val="Footer"/>
      <w:pBdr>
        <w:top w:val="single" w:sz="4" w:space="1" w:color="auto"/>
      </w:pBdr>
      <w:ind w:right="360"/>
      <w:rPr>
        <w:rFonts w:ascii="Arial" w:hAnsi="Arial" w:cs="Arial"/>
      </w:rPr>
    </w:pPr>
    <w:r>
      <w:rPr>
        <w:rFonts w:ascii="Arial" w:hAnsi="Arial" w:cs="Arial"/>
      </w:rPr>
      <w:t xml:space="preserve">Oral Health Services - </w:t>
    </w:r>
    <w:r w:rsidRPr="00CB7F61">
      <w:rPr>
        <w:rFonts w:ascii="Arial" w:hAnsi="Arial" w:cs="Arial"/>
      </w:rPr>
      <w:t>Hospital Dental Services tier two</w:t>
    </w:r>
    <w:r>
      <w:rPr>
        <w:rFonts w:ascii="Arial" w:hAnsi="Arial" w:cs="Arial"/>
      </w:rPr>
      <w:t xml:space="preserve"> service specification May 2021</w:t>
    </w:r>
  </w:p>
  <w:p w14:paraId="177E397E" w14:textId="77777777" w:rsidR="00FC00CC" w:rsidRPr="00CB7F61" w:rsidRDefault="00FC00CC" w:rsidP="00FC00CC">
    <w:pPr>
      <w:pStyle w:val="Footer"/>
      <w:pBdr>
        <w:top w:val="single" w:sz="4" w:space="1" w:color="auto"/>
      </w:pBdr>
      <w:ind w:right="360"/>
      <w:rPr>
        <w:rFonts w:ascii="Arial" w:hAnsi="Arial" w:cs="Arial"/>
      </w:rPr>
    </w:pPr>
    <w:r w:rsidRPr="00CB7F61">
      <w:rPr>
        <w:rFonts w:ascii="Arial" w:hAnsi="Arial" w:cs="Arial"/>
      </w:rPr>
      <w:t>Nationwide Service Framework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CAE57" w14:textId="77777777" w:rsidR="0025639C" w:rsidRDefault="0025639C">
      <w:r>
        <w:separator/>
      </w:r>
    </w:p>
  </w:footnote>
  <w:footnote w:type="continuationSeparator" w:id="0">
    <w:p w14:paraId="722067BD" w14:textId="77777777" w:rsidR="0025639C" w:rsidRDefault="0025639C">
      <w:r>
        <w:continuationSeparator/>
      </w:r>
    </w:p>
  </w:footnote>
  <w:footnote w:id="1">
    <w:p w14:paraId="263CE5F4" w14:textId="77777777" w:rsidR="00A94EE1" w:rsidRDefault="00A94E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32DA">
        <w:rPr>
          <w:rFonts w:ascii="Arial" w:hAnsi="Arial" w:cs="Arial"/>
          <w:i/>
        </w:rPr>
        <w:t xml:space="preserve">Public sector oral health service provision for high needs and vulnerable New Zealanders. </w:t>
      </w:r>
      <w:r w:rsidRPr="003032DA">
        <w:rPr>
          <w:rFonts w:ascii="Arial" w:hAnsi="Arial" w:cs="Arial"/>
        </w:rPr>
        <w:t>Smith M, Ferguson CA, and Thomson WM. (2019).</w:t>
      </w:r>
    </w:p>
  </w:footnote>
  <w:footnote w:id="2">
    <w:p w14:paraId="26621E5C" w14:textId="6B646D27" w:rsidR="00A94EE1" w:rsidRDefault="00A94EE1" w:rsidP="00777A14">
      <w:pPr>
        <w:pStyle w:val="FootnoteText"/>
        <w:jc w:val="left"/>
      </w:pPr>
      <w:r w:rsidRPr="00777A14">
        <w:rPr>
          <w:rStyle w:val="FootnoteReference"/>
          <w:rFonts w:ascii="Arial" w:hAnsi="Arial" w:cs="Arial"/>
        </w:rPr>
        <w:footnoteRef/>
      </w:r>
      <w:r w:rsidRPr="00777A14">
        <w:rPr>
          <w:rFonts w:ascii="Arial" w:hAnsi="Arial" w:cs="Arial"/>
        </w:rPr>
        <w:t xml:space="preserve"> The Service Coverage Schedule is updated annually and published on the </w:t>
      </w:r>
      <w:r w:rsidR="000732A8">
        <w:rPr>
          <w:rFonts w:ascii="Arial" w:hAnsi="Arial" w:cs="Arial"/>
        </w:rPr>
        <w:t>NSFL</w:t>
      </w:r>
      <w:r w:rsidR="00FF2575">
        <w:rPr>
          <w:rFonts w:ascii="Arial" w:hAnsi="Arial" w:cs="Arial"/>
        </w:rPr>
        <w:t xml:space="preserve"> </w:t>
      </w:r>
      <w:r w:rsidRPr="00777A14">
        <w:rPr>
          <w:rFonts w:ascii="Arial" w:hAnsi="Arial" w:cs="Arial"/>
        </w:rPr>
        <w:t>webs</w:t>
      </w:r>
      <w:r w:rsidRPr="0056532D">
        <w:rPr>
          <w:rFonts w:ascii="Arial" w:hAnsi="Arial" w:cs="Arial"/>
        </w:rPr>
        <w:t xml:space="preserve">ite </w:t>
      </w:r>
      <w:hyperlink r:id="rId1" w:history="1">
        <w:r w:rsidR="00FF2575">
          <w:rPr>
            <w:rStyle w:val="Hyperlink"/>
            <w:rFonts w:ascii="Arial" w:hAnsi="Arial" w:cs="Arial"/>
          </w:rPr>
          <w:t>www.nsfl.health.govt.nz/accountability/service-coverage-schedule</w:t>
        </w:r>
      </w:hyperlink>
      <w:r>
        <w:t xml:space="preserve"> </w:t>
      </w:r>
    </w:p>
  </w:footnote>
  <w:footnote w:id="3">
    <w:p w14:paraId="59FB057B" w14:textId="05B242B5" w:rsidR="00A94EE1" w:rsidRDefault="00A94EE1" w:rsidP="001879DE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Pr="003347DA">
        <w:rPr>
          <w:rFonts w:ascii="Arial" w:hAnsi="Arial" w:cs="Arial"/>
          <w:i/>
        </w:rPr>
        <w:t>HISO 10001:2017 Ethnicity Data Protocols</w:t>
      </w:r>
      <w:r>
        <w:rPr>
          <w:rFonts w:ascii="Arial" w:hAnsi="Arial" w:cs="Arial"/>
        </w:rPr>
        <w:t xml:space="preserve"> </w:t>
      </w:r>
      <w:r w:rsidRPr="001879DE">
        <w:rPr>
          <w:rFonts w:ascii="Arial" w:hAnsi="Arial" w:cs="Arial"/>
        </w:rPr>
        <w:t xml:space="preserve">Ministry of Health publication:  </w:t>
      </w:r>
      <w:r>
        <w:rPr>
          <w:rFonts w:ascii="Arial" w:hAnsi="Arial" w:cs="Arial"/>
        </w:rPr>
        <w:t xml:space="preserve"> </w:t>
      </w:r>
      <w:hyperlink r:id="rId2" w:history="1">
        <w:r w:rsidR="00FF2575">
          <w:rPr>
            <w:rStyle w:val="Hyperlink"/>
            <w:rFonts w:ascii="Arial" w:hAnsi="Arial" w:cs="Arial"/>
          </w:rPr>
          <w:t>www.health.govt.nz/publication/hiso-100012017-ethnicity-data-protocols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464"/>
    <w:multiLevelType w:val="hybridMultilevel"/>
    <w:tmpl w:val="D1ECD8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ED0"/>
    <w:multiLevelType w:val="hybridMultilevel"/>
    <w:tmpl w:val="E2A8C558"/>
    <w:lvl w:ilvl="0" w:tplc="5F48AB1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3EA0670">
      <w:numFmt w:val="bullet"/>
      <w:lvlText w:val=""/>
      <w:lvlJc w:val="left"/>
      <w:pPr>
        <w:ind w:left="118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3D50A9E0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en-US"/>
      </w:rPr>
    </w:lvl>
    <w:lvl w:ilvl="3" w:tplc="96B08446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en-US"/>
      </w:rPr>
    </w:lvl>
    <w:lvl w:ilvl="4" w:tplc="D23CF13A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en-US"/>
      </w:rPr>
    </w:lvl>
    <w:lvl w:ilvl="5" w:tplc="0254AEAA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6" w:tplc="4F6EA15A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en-US"/>
      </w:rPr>
    </w:lvl>
    <w:lvl w:ilvl="7" w:tplc="A6D499FE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en-US"/>
      </w:rPr>
    </w:lvl>
    <w:lvl w:ilvl="8" w:tplc="3D7C096C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C9A1366"/>
    <w:multiLevelType w:val="hybridMultilevel"/>
    <w:tmpl w:val="DD1E4FEC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74383C"/>
    <w:multiLevelType w:val="hybridMultilevel"/>
    <w:tmpl w:val="C7FC9CCE"/>
    <w:lvl w:ilvl="0" w:tplc="01E02E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822AEC0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48EC02D8">
      <w:numFmt w:val="bullet"/>
      <w:lvlText w:val="–"/>
      <w:lvlJc w:val="left"/>
      <w:pPr>
        <w:tabs>
          <w:tab w:val="num" w:pos="2310"/>
        </w:tabs>
        <w:ind w:left="2310" w:hanging="510"/>
      </w:pPr>
      <w:rPr>
        <w:rFonts w:ascii="Arial Mäori" w:eastAsia="Times New Roman" w:hAnsi="Arial Mäori" w:cs="Arial Mäori" w:hint="default"/>
      </w:rPr>
    </w:lvl>
    <w:lvl w:ilvl="3" w:tplc="5A781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8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A81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E9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23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4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5BD3"/>
    <w:multiLevelType w:val="hybridMultilevel"/>
    <w:tmpl w:val="FC9202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24B36"/>
    <w:multiLevelType w:val="hybridMultilevel"/>
    <w:tmpl w:val="29B0C0AE"/>
    <w:lvl w:ilvl="0" w:tplc="6F9AD99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89C5B66">
      <w:numFmt w:val="bullet"/>
      <w:lvlText w:val=""/>
      <w:lvlJc w:val="left"/>
      <w:pPr>
        <w:ind w:left="118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AEA2F1E4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en-US"/>
      </w:rPr>
    </w:lvl>
    <w:lvl w:ilvl="3" w:tplc="4CA23E7A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en-US"/>
      </w:rPr>
    </w:lvl>
    <w:lvl w:ilvl="4" w:tplc="516C2C7C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en-US"/>
      </w:rPr>
    </w:lvl>
    <w:lvl w:ilvl="5" w:tplc="17B4B3F8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6" w:tplc="DF683668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en-US"/>
      </w:rPr>
    </w:lvl>
    <w:lvl w:ilvl="7" w:tplc="A4E0D7E8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en-US"/>
      </w:rPr>
    </w:lvl>
    <w:lvl w:ilvl="8" w:tplc="A13C0A3A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914391D"/>
    <w:multiLevelType w:val="hybridMultilevel"/>
    <w:tmpl w:val="21F63A00"/>
    <w:lvl w:ilvl="0" w:tplc="916451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051F"/>
    <w:multiLevelType w:val="hybridMultilevel"/>
    <w:tmpl w:val="EAC07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E15E2"/>
    <w:multiLevelType w:val="hybridMultilevel"/>
    <w:tmpl w:val="6B225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2530"/>
    <w:multiLevelType w:val="hybridMultilevel"/>
    <w:tmpl w:val="D240842C"/>
    <w:lvl w:ilvl="0" w:tplc="BE88F38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C5006"/>
    <w:multiLevelType w:val="hybridMultilevel"/>
    <w:tmpl w:val="62E8E9A6"/>
    <w:lvl w:ilvl="0" w:tplc="34F2B39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444CDDC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en-US"/>
      </w:rPr>
    </w:lvl>
    <w:lvl w:ilvl="2" w:tplc="E900408C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3" w:tplc="CB1EE9D0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en-US"/>
      </w:rPr>
    </w:lvl>
    <w:lvl w:ilvl="4" w:tplc="77F0C2D4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en-US"/>
      </w:rPr>
    </w:lvl>
    <w:lvl w:ilvl="5" w:tplc="F16AF2DA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6" w:tplc="4B02DAB8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en-US"/>
      </w:rPr>
    </w:lvl>
    <w:lvl w:ilvl="7" w:tplc="5798E59C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en-US"/>
      </w:rPr>
    </w:lvl>
    <w:lvl w:ilvl="8" w:tplc="34CE3D18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BD24BC6"/>
    <w:multiLevelType w:val="multilevel"/>
    <w:tmpl w:val="6CECF4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1F55A9"/>
    <w:multiLevelType w:val="hybridMultilevel"/>
    <w:tmpl w:val="1AA6A9C8"/>
    <w:lvl w:ilvl="0" w:tplc="E9B0B5F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DA29916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en-US"/>
      </w:rPr>
    </w:lvl>
    <w:lvl w:ilvl="2" w:tplc="65FC02A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3" w:tplc="995E1068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en-US"/>
      </w:rPr>
    </w:lvl>
    <w:lvl w:ilvl="4" w:tplc="D0BC6464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en-US"/>
      </w:rPr>
    </w:lvl>
    <w:lvl w:ilvl="5" w:tplc="C4F6B75A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6" w:tplc="8286BC9E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en-US"/>
      </w:rPr>
    </w:lvl>
    <w:lvl w:ilvl="7" w:tplc="A75E4244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en-US"/>
      </w:rPr>
    </w:lvl>
    <w:lvl w:ilvl="8" w:tplc="7BFA81DC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FA30C01"/>
    <w:multiLevelType w:val="singleLevel"/>
    <w:tmpl w:val="08090001"/>
    <w:lvl w:ilvl="0">
      <w:start w:val="1"/>
      <w:numFmt w:val="bullet"/>
      <w:pStyle w:val="1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FF6D67"/>
    <w:multiLevelType w:val="hybridMultilevel"/>
    <w:tmpl w:val="1DBE5882"/>
    <w:lvl w:ilvl="0" w:tplc="C22A725A">
      <w:start w:val="1"/>
      <w:numFmt w:val="bullet"/>
      <w:pStyle w:val="second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E20"/>
    <w:multiLevelType w:val="hybridMultilevel"/>
    <w:tmpl w:val="324E3D08"/>
    <w:lvl w:ilvl="0" w:tplc="E2B4C1A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82CEAC2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en-US"/>
      </w:rPr>
    </w:lvl>
    <w:lvl w:ilvl="2" w:tplc="AAC4B75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3" w:tplc="67302D7A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en-US"/>
      </w:rPr>
    </w:lvl>
    <w:lvl w:ilvl="4" w:tplc="ECF05FAE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en-US"/>
      </w:rPr>
    </w:lvl>
    <w:lvl w:ilvl="5" w:tplc="271A73A2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6" w:tplc="950A1F36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en-US"/>
      </w:rPr>
    </w:lvl>
    <w:lvl w:ilvl="7" w:tplc="D3FE6D2C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en-US"/>
      </w:rPr>
    </w:lvl>
    <w:lvl w:ilvl="8" w:tplc="AF5E54A8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6717365"/>
    <w:multiLevelType w:val="hybridMultilevel"/>
    <w:tmpl w:val="95124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62DBD"/>
    <w:multiLevelType w:val="hybridMultilevel"/>
    <w:tmpl w:val="AEE88124"/>
    <w:lvl w:ilvl="0" w:tplc="4504FB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BE8F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7551B"/>
    <w:multiLevelType w:val="hybridMultilevel"/>
    <w:tmpl w:val="548C0452"/>
    <w:lvl w:ilvl="0" w:tplc="1FF4404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1C3D"/>
    <w:multiLevelType w:val="hybridMultilevel"/>
    <w:tmpl w:val="33884478"/>
    <w:lvl w:ilvl="0" w:tplc="140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2CD4"/>
    <w:multiLevelType w:val="hybridMultilevel"/>
    <w:tmpl w:val="D5106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96D14"/>
    <w:multiLevelType w:val="hybridMultilevel"/>
    <w:tmpl w:val="052482C6"/>
    <w:lvl w:ilvl="0" w:tplc="197872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8AFEC19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C7B0D"/>
    <w:multiLevelType w:val="hybridMultilevel"/>
    <w:tmpl w:val="F19EDFB2"/>
    <w:lvl w:ilvl="0" w:tplc="48B4949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D1E5DFE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en-US"/>
      </w:rPr>
    </w:lvl>
    <w:lvl w:ilvl="2" w:tplc="5AD07AF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3" w:tplc="584CEBC6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en-US"/>
      </w:rPr>
    </w:lvl>
    <w:lvl w:ilvl="4" w:tplc="968E71D2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en-US"/>
      </w:rPr>
    </w:lvl>
    <w:lvl w:ilvl="5" w:tplc="F3C44186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6" w:tplc="2F0656CE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en-US"/>
      </w:rPr>
    </w:lvl>
    <w:lvl w:ilvl="7" w:tplc="6F824088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en-US"/>
      </w:rPr>
    </w:lvl>
    <w:lvl w:ilvl="8" w:tplc="2792754C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E643495"/>
    <w:multiLevelType w:val="singleLevel"/>
    <w:tmpl w:val="3C062BF8"/>
    <w:lvl w:ilvl="0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9B7110"/>
    <w:multiLevelType w:val="hybridMultilevel"/>
    <w:tmpl w:val="B618611E"/>
    <w:lvl w:ilvl="0" w:tplc="BE88F38C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470A83"/>
    <w:multiLevelType w:val="hybridMultilevel"/>
    <w:tmpl w:val="EF9A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676EF"/>
    <w:multiLevelType w:val="hybridMultilevel"/>
    <w:tmpl w:val="024C6490"/>
    <w:lvl w:ilvl="0" w:tplc="F1A4CE8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B1C695FC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8AFA1F1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14905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4C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5A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6D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6C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7E0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45710"/>
    <w:multiLevelType w:val="hybridMultilevel"/>
    <w:tmpl w:val="D1427164"/>
    <w:lvl w:ilvl="0" w:tplc="BE88F38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B4D01204">
      <w:start w:val="3"/>
      <w:numFmt w:val="bullet"/>
      <w:lvlText w:val="–"/>
      <w:lvlJc w:val="left"/>
      <w:pPr>
        <w:tabs>
          <w:tab w:val="num" w:pos="1650"/>
        </w:tabs>
        <w:ind w:left="1650" w:hanging="570"/>
      </w:pPr>
      <w:rPr>
        <w:rFonts w:ascii="Arial Mäori" w:eastAsia="Times New Roman" w:hAnsi="Arial Mäori" w:cs="Times New Roman" w:hint="default"/>
      </w:rPr>
    </w:lvl>
    <w:lvl w:ilvl="2" w:tplc="696A75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709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0B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AC3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EB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4C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668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17"/>
  </w:num>
  <w:num w:numId="5">
    <w:abstractNumId w:val="14"/>
  </w:num>
  <w:num w:numId="6">
    <w:abstractNumId w:val="6"/>
  </w:num>
  <w:num w:numId="7">
    <w:abstractNumId w:val="21"/>
  </w:num>
  <w:num w:numId="8">
    <w:abstractNumId w:val="26"/>
  </w:num>
  <w:num w:numId="9">
    <w:abstractNumId w:val="11"/>
  </w:num>
  <w:num w:numId="10">
    <w:abstractNumId w:val="18"/>
  </w:num>
  <w:num w:numId="11">
    <w:abstractNumId w:val="16"/>
  </w:num>
  <w:num w:numId="12">
    <w:abstractNumId w:val="25"/>
  </w:num>
  <w:num w:numId="13">
    <w:abstractNumId w:val="7"/>
  </w:num>
  <w:num w:numId="14">
    <w:abstractNumId w:val="0"/>
  </w:num>
  <w:num w:numId="15">
    <w:abstractNumId w:val="8"/>
  </w:num>
  <w:num w:numId="16">
    <w:abstractNumId w:val="20"/>
  </w:num>
  <w:num w:numId="17">
    <w:abstractNumId w:val="24"/>
  </w:num>
  <w:num w:numId="18">
    <w:abstractNumId w:val="19"/>
  </w:num>
  <w:num w:numId="19">
    <w:abstractNumId w:val="9"/>
  </w:num>
  <w:num w:numId="20">
    <w:abstractNumId w:val="4"/>
  </w:num>
  <w:num w:numId="21">
    <w:abstractNumId w:val="13"/>
  </w:num>
  <w:num w:numId="22">
    <w:abstractNumId w:val="2"/>
  </w:num>
  <w:num w:numId="23">
    <w:abstractNumId w:val="15"/>
  </w:num>
  <w:num w:numId="24">
    <w:abstractNumId w:val="1"/>
  </w:num>
  <w:num w:numId="25">
    <w:abstractNumId w:val="22"/>
  </w:num>
  <w:num w:numId="26">
    <w:abstractNumId w:val="12"/>
  </w:num>
  <w:num w:numId="27">
    <w:abstractNumId w:val="10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A7"/>
    <w:rsid w:val="000123D1"/>
    <w:rsid w:val="00022FEF"/>
    <w:rsid w:val="00027C3B"/>
    <w:rsid w:val="000305E1"/>
    <w:rsid w:val="00030E40"/>
    <w:rsid w:val="00034D15"/>
    <w:rsid w:val="000359BE"/>
    <w:rsid w:val="00041500"/>
    <w:rsid w:val="00051E15"/>
    <w:rsid w:val="00052CA3"/>
    <w:rsid w:val="00054C3E"/>
    <w:rsid w:val="000636DE"/>
    <w:rsid w:val="00066691"/>
    <w:rsid w:val="00067F5B"/>
    <w:rsid w:val="000704EC"/>
    <w:rsid w:val="00073006"/>
    <w:rsid w:val="000732A8"/>
    <w:rsid w:val="00073F56"/>
    <w:rsid w:val="0007490F"/>
    <w:rsid w:val="000760E4"/>
    <w:rsid w:val="00077DD0"/>
    <w:rsid w:val="0008598F"/>
    <w:rsid w:val="00085A7E"/>
    <w:rsid w:val="00087CB4"/>
    <w:rsid w:val="00095E24"/>
    <w:rsid w:val="000A4CDE"/>
    <w:rsid w:val="000A5E84"/>
    <w:rsid w:val="000B0DBD"/>
    <w:rsid w:val="000B510C"/>
    <w:rsid w:val="000C4054"/>
    <w:rsid w:val="000D7971"/>
    <w:rsid w:val="000E2A69"/>
    <w:rsid w:val="000E5969"/>
    <w:rsid w:val="000F6A44"/>
    <w:rsid w:val="000F7763"/>
    <w:rsid w:val="001035ED"/>
    <w:rsid w:val="0010374C"/>
    <w:rsid w:val="00124B24"/>
    <w:rsid w:val="00130A20"/>
    <w:rsid w:val="00133A8E"/>
    <w:rsid w:val="00136783"/>
    <w:rsid w:val="001368C7"/>
    <w:rsid w:val="001427CA"/>
    <w:rsid w:val="0014281B"/>
    <w:rsid w:val="00147939"/>
    <w:rsid w:val="00150018"/>
    <w:rsid w:val="001536DA"/>
    <w:rsid w:val="00154CF5"/>
    <w:rsid w:val="001607B7"/>
    <w:rsid w:val="00177412"/>
    <w:rsid w:val="001879DE"/>
    <w:rsid w:val="00192C97"/>
    <w:rsid w:val="00195C79"/>
    <w:rsid w:val="001A1BC8"/>
    <w:rsid w:val="001A4411"/>
    <w:rsid w:val="001A5B1A"/>
    <w:rsid w:val="001B27E4"/>
    <w:rsid w:val="001B3DD4"/>
    <w:rsid w:val="001C251C"/>
    <w:rsid w:val="001D2143"/>
    <w:rsid w:val="001E4162"/>
    <w:rsid w:val="001F0929"/>
    <w:rsid w:val="001F0A15"/>
    <w:rsid w:val="001F7B53"/>
    <w:rsid w:val="00204025"/>
    <w:rsid w:val="002165B2"/>
    <w:rsid w:val="002206D5"/>
    <w:rsid w:val="0022361E"/>
    <w:rsid w:val="00223AB9"/>
    <w:rsid w:val="00227D6D"/>
    <w:rsid w:val="00233441"/>
    <w:rsid w:val="002341D7"/>
    <w:rsid w:val="00240E6A"/>
    <w:rsid w:val="00241E26"/>
    <w:rsid w:val="0024343E"/>
    <w:rsid w:val="00243B9C"/>
    <w:rsid w:val="00252A3D"/>
    <w:rsid w:val="0025639C"/>
    <w:rsid w:val="002565B9"/>
    <w:rsid w:val="00263398"/>
    <w:rsid w:val="00274E8B"/>
    <w:rsid w:val="00277732"/>
    <w:rsid w:val="0028680B"/>
    <w:rsid w:val="00287A24"/>
    <w:rsid w:val="00291DC7"/>
    <w:rsid w:val="00293876"/>
    <w:rsid w:val="002940ED"/>
    <w:rsid w:val="0029571B"/>
    <w:rsid w:val="002A3647"/>
    <w:rsid w:val="002A50A3"/>
    <w:rsid w:val="002B517E"/>
    <w:rsid w:val="002B75E8"/>
    <w:rsid w:val="002D3B63"/>
    <w:rsid w:val="002D3D11"/>
    <w:rsid w:val="002D3E9D"/>
    <w:rsid w:val="002D6DFA"/>
    <w:rsid w:val="002D7F26"/>
    <w:rsid w:val="002E0926"/>
    <w:rsid w:val="002E342D"/>
    <w:rsid w:val="002F17A3"/>
    <w:rsid w:val="003032DA"/>
    <w:rsid w:val="00304342"/>
    <w:rsid w:val="00313E38"/>
    <w:rsid w:val="00320ECE"/>
    <w:rsid w:val="00332288"/>
    <w:rsid w:val="00332A68"/>
    <w:rsid w:val="003347DA"/>
    <w:rsid w:val="0034144A"/>
    <w:rsid w:val="00345813"/>
    <w:rsid w:val="0035031B"/>
    <w:rsid w:val="00350884"/>
    <w:rsid w:val="003519AA"/>
    <w:rsid w:val="00367F6C"/>
    <w:rsid w:val="003715F9"/>
    <w:rsid w:val="00377075"/>
    <w:rsid w:val="0038374A"/>
    <w:rsid w:val="00385018"/>
    <w:rsid w:val="003872C8"/>
    <w:rsid w:val="003A04F9"/>
    <w:rsid w:val="003A3BE6"/>
    <w:rsid w:val="003D0A24"/>
    <w:rsid w:val="003D4BF5"/>
    <w:rsid w:val="003E58A1"/>
    <w:rsid w:val="003E6D9C"/>
    <w:rsid w:val="003F4B3E"/>
    <w:rsid w:val="003F4FE2"/>
    <w:rsid w:val="003F6435"/>
    <w:rsid w:val="00404F8D"/>
    <w:rsid w:val="004245AE"/>
    <w:rsid w:val="00434716"/>
    <w:rsid w:val="0043647B"/>
    <w:rsid w:val="004409D3"/>
    <w:rsid w:val="00442003"/>
    <w:rsid w:val="0044664B"/>
    <w:rsid w:val="00450A59"/>
    <w:rsid w:val="00450F3B"/>
    <w:rsid w:val="00454D31"/>
    <w:rsid w:val="00461101"/>
    <w:rsid w:val="00465479"/>
    <w:rsid w:val="004706A1"/>
    <w:rsid w:val="004708FB"/>
    <w:rsid w:val="004847BA"/>
    <w:rsid w:val="00490FEF"/>
    <w:rsid w:val="00492828"/>
    <w:rsid w:val="00494B9A"/>
    <w:rsid w:val="00497516"/>
    <w:rsid w:val="004A5274"/>
    <w:rsid w:val="004A7177"/>
    <w:rsid w:val="004B34AB"/>
    <w:rsid w:val="004B3F2A"/>
    <w:rsid w:val="004B3F60"/>
    <w:rsid w:val="004C0DCB"/>
    <w:rsid w:val="004C4310"/>
    <w:rsid w:val="004C68FA"/>
    <w:rsid w:val="004D1707"/>
    <w:rsid w:val="004D4351"/>
    <w:rsid w:val="004D48CE"/>
    <w:rsid w:val="004E0460"/>
    <w:rsid w:val="004E4E87"/>
    <w:rsid w:val="00501351"/>
    <w:rsid w:val="00522A4E"/>
    <w:rsid w:val="00522DDE"/>
    <w:rsid w:val="00523710"/>
    <w:rsid w:val="00526214"/>
    <w:rsid w:val="005347F9"/>
    <w:rsid w:val="0053565B"/>
    <w:rsid w:val="005377E1"/>
    <w:rsid w:val="00541182"/>
    <w:rsid w:val="005430B7"/>
    <w:rsid w:val="00544819"/>
    <w:rsid w:val="00546B74"/>
    <w:rsid w:val="00556625"/>
    <w:rsid w:val="00560031"/>
    <w:rsid w:val="0056532D"/>
    <w:rsid w:val="00566055"/>
    <w:rsid w:val="00571C93"/>
    <w:rsid w:val="005768C1"/>
    <w:rsid w:val="0058264F"/>
    <w:rsid w:val="00587B3D"/>
    <w:rsid w:val="005908A4"/>
    <w:rsid w:val="00591226"/>
    <w:rsid w:val="005934A4"/>
    <w:rsid w:val="005A5111"/>
    <w:rsid w:val="005A53BA"/>
    <w:rsid w:val="005B5743"/>
    <w:rsid w:val="005B759D"/>
    <w:rsid w:val="005D0B56"/>
    <w:rsid w:val="005D6575"/>
    <w:rsid w:val="005E4FF4"/>
    <w:rsid w:val="005E6D35"/>
    <w:rsid w:val="005E7D81"/>
    <w:rsid w:val="005F4A0F"/>
    <w:rsid w:val="005F501F"/>
    <w:rsid w:val="00600520"/>
    <w:rsid w:val="00602F08"/>
    <w:rsid w:val="00603A60"/>
    <w:rsid w:val="00604E6F"/>
    <w:rsid w:val="00613A0B"/>
    <w:rsid w:val="0061737D"/>
    <w:rsid w:val="006357C1"/>
    <w:rsid w:val="00635DA7"/>
    <w:rsid w:val="006364E2"/>
    <w:rsid w:val="00642D8D"/>
    <w:rsid w:val="00650D4C"/>
    <w:rsid w:val="00654944"/>
    <w:rsid w:val="00661D8B"/>
    <w:rsid w:val="00664F7E"/>
    <w:rsid w:val="00671223"/>
    <w:rsid w:val="006720D3"/>
    <w:rsid w:val="00685CCD"/>
    <w:rsid w:val="00693DEB"/>
    <w:rsid w:val="00693EFC"/>
    <w:rsid w:val="006946DF"/>
    <w:rsid w:val="0069476D"/>
    <w:rsid w:val="006A07FD"/>
    <w:rsid w:val="006A6E2B"/>
    <w:rsid w:val="006B2099"/>
    <w:rsid w:val="006B43B6"/>
    <w:rsid w:val="006C2AC5"/>
    <w:rsid w:val="006D1DF9"/>
    <w:rsid w:val="006E18AC"/>
    <w:rsid w:val="006F0897"/>
    <w:rsid w:val="006F1BDA"/>
    <w:rsid w:val="006F51CA"/>
    <w:rsid w:val="00700DBC"/>
    <w:rsid w:val="007013BA"/>
    <w:rsid w:val="00713F33"/>
    <w:rsid w:val="00714EF9"/>
    <w:rsid w:val="00720ACF"/>
    <w:rsid w:val="00721A12"/>
    <w:rsid w:val="00726CF7"/>
    <w:rsid w:val="007371DD"/>
    <w:rsid w:val="0075147C"/>
    <w:rsid w:val="00753AB7"/>
    <w:rsid w:val="00755AA1"/>
    <w:rsid w:val="0075741A"/>
    <w:rsid w:val="007635A4"/>
    <w:rsid w:val="00771776"/>
    <w:rsid w:val="00777A14"/>
    <w:rsid w:val="00781858"/>
    <w:rsid w:val="0078403B"/>
    <w:rsid w:val="0078589F"/>
    <w:rsid w:val="00787769"/>
    <w:rsid w:val="007A7056"/>
    <w:rsid w:val="007B2FF0"/>
    <w:rsid w:val="007B3273"/>
    <w:rsid w:val="007B7481"/>
    <w:rsid w:val="007B7B65"/>
    <w:rsid w:val="007D138C"/>
    <w:rsid w:val="007D2F4F"/>
    <w:rsid w:val="007D3E39"/>
    <w:rsid w:val="007D6664"/>
    <w:rsid w:val="007D7CCB"/>
    <w:rsid w:val="007E140B"/>
    <w:rsid w:val="0080563F"/>
    <w:rsid w:val="00805E03"/>
    <w:rsid w:val="00807176"/>
    <w:rsid w:val="008100AE"/>
    <w:rsid w:val="008125E3"/>
    <w:rsid w:val="00813A2D"/>
    <w:rsid w:val="00815017"/>
    <w:rsid w:val="008210C6"/>
    <w:rsid w:val="00824F9B"/>
    <w:rsid w:val="00825E1D"/>
    <w:rsid w:val="008329C2"/>
    <w:rsid w:val="008367EB"/>
    <w:rsid w:val="00844772"/>
    <w:rsid w:val="00845633"/>
    <w:rsid w:val="0084623E"/>
    <w:rsid w:val="008503AD"/>
    <w:rsid w:val="00853E92"/>
    <w:rsid w:val="008669B8"/>
    <w:rsid w:val="00867CCF"/>
    <w:rsid w:val="0087195E"/>
    <w:rsid w:val="00874108"/>
    <w:rsid w:val="00876403"/>
    <w:rsid w:val="008766F7"/>
    <w:rsid w:val="00876751"/>
    <w:rsid w:val="008773CB"/>
    <w:rsid w:val="0088110B"/>
    <w:rsid w:val="00882D69"/>
    <w:rsid w:val="008845DD"/>
    <w:rsid w:val="00886B75"/>
    <w:rsid w:val="008A03AF"/>
    <w:rsid w:val="008A08A7"/>
    <w:rsid w:val="008A11DE"/>
    <w:rsid w:val="008A2F0C"/>
    <w:rsid w:val="008A35A2"/>
    <w:rsid w:val="008A3702"/>
    <w:rsid w:val="008A5291"/>
    <w:rsid w:val="008B2133"/>
    <w:rsid w:val="008B3815"/>
    <w:rsid w:val="008B4ED9"/>
    <w:rsid w:val="008C63E3"/>
    <w:rsid w:val="008E320D"/>
    <w:rsid w:val="008F3F6C"/>
    <w:rsid w:val="009021FD"/>
    <w:rsid w:val="00905B8B"/>
    <w:rsid w:val="00906352"/>
    <w:rsid w:val="009064B6"/>
    <w:rsid w:val="00906776"/>
    <w:rsid w:val="0090711F"/>
    <w:rsid w:val="0091020B"/>
    <w:rsid w:val="00917718"/>
    <w:rsid w:val="00923986"/>
    <w:rsid w:val="00932205"/>
    <w:rsid w:val="00933C01"/>
    <w:rsid w:val="009352E9"/>
    <w:rsid w:val="009373F6"/>
    <w:rsid w:val="0094028B"/>
    <w:rsid w:val="009432F3"/>
    <w:rsid w:val="00964E84"/>
    <w:rsid w:val="00966E83"/>
    <w:rsid w:val="0097665B"/>
    <w:rsid w:val="00980063"/>
    <w:rsid w:val="009A12FD"/>
    <w:rsid w:val="009A5BB8"/>
    <w:rsid w:val="009B1D47"/>
    <w:rsid w:val="009B29BF"/>
    <w:rsid w:val="009B6ACE"/>
    <w:rsid w:val="009D397B"/>
    <w:rsid w:val="009E13CD"/>
    <w:rsid w:val="009E1652"/>
    <w:rsid w:val="009F4CAF"/>
    <w:rsid w:val="009F6078"/>
    <w:rsid w:val="00A05433"/>
    <w:rsid w:val="00A129AB"/>
    <w:rsid w:val="00A143D3"/>
    <w:rsid w:val="00A17759"/>
    <w:rsid w:val="00A2389A"/>
    <w:rsid w:val="00A2781E"/>
    <w:rsid w:val="00A32B97"/>
    <w:rsid w:val="00A3339F"/>
    <w:rsid w:val="00A3632C"/>
    <w:rsid w:val="00A41402"/>
    <w:rsid w:val="00A42FC8"/>
    <w:rsid w:val="00A45139"/>
    <w:rsid w:val="00A46701"/>
    <w:rsid w:val="00A542C0"/>
    <w:rsid w:val="00A556CD"/>
    <w:rsid w:val="00A61F77"/>
    <w:rsid w:val="00A72966"/>
    <w:rsid w:val="00A74F26"/>
    <w:rsid w:val="00A75678"/>
    <w:rsid w:val="00A81FCC"/>
    <w:rsid w:val="00A8657A"/>
    <w:rsid w:val="00A87F3A"/>
    <w:rsid w:val="00A87F79"/>
    <w:rsid w:val="00A90ED1"/>
    <w:rsid w:val="00A94EE1"/>
    <w:rsid w:val="00A9599F"/>
    <w:rsid w:val="00AA2FB7"/>
    <w:rsid w:val="00AB5153"/>
    <w:rsid w:val="00AB5163"/>
    <w:rsid w:val="00AB5809"/>
    <w:rsid w:val="00AB6DA8"/>
    <w:rsid w:val="00AD4CB4"/>
    <w:rsid w:val="00AE0D93"/>
    <w:rsid w:val="00B013E6"/>
    <w:rsid w:val="00B060D7"/>
    <w:rsid w:val="00B06F6A"/>
    <w:rsid w:val="00B1000A"/>
    <w:rsid w:val="00B13EA2"/>
    <w:rsid w:val="00B17D1D"/>
    <w:rsid w:val="00B17DF0"/>
    <w:rsid w:val="00B17EAB"/>
    <w:rsid w:val="00B2746D"/>
    <w:rsid w:val="00B35AE9"/>
    <w:rsid w:val="00B45A3D"/>
    <w:rsid w:val="00B47449"/>
    <w:rsid w:val="00B53FA7"/>
    <w:rsid w:val="00B542C8"/>
    <w:rsid w:val="00B55727"/>
    <w:rsid w:val="00B651F3"/>
    <w:rsid w:val="00B67EB9"/>
    <w:rsid w:val="00B7063D"/>
    <w:rsid w:val="00B717B1"/>
    <w:rsid w:val="00B7286B"/>
    <w:rsid w:val="00B74020"/>
    <w:rsid w:val="00B77838"/>
    <w:rsid w:val="00B77E85"/>
    <w:rsid w:val="00B8135E"/>
    <w:rsid w:val="00B874B0"/>
    <w:rsid w:val="00B93F1E"/>
    <w:rsid w:val="00BA2A2D"/>
    <w:rsid w:val="00BA483D"/>
    <w:rsid w:val="00BA56A9"/>
    <w:rsid w:val="00BA7145"/>
    <w:rsid w:val="00BB4196"/>
    <w:rsid w:val="00BB5408"/>
    <w:rsid w:val="00BC060E"/>
    <w:rsid w:val="00BC1531"/>
    <w:rsid w:val="00BC280F"/>
    <w:rsid w:val="00BC7B0B"/>
    <w:rsid w:val="00BD5D53"/>
    <w:rsid w:val="00BE04E1"/>
    <w:rsid w:val="00BE070B"/>
    <w:rsid w:val="00BE0B8D"/>
    <w:rsid w:val="00BE1A19"/>
    <w:rsid w:val="00BE5CBF"/>
    <w:rsid w:val="00BF0746"/>
    <w:rsid w:val="00BF0F39"/>
    <w:rsid w:val="00BF43F3"/>
    <w:rsid w:val="00C0220A"/>
    <w:rsid w:val="00C04797"/>
    <w:rsid w:val="00C05A81"/>
    <w:rsid w:val="00C07371"/>
    <w:rsid w:val="00C10374"/>
    <w:rsid w:val="00C10698"/>
    <w:rsid w:val="00C1088D"/>
    <w:rsid w:val="00C1530F"/>
    <w:rsid w:val="00C204D7"/>
    <w:rsid w:val="00C2375C"/>
    <w:rsid w:val="00C24DB0"/>
    <w:rsid w:val="00C40241"/>
    <w:rsid w:val="00C418D1"/>
    <w:rsid w:val="00C46326"/>
    <w:rsid w:val="00C52471"/>
    <w:rsid w:val="00C57D6B"/>
    <w:rsid w:val="00C60418"/>
    <w:rsid w:val="00C670E6"/>
    <w:rsid w:val="00C7171F"/>
    <w:rsid w:val="00C75B57"/>
    <w:rsid w:val="00C83A55"/>
    <w:rsid w:val="00C83FFB"/>
    <w:rsid w:val="00C959FC"/>
    <w:rsid w:val="00C95A54"/>
    <w:rsid w:val="00CA347B"/>
    <w:rsid w:val="00CB466E"/>
    <w:rsid w:val="00CB7F61"/>
    <w:rsid w:val="00CC3397"/>
    <w:rsid w:val="00CC657E"/>
    <w:rsid w:val="00CD3E71"/>
    <w:rsid w:val="00CF14DD"/>
    <w:rsid w:val="00D044FF"/>
    <w:rsid w:val="00D04A71"/>
    <w:rsid w:val="00D05826"/>
    <w:rsid w:val="00D07D6B"/>
    <w:rsid w:val="00D10EF4"/>
    <w:rsid w:val="00D27B50"/>
    <w:rsid w:val="00D307D0"/>
    <w:rsid w:val="00D309A6"/>
    <w:rsid w:val="00D311EC"/>
    <w:rsid w:val="00D35DD5"/>
    <w:rsid w:val="00D4046F"/>
    <w:rsid w:val="00D55BF4"/>
    <w:rsid w:val="00D569AC"/>
    <w:rsid w:val="00D6191A"/>
    <w:rsid w:val="00D62B02"/>
    <w:rsid w:val="00D663B3"/>
    <w:rsid w:val="00D67EBC"/>
    <w:rsid w:val="00D70FA1"/>
    <w:rsid w:val="00D835FA"/>
    <w:rsid w:val="00D8666C"/>
    <w:rsid w:val="00D927B6"/>
    <w:rsid w:val="00D9535D"/>
    <w:rsid w:val="00DB40CF"/>
    <w:rsid w:val="00DB7AD6"/>
    <w:rsid w:val="00DC0051"/>
    <w:rsid w:val="00DC1D7C"/>
    <w:rsid w:val="00DC3840"/>
    <w:rsid w:val="00DE0948"/>
    <w:rsid w:val="00DE23B0"/>
    <w:rsid w:val="00DE7273"/>
    <w:rsid w:val="00DE734E"/>
    <w:rsid w:val="00DF38BA"/>
    <w:rsid w:val="00DF4062"/>
    <w:rsid w:val="00DF7C21"/>
    <w:rsid w:val="00E02591"/>
    <w:rsid w:val="00E02848"/>
    <w:rsid w:val="00E02BC9"/>
    <w:rsid w:val="00E066BE"/>
    <w:rsid w:val="00E12CE2"/>
    <w:rsid w:val="00E17067"/>
    <w:rsid w:val="00E22B1E"/>
    <w:rsid w:val="00E22CCF"/>
    <w:rsid w:val="00E24904"/>
    <w:rsid w:val="00E3289C"/>
    <w:rsid w:val="00E35F1C"/>
    <w:rsid w:val="00E45CA7"/>
    <w:rsid w:val="00E70368"/>
    <w:rsid w:val="00E715A8"/>
    <w:rsid w:val="00E82C96"/>
    <w:rsid w:val="00E91B73"/>
    <w:rsid w:val="00E94DD4"/>
    <w:rsid w:val="00EA1211"/>
    <w:rsid w:val="00EB6801"/>
    <w:rsid w:val="00EC0630"/>
    <w:rsid w:val="00EC1EDF"/>
    <w:rsid w:val="00EC46BF"/>
    <w:rsid w:val="00ED4952"/>
    <w:rsid w:val="00EE1721"/>
    <w:rsid w:val="00EE1CB3"/>
    <w:rsid w:val="00EE5D0B"/>
    <w:rsid w:val="00EF05BE"/>
    <w:rsid w:val="00EF6168"/>
    <w:rsid w:val="00EF7DA9"/>
    <w:rsid w:val="00F0091B"/>
    <w:rsid w:val="00F04CAA"/>
    <w:rsid w:val="00F0507D"/>
    <w:rsid w:val="00F056EF"/>
    <w:rsid w:val="00F06EDB"/>
    <w:rsid w:val="00F125A8"/>
    <w:rsid w:val="00F14DFE"/>
    <w:rsid w:val="00F15E71"/>
    <w:rsid w:val="00F210AA"/>
    <w:rsid w:val="00F21921"/>
    <w:rsid w:val="00F31B39"/>
    <w:rsid w:val="00F354B3"/>
    <w:rsid w:val="00F44B30"/>
    <w:rsid w:val="00F462E9"/>
    <w:rsid w:val="00F467F5"/>
    <w:rsid w:val="00F47313"/>
    <w:rsid w:val="00F50E4D"/>
    <w:rsid w:val="00F52989"/>
    <w:rsid w:val="00F67C79"/>
    <w:rsid w:val="00F7246B"/>
    <w:rsid w:val="00F750A9"/>
    <w:rsid w:val="00F764F0"/>
    <w:rsid w:val="00F80225"/>
    <w:rsid w:val="00F833CF"/>
    <w:rsid w:val="00F9084B"/>
    <w:rsid w:val="00F90D9B"/>
    <w:rsid w:val="00F917A9"/>
    <w:rsid w:val="00F92C06"/>
    <w:rsid w:val="00F95F11"/>
    <w:rsid w:val="00F97436"/>
    <w:rsid w:val="00F9749B"/>
    <w:rsid w:val="00F97C17"/>
    <w:rsid w:val="00FA7C44"/>
    <w:rsid w:val="00FB1814"/>
    <w:rsid w:val="00FC00CC"/>
    <w:rsid w:val="00FC0802"/>
    <w:rsid w:val="00FC6E75"/>
    <w:rsid w:val="00FC747E"/>
    <w:rsid w:val="00FD272E"/>
    <w:rsid w:val="00FD4CF2"/>
    <w:rsid w:val="00FD767A"/>
    <w:rsid w:val="00FE09A4"/>
    <w:rsid w:val="00FE2153"/>
    <w:rsid w:val="00FF2575"/>
    <w:rsid w:val="00FF258E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47AE6362"/>
  <w15:docId w15:val="{614A3C2E-C540-4E00-B148-0EBB32C9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 Mäori" w:hAnsi="Times New Roman Mäo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3FA7"/>
    <w:pPr>
      <w:keepNext/>
      <w:pBdr>
        <w:bottom w:val="single" w:sz="4" w:space="1" w:color="auto"/>
      </w:pBdr>
      <w:jc w:val="left"/>
      <w:outlineLvl w:val="0"/>
    </w:pPr>
    <w:rPr>
      <w:rFonts w:ascii="Arial Mäori" w:hAnsi="Arial Mäori"/>
      <w:b/>
      <w:szCs w:val="20"/>
      <w:lang w:val="en-US"/>
    </w:rPr>
  </w:style>
  <w:style w:type="paragraph" w:styleId="Heading2">
    <w:name w:val="heading 2"/>
    <w:aliases w:val="H1"/>
    <w:basedOn w:val="Normal"/>
    <w:next w:val="Normal"/>
    <w:autoRedefine/>
    <w:qFormat/>
    <w:rsid w:val="00073006"/>
    <w:pPr>
      <w:keepNext/>
      <w:spacing w:before="240" w:after="120"/>
      <w:ind w:left="567" w:hanging="567"/>
      <w:jc w:val="left"/>
      <w:outlineLvl w:val="1"/>
    </w:pPr>
    <w:rPr>
      <w:rFonts w:ascii="Arial" w:hAnsi="Arial"/>
      <w:b/>
      <w:szCs w:val="20"/>
      <w:lang w:val="en-GB"/>
    </w:rPr>
  </w:style>
  <w:style w:type="paragraph" w:styleId="Heading3">
    <w:name w:val="heading 3"/>
    <w:aliases w:val="H2"/>
    <w:basedOn w:val="Normal"/>
    <w:next w:val="Normal"/>
    <w:qFormat/>
    <w:rsid w:val="003519AA"/>
    <w:pPr>
      <w:keepNext/>
      <w:numPr>
        <w:ilvl w:val="12"/>
      </w:numPr>
      <w:tabs>
        <w:tab w:val="left" w:pos="851"/>
      </w:tabs>
      <w:spacing w:before="120"/>
      <w:ind w:left="851" w:hanging="851"/>
      <w:jc w:val="left"/>
      <w:outlineLvl w:val="2"/>
    </w:pPr>
    <w:rPr>
      <w:rFonts w:ascii="Arial" w:hAnsi="Arial"/>
      <w:b/>
      <w:bCs/>
      <w:iCs/>
      <w:szCs w:val="20"/>
      <w:lang w:val="en-US"/>
    </w:rPr>
  </w:style>
  <w:style w:type="paragraph" w:styleId="Heading5">
    <w:name w:val="heading 5"/>
    <w:basedOn w:val="Normal"/>
    <w:next w:val="Normal"/>
    <w:qFormat/>
    <w:rsid w:val="00B53FA7"/>
    <w:pPr>
      <w:keepNext/>
      <w:jc w:val="left"/>
      <w:outlineLvl w:val="4"/>
    </w:pPr>
    <w:rPr>
      <w:rFonts w:ascii="Arial" w:hAnsi="Arial"/>
      <w:b/>
      <w:szCs w:val="20"/>
      <w:lang w:val="en-GB"/>
    </w:rPr>
  </w:style>
  <w:style w:type="paragraph" w:styleId="Heading9">
    <w:name w:val="heading 9"/>
    <w:basedOn w:val="Normal"/>
    <w:next w:val="Normal"/>
    <w:qFormat/>
    <w:rsid w:val="00B53FA7"/>
    <w:pPr>
      <w:keepNext/>
      <w:jc w:val="center"/>
      <w:outlineLvl w:val="8"/>
    </w:pPr>
    <w:rPr>
      <w:rFonts w:ascii="Arial Mäori" w:hAnsi="Arial Mäo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bullet">
    <w:name w:val="secondbullet"/>
    <w:basedOn w:val="Normal"/>
    <w:rsid w:val="00B53FA7"/>
    <w:pPr>
      <w:numPr>
        <w:numId w:val="5"/>
      </w:numPr>
      <w:jc w:val="left"/>
    </w:pPr>
    <w:rPr>
      <w:rFonts w:ascii="Arial Mäori" w:hAnsi="Arial Mäori"/>
      <w:sz w:val="20"/>
      <w:szCs w:val="20"/>
      <w:lang w:val="en-GB"/>
    </w:rPr>
  </w:style>
  <w:style w:type="paragraph" w:customStyle="1" w:styleId="11APPENDIX">
    <w:name w:val="1.1APPENDIX"/>
    <w:basedOn w:val="11"/>
    <w:rsid w:val="00B53FA7"/>
    <w:pPr>
      <w:tabs>
        <w:tab w:val="num" w:pos="360"/>
      </w:tabs>
      <w:ind w:left="360" w:hanging="360"/>
    </w:pPr>
    <w:rPr>
      <w:b/>
      <w:bCs w:val="0"/>
    </w:rPr>
  </w:style>
  <w:style w:type="paragraph" w:customStyle="1" w:styleId="11">
    <w:name w:val="1.1"/>
    <w:basedOn w:val="Heading2"/>
    <w:uiPriority w:val="99"/>
    <w:rsid w:val="00B53FA7"/>
    <w:pPr>
      <w:numPr>
        <w:numId w:val="1"/>
      </w:numPr>
      <w:tabs>
        <w:tab w:val="clear" w:pos="360"/>
      </w:tabs>
      <w:spacing w:before="120"/>
      <w:ind w:left="851" w:hanging="851"/>
    </w:pPr>
    <w:rPr>
      <w:b w:val="0"/>
      <w:bCs/>
    </w:rPr>
  </w:style>
  <w:style w:type="paragraph" w:customStyle="1" w:styleId="yellow">
    <w:name w:val="yellow"/>
    <w:basedOn w:val="Normal"/>
    <w:rsid w:val="00B53FA7"/>
    <w:rPr>
      <w:rFonts w:ascii="Arial Mäori" w:hAnsi="Arial Mäori"/>
      <w:sz w:val="20"/>
      <w:szCs w:val="20"/>
      <w:lang w:val="en-GB"/>
    </w:rPr>
  </w:style>
  <w:style w:type="paragraph" w:customStyle="1" w:styleId="TEXT">
    <w:name w:val="TEXT"/>
    <w:basedOn w:val="Normal"/>
    <w:rsid w:val="00B53FA7"/>
    <w:rPr>
      <w:rFonts w:ascii="Arial Mäori" w:hAnsi="Arial Mäori"/>
      <w:sz w:val="20"/>
      <w:szCs w:val="20"/>
      <w:lang w:val="en-GB"/>
    </w:rPr>
  </w:style>
  <w:style w:type="paragraph" w:styleId="BodyText">
    <w:name w:val="Body Text"/>
    <w:basedOn w:val="Normal"/>
    <w:rsid w:val="00B53FA7"/>
    <w:rPr>
      <w:rFonts w:ascii="Times New Roman" w:hAnsi="Times New Roman"/>
      <w:snapToGrid w:val="0"/>
      <w:color w:val="0000FF"/>
      <w:szCs w:val="20"/>
      <w:lang w:val="en-US"/>
    </w:rPr>
  </w:style>
  <w:style w:type="paragraph" w:styleId="BodyText3">
    <w:name w:val="Body Text 3"/>
    <w:basedOn w:val="Normal"/>
    <w:rsid w:val="00B53FA7"/>
    <w:pPr>
      <w:jc w:val="left"/>
    </w:pPr>
    <w:rPr>
      <w:rFonts w:ascii="Arial" w:hAnsi="Arial" w:cs="Arial"/>
      <w:i/>
      <w:iCs/>
    </w:rPr>
  </w:style>
  <w:style w:type="paragraph" w:styleId="BodyTextIndent">
    <w:name w:val="Body Text Indent"/>
    <w:basedOn w:val="Normal"/>
    <w:rsid w:val="00B53FA7"/>
    <w:pPr>
      <w:ind w:left="851"/>
    </w:pPr>
    <w:rPr>
      <w:rFonts w:ascii="Arial Mäori" w:hAnsi="Arial Mäori" w:cs="Arial Mäori"/>
      <w:sz w:val="20"/>
    </w:rPr>
  </w:style>
  <w:style w:type="paragraph" w:styleId="BodyTextIndent3">
    <w:name w:val="Body Text Indent 3"/>
    <w:basedOn w:val="Normal"/>
    <w:rsid w:val="00B53FA7"/>
    <w:pPr>
      <w:ind w:left="720"/>
    </w:pPr>
    <w:rPr>
      <w:rFonts w:ascii="Arial" w:hAnsi="Arial"/>
      <w:szCs w:val="20"/>
    </w:rPr>
  </w:style>
  <w:style w:type="character" w:styleId="CommentReference">
    <w:name w:val="annotation reference"/>
    <w:uiPriority w:val="99"/>
    <w:semiHidden/>
    <w:rsid w:val="00B5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3FA7"/>
    <w:pPr>
      <w:jc w:val="left"/>
    </w:pPr>
    <w:rPr>
      <w:rFonts w:ascii="Times New Roman" w:hAnsi="Times New Roman"/>
      <w:sz w:val="20"/>
      <w:szCs w:val="20"/>
      <w:lang w:val="en-GB"/>
    </w:rPr>
  </w:style>
  <w:style w:type="paragraph" w:styleId="Header">
    <w:name w:val="header"/>
    <w:basedOn w:val="Normal"/>
    <w:rsid w:val="00B53FA7"/>
    <w:pPr>
      <w:tabs>
        <w:tab w:val="center" w:pos="4153"/>
        <w:tab w:val="right" w:pos="8306"/>
      </w:tabs>
      <w:jc w:val="left"/>
    </w:pPr>
    <w:rPr>
      <w:rFonts w:ascii="Times New Roman" w:hAnsi="Times New Roman"/>
      <w:szCs w:val="20"/>
      <w:lang w:val="en-GB"/>
    </w:rPr>
  </w:style>
  <w:style w:type="character" w:styleId="Hyperlink">
    <w:name w:val="Hyperlink"/>
    <w:uiPriority w:val="99"/>
    <w:rsid w:val="00B53FA7"/>
    <w:rPr>
      <w:color w:val="0000FF"/>
      <w:u w:val="single"/>
    </w:rPr>
  </w:style>
  <w:style w:type="paragraph" w:customStyle="1" w:styleId="Char1CharChar">
    <w:name w:val="Char1 Char Char"/>
    <w:basedOn w:val="Normal"/>
    <w:rsid w:val="00B53FA7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B53F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22A4E"/>
    <w:pPr>
      <w:jc w:val="both"/>
    </w:pPr>
    <w:rPr>
      <w:rFonts w:ascii="Times New Roman Mäori" w:hAnsi="Times New Roman Mäori"/>
      <w:b/>
      <w:bCs/>
      <w:lang w:val="en-NZ"/>
    </w:rPr>
  </w:style>
  <w:style w:type="paragraph" w:styleId="Footer">
    <w:name w:val="footer"/>
    <w:basedOn w:val="Normal"/>
    <w:link w:val="FooterChar"/>
    <w:rsid w:val="009F4CAF"/>
    <w:pPr>
      <w:tabs>
        <w:tab w:val="center" w:pos="4153"/>
        <w:tab w:val="right" w:pos="8306"/>
      </w:tabs>
      <w:jc w:val="left"/>
    </w:pPr>
    <w:rPr>
      <w:rFonts w:ascii="Times New Roman" w:hAnsi="Times New Roman"/>
      <w:sz w:val="20"/>
      <w:szCs w:val="20"/>
      <w:lang w:val="en-GB"/>
    </w:rPr>
  </w:style>
  <w:style w:type="paragraph" w:customStyle="1" w:styleId="Published">
    <w:name w:val="Published"/>
    <w:basedOn w:val="Normal"/>
    <w:rsid w:val="008A03AF"/>
    <w:pPr>
      <w:jc w:val="left"/>
    </w:pPr>
    <w:rPr>
      <w:sz w:val="20"/>
      <w:szCs w:val="20"/>
      <w:lang w:val="en-GB"/>
    </w:rPr>
  </w:style>
  <w:style w:type="paragraph" w:customStyle="1" w:styleId="CharChar">
    <w:name w:val="Char Char"/>
    <w:basedOn w:val="Normal"/>
    <w:rsid w:val="00F44B30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FootnoteText">
    <w:name w:val="footnote text"/>
    <w:basedOn w:val="Normal"/>
    <w:semiHidden/>
    <w:rsid w:val="007B7B65"/>
    <w:rPr>
      <w:sz w:val="20"/>
      <w:szCs w:val="20"/>
    </w:rPr>
  </w:style>
  <w:style w:type="character" w:styleId="FootnoteReference">
    <w:name w:val="footnote reference"/>
    <w:semiHidden/>
    <w:rsid w:val="007B7B65"/>
    <w:rPr>
      <w:vertAlign w:val="superscript"/>
    </w:rPr>
  </w:style>
  <w:style w:type="character" w:styleId="PageNumber">
    <w:name w:val="page number"/>
    <w:basedOn w:val="DefaultParagraphFont"/>
    <w:rsid w:val="00874108"/>
  </w:style>
  <w:style w:type="character" w:customStyle="1" w:styleId="CommentTextChar">
    <w:name w:val="Comment Text Char"/>
    <w:link w:val="CommentText"/>
    <w:uiPriority w:val="99"/>
    <w:semiHidden/>
    <w:rsid w:val="00195C79"/>
    <w:rPr>
      <w:lang w:val="en-GB" w:eastAsia="en-US"/>
    </w:rPr>
  </w:style>
  <w:style w:type="paragraph" w:styleId="Revision">
    <w:name w:val="Revision"/>
    <w:hidden/>
    <w:uiPriority w:val="99"/>
    <w:semiHidden/>
    <w:rsid w:val="0035031B"/>
    <w:rPr>
      <w:rFonts w:ascii="Times New Roman Mäori" w:hAnsi="Times New Roman Mäo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82D69"/>
    <w:pPr>
      <w:ind w:left="720"/>
      <w:contextualSpacing/>
    </w:pPr>
  </w:style>
  <w:style w:type="table" w:styleId="TableGrid">
    <w:name w:val="Table Grid"/>
    <w:basedOn w:val="TableNormal"/>
    <w:rsid w:val="005A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.1"/>
    <w:basedOn w:val="Normal"/>
    <w:uiPriority w:val="99"/>
    <w:rsid w:val="00E22B1E"/>
    <w:pPr>
      <w:numPr>
        <w:numId w:val="21"/>
      </w:numPr>
      <w:tabs>
        <w:tab w:val="left" w:pos="567"/>
      </w:tabs>
      <w:spacing w:before="60" w:after="120"/>
      <w:jc w:val="left"/>
    </w:pPr>
    <w:rPr>
      <w:rFonts w:ascii="Arial Mäori" w:hAnsi="Arial Mäori"/>
      <w:sz w:val="20"/>
      <w:szCs w:val="20"/>
      <w:u w:val="single"/>
      <w:lang w:val="en-GB"/>
    </w:rPr>
  </w:style>
  <w:style w:type="paragraph" w:customStyle="1" w:styleId="Bullet">
    <w:name w:val="Bullet"/>
    <w:basedOn w:val="Normal"/>
    <w:autoRedefine/>
    <w:qFormat/>
    <w:rsid w:val="00A9599F"/>
    <w:pPr>
      <w:numPr>
        <w:numId w:val="10"/>
      </w:numPr>
      <w:spacing w:before="90" w:line="264" w:lineRule="auto"/>
      <w:ind w:left="567" w:hanging="567"/>
      <w:jc w:val="left"/>
    </w:pPr>
    <w:rPr>
      <w:rFonts w:ascii="Arial" w:hAnsi="Aria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3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23AB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F1BDA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val="en-US" w:bidi="en-US"/>
    </w:rPr>
  </w:style>
  <w:style w:type="character" w:customStyle="1" w:styleId="FooterChar">
    <w:name w:val="Footer Char"/>
    <w:basedOn w:val="DefaultParagraphFont"/>
    <w:link w:val="Footer"/>
    <w:rsid w:val="00FC00C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sfl.health.govt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sfl@health.govt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alth.govt.nz/publication/hiso-100012017-ethnicity-data-protocols" TargetMode="External"/><Relationship Id="rId1" Type="http://schemas.openxmlformats.org/officeDocument/2006/relationships/hyperlink" Target="https://nsfl.health.govt.nz/accountability/service-coverage-schedu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velopments\MoH\MoH2000Templates\New%20Word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E6AAEBBD6ED4C892A5D3E31024465" ma:contentTypeVersion="11" ma:contentTypeDescription="Create a new document." ma:contentTypeScope="" ma:versionID="9ba093b2ea7991449003470c5213d008">
  <xsd:schema xmlns:xsd="http://www.w3.org/2001/XMLSchema" xmlns:xs="http://www.w3.org/2001/XMLSchema" xmlns:p="http://schemas.microsoft.com/office/2006/metadata/properties" xmlns:ns3="42dc8bab-111a-4e8a-abdf-9c2974aec3da" xmlns:ns4="e8a092c4-6aa9-451b-a11d-551c0e155f3f" targetNamespace="http://schemas.microsoft.com/office/2006/metadata/properties" ma:root="true" ma:fieldsID="eaaeac49878659892e943849fc869193" ns3:_="" ns4:_="">
    <xsd:import namespace="42dc8bab-111a-4e8a-abdf-9c2974aec3da"/>
    <xsd:import namespace="e8a092c4-6aa9-451b-a11d-551c0e155f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8bab-111a-4e8a-abdf-9c2974aec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92c4-6aa9-451b-a11d-551c0e155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E321-0C78-4D47-8F71-598D1AD8D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c8bab-111a-4e8a-abdf-9c2974aec3da"/>
    <ds:schemaRef ds:uri="e8a092c4-6aa9-451b-a11d-551c0e155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0A132-BCC1-45CC-9C86-3AAA50C67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BEEA8-A565-4368-BF46-EE03BE0F5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96CC3-08BD-4E7A-9B84-B9A7B80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Word Document</Template>
  <TotalTime>26</TotalTime>
  <Pages>10</Pages>
  <Words>2845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19833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http://www.nsfl.health.govt.nz/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 Street Training</dc:creator>
  <cp:lastModifiedBy>Jane Craven</cp:lastModifiedBy>
  <cp:revision>4</cp:revision>
  <cp:lastPrinted>2013-08-30T05:21:00Z</cp:lastPrinted>
  <dcterms:created xsi:type="dcterms:W3CDTF">2021-05-19T01:59:00Z</dcterms:created>
  <dcterms:modified xsi:type="dcterms:W3CDTF">2021-05-19T03:08:00Z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0x010100B47E6AAEBBD6ED4C892A5D3E31024465</vt:lpwstr>
  </property>
</Properties>
</file>