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000" w:firstRow="0" w:lastRow="0" w:firstColumn="0" w:lastColumn="0" w:noHBand="0" w:noVBand="0"/>
      </w:tblPr>
      <w:tblGrid>
        <w:gridCol w:w="4273"/>
        <w:gridCol w:w="2713"/>
        <w:gridCol w:w="2760"/>
      </w:tblGrid>
      <w:tr w:rsidR="00EF7CA6" w:rsidRPr="00485CB9" w14:paraId="21937ACA" w14:textId="77777777" w:rsidTr="00A27026">
        <w:trPr>
          <w:cantSplit/>
        </w:trPr>
        <w:tc>
          <w:tcPr>
            <w:tcW w:w="2192" w:type="pct"/>
            <w:vAlign w:val="center"/>
          </w:tcPr>
          <w:p w14:paraId="3647B82A" w14:textId="77777777" w:rsidR="00EF7CA6" w:rsidRPr="00485CB9" w:rsidRDefault="004E60D4" w:rsidP="00EF7CA6">
            <w:pPr>
              <w:jc w:val="left"/>
              <w:rPr>
                <w:rFonts w:ascii="Arial" w:hAnsi="Arial" w:cs="Arial"/>
                <w:bCs/>
                <w:sz w:val="36"/>
              </w:rPr>
            </w:pPr>
            <w:r>
              <w:rPr>
                <w:rFonts w:ascii="Arial" w:hAnsi="Arial" w:cs="Arial"/>
                <w:noProof/>
                <w:lang w:eastAsia="en-NZ"/>
              </w:rPr>
              <w:drawing>
                <wp:inline distT="0" distB="0" distL="0" distR="0" wp14:anchorId="5D397660" wp14:editId="007F1819">
                  <wp:extent cx="2047875" cy="8191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8" w:type="pct"/>
            <w:gridSpan w:val="2"/>
            <w:vAlign w:val="center"/>
          </w:tcPr>
          <w:p w14:paraId="7870FC7F" w14:textId="77777777" w:rsidR="00EF7CA6" w:rsidRPr="00290696" w:rsidRDefault="00290696" w:rsidP="00E66ECA">
            <w:pPr>
              <w:jc w:val="right"/>
              <w:rPr>
                <w:rFonts w:ascii="Arial" w:hAnsi="Arial" w:cs="Arial"/>
                <w:bCs/>
                <w:sz w:val="32"/>
                <w:szCs w:val="32"/>
              </w:rPr>
            </w:pPr>
            <w:r w:rsidRPr="00290696">
              <w:rPr>
                <w:rFonts w:ascii="Arial" w:hAnsi="Arial" w:cs="Arial"/>
                <w:b/>
                <w:bCs/>
                <w:sz w:val="32"/>
                <w:szCs w:val="32"/>
              </w:rPr>
              <w:t>All District Health Boards</w:t>
            </w:r>
          </w:p>
        </w:tc>
      </w:tr>
      <w:tr w:rsidR="00EF7CA6" w:rsidRPr="00485CB9" w14:paraId="7B392A4D" w14:textId="77777777" w:rsidTr="00A27026">
        <w:trPr>
          <w:trHeight w:val="3801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31DA6B87" w14:textId="77777777" w:rsidR="00EF7CA6" w:rsidRPr="00F67147" w:rsidRDefault="00EF7CA6" w:rsidP="00107898">
            <w:pPr>
              <w:spacing w:before="60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F67147">
              <w:rPr>
                <w:rFonts w:ascii="Arial" w:hAnsi="Arial" w:cs="Arial"/>
                <w:b/>
                <w:sz w:val="36"/>
                <w:szCs w:val="36"/>
              </w:rPr>
              <w:t>ORAL HEALTH</w:t>
            </w:r>
            <w:r w:rsidR="00290696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F67147">
              <w:rPr>
                <w:rFonts w:ascii="Arial" w:hAnsi="Arial" w:cs="Arial"/>
                <w:b/>
                <w:sz w:val="36"/>
                <w:szCs w:val="36"/>
              </w:rPr>
              <w:t>SERVICES</w:t>
            </w:r>
            <w:r w:rsidR="00CC5AAC">
              <w:rPr>
                <w:rFonts w:ascii="Arial" w:hAnsi="Arial" w:cs="Arial"/>
                <w:b/>
                <w:sz w:val="36"/>
                <w:szCs w:val="36"/>
              </w:rPr>
              <w:t xml:space="preserve"> - </w:t>
            </w:r>
            <w:r w:rsidRPr="001C054E">
              <w:rPr>
                <w:rFonts w:ascii="Arial" w:hAnsi="Arial" w:cs="Arial"/>
                <w:b/>
                <w:sz w:val="36"/>
                <w:szCs w:val="36"/>
              </w:rPr>
              <w:t>EMERGENCY DENTAL SERVICES FOR LOW INCOME ADULTS</w:t>
            </w:r>
          </w:p>
          <w:p w14:paraId="235BF336" w14:textId="77777777" w:rsidR="00EF7CA6" w:rsidRDefault="00EF7CA6" w:rsidP="00966AB3">
            <w:pPr>
              <w:spacing w:before="12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F67147">
              <w:rPr>
                <w:rFonts w:ascii="Arial" w:hAnsi="Arial" w:cs="Arial"/>
                <w:b/>
                <w:sz w:val="36"/>
                <w:szCs w:val="36"/>
              </w:rPr>
              <w:t>TIER</w:t>
            </w:r>
            <w:r w:rsidR="008F42DC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TWO </w:t>
            </w:r>
          </w:p>
          <w:p w14:paraId="198E17F1" w14:textId="77777777" w:rsidR="00EF7CA6" w:rsidRPr="00F67147" w:rsidRDefault="00EF7CA6" w:rsidP="00044191">
            <w:pPr>
              <w:spacing w:after="120"/>
              <w:jc w:val="center"/>
              <w:rPr>
                <w:rFonts w:ascii="Arial" w:hAnsi="Arial"/>
                <w:b/>
                <w:lang w:val="en-US"/>
              </w:rPr>
            </w:pPr>
            <w:r w:rsidRPr="00F67147">
              <w:rPr>
                <w:rFonts w:ascii="Arial" w:hAnsi="Arial" w:cs="Arial"/>
                <w:b/>
                <w:sz w:val="36"/>
                <w:szCs w:val="36"/>
              </w:rPr>
              <w:t>SERVICE SPECIFICATION</w:t>
            </w:r>
          </w:p>
        </w:tc>
      </w:tr>
      <w:tr w:rsidR="00EF7CA6" w:rsidRPr="00485CB9" w14:paraId="3A9D3AF2" w14:textId="77777777" w:rsidTr="00A27026">
        <w:tc>
          <w:tcPr>
            <w:tcW w:w="3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D910D" w14:textId="77777777" w:rsidR="002C5D91" w:rsidRDefault="00EF7CA6" w:rsidP="006E4997">
            <w:pPr>
              <w:pStyle w:val="Heading1"/>
              <w:numPr>
                <w:ilvl w:val="0"/>
                <w:numId w:val="0"/>
              </w:numPr>
              <w:spacing w:before="120" w:after="120"/>
              <w:jc w:val="left"/>
            </w:pPr>
            <w:r w:rsidRPr="00B87AA8">
              <w:rPr>
                <w:rFonts w:cs="Arial"/>
                <w:caps/>
                <w:sz w:val="32"/>
                <w:szCs w:val="32"/>
              </w:rPr>
              <w:t>Status:</w:t>
            </w:r>
            <w:r w:rsidR="000104C1">
              <w:t xml:space="preserve"> </w:t>
            </w:r>
          </w:p>
          <w:p w14:paraId="5B18BD30" w14:textId="74229726" w:rsidR="00AB546F" w:rsidRPr="00B87AA8" w:rsidRDefault="002C5D91" w:rsidP="006E4997">
            <w:pPr>
              <w:pStyle w:val="Heading1"/>
              <w:numPr>
                <w:ilvl w:val="0"/>
                <w:numId w:val="0"/>
              </w:numPr>
              <w:spacing w:before="120" w:after="120"/>
              <w:jc w:val="left"/>
              <w:rPr>
                <w:rFonts w:cs="Arial"/>
                <w:szCs w:val="24"/>
                <w:lang w:val="en-US"/>
              </w:rPr>
            </w:pPr>
            <w:r w:rsidRPr="002C5D91">
              <w:rPr>
                <w:rFonts w:cs="Arial"/>
                <w:b w:val="0"/>
                <w:sz w:val="32"/>
                <w:szCs w:val="32"/>
              </w:rPr>
              <w:t>Approved to be used for mandatory nationwide description of services to be provided.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42DA" w14:textId="77777777" w:rsidR="00AF2C07" w:rsidRDefault="00AF2C07" w:rsidP="00AF2C07">
            <w:pPr>
              <w:spacing w:before="120" w:after="120"/>
              <w:jc w:val="left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MANDATORY</w:t>
            </w:r>
          </w:p>
          <w:p w14:paraId="5F1EC5F5" w14:textId="1F7449A7" w:rsidR="00EF7CA6" w:rsidRPr="00B87AA8" w:rsidRDefault="00EF7CA6" w:rsidP="00721509">
            <w:pPr>
              <w:spacing w:before="120"/>
              <w:jc w:val="left"/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</w:p>
        </w:tc>
      </w:tr>
      <w:tr w:rsidR="00EF7CA6" w:rsidRPr="001C054E" w14:paraId="139498C0" w14:textId="77777777" w:rsidTr="00A27026">
        <w:trPr>
          <w:trHeight w:val="297"/>
        </w:trPr>
        <w:tc>
          <w:tcPr>
            <w:tcW w:w="3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CEB21D1" w14:textId="77777777" w:rsidR="00EF7CA6" w:rsidRPr="00A9001D" w:rsidRDefault="00EF7CA6" w:rsidP="00A9001D">
            <w:pPr>
              <w:pStyle w:val="Heading1"/>
              <w:numPr>
                <w:ilvl w:val="0"/>
                <w:numId w:val="0"/>
              </w:numPr>
              <w:spacing w:before="120" w:after="120"/>
              <w:rPr>
                <w:rFonts w:cs="Arial"/>
                <w:sz w:val="32"/>
                <w:szCs w:val="32"/>
              </w:rPr>
            </w:pPr>
            <w:r w:rsidRPr="00A9001D">
              <w:rPr>
                <w:rFonts w:cs="Arial"/>
                <w:sz w:val="32"/>
                <w:szCs w:val="32"/>
              </w:rPr>
              <w:t>Review History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37D28D8" w14:textId="77777777" w:rsidR="00EF7CA6" w:rsidRPr="00A9001D" w:rsidRDefault="00EF7CA6" w:rsidP="00A9001D">
            <w:pPr>
              <w:pStyle w:val="Heading1"/>
              <w:numPr>
                <w:ilvl w:val="0"/>
                <w:numId w:val="0"/>
              </w:numPr>
              <w:spacing w:before="120" w:after="120"/>
              <w:jc w:val="left"/>
              <w:rPr>
                <w:rFonts w:cs="Arial"/>
                <w:sz w:val="32"/>
                <w:szCs w:val="32"/>
              </w:rPr>
            </w:pPr>
            <w:r w:rsidRPr="00A9001D">
              <w:rPr>
                <w:rFonts w:cs="Arial"/>
                <w:sz w:val="32"/>
                <w:szCs w:val="32"/>
              </w:rPr>
              <w:t>Date</w:t>
            </w:r>
          </w:p>
        </w:tc>
      </w:tr>
      <w:tr w:rsidR="00EF7CA6" w:rsidRPr="001C054E" w14:paraId="560A4A15" w14:textId="77777777" w:rsidTr="00A27026">
        <w:tc>
          <w:tcPr>
            <w:tcW w:w="3584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B4ACA8" w14:textId="2646A914" w:rsidR="00EF7CA6" w:rsidRPr="001D40C2" w:rsidRDefault="00765C3D" w:rsidP="007E2CDF">
            <w:pPr>
              <w:pStyle w:val="BodyText"/>
              <w:spacing w:before="120" w:after="120"/>
              <w:rPr>
                <w:rFonts w:ascii="Arial" w:hAnsi="Arial" w:cs="Arial"/>
                <w:i w:val="0"/>
                <w:sz w:val="22"/>
                <w:szCs w:val="22"/>
              </w:rPr>
            </w:pPr>
            <w:r w:rsidRPr="001D40C2">
              <w:rPr>
                <w:rFonts w:ascii="Arial" w:hAnsi="Arial" w:cs="Arial"/>
                <w:i w:val="0"/>
                <w:sz w:val="22"/>
                <w:szCs w:val="22"/>
              </w:rPr>
              <w:t xml:space="preserve">First published on </w:t>
            </w:r>
            <w:r w:rsidR="00311671" w:rsidRPr="001D40C2">
              <w:rPr>
                <w:rFonts w:ascii="Arial" w:hAnsi="Arial" w:cs="Arial"/>
                <w:i w:val="0"/>
                <w:sz w:val="22"/>
                <w:szCs w:val="22"/>
              </w:rPr>
              <w:t>Nationwide Service Framework Library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5077A2" w14:textId="77777777" w:rsidR="00EF7CA6" w:rsidRPr="001D40C2" w:rsidRDefault="007A03F2" w:rsidP="007E2CDF">
            <w:pPr>
              <w:spacing w:before="120" w:after="1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D40C2">
              <w:rPr>
                <w:rFonts w:ascii="Arial" w:hAnsi="Arial" w:cs="Arial"/>
                <w:sz w:val="22"/>
                <w:szCs w:val="22"/>
              </w:rPr>
              <w:t>January 2011</w:t>
            </w:r>
          </w:p>
        </w:tc>
      </w:tr>
      <w:tr w:rsidR="00EF7CA6" w:rsidRPr="001C054E" w14:paraId="73D8AE67" w14:textId="77777777" w:rsidTr="00A27026">
        <w:tc>
          <w:tcPr>
            <w:tcW w:w="358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C8E55D" w14:textId="05E3C470" w:rsidR="00EF7CA6" w:rsidRPr="001D40C2" w:rsidRDefault="00EF7CA6" w:rsidP="007E2CDF">
            <w:pPr>
              <w:pStyle w:val="BodyText"/>
              <w:spacing w:before="120" w:after="120"/>
              <w:ind w:right="-246"/>
              <w:rPr>
                <w:rFonts w:ascii="Arial" w:hAnsi="Arial" w:cs="Arial"/>
                <w:i w:val="0"/>
                <w:sz w:val="22"/>
                <w:szCs w:val="22"/>
              </w:rPr>
            </w:pPr>
            <w:r w:rsidRPr="001D40C2">
              <w:rPr>
                <w:rFonts w:ascii="Arial" w:hAnsi="Arial" w:cs="Arial"/>
                <w:i w:val="0"/>
                <w:sz w:val="22"/>
                <w:szCs w:val="22"/>
              </w:rPr>
              <w:t xml:space="preserve">Amendments: </w:t>
            </w:r>
            <w:r w:rsidR="00E62549" w:rsidRPr="001D40C2">
              <w:rPr>
                <w:rFonts w:ascii="Arial" w:hAnsi="Arial" w:cs="Arial"/>
                <w:i w:val="0"/>
                <w:sz w:val="22"/>
                <w:szCs w:val="22"/>
              </w:rPr>
              <w:t>Inserted s</w:t>
            </w:r>
            <w:r w:rsidRPr="001D40C2">
              <w:rPr>
                <w:rFonts w:ascii="Arial" w:hAnsi="Arial" w:cs="Arial"/>
                <w:i w:val="0"/>
                <w:sz w:val="22"/>
                <w:szCs w:val="22"/>
              </w:rPr>
              <w:t xml:space="preserve">tandard Māori health clause, </w:t>
            </w:r>
            <w:r w:rsidR="00E62549" w:rsidRPr="001D40C2">
              <w:rPr>
                <w:rFonts w:ascii="Arial" w:hAnsi="Arial" w:cs="Arial"/>
                <w:i w:val="0"/>
                <w:sz w:val="22"/>
                <w:szCs w:val="22"/>
              </w:rPr>
              <w:t xml:space="preserve">updated Exclusions Injury Prevention, Rehabilitation, and Compensation Act 2001, </w:t>
            </w:r>
            <w:r w:rsidR="0066758E" w:rsidRPr="001D40C2">
              <w:rPr>
                <w:rFonts w:ascii="Arial" w:hAnsi="Arial" w:cs="Arial"/>
                <w:i w:val="0"/>
                <w:sz w:val="22"/>
                <w:szCs w:val="22"/>
              </w:rPr>
              <w:t>P</w:t>
            </w:r>
            <w:r w:rsidRPr="001D40C2">
              <w:rPr>
                <w:rFonts w:ascii="Arial" w:hAnsi="Arial" w:cs="Arial"/>
                <w:i w:val="0"/>
                <w:sz w:val="22"/>
                <w:szCs w:val="22"/>
              </w:rPr>
              <w:t xml:space="preserve">urchase </w:t>
            </w:r>
            <w:r w:rsidR="0066758E" w:rsidRPr="001D40C2">
              <w:rPr>
                <w:rFonts w:ascii="Arial" w:hAnsi="Arial" w:cs="Arial"/>
                <w:i w:val="0"/>
                <w:sz w:val="22"/>
                <w:szCs w:val="22"/>
              </w:rPr>
              <w:t>U</w:t>
            </w:r>
            <w:r w:rsidRPr="001D40C2">
              <w:rPr>
                <w:rFonts w:ascii="Arial" w:hAnsi="Arial" w:cs="Arial"/>
                <w:i w:val="0"/>
                <w:sz w:val="22"/>
                <w:szCs w:val="22"/>
              </w:rPr>
              <w:t>nit table</w:t>
            </w:r>
            <w:r w:rsidR="0066758E" w:rsidRPr="001D40C2">
              <w:rPr>
                <w:rFonts w:ascii="Arial" w:hAnsi="Arial" w:cs="Arial"/>
                <w:i w:val="0"/>
                <w:sz w:val="22"/>
                <w:szCs w:val="22"/>
              </w:rPr>
              <w:t>,</w:t>
            </w:r>
            <w:r w:rsidRPr="001D40C2">
              <w:rPr>
                <w:rFonts w:ascii="Arial" w:hAnsi="Arial" w:cs="Arial"/>
                <w:i w:val="0"/>
                <w:sz w:val="22"/>
                <w:szCs w:val="22"/>
              </w:rPr>
              <w:t xml:space="preserve"> User Part Charges/Co-payment updated in line with October 2010 GST changes.</w:t>
            </w:r>
          </w:p>
        </w:tc>
        <w:tc>
          <w:tcPr>
            <w:tcW w:w="1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14038B" w14:textId="77777777" w:rsidR="00EF7CA6" w:rsidRPr="001D40C2" w:rsidRDefault="00E62549" w:rsidP="007E2CDF">
            <w:pPr>
              <w:spacing w:before="120" w:after="1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D40C2">
              <w:rPr>
                <w:rFonts w:ascii="Arial" w:hAnsi="Arial" w:cs="Arial"/>
                <w:sz w:val="22"/>
                <w:szCs w:val="22"/>
              </w:rPr>
              <w:t xml:space="preserve">October </w:t>
            </w:r>
            <w:r w:rsidR="0066758E" w:rsidRPr="001D40C2">
              <w:rPr>
                <w:rFonts w:ascii="Arial" w:hAnsi="Arial" w:cs="Arial"/>
                <w:sz w:val="22"/>
                <w:szCs w:val="22"/>
              </w:rPr>
              <w:t>2010</w:t>
            </w:r>
          </w:p>
        </w:tc>
      </w:tr>
      <w:tr w:rsidR="00290696" w:rsidRPr="001C054E" w14:paraId="303E683C" w14:textId="77777777" w:rsidTr="00A27026">
        <w:tc>
          <w:tcPr>
            <w:tcW w:w="358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A7AD7D" w14:textId="16E1C4C9" w:rsidR="00290696" w:rsidRPr="001D40C2" w:rsidRDefault="00290696" w:rsidP="007E2CDF">
            <w:pPr>
              <w:pStyle w:val="BodyText"/>
              <w:spacing w:before="120" w:after="120"/>
              <w:rPr>
                <w:rFonts w:ascii="Arial" w:hAnsi="Arial" w:cs="Arial"/>
                <w:i w:val="0"/>
                <w:sz w:val="22"/>
                <w:szCs w:val="22"/>
              </w:rPr>
            </w:pPr>
            <w:r w:rsidRPr="001D40C2">
              <w:rPr>
                <w:rFonts w:ascii="Arial" w:hAnsi="Arial" w:cs="Arial"/>
                <w:i w:val="0"/>
                <w:sz w:val="22"/>
                <w:szCs w:val="22"/>
              </w:rPr>
              <w:t>Amendment: Removed reference to Waiting Times Fund in additional reporting requirements.</w:t>
            </w:r>
            <w:r w:rsidR="0080174C" w:rsidRPr="001D40C2">
              <w:rPr>
                <w:rFonts w:ascii="Arial" w:hAnsi="Arial" w:cs="Arial"/>
                <w:i w:val="0"/>
                <w:sz w:val="22"/>
                <w:szCs w:val="22"/>
              </w:rPr>
              <w:t xml:space="preserve"> Aligned section 2.2 with other dental service specifications. </w:t>
            </w:r>
          </w:p>
        </w:tc>
        <w:tc>
          <w:tcPr>
            <w:tcW w:w="1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DB768DA" w14:textId="77777777" w:rsidR="00290696" w:rsidRPr="001D40C2" w:rsidRDefault="00290696" w:rsidP="007E2CDF">
            <w:pPr>
              <w:spacing w:before="120" w:after="1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D40C2">
              <w:rPr>
                <w:rFonts w:ascii="Arial" w:hAnsi="Arial" w:cs="Arial"/>
                <w:sz w:val="22"/>
                <w:szCs w:val="22"/>
              </w:rPr>
              <w:t>May 2013</w:t>
            </w:r>
          </w:p>
        </w:tc>
      </w:tr>
      <w:tr w:rsidR="003F3ABB" w:rsidRPr="001C054E" w14:paraId="67C15229" w14:textId="77777777" w:rsidTr="00A27026">
        <w:tc>
          <w:tcPr>
            <w:tcW w:w="358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19525" w14:textId="77777777" w:rsidR="003F3ABB" w:rsidRPr="001D40C2" w:rsidRDefault="00B87AA8" w:rsidP="007E2CDF">
            <w:pPr>
              <w:pStyle w:val="BodyText"/>
              <w:spacing w:before="120" w:after="120"/>
              <w:rPr>
                <w:rFonts w:ascii="Arial" w:hAnsi="Arial" w:cs="Arial"/>
                <w:i w:val="0"/>
                <w:sz w:val="22"/>
                <w:szCs w:val="22"/>
              </w:rPr>
            </w:pPr>
            <w:r w:rsidRPr="001D40C2">
              <w:rPr>
                <w:rFonts w:ascii="Arial" w:hAnsi="Arial" w:cs="Arial"/>
                <w:i w:val="0"/>
                <w:sz w:val="22"/>
                <w:szCs w:val="22"/>
              </w:rPr>
              <w:t xml:space="preserve">Amendment: Aligned with Community Oral Health Services for Children and some </w:t>
            </w:r>
            <w:r w:rsidR="00423D08" w:rsidRPr="001D40C2">
              <w:rPr>
                <w:rFonts w:ascii="Arial" w:hAnsi="Arial" w:cs="Arial"/>
                <w:i w:val="0"/>
                <w:sz w:val="22"/>
                <w:szCs w:val="22"/>
              </w:rPr>
              <w:t>Adolescents</w:t>
            </w:r>
            <w:r w:rsidRPr="001D40C2">
              <w:rPr>
                <w:rFonts w:ascii="Arial" w:hAnsi="Arial" w:cs="Arial"/>
                <w:i w:val="0"/>
                <w:sz w:val="22"/>
                <w:szCs w:val="22"/>
              </w:rPr>
              <w:t xml:space="preserve"> service specification.</w:t>
            </w:r>
            <w:r w:rsidR="00FB6D44" w:rsidRPr="001D40C2">
              <w:rPr>
                <w:rFonts w:ascii="Arial" w:hAnsi="Arial" w:cs="Arial"/>
                <w:i w:val="0"/>
                <w:sz w:val="22"/>
                <w:szCs w:val="22"/>
              </w:rPr>
              <w:t xml:space="preserve"> Requirement to collect Level 2 ethnicity information. </w:t>
            </w:r>
          </w:p>
        </w:tc>
        <w:tc>
          <w:tcPr>
            <w:tcW w:w="1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3393FE" w14:textId="77777777" w:rsidR="003F3ABB" w:rsidRPr="001D40C2" w:rsidRDefault="00A14DDD" w:rsidP="007E2CDF">
            <w:pPr>
              <w:spacing w:before="120" w:after="1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D40C2">
              <w:rPr>
                <w:rFonts w:ascii="Arial" w:hAnsi="Arial" w:cs="Arial"/>
                <w:sz w:val="22"/>
                <w:szCs w:val="22"/>
              </w:rPr>
              <w:t xml:space="preserve">June </w:t>
            </w:r>
            <w:r w:rsidR="00721509" w:rsidRPr="001D40C2">
              <w:rPr>
                <w:rFonts w:ascii="Arial" w:hAnsi="Arial" w:cs="Arial"/>
                <w:sz w:val="22"/>
                <w:szCs w:val="22"/>
              </w:rPr>
              <w:t>2015</w:t>
            </w:r>
          </w:p>
        </w:tc>
      </w:tr>
      <w:tr w:rsidR="00492260" w:rsidRPr="001C054E" w14:paraId="4965DC14" w14:textId="77777777" w:rsidTr="00A27026">
        <w:tc>
          <w:tcPr>
            <w:tcW w:w="358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79D565" w14:textId="77777777" w:rsidR="00492260" w:rsidRPr="001D40C2" w:rsidRDefault="00492260" w:rsidP="007E2CDF">
            <w:pPr>
              <w:pStyle w:val="BodyText"/>
              <w:spacing w:before="120" w:after="120"/>
              <w:rPr>
                <w:rFonts w:ascii="Arial" w:hAnsi="Arial" w:cs="Arial"/>
                <w:i w:val="0"/>
                <w:sz w:val="22"/>
                <w:szCs w:val="22"/>
              </w:rPr>
            </w:pPr>
            <w:r w:rsidRPr="001D40C2">
              <w:rPr>
                <w:rFonts w:ascii="Arial" w:hAnsi="Arial" w:cs="Arial"/>
                <w:i w:val="0"/>
                <w:sz w:val="22"/>
                <w:szCs w:val="22"/>
              </w:rPr>
              <w:t xml:space="preserve">Amendment: </w:t>
            </w:r>
            <w:r w:rsidR="001056B2" w:rsidRPr="001D40C2">
              <w:rPr>
                <w:rFonts w:ascii="Arial" w:hAnsi="Arial" w:cs="Arial"/>
                <w:i w:val="0"/>
                <w:sz w:val="22"/>
                <w:szCs w:val="22"/>
              </w:rPr>
              <w:t>Amended discrepancy in section 9.2 quarterly reporting requirements</w:t>
            </w:r>
          </w:p>
        </w:tc>
        <w:tc>
          <w:tcPr>
            <w:tcW w:w="1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2FC701D" w14:textId="77777777" w:rsidR="00492260" w:rsidRPr="001D40C2" w:rsidRDefault="00492260" w:rsidP="007E2CDF">
            <w:pPr>
              <w:spacing w:before="120" w:after="1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D40C2">
              <w:rPr>
                <w:rFonts w:ascii="Arial" w:hAnsi="Arial" w:cs="Arial"/>
                <w:sz w:val="22"/>
                <w:szCs w:val="22"/>
              </w:rPr>
              <w:t>August 2015</w:t>
            </w:r>
          </w:p>
        </w:tc>
      </w:tr>
      <w:tr w:rsidR="00FC6F85" w:rsidRPr="001C054E" w14:paraId="4ADDEE8F" w14:textId="77777777" w:rsidTr="00A27026">
        <w:tc>
          <w:tcPr>
            <w:tcW w:w="358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41E92A" w14:textId="6A344680" w:rsidR="00FC6F85" w:rsidRPr="0064683A" w:rsidRDefault="0064683A" w:rsidP="007E2CDF">
            <w:pPr>
              <w:pStyle w:val="BodyText"/>
              <w:spacing w:before="120" w:after="120"/>
              <w:rPr>
                <w:rFonts w:ascii="Arial" w:hAnsi="Arial" w:cs="Arial"/>
                <w:i w:val="0"/>
                <w:sz w:val="22"/>
                <w:szCs w:val="22"/>
              </w:rPr>
            </w:pPr>
            <w:r w:rsidRPr="0064683A">
              <w:rPr>
                <w:rFonts w:ascii="Arial" w:hAnsi="Arial" w:cs="Arial"/>
                <w:i w:val="0"/>
                <w:sz w:val="22"/>
                <w:szCs w:val="22"/>
                <w:lang w:val="en-NZ"/>
              </w:rPr>
              <w:t>Amendments: Administration review, minor editing and formatting changes, updated links, references and language</w:t>
            </w:r>
            <w:r w:rsidR="002A2926">
              <w:rPr>
                <w:rFonts w:ascii="Arial" w:hAnsi="Arial" w:cs="Arial"/>
                <w:i w:val="0"/>
                <w:sz w:val="22"/>
                <w:szCs w:val="22"/>
                <w:lang w:val="en-NZ"/>
              </w:rPr>
              <w:t xml:space="preserve"> etc</w:t>
            </w:r>
            <w:r w:rsidRPr="0064683A">
              <w:rPr>
                <w:rFonts w:ascii="Arial" w:hAnsi="Arial" w:cs="Arial"/>
                <w:i w:val="0"/>
                <w:sz w:val="22"/>
                <w:szCs w:val="22"/>
                <w:lang w:val="en-NZ"/>
              </w:rPr>
              <w:t>.</w:t>
            </w:r>
          </w:p>
        </w:tc>
        <w:tc>
          <w:tcPr>
            <w:tcW w:w="1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9AB9FE" w14:textId="00FEEC28" w:rsidR="00FC6F85" w:rsidRPr="001D40C2" w:rsidRDefault="00A27026" w:rsidP="007E2CDF">
            <w:pPr>
              <w:spacing w:before="120" w:after="12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May</w:t>
            </w:r>
            <w:r w:rsidR="00A628A6">
              <w:rPr>
                <w:rFonts w:ascii="Arial" w:hAnsi="Arial" w:cs="Arial"/>
                <w:sz w:val="22"/>
                <w:szCs w:val="22"/>
              </w:rPr>
              <w:t xml:space="preserve"> 2021</w:t>
            </w:r>
          </w:p>
        </w:tc>
      </w:tr>
      <w:tr w:rsidR="00EF7CA6" w:rsidRPr="001C054E" w14:paraId="5E1B5671" w14:textId="77777777" w:rsidTr="00A27026">
        <w:tc>
          <w:tcPr>
            <w:tcW w:w="358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B8D969" w14:textId="77777777" w:rsidR="00EF7CA6" w:rsidRPr="001D40C2" w:rsidRDefault="00EF7CA6" w:rsidP="007E2CDF">
            <w:pPr>
              <w:pStyle w:val="Heading5"/>
              <w:spacing w:before="120" w:after="12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1D40C2">
              <w:rPr>
                <w:rFonts w:ascii="Arial" w:hAnsi="Arial" w:cs="Arial"/>
                <w:b w:val="0"/>
                <w:sz w:val="22"/>
                <w:szCs w:val="22"/>
              </w:rPr>
              <w:t>Consideration for next Service Specification Review</w:t>
            </w:r>
          </w:p>
        </w:tc>
        <w:tc>
          <w:tcPr>
            <w:tcW w:w="1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5796B6F" w14:textId="77777777" w:rsidR="00EF7CA6" w:rsidRPr="001D40C2" w:rsidRDefault="00EF7CA6" w:rsidP="007E2CDF">
            <w:pPr>
              <w:spacing w:before="120" w:after="1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D40C2">
              <w:rPr>
                <w:rFonts w:ascii="Arial" w:hAnsi="Arial" w:cs="Arial"/>
                <w:sz w:val="22"/>
                <w:szCs w:val="22"/>
              </w:rPr>
              <w:t xml:space="preserve">within </w:t>
            </w:r>
            <w:r w:rsidR="009348BD" w:rsidRPr="001D40C2">
              <w:rPr>
                <w:rFonts w:ascii="Arial" w:hAnsi="Arial" w:cs="Arial"/>
                <w:sz w:val="22"/>
                <w:szCs w:val="22"/>
              </w:rPr>
              <w:t xml:space="preserve">five </w:t>
            </w:r>
            <w:r w:rsidRPr="001D40C2">
              <w:rPr>
                <w:rFonts w:ascii="Arial" w:hAnsi="Arial" w:cs="Arial"/>
                <w:sz w:val="22"/>
                <w:szCs w:val="22"/>
              </w:rPr>
              <w:t>years</w:t>
            </w:r>
          </w:p>
        </w:tc>
      </w:tr>
    </w:tbl>
    <w:p w14:paraId="1E9F13BE" w14:textId="3D4A72AE" w:rsidR="00EF7CA6" w:rsidRDefault="001E37E4" w:rsidP="001E37E4">
      <w:pPr>
        <w:spacing w:before="120"/>
        <w:jc w:val="left"/>
        <w:rPr>
          <w:rFonts w:ascii="Arial" w:hAnsi="Arial" w:cs="Arial"/>
          <w:szCs w:val="24"/>
          <w:lang w:val="en-US" w:eastAsia="en-NZ"/>
        </w:rPr>
        <w:sectPr w:rsidR="00EF7CA6" w:rsidSect="00D75277">
          <w:footerReference w:type="even" r:id="rId12"/>
          <w:footerReference w:type="default" r:id="rId13"/>
          <w:footerReference w:type="first" r:id="rId14"/>
          <w:pgSz w:w="11906" w:h="16838"/>
          <w:pgMar w:top="1440" w:right="1080" w:bottom="1440" w:left="1080" w:header="720" w:footer="567" w:gutter="0"/>
          <w:pgNumType w:start="0"/>
          <w:cols w:space="720"/>
          <w:titlePg/>
        </w:sectPr>
      </w:pPr>
      <w:bookmarkStart w:id="0" w:name="_Toc215319119"/>
      <w:r w:rsidRPr="00C2375C">
        <w:rPr>
          <w:rFonts w:ascii="Arial" w:hAnsi="Arial" w:cs="Arial"/>
          <w:sz w:val="22"/>
          <w:szCs w:val="22"/>
          <w:lang w:val="en-US" w:eastAsia="en-NZ"/>
        </w:rPr>
        <w:t xml:space="preserve">Note: Contact the Service Specification Programme Manager, Planning and Accountability, Ministry of Health, for queries about these service specifications at </w:t>
      </w:r>
      <w:hyperlink r:id="rId15" w:history="1">
        <w:r w:rsidRPr="00C2375C">
          <w:rPr>
            <w:rStyle w:val="Hyperlink"/>
            <w:rFonts w:ascii="Arial" w:hAnsi="Arial" w:cs="Arial"/>
            <w:sz w:val="22"/>
            <w:szCs w:val="22"/>
            <w:lang w:val="en-US" w:eastAsia="en-NZ"/>
          </w:rPr>
          <w:t>nsfl@health.govt.nz</w:t>
        </w:r>
      </w:hyperlink>
      <w:r w:rsidRPr="00C2375C">
        <w:rPr>
          <w:rFonts w:ascii="Arial" w:hAnsi="Arial" w:cs="Arial"/>
          <w:sz w:val="22"/>
          <w:szCs w:val="22"/>
          <w:lang w:val="en-US" w:eastAsia="en-NZ"/>
        </w:rPr>
        <w:t>.</w:t>
      </w:r>
      <w:r w:rsidR="00044191">
        <w:rPr>
          <w:rFonts w:ascii="Arial" w:hAnsi="Arial" w:cs="Arial"/>
          <w:sz w:val="22"/>
          <w:szCs w:val="22"/>
          <w:lang w:val="en-US" w:eastAsia="en-NZ"/>
        </w:rPr>
        <w:t xml:space="preserve"> </w:t>
      </w:r>
      <w:bookmarkStart w:id="1" w:name="_GoBack"/>
      <w:bookmarkEnd w:id="1"/>
      <w:r w:rsidRPr="00C2375C">
        <w:rPr>
          <w:rFonts w:ascii="Arial" w:hAnsi="Arial" w:cs="Arial"/>
          <w:sz w:val="22"/>
          <w:szCs w:val="22"/>
          <w:lang w:val="en-GB" w:eastAsia="en-GB"/>
        </w:rPr>
        <w:t xml:space="preserve">Nationwide Service Framework Library (NSFL) website </w:t>
      </w:r>
      <w:hyperlink r:id="rId16" w:history="1">
        <w:r w:rsidRPr="00C2375C">
          <w:rPr>
            <w:rFonts w:ascii="Arial" w:hAnsi="Arial" w:cs="Arial"/>
            <w:color w:val="0000FF"/>
            <w:sz w:val="22"/>
            <w:szCs w:val="22"/>
            <w:u w:val="single"/>
            <w:lang w:val="en-GB" w:eastAsia="en-GB"/>
          </w:rPr>
          <w:t>http://www.nsfl.health.govt.nz</w:t>
        </w:r>
      </w:hyperlink>
      <w:bookmarkEnd w:id="0"/>
      <w:r w:rsidR="00290696">
        <w:rPr>
          <w:rFonts w:ascii="Arial" w:hAnsi="Arial" w:cs="Arial"/>
          <w:color w:val="0000FF" w:themeColor="hyperlink"/>
          <w:szCs w:val="24"/>
          <w:u w:val="single"/>
          <w:lang w:val="en-GB" w:eastAsia="en-GB"/>
        </w:rPr>
        <w:t xml:space="preserve"> </w:t>
      </w:r>
    </w:p>
    <w:p w14:paraId="57C516A5" w14:textId="77777777" w:rsidR="00EF7CA6" w:rsidRDefault="00EF7CA6" w:rsidP="00EF7CA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1560A3">
        <w:rPr>
          <w:rFonts w:ascii="Arial" w:hAnsi="Arial" w:cs="Arial"/>
          <w:b/>
        </w:rPr>
        <w:lastRenderedPageBreak/>
        <w:t>ORAL</w:t>
      </w:r>
      <w:r>
        <w:rPr>
          <w:rFonts w:ascii="Arial" w:hAnsi="Arial" w:cs="Arial"/>
          <w:b/>
        </w:rPr>
        <w:t xml:space="preserve"> H</w:t>
      </w:r>
      <w:r w:rsidR="004B1A33">
        <w:rPr>
          <w:rFonts w:ascii="Arial" w:hAnsi="Arial" w:cs="Arial"/>
          <w:b/>
        </w:rPr>
        <w:t>EALTH SERVICES</w:t>
      </w:r>
    </w:p>
    <w:p w14:paraId="3F02A1BE" w14:textId="77777777" w:rsidR="00EF7CA6" w:rsidRDefault="00EF7CA6" w:rsidP="00EF7CA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1560A3">
        <w:rPr>
          <w:rFonts w:ascii="Arial" w:hAnsi="Arial" w:cs="Arial"/>
          <w:b/>
        </w:rPr>
        <w:t>EMERGENCY DENTAL SERVICES FOR LOW</w:t>
      </w:r>
      <w:r>
        <w:rPr>
          <w:rFonts w:ascii="Arial" w:hAnsi="Arial" w:cs="Arial"/>
          <w:b/>
        </w:rPr>
        <w:t xml:space="preserve"> INCOME ADULTS</w:t>
      </w:r>
    </w:p>
    <w:p w14:paraId="2147C59E" w14:textId="17FDFFDF" w:rsidR="00EF7CA6" w:rsidRDefault="00EF7CA6" w:rsidP="00EF7CA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1560A3">
        <w:rPr>
          <w:rFonts w:ascii="Arial" w:hAnsi="Arial" w:cs="Arial"/>
          <w:b/>
        </w:rPr>
        <w:t>TIER TWO SERVICE SPECIFICATION</w:t>
      </w:r>
    </w:p>
    <w:p w14:paraId="59750FB2" w14:textId="1F148350" w:rsidR="00F86E5F" w:rsidRDefault="00F86E5F" w:rsidP="00EF7CA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D0100</w:t>
      </w:r>
      <w:r w:rsidR="00B1098F">
        <w:rPr>
          <w:rFonts w:ascii="Arial" w:hAnsi="Arial" w:cs="Arial"/>
          <w:b/>
        </w:rPr>
        <w:t>5</w:t>
      </w:r>
    </w:p>
    <w:p w14:paraId="70FE4FA1" w14:textId="5F81F76D" w:rsidR="00D75277" w:rsidRPr="001560A3" w:rsidRDefault="00D75277" w:rsidP="00EF7CA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(May 2021)</w:t>
      </w:r>
    </w:p>
    <w:p w14:paraId="7AE7FC92" w14:textId="77777777" w:rsidR="00EF7CA6" w:rsidRDefault="00EF7CA6" w:rsidP="001B5E9D">
      <w:pPr>
        <w:pStyle w:val="BodyTextIndent"/>
        <w:spacing w:before="200"/>
        <w:ind w:left="0"/>
        <w:jc w:val="left"/>
        <w:rPr>
          <w:rFonts w:ascii="Arial" w:hAnsi="Arial" w:cs="Arial"/>
          <w:sz w:val="24"/>
          <w:szCs w:val="24"/>
        </w:rPr>
      </w:pPr>
      <w:r w:rsidRPr="001C054E">
        <w:rPr>
          <w:rFonts w:ascii="Arial" w:hAnsi="Arial" w:cs="Arial"/>
          <w:sz w:val="24"/>
          <w:szCs w:val="24"/>
        </w:rPr>
        <w:t xml:space="preserve">This </w:t>
      </w:r>
      <w:r>
        <w:rPr>
          <w:rFonts w:ascii="Arial" w:hAnsi="Arial" w:cs="Arial"/>
          <w:sz w:val="24"/>
          <w:szCs w:val="24"/>
        </w:rPr>
        <w:t xml:space="preserve">tier two service specification for Emergency Dental Services for Low Income Adults (the Service) </w:t>
      </w:r>
      <w:r w:rsidR="00E62549">
        <w:rPr>
          <w:rFonts w:ascii="Arial" w:hAnsi="Arial" w:cs="Arial"/>
          <w:sz w:val="24"/>
          <w:szCs w:val="24"/>
        </w:rPr>
        <w:t xml:space="preserve">must be used in conjunction with </w:t>
      </w:r>
      <w:r>
        <w:rPr>
          <w:rFonts w:ascii="Arial" w:hAnsi="Arial" w:cs="Arial"/>
          <w:sz w:val="24"/>
          <w:szCs w:val="24"/>
        </w:rPr>
        <w:t xml:space="preserve">the overarching </w:t>
      </w:r>
      <w:r w:rsidR="000B3ED1">
        <w:rPr>
          <w:rFonts w:ascii="Arial" w:hAnsi="Arial" w:cs="Arial"/>
          <w:sz w:val="24"/>
          <w:szCs w:val="24"/>
        </w:rPr>
        <w:t>t</w:t>
      </w:r>
      <w:r w:rsidR="00507C31">
        <w:rPr>
          <w:rFonts w:ascii="Arial" w:hAnsi="Arial" w:cs="Arial"/>
          <w:sz w:val="24"/>
          <w:szCs w:val="24"/>
        </w:rPr>
        <w:t xml:space="preserve">ier </w:t>
      </w:r>
      <w:r w:rsidR="000B3ED1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ne </w:t>
      </w:r>
      <w:r w:rsidR="00E62549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ral </w:t>
      </w:r>
      <w:r w:rsidR="00E62549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ealth </w:t>
      </w:r>
      <w:r w:rsidR="00E62549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ervices service specification.  </w:t>
      </w:r>
    </w:p>
    <w:p w14:paraId="30D1763C" w14:textId="77777777" w:rsidR="00EF7CA6" w:rsidRPr="001560A3" w:rsidRDefault="00EF7CA6" w:rsidP="000B3ED1">
      <w:pPr>
        <w:pStyle w:val="Heading1"/>
      </w:pPr>
      <w:r w:rsidRPr="001560A3">
        <w:t>S</w:t>
      </w:r>
      <w:r>
        <w:t>ervice Definition</w:t>
      </w:r>
    </w:p>
    <w:p w14:paraId="6EB1A5C0" w14:textId="60842DD6" w:rsidR="00EF7CA6" w:rsidRDefault="00EF7CA6" w:rsidP="00E239CE">
      <w:pPr>
        <w:pStyle w:val="BodyTextIndent"/>
        <w:spacing w:before="120"/>
        <w:ind w:left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Service provides e</w:t>
      </w:r>
      <w:r w:rsidRPr="001C054E">
        <w:rPr>
          <w:rFonts w:ascii="Arial" w:hAnsi="Arial" w:cs="Arial"/>
          <w:sz w:val="24"/>
          <w:szCs w:val="24"/>
        </w:rPr>
        <w:t xml:space="preserve">mergency dental </w:t>
      </w:r>
      <w:r w:rsidR="00CA4BB6">
        <w:rPr>
          <w:rFonts w:ascii="Arial" w:hAnsi="Arial" w:cs="Arial"/>
          <w:sz w:val="24"/>
          <w:szCs w:val="24"/>
        </w:rPr>
        <w:t xml:space="preserve">treatment </w:t>
      </w:r>
      <w:r>
        <w:rPr>
          <w:rFonts w:ascii="Arial" w:hAnsi="Arial" w:cs="Arial"/>
          <w:sz w:val="24"/>
          <w:szCs w:val="24"/>
        </w:rPr>
        <w:t xml:space="preserve">services </w:t>
      </w:r>
      <w:r w:rsidRPr="001C054E">
        <w:rPr>
          <w:rFonts w:ascii="Arial" w:hAnsi="Arial" w:cs="Arial"/>
          <w:sz w:val="24"/>
          <w:szCs w:val="24"/>
        </w:rPr>
        <w:t xml:space="preserve">that </w:t>
      </w:r>
      <w:r>
        <w:rPr>
          <w:rFonts w:ascii="Arial" w:hAnsi="Arial" w:cs="Arial"/>
          <w:sz w:val="24"/>
          <w:szCs w:val="24"/>
        </w:rPr>
        <w:t>are</w:t>
      </w:r>
      <w:r w:rsidRPr="001C054E">
        <w:rPr>
          <w:rFonts w:ascii="Arial" w:hAnsi="Arial" w:cs="Arial"/>
          <w:sz w:val="24"/>
          <w:szCs w:val="24"/>
        </w:rPr>
        <w:t xml:space="preserve"> immediately necessary for the relief of pain and </w:t>
      </w:r>
      <w:r w:rsidR="00E832F4">
        <w:rPr>
          <w:rFonts w:ascii="Arial" w:hAnsi="Arial" w:cs="Arial"/>
          <w:sz w:val="24"/>
          <w:szCs w:val="24"/>
        </w:rPr>
        <w:t xml:space="preserve">treatment of </w:t>
      </w:r>
      <w:r w:rsidRPr="001C054E">
        <w:rPr>
          <w:rFonts w:ascii="Arial" w:hAnsi="Arial" w:cs="Arial"/>
          <w:sz w:val="24"/>
          <w:szCs w:val="24"/>
        </w:rPr>
        <w:t>infection</w:t>
      </w:r>
      <w:r w:rsidR="00B87AA8" w:rsidRPr="00B87AA8">
        <w:t xml:space="preserve"> </w:t>
      </w:r>
      <w:r w:rsidR="00B87AA8" w:rsidRPr="00B87AA8">
        <w:rPr>
          <w:rFonts w:ascii="Arial" w:hAnsi="Arial" w:cs="Arial"/>
          <w:sz w:val="24"/>
          <w:szCs w:val="24"/>
        </w:rPr>
        <w:t>for low income adults</w:t>
      </w:r>
      <w:r w:rsidRPr="001C054E">
        <w:rPr>
          <w:rFonts w:ascii="Arial" w:hAnsi="Arial" w:cs="Arial"/>
          <w:sz w:val="24"/>
          <w:szCs w:val="24"/>
        </w:rPr>
        <w:t xml:space="preserve">. </w:t>
      </w:r>
      <w:r w:rsidR="00C23015" w:rsidRPr="00C23015">
        <w:rPr>
          <w:rFonts w:ascii="Arial" w:hAnsi="Arial" w:cs="Arial"/>
          <w:sz w:val="24"/>
          <w:szCs w:val="24"/>
        </w:rPr>
        <w:t xml:space="preserve">The Service can be provided from </w:t>
      </w:r>
      <w:r w:rsidR="00507C31">
        <w:rPr>
          <w:rFonts w:ascii="Arial" w:hAnsi="Arial" w:cs="Arial"/>
          <w:sz w:val="24"/>
          <w:szCs w:val="24"/>
        </w:rPr>
        <w:t>a</w:t>
      </w:r>
      <w:r w:rsidR="00507C31" w:rsidRPr="00C23015">
        <w:rPr>
          <w:rFonts w:ascii="Arial" w:hAnsi="Arial" w:cs="Arial"/>
          <w:sz w:val="24"/>
          <w:szCs w:val="24"/>
        </w:rPr>
        <w:t xml:space="preserve"> </w:t>
      </w:r>
      <w:r w:rsidR="00C23015" w:rsidRPr="00C23015">
        <w:rPr>
          <w:rFonts w:ascii="Arial" w:hAnsi="Arial" w:cs="Arial"/>
          <w:sz w:val="24"/>
          <w:szCs w:val="24"/>
        </w:rPr>
        <w:t>public hospital or a private dentist’s facilities.</w:t>
      </w:r>
    </w:p>
    <w:p w14:paraId="30309B4E" w14:textId="42E84992" w:rsidR="00EF7CA6" w:rsidRDefault="00EF7CA6" w:rsidP="00EF7CA6">
      <w:pPr>
        <w:widowControl w:val="0"/>
        <w:spacing w:before="120"/>
        <w:jc w:val="left"/>
        <w:rPr>
          <w:rFonts w:ascii="Arial" w:hAnsi="Arial" w:cs="Arial"/>
          <w:szCs w:val="24"/>
        </w:rPr>
      </w:pPr>
      <w:r w:rsidRPr="001C054E">
        <w:rPr>
          <w:rFonts w:ascii="Arial" w:hAnsi="Arial" w:cs="Arial"/>
          <w:szCs w:val="24"/>
        </w:rPr>
        <w:t xml:space="preserve">The </w:t>
      </w:r>
      <w:r w:rsidR="00E62549">
        <w:rPr>
          <w:rFonts w:ascii="Arial" w:hAnsi="Arial" w:cs="Arial"/>
          <w:szCs w:val="24"/>
        </w:rPr>
        <w:t>S</w:t>
      </w:r>
      <w:r w:rsidRPr="001C054E">
        <w:rPr>
          <w:rFonts w:ascii="Arial" w:hAnsi="Arial" w:cs="Arial"/>
          <w:szCs w:val="24"/>
        </w:rPr>
        <w:t xml:space="preserve">ervice </w:t>
      </w:r>
      <w:r w:rsidR="00590BD1">
        <w:rPr>
          <w:rFonts w:ascii="Arial" w:hAnsi="Arial" w:cs="Arial"/>
          <w:szCs w:val="24"/>
        </w:rPr>
        <w:t xml:space="preserve">only </w:t>
      </w:r>
      <w:r w:rsidR="00170ADA">
        <w:rPr>
          <w:rFonts w:ascii="Arial" w:hAnsi="Arial" w:cs="Arial"/>
          <w:szCs w:val="24"/>
        </w:rPr>
        <w:t>provides</w:t>
      </w:r>
      <w:r w:rsidRPr="001C054E">
        <w:rPr>
          <w:rFonts w:ascii="Arial" w:hAnsi="Arial" w:cs="Arial"/>
          <w:szCs w:val="24"/>
        </w:rPr>
        <w:t xml:space="preserve"> treatment </w:t>
      </w:r>
      <w:r w:rsidR="00170ADA">
        <w:rPr>
          <w:rFonts w:ascii="Arial" w:hAnsi="Arial" w:cs="Arial"/>
          <w:szCs w:val="24"/>
        </w:rPr>
        <w:t>for</w:t>
      </w:r>
      <w:r w:rsidRPr="001C054E">
        <w:rPr>
          <w:rFonts w:ascii="Arial" w:hAnsi="Arial" w:cs="Arial"/>
          <w:szCs w:val="24"/>
        </w:rPr>
        <w:t xml:space="preserve"> the current problem </w:t>
      </w:r>
      <w:r w:rsidR="00251AAC">
        <w:rPr>
          <w:rFonts w:ascii="Arial" w:hAnsi="Arial" w:cs="Arial"/>
          <w:szCs w:val="24"/>
        </w:rPr>
        <w:t>that</w:t>
      </w:r>
      <w:r w:rsidRPr="001C054E">
        <w:rPr>
          <w:rFonts w:ascii="Arial" w:hAnsi="Arial" w:cs="Arial"/>
          <w:szCs w:val="24"/>
        </w:rPr>
        <w:t xml:space="preserve"> the </w:t>
      </w:r>
      <w:r w:rsidR="00290696">
        <w:rPr>
          <w:rFonts w:ascii="Arial" w:hAnsi="Arial" w:cs="Arial"/>
          <w:szCs w:val="24"/>
        </w:rPr>
        <w:t>Service User</w:t>
      </w:r>
      <w:r w:rsidRPr="001C054E">
        <w:rPr>
          <w:rFonts w:ascii="Arial" w:hAnsi="Arial" w:cs="Arial"/>
          <w:szCs w:val="24"/>
        </w:rPr>
        <w:t xml:space="preserve"> presents </w:t>
      </w:r>
      <w:r w:rsidR="00251AAC">
        <w:rPr>
          <w:rFonts w:ascii="Arial" w:hAnsi="Arial" w:cs="Arial"/>
          <w:szCs w:val="24"/>
        </w:rPr>
        <w:t>with</w:t>
      </w:r>
      <w:r w:rsidR="00CA4BB6">
        <w:rPr>
          <w:rFonts w:ascii="Arial" w:hAnsi="Arial" w:cs="Arial"/>
          <w:szCs w:val="24"/>
        </w:rPr>
        <w:t xml:space="preserve">, </w:t>
      </w:r>
      <w:r w:rsidRPr="001C054E">
        <w:rPr>
          <w:rFonts w:ascii="Arial" w:hAnsi="Arial" w:cs="Arial"/>
          <w:szCs w:val="24"/>
        </w:rPr>
        <w:t xml:space="preserve">not any preventive or maintenance </w:t>
      </w:r>
      <w:r w:rsidR="00B87AA8">
        <w:rPr>
          <w:rFonts w:ascii="Arial" w:hAnsi="Arial" w:cs="Arial"/>
          <w:szCs w:val="24"/>
        </w:rPr>
        <w:t xml:space="preserve">dental </w:t>
      </w:r>
      <w:r w:rsidRPr="001C054E">
        <w:rPr>
          <w:rFonts w:ascii="Arial" w:hAnsi="Arial" w:cs="Arial"/>
          <w:szCs w:val="24"/>
        </w:rPr>
        <w:t>work</w:t>
      </w:r>
      <w:r w:rsidR="00CA4BB6">
        <w:rPr>
          <w:rFonts w:ascii="Arial" w:hAnsi="Arial" w:cs="Arial"/>
          <w:szCs w:val="24"/>
        </w:rPr>
        <w:t xml:space="preserve"> that </w:t>
      </w:r>
      <w:r w:rsidRPr="001C054E">
        <w:rPr>
          <w:rFonts w:ascii="Arial" w:hAnsi="Arial" w:cs="Arial"/>
          <w:szCs w:val="24"/>
        </w:rPr>
        <w:t xml:space="preserve">may become apparent on examination. </w:t>
      </w:r>
      <w:r w:rsidR="00290696">
        <w:rPr>
          <w:rFonts w:ascii="Arial" w:hAnsi="Arial" w:cs="Arial"/>
          <w:szCs w:val="24"/>
        </w:rPr>
        <w:t>Service User</w:t>
      </w:r>
      <w:r>
        <w:rPr>
          <w:rFonts w:ascii="Arial" w:hAnsi="Arial" w:cs="Arial"/>
          <w:szCs w:val="24"/>
        </w:rPr>
        <w:t>s</w:t>
      </w:r>
      <w:r w:rsidRPr="001C054E">
        <w:rPr>
          <w:rFonts w:ascii="Arial" w:hAnsi="Arial" w:cs="Arial"/>
          <w:szCs w:val="24"/>
        </w:rPr>
        <w:t xml:space="preserve"> may receive more than one episode of treatment per year.  </w:t>
      </w:r>
    </w:p>
    <w:p w14:paraId="53C2D02F" w14:textId="77777777" w:rsidR="00B1098F" w:rsidRPr="00290696" w:rsidRDefault="00B1098F" w:rsidP="000B3ED1">
      <w:pPr>
        <w:pStyle w:val="Heading1"/>
      </w:pPr>
      <w:r w:rsidRPr="00290696">
        <w:t>Service Users</w:t>
      </w:r>
    </w:p>
    <w:p w14:paraId="73B97489" w14:textId="24357DE7" w:rsidR="00B1098F" w:rsidRPr="001C054E" w:rsidRDefault="00562833" w:rsidP="00B1098F">
      <w:pPr>
        <w:widowControl w:val="0"/>
        <w:spacing w:before="120"/>
        <w:jc w:val="left"/>
        <w:rPr>
          <w:rFonts w:ascii="Arial" w:hAnsi="Arial" w:cs="Arial"/>
          <w:szCs w:val="24"/>
        </w:rPr>
      </w:pPr>
      <w:bookmarkStart w:id="2" w:name="_Hlk42763852"/>
      <w:r>
        <w:rPr>
          <w:rFonts w:ascii="Arial" w:hAnsi="Arial" w:cs="Arial"/>
          <w:szCs w:val="24"/>
        </w:rPr>
        <w:t>Service Users are</w:t>
      </w:r>
      <w:r w:rsidR="00B1098F" w:rsidRPr="001C054E">
        <w:rPr>
          <w:rFonts w:ascii="Arial" w:hAnsi="Arial" w:cs="Arial"/>
          <w:szCs w:val="24"/>
        </w:rPr>
        <w:t xml:space="preserve"> </w:t>
      </w:r>
      <w:r w:rsidR="00086FCB">
        <w:rPr>
          <w:rFonts w:ascii="Arial" w:hAnsi="Arial" w:cs="Arial"/>
          <w:szCs w:val="24"/>
        </w:rPr>
        <w:t xml:space="preserve">low income </w:t>
      </w:r>
      <w:r w:rsidR="00CA4BB6">
        <w:rPr>
          <w:rFonts w:ascii="Arial" w:hAnsi="Arial" w:cs="Arial"/>
          <w:szCs w:val="24"/>
        </w:rPr>
        <w:t>adults</w:t>
      </w:r>
      <w:r w:rsidR="000B3ED1">
        <w:rPr>
          <w:rFonts w:ascii="Arial" w:hAnsi="Arial" w:cs="Arial"/>
          <w:szCs w:val="24"/>
        </w:rPr>
        <w:t xml:space="preserve"> </w:t>
      </w:r>
      <w:r w:rsidR="00B1098F">
        <w:rPr>
          <w:rFonts w:ascii="Arial" w:hAnsi="Arial" w:cs="Arial"/>
          <w:szCs w:val="24"/>
        </w:rPr>
        <w:t>ag</w:t>
      </w:r>
      <w:r w:rsidR="00A575FA">
        <w:rPr>
          <w:rFonts w:ascii="Arial" w:hAnsi="Arial" w:cs="Arial"/>
          <w:szCs w:val="24"/>
        </w:rPr>
        <w:t>ed 18</w:t>
      </w:r>
      <w:r w:rsidR="00F60160">
        <w:rPr>
          <w:rFonts w:ascii="Arial" w:hAnsi="Arial" w:cs="Arial"/>
          <w:szCs w:val="24"/>
        </w:rPr>
        <w:t xml:space="preserve"> years</w:t>
      </w:r>
      <w:r w:rsidR="00A575FA">
        <w:rPr>
          <w:rFonts w:ascii="Arial" w:hAnsi="Arial" w:cs="Arial"/>
          <w:szCs w:val="24"/>
        </w:rPr>
        <w:t xml:space="preserve"> and </w:t>
      </w:r>
      <w:r w:rsidR="00507C31">
        <w:rPr>
          <w:rFonts w:ascii="Arial" w:hAnsi="Arial" w:cs="Arial"/>
          <w:szCs w:val="24"/>
        </w:rPr>
        <w:t>over</w:t>
      </w:r>
      <w:r w:rsidR="00782A7D">
        <w:rPr>
          <w:rFonts w:ascii="Arial" w:hAnsi="Arial" w:cs="Arial"/>
          <w:szCs w:val="24"/>
        </w:rPr>
        <w:t xml:space="preserve"> who</w:t>
      </w:r>
      <w:r w:rsidR="00086FCB">
        <w:rPr>
          <w:rFonts w:ascii="Arial" w:hAnsi="Arial" w:cs="Arial"/>
          <w:szCs w:val="24"/>
        </w:rPr>
        <w:t xml:space="preserve"> hold</w:t>
      </w:r>
      <w:r w:rsidR="00507C31">
        <w:rPr>
          <w:rFonts w:ascii="Arial" w:hAnsi="Arial" w:cs="Arial"/>
          <w:szCs w:val="24"/>
        </w:rPr>
        <w:t xml:space="preserve"> a </w:t>
      </w:r>
      <w:r w:rsidR="00CC5AAC">
        <w:rPr>
          <w:rFonts w:ascii="Arial" w:hAnsi="Arial" w:cs="Arial"/>
          <w:szCs w:val="24"/>
        </w:rPr>
        <w:t xml:space="preserve">valid </w:t>
      </w:r>
      <w:r w:rsidR="00507C31" w:rsidRPr="00B87AA8">
        <w:rPr>
          <w:rFonts w:ascii="Arial" w:hAnsi="Arial" w:cs="Arial"/>
          <w:szCs w:val="24"/>
        </w:rPr>
        <w:t>Community Services Card</w:t>
      </w:r>
      <w:r w:rsidR="000B0049">
        <w:rPr>
          <w:rFonts w:ascii="Arial" w:hAnsi="Arial" w:cs="Arial"/>
          <w:szCs w:val="24"/>
        </w:rPr>
        <w:t xml:space="preserve"> and meet any other specified entry criteria</w:t>
      </w:r>
      <w:r w:rsidR="00507C31">
        <w:rPr>
          <w:rFonts w:ascii="Arial" w:hAnsi="Arial" w:cs="Arial"/>
          <w:szCs w:val="24"/>
        </w:rPr>
        <w:t>.</w:t>
      </w:r>
    </w:p>
    <w:bookmarkEnd w:id="2"/>
    <w:p w14:paraId="2CB8A754" w14:textId="77777777" w:rsidR="00A575FA" w:rsidRPr="001560A3" w:rsidRDefault="00A575FA" w:rsidP="000B3ED1">
      <w:pPr>
        <w:pStyle w:val="Heading1"/>
      </w:pPr>
      <w:r w:rsidRPr="001560A3">
        <w:t>Exclusions</w:t>
      </w:r>
    </w:p>
    <w:p w14:paraId="42F80939" w14:textId="7D1EAEB1" w:rsidR="00A575FA" w:rsidRPr="001C054E" w:rsidRDefault="000B3ED1" w:rsidP="00A575FA">
      <w:pPr>
        <w:widowControl w:val="0"/>
        <w:spacing w:before="120"/>
        <w:rPr>
          <w:rFonts w:ascii="Arial" w:hAnsi="Arial" w:cs="Arial"/>
          <w:szCs w:val="24"/>
        </w:rPr>
      </w:pPr>
      <w:r w:rsidRPr="000B3ED1">
        <w:rPr>
          <w:rFonts w:ascii="Arial" w:hAnsi="Arial" w:cs="Arial"/>
          <w:szCs w:val="24"/>
        </w:rPr>
        <w:t xml:space="preserve">Refer to </w:t>
      </w:r>
      <w:r w:rsidR="002213D0">
        <w:rPr>
          <w:rFonts w:ascii="Arial" w:hAnsi="Arial" w:cs="Arial"/>
          <w:szCs w:val="24"/>
        </w:rPr>
        <w:t xml:space="preserve">the </w:t>
      </w:r>
      <w:r w:rsidRPr="000B3ED1">
        <w:rPr>
          <w:rFonts w:ascii="Arial" w:hAnsi="Arial" w:cs="Arial"/>
          <w:szCs w:val="24"/>
        </w:rPr>
        <w:t xml:space="preserve">tier one Oral Health Services service specification for generic </w:t>
      </w:r>
      <w:r w:rsidR="002213D0">
        <w:rPr>
          <w:rFonts w:ascii="Arial" w:hAnsi="Arial" w:cs="Arial"/>
          <w:szCs w:val="24"/>
        </w:rPr>
        <w:t>exclusions</w:t>
      </w:r>
      <w:r w:rsidR="00086FCB">
        <w:rPr>
          <w:rFonts w:ascii="Arial" w:hAnsi="Arial" w:cs="Arial"/>
          <w:szCs w:val="24"/>
        </w:rPr>
        <w:t>.</w:t>
      </w:r>
      <w:r w:rsidRPr="000B3ED1">
        <w:rPr>
          <w:rFonts w:ascii="Arial" w:hAnsi="Arial" w:cs="Arial"/>
          <w:szCs w:val="24"/>
        </w:rPr>
        <w:t xml:space="preserve"> </w:t>
      </w:r>
      <w:r w:rsidR="008325F2">
        <w:rPr>
          <w:rFonts w:ascii="Arial" w:hAnsi="Arial" w:cs="Arial"/>
          <w:szCs w:val="24"/>
        </w:rPr>
        <w:t>T</w:t>
      </w:r>
      <w:r w:rsidR="004B1A33" w:rsidRPr="004B1A33">
        <w:rPr>
          <w:rFonts w:ascii="Arial" w:hAnsi="Arial" w:cs="Arial"/>
          <w:szCs w:val="24"/>
        </w:rPr>
        <w:t xml:space="preserve">he following </w:t>
      </w:r>
      <w:r>
        <w:rPr>
          <w:rFonts w:ascii="Arial" w:hAnsi="Arial" w:cs="Arial"/>
          <w:szCs w:val="24"/>
        </w:rPr>
        <w:t>services are</w:t>
      </w:r>
      <w:r w:rsidR="00A86A02">
        <w:rPr>
          <w:rFonts w:ascii="Arial" w:hAnsi="Arial" w:cs="Arial"/>
          <w:szCs w:val="24"/>
        </w:rPr>
        <w:t xml:space="preserve"> </w:t>
      </w:r>
      <w:r w:rsidR="004B1A33" w:rsidRPr="004B1A33">
        <w:rPr>
          <w:rFonts w:ascii="Arial" w:hAnsi="Arial" w:cs="Arial"/>
          <w:szCs w:val="24"/>
        </w:rPr>
        <w:t>excluded from this</w:t>
      </w:r>
      <w:r w:rsidR="00A86A02">
        <w:rPr>
          <w:rFonts w:ascii="Arial" w:hAnsi="Arial" w:cs="Arial"/>
          <w:szCs w:val="24"/>
        </w:rPr>
        <w:t xml:space="preserve"> Service</w:t>
      </w:r>
      <w:r w:rsidR="00B87AA8">
        <w:rPr>
          <w:rFonts w:ascii="Arial" w:hAnsi="Arial" w:cs="Arial"/>
          <w:szCs w:val="24"/>
        </w:rPr>
        <w:t>:</w:t>
      </w:r>
    </w:p>
    <w:p w14:paraId="4086A307" w14:textId="77777777" w:rsidR="00A575FA" w:rsidRPr="00B87AA8" w:rsidRDefault="00CC4554" w:rsidP="00D75277">
      <w:pPr>
        <w:widowControl w:val="0"/>
        <w:numPr>
          <w:ilvl w:val="0"/>
          <w:numId w:val="7"/>
        </w:numPr>
        <w:spacing w:before="120"/>
        <w:ind w:left="567" w:hanging="567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dental </w:t>
      </w:r>
      <w:r w:rsidR="00A575FA" w:rsidRPr="00B87AA8">
        <w:rPr>
          <w:rFonts w:ascii="Arial" w:hAnsi="Arial" w:cs="Arial"/>
          <w:szCs w:val="24"/>
        </w:rPr>
        <w:t>services oth</w:t>
      </w:r>
      <w:r w:rsidR="00915807" w:rsidRPr="00B87AA8">
        <w:rPr>
          <w:rFonts w:ascii="Arial" w:hAnsi="Arial" w:cs="Arial"/>
          <w:szCs w:val="24"/>
        </w:rPr>
        <w:t>er than those listed in clause 6</w:t>
      </w:r>
      <w:r w:rsidR="00A575FA" w:rsidRPr="00B87AA8">
        <w:rPr>
          <w:rFonts w:ascii="Arial" w:hAnsi="Arial" w:cs="Arial"/>
          <w:szCs w:val="24"/>
        </w:rPr>
        <w:t>.1</w:t>
      </w:r>
      <w:r w:rsidR="00B82AD4">
        <w:rPr>
          <w:rFonts w:ascii="Arial" w:hAnsi="Arial" w:cs="Arial"/>
          <w:szCs w:val="24"/>
        </w:rPr>
        <w:t xml:space="preserve"> below</w:t>
      </w:r>
      <w:r w:rsidR="00A575FA" w:rsidRPr="00B87AA8">
        <w:rPr>
          <w:rFonts w:ascii="Arial" w:hAnsi="Arial" w:cs="Arial"/>
          <w:szCs w:val="24"/>
        </w:rPr>
        <w:t>, for example,</w:t>
      </w:r>
      <w:r w:rsidR="00064825" w:rsidRPr="00B87AA8">
        <w:rPr>
          <w:rFonts w:ascii="Arial" w:hAnsi="Arial" w:cs="Arial"/>
          <w:szCs w:val="24"/>
        </w:rPr>
        <w:t xml:space="preserve"> orthodontics, crowns, dentures</w:t>
      </w:r>
      <w:r w:rsidR="00A575FA" w:rsidRPr="00B87AA8">
        <w:rPr>
          <w:rFonts w:ascii="Arial" w:hAnsi="Arial" w:cs="Arial"/>
          <w:szCs w:val="24"/>
        </w:rPr>
        <w:t xml:space="preserve"> and root fillings in posterior teeth</w:t>
      </w:r>
    </w:p>
    <w:p w14:paraId="08291CC9" w14:textId="293635E7" w:rsidR="00A575FA" w:rsidRPr="001C054E" w:rsidRDefault="00A575FA" w:rsidP="00D75277">
      <w:pPr>
        <w:widowControl w:val="0"/>
        <w:numPr>
          <w:ilvl w:val="0"/>
          <w:numId w:val="7"/>
        </w:numPr>
        <w:ind w:left="567" w:hanging="567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</w:t>
      </w:r>
      <w:r w:rsidRPr="001C054E">
        <w:rPr>
          <w:rFonts w:ascii="Arial" w:hAnsi="Arial" w:cs="Arial"/>
          <w:szCs w:val="24"/>
        </w:rPr>
        <w:t xml:space="preserve">ny work of a non-urgent nature that is not immediately necessary for the </w:t>
      </w:r>
      <w:r w:rsidR="005501C2">
        <w:rPr>
          <w:rFonts w:ascii="Arial" w:hAnsi="Arial" w:cs="Arial"/>
          <w:szCs w:val="24"/>
        </w:rPr>
        <w:t>relief</w:t>
      </w:r>
      <w:r w:rsidR="001E7F84">
        <w:rPr>
          <w:rFonts w:ascii="Arial" w:hAnsi="Arial" w:cs="Arial"/>
          <w:szCs w:val="24"/>
        </w:rPr>
        <w:t xml:space="preserve"> of pain and </w:t>
      </w:r>
      <w:r w:rsidR="005501C2">
        <w:rPr>
          <w:rFonts w:ascii="Arial" w:hAnsi="Arial" w:cs="Arial"/>
          <w:szCs w:val="24"/>
        </w:rPr>
        <w:t xml:space="preserve">treatment of </w:t>
      </w:r>
      <w:r w:rsidR="001E7F84">
        <w:rPr>
          <w:rFonts w:ascii="Arial" w:hAnsi="Arial" w:cs="Arial"/>
          <w:szCs w:val="24"/>
        </w:rPr>
        <w:t>infection</w:t>
      </w:r>
      <w:r w:rsidRPr="001C054E">
        <w:rPr>
          <w:rFonts w:ascii="Arial" w:hAnsi="Arial" w:cs="Arial"/>
          <w:szCs w:val="24"/>
        </w:rPr>
        <w:t xml:space="preserve"> </w:t>
      </w:r>
      <w:r w:rsidR="001E7F84">
        <w:rPr>
          <w:rFonts w:ascii="Arial" w:hAnsi="Arial" w:cs="Arial"/>
          <w:szCs w:val="24"/>
        </w:rPr>
        <w:t>(e</w:t>
      </w:r>
      <w:r w:rsidRPr="001C054E">
        <w:rPr>
          <w:rFonts w:ascii="Arial" w:hAnsi="Arial" w:cs="Arial"/>
          <w:szCs w:val="24"/>
        </w:rPr>
        <w:t xml:space="preserve">lective maintenance and preventive </w:t>
      </w:r>
      <w:r>
        <w:rPr>
          <w:rFonts w:ascii="Arial" w:hAnsi="Arial" w:cs="Arial"/>
          <w:szCs w:val="24"/>
        </w:rPr>
        <w:t>treatment</w:t>
      </w:r>
      <w:r w:rsidRPr="001C054E">
        <w:rPr>
          <w:rFonts w:ascii="Arial" w:hAnsi="Arial" w:cs="Arial"/>
          <w:szCs w:val="24"/>
        </w:rPr>
        <w:t xml:space="preserve"> excluded</w:t>
      </w:r>
      <w:r w:rsidR="001E7F84">
        <w:rPr>
          <w:rFonts w:ascii="Arial" w:hAnsi="Arial" w:cs="Arial"/>
          <w:szCs w:val="24"/>
        </w:rPr>
        <w:t>)</w:t>
      </w:r>
    </w:p>
    <w:p w14:paraId="2C420B4F" w14:textId="77777777" w:rsidR="00A575FA" w:rsidRPr="001560A3" w:rsidRDefault="00A575FA" w:rsidP="00D75277">
      <w:pPr>
        <w:pStyle w:val="List"/>
        <w:widowControl w:val="0"/>
        <w:numPr>
          <w:ilvl w:val="0"/>
          <w:numId w:val="7"/>
        </w:numPr>
        <w:ind w:left="567" w:hanging="567"/>
        <w:jc w:val="left"/>
        <w:rPr>
          <w:rFonts w:ascii="Arial" w:hAnsi="Arial" w:cs="Arial"/>
          <w:szCs w:val="24"/>
          <w:lang w:val="en-NZ"/>
        </w:rPr>
      </w:pPr>
      <w:r>
        <w:rPr>
          <w:rFonts w:ascii="Arial" w:hAnsi="Arial" w:cs="Arial"/>
          <w:szCs w:val="24"/>
          <w:lang w:val="en-NZ"/>
        </w:rPr>
        <w:t>p</w:t>
      </w:r>
      <w:r w:rsidR="00B82AD4">
        <w:rPr>
          <w:rFonts w:ascii="Arial" w:hAnsi="Arial" w:cs="Arial"/>
          <w:szCs w:val="24"/>
          <w:lang w:val="en-NZ"/>
        </w:rPr>
        <w:t>eople</w:t>
      </w:r>
      <w:r w:rsidRPr="001C054E">
        <w:rPr>
          <w:rFonts w:ascii="Arial" w:hAnsi="Arial" w:cs="Arial"/>
          <w:szCs w:val="24"/>
          <w:lang w:val="en-NZ"/>
        </w:rPr>
        <w:t xml:space="preserve"> </w:t>
      </w:r>
      <w:r w:rsidR="001924C8">
        <w:rPr>
          <w:rFonts w:ascii="Arial" w:hAnsi="Arial" w:cs="Arial"/>
          <w:szCs w:val="24"/>
          <w:lang w:val="en-NZ"/>
        </w:rPr>
        <w:t>eligible</w:t>
      </w:r>
      <w:r w:rsidRPr="001C054E">
        <w:rPr>
          <w:rFonts w:ascii="Arial" w:hAnsi="Arial" w:cs="Arial"/>
          <w:szCs w:val="24"/>
          <w:lang w:val="en-NZ"/>
        </w:rPr>
        <w:t xml:space="preserve"> to receive a Special Needs Grant (Dental) </w:t>
      </w:r>
      <w:r w:rsidRPr="001560A3">
        <w:rPr>
          <w:rFonts w:ascii="Arial" w:hAnsi="Arial" w:cs="Arial"/>
          <w:szCs w:val="24"/>
          <w:lang w:val="en-NZ"/>
        </w:rPr>
        <w:t>for the total cost of the treatment from Work and Income</w:t>
      </w:r>
      <w:r w:rsidR="00B82AD4">
        <w:rPr>
          <w:rFonts w:ascii="Arial" w:hAnsi="Arial" w:cs="Arial"/>
          <w:szCs w:val="24"/>
          <w:lang w:val="en-NZ"/>
        </w:rPr>
        <w:t>.</w:t>
      </w:r>
    </w:p>
    <w:p w14:paraId="7CB8A9B1" w14:textId="77777777" w:rsidR="00EF7CA6" w:rsidRDefault="00EF7CA6" w:rsidP="000B3ED1">
      <w:pPr>
        <w:pStyle w:val="Heading1"/>
      </w:pPr>
      <w:r w:rsidRPr="001560A3">
        <w:t xml:space="preserve">Service </w:t>
      </w:r>
      <w:r>
        <w:t>O</w:t>
      </w:r>
      <w:r w:rsidRPr="001560A3">
        <w:t>bjectives</w:t>
      </w:r>
    </w:p>
    <w:p w14:paraId="5352DCE4" w14:textId="77777777" w:rsidR="00D80F84" w:rsidRPr="005C0D98" w:rsidRDefault="00D80F84" w:rsidP="0095371E">
      <w:pPr>
        <w:spacing w:before="120"/>
        <w:jc w:val="left"/>
        <w:rPr>
          <w:rFonts w:ascii="Arial" w:hAnsi="Arial" w:cs="Arial"/>
          <w:b/>
        </w:rPr>
      </w:pPr>
      <w:r w:rsidRPr="005C0D98">
        <w:rPr>
          <w:rFonts w:ascii="Arial" w:hAnsi="Arial" w:cs="Arial"/>
        </w:rPr>
        <w:t xml:space="preserve">Refer to </w:t>
      </w:r>
      <w:r w:rsidR="000B3ED1">
        <w:rPr>
          <w:rFonts w:ascii="Arial" w:hAnsi="Arial" w:cs="Arial"/>
        </w:rPr>
        <w:t>t</w:t>
      </w:r>
      <w:r w:rsidR="00507C31" w:rsidRPr="005C0D98">
        <w:rPr>
          <w:rFonts w:ascii="Arial" w:hAnsi="Arial" w:cs="Arial"/>
        </w:rPr>
        <w:t xml:space="preserve">ier </w:t>
      </w:r>
      <w:r w:rsidR="000B3ED1">
        <w:rPr>
          <w:rFonts w:ascii="Arial" w:hAnsi="Arial" w:cs="Arial"/>
        </w:rPr>
        <w:t>o</w:t>
      </w:r>
      <w:r w:rsidR="00507C31" w:rsidRPr="005C0D98">
        <w:rPr>
          <w:rFonts w:ascii="Arial" w:hAnsi="Arial" w:cs="Arial"/>
        </w:rPr>
        <w:t xml:space="preserve">ne </w:t>
      </w:r>
      <w:r w:rsidRPr="005C0D98">
        <w:rPr>
          <w:rFonts w:ascii="Arial" w:hAnsi="Arial" w:cs="Arial"/>
        </w:rPr>
        <w:t>Oral Health Services service specification for generic Service Objectives</w:t>
      </w:r>
      <w:r w:rsidR="00B82AD4">
        <w:rPr>
          <w:rFonts w:ascii="Arial" w:hAnsi="Arial" w:cs="Arial"/>
        </w:rPr>
        <w:t>.</w:t>
      </w:r>
      <w:r w:rsidRPr="005C0D98">
        <w:rPr>
          <w:rFonts w:ascii="Arial" w:hAnsi="Arial" w:cs="Arial"/>
        </w:rPr>
        <w:t xml:space="preserve"> </w:t>
      </w:r>
    </w:p>
    <w:p w14:paraId="2CF0FEC1" w14:textId="77777777" w:rsidR="00EF7CA6" w:rsidRPr="001C054E" w:rsidRDefault="007067ED" w:rsidP="0095371E">
      <w:pPr>
        <w:widowControl w:val="0"/>
        <w:spacing w:before="120" w:after="12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In addition, </w:t>
      </w:r>
      <w:r w:rsidR="00A30EC9">
        <w:rPr>
          <w:rFonts w:ascii="Arial" w:hAnsi="Arial" w:cs="Arial"/>
          <w:szCs w:val="24"/>
        </w:rPr>
        <w:t xml:space="preserve">the </w:t>
      </w:r>
      <w:r w:rsidR="00EF7CA6">
        <w:rPr>
          <w:rFonts w:ascii="Arial" w:hAnsi="Arial" w:cs="Arial"/>
          <w:szCs w:val="24"/>
        </w:rPr>
        <w:t>Service will</w:t>
      </w:r>
      <w:r w:rsidR="00EF7CA6" w:rsidRPr="001C054E">
        <w:rPr>
          <w:rFonts w:ascii="Arial" w:hAnsi="Arial" w:cs="Arial"/>
          <w:szCs w:val="24"/>
        </w:rPr>
        <w:t>:</w:t>
      </w:r>
    </w:p>
    <w:p w14:paraId="346A097B" w14:textId="77777777" w:rsidR="00EF7CA6" w:rsidRPr="00153CEA" w:rsidRDefault="00EF7CA6" w:rsidP="00D75277">
      <w:pPr>
        <w:pStyle w:val="ListParagraph"/>
        <w:widowControl w:val="0"/>
        <w:numPr>
          <w:ilvl w:val="0"/>
          <w:numId w:val="8"/>
        </w:numPr>
        <w:spacing w:before="120" w:after="120"/>
        <w:ind w:left="567" w:hanging="567"/>
        <w:jc w:val="left"/>
        <w:rPr>
          <w:rFonts w:ascii="Arial" w:hAnsi="Arial" w:cs="Arial"/>
          <w:szCs w:val="24"/>
        </w:rPr>
      </w:pPr>
      <w:r w:rsidRPr="00153CEA">
        <w:rPr>
          <w:rFonts w:ascii="Arial" w:hAnsi="Arial" w:cs="Arial"/>
          <w:szCs w:val="24"/>
        </w:rPr>
        <w:t>provide rapid diagnostic and treatment services</w:t>
      </w:r>
    </w:p>
    <w:p w14:paraId="62FA8594" w14:textId="77777777" w:rsidR="00EF7CA6" w:rsidRPr="00153CEA" w:rsidRDefault="00EF7CA6" w:rsidP="00D75277">
      <w:pPr>
        <w:pStyle w:val="ListParagraph"/>
        <w:numPr>
          <w:ilvl w:val="0"/>
          <w:numId w:val="8"/>
        </w:numPr>
        <w:ind w:left="567" w:hanging="567"/>
        <w:jc w:val="left"/>
        <w:rPr>
          <w:rFonts w:ascii="Arial" w:hAnsi="Arial" w:cs="Arial"/>
          <w:szCs w:val="24"/>
        </w:rPr>
      </w:pPr>
      <w:r w:rsidRPr="00153CEA">
        <w:rPr>
          <w:rFonts w:ascii="Arial" w:hAnsi="Arial" w:cs="Arial"/>
          <w:szCs w:val="24"/>
        </w:rPr>
        <w:t>ensure reasonable access is readily available for people in need of emergency dental care</w:t>
      </w:r>
    </w:p>
    <w:p w14:paraId="3FE36D0F" w14:textId="77777777" w:rsidR="00FA21EE" w:rsidRPr="00153CEA" w:rsidRDefault="00B82AD4" w:rsidP="00D75277">
      <w:pPr>
        <w:pStyle w:val="ListParagraph"/>
        <w:numPr>
          <w:ilvl w:val="0"/>
          <w:numId w:val="8"/>
        </w:numPr>
        <w:ind w:left="567" w:hanging="567"/>
        <w:jc w:val="left"/>
        <w:rPr>
          <w:rFonts w:ascii="Arial" w:hAnsi="Arial" w:cs="Arial"/>
          <w:szCs w:val="24"/>
        </w:rPr>
      </w:pPr>
      <w:r w:rsidRPr="00153CEA">
        <w:rPr>
          <w:rFonts w:ascii="Arial" w:hAnsi="Arial" w:cs="Arial"/>
          <w:szCs w:val="24"/>
        </w:rPr>
        <w:t xml:space="preserve">contribute to </w:t>
      </w:r>
      <w:r w:rsidR="00EF7CA6" w:rsidRPr="00153CEA">
        <w:rPr>
          <w:rFonts w:ascii="Arial" w:hAnsi="Arial" w:cs="Arial"/>
          <w:szCs w:val="24"/>
        </w:rPr>
        <w:t xml:space="preserve">improvement in the </w:t>
      </w:r>
      <w:r w:rsidRPr="00153CEA">
        <w:rPr>
          <w:rFonts w:ascii="Arial" w:hAnsi="Arial" w:cs="Arial"/>
          <w:szCs w:val="24"/>
        </w:rPr>
        <w:t xml:space="preserve">Service User’s </w:t>
      </w:r>
      <w:r w:rsidR="00EF7CA6" w:rsidRPr="00153CEA">
        <w:rPr>
          <w:rFonts w:ascii="Arial" w:hAnsi="Arial" w:cs="Arial"/>
          <w:szCs w:val="24"/>
        </w:rPr>
        <w:t>health status and/or quality of life by restoring function, reducing pain and distress</w:t>
      </w:r>
      <w:r w:rsidR="00A30EC9" w:rsidRPr="00153CEA">
        <w:rPr>
          <w:rFonts w:ascii="Arial" w:hAnsi="Arial" w:cs="Arial"/>
          <w:szCs w:val="24"/>
        </w:rPr>
        <w:t>,</w:t>
      </w:r>
      <w:r w:rsidR="00EF7CA6" w:rsidRPr="00153CEA">
        <w:rPr>
          <w:rFonts w:ascii="Arial" w:hAnsi="Arial" w:cs="Arial"/>
          <w:szCs w:val="24"/>
        </w:rPr>
        <w:t xml:space="preserve"> and minimising disability</w:t>
      </w:r>
      <w:r w:rsidR="00FA21EE" w:rsidRPr="00153CEA">
        <w:rPr>
          <w:rFonts w:ascii="Arial" w:hAnsi="Arial" w:cs="Arial"/>
          <w:szCs w:val="24"/>
        </w:rPr>
        <w:t xml:space="preserve"> by</w:t>
      </w:r>
      <w:r w:rsidR="00FA21EE">
        <w:t xml:space="preserve"> </w:t>
      </w:r>
      <w:r w:rsidR="00FA21EE" w:rsidRPr="00153CEA">
        <w:rPr>
          <w:rFonts w:ascii="Arial" w:hAnsi="Arial" w:cs="Arial"/>
          <w:szCs w:val="24"/>
        </w:rPr>
        <w:t>providing rapid diagnostic and treatment services</w:t>
      </w:r>
      <w:r w:rsidR="00FA21EE" w:rsidRPr="00FA21EE">
        <w:t xml:space="preserve"> </w:t>
      </w:r>
      <w:r w:rsidR="00FA21EE" w:rsidRPr="00153CEA">
        <w:rPr>
          <w:rFonts w:ascii="Arial" w:hAnsi="Arial" w:cs="Arial"/>
          <w:szCs w:val="24"/>
        </w:rPr>
        <w:t>for people in need of emergency dental care.</w:t>
      </w:r>
    </w:p>
    <w:p w14:paraId="12DBC0AD" w14:textId="77777777" w:rsidR="00EF7CA6" w:rsidRPr="00290696" w:rsidRDefault="00EF7CA6" w:rsidP="000B3ED1">
      <w:pPr>
        <w:pStyle w:val="Heading1"/>
      </w:pPr>
      <w:r w:rsidRPr="00290696">
        <w:t>Access</w:t>
      </w:r>
    </w:p>
    <w:p w14:paraId="137B79BA" w14:textId="141BDB27" w:rsidR="00EF7CA6" w:rsidRPr="00134E05" w:rsidRDefault="00134E05" w:rsidP="00134E05">
      <w:pPr>
        <w:pStyle w:val="Heading2"/>
      </w:pPr>
      <w:r w:rsidRPr="00134E05">
        <w:rPr>
          <w:caps w:val="0"/>
        </w:rPr>
        <w:t>5.1</w:t>
      </w:r>
      <w:r>
        <w:rPr>
          <w:caps w:val="0"/>
        </w:rPr>
        <w:tab/>
      </w:r>
      <w:r w:rsidRPr="00134E05">
        <w:rPr>
          <w:caps w:val="0"/>
        </w:rPr>
        <w:tab/>
        <w:t xml:space="preserve">Entry </w:t>
      </w:r>
      <w:r>
        <w:rPr>
          <w:caps w:val="0"/>
        </w:rPr>
        <w:t>a</w:t>
      </w:r>
      <w:r w:rsidRPr="00134E05">
        <w:rPr>
          <w:caps w:val="0"/>
        </w:rPr>
        <w:t>nd Exit Criteria</w:t>
      </w:r>
    </w:p>
    <w:p w14:paraId="02F995FD" w14:textId="7D4DC9E6" w:rsidR="00537E93" w:rsidRDefault="00170ADA" w:rsidP="00EF7CA6">
      <w:pPr>
        <w:widowControl w:val="0"/>
        <w:spacing w:before="12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Service Users in need</w:t>
      </w:r>
      <w:r w:rsidR="00B82AD4" w:rsidRPr="00B82AD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of emergency dental</w:t>
      </w:r>
      <w:r w:rsidR="00251AAC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treatment</w:t>
      </w:r>
      <w:r w:rsidR="00834239">
        <w:rPr>
          <w:rFonts w:ascii="Arial" w:hAnsi="Arial" w:cs="Arial"/>
          <w:szCs w:val="24"/>
        </w:rPr>
        <w:t xml:space="preserve"> </w:t>
      </w:r>
      <w:r w:rsidR="00EF7CA6" w:rsidRPr="001560A3">
        <w:rPr>
          <w:rFonts w:ascii="Arial" w:hAnsi="Arial" w:cs="Arial"/>
          <w:szCs w:val="24"/>
        </w:rPr>
        <w:t xml:space="preserve">may </w:t>
      </w:r>
      <w:r w:rsidR="00A149FF">
        <w:rPr>
          <w:rFonts w:ascii="Arial" w:hAnsi="Arial" w:cs="Arial"/>
          <w:szCs w:val="24"/>
        </w:rPr>
        <w:t>be referred</w:t>
      </w:r>
      <w:r w:rsidR="006A19AA">
        <w:rPr>
          <w:rFonts w:ascii="Arial" w:hAnsi="Arial" w:cs="Arial"/>
          <w:szCs w:val="24"/>
        </w:rPr>
        <w:t>,</w:t>
      </w:r>
      <w:r w:rsidR="00A149FF">
        <w:rPr>
          <w:rFonts w:ascii="Arial" w:hAnsi="Arial" w:cs="Arial"/>
          <w:szCs w:val="24"/>
        </w:rPr>
        <w:t xml:space="preserve"> or </w:t>
      </w:r>
      <w:r w:rsidR="00EF7CA6" w:rsidRPr="001560A3">
        <w:rPr>
          <w:rFonts w:ascii="Arial" w:hAnsi="Arial" w:cs="Arial"/>
          <w:szCs w:val="24"/>
        </w:rPr>
        <w:t>self-refer</w:t>
      </w:r>
      <w:r w:rsidR="00507C31">
        <w:rPr>
          <w:rFonts w:ascii="Arial" w:hAnsi="Arial" w:cs="Arial"/>
          <w:szCs w:val="24"/>
        </w:rPr>
        <w:t>,</w:t>
      </w:r>
      <w:r w:rsidR="00EF7CA6" w:rsidRPr="001560A3">
        <w:rPr>
          <w:rFonts w:ascii="Arial" w:hAnsi="Arial" w:cs="Arial"/>
          <w:szCs w:val="24"/>
        </w:rPr>
        <w:t xml:space="preserve"> to </w:t>
      </w:r>
      <w:r w:rsidR="00537E93">
        <w:rPr>
          <w:rFonts w:ascii="Arial" w:hAnsi="Arial" w:cs="Arial"/>
          <w:szCs w:val="24"/>
        </w:rPr>
        <w:t>the</w:t>
      </w:r>
      <w:r w:rsidR="00EF7CA6" w:rsidRPr="001560A3">
        <w:rPr>
          <w:rFonts w:ascii="Arial" w:hAnsi="Arial" w:cs="Arial"/>
          <w:szCs w:val="24"/>
        </w:rPr>
        <w:t xml:space="preserve"> </w:t>
      </w:r>
      <w:r w:rsidR="00E62549">
        <w:rPr>
          <w:rFonts w:ascii="Arial" w:hAnsi="Arial" w:cs="Arial"/>
          <w:szCs w:val="24"/>
        </w:rPr>
        <w:t>S</w:t>
      </w:r>
      <w:r w:rsidR="00EF7CA6" w:rsidRPr="001560A3">
        <w:rPr>
          <w:rFonts w:ascii="Arial" w:hAnsi="Arial" w:cs="Arial"/>
          <w:szCs w:val="24"/>
        </w:rPr>
        <w:t>ervice</w:t>
      </w:r>
      <w:r w:rsidR="00423D08">
        <w:rPr>
          <w:rFonts w:ascii="Arial" w:hAnsi="Arial" w:cs="Arial"/>
          <w:szCs w:val="24"/>
        </w:rPr>
        <w:t xml:space="preserve">. </w:t>
      </w:r>
      <w:r w:rsidR="001248AD" w:rsidRPr="00E004C3">
        <w:rPr>
          <w:rFonts w:ascii="Arial" w:hAnsi="Arial" w:cs="Arial"/>
          <w:szCs w:val="24"/>
        </w:rPr>
        <w:t>Entry criteria for the Service is agreed between Funder and Provider.</w:t>
      </w:r>
    </w:p>
    <w:p w14:paraId="3BFBADFA" w14:textId="77777777" w:rsidR="00356A71" w:rsidRPr="00356A71" w:rsidRDefault="00356A71" w:rsidP="00EF7CA6">
      <w:pPr>
        <w:widowControl w:val="0"/>
        <w:spacing w:before="120"/>
        <w:jc w:val="lef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The Service User is discharged from the Service once the</w:t>
      </w:r>
      <w:r w:rsidRPr="00356A71">
        <w:rPr>
          <w:rFonts w:ascii="Arial" w:hAnsi="Arial" w:cs="Arial"/>
        </w:rPr>
        <w:t xml:space="preserve"> treatment of the current problem </w:t>
      </w:r>
      <w:r w:rsidR="00251AAC">
        <w:rPr>
          <w:rFonts w:ascii="Arial" w:hAnsi="Arial" w:cs="Arial"/>
        </w:rPr>
        <w:t>that</w:t>
      </w:r>
      <w:r w:rsidRPr="00356A71">
        <w:rPr>
          <w:rFonts w:ascii="Arial" w:hAnsi="Arial" w:cs="Arial"/>
        </w:rPr>
        <w:t xml:space="preserve"> the Service User presents </w:t>
      </w:r>
      <w:r w:rsidR="00251AAC">
        <w:rPr>
          <w:rFonts w:ascii="Arial" w:hAnsi="Arial" w:cs="Arial"/>
        </w:rPr>
        <w:t xml:space="preserve">with </w:t>
      </w:r>
      <w:r>
        <w:rPr>
          <w:rFonts w:ascii="Arial" w:hAnsi="Arial" w:cs="Arial"/>
        </w:rPr>
        <w:t>has been completed</w:t>
      </w:r>
      <w:r w:rsidRPr="00356A71">
        <w:rPr>
          <w:rFonts w:ascii="Arial" w:hAnsi="Arial" w:cs="Arial"/>
        </w:rPr>
        <w:t>.</w:t>
      </w:r>
    </w:p>
    <w:p w14:paraId="414E29F6" w14:textId="16B44756" w:rsidR="00EF7CA6" w:rsidRPr="001560A3" w:rsidRDefault="00134E05" w:rsidP="00134E05">
      <w:pPr>
        <w:pStyle w:val="Heading2"/>
      </w:pPr>
      <w:r>
        <w:rPr>
          <w:caps w:val="0"/>
        </w:rPr>
        <w:t>5</w:t>
      </w:r>
      <w:r w:rsidRPr="001560A3">
        <w:rPr>
          <w:caps w:val="0"/>
        </w:rPr>
        <w:t>.</w:t>
      </w:r>
      <w:r>
        <w:rPr>
          <w:caps w:val="0"/>
        </w:rPr>
        <w:t>2</w:t>
      </w:r>
      <w:r w:rsidRPr="001560A3">
        <w:rPr>
          <w:caps w:val="0"/>
        </w:rPr>
        <w:tab/>
      </w:r>
      <w:r>
        <w:rPr>
          <w:caps w:val="0"/>
        </w:rPr>
        <w:tab/>
      </w:r>
      <w:r w:rsidRPr="001560A3">
        <w:rPr>
          <w:caps w:val="0"/>
        </w:rPr>
        <w:t>Time</w:t>
      </w:r>
      <w:r>
        <w:rPr>
          <w:caps w:val="0"/>
        </w:rPr>
        <w:t>liness</w:t>
      </w:r>
    </w:p>
    <w:p w14:paraId="6EACA08D" w14:textId="0DCC7D17" w:rsidR="00EF7CA6" w:rsidRPr="001560A3" w:rsidRDefault="00E62549" w:rsidP="00EF7CA6">
      <w:pPr>
        <w:widowControl w:val="0"/>
        <w:spacing w:before="12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</w:t>
      </w:r>
      <w:r w:rsidR="00EF7CA6" w:rsidRPr="001560A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S</w:t>
      </w:r>
      <w:r w:rsidR="00EF7CA6" w:rsidRPr="001560A3">
        <w:rPr>
          <w:rFonts w:ascii="Arial" w:hAnsi="Arial" w:cs="Arial"/>
          <w:szCs w:val="24"/>
        </w:rPr>
        <w:t>ervice will be provided as soon as possible</w:t>
      </w:r>
      <w:r w:rsidR="00B82AD4">
        <w:rPr>
          <w:rFonts w:ascii="Arial" w:hAnsi="Arial" w:cs="Arial"/>
          <w:szCs w:val="24"/>
        </w:rPr>
        <w:t xml:space="preserve"> </w:t>
      </w:r>
      <w:r w:rsidR="00EF7CA6" w:rsidRPr="001560A3">
        <w:rPr>
          <w:rFonts w:ascii="Arial" w:hAnsi="Arial" w:cs="Arial"/>
          <w:szCs w:val="24"/>
        </w:rPr>
        <w:t>within a 24-hour maximum response time</w:t>
      </w:r>
      <w:r w:rsidR="00507C31">
        <w:rPr>
          <w:rFonts w:ascii="Arial" w:hAnsi="Arial" w:cs="Arial"/>
          <w:szCs w:val="24"/>
        </w:rPr>
        <w:t>.</w:t>
      </w:r>
      <w:r w:rsidR="00EF7CA6">
        <w:rPr>
          <w:rFonts w:ascii="Arial" w:hAnsi="Arial" w:cs="Arial"/>
          <w:szCs w:val="24"/>
        </w:rPr>
        <w:t xml:space="preserve"> </w:t>
      </w:r>
      <w:r w:rsidR="00EF7CA6" w:rsidRPr="001560A3">
        <w:rPr>
          <w:rFonts w:ascii="Arial" w:hAnsi="Arial" w:cs="Arial"/>
          <w:szCs w:val="24"/>
        </w:rPr>
        <w:t xml:space="preserve">This response will include telephone triage and a </w:t>
      </w:r>
      <w:r w:rsidR="0047620D">
        <w:rPr>
          <w:rFonts w:ascii="Arial" w:hAnsi="Arial" w:cs="Arial"/>
          <w:szCs w:val="24"/>
        </w:rPr>
        <w:t>face-to-face consult</w:t>
      </w:r>
      <w:r w:rsidR="00B06AFD">
        <w:rPr>
          <w:rFonts w:ascii="Arial" w:hAnsi="Arial" w:cs="Arial"/>
          <w:szCs w:val="24"/>
        </w:rPr>
        <w:t>ation</w:t>
      </w:r>
      <w:r w:rsidR="00B82AD4">
        <w:rPr>
          <w:rFonts w:ascii="Arial" w:hAnsi="Arial" w:cs="Arial"/>
          <w:szCs w:val="24"/>
        </w:rPr>
        <w:t>,</w:t>
      </w:r>
      <w:r w:rsidR="00EF7CA6" w:rsidRPr="001560A3">
        <w:rPr>
          <w:rFonts w:ascii="Arial" w:hAnsi="Arial" w:cs="Arial"/>
          <w:szCs w:val="24"/>
        </w:rPr>
        <w:t xml:space="preserve"> if required.</w:t>
      </w:r>
    </w:p>
    <w:p w14:paraId="6F98276C" w14:textId="45F0CF81" w:rsidR="00EF7CA6" w:rsidRPr="001560A3" w:rsidRDefault="00134E05" w:rsidP="00134E05">
      <w:pPr>
        <w:pStyle w:val="Heading2"/>
      </w:pPr>
      <w:r>
        <w:rPr>
          <w:caps w:val="0"/>
        </w:rPr>
        <w:t>5</w:t>
      </w:r>
      <w:r w:rsidRPr="001560A3">
        <w:rPr>
          <w:caps w:val="0"/>
        </w:rPr>
        <w:t>.</w:t>
      </w:r>
      <w:r>
        <w:rPr>
          <w:caps w:val="0"/>
        </w:rPr>
        <w:t>3</w:t>
      </w:r>
      <w:r w:rsidRPr="001560A3">
        <w:rPr>
          <w:caps w:val="0"/>
        </w:rPr>
        <w:tab/>
      </w:r>
      <w:r>
        <w:rPr>
          <w:caps w:val="0"/>
        </w:rPr>
        <w:tab/>
      </w:r>
      <w:r w:rsidRPr="001560A3">
        <w:rPr>
          <w:caps w:val="0"/>
        </w:rPr>
        <w:t>Service Delivery Times</w:t>
      </w:r>
    </w:p>
    <w:p w14:paraId="3B2D5125" w14:textId="78E79EA3" w:rsidR="00EF7CA6" w:rsidRDefault="00507C31" w:rsidP="00EF7CA6">
      <w:pPr>
        <w:widowControl w:val="0"/>
        <w:spacing w:before="12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The </w:t>
      </w:r>
      <w:r w:rsidR="00EF7CA6">
        <w:rPr>
          <w:rFonts w:ascii="Arial" w:hAnsi="Arial" w:cs="Arial"/>
          <w:szCs w:val="24"/>
        </w:rPr>
        <w:t>S</w:t>
      </w:r>
      <w:r w:rsidR="00EF7CA6" w:rsidRPr="001560A3">
        <w:rPr>
          <w:rFonts w:ascii="Arial" w:hAnsi="Arial" w:cs="Arial"/>
          <w:szCs w:val="24"/>
        </w:rPr>
        <w:t xml:space="preserve">ervice will </w:t>
      </w:r>
      <w:r w:rsidR="00BE43C5">
        <w:rPr>
          <w:rFonts w:ascii="Arial" w:hAnsi="Arial" w:cs="Arial"/>
          <w:szCs w:val="24"/>
        </w:rPr>
        <w:t xml:space="preserve">operate during normal </w:t>
      </w:r>
      <w:r w:rsidR="00251AAC">
        <w:rPr>
          <w:rFonts w:ascii="Arial" w:hAnsi="Arial" w:cs="Arial"/>
          <w:szCs w:val="24"/>
        </w:rPr>
        <w:t xml:space="preserve">business </w:t>
      </w:r>
      <w:r w:rsidR="00BE43C5">
        <w:rPr>
          <w:rFonts w:ascii="Arial" w:hAnsi="Arial" w:cs="Arial"/>
          <w:szCs w:val="24"/>
        </w:rPr>
        <w:t>hours</w:t>
      </w:r>
      <w:r w:rsidR="00EF7CA6" w:rsidRPr="001560A3">
        <w:rPr>
          <w:rFonts w:ascii="Arial" w:hAnsi="Arial" w:cs="Arial"/>
          <w:szCs w:val="24"/>
        </w:rPr>
        <w:t>.</w:t>
      </w:r>
      <w:r w:rsidR="0095371E">
        <w:rPr>
          <w:rFonts w:ascii="Arial" w:hAnsi="Arial" w:cs="Arial"/>
          <w:szCs w:val="24"/>
        </w:rPr>
        <w:t xml:space="preserve"> </w:t>
      </w:r>
      <w:r w:rsidR="00EF7CA6" w:rsidRPr="001560A3">
        <w:rPr>
          <w:rFonts w:ascii="Arial" w:hAnsi="Arial" w:cs="Arial"/>
          <w:szCs w:val="24"/>
        </w:rPr>
        <w:t xml:space="preserve">Outside </w:t>
      </w:r>
      <w:r w:rsidR="003723A5">
        <w:rPr>
          <w:rFonts w:ascii="Arial" w:hAnsi="Arial" w:cs="Arial"/>
          <w:szCs w:val="24"/>
        </w:rPr>
        <w:t>of</w:t>
      </w:r>
      <w:r w:rsidR="003723A5" w:rsidRPr="001560A3">
        <w:rPr>
          <w:rFonts w:ascii="Arial" w:hAnsi="Arial" w:cs="Arial"/>
          <w:szCs w:val="24"/>
        </w:rPr>
        <w:t xml:space="preserve"> </w:t>
      </w:r>
      <w:r w:rsidR="00251AAC">
        <w:rPr>
          <w:rFonts w:ascii="Arial" w:hAnsi="Arial" w:cs="Arial"/>
          <w:szCs w:val="24"/>
        </w:rPr>
        <w:t>normal business</w:t>
      </w:r>
      <w:r w:rsidR="00EF7CA6" w:rsidRPr="001560A3">
        <w:rPr>
          <w:rFonts w:ascii="Arial" w:hAnsi="Arial" w:cs="Arial"/>
          <w:szCs w:val="24"/>
        </w:rPr>
        <w:t xml:space="preserve"> hours</w:t>
      </w:r>
      <w:r w:rsidR="00B82AD4">
        <w:rPr>
          <w:rFonts w:ascii="Arial" w:hAnsi="Arial" w:cs="Arial"/>
          <w:szCs w:val="24"/>
        </w:rPr>
        <w:t>,</w:t>
      </w:r>
      <w:r w:rsidR="00EF7CA6" w:rsidRPr="001560A3">
        <w:rPr>
          <w:rFonts w:ascii="Arial" w:hAnsi="Arial" w:cs="Arial"/>
          <w:szCs w:val="24"/>
        </w:rPr>
        <w:t xml:space="preserve"> </w:t>
      </w:r>
      <w:r w:rsidR="003723A5">
        <w:rPr>
          <w:rFonts w:ascii="Arial" w:hAnsi="Arial" w:cs="Arial"/>
          <w:szCs w:val="24"/>
        </w:rPr>
        <w:t>the</w:t>
      </w:r>
      <w:r w:rsidR="00224D3F">
        <w:rPr>
          <w:rFonts w:ascii="Arial" w:hAnsi="Arial" w:cs="Arial"/>
          <w:szCs w:val="24"/>
        </w:rPr>
        <w:t xml:space="preserve"> </w:t>
      </w:r>
      <w:r w:rsidR="00A30EC9">
        <w:rPr>
          <w:rFonts w:ascii="Arial" w:hAnsi="Arial" w:cs="Arial"/>
          <w:szCs w:val="24"/>
        </w:rPr>
        <w:t>Service</w:t>
      </w:r>
      <w:r w:rsidR="00A30EC9" w:rsidRPr="001560A3">
        <w:rPr>
          <w:rFonts w:ascii="Arial" w:hAnsi="Arial" w:cs="Arial"/>
          <w:szCs w:val="24"/>
        </w:rPr>
        <w:t xml:space="preserve"> </w:t>
      </w:r>
      <w:r w:rsidR="00EF7CA6" w:rsidRPr="001560A3">
        <w:rPr>
          <w:rFonts w:ascii="Arial" w:hAnsi="Arial" w:cs="Arial"/>
          <w:szCs w:val="24"/>
        </w:rPr>
        <w:t xml:space="preserve">will </w:t>
      </w:r>
      <w:r w:rsidR="0095371E">
        <w:rPr>
          <w:rFonts w:ascii="Arial" w:hAnsi="Arial" w:cs="Arial"/>
          <w:szCs w:val="24"/>
        </w:rPr>
        <w:t>provide a telephone information service</w:t>
      </w:r>
      <w:r w:rsidR="00EF7CA6" w:rsidRPr="001560A3">
        <w:rPr>
          <w:rFonts w:ascii="Arial" w:hAnsi="Arial" w:cs="Arial"/>
          <w:szCs w:val="24"/>
        </w:rPr>
        <w:t xml:space="preserve"> provi</w:t>
      </w:r>
      <w:r w:rsidR="0095371E">
        <w:rPr>
          <w:rFonts w:ascii="Arial" w:hAnsi="Arial" w:cs="Arial"/>
          <w:szCs w:val="24"/>
        </w:rPr>
        <w:t>ding</w:t>
      </w:r>
      <w:r w:rsidR="00EF7CA6" w:rsidRPr="001560A3">
        <w:rPr>
          <w:rFonts w:ascii="Arial" w:hAnsi="Arial" w:cs="Arial"/>
          <w:szCs w:val="24"/>
        </w:rPr>
        <w:t xml:space="preserve"> </w:t>
      </w:r>
      <w:r w:rsidR="0095371E">
        <w:rPr>
          <w:rFonts w:ascii="Arial" w:hAnsi="Arial" w:cs="Arial"/>
          <w:szCs w:val="24"/>
        </w:rPr>
        <w:t xml:space="preserve">contact </w:t>
      </w:r>
      <w:r w:rsidR="00EF7CA6" w:rsidRPr="001560A3">
        <w:rPr>
          <w:rFonts w:ascii="Arial" w:hAnsi="Arial" w:cs="Arial"/>
          <w:szCs w:val="24"/>
        </w:rPr>
        <w:t xml:space="preserve">information </w:t>
      </w:r>
      <w:r w:rsidR="0095371E">
        <w:rPr>
          <w:rFonts w:ascii="Arial" w:hAnsi="Arial" w:cs="Arial"/>
          <w:szCs w:val="24"/>
        </w:rPr>
        <w:t xml:space="preserve">on </w:t>
      </w:r>
      <w:r w:rsidR="00EF7CA6" w:rsidRPr="001560A3">
        <w:rPr>
          <w:rFonts w:ascii="Arial" w:hAnsi="Arial" w:cs="Arial"/>
          <w:szCs w:val="24"/>
        </w:rPr>
        <w:t xml:space="preserve">the usual after-hours dental service where </w:t>
      </w:r>
      <w:r w:rsidR="0095371E">
        <w:rPr>
          <w:rFonts w:ascii="Arial" w:hAnsi="Arial" w:cs="Arial"/>
          <w:szCs w:val="24"/>
        </w:rPr>
        <w:t>Service Users</w:t>
      </w:r>
      <w:r w:rsidR="00EF7CA6" w:rsidRPr="001560A3">
        <w:rPr>
          <w:rFonts w:ascii="Arial" w:hAnsi="Arial" w:cs="Arial"/>
          <w:szCs w:val="24"/>
        </w:rPr>
        <w:t xml:space="preserve"> will receive telephone triage and immediate treatment</w:t>
      </w:r>
      <w:r w:rsidR="00B00F8C">
        <w:rPr>
          <w:rFonts w:ascii="Arial" w:hAnsi="Arial" w:cs="Arial"/>
          <w:szCs w:val="24"/>
        </w:rPr>
        <w:t>,</w:t>
      </w:r>
      <w:r w:rsidR="00EF7CA6" w:rsidRPr="001560A3">
        <w:rPr>
          <w:rFonts w:ascii="Arial" w:hAnsi="Arial" w:cs="Arial"/>
          <w:szCs w:val="24"/>
        </w:rPr>
        <w:t xml:space="preserve"> if necessary.</w:t>
      </w:r>
    </w:p>
    <w:p w14:paraId="548EDC78" w14:textId="3CA63925" w:rsidR="00CA1DCD" w:rsidRPr="00CA1DCD" w:rsidRDefault="00134E05" w:rsidP="00134E05">
      <w:pPr>
        <w:pStyle w:val="Heading2"/>
      </w:pPr>
      <w:r w:rsidRPr="00CA1DCD">
        <w:rPr>
          <w:caps w:val="0"/>
        </w:rPr>
        <w:t>5.</w:t>
      </w:r>
      <w:r>
        <w:rPr>
          <w:caps w:val="0"/>
        </w:rPr>
        <w:t>4</w:t>
      </w:r>
      <w:r w:rsidRPr="00CA1DCD">
        <w:rPr>
          <w:caps w:val="0"/>
        </w:rPr>
        <w:tab/>
      </w:r>
      <w:r>
        <w:rPr>
          <w:caps w:val="0"/>
        </w:rPr>
        <w:tab/>
      </w:r>
      <w:r w:rsidRPr="00CA1DCD">
        <w:rPr>
          <w:caps w:val="0"/>
        </w:rPr>
        <w:t xml:space="preserve">Service User Part Charges </w:t>
      </w:r>
      <w:r>
        <w:rPr>
          <w:caps w:val="0"/>
        </w:rPr>
        <w:t>a</w:t>
      </w:r>
      <w:r w:rsidRPr="00CA1DCD">
        <w:rPr>
          <w:caps w:val="0"/>
        </w:rPr>
        <w:t>nd Co-Payments</w:t>
      </w:r>
    </w:p>
    <w:p w14:paraId="07ACD43E" w14:textId="77777777" w:rsidR="00CA1DCD" w:rsidRPr="00834239" w:rsidRDefault="00B00F8C" w:rsidP="00CA1DCD">
      <w:pPr>
        <w:widowControl w:val="0"/>
        <w:spacing w:before="120"/>
        <w:jc w:val="left"/>
        <w:rPr>
          <w:rFonts w:ascii="Arial" w:hAnsi="Arial" w:cs="Arial"/>
          <w:szCs w:val="24"/>
        </w:rPr>
      </w:pPr>
      <w:r w:rsidRPr="00B00F8C">
        <w:rPr>
          <w:rFonts w:ascii="Arial" w:hAnsi="Arial" w:cs="Arial"/>
          <w:szCs w:val="24"/>
        </w:rPr>
        <w:t>Refer to tier one Oral Health Services service specification</w:t>
      </w:r>
      <w:r w:rsidR="00590BD1">
        <w:rPr>
          <w:rFonts w:ascii="Arial" w:hAnsi="Arial" w:cs="Arial"/>
          <w:szCs w:val="24"/>
        </w:rPr>
        <w:t xml:space="preserve"> and the current Service Coverage Schedule</w:t>
      </w:r>
      <w:r w:rsidR="00590BD1">
        <w:rPr>
          <w:rStyle w:val="FootnoteReference"/>
          <w:rFonts w:ascii="Arial" w:hAnsi="Arial" w:cs="Arial"/>
          <w:szCs w:val="24"/>
        </w:rPr>
        <w:footnoteReference w:id="1"/>
      </w:r>
      <w:r w:rsidRPr="00B00F8C">
        <w:rPr>
          <w:rFonts w:ascii="Arial" w:hAnsi="Arial" w:cs="Arial"/>
          <w:szCs w:val="24"/>
        </w:rPr>
        <w:t xml:space="preserve"> for </w:t>
      </w:r>
      <w:r>
        <w:rPr>
          <w:rFonts w:ascii="Arial" w:hAnsi="Arial" w:cs="Arial"/>
          <w:szCs w:val="24"/>
        </w:rPr>
        <w:t>the</w:t>
      </w:r>
      <w:r w:rsidRPr="00B00F8C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requirements for </w:t>
      </w:r>
      <w:r w:rsidRPr="00B00F8C">
        <w:rPr>
          <w:rFonts w:ascii="Arial" w:hAnsi="Arial" w:cs="Arial"/>
          <w:szCs w:val="24"/>
        </w:rPr>
        <w:t>Service User Charges and Co-payments</w:t>
      </w:r>
      <w:r>
        <w:rPr>
          <w:rFonts w:ascii="Arial" w:hAnsi="Arial" w:cs="Arial"/>
          <w:szCs w:val="24"/>
        </w:rPr>
        <w:t>.</w:t>
      </w:r>
      <w:r w:rsidRPr="00B00F8C">
        <w:rPr>
          <w:rFonts w:ascii="Arial" w:hAnsi="Arial" w:cs="Arial"/>
          <w:szCs w:val="24"/>
        </w:rPr>
        <w:t xml:space="preserve"> </w:t>
      </w:r>
    </w:p>
    <w:p w14:paraId="0C57108A" w14:textId="77777777" w:rsidR="00EF7CA6" w:rsidRDefault="00EF7CA6" w:rsidP="000B3ED1">
      <w:pPr>
        <w:pStyle w:val="Heading1"/>
      </w:pPr>
      <w:r w:rsidRPr="001560A3">
        <w:t xml:space="preserve">Service </w:t>
      </w:r>
      <w:r>
        <w:t>C</w:t>
      </w:r>
      <w:r w:rsidR="00DA6F07">
        <w:t>omponents</w:t>
      </w:r>
    </w:p>
    <w:p w14:paraId="03223296" w14:textId="05F17C1F" w:rsidR="008E7B9B" w:rsidRDefault="00134E05" w:rsidP="00134E05">
      <w:pPr>
        <w:pStyle w:val="Heading2"/>
      </w:pPr>
      <w:r>
        <w:rPr>
          <w:caps w:val="0"/>
        </w:rPr>
        <w:t>6</w:t>
      </w:r>
      <w:r w:rsidRPr="001560A3">
        <w:rPr>
          <w:caps w:val="0"/>
        </w:rPr>
        <w:t>.1</w:t>
      </w:r>
      <w:r>
        <w:rPr>
          <w:caps w:val="0"/>
        </w:rPr>
        <w:tab/>
      </w:r>
      <w:r w:rsidR="00EF7CA6" w:rsidRPr="001560A3">
        <w:tab/>
      </w:r>
      <w:r>
        <w:rPr>
          <w:caps w:val="0"/>
        </w:rPr>
        <w:t>Processes</w:t>
      </w:r>
    </w:p>
    <w:p w14:paraId="51FB5DA9" w14:textId="77777777" w:rsidR="00EF7CA6" w:rsidRPr="001C054E" w:rsidRDefault="00BF05BB" w:rsidP="00EF7CA6">
      <w:pPr>
        <w:widowControl w:val="0"/>
        <w:spacing w:before="12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 Service includes:</w:t>
      </w:r>
    </w:p>
    <w:p w14:paraId="33450CF1" w14:textId="77777777" w:rsidR="00EF7CA6" w:rsidRPr="008B2C87" w:rsidRDefault="00802BCC" w:rsidP="00834239">
      <w:pPr>
        <w:widowControl w:val="0"/>
        <w:spacing w:before="12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Assessment</w:t>
      </w:r>
      <w:r w:rsidR="00EF7CA6" w:rsidRPr="008B2C87">
        <w:rPr>
          <w:rFonts w:ascii="Arial" w:hAnsi="Arial" w:cs="Arial"/>
          <w:b/>
          <w:szCs w:val="24"/>
        </w:rPr>
        <w:t>, diagnosis and advice</w:t>
      </w:r>
    </w:p>
    <w:p w14:paraId="7B0E3D48" w14:textId="77777777" w:rsidR="00802BCC" w:rsidRPr="00153CEA" w:rsidRDefault="00F326DE" w:rsidP="00D75277">
      <w:pPr>
        <w:pStyle w:val="ListParagraph"/>
        <w:widowControl w:val="0"/>
        <w:numPr>
          <w:ilvl w:val="0"/>
          <w:numId w:val="9"/>
        </w:numPr>
        <w:spacing w:before="120"/>
        <w:ind w:left="567" w:hanging="567"/>
        <w:jc w:val="left"/>
        <w:rPr>
          <w:rFonts w:ascii="Arial" w:hAnsi="Arial" w:cs="Arial"/>
          <w:szCs w:val="24"/>
        </w:rPr>
      </w:pPr>
      <w:r w:rsidRPr="00153CEA">
        <w:rPr>
          <w:rFonts w:ascii="Arial" w:hAnsi="Arial" w:cs="Arial"/>
          <w:szCs w:val="24"/>
        </w:rPr>
        <w:t>e</w:t>
      </w:r>
      <w:r w:rsidR="00EF7CA6" w:rsidRPr="00153CEA">
        <w:rPr>
          <w:rFonts w:ascii="Arial" w:hAnsi="Arial" w:cs="Arial"/>
          <w:szCs w:val="24"/>
        </w:rPr>
        <w:t>mergency oral examination</w:t>
      </w:r>
    </w:p>
    <w:p w14:paraId="6C51FB26" w14:textId="3BEF9035" w:rsidR="00EF7CA6" w:rsidRPr="009E7B94" w:rsidRDefault="00802BCC" w:rsidP="00D75277">
      <w:pPr>
        <w:pStyle w:val="ListParagraph"/>
        <w:widowControl w:val="0"/>
        <w:numPr>
          <w:ilvl w:val="0"/>
          <w:numId w:val="9"/>
        </w:numPr>
        <w:ind w:left="567" w:hanging="567"/>
        <w:jc w:val="left"/>
        <w:rPr>
          <w:rFonts w:ascii="Arial" w:hAnsi="Arial" w:cs="Arial"/>
          <w:szCs w:val="24"/>
        </w:rPr>
      </w:pPr>
      <w:r w:rsidRPr="009E7B94">
        <w:rPr>
          <w:rFonts w:ascii="Arial" w:hAnsi="Arial" w:cs="Arial"/>
          <w:szCs w:val="24"/>
        </w:rPr>
        <w:t>r</w:t>
      </w:r>
      <w:r w:rsidR="00EF7CA6" w:rsidRPr="009E7B94">
        <w:rPr>
          <w:rFonts w:ascii="Arial" w:hAnsi="Arial" w:cs="Arial"/>
          <w:szCs w:val="24"/>
        </w:rPr>
        <w:t>adiography</w:t>
      </w:r>
      <w:r w:rsidRPr="009E7B94">
        <w:rPr>
          <w:rFonts w:ascii="Arial" w:hAnsi="Arial" w:cs="Arial"/>
          <w:szCs w:val="24"/>
        </w:rPr>
        <w:t>:</w:t>
      </w:r>
      <w:r w:rsidR="00EF7CA6" w:rsidRPr="009E7B94">
        <w:rPr>
          <w:rFonts w:ascii="Arial" w:hAnsi="Arial" w:cs="Arial"/>
          <w:szCs w:val="24"/>
        </w:rPr>
        <w:t xml:space="preserve"> </w:t>
      </w:r>
      <w:r w:rsidR="00F326DE" w:rsidRPr="009E7B94">
        <w:rPr>
          <w:rFonts w:ascii="Arial" w:hAnsi="Arial" w:cs="Arial"/>
          <w:szCs w:val="24"/>
        </w:rPr>
        <w:t>i</w:t>
      </w:r>
      <w:r w:rsidR="00EF7CA6" w:rsidRPr="009E7B94">
        <w:rPr>
          <w:rFonts w:ascii="Arial" w:hAnsi="Arial" w:cs="Arial"/>
          <w:szCs w:val="24"/>
        </w:rPr>
        <w:t>ntra-oral periapical</w:t>
      </w:r>
      <w:r w:rsidR="009E7B94" w:rsidRPr="009E7B94">
        <w:rPr>
          <w:rFonts w:ascii="Arial" w:hAnsi="Arial" w:cs="Arial"/>
          <w:szCs w:val="24"/>
        </w:rPr>
        <w:t xml:space="preserve">, </w:t>
      </w:r>
      <w:r w:rsidR="00EF7CA6" w:rsidRPr="009E7B94">
        <w:rPr>
          <w:rFonts w:ascii="Arial" w:hAnsi="Arial" w:cs="Arial"/>
          <w:szCs w:val="24"/>
        </w:rPr>
        <w:t>bitewing</w:t>
      </w:r>
      <w:r w:rsidR="009E7B94" w:rsidRPr="009E7B94">
        <w:rPr>
          <w:rFonts w:ascii="Arial" w:hAnsi="Arial" w:cs="Arial"/>
          <w:szCs w:val="24"/>
        </w:rPr>
        <w:t xml:space="preserve"> or </w:t>
      </w:r>
      <w:r w:rsidR="009E7B94" w:rsidRPr="004C063B">
        <w:rPr>
          <w:rFonts w:ascii="Arial" w:hAnsi="Arial" w:cs="Arial"/>
          <w:szCs w:val="24"/>
        </w:rPr>
        <w:t>o</w:t>
      </w:r>
      <w:r w:rsidR="009E7B94" w:rsidRPr="004C063B">
        <w:rPr>
          <w:rFonts w:ascii="Arial" w:hAnsi="Arial" w:cs="Arial"/>
          <w:spacing w:val="5"/>
          <w:shd w:val="clear" w:color="auto" w:fill="FFFFFF"/>
        </w:rPr>
        <w:t>rthopantomagram</w:t>
      </w:r>
      <w:r w:rsidR="00EF7CA6" w:rsidRPr="009E7B94">
        <w:rPr>
          <w:rFonts w:ascii="Arial" w:hAnsi="Arial" w:cs="Arial"/>
          <w:szCs w:val="24"/>
        </w:rPr>
        <w:t xml:space="preserve"> radiograph - single film, or two films of the same site, ie</w:t>
      </w:r>
      <w:r w:rsidR="00251AAC" w:rsidRPr="009E7B94">
        <w:rPr>
          <w:rFonts w:ascii="Arial" w:hAnsi="Arial" w:cs="Arial"/>
          <w:szCs w:val="24"/>
        </w:rPr>
        <w:t>,</w:t>
      </w:r>
      <w:r w:rsidR="00EF7CA6" w:rsidRPr="009E7B94">
        <w:rPr>
          <w:rFonts w:ascii="Arial" w:hAnsi="Arial" w:cs="Arial"/>
          <w:szCs w:val="24"/>
        </w:rPr>
        <w:t xml:space="preserve"> periapical and bitewing.</w:t>
      </w:r>
    </w:p>
    <w:p w14:paraId="201CD4B9" w14:textId="77777777" w:rsidR="00802BCC" w:rsidRDefault="00802BCC" w:rsidP="00D75277">
      <w:pPr>
        <w:widowControl w:val="0"/>
        <w:spacing w:before="120"/>
        <w:ind w:left="567" w:hanging="567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Treatment</w:t>
      </w:r>
    </w:p>
    <w:p w14:paraId="0D1970B0" w14:textId="77777777" w:rsidR="00EF7CA6" w:rsidRPr="00507C31" w:rsidRDefault="00EF7CA6" w:rsidP="007C3403">
      <w:pPr>
        <w:widowControl w:val="0"/>
        <w:spacing w:before="120"/>
        <w:jc w:val="left"/>
        <w:rPr>
          <w:rFonts w:ascii="Arial" w:hAnsi="Arial" w:cs="Arial"/>
          <w:szCs w:val="24"/>
        </w:rPr>
      </w:pPr>
      <w:r w:rsidRPr="00507C31">
        <w:rPr>
          <w:rFonts w:ascii="Arial" w:hAnsi="Arial" w:cs="Arial"/>
          <w:szCs w:val="24"/>
        </w:rPr>
        <w:t>Extraction</w:t>
      </w:r>
      <w:r w:rsidR="00802BCC" w:rsidRPr="00507C31">
        <w:rPr>
          <w:rFonts w:ascii="Arial" w:hAnsi="Arial" w:cs="Arial"/>
          <w:szCs w:val="24"/>
        </w:rPr>
        <w:t>:</w:t>
      </w:r>
    </w:p>
    <w:p w14:paraId="2404BB40" w14:textId="77777777" w:rsidR="00EF7CA6" w:rsidRPr="00153CEA" w:rsidRDefault="00F326DE" w:rsidP="00D75277">
      <w:pPr>
        <w:pStyle w:val="ListParagraph"/>
        <w:widowControl w:val="0"/>
        <w:numPr>
          <w:ilvl w:val="0"/>
          <w:numId w:val="10"/>
        </w:numPr>
        <w:spacing w:before="120"/>
        <w:ind w:left="567" w:hanging="567"/>
        <w:jc w:val="left"/>
        <w:rPr>
          <w:rFonts w:ascii="Arial" w:hAnsi="Arial" w:cs="Arial"/>
          <w:szCs w:val="24"/>
        </w:rPr>
      </w:pPr>
      <w:r w:rsidRPr="00153CEA">
        <w:rPr>
          <w:rFonts w:ascii="Arial" w:hAnsi="Arial" w:cs="Arial"/>
          <w:szCs w:val="24"/>
        </w:rPr>
        <w:t>r</w:t>
      </w:r>
      <w:r w:rsidR="00EF7CA6" w:rsidRPr="00153CEA">
        <w:rPr>
          <w:rFonts w:ascii="Arial" w:hAnsi="Arial" w:cs="Arial"/>
          <w:szCs w:val="24"/>
        </w:rPr>
        <w:t>emoval of permanent tooth or parts thereof</w:t>
      </w:r>
    </w:p>
    <w:p w14:paraId="64903946" w14:textId="77777777" w:rsidR="00EF7CA6" w:rsidRPr="00153CEA" w:rsidRDefault="00F326DE" w:rsidP="00D75277">
      <w:pPr>
        <w:pStyle w:val="ListParagraph"/>
        <w:widowControl w:val="0"/>
        <w:numPr>
          <w:ilvl w:val="0"/>
          <w:numId w:val="10"/>
        </w:numPr>
        <w:ind w:left="567" w:hanging="567"/>
        <w:jc w:val="left"/>
        <w:rPr>
          <w:rFonts w:ascii="Arial" w:hAnsi="Arial" w:cs="Arial"/>
          <w:szCs w:val="24"/>
        </w:rPr>
      </w:pPr>
      <w:r w:rsidRPr="00153CEA">
        <w:rPr>
          <w:rFonts w:ascii="Arial" w:hAnsi="Arial" w:cs="Arial"/>
          <w:szCs w:val="24"/>
        </w:rPr>
        <w:t>s</w:t>
      </w:r>
      <w:r w:rsidR="00EF7CA6" w:rsidRPr="00153CEA">
        <w:rPr>
          <w:rFonts w:ascii="Arial" w:hAnsi="Arial" w:cs="Arial"/>
          <w:szCs w:val="24"/>
        </w:rPr>
        <w:t>urgical extraction of un</w:t>
      </w:r>
      <w:r w:rsidR="001417B1" w:rsidRPr="00153CEA">
        <w:rPr>
          <w:rFonts w:ascii="Arial" w:hAnsi="Arial" w:cs="Arial"/>
          <w:szCs w:val="24"/>
        </w:rPr>
        <w:t>-</w:t>
      </w:r>
      <w:r w:rsidR="00EF7CA6" w:rsidRPr="00153CEA">
        <w:rPr>
          <w:rFonts w:ascii="Arial" w:hAnsi="Arial" w:cs="Arial"/>
          <w:szCs w:val="24"/>
        </w:rPr>
        <w:t>erupted or partly erupted tooth not requiring removal of bone or tooth division</w:t>
      </w:r>
    </w:p>
    <w:p w14:paraId="0BF22706" w14:textId="77777777" w:rsidR="00EF7CA6" w:rsidRPr="00153CEA" w:rsidRDefault="00F326DE" w:rsidP="00D75277">
      <w:pPr>
        <w:pStyle w:val="ListParagraph"/>
        <w:widowControl w:val="0"/>
        <w:numPr>
          <w:ilvl w:val="0"/>
          <w:numId w:val="10"/>
        </w:numPr>
        <w:ind w:left="567" w:hanging="567"/>
        <w:jc w:val="left"/>
        <w:rPr>
          <w:rFonts w:ascii="Arial" w:hAnsi="Arial" w:cs="Arial"/>
          <w:szCs w:val="24"/>
        </w:rPr>
      </w:pPr>
      <w:r w:rsidRPr="00153CEA">
        <w:rPr>
          <w:rFonts w:ascii="Arial" w:hAnsi="Arial" w:cs="Arial"/>
          <w:szCs w:val="24"/>
        </w:rPr>
        <w:t>s</w:t>
      </w:r>
      <w:r w:rsidR="00EF7CA6" w:rsidRPr="00153CEA">
        <w:rPr>
          <w:rFonts w:ascii="Arial" w:hAnsi="Arial" w:cs="Arial"/>
          <w:szCs w:val="24"/>
        </w:rPr>
        <w:t>urgical extraction of un</w:t>
      </w:r>
      <w:r w:rsidR="001417B1" w:rsidRPr="00153CEA">
        <w:rPr>
          <w:rFonts w:ascii="Arial" w:hAnsi="Arial" w:cs="Arial"/>
          <w:szCs w:val="24"/>
        </w:rPr>
        <w:t>-</w:t>
      </w:r>
      <w:r w:rsidR="00EF7CA6" w:rsidRPr="00153CEA">
        <w:rPr>
          <w:rFonts w:ascii="Arial" w:hAnsi="Arial" w:cs="Arial"/>
          <w:szCs w:val="24"/>
        </w:rPr>
        <w:t>erupted or partly erupted tooth requiring removal of bone or tooth division, but not more than one procedure in this category.</w:t>
      </w:r>
    </w:p>
    <w:p w14:paraId="63CFB691" w14:textId="77777777" w:rsidR="00EF7CA6" w:rsidRPr="00507C31" w:rsidRDefault="00EF7CA6" w:rsidP="007C3403">
      <w:pPr>
        <w:spacing w:before="120"/>
        <w:jc w:val="left"/>
        <w:rPr>
          <w:rFonts w:ascii="Arial" w:hAnsi="Arial" w:cs="Arial"/>
          <w:szCs w:val="24"/>
        </w:rPr>
      </w:pPr>
      <w:r w:rsidRPr="00507C31">
        <w:rPr>
          <w:rFonts w:ascii="Arial" w:hAnsi="Arial" w:cs="Arial"/>
          <w:szCs w:val="24"/>
        </w:rPr>
        <w:t>Root treatment for anterior tooth, endodontic dressing for posterior tooth</w:t>
      </w:r>
      <w:r w:rsidR="00802BCC" w:rsidRPr="00507C31">
        <w:rPr>
          <w:rFonts w:ascii="Arial" w:hAnsi="Arial" w:cs="Arial"/>
          <w:szCs w:val="24"/>
        </w:rPr>
        <w:t>:</w:t>
      </w:r>
    </w:p>
    <w:p w14:paraId="329BCB04" w14:textId="77777777" w:rsidR="00EF7CA6" w:rsidRPr="00153CEA" w:rsidRDefault="00F326DE" w:rsidP="00D75277">
      <w:pPr>
        <w:pStyle w:val="ListParagraph"/>
        <w:widowControl w:val="0"/>
        <w:numPr>
          <w:ilvl w:val="0"/>
          <w:numId w:val="11"/>
        </w:numPr>
        <w:spacing w:before="120"/>
        <w:ind w:left="567" w:hanging="567"/>
        <w:rPr>
          <w:rFonts w:ascii="Arial" w:hAnsi="Arial" w:cs="Arial"/>
          <w:szCs w:val="24"/>
        </w:rPr>
      </w:pPr>
      <w:r w:rsidRPr="00153CEA">
        <w:rPr>
          <w:rFonts w:ascii="Arial" w:hAnsi="Arial" w:cs="Arial"/>
          <w:szCs w:val="24"/>
        </w:rPr>
        <w:t>p</w:t>
      </w:r>
      <w:r w:rsidR="00EF7CA6" w:rsidRPr="00153CEA">
        <w:rPr>
          <w:rFonts w:ascii="Arial" w:hAnsi="Arial" w:cs="Arial"/>
          <w:szCs w:val="24"/>
        </w:rPr>
        <w:t>ulpectomy</w:t>
      </w:r>
    </w:p>
    <w:p w14:paraId="1DC83956" w14:textId="77777777" w:rsidR="00EF7CA6" w:rsidRPr="00153CEA" w:rsidRDefault="00F326DE" w:rsidP="00D75277">
      <w:pPr>
        <w:pStyle w:val="ListParagraph"/>
        <w:widowControl w:val="0"/>
        <w:numPr>
          <w:ilvl w:val="0"/>
          <w:numId w:val="11"/>
        </w:numPr>
        <w:ind w:left="567" w:hanging="567"/>
        <w:rPr>
          <w:rFonts w:ascii="Arial" w:hAnsi="Arial" w:cs="Arial"/>
          <w:szCs w:val="24"/>
        </w:rPr>
      </w:pPr>
      <w:r w:rsidRPr="00153CEA">
        <w:rPr>
          <w:rFonts w:ascii="Arial" w:hAnsi="Arial" w:cs="Arial"/>
          <w:szCs w:val="24"/>
        </w:rPr>
        <w:t>r</w:t>
      </w:r>
      <w:r w:rsidR="00EF7CA6" w:rsidRPr="00153CEA">
        <w:rPr>
          <w:rFonts w:ascii="Arial" w:hAnsi="Arial" w:cs="Arial"/>
          <w:szCs w:val="24"/>
        </w:rPr>
        <w:t>oot canal preparation and filling</w:t>
      </w:r>
    </w:p>
    <w:p w14:paraId="254C6CC3" w14:textId="77777777" w:rsidR="00EF7CA6" w:rsidRPr="00153CEA" w:rsidRDefault="00F326DE" w:rsidP="00D75277">
      <w:pPr>
        <w:pStyle w:val="ListParagraph"/>
        <w:widowControl w:val="0"/>
        <w:numPr>
          <w:ilvl w:val="0"/>
          <w:numId w:val="11"/>
        </w:numPr>
        <w:ind w:left="567" w:hanging="567"/>
        <w:rPr>
          <w:rFonts w:ascii="Arial" w:hAnsi="Arial" w:cs="Arial"/>
          <w:szCs w:val="24"/>
        </w:rPr>
      </w:pPr>
      <w:r w:rsidRPr="00153CEA">
        <w:rPr>
          <w:rFonts w:ascii="Arial" w:hAnsi="Arial" w:cs="Arial"/>
          <w:szCs w:val="24"/>
        </w:rPr>
        <w:t>p</w:t>
      </w:r>
      <w:r w:rsidR="00EF7CA6" w:rsidRPr="00153CEA">
        <w:rPr>
          <w:rFonts w:ascii="Arial" w:hAnsi="Arial" w:cs="Arial"/>
          <w:szCs w:val="24"/>
        </w:rPr>
        <w:t>ulp removal and dressing - posterior tooth.</w:t>
      </w:r>
    </w:p>
    <w:p w14:paraId="7FF54A7B" w14:textId="2D806B66" w:rsidR="00EF7CA6" w:rsidRDefault="00EF7CA6" w:rsidP="007C3403">
      <w:pPr>
        <w:widowControl w:val="0"/>
        <w:spacing w:before="120"/>
        <w:jc w:val="left"/>
        <w:rPr>
          <w:rFonts w:ascii="Arial" w:hAnsi="Arial" w:cs="Arial"/>
          <w:szCs w:val="24"/>
        </w:rPr>
      </w:pPr>
      <w:r w:rsidRPr="00507C31">
        <w:rPr>
          <w:rFonts w:ascii="Arial" w:hAnsi="Arial" w:cs="Arial"/>
          <w:szCs w:val="24"/>
        </w:rPr>
        <w:t>Tooth restoration, single or multi surface restoration of the problem tooth (not cast metal or porcelain)</w:t>
      </w:r>
      <w:r w:rsidR="00802BCC" w:rsidRPr="00507C31">
        <w:rPr>
          <w:rFonts w:ascii="Arial" w:hAnsi="Arial" w:cs="Arial"/>
          <w:szCs w:val="24"/>
        </w:rPr>
        <w:t>:</w:t>
      </w:r>
    </w:p>
    <w:p w14:paraId="09A3102F" w14:textId="77777777" w:rsidR="00986C86" w:rsidRPr="00FB3581" w:rsidRDefault="00986C86" w:rsidP="00D75277">
      <w:pPr>
        <w:pStyle w:val="ListParagraph"/>
        <w:widowControl w:val="0"/>
        <w:numPr>
          <w:ilvl w:val="0"/>
          <w:numId w:val="16"/>
        </w:numPr>
        <w:tabs>
          <w:tab w:val="left" w:pos="567"/>
          <w:tab w:val="left" w:pos="709"/>
        </w:tabs>
        <w:spacing w:before="120"/>
        <w:ind w:left="567" w:hanging="567"/>
        <w:jc w:val="left"/>
        <w:rPr>
          <w:rFonts w:ascii="Arial" w:hAnsi="Arial" w:cs="Arial"/>
          <w:szCs w:val="24"/>
        </w:rPr>
      </w:pPr>
      <w:r w:rsidRPr="00FB3581">
        <w:rPr>
          <w:rFonts w:ascii="Arial" w:hAnsi="Arial" w:cs="Arial"/>
          <w:szCs w:val="24"/>
        </w:rPr>
        <w:t>one surface, anterior tooth</w:t>
      </w:r>
    </w:p>
    <w:p w14:paraId="4FB09225" w14:textId="77777777" w:rsidR="00986C86" w:rsidRPr="00FB3581" w:rsidRDefault="00986C86" w:rsidP="00D75277">
      <w:pPr>
        <w:pStyle w:val="List"/>
        <w:widowControl w:val="0"/>
        <w:numPr>
          <w:ilvl w:val="0"/>
          <w:numId w:val="16"/>
        </w:numPr>
        <w:tabs>
          <w:tab w:val="left" w:pos="567"/>
          <w:tab w:val="left" w:pos="709"/>
        </w:tabs>
        <w:ind w:left="567" w:hanging="567"/>
        <w:rPr>
          <w:rFonts w:ascii="Arial" w:hAnsi="Arial" w:cs="Arial"/>
          <w:szCs w:val="24"/>
          <w:lang w:val="en-NZ"/>
        </w:rPr>
      </w:pPr>
      <w:r w:rsidRPr="00FB3581">
        <w:rPr>
          <w:rFonts w:ascii="Arial" w:hAnsi="Arial" w:cs="Arial"/>
          <w:szCs w:val="24"/>
          <w:lang w:val="en-NZ"/>
        </w:rPr>
        <w:t xml:space="preserve">two surface, </w:t>
      </w:r>
      <w:r w:rsidRPr="00FB3581">
        <w:rPr>
          <w:rFonts w:ascii="Arial" w:hAnsi="Arial" w:cs="Arial"/>
          <w:szCs w:val="24"/>
        </w:rPr>
        <w:t>anterior</w:t>
      </w:r>
      <w:r w:rsidRPr="00FB3581">
        <w:rPr>
          <w:rFonts w:ascii="Arial" w:hAnsi="Arial" w:cs="Arial"/>
          <w:szCs w:val="24"/>
          <w:lang w:val="en-NZ"/>
        </w:rPr>
        <w:t xml:space="preserve"> tooth</w:t>
      </w:r>
    </w:p>
    <w:p w14:paraId="43E382B0" w14:textId="77777777" w:rsidR="00986C86" w:rsidRPr="00FB3581" w:rsidRDefault="00986C86" w:rsidP="00D75277">
      <w:pPr>
        <w:pStyle w:val="ListParagraph"/>
        <w:widowControl w:val="0"/>
        <w:numPr>
          <w:ilvl w:val="0"/>
          <w:numId w:val="16"/>
        </w:numPr>
        <w:tabs>
          <w:tab w:val="left" w:pos="567"/>
          <w:tab w:val="left" w:pos="709"/>
        </w:tabs>
        <w:ind w:left="567" w:hanging="567"/>
        <w:rPr>
          <w:rFonts w:ascii="Arial" w:hAnsi="Arial" w:cs="Arial"/>
          <w:szCs w:val="24"/>
        </w:rPr>
      </w:pPr>
      <w:r w:rsidRPr="00FB3581">
        <w:rPr>
          <w:rFonts w:ascii="Arial" w:hAnsi="Arial" w:cs="Arial"/>
          <w:szCs w:val="24"/>
        </w:rPr>
        <w:t>three or more surfaces, anterior tooth</w:t>
      </w:r>
    </w:p>
    <w:p w14:paraId="0A196D56" w14:textId="77777777" w:rsidR="00986C86" w:rsidRPr="00FB3581" w:rsidRDefault="00986C86" w:rsidP="00D75277">
      <w:pPr>
        <w:pStyle w:val="ListParagraph"/>
        <w:widowControl w:val="0"/>
        <w:numPr>
          <w:ilvl w:val="0"/>
          <w:numId w:val="16"/>
        </w:numPr>
        <w:tabs>
          <w:tab w:val="left" w:pos="567"/>
          <w:tab w:val="left" w:pos="709"/>
          <w:tab w:val="left" w:pos="1134"/>
        </w:tabs>
        <w:ind w:left="567" w:hanging="567"/>
        <w:rPr>
          <w:rFonts w:ascii="Arial" w:hAnsi="Arial" w:cs="Arial"/>
          <w:szCs w:val="24"/>
        </w:rPr>
      </w:pPr>
      <w:r w:rsidRPr="00FB3581">
        <w:rPr>
          <w:rFonts w:ascii="Arial" w:hAnsi="Arial" w:cs="Arial"/>
          <w:szCs w:val="24"/>
        </w:rPr>
        <w:t>one surface, posterior tooth</w:t>
      </w:r>
    </w:p>
    <w:p w14:paraId="0C843617" w14:textId="77777777" w:rsidR="00986C86" w:rsidRPr="00FB3581" w:rsidRDefault="00986C86" w:rsidP="00D75277">
      <w:pPr>
        <w:pStyle w:val="ListParagraph"/>
        <w:widowControl w:val="0"/>
        <w:numPr>
          <w:ilvl w:val="0"/>
          <w:numId w:val="16"/>
        </w:numPr>
        <w:tabs>
          <w:tab w:val="left" w:pos="567"/>
          <w:tab w:val="left" w:pos="709"/>
          <w:tab w:val="left" w:pos="1134"/>
        </w:tabs>
        <w:ind w:left="567" w:hanging="567"/>
        <w:rPr>
          <w:rFonts w:ascii="Arial" w:hAnsi="Arial" w:cs="Arial"/>
          <w:szCs w:val="24"/>
        </w:rPr>
      </w:pPr>
      <w:r w:rsidRPr="00FB3581">
        <w:rPr>
          <w:rFonts w:ascii="Arial" w:hAnsi="Arial" w:cs="Arial"/>
          <w:szCs w:val="24"/>
        </w:rPr>
        <w:t>two surface, posterior tooth</w:t>
      </w:r>
    </w:p>
    <w:p w14:paraId="471BCC86" w14:textId="77777777" w:rsidR="00986C86" w:rsidRDefault="00986C86" w:rsidP="00D75277">
      <w:pPr>
        <w:pStyle w:val="List"/>
        <w:widowControl w:val="0"/>
        <w:numPr>
          <w:ilvl w:val="0"/>
          <w:numId w:val="16"/>
        </w:numPr>
        <w:tabs>
          <w:tab w:val="left" w:pos="1134"/>
        </w:tabs>
        <w:ind w:left="567" w:hanging="567"/>
        <w:rPr>
          <w:rFonts w:ascii="Arial" w:hAnsi="Arial" w:cs="Arial"/>
          <w:szCs w:val="24"/>
          <w:lang w:val="en-NZ"/>
        </w:rPr>
      </w:pPr>
      <w:r w:rsidRPr="001C054E">
        <w:rPr>
          <w:rFonts w:ascii="Arial" w:hAnsi="Arial" w:cs="Arial"/>
          <w:szCs w:val="24"/>
          <w:lang w:val="en-NZ"/>
        </w:rPr>
        <w:lastRenderedPageBreak/>
        <w:t>three or more surfaces,</w:t>
      </w:r>
      <w:r>
        <w:rPr>
          <w:rFonts w:ascii="Arial" w:hAnsi="Arial" w:cs="Arial"/>
          <w:szCs w:val="24"/>
          <w:lang w:val="en-NZ"/>
        </w:rPr>
        <w:t xml:space="preserve"> posterior</w:t>
      </w:r>
      <w:r w:rsidRPr="001C054E">
        <w:rPr>
          <w:rFonts w:ascii="Arial" w:hAnsi="Arial" w:cs="Arial"/>
          <w:szCs w:val="24"/>
          <w:lang w:val="en-NZ"/>
        </w:rPr>
        <w:t xml:space="preserve"> tooth</w:t>
      </w:r>
    </w:p>
    <w:p w14:paraId="1082050D" w14:textId="77777777" w:rsidR="00986C86" w:rsidRPr="00FB3581" w:rsidRDefault="00986C86" w:rsidP="00D75277">
      <w:pPr>
        <w:pStyle w:val="ListParagraph"/>
        <w:widowControl w:val="0"/>
        <w:numPr>
          <w:ilvl w:val="0"/>
          <w:numId w:val="16"/>
        </w:numPr>
        <w:tabs>
          <w:tab w:val="left" w:pos="1134"/>
        </w:tabs>
        <w:ind w:left="567" w:hanging="567"/>
        <w:rPr>
          <w:rFonts w:ascii="Arial" w:hAnsi="Arial" w:cs="Arial"/>
          <w:szCs w:val="24"/>
        </w:rPr>
      </w:pPr>
      <w:r w:rsidRPr="00FB3581">
        <w:rPr>
          <w:rFonts w:ascii="Arial" w:hAnsi="Arial" w:cs="Arial"/>
          <w:szCs w:val="24"/>
        </w:rPr>
        <w:t xml:space="preserve">complex coronal restoration </w:t>
      </w:r>
    </w:p>
    <w:p w14:paraId="67088B6D" w14:textId="77777777" w:rsidR="00986C86" w:rsidRPr="00FB3581" w:rsidRDefault="00986C86" w:rsidP="00D75277">
      <w:pPr>
        <w:pStyle w:val="ListParagraph"/>
        <w:widowControl w:val="0"/>
        <w:numPr>
          <w:ilvl w:val="0"/>
          <w:numId w:val="16"/>
        </w:numPr>
        <w:tabs>
          <w:tab w:val="left" w:pos="1134"/>
        </w:tabs>
        <w:ind w:left="567" w:hanging="567"/>
        <w:rPr>
          <w:rFonts w:ascii="Arial" w:hAnsi="Arial" w:cs="Arial"/>
          <w:szCs w:val="24"/>
        </w:rPr>
      </w:pPr>
      <w:r w:rsidRPr="00FB3581">
        <w:rPr>
          <w:rFonts w:ascii="Arial" w:hAnsi="Arial" w:cs="Arial"/>
          <w:szCs w:val="24"/>
        </w:rPr>
        <w:t>temporary restoration, where not an intrinsic part of another service.</w:t>
      </w:r>
    </w:p>
    <w:p w14:paraId="7C53DCE5" w14:textId="77777777" w:rsidR="00EF7CA6" w:rsidRPr="00507C31" w:rsidRDefault="00EF7CA6" w:rsidP="00CC5AAC">
      <w:pPr>
        <w:spacing w:before="120"/>
        <w:jc w:val="left"/>
        <w:rPr>
          <w:rFonts w:ascii="Arial" w:hAnsi="Arial" w:cs="Arial"/>
          <w:szCs w:val="24"/>
        </w:rPr>
      </w:pPr>
      <w:r w:rsidRPr="00507C31">
        <w:rPr>
          <w:rFonts w:ascii="Arial" w:hAnsi="Arial" w:cs="Arial"/>
          <w:szCs w:val="24"/>
        </w:rPr>
        <w:t xml:space="preserve">Treatment of </w:t>
      </w:r>
      <w:r w:rsidR="008B2C87" w:rsidRPr="00507C31">
        <w:rPr>
          <w:rFonts w:ascii="Arial" w:hAnsi="Arial" w:cs="Arial"/>
          <w:szCs w:val="24"/>
        </w:rPr>
        <w:t>a</w:t>
      </w:r>
      <w:r w:rsidRPr="00507C31">
        <w:rPr>
          <w:rFonts w:ascii="Arial" w:hAnsi="Arial" w:cs="Arial"/>
          <w:szCs w:val="24"/>
        </w:rPr>
        <w:t>cute</w:t>
      </w:r>
      <w:r w:rsidR="008B2C87" w:rsidRPr="00507C31">
        <w:rPr>
          <w:rFonts w:ascii="Arial" w:hAnsi="Arial" w:cs="Arial"/>
          <w:szCs w:val="24"/>
        </w:rPr>
        <w:t xml:space="preserve"> i</w:t>
      </w:r>
      <w:r w:rsidRPr="00507C31">
        <w:rPr>
          <w:rFonts w:ascii="Arial" w:hAnsi="Arial" w:cs="Arial"/>
          <w:szCs w:val="24"/>
        </w:rPr>
        <w:t>nfection:</w:t>
      </w:r>
    </w:p>
    <w:p w14:paraId="384E2B1D" w14:textId="77777777" w:rsidR="00EF7CA6" w:rsidRPr="003F5110" w:rsidRDefault="00F326DE" w:rsidP="00D75277">
      <w:pPr>
        <w:pStyle w:val="ListParagraph"/>
        <w:widowControl w:val="0"/>
        <w:numPr>
          <w:ilvl w:val="0"/>
          <w:numId w:val="13"/>
        </w:numPr>
        <w:spacing w:before="120"/>
        <w:ind w:left="567" w:hanging="567"/>
        <w:jc w:val="left"/>
        <w:rPr>
          <w:rFonts w:ascii="Arial" w:hAnsi="Arial" w:cs="Arial"/>
          <w:szCs w:val="24"/>
        </w:rPr>
      </w:pPr>
      <w:r w:rsidRPr="003F5110">
        <w:rPr>
          <w:rFonts w:ascii="Arial" w:hAnsi="Arial" w:cs="Arial"/>
          <w:szCs w:val="24"/>
        </w:rPr>
        <w:t>t</w:t>
      </w:r>
      <w:r w:rsidR="00EF7CA6" w:rsidRPr="003F5110">
        <w:rPr>
          <w:rFonts w:ascii="Arial" w:hAnsi="Arial" w:cs="Arial"/>
          <w:szCs w:val="24"/>
        </w:rPr>
        <w:t>emporary restoration or sedative dressing for emergency treatment where not an intrinsic part of another service</w:t>
      </w:r>
    </w:p>
    <w:p w14:paraId="29D8BCFF" w14:textId="77777777" w:rsidR="00834239" w:rsidRPr="00507C31" w:rsidRDefault="00F326DE" w:rsidP="00622E69">
      <w:pPr>
        <w:pStyle w:val="ListParagraph"/>
        <w:widowControl w:val="0"/>
        <w:numPr>
          <w:ilvl w:val="0"/>
          <w:numId w:val="4"/>
        </w:numPr>
        <w:jc w:val="left"/>
        <w:rPr>
          <w:rFonts w:ascii="Arial" w:hAnsi="Arial" w:cs="Arial"/>
          <w:szCs w:val="24"/>
        </w:rPr>
      </w:pPr>
      <w:r w:rsidRPr="00507C31">
        <w:rPr>
          <w:rFonts w:ascii="Arial" w:hAnsi="Arial" w:cs="Arial"/>
          <w:szCs w:val="24"/>
        </w:rPr>
        <w:t>t</w:t>
      </w:r>
      <w:r w:rsidR="00EF7CA6" w:rsidRPr="00507C31">
        <w:rPr>
          <w:rFonts w:ascii="Arial" w:hAnsi="Arial" w:cs="Arial"/>
          <w:szCs w:val="24"/>
        </w:rPr>
        <w:t>reatment of acute periodontal infection, scaling, draining and irrigation</w:t>
      </w:r>
      <w:r w:rsidR="00834239" w:rsidRPr="00507C31">
        <w:rPr>
          <w:rFonts w:ascii="Arial" w:hAnsi="Arial" w:cs="Arial"/>
          <w:szCs w:val="24"/>
        </w:rPr>
        <w:t xml:space="preserve"> </w:t>
      </w:r>
    </w:p>
    <w:p w14:paraId="7AD744B8" w14:textId="77777777" w:rsidR="00EF7CA6" w:rsidRPr="00507C31" w:rsidRDefault="00F326DE" w:rsidP="00622E69">
      <w:pPr>
        <w:pStyle w:val="ListParagraph"/>
        <w:widowControl w:val="0"/>
        <w:numPr>
          <w:ilvl w:val="0"/>
          <w:numId w:val="4"/>
        </w:numPr>
        <w:jc w:val="left"/>
        <w:rPr>
          <w:rFonts w:ascii="Arial" w:hAnsi="Arial" w:cs="Arial"/>
          <w:szCs w:val="24"/>
        </w:rPr>
      </w:pPr>
      <w:r w:rsidRPr="00507C31">
        <w:rPr>
          <w:rFonts w:ascii="Arial" w:hAnsi="Arial" w:cs="Arial"/>
          <w:szCs w:val="24"/>
        </w:rPr>
        <w:t>i</w:t>
      </w:r>
      <w:r w:rsidR="00EF7CA6" w:rsidRPr="00507C31">
        <w:rPr>
          <w:rFonts w:ascii="Arial" w:hAnsi="Arial" w:cs="Arial"/>
          <w:szCs w:val="24"/>
        </w:rPr>
        <w:t>ncision and drainage of abscess or cyst</w:t>
      </w:r>
    </w:p>
    <w:p w14:paraId="2F744EFD" w14:textId="387C8BC9" w:rsidR="00EF7CA6" w:rsidRPr="003F5110" w:rsidRDefault="007351FF" w:rsidP="00D75277">
      <w:pPr>
        <w:pStyle w:val="ListParagraph"/>
        <w:numPr>
          <w:ilvl w:val="0"/>
          <w:numId w:val="14"/>
        </w:numPr>
        <w:ind w:left="567" w:hanging="567"/>
        <w:jc w:val="left"/>
        <w:rPr>
          <w:rFonts w:ascii="Arial" w:hAnsi="Arial" w:cs="Arial"/>
          <w:szCs w:val="24"/>
        </w:rPr>
      </w:pPr>
      <w:r w:rsidRPr="003F5110">
        <w:rPr>
          <w:rFonts w:ascii="Arial" w:hAnsi="Arial" w:cs="Arial"/>
          <w:szCs w:val="24"/>
        </w:rPr>
        <w:t xml:space="preserve">pharmaceutical </w:t>
      </w:r>
      <w:r w:rsidR="00EF7CA6" w:rsidRPr="003F5110">
        <w:rPr>
          <w:rFonts w:ascii="Arial" w:hAnsi="Arial" w:cs="Arial"/>
          <w:szCs w:val="24"/>
        </w:rPr>
        <w:t xml:space="preserve">prescription </w:t>
      </w:r>
      <w:r w:rsidR="00D431FB">
        <w:rPr>
          <w:rFonts w:ascii="Arial" w:hAnsi="Arial" w:cs="Arial"/>
          <w:szCs w:val="24"/>
        </w:rPr>
        <w:t xml:space="preserve">to treat </w:t>
      </w:r>
      <w:r w:rsidR="00EF7CA6" w:rsidRPr="003F5110">
        <w:rPr>
          <w:rFonts w:ascii="Arial" w:hAnsi="Arial" w:cs="Arial"/>
          <w:szCs w:val="24"/>
        </w:rPr>
        <w:t xml:space="preserve">pain/infection </w:t>
      </w:r>
      <w:r w:rsidR="00F326DE" w:rsidRPr="003F5110">
        <w:rPr>
          <w:rFonts w:ascii="Arial" w:hAnsi="Arial" w:cs="Arial"/>
          <w:szCs w:val="24"/>
        </w:rPr>
        <w:t>(d</w:t>
      </w:r>
      <w:r w:rsidR="00EF7CA6" w:rsidRPr="003F5110">
        <w:rPr>
          <w:rFonts w:ascii="Arial" w:hAnsi="Arial" w:cs="Arial"/>
          <w:szCs w:val="24"/>
        </w:rPr>
        <w:t>oes not include sedation or general anaesthetic</w:t>
      </w:r>
      <w:r w:rsidR="00F326DE" w:rsidRPr="003F5110">
        <w:rPr>
          <w:rFonts w:ascii="Arial" w:hAnsi="Arial" w:cs="Arial"/>
          <w:szCs w:val="24"/>
        </w:rPr>
        <w:t>)</w:t>
      </w:r>
      <w:r w:rsidR="00EF7CA6" w:rsidRPr="003F5110">
        <w:rPr>
          <w:rFonts w:ascii="Arial" w:hAnsi="Arial" w:cs="Arial"/>
          <w:szCs w:val="24"/>
        </w:rPr>
        <w:t>.</w:t>
      </w:r>
    </w:p>
    <w:p w14:paraId="1C071B66" w14:textId="7F8E8D2C" w:rsidR="00EF7CA6" w:rsidRPr="001560A3" w:rsidRDefault="00134E05" w:rsidP="00134E05">
      <w:pPr>
        <w:pStyle w:val="Heading2"/>
      </w:pPr>
      <w:r>
        <w:rPr>
          <w:caps w:val="0"/>
        </w:rPr>
        <w:t>6.2</w:t>
      </w:r>
      <w:r>
        <w:rPr>
          <w:caps w:val="0"/>
        </w:rPr>
        <w:tab/>
      </w:r>
      <w:r>
        <w:rPr>
          <w:caps w:val="0"/>
        </w:rPr>
        <w:tab/>
        <w:t>Key Inputs</w:t>
      </w:r>
    </w:p>
    <w:p w14:paraId="57B2E993" w14:textId="77777777" w:rsidR="00537E93" w:rsidRPr="00537E93" w:rsidRDefault="00537E93" w:rsidP="006C2A0F">
      <w:pPr>
        <w:pStyle w:val="NormalIndent"/>
        <w:tabs>
          <w:tab w:val="clear" w:pos="709"/>
          <w:tab w:val="clear" w:pos="1418"/>
        </w:tabs>
        <w:spacing w:before="120"/>
        <w:ind w:left="0" w:right="-480"/>
        <w:rPr>
          <w:rFonts w:ascii="Arial" w:hAnsi="Arial" w:cs="Arial"/>
          <w:szCs w:val="24"/>
        </w:rPr>
      </w:pPr>
      <w:r w:rsidRPr="00537E93">
        <w:rPr>
          <w:rFonts w:ascii="Arial" w:hAnsi="Arial" w:cs="Arial"/>
          <w:szCs w:val="24"/>
          <w:lang w:val="en-NZ"/>
        </w:rPr>
        <w:t>The key inputs required for the Service are:</w:t>
      </w:r>
    </w:p>
    <w:p w14:paraId="074F1692" w14:textId="723D0CD7" w:rsidR="00D164D3" w:rsidRPr="003F5110" w:rsidRDefault="00095BFE" w:rsidP="00D75277">
      <w:pPr>
        <w:pStyle w:val="ListParagraph"/>
        <w:numPr>
          <w:ilvl w:val="0"/>
          <w:numId w:val="14"/>
        </w:numPr>
        <w:spacing w:before="120"/>
        <w:ind w:left="567" w:hanging="567"/>
        <w:jc w:val="left"/>
        <w:rPr>
          <w:rFonts w:ascii="Arial" w:hAnsi="Arial" w:cs="Arial"/>
          <w:szCs w:val="24"/>
        </w:rPr>
      </w:pPr>
      <w:r w:rsidRPr="003F5110">
        <w:rPr>
          <w:rFonts w:ascii="Arial" w:hAnsi="Arial" w:cs="Arial"/>
          <w:szCs w:val="24"/>
        </w:rPr>
        <w:t>appropriately trained</w:t>
      </w:r>
      <w:r w:rsidR="006C2A0F" w:rsidRPr="003F5110">
        <w:rPr>
          <w:rFonts w:ascii="Arial" w:hAnsi="Arial" w:cs="Arial"/>
          <w:szCs w:val="24"/>
        </w:rPr>
        <w:t xml:space="preserve"> clinical staff such as</w:t>
      </w:r>
      <w:r w:rsidR="003F5110" w:rsidRPr="003F5110">
        <w:rPr>
          <w:rFonts w:ascii="Arial" w:hAnsi="Arial" w:cs="Arial"/>
          <w:szCs w:val="24"/>
        </w:rPr>
        <w:t xml:space="preserve"> </w:t>
      </w:r>
      <w:r w:rsidR="00537E93" w:rsidRPr="003F5110">
        <w:rPr>
          <w:rFonts w:ascii="Arial" w:hAnsi="Arial" w:cs="Arial"/>
          <w:szCs w:val="24"/>
        </w:rPr>
        <w:t>general dentists</w:t>
      </w:r>
      <w:r w:rsidR="006C2A0F" w:rsidRPr="003F5110">
        <w:rPr>
          <w:rFonts w:ascii="Arial" w:hAnsi="Arial" w:cs="Arial"/>
          <w:szCs w:val="24"/>
        </w:rPr>
        <w:t xml:space="preserve"> registered with the Dental Council </w:t>
      </w:r>
      <w:r w:rsidR="003F5110" w:rsidRPr="003F5110">
        <w:rPr>
          <w:rFonts w:ascii="Arial" w:hAnsi="Arial" w:cs="Arial"/>
          <w:szCs w:val="24"/>
        </w:rPr>
        <w:t xml:space="preserve">and </w:t>
      </w:r>
      <w:r w:rsidR="00537E93" w:rsidRPr="003F5110">
        <w:rPr>
          <w:rFonts w:ascii="Arial" w:hAnsi="Arial" w:cs="Arial"/>
          <w:szCs w:val="24"/>
        </w:rPr>
        <w:t>auxiliary staff including dental assistants</w:t>
      </w:r>
    </w:p>
    <w:p w14:paraId="00218BC7" w14:textId="77777777" w:rsidR="00537E93" w:rsidRPr="003F5110" w:rsidRDefault="00537E93" w:rsidP="00D75277">
      <w:pPr>
        <w:pStyle w:val="ListParagraph"/>
        <w:numPr>
          <w:ilvl w:val="0"/>
          <w:numId w:val="14"/>
        </w:numPr>
        <w:ind w:left="567" w:hanging="567"/>
        <w:jc w:val="left"/>
        <w:rPr>
          <w:rFonts w:ascii="Arial" w:hAnsi="Arial" w:cs="Arial"/>
          <w:szCs w:val="24"/>
        </w:rPr>
      </w:pPr>
      <w:r w:rsidRPr="003F5110">
        <w:rPr>
          <w:rFonts w:ascii="Arial" w:hAnsi="Arial" w:cs="Arial"/>
          <w:szCs w:val="24"/>
        </w:rPr>
        <w:t>administrative support personnel</w:t>
      </w:r>
    </w:p>
    <w:p w14:paraId="21FBEF44" w14:textId="77777777" w:rsidR="0048365F" w:rsidRPr="003F5110" w:rsidRDefault="0048365F" w:rsidP="00D75277">
      <w:pPr>
        <w:pStyle w:val="ListParagraph"/>
        <w:numPr>
          <w:ilvl w:val="0"/>
          <w:numId w:val="14"/>
        </w:numPr>
        <w:ind w:left="567" w:hanging="567"/>
        <w:jc w:val="left"/>
        <w:rPr>
          <w:rFonts w:ascii="Arial" w:hAnsi="Arial" w:cs="Arial"/>
          <w:szCs w:val="24"/>
        </w:rPr>
      </w:pPr>
      <w:r w:rsidRPr="003F5110">
        <w:rPr>
          <w:rFonts w:ascii="Arial" w:hAnsi="Arial" w:cs="Arial"/>
          <w:szCs w:val="24"/>
        </w:rPr>
        <w:t>laboratory diagnostic services</w:t>
      </w:r>
    </w:p>
    <w:p w14:paraId="5916D05B" w14:textId="77777777" w:rsidR="00834239" w:rsidRPr="003F5110" w:rsidRDefault="0048365F" w:rsidP="00D75277">
      <w:pPr>
        <w:pStyle w:val="ListParagraph"/>
        <w:numPr>
          <w:ilvl w:val="0"/>
          <w:numId w:val="14"/>
        </w:numPr>
        <w:ind w:left="567" w:hanging="567"/>
        <w:jc w:val="left"/>
        <w:rPr>
          <w:rFonts w:ascii="Arial" w:hAnsi="Arial" w:cs="Arial"/>
          <w:szCs w:val="24"/>
        </w:rPr>
      </w:pPr>
      <w:r w:rsidRPr="003F5110">
        <w:rPr>
          <w:rFonts w:ascii="Arial" w:hAnsi="Arial" w:cs="Arial"/>
          <w:szCs w:val="24"/>
        </w:rPr>
        <w:t>p</w:t>
      </w:r>
      <w:r w:rsidR="00834239" w:rsidRPr="003F5110">
        <w:rPr>
          <w:rFonts w:ascii="Arial" w:hAnsi="Arial" w:cs="Arial"/>
          <w:szCs w:val="24"/>
        </w:rPr>
        <w:t>harmaceutical supplies such as antibiotics.</w:t>
      </w:r>
    </w:p>
    <w:p w14:paraId="5B441450" w14:textId="77777777" w:rsidR="00EF7CA6" w:rsidRPr="001560A3" w:rsidRDefault="00EF7CA6" w:rsidP="005D7C09">
      <w:pPr>
        <w:pStyle w:val="Heading1"/>
      </w:pPr>
      <w:r w:rsidRPr="001560A3">
        <w:t xml:space="preserve">Service </w:t>
      </w:r>
      <w:r>
        <w:t>L</w:t>
      </w:r>
      <w:r w:rsidRPr="001560A3">
        <w:t>inkages</w:t>
      </w:r>
    </w:p>
    <w:p w14:paraId="5DCC386C" w14:textId="2B2276CA" w:rsidR="00EF7CA6" w:rsidRPr="001C054E" w:rsidRDefault="00E159CB" w:rsidP="004129E3">
      <w:pPr>
        <w:numPr>
          <w:ilvl w:val="12"/>
          <w:numId w:val="0"/>
        </w:numPr>
        <w:spacing w:before="120"/>
        <w:jc w:val="left"/>
        <w:rPr>
          <w:rFonts w:ascii="Arial" w:hAnsi="Arial" w:cs="Arial"/>
          <w:szCs w:val="24"/>
        </w:rPr>
      </w:pPr>
      <w:r w:rsidRPr="00E159CB">
        <w:rPr>
          <w:rFonts w:ascii="Arial" w:hAnsi="Arial" w:cs="Arial"/>
          <w:szCs w:val="24"/>
        </w:rPr>
        <w:t xml:space="preserve">Refer to </w:t>
      </w:r>
      <w:r w:rsidR="00B11C37">
        <w:rPr>
          <w:rFonts w:ascii="Arial" w:hAnsi="Arial" w:cs="Arial"/>
          <w:szCs w:val="24"/>
        </w:rPr>
        <w:t>t</w:t>
      </w:r>
      <w:r w:rsidR="00507C31" w:rsidRPr="00E159CB">
        <w:rPr>
          <w:rFonts w:ascii="Arial" w:hAnsi="Arial" w:cs="Arial"/>
          <w:szCs w:val="24"/>
        </w:rPr>
        <w:t xml:space="preserve">ier </w:t>
      </w:r>
      <w:r w:rsidR="00B11C37">
        <w:rPr>
          <w:rFonts w:ascii="Arial" w:hAnsi="Arial" w:cs="Arial"/>
          <w:szCs w:val="24"/>
        </w:rPr>
        <w:t>o</w:t>
      </w:r>
      <w:r w:rsidR="00507C31" w:rsidRPr="00E159CB">
        <w:rPr>
          <w:rFonts w:ascii="Arial" w:hAnsi="Arial" w:cs="Arial"/>
          <w:szCs w:val="24"/>
        </w:rPr>
        <w:t xml:space="preserve">ne </w:t>
      </w:r>
      <w:r w:rsidRPr="00E159CB">
        <w:rPr>
          <w:rFonts w:ascii="Arial" w:hAnsi="Arial" w:cs="Arial"/>
          <w:szCs w:val="24"/>
        </w:rPr>
        <w:t xml:space="preserve">Oral Health Services service specification for </w:t>
      </w:r>
      <w:r w:rsidR="00B11C37">
        <w:rPr>
          <w:rFonts w:ascii="Arial" w:hAnsi="Arial" w:cs="Arial"/>
          <w:szCs w:val="24"/>
        </w:rPr>
        <w:t xml:space="preserve">generic </w:t>
      </w:r>
      <w:r w:rsidRPr="00E159CB">
        <w:rPr>
          <w:rFonts w:ascii="Arial" w:hAnsi="Arial" w:cs="Arial"/>
          <w:szCs w:val="24"/>
        </w:rPr>
        <w:t xml:space="preserve">Service </w:t>
      </w:r>
      <w:r>
        <w:rPr>
          <w:rFonts w:ascii="Arial" w:hAnsi="Arial" w:cs="Arial"/>
          <w:szCs w:val="24"/>
        </w:rPr>
        <w:t>Linkage</w:t>
      </w:r>
      <w:r w:rsidR="004129E3">
        <w:rPr>
          <w:rFonts w:ascii="Arial" w:hAnsi="Arial" w:cs="Arial"/>
          <w:szCs w:val="24"/>
        </w:rPr>
        <w:t xml:space="preserve"> requirements</w:t>
      </w:r>
      <w:r w:rsidR="00D164D3">
        <w:rPr>
          <w:rFonts w:ascii="Arial" w:hAnsi="Arial" w:cs="Arial"/>
          <w:szCs w:val="24"/>
        </w:rPr>
        <w:t>.</w:t>
      </w:r>
    </w:p>
    <w:p w14:paraId="7E9D6EA2" w14:textId="77777777" w:rsidR="00EF7CA6" w:rsidRPr="001560A3" w:rsidRDefault="00EF7CA6" w:rsidP="005D7C09">
      <w:pPr>
        <w:pStyle w:val="Heading1"/>
      </w:pPr>
      <w:r w:rsidRPr="001560A3">
        <w:t xml:space="preserve">Quality </w:t>
      </w:r>
      <w:r w:rsidR="00507C31">
        <w:t>R</w:t>
      </w:r>
      <w:r w:rsidR="00507C31" w:rsidRPr="001560A3">
        <w:t>equirements</w:t>
      </w:r>
    </w:p>
    <w:p w14:paraId="78AA302A" w14:textId="1386F0CD" w:rsidR="00EF7CA6" w:rsidRPr="00130E3A" w:rsidRDefault="00134E05" w:rsidP="00134E05">
      <w:pPr>
        <w:pStyle w:val="Heading2"/>
      </w:pPr>
      <w:r w:rsidRPr="00130E3A">
        <w:rPr>
          <w:caps w:val="0"/>
        </w:rPr>
        <w:t>8.1</w:t>
      </w:r>
      <w:r w:rsidRPr="00130E3A">
        <w:rPr>
          <w:caps w:val="0"/>
        </w:rPr>
        <w:tab/>
      </w:r>
      <w:r>
        <w:rPr>
          <w:caps w:val="0"/>
        </w:rPr>
        <w:tab/>
      </w:r>
      <w:r w:rsidRPr="00130E3A">
        <w:rPr>
          <w:caps w:val="0"/>
        </w:rPr>
        <w:t>General</w:t>
      </w:r>
    </w:p>
    <w:p w14:paraId="3406AA14" w14:textId="77777777" w:rsidR="00251AAC" w:rsidRDefault="00AD077F" w:rsidP="003F4D0F">
      <w:pPr>
        <w:spacing w:before="120"/>
        <w:jc w:val="left"/>
        <w:rPr>
          <w:rFonts w:ascii="Arial" w:hAnsi="Arial" w:cs="Arial"/>
          <w:szCs w:val="24"/>
        </w:rPr>
      </w:pPr>
      <w:r w:rsidRPr="00AD077F">
        <w:rPr>
          <w:rFonts w:ascii="Arial" w:hAnsi="Arial" w:cs="Arial"/>
          <w:szCs w:val="24"/>
        </w:rPr>
        <w:t>Refer to tier one Oral Health Services service specification for generic Quality</w:t>
      </w:r>
      <w:r>
        <w:rPr>
          <w:rFonts w:ascii="Arial" w:hAnsi="Arial" w:cs="Arial"/>
          <w:szCs w:val="24"/>
        </w:rPr>
        <w:t xml:space="preserve"> Requirements</w:t>
      </w:r>
      <w:r w:rsidR="001C6DFB">
        <w:rPr>
          <w:rFonts w:ascii="Arial" w:hAnsi="Arial" w:cs="Arial"/>
          <w:szCs w:val="24"/>
        </w:rPr>
        <w:t>.</w:t>
      </w:r>
      <w:r w:rsidR="000240E5">
        <w:rPr>
          <w:rFonts w:ascii="Arial" w:hAnsi="Arial" w:cs="Arial"/>
          <w:szCs w:val="24"/>
        </w:rPr>
        <w:t xml:space="preserve"> </w:t>
      </w:r>
      <w:r w:rsidR="00B11C37">
        <w:rPr>
          <w:rFonts w:ascii="Arial" w:hAnsi="Arial" w:cs="Arial"/>
          <w:szCs w:val="24"/>
        </w:rPr>
        <w:t xml:space="preserve"> </w:t>
      </w:r>
    </w:p>
    <w:p w14:paraId="7EB78D9D" w14:textId="77777777" w:rsidR="00A912FA" w:rsidRPr="00A912FA" w:rsidRDefault="000240E5" w:rsidP="003F4D0F">
      <w:pPr>
        <w:spacing w:before="120"/>
        <w:jc w:val="left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In addition</w:t>
      </w:r>
      <w:r w:rsidR="00507C31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t</w:t>
      </w:r>
      <w:r w:rsidR="00963B9D">
        <w:rPr>
          <w:rFonts w:ascii="Arial" w:hAnsi="Arial" w:cs="Arial"/>
          <w:szCs w:val="24"/>
        </w:rPr>
        <w:t xml:space="preserve">he </w:t>
      </w:r>
      <w:r w:rsidR="00A30EC9">
        <w:rPr>
          <w:rFonts w:ascii="Arial" w:hAnsi="Arial" w:cs="Arial"/>
          <w:szCs w:val="24"/>
        </w:rPr>
        <w:t xml:space="preserve">Service </w:t>
      </w:r>
      <w:r w:rsidR="00963B9D">
        <w:rPr>
          <w:rFonts w:ascii="Arial" w:hAnsi="Arial" w:cs="Arial"/>
          <w:szCs w:val="24"/>
        </w:rPr>
        <w:t>will keep a</w:t>
      </w:r>
      <w:r w:rsidR="006E1C2F">
        <w:rPr>
          <w:rFonts w:ascii="Arial" w:hAnsi="Arial" w:cs="Arial"/>
          <w:szCs w:val="24"/>
        </w:rPr>
        <w:t>ppropriate</w:t>
      </w:r>
      <w:r w:rsidR="00EF7CA6" w:rsidRPr="001C054E">
        <w:rPr>
          <w:rFonts w:ascii="Arial" w:hAnsi="Arial" w:cs="Arial"/>
          <w:szCs w:val="24"/>
        </w:rPr>
        <w:t xml:space="preserve"> </w:t>
      </w:r>
      <w:r w:rsidR="00963B9D" w:rsidRPr="001C054E">
        <w:rPr>
          <w:rFonts w:ascii="Arial" w:hAnsi="Arial" w:cs="Arial"/>
          <w:szCs w:val="24"/>
        </w:rPr>
        <w:t>clinical documentation</w:t>
      </w:r>
      <w:r w:rsidR="00963B9D">
        <w:rPr>
          <w:rFonts w:ascii="Arial" w:hAnsi="Arial" w:cs="Arial"/>
          <w:szCs w:val="24"/>
        </w:rPr>
        <w:t xml:space="preserve"> of</w:t>
      </w:r>
      <w:r w:rsidR="00EF7CA6" w:rsidRPr="001C054E">
        <w:rPr>
          <w:rFonts w:ascii="Arial" w:hAnsi="Arial" w:cs="Arial"/>
          <w:szCs w:val="24"/>
        </w:rPr>
        <w:t xml:space="preserve"> the </w:t>
      </w:r>
      <w:r w:rsidR="00290696">
        <w:rPr>
          <w:rFonts w:ascii="Arial" w:hAnsi="Arial" w:cs="Arial"/>
          <w:szCs w:val="24"/>
        </w:rPr>
        <w:t>Service User</w:t>
      </w:r>
      <w:r w:rsidR="00EF7CA6">
        <w:rPr>
          <w:rFonts w:ascii="Arial" w:hAnsi="Arial" w:cs="Arial"/>
          <w:szCs w:val="24"/>
        </w:rPr>
        <w:t>’s</w:t>
      </w:r>
      <w:r w:rsidR="00EF7CA6" w:rsidRPr="001C054E">
        <w:rPr>
          <w:rFonts w:ascii="Arial" w:hAnsi="Arial" w:cs="Arial"/>
          <w:szCs w:val="24"/>
        </w:rPr>
        <w:t xml:space="preserve"> </w:t>
      </w:r>
      <w:r w:rsidR="006E1C2F">
        <w:rPr>
          <w:rFonts w:ascii="Arial" w:hAnsi="Arial" w:cs="Arial"/>
          <w:szCs w:val="24"/>
        </w:rPr>
        <w:t xml:space="preserve">relevant </w:t>
      </w:r>
      <w:r w:rsidR="00EF7CA6" w:rsidRPr="001C054E">
        <w:rPr>
          <w:rFonts w:ascii="Arial" w:hAnsi="Arial" w:cs="Arial"/>
          <w:szCs w:val="24"/>
        </w:rPr>
        <w:t>dental and medical history</w:t>
      </w:r>
      <w:r w:rsidR="006E1C2F">
        <w:rPr>
          <w:rFonts w:ascii="Arial" w:hAnsi="Arial" w:cs="Arial"/>
          <w:szCs w:val="24"/>
        </w:rPr>
        <w:t xml:space="preserve"> in relation to the emergency treatment being provided</w:t>
      </w:r>
      <w:r w:rsidR="00D277C1">
        <w:rPr>
          <w:rFonts w:ascii="Arial" w:hAnsi="Arial" w:cs="Arial"/>
          <w:szCs w:val="24"/>
        </w:rPr>
        <w:t>.</w:t>
      </w:r>
    </w:p>
    <w:p w14:paraId="62C0C3C2" w14:textId="2AC3B3D4" w:rsidR="00A04AEC" w:rsidRDefault="00055F78" w:rsidP="00D277C1">
      <w:pPr>
        <w:spacing w:before="12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</w:t>
      </w:r>
      <w:r w:rsidRPr="004E6DDB">
        <w:rPr>
          <w:rFonts w:ascii="Arial" w:hAnsi="Arial" w:cs="Arial"/>
          <w:szCs w:val="24"/>
        </w:rPr>
        <w:t xml:space="preserve"> </w:t>
      </w:r>
      <w:r w:rsidR="00A30EC9">
        <w:rPr>
          <w:rFonts w:ascii="Arial" w:hAnsi="Arial" w:cs="Arial"/>
          <w:szCs w:val="24"/>
        </w:rPr>
        <w:t xml:space="preserve">Service </w:t>
      </w:r>
      <w:r w:rsidR="004E6DDB">
        <w:rPr>
          <w:rFonts w:ascii="Arial" w:hAnsi="Arial" w:cs="Arial"/>
          <w:szCs w:val="24"/>
        </w:rPr>
        <w:t>will</w:t>
      </w:r>
      <w:r w:rsidR="00A04AEC">
        <w:rPr>
          <w:rFonts w:ascii="Arial" w:hAnsi="Arial" w:cs="Arial"/>
          <w:szCs w:val="24"/>
        </w:rPr>
        <w:t>:</w:t>
      </w:r>
    </w:p>
    <w:p w14:paraId="1822CFE8" w14:textId="171C4BDB" w:rsidR="00A04AEC" w:rsidRPr="00130E3A" w:rsidRDefault="004E6DDB" w:rsidP="00D75277">
      <w:pPr>
        <w:pStyle w:val="ListParagraph"/>
        <w:numPr>
          <w:ilvl w:val="0"/>
          <w:numId w:val="15"/>
        </w:numPr>
        <w:spacing w:before="120"/>
        <w:ind w:left="567" w:hanging="567"/>
        <w:jc w:val="left"/>
        <w:rPr>
          <w:rFonts w:ascii="Arial" w:hAnsi="Arial" w:cs="Arial"/>
          <w:szCs w:val="24"/>
        </w:rPr>
      </w:pPr>
      <w:r w:rsidRPr="00130E3A">
        <w:rPr>
          <w:rFonts w:ascii="Arial" w:hAnsi="Arial" w:cs="Arial"/>
          <w:szCs w:val="24"/>
        </w:rPr>
        <w:t xml:space="preserve">manage access to the Service </w:t>
      </w:r>
      <w:r w:rsidR="0029056F" w:rsidRPr="00130E3A">
        <w:rPr>
          <w:rFonts w:ascii="Arial" w:hAnsi="Arial" w:cs="Arial"/>
          <w:szCs w:val="24"/>
        </w:rPr>
        <w:t xml:space="preserve">in a timely, equitable and efficient manner, to meet assessed need </w:t>
      </w:r>
      <w:bookmarkStart w:id="3" w:name="_Hlk42763346"/>
      <w:r w:rsidRPr="00E004C3">
        <w:rPr>
          <w:rFonts w:ascii="Arial" w:hAnsi="Arial" w:cs="Arial"/>
          <w:szCs w:val="24"/>
        </w:rPr>
        <w:t xml:space="preserve">within available resources and according to entry criteria </w:t>
      </w:r>
      <w:r w:rsidR="00EF7CA6" w:rsidRPr="00E004C3">
        <w:rPr>
          <w:rFonts w:ascii="Arial" w:hAnsi="Arial" w:cs="Arial"/>
          <w:szCs w:val="24"/>
        </w:rPr>
        <w:t xml:space="preserve">agreed between </w:t>
      </w:r>
      <w:r w:rsidR="00A77120" w:rsidRPr="00E004C3">
        <w:rPr>
          <w:rFonts w:ascii="Arial" w:hAnsi="Arial" w:cs="Arial"/>
          <w:szCs w:val="24"/>
        </w:rPr>
        <w:t xml:space="preserve">Funder and </w:t>
      </w:r>
      <w:r w:rsidR="00D80F84" w:rsidRPr="00E004C3">
        <w:rPr>
          <w:rFonts w:ascii="Arial" w:hAnsi="Arial" w:cs="Arial"/>
          <w:szCs w:val="24"/>
        </w:rPr>
        <w:t>P</w:t>
      </w:r>
      <w:r w:rsidR="00A77120" w:rsidRPr="00E004C3">
        <w:rPr>
          <w:rFonts w:ascii="Arial" w:hAnsi="Arial" w:cs="Arial"/>
          <w:szCs w:val="24"/>
        </w:rPr>
        <w:t>rovider</w:t>
      </w:r>
      <w:bookmarkEnd w:id="3"/>
    </w:p>
    <w:p w14:paraId="0A8EB660" w14:textId="3887E14E" w:rsidR="00A04AEC" w:rsidRPr="00130E3A" w:rsidRDefault="000240E5" w:rsidP="00D75277">
      <w:pPr>
        <w:pStyle w:val="ListParagraph"/>
        <w:numPr>
          <w:ilvl w:val="0"/>
          <w:numId w:val="15"/>
        </w:numPr>
        <w:spacing w:before="120" w:after="120"/>
        <w:ind w:left="567" w:hanging="567"/>
        <w:jc w:val="left"/>
        <w:rPr>
          <w:rFonts w:ascii="Arial" w:hAnsi="Arial" w:cs="Arial"/>
          <w:szCs w:val="24"/>
        </w:rPr>
      </w:pPr>
      <w:r w:rsidRPr="00130E3A">
        <w:rPr>
          <w:rFonts w:ascii="Arial" w:hAnsi="Arial" w:cs="Arial"/>
          <w:szCs w:val="24"/>
        </w:rPr>
        <w:t xml:space="preserve">document the </w:t>
      </w:r>
      <w:r w:rsidR="00EF7CA6" w:rsidRPr="00130E3A">
        <w:rPr>
          <w:rFonts w:ascii="Arial" w:hAnsi="Arial" w:cs="Arial"/>
          <w:szCs w:val="24"/>
        </w:rPr>
        <w:t xml:space="preserve">criteria </w:t>
      </w:r>
      <w:r w:rsidR="00A77120" w:rsidRPr="00130E3A">
        <w:rPr>
          <w:rFonts w:ascii="Arial" w:hAnsi="Arial" w:cs="Arial"/>
          <w:szCs w:val="24"/>
        </w:rPr>
        <w:t>and subsequent</w:t>
      </w:r>
      <w:r w:rsidR="00EF7CA6" w:rsidRPr="00130E3A">
        <w:rPr>
          <w:rFonts w:ascii="Arial" w:hAnsi="Arial" w:cs="Arial"/>
          <w:szCs w:val="24"/>
        </w:rPr>
        <w:t xml:space="preserve"> decisions </w:t>
      </w:r>
      <w:r w:rsidR="00A77120" w:rsidRPr="00130E3A">
        <w:rPr>
          <w:rFonts w:ascii="Arial" w:hAnsi="Arial" w:cs="Arial"/>
          <w:szCs w:val="24"/>
        </w:rPr>
        <w:t>made based on th</w:t>
      </w:r>
      <w:r w:rsidR="00D80F84" w:rsidRPr="00130E3A">
        <w:rPr>
          <w:rFonts w:ascii="Arial" w:hAnsi="Arial" w:cs="Arial"/>
          <w:szCs w:val="24"/>
        </w:rPr>
        <w:t>ese</w:t>
      </w:r>
      <w:r w:rsidR="00A77120" w:rsidRPr="00130E3A">
        <w:rPr>
          <w:rFonts w:ascii="Arial" w:hAnsi="Arial" w:cs="Arial"/>
          <w:szCs w:val="24"/>
        </w:rPr>
        <w:t xml:space="preserve"> criteria</w:t>
      </w:r>
      <w:r w:rsidR="0029056F" w:rsidRPr="00130E3A">
        <w:rPr>
          <w:rFonts w:ascii="Arial" w:hAnsi="Arial" w:cs="Arial"/>
          <w:szCs w:val="24"/>
        </w:rPr>
        <w:t>.</w:t>
      </w:r>
    </w:p>
    <w:p w14:paraId="1FF7321B" w14:textId="3CCF61B5" w:rsidR="00EF7CA6" w:rsidRPr="0029056F" w:rsidRDefault="00EF7CA6" w:rsidP="005D7C09">
      <w:pPr>
        <w:pStyle w:val="Heading1"/>
      </w:pPr>
      <w:r w:rsidRPr="0029056F">
        <w:t xml:space="preserve">Purchase </w:t>
      </w:r>
      <w:r w:rsidR="00F51B2F">
        <w:t>U</w:t>
      </w:r>
      <w:r w:rsidRPr="0029056F">
        <w:t>nit</w:t>
      </w:r>
      <w:r w:rsidR="00D75277">
        <w:t xml:space="preserve"> Codes</w:t>
      </w:r>
      <w:r w:rsidRPr="0029056F">
        <w:t xml:space="preserve"> </w:t>
      </w:r>
    </w:p>
    <w:p w14:paraId="4B7A6EED" w14:textId="77777777" w:rsidR="001631D5" w:rsidRDefault="00EF7CA6" w:rsidP="00C74A07">
      <w:pPr>
        <w:spacing w:before="120"/>
        <w:ind w:right="-568"/>
        <w:jc w:val="left"/>
        <w:rPr>
          <w:rFonts w:ascii="Arial" w:hAnsi="Arial" w:cs="Arial"/>
        </w:rPr>
      </w:pPr>
      <w:r w:rsidRPr="006C2AC5">
        <w:rPr>
          <w:rFonts w:ascii="Arial" w:hAnsi="Arial" w:cs="Arial"/>
        </w:rPr>
        <w:t xml:space="preserve">Purchase </w:t>
      </w:r>
      <w:r w:rsidR="003D7D20">
        <w:rPr>
          <w:rFonts w:ascii="Arial" w:hAnsi="Arial" w:cs="Arial"/>
        </w:rPr>
        <w:t>u</w:t>
      </w:r>
      <w:r w:rsidRPr="006C2AC5">
        <w:rPr>
          <w:rFonts w:ascii="Arial" w:hAnsi="Arial" w:cs="Arial"/>
        </w:rPr>
        <w:t>nit</w:t>
      </w:r>
      <w:r w:rsidR="00D75277">
        <w:rPr>
          <w:rFonts w:ascii="Arial" w:hAnsi="Arial" w:cs="Arial"/>
        </w:rPr>
        <w:t xml:space="preserve"> (PU) code</w:t>
      </w:r>
      <w:r w:rsidRPr="006C2AC5">
        <w:rPr>
          <w:rFonts w:ascii="Arial" w:hAnsi="Arial" w:cs="Arial"/>
        </w:rPr>
        <w:t>s are defined in the joint DHB and Ministry’s Nationwide Service Framework Purchase Unit Data Dictionary.</w:t>
      </w:r>
      <w:r w:rsidR="00D164D3">
        <w:rPr>
          <w:rFonts w:ascii="Arial" w:hAnsi="Arial" w:cs="Arial"/>
        </w:rPr>
        <w:t xml:space="preserve"> </w:t>
      </w:r>
    </w:p>
    <w:p w14:paraId="6DB0F6BA" w14:textId="7A3979E0" w:rsidR="00CD790C" w:rsidRDefault="001C6DFB" w:rsidP="00C74A07">
      <w:pPr>
        <w:spacing w:before="120"/>
        <w:ind w:right="-568"/>
        <w:jc w:val="left"/>
        <w:rPr>
          <w:rFonts w:ascii="Arial" w:hAnsi="Arial" w:cs="Arial"/>
          <w:lang w:val="en-US"/>
        </w:rPr>
      </w:pPr>
      <w:r w:rsidRPr="001C6DFB">
        <w:rPr>
          <w:rFonts w:ascii="Arial" w:hAnsi="Arial" w:cs="Arial"/>
        </w:rPr>
        <w:t xml:space="preserve">The </w:t>
      </w:r>
      <w:r w:rsidR="00D164D3">
        <w:rPr>
          <w:rFonts w:ascii="Arial" w:hAnsi="Arial" w:cs="Arial"/>
        </w:rPr>
        <w:t>P</w:t>
      </w:r>
      <w:r>
        <w:rPr>
          <w:rFonts w:ascii="Arial" w:hAnsi="Arial" w:cs="Arial"/>
        </w:rPr>
        <w:t>rovider</w:t>
      </w:r>
      <w:r w:rsidRPr="001C6DFB">
        <w:rPr>
          <w:rFonts w:ascii="Arial" w:hAnsi="Arial" w:cs="Arial"/>
        </w:rPr>
        <w:t xml:space="preserve"> must comply with the reporting requirements of national data collections</w:t>
      </w:r>
      <w:r>
        <w:rPr>
          <w:rFonts w:ascii="Arial" w:hAnsi="Arial" w:cs="Arial"/>
        </w:rPr>
        <w:t>,</w:t>
      </w:r>
      <w:r w:rsidRPr="001C6DFB">
        <w:rPr>
          <w:rFonts w:ascii="Arial" w:hAnsi="Arial" w:cs="Arial"/>
        </w:rPr>
        <w:t xml:space="preserve"> where </w:t>
      </w:r>
      <w:r w:rsidR="004D003F">
        <w:rPr>
          <w:rFonts w:ascii="Arial" w:hAnsi="Arial" w:cs="Arial"/>
        </w:rPr>
        <w:t>appropriate</w:t>
      </w:r>
      <w:r>
        <w:rPr>
          <w:rFonts w:ascii="Arial" w:hAnsi="Arial" w:cs="Arial"/>
        </w:rPr>
        <w:t>.</w:t>
      </w:r>
      <w:r w:rsidRPr="001C6DFB">
        <w:rPr>
          <w:rFonts w:ascii="Arial" w:hAnsi="Arial" w:cs="Arial"/>
        </w:rPr>
        <w:t xml:space="preserve"> </w:t>
      </w:r>
      <w:r w:rsidR="00CD790C" w:rsidRPr="00366E0F">
        <w:rPr>
          <w:rFonts w:ascii="Arial" w:hAnsi="Arial" w:cs="Arial"/>
          <w:lang w:val="en-US"/>
        </w:rPr>
        <w:t xml:space="preserve">DHBs must ensure that they and their contracted providers submit data to the relevant national collections for all mandatory reporting </w:t>
      </w:r>
      <w:r w:rsidR="001631D5">
        <w:rPr>
          <w:rFonts w:ascii="Arial" w:hAnsi="Arial" w:cs="Arial"/>
          <w:lang w:val="en-US"/>
        </w:rPr>
        <w:t>PU codes</w:t>
      </w:r>
      <w:r w:rsidR="00CD790C" w:rsidRPr="00366E0F">
        <w:rPr>
          <w:rFonts w:ascii="Arial" w:hAnsi="Arial" w:cs="Arial"/>
          <w:lang w:val="en-US"/>
        </w:rPr>
        <w:t>.</w:t>
      </w:r>
    </w:p>
    <w:p w14:paraId="6949F63F" w14:textId="0A4771E0" w:rsidR="00EF7CA6" w:rsidRPr="006C2AC5" w:rsidRDefault="00C74A07" w:rsidP="003D7D20">
      <w:pPr>
        <w:spacing w:before="120" w:after="120"/>
        <w:ind w:right="-568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The following </w:t>
      </w:r>
      <w:r w:rsidR="00D75277">
        <w:rPr>
          <w:rFonts w:ascii="Arial" w:hAnsi="Arial" w:cs="Arial"/>
        </w:rPr>
        <w:t>PU code</w:t>
      </w:r>
      <w:r w:rsidR="00EF7CA6" w:rsidRPr="006C2AC5">
        <w:rPr>
          <w:rFonts w:ascii="Arial" w:hAnsi="Arial" w:cs="Arial"/>
        </w:rPr>
        <w:t xml:space="preserve"> appl</w:t>
      </w:r>
      <w:r>
        <w:rPr>
          <w:rFonts w:ascii="Arial" w:hAnsi="Arial" w:cs="Arial"/>
        </w:rPr>
        <w:t>ies</w:t>
      </w:r>
      <w:r w:rsidR="00EF7CA6" w:rsidRPr="006C2AC5">
        <w:rPr>
          <w:rFonts w:ascii="Arial" w:hAnsi="Arial" w:cs="Arial"/>
        </w:rPr>
        <w:t xml:space="preserve"> to this Service</w:t>
      </w:r>
      <w:r w:rsidR="003D7D20">
        <w:rPr>
          <w:rFonts w:ascii="Arial" w:hAnsi="Arial" w:cs="Arial"/>
        </w:rPr>
        <w:t>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035"/>
        <w:gridCol w:w="1323"/>
        <w:gridCol w:w="5998"/>
        <w:gridCol w:w="1374"/>
      </w:tblGrid>
      <w:tr w:rsidR="00D75277" w:rsidRPr="006C2AC5" w14:paraId="58CAC840" w14:textId="77777777" w:rsidTr="00D75277">
        <w:trPr>
          <w:cantSplit/>
          <w:trHeight w:val="946"/>
          <w:tblHeader/>
        </w:trPr>
        <w:tc>
          <w:tcPr>
            <w:tcW w:w="532" w:type="pct"/>
            <w:shd w:val="clear" w:color="auto" w:fill="C0C0C0"/>
          </w:tcPr>
          <w:p w14:paraId="12242B47" w14:textId="77777777" w:rsidR="00D75277" w:rsidRPr="007A03F2" w:rsidRDefault="00D75277" w:rsidP="000838AB">
            <w:pPr>
              <w:spacing w:before="40" w:after="40"/>
              <w:jc w:val="left"/>
              <w:rPr>
                <w:rFonts w:ascii="Arial" w:hAnsi="Arial" w:cs="Arial"/>
                <w:b/>
                <w:sz w:val="20"/>
              </w:rPr>
            </w:pPr>
            <w:r w:rsidRPr="007A03F2">
              <w:rPr>
                <w:rFonts w:ascii="Arial" w:hAnsi="Arial" w:cs="Arial"/>
                <w:b/>
                <w:sz w:val="20"/>
              </w:rPr>
              <w:lastRenderedPageBreak/>
              <w:t>PU Code</w:t>
            </w:r>
          </w:p>
        </w:tc>
        <w:tc>
          <w:tcPr>
            <w:tcW w:w="680" w:type="pct"/>
            <w:shd w:val="clear" w:color="auto" w:fill="C0C0C0"/>
          </w:tcPr>
          <w:p w14:paraId="109D051C" w14:textId="77777777" w:rsidR="00D75277" w:rsidRPr="007A03F2" w:rsidRDefault="00D75277" w:rsidP="000838AB">
            <w:pPr>
              <w:pStyle w:val="Heading5"/>
              <w:spacing w:before="40" w:after="40"/>
              <w:rPr>
                <w:rFonts w:ascii="Arial" w:hAnsi="Arial" w:cs="Arial"/>
                <w:sz w:val="20"/>
              </w:rPr>
            </w:pPr>
            <w:r w:rsidRPr="007A03F2">
              <w:rPr>
                <w:rFonts w:ascii="Arial" w:hAnsi="Arial" w:cs="Arial"/>
                <w:sz w:val="20"/>
              </w:rPr>
              <w:t>PU Description</w:t>
            </w:r>
          </w:p>
        </w:tc>
        <w:tc>
          <w:tcPr>
            <w:tcW w:w="3082" w:type="pct"/>
            <w:shd w:val="clear" w:color="auto" w:fill="C0C0C0"/>
          </w:tcPr>
          <w:p w14:paraId="72D9AD21" w14:textId="77777777" w:rsidR="00D75277" w:rsidRPr="007A03F2" w:rsidRDefault="00D75277" w:rsidP="000838AB">
            <w:pPr>
              <w:spacing w:before="40" w:after="40"/>
              <w:jc w:val="left"/>
              <w:rPr>
                <w:rFonts w:ascii="Arial" w:hAnsi="Arial" w:cs="Arial"/>
                <w:b/>
                <w:sz w:val="20"/>
              </w:rPr>
            </w:pPr>
            <w:r w:rsidRPr="007A03F2">
              <w:rPr>
                <w:rFonts w:ascii="Arial" w:hAnsi="Arial" w:cs="Arial"/>
                <w:b/>
                <w:sz w:val="20"/>
              </w:rPr>
              <w:t>PU Definition</w:t>
            </w:r>
          </w:p>
        </w:tc>
        <w:tc>
          <w:tcPr>
            <w:tcW w:w="706" w:type="pct"/>
            <w:shd w:val="clear" w:color="auto" w:fill="C0C0C0"/>
          </w:tcPr>
          <w:p w14:paraId="23D3C067" w14:textId="77777777" w:rsidR="00D75277" w:rsidRPr="007A03F2" w:rsidRDefault="00D75277" w:rsidP="000838AB">
            <w:pPr>
              <w:spacing w:before="40" w:after="40"/>
              <w:jc w:val="left"/>
              <w:rPr>
                <w:rFonts w:ascii="Arial" w:hAnsi="Arial" w:cs="Arial"/>
                <w:b/>
                <w:sz w:val="20"/>
              </w:rPr>
            </w:pPr>
            <w:r w:rsidRPr="007A03F2">
              <w:rPr>
                <w:rFonts w:ascii="Arial" w:hAnsi="Arial" w:cs="Arial"/>
                <w:b/>
                <w:sz w:val="20"/>
              </w:rPr>
              <w:t xml:space="preserve">PU </w:t>
            </w:r>
            <w:r>
              <w:rPr>
                <w:rFonts w:ascii="Arial" w:hAnsi="Arial" w:cs="Arial"/>
                <w:b/>
                <w:sz w:val="20"/>
              </w:rPr>
              <w:t xml:space="preserve">Unit of </w:t>
            </w:r>
            <w:r w:rsidRPr="007A03F2">
              <w:rPr>
                <w:rFonts w:ascii="Arial" w:hAnsi="Arial" w:cs="Arial"/>
                <w:b/>
                <w:sz w:val="20"/>
              </w:rPr>
              <w:t>Measure</w:t>
            </w:r>
          </w:p>
        </w:tc>
      </w:tr>
      <w:tr w:rsidR="00D75277" w:rsidRPr="006C2AC5" w14:paraId="65600818" w14:textId="77777777" w:rsidTr="00D75277">
        <w:trPr>
          <w:cantSplit/>
          <w:trHeight w:val="1270"/>
        </w:trPr>
        <w:tc>
          <w:tcPr>
            <w:tcW w:w="532" w:type="pct"/>
          </w:tcPr>
          <w:p w14:paraId="767113C4" w14:textId="77777777" w:rsidR="00D75277" w:rsidRPr="006C2AC5" w:rsidRDefault="00D75277" w:rsidP="00954C82">
            <w:pPr>
              <w:spacing w:before="40" w:after="4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D01005</w:t>
            </w:r>
          </w:p>
        </w:tc>
        <w:tc>
          <w:tcPr>
            <w:tcW w:w="680" w:type="pct"/>
          </w:tcPr>
          <w:p w14:paraId="6B104235" w14:textId="77777777" w:rsidR="00D75277" w:rsidRPr="006C2AC5" w:rsidRDefault="00D75277" w:rsidP="00954C82">
            <w:pPr>
              <w:pStyle w:val="Header"/>
              <w:spacing w:before="40" w:after="4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Emergency Dental Care for Low Income Adults</w:t>
            </w:r>
          </w:p>
        </w:tc>
        <w:tc>
          <w:tcPr>
            <w:tcW w:w="3082" w:type="pct"/>
          </w:tcPr>
          <w:p w14:paraId="69C8DCC5" w14:textId="5948439D" w:rsidR="00D75277" w:rsidRPr="00CA4BB6" w:rsidRDefault="00D75277" w:rsidP="00954C82">
            <w:pPr>
              <w:spacing w:before="40" w:after="40"/>
              <w:jc w:val="left"/>
              <w:rPr>
                <w:rFonts w:ascii="Arial" w:hAnsi="Arial" w:cs="Arial"/>
                <w:sz w:val="20"/>
              </w:rPr>
            </w:pPr>
            <w:r w:rsidRPr="00CA4BB6">
              <w:rPr>
                <w:rFonts w:ascii="Arial" w:hAnsi="Arial" w:cs="Arial"/>
                <w:sz w:val="20"/>
              </w:rPr>
              <w:t>Dental services that are immediately necessary for the treatment of pain and infection for adults with a Community Services Card. Includes examination and diagnosis and treatment and reparative services as necessary. Elective maintenance and preventative care are excluded.</w:t>
            </w:r>
          </w:p>
        </w:tc>
        <w:tc>
          <w:tcPr>
            <w:tcW w:w="706" w:type="pct"/>
          </w:tcPr>
          <w:p w14:paraId="59CA5299" w14:textId="77777777" w:rsidR="00D75277" w:rsidRPr="006C2AC5" w:rsidRDefault="00D75277" w:rsidP="00954C82">
            <w:pPr>
              <w:pStyle w:val="CommentText"/>
              <w:spacing w:before="40" w:after="4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Treatment </w:t>
            </w:r>
          </w:p>
        </w:tc>
      </w:tr>
    </w:tbl>
    <w:p w14:paraId="4D1B9280" w14:textId="77777777" w:rsidR="00D75277" w:rsidRPr="00D75277" w:rsidRDefault="00D75277" w:rsidP="00D75277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44"/>
        <w:gridCol w:w="7292"/>
      </w:tblGrid>
      <w:tr w:rsidR="00D75277" w:rsidRPr="00227768" w14:paraId="2B82E8EF" w14:textId="77777777" w:rsidTr="004D5422">
        <w:tc>
          <w:tcPr>
            <w:tcW w:w="1255" w:type="pct"/>
            <w:shd w:val="pct12" w:color="auto" w:fill="auto"/>
          </w:tcPr>
          <w:p w14:paraId="0F8DEA39" w14:textId="77777777" w:rsidR="00D75277" w:rsidRPr="00227768" w:rsidRDefault="00D75277" w:rsidP="004D5422">
            <w:pPr>
              <w:spacing w:before="40" w:after="40"/>
              <w:jc w:val="left"/>
              <w:rPr>
                <w:rFonts w:ascii="Arial" w:hAnsi="Arial" w:cs="Arial"/>
                <w:b/>
                <w:sz w:val="20"/>
              </w:rPr>
            </w:pPr>
            <w:r w:rsidRPr="0099686A">
              <w:rPr>
                <w:rFonts w:ascii="Arial" w:hAnsi="Arial" w:cs="Arial"/>
                <w:b/>
                <w:sz w:val="20"/>
              </w:rPr>
              <w:br w:type="page"/>
            </w:r>
            <w:r w:rsidRPr="00227768">
              <w:rPr>
                <w:rFonts w:ascii="Arial" w:hAnsi="Arial" w:cs="Arial"/>
                <w:b/>
                <w:sz w:val="20"/>
              </w:rPr>
              <w:t>Unit of Measure</w:t>
            </w:r>
          </w:p>
        </w:tc>
        <w:tc>
          <w:tcPr>
            <w:tcW w:w="3745" w:type="pct"/>
            <w:shd w:val="pct12" w:color="auto" w:fill="auto"/>
          </w:tcPr>
          <w:p w14:paraId="525F4264" w14:textId="77777777" w:rsidR="00D75277" w:rsidRPr="00227768" w:rsidRDefault="00D75277" w:rsidP="004D5422">
            <w:pPr>
              <w:spacing w:before="40" w:after="40"/>
              <w:jc w:val="left"/>
              <w:rPr>
                <w:rFonts w:ascii="Arial" w:hAnsi="Arial" w:cs="Arial"/>
                <w:b/>
                <w:sz w:val="20"/>
              </w:rPr>
            </w:pPr>
            <w:r w:rsidRPr="00227768">
              <w:rPr>
                <w:rFonts w:ascii="Arial" w:hAnsi="Arial" w:cs="Arial"/>
                <w:b/>
                <w:sz w:val="20"/>
              </w:rPr>
              <w:t>PU Measure Definition</w:t>
            </w:r>
          </w:p>
        </w:tc>
      </w:tr>
      <w:tr w:rsidR="00D75277" w:rsidRPr="00227768" w14:paraId="44B03A82" w14:textId="77777777" w:rsidTr="004D5422">
        <w:tc>
          <w:tcPr>
            <w:tcW w:w="1255" w:type="pct"/>
          </w:tcPr>
          <w:p w14:paraId="582ED883" w14:textId="7B4D01CC" w:rsidR="00D75277" w:rsidRPr="00227768" w:rsidRDefault="00D75277" w:rsidP="004D5422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D75277">
              <w:rPr>
                <w:rFonts w:ascii="Arial" w:hAnsi="Arial" w:cs="Arial"/>
                <w:sz w:val="20"/>
              </w:rPr>
              <w:t>Treatment</w:t>
            </w:r>
          </w:p>
        </w:tc>
        <w:tc>
          <w:tcPr>
            <w:tcW w:w="3745" w:type="pct"/>
          </w:tcPr>
          <w:p w14:paraId="18350291" w14:textId="5B59EEEC" w:rsidR="00D75277" w:rsidRPr="00227768" w:rsidRDefault="00D75277" w:rsidP="004D5422">
            <w:pPr>
              <w:spacing w:before="40" w:after="40"/>
              <w:jc w:val="left"/>
              <w:rPr>
                <w:rFonts w:ascii="Arial" w:hAnsi="Arial" w:cs="Arial"/>
                <w:b/>
                <w:sz w:val="20"/>
              </w:rPr>
            </w:pPr>
            <w:r w:rsidRPr="00D75277">
              <w:rPr>
                <w:rFonts w:ascii="Arial" w:hAnsi="Arial" w:cs="Arial"/>
                <w:sz w:val="20"/>
              </w:rPr>
              <w:t>Number of attendances for treatment.</w:t>
            </w:r>
          </w:p>
        </w:tc>
      </w:tr>
    </w:tbl>
    <w:p w14:paraId="5C0D3B4E" w14:textId="35D015A3" w:rsidR="00EF7CA6" w:rsidRPr="00134E05" w:rsidRDefault="008179C9" w:rsidP="00453EC1">
      <w:pPr>
        <w:pStyle w:val="Heading2"/>
        <w:spacing w:before="240"/>
      </w:pPr>
      <w:r>
        <w:rPr>
          <w:caps w:val="0"/>
        </w:rPr>
        <w:t>10</w:t>
      </w:r>
      <w:r w:rsidR="00134E05" w:rsidRPr="00134E05">
        <w:rPr>
          <w:caps w:val="0"/>
        </w:rPr>
        <w:tab/>
      </w:r>
      <w:r w:rsidR="00134E05">
        <w:rPr>
          <w:caps w:val="0"/>
        </w:rPr>
        <w:tab/>
      </w:r>
      <w:r w:rsidR="00134E05" w:rsidRPr="00134E05">
        <w:rPr>
          <w:caps w:val="0"/>
        </w:rPr>
        <w:t>Reporting Requirements</w:t>
      </w:r>
    </w:p>
    <w:p w14:paraId="02A8F43C" w14:textId="77777777" w:rsidR="00A04AEC" w:rsidRPr="00A04AEC" w:rsidRDefault="00A04AEC" w:rsidP="00963D72">
      <w:pPr>
        <w:spacing w:before="120" w:after="120"/>
        <w:jc w:val="left"/>
        <w:rPr>
          <w:rFonts w:ascii="Arial" w:hAnsi="Arial" w:cs="Arial"/>
          <w:szCs w:val="24"/>
        </w:rPr>
      </w:pPr>
      <w:r w:rsidRPr="00A04AEC">
        <w:rPr>
          <w:rFonts w:ascii="Arial" w:hAnsi="Arial" w:cs="Arial"/>
          <w:szCs w:val="24"/>
        </w:rPr>
        <w:t>Reporting is to be provided to the DHB Funder as requested</w:t>
      </w:r>
      <w:r w:rsidR="00782A7D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91"/>
        <w:gridCol w:w="7945"/>
      </w:tblGrid>
      <w:tr w:rsidR="00EF7CA6" w:rsidRPr="001C054E" w14:paraId="07E21D6E" w14:textId="77777777" w:rsidTr="00492260">
        <w:trPr>
          <w:cantSplit/>
          <w:tblHeader/>
        </w:trPr>
        <w:tc>
          <w:tcPr>
            <w:tcW w:w="5000" w:type="pct"/>
            <w:gridSpan w:val="2"/>
            <w:shd w:val="clear" w:color="auto" w:fill="D9D9D9"/>
          </w:tcPr>
          <w:p w14:paraId="26AE4D8F" w14:textId="77777777" w:rsidR="00EF7CA6" w:rsidRPr="00782A7D" w:rsidRDefault="00EF7CA6" w:rsidP="003501B1">
            <w:pPr>
              <w:pStyle w:val="Heading5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782A7D">
              <w:rPr>
                <w:rFonts w:ascii="Arial" w:hAnsi="Arial" w:cs="Arial"/>
                <w:sz w:val="22"/>
                <w:szCs w:val="22"/>
              </w:rPr>
              <w:t>Reporting Requirements</w:t>
            </w:r>
          </w:p>
        </w:tc>
      </w:tr>
      <w:tr w:rsidR="00EF7CA6" w:rsidRPr="001C054E" w14:paraId="48716C46" w14:textId="77777777" w:rsidTr="00492260">
        <w:trPr>
          <w:cantSplit/>
          <w:tblHeader/>
        </w:trPr>
        <w:tc>
          <w:tcPr>
            <w:tcW w:w="920" w:type="pct"/>
            <w:shd w:val="clear" w:color="auto" w:fill="D9D9D9"/>
          </w:tcPr>
          <w:p w14:paraId="088FAB1A" w14:textId="77777777" w:rsidR="00EF7CA6" w:rsidRPr="00782A7D" w:rsidRDefault="00EF7CA6" w:rsidP="003501B1">
            <w:pPr>
              <w:pStyle w:val="Heading7"/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2A7D"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4080" w:type="pct"/>
            <w:shd w:val="clear" w:color="auto" w:fill="D9D9D9"/>
          </w:tcPr>
          <w:p w14:paraId="0AA3C962" w14:textId="77777777" w:rsidR="00EF7CA6" w:rsidRPr="00782A7D" w:rsidRDefault="00EF7CA6" w:rsidP="003501B1">
            <w:pPr>
              <w:pStyle w:val="Heading7"/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2A7D">
              <w:rPr>
                <w:rFonts w:ascii="Arial" w:hAnsi="Arial" w:cs="Arial"/>
                <w:sz w:val="22"/>
                <w:szCs w:val="22"/>
              </w:rPr>
              <w:t>Reporting Unit</w:t>
            </w:r>
          </w:p>
        </w:tc>
      </w:tr>
      <w:tr w:rsidR="00EF7CA6" w:rsidRPr="001C054E" w14:paraId="45796FB1" w14:textId="77777777" w:rsidTr="00492260">
        <w:trPr>
          <w:trHeight w:val="608"/>
        </w:trPr>
        <w:tc>
          <w:tcPr>
            <w:tcW w:w="920" w:type="pct"/>
            <w:shd w:val="clear" w:color="auto" w:fill="auto"/>
          </w:tcPr>
          <w:p w14:paraId="425391B2" w14:textId="77777777" w:rsidR="00EF7CA6" w:rsidRPr="00C34CB2" w:rsidRDefault="00EF7CA6" w:rsidP="003501B1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C34CB2">
              <w:rPr>
                <w:rFonts w:ascii="Arial" w:hAnsi="Arial" w:cs="Arial"/>
                <w:sz w:val="22"/>
                <w:szCs w:val="22"/>
              </w:rPr>
              <w:t>Quarterly</w:t>
            </w:r>
          </w:p>
        </w:tc>
        <w:tc>
          <w:tcPr>
            <w:tcW w:w="4080" w:type="pct"/>
            <w:shd w:val="clear" w:color="auto" w:fill="auto"/>
          </w:tcPr>
          <w:p w14:paraId="1B093275" w14:textId="77777777" w:rsidR="00EF7CA6" w:rsidRPr="00492260" w:rsidRDefault="00A04AEC" w:rsidP="00622E69">
            <w:pPr>
              <w:pStyle w:val="ListParagraph"/>
              <w:numPr>
                <w:ilvl w:val="0"/>
                <w:numId w:val="5"/>
              </w:num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492260">
              <w:rPr>
                <w:rFonts w:ascii="Arial" w:hAnsi="Arial" w:cs="Arial"/>
                <w:sz w:val="22"/>
                <w:szCs w:val="22"/>
              </w:rPr>
              <w:t xml:space="preserve">Total </w:t>
            </w:r>
            <w:r w:rsidR="00EF7CA6" w:rsidRPr="00492260">
              <w:rPr>
                <w:rFonts w:ascii="Arial" w:hAnsi="Arial" w:cs="Arial"/>
                <w:sz w:val="22"/>
                <w:szCs w:val="22"/>
              </w:rPr>
              <w:t>Number of completed treatments</w:t>
            </w:r>
          </w:p>
          <w:p w14:paraId="4AE16F58" w14:textId="351EA7F9" w:rsidR="00EF7CA6" w:rsidRPr="00492260" w:rsidRDefault="00C74A07" w:rsidP="00622E69">
            <w:pPr>
              <w:pStyle w:val="ListParagraph"/>
              <w:numPr>
                <w:ilvl w:val="0"/>
                <w:numId w:val="5"/>
              </w:num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492260">
              <w:rPr>
                <w:rFonts w:ascii="Arial" w:hAnsi="Arial" w:cs="Arial"/>
                <w:sz w:val="22"/>
                <w:szCs w:val="22"/>
              </w:rPr>
              <w:t xml:space="preserve">Number of completed treatments </w:t>
            </w:r>
            <w:r w:rsidR="00492260" w:rsidRPr="00492260">
              <w:rPr>
                <w:rFonts w:ascii="Arial" w:hAnsi="Arial" w:cs="Arial"/>
                <w:sz w:val="22"/>
                <w:szCs w:val="22"/>
              </w:rPr>
              <w:t>b</w:t>
            </w:r>
            <w:r w:rsidRPr="00492260">
              <w:rPr>
                <w:rFonts w:ascii="Arial" w:hAnsi="Arial" w:cs="Arial"/>
                <w:sz w:val="22"/>
                <w:szCs w:val="22"/>
              </w:rPr>
              <w:t>y ethnicity (M</w:t>
            </w:r>
            <w:r w:rsidR="00782A7D" w:rsidRPr="00492260">
              <w:rPr>
                <w:rFonts w:ascii="Arial" w:hAnsi="Arial" w:cs="Arial"/>
                <w:sz w:val="22"/>
                <w:szCs w:val="22"/>
              </w:rPr>
              <w:t>ā</w:t>
            </w:r>
            <w:r w:rsidRPr="00492260">
              <w:rPr>
                <w:rFonts w:ascii="Arial" w:hAnsi="Arial" w:cs="Arial"/>
                <w:sz w:val="22"/>
                <w:szCs w:val="22"/>
              </w:rPr>
              <w:t>ori, Pacific, Other)</w:t>
            </w:r>
          </w:p>
        </w:tc>
      </w:tr>
      <w:tr w:rsidR="00EF7CA6" w:rsidRPr="001C054E" w14:paraId="1C745DAF" w14:textId="77777777" w:rsidTr="00492260">
        <w:trPr>
          <w:trHeight w:val="970"/>
        </w:trPr>
        <w:tc>
          <w:tcPr>
            <w:tcW w:w="920" w:type="pct"/>
            <w:shd w:val="clear" w:color="auto" w:fill="auto"/>
          </w:tcPr>
          <w:p w14:paraId="5EBEA248" w14:textId="77777777" w:rsidR="00EF7CA6" w:rsidRPr="00C34CB2" w:rsidRDefault="00EF7CA6" w:rsidP="003501B1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C34CB2">
              <w:rPr>
                <w:rFonts w:ascii="Arial" w:hAnsi="Arial" w:cs="Arial"/>
                <w:sz w:val="22"/>
                <w:szCs w:val="22"/>
              </w:rPr>
              <w:t>Annually (financial year)</w:t>
            </w:r>
          </w:p>
        </w:tc>
        <w:tc>
          <w:tcPr>
            <w:tcW w:w="4080" w:type="pct"/>
            <w:shd w:val="clear" w:color="auto" w:fill="auto"/>
          </w:tcPr>
          <w:p w14:paraId="52647AD9" w14:textId="77777777" w:rsidR="00EF7CA6" w:rsidRPr="00492260" w:rsidRDefault="00F354EB" w:rsidP="003501B1">
            <w:pPr>
              <w:spacing w:before="40" w:after="40"/>
              <w:rPr>
                <w:rFonts w:ascii="Arial" w:hAnsi="Arial" w:cs="Arial"/>
                <w:i/>
                <w:sz w:val="22"/>
                <w:szCs w:val="22"/>
              </w:rPr>
            </w:pPr>
            <w:r w:rsidRPr="00492260">
              <w:rPr>
                <w:rFonts w:ascii="Arial" w:hAnsi="Arial" w:cs="Arial"/>
                <w:i/>
                <w:sz w:val="22"/>
                <w:szCs w:val="22"/>
              </w:rPr>
              <w:t>Quality Reporting Requirements</w:t>
            </w:r>
          </w:p>
          <w:p w14:paraId="73C9B6BD" w14:textId="77777777" w:rsidR="00F354EB" w:rsidRPr="00C34CB2" w:rsidRDefault="00F354EB" w:rsidP="0057363A">
            <w:pPr>
              <w:spacing w:before="40" w:after="4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34CB2">
              <w:rPr>
                <w:rFonts w:ascii="Arial" w:hAnsi="Arial" w:cs="Arial"/>
                <w:sz w:val="22"/>
                <w:szCs w:val="22"/>
              </w:rPr>
              <w:t xml:space="preserve">If requested by the Funder, </w:t>
            </w:r>
            <w:r w:rsidR="00782A7D">
              <w:rPr>
                <w:rFonts w:ascii="Arial" w:hAnsi="Arial" w:cs="Arial"/>
                <w:sz w:val="22"/>
                <w:szCs w:val="22"/>
              </w:rPr>
              <w:t>the service provider</w:t>
            </w:r>
            <w:r w:rsidRPr="00C34CB2">
              <w:rPr>
                <w:rFonts w:ascii="Arial" w:hAnsi="Arial" w:cs="Arial"/>
                <w:sz w:val="22"/>
                <w:szCs w:val="22"/>
              </w:rPr>
              <w:t xml:space="preserve"> will provide a report on th</w:t>
            </w:r>
            <w:r w:rsidR="00782A7D">
              <w:rPr>
                <w:rFonts w:ascii="Arial" w:hAnsi="Arial" w:cs="Arial"/>
                <w:sz w:val="22"/>
                <w:szCs w:val="22"/>
              </w:rPr>
              <w:t>e</w:t>
            </w:r>
            <w:r w:rsidRPr="00C34CB2">
              <w:rPr>
                <w:rFonts w:ascii="Arial" w:hAnsi="Arial" w:cs="Arial"/>
                <w:sz w:val="22"/>
                <w:szCs w:val="22"/>
              </w:rPr>
              <w:t xml:space="preserve"> quality-related activities that are currently in place and/or proposed for implementation in the following year.</w:t>
            </w:r>
            <w:r w:rsidRPr="00C34CB2">
              <w:rPr>
                <w:sz w:val="22"/>
                <w:szCs w:val="22"/>
              </w:rPr>
              <w:t xml:space="preserve"> </w:t>
            </w:r>
          </w:p>
        </w:tc>
      </w:tr>
    </w:tbl>
    <w:p w14:paraId="373AC124" w14:textId="77777777" w:rsidR="00EF7CA6" w:rsidRDefault="00EF7CA6" w:rsidP="003501B1">
      <w:pPr>
        <w:spacing w:before="120"/>
        <w:jc w:val="left"/>
        <w:rPr>
          <w:rFonts w:ascii="Arial" w:hAnsi="Arial" w:cs="Arial"/>
          <w:szCs w:val="24"/>
        </w:rPr>
      </w:pPr>
      <w:r w:rsidRPr="001C054E">
        <w:rPr>
          <w:rFonts w:ascii="Arial" w:hAnsi="Arial" w:cs="Arial"/>
          <w:szCs w:val="24"/>
        </w:rPr>
        <w:t xml:space="preserve">Other locality specific reporting requirements for </w:t>
      </w:r>
      <w:r w:rsidR="00A04AEC">
        <w:rPr>
          <w:rFonts w:ascii="Arial" w:hAnsi="Arial" w:cs="Arial"/>
          <w:szCs w:val="24"/>
        </w:rPr>
        <w:t xml:space="preserve">the Service </w:t>
      </w:r>
      <w:r w:rsidRPr="001C054E">
        <w:rPr>
          <w:rFonts w:ascii="Arial" w:hAnsi="Arial" w:cs="Arial"/>
          <w:szCs w:val="24"/>
        </w:rPr>
        <w:t xml:space="preserve">may be specified </w:t>
      </w:r>
      <w:r w:rsidR="00A04AEC">
        <w:rPr>
          <w:rFonts w:ascii="Arial" w:hAnsi="Arial" w:cs="Arial"/>
          <w:szCs w:val="24"/>
        </w:rPr>
        <w:t xml:space="preserve">by the Funder </w:t>
      </w:r>
      <w:r w:rsidRPr="001C054E">
        <w:rPr>
          <w:rFonts w:ascii="Arial" w:hAnsi="Arial" w:cs="Arial"/>
          <w:szCs w:val="24"/>
        </w:rPr>
        <w:t xml:space="preserve">in the </w:t>
      </w:r>
      <w:r w:rsidR="00F354EB">
        <w:rPr>
          <w:rFonts w:ascii="Arial" w:hAnsi="Arial" w:cs="Arial"/>
          <w:szCs w:val="24"/>
        </w:rPr>
        <w:t xml:space="preserve">agreement </w:t>
      </w:r>
      <w:r w:rsidRPr="001C054E">
        <w:rPr>
          <w:rFonts w:ascii="Arial" w:hAnsi="Arial" w:cs="Arial"/>
          <w:szCs w:val="24"/>
        </w:rPr>
        <w:t>Provider Specific Terms and Conditions.</w:t>
      </w:r>
    </w:p>
    <w:p w14:paraId="64104F41" w14:textId="77777777" w:rsidR="00C152A9" w:rsidRPr="00CD199B" w:rsidRDefault="000240E5" w:rsidP="003B64CE">
      <w:pPr>
        <w:spacing w:before="120"/>
        <w:jc w:val="lef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Recording e</w:t>
      </w:r>
      <w:r w:rsidR="00C152A9" w:rsidRPr="00CD199B">
        <w:rPr>
          <w:rFonts w:ascii="Arial" w:hAnsi="Arial" w:cs="Arial"/>
          <w:b/>
          <w:szCs w:val="24"/>
        </w:rPr>
        <w:t>thnicity data</w:t>
      </w:r>
    </w:p>
    <w:p w14:paraId="60BD4DE6" w14:textId="38BA1129" w:rsidR="00C152A9" w:rsidRPr="00C152A9" w:rsidRDefault="00C152A9" w:rsidP="003501B1">
      <w:pPr>
        <w:spacing w:before="120"/>
        <w:jc w:val="left"/>
        <w:rPr>
          <w:rFonts w:ascii="Arial" w:hAnsi="Arial" w:cs="Arial"/>
          <w:szCs w:val="24"/>
        </w:rPr>
      </w:pPr>
      <w:r w:rsidRPr="00C152A9">
        <w:rPr>
          <w:rFonts w:ascii="Arial" w:hAnsi="Arial" w:cs="Arial"/>
          <w:szCs w:val="24"/>
        </w:rPr>
        <w:t>Services will record data at the unit (individual) level, using the NHI. Ethnicity data for NHI is to be collected and provided to the DHB according to the</w:t>
      </w:r>
      <w:r w:rsidR="003501B1">
        <w:rPr>
          <w:rFonts w:ascii="Arial" w:hAnsi="Arial" w:cs="Arial"/>
          <w:szCs w:val="24"/>
        </w:rPr>
        <w:t xml:space="preserve"> HISO 10001:2017 Ethnicity Data Protocols for the health and disability sector</w:t>
      </w:r>
      <w:r w:rsidRPr="00C152A9">
        <w:rPr>
          <w:rFonts w:ascii="Arial" w:hAnsi="Arial" w:cs="Arial"/>
          <w:szCs w:val="24"/>
        </w:rPr>
        <w:t xml:space="preserve"> </w:t>
      </w:r>
      <w:r w:rsidRPr="007351FF">
        <w:rPr>
          <w:rFonts w:ascii="Arial" w:hAnsi="Arial" w:cs="Arial"/>
          <w:szCs w:val="24"/>
        </w:rPr>
        <w:t xml:space="preserve">at Level 2. The Protocol provides guidelines for collecting ethnicity for children. Some people may identify themselves as belonging to more than one ethnic group, so use section </w:t>
      </w:r>
      <w:r w:rsidR="00B90CBA" w:rsidRPr="007351FF">
        <w:rPr>
          <w:rFonts w:ascii="Arial" w:hAnsi="Arial" w:cs="Arial"/>
          <w:szCs w:val="24"/>
        </w:rPr>
        <w:t xml:space="preserve">4.3.2 </w:t>
      </w:r>
      <w:r w:rsidRPr="007351FF">
        <w:rPr>
          <w:rFonts w:ascii="Arial" w:hAnsi="Arial" w:cs="Arial"/>
          <w:szCs w:val="24"/>
        </w:rPr>
        <w:t>of the protocols to report their prioritised ethnicity.</w:t>
      </w:r>
    </w:p>
    <w:sectPr w:rsidR="00C152A9" w:rsidRPr="00C152A9" w:rsidSect="00D75277">
      <w:footerReference w:type="default" r:id="rId17"/>
      <w:pgSz w:w="11906" w:h="16838" w:code="9"/>
      <w:pgMar w:top="1440" w:right="1080" w:bottom="1440" w:left="1080" w:header="720" w:footer="56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6D0256" w14:textId="77777777" w:rsidR="004E0FE5" w:rsidRDefault="004E0FE5">
      <w:r>
        <w:separator/>
      </w:r>
    </w:p>
  </w:endnote>
  <w:endnote w:type="continuationSeparator" w:id="0">
    <w:p w14:paraId="1F0D1A65" w14:textId="77777777" w:rsidR="004E0FE5" w:rsidRDefault="004E0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äori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100C0" w14:textId="77777777" w:rsidR="000B0049" w:rsidRDefault="000B0049" w:rsidP="00E6254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3691BA" w14:textId="77777777" w:rsidR="000B0049" w:rsidRDefault="000B0049" w:rsidP="00EF7CA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0CFA9" w14:textId="77777777" w:rsidR="000B0049" w:rsidRDefault="000B0049" w:rsidP="00E6254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33B5C0A" w14:textId="77777777" w:rsidR="000B0049" w:rsidRPr="00782A7D" w:rsidRDefault="000B0049" w:rsidP="00EF7CA6">
    <w:pPr>
      <w:pStyle w:val="Footer"/>
      <w:pBdr>
        <w:top w:val="single" w:sz="4" w:space="1" w:color="auto"/>
      </w:pBdr>
      <w:tabs>
        <w:tab w:val="clear" w:pos="4153"/>
      </w:tabs>
      <w:ind w:right="360"/>
      <w:jc w:val="left"/>
      <w:rPr>
        <w:rFonts w:ascii="Arial Mäori" w:hAnsi="Arial Mäori" w:cs="Arial Mäori"/>
        <w:sz w:val="20"/>
        <w:lang w:val="en-US"/>
      </w:rPr>
    </w:pPr>
    <w:r w:rsidRPr="00782A7D">
      <w:rPr>
        <w:rFonts w:ascii="Arial Mäori" w:hAnsi="Arial Mäori" w:cs="Arial Mäori"/>
        <w:sz w:val="20"/>
        <w:lang w:val="en-US"/>
      </w:rPr>
      <w:t>Emergency Dental Services for Low Income Adults tier two service specification May 2015</w:t>
    </w:r>
  </w:p>
  <w:p w14:paraId="0746B6B7" w14:textId="77777777" w:rsidR="000B0049" w:rsidRPr="001560A3" w:rsidRDefault="000B0049" w:rsidP="00EF7CA6">
    <w:pPr>
      <w:pStyle w:val="Footer"/>
      <w:tabs>
        <w:tab w:val="clear" w:pos="4153"/>
        <w:tab w:val="clear" w:pos="8306"/>
        <w:tab w:val="center" w:pos="4253"/>
        <w:tab w:val="right" w:pos="8222"/>
      </w:tabs>
      <w:rPr>
        <w:rStyle w:val="PageNumber"/>
        <w:rFonts w:ascii="Arial" w:hAnsi="Arial"/>
        <w:sz w:val="20"/>
      </w:rPr>
    </w:pPr>
    <w:r w:rsidRPr="001560A3">
      <w:rPr>
        <w:rFonts w:ascii="Arial" w:hAnsi="Arial"/>
        <w:sz w:val="20"/>
      </w:rPr>
      <w:t>Nationwide Service Specification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7716B" w14:textId="77777777" w:rsidR="000B0049" w:rsidRPr="001560A3" w:rsidRDefault="000B0049" w:rsidP="00E62549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979CB" w14:textId="77777777" w:rsidR="000B0049" w:rsidRPr="00AF2C07" w:rsidRDefault="000B0049" w:rsidP="00E62549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</w:rPr>
    </w:pPr>
    <w:r w:rsidRPr="00AF2C07">
      <w:rPr>
        <w:rStyle w:val="PageNumber"/>
        <w:rFonts w:ascii="Arial" w:hAnsi="Arial" w:cs="Arial"/>
        <w:sz w:val="20"/>
      </w:rPr>
      <w:fldChar w:fldCharType="begin"/>
    </w:r>
    <w:r w:rsidRPr="00AF2C07">
      <w:rPr>
        <w:rStyle w:val="PageNumber"/>
        <w:rFonts w:ascii="Arial" w:hAnsi="Arial" w:cs="Arial"/>
        <w:sz w:val="20"/>
      </w:rPr>
      <w:instrText xml:space="preserve">PAGE  </w:instrText>
    </w:r>
    <w:r w:rsidRPr="00AF2C07">
      <w:rPr>
        <w:rStyle w:val="PageNumber"/>
        <w:rFonts w:ascii="Arial" w:hAnsi="Arial" w:cs="Arial"/>
        <w:sz w:val="20"/>
      </w:rPr>
      <w:fldChar w:fldCharType="separate"/>
    </w:r>
    <w:r w:rsidRPr="00AF2C07">
      <w:rPr>
        <w:rStyle w:val="PageNumber"/>
        <w:rFonts w:ascii="Arial" w:hAnsi="Arial" w:cs="Arial"/>
        <w:noProof/>
        <w:sz w:val="20"/>
      </w:rPr>
      <w:t>3</w:t>
    </w:r>
    <w:r w:rsidRPr="00AF2C07">
      <w:rPr>
        <w:rStyle w:val="PageNumber"/>
        <w:rFonts w:ascii="Arial" w:hAnsi="Arial" w:cs="Arial"/>
        <w:sz w:val="20"/>
      </w:rPr>
      <w:fldChar w:fldCharType="end"/>
    </w:r>
  </w:p>
  <w:p w14:paraId="4D722574" w14:textId="6F8908E3" w:rsidR="000B0049" w:rsidRPr="00E66ECA" w:rsidRDefault="000B0049" w:rsidP="00E66ECA">
    <w:pPr>
      <w:pStyle w:val="Footer"/>
      <w:pBdr>
        <w:top w:val="single" w:sz="4" w:space="1" w:color="auto"/>
      </w:pBdr>
      <w:tabs>
        <w:tab w:val="clear" w:pos="4153"/>
      </w:tabs>
      <w:ind w:right="360"/>
      <w:jc w:val="left"/>
      <w:rPr>
        <w:rStyle w:val="PageNumber"/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>Oral Health Services</w:t>
    </w:r>
    <w:r w:rsidR="000E2328">
      <w:rPr>
        <w:rFonts w:ascii="Arial" w:hAnsi="Arial" w:cs="Arial"/>
        <w:sz w:val="20"/>
        <w:lang w:val="en-US"/>
      </w:rPr>
      <w:t xml:space="preserve"> </w:t>
    </w:r>
    <w:r>
      <w:rPr>
        <w:rFonts w:ascii="Arial" w:hAnsi="Arial" w:cs="Arial"/>
        <w:sz w:val="20"/>
        <w:lang w:val="en-US"/>
      </w:rPr>
      <w:t>-</w:t>
    </w:r>
    <w:r w:rsidR="000E2328">
      <w:rPr>
        <w:rFonts w:ascii="Arial" w:hAnsi="Arial" w:cs="Arial"/>
        <w:sz w:val="20"/>
        <w:lang w:val="en-US"/>
      </w:rPr>
      <w:t xml:space="preserve"> </w:t>
    </w:r>
    <w:r w:rsidRPr="00721509">
      <w:rPr>
        <w:rFonts w:ascii="Arial" w:hAnsi="Arial" w:cs="Arial"/>
        <w:sz w:val="20"/>
        <w:lang w:val="en-US"/>
      </w:rPr>
      <w:t xml:space="preserve">Emergency Dental Services for Low Income Adults tier two service specification </w:t>
    </w:r>
    <w:r w:rsidR="001C09E7">
      <w:rPr>
        <w:rFonts w:ascii="Arial" w:hAnsi="Arial" w:cs="Arial"/>
        <w:sz w:val="20"/>
        <w:lang w:val="en-US"/>
      </w:rPr>
      <w:t xml:space="preserve">May </w:t>
    </w:r>
    <w:r w:rsidR="009A58D8">
      <w:rPr>
        <w:rFonts w:ascii="Arial" w:hAnsi="Arial" w:cs="Arial"/>
        <w:sz w:val="20"/>
        <w:lang w:val="en-US"/>
      </w:rPr>
      <w:t>2021</w:t>
    </w:r>
    <w:r>
      <w:rPr>
        <w:rFonts w:ascii="Arial" w:hAnsi="Arial" w:cs="Arial"/>
        <w:sz w:val="20"/>
        <w:lang w:val="en-US"/>
      </w:rPr>
      <w:t xml:space="preserve"> </w:t>
    </w:r>
    <w:r w:rsidRPr="00721509">
      <w:rPr>
        <w:rFonts w:ascii="Arial" w:hAnsi="Arial" w:cs="Arial"/>
        <w:sz w:val="20"/>
      </w:rPr>
      <w:t>Nationwide Service Specification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12430B" w14:textId="77777777" w:rsidR="004E0FE5" w:rsidRDefault="004E0FE5">
      <w:r>
        <w:separator/>
      </w:r>
    </w:p>
  </w:footnote>
  <w:footnote w:type="continuationSeparator" w:id="0">
    <w:p w14:paraId="5F78ADB7" w14:textId="77777777" w:rsidR="004E0FE5" w:rsidRDefault="004E0FE5">
      <w:r>
        <w:continuationSeparator/>
      </w:r>
    </w:p>
  </w:footnote>
  <w:footnote w:id="1">
    <w:p w14:paraId="46BF375A" w14:textId="0FD64139" w:rsidR="000B0049" w:rsidRDefault="000B0049" w:rsidP="00590BD1">
      <w:pPr>
        <w:pStyle w:val="FootnoteText"/>
        <w:jc w:val="left"/>
      </w:pPr>
      <w:r>
        <w:rPr>
          <w:rStyle w:val="FootnoteReference"/>
        </w:rPr>
        <w:footnoteRef/>
      </w:r>
      <w:r>
        <w:t xml:space="preserve"> </w:t>
      </w:r>
      <w:r w:rsidRPr="00590BD1">
        <w:rPr>
          <w:rFonts w:ascii="Arial" w:hAnsi="Arial" w:cs="Arial"/>
        </w:rPr>
        <w:t>The Service Coverage Schedule describes the agreed level of service coverage for publicly funded services.</w:t>
      </w:r>
      <w:r>
        <w:rPr>
          <w:rFonts w:cs="Arial"/>
        </w:rPr>
        <w:t xml:space="preserve"> </w:t>
      </w:r>
      <w:hyperlink r:id="rId1" w:history="1">
        <w:r w:rsidR="002F7474">
          <w:rPr>
            <w:rStyle w:val="Hyperlink"/>
            <w:rFonts w:ascii="Arial" w:hAnsi="Arial" w:cs="Arial"/>
          </w:rPr>
          <w:t>www.nsfl.health.govt.nz/accountability/service-coverage-schedule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355CB"/>
    <w:multiLevelType w:val="hybridMultilevel"/>
    <w:tmpl w:val="31666F2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E653D"/>
    <w:multiLevelType w:val="hybridMultilevel"/>
    <w:tmpl w:val="66BCC49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B6DF0"/>
    <w:multiLevelType w:val="hybridMultilevel"/>
    <w:tmpl w:val="15EEC5C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B3BAE"/>
    <w:multiLevelType w:val="hybridMultilevel"/>
    <w:tmpl w:val="608EC5B4"/>
    <w:lvl w:ilvl="0" w:tplc="9D1CE2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9D1CE2C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9986E55"/>
    <w:multiLevelType w:val="hybridMultilevel"/>
    <w:tmpl w:val="176AC0B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B3402"/>
    <w:multiLevelType w:val="hybridMultilevel"/>
    <w:tmpl w:val="CF56C84E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D1CE2C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0526CD8"/>
    <w:multiLevelType w:val="hybridMultilevel"/>
    <w:tmpl w:val="CC86E78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C850A7"/>
    <w:multiLevelType w:val="hybridMultilevel"/>
    <w:tmpl w:val="9684AC4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357A2F"/>
    <w:multiLevelType w:val="multilevel"/>
    <w:tmpl w:val="49C8D606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3CB3684C"/>
    <w:multiLevelType w:val="hybridMultilevel"/>
    <w:tmpl w:val="D39C984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117DAA"/>
    <w:multiLevelType w:val="hybridMultilevel"/>
    <w:tmpl w:val="4D18FC98"/>
    <w:lvl w:ilvl="0" w:tplc="9D1CE2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20B12E9"/>
    <w:multiLevelType w:val="hybridMultilevel"/>
    <w:tmpl w:val="326E1D5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7873F7"/>
    <w:multiLevelType w:val="hybridMultilevel"/>
    <w:tmpl w:val="57AAAFF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686015"/>
    <w:multiLevelType w:val="hybridMultilevel"/>
    <w:tmpl w:val="876250D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AF566A6"/>
    <w:multiLevelType w:val="hybridMultilevel"/>
    <w:tmpl w:val="90AA43D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1E7A9B"/>
    <w:multiLevelType w:val="hybridMultilevel"/>
    <w:tmpl w:val="B916F91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3"/>
  </w:num>
  <w:num w:numId="5">
    <w:abstractNumId w:val="13"/>
  </w:num>
  <w:num w:numId="6">
    <w:abstractNumId w:val="2"/>
  </w:num>
  <w:num w:numId="7">
    <w:abstractNumId w:val="15"/>
  </w:num>
  <w:num w:numId="8">
    <w:abstractNumId w:val="6"/>
  </w:num>
  <w:num w:numId="9">
    <w:abstractNumId w:val="11"/>
  </w:num>
  <w:num w:numId="10">
    <w:abstractNumId w:val="0"/>
  </w:num>
  <w:num w:numId="11">
    <w:abstractNumId w:val="9"/>
  </w:num>
  <w:num w:numId="12">
    <w:abstractNumId w:val="4"/>
  </w:num>
  <w:num w:numId="13">
    <w:abstractNumId w:val="14"/>
  </w:num>
  <w:num w:numId="14">
    <w:abstractNumId w:val="5"/>
  </w:num>
  <w:num w:numId="15">
    <w:abstractNumId w:val="12"/>
  </w:num>
  <w:num w:numId="16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CBE"/>
    <w:rsid w:val="00000929"/>
    <w:rsid w:val="00003E07"/>
    <w:rsid w:val="000104C1"/>
    <w:rsid w:val="000240E5"/>
    <w:rsid w:val="00044191"/>
    <w:rsid w:val="00055F78"/>
    <w:rsid w:val="000569BA"/>
    <w:rsid w:val="000572D7"/>
    <w:rsid w:val="00064825"/>
    <w:rsid w:val="00067C99"/>
    <w:rsid w:val="00072E11"/>
    <w:rsid w:val="000838AB"/>
    <w:rsid w:val="00086FCB"/>
    <w:rsid w:val="0009245F"/>
    <w:rsid w:val="00095267"/>
    <w:rsid w:val="00095BFE"/>
    <w:rsid w:val="000A5439"/>
    <w:rsid w:val="000B0049"/>
    <w:rsid w:val="000B3ED1"/>
    <w:rsid w:val="000C420F"/>
    <w:rsid w:val="000C4D14"/>
    <w:rsid w:val="000D7579"/>
    <w:rsid w:val="000E2328"/>
    <w:rsid w:val="000F03D7"/>
    <w:rsid w:val="000F541F"/>
    <w:rsid w:val="0010444F"/>
    <w:rsid w:val="001056B2"/>
    <w:rsid w:val="00107898"/>
    <w:rsid w:val="001230A2"/>
    <w:rsid w:val="001241FB"/>
    <w:rsid w:val="001248AD"/>
    <w:rsid w:val="00130E3A"/>
    <w:rsid w:val="00134E05"/>
    <w:rsid w:val="001417B1"/>
    <w:rsid w:val="00153CEA"/>
    <w:rsid w:val="001631D5"/>
    <w:rsid w:val="00170ADA"/>
    <w:rsid w:val="001773A3"/>
    <w:rsid w:val="001844EB"/>
    <w:rsid w:val="001924C8"/>
    <w:rsid w:val="001B5217"/>
    <w:rsid w:val="001B5E9D"/>
    <w:rsid w:val="001C09E7"/>
    <w:rsid w:val="001C6DFB"/>
    <w:rsid w:val="001D40C2"/>
    <w:rsid w:val="001E1DA0"/>
    <w:rsid w:val="001E37E4"/>
    <w:rsid w:val="001E3A1C"/>
    <w:rsid w:val="001E7F84"/>
    <w:rsid w:val="00203F01"/>
    <w:rsid w:val="00217703"/>
    <w:rsid w:val="002213D0"/>
    <w:rsid w:val="00224D3F"/>
    <w:rsid w:val="002321CC"/>
    <w:rsid w:val="00246B00"/>
    <w:rsid w:val="00250AF6"/>
    <w:rsid w:val="00251AAC"/>
    <w:rsid w:val="00284377"/>
    <w:rsid w:val="0029056F"/>
    <w:rsid w:val="00290696"/>
    <w:rsid w:val="002915EE"/>
    <w:rsid w:val="002A2926"/>
    <w:rsid w:val="002A662C"/>
    <w:rsid w:val="002C5D91"/>
    <w:rsid w:val="002F4531"/>
    <w:rsid w:val="002F7474"/>
    <w:rsid w:val="00303487"/>
    <w:rsid w:val="003047C1"/>
    <w:rsid w:val="00310921"/>
    <w:rsid w:val="00311671"/>
    <w:rsid w:val="003123B6"/>
    <w:rsid w:val="0031364F"/>
    <w:rsid w:val="003501B1"/>
    <w:rsid w:val="00356A71"/>
    <w:rsid w:val="00366E0F"/>
    <w:rsid w:val="003723A5"/>
    <w:rsid w:val="00381E50"/>
    <w:rsid w:val="003A6C10"/>
    <w:rsid w:val="003B64CE"/>
    <w:rsid w:val="003D304F"/>
    <w:rsid w:val="003D4244"/>
    <w:rsid w:val="003D7D20"/>
    <w:rsid w:val="003F14D0"/>
    <w:rsid w:val="003F3ABB"/>
    <w:rsid w:val="003F4D0F"/>
    <w:rsid w:val="003F5110"/>
    <w:rsid w:val="004129E3"/>
    <w:rsid w:val="004145CF"/>
    <w:rsid w:val="00423D08"/>
    <w:rsid w:val="004266DE"/>
    <w:rsid w:val="004322DF"/>
    <w:rsid w:val="00453EC1"/>
    <w:rsid w:val="00453FF8"/>
    <w:rsid w:val="00457E03"/>
    <w:rsid w:val="0047620D"/>
    <w:rsid w:val="0048365F"/>
    <w:rsid w:val="00486712"/>
    <w:rsid w:val="00492260"/>
    <w:rsid w:val="00496C35"/>
    <w:rsid w:val="004A5EDB"/>
    <w:rsid w:val="004B1A33"/>
    <w:rsid w:val="004C063B"/>
    <w:rsid w:val="004C567C"/>
    <w:rsid w:val="004D003F"/>
    <w:rsid w:val="004E0FE5"/>
    <w:rsid w:val="004E60D4"/>
    <w:rsid w:val="004E6DDB"/>
    <w:rsid w:val="004F146B"/>
    <w:rsid w:val="005029BF"/>
    <w:rsid w:val="00507C31"/>
    <w:rsid w:val="0051370E"/>
    <w:rsid w:val="005363EB"/>
    <w:rsid w:val="00537E93"/>
    <w:rsid w:val="005501C2"/>
    <w:rsid w:val="00562833"/>
    <w:rsid w:val="005637F0"/>
    <w:rsid w:val="0056596A"/>
    <w:rsid w:val="0057363A"/>
    <w:rsid w:val="00576FE9"/>
    <w:rsid w:val="005829D1"/>
    <w:rsid w:val="005846C9"/>
    <w:rsid w:val="00585900"/>
    <w:rsid w:val="00586509"/>
    <w:rsid w:val="00590BD1"/>
    <w:rsid w:val="005B4AED"/>
    <w:rsid w:val="005C0D98"/>
    <w:rsid w:val="005D1C21"/>
    <w:rsid w:val="005D6AA7"/>
    <w:rsid w:val="005D6EAD"/>
    <w:rsid w:val="005D7C09"/>
    <w:rsid w:val="005E3E68"/>
    <w:rsid w:val="00622E69"/>
    <w:rsid w:val="0064683A"/>
    <w:rsid w:val="006574E8"/>
    <w:rsid w:val="00666878"/>
    <w:rsid w:val="0066758E"/>
    <w:rsid w:val="00675153"/>
    <w:rsid w:val="00696356"/>
    <w:rsid w:val="006A19AA"/>
    <w:rsid w:val="006A474E"/>
    <w:rsid w:val="006C2A0F"/>
    <w:rsid w:val="006E1C2F"/>
    <w:rsid w:val="006E4898"/>
    <w:rsid w:val="006E4997"/>
    <w:rsid w:val="007067ED"/>
    <w:rsid w:val="0071159D"/>
    <w:rsid w:val="00721509"/>
    <w:rsid w:val="00723471"/>
    <w:rsid w:val="007351FF"/>
    <w:rsid w:val="0075413A"/>
    <w:rsid w:val="00765C3D"/>
    <w:rsid w:val="00772868"/>
    <w:rsid w:val="00781F35"/>
    <w:rsid w:val="00782A7D"/>
    <w:rsid w:val="007A03F2"/>
    <w:rsid w:val="007C2688"/>
    <w:rsid w:val="007C3403"/>
    <w:rsid w:val="007D733C"/>
    <w:rsid w:val="007E2CDF"/>
    <w:rsid w:val="007F06B6"/>
    <w:rsid w:val="0080174C"/>
    <w:rsid w:val="00802BCC"/>
    <w:rsid w:val="0080465A"/>
    <w:rsid w:val="00817895"/>
    <w:rsid w:val="008179C9"/>
    <w:rsid w:val="008325F2"/>
    <w:rsid w:val="008339DE"/>
    <w:rsid w:val="00834239"/>
    <w:rsid w:val="00841F12"/>
    <w:rsid w:val="00890FD9"/>
    <w:rsid w:val="008B2C87"/>
    <w:rsid w:val="008C23AF"/>
    <w:rsid w:val="008D5082"/>
    <w:rsid w:val="008D6C2D"/>
    <w:rsid w:val="008E3EC4"/>
    <w:rsid w:val="008E5A52"/>
    <w:rsid w:val="008E7B9B"/>
    <w:rsid w:val="008F42DC"/>
    <w:rsid w:val="00904461"/>
    <w:rsid w:val="00911C46"/>
    <w:rsid w:val="00915807"/>
    <w:rsid w:val="009311DE"/>
    <w:rsid w:val="009348BD"/>
    <w:rsid w:val="00940C04"/>
    <w:rsid w:val="00951880"/>
    <w:rsid w:val="0095371E"/>
    <w:rsid w:val="00954C82"/>
    <w:rsid w:val="00963B9D"/>
    <w:rsid w:val="00963D72"/>
    <w:rsid w:val="009640FD"/>
    <w:rsid w:val="00966AB3"/>
    <w:rsid w:val="00975C6F"/>
    <w:rsid w:val="00986C86"/>
    <w:rsid w:val="00993152"/>
    <w:rsid w:val="009A58D8"/>
    <w:rsid w:val="009D7B3F"/>
    <w:rsid w:val="009E7B94"/>
    <w:rsid w:val="009F6304"/>
    <w:rsid w:val="00A04AEC"/>
    <w:rsid w:val="00A149FF"/>
    <w:rsid w:val="00A14DDD"/>
    <w:rsid w:val="00A27026"/>
    <w:rsid w:val="00A30EC9"/>
    <w:rsid w:val="00A52FC2"/>
    <w:rsid w:val="00A54498"/>
    <w:rsid w:val="00A55ED7"/>
    <w:rsid w:val="00A575FA"/>
    <w:rsid w:val="00A57CD6"/>
    <w:rsid w:val="00A628A6"/>
    <w:rsid w:val="00A73286"/>
    <w:rsid w:val="00A77120"/>
    <w:rsid w:val="00A77C97"/>
    <w:rsid w:val="00A8113F"/>
    <w:rsid w:val="00A84B0A"/>
    <w:rsid w:val="00A86A02"/>
    <w:rsid w:val="00A9001D"/>
    <w:rsid w:val="00A912FA"/>
    <w:rsid w:val="00AA0B64"/>
    <w:rsid w:val="00AB546F"/>
    <w:rsid w:val="00AD077F"/>
    <w:rsid w:val="00AE0229"/>
    <w:rsid w:val="00AE108A"/>
    <w:rsid w:val="00AE416A"/>
    <w:rsid w:val="00AE7014"/>
    <w:rsid w:val="00AF2C07"/>
    <w:rsid w:val="00B00F8C"/>
    <w:rsid w:val="00B06169"/>
    <w:rsid w:val="00B06AFD"/>
    <w:rsid w:val="00B076D2"/>
    <w:rsid w:val="00B1098F"/>
    <w:rsid w:val="00B11C37"/>
    <w:rsid w:val="00B31D46"/>
    <w:rsid w:val="00B52683"/>
    <w:rsid w:val="00B532B3"/>
    <w:rsid w:val="00B56B6B"/>
    <w:rsid w:val="00B82AD4"/>
    <w:rsid w:val="00B87AA8"/>
    <w:rsid w:val="00B87BEA"/>
    <w:rsid w:val="00B90CBA"/>
    <w:rsid w:val="00BA13E5"/>
    <w:rsid w:val="00BB2499"/>
    <w:rsid w:val="00BB661B"/>
    <w:rsid w:val="00BD6146"/>
    <w:rsid w:val="00BE43C5"/>
    <w:rsid w:val="00BE7E38"/>
    <w:rsid w:val="00BF05BB"/>
    <w:rsid w:val="00C12F15"/>
    <w:rsid w:val="00C147C0"/>
    <w:rsid w:val="00C152A9"/>
    <w:rsid w:val="00C23015"/>
    <w:rsid w:val="00C24C4B"/>
    <w:rsid w:val="00C34CB2"/>
    <w:rsid w:val="00C43D9D"/>
    <w:rsid w:val="00C45A87"/>
    <w:rsid w:val="00C60262"/>
    <w:rsid w:val="00C606D9"/>
    <w:rsid w:val="00C653D2"/>
    <w:rsid w:val="00C74A07"/>
    <w:rsid w:val="00C822BE"/>
    <w:rsid w:val="00C83AC5"/>
    <w:rsid w:val="00C87965"/>
    <w:rsid w:val="00C87F2A"/>
    <w:rsid w:val="00C92BFA"/>
    <w:rsid w:val="00CA1DCD"/>
    <w:rsid w:val="00CA4BB6"/>
    <w:rsid w:val="00CC4554"/>
    <w:rsid w:val="00CC5AAC"/>
    <w:rsid w:val="00CD199B"/>
    <w:rsid w:val="00CD790C"/>
    <w:rsid w:val="00CE73A0"/>
    <w:rsid w:val="00CF7D92"/>
    <w:rsid w:val="00D164D3"/>
    <w:rsid w:val="00D277C1"/>
    <w:rsid w:val="00D431FB"/>
    <w:rsid w:val="00D645D7"/>
    <w:rsid w:val="00D750ED"/>
    <w:rsid w:val="00D75277"/>
    <w:rsid w:val="00D77A82"/>
    <w:rsid w:val="00D80F84"/>
    <w:rsid w:val="00D93FA0"/>
    <w:rsid w:val="00D96801"/>
    <w:rsid w:val="00DA6F07"/>
    <w:rsid w:val="00DC5D5F"/>
    <w:rsid w:val="00DD4B1D"/>
    <w:rsid w:val="00E004C3"/>
    <w:rsid w:val="00E02EBC"/>
    <w:rsid w:val="00E0300F"/>
    <w:rsid w:val="00E12CBE"/>
    <w:rsid w:val="00E130E6"/>
    <w:rsid w:val="00E159CB"/>
    <w:rsid w:val="00E239CE"/>
    <w:rsid w:val="00E404BE"/>
    <w:rsid w:val="00E42648"/>
    <w:rsid w:val="00E557D9"/>
    <w:rsid w:val="00E62549"/>
    <w:rsid w:val="00E66ECA"/>
    <w:rsid w:val="00E7361A"/>
    <w:rsid w:val="00E7436D"/>
    <w:rsid w:val="00E832F4"/>
    <w:rsid w:val="00E85583"/>
    <w:rsid w:val="00E90245"/>
    <w:rsid w:val="00E91FEE"/>
    <w:rsid w:val="00E97509"/>
    <w:rsid w:val="00EA3BD9"/>
    <w:rsid w:val="00EA6E69"/>
    <w:rsid w:val="00ED0A11"/>
    <w:rsid w:val="00EF301D"/>
    <w:rsid w:val="00EF7CA6"/>
    <w:rsid w:val="00F326DE"/>
    <w:rsid w:val="00F344FF"/>
    <w:rsid w:val="00F354EB"/>
    <w:rsid w:val="00F51B2F"/>
    <w:rsid w:val="00F5283A"/>
    <w:rsid w:val="00F60160"/>
    <w:rsid w:val="00F86E5F"/>
    <w:rsid w:val="00F90C00"/>
    <w:rsid w:val="00F90DA7"/>
    <w:rsid w:val="00FA1C4C"/>
    <w:rsid w:val="00FA21EE"/>
    <w:rsid w:val="00FB6D44"/>
    <w:rsid w:val="00FC5D2E"/>
    <w:rsid w:val="00FC6F85"/>
    <w:rsid w:val="00FE5BA5"/>
    <w:rsid w:val="00FF0027"/>
    <w:rsid w:val="00FF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A6F556"/>
  <w15:docId w15:val="{625E9425-F3DC-44D7-AF67-4874F6972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F7CA6"/>
    <w:pPr>
      <w:jc w:val="both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0B3ED1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</w:rPr>
  </w:style>
  <w:style w:type="paragraph" w:styleId="Heading2">
    <w:name w:val="heading 2"/>
    <w:basedOn w:val="Normal"/>
    <w:next w:val="Normal"/>
    <w:autoRedefine/>
    <w:qFormat/>
    <w:rsid w:val="00134E05"/>
    <w:pPr>
      <w:keepNext/>
      <w:tabs>
        <w:tab w:val="num" w:pos="360"/>
      </w:tabs>
      <w:spacing w:before="120"/>
      <w:ind w:left="360" w:hanging="360"/>
      <w:outlineLvl w:val="1"/>
    </w:pPr>
    <w:rPr>
      <w:rFonts w:ascii="Arial" w:hAnsi="Arial" w:cs="Arial"/>
      <w:b/>
      <w:caps/>
      <w:szCs w:val="24"/>
    </w:rPr>
  </w:style>
  <w:style w:type="paragraph" w:styleId="Heading3">
    <w:name w:val="heading 3"/>
    <w:basedOn w:val="Normal"/>
    <w:next w:val="Normal"/>
    <w:autoRedefine/>
    <w:qFormat/>
    <w:rsid w:val="00CC5AAC"/>
    <w:pPr>
      <w:keepNext/>
      <w:tabs>
        <w:tab w:val="left" w:pos="567"/>
      </w:tabs>
      <w:spacing w:before="240"/>
      <w:outlineLvl w:val="2"/>
    </w:pPr>
    <w:rPr>
      <w:rFonts w:ascii="Arial" w:hAnsi="Arial" w:cs="Arial"/>
      <w:b/>
    </w:rPr>
  </w:style>
  <w:style w:type="paragraph" w:styleId="Heading5">
    <w:name w:val="heading 5"/>
    <w:basedOn w:val="Normal"/>
    <w:next w:val="Normal"/>
    <w:qFormat/>
    <w:rsid w:val="00EF7CA6"/>
    <w:pPr>
      <w:keepNext/>
      <w:outlineLvl w:val="4"/>
    </w:pPr>
    <w:rPr>
      <w:b/>
    </w:rPr>
  </w:style>
  <w:style w:type="paragraph" w:styleId="Heading7">
    <w:name w:val="heading 7"/>
    <w:basedOn w:val="Normal"/>
    <w:next w:val="Normal"/>
    <w:qFormat/>
    <w:rsid w:val="00EF7CA6"/>
    <w:pPr>
      <w:keepNext/>
      <w:jc w:val="center"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EF7CA6"/>
    <w:pPr>
      <w:ind w:left="360" w:hanging="360"/>
    </w:pPr>
    <w:rPr>
      <w:lang w:val="en-GB"/>
    </w:rPr>
  </w:style>
  <w:style w:type="paragraph" w:styleId="NormalIndent">
    <w:name w:val="Normal Indent"/>
    <w:basedOn w:val="Normal"/>
    <w:rsid w:val="00EF7CA6"/>
    <w:pPr>
      <w:tabs>
        <w:tab w:val="left" w:pos="709"/>
        <w:tab w:val="left" w:pos="1418"/>
      </w:tabs>
      <w:ind w:left="720"/>
      <w:jc w:val="left"/>
    </w:pPr>
    <w:rPr>
      <w:lang w:val="en-AU"/>
    </w:rPr>
  </w:style>
  <w:style w:type="paragraph" w:styleId="BodyText">
    <w:name w:val="Body Text"/>
    <w:basedOn w:val="Normal"/>
    <w:rsid w:val="00EF7CA6"/>
    <w:pPr>
      <w:jc w:val="left"/>
    </w:pPr>
    <w:rPr>
      <w:i/>
      <w:lang w:val="en-GB"/>
    </w:rPr>
  </w:style>
  <w:style w:type="paragraph" w:styleId="Header">
    <w:name w:val="header"/>
    <w:basedOn w:val="Normal"/>
    <w:rsid w:val="00EF7CA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F7CA6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EF7CA6"/>
    <w:pPr>
      <w:jc w:val="center"/>
    </w:pPr>
    <w:rPr>
      <w:rFonts w:ascii="Arial" w:hAnsi="Arial"/>
      <w:b/>
      <w:sz w:val="32"/>
    </w:rPr>
  </w:style>
  <w:style w:type="paragraph" w:styleId="BodyText3">
    <w:name w:val="Body Text 3"/>
    <w:basedOn w:val="Normal"/>
    <w:rsid w:val="00EF7CA6"/>
    <w:pPr>
      <w:jc w:val="left"/>
    </w:pPr>
  </w:style>
  <w:style w:type="character" w:styleId="PageNumber">
    <w:name w:val="page number"/>
    <w:basedOn w:val="DefaultParagraphFont"/>
    <w:rsid w:val="00EF7CA6"/>
  </w:style>
  <w:style w:type="paragraph" w:styleId="BodyTextIndent">
    <w:name w:val="Body Text Indent"/>
    <w:basedOn w:val="Normal"/>
    <w:rsid w:val="00EF7CA6"/>
    <w:pPr>
      <w:widowControl w:val="0"/>
      <w:ind w:left="851"/>
    </w:pPr>
    <w:rPr>
      <w:rFonts w:ascii="Arial Mäori" w:hAnsi="Arial Mäori"/>
      <w:sz w:val="20"/>
    </w:rPr>
  </w:style>
  <w:style w:type="paragraph" w:styleId="CommentText">
    <w:name w:val="annotation text"/>
    <w:basedOn w:val="Normal"/>
    <w:semiHidden/>
    <w:rsid w:val="00EF7CA6"/>
    <w:rPr>
      <w:sz w:val="20"/>
    </w:rPr>
  </w:style>
  <w:style w:type="paragraph" w:customStyle="1" w:styleId="yellow">
    <w:name w:val="yellow"/>
    <w:basedOn w:val="Normal"/>
    <w:rsid w:val="00EF7CA6"/>
    <w:rPr>
      <w:rFonts w:ascii="Arial Mäori" w:hAnsi="Arial Mäori"/>
      <w:sz w:val="20"/>
      <w:lang w:val="en-GB"/>
    </w:rPr>
  </w:style>
  <w:style w:type="paragraph" w:styleId="FootnoteText">
    <w:name w:val="footnote text"/>
    <w:basedOn w:val="Normal"/>
    <w:semiHidden/>
    <w:rsid w:val="00EF7CA6"/>
    <w:rPr>
      <w:sz w:val="20"/>
    </w:rPr>
  </w:style>
  <w:style w:type="character" w:styleId="FootnoteReference">
    <w:name w:val="footnote reference"/>
    <w:basedOn w:val="DefaultParagraphFont"/>
    <w:semiHidden/>
    <w:rsid w:val="00EF7CA6"/>
    <w:rPr>
      <w:vertAlign w:val="superscript"/>
    </w:rPr>
  </w:style>
  <w:style w:type="paragraph" w:styleId="BalloonText">
    <w:name w:val="Balloon Text"/>
    <w:basedOn w:val="Normal"/>
    <w:semiHidden/>
    <w:rsid w:val="00EF7CA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EF7CA6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EF7CA6"/>
    <w:rPr>
      <w:b/>
      <w:bCs/>
    </w:rPr>
  </w:style>
  <w:style w:type="paragraph" w:styleId="ListParagraph">
    <w:name w:val="List Paragraph"/>
    <w:basedOn w:val="Normal"/>
    <w:uiPriority w:val="34"/>
    <w:qFormat/>
    <w:rsid w:val="008017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0BD1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381E50"/>
    <w:rPr>
      <w:color w:val="800080" w:themeColor="followedHyperlink"/>
      <w:u w:val="single"/>
    </w:rPr>
  </w:style>
  <w:style w:type="table" w:styleId="TableGrid">
    <w:name w:val="Table Grid"/>
    <w:basedOn w:val="TableNormal"/>
    <w:uiPriority w:val="99"/>
    <w:rsid w:val="00D75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5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yperlink" Target="http://www.nsfl.health.govt.nz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hyperlink" Target="mailto:nsfl@health.govt.nz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nsfl.health.govt.nz/accountability/service-coverage-schedu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7E6AAEBBD6ED4C892A5D3E31024465" ma:contentTypeVersion="12" ma:contentTypeDescription="Create a new document." ma:contentTypeScope="" ma:versionID="be1607f99f8cbeda468e2a831828dd7d">
  <xsd:schema xmlns:xsd="http://www.w3.org/2001/XMLSchema" xmlns:xs="http://www.w3.org/2001/XMLSchema" xmlns:p="http://schemas.microsoft.com/office/2006/metadata/properties" xmlns:ns3="42dc8bab-111a-4e8a-abdf-9c2974aec3da" xmlns:ns4="e8a092c4-6aa9-451b-a11d-551c0e155f3f" targetNamespace="http://schemas.microsoft.com/office/2006/metadata/properties" ma:root="true" ma:fieldsID="7ccdcf1526a92a79ef5be4dead81f8fe" ns3:_="" ns4:_="">
    <xsd:import namespace="42dc8bab-111a-4e8a-abdf-9c2974aec3da"/>
    <xsd:import namespace="e8a092c4-6aa9-451b-a11d-551c0e155f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dc8bab-111a-4e8a-abdf-9c2974aec3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a092c4-6aa9-451b-a11d-551c0e155f3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9C46C-FF7E-4DD8-AA46-FE14FD6600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dc8bab-111a-4e8a-abdf-9c2974aec3da"/>
    <ds:schemaRef ds:uri="e8a092c4-6aa9-451b-a11d-551c0e155f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90A59C-ED27-4255-B227-E073FE02B2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967429-4273-49B1-A47C-682E6A4183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816EBA7-16D1-40D6-B5CB-9FC661472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1340</Words>
  <Characters>8091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Health</Company>
  <LinksUpToDate>false</LinksUpToDate>
  <CharactersWithSpaces>9413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jtinga</dc:creator>
  <cp:lastModifiedBy>Jane Craven</cp:lastModifiedBy>
  <cp:revision>5</cp:revision>
  <cp:lastPrinted>2013-09-18T00:44:00Z</cp:lastPrinted>
  <dcterms:created xsi:type="dcterms:W3CDTF">2021-05-19T03:05:00Z</dcterms:created>
  <dcterms:modified xsi:type="dcterms:W3CDTF">2021-05-19T03:06:00Z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0x010100B47E6AAEBBD6ED4C892A5D3E31024465</vt:lpwstr>
  </property>
</Properties>
</file>