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4384"/>
        <w:gridCol w:w="2491"/>
        <w:gridCol w:w="2871"/>
      </w:tblGrid>
      <w:tr w:rsidR="005C118F" w:rsidRPr="003667D3" w14:paraId="78AE059D" w14:textId="77777777" w:rsidTr="000C1E72">
        <w:trPr>
          <w:cantSplit/>
          <w:trHeight w:val="1300"/>
        </w:trPr>
        <w:tc>
          <w:tcPr>
            <w:tcW w:w="2249" w:type="pct"/>
            <w:vAlign w:val="center"/>
          </w:tcPr>
          <w:p w14:paraId="7780F392" w14:textId="1C377C82" w:rsidR="005C118F" w:rsidRPr="003667D3" w:rsidRDefault="00BA1701" w:rsidP="004C4BF2">
            <w:pPr>
              <w:rPr>
                <w:rFonts w:ascii="Arial" w:hAnsi="Arial" w:cs="Arial"/>
              </w:rPr>
            </w:pPr>
            <w:r>
              <w:rPr>
                <w:rFonts w:ascii="Arial" w:hAnsi="Arial" w:cs="Arial"/>
                <w:noProof/>
                <w:lang w:eastAsia="en-NZ"/>
              </w:rPr>
              <w:drawing>
                <wp:inline distT="0" distB="0" distL="0" distR="0" wp14:anchorId="732AC465" wp14:editId="4ABD4057">
                  <wp:extent cx="20510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050" cy="819150"/>
                          </a:xfrm>
                          <a:prstGeom prst="rect">
                            <a:avLst/>
                          </a:prstGeom>
                          <a:noFill/>
                          <a:ln>
                            <a:noFill/>
                          </a:ln>
                        </pic:spPr>
                      </pic:pic>
                    </a:graphicData>
                  </a:graphic>
                </wp:inline>
              </w:drawing>
            </w:r>
          </w:p>
        </w:tc>
        <w:tc>
          <w:tcPr>
            <w:tcW w:w="2751" w:type="pct"/>
            <w:gridSpan w:val="2"/>
            <w:vAlign w:val="center"/>
          </w:tcPr>
          <w:p w14:paraId="290D276B" w14:textId="77777777" w:rsidR="005C118F" w:rsidRPr="00B91A9E" w:rsidRDefault="005C118F" w:rsidP="00B91A9E">
            <w:pPr>
              <w:jc w:val="right"/>
              <w:rPr>
                <w:rFonts w:ascii="Arial" w:hAnsi="Arial" w:cs="Arial"/>
                <w:b/>
                <w:sz w:val="32"/>
                <w:szCs w:val="32"/>
              </w:rPr>
            </w:pPr>
            <w:r w:rsidRPr="00B91A9E">
              <w:rPr>
                <w:rFonts w:ascii="Arial" w:hAnsi="Arial" w:cs="Arial"/>
                <w:b/>
                <w:sz w:val="32"/>
                <w:szCs w:val="32"/>
              </w:rPr>
              <w:t>All District Health Boards</w:t>
            </w:r>
          </w:p>
        </w:tc>
      </w:tr>
      <w:tr w:rsidR="005C118F" w:rsidRPr="003667D3" w14:paraId="5DA20987" w14:textId="77777777" w:rsidTr="000C1E7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781"/>
        </w:trPr>
        <w:tc>
          <w:tcPr>
            <w:tcW w:w="5000" w:type="pct"/>
            <w:gridSpan w:val="3"/>
            <w:tcBorders>
              <w:top w:val="nil"/>
              <w:left w:val="nil"/>
              <w:bottom w:val="single" w:sz="4" w:space="0" w:color="auto"/>
              <w:right w:val="nil"/>
            </w:tcBorders>
          </w:tcPr>
          <w:p w14:paraId="471A5EC2" w14:textId="77777777" w:rsidR="005C118F" w:rsidRDefault="005C118F" w:rsidP="00C761F8">
            <w:pPr>
              <w:spacing w:before="1680"/>
              <w:jc w:val="center"/>
              <w:rPr>
                <w:rFonts w:ascii="Arial" w:hAnsi="Arial" w:cs="Arial"/>
                <w:b/>
                <w:sz w:val="36"/>
                <w:szCs w:val="36"/>
              </w:rPr>
            </w:pPr>
            <w:r w:rsidRPr="003667D3">
              <w:rPr>
                <w:rFonts w:ascii="Arial" w:hAnsi="Arial" w:cs="Arial"/>
                <w:b/>
                <w:sz w:val="36"/>
                <w:szCs w:val="36"/>
              </w:rPr>
              <w:t xml:space="preserve">ORAL HEALTH SERVICES </w:t>
            </w:r>
            <w:r>
              <w:rPr>
                <w:rFonts w:ascii="Arial" w:hAnsi="Arial" w:cs="Arial"/>
                <w:b/>
                <w:sz w:val="36"/>
                <w:szCs w:val="36"/>
              </w:rPr>
              <w:t xml:space="preserve">– </w:t>
            </w:r>
          </w:p>
          <w:p w14:paraId="59B202BB" w14:textId="4C0B95BB" w:rsidR="005C118F" w:rsidRDefault="005C118F" w:rsidP="004C7D1F">
            <w:pPr>
              <w:spacing w:before="120"/>
              <w:jc w:val="center"/>
              <w:rPr>
                <w:rFonts w:ascii="Arial" w:hAnsi="Arial" w:cs="Arial"/>
                <w:b/>
                <w:sz w:val="36"/>
                <w:szCs w:val="36"/>
              </w:rPr>
            </w:pPr>
            <w:r w:rsidRPr="00B91A9E">
              <w:rPr>
                <w:rFonts w:ascii="Arial" w:hAnsi="Arial" w:cs="Arial"/>
                <w:b/>
                <w:sz w:val="36"/>
                <w:szCs w:val="36"/>
              </w:rPr>
              <w:t>COMMUNITY ORAL HEALTH SERVICE FOR CHILDREN AND SOME ADOLESCENTS</w:t>
            </w:r>
          </w:p>
          <w:p w14:paraId="1D1F9A00" w14:textId="77777777" w:rsidR="005C118F" w:rsidRPr="003667D3" w:rsidRDefault="005C118F" w:rsidP="004C7D1F">
            <w:pPr>
              <w:spacing w:before="120"/>
              <w:jc w:val="center"/>
              <w:rPr>
                <w:rFonts w:ascii="Arial" w:hAnsi="Arial" w:cs="Arial"/>
                <w:b/>
                <w:sz w:val="36"/>
                <w:szCs w:val="36"/>
              </w:rPr>
            </w:pPr>
            <w:r>
              <w:rPr>
                <w:rFonts w:ascii="Arial" w:hAnsi="Arial" w:cs="Arial"/>
                <w:b/>
                <w:sz w:val="36"/>
                <w:szCs w:val="36"/>
              </w:rPr>
              <w:t xml:space="preserve">(previously </w:t>
            </w:r>
            <w:r w:rsidRPr="003667D3">
              <w:rPr>
                <w:rFonts w:ascii="Arial" w:hAnsi="Arial" w:cs="Arial"/>
                <w:b/>
                <w:sz w:val="36"/>
                <w:szCs w:val="36"/>
              </w:rPr>
              <w:t>C</w:t>
            </w:r>
            <w:r w:rsidR="00AD04EF">
              <w:rPr>
                <w:rFonts w:ascii="Arial" w:hAnsi="Arial" w:cs="Arial"/>
                <w:b/>
                <w:sz w:val="36"/>
                <w:szCs w:val="36"/>
              </w:rPr>
              <w:t>hild</w:t>
            </w:r>
            <w:r w:rsidRPr="003667D3">
              <w:rPr>
                <w:rFonts w:ascii="Arial" w:hAnsi="Arial" w:cs="Arial"/>
                <w:b/>
                <w:sz w:val="36"/>
                <w:szCs w:val="36"/>
              </w:rPr>
              <w:t xml:space="preserve"> O</w:t>
            </w:r>
            <w:r w:rsidR="00AD04EF">
              <w:rPr>
                <w:rFonts w:ascii="Arial" w:hAnsi="Arial" w:cs="Arial"/>
                <w:b/>
                <w:sz w:val="36"/>
                <w:szCs w:val="36"/>
              </w:rPr>
              <w:t>ral</w:t>
            </w:r>
            <w:r w:rsidRPr="003667D3">
              <w:rPr>
                <w:rFonts w:ascii="Arial" w:hAnsi="Arial" w:cs="Arial"/>
                <w:b/>
                <w:sz w:val="36"/>
                <w:szCs w:val="36"/>
              </w:rPr>
              <w:t xml:space="preserve"> H</w:t>
            </w:r>
            <w:r w:rsidR="00AD04EF">
              <w:rPr>
                <w:rFonts w:ascii="Arial" w:hAnsi="Arial" w:cs="Arial"/>
                <w:b/>
                <w:sz w:val="36"/>
                <w:szCs w:val="36"/>
              </w:rPr>
              <w:t>ealth</w:t>
            </w:r>
            <w:r w:rsidRPr="003667D3">
              <w:rPr>
                <w:rFonts w:ascii="Arial" w:hAnsi="Arial" w:cs="Arial"/>
                <w:b/>
                <w:sz w:val="36"/>
                <w:szCs w:val="36"/>
              </w:rPr>
              <w:t xml:space="preserve"> S</w:t>
            </w:r>
            <w:r w:rsidR="00AD04EF">
              <w:rPr>
                <w:rFonts w:ascii="Arial" w:hAnsi="Arial" w:cs="Arial"/>
                <w:b/>
                <w:sz w:val="36"/>
                <w:szCs w:val="36"/>
              </w:rPr>
              <w:t>ervices</w:t>
            </w:r>
            <w:r>
              <w:rPr>
                <w:rFonts w:ascii="Arial" w:hAnsi="Arial" w:cs="Arial"/>
                <w:b/>
                <w:sz w:val="36"/>
                <w:szCs w:val="36"/>
              </w:rPr>
              <w:t>)</w:t>
            </w:r>
          </w:p>
          <w:p w14:paraId="6063B236" w14:textId="77777777" w:rsidR="005C118F" w:rsidRPr="003667D3" w:rsidRDefault="005C118F" w:rsidP="00B91A9E">
            <w:pPr>
              <w:spacing w:before="120"/>
              <w:jc w:val="center"/>
              <w:rPr>
                <w:rFonts w:ascii="Arial" w:hAnsi="Arial" w:cs="Arial"/>
                <w:b/>
                <w:sz w:val="36"/>
                <w:szCs w:val="36"/>
              </w:rPr>
            </w:pPr>
            <w:r w:rsidRPr="003667D3">
              <w:rPr>
                <w:rFonts w:ascii="Arial" w:hAnsi="Arial" w:cs="Arial"/>
                <w:b/>
                <w:sz w:val="36"/>
                <w:szCs w:val="36"/>
              </w:rPr>
              <w:t>TIER TWO</w:t>
            </w:r>
          </w:p>
          <w:p w14:paraId="6BB8B501" w14:textId="77777777" w:rsidR="005C118F" w:rsidRPr="003667D3" w:rsidRDefault="005C118F" w:rsidP="008F69EE">
            <w:pPr>
              <w:spacing w:after="360"/>
              <w:jc w:val="center"/>
              <w:rPr>
                <w:rFonts w:ascii="Arial" w:hAnsi="Arial" w:cs="Arial"/>
                <w:b/>
                <w:sz w:val="36"/>
                <w:szCs w:val="36"/>
              </w:rPr>
            </w:pPr>
            <w:r w:rsidRPr="003667D3">
              <w:rPr>
                <w:rFonts w:ascii="Arial" w:hAnsi="Arial" w:cs="Arial"/>
                <w:b/>
                <w:sz w:val="36"/>
                <w:szCs w:val="36"/>
              </w:rPr>
              <w:t>SERVICE SPECIFICATION</w:t>
            </w:r>
          </w:p>
          <w:p w14:paraId="2804DD14" w14:textId="77777777" w:rsidR="005C118F" w:rsidRPr="003667D3" w:rsidRDefault="005C118F" w:rsidP="004C4BF2">
            <w:pPr>
              <w:rPr>
                <w:rFonts w:ascii="Arial" w:hAnsi="Arial" w:cs="Arial"/>
              </w:rPr>
            </w:pPr>
          </w:p>
        </w:tc>
      </w:tr>
      <w:tr w:rsidR="005C118F" w:rsidRPr="003667D3" w14:paraId="63D5A2C3" w14:textId="77777777" w:rsidTr="000C1E7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414"/>
        </w:trPr>
        <w:tc>
          <w:tcPr>
            <w:tcW w:w="3527" w:type="pct"/>
            <w:gridSpan w:val="2"/>
            <w:tcBorders>
              <w:top w:val="single" w:sz="4" w:space="0" w:color="auto"/>
              <w:left w:val="single" w:sz="4" w:space="0" w:color="auto"/>
              <w:bottom w:val="single" w:sz="4" w:space="0" w:color="auto"/>
              <w:right w:val="single" w:sz="4" w:space="0" w:color="auto"/>
            </w:tcBorders>
          </w:tcPr>
          <w:p w14:paraId="1602FB45" w14:textId="77777777" w:rsidR="00BD70A0" w:rsidRDefault="005C118F" w:rsidP="00B91A9E">
            <w:pPr>
              <w:spacing w:before="120" w:after="120"/>
              <w:jc w:val="left"/>
            </w:pPr>
            <w:r w:rsidRPr="003667D3">
              <w:rPr>
                <w:rFonts w:ascii="Arial" w:hAnsi="Arial" w:cs="Arial"/>
                <w:b/>
                <w:sz w:val="32"/>
                <w:szCs w:val="32"/>
              </w:rPr>
              <w:t>STATUS:</w:t>
            </w:r>
            <w:r w:rsidR="0011378C">
              <w:t xml:space="preserve"> </w:t>
            </w:r>
          </w:p>
          <w:p w14:paraId="3C3C96F0" w14:textId="0FF06FF0" w:rsidR="005C118F" w:rsidRPr="00B91A9E" w:rsidRDefault="00BD70A0" w:rsidP="00B91A9E">
            <w:pPr>
              <w:spacing w:before="120" w:after="120"/>
              <w:jc w:val="left"/>
              <w:rPr>
                <w:rFonts w:ascii="Arial" w:hAnsi="Arial" w:cs="Arial"/>
                <w:b/>
                <w:sz w:val="32"/>
                <w:szCs w:val="32"/>
              </w:rPr>
            </w:pPr>
            <w:r w:rsidRPr="00240F36">
              <w:rPr>
                <w:rFonts w:ascii="Arial" w:hAnsi="Arial" w:cs="Arial"/>
                <w:sz w:val="32"/>
                <w:szCs w:val="32"/>
              </w:rPr>
              <w:t>Approved to be used for mandatory nationwide description of services to be provided.</w:t>
            </w:r>
          </w:p>
        </w:tc>
        <w:tc>
          <w:tcPr>
            <w:tcW w:w="1473" w:type="pct"/>
            <w:tcBorders>
              <w:top w:val="single" w:sz="4" w:space="0" w:color="auto"/>
              <w:left w:val="single" w:sz="4" w:space="0" w:color="auto"/>
              <w:bottom w:val="single" w:sz="4" w:space="0" w:color="auto"/>
              <w:right w:val="single" w:sz="4" w:space="0" w:color="auto"/>
            </w:tcBorders>
          </w:tcPr>
          <w:p w14:paraId="7B773B9E" w14:textId="77777777" w:rsidR="005C118F" w:rsidRDefault="0011378C" w:rsidP="00B91A9E">
            <w:pPr>
              <w:spacing w:before="120" w:after="120"/>
              <w:jc w:val="left"/>
              <w:rPr>
                <w:rFonts w:ascii="Arial" w:hAnsi="Arial" w:cs="Arial"/>
                <w:b/>
                <w:sz w:val="32"/>
                <w:szCs w:val="32"/>
              </w:rPr>
            </w:pPr>
            <w:r>
              <w:rPr>
                <w:rFonts w:ascii="Arial" w:hAnsi="Arial" w:cs="Arial"/>
                <w:b/>
                <w:sz w:val="32"/>
                <w:szCs w:val="32"/>
              </w:rPr>
              <w:t>MANDATORY</w:t>
            </w:r>
          </w:p>
          <w:p w14:paraId="283712B6" w14:textId="77777777" w:rsidR="005C118F" w:rsidRPr="003667D3" w:rsidRDefault="005C118F" w:rsidP="00B91A9E">
            <w:pPr>
              <w:spacing w:before="120" w:after="120"/>
              <w:jc w:val="left"/>
              <w:rPr>
                <w:rFonts w:ascii="Arial" w:hAnsi="Arial" w:cs="Arial"/>
                <w:sz w:val="32"/>
                <w:szCs w:val="32"/>
              </w:rPr>
            </w:pPr>
          </w:p>
        </w:tc>
      </w:tr>
      <w:tr w:rsidR="005C118F" w:rsidRPr="003667D3" w14:paraId="0A71E1EC" w14:textId="77777777" w:rsidTr="000C1E7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21"/>
        </w:trPr>
        <w:tc>
          <w:tcPr>
            <w:tcW w:w="3527" w:type="pct"/>
            <w:gridSpan w:val="2"/>
            <w:tcBorders>
              <w:top w:val="single" w:sz="4" w:space="0" w:color="auto"/>
              <w:right w:val="single" w:sz="4" w:space="0" w:color="auto"/>
            </w:tcBorders>
            <w:shd w:val="clear" w:color="auto" w:fill="C0C0C0"/>
          </w:tcPr>
          <w:p w14:paraId="15D1FA18" w14:textId="77777777" w:rsidR="005C118F" w:rsidRPr="003667D3" w:rsidRDefault="005C118F" w:rsidP="00B91A9E">
            <w:pPr>
              <w:spacing w:before="120" w:after="120"/>
              <w:rPr>
                <w:rFonts w:ascii="Arial" w:hAnsi="Arial" w:cs="Arial"/>
                <w:b/>
                <w:sz w:val="28"/>
                <w:szCs w:val="28"/>
              </w:rPr>
            </w:pPr>
            <w:r w:rsidRPr="003667D3">
              <w:rPr>
                <w:rFonts w:ascii="Arial" w:hAnsi="Arial" w:cs="Arial"/>
                <w:b/>
                <w:sz w:val="28"/>
                <w:szCs w:val="28"/>
              </w:rPr>
              <w:t>Review History</w:t>
            </w:r>
          </w:p>
        </w:tc>
        <w:tc>
          <w:tcPr>
            <w:tcW w:w="1473" w:type="pct"/>
            <w:tcBorders>
              <w:top w:val="single" w:sz="4" w:space="0" w:color="auto"/>
              <w:left w:val="single" w:sz="4" w:space="0" w:color="auto"/>
            </w:tcBorders>
            <w:shd w:val="clear" w:color="auto" w:fill="C0C0C0"/>
          </w:tcPr>
          <w:p w14:paraId="337429BC" w14:textId="77777777" w:rsidR="005C118F" w:rsidRPr="003667D3" w:rsidRDefault="005C118F" w:rsidP="00B91A9E">
            <w:pPr>
              <w:spacing w:before="120" w:after="120"/>
              <w:jc w:val="left"/>
              <w:rPr>
                <w:rFonts w:ascii="Arial" w:hAnsi="Arial" w:cs="Arial"/>
                <w:b/>
                <w:sz w:val="28"/>
                <w:szCs w:val="28"/>
              </w:rPr>
            </w:pPr>
            <w:r w:rsidRPr="003667D3">
              <w:rPr>
                <w:rFonts w:ascii="Arial" w:hAnsi="Arial" w:cs="Arial"/>
                <w:b/>
                <w:sz w:val="28"/>
                <w:szCs w:val="28"/>
              </w:rPr>
              <w:t>Date</w:t>
            </w:r>
          </w:p>
        </w:tc>
      </w:tr>
      <w:tr w:rsidR="005C118F" w:rsidRPr="003667D3" w14:paraId="6648A257" w14:textId="77777777" w:rsidTr="000C1E7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05"/>
        </w:trPr>
        <w:tc>
          <w:tcPr>
            <w:tcW w:w="3527" w:type="pct"/>
            <w:gridSpan w:val="2"/>
            <w:vAlign w:val="center"/>
          </w:tcPr>
          <w:p w14:paraId="4DF4DF4B" w14:textId="4E5B319B" w:rsidR="005C118F" w:rsidRPr="00BD70A0" w:rsidRDefault="005C118F" w:rsidP="00B91A9E">
            <w:pPr>
              <w:spacing w:before="120" w:after="120"/>
              <w:jc w:val="left"/>
              <w:rPr>
                <w:rFonts w:ascii="Arial" w:hAnsi="Arial" w:cs="Arial"/>
                <w:sz w:val="22"/>
                <w:szCs w:val="22"/>
              </w:rPr>
            </w:pPr>
            <w:r w:rsidRPr="00BD70A0">
              <w:rPr>
                <w:rFonts w:ascii="Arial" w:hAnsi="Arial" w:cs="Arial"/>
                <w:sz w:val="22"/>
                <w:szCs w:val="22"/>
              </w:rPr>
              <w:t xml:space="preserve">First Published on </w:t>
            </w:r>
            <w:r w:rsidR="006343A7" w:rsidRPr="00455EB2">
              <w:rPr>
                <w:rFonts w:ascii="Arial" w:hAnsi="Arial" w:cs="Arial"/>
                <w:sz w:val="22"/>
                <w:szCs w:val="22"/>
              </w:rPr>
              <w:t>Nationwide Service Framework Library</w:t>
            </w:r>
          </w:p>
        </w:tc>
        <w:tc>
          <w:tcPr>
            <w:tcW w:w="1473" w:type="pct"/>
            <w:vAlign w:val="center"/>
          </w:tcPr>
          <w:p w14:paraId="462721CD" w14:textId="77777777" w:rsidR="005C118F" w:rsidRPr="00BD70A0" w:rsidRDefault="005C118F" w:rsidP="00B91A9E">
            <w:pPr>
              <w:spacing w:before="120" w:after="120"/>
              <w:jc w:val="left"/>
              <w:rPr>
                <w:rFonts w:ascii="Arial" w:hAnsi="Arial" w:cs="Arial"/>
                <w:sz w:val="22"/>
                <w:szCs w:val="22"/>
              </w:rPr>
            </w:pPr>
            <w:r w:rsidRPr="00BD70A0">
              <w:rPr>
                <w:rFonts w:ascii="Arial" w:hAnsi="Arial" w:cs="Arial"/>
                <w:sz w:val="22"/>
                <w:szCs w:val="22"/>
              </w:rPr>
              <w:t>October 2004</w:t>
            </w:r>
          </w:p>
        </w:tc>
      </w:tr>
      <w:tr w:rsidR="005C118F" w:rsidRPr="003667D3" w14:paraId="2A361BAB" w14:textId="77777777" w:rsidTr="000C1E7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26"/>
        </w:trPr>
        <w:tc>
          <w:tcPr>
            <w:tcW w:w="3527" w:type="pct"/>
            <w:gridSpan w:val="2"/>
            <w:vAlign w:val="center"/>
          </w:tcPr>
          <w:p w14:paraId="0B88E0E4" w14:textId="7C875333" w:rsidR="005C118F" w:rsidRPr="00BD70A0" w:rsidRDefault="006343A7" w:rsidP="00B91A9E">
            <w:pPr>
              <w:spacing w:before="120" w:after="120"/>
              <w:jc w:val="left"/>
              <w:rPr>
                <w:rFonts w:ascii="Arial" w:hAnsi="Arial" w:cs="Arial"/>
                <w:sz w:val="22"/>
                <w:szCs w:val="22"/>
              </w:rPr>
            </w:pPr>
            <w:r>
              <w:rPr>
                <w:rFonts w:ascii="Arial" w:hAnsi="Arial" w:cs="Arial"/>
                <w:sz w:val="22"/>
                <w:szCs w:val="22"/>
              </w:rPr>
              <w:t>Amendments:</w:t>
            </w:r>
            <w:r w:rsidR="00BE021B">
              <w:rPr>
                <w:rFonts w:ascii="Arial" w:hAnsi="Arial" w:cs="Arial"/>
                <w:sz w:val="22"/>
                <w:szCs w:val="22"/>
              </w:rPr>
              <w:t xml:space="preserve"> </w:t>
            </w:r>
            <w:r w:rsidR="0013065C" w:rsidRPr="00BD70A0">
              <w:rPr>
                <w:rFonts w:ascii="Arial" w:hAnsi="Arial" w:cs="Arial"/>
                <w:sz w:val="22"/>
                <w:szCs w:val="22"/>
              </w:rPr>
              <w:t>Administrative r</w:t>
            </w:r>
            <w:r w:rsidR="005C118F" w:rsidRPr="00BD70A0">
              <w:rPr>
                <w:rFonts w:ascii="Arial" w:hAnsi="Arial" w:cs="Arial"/>
                <w:sz w:val="22"/>
                <w:szCs w:val="22"/>
              </w:rPr>
              <w:t>eview of the Child Oral Health service specification</w:t>
            </w:r>
            <w:r w:rsidR="0062541D" w:rsidRPr="00BD70A0">
              <w:rPr>
                <w:rFonts w:ascii="Arial" w:hAnsi="Arial" w:cs="Arial"/>
                <w:sz w:val="22"/>
                <w:szCs w:val="22"/>
              </w:rPr>
              <w:t xml:space="preserve"> </w:t>
            </w:r>
            <w:r w:rsidR="005C118F" w:rsidRPr="00BD70A0">
              <w:rPr>
                <w:rFonts w:ascii="Arial" w:hAnsi="Arial" w:cs="Arial"/>
                <w:sz w:val="22"/>
                <w:szCs w:val="22"/>
              </w:rPr>
              <w:t>(October 2004)</w:t>
            </w:r>
            <w:r w:rsidR="0062541D" w:rsidRPr="00BD70A0">
              <w:rPr>
                <w:rFonts w:ascii="Arial" w:hAnsi="Arial" w:cs="Arial"/>
                <w:sz w:val="22"/>
                <w:szCs w:val="22"/>
              </w:rPr>
              <w:t>.</w:t>
            </w:r>
            <w:r w:rsidR="005C118F" w:rsidRPr="00BD70A0">
              <w:rPr>
                <w:rFonts w:ascii="Arial" w:hAnsi="Arial" w:cs="Arial"/>
                <w:sz w:val="22"/>
                <w:szCs w:val="22"/>
              </w:rPr>
              <w:t xml:space="preserve"> Updated </w:t>
            </w:r>
            <w:r w:rsidR="005F3DEC" w:rsidRPr="00BD70A0">
              <w:rPr>
                <w:rFonts w:ascii="Arial" w:hAnsi="Arial" w:cs="Arial"/>
                <w:color w:val="000000"/>
                <w:sz w:val="22"/>
                <w:szCs w:val="22"/>
                <w:lang w:eastAsia="en-NZ"/>
              </w:rPr>
              <w:t>to better reflect current service delivery</w:t>
            </w:r>
            <w:r w:rsidR="00AF0CE8" w:rsidRPr="00BD70A0">
              <w:rPr>
                <w:rFonts w:ascii="Arial" w:hAnsi="Arial" w:cs="Arial"/>
                <w:color w:val="000000"/>
                <w:sz w:val="22"/>
                <w:szCs w:val="22"/>
                <w:lang w:eastAsia="en-NZ"/>
              </w:rPr>
              <w:t xml:space="preserve">. </w:t>
            </w:r>
          </w:p>
        </w:tc>
        <w:tc>
          <w:tcPr>
            <w:tcW w:w="1473" w:type="pct"/>
            <w:vAlign w:val="center"/>
          </w:tcPr>
          <w:p w14:paraId="1D2832EB" w14:textId="77777777" w:rsidR="005C118F" w:rsidRPr="00BD70A0" w:rsidRDefault="00A21386" w:rsidP="00B91A9E">
            <w:pPr>
              <w:spacing w:before="120" w:after="120"/>
              <w:jc w:val="left"/>
              <w:rPr>
                <w:rFonts w:ascii="Arial" w:hAnsi="Arial" w:cs="Arial"/>
                <w:sz w:val="22"/>
                <w:szCs w:val="22"/>
              </w:rPr>
            </w:pPr>
            <w:r w:rsidRPr="00BD70A0">
              <w:rPr>
                <w:rFonts w:ascii="Arial" w:hAnsi="Arial" w:cs="Arial"/>
                <w:sz w:val="22"/>
                <w:szCs w:val="22"/>
              </w:rPr>
              <w:t>June</w:t>
            </w:r>
            <w:r w:rsidR="0035425B" w:rsidRPr="00BD70A0">
              <w:rPr>
                <w:rFonts w:ascii="Arial" w:hAnsi="Arial" w:cs="Arial"/>
                <w:sz w:val="22"/>
                <w:szCs w:val="22"/>
              </w:rPr>
              <w:t xml:space="preserve"> 2015</w:t>
            </w:r>
          </w:p>
        </w:tc>
      </w:tr>
      <w:tr w:rsidR="003C12B0" w:rsidRPr="003667D3" w14:paraId="0FB6D848" w14:textId="77777777" w:rsidTr="000C1E7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26"/>
        </w:trPr>
        <w:tc>
          <w:tcPr>
            <w:tcW w:w="3527" w:type="pct"/>
            <w:gridSpan w:val="2"/>
            <w:vAlign w:val="center"/>
          </w:tcPr>
          <w:p w14:paraId="53DF7252" w14:textId="14A97E22" w:rsidR="003C12B0" w:rsidRPr="00BD70A0" w:rsidRDefault="003C12B0" w:rsidP="003C12B0">
            <w:pPr>
              <w:spacing w:before="120" w:after="120"/>
              <w:jc w:val="left"/>
              <w:rPr>
                <w:rFonts w:ascii="Arial" w:hAnsi="Arial" w:cs="Arial"/>
                <w:sz w:val="22"/>
                <w:szCs w:val="22"/>
              </w:rPr>
            </w:pPr>
            <w:r w:rsidRPr="00455EB2">
              <w:rPr>
                <w:rFonts w:ascii="Arial" w:hAnsi="Arial" w:cs="Arial"/>
                <w:sz w:val="22"/>
                <w:szCs w:val="22"/>
              </w:rPr>
              <w:t>Amendments: Administration review, minor editing and formatting changes, updated links, references and language etc.</w:t>
            </w:r>
          </w:p>
        </w:tc>
        <w:tc>
          <w:tcPr>
            <w:tcW w:w="1473" w:type="pct"/>
            <w:vAlign w:val="center"/>
          </w:tcPr>
          <w:p w14:paraId="3E319891" w14:textId="590E26A5" w:rsidR="003C12B0" w:rsidRPr="00BD70A0" w:rsidRDefault="00A94F5D" w:rsidP="003C12B0">
            <w:pPr>
              <w:spacing w:before="120" w:after="120"/>
              <w:jc w:val="left"/>
              <w:rPr>
                <w:rFonts w:ascii="Arial" w:hAnsi="Arial" w:cs="Arial"/>
                <w:sz w:val="22"/>
                <w:szCs w:val="22"/>
              </w:rPr>
            </w:pPr>
            <w:r>
              <w:rPr>
                <w:rFonts w:ascii="Arial" w:hAnsi="Arial" w:cs="Arial"/>
                <w:sz w:val="22"/>
                <w:szCs w:val="22"/>
              </w:rPr>
              <w:t>May</w:t>
            </w:r>
            <w:r w:rsidR="00921CB7">
              <w:rPr>
                <w:rFonts w:ascii="Arial" w:hAnsi="Arial" w:cs="Arial"/>
                <w:sz w:val="22"/>
                <w:szCs w:val="22"/>
              </w:rPr>
              <w:t xml:space="preserve"> 2021</w:t>
            </w:r>
          </w:p>
        </w:tc>
      </w:tr>
      <w:tr w:rsidR="003C12B0" w:rsidRPr="003667D3" w14:paraId="7080AE4A" w14:textId="77777777" w:rsidTr="000C1E7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62"/>
        </w:trPr>
        <w:tc>
          <w:tcPr>
            <w:tcW w:w="3527" w:type="pct"/>
            <w:gridSpan w:val="2"/>
            <w:tcBorders>
              <w:bottom w:val="single" w:sz="4" w:space="0" w:color="auto"/>
            </w:tcBorders>
            <w:vAlign w:val="center"/>
          </w:tcPr>
          <w:p w14:paraId="78D02EBB" w14:textId="77777777" w:rsidR="003C12B0" w:rsidRPr="00BD70A0" w:rsidRDefault="003C12B0" w:rsidP="003C12B0">
            <w:pPr>
              <w:spacing w:before="120" w:after="120"/>
              <w:jc w:val="left"/>
              <w:rPr>
                <w:rFonts w:ascii="Arial" w:hAnsi="Arial" w:cs="Arial"/>
                <w:sz w:val="22"/>
                <w:szCs w:val="22"/>
              </w:rPr>
            </w:pPr>
            <w:r w:rsidRPr="00BD70A0">
              <w:rPr>
                <w:rFonts w:ascii="Arial" w:hAnsi="Arial" w:cs="Arial"/>
                <w:sz w:val="22"/>
                <w:szCs w:val="22"/>
              </w:rPr>
              <w:t>Consideration for next Service Specification Review</w:t>
            </w:r>
          </w:p>
        </w:tc>
        <w:tc>
          <w:tcPr>
            <w:tcW w:w="1473" w:type="pct"/>
            <w:tcBorders>
              <w:bottom w:val="single" w:sz="4" w:space="0" w:color="auto"/>
            </w:tcBorders>
            <w:vAlign w:val="center"/>
          </w:tcPr>
          <w:p w14:paraId="659DC44D" w14:textId="77777777" w:rsidR="003C12B0" w:rsidRPr="00BD70A0" w:rsidRDefault="003C12B0" w:rsidP="003C12B0">
            <w:pPr>
              <w:spacing w:before="120" w:after="120"/>
              <w:jc w:val="left"/>
              <w:rPr>
                <w:rFonts w:ascii="Arial" w:hAnsi="Arial" w:cs="Arial"/>
                <w:sz w:val="22"/>
                <w:szCs w:val="22"/>
              </w:rPr>
            </w:pPr>
            <w:r w:rsidRPr="00BD70A0">
              <w:rPr>
                <w:rFonts w:ascii="Arial" w:hAnsi="Arial" w:cs="Arial"/>
                <w:sz w:val="22"/>
                <w:szCs w:val="22"/>
              </w:rPr>
              <w:t>within five years</w:t>
            </w:r>
          </w:p>
        </w:tc>
      </w:tr>
    </w:tbl>
    <w:p w14:paraId="0F19BF8F" w14:textId="77777777" w:rsidR="005F2C81" w:rsidRPr="00C2375C" w:rsidRDefault="005F2C81" w:rsidP="005F2C81">
      <w:pPr>
        <w:spacing w:before="120"/>
        <w:jc w:val="left"/>
        <w:rPr>
          <w:rFonts w:ascii="Arial" w:hAnsi="Arial" w:cs="Arial"/>
          <w:sz w:val="22"/>
          <w:szCs w:val="22"/>
          <w:lang w:val="en-US" w:eastAsia="en-NZ"/>
        </w:rPr>
      </w:pPr>
      <w:bookmarkStart w:id="0" w:name="_Toc215319119"/>
      <w:r w:rsidRPr="00C2375C">
        <w:rPr>
          <w:rFonts w:ascii="Arial" w:hAnsi="Arial" w:cs="Arial"/>
          <w:sz w:val="22"/>
          <w:szCs w:val="22"/>
          <w:lang w:val="en-US" w:eastAsia="en-NZ"/>
        </w:rPr>
        <w:t xml:space="preserve">Note: Contact the Service Specification Programme Manager, Planning and Accountability, Ministry of Health, for queries about these service specifications at </w:t>
      </w:r>
      <w:hyperlink r:id="rId12" w:history="1">
        <w:r w:rsidRPr="00C2375C">
          <w:rPr>
            <w:rStyle w:val="Hyperlink"/>
            <w:rFonts w:ascii="Arial" w:hAnsi="Arial" w:cs="Arial"/>
            <w:sz w:val="22"/>
            <w:szCs w:val="22"/>
            <w:lang w:val="en-US" w:eastAsia="en-NZ"/>
          </w:rPr>
          <w:t>nsfl@health.govt.nz</w:t>
        </w:r>
      </w:hyperlink>
      <w:r w:rsidRPr="00C2375C">
        <w:rPr>
          <w:rFonts w:ascii="Arial" w:hAnsi="Arial" w:cs="Arial"/>
          <w:sz w:val="22"/>
          <w:szCs w:val="22"/>
          <w:lang w:val="en-US" w:eastAsia="en-NZ"/>
        </w:rPr>
        <w:t>.</w:t>
      </w:r>
    </w:p>
    <w:p w14:paraId="29946689" w14:textId="58D3B961" w:rsidR="005C118F" w:rsidRDefault="005F2C81" w:rsidP="005F2C81">
      <w:pPr>
        <w:spacing w:before="120"/>
        <w:rPr>
          <w:rFonts w:ascii="Arial" w:hAnsi="Arial" w:cs="Arial"/>
          <w:color w:val="0000FF"/>
          <w:sz w:val="22"/>
          <w:szCs w:val="22"/>
          <w:u w:val="single"/>
          <w:lang w:val="en-GB" w:eastAsia="en-GB"/>
        </w:rPr>
      </w:pPr>
      <w:r w:rsidRPr="00C2375C">
        <w:rPr>
          <w:rFonts w:ascii="Arial" w:hAnsi="Arial" w:cs="Arial"/>
          <w:sz w:val="22"/>
          <w:szCs w:val="22"/>
          <w:lang w:val="en-GB" w:eastAsia="en-GB"/>
        </w:rPr>
        <w:t xml:space="preserve">Nationwide Service Framework Library (NSFL) website </w:t>
      </w:r>
      <w:hyperlink r:id="rId13" w:history="1">
        <w:r w:rsidRPr="00C2375C">
          <w:rPr>
            <w:rFonts w:ascii="Arial" w:hAnsi="Arial" w:cs="Arial"/>
            <w:color w:val="0000FF"/>
            <w:sz w:val="22"/>
            <w:szCs w:val="22"/>
            <w:u w:val="single"/>
            <w:lang w:val="en-GB" w:eastAsia="en-GB"/>
          </w:rPr>
          <w:t>http://www.nsfl.health.govt.nz</w:t>
        </w:r>
      </w:hyperlink>
      <w:bookmarkEnd w:id="0"/>
    </w:p>
    <w:p w14:paraId="4D7B96A7" w14:textId="194F6B66" w:rsidR="0059689F" w:rsidRDefault="0059689F" w:rsidP="005F2C81">
      <w:pPr>
        <w:spacing w:before="120"/>
        <w:rPr>
          <w:rFonts w:ascii="Arial" w:hAnsi="Arial" w:cs="Arial"/>
          <w:color w:val="0000FF"/>
          <w:sz w:val="22"/>
          <w:szCs w:val="22"/>
          <w:u w:val="single"/>
          <w:lang w:val="en-GB" w:eastAsia="en-GB"/>
        </w:rPr>
      </w:pPr>
    </w:p>
    <w:p w14:paraId="4EDF5DD2" w14:textId="77777777" w:rsidR="00C66A48" w:rsidRDefault="00C66A48" w:rsidP="005F2C81">
      <w:pPr>
        <w:spacing w:before="120"/>
        <w:rPr>
          <w:rFonts w:ascii="Arial" w:hAnsi="Arial" w:cs="Arial"/>
        </w:rPr>
        <w:sectPr w:rsidR="00C66A48" w:rsidSect="0059689F">
          <w:footerReference w:type="default" r:id="rId14"/>
          <w:footerReference w:type="first" r:id="rId15"/>
          <w:pgSz w:w="11906" w:h="16838"/>
          <w:pgMar w:top="1440" w:right="1080" w:bottom="1440" w:left="1080" w:header="709" w:footer="709" w:gutter="0"/>
          <w:pgNumType w:start="1"/>
          <w:cols w:space="708"/>
          <w:titlePg/>
          <w:docGrid w:linePitch="360"/>
        </w:sectPr>
      </w:pPr>
    </w:p>
    <w:p w14:paraId="3D2E6F3C" w14:textId="77777777" w:rsidR="005C118F" w:rsidRPr="003667D3" w:rsidRDefault="005C118F" w:rsidP="00120FBF">
      <w:pPr>
        <w:pBdr>
          <w:top w:val="single" w:sz="4" w:space="2" w:color="auto"/>
          <w:left w:val="single" w:sz="4" w:space="4" w:color="auto"/>
          <w:bottom w:val="single" w:sz="4" w:space="1" w:color="auto"/>
          <w:right w:val="single" w:sz="4" w:space="4" w:color="auto"/>
        </w:pBdr>
        <w:jc w:val="center"/>
        <w:rPr>
          <w:rFonts w:ascii="Arial" w:hAnsi="Arial" w:cs="Arial"/>
          <w:b/>
        </w:rPr>
      </w:pPr>
      <w:r w:rsidRPr="003667D3">
        <w:rPr>
          <w:rFonts w:ascii="Arial" w:hAnsi="Arial" w:cs="Arial"/>
          <w:b/>
        </w:rPr>
        <w:lastRenderedPageBreak/>
        <w:t>ORAL HEALTH SERVICES</w:t>
      </w:r>
      <w:r>
        <w:rPr>
          <w:rFonts w:ascii="Arial" w:hAnsi="Arial" w:cs="Arial"/>
          <w:b/>
        </w:rPr>
        <w:t xml:space="preserve"> -</w:t>
      </w:r>
    </w:p>
    <w:p w14:paraId="396E25FE" w14:textId="737C07E3" w:rsidR="005C118F" w:rsidRPr="003667D3" w:rsidRDefault="005C118F" w:rsidP="00120FBF">
      <w:pPr>
        <w:pBdr>
          <w:top w:val="single" w:sz="4" w:space="2" w:color="auto"/>
          <w:left w:val="single" w:sz="4" w:space="4" w:color="auto"/>
          <w:bottom w:val="single" w:sz="4" w:space="1" w:color="auto"/>
          <w:right w:val="single" w:sz="4" w:space="4" w:color="auto"/>
        </w:pBdr>
        <w:jc w:val="center"/>
        <w:rPr>
          <w:rFonts w:ascii="Arial" w:hAnsi="Arial" w:cs="Arial"/>
          <w:b/>
        </w:rPr>
      </w:pPr>
      <w:r w:rsidRPr="005F2C81">
        <w:rPr>
          <w:rFonts w:ascii="Arial" w:hAnsi="Arial" w:cs="Arial"/>
          <w:b/>
        </w:rPr>
        <w:t>COMMUNITY ORAL HEALTH SERVICE</w:t>
      </w:r>
      <w:r w:rsidR="004A4411" w:rsidRPr="004A4411">
        <w:t xml:space="preserve"> </w:t>
      </w:r>
      <w:r w:rsidR="004A4411" w:rsidRPr="004A4411">
        <w:rPr>
          <w:rFonts w:ascii="Arial" w:hAnsi="Arial" w:cs="Arial"/>
          <w:b/>
        </w:rPr>
        <w:t>FOR CHILDREN AND SOME ADOLESCENTS</w:t>
      </w:r>
    </w:p>
    <w:p w14:paraId="0C5DB8A3" w14:textId="58B21EF3" w:rsidR="005C118F" w:rsidRPr="003667D3" w:rsidRDefault="005C118F" w:rsidP="00120FBF">
      <w:pPr>
        <w:pBdr>
          <w:top w:val="single" w:sz="4" w:space="2" w:color="auto"/>
          <w:left w:val="single" w:sz="4" w:space="4" w:color="auto"/>
          <w:bottom w:val="single" w:sz="4" w:space="1" w:color="auto"/>
          <w:right w:val="single" w:sz="4" w:space="4" w:color="auto"/>
        </w:pBdr>
        <w:jc w:val="center"/>
        <w:rPr>
          <w:rFonts w:ascii="Arial" w:hAnsi="Arial" w:cs="Arial"/>
          <w:b/>
        </w:rPr>
      </w:pPr>
      <w:r>
        <w:rPr>
          <w:rFonts w:ascii="Arial" w:hAnsi="Arial" w:cs="Arial"/>
          <w:b/>
        </w:rPr>
        <w:t>TIER TWO</w:t>
      </w:r>
      <w:r w:rsidR="00FC0A5E">
        <w:rPr>
          <w:rFonts w:ascii="Arial" w:hAnsi="Arial" w:cs="Arial"/>
          <w:b/>
        </w:rPr>
        <w:t xml:space="preserve"> </w:t>
      </w:r>
      <w:bookmarkStart w:id="1" w:name="_GoBack"/>
      <w:bookmarkEnd w:id="1"/>
      <w:r w:rsidRPr="003667D3">
        <w:rPr>
          <w:rFonts w:ascii="Arial" w:hAnsi="Arial" w:cs="Arial"/>
          <w:b/>
        </w:rPr>
        <w:t>SERVICE SPECIFICATION</w:t>
      </w:r>
    </w:p>
    <w:p w14:paraId="0280FC37" w14:textId="17B036F5" w:rsidR="005C118F" w:rsidRDefault="005C118F" w:rsidP="00120FBF">
      <w:pPr>
        <w:pBdr>
          <w:top w:val="single" w:sz="4" w:space="2" w:color="auto"/>
          <w:left w:val="single" w:sz="4" w:space="4" w:color="auto"/>
          <w:bottom w:val="single" w:sz="4" w:space="1" w:color="auto"/>
          <w:right w:val="single" w:sz="4" w:space="4" w:color="auto"/>
        </w:pBdr>
        <w:jc w:val="center"/>
        <w:rPr>
          <w:rFonts w:ascii="Arial" w:hAnsi="Arial" w:cs="Arial"/>
          <w:b/>
        </w:rPr>
      </w:pPr>
      <w:r w:rsidRPr="003667D3">
        <w:rPr>
          <w:rFonts w:ascii="Arial" w:hAnsi="Arial" w:cs="Arial"/>
          <w:b/>
        </w:rPr>
        <w:t>D010</w:t>
      </w:r>
      <w:r w:rsidR="000C7E74">
        <w:rPr>
          <w:rFonts w:ascii="Arial" w:hAnsi="Arial" w:cs="Arial"/>
          <w:b/>
        </w:rPr>
        <w:t>22</w:t>
      </w:r>
    </w:p>
    <w:p w14:paraId="5E392387" w14:textId="07B6DBB1" w:rsidR="009F3130" w:rsidRPr="003667D3" w:rsidRDefault="009F3130" w:rsidP="00120FBF">
      <w:pPr>
        <w:pBdr>
          <w:top w:val="single" w:sz="4" w:space="2" w:color="auto"/>
          <w:left w:val="single" w:sz="4" w:space="4" w:color="auto"/>
          <w:bottom w:val="single" w:sz="4" w:space="1" w:color="auto"/>
          <w:right w:val="single" w:sz="4" w:space="4" w:color="auto"/>
        </w:pBdr>
        <w:jc w:val="center"/>
        <w:rPr>
          <w:rFonts w:ascii="Arial" w:hAnsi="Arial" w:cs="Arial"/>
          <w:b/>
        </w:rPr>
      </w:pPr>
      <w:r>
        <w:rPr>
          <w:rFonts w:ascii="Arial" w:hAnsi="Arial" w:cs="Arial"/>
          <w:b/>
        </w:rPr>
        <w:t>(May 2021)</w:t>
      </w:r>
    </w:p>
    <w:p w14:paraId="295889E5" w14:textId="1E44E959" w:rsidR="005C118F" w:rsidRDefault="005C118F" w:rsidP="00A50D6C">
      <w:pPr>
        <w:spacing w:before="240"/>
        <w:jc w:val="left"/>
        <w:rPr>
          <w:rFonts w:ascii="Arial" w:hAnsi="Arial" w:cs="Arial"/>
        </w:rPr>
      </w:pPr>
      <w:bookmarkStart w:id="2" w:name="_Toc215319123"/>
      <w:r w:rsidRPr="003667D3">
        <w:rPr>
          <w:rFonts w:ascii="Arial" w:hAnsi="Arial" w:cs="Arial"/>
          <w:lang w:val="en-GB" w:eastAsia="en-GB"/>
        </w:rPr>
        <w:t xml:space="preserve">The tier two service specification for </w:t>
      </w:r>
      <w:r w:rsidR="009323CE">
        <w:rPr>
          <w:rFonts w:ascii="Arial" w:hAnsi="Arial" w:cs="Arial"/>
          <w:lang w:val="en-GB" w:eastAsia="en-GB"/>
        </w:rPr>
        <w:t xml:space="preserve">the </w:t>
      </w:r>
      <w:r>
        <w:rPr>
          <w:rFonts w:ascii="Arial" w:hAnsi="Arial" w:cs="Arial"/>
          <w:lang w:val="en-GB" w:eastAsia="en-GB"/>
        </w:rPr>
        <w:t>Community</w:t>
      </w:r>
      <w:r w:rsidRPr="003667D3">
        <w:rPr>
          <w:rFonts w:ascii="Arial" w:hAnsi="Arial" w:cs="Arial"/>
          <w:lang w:val="en-GB" w:eastAsia="en-GB"/>
        </w:rPr>
        <w:t xml:space="preserve"> Oral Health Service </w:t>
      </w:r>
      <w:r w:rsidR="00495819">
        <w:rPr>
          <w:rFonts w:ascii="Arial" w:hAnsi="Arial" w:cs="Arial"/>
          <w:lang w:val="en-GB" w:eastAsia="en-GB"/>
        </w:rPr>
        <w:t>for Children and S</w:t>
      </w:r>
      <w:r w:rsidR="004A4411">
        <w:rPr>
          <w:rFonts w:ascii="Arial" w:hAnsi="Arial" w:cs="Arial"/>
          <w:lang w:val="en-GB" w:eastAsia="en-GB"/>
        </w:rPr>
        <w:t>ome Adolescents</w:t>
      </w:r>
      <w:r w:rsidR="004A4411" w:rsidRPr="004A4411">
        <w:rPr>
          <w:rFonts w:ascii="Arial" w:hAnsi="Arial" w:cs="Arial"/>
          <w:lang w:val="en-GB" w:eastAsia="en-GB"/>
        </w:rPr>
        <w:t xml:space="preserve"> </w:t>
      </w:r>
      <w:r w:rsidRPr="003667D3">
        <w:rPr>
          <w:rFonts w:ascii="Arial" w:hAnsi="Arial" w:cs="Arial"/>
          <w:lang w:val="en-GB" w:eastAsia="en-GB"/>
        </w:rPr>
        <w:t xml:space="preserve">(the </w:t>
      </w:r>
      <w:r w:rsidR="00B94CE8">
        <w:rPr>
          <w:rFonts w:ascii="Arial" w:hAnsi="Arial" w:cs="Arial"/>
          <w:lang w:val="en-GB" w:eastAsia="en-GB"/>
        </w:rPr>
        <w:t>Service</w:t>
      </w:r>
      <w:r w:rsidRPr="003667D3">
        <w:rPr>
          <w:rFonts w:ascii="Arial" w:hAnsi="Arial" w:cs="Arial"/>
          <w:lang w:val="en-GB" w:eastAsia="en-GB"/>
        </w:rPr>
        <w:t xml:space="preserve">) must be used in conjunction with the </w:t>
      </w:r>
      <w:bookmarkEnd w:id="2"/>
      <w:r w:rsidRPr="003667D3">
        <w:rPr>
          <w:rFonts w:ascii="Arial" w:hAnsi="Arial" w:cs="Arial"/>
        </w:rPr>
        <w:t xml:space="preserve">overarching </w:t>
      </w:r>
      <w:r w:rsidR="008F69EE">
        <w:rPr>
          <w:rFonts w:ascii="Arial" w:hAnsi="Arial" w:cs="Arial"/>
        </w:rPr>
        <w:t>t</w:t>
      </w:r>
      <w:r w:rsidR="00F8357B" w:rsidRPr="003667D3">
        <w:rPr>
          <w:rFonts w:ascii="Arial" w:hAnsi="Arial" w:cs="Arial"/>
        </w:rPr>
        <w:t xml:space="preserve">ier </w:t>
      </w:r>
      <w:r w:rsidR="008F69EE">
        <w:rPr>
          <w:rFonts w:ascii="Arial" w:hAnsi="Arial" w:cs="Arial"/>
        </w:rPr>
        <w:t>o</w:t>
      </w:r>
      <w:r w:rsidR="00F8357B" w:rsidRPr="003667D3">
        <w:rPr>
          <w:rFonts w:ascii="Arial" w:hAnsi="Arial" w:cs="Arial"/>
        </w:rPr>
        <w:t xml:space="preserve">ne </w:t>
      </w:r>
      <w:r w:rsidRPr="003667D3">
        <w:rPr>
          <w:rFonts w:ascii="Arial" w:hAnsi="Arial" w:cs="Arial"/>
        </w:rPr>
        <w:t>Oral Health Services service specification.</w:t>
      </w:r>
    </w:p>
    <w:p w14:paraId="44AEEDB6" w14:textId="77777777" w:rsidR="005C118F" w:rsidRDefault="005C118F" w:rsidP="00450492">
      <w:pPr>
        <w:spacing w:before="120"/>
        <w:jc w:val="left"/>
        <w:rPr>
          <w:rFonts w:ascii="Arial" w:hAnsi="Arial" w:cs="Arial"/>
        </w:rPr>
      </w:pPr>
      <w:r>
        <w:rPr>
          <w:rFonts w:ascii="Arial" w:hAnsi="Arial" w:cs="Arial"/>
        </w:rPr>
        <w:t xml:space="preserve">This tier two service specification was previously </w:t>
      </w:r>
      <w:r w:rsidRPr="00315BE2">
        <w:rPr>
          <w:rFonts w:ascii="Arial" w:hAnsi="Arial" w:cs="Arial"/>
        </w:rPr>
        <w:t xml:space="preserve">known </w:t>
      </w:r>
      <w:r>
        <w:rPr>
          <w:rFonts w:ascii="Arial" w:hAnsi="Arial" w:cs="Arial"/>
        </w:rPr>
        <w:t xml:space="preserve">as </w:t>
      </w:r>
      <w:r w:rsidR="008F69EE">
        <w:rPr>
          <w:rFonts w:ascii="Arial" w:hAnsi="Arial" w:cs="Arial"/>
        </w:rPr>
        <w:t>‘</w:t>
      </w:r>
      <w:r w:rsidRPr="004C7D1F">
        <w:rPr>
          <w:rFonts w:ascii="Arial" w:hAnsi="Arial" w:cs="Arial"/>
        </w:rPr>
        <w:t>Child Oral Health Services</w:t>
      </w:r>
      <w:r w:rsidR="008F69EE">
        <w:rPr>
          <w:rFonts w:ascii="Arial" w:hAnsi="Arial" w:cs="Arial"/>
        </w:rPr>
        <w:t>’</w:t>
      </w:r>
      <w:r>
        <w:rPr>
          <w:rFonts w:ascii="Arial" w:hAnsi="Arial" w:cs="Arial"/>
        </w:rPr>
        <w:t>.</w:t>
      </w:r>
      <w:r w:rsidR="006C4D92">
        <w:rPr>
          <w:rFonts w:ascii="Arial" w:hAnsi="Arial" w:cs="Arial"/>
        </w:rPr>
        <w:t xml:space="preserve"> </w:t>
      </w:r>
    </w:p>
    <w:p w14:paraId="05E22F98" w14:textId="0754DBB9" w:rsidR="008F69EE" w:rsidRPr="003667D3" w:rsidRDefault="008F69EE" w:rsidP="00450492">
      <w:pPr>
        <w:spacing w:before="120"/>
        <w:jc w:val="left"/>
        <w:rPr>
          <w:rFonts w:ascii="Arial" w:hAnsi="Arial" w:cs="Arial"/>
        </w:rPr>
      </w:pPr>
      <w:r w:rsidRPr="008F69EE">
        <w:rPr>
          <w:rFonts w:ascii="Arial" w:hAnsi="Arial" w:cs="Arial"/>
        </w:rPr>
        <w:t xml:space="preserve">The Service Specification for </w:t>
      </w:r>
      <w:r w:rsidR="009323CE">
        <w:rPr>
          <w:rFonts w:ascii="Arial" w:hAnsi="Arial" w:cs="Arial"/>
        </w:rPr>
        <w:t xml:space="preserve">the </w:t>
      </w:r>
      <w:r w:rsidRPr="008F69EE">
        <w:rPr>
          <w:rFonts w:ascii="Arial" w:hAnsi="Arial" w:cs="Arial"/>
        </w:rPr>
        <w:t xml:space="preserve">Community Oral Health Service for Children and </w:t>
      </w:r>
      <w:r w:rsidR="00495819">
        <w:rPr>
          <w:rFonts w:ascii="Arial" w:hAnsi="Arial" w:cs="Arial"/>
        </w:rPr>
        <w:t>S</w:t>
      </w:r>
      <w:r w:rsidR="00495819" w:rsidRPr="008F69EE">
        <w:rPr>
          <w:rFonts w:ascii="Arial" w:hAnsi="Arial" w:cs="Arial"/>
        </w:rPr>
        <w:t xml:space="preserve">ome </w:t>
      </w:r>
      <w:r w:rsidRPr="008F69EE">
        <w:rPr>
          <w:rFonts w:ascii="Arial" w:hAnsi="Arial" w:cs="Arial"/>
        </w:rPr>
        <w:t>Adolescents is related to, but distinct from</w:t>
      </w:r>
      <w:r w:rsidR="002B11C4">
        <w:rPr>
          <w:rFonts w:ascii="Arial" w:hAnsi="Arial" w:cs="Arial"/>
        </w:rPr>
        <w:t>,</w:t>
      </w:r>
      <w:r w:rsidRPr="008F69EE">
        <w:rPr>
          <w:rFonts w:ascii="Arial" w:hAnsi="Arial" w:cs="Arial"/>
        </w:rPr>
        <w:t xml:space="preserve"> the </w:t>
      </w:r>
      <w:r w:rsidR="009323CE" w:rsidRPr="00667727">
        <w:rPr>
          <w:rFonts w:ascii="Arial" w:eastAsia="Calibri" w:hAnsi="Arial" w:cs="Arial"/>
        </w:rPr>
        <w:t>Service Agreement for the Provision of Oral Health Services for Adolescents and Special Dental Services for Children and Adolescents (commonly known as the ‘Combined Dental</w:t>
      </w:r>
      <w:r w:rsidR="009323CE">
        <w:rPr>
          <w:rFonts w:ascii="Arial" w:eastAsia="Calibri" w:hAnsi="Arial" w:cs="Arial"/>
        </w:rPr>
        <w:t xml:space="preserve"> </w:t>
      </w:r>
      <w:r w:rsidR="009323CE" w:rsidRPr="00667727">
        <w:rPr>
          <w:rFonts w:ascii="Arial" w:eastAsia="Calibri" w:hAnsi="Arial" w:cs="Arial"/>
        </w:rPr>
        <w:t>Agreement</w:t>
      </w:r>
      <w:r w:rsidR="007655F9">
        <w:rPr>
          <w:rFonts w:ascii="Arial" w:eastAsia="Calibri" w:hAnsi="Arial" w:cs="Arial"/>
        </w:rPr>
        <w:t>’</w:t>
      </w:r>
      <w:r w:rsidR="009323CE" w:rsidRPr="00667727">
        <w:rPr>
          <w:rFonts w:ascii="Arial" w:eastAsia="Calibri" w:hAnsi="Arial" w:cs="Arial"/>
        </w:rPr>
        <w:t xml:space="preserve"> or CDA).  </w:t>
      </w:r>
    </w:p>
    <w:p w14:paraId="514890D7" w14:textId="77777777" w:rsidR="005C118F" w:rsidRPr="00042CF5" w:rsidRDefault="005C118F" w:rsidP="00227768">
      <w:pPr>
        <w:pStyle w:val="Heading1"/>
      </w:pPr>
      <w:r w:rsidRPr="003667D3">
        <w:t>1.</w:t>
      </w:r>
      <w:r w:rsidRPr="003667D3">
        <w:tab/>
        <w:t>Service Definition</w:t>
      </w:r>
    </w:p>
    <w:p w14:paraId="67E971E7" w14:textId="76BBF602" w:rsidR="005C118F" w:rsidRDefault="005C118F" w:rsidP="00EC773C">
      <w:pPr>
        <w:spacing w:before="120"/>
        <w:jc w:val="left"/>
        <w:rPr>
          <w:rFonts w:ascii="Arial" w:hAnsi="Arial" w:cs="Arial"/>
        </w:rPr>
      </w:pPr>
      <w:r>
        <w:rPr>
          <w:rFonts w:ascii="Arial" w:hAnsi="Arial" w:cs="Arial"/>
        </w:rPr>
        <w:t xml:space="preserve">The </w:t>
      </w:r>
      <w:r w:rsidR="00EE72A5">
        <w:rPr>
          <w:rFonts w:ascii="Arial" w:hAnsi="Arial" w:cs="Arial"/>
        </w:rPr>
        <w:t>Service</w:t>
      </w:r>
      <w:r w:rsidRPr="003667D3">
        <w:rPr>
          <w:rFonts w:ascii="Arial" w:hAnsi="Arial" w:cs="Arial"/>
        </w:rPr>
        <w:t xml:space="preserve"> provi</w:t>
      </w:r>
      <w:r>
        <w:rPr>
          <w:rFonts w:ascii="Arial" w:hAnsi="Arial" w:cs="Arial"/>
        </w:rPr>
        <w:t>des</w:t>
      </w:r>
      <w:r w:rsidRPr="003667D3">
        <w:rPr>
          <w:rFonts w:ascii="Arial" w:hAnsi="Arial" w:cs="Arial"/>
        </w:rPr>
        <w:t xml:space="preserve"> a range of </w:t>
      </w:r>
      <w:r>
        <w:rPr>
          <w:rFonts w:ascii="Arial" w:hAnsi="Arial" w:cs="Arial"/>
        </w:rPr>
        <w:t>oral health services</w:t>
      </w:r>
      <w:r w:rsidRPr="003667D3">
        <w:rPr>
          <w:rFonts w:ascii="Arial" w:hAnsi="Arial" w:cs="Arial"/>
        </w:rPr>
        <w:t xml:space="preserve"> </w:t>
      </w:r>
      <w:r>
        <w:rPr>
          <w:rFonts w:ascii="Arial" w:hAnsi="Arial" w:cs="Arial"/>
        </w:rPr>
        <w:t xml:space="preserve">for </w:t>
      </w:r>
      <w:r w:rsidRPr="009666B0">
        <w:rPr>
          <w:rFonts w:ascii="Arial" w:hAnsi="Arial" w:cs="Arial"/>
        </w:rPr>
        <w:t xml:space="preserve">children and </w:t>
      </w:r>
      <w:r w:rsidR="004A4411">
        <w:rPr>
          <w:rFonts w:ascii="Arial" w:hAnsi="Arial" w:cs="Arial"/>
        </w:rPr>
        <w:t xml:space="preserve">some </w:t>
      </w:r>
      <w:r w:rsidRPr="009666B0">
        <w:rPr>
          <w:rFonts w:ascii="Arial" w:hAnsi="Arial" w:cs="Arial"/>
        </w:rPr>
        <w:t xml:space="preserve">adolescents </w:t>
      </w:r>
      <w:r w:rsidR="00D55F76">
        <w:rPr>
          <w:rFonts w:ascii="Arial" w:hAnsi="Arial" w:cs="Arial"/>
        </w:rPr>
        <w:t xml:space="preserve">up to </w:t>
      </w:r>
      <w:r w:rsidR="00636A5D">
        <w:rPr>
          <w:rFonts w:ascii="Arial" w:hAnsi="Arial" w:cs="Arial"/>
        </w:rPr>
        <w:t xml:space="preserve">their </w:t>
      </w:r>
      <w:r w:rsidR="00D55F76" w:rsidRPr="00D55F76">
        <w:rPr>
          <w:rFonts w:ascii="Arial" w:hAnsi="Arial" w:cs="Arial"/>
        </w:rPr>
        <w:t>18</w:t>
      </w:r>
      <w:r w:rsidR="00EA695A" w:rsidRPr="00227768">
        <w:rPr>
          <w:rFonts w:ascii="Arial" w:hAnsi="Arial" w:cs="Arial"/>
          <w:vertAlign w:val="superscript"/>
        </w:rPr>
        <w:t>th</w:t>
      </w:r>
      <w:r w:rsidR="00D55F76" w:rsidRPr="00D55F76">
        <w:rPr>
          <w:rFonts w:ascii="Arial" w:hAnsi="Arial" w:cs="Arial"/>
        </w:rPr>
        <w:t xml:space="preserve"> birthday</w:t>
      </w:r>
      <w:r w:rsidR="00D55F76">
        <w:rPr>
          <w:rFonts w:ascii="Arial" w:hAnsi="Arial" w:cs="Arial"/>
        </w:rPr>
        <w:t>,</w:t>
      </w:r>
      <w:r w:rsidR="00D55F76" w:rsidRPr="00D55F76">
        <w:rPr>
          <w:rFonts w:ascii="Arial" w:hAnsi="Arial" w:cs="Arial"/>
        </w:rPr>
        <w:t xml:space="preserve"> </w:t>
      </w:r>
      <w:r w:rsidRPr="003667D3">
        <w:rPr>
          <w:rFonts w:ascii="Arial" w:hAnsi="Arial" w:cs="Arial"/>
        </w:rPr>
        <w:t xml:space="preserve">to </w:t>
      </w:r>
      <w:r>
        <w:rPr>
          <w:rFonts w:ascii="Arial" w:hAnsi="Arial" w:cs="Arial"/>
        </w:rPr>
        <w:t>contribute to an i</w:t>
      </w:r>
      <w:r w:rsidRPr="003667D3">
        <w:rPr>
          <w:rFonts w:ascii="Arial" w:hAnsi="Arial" w:cs="Arial"/>
        </w:rPr>
        <w:t xml:space="preserve">mprovement in oral health status of the </w:t>
      </w:r>
      <w:r w:rsidR="00EC5318">
        <w:rPr>
          <w:rFonts w:ascii="Arial" w:hAnsi="Arial" w:cs="Arial"/>
        </w:rPr>
        <w:t>DHB</w:t>
      </w:r>
      <w:r>
        <w:rPr>
          <w:rFonts w:ascii="Arial" w:hAnsi="Arial" w:cs="Arial"/>
        </w:rPr>
        <w:t xml:space="preserve">’s </w:t>
      </w:r>
      <w:r w:rsidRPr="003667D3">
        <w:rPr>
          <w:rFonts w:ascii="Arial" w:hAnsi="Arial" w:cs="Arial"/>
        </w:rPr>
        <w:t>population</w:t>
      </w:r>
      <w:r w:rsidR="004A4411" w:rsidRPr="004A4411">
        <w:rPr>
          <w:rFonts w:ascii="Arial" w:hAnsi="Arial" w:cs="Arial"/>
        </w:rPr>
        <w:t>.</w:t>
      </w:r>
      <w:r w:rsidR="00042CF5">
        <w:rPr>
          <w:rFonts w:ascii="Arial" w:hAnsi="Arial" w:cs="Arial"/>
        </w:rPr>
        <w:t xml:space="preserve"> </w:t>
      </w:r>
      <w:r w:rsidR="00D55F76">
        <w:rPr>
          <w:rFonts w:ascii="Arial" w:hAnsi="Arial" w:cs="Arial"/>
        </w:rPr>
        <w:t xml:space="preserve">The </w:t>
      </w:r>
      <w:r w:rsidR="003401A6">
        <w:rPr>
          <w:rFonts w:ascii="Arial" w:hAnsi="Arial" w:cs="Arial"/>
        </w:rPr>
        <w:t xml:space="preserve">COHS will give </w:t>
      </w:r>
      <w:r w:rsidR="00D55F76">
        <w:rPr>
          <w:rFonts w:ascii="Arial" w:hAnsi="Arial" w:cs="Arial"/>
        </w:rPr>
        <w:t>p</w:t>
      </w:r>
      <w:r w:rsidR="00CB5E9B">
        <w:rPr>
          <w:rFonts w:ascii="Arial" w:hAnsi="Arial" w:cs="Arial"/>
        </w:rPr>
        <w:t xml:space="preserve">riority </w:t>
      </w:r>
      <w:r w:rsidR="00945E75" w:rsidRPr="00945E75">
        <w:rPr>
          <w:rFonts w:ascii="Arial" w:hAnsi="Arial" w:cs="Arial"/>
        </w:rPr>
        <w:t xml:space="preserve">to children and adolescents who are </w:t>
      </w:r>
      <w:r w:rsidR="00495819">
        <w:rPr>
          <w:rFonts w:ascii="Arial" w:hAnsi="Arial" w:cs="Arial"/>
        </w:rPr>
        <w:t xml:space="preserve">the most </w:t>
      </w:r>
      <w:r w:rsidR="00945E75" w:rsidRPr="00945E75">
        <w:rPr>
          <w:rFonts w:ascii="Arial" w:hAnsi="Arial" w:cs="Arial"/>
        </w:rPr>
        <w:t>at risk of poor oral health</w:t>
      </w:r>
      <w:r w:rsidR="00CB5E9B">
        <w:rPr>
          <w:rFonts w:ascii="Arial" w:hAnsi="Arial" w:cs="Arial"/>
        </w:rPr>
        <w:t>.</w:t>
      </w:r>
    </w:p>
    <w:p w14:paraId="01C3970B" w14:textId="5D5D9359" w:rsidR="00945E75" w:rsidRDefault="005C118F" w:rsidP="00EC773C">
      <w:pPr>
        <w:pStyle w:val="BodyTextIndent"/>
        <w:spacing w:before="120"/>
        <w:ind w:left="0"/>
        <w:jc w:val="left"/>
        <w:rPr>
          <w:rFonts w:ascii="Arial" w:hAnsi="Arial" w:cs="Arial"/>
          <w:sz w:val="24"/>
        </w:rPr>
      </w:pPr>
      <w:r>
        <w:rPr>
          <w:rFonts w:ascii="Arial" w:hAnsi="Arial" w:cs="Arial"/>
          <w:sz w:val="24"/>
        </w:rPr>
        <w:t xml:space="preserve">The </w:t>
      </w:r>
      <w:r w:rsidR="00EE72A5">
        <w:rPr>
          <w:rFonts w:ascii="Arial" w:hAnsi="Arial" w:cs="Arial"/>
          <w:sz w:val="24"/>
        </w:rPr>
        <w:t>Service</w:t>
      </w:r>
      <w:r w:rsidRPr="003667D3">
        <w:rPr>
          <w:rFonts w:ascii="Arial" w:hAnsi="Arial" w:cs="Arial"/>
          <w:sz w:val="24"/>
        </w:rPr>
        <w:t xml:space="preserve"> </w:t>
      </w:r>
      <w:r w:rsidR="00082472">
        <w:rPr>
          <w:rFonts w:ascii="Arial" w:hAnsi="Arial" w:cs="Arial"/>
          <w:sz w:val="24"/>
        </w:rPr>
        <w:t>provides</w:t>
      </w:r>
      <w:r w:rsidRPr="003667D3">
        <w:rPr>
          <w:rFonts w:ascii="Arial" w:hAnsi="Arial" w:cs="Arial"/>
          <w:sz w:val="24"/>
        </w:rPr>
        <w:t xml:space="preserve"> </w:t>
      </w:r>
      <w:r w:rsidR="00C86E2F">
        <w:rPr>
          <w:rFonts w:ascii="Arial" w:hAnsi="Arial" w:cs="Arial"/>
          <w:sz w:val="24"/>
        </w:rPr>
        <w:t>a</w:t>
      </w:r>
      <w:r w:rsidR="00C86E2F" w:rsidRPr="00C86E2F">
        <w:rPr>
          <w:rFonts w:ascii="Arial" w:hAnsi="Arial" w:cs="Arial"/>
          <w:sz w:val="24"/>
        </w:rPr>
        <w:t xml:space="preserve"> range of </w:t>
      </w:r>
      <w:r w:rsidR="00495819">
        <w:rPr>
          <w:rFonts w:ascii="Arial" w:hAnsi="Arial" w:cs="Arial"/>
          <w:sz w:val="24"/>
        </w:rPr>
        <w:t>oral health</w:t>
      </w:r>
      <w:r w:rsidR="00495819" w:rsidRPr="00C86E2F">
        <w:rPr>
          <w:rFonts w:ascii="Arial" w:hAnsi="Arial" w:cs="Arial"/>
          <w:sz w:val="24"/>
        </w:rPr>
        <w:t xml:space="preserve"> </w:t>
      </w:r>
      <w:r w:rsidR="00C86E2F" w:rsidRPr="00C86E2F">
        <w:rPr>
          <w:rFonts w:ascii="Arial" w:hAnsi="Arial" w:cs="Arial"/>
          <w:sz w:val="24"/>
        </w:rPr>
        <w:t>services within the scope of dental</w:t>
      </w:r>
      <w:r w:rsidR="00082472">
        <w:rPr>
          <w:rFonts w:ascii="Arial" w:hAnsi="Arial" w:cs="Arial"/>
          <w:sz w:val="24"/>
        </w:rPr>
        <w:t xml:space="preserve"> and oral health</w:t>
      </w:r>
      <w:r w:rsidR="00C86E2F" w:rsidRPr="00C86E2F">
        <w:rPr>
          <w:rFonts w:ascii="Arial" w:hAnsi="Arial" w:cs="Arial"/>
          <w:sz w:val="24"/>
        </w:rPr>
        <w:t xml:space="preserve"> therapy practice including</w:t>
      </w:r>
      <w:r w:rsidR="00055A72">
        <w:rPr>
          <w:rFonts w:ascii="Arial" w:hAnsi="Arial" w:cs="Arial"/>
          <w:sz w:val="24"/>
        </w:rPr>
        <w:t>:</w:t>
      </w:r>
      <w:r w:rsidR="00C86E2F" w:rsidRPr="00C86E2F">
        <w:rPr>
          <w:rFonts w:ascii="Arial" w:hAnsi="Arial" w:cs="Arial"/>
          <w:sz w:val="24"/>
        </w:rPr>
        <w:t xml:space="preserve"> preventive care, </w:t>
      </w:r>
      <w:r w:rsidR="00C86E2F">
        <w:rPr>
          <w:rFonts w:ascii="Arial" w:hAnsi="Arial" w:cs="Arial"/>
          <w:sz w:val="24"/>
        </w:rPr>
        <w:t xml:space="preserve">oral </w:t>
      </w:r>
      <w:r w:rsidR="00C86E2F" w:rsidRPr="00C86E2F">
        <w:rPr>
          <w:rFonts w:ascii="Arial" w:hAnsi="Arial" w:cs="Arial"/>
          <w:sz w:val="24"/>
        </w:rPr>
        <w:t xml:space="preserve">health </w:t>
      </w:r>
      <w:r w:rsidR="00C86E2F">
        <w:rPr>
          <w:rFonts w:ascii="Arial" w:hAnsi="Arial" w:cs="Arial"/>
          <w:sz w:val="24"/>
        </w:rPr>
        <w:t xml:space="preserve">promotion and </w:t>
      </w:r>
      <w:r w:rsidR="00C86E2F" w:rsidRPr="00C86E2F">
        <w:rPr>
          <w:rFonts w:ascii="Arial" w:hAnsi="Arial" w:cs="Arial"/>
          <w:sz w:val="24"/>
        </w:rPr>
        <w:t>education, diagnostic services, treatment of oral disease</w:t>
      </w:r>
      <w:r w:rsidR="00C86E2F">
        <w:rPr>
          <w:rFonts w:ascii="Arial" w:hAnsi="Arial" w:cs="Arial"/>
          <w:sz w:val="24"/>
        </w:rPr>
        <w:t>,</w:t>
      </w:r>
      <w:r w:rsidRPr="003667D3">
        <w:rPr>
          <w:rFonts w:ascii="Arial" w:hAnsi="Arial" w:cs="Arial"/>
          <w:sz w:val="24"/>
        </w:rPr>
        <w:t xml:space="preserve"> and restoration of tooth tissue</w:t>
      </w:r>
      <w:r w:rsidR="00C86E2F">
        <w:rPr>
          <w:rFonts w:ascii="Arial" w:hAnsi="Arial" w:cs="Arial"/>
          <w:sz w:val="24"/>
        </w:rPr>
        <w:t xml:space="preserve">. </w:t>
      </w:r>
      <w:r w:rsidR="00055A72">
        <w:rPr>
          <w:rFonts w:ascii="Arial" w:hAnsi="Arial" w:cs="Arial"/>
          <w:sz w:val="24"/>
        </w:rPr>
        <w:t xml:space="preserve"> </w:t>
      </w:r>
    </w:p>
    <w:p w14:paraId="47863898" w14:textId="0D16D84A" w:rsidR="00CC795F" w:rsidRDefault="00082472" w:rsidP="007F52BD">
      <w:pPr>
        <w:pStyle w:val="BodyTextIndent"/>
        <w:spacing w:before="120"/>
        <w:ind w:left="0"/>
        <w:jc w:val="left"/>
        <w:rPr>
          <w:rFonts w:ascii="Arial" w:hAnsi="Arial" w:cs="Arial"/>
          <w:sz w:val="24"/>
        </w:rPr>
      </w:pPr>
      <w:r>
        <w:rPr>
          <w:rFonts w:ascii="Arial" w:hAnsi="Arial" w:cs="Arial"/>
          <w:sz w:val="24"/>
        </w:rPr>
        <w:t>Services are</w:t>
      </w:r>
      <w:r w:rsidR="00055A72" w:rsidRPr="00055A72">
        <w:rPr>
          <w:rFonts w:ascii="Arial" w:hAnsi="Arial" w:cs="Arial"/>
          <w:sz w:val="24"/>
        </w:rPr>
        <w:t xml:space="preserve"> provided by </w:t>
      </w:r>
      <w:r w:rsidR="006267DE">
        <w:rPr>
          <w:rFonts w:ascii="Arial" w:hAnsi="Arial" w:cs="Arial"/>
          <w:sz w:val="24"/>
        </w:rPr>
        <w:t>r</w:t>
      </w:r>
      <w:r w:rsidR="006267DE" w:rsidRPr="00055A72">
        <w:rPr>
          <w:rFonts w:ascii="Arial" w:hAnsi="Arial" w:cs="Arial"/>
          <w:sz w:val="24"/>
        </w:rPr>
        <w:t xml:space="preserve">egistered </w:t>
      </w:r>
      <w:r w:rsidR="006267DE">
        <w:rPr>
          <w:rFonts w:ascii="Arial" w:hAnsi="Arial" w:cs="Arial"/>
          <w:sz w:val="24"/>
        </w:rPr>
        <w:t>d</w:t>
      </w:r>
      <w:r w:rsidR="006267DE" w:rsidRPr="00055A72">
        <w:rPr>
          <w:rFonts w:ascii="Arial" w:hAnsi="Arial" w:cs="Arial"/>
          <w:sz w:val="24"/>
        </w:rPr>
        <w:t>ental</w:t>
      </w:r>
      <w:r w:rsidR="00817733">
        <w:rPr>
          <w:rFonts w:ascii="Arial" w:hAnsi="Arial" w:cs="Arial"/>
          <w:sz w:val="24"/>
        </w:rPr>
        <w:t xml:space="preserve"> and oral health</w:t>
      </w:r>
      <w:r w:rsidR="006267DE" w:rsidRPr="00055A72">
        <w:rPr>
          <w:rFonts w:ascii="Arial" w:hAnsi="Arial" w:cs="Arial"/>
          <w:sz w:val="24"/>
        </w:rPr>
        <w:t xml:space="preserve"> </w:t>
      </w:r>
      <w:r w:rsidR="006267DE">
        <w:rPr>
          <w:rFonts w:ascii="Arial" w:hAnsi="Arial" w:cs="Arial"/>
          <w:sz w:val="24"/>
        </w:rPr>
        <w:t>t</w:t>
      </w:r>
      <w:r w:rsidR="006267DE" w:rsidRPr="00055A72">
        <w:rPr>
          <w:rFonts w:ascii="Arial" w:hAnsi="Arial" w:cs="Arial"/>
          <w:sz w:val="24"/>
        </w:rPr>
        <w:t>herapists</w:t>
      </w:r>
      <w:r w:rsidR="006267DE">
        <w:rPr>
          <w:rFonts w:ascii="Arial" w:hAnsi="Arial" w:cs="Arial"/>
          <w:sz w:val="24"/>
        </w:rPr>
        <w:t>, other registered oral health pr</w:t>
      </w:r>
      <w:r w:rsidR="00B3488A">
        <w:rPr>
          <w:rFonts w:ascii="Arial" w:hAnsi="Arial" w:cs="Arial"/>
          <w:sz w:val="24"/>
        </w:rPr>
        <w:t>actitioners</w:t>
      </w:r>
      <w:r w:rsidR="006267DE">
        <w:rPr>
          <w:rFonts w:ascii="Arial" w:hAnsi="Arial" w:cs="Arial"/>
          <w:sz w:val="24"/>
        </w:rPr>
        <w:t xml:space="preserve"> who have appropriate certification and supervision (eg</w:t>
      </w:r>
      <w:r w:rsidR="0035425B">
        <w:rPr>
          <w:rFonts w:ascii="Arial" w:hAnsi="Arial" w:cs="Arial"/>
          <w:sz w:val="24"/>
        </w:rPr>
        <w:t>,</w:t>
      </w:r>
      <w:r w:rsidR="006267DE">
        <w:rPr>
          <w:rFonts w:ascii="Arial" w:hAnsi="Arial" w:cs="Arial"/>
          <w:sz w:val="24"/>
        </w:rPr>
        <w:t xml:space="preserve"> </w:t>
      </w:r>
      <w:r w:rsidR="006974D0">
        <w:rPr>
          <w:rFonts w:ascii="Arial" w:hAnsi="Arial" w:cs="Arial"/>
          <w:sz w:val="24"/>
        </w:rPr>
        <w:t>hygienists</w:t>
      </w:r>
      <w:r w:rsidR="006267DE">
        <w:rPr>
          <w:rFonts w:ascii="Arial" w:hAnsi="Arial" w:cs="Arial"/>
          <w:sz w:val="24"/>
        </w:rPr>
        <w:t>) other trained personnel where they can operate within the legislative framework</w:t>
      </w:r>
      <w:r w:rsidR="00055A72" w:rsidRPr="00055A72">
        <w:rPr>
          <w:rFonts w:ascii="Arial" w:hAnsi="Arial" w:cs="Arial"/>
          <w:sz w:val="24"/>
        </w:rPr>
        <w:t xml:space="preserve"> and some community dentists.</w:t>
      </w:r>
      <w:r w:rsidR="00055A72">
        <w:rPr>
          <w:rFonts w:ascii="Arial" w:hAnsi="Arial" w:cs="Arial"/>
          <w:sz w:val="24"/>
        </w:rPr>
        <w:t xml:space="preserve"> </w:t>
      </w:r>
      <w:r w:rsidR="00945E75">
        <w:rPr>
          <w:rFonts w:ascii="Arial" w:hAnsi="Arial" w:cs="Arial"/>
          <w:sz w:val="24"/>
        </w:rPr>
        <w:t>A</w:t>
      </w:r>
      <w:r w:rsidR="00945E75" w:rsidRPr="00945E75">
        <w:rPr>
          <w:rFonts w:ascii="Arial" w:hAnsi="Arial" w:cs="Arial"/>
          <w:sz w:val="24"/>
        </w:rPr>
        <w:t xml:space="preserve"> continuum of care should be provided between oral health services for children and adolescents </w:t>
      </w:r>
      <w:r w:rsidR="00993C59">
        <w:rPr>
          <w:rFonts w:ascii="Arial" w:hAnsi="Arial" w:cs="Arial"/>
          <w:sz w:val="24"/>
        </w:rPr>
        <w:t xml:space="preserve">covered by </w:t>
      </w:r>
      <w:r w:rsidR="00235525">
        <w:rPr>
          <w:rFonts w:ascii="Arial" w:hAnsi="Arial" w:cs="Arial"/>
          <w:sz w:val="24"/>
        </w:rPr>
        <w:t xml:space="preserve">the </w:t>
      </w:r>
      <w:r w:rsidR="00EE72A5">
        <w:rPr>
          <w:rFonts w:ascii="Arial" w:hAnsi="Arial" w:cs="Arial"/>
          <w:sz w:val="24"/>
        </w:rPr>
        <w:t xml:space="preserve">Service </w:t>
      </w:r>
      <w:r w:rsidR="00945E75" w:rsidRPr="00945E75">
        <w:rPr>
          <w:rFonts w:ascii="Arial" w:hAnsi="Arial" w:cs="Arial"/>
          <w:sz w:val="24"/>
        </w:rPr>
        <w:t xml:space="preserve">and the </w:t>
      </w:r>
      <w:r w:rsidR="00055A72">
        <w:rPr>
          <w:rFonts w:ascii="Arial" w:hAnsi="Arial" w:cs="Arial"/>
          <w:sz w:val="24"/>
        </w:rPr>
        <w:t>other services described in the tier two</w:t>
      </w:r>
      <w:r w:rsidR="00945E75" w:rsidRPr="00945E75">
        <w:rPr>
          <w:rFonts w:ascii="Arial" w:hAnsi="Arial" w:cs="Arial"/>
          <w:sz w:val="24"/>
        </w:rPr>
        <w:t xml:space="preserve"> </w:t>
      </w:r>
      <w:r w:rsidR="00055A72">
        <w:rPr>
          <w:rFonts w:ascii="Arial" w:hAnsi="Arial" w:cs="Arial"/>
          <w:sz w:val="24"/>
        </w:rPr>
        <w:t xml:space="preserve">oral health </w:t>
      </w:r>
      <w:r w:rsidR="00945E75">
        <w:rPr>
          <w:rFonts w:ascii="Arial" w:hAnsi="Arial" w:cs="Arial"/>
          <w:sz w:val="24"/>
        </w:rPr>
        <w:t>service</w:t>
      </w:r>
      <w:r w:rsidR="00055A72">
        <w:rPr>
          <w:rFonts w:ascii="Arial" w:hAnsi="Arial" w:cs="Arial"/>
          <w:sz w:val="24"/>
        </w:rPr>
        <w:t xml:space="preserve"> specifications.</w:t>
      </w:r>
    </w:p>
    <w:p w14:paraId="0335F086" w14:textId="77777777" w:rsidR="005C118F" w:rsidRPr="00042CF5" w:rsidRDefault="00042CF5" w:rsidP="00227768">
      <w:pPr>
        <w:pStyle w:val="Heading1"/>
      </w:pPr>
      <w:r>
        <w:t>2.</w:t>
      </w:r>
      <w:r>
        <w:tab/>
      </w:r>
      <w:r w:rsidR="005C118F" w:rsidRPr="00055A72">
        <w:t>Service Users</w:t>
      </w:r>
    </w:p>
    <w:p w14:paraId="4758EBDE" w14:textId="77777777" w:rsidR="001A4AD7" w:rsidRDefault="005C118F" w:rsidP="00CB5E9B">
      <w:pPr>
        <w:spacing w:before="120"/>
        <w:jc w:val="left"/>
        <w:rPr>
          <w:rFonts w:ascii="Arial" w:hAnsi="Arial" w:cs="Arial"/>
        </w:rPr>
      </w:pPr>
      <w:r w:rsidRPr="009666B0">
        <w:rPr>
          <w:rFonts w:ascii="Arial" w:hAnsi="Arial" w:cs="Arial"/>
        </w:rPr>
        <w:t>Service Users</w:t>
      </w:r>
      <w:r w:rsidR="00A229D4">
        <w:rPr>
          <w:rFonts w:ascii="Arial" w:hAnsi="Arial" w:cs="Arial"/>
        </w:rPr>
        <w:t xml:space="preserve"> are</w:t>
      </w:r>
      <w:r w:rsidR="001A4AD7">
        <w:rPr>
          <w:rFonts w:ascii="Arial" w:hAnsi="Arial" w:cs="Arial"/>
        </w:rPr>
        <w:t>:</w:t>
      </w:r>
    </w:p>
    <w:p w14:paraId="395D7D6A" w14:textId="51F0DE75" w:rsidR="001A4AD7" w:rsidRPr="0093140A" w:rsidRDefault="005C118F" w:rsidP="009F3130">
      <w:pPr>
        <w:pStyle w:val="ListParagraph"/>
        <w:numPr>
          <w:ilvl w:val="0"/>
          <w:numId w:val="30"/>
        </w:numPr>
        <w:spacing w:before="120"/>
        <w:ind w:left="567" w:hanging="567"/>
        <w:jc w:val="left"/>
        <w:rPr>
          <w:rFonts w:ascii="Arial" w:hAnsi="Arial" w:cs="Arial"/>
        </w:rPr>
      </w:pPr>
      <w:r w:rsidRPr="0093140A">
        <w:rPr>
          <w:rFonts w:ascii="Arial" w:hAnsi="Arial" w:cs="Arial"/>
        </w:rPr>
        <w:t xml:space="preserve">all </w:t>
      </w:r>
      <w:r w:rsidR="00055A72" w:rsidRPr="0093140A">
        <w:rPr>
          <w:rFonts w:ascii="Arial" w:hAnsi="Arial" w:cs="Arial"/>
        </w:rPr>
        <w:t>eligible</w:t>
      </w:r>
      <w:r w:rsidR="00055A72">
        <w:rPr>
          <w:rStyle w:val="FootnoteReference"/>
          <w:rFonts w:ascii="Arial" w:hAnsi="Arial"/>
        </w:rPr>
        <w:footnoteReference w:id="1"/>
      </w:r>
      <w:r w:rsidR="00055A72" w:rsidRPr="0093140A">
        <w:rPr>
          <w:rFonts w:ascii="Arial" w:hAnsi="Arial" w:cs="Arial"/>
        </w:rPr>
        <w:t xml:space="preserve"> </w:t>
      </w:r>
      <w:r w:rsidRPr="0093140A">
        <w:rPr>
          <w:rFonts w:ascii="Arial" w:hAnsi="Arial" w:cs="Arial"/>
        </w:rPr>
        <w:t>children</w:t>
      </w:r>
      <w:r w:rsidR="001A4AD7" w:rsidRPr="0093140A">
        <w:rPr>
          <w:rFonts w:ascii="Arial" w:hAnsi="Arial" w:cs="Arial"/>
        </w:rPr>
        <w:t xml:space="preserve"> </w:t>
      </w:r>
      <w:r w:rsidR="00D22CF7" w:rsidRPr="0093140A">
        <w:rPr>
          <w:rFonts w:ascii="Arial" w:hAnsi="Arial" w:cs="Arial"/>
        </w:rPr>
        <w:t xml:space="preserve">from birth </w:t>
      </w:r>
      <w:r w:rsidR="001A4AD7" w:rsidRPr="0093140A">
        <w:rPr>
          <w:rFonts w:ascii="Arial" w:hAnsi="Arial" w:cs="Arial"/>
        </w:rPr>
        <w:t xml:space="preserve">up </w:t>
      </w:r>
      <w:r w:rsidR="0095537D">
        <w:rPr>
          <w:rFonts w:ascii="Arial" w:hAnsi="Arial" w:cs="Arial"/>
        </w:rPr>
        <w:t xml:space="preserve">to </w:t>
      </w:r>
      <w:r w:rsidR="0079353C" w:rsidRPr="0093140A">
        <w:rPr>
          <w:rFonts w:ascii="Arial" w:hAnsi="Arial" w:cs="Arial"/>
        </w:rPr>
        <w:t>and including school year</w:t>
      </w:r>
      <w:r w:rsidR="001A4AD7" w:rsidRPr="0093140A">
        <w:rPr>
          <w:rFonts w:ascii="Arial" w:hAnsi="Arial" w:cs="Arial"/>
        </w:rPr>
        <w:t xml:space="preserve"> </w:t>
      </w:r>
      <w:r w:rsidR="00265A2D">
        <w:rPr>
          <w:rFonts w:ascii="Arial" w:hAnsi="Arial" w:cs="Arial"/>
        </w:rPr>
        <w:t>eight</w:t>
      </w:r>
    </w:p>
    <w:p w14:paraId="52A12D37" w14:textId="77777777" w:rsidR="005F17D0" w:rsidRPr="0093140A" w:rsidRDefault="005C118F" w:rsidP="009F3130">
      <w:pPr>
        <w:pStyle w:val="ListParagraph"/>
        <w:numPr>
          <w:ilvl w:val="0"/>
          <w:numId w:val="30"/>
        </w:numPr>
        <w:ind w:left="567" w:hanging="567"/>
        <w:jc w:val="left"/>
        <w:rPr>
          <w:rFonts w:ascii="Arial" w:hAnsi="Arial" w:cs="Arial"/>
        </w:rPr>
      </w:pPr>
      <w:r w:rsidRPr="0093140A">
        <w:rPr>
          <w:rFonts w:ascii="Arial" w:hAnsi="Arial" w:cs="Arial"/>
        </w:rPr>
        <w:t xml:space="preserve">adolescents up to </w:t>
      </w:r>
      <w:r w:rsidR="004A4411" w:rsidRPr="0093140A">
        <w:rPr>
          <w:rFonts w:ascii="Arial" w:hAnsi="Arial" w:cs="Arial"/>
        </w:rPr>
        <w:t>their 18</w:t>
      </w:r>
      <w:r w:rsidR="004A4411" w:rsidRPr="0093140A">
        <w:rPr>
          <w:rFonts w:ascii="Arial" w:hAnsi="Arial" w:cs="Arial"/>
          <w:vertAlign w:val="superscript"/>
        </w:rPr>
        <w:t>th</w:t>
      </w:r>
      <w:r w:rsidR="004A4411" w:rsidRPr="0093140A">
        <w:rPr>
          <w:rFonts w:ascii="Arial" w:hAnsi="Arial" w:cs="Arial"/>
        </w:rPr>
        <w:t xml:space="preserve"> birthday</w:t>
      </w:r>
      <w:r w:rsidRPr="0093140A">
        <w:rPr>
          <w:rFonts w:ascii="Arial" w:hAnsi="Arial" w:cs="Arial"/>
        </w:rPr>
        <w:t xml:space="preserve">, who </w:t>
      </w:r>
      <w:r w:rsidR="00B372BF" w:rsidRPr="0093140A">
        <w:rPr>
          <w:rFonts w:ascii="Arial" w:hAnsi="Arial" w:cs="Arial"/>
        </w:rPr>
        <w:t>are unable to</w:t>
      </w:r>
      <w:r w:rsidRPr="0093140A">
        <w:rPr>
          <w:rFonts w:ascii="Arial" w:hAnsi="Arial" w:cs="Arial"/>
        </w:rPr>
        <w:t xml:space="preserve"> access oral health services under the </w:t>
      </w:r>
      <w:r w:rsidR="00F8357B" w:rsidRPr="0093140A">
        <w:rPr>
          <w:rFonts w:ascii="Arial" w:hAnsi="Arial" w:cs="Arial"/>
        </w:rPr>
        <w:t>CDA</w:t>
      </w:r>
      <w:r w:rsidR="00BB77EA" w:rsidRPr="0093140A">
        <w:rPr>
          <w:rFonts w:ascii="Arial" w:hAnsi="Arial" w:cs="Arial"/>
        </w:rPr>
        <w:t>.</w:t>
      </w:r>
    </w:p>
    <w:p w14:paraId="0C506B6E" w14:textId="77777777" w:rsidR="005C118F" w:rsidRPr="003667D3" w:rsidRDefault="005C118F" w:rsidP="00227768">
      <w:pPr>
        <w:pStyle w:val="Heading1"/>
      </w:pPr>
      <w:r>
        <w:t>3</w:t>
      </w:r>
      <w:r w:rsidRPr="003667D3">
        <w:t>.</w:t>
      </w:r>
      <w:r w:rsidRPr="003667D3">
        <w:tab/>
        <w:t>Exclusions</w:t>
      </w:r>
    </w:p>
    <w:p w14:paraId="04360347" w14:textId="5292F237" w:rsidR="00D55F76" w:rsidRPr="00BB4D52" w:rsidRDefault="0016765E" w:rsidP="00817733">
      <w:pPr>
        <w:tabs>
          <w:tab w:val="left" w:pos="567"/>
          <w:tab w:val="left" w:pos="6521"/>
          <w:tab w:val="left" w:pos="6663"/>
        </w:tabs>
        <w:spacing w:before="120" w:after="120"/>
        <w:jc w:val="left"/>
        <w:rPr>
          <w:rFonts w:ascii="Arial" w:hAnsi="Arial" w:cs="Arial"/>
        </w:rPr>
      </w:pPr>
      <w:r w:rsidRPr="00BB4D52">
        <w:rPr>
          <w:rFonts w:ascii="Arial" w:hAnsi="Arial" w:cs="Arial"/>
        </w:rPr>
        <w:t xml:space="preserve">In addition to the exclusions described in </w:t>
      </w:r>
      <w:r w:rsidR="005F17D0" w:rsidRPr="00BB4D52">
        <w:rPr>
          <w:rFonts w:ascii="Arial" w:hAnsi="Arial" w:cs="Arial"/>
        </w:rPr>
        <w:t xml:space="preserve">Section 3 of </w:t>
      </w:r>
      <w:r w:rsidRPr="00BB4D52">
        <w:rPr>
          <w:rFonts w:ascii="Arial" w:hAnsi="Arial" w:cs="Arial"/>
        </w:rPr>
        <w:t xml:space="preserve">the </w:t>
      </w:r>
      <w:r w:rsidR="00FF4EF8" w:rsidRPr="00BB4D52">
        <w:rPr>
          <w:rFonts w:ascii="Arial" w:hAnsi="Arial" w:cs="Arial"/>
        </w:rPr>
        <w:t>t</w:t>
      </w:r>
      <w:r w:rsidRPr="00BB4D52">
        <w:rPr>
          <w:rFonts w:ascii="Arial" w:hAnsi="Arial" w:cs="Arial"/>
        </w:rPr>
        <w:t xml:space="preserve">ier </w:t>
      </w:r>
      <w:r w:rsidR="00FF4EF8" w:rsidRPr="00BB4D52">
        <w:rPr>
          <w:rFonts w:ascii="Arial" w:hAnsi="Arial" w:cs="Arial"/>
        </w:rPr>
        <w:t>o</w:t>
      </w:r>
      <w:r w:rsidRPr="00BB4D52">
        <w:rPr>
          <w:rFonts w:ascii="Arial" w:hAnsi="Arial" w:cs="Arial"/>
        </w:rPr>
        <w:t>ne Oral Health Services service specification</w:t>
      </w:r>
      <w:r w:rsidR="005F17D0" w:rsidRPr="00BB4D52">
        <w:rPr>
          <w:rFonts w:ascii="Arial" w:hAnsi="Arial" w:cs="Arial"/>
        </w:rPr>
        <w:t>, t</w:t>
      </w:r>
      <w:r w:rsidRPr="00BB4D52">
        <w:rPr>
          <w:rFonts w:ascii="Arial" w:hAnsi="Arial" w:cs="Arial"/>
        </w:rPr>
        <w:t xml:space="preserve">he following services are excluded from </w:t>
      </w:r>
      <w:r w:rsidR="00235525">
        <w:rPr>
          <w:rFonts w:ascii="Arial" w:hAnsi="Arial" w:cs="Arial"/>
        </w:rPr>
        <w:t>the</w:t>
      </w:r>
      <w:r w:rsidR="006817D7">
        <w:rPr>
          <w:rFonts w:ascii="Arial" w:hAnsi="Arial" w:cs="Arial"/>
        </w:rPr>
        <w:t xml:space="preserve"> Service</w:t>
      </w:r>
      <w:r w:rsidRPr="00BB4D52">
        <w:rPr>
          <w:rFonts w:ascii="Arial" w:hAnsi="Arial" w:cs="Arial"/>
        </w:rPr>
        <w:t>:</w:t>
      </w:r>
    </w:p>
    <w:p w14:paraId="272863A1" w14:textId="77777777" w:rsidR="00D55F76" w:rsidRPr="00BB4D52" w:rsidRDefault="000F4317" w:rsidP="009F3130">
      <w:pPr>
        <w:pStyle w:val="ListParagraph"/>
        <w:numPr>
          <w:ilvl w:val="0"/>
          <w:numId w:val="31"/>
        </w:numPr>
        <w:tabs>
          <w:tab w:val="left" w:pos="6521"/>
          <w:tab w:val="left" w:pos="6663"/>
        </w:tabs>
        <w:spacing w:before="120" w:after="120"/>
        <w:ind w:left="567" w:hanging="567"/>
        <w:jc w:val="left"/>
        <w:rPr>
          <w:rFonts w:ascii="Arial" w:hAnsi="Arial" w:cs="Arial"/>
        </w:rPr>
      </w:pPr>
      <w:r w:rsidRPr="00BB4D52">
        <w:rPr>
          <w:rFonts w:ascii="Arial" w:hAnsi="Arial" w:cs="Arial"/>
        </w:rPr>
        <w:t xml:space="preserve">oral health services for </w:t>
      </w:r>
      <w:r w:rsidR="005C118F" w:rsidRPr="00BB4D52">
        <w:rPr>
          <w:rFonts w:ascii="Arial" w:hAnsi="Arial" w:cs="Arial"/>
        </w:rPr>
        <w:t xml:space="preserve">children and adolescents </w:t>
      </w:r>
      <w:r w:rsidR="00A20CB1" w:rsidRPr="00BB4D52">
        <w:rPr>
          <w:rFonts w:ascii="Arial" w:hAnsi="Arial" w:cs="Arial"/>
        </w:rPr>
        <w:t>funded</w:t>
      </w:r>
      <w:r w:rsidR="005C118F" w:rsidRPr="00BB4D52">
        <w:rPr>
          <w:rFonts w:ascii="Arial" w:hAnsi="Arial" w:cs="Arial"/>
        </w:rPr>
        <w:t xml:space="preserve"> </w:t>
      </w:r>
      <w:r w:rsidR="00EA695A" w:rsidRPr="00BB4D52">
        <w:rPr>
          <w:rFonts w:ascii="Arial" w:hAnsi="Arial" w:cs="Arial"/>
        </w:rPr>
        <w:t xml:space="preserve">through </w:t>
      </w:r>
      <w:r w:rsidR="00706F89" w:rsidRPr="00BB4D52">
        <w:rPr>
          <w:rFonts w:ascii="Arial" w:hAnsi="Arial" w:cs="Arial"/>
        </w:rPr>
        <w:t>other oral health service</w:t>
      </w:r>
      <w:r w:rsidR="00EA695A" w:rsidRPr="00BB4D52">
        <w:rPr>
          <w:rFonts w:ascii="Arial" w:hAnsi="Arial" w:cs="Arial"/>
        </w:rPr>
        <w:t>s</w:t>
      </w:r>
      <w:r w:rsidR="00706F89" w:rsidRPr="00BB4D52">
        <w:rPr>
          <w:rFonts w:ascii="Arial" w:hAnsi="Arial" w:cs="Arial"/>
        </w:rPr>
        <w:t xml:space="preserve"> </w:t>
      </w:r>
      <w:r w:rsidRPr="00BB4D52">
        <w:rPr>
          <w:rFonts w:ascii="Arial" w:hAnsi="Arial" w:cs="Arial"/>
        </w:rPr>
        <w:t xml:space="preserve">such as the </w:t>
      </w:r>
      <w:r w:rsidR="00F8357B" w:rsidRPr="00BB4D52">
        <w:rPr>
          <w:rFonts w:ascii="Arial" w:hAnsi="Arial" w:cs="Arial"/>
        </w:rPr>
        <w:t>CDA</w:t>
      </w:r>
      <w:r w:rsidR="005F17D0" w:rsidRPr="00BB4D52">
        <w:rPr>
          <w:rFonts w:ascii="Arial" w:hAnsi="Arial" w:cs="Arial"/>
        </w:rPr>
        <w:t>.</w:t>
      </w:r>
    </w:p>
    <w:p w14:paraId="5382F11A" w14:textId="77777777" w:rsidR="00351C80" w:rsidRPr="00BB4D52" w:rsidRDefault="00351C80" w:rsidP="00817733">
      <w:pPr>
        <w:tabs>
          <w:tab w:val="left" w:pos="567"/>
          <w:tab w:val="left" w:pos="6521"/>
          <w:tab w:val="left" w:pos="6663"/>
        </w:tabs>
        <w:spacing w:before="120" w:after="120"/>
        <w:jc w:val="left"/>
        <w:rPr>
          <w:rFonts w:ascii="Arial" w:hAnsi="Arial" w:cs="Arial"/>
        </w:rPr>
      </w:pPr>
      <w:r w:rsidRPr="00BB4D52">
        <w:rPr>
          <w:rFonts w:ascii="Arial" w:hAnsi="Arial" w:cs="Arial"/>
        </w:rPr>
        <w:lastRenderedPageBreak/>
        <w:t xml:space="preserve">The Service </w:t>
      </w:r>
      <w:r w:rsidR="00D55F76" w:rsidRPr="00BB4D52">
        <w:rPr>
          <w:rFonts w:ascii="Arial" w:hAnsi="Arial" w:cs="Arial"/>
        </w:rPr>
        <w:t xml:space="preserve">also </w:t>
      </w:r>
      <w:r w:rsidRPr="00BB4D52">
        <w:rPr>
          <w:rFonts w:ascii="Arial" w:hAnsi="Arial" w:cs="Arial"/>
        </w:rPr>
        <w:t xml:space="preserve">excludes </w:t>
      </w:r>
      <w:r w:rsidR="00D55F76" w:rsidRPr="00BB4D52">
        <w:rPr>
          <w:rFonts w:ascii="Arial" w:hAnsi="Arial" w:cs="Arial"/>
        </w:rPr>
        <w:t xml:space="preserve">those </w:t>
      </w:r>
      <w:r w:rsidRPr="00BB4D52">
        <w:rPr>
          <w:rFonts w:ascii="Arial" w:hAnsi="Arial" w:cs="Arial"/>
        </w:rPr>
        <w:t>children and adolescents</w:t>
      </w:r>
      <w:r w:rsidR="001A4AD7" w:rsidRPr="00BB4D52">
        <w:rPr>
          <w:rFonts w:ascii="Arial" w:hAnsi="Arial" w:cs="Arial"/>
        </w:rPr>
        <w:t>:</w:t>
      </w:r>
    </w:p>
    <w:p w14:paraId="61685593" w14:textId="77777777" w:rsidR="001A4AD7" w:rsidRPr="00BB4D52" w:rsidRDefault="001A4AD7" w:rsidP="009F3130">
      <w:pPr>
        <w:pStyle w:val="ListParagraph"/>
        <w:numPr>
          <w:ilvl w:val="0"/>
          <w:numId w:val="31"/>
        </w:numPr>
        <w:tabs>
          <w:tab w:val="left" w:pos="6521"/>
          <w:tab w:val="left" w:pos="6663"/>
        </w:tabs>
        <w:spacing w:before="120"/>
        <w:ind w:left="567" w:hanging="567"/>
        <w:contextualSpacing w:val="0"/>
        <w:jc w:val="left"/>
        <w:rPr>
          <w:rFonts w:ascii="Arial" w:hAnsi="Arial" w:cs="Arial"/>
        </w:rPr>
      </w:pPr>
      <w:r w:rsidRPr="00BB4D52">
        <w:rPr>
          <w:rFonts w:ascii="Arial" w:hAnsi="Arial" w:cs="Arial"/>
        </w:rPr>
        <w:t xml:space="preserve">that </w:t>
      </w:r>
      <w:r w:rsidR="005C118F" w:rsidRPr="00BB4D52">
        <w:rPr>
          <w:rFonts w:ascii="Arial" w:hAnsi="Arial" w:cs="Arial"/>
        </w:rPr>
        <w:t>requir</w:t>
      </w:r>
      <w:r w:rsidRPr="00BB4D52">
        <w:rPr>
          <w:rFonts w:ascii="Arial" w:hAnsi="Arial" w:cs="Arial"/>
        </w:rPr>
        <w:t>e</w:t>
      </w:r>
      <w:r w:rsidR="005C118F" w:rsidRPr="00BB4D52">
        <w:rPr>
          <w:rFonts w:ascii="Arial" w:hAnsi="Arial" w:cs="Arial"/>
        </w:rPr>
        <w:t xml:space="preserve"> treatment beyond the scope of the </w:t>
      </w:r>
      <w:r w:rsidR="002B11C4" w:rsidRPr="00BB4D52">
        <w:rPr>
          <w:rFonts w:ascii="Arial" w:hAnsi="Arial" w:cs="Arial"/>
        </w:rPr>
        <w:t xml:space="preserve">registered dental </w:t>
      </w:r>
      <w:r w:rsidR="008E0E8F">
        <w:rPr>
          <w:rFonts w:ascii="Arial" w:hAnsi="Arial" w:cs="Arial"/>
        </w:rPr>
        <w:t xml:space="preserve">or oral health </w:t>
      </w:r>
      <w:r w:rsidR="002B11C4" w:rsidRPr="00BB4D52">
        <w:rPr>
          <w:rFonts w:ascii="Arial" w:hAnsi="Arial" w:cs="Arial"/>
        </w:rPr>
        <w:t>therapist</w:t>
      </w:r>
      <w:r w:rsidRPr="00BB4D52">
        <w:rPr>
          <w:rFonts w:ascii="Arial" w:hAnsi="Arial" w:cs="Arial"/>
        </w:rPr>
        <w:t>/community dent</w:t>
      </w:r>
      <w:r w:rsidR="00EA695A" w:rsidRPr="00BB4D52">
        <w:rPr>
          <w:rFonts w:ascii="Arial" w:hAnsi="Arial" w:cs="Arial"/>
        </w:rPr>
        <w:t>al</w:t>
      </w:r>
      <w:r w:rsidRPr="00BB4D52">
        <w:rPr>
          <w:rFonts w:ascii="Arial" w:hAnsi="Arial" w:cs="Arial"/>
        </w:rPr>
        <w:t xml:space="preserve"> </w:t>
      </w:r>
      <w:r w:rsidR="00EA695A" w:rsidRPr="00BB4D52">
        <w:rPr>
          <w:rFonts w:ascii="Arial" w:hAnsi="Arial" w:cs="Arial"/>
        </w:rPr>
        <w:t>service provider</w:t>
      </w:r>
      <w:r w:rsidR="005C118F" w:rsidRPr="00BB4D52">
        <w:rPr>
          <w:rFonts w:ascii="Arial" w:hAnsi="Arial" w:cs="Arial"/>
        </w:rPr>
        <w:t xml:space="preserve"> </w:t>
      </w:r>
    </w:p>
    <w:p w14:paraId="7AA7CE27" w14:textId="46490BE5" w:rsidR="00C6618A" w:rsidRPr="00BB4D52" w:rsidRDefault="00A229D4" w:rsidP="009F3130">
      <w:pPr>
        <w:pStyle w:val="ListParagraph"/>
        <w:numPr>
          <w:ilvl w:val="0"/>
          <w:numId w:val="31"/>
        </w:numPr>
        <w:tabs>
          <w:tab w:val="left" w:pos="0"/>
          <w:tab w:val="left" w:pos="6521"/>
          <w:tab w:val="left" w:pos="6663"/>
        </w:tabs>
        <w:spacing w:after="120"/>
        <w:ind w:left="567" w:hanging="567"/>
        <w:contextualSpacing w:val="0"/>
        <w:jc w:val="left"/>
        <w:rPr>
          <w:rFonts w:ascii="Arial" w:hAnsi="Arial" w:cs="Arial"/>
        </w:rPr>
      </w:pPr>
      <w:r w:rsidRPr="00BB4D52">
        <w:rPr>
          <w:rFonts w:ascii="Arial" w:hAnsi="Arial" w:cs="Arial"/>
        </w:rPr>
        <w:t xml:space="preserve">who are </w:t>
      </w:r>
      <w:r w:rsidR="005C118F" w:rsidRPr="00BB4D52">
        <w:rPr>
          <w:rFonts w:ascii="Arial" w:hAnsi="Arial" w:cs="Arial"/>
        </w:rPr>
        <w:t xml:space="preserve">not able to be treated by the </w:t>
      </w:r>
      <w:r w:rsidR="00EA695A" w:rsidRPr="00BB4D52">
        <w:rPr>
          <w:rFonts w:ascii="Arial" w:hAnsi="Arial" w:cs="Arial"/>
        </w:rPr>
        <w:t xml:space="preserve">service </w:t>
      </w:r>
      <w:r w:rsidR="005C118F" w:rsidRPr="00BB4D52">
        <w:rPr>
          <w:rFonts w:ascii="Arial" w:hAnsi="Arial" w:cs="Arial"/>
        </w:rPr>
        <w:t xml:space="preserve">provider due to </w:t>
      </w:r>
      <w:r w:rsidR="000F4317" w:rsidRPr="00BB4D52">
        <w:rPr>
          <w:rFonts w:ascii="Arial" w:hAnsi="Arial" w:cs="Arial"/>
        </w:rPr>
        <w:t xml:space="preserve">the person’s </w:t>
      </w:r>
      <w:r w:rsidR="001A4AD7" w:rsidRPr="00BB4D52">
        <w:rPr>
          <w:rFonts w:ascii="Arial" w:hAnsi="Arial" w:cs="Arial"/>
        </w:rPr>
        <w:t>long term medical conditions, disabilities, and/or c</w:t>
      </w:r>
      <w:r w:rsidRPr="00BB4D52">
        <w:rPr>
          <w:rFonts w:ascii="Arial" w:hAnsi="Arial" w:cs="Arial"/>
        </w:rPr>
        <w:t xml:space="preserve">omplicated ongoing </w:t>
      </w:r>
      <w:r w:rsidR="00817733" w:rsidRPr="00BB4D52">
        <w:rPr>
          <w:rFonts w:ascii="Arial" w:hAnsi="Arial" w:cs="Arial"/>
        </w:rPr>
        <w:t xml:space="preserve">oral health </w:t>
      </w:r>
      <w:r w:rsidRPr="00BB4D52">
        <w:rPr>
          <w:rFonts w:ascii="Arial" w:hAnsi="Arial" w:cs="Arial"/>
        </w:rPr>
        <w:t>care needs.</w:t>
      </w:r>
    </w:p>
    <w:p w14:paraId="129CA1A3" w14:textId="77777777" w:rsidR="005C118F" w:rsidRPr="00CC795F" w:rsidRDefault="001A4AD7" w:rsidP="00817733">
      <w:pPr>
        <w:pStyle w:val="ListParagraph"/>
        <w:tabs>
          <w:tab w:val="left" w:pos="6521"/>
          <w:tab w:val="left" w:pos="6663"/>
        </w:tabs>
        <w:spacing w:before="120" w:after="120"/>
        <w:ind w:left="0"/>
        <w:contextualSpacing w:val="0"/>
        <w:jc w:val="left"/>
        <w:rPr>
          <w:rFonts w:ascii="Arial" w:hAnsi="Arial" w:cs="Arial"/>
        </w:rPr>
      </w:pPr>
      <w:r w:rsidRPr="00BB4D52">
        <w:rPr>
          <w:rFonts w:ascii="Arial" w:hAnsi="Arial" w:cs="Arial"/>
        </w:rPr>
        <w:t xml:space="preserve">These children and adolescents are eligible to receive the Service but are better managed in other settings such as a hospital, or other </w:t>
      </w:r>
      <w:r w:rsidR="002B11C4" w:rsidRPr="00BB4D52">
        <w:rPr>
          <w:rFonts w:ascii="Arial" w:hAnsi="Arial" w:cs="Arial"/>
        </w:rPr>
        <w:t xml:space="preserve">community </w:t>
      </w:r>
      <w:r w:rsidRPr="00BB4D52">
        <w:rPr>
          <w:rFonts w:ascii="Arial" w:hAnsi="Arial" w:cs="Arial"/>
        </w:rPr>
        <w:t xml:space="preserve">oral health setting, where the necessary linkages with hospital services are in place for children </w:t>
      </w:r>
      <w:r w:rsidR="00811A73" w:rsidRPr="00BB4D52">
        <w:rPr>
          <w:rFonts w:ascii="Arial" w:hAnsi="Arial" w:cs="Arial"/>
        </w:rPr>
        <w:t xml:space="preserve">and adolescents </w:t>
      </w:r>
      <w:r w:rsidRPr="00BB4D52">
        <w:rPr>
          <w:rFonts w:ascii="Arial" w:hAnsi="Arial" w:cs="Arial"/>
        </w:rPr>
        <w:t>with special needs</w:t>
      </w:r>
      <w:r w:rsidR="005C05E0" w:rsidRPr="00BB4D52">
        <w:rPr>
          <w:rFonts w:ascii="Arial" w:hAnsi="Arial" w:cs="Arial"/>
        </w:rPr>
        <w:t>.</w:t>
      </w:r>
    </w:p>
    <w:p w14:paraId="1DF19A3F" w14:textId="77777777" w:rsidR="005C118F" w:rsidRPr="00042CF5" w:rsidRDefault="00042CF5" w:rsidP="00227768">
      <w:pPr>
        <w:pStyle w:val="Heading1"/>
      </w:pPr>
      <w:r>
        <w:t>4</w:t>
      </w:r>
      <w:r w:rsidR="005C118F" w:rsidRPr="003667D3">
        <w:tab/>
        <w:t>Service Objectives</w:t>
      </w:r>
    </w:p>
    <w:p w14:paraId="58B726EC" w14:textId="7E31C453" w:rsidR="005C118F" w:rsidRDefault="005C118F" w:rsidP="004C7D1F">
      <w:pPr>
        <w:spacing w:before="120"/>
        <w:jc w:val="left"/>
        <w:rPr>
          <w:rFonts w:ascii="Arial" w:hAnsi="Arial" w:cs="Arial"/>
        </w:rPr>
      </w:pPr>
      <w:r>
        <w:rPr>
          <w:rFonts w:ascii="Arial" w:hAnsi="Arial" w:cs="Arial"/>
        </w:rPr>
        <w:t>Refer to</w:t>
      </w:r>
      <w:r w:rsidR="00D87383">
        <w:rPr>
          <w:rFonts w:ascii="Arial" w:hAnsi="Arial" w:cs="Arial"/>
        </w:rPr>
        <w:t xml:space="preserve"> </w:t>
      </w:r>
      <w:r w:rsidR="00D87383" w:rsidRPr="00F04AA6">
        <w:rPr>
          <w:rFonts w:ascii="Arial" w:hAnsi="Arial" w:cs="Arial"/>
        </w:rPr>
        <w:t>Service Objectives</w:t>
      </w:r>
      <w:r w:rsidR="00825857">
        <w:rPr>
          <w:rFonts w:ascii="Arial" w:hAnsi="Arial" w:cs="Arial"/>
        </w:rPr>
        <w:t xml:space="preserve"> in the</w:t>
      </w:r>
      <w:r w:rsidR="00CC795F">
        <w:rPr>
          <w:rFonts w:ascii="Arial" w:hAnsi="Arial" w:cs="Arial"/>
        </w:rPr>
        <w:t xml:space="preserve"> t</w:t>
      </w:r>
      <w:r w:rsidR="00F8357B">
        <w:rPr>
          <w:rFonts w:ascii="Arial" w:hAnsi="Arial" w:cs="Arial"/>
        </w:rPr>
        <w:t xml:space="preserve">ier </w:t>
      </w:r>
      <w:r w:rsidR="00CC795F">
        <w:rPr>
          <w:rFonts w:ascii="Arial" w:hAnsi="Arial" w:cs="Arial"/>
        </w:rPr>
        <w:t>o</w:t>
      </w:r>
      <w:r w:rsidR="00F8357B">
        <w:rPr>
          <w:rFonts w:ascii="Arial" w:hAnsi="Arial" w:cs="Arial"/>
        </w:rPr>
        <w:t xml:space="preserve">ne </w:t>
      </w:r>
      <w:r>
        <w:rPr>
          <w:rFonts w:ascii="Arial" w:hAnsi="Arial" w:cs="Arial"/>
        </w:rPr>
        <w:t>Oral Health Services service specification</w:t>
      </w:r>
      <w:r w:rsidR="00825857">
        <w:rPr>
          <w:rFonts w:ascii="Arial" w:hAnsi="Arial" w:cs="Arial"/>
        </w:rPr>
        <w:t>.</w:t>
      </w:r>
      <w:r w:rsidR="00CC795F">
        <w:rPr>
          <w:rFonts w:ascii="Arial" w:hAnsi="Arial" w:cs="Arial"/>
        </w:rPr>
        <w:t xml:space="preserve"> </w:t>
      </w:r>
    </w:p>
    <w:p w14:paraId="055D02E1" w14:textId="77777777" w:rsidR="00811F4B" w:rsidRDefault="00811F4B" w:rsidP="0093140A">
      <w:pPr>
        <w:pStyle w:val="Heading1"/>
      </w:pPr>
      <w:r>
        <w:t>5</w:t>
      </w:r>
      <w:r w:rsidRPr="00A33901">
        <w:t>.</w:t>
      </w:r>
      <w:r w:rsidRPr="00A33901">
        <w:tab/>
      </w:r>
      <w:r>
        <w:t>Access</w:t>
      </w:r>
    </w:p>
    <w:p w14:paraId="5C442EBA" w14:textId="77777777" w:rsidR="00811F4B" w:rsidRPr="0093140A" w:rsidRDefault="00811F4B" w:rsidP="0093140A">
      <w:pPr>
        <w:pStyle w:val="Heading2"/>
        <w:spacing w:before="120"/>
        <w:rPr>
          <w:rFonts w:ascii="Arial" w:hAnsi="Arial" w:cs="Arial"/>
          <w:color w:val="auto"/>
          <w:sz w:val="24"/>
          <w:szCs w:val="24"/>
        </w:rPr>
      </w:pPr>
      <w:r w:rsidRPr="0093140A">
        <w:rPr>
          <w:rFonts w:ascii="Arial" w:hAnsi="Arial" w:cs="Arial"/>
          <w:color w:val="auto"/>
          <w:sz w:val="24"/>
          <w:szCs w:val="24"/>
        </w:rPr>
        <w:t>5.1</w:t>
      </w:r>
      <w:r w:rsidRPr="0093140A">
        <w:rPr>
          <w:rFonts w:ascii="Arial" w:hAnsi="Arial" w:cs="Arial"/>
          <w:color w:val="auto"/>
          <w:sz w:val="24"/>
          <w:szCs w:val="24"/>
        </w:rPr>
        <w:tab/>
        <w:t>Enrolment Pathway Process</w:t>
      </w:r>
    </w:p>
    <w:p w14:paraId="3EC1903A" w14:textId="4EA933F4" w:rsidR="00D976B5" w:rsidRDefault="00811F4B" w:rsidP="00DB6B4A">
      <w:pPr>
        <w:numPr>
          <w:ilvl w:val="12"/>
          <w:numId w:val="0"/>
        </w:numPr>
        <w:tabs>
          <w:tab w:val="left" w:pos="709"/>
        </w:tabs>
        <w:spacing w:before="120"/>
        <w:jc w:val="left"/>
        <w:rPr>
          <w:rFonts w:ascii="Arial" w:hAnsi="Arial" w:cs="Arial"/>
        </w:rPr>
      </w:pPr>
      <w:r>
        <w:rPr>
          <w:rFonts w:ascii="Arial" w:hAnsi="Arial" w:cs="Arial"/>
        </w:rPr>
        <w:t>E</w:t>
      </w:r>
      <w:r w:rsidRPr="00166C41">
        <w:rPr>
          <w:rFonts w:ascii="Arial" w:hAnsi="Arial" w:cs="Arial"/>
        </w:rPr>
        <w:t>nrolment pathways includ</w:t>
      </w:r>
      <w:r>
        <w:rPr>
          <w:rFonts w:ascii="Arial" w:hAnsi="Arial" w:cs="Arial"/>
        </w:rPr>
        <w:t>e</w:t>
      </w:r>
      <w:r w:rsidR="007655F9">
        <w:rPr>
          <w:rFonts w:ascii="Arial" w:hAnsi="Arial" w:cs="Arial"/>
        </w:rPr>
        <w:t>,</w:t>
      </w:r>
      <w:r w:rsidR="000D0E35">
        <w:rPr>
          <w:rFonts w:ascii="Arial" w:hAnsi="Arial" w:cs="Arial"/>
        </w:rPr>
        <w:t xml:space="preserve"> but are not limited to</w:t>
      </w:r>
      <w:r w:rsidR="00D976B5">
        <w:rPr>
          <w:rFonts w:ascii="Arial" w:hAnsi="Arial" w:cs="Arial"/>
        </w:rPr>
        <w:t>:</w:t>
      </w:r>
    </w:p>
    <w:p w14:paraId="22C6E82C" w14:textId="77777777" w:rsidR="00D976B5" w:rsidRPr="0093140A" w:rsidRDefault="00811F4B" w:rsidP="009F3130">
      <w:pPr>
        <w:pStyle w:val="ListParagraph"/>
        <w:numPr>
          <w:ilvl w:val="0"/>
          <w:numId w:val="32"/>
        </w:numPr>
        <w:spacing w:before="120"/>
        <w:ind w:left="567" w:hanging="567"/>
        <w:jc w:val="left"/>
        <w:rPr>
          <w:rFonts w:ascii="Arial" w:hAnsi="Arial" w:cs="Arial"/>
        </w:rPr>
      </w:pPr>
      <w:r w:rsidRPr="0093140A">
        <w:rPr>
          <w:rFonts w:ascii="Arial" w:hAnsi="Arial" w:cs="Arial"/>
        </w:rPr>
        <w:t>birth notification</w:t>
      </w:r>
    </w:p>
    <w:p w14:paraId="43C5B76D" w14:textId="4774779A" w:rsidR="00D976B5" w:rsidRPr="0093140A" w:rsidRDefault="00811F4B" w:rsidP="009F3130">
      <w:pPr>
        <w:pStyle w:val="ListParagraph"/>
        <w:numPr>
          <w:ilvl w:val="0"/>
          <w:numId w:val="32"/>
        </w:numPr>
        <w:spacing w:before="120"/>
        <w:ind w:left="567" w:hanging="567"/>
        <w:jc w:val="left"/>
        <w:rPr>
          <w:rFonts w:ascii="Arial" w:hAnsi="Arial" w:cs="Arial"/>
        </w:rPr>
      </w:pPr>
      <w:r w:rsidRPr="0093140A">
        <w:rPr>
          <w:rFonts w:ascii="Arial" w:hAnsi="Arial" w:cs="Arial"/>
        </w:rPr>
        <w:t>referrals from Well Child</w:t>
      </w:r>
      <w:r w:rsidR="00825857">
        <w:rPr>
          <w:rFonts w:ascii="Arial" w:hAnsi="Arial" w:cs="Arial"/>
        </w:rPr>
        <w:t xml:space="preserve"> </w:t>
      </w:r>
      <w:r w:rsidR="00D976B5" w:rsidRPr="0093140A">
        <w:rPr>
          <w:rFonts w:ascii="Arial" w:hAnsi="Arial" w:cs="Arial"/>
        </w:rPr>
        <w:t>Tamariki Ora</w:t>
      </w:r>
      <w:r w:rsidRPr="0093140A">
        <w:rPr>
          <w:rFonts w:ascii="Arial" w:hAnsi="Arial" w:cs="Arial"/>
        </w:rPr>
        <w:t xml:space="preserve"> providers</w:t>
      </w:r>
      <w:r w:rsidR="00FB678E" w:rsidRPr="0093140A">
        <w:rPr>
          <w:rFonts w:ascii="Arial" w:hAnsi="Arial" w:cs="Arial"/>
        </w:rPr>
        <w:t xml:space="preserve"> and Lead Maternity Carers</w:t>
      </w:r>
    </w:p>
    <w:p w14:paraId="131AA977" w14:textId="21698AAE" w:rsidR="00DB6B4A" w:rsidRPr="0093140A" w:rsidRDefault="00811F4B" w:rsidP="009F3130">
      <w:pPr>
        <w:pStyle w:val="ListParagraph"/>
        <w:numPr>
          <w:ilvl w:val="0"/>
          <w:numId w:val="32"/>
        </w:numPr>
        <w:spacing w:before="120"/>
        <w:ind w:left="567" w:hanging="567"/>
        <w:jc w:val="left"/>
        <w:rPr>
          <w:rFonts w:ascii="Arial" w:hAnsi="Arial" w:cs="Arial"/>
        </w:rPr>
      </w:pPr>
      <w:r w:rsidRPr="0093140A">
        <w:rPr>
          <w:rFonts w:ascii="Arial" w:hAnsi="Arial" w:cs="Arial"/>
        </w:rPr>
        <w:t xml:space="preserve">general practice or other health professionals </w:t>
      </w:r>
    </w:p>
    <w:p w14:paraId="00E3FE0B" w14:textId="77777777" w:rsidR="00D976B5" w:rsidRPr="0093140A" w:rsidRDefault="00811F4B" w:rsidP="009F3130">
      <w:pPr>
        <w:pStyle w:val="ListParagraph"/>
        <w:numPr>
          <w:ilvl w:val="0"/>
          <w:numId w:val="32"/>
        </w:numPr>
        <w:spacing w:before="120"/>
        <w:ind w:left="567" w:hanging="567"/>
        <w:jc w:val="left"/>
        <w:rPr>
          <w:rFonts w:ascii="Arial" w:hAnsi="Arial" w:cs="Arial"/>
        </w:rPr>
      </w:pPr>
      <w:r w:rsidRPr="0093140A">
        <w:rPr>
          <w:rFonts w:ascii="Arial" w:hAnsi="Arial" w:cs="Arial"/>
        </w:rPr>
        <w:t>self-referral.</w:t>
      </w:r>
    </w:p>
    <w:p w14:paraId="4595AE3C" w14:textId="0F512AB3" w:rsidR="00811F4B" w:rsidRPr="00767A01" w:rsidRDefault="00811F4B" w:rsidP="00DB6B4A">
      <w:pPr>
        <w:numPr>
          <w:ilvl w:val="12"/>
          <w:numId w:val="0"/>
        </w:numPr>
        <w:tabs>
          <w:tab w:val="left" w:pos="709"/>
        </w:tabs>
        <w:spacing w:before="120"/>
        <w:jc w:val="left"/>
        <w:rPr>
          <w:rFonts w:ascii="Arial" w:hAnsi="Arial" w:cs="Arial"/>
        </w:rPr>
      </w:pPr>
      <w:r w:rsidRPr="00767A01">
        <w:rPr>
          <w:rFonts w:ascii="Arial" w:hAnsi="Arial" w:cs="Arial"/>
        </w:rPr>
        <w:t xml:space="preserve">Service enrolment of pre-school, primary school and intermediate school children must include the full range of educational facilities, including Kohanga Reo, </w:t>
      </w:r>
      <w:r w:rsidR="008E0E8F">
        <w:rPr>
          <w:rFonts w:ascii="Arial" w:hAnsi="Arial" w:cs="Arial"/>
        </w:rPr>
        <w:t xml:space="preserve">Kura </w:t>
      </w:r>
      <w:r w:rsidRPr="00767A01">
        <w:rPr>
          <w:rFonts w:ascii="Arial" w:hAnsi="Arial" w:cs="Arial"/>
        </w:rPr>
        <w:t xml:space="preserve">Kaupapa Māori and Pacific </w:t>
      </w:r>
      <w:r w:rsidR="00993C59">
        <w:rPr>
          <w:rFonts w:ascii="Arial" w:hAnsi="Arial" w:cs="Arial"/>
        </w:rPr>
        <w:t>l</w:t>
      </w:r>
      <w:r w:rsidR="00993C59" w:rsidRPr="00767A01">
        <w:rPr>
          <w:rFonts w:ascii="Arial" w:hAnsi="Arial" w:cs="Arial"/>
        </w:rPr>
        <w:t xml:space="preserve">anguage </w:t>
      </w:r>
      <w:r w:rsidR="00993C59">
        <w:rPr>
          <w:rFonts w:ascii="Arial" w:hAnsi="Arial" w:cs="Arial"/>
        </w:rPr>
        <w:t>n</w:t>
      </w:r>
      <w:r w:rsidR="00993C59" w:rsidRPr="00767A01">
        <w:rPr>
          <w:rFonts w:ascii="Arial" w:hAnsi="Arial" w:cs="Arial"/>
        </w:rPr>
        <w:t>ests</w:t>
      </w:r>
      <w:r w:rsidRPr="00767A01">
        <w:rPr>
          <w:rFonts w:ascii="Arial" w:hAnsi="Arial" w:cs="Arial"/>
        </w:rPr>
        <w:t>.</w:t>
      </w:r>
    </w:p>
    <w:p w14:paraId="1A49FD28" w14:textId="77777777" w:rsidR="00811F4B" w:rsidRDefault="00811F4B" w:rsidP="00DB6B4A">
      <w:pPr>
        <w:numPr>
          <w:ilvl w:val="12"/>
          <w:numId w:val="0"/>
        </w:numPr>
        <w:tabs>
          <w:tab w:val="left" w:pos="709"/>
        </w:tabs>
        <w:spacing w:before="120"/>
        <w:jc w:val="left"/>
        <w:rPr>
          <w:rFonts w:ascii="Arial" w:hAnsi="Arial" w:cs="Arial"/>
        </w:rPr>
      </w:pPr>
      <w:r w:rsidRPr="00767A01">
        <w:rPr>
          <w:rFonts w:ascii="Arial" w:hAnsi="Arial" w:cs="Arial"/>
        </w:rPr>
        <w:t>The Service will identify, minimise and, where possible, eliminate access barriers for Māori</w:t>
      </w:r>
      <w:r w:rsidR="00FC609B">
        <w:rPr>
          <w:rFonts w:ascii="Arial" w:hAnsi="Arial" w:cs="Arial"/>
        </w:rPr>
        <w:t>, Pacific</w:t>
      </w:r>
      <w:r w:rsidRPr="00767A01">
        <w:rPr>
          <w:rFonts w:ascii="Arial" w:hAnsi="Arial" w:cs="Arial"/>
        </w:rPr>
        <w:t xml:space="preserve"> and other children and adolescents likely to be assessed as </w:t>
      </w:r>
      <w:r w:rsidR="0095537D">
        <w:rPr>
          <w:rFonts w:ascii="Arial" w:hAnsi="Arial" w:cs="Arial"/>
        </w:rPr>
        <w:t xml:space="preserve">most </w:t>
      </w:r>
      <w:r w:rsidR="00993C59">
        <w:rPr>
          <w:rFonts w:ascii="Arial" w:hAnsi="Arial" w:cs="Arial"/>
        </w:rPr>
        <w:t xml:space="preserve">at </w:t>
      </w:r>
      <w:r w:rsidRPr="00767A01">
        <w:rPr>
          <w:rFonts w:ascii="Arial" w:hAnsi="Arial" w:cs="Arial"/>
        </w:rPr>
        <w:t>high risk</w:t>
      </w:r>
      <w:r w:rsidR="00993C59">
        <w:rPr>
          <w:rFonts w:ascii="Arial" w:hAnsi="Arial" w:cs="Arial"/>
        </w:rPr>
        <w:t xml:space="preserve"> of poor oral health outcomes</w:t>
      </w:r>
      <w:r w:rsidRPr="00767A01">
        <w:rPr>
          <w:rFonts w:ascii="Arial" w:hAnsi="Arial" w:cs="Arial"/>
        </w:rPr>
        <w:t>.</w:t>
      </w:r>
    </w:p>
    <w:p w14:paraId="23819FCE" w14:textId="2DA98210" w:rsidR="00811F4B" w:rsidRPr="0093140A" w:rsidRDefault="00811F4B" w:rsidP="0093140A">
      <w:pPr>
        <w:pStyle w:val="Heading2"/>
        <w:spacing w:before="120"/>
        <w:rPr>
          <w:rFonts w:ascii="Arial" w:hAnsi="Arial" w:cs="Arial"/>
          <w:b w:val="0"/>
          <w:color w:val="auto"/>
          <w:sz w:val="24"/>
          <w:szCs w:val="24"/>
        </w:rPr>
      </w:pPr>
      <w:r w:rsidRPr="0093140A">
        <w:rPr>
          <w:rFonts w:ascii="Arial" w:hAnsi="Arial" w:cs="Arial"/>
          <w:color w:val="auto"/>
          <w:sz w:val="24"/>
          <w:szCs w:val="24"/>
        </w:rPr>
        <w:t>5.2</w:t>
      </w:r>
      <w:r w:rsidRPr="0093140A">
        <w:rPr>
          <w:rFonts w:ascii="Arial" w:hAnsi="Arial" w:cs="Arial"/>
          <w:color w:val="auto"/>
          <w:sz w:val="24"/>
          <w:szCs w:val="24"/>
        </w:rPr>
        <w:tab/>
        <w:t>A Well Child</w:t>
      </w:r>
      <w:r w:rsidR="00825857">
        <w:rPr>
          <w:rFonts w:ascii="Arial" w:hAnsi="Arial" w:cs="Arial"/>
          <w:color w:val="auto"/>
          <w:sz w:val="24"/>
          <w:szCs w:val="24"/>
        </w:rPr>
        <w:t xml:space="preserve"> </w:t>
      </w:r>
      <w:r w:rsidRPr="0093140A">
        <w:rPr>
          <w:rFonts w:ascii="Arial" w:hAnsi="Arial" w:cs="Arial"/>
          <w:color w:val="auto"/>
          <w:sz w:val="24"/>
          <w:szCs w:val="24"/>
        </w:rPr>
        <w:t>Tamariki Ora provider referral includes a risk assessment</w:t>
      </w:r>
    </w:p>
    <w:p w14:paraId="3EDC651F" w14:textId="37DFD026" w:rsidR="00811F4B" w:rsidRDefault="00811F4B" w:rsidP="00DB6B4A">
      <w:pPr>
        <w:numPr>
          <w:ilvl w:val="12"/>
          <w:numId w:val="0"/>
        </w:numPr>
        <w:tabs>
          <w:tab w:val="left" w:pos="709"/>
        </w:tabs>
        <w:spacing w:before="120"/>
        <w:jc w:val="left"/>
        <w:rPr>
          <w:rFonts w:ascii="Arial" w:hAnsi="Arial" w:cs="Arial"/>
        </w:rPr>
      </w:pPr>
      <w:r w:rsidRPr="00166C41">
        <w:rPr>
          <w:rFonts w:ascii="Arial" w:hAnsi="Arial" w:cs="Arial"/>
        </w:rPr>
        <w:t xml:space="preserve">Children of any age assessed as </w:t>
      </w:r>
      <w:r w:rsidRPr="00FF4EF8">
        <w:rPr>
          <w:rFonts w:ascii="Arial" w:hAnsi="Arial" w:cs="Arial"/>
          <w:u w:val="single"/>
        </w:rPr>
        <w:t>high risk</w:t>
      </w:r>
      <w:r w:rsidRPr="00166C41">
        <w:rPr>
          <w:rFonts w:ascii="Arial" w:hAnsi="Arial" w:cs="Arial"/>
        </w:rPr>
        <w:t xml:space="preserve"> </w:t>
      </w:r>
      <w:r w:rsidR="00834372">
        <w:rPr>
          <w:rFonts w:ascii="Arial" w:hAnsi="Arial" w:cs="Arial"/>
        </w:rPr>
        <w:t>must be examined</w:t>
      </w:r>
      <w:r w:rsidRPr="00166C41">
        <w:rPr>
          <w:rFonts w:ascii="Arial" w:hAnsi="Arial" w:cs="Arial"/>
        </w:rPr>
        <w:t xml:space="preserve"> within three months</w:t>
      </w:r>
      <w:r w:rsidR="00834372">
        <w:rPr>
          <w:rFonts w:ascii="Arial" w:hAnsi="Arial" w:cs="Arial"/>
        </w:rPr>
        <w:t xml:space="preserve"> of the risk assessment</w:t>
      </w:r>
      <w:r w:rsidRPr="00166C41">
        <w:rPr>
          <w:rFonts w:ascii="Arial" w:hAnsi="Arial" w:cs="Arial"/>
        </w:rPr>
        <w:t>. Babies may not yet have teeth, however</w:t>
      </w:r>
      <w:r w:rsidR="00B96FE3">
        <w:rPr>
          <w:rFonts w:ascii="Arial" w:hAnsi="Arial" w:cs="Arial"/>
        </w:rPr>
        <w:t>,</w:t>
      </w:r>
      <w:r w:rsidRPr="00166C41">
        <w:rPr>
          <w:rFonts w:ascii="Arial" w:hAnsi="Arial" w:cs="Arial"/>
        </w:rPr>
        <w:t xml:space="preserve"> </w:t>
      </w:r>
      <w:r w:rsidR="00FC609B">
        <w:rPr>
          <w:rFonts w:ascii="Arial" w:hAnsi="Arial" w:cs="Arial"/>
        </w:rPr>
        <w:t>an</w:t>
      </w:r>
      <w:r w:rsidR="00FC609B" w:rsidRPr="00166C41">
        <w:rPr>
          <w:rFonts w:ascii="Arial" w:hAnsi="Arial" w:cs="Arial"/>
        </w:rPr>
        <w:t xml:space="preserve"> </w:t>
      </w:r>
      <w:r w:rsidRPr="00166C41">
        <w:rPr>
          <w:rFonts w:ascii="Arial" w:hAnsi="Arial" w:cs="Arial"/>
        </w:rPr>
        <w:t xml:space="preserve">appointment provides an opportunity to engage with parents of children assessed as high risk </w:t>
      </w:r>
      <w:r w:rsidR="00834372">
        <w:rPr>
          <w:rFonts w:ascii="Arial" w:hAnsi="Arial" w:cs="Arial"/>
        </w:rPr>
        <w:t xml:space="preserve">to </w:t>
      </w:r>
      <w:r w:rsidR="00834372" w:rsidRPr="00166C41">
        <w:rPr>
          <w:rFonts w:ascii="Arial" w:hAnsi="Arial" w:cs="Arial"/>
        </w:rPr>
        <w:t xml:space="preserve">support </w:t>
      </w:r>
      <w:r w:rsidRPr="00166C41">
        <w:rPr>
          <w:rFonts w:ascii="Arial" w:hAnsi="Arial" w:cs="Arial"/>
        </w:rPr>
        <w:t xml:space="preserve">the development of good </w:t>
      </w:r>
      <w:r w:rsidR="00834372">
        <w:rPr>
          <w:rFonts w:ascii="Arial" w:hAnsi="Arial" w:cs="Arial"/>
        </w:rPr>
        <w:t xml:space="preserve">oral health care at </w:t>
      </w:r>
      <w:r w:rsidRPr="00166C41">
        <w:rPr>
          <w:rFonts w:ascii="Arial" w:hAnsi="Arial" w:cs="Arial"/>
        </w:rPr>
        <w:t xml:space="preserve">home. </w:t>
      </w:r>
      <w:r>
        <w:rPr>
          <w:rFonts w:ascii="Arial" w:hAnsi="Arial" w:cs="Arial"/>
        </w:rPr>
        <w:t xml:space="preserve"> </w:t>
      </w:r>
    </w:p>
    <w:p w14:paraId="28203473" w14:textId="20410159" w:rsidR="00811F4B" w:rsidRDefault="00811F4B" w:rsidP="00811F4B">
      <w:pPr>
        <w:numPr>
          <w:ilvl w:val="12"/>
          <w:numId w:val="0"/>
        </w:numPr>
        <w:tabs>
          <w:tab w:val="left" w:pos="709"/>
        </w:tabs>
        <w:spacing w:before="120"/>
        <w:jc w:val="left"/>
        <w:rPr>
          <w:rFonts w:ascii="Arial" w:hAnsi="Arial" w:cs="Arial"/>
        </w:rPr>
      </w:pPr>
      <w:r w:rsidRPr="00166C41">
        <w:rPr>
          <w:rFonts w:ascii="Arial" w:hAnsi="Arial" w:cs="Arial"/>
        </w:rPr>
        <w:t xml:space="preserve">Children assessed as </w:t>
      </w:r>
      <w:r w:rsidRPr="00FF4EF8">
        <w:rPr>
          <w:rFonts w:ascii="Arial" w:hAnsi="Arial" w:cs="Arial"/>
          <w:u w:val="single"/>
        </w:rPr>
        <w:t>low risk</w:t>
      </w:r>
      <w:r w:rsidRPr="00166C41">
        <w:rPr>
          <w:rFonts w:ascii="Arial" w:hAnsi="Arial" w:cs="Arial"/>
        </w:rPr>
        <w:t xml:space="preserve"> must been </w:t>
      </w:r>
      <w:r w:rsidR="007655F9">
        <w:rPr>
          <w:rFonts w:ascii="Arial" w:hAnsi="Arial" w:cs="Arial"/>
        </w:rPr>
        <w:t>examined</w:t>
      </w:r>
      <w:r w:rsidR="007655F9" w:rsidRPr="00166C41">
        <w:rPr>
          <w:rFonts w:ascii="Arial" w:hAnsi="Arial" w:cs="Arial"/>
        </w:rPr>
        <w:t xml:space="preserve"> </w:t>
      </w:r>
      <w:r w:rsidRPr="00166C41">
        <w:rPr>
          <w:rFonts w:ascii="Arial" w:hAnsi="Arial" w:cs="Arial"/>
        </w:rPr>
        <w:t xml:space="preserve">by </w:t>
      </w:r>
      <w:r w:rsidR="0095537D">
        <w:rPr>
          <w:rFonts w:ascii="Arial" w:hAnsi="Arial" w:cs="Arial"/>
        </w:rPr>
        <w:t>two</w:t>
      </w:r>
      <w:r w:rsidR="0095537D" w:rsidRPr="00166C41">
        <w:rPr>
          <w:rFonts w:ascii="Arial" w:hAnsi="Arial" w:cs="Arial"/>
        </w:rPr>
        <w:t xml:space="preserve"> </w:t>
      </w:r>
      <w:r w:rsidRPr="00166C41">
        <w:rPr>
          <w:rFonts w:ascii="Arial" w:hAnsi="Arial" w:cs="Arial"/>
        </w:rPr>
        <w:t>years of age.</w:t>
      </w:r>
    </w:p>
    <w:p w14:paraId="7688DF9D" w14:textId="77777777" w:rsidR="00DB6B4A" w:rsidRPr="0093140A" w:rsidRDefault="00811F4B" w:rsidP="0093140A">
      <w:pPr>
        <w:pStyle w:val="Heading2"/>
        <w:spacing w:before="120"/>
        <w:rPr>
          <w:rFonts w:ascii="Arial" w:hAnsi="Arial" w:cs="Arial"/>
          <w:color w:val="auto"/>
          <w:sz w:val="24"/>
          <w:szCs w:val="24"/>
        </w:rPr>
      </w:pPr>
      <w:r w:rsidRPr="0093140A">
        <w:rPr>
          <w:rFonts w:ascii="Arial" w:hAnsi="Arial" w:cs="Arial"/>
          <w:color w:val="auto"/>
          <w:sz w:val="24"/>
          <w:szCs w:val="24"/>
        </w:rPr>
        <w:t>5.3</w:t>
      </w:r>
      <w:r w:rsidRPr="0093140A">
        <w:rPr>
          <w:rFonts w:ascii="Arial" w:hAnsi="Arial" w:cs="Arial"/>
          <w:color w:val="auto"/>
          <w:sz w:val="24"/>
          <w:szCs w:val="24"/>
        </w:rPr>
        <w:tab/>
      </w:r>
      <w:r w:rsidR="00DB6B4A" w:rsidRPr="0093140A">
        <w:rPr>
          <w:rFonts w:ascii="Arial" w:hAnsi="Arial" w:cs="Arial"/>
          <w:color w:val="auto"/>
          <w:sz w:val="24"/>
          <w:szCs w:val="24"/>
        </w:rPr>
        <w:t>Exit or Transfer to another Service</w:t>
      </w:r>
    </w:p>
    <w:p w14:paraId="7BF780F1" w14:textId="77777777" w:rsidR="00811F4B" w:rsidRPr="00C761F8" w:rsidRDefault="00DB6B4A" w:rsidP="00C761F8">
      <w:pPr>
        <w:pStyle w:val="Heading3"/>
      </w:pPr>
      <w:r w:rsidRPr="00C761F8">
        <w:t>5.3.1</w:t>
      </w:r>
      <w:r w:rsidRPr="00C761F8">
        <w:tab/>
      </w:r>
      <w:r w:rsidR="00811F4B" w:rsidRPr="00C761F8">
        <w:t>Referral onto another service provider</w:t>
      </w:r>
    </w:p>
    <w:p w14:paraId="611AA7F1" w14:textId="77777777" w:rsidR="00811F4B" w:rsidRDefault="00DB6B4A" w:rsidP="00DB6B4A">
      <w:pPr>
        <w:numPr>
          <w:ilvl w:val="12"/>
          <w:numId w:val="0"/>
        </w:numPr>
        <w:tabs>
          <w:tab w:val="left" w:pos="709"/>
        </w:tabs>
        <w:spacing w:before="120"/>
        <w:jc w:val="left"/>
        <w:rPr>
          <w:rFonts w:ascii="Arial" w:hAnsi="Arial" w:cs="Arial"/>
        </w:rPr>
      </w:pPr>
      <w:r>
        <w:rPr>
          <w:rFonts w:ascii="Arial" w:hAnsi="Arial" w:cs="Arial"/>
        </w:rPr>
        <w:t xml:space="preserve">The </w:t>
      </w:r>
      <w:r w:rsidR="00811F4B" w:rsidRPr="002D25F8">
        <w:rPr>
          <w:rFonts w:ascii="Arial" w:hAnsi="Arial" w:cs="Arial"/>
        </w:rPr>
        <w:t xml:space="preserve">Service will refer </w:t>
      </w:r>
      <w:r w:rsidRPr="00DB6B4A">
        <w:rPr>
          <w:rFonts w:ascii="Arial" w:hAnsi="Arial" w:cs="Arial"/>
        </w:rPr>
        <w:t>children and adolescents requiring treatment beyond the scope of the</w:t>
      </w:r>
      <w:r>
        <w:rPr>
          <w:rFonts w:ascii="Arial" w:hAnsi="Arial" w:cs="Arial"/>
        </w:rPr>
        <w:t xml:space="preserve"> </w:t>
      </w:r>
      <w:r w:rsidR="00B96FE3">
        <w:rPr>
          <w:rFonts w:ascii="Arial" w:hAnsi="Arial" w:cs="Arial"/>
        </w:rPr>
        <w:t>Service</w:t>
      </w:r>
      <w:r w:rsidR="00B96FE3" w:rsidRPr="00DB6B4A">
        <w:rPr>
          <w:rFonts w:ascii="Arial" w:hAnsi="Arial" w:cs="Arial"/>
        </w:rPr>
        <w:t xml:space="preserve"> </w:t>
      </w:r>
      <w:r w:rsidR="00811F4B" w:rsidRPr="002D25F8">
        <w:rPr>
          <w:rFonts w:ascii="Arial" w:hAnsi="Arial" w:cs="Arial"/>
        </w:rPr>
        <w:t>to a</w:t>
      </w:r>
      <w:r w:rsidR="00EA695A">
        <w:rPr>
          <w:rFonts w:ascii="Arial" w:hAnsi="Arial" w:cs="Arial"/>
        </w:rPr>
        <w:t xml:space="preserve"> </w:t>
      </w:r>
      <w:r w:rsidR="00B96FE3">
        <w:rPr>
          <w:rFonts w:ascii="Arial" w:hAnsi="Arial" w:cs="Arial"/>
        </w:rPr>
        <w:t xml:space="preserve">dental </w:t>
      </w:r>
      <w:r w:rsidR="00EA695A">
        <w:rPr>
          <w:rFonts w:ascii="Arial" w:hAnsi="Arial" w:cs="Arial"/>
        </w:rPr>
        <w:t>service</w:t>
      </w:r>
      <w:r w:rsidR="00811F4B" w:rsidRPr="002D25F8">
        <w:rPr>
          <w:rFonts w:ascii="Arial" w:hAnsi="Arial" w:cs="Arial"/>
        </w:rPr>
        <w:t xml:space="preserve"> provider who can undertake the necessary treatment.</w:t>
      </w:r>
    </w:p>
    <w:p w14:paraId="56A9B545" w14:textId="780FDC85" w:rsidR="00811F4B" w:rsidRPr="00DB6B4A" w:rsidRDefault="00811F4B" w:rsidP="00C761F8">
      <w:pPr>
        <w:pStyle w:val="Heading3"/>
      </w:pPr>
      <w:r w:rsidRPr="00DB6B4A">
        <w:t>5</w:t>
      </w:r>
      <w:r w:rsidR="00DB6B4A">
        <w:t>.3.2</w:t>
      </w:r>
      <w:r w:rsidR="00DB6B4A">
        <w:tab/>
      </w:r>
      <w:r w:rsidR="00EE5B84">
        <w:t xml:space="preserve">School </w:t>
      </w:r>
      <w:r w:rsidRPr="00DB6B4A">
        <w:t xml:space="preserve">Year </w:t>
      </w:r>
      <w:r w:rsidR="00374B79">
        <w:t>Eight</w:t>
      </w:r>
      <w:r w:rsidR="00211AB0">
        <w:t xml:space="preserve"> </w:t>
      </w:r>
      <w:r w:rsidRPr="00DB6B4A">
        <w:t>Transfer</w:t>
      </w:r>
    </w:p>
    <w:p w14:paraId="479C0769" w14:textId="77777777" w:rsidR="00811F4B" w:rsidRPr="003026A8" w:rsidRDefault="00811F4B" w:rsidP="00DB6B4A">
      <w:pPr>
        <w:tabs>
          <w:tab w:val="left" w:pos="567"/>
        </w:tabs>
        <w:spacing w:before="120"/>
        <w:ind w:left="567" w:hanging="567"/>
        <w:jc w:val="left"/>
        <w:rPr>
          <w:rFonts w:ascii="Arial" w:hAnsi="Arial" w:cs="Arial"/>
        </w:rPr>
      </w:pPr>
      <w:r w:rsidRPr="003026A8">
        <w:rPr>
          <w:rFonts w:ascii="Arial" w:hAnsi="Arial" w:cs="Arial"/>
        </w:rPr>
        <w:t>The Service will:</w:t>
      </w:r>
    </w:p>
    <w:p w14:paraId="47D51DD6" w14:textId="352A3AF2" w:rsidR="00811F4B" w:rsidRPr="0093140A" w:rsidRDefault="00811F4B" w:rsidP="009F3130">
      <w:pPr>
        <w:pStyle w:val="ListParagraph"/>
        <w:numPr>
          <w:ilvl w:val="0"/>
          <w:numId w:val="33"/>
        </w:numPr>
        <w:spacing w:before="120"/>
        <w:ind w:left="567" w:hanging="567"/>
        <w:jc w:val="left"/>
        <w:rPr>
          <w:rFonts w:ascii="Arial" w:hAnsi="Arial" w:cs="Arial"/>
        </w:rPr>
      </w:pPr>
      <w:r w:rsidRPr="0093140A">
        <w:rPr>
          <w:rFonts w:ascii="Arial" w:hAnsi="Arial" w:cs="Arial"/>
        </w:rPr>
        <w:t xml:space="preserve">aim to complete treatment for all </w:t>
      </w:r>
      <w:r w:rsidR="00EE5B84">
        <w:rPr>
          <w:rFonts w:ascii="Arial" w:hAnsi="Arial" w:cs="Arial"/>
        </w:rPr>
        <w:t>school y</w:t>
      </w:r>
      <w:r w:rsidRPr="0093140A">
        <w:rPr>
          <w:rFonts w:ascii="Arial" w:hAnsi="Arial" w:cs="Arial"/>
        </w:rPr>
        <w:t xml:space="preserve">ear </w:t>
      </w:r>
      <w:r w:rsidR="00374B79">
        <w:rPr>
          <w:rFonts w:ascii="Arial" w:hAnsi="Arial" w:cs="Arial"/>
        </w:rPr>
        <w:t>eight</w:t>
      </w:r>
      <w:r w:rsidRPr="0093140A">
        <w:rPr>
          <w:rFonts w:ascii="Arial" w:hAnsi="Arial" w:cs="Arial"/>
        </w:rPr>
        <w:t xml:space="preserve"> children before they transfer to a provider of adolescent </w:t>
      </w:r>
      <w:r w:rsidR="00B96FE3" w:rsidRPr="0093140A">
        <w:rPr>
          <w:rFonts w:ascii="Arial" w:hAnsi="Arial" w:cs="Arial"/>
        </w:rPr>
        <w:t xml:space="preserve">oral health </w:t>
      </w:r>
      <w:r w:rsidRPr="0093140A">
        <w:rPr>
          <w:rFonts w:ascii="Arial" w:hAnsi="Arial" w:cs="Arial"/>
        </w:rPr>
        <w:t>services</w:t>
      </w:r>
    </w:p>
    <w:p w14:paraId="55E67AA6" w14:textId="364EC933" w:rsidR="00811F4B" w:rsidRPr="0093140A" w:rsidRDefault="00811F4B" w:rsidP="009F3130">
      <w:pPr>
        <w:pStyle w:val="ListParagraph"/>
        <w:numPr>
          <w:ilvl w:val="0"/>
          <w:numId w:val="33"/>
        </w:numPr>
        <w:ind w:left="567" w:hanging="567"/>
        <w:jc w:val="left"/>
        <w:rPr>
          <w:rFonts w:ascii="Arial" w:hAnsi="Arial" w:cs="Arial"/>
        </w:rPr>
      </w:pPr>
      <w:r w:rsidRPr="0093140A">
        <w:rPr>
          <w:rFonts w:ascii="Arial" w:hAnsi="Arial" w:cs="Arial"/>
        </w:rPr>
        <w:t xml:space="preserve">promote enrolment with, and facilitate the transfer of </w:t>
      </w:r>
      <w:r w:rsidR="00EE5B84">
        <w:rPr>
          <w:rFonts w:ascii="Arial" w:hAnsi="Arial" w:cs="Arial"/>
        </w:rPr>
        <w:t>school y</w:t>
      </w:r>
      <w:r w:rsidRPr="0093140A">
        <w:rPr>
          <w:rFonts w:ascii="Arial" w:hAnsi="Arial" w:cs="Arial"/>
        </w:rPr>
        <w:t xml:space="preserve">ear </w:t>
      </w:r>
      <w:r w:rsidR="00374B79">
        <w:rPr>
          <w:rFonts w:ascii="Arial" w:hAnsi="Arial" w:cs="Arial"/>
        </w:rPr>
        <w:t>eight</w:t>
      </w:r>
      <w:r w:rsidRPr="0093140A">
        <w:rPr>
          <w:rFonts w:ascii="Arial" w:hAnsi="Arial" w:cs="Arial"/>
        </w:rPr>
        <w:t xml:space="preserve"> children to, a provider of adolescent </w:t>
      </w:r>
      <w:r w:rsidR="000D0E35" w:rsidRPr="0093140A">
        <w:rPr>
          <w:rFonts w:ascii="Arial" w:hAnsi="Arial" w:cs="Arial"/>
        </w:rPr>
        <w:t xml:space="preserve">oral health </w:t>
      </w:r>
      <w:r w:rsidRPr="0093140A">
        <w:rPr>
          <w:rFonts w:ascii="Arial" w:hAnsi="Arial" w:cs="Arial"/>
        </w:rPr>
        <w:t xml:space="preserve">services operating an agreement or contract with </w:t>
      </w:r>
      <w:r w:rsidRPr="0093140A">
        <w:rPr>
          <w:rFonts w:ascii="Arial" w:hAnsi="Arial" w:cs="Arial"/>
        </w:rPr>
        <w:lastRenderedPageBreak/>
        <w:t>the DHB.</w:t>
      </w:r>
      <w:r w:rsidRPr="002D25F8">
        <w:t xml:space="preserve"> </w:t>
      </w:r>
      <w:r w:rsidRPr="0093140A">
        <w:rPr>
          <w:rFonts w:ascii="Arial" w:hAnsi="Arial" w:cs="Arial"/>
        </w:rPr>
        <w:t xml:space="preserve">The priority is given to those </w:t>
      </w:r>
      <w:r w:rsidR="0095537D" w:rsidRPr="0093140A">
        <w:rPr>
          <w:rFonts w:ascii="Arial" w:hAnsi="Arial" w:cs="Arial"/>
        </w:rPr>
        <w:t>at-risk</w:t>
      </w:r>
      <w:r w:rsidRPr="0093140A">
        <w:rPr>
          <w:rFonts w:ascii="Arial" w:hAnsi="Arial" w:cs="Arial"/>
        </w:rPr>
        <w:t xml:space="preserve"> groups of children with relatively poor oral health</w:t>
      </w:r>
      <w:r w:rsidR="000D0E35" w:rsidRPr="0093140A">
        <w:rPr>
          <w:rFonts w:ascii="Arial" w:hAnsi="Arial" w:cs="Arial"/>
        </w:rPr>
        <w:t>.</w:t>
      </w:r>
    </w:p>
    <w:p w14:paraId="05FC1F54" w14:textId="5039B8A1" w:rsidR="00811F4B" w:rsidRPr="00AB7DED" w:rsidRDefault="00811F4B" w:rsidP="00DB6B4A">
      <w:pPr>
        <w:spacing w:before="120"/>
        <w:jc w:val="left"/>
        <w:rPr>
          <w:rFonts w:ascii="Arial" w:hAnsi="Arial" w:cs="Arial"/>
        </w:rPr>
      </w:pPr>
      <w:r w:rsidRPr="00AB7DED">
        <w:rPr>
          <w:rFonts w:ascii="Arial" w:hAnsi="Arial" w:cs="Arial"/>
        </w:rPr>
        <w:t xml:space="preserve">Where the </w:t>
      </w:r>
      <w:r w:rsidR="00EA695A">
        <w:rPr>
          <w:rFonts w:ascii="Arial" w:hAnsi="Arial" w:cs="Arial"/>
        </w:rPr>
        <w:t>p</w:t>
      </w:r>
      <w:r w:rsidR="00EA695A" w:rsidRPr="00AB7DED">
        <w:rPr>
          <w:rFonts w:ascii="Arial" w:hAnsi="Arial" w:cs="Arial"/>
        </w:rPr>
        <w:t xml:space="preserve">rovider </w:t>
      </w:r>
      <w:r w:rsidRPr="00AB7DED">
        <w:rPr>
          <w:rFonts w:ascii="Arial" w:hAnsi="Arial" w:cs="Arial"/>
        </w:rPr>
        <w:t xml:space="preserve">also has a contract for adolescent dental services, the child may remain enrolled with that </w:t>
      </w:r>
      <w:r w:rsidR="00EA695A">
        <w:rPr>
          <w:rFonts w:ascii="Arial" w:hAnsi="Arial" w:cs="Arial"/>
        </w:rPr>
        <w:t>p</w:t>
      </w:r>
      <w:r w:rsidR="00EA695A" w:rsidRPr="00AB7DED">
        <w:rPr>
          <w:rFonts w:ascii="Arial" w:hAnsi="Arial" w:cs="Arial"/>
        </w:rPr>
        <w:t>rovider</w:t>
      </w:r>
      <w:r>
        <w:rPr>
          <w:rFonts w:ascii="Arial" w:hAnsi="Arial" w:cs="Arial"/>
        </w:rPr>
        <w:t xml:space="preserve"> </w:t>
      </w:r>
      <w:r w:rsidR="00DB6B4A">
        <w:rPr>
          <w:rFonts w:ascii="Arial" w:hAnsi="Arial" w:cs="Arial"/>
        </w:rPr>
        <w:t>(</w:t>
      </w:r>
      <w:r w:rsidR="001B36A9">
        <w:rPr>
          <w:rFonts w:ascii="Arial" w:hAnsi="Arial" w:cs="Arial"/>
        </w:rPr>
        <w:t>r</w:t>
      </w:r>
      <w:r w:rsidRPr="00AB7DED">
        <w:rPr>
          <w:rFonts w:ascii="Arial" w:hAnsi="Arial" w:cs="Arial"/>
        </w:rPr>
        <w:t>efer to the CDA</w:t>
      </w:r>
      <w:r w:rsidR="001B36A9">
        <w:rPr>
          <w:rFonts w:ascii="Arial" w:hAnsi="Arial" w:cs="Arial"/>
        </w:rPr>
        <w:t>)</w:t>
      </w:r>
      <w:r w:rsidRPr="00AB7DED">
        <w:rPr>
          <w:rFonts w:ascii="Arial" w:hAnsi="Arial" w:cs="Arial"/>
        </w:rPr>
        <w:t>.</w:t>
      </w:r>
    </w:p>
    <w:p w14:paraId="344A9802" w14:textId="77777777" w:rsidR="005C118F" w:rsidRDefault="00811F4B" w:rsidP="00227768">
      <w:pPr>
        <w:pStyle w:val="Heading1"/>
      </w:pPr>
      <w:r>
        <w:t>6</w:t>
      </w:r>
      <w:r w:rsidR="00042CF5">
        <w:t>.</w:t>
      </w:r>
      <w:r w:rsidR="00042CF5">
        <w:tab/>
      </w:r>
      <w:r w:rsidR="005C118F" w:rsidRPr="003667D3">
        <w:t>Service Components</w:t>
      </w:r>
    </w:p>
    <w:p w14:paraId="2CB64AF0" w14:textId="77777777" w:rsidR="005C118F" w:rsidRPr="0093140A" w:rsidRDefault="00811F4B" w:rsidP="0093140A">
      <w:pPr>
        <w:pStyle w:val="Heading2"/>
        <w:spacing w:before="120"/>
        <w:rPr>
          <w:rFonts w:ascii="Arial" w:hAnsi="Arial" w:cs="Arial"/>
          <w:color w:val="auto"/>
          <w:sz w:val="24"/>
          <w:szCs w:val="24"/>
        </w:rPr>
      </w:pPr>
      <w:r w:rsidRPr="0093140A">
        <w:rPr>
          <w:rFonts w:ascii="Arial" w:hAnsi="Arial" w:cs="Arial"/>
          <w:color w:val="auto"/>
          <w:sz w:val="24"/>
          <w:szCs w:val="24"/>
        </w:rPr>
        <w:t>6</w:t>
      </w:r>
      <w:r w:rsidR="005C118F" w:rsidRPr="0093140A">
        <w:rPr>
          <w:rFonts w:ascii="Arial" w:hAnsi="Arial" w:cs="Arial"/>
          <w:color w:val="auto"/>
          <w:sz w:val="24"/>
          <w:szCs w:val="24"/>
        </w:rPr>
        <w:t>.</w:t>
      </w:r>
      <w:r w:rsidR="00166C41" w:rsidRPr="0093140A">
        <w:rPr>
          <w:rFonts w:ascii="Arial" w:hAnsi="Arial" w:cs="Arial"/>
          <w:color w:val="auto"/>
          <w:sz w:val="24"/>
          <w:szCs w:val="24"/>
        </w:rPr>
        <w:t>1</w:t>
      </w:r>
      <w:r w:rsidR="005C118F" w:rsidRPr="0093140A">
        <w:rPr>
          <w:rFonts w:ascii="Arial" w:hAnsi="Arial" w:cs="Arial"/>
          <w:color w:val="auto"/>
          <w:sz w:val="24"/>
          <w:szCs w:val="24"/>
        </w:rPr>
        <w:tab/>
      </w:r>
      <w:r w:rsidR="00A53CE6" w:rsidRPr="0093140A">
        <w:rPr>
          <w:rFonts w:ascii="Arial" w:hAnsi="Arial" w:cs="Arial"/>
          <w:color w:val="auto"/>
          <w:sz w:val="24"/>
          <w:szCs w:val="24"/>
        </w:rPr>
        <w:t>Processes</w:t>
      </w:r>
    </w:p>
    <w:p w14:paraId="6865943B" w14:textId="77777777" w:rsidR="005C118F" w:rsidRPr="003667D3" w:rsidRDefault="005E7E3A" w:rsidP="00450492">
      <w:pPr>
        <w:pStyle w:val="BodyText"/>
        <w:spacing w:before="120"/>
        <w:jc w:val="left"/>
        <w:rPr>
          <w:rFonts w:ascii="Arial" w:hAnsi="Arial" w:cs="Arial"/>
          <w:szCs w:val="24"/>
        </w:rPr>
      </w:pPr>
      <w:r>
        <w:rPr>
          <w:rFonts w:ascii="Arial" w:hAnsi="Arial" w:cs="Arial"/>
          <w:szCs w:val="24"/>
        </w:rPr>
        <w:t>The</w:t>
      </w:r>
      <w:r w:rsidR="00A53CE6">
        <w:rPr>
          <w:rFonts w:ascii="Arial" w:hAnsi="Arial" w:cs="Arial"/>
          <w:szCs w:val="24"/>
        </w:rPr>
        <w:t xml:space="preserve"> S</w:t>
      </w:r>
      <w:r w:rsidR="005C118F" w:rsidRPr="003667D3">
        <w:rPr>
          <w:rFonts w:ascii="Arial" w:hAnsi="Arial" w:cs="Arial"/>
          <w:szCs w:val="24"/>
        </w:rPr>
        <w:t xml:space="preserve">ervice </w:t>
      </w:r>
      <w:r>
        <w:rPr>
          <w:rFonts w:ascii="Arial" w:hAnsi="Arial" w:cs="Arial"/>
          <w:szCs w:val="24"/>
        </w:rPr>
        <w:t>includes</w:t>
      </w:r>
      <w:r w:rsidR="005C118F" w:rsidRPr="003667D3">
        <w:rPr>
          <w:rFonts w:ascii="Arial" w:hAnsi="Arial" w:cs="Arial"/>
          <w:szCs w:val="24"/>
        </w:rPr>
        <w:t>:</w:t>
      </w:r>
    </w:p>
    <w:p w14:paraId="1BF47A5F" w14:textId="7912F3AB" w:rsidR="005C118F" w:rsidRPr="0093140A" w:rsidRDefault="005C118F" w:rsidP="009F3130">
      <w:pPr>
        <w:pStyle w:val="ListParagraph"/>
        <w:numPr>
          <w:ilvl w:val="0"/>
          <w:numId w:val="34"/>
        </w:numPr>
        <w:spacing w:before="120"/>
        <w:ind w:left="567" w:hanging="567"/>
        <w:jc w:val="left"/>
        <w:rPr>
          <w:rFonts w:ascii="Arial" w:hAnsi="Arial" w:cs="Arial"/>
          <w:b/>
        </w:rPr>
      </w:pPr>
      <w:r w:rsidRPr="0093140A">
        <w:rPr>
          <w:rFonts w:ascii="Arial" w:hAnsi="Arial" w:cs="Arial"/>
          <w:b/>
        </w:rPr>
        <w:t xml:space="preserve">Preventive care </w:t>
      </w:r>
      <w:r w:rsidRPr="0093140A">
        <w:rPr>
          <w:rFonts w:ascii="Arial" w:hAnsi="Arial" w:cs="Arial"/>
        </w:rPr>
        <w:t>including scaling, cleaning, fluoride treatments and fissure sealing</w:t>
      </w:r>
      <w:r w:rsidR="005E7E3A" w:rsidRPr="0093140A">
        <w:rPr>
          <w:rFonts w:ascii="Arial" w:hAnsi="Arial" w:cs="Arial"/>
        </w:rPr>
        <w:t>,</w:t>
      </w:r>
      <w:r w:rsidRPr="0093140A">
        <w:rPr>
          <w:rFonts w:ascii="Arial" w:hAnsi="Arial" w:cs="Arial"/>
        </w:rPr>
        <w:t xml:space="preserve"> </w:t>
      </w:r>
      <w:r w:rsidR="00FC609B">
        <w:rPr>
          <w:rFonts w:ascii="Arial" w:hAnsi="Arial" w:cs="Arial"/>
        </w:rPr>
        <w:t>as</w:t>
      </w:r>
      <w:r w:rsidR="00FC609B" w:rsidRPr="0093140A">
        <w:rPr>
          <w:rFonts w:ascii="Arial" w:hAnsi="Arial" w:cs="Arial"/>
        </w:rPr>
        <w:t xml:space="preserve"> </w:t>
      </w:r>
      <w:r w:rsidRPr="0093140A">
        <w:rPr>
          <w:rFonts w:ascii="Arial" w:hAnsi="Arial" w:cs="Arial"/>
        </w:rPr>
        <w:t>appropriate</w:t>
      </w:r>
    </w:p>
    <w:p w14:paraId="0D074750" w14:textId="77777777" w:rsidR="005C118F" w:rsidRPr="0093140A" w:rsidRDefault="005C118F" w:rsidP="009F3130">
      <w:pPr>
        <w:pStyle w:val="ListParagraph"/>
        <w:numPr>
          <w:ilvl w:val="0"/>
          <w:numId w:val="34"/>
        </w:numPr>
        <w:spacing w:before="120"/>
        <w:ind w:left="567" w:hanging="567"/>
        <w:jc w:val="left"/>
        <w:rPr>
          <w:rFonts w:ascii="Arial" w:hAnsi="Arial" w:cs="Arial"/>
          <w:b/>
        </w:rPr>
      </w:pPr>
      <w:r w:rsidRPr="0093140A">
        <w:rPr>
          <w:rFonts w:ascii="Arial" w:hAnsi="Arial" w:cs="Arial"/>
          <w:b/>
        </w:rPr>
        <w:t xml:space="preserve">Oral health promotion and </w:t>
      </w:r>
      <w:r w:rsidR="00A53CE6" w:rsidRPr="0093140A">
        <w:rPr>
          <w:rFonts w:ascii="Arial" w:hAnsi="Arial" w:cs="Arial"/>
          <w:b/>
        </w:rPr>
        <w:t xml:space="preserve">disease prevention </w:t>
      </w:r>
      <w:r w:rsidRPr="0093140A">
        <w:rPr>
          <w:rFonts w:ascii="Arial" w:hAnsi="Arial" w:cs="Arial"/>
          <w:b/>
        </w:rPr>
        <w:t>educati</w:t>
      </w:r>
      <w:r w:rsidR="00A53CE6" w:rsidRPr="0093140A">
        <w:rPr>
          <w:rFonts w:ascii="Arial" w:hAnsi="Arial" w:cs="Arial"/>
          <w:b/>
        </w:rPr>
        <w:t>on</w:t>
      </w:r>
      <w:r w:rsidRPr="0093140A">
        <w:rPr>
          <w:rFonts w:ascii="Arial" w:hAnsi="Arial" w:cs="Arial"/>
          <w:b/>
        </w:rPr>
        <w:t xml:space="preserve"> </w:t>
      </w:r>
      <w:r w:rsidRPr="0093140A">
        <w:rPr>
          <w:rFonts w:ascii="Arial" w:hAnsi="Arial" w:cs="Arial"/>
        </w:rPr>
        <w:t>including individual, group and caregiver advice on oral hygiene, diet, fluorid</w:t>
      </w:r>
      <w:r w:rsidR="00A53CE6" w:rsidRPr="0093140A">
        <w:rPr>
          <w:rFonts w:ascii="Arial" w:hAnsi="Arial" w:cs="Arial"/>
        </w:rPr>
        <w:t>ation</w:t>
      </w:r>
      <w:r w:rsidRPr="0093140A">
        <w:rPr>
          <w:rFonts w:ascii="Arial" w:hAnsi="Arial" w:cs="Arial"/>
        </w:rPr>
        <w:t xml:space="preserve"> and other factors affecting oral health</w:t>
      </w:r>
    </w:p>
    <w:p w14:paraId="6B476F66" w14:textId="671AD1F7" w:rsidR="005C118F" w:rsidRPr="0093140A" w:rsidRDefault="005C118F" w:rsidP="009F3130">
      <w:pPr>
        <w:pStyle w:val="ListParagraph"/>
        <w:numPr>
          <w:ilvl w:val="0"/>
          <w:numId w:val="34"/>
        </w:numPr>
        <w:spacing w:before="120"/>
        <w:ind w:left="567" w:hanging="567"/>
        <w:jc w:val="left"/>
        <w:rPr>
          <w:rFonts w:ascii="Arial" w:hAnsi="Arial" w:cs="Arial"/>
        </w:rPr>
      </w:pPr>
      <w:r w:rsidRPr="0093140A">
        <w:rPr>
          <w:rFonts w:ascii="Arial" w:hAnsi="Arial" w:cs="Arial"/>
          <w:b/>
        </w:rPr>
        <w:t>Diagnostic services</w:t>
      </w:r>
      <w:r w:rsidRPr="0093140A">
        <w:rPr>
          <w:rFonts w:ascii="Arial" w:hAnsi="Arial" w:cs="Arial"/>
        </w:rPr>
        <w:t xml:space="preserve"> including oral examination, radiographs where necessary, identification of a child</w:t>
      </w:r>
      <w:r w:rsidR="00F8357B" w:rsidRPr="0093140A">
        <w:rPr>
          <w:rFonts w:ascii="Arial" w:hAnsi="Arial" w:cs="Arial"/>
        </w:rPr>
        <w:t xml:space="preserve"> or adolescent</w:t>
      </w:r>
      <w:r w:rsidRPr="0093140A">
        <w:rPr>
          <w:rFonts w:ascii="Arial" w:hAnsi="Arial" w:cs="Arial"/>
        </w:rPr>
        <w:t xml:space="preserve">’s </w:t>
      </w:r>
      <w:r w:rsidR="00A53CE6" w:rsidRPr="0093140A">
        <w:rPr>
          <w:rFonts w:ascii="Arial" w:hAnsi="Arial" w:cs="Arial"/>
        </w:rPr>
        <w:t>oral health</w:t>
      </w:r>
      <w:r w:rsidRPr="0093140A">
        <w:rPr>
          <w:rFonts w:ascii="Arial" w:hAnsi="Arial" w:cs="Arial"/>
        </w:rPr>
        <w:t xml:space="preserve"> needs and consultation </w:t>
      </w:r>
      <w:r w:rsidR="0095537D">
        <w:rPr>
          <w:rFonts w:ascii="Arial" w:hAnsi="Arial" w:cs="Arial"/>
        </w:rPr>
        <w:t>on</w:t>
      </w:r>
      <w:r w:rsidR="0095537D" w:rsidRPr="0093140A">
        <w:rPr>
          <w:rFonts w:ascii="Arial" w:hAnsi="Arial" w:cs="Arial"/>
        </w:rPr>
        <w:t xml:space="preserve"> </w:t>
      </w:r>
      <w:r w:rsidR="00A53CE6" w:rsidRPr="0093140A">
        <w:rPr>
          <w:rFonts w:ascii="Arial" w:hAnsi="Arial" w:cs="Arial"/>
        </w:rPr>
        <w:t xml:space="preserve">treatment options and management plans </w:t>
      </w:r>
      <w:r w:rsidRPr="0093140A">
        <w:rPr>
          <w:rFonts w:ascii="Arial" w:hAnsi="Arial" w:cs="Arial"/>
        </w:rPr>
        <w:t>with the parent/</w:t>
      </w:r>
      <w:r w:rsidR="00A53CE6" w:rsidRPr="0093140A">
        <w:rPr>
          <w:rFonts w:ascii="Arial" w:hAnsi="Arial" w:cs="Arial"/>
        </w:rPr>
        <w:t>caregiver</w:t>
      </w:r>
      <w:r w:rsidRPr="0093140A">
        <w:rPr>
          <w:rFonts w:ascii="Arial" w:hAnsi="Arial" w:cs="Arial"/>
        </w:rPr>
        <w:t xml:space="preserve"> and </w:t>
      </w:r>
      <w:r w:rsidR="00A53CE6" w:rsidRPr="0093140A">
        <w:rPr>
          <w:rFonts w:ascii="Arial" w:hAnsi="Arial" w:cs="Arial"/>
        </w:rPr>
        <w:t>Service User</w:t>
      </w:r>
    </w:p>
    <w:p w14:paraId="2E8983C2" w14:textId="6768D719" w:rsidR="005C118F" w:rsidRPr="0093140A" w:rsidRDefault="005C118F" w:rsidP="009F3130">
      <w:pPr>
        <w:pStyle w:val="ListParagraph"/>
        <w:numPr>
          <w:ilvl w:val="0"/>
          <w:numId w:val="34"/>
        </w:numPr>
        <w:spacing w:before="120"/>
        <w:ind w:left="567" w:hanging="567"/>
        <w:jc w:val="left"/>
        <w:rPr>
          <w:rFonts w:ascii="Arial" w:hAnsi="Arial" w:cs="Arial"/>
          <w:b/>
        </w:rPr>
      </w:pPr>
      <w:r w:rsidRPr="0093140A">
        <w:rPr>
          <w:rFonts w:ascii="Arial" w:hAnsi="Arial" w:cs="Arial"/>
          <w:b/>
        </w:rPr>
        <w:t xml:space="preserve">Treatment of oral disease and restorative (or reparative) services </w:t>
      </w:r>
      <w:r w:rsidRPr="0093140A">
        <w:rPr>
          <w:rFonts w:ascii="Arial" w:hAnsi="Arial" w:cs="Arial"/>
        </w:rPr>
        <w:t>including the</w:t>
      </w:r>
      <w:r w:rsidRPr="0093140A">
        <w:rPr>
          <w:rFonts w:ascii="Arial" w:hAnsi="Arial" w:cs="Arial"/>
          <w:b/>
        </w:rPr>
        <w:t xml:space="preserve"> </w:t>
      </w:r>
      <w:r w:rsidRPr="0093140A">
        <w:rPr>
          <w:rFonts w:ascii="Arial" w:hAnsi="Arial" w:cs="Arial"/>
        </w:rPr>
        <w:t xml:space="preserve">treatment of </w:t>
      </w:r>
      <w:r w:rsidR="00FA5B05">
        <w:rPr>
          <w:rFonts w:ascii="Arial" w:hAnsi="Arial" w:cs="Arial"/>
        </w:rPr>
        <w:t>oral</w:t>
      </w:r>
      <w:r w:rsidR="00FA5B05" w:rsidRPr="0093140A">
        <w:rPr>
          <w:rFonts w:ascii="Arial" w:hAnsi="Arial" w:cs="Arial"/>
        </w:rPr>
        <w:t xml:space="preserve"> </w:t>
      </w:r>
      <w:r w:rsidRPr="0093140A">
        <w:rPr>
          <w:rFonts w:ascii="Arial" w:hAnsi="Arial" w:cs="Arial"/>
        </w:rPr>
        <w:t xml:space="preserve">disease and restoration of tooth tissue. Where necessary this will require coordination with and referral to other health services and providers, including referral under the </w:t>
      </w:r>
      <w:r w:rsidR="00AE636F" w:rsidRPr="0093140A">
        <w:rPr>
          <w:rFonts w:ascii="Arial" w:hAnsi="Arial" w:cs="Arial"/>
        </w:rPr>
        <w:t>CDA</w:t>
      </w:r>
      <w:r w:rsidR="00636A5D" w:rsidRPr="0093140A">
        <w:rPr>
          <w:rFonts w:ascii="Arial" w:hAnsi="Arial" w:cs="Arial"/>
        </w:rPr>
        <w:t>.</w:t>
      </w:r>
    </w:p>
    <w:p w14:paraId="6C906BF0" w14:textId="77777777" w:rsidR="005C118F" w:rsidRPr="0093140A" w:rsidRDefault="005C118F" w:rsidP="009F3130">
      <w:pPr>
        <w:pStyle w:val="ListParagraph"/>
        <w:numPr>
          <w:ilvl w:val="0"/>
          <w:numId w:val="34"/>
        </w:numPr>
        <w:spacing w:before="120"/>
        <w:ind w:left="567" w:hanging="567"/>
        <w:jc w:val="left"/>
        <w:rPr>
          <w:rFonts w:ascii="Arial" w:hAnsi="Arial" w:cs="Arial"/>
        </w:rPr>
      </w:pPr>
      <w:r w:rsidRPr="0093140A">
        <w:rPr>
          <w:rFonts w:ascii="Arial" w:hAnsi="Arial" w:cs="Arial"/>
          <w:b/>
        </w:rPr>
        <w:t xml:space="preserve">Minor Surgical Services </w:t>
      </w:r>
      <w:r w:rsidRPr="0093140A">
        <w:rPr>
          <w:rFonts w:ascii="Arial" w:hAnsi="Arial" w:cs="Arial"/>
        </w:rPr>
        <w:t>including the extraction of deciduous teeth.</w:t>
      </w:r>
    </w:p>
    <w:p w14:paraId="7B89B472" w14:textId="77777777" w:rsidR="005C118F" w:rsidRPr="0093140A" w:rsidRDefault="00811F4B" w:rsidP="0093140A">
      <w:pPr>
        <w:pStyle w:val="Heading2"/>
        <w:spacing w:before="120"/>
        <w:rPr>
          <w:rFonts w:ascii="Arial" w:hAnsi="Arial" w:cs="Arial"/>
          <w:color w:val="auto"/>
          <w:sz w:val="24"/>
          <w:szCs w:val="24"/>
        </w:rPr>
      </w:pPr>
      <w:r w:rsidRPr="0093140A">
        <w:rPr>
          <w:rFonts w:ascii="Arial" w:hAnsi="Arial" w:cs="Arial"/>
          <w:color w:val="auto"/>
          <w:sz w:val="24"/>
          <w:szCs w:val="24"/>
        </w:rPr>
        <w:t>6</w:t>
      </w:r>
      <w:r w:rsidR="005C118F" w:rsidRPr="0093140A">
        <w:rPr>
          <w:rFonts w:ascii="Arial" w:hAnsi="Arial" w:cs="Arial"/>
          <w:color w:val="auto"/>
          <w:sz w:val="24"/>
          <w:szCs w:val="24"/>
        </w:rPr>
        <w:t>.2</w:t>
      </w:r>
      <w:r w:rsidR="005C118F" w:rsidRPr="0093140A">
        <w:rPr>
          <w:rFonts w:ascii="Arial" w:hAnsi="Arial" w:cs="Arial"/>
          <w:color w:val="auto"/>
          <w:sz w:val="24"/>
          <w:szCs w:val="24"/>
        </w:rPr>
        <w:tab/>
      </w:r>
      <w:r w:rsidR="003407B9" w:rsidRPr="0093140A">
        <w:rPr>
          <w:rFonts w:ascii="Arial" w:hAnsi="Arial" w:cs="Arial"/>
          <w:color w:val="auto"/>
          <w:sz w:val="24"/>
          <w:szCs w:val="24"/>
        </w:rPr>
        <w:t>Examination and Completed Treatments</w:t>
      </w:r>
    </w:p>
    <w:p w14:paraId="6CDC66BB" w14:textId="2A821B1B" w:rsidR="005C118F" w:rsidRPr="003667D3" w:rsidRDefault="008C454A" w:rsidP="00450492">
      <w:pPr>
        <w:spacing w:before="120"/>
        <w:jc w:val="left"/>
        <w:rPr>
          <w:rFonts w:ascii="Arial" w:hAnsi="Arial" w:cs="Arial"/>
        </w:rPr>
      </w:pPr>
      <w:r>
        <w:rPr>
          <w:rFonts w:ascii="Arial" w:hAnsi="Arial" w:cs="Arial"/>
        </w:rPr>
        <w:t>E</w:t>
      </w:r>
      <w:r w:rsidR="005C118F" w:rsidRPr="003667D3">
        <w:rPr>
          <w:rFonts w:ascii="Arial" w:hAnsi="Arial" w:cs="Arial"/>
        </w:rPr>
        <w:t xml:space="preserve">very enrolled child will have at least one examination by a </w:t>
      </w:r>
      <w:r w:rsidR="002B11C4">
        <w:rPr>
          <w:rFonts w:ascii="Arial" w:hAnsi="Arial" w:cs="Arial"/>
        </w:rPr>
        <w:t>d</w:t>
      </w:r>
      <w:r w:rsidR="002B11C4" w:rsidRPr="003667D3">
        <w:rPr>
          <w:rFonts w:ascii="Arial" w:hAnsi="Arial" w:cs="Arial"/>
        </w:rPr>
        <w:t xml:space="preserve">entist </w:t>
      </w:r>
      <w:r w:rsidR="005C118F" w:rsidRPr="003667D3">
        <w:rPr>
          <w:rFonts w:ascii="Arial" w:hAnsi="Arial" w:cs="Arial"/>
        </w:rPr>
        <w:t xml:space="preserve">or </w:t>
      </w:r>
      <w:r w:rsidR="002B11C4">
        <w:rPr>
          <w:rFonts w:ascii="Arial" w:hAnsi="Arial" w:cs="Arial"/>
        </w:rPr>
        <w:t>d</w:t>
      </w:r>
      <w:r w:rsidR="002B11C4" w:rsidRPr="003667D3">
        <w:rPr>
          <w:rFonts w:ascii="Arial" w:hAnsi="Arial" w:cs="Arial"/>
        </w:rPr>
        <w:t>ental</w:t>
      </w:r>
      <w:r w:rsidR="00FA5B05">
        <w:rPr>
          <w:rFonts w:ascii="Arial" w:hAnsi="Arial" w:cs="Arial"/>
        </w:rPr>
        <w:t>/oral health</w:t>
      </w:r>
      <w:r w:rsidR="002B11C4" w:rsidRPr="003667D3">
        <w:rPr>
          <w:rFonts w:ascii="Arial" w:hAnsi="Arial" w:cs="Arial"/>
        </w:rPr>
        <w:t xml:space="preserve"> </w:t>
      </w:r>
      <w:r w:rsidR="002B11C4">
        <w:rPr>
          <w:rFonts w:ascii="Arial" w:hAnsi="Arial" w:cs="Arial"/>
        </w:rPr>
        <w:t>t</w:t>
      </w:r>
      <w:r w:rsidR="002B11C4" w:rsidRPr="003667D3">
        <w:rPr>
          <w:rFonts w:ascii="Arial" w:hAnsi="Arial" w:cs="Arial"/>
        </w:rPr>
        <w:t xml:space="preserve">herapist </w:t>
      </w:r>
      <w:r w:rsidR="005C118F" w:rsidRPr="003667D3">
        <w:rPr>
          <w:rFonts w:ascii="Arial" w:hAnsi="Arial" w:cs="Arial"/>
        </w:rPr>
        <w:t xml:space="preserve">every 12 months and will be offered any necessary treatment as defined above. Children at high risk of </w:t>
      </w:r>
      <w:r w:rsidR="00FA5B05">
        <w:rPr>
          <w:rFonts w:ascii="Arial" w:hAnsi="Arial" w:cs="Arial"/>
        </w:rPr>
        <w:t>oral</w:t>
      </w:r>
      <w:r w:rsidR="00FA5B05" w:rsidRPr="003667D3">
        <w:rPr>
          <w:rFonts w:ascii="Arial" w:hAnsi="Arial" w:cs="Arial"/>
        </w:rPr>
        <w:t xml:space="preserve"> </w:t>
      </w:r>
      <w:r w:rsidR="005C118F" w:rsidRPr="003667D3">
        <w:rPr>
          <w:rFonts w:ascii="Arial" w:hAnsi="Arial" w:cs="Arial"/>
        </w:rPr>
        <w:t xml:space="preserve">disease must be examined preferably every </w:t>
      </w:r>
      <w:r w:rsidR="00FA5B05">
        <w:rPr>
          <w:rFonts w:ascii="Arial" w:hAnsi="Arial" w:cs="Arial"/>
        </w:rPr>
        <w:t>six</w:t>
      </w:r>
      <w:r w:rsidR="005C118F" w:rsidRPr="003667D3">
        <w:rPr>
          <w:rFonts w:ascii="Arial" w:hAnsi="Arial" w:cs="Arial"/>
        </w:rPr>
        <w:t xml:space="preserve"> months.</w:t>
      </w:r>
      <w:r w:rsidR="005C118F">
        <w:rPr>
          <w:rFonts w:ascii="Arial" w:hAnsi="Arial" w:cs="Arial"/>
        </w:rPr>
        <w:t xml:space="preserve"> </w:t>
      </w:r>
      <w:r w:rsidR="005C118F" w:rsidRPr="003667D3">
        <w:rPr>
          <w:rFonts w:ascii="Arial" w:hAnsi="Arial" w:cs="Arial"/>
        </w:rPr>
        <w:t>Any necessary treatment should be completed within two months of examination.</w:t>
      </w:r>
    </w:p>
    <w:p w14:paraId="5E5E14BC" w14:textId="5C569E3E" w:rsidR="00A53CE6" w:rsidRDefault="00166C41" w:rsidP="00450492">
      <w:pPr>
        <w:spacing w:before="120"/>
        <w:jc w:val="left"/>
        <w:rPr>
          <w:rFonts w:ascii="Arial" w:hAnsi="Arial" w:cs="Arial"/>
        </w:rPr>
      </w:pPr>
      <w:r w:rsidRPr="001722AD">
        <w:rPr>
          <w:rFonts w:ascii="Arial" w:hAnsi="Arial" w:cs="Arial"/>
        </w:rPr>
        <w:t>C</w:t>
      </w:r>
      <w:r w:rsidR="005C118F" w:rsidRPr="001722AD">
        <w:rPr>
          <w:rFonts w:ascii="Arial" w:hAnsi="Arial" w:cs="Arial"/>
        </w:rPr>
        <w:t xml:space="preserve">hildren </w:t>
      </w:r>
      <w:r w:rsidRPr="001722AD">
        <w:rPr>
          <w:rFonts w:ascii="Arial" w:hAnsi="Arial" w:cs="Arial"/>
        </w:rPr>
        <w:t xml:space="preserve">assessed as low risk </w:t>
      </w:r>
      <w:r w:rsidR="005C118F" w:rsidRPr="001722AD">
        <w:rPr>
          <w:rFonts w:ascii="Arial" w:hAnsi="Arial" w:cs="Arial"/>
        </w:rPr>
        <w:t xml:space="preserve">may be examined up to every 18 months where the Service has well-managed, computer-assisted </w:t>
      </w:r>
      <w:r w:rsidR="002B11C4" w:rsidRPr="001722AD">
        <w:rPr>
          <w:rFonts w:ascii="Arial" w:hAnsi="Arial" w:cs="Arial"/>
        </w:rPr>
        <w:t xml:space="preserve">oral health </w:t>
      </w:r>
      <w:r w:rsidR="005C118F" w:rsidRPr="001722AD">
        <w:rPr>
          <w:rFonts w:ascii="Arial" w:hAnsi="Arial" w:cs="Arial"/>
        </w:rPr>
        <w:t xml:space="preserve">records, appropriate </w:t>
      </w:r>
      <w:r w:rsidR="002B11C4" w:rsidRPr="001722AD">
        <w:rPr>
          <w:rFonts w:ascii="Arial" w:hAnsi="Arial" w:cs="Arial"/>
        </w:rPr>
        <w:t xml:space="preserve">oral </w:t>
      </w:r>
      <w:r w:rsidR="005C118F" w:rsidRPr="001722AD">
        <w:rPr>
          <w:rFonts w:ascii="Arial" w:hAnsi="Arial" w:cs="Arial"/>
        </w:rPr>
        <w:t>health information for parents</w:t>
      </w:r>
      <w:r w:rsidR="00FA5B05" w:rsidRPr="001722AD">
        <w:rPr>
          <w:rFonts w:ascii="Arial" w:hAnsi="Arial" w:cs="Arial"/>
        </w:rPr>
        <w:t>/caregivers</w:t>
      </w:r>
      <w:r w:rsidR="005C118F" w:rsidRPr="001722AD">
        <w:rPr>
          <w:rFonts w:ascii="Arial" w:hAnsi="Arial" w:cs="Arial"/>
        </w:rPr>
        <w:t xml:space="preserve"> and children, and a robust individual risk assessment. The impact of such a change must be monitored by the Service to ensure that </w:t>
      </w:r>
      <w:r w:rsidR="00FA5B05" w:rsidRPr="001722AD">
        <w:rPr>
          <w:rFonts w:ascii="Arial" w:hAnsi="Arial" w:cs="Arial"/>
        </w:rPr>
        <w:t>it</w:t>
      </w:r>
      <w:r w:rsidR="00EA695A" w:rsidRPr="001722AD">
        <w:rPr>
          <w:rFonts w:ascii="Arial" w:hAnsi="Arial" w:cs="Arial"/>
        </w:rPr>
        <w:t xml:space="preserve"> </w:t>
      </w:r>
      <w:r w:rsidR="005C118F" w:rsidRPr="001722AD">
        <w:rPr>
          <w:rFonts w:ascii="Arial" w:hAnsi="Arial" w:cs="Arial"/>
        </w:rPr>
        <w:t>does not result in a deterioration of oral health amongst low risk children.</w:t>
      </w:r>
    </w:p>
    <w:p w14:paraId="5A4E536D" w14:textId="77777777" w:rsidR="005C118F" w:rsidRPr="0093140A" w:rsidRDefault="00811F4B" w:rsidP="0093140A">
      <w:pPr>
        <w:pStyle w:val="Heading2"/>
        <w:spacing w:before="120"/>
        <w:rPr>
          <w:rFonts w:ascii="Arial" w:hAnsi="Arial" w:cs="Arial"/>
          <w:color w:val="auto"/>
          <w:sz w:val="24"/>
          <w:szCs w:val="24"/>
        </w:rPr>
      </w:pPr>
      <w:r w:rsidRPr="0093140A">
        <w:rPr>
          <w:rFonts w:ascii="Arial" w:hAnsi="Arial" w:cs="Arial"/>
          <w:color w:val="auto"/>
          <w:sz w:val="24"/>
          <w:szCs w:val="24"/>
        </w:rPr>
        <w:t>6</w:t>
      </w:r>
      <w:r w:rsidR="005C118F" w:rsidRPr="0093140A">
        <w:rPr>
          <w:rFonts w:ascii="Arial" w:hAnsi="Arial" w:cs="Arial"/>
          <w:color w:val="auto"/>
          <w:sz w:val="24"/>
          <w:szCs w:val="24"/>
        </w:rPr>
        <w:t>.3</w:t>
      </w:r>
      <w:r w:rsidR="005C118F" w:rsidRPr="0093140A">
        <w:rPr>
          <w:rFonts w:ascii="Arial" w:hAnsi="Arial" w:cs="Arial"/>
          <w:color w:val="auto"/>
          <w:sz w:val="24"/>
          <w:szCs w:val="24"/>
        </w:rPr>
        <w:tab/>
        <w:t>Utilisation</w:t>
      </w:r>
    </w:p>
    <w:p w14:paraId="09E3625B" w14:textId="77777777" w:rsidR="005C118F" w:rsidRPr="003026A8" w:rsidRDefault="005C118F" w:rsidP="00DB6B4A">
      <w:pPr>
        <w:numPr>
          <w:ilvl w:val="12"/>
          <w:numId w:val="0"/>
        </w:numPr>
        <w:spacing w:before="120"/>
        <w:ind w:left="567" w:hanging="567"/>
        <w:jc w:val="left"/>
        <w:rPr>
          <w:rFonts w:ascii="Arial" w:hAnsi="Arial" w:cs="Arial"/>
        </w:rPr>
      </w:pPr>
      <w:r w:rsidRPr="003026A8">
        <w:rPr>
          <w:rFonts w:ascii="Arial" w:hAnsi="Arial" w:cs="Arial"/>
        </w:rPr>
        <w:t>The Service will</w:t>
      </w:r>
      <w:r>
        <w:rPr>
          <w:rFonts w:ascii="Arial" w:hAnsi="Arial" w:cs="Arial"/>
        </w:rPr>
        <w:t xml:space="preserve"> implement a process to manage</w:t>
      </w:r>
      <w:r w:rsidRPr="003026A8">
        <w:rPr>
          <w:rFonts w:ascii="Arial" w:hAnsi="Arial" w:cs="Arial"/>
        </w:rPr>
        <w:t>:</w:t>
      </w:r>
    </w:p>
    <w:p w14:paraId="7340E3CB" w14:textId="3E9A9F66" w:rsidR="005C118F" w:rsidRPr="0093140A" w:rsidRDefault="005C118F" w:rsidP="009F3130">
      <w:pPr>
        <w:pStyle w:val="ListParagraph"/>
        <w:numPr>
          <w:ilvl w:val="0"/>
          <w:numId w:val="35"/>
        </w:numPr>
        <w:spacing w:before="120"/>
        <w:ind w:left="567" w:hanging="567"/>
        <w:jc w:val="left"/>
        <w:rPr>
          <w:rFonts w:ascii="Arial" w:hAnsi="Arial" w:cs="Arial"/>
        </w:rPr>
      </w:pPr>
      <w:r w:rsidRPr="0093140A">
        <w:rPr>
          <w:rFonts w:ascii="Arial" w:hAnsi="Arial" w:cs="Arial"/>
        </w:rPr>
        <w:t xml:space="preserve">children who are overdue for their scheduled </w:t>
      </w:r>
      <w:r w:rsidR="00576A4B">
        <w:rPr>
          <w:rFonts w:ascii="Arial" w:hAnsi="Arial" w:cs="Arial"/>
        </w:rPr>
        <w:t>oral health</w:t>
      </w:r>
      <w:r w:rsidRPr="0093140A">
        <w:rPr>
          <w:rFonts w:ascii="Arial" w:hAnsi="Arial" w:cs="Arial"/>
        </w:rPr>
        <w:t xml:space="preserve"> examination to within the national benchmark of 10</w:t>
      </w:r>
      <w:r w:rsidR="00211AB0">
        <w:rPr>
          <w:rFonts w:ascii="Arial" w:hAnsi="Arial" w:cs="Arial"/>
        </w:rPr>
        <w:t xml:space="preserve"> percent</w:t>
      </w:r>
      <w:r w:rsidRPr="0093140A">
        <w:rPr>
          <w:rFonts w:ascii="Arial" w:hAnsi="Arial" w:cs="Arial"/>
        </w:rPr>
        <w:t xml:space="preserve"> or less</w:t>
      </w:r>
    </w:p>
    <w:p w14:paraId="1B6FDF6E" w14:textId="41093959" w:rsidR="005C118F" w:rsidRPr="0093140A" w:rsidRDefault="005C118F" w:rsidP="009F3130">
      <w:pPr>
        <w:pStyle w:val="ListParagraph"/>
        <w:numPr>
          <w:ilvl w:val="0"/>
          <w:numId w:val="35"/>
        </w:numPr>
        <w:spacing w:before="240"/>
        <w:ind w:left="567" w:hanging="567"/>
        <w:jc w:val="left"/>
        <w:rPr>
          <w:rFonts w:ascii="Arial" w:hAnsi="Arial" w:cs="Arial"/>
        </w:rPr>
      </w:pPr>
      <w:r w:rsidRPr="0093140A">
        <w:rPr>
          <w:rFonts w:ascii="Arial" w:hAnsi="Arial" w:cs="Arial"/>
        </w:rPr>
        <w:t>the number of booked appointments that are not kept to within the national benchmark of 10</w:t>
      </w:r>
      <w:r w:rsidR="00211AB0">
        <w:rPr>
          <w:rFonts w:ascii="Arial" w:hAnsi="Arial" w:cs="Arial"/>
        </w:rPr>
        <w:t xml:space="preserve"> percent</w:t>
      </w:r>
    </w:p>
    <w:p w14:paraId="2DDB3C07" w14:textId="77777777" w:rsidR="005C118F" w:rsidRPr="0093140A" w:rsidRDefault="005C118F" w:rsidP="009F3130">
      <w:pPr>
        <w:pStyle w:val="ListParagraph"/>
        <w:numPr>
          <w:ilvl w:val="0"/>
          <w:numId w:val="35"/>
        </w:numPr>
        <w:spacing w:before="240"/>
        <w:ind w:left="567" w:hanging="567"/>
        <w:jc w:val="left"/>
        <w:rPr>
          <w:rFonts w:ascii="Arial" w:hAnsi="Arial" w:cs="Arial"/>
        </w:rPr>
      </w:pPr>
      <w:r w:rsidRPr="0093140A">
        <w:rPr>
          <w:rFonts w:ascii="Arial" w:hAnsi="Arial" w:cs="Arial"/>
        </w:rPr>
        <w:t xml:space="preserve">children who do not </w:t>
      </w:r>
      <w:r w:rsidR="006D2F93" w:rsidRPr="0093140A">
        <w:rPr>
          <w:rFonts w:ascii="Arial" w:hAnsi="Arial" w:cs="Arial"/>
        </w:rPr>
        <w:t>complete their treatment</w:t>
      </w:r>
      <w:r w:rsidRPr="0093140A">
        <w:rPr>
          <w:rFonts w:ascii="Arial" w:hAnsi="Arial" w:cs="Arial"/>
        </w:rPr>
        <w:t>.</w:t>
      </w:r>
    </w:p>
    <w:p w14:paraId="4E9AB3CE" w14:textId="77777777" w:rsidR="005C118F" w:rsidRPr="0093140A" w:rsidRDefault="00811F4B" w:rsidP="0093140A">
      <w:pPr>
        <w:pStyle w:val="Heading2"/>
        <w:spacing w:before="120"/>
        <w:rPr>
          <w:rFonts w:ascii="Arial" w:hAnsi="Arial" w:cs="Arial"/>
          <w:color w:val="auto"/>
          <w:sz w:val="24"/>
          <w:szCs w:val="24"/>
        </w:rPr>
      </w:pPr>
      <w:r w:rsidRPr="0093140A">
        <w:rPr>
          <w:rFonts w:ascii="Arial" w:hAnsi="Arial" w:cs="Arial"/>
          <w:color w:val="auto"/>
          <w:sz w:val="24"/>
          <w:szCs w:val="24"/>
        </w:rPr>
        <w:t>6</w:t>
      </w:r>
      <w:r w:rsidR="004D54FE" w:rsidRPr="0093140A">
        <w:rPr>
          <w:rFonts w:ascii="Arial" w:hAnsi="Arial" w:cs="Arial"/>
          <w:color w:val="auto"/>
          <w:sz w:val="24"/>
          <w:szCs w:val="24"/>
        </w:rPr>
        <w:t>.4</w:t>
      </w:r>
      <w:r w:rsidR="004D54FE" w:rsidRPr="0093140A">
        <w:rPr>
          <w:rFonts w:ascii="Arial" w:hAnsi="Arial" w:cs="Arial"/>
          <w:color w:val="auto"/>
          <w:sz w:val="24"/>
          <w:szCs w:val="24"/>
        </w:rPr>
        <w:tab/>
        <w:t xml:space="preserve">Oral Health </w:t>
      </w:r>
      <w:r w:rsidR="00EA695A" w:rsidRPr="0093140A">
        <w:rPr>
          <w:rFonts w:ascii="Arial" w:hAnsi="Arial" w:cs="Arial"/>
          <w:color w:val="auto"/>
          <w:sz w:val="24"/>
          <w:szCs w:val="24"/>
        </w:rPr>
        <w:t>Promotion</w:t>
      </w:r>
    </w:p>
    <w:p w14:paraId="1FF0C8D2" w14:textId="77777777" w:rsidR="005C118F" w:rsidRDefault="005C118F" w:rsidP="00450492">
      <w:pPr>
        <w:numPr>
          <w:ilvl w:val="12"/>
          <w:numId w:val="0"/>
        </w:numPr>
        <w:spacing w:before="120"/>
        <w:jc w:val="left"/>
        <w:rPr>
          <w:rFonts w:ascii="Arial" w:hAnsi="Arial" w:cs="Arial"/>
        </w:rPr>
      </w:pPr>
      <w:r>
        <w:rPr>
          <w:rFonts w:ascii="Arial" w:hAnsi="Arial" w:cs="Arial"/>
        </w:rPr>
        <w:t xml:space="preserve">The </w:t>
      </w:r>
      <w:r w:rsidR="0089713F">
        <w:rPr>
          <w:rFonts w:ascii="Arial" w:hAnsi="Arial" w:cs="Arial"/>
        </w:rPr>
        <w:t>Service</w:t>
      </w:r>
      <w:r w:rsidR="0075626E">
        <w:rPr>
          <w:rFonts w:ascii="Arial" w:hAnsi="Arial" w:cs="Arial"/>
        </w:rPr>
        <w:t xml:space="preserve"> </w:t>
      </w:r>
      <w:r>
        <w:rPr>
          <w:rFonts w:ascii="Arial" w:hAnsi="Arial" w:cs="Arial"/>
        </w:rPr>
        <w:t>will:</w:t>
      </w:r>
    </w:p>
    <w:p w14:paraId="7354D1BD" w14:textId="77777777" w:rsidR="005C118F" w:rsidRPr="0093140A" w:rsidRDefault="005C118F" w:rsidP="009F3130">
      <w:pPr>
        <w:pStyle w:val="ListParagraph"/>
        <w:numPr>
          <w:ilvl w:val="0"/>
          <w:numId w:val="36"/>
        </w:numPr>
        <w:spacing w:before="120"/>
        <w:ind w:left="567" w:hanging="567"/>
        <w:jc w:val="left"/>
        <w:rPr>
          <w:rFonts w:ascii="Arial" w:hAnsi="Arial" w:cs="Arial"/>
        </w:rPr>
      </w:pPr>
      <w:r w:rsidRPr="0093140A">
        <w:rPr>
          <w:rFonts w:ascii="Arial" w:hAnsi="Arial" w:cs="Arial"/>
        </w:rPr>
        <w:t xml:space="preserve">support public policy initiatives on health, </w:t>
      </w:r>
      <w:r w:rsidR="00EA695A" w:rsidRPr="0093140A">
        <w:rPr>
          <w:rFonts w:ascii="Arial" w:hAnsi="Arial" w:cs="Arial"/>
        </w:rPr>
        <w:t>eg,</w:t>
      </w:r>
      <w:r w:rsidRPr="0093140A">
        <w:rPr>
          <w:rFonts w:ascii="Arial" w:hAnsi="Arial" w:cs="Arial"/>
        </w:rPr>
        <w:t xml:space="preserve"> </w:t>
      </w:r>
      <w:r w:rsidR="00734AF8" w:rsidRPr="0093140A">
        <w:rPr>
          <w:rFonts w:ascii="Arial" w:hAnsi="Arial" w:cs="Arial"/>
        </w:rPr>
        <w:t xml:space="preserve">the benefits of </w:t>
      </w:r>
      <w:r w:rsidRPr="0093140A">
        <w:rPr>
          <w:rFonts w:ascii="Arial" w:hAnsi="Arial" w:cs="Arial"/>
        </w:rPr>
        <w:t>fluoridation in water supplies</w:t>
      </w:r>
    </w:p>
    <w:p w14:paraId="17FF3B5F" w14:textId="77777777" w:rsidR="00EA695A" w:rsidRPr="0093140A" w:rsidRDefault="005C118F" w:rsidP="009F3130">
      <w:pPr>
        <w:pStyle w:val="ListParagraph"/>
        <w:numPr>
          <w:ilvl w:val="0"/>
          <w:numId w:val="36"/>
        </w:numPr>
        <w:spacing w:before="120"/>
        <w:ind w:left="567" w:hanging="567"/>
        <w:jc w:val="left"/>
        <w:rPr>
          <w:rFonts w:ascii="Arial" w:hAnsi="Arial" w:cs="Arial"/>
        </w:rPr>
      </w:pPr>
      <w:r w:rsidRPr="0093140A">
        <w:rPr>
          <w:rFonts w:ascii="Arial" w:hAnsi="Arial" w:cs="Arial"/>
        </w:rPr>
        <w:t>develop and maintain a close working relationship with the full range of Public Health providers and health services</w:t>
      </w:r>
      <w:r w:rsidR="0075626E" w:rsidRPr="0093140A">
        <w:rPr>
          <w:rFonts w:ascii="Arial" w:hAnsi="Arial" w:cs="Arial"/>
        </w:rPr>
        <w:t xml:space="preserve"> as </w:t>
      </w:r>
      <w:r w:rsidR="00533B72" w:rsidRPr="0093140A">
        <w:rPr>
          <w:rFonts w:ascii="Arial" w:hAnsi="Arial" w:cs="Arial"/>
        </w:rPr>
        <w:t>appropriate</w:t>
      </w:r>
      <w:r w:rsidR="002D25F8" w:rsidRPr="0093140A">
        <w:rPr>
          <w:rFonts w:ascii="Arial" w:hAnsi="Arial" w:cs="Arial"/>
        </w:rPr>
        <w:t>.</w:t>
      </w:r>
    </w:p>
    <w:p w14:paraId="35955ACB" w14:textId="77777777" w:rsidR="005C118F" w:rsidRPr="0093140A" w:rsidRDefault="00811F4B" w:rsidP="0093140A">
      <w:pPr>
        <w:pStyle w:val="Heading2"/>
        <w:spacing w:before="120"/>
        <w:rPr>
          <w:rFonts w:ascii="Arial" w:hAnsi="Arial" w:cs="Arial"/>
          <w:color w:val="auto"/>
          <w:sz w:val="24"/>
          <w:szCs w:val="24"/>
        </w:rPr>
      </w:pPr>
      <w:r w:rsidRPr="0093140A">
        <w:rPr>
          <w:rFonts w:ascii="Arial" w:hAnsi="Arial" w:cs="Arial"/>
          <w:color w:val="auto"/>
          <w:sz w:val="24"/>
          <w:szCs w:val="24"/>
        </w:rPr>
        <w:lastRenderedPageBreak/>
        <w:t>6</w:t>
      </w:r>
      <w:r w:rsidR="005C118F" w:rsidRPr="0093140A">
        <w:rPr>
          <w:rFonts w:ascii="Arial" w:hAnsi="Arial" w:cs="Arial"/>
          <w:color w:val="auto"/>
          <w:sz w:val="24"/>
          <w:szCs w:val="24"/>
        </w:rPr>
        <w:t>.5</w:t>
      </w:r>
      <w:r w:rsidR="005C118F" w:rsidRPr="0093140A">
        <w:rPr>
          <w:rFonts w:ascii="Arial" w:hAnsi="Arial" w:cs="Arial"/>
          <w:color w:val="auto"/>
          <w:sz w:val="24"/>
          <w:szCs w:val="24"/>
        </w:rPr>
        <w:tab/>
        <w:t xml:space="preserve">Key </w:t>
      </w:r>
      <w:r w:rsidR="00EA695A" w:rsidRPr="0093140A">
        <w:rPr>
          <w:rFonts w:ascii="Arial" w:hAnsi="Arial" w:cs="Arial"/>
          <w:color w:val="auto"/>
          <w:sz w:val="24"/>
          <w:szCs w:val="24"/>
        </w:rPr>
        <w:t>Inputs</w:t>
      </w:r>
    </w:p>
    <w:p w14:paraId="3DC8E8D3" w14:textId="77777777" w:rsidR="00D13D09" w:rsidRPr="00FA5B05" w:rsidRDefault="00D13D09" w:rsidP="00D13D09">
      <w:pPr>
        <w:spacing w:before="120"/>
        <w:jc w:val="left"/>
        <w:rPr>
          <w:rFonts w:ascii="Arial" w:hAnsi="Arial" w:cs="Arial"/>
        </w:rPr>
      </w:pPr>
      <w:r w:rsidRPr="00FA5B05">
        <w:rPr>
          <w:rFonts w:ascii="Arial" w:hAnsi="Arial" w:cs="Arial"/>
        </w:rPr>
        <w:t xml:space="preserve">Dental </w:t>
      </w:r>
      <w:r w:rsidR="00D3204F" w:rsidRPr="00FA5B05">
        <w:rPr>
          <w:rFonts w:ascii="Arial" w:hAnsi="Arial" w:cs="Arial"/>
        </w:rPr>
        <w:t xml:space="preserve">and oral health </w:t>
      </w:r>
      <w:r w:rsidRPr="00FA5B05">
        <w:rPr>
          <w:rFonts w:ascii="Arial" w:hAnsi="Arial" w:cs="Arial"/>
        </w:rPr>
        <w:t xml:space="preserve">therapists and community dentists are the lead practitioners that provide the Service.  </w:t>
      </w:r>
    </w:p>
    <w:p w14:paraId="5F98C0A4" w14:textId="2B549961" w:rsidR="00D13D09" w:rsidRDefault="00D13D09" w:rsidP="00D13D09">
      <w:pPr>
        <w:spacing w:before="120"/>
        <w:jc w:val="left"/>
        <w:rPr>
          <w:rFonts w:ascii="Arial" w:hAnsi="Arial" w:cs="Arial"/>
        </w:rPr>
      </w:pPr>
      <w:r w:rsidRPr="00FA5B05">
        <w:rPr>
          <w:rFonts w:ascii="Arial" w:hAnsi="Arial" w:cs="Arial"/>
        </w:rPr>
        <w:t>Dental</w:t>
      </w:r>
      <w:r w:rsidR="00D3204F" w:rsidRPr="00FA5B05">
        <w:rPr>
          <w:rFonts w:ascii="Arial" w:hAnsi="Arial" w:cs="Arial"/>
        </w:rPr>
        <w:t xml:space="preserve"> and oral health</w:t>
      </w:r>
      <w:r w:rsidRPr="00FA5B05">
        <w:rPr>
          <w:rFonts w:ascii="Arial" w:hAnsi="Arial" w:cs="Arial"/>
        </w:rPr>
        <w:t xml:space="preserve"> therapists are to have access to timely and appropriate advice from a registered dentist</w:t>
      </w:r>
      <w:r w:rsidRPr="00D13D09">
        <w:rPr>
          <w:rFonts w:ascii="Arial" w:hAnsi="Arial" w:cs="Arial"/>
        </w:rPr>
        <w:t xml:space="preserve"> during </w:t>
      </w:r>
      <w:r w:rsidR="00FA5B05">
        <w:rPr>
          <w:rFonts w:ascii="Arial" w:hAnsi="Arial" w:cs="Arial"/>
        </w:rPr>
        <w:t xml:space="preserve">the </w:t>
      </w:r>
      <w:r w:rsidRPr="00D13D09">
        <w:rPr>
          <w:rFonts w:ascii="Arial" w:hAnsi="Arial" w:cs="Arial"/>
        </w:rPr>
        <w:t>delivery of clinical care.</w:t>
      </w:r>
      <w:r w:rsidRPr="00D13D09">
        <w:t xml:space="preserve"> </w:t>
      </w:r>
      <w:r w:rsidRPr="00D13D09">
        <w:rPr>
          <w:rFonts w:ascii="Arial" w:hAnsi="Arial" w:cs="Arial"/>
        </w:rPr>
        <w:t xml:space="preserve">Service staff must have access to </w:t>
      </w:r>
      <w:r w:rsidR="00FC609B">
        <w:rPr>
          <w:rFonts w:ascii="Arial" w:hAnsi="Arial" w:cs="Arial"/>
        </w:rPr>
        <w:t xml:space="preserve">continuing </w:t>
      </w:r>
      <w:r w:rsidRPr="00D13D09">
        <w:rPr>
          <w:rFonts w:ascii="Arial" w:hAnsi="Arial" w:cs="Arial"/>
        </w:rPr>
        <w:t>professional development</w:t>
      </w:r>
      <w:r w:rsidR="00FC609B">
        <w:rPr>
          <w:rFonts w:ascii="Arial" w:hAnsi="Arial" w:cs="Arial"/>
        </w:rPr>
        <w:t xml:space="preserve"> (CPD)</w:t>
      </w:r>
      <w:r>
        <w:rPr>
          <w:rFonts w:ascii="Arial" w:hAnsi="Arial" w:cs="Arial"/>
        </w:rPr>
        <w:t xml:space="preserve"> and</w:t>
      </w:r>
      <w:r w:rsidRPr="00D13D09">
        <w:rPr>
          <w:rFonts w:ascii="Arial" w:hAnsi="Arial" w:cs="Arial"/>
        </w:rPr>
        <w:t xml:space="preserve"> demonstrate effective links with dental professional organisations to facilitate </w:t>
      </w:r>
      <w:r w:rsidR="00FC609B">
        <w:rPr>
          <w:rFonts w:ascii="Arial" w:hAnsi="Arial" w:cs="Arial"/>
        </w:rPr>
        <w:t>CPD</w:t>
      </w:r>
      <w:r w:rsidRPr="00D13D09">
        <w:rPr>
          <w:rFonts w:ascii="Arial" w:hAnsi="Arial" w:cs="Arial"/>
        </w:rPr>
        <w:t xml:space="preserve"> such as Te A</w:t>
      </w:r>
      <w:r w:rsidR="005A33E9">
        <w:rPr>
          <w:rFonts w:ascii="Arial" w:hAnsi="Arial" w:cs="Arial"/>
        </w:rPr>
        <w:t>ō</w:t>
      </w:r>
      <w:r w:rsidRPr="00D13D09">
        <w:rPr>
          <w:rFonts w:ascii="Arial" w:hAnsi="Arial" w:cs="Arial"/>
        </w:rPr>
        <w:t xml:space="preserve"> Marama, </w:t>
      </w:r>
      <w:r w:rsidR="00FC609B">
        <w:rPr>
          <w:rFonts w:ascii="Arial" w:hAnsi="Arial" w:cs="Arial"/>
        </w:rPr>
        <w:t xml:space="preserve">the </w:t>
      </w:r>
      <w:r w:rsidRPr="00D13D09">
        <w:rPr>
          <w:rFonts w:ascii="Arial" w:hAnsi="Arial" w:cs="Arial"/>
        </w:rPr>
        <w:t xml:space="preserve">New Zealand Dental Association, </w:t>
      </w:r>
      <w:r w:rsidR="00FC609B">
        <w:rPr>
          <w:rFonts w:ascii="Arial" w:hAnsi="Arial" w:cs="Arial"/>
        </w:rPr>
        <w:t xml:space="preserve">and the </w:t>
      </w:r>
      <w:r w:rsidRPr="00D13D09">
        <w:rPr>
          <w:rFonts w:ascii="Arial" w:hAnsi="Arial" w:cs="Arial"/>
        </w:rPr>
        <w:t>New Zealand Dental and Oral Health Therap</w:t>
      </w:r>
      <w:r w:rsidR="00DE1E6C">
        <w:rPr>
          <w:rFonts w:ascii="Arial" w:hAnsi="Arial" w:cs="Arial"/>
        </w:rPr>
        <w:t>ists</w:t>
      </w:r>
      <w:r w:rsidRPr="00D13D09">
        <w:rPr>
          <w:rFonts w:ascii="Arial" w:hAnsi="Arial" w:cs="Arial"/>
        </w:rPr>
        <w:t xml:space="preserve"> Association, </w:t>
      </w:r>
      <w:r w:rsidR="00FC609B" w:rsidRPr="00D13D09">
        <w:rPr>
          <w:rFonts w:ascii="Arial" w:hAnsi="Arial" w:cs="Arial"/>
        </w:rPr>
        <w:t>a</w:t>
      </w:r>
      <w:r w:rsidR="00FC609B">
        <w:rPr>
          <w:rFonts w:ascii="Arial" w:hAnsi="Arial" w:cs="Arial"/>
        </w:rPr>
        <w:t>s per</w:t>
      </w:r>
      <w:r w:rsidR="00FC609B" w:rsidRPr="00D13D09">
        <w:rPr>
          <w:rFonts w:ascii="Arial" w:hAnsi="Arial" w:cs="Arial"/>
        </w:rPr>
        <w:t xml:space="preserve"> </w:t>
      </w:r>
      <w:r w:rsidRPr="00D13D09">
        <w:rPr>
          <w:rFonts w:ascii="Arial" w:hAnsi="Arial" w:cs="Arial"/>
        </w:rPr>
        <w:t>the Dental Council</w:t>
      </w:r>
      <w:r w:rsidR="00FC609B">
        <w:rPr>
          <w:rFonts w:ascii="Arial" w:hAnsi="Arial" w:cs="Arial"/>
        </w:rPr>
        <w:t>’s CPD requirements.</w:t>
      </w:r>
    </w:p>
    <w:p w14:paraId="02233331" w14:textId="7E18E007" w:rsidR="004D54FE" w:rsidRDefault="00D13D09" w:rsidP="00811F4B">
      <w:pPr>
        <w:spacing w:before="120"/>
        <w:jc w:val="left"/>
        <w:rPr>
          <w:rFonts w:ascii="Arial" w:hAnsi="Arial" w:cs="Arial"/>
        </w:rPr>
      </w:pPr>
      <w:r w:rsidRPr="00D13D09">
        <w:rPr>
          <w:rFonts w:ascii="Arial" w:hAnsi="Arial" w:cs="Arial"/>
        </w:rPr>
        <w:t>Dental</w:t>
      </w:r>
      <w:r w:rsidR="00FC609B">
        <w:rPr>
          <w:rFonts w:ascii="Arial" w:hAnsi="Arial" w:cs="Arial"/>
        </w:rPr>
        <w:t xml:space="preserve"> </w:t>
      </w:r>
      <w:r w:rsidR="00FA5B05">
        <w:rPr>
          <w:rFonts w:ascii="Arial" w:hAnsi="Arial" w:cs="Arial"/>
        </w:rPr>
        <w:t>therapist</w:t>
      </w:r>
      <w:r w:rsidR="001722AD">
        <w:rPr>
          <w:rFonts w:ascii="Arial" w:hAnsi="Arial" w:cs="Arial"/>
        </w:rPr>
        <w:t>s</w:t>
      </w:r>
      <w:r w:rsidR="00FA5B05">
        <w:rPr>
          <w:rFonts w:ascii="Arial" w:hAnsi="Arial" w:cs="Arial"/>
        </w:rPr>
        <w:t xml:space="preserve">, </w:t>
      </w:r>
      <w:r w:rsidR="00FC609B">
        <w:rPr>
          <w:rFonts w:ascii="Arial" w:hAnsi="Arial" w:cs="Arial"/>
        </w:rPr>
        <w:t>oral health</w:t>
      </w:r>
      <w:r w:rsidRPr="00D13D09">
        <w:rPr>
          <w:rFonts w:ascii="Arial" w:hAnsi="Arial" w:cs="Arial"/>
        </w:rPr>
        <w:t xml:space="preserve"> therapists and community dentists</w:t>
      </w:r>
      <w:r w:rsidR="005C118F" w:rsidRPr="00A112AB">
        <w:rPr>
          <w:rFonts w:ascii="Arial" w:hAnsi="Arial" w:cs="Arial"/>
        </w:rPr>
        <w:t xml:space="preserve"> </w:t>
      </w:r>
      <w:r>
        <w:rPr>
          <w:rFonts w:ascii="Arial" w:hAnsi="Arial" w:cs="Arial"/>
        </w:rPr>
        <w:t>will</w:t>
      </w:r>
      <w:r w:rsidR="005C118F" w:rsidRPr="00A112AB">
        <w:rPr>
          <w:rFonts w:ascii="Arial" w:hAnsi="Arial" w:cs="Arial"/>
        </w:rPr>
        <w:t xml:space="preserve"> work together to </w:t>
      </w:r>
      <w:r w:rsidR="005C118F" w:rsidRPr="00F04AA6">
        <w:rPr>
          <w:rFonts w:ascii="Arial" w:hAnsi="Arial" w:cs="Arial"/>
        </w:rPr>
        <w:t xml:space="preserve">maintain a high </w:t>
      </w:r>
      <w:r w:rsidR="005C118F">
        <w:rPr>
          <w:rFonts w:ascii="Arial" w:hAnsi="Arial" w:cs="Arial"/>
        </w:rPr>
        <w:t>standard of care for each child</w:t>
      </w:r>
      <w:r w:rsidR="00FA5B05">
        <w:rPr>
          <w:rFonts w:ascii="Arial" w:hAnsi="Arial" w:cs="Arial"/>
        </w:rPr>
        <w:t>,</w:t>
      </w:r>
      <w:r>
        <w:rPr>
          <w:rFonts w:ascii="Arial" w:hAnsi="Arial" w:cs="Arial"/>
        </w:rPr>
        <w:t xml:space="preserve"> </w:t>
      </w:r>
      <w:r w:rsidR="005C118F" w:rsidRPr="00F04AA6">
        <w:rPr>
          <w:rFonts w:ascii="Arial" w:hAnsi="Arial" w:cs="Arial"/>
        </w:rPr>
        <w:t>provide a seamless service</w:t>
      </w:r>
      <w:r w:rsidR="005C118F">
        <w:rPr>
          <w:rFonts w:ascii="Arial" w:hAnsi="Arial" w:cs="Arial"/>
        </w:rPr>
        <w:t>, and</w:t>
      </w:r>
      <w:r w:rsidR="005C118F" w:rsidRPr="00F04AA6">
        <w:rPr>
          <w:rFonts w:ascii="Arial" w:hAnsi="Arial" w:cs="Arial"/>
        </w:rPr>
        <w:t xml:space="preserve"> </w:t>
      </w:r>
      <w:r>
        <w:rPr>
          <w:rFonts w:ascii="Arial" w:hAnsi="Arial" w:cs="Arial"/>
        </w:rPr>
        <w:t>develop and maintain appropriate linkages with services and organisations listed in Section 7 below.</w:t>
      </w:r>
    </w:p>
    <w:p w14:paraId="1B6F8996" w14:textId="1B576A5A" w:rsidR="00533B72" w:rsidRDefault="00533B72" w:rsidP="00811F4B">
      <w:pPr>
        <w:spacing w:before="120"/>
        <w:jc w:val="left"/>
        <w:rPr>
          <w:rFonts w:ascii="Arial" w:hAnsi="Arial" w:cs="Arial"/>
        </w:rPr>
      </w:pPr>
      <w:r>
        <w:rPr>
          <w:rFonts w:ascii="Arial" w:hAnsi="Arial" w:cs="Arial"/>
        </w:rPr>
        <w:t>R</w:t>
      </w:r>
      <w:r w:rsidRPr="00533B72">
        <w:rPr>
          <w:rFonts w:ascii="Arial" w:hAnsi="Arial" w:cs="Arial"/>
        </w:rPr>
        <w:t xml:space="preserve">efer to </w:t>
      </w:r>
      <w:r>
        <w:rPr>
          <w:rFonts w:ascii="Arial" w:hAnsi="Arial" w:cs="Arial"/>
        </w:rPr>
        <w:t xml:space="preserve">section </w:t>
      </w:r>
      <w:r w:rsidR="00BB4D52">
        <w:rPr>
          <w:rFonts w:ascii="Arial" w:hAnsi="Arial" w:cs="Arial"/>
        </w:rPr>
        <w:t>6.7</w:t>
      </w:r>
      <w:r>
        <w:rPr>
          <w:rFonts w:ascii="Arial" w:hAnsi="Arial" w:cs="Arial"/>
        </w:rPr>
        <w:t xml:space="preserve"> Key </w:t>
      </w:r>
      <w:r w:rsidR="00041193">
        <w:rPr>
          <w:rFonts w:ascii="Arial" w:hAnsi="Arial" w:cs="Arial"/>
        </w:rPr>
        <w:t xml:space="preserve">Inputs </w:t>
      </w:r>
      <w:r w:rsidR="002B11C4">
        <w:rPr>
          <w:rFonts w:ascii="Arial" w:hAnsi="Arial" w:cs="Arial"/>
        </w:rPr>
        <w:t xml:space="preserve">of the </w:t>
      </w:r>
      <w:r w:rsidRPr="00533B72">
        <w:rPr>
          <w:rFonts w:ascii="Arial" w:hAnsi="Arial" w:cs="Arial"/>
        </w:rPr>
        <w:t xml:space="preserve">tier one Oral Health Services service specification </w:t>
      </w:r>
      <w:r>
        <w:rPr>
          <w:rFonts w:ascii="Arial" w:hAnsi="Arial" w:cs="Arial"/>
        </w:rPr>
        <w:t>for</w:t>
      </w:r>
      <w:r w:rsidRPr="00533B72">
        <w:rPr>
          <w:rFonts w:ascii="Arial" w:hAnsi="Arial" w:cs="Arial"/>
        </w:rPr>
        <w:t xml:space="preserve"> </w:t>
      </w:r>
      <w:r>
        <w:rPr>
          <w:rFonts w:ascii="Arial" w:hAnsi="Arial" w:cs="Arial"/>
        </w:rPr>
        <w:t>generic requirements including</w:t>
      </w:r>
      <w:r w:rsidR="001B2D56">
        <w:t xml:space="preserve"> </w:t>
      </w:r>
      <w:r w:rsidR="001B2D56" w:rsidRPr="001B2D56">
        <w:rPr>
          <w:rFonts w:ascii="Arial" w:hAnsi="Arial" w:cs="Arial"/>
        </w:rPr>
        <w:t>Staff,</w:t>
      </w:r>
      <w:r w:rsidR="001B2D56">
        <w:t xml:space="preserve"> </w:t>
      </w:r>
      <w:r w:rsidRPr="00533B72">
        <w:rPr>
          <w:rFonts w:ascii="Arial" w:hAnsi="Arial" w:cs="Arial"/>
        </w:rPr>
        <w:t>Supplie</w:t>
      </w:r>
      <w:r>
        <w:rPr>
          <w:rFonts w:ascii="Arial" w:hAnsi="Arial" w:cs="Arial"/>
        </w:rPr>
        <w:t>s, Equipment and other Services.</w:t>
      </w:r>
    </w:p>
    <w:p w14:paraId="20FE0E79" w14:textId="77777777" w:rsidR="005C118F" w:rsidRPr="003667D3" w:rsidRDefault="00811F4B" w:rsidP="00227768">
      <w:pPr>
        <w:pStyle w:val="Heading1"/>
      </w:pPr>
      <w:r>
        <w:t>7</w:t>
      </w:r>
      <w:r w:rsidR="005C118F" w:rsidRPr="003667D3">
        <w:t>.</w:t>
      </w:r>
      <w:r w:rsidR="005C118F" w:rsidRPr="003667D3">
        <w:tab/>
        <w:t>Service Linkages</w:t>
      </w:r>
    </w:p>
    <w:p w14:paraId="4D7DED4E" w14:textId="77777777" w:rsidR="005C118F" w:rsidRDefault="005C118F" w:rsidP="003026A8">
      <w:pPr>
        <w:spacing w:before="120"/>
        <w:jc w:val="left"/>
        <w:rPr>
          <w:rFonts w:ascii="Arial" w:hAnsi="Arial" w:cs="Arial"/>
        </w:rPr>
      </w:pPr>
      <w:r>
        <w:rPr>
          <w:rFonts w:ascii="Arial" w:hAnsi="Arial" w:cs="Arial"/>
        </w:rPr>
        <w:t xml:space="preserve">In addition to </w:t>
      </w:r>
      <w:r w:rsidR="00D13D09">
        <w:rPr>
          <w:rFonts w:ascii="Arial" w:hAnsi="Arial" w:cs="Arial"/>
        </w:rPr>
        <w:t xml:space="preserve">the generic </w:t>
      </w:r>
      <w:r>
        <w:rPr>
          <w:rFonts w:ascii="Arial" w:hAnsi="Arial" w:cs="Arial"/>
        </w:rPr>
        <w:t xml:space="preserve">Service Linkages described in the tier one Oral Health </w:t>
      </w:r>
      <w:r w:rsidR="000C05EC">
        <w:rPr>
          <w:rFonts w:ascii="Arial" w:hAnsi="Arial" w:cs="Arial"/>
        </w:rPr>
        <w:t>S</w:t>
      </w:r>
      <w:r>
        <w:rPr>
          <w:rFonts w:ascii="Arial" w:hAnsi="Arial" w:cs="Arial"/>
        </w:rPr>
        <w:t>ervices</w:t>
      </w:r>
      <w:r w:rsidR="000C05EC" w:rsidRPr="000C05EC">
        <w:t xml:space="preserve"> </w:t>
      </w:r>
      <w:r w:rsidR="000C05EC" w:rsidRPr="000C05EC">
        <w:rPr>
          <w:rFonts w:ascii="Arial" w:hAnsi="Arial" w:cs="Arial"/>
        </w:rPr>
        <w:t>service specification</w:t>
      </w:r>
      <w:r>
        <w:rPr>
          <w:rFonts w:ascii="Arial" w:hAnsi="Arial" w:cs="Arial"/>
        </w:rPr>
        <w:t xml:space="preserve">, </w:t>
      </w:r>
      <w:r w:rsidR="000C05EC">
        <w:rPr>
          <w:rFonts w:ascii="Arial" w:hAnsi="Arial" w:cs="Arial"/>
        </w:rPr>
        <w:t xml:space="preserve">the </w:t>
      </w:r>
      <w:r w:rsidR="00B96FE3">
        <w:rPr>
          <w:rFonts w:ascii="Arial" w:hAnsi="Arial" w:cs="Arial"/>
        </w:rPr>
        <w:t>Service</w:t>
      </w:r>
      <w:r w:rsidR="00B96FE3" w:rsidRPr="003667D3">
        <w:rPr>
          <w:rFonts w:ascii="Arial" w:hAnsi="Arial" w:cs="Arial"/>
        </w:rPr>
        <w:t xml:space="preserve"> </w:t>
      </w:r>
      <w:r w:rsidR="000C05EC">
        <w:rPr>
          <w:rFonts w:ascii="Arial" w:hAnsi="Arial" w:cs="Arial"/>
        </w:rPr>
        <w:t>is</w:t>
      </w:r>
      <w:r w:rsidRPr="003667D3">
        <w:rPr>
          <w:rFonts w:ascii="Arial" w:hAnsi="Arial" w:cs="Arial"/>
        </w:rPr>
        <w:t xml:space="preserve"> required to </w:t>
      </w:r>
      <w:r w:rsidR="00D13D09" w:rsidRPr="00D13D09">
        <w:rPr>
          <w:rFonts w:ascii="Arial" w:hAnsi="Arial" w:cs="Arial"/>
        </w:rPr>
        <w:t>develop appropriate links with private providers, hospital dental services and other health care services and consumer advisory services</w:t>
      </w:r>
      <w:r w:rsidR="00D13D09">
        <w:rPr>
          <w:rFonts w:ascii="Arial" w:hAnsi="Arial" w:cs="Arial"/>
        </w:rPr>
        <w:t xml:space="preserve">.  </w:t>
      </w:r>
    </w:p>
    <w:p w14:paraId="7305AFC3" w14:textId="77777777" w:rsidR="005C118F" w:rsidRDefault="005C118F" w:rsidP="00A112AB">
      <w:pPr>
        <w:spacing w:before="120"/>
        <w:jc w:val="left"/>
        <w:rPr>
          <w:rFonts w:ascii="Arial" w:hAnsi="Arial" w:cs="Arial"/>
        </w:rPr>
      </w:pPr>
      <w:r>
        <w:rPr>
          <w:rFonts w:ascii="Arial" w:hAnsi="Arial" w:cs="Arial"/>
        </w:rPr>
        <w:t xml:space="preserve">The </w:t>
      </w:r>
      <w:r w:rsidR="0089713F">
        <w:rPr>
          <w:rFonts w:ascii="Arial" w:hAnsi="Arial" w:cs="Arial"/>
        </w:rPr>
        <w:t xml:space="preserve">Service </w:t>
      </w:r>
      <w:r>
        <w:rPr>
          <w:rFonts w:ascii="Arial" w:hAnsi="Arial" w:cs="Arial"/>
        </w:rPr>
        <w:t xml:space="preserve">will </w:t>
      </w:r>
      <w:r w:rsidRPr="00A112AB">
        <w:rPr>
          <w:rFonts w:ascii="Arial" w:hAnsi="Arial" w:cs="Arial"/>
        </w:rPr>
        <w:t>collaborate with providers of public health programmes such as health promotion and disease prevention programmes to coordinate effort</w:t>
      </w:r>
      <w:r>
        <w:rPr>
          <w:rFonts w:ascii="Arial" w:hAnsi="Arial" w:cs="Arial"/>
        </w:rPr>
        <w:t xml:space="preserve"> </w:t>
      </w:r>
      <w:r w:rsidR="00041193">
        <w:rPr>
          <w:rFonts w:ascii="Arial" w:hAnsi="Arial" w:cs="Arial"/>
        </w:rPr>
        <w:t>and</w:t>
      </w:r>
      <w:r>
        <w:rPr>
          <w:rFonts w:ascii="Arial" w:hAnsi="Arial" w:cs="Arial"/>
        </w:rPr>
        <w:t xml:space="preserve"> </w:t>
      </w:r>
      <w:r w:rsidRPr="00A112AB">
        <w:rPr>
          <w:rFonts w:ascii="Arial" w:hAnsi="Arial" w:cs="Arial"/>
        </w:rPr>
        <w:t>approach</w:t>
      </w:r>
      <w:r>
        <w:rPr>
          <w:rFonts w:ascii="Arial" w:hAnsi="Arial" w:cs="Arial"/>
        </w:rPr>
        <w:t>es.</w:t>
      </w:r>
    </w:p>
    <w:p w14:paraId="3C34B14B" w14:textId="215E38F5" w:rsidR="00811F4B" w:rsidRDefault="006C4D92" w:rsidP="00C12A60">
      <w:pPr>
        <w:spacing w:before="120"/>
        <w:jc w:val="left"/>
        <w:rPr>
          <w:rFonts w:ascii="Arial" w:hAnsi="Arial" w:cs="Arial"/>
        </w:rPr>
      </w:pPr>
      <w:r w:rsidRPr="006C4D92">
        <w:rPr>
          <w:rFonts w:ascii="Arial" w:hAnsi="Arial" w:cs="Arial"/>
        </w:rPr>
        <w:t>Liaison with referring GPs or other medical practitioners</w:t>
      </w:r>
      <w:r w:rsidR="00D3204F">
        <w:rPr>
          <w:rFonts w:ascii="Arial" w:hAnsi="Arial" w:cs="Arial"/>
        </w:rPr>
        <w:t xml:space="preserve"> and</w:t>
      </w:r>
      <w:r w:rsidRPr="006C4D92">
        <w:rPr>
          <w:rFonts w:ascii="Arial" w:hAnsi="Arial" w:cs="Arial"/>
        </w:rPr>
        <w:t xml:space="preserve"> W</w:t>
      </w:r>
      <w:r w:rsidR="00734AF8">
        <w:rPr>
          <w:rFonts w:ascii="Arial" w:hAnsi="Arial" w:cs="Arial"/>
        </w:rPr>
        <w:t>ell Child</w:t>
      </w:r>
      <w:r w:rsidR="00221FD8">
        <w:rPr>
          <w:rFonts w:ascii="Arial" w:hAnsi="Arial" w:cs="Arial"/>
        </w:rPr>
        <w:t xml:space="preserve"> </w:t>
      </w:r>
      <w:r w:rsidR="00734AF8">
        <w:rPr>
          <w:rFonts w:ascii="Arial" w:hAnsi="Arial" w:cs="Arial"/>
        </w:rPr>
        <w:t xml:space="preserve">Tamariki Ora service </w:t>
      </w:r>
      <w:r w:rsidRPr="006C4D92">
        <w:rPr>
          <w:rFonts w:ascii="Arial" w:hAnsi="Arial" w:cs="Arial"/>
        </w:rPr>
        <w:t>providers maybe required for overall health care management for appropriate action to be taken.</w:t>
      </w:r>
    </w:p>
    <w:p w14:paraId="4C8261FD" w14:textId="77777777" w:rsidR="005C118F" w:rsidRPr="003667D3" w:rsidRDefault="00811F4B" w:rsidP="00227768">
      <w:pPr>
        <w:pStyle w:val="Heading1"/>
      </w:pPr>
      <w:r>
        <w:t>8</w:t>
      </w:r>
      <w:r w:rsidR="005C118F" w:rsidRPr="003667D3">
        <w:t>.</w:t>
      </w:r>
      <w:r w:rsidR="005C118F" w:rsidRPr="003667D3">
        <w:tab/>
        <w:t>Quality Requirements</w:t>
      </w:r>
    </w:p>
    <w:p w14:paraId="40F5F549" w14:textId="77777777" w:rsidR="005C118F" w:rsidRPr="0093140A" w:rsidRDefault="00811F4B" w:rsidP="00365E62">
      <w:pPr>
        <w:pStyle w:val="Heading2"/>
        <w:spacing w:before="120"/>
        <w:rPr>
          <w:rFonts w:ascii="Arial" w:hAnsi="Arial" w:cs="Arial"/>
          <w:color w:val="auto"/>
          <w:sz w:val="24"/>
          <w:szCs w:val="24"/>
        </w:rPr>
      </w:pPr>
      <w:r w:rsidRPr="0093140A">
        <w:rPr>
          <w:rFonts w:ascii="Arial" w:hAnsi="Arial" w:cs="Arial"/>
          <w:color w:val="auto"/>
          <w:sz w:val="24"/>
          <w:szCs w:val="24"/>
        </w:rPr>
        <w:t>8</w:t>
      </w:r>
      <w:r w:rsidR="005C118F" w:rsidRPr="0093140A">
        <w:rPr>
          <w:rFonts w:ascii="Arial" w:hAnsi="Arial" w:cs="Arial"/>
          <w:color w:val="auto"/>
          <w:sz w:val="24"/>
          <w:szCs w:val="24"/>
        </w:rPr>
        <w:t>.1</w:t>
      </w:r>
      <w:r w:rsidR="005C118F" w:rsidRPr="0093140A">
        <w:rPr>
          <w:rFonts w:ascii="Arial" w:hAnsi="Arial" w:cs="Arial"/>
          <w:color w:val="auto"/>
          <w:sz w:val="24"/>
          <w:szCs w:val="24"/>
        </w:rPr>
        <w:tab/>
        <w:t>General</w:t>
      </w:r>
    </w:p>
    <w:p w14:paraId="36CFCB36" w14:textId="496D3AC0" w:rsidR="00200852" w:rsidRDefault="00200852" w:rsidP="00200852">
      <w:pPr>
        <w:spacing w:before="120" w:after="120"/>
        <w:jc w:val="left"/>
        <w:rPr>
          <w:rFonts w:ascii="Arial" w:hAnsi="Arial" w:cs="Arial"/>
        </w:rPr>
      </w:pPr>
      <w:r w:rsidRPr="00934E91">
        <w:rPr>
          <w:rFonts w:ascii="Arial" w:hAnsi="Arial" w:cs="Arial"/>
          <w:lang w:val="en-AU"/>
        </w:rPr>
        <w:t xml:space="preserve">Refer to </w:t>
      </w:r>
      <w:r>
        <w:rPr>
          <w:rFonts w:ascii="Arial" w:hAnsi="Arial" w:cs="Arial"/>
          <w:lang w:val="en-AU"/>
        </w:rPr>
        <w:t xml:space="preserve">the </w:t>
      </w:r>
      <w:r w:rsidRPr="00934E91">
        <w:rPr>
          <w:rFonts w:ascii="Arial" w:hAnsi="Arial" w:cs="Arial"/>
          <w:lang w:val="en-AU"/>
        </w:rPr>
        <w:t>tier one Oral Health Services service specification for generic Quality Requirements including requirements</w:t>
      </w:r>
      <w:r>
        <w:rPr>
          <w:rFonts w:ascii="Arial" w:hAnsi="Arial" w:cs="Arial"/>
          <w:lang w:val="en-AU"/>
        </w:rPr>
        <w:t xml:space="preserve"> of</w:t>
      </w:r>
      <w:r w:rsidRPr="00934E91">
        <w:rPr>
          <w:rFonts w:ascii="Arial" w:hAnsi="Arial" w:cs="Arial"/>
          <w:lang w:val="en-AU"/>
        </w:rPr>
        <w:t xml:space="preserve"> the Children</w:t>
      </w:r>
      <w:r>
        <w:rPr>
          <w:rFonts w:ascii="Arial" w:hAnsi="Arial" w:cs="Arial"/>
          <w:lang w:val="en-AU"/>
        </w:rPr>
        <w:t>’s</w:t>
      </w:r>
      <w:r w:rsidRPr="00934E91">
        <w:rPr>
          <w:rFonts w:ascii="Arial" w:hAnsi="Arial" w:cs="Arial"/>
          <w:lang w:val="en-AU"/>
        </w:rPr>
        <w:t xml:space="preserve"> Act 2014.</w:t>
      </w:r>
      <w:r w:rsidRPr="00811F4B">
        <w:rPr>
          <w:rFonts w:ascii="Arial" w:hAnsi="Arial" w:cs="Arial"/>
        </w:rPr>
        <w:t xml:space="preserve"> </w:t>
      </w:r>
      <w:r>
        <w:rPr>
          <w:rFonts w:ascii="Arial" w:hAnsi="Arial" w:cs="Arial"/>
        </w:rPr>
        <w:t xml:space="preserve">In addition, the following specific quality requirements apply. </w:t>
      </w:r>
    </w:p>
    <w:p w14:paraId="5CB39A5A" w14:textId="39CC645F" w:rsidR="00200852" w:rsidRPr="00EC436E" w:rsidRDefault="00200852" w:rsidP="00EC436E">
      <w:pPr>
        <w:spacing w:before="120" w:after="120"/>
        <w:jc w:val="left"/>
        <w:rPr>
          <w:rFonts w:ascii="Arial" w:hAnsi="Arial" w:cs="Arial"/>
        </w:rPr>
      </w:pPr>
      <w:bookmarkStart w:id="3" w:name="_Hlk42697548"/>
      <w:r w:rsidRPr="00EC436E">
        <w:rPr>
          <w:rFonts w:ascii="Arial" w:hAnsi="Arial" w:cs="Arial"/>
        </w:rPr>
        <w:t>DHBs can access unit level (NHI level</w:t>
      </w:r>
      <w:r w:rsidR="00C17BC7">
        <w:rPr>
          <w:rFonts w:ascii="Arial" w:hAnsi="Arial" w:cs="Arial"/>
        </w:rPr>
        <w:t>)</w:t>
      </w:r>
      <w:r w:rsidRPr="00EC436E">
        <w:rPr>
          <w:rFonts w:ascii="Arial" w:hAnsi="Arial" w:cs="Arial"/>
        </w:rPr>
        <w:t xml:space="preserve"> information on the age cohort 0-17 years of age domiciled in their DHB’s region from the Ministry of Health. This data may support and potentially enhance the utilisation and quality of the Service (and other DHB funded oral health services for adolescents). When using this data DHBs must comply with the Ministry’s guidelines for disclosure and use of NHI level health information. </w:t>
      </w:r>
    </w:p>
    <w:bookmarkEnd w:id="3"/>
    <w:p w14:paraId="71355053" w14:textId="2A3FC243" w:rsidR="00041193" w:rsidRDefault="00EC436E" w:rsidP="00200852">
      <w:pPr>
        <w:spacing w:before="120" w:after="120"/>
        <w:jc w:val="left"/>
        <w:rPr>
          <w:rFonts w:ascii="Arial" w:hAnsi="Arial" w:cs="Arial"/>
        </w:rPr>
      </w:pPr>
      <w:r w:rsidRPr="00EC436E">
        <w:rPr>
          <w:rFonts w:ascii="Arial" w:hAnsi="Arial" w:cs="Arial"/>
        </w:rPr>
        <w:t>In addition, t</w:t>
      </w:r>
      <w:r w:rsidR="00041193" w:rsidRPr="00EC436E">
        <w:rPr>
          <w:rFonts w:ascii="Arial" w:hAnsi="Arial" w:cs="Arial"/>
        </w:rPr>
        <w:t xml:space="preserve">he Ministry and DHBs have established oral heath indicators to evaluate system performance and clinical indicators useful for quality improvement </w:t>
      </w:r>
      <w:r w:rsidR="00041193" w:rsidRPr="00B22A25">
        <w:rPr>
          <w:rFonts w:ascii="Arial" w:hAnsi="Arial" w:cs="Arial"/>
        </w:rPr>
        <w:t xml:space="preserve">such as </w:t>
      </w:r>
      <w:r w:rsidR="00041193" w:rsidRPr="00B22A25">
        <w:rPr>
          <w:rFonts w:ascii="Arial" w:hAnsi="Arial" w:cs="Arial"/>
          <w:bCs/>
          <w:kern w:val="36"/>
        </w:rPr>
        <w:t>Ngā Mana Hauora Tūtohu: Health status indicators</w:t>
      </w:r>
      <w:r w:rsidR="00200852" w:rsidRPr="00B22A25">
        <w:rPr>
          <w:rFonts w:ascii="Arial" w:hAnsi="Arial" w:cs="Arial"/>
          <w:bCs/>
          <w:kern w:val="36"/>
        </w:rPr>
        <w:t>,</w:t>
      </w:r>
      <w:r w:rsidR="00041193" w:rsidRPr="00B22A25">
        <w:rPr>
          <w:rFonts w:ascii="Arial" w:hAnsi="Arial" w:cs="Arial"/>
          <w:bCs/>
          <w:kern w:val="36"/>
        </w:rPr>
        <w:t xml:space="preserve"> </w:t>
      </w:r>
      <w:hyperlink r:id="rId16" w:history="1">
        <w:r w:rsidR="00041193" w:rsidRPr="00EC436E">
          <w:rPr>
            <w:rFonts w:ascii="Arial" w:hAnsi="Arial" w:cs="Arial"/>
          </w:rPr>
          <w:t>Prevention and Management of Dental</w:t>
        </w:r>
        <w:r w:rsidR="00FF6B2F">
          <w:rPr>
            <w:rFonts w:ascii="Arial" w:hAnsi="Arial" w:cs="Arial"/>
          </w:rPr>
          <w:t xml:space="preserve"> </w:t>
        </w:r>
        <w:r w:rsidR="00041193" w:rsidRPr="00EC436E">
          <w:rPr>
            <w:rFonts w:ascii="Arial" w:hAnsi="Arial" w:cs="Arial"/>
          </w:rPr>
          <w:t>Caries in Children</w:t>
        </w:r>
        <w:r w:rsidR="00200852" w:rsidRPr="00EC436E">
          <w:rPr>
            <w:rFonts w:ascii="Arial" w:hAnsi="Arial" w:cs="Arial"/>
          </w:rPr>
          <w:t>:</w:t>
        </w:r>
        <w:r w:rsidR="00041193" w:rsidRPr="00EC436E">
          <w:rPr>
            <w:rFonts w:ascii="Arial" w:hAnsi="Arial" w:cs="Arial"/>
          </w:rPr>
          <w:t xml:space="preserve"> Guidance in Brief</w:t>
        </w:r>
      </w:hyperlink>
      <w:r w:rsidR="00041193" w:rsidRPr="00EC436E">
        <w:rPr>
          <w:rFonts w:ascii="Arial" w:hAnsi="Arial" w:cs="Arial"/>
        </w:rPr>
        <w:t xml:space="preserve">, and </w:t>
      </w:r>
      <w:hyperlink r:id="rId17" w:history="1">
        <w:r w:rsidR="00041193" w:rsidRPr="00EC436E">
          <w:rPr>
            <w:rFonts w:ascii="Arial" w:hAnsi="Arial" w:cs="Arial"/>
          </w:rPr>
          <w:t>Oranga Waha: Oral Health Research Priorities for Māori</w:t>
        </w:r>
      </w:hyperlink>
      <w:r w:rsidR="00041193" w:rsidRPr="00EC436E">
        <w:rPr>
          <w:rFonts w:ascii="Arial" w:hAnsi="Arial" w:cs="Arial"/>
        </w:rPr>
        <w:t>.</w:t>
      </w:r>
      <w:r w:rsidR="00041193" w:rsidRPr="00EC436E">
        <w:rPr>
          <w:rStyle w:val="FootnoteReference"/>
          <w:rFonts w:ascii="Arial" w:hAnsi="Arial" w:cs="Arial"/>
        </w:rPr>
        <w:footnoteReference w:id="2"/>
      </w:r>
    </w:p>
    <w:p w14:paraId="255773FE" w14:textId="596D8FF1" w:rsidR="007156A8" w:rsidRPr="00EB67FB" w:rsidRDefault="00351246" w:rsidP="00200852">
      <w:pPr>
        <w:spacing w:before="120" w:after="120"/>
        <w:jc w:val="left"/>
        <w:rPr>
          <w:rFonts w:ascii="Arial" w:hAnsi="Arial" w:cs="Arial"/>
        </w:rPr>
      </w:pPr>
      <w:r>
        <w:rPr>
          <w:rFonts w:ascii="Arial" w:hAnsi="Arial" w:cs="Arial"/>
        </w:rPr>
        <w:lastRenderedPageBreak/>
        <w:t>The Service</w:t>
      </w:r>
      <w:r w:rsidR="007156A8">
        <w:rPr>
          <w:rFonts w:ascii="Arial" w:hAnsi="Arial" w:cs="Arial"/>
        </w:rPr>
        <w:t xml:space="preserve"> </w:t>
      </w:r>
      <w:r w:rsidR="00C9228E" w:rsidRPr="00034148">
        <w:rPr>
          <w:rFonts w:ascii="Arial" w:hAnsi="Arial" w:cs="Arial"/>
        </w:rPr>
        <w:t>is also encourage</w:t>
      </w:r>
      <w:r w:rsidR="00D066B7" w:rsidRPr="00034148">
        <w:rPr>
          <w:rFonts w:ascii="Arial" w:hAnsi="Arial" w:cs="Arial"/>
        </w:rPr>
        <w:t>d</w:t>
      </w:r>
      <w:r w:rsidR="00C9228E">
        <w:rPr>
          <w:rFonts w:ascii="Arial" w:hAnsi="Arial" w:cs="Arial"/>
        </w:rPr>
        <w:t xml:space="preserve"> to</w:t>
      </w:r>
      <w:r w:rsidR="00C405E7">
        <w:rPr>
          <w:rFonts w:ascii="Arial" w:hAnsi="Arial" w:cs="Arial"/>
        </w:rPr>
        <w:t xml:space="preserve"> </w:t>
      </w:r>
      <w:r>
        <w:rPr>
          <w:rFonts w:ascii="Arial" w:hAnsi="Arial" w:cs="Arial"/>
        </w:rPr>
        <w:t xml:space="preserve">follow the best practice guidelines set out in </w:t>
      </w:r>
      <w:r w:rsidR="004F2EC5">
        <w:rPr>
          <w:rFonts w:ascii="Arial" w:hAnsi="Arial" w:cs="Arial"/>
        </w:rPr>
        <w:t xml:space="preserve">the </w:t>
      </w:r>
      <w:r w:rsidR="004F2EC5" w:rsidRPr="00FC31DA">
        <w:rPr>
          <w:rFonts w:ascii="Arial" w:hAnsi="Arial" w:cs="Arial"/>
        </w:rPr>
        <w:t>Oral Health Clinical Advisory Network’s</w:t>
      </w:r>
      <w:r w:rsidR="004F2EC5" w:rsidRPr="00682C47">
        <w:rPr>
          <w:rFonts w:ascii="Arial" w:hAnsi="Arial" w:cs="Arial"/>
          <w:i/>
        </w:rPr>
        <w:t xml:space="preserve"> Clinical Guidelines for Child and Adolescent Oral Health</w:t>
      </w:r>
      <w:r w:rsidR="004F2EC5">
        <w:rPr>
          <w:rFonts w:ascii="Arial" w:hAnsi="Arial" w:cs="Arial"/>
        </w:rPr>
        <w:t xml:space="preserve"> (July 2019)</w:t>
      </w:r>
      <w:r w:rsidR="00682C47">
        <w:rPr>
          <w:rFonts w:ascii="Arial" w:hAnsi="Arial" w:cs="Arial"/>
        </w:rPr>
        <w:t>.</w:t>
      </w:r>
    </w:p>
    <w:p w14:paraId="38D4031B" w14:textId="77777777" w:rsidR="00010625" w:rsidRPr="0093140A" w:rsidRDefault="00811F4B" w:rsidP="0093140A">
      <w:pPr>
        <w:pStyle w:val="Heading2"/>
        <w:rPr>
          <w:rFonts w:ascii="Arial" w:hAnsi="Arial" w:cs="Arial"/>
          <w:color w:val="auto"/>
          <w:sz w:val="24"/>
          <w:szCs w:val="24"/>
        </w:rPr>
      </w:pPr>
      <w:r w:rsidRPr="0093140A">
        <w:rPr>
          <w:rFonts w:ascii="Arial" w:hAnsi="Arial" w:cs="Arial"/>
          <w:color w:val="auto"/>
          <w:sz w:val="24"/>
          <w:szCs w:val="24"/>
        </w:rPr>
        <w:t>8</w:t>
      </w:r>
      <w:r w:rsidR="00010625" w:rsidRPr="0093140A">
        <w:rPr>
          <w:rFonts w:ascii="Arial" w:hAnsi="Arial" w:cs="Arial"/>
          <w:color w:val="auto"/>
          <w:sz w:val="24"/>
          <w:szCs w:val="24"/>
        </w:rPr>
        <w:t>.2</w:t>
      </w:r>
      <w:r w:rsidR="00010625" w:rsidRPr="0093140A">
        <w:rPr>
          <w:rFonts w:ascii="Arial" w:hAnsi="Arial" w:cs="Arial"/>
          <w:color w:val="auto"/>
          <w:sz w:val="24"/>
          <w:szCs w:val="24"/>
        </w:rPr>
        <w:tab/>
        <w:t>Acceptability</w:t>
      </w:r>
    </w:p>
    <w:p w14:paraId="3887F7B4" w14:textId="77777777" w:rsidR="00010625" w:rsidRPr="00010625" w:rsidRDefault="00010625" w:rsidP="00355A86">
      <w:pPr>
        <w:numPr>
          <w:ilvl w:val="12"/>
          <w:numId w:val="0"/>
        </w:numPr>
        <w:spacing w:before="120" w:after="120"/>
        <w:jc w:val="left"/>
        <w:rPr>
          <w:rFonts w:ascii="Arial" w:hAnsi="Arial" w:cs="Arial"/>
        </w:rPr>
      </w:pPr>
      <w:r w:rsidRPr="00FA72E4">
        <w:rPr>
          <w:rFonts w:ascii="Arial" w:hAnsi="Arial" w:cs="Arial"/>
        </w:rPr>
        <w:t xml:space="preserve">The </w:t>
      </w:r>
      <w:r w:rsidR="0089713F" w:rsidRPr="00FA72E4">
        <w:rPr>
          <w:rFonts w:ascii="Arial" w:hAnsi="Arial" w:cs="Arial"/>
        </w:rPr>
        <w:t xml:space="preserve">Service </w:t>
      </w:r>
      <w:r w:rsidRPr="00FA72E4">
        <w:rPr>
          <w:rFonts w:ascii="Arial" w:hAnsi="Arial" w:cs="Arial"/>
        </w:rPr>
        <w:t xml:space="preserve">will undertake consumer </w:t>
      </w:r>
      <w:r w:rsidR="00811F4B" w:rsidRPr="00FA72E4">
        <w:rPr>
          <w:rFonts w:ascii="Arial" w:hAnsi="Arial" w:cs="Arial"/>
        </w:rPr>
        <w:t xml:space="preserve">experience </w:t>
      </w:r>
      <w:r w:rsidRPr="00FA72E4">
        <w:rPr>
          <w:rFonts w:ascii="Arial" w:hAnsi="Arial" w:cs="Arial"/>
        </w:rPr>
        <w:t>surveys to support ongoing service quality improvement.</w:t>
      </w:r>
    </w:p>
    <w:p w14:paraId="53368683" w14:textId="77777777" w:rsidR="005C118F" w:rsidRPr="0093140A" w:rsidRDefault="00811F4B" w:rsidP="0093140A">
      <w:pPr>
        <w:pStyle w:val="Heading2"/>
        <w:spacing w:before="120"/>
        <w:rPr>
          <w:rFonts w:ascii="Arial" w:hAnsi="Arial" w:cs="Arial"/>
          <w:color w:val="auto"/>
          <w:sz w:val="24"/>
          <w:szCs w:val="24"/>
        </w:rPr>
      </w:pPr>
      <w:r w:rsidRPr="0093140A">
        <w:rPr>
          <w:rFonts w:ascii="Arial" w:hAnsi="Arial" w:cs="Arial"/>
          <w:color w:val="auto"/>
          <w:sz w:val="24"/>
          <w:szCs w:val="24"/>
        </w:rPr>
        <w:t>8</w:t>
      </w:r>
      <w:r w:rsidR="005C118F" w:rsidRPr="0093140A">
        <w:rPr>
          <w:rFonts w:ascii="Arial" w:hAnsi="Arial" w:cs="Arial"/>
          <w:color w:val="auto"/>
          <w:sz w:val="24"/>
          <w:szCs w:val="24"/>
        </w:rPr>
        <w:t>.</w:t>
      </w:r>
      <w:r w:rsidR="00010625" w:rsidRPr="0093140A">
        <w:rPr>
          <w:rFonts w:ascii="Arial" w:hAnsi="Arial" w:cs="Arial"/>
          <w:color w:val="auto"/>
          <w:sz w:val="24"/>
          <w:szCs w:val="24"/>
        </w:rPr>
        <w:t>3</w:t>
      </w:r>
      <w:r w:rsidR="005C118F" w:rsidRPr="0093140A">
        <w:rPr>
          <w:rFonts w:ascii="Arial" w:hAnsi="Arial" w:cs="Arial"/>
          <w:color w:val="auto"/>
          <w:sz w:val="24"/>
          <w:szCs w:val="24"/>
        </w:rPr>
        <w:tab/>
      </w:r>
      <w:r w:rsidR="00010625" w:rsidRPr="0093140A">
        <w:rPr>
          <w:rFonts w:ascii="Arial" w:hAnsi="Arial" w:cs="Arial"/>
          <w:color w:val="auto"/>
          <w:sz w:val="24"/>
          <w:szCs w:val="24"/>
        </w:rPr>
        <w:t>Quality Performance Measure</w:t>
      </w:r>
    </w:p>
    <w:p w14:paraId="6DD32C6C" w14:textId="5F6D409B" w:rsidR="004D54FE" w:rsidRDefault="005C118F" w:rsidP="004D54FE">
      <w:pPr>
        <w:spacing w:before="120"/>
        <w:jc w:val="left"/>
        <w:rPr>
          <w:rFonts w:ascii="Arial" w:hAnsi="Arial" w:cs="Arial"/>
        </w:rPr>
      </w:pPr>
      <w:r w:rsidRPr="004D54FE">
        <w:rPr>
          <w:rFonts w:ascii="Arial" w:hAnsi="Arial" w:cs="Arial"/>
        </w:rPr>
        <w:t>The Service will aim to improve the oral health status of pre-school, primary school and intermediate school children, as shown by mean dmft/DMFT</w:t>
      </w:r>
      <w:r w:rsidRPr="004D54FE">
        <w:rPr>
          <w:rStyle w:val="FootnoteReference"/>
          <w:rFonts w:ascii="Arial" w:hAnsi="Arial" w:cs="Arial"/>
        </w:rPr>
        <w:footnoteReference w:id="3"/>
      </w:r>
      <w:r w:rsidRPr="004D54FE">
        <w:rPr>
          <w:rFonts w:ascii="Arial" w:hAnsi="Arial" w:cs="Arial"/>
        </w:rPr>
        <w:t xml:space="preserve"> score and </w:t>
      </w:r>
      <w:r w:rsidR="00FB74B5">
        <w:rPr>
          <w:rFonts w:ascii="Arial" w:hAnsi="Arial" w:cs="Arial"/>
        </w:rPr>
        <w:t xml:space="preserve">the </w:t>
      </w:r>
      <w:r w:rsidRPr="004D54FE">
        <w:rPr>
          <w:rFonts w:ascii="Arial" w:hAnsi="Arial" w:cs="Arial"/>
        </w:rPr>
        <w:t xml:space="preserve">percentage caries free at age </w:t>
      </w:r>
      <w:r w:rsidR="004B7A32">
        <w:rPr>
          <w:rFonts w:ascii="Arial" w:hAnsi="Arial" w:cs="Arial"/>
        </w:rPr>
        <w:t>five</w:t>
      </w:r>
      <w:r w:rsidRPr="004D54FE">
        <w:rPr>
          <w:rFonts w:ascii="Arial" w:hAnsi="Arial" w:cs="Arial"/>
        </w:rPr>
        <w:t xml:space="preserve"> and </w:t>
      </w:r>
      <w:r w:rsidR="00EE5B84">
        <w:rPr>
          <w:rFonts w:ascii="Arial" w:hAnsi="Arial" w:cs="Arial"/>
        </w:rPr>
        <w:t>s</w:t>
      </w:r>
      <w:r w:rsidR="00187F67">
        <w:rPr>
          <w:rFonts w:ascii="Arial" w:hAnsi="Arial" w:cs="Arial"/>
        </w:rPr>
        <w:t xml:space="preserve">chool </w:t>
      </w:r>
      <w:r w:rsidR="00EE5B84">
        <w:rPr>
          <w:rFonts w:ascii="Arial" w:hAnsi="Arial" w:cs="Arial"/>
        </w:rPr>
        <w:t>y</w:t>
      </w:r>
      <w:r w:rsidRPr="004D54FE">
        <w:rPr>
          <w:rFonts w:ascii="Arial" w:hAnsi="Arial" w:cs="Arial"/>
        </w:rPr>
        <w:t xml:space="preserve">ear </w:t>
      </w:r>
      <w:r w:rsidR="004B7A32">
        <w:rPr>
          <w:rFonts w:ascii="Arial" w:hAnsi="Arial" w:cs="Arial"/>
        </w:rPr>
        <w:t>eight</w:t>
      </w:r>
      <w:r w:rsidRPr="004D54FE">
        <w:rPr>
          <w:rFonts w:ascii="Arial" w:hAnsi="Arial" w:cs="Arial"/>
        </w:rPr>
        <w:t xml:space="preserve">, the </w:t>
      </w:r>
      <w:r w:rsidR="00187F67">
        <w:rPr>
          <w:rFonts w:ascii="Arial" w:hAnsi="Arial" w:cs="Arial"/>
        </w:rPr>
        <w:t xml:space="preserve">percentage of pre-school and primary school children enrolled in the Service, and the percentage of children who are overdue for scheduled </w:t>
      </w:r>
      <w:r w:rsidR="001F5871">
        <w:rPr>
          <w:rFonts w:ascii="Arial" w:hAnsi="Arial" w:cs="Arial"/>
        </w:rPr>
        <w:t>examinations</w:t>
      </w:r>
      <w:r w:rsidR="00187F67">
        <w:rPr>
          <w:rFonts w:ascii="Arial" w:hAnsi="Arial" w:cs="Arial"/>
        </w:rPr>
        <w:t xml:space="preserve"> (arrears)</w:t>
      </w:r>
      <w:r w:rsidR="00BB4D52">
        <w:rPr>
          <w:rFonts w:ascii="Arial" w:hAnsi="Arial" w:cs="Arial"/>
        </w:rPr>
        <w:t>.</w:t>
      </w:r>
    </w:p>
    <w:p w14:paraId="595C2D75" w14:textId="77777777" w:rsidR="005C118F" w:rsidRPr="00EC773C" w:rsidRDefault="00811F4B" w:rsidP="00FA72E4">
      <w:pPr>
        <w:pStyle w:val="Heading1"/>
      </w:pPr>
      <w:r>
        <w:t>9</w:t>
      </w:r>
      <w:r w:rsidR="005C118F" w:rsidRPr="00EC773C">
        <w:t>.</w:t>
      </w:r>
      <w:r w:rsidR="005C118F" w:rsidRPr="00EC773C">
        <w:tab/>
        <w:t>Purchase Units</w:t>
      </w:r>
    </w:p>
    <w:p w14:paraId="4048D605" w14:textId="7DF55593" w:rsidR="005C118F" w:rsidRDefault="005C118F" w:rsidP="0093140A">
      <w:pPr>
        <w:spacing w:before="120" w:after="120"/>
        <w:jc w:val="left"/>
        <w:rPr>
          <w:rFonts w:ascii="Arial" w:hAnsi="Arial" w:cs="Arial"/>
        </w:rPr>
      </w:pPr>
      <w:r w:rsidRPr="00EC773C">
        <w:rPr>
          <w:rFonts w:ascii="Arial" w:hAnsi="Arial" w:cs="Arial"/>
        </w:rPr>
        <w:t xml:space="preserve">Purchase </w:t>
      </w:r>
      <w:r w:rsidR="00034148">
        <w:rPr>
          <w:rFonts w:ascii="Arial" w:hAnsi="Arial" w:cs="Arial"/>
        </w:rPr>
        <w:t>u</w:t>
      </w:r>
      <w:r w:rsidRPr="00EC773C">
        <w:rPr>
          <w:rFonts w:ascii="Arial" w:hAnsi="Arial" w:cs="Arial"/>
        </w:rPr>
        <w:t>nit</w:t>
      </w:r>
      <w:r w:rsidR="009F3130">
        <w:rPr>
          <w:rFonts w:ascii="Arial" w:hAnsi="Arial" w:cs="Arial"/>
        </w:rPr>
        <w:t xml:space="preserve"> (PU) codes</w:t>
      </w:r>
      <w:r w:rsidRPr="00EC773C">
        <w:rPr>
          <w:rFonts w:ascii="Arial" w:hAnsi="Arial" w:cs="Arial"/>
        </w:rPr>
        <w:t xml:space="preserve"> are defined in the joint DHB and Ministry’s Nationwide Service Framework</w:t>
      </w:r>
      <w:r w:rsidR="0093140A">
        <w:rPr>
          <w:rFonts w:ascii="Arial" w:hAnsi="Arial" w:cs="Arial"/>
        </w:rPr>
        <w:t xml:space="preserve"> </w:t>
      </w:r>
      <w:r w:rsidRPr="00EC773C">
        <w:rPr>
          <w:rFonts w:ascii="Arial" w:hAnsi="Arial" w:cs="Arial"/>
        </w:rPr>
        <w:t xml:space="preserve">Purchase Unit Data Dictionary. The following </w:t>
      </w:r>
      <w:r w:rsidR="00CC5DD0">
        <w:rPr>
          <w:rFonts w:ascii="Arial" w:hAnsi="Arial" w:cs="Arial"/>
        </w:rPr>
        <w:t>p</w:t>
      </w:r>
      <w:r w:rsidRPr="00EC773C">
        <w:rPr>
          <w:rFonts w:ascii="Arial" w:hAnsi="Arial" w:cs="Arial"/>
        </w:rPr>
        <w:t xml:space="preserve">urchase </w:t>
      </w:r>
      <w:r w:rsidR="00034148">
        <w:rPr>
          <w:rFonts w:ascii="Arial" w:hAnsi="Arial" w:cs="Arial"/>
        </w:rPr>
        <w:t>u</w:t>
      </w:r>
      <w:r w:rsidRPr="00EC773C">
        <w:rPr>
          <w:rFonts w:ascii="Arial" w:hAnsi="Arial" w:cs="Arial"/>
        </w:rPr>
        <w:t>nit appl</w:t>
      </w:r>
      <w:r w:rsidR="004D54FE">
        <w:rPr>
          <w:rFonts w:ascii="Arial" w:hAnsi="Arial" w:cs="Arial"/>
        </w:rPr>
        <w:t>ies</w:t>
      </w:r>
      <w:r w:rsidRPr="00EC773C">
        <w:rPr>
          <w:rFonts w:ascii="Arial" w:hAnsi="Arial" w:cs="Arial"/>
        </w:rPr>
        <w:t xml:space="preserve"> to this Service</w:t>
      </w:r>
      <w:r w:rsidR="00355A86">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1729"/>
        <w:gridCol w:w="5600"/>
        <w:gridCol w:w="1367"/>
      </w:tblGrid>
      <w:tr w:rsidR="004D54FE" w:rsidRPr="005D7919" w14:paraId="264B102B" w14:textId="77777777" w:rsidTr="00382941">
        <w:trPr>
          <w:tblHeader/>
        </w:trPr>
        <w:tc>
          <w:tcPr>
            <w:tcW w:w="534" w:type="pct"/>
            <w:shd w:val="clear" w:color="auto" w:fill="D9D9D9"/>
          </w:tcPr>
          <w:p w14:paraId="4547429A" w14:textId="77777777" w:rsidR="004D54FE" w:rsidRPr="00B96FE3" w:rsidRDefault="004D54FE" w:rsidP="007B2D3C">
            <w:pPr>
              <w:spacing w:before="40" w:after="40"/>
              <w:jc w:val="left"/>
              <w:rPr>
                <w:rFonts w:ascii="Arial" w:hAnsi="Arial" w:cs="Arial"/>
                <w:b/>
                <w:sz w:val="20"/>
                <w:szCs w:val="20"/>
              </w:rPr>
            </w:pPr>
            <w:r w:rsidRPr="00B96FE3">
              <w:rPr>
                <w:rFonts w:ascii="Arial" w:hAnsi="Arial" w:cs="Arial"/>
                <w:b/>
                <w:sz w:val="20"/>
                <w:szCs w:val="20"/>
              </w:rPr>
              <w:t>PU Code</w:t>
            </w:r>
          </w:p>
        </w:tc>
        <w:tc>
          <w:tcPr>
            <w:tcW w:w="888" w:type="pct"/>
            <w:shd w:val="clear" w:color="auto" w:fill="D9D9D9"/>
          </w:tcPr>
          <w:p w14:paraId="59D2DE0B" w14:textId="77777777" w:rsidR="004D54FE" w:rsidRPr="00B96FE3" w:rsidRDefault="004D54FE" w:rsidP="007B2D3C">
            <w:pPr>
              <w:spacing w:before="40" w:after="40"/>
              <w:jc w:val="left"/>
              <w:rPr>
                <w:rFonts w:ascii="Arial" w:hAnsi="Arial" w:cs="Arial"/>
                <w:b/>
                <w:sz w:val="20"/>
                <w:szCs w:val="20"/>
              </w:rPr>
            </w:pPr>
            <w:r w:rsidRPr="00B96FE3">
              <w:rPr>
                <w:rFonts w:ascii="Arial" w:hAnsi="Arial" w:cs="Arial"/>
                <w:b/>
                <w:sz w:val="20"/>
                <w:szCs w:val="20"/>
              </w:rPr>
              <w:t>PU Description</w:t>
            </w:r>
          </w:p>
        </w:tc>
        <w:tc>
          <w:tcPr>
            <w:tcW w:w="2876" w:type="pct"/>
            <w:shd w:val="clear" w:color="auto" w:fill="D9D9D9"/>
          </w:tcPr>
          <w:p w14:paraId="099D2C82" w14:textId="77777777" w:rsidR="004D54FE" w:rsidRPr="00B96FE3" w:rsidRDefault="004D54FE" w:rsidP="007B2D3C">
            <w:pPr>
              <w:spacing w:before="40" w:after="40"/>
              <w:jc w:val="left"/>
              <w:rPr>
                <w:rFonts w:ascii="Arial" w:hAnsi="Arial" w:cs="Arial"/>
                <w:b/>
                <w:sz w:val="20"/>
                <w:szCs w:val="20"/>
              </w:rPr>
            </w:pPr>
            <w:r w:rsidRPr="00B96FE3">
              <w:rPr>
                <w:rFonts w:ascii="Arial" w:hAnsi="Arial" w:cs="Arial"/>
                <w:b/>
                <w:sz w:val="20"/>
                <w:szCs w:val="20"/>
              </w:rPr>
              <w:t>PU Definition</w:t>
            </w:r>
          </w:p>
        </w:tc>
        <w:tc>
          <w:tcPr>
            <w:tcW w:w="702" w:type="pct"/>
            <w:shd w:val="clear" w:color="auto" w:fill="D9D9D9"/>
          </w:tcPr>
          <w:p w14:paraId="6DC128E7" w14:textId="77777777" w:rsidR="004D54FE" w:rsidRPr="00B96FE3" w:rsidRDefault="004D54FE" w:rsidP="007B2D3C">
            <w:pPr>
              <w:spacing w:before="40" w:after="40"/>
              <w:jc w:val="left"/>
              <w:rPr>
                <w:rFonts w:ascii="Arial" w:hAnsi="Arial" w:cs="Arial"/>
                <w:b/>
                <w:sz w:val="20"/>
                <w:szCs w:val="20"/>
              </w:rPr>
            </w:pPr>
            <w:r w:rsidRPr="00B96FE3">
              <w:rPr>
                <w:rFonts w:ascii="Arial" w:hAnsi="Arial" w:cs="Arial"/>
                <w:b/>
                <w:sz w:val="20"/>
                <w:szCs w:val="20"/>
              </w:rPr>
              <w:t>PU Unit of Measure</w:t>
            </w:r>
          </w:p>
        </w:tc>
      </w:tr>
      <w:tr w:rsidR="004D54FE" w:rsidRPr="005D7919" w14:paraId="79361EDA" w14:textId="77777777" w:rsidTr="00382941">
        <w:trPr>
          <w:trHeight w:val="350"/>
        </w:trPr>
        <w:tc>
          <w:tcPr>
            <w:tcW w:w="534" w:type="pct"/>
          </w:tcPr>
          <w:p w14:paraId="28B80AFA" w14:textId="77777777" w:rsidR="004D54FE" w:rsidRPr="00227768" w:rsidRDefault="004D54FE" w:rsidP="007B2D3C">
            <w:pPr>
              <w:spacing w:before="40" w:after="40"/>
              <w:ind w:left="284" w:hanging="284"/>
              <w:jc w:val="left"/>
              <w:rPr>
                <w:rFonts w:ascii="Arial" w:hAnsi="Arial" w:cs="Arial"/>
                <w:sz w:val="20"/>
                <w:szCs w:val="20"/>
              </w:rPr>
            </w:pPr>
            <w:r w:rsidRPr="00227768">
              <w:rPr>
                <w:rFonts w:ascii="Arial" w:hAnsi="Arial" w:cs="Arial"/>
                <w:sz w:val="20"/>
                <w:szCs w:val="20"/>
              </w:rPr>
              <w:t>D01022</w:t>
            </w:r>
          </w:p>
        </w:tc>
        <w:tc>
          <w:tcPr>
            <w:tcW w:w="888" w:type="pct"/>
          </w:tcPr>
          <w:p w14:paraId="3789EBFE" w14:textId="77777777" w:rsidR="004D54FE" w:rsidRPr="00227768" w:rsidRDefault="004D54FE" w:rsidP="007B2D3C">
            <w:pPr>
              <w:spacing w:before="40" w:after="40"/>
              <w:jc w:val="left"/>
              <w:rPr>
                <w:rFonts w:ascii="Arial" w:hAnsi="Arial" w:cs="Arial"/>
                <w:sz w:val="20"/>
                <w:szCs w:val="20"/>
              </w:rPr>
            </w:pPr>
            <w:r w:rsidRPr="00227768">
              <w:rPr>
                <w:rFonts w:ascii="Arial" w:hAnsi="Arial" w:cs="Arial"/>
                <w:sz w:val="20"/>
                <w:szCs w:val="20"/>
              </w:rPr>
              <w:t>Community oral health -children/some adolescents</w:t>
            </w:r>
          </w:p>
        </w:tc>
        <w:tc>
          <w:tcPr>
            <w:tcW w:w="2876" w:type="pct"/>
          </w:tcPr>
          <w:p w14:paraId="412F3A94" w14:textId="05AD6F00" w:rsidR="004D54FE" w:rsidRPr="00227768" w:rsidRDefault="004D54FE" w:rsidP="007B2D3C">
            <w:pPr>
              <w:spacing w:before="40" w:after="40"/>
              <w:jc w:val="left"/>
              <w:rPr>
                <w:rFonts w:ascii="Arial" w:hAnsi="Arial" w:cs="Arial"/>
                <w:sz w:val="20"/>
                <w:szCs w:val="20"/>
              </w:rPr>
            </w:pPr>
            <w:r w:rsidRPr="00227768">
              <w:rPr>
                <w:rFonts w:ascii="Arial" w:hAnsi="Arial" w:cs="Arial"/>
                <w:sz w:val="20"/>
                <w:szCs w:val="20"/>
              </w:rPr>
              <w:t>Community oral health services to maintain a functional natural dentition for children and some adolescents up to their 18</w:t>
            </w:r>
            <w:r w:rsidRPr="00227768">
              <w:rPr>
                <w:rFonts w:ascii="Arial" w:hAnsi="Arial" w:cs="Arial"/>
                <w:sz w:val="20"/>
                <w:szCs w:val="20"/>
                <w:vertAlign w:val="superscript"/>
              </w:rPr>
              <w:t>th</w:t>
            </w:r>
            <w:r w:rsidRPr="00227768">
              <w:rPr>
                <w:rFonts w:ascii="Arial" w:hAnsi="Arial" w:cs="Arial"/>
                <w:sz w:val="20"/>
                <w:szCs w:val="20"/>
              </w:rPr>
              <w:t xml:space="preserve"> birthday. Includes preventive care, dental health promotion, health education, treatment of oral disease and restoration of lost or absent tooth tissue. It excludes services funded </w:t>
            </w:r>
            <w:r w:rsidR="006D2F93">
              <w:rPr>
                <w:rFonts w:ascii="Arial" w:hAnsi="Arial" w:cs="Arial"/>
                <w:sz w:val="20"/>
                <w:szCs w:val="20"/>
              </w:rPr>
              <w:t>via</w:t>
            </w:r>
            <w:r w:rsidR="006D2F93" w:rsidRPr="00227768">
              <w:rPr>
                <w:rFonts w:ascii="Arial" w:hAnsi="Arial" w:cs="Arial"/>
                <w:sz w:val="20"/>
                <w:szCs w:val="20"/>
              </w:rPr>
              <w:t xml:space="preserve"> </w:t>
            </w:r>
            <w:r w:rsidRPr="00227768">
              <w:rPr>
                <w:rFonts w:ascii="Arial" w:hAnsi="Arial" w:cs="Arial"/>
                <w:sz w:val="20"/>
                <w:szCs w:val="20"/>
              </w:rPr>
              <w:t>the Combined Dental Agreement.</w:t>
            </w:r>
          </w:p>
        </w:tc>
        <w:tc>
          <w:tcPr>
            <w:tcW w:w="702" w:type="pct"/>
          </w:tcPr>
          <w:p w14:paraId="4BE7084C" w14:textId="77777777" w:rsidR="004D54FE" w:rsidRPr="00227768" w:rsidRDefault="004D54FE" w:rsidP="007B2D3C">
            <w:pPr>
              <w:spacing w:before="40" w:after="40"/>
              <w:ind w:left="284" w:hanging="284"/>
              <w:jc w:val="left"/>
              <w:rPr>
                <w:rFonts w:ascii="Arial" w:hAnsi="Arial" w:cs="Arial"/>
                <w:sz w:val="20"/>
                <w:szCs w:val="20"/>
              </w:rPr>
            </w:pPr>
            <w:r w:rsidRPr="00227768">
              <w:rPr>
                <w:rFonts w:ascii="Arial" w:hAnsi="Arial" w:cs="Arial"/>
                <w:sz w:val="20"/>
                <w:szCs w:val="20"/>
              </w:rPr>
              <w:t>Client</w:t>
            </w:r>
          </w:p>
        </w:tc>
      </w:tr>
    </w:tbl>
    <w:p w14:paraId="2C4A89D5" w14:textId="77777777" w:rsidR="009957F2" w:rsidRDefault="009957F2" w:rsidP="007B2D3C">
      <w:pPr>
        <w:spacing w:before="40" w:after="40"/>
      </w:pPr>
    </w:p>
    <w:tbl>
      <w:tblPr>
        <w:tblStyle w:val="TableGrid"/>
        <w:tblW w:w="5000" w:type="pct"/>
        <w:tblLook w:val="04A0" w:firstRow="1" w:lastRow="0" w:firstColumn="1" w:lastColumn="0" w:noHBand="0" w:noVBand="1"/>
      </w:tblPr>
      <w:tblGrid>
        <w:gridCol w:w="2444"/>
        <w:gridCol w:w="7292"/>
      </w:tblGrid>
      <w:tr w:rsidR="006B15C5" w14:paraId="23BCF1E5" w14:textId="77777777" w:rsidTr="00382941">
        <w:tc>
          <w:tcPr>
            <w:tcW w:w="1255" w:type="pct"/>
            <w:shd w:val="pct12" w:color="auto" w:fill="auto"/>
          </w:tcPr>
          <w:p w14:paraId="429674F0" w14:textId="77777777" w:rsidR="006B15C5" w:rsidRPr="00227768" w:rsidRDefault="009957F2" w:rsidP="0099686A">
            <w:pPr>
              <w:spacing w:before="40" w:after="40"/>
              <w:jc w:val="left"/>
              <w:rPr>
                <w:rFonts w:ascii="Arial" w:hAnsi="Arial" w:cs="Arial"/>
                <w:b/>
                <w:sz w:val="20"/>
                <w:szCs w:val="20"/>
              </w:rPr>
            </w:pPr>
            <w:r w:rsidRPr="0099686A">
              <w:rPr>
                <w:rFonts w:ascii="Arial" w:hAnsi="Arial" w:cs="Arial"/>
                <w:b/>
                <w:sz w:val="20"/>
                <w:szCs w:val="20"/>
              </w:rPr>
              <w:br w:type="page"/>
            </w:r>
            <w:r w:rsidR="006B15C5" w:rsidRPr="00227768">
              <w:rPr>
                <w:rFonts w:ascii="Arial" w:hAnsi="Arial" w:cs="Arial"/>
                <w:b/>
                <w:sz w:val="20"/>
                <w:szCs w:val="20"/>
              </w:rPr>
              <w:t>Unit of Measure</w:t>
            </w:r>
          </w:p>
        </w:tc>
        <w:tc>
          <w:tcPr>
            <w:tcW w:w="3745" w:type="pct"/>
            <w:shd w:val="pct12" w:color="auto" w:fill="auto"/>
          </w:tcPr>
          <w:p w14:paraId="2110FCBF" w14:textId="77777777" w:rsidR="006B15C5" w:rsidRPr="00227768" w:rsidRDefault="006B15C5" w:rsidP="0099686A">
            <w:pPr>
              <w:spacing w:before="40" w:after="40"/>
              <w:jc w:val="left"/>
              <w:rPr>
                <w:rFonts w:ascii="Arial" w:hAnsi="Arial" w:cs="Arial"/>
                <w:b/>
                <w:sz w:val="20"/>
                <w:szCs w:val="20"/>
              </w:rPr>
            </w:pPr>
            <w:r w:rsidRPr="00227768">
              <w:rPr>
                <w:rFonts w:ascii="Arial" w:hAnsi="Arial" w:cs="Arial"/>
                <w:b/>
                <w:sz w:val="20"/>
                <w:szCs w:val="20"/>
              </w:rPr>
              <w:t>PU Measure Definition</w:t>
            </w:r>
          </w:p>
        </w:tc>
      </w:tr>
      <w:tr w:rsidR="006B15C5" w14:paraId="68D8D16B" w14:textId="77777777" w:rsidTr="00382941">
        <w:tc>
          <w:tcPr>
            <w:tcW w:w="1255" w:type="pct"/>
          </w:tcPr>
          <w:p w14:paraId="2298B51C" w14:textId="77777777" w:rsidR="006B15C5" w:rsidRPr="00227768" w:rsidRDefault="006B15C5" w:rsidP="007B2D3C">
            <w:pPr>
              <w:spacing w:before="40" w:after="40"/>
              <w:rPr>
                <w:rFonts w:ascii="Arial" w:hAnsi="Arial" w:cs="Arial"/>
                <w:sz w:val="20"/>
                <w:szCs w:val="20"/>
              </w:rPr>
            </w:pPr>
            <w:r w:rsidRPr="00227768">
              <w:rPr>
                <w:rFonts w:ascii="Arial" w:hAnsi="Arial" w:cs="Arial"/>
                <w:sz w:val="20"/>
                <w:szCs w:val="20"/>
              </w:rPr>
              <w:t>Client</w:t>
            </w:r>
          </w:p>
        </w:tc>
        <w:tc>
          <w:tcPr>
            <w:tcW w:w="3745" w:type="pct"/>
          </w:tcPr>
          <w:p w14:paraId="5768C19F" w14:textId="580DE314" w:rsidR="006B15C5" w:rsidRPr="00227768" w:rsidRDefault="006B15C5" w:rsidP="007B2D3C">
            <w:pPr>
              <w:spacing w:before="40" w:after="40"/>
              <w:jc w:val="left"/>
              <w:rPr>
                <w:rFonts w:ascii="Arial" w:hAnsi="Arial" w:cs="Arial"/>
                <w:b/>
                <w:sz w:val="20"/>
                <w:szCs w:val="20"/>
              </w:rPr>
            </w:pPr>
            <w:r w:rsidRPr="00227768">
              <w:rPr>
                <w:rFonts w:ascii="Arial" w:hAnsi="Arial" w:cs="Arial"/>
                <w:sz w:val="20"/>
                <w:szCs w:val="20"/>
              </w:rPr>
              <w:t xml:space="preserve">Number of clients </w:t>
            </w:r>
            <w:r w:rsidR="00094E4D" w:rsidRPr="00227768">
              <w:rPr>
                <w:rFonts w:ascii="Arial" w:hAnsi="Arial" w:cs="Arial"/>
                <w:sz w:val="20"/>
                <w:szCs w:val="20"/>
              </w:rPr>
              <w:t xml:space="preserve">managed / </w:t>
            </w:r>
            <w:r w:rsidRPr="00227768">
              <w:rPr>
                <w:rFonts w:ascii="Arial" w:hAnsi="Arial" w:cs="Arial"/>
                <w:sz w:val="20"/>
                <w:szCs w:val="20"/>
              </w:rPr>
              <w:t>enrolled by the Service in the reporting period</w:t>
            </w:r>
            <w:r w:rsidR="00BD407A">
              <w:rPr>
                <w:rFonts w:ascii="Arial" w:hAnsi="Arial" w:cs="Arial"/>
                <w:sz w:val="20"/>
                <w:szCs w:val="20"/>
              </w:rPr>
              <w:t>,</w:t>
            </w:r>
            <w:r w:rsidR="00B23837" w:rsidRPr="00227768">
              <w:rPr>
                <w:rFonts w:ascii="Arial" w:hAnsi="Arial" w:cs="Arial"/>
                <w:sz w:val="20"/>
                <w:szCs w:val="20"/>
              </w:rPr>
              <w:t xml:space="preserve"> </w:t>
            </w:r>
            <w:r w:rsidRPr="00227768">
              <w:rPr>
                <w:rFonts w:ascii="Arial" w:hAnsi="Arial" w:cs="Arial"/>
                <w:sz w:val="20"/>
                <w:szCs w:val="20"/>
              </w:rPr>
              <w:t xml:space="preserve">ie. caseload at the beginning of the period plus all new cases in the period 'Client' and 'Service </w:t>
            </w:r>
            <w:r w:rsidR="00094E4D" w:rsidRPr="00227768">
              <w:rPr>
                <w:rFonts w:ascii="Arial" w:hAnsi="Arial" w:cs="Arial"/>
                <w:sz w:val="20"/>
                <w:szCs w:val="20"/>
              </w:rPr>
              <w:t>U</w:t>
            </w:r>
            <w:r w:rsidRPr="00227768">
              <w:rPr>
                <w:rFonts w:ascii="Arial" w:hAnsi="Arial" w:cs="Arial"/>
                <w:sz w:val="20"/>
                <w:szCs w:val="20"/>
              </w:rPr>
              <w:t>ser' are interchangeable.</w:t>
            </w:r>
          </w:p>
        </w:tc>
      </w:tr>
    </w:tbl>
    <w:p w14:paraId="60E6DBD9" w14:textId="77777777" w:rsidR="005C118F" w:rsidRPr="00227768" w:rsidRDefault="00DB6B4A" w:rsidP="00FA72E4">
      <w:pPr>
        <w:pStyle w:val="Heading1"/>
      </w:pPr>
      <w:r w:rsidRPr="00227768">
        <w:t>10</w:t>
      </w:r>
      <w:r w:rsidR="005C118F" w:rsidRPr="00227768">
        <w:t>.</w:t>
      </w:r>
      <w:r w:rsidR="005C118F" w:rsidRPr="00227768">
        <w:tab/>
        <w:t>Reporting Requirements</w:t>
      </w:r>
    </w:p>
    <w:p w14:paraId="138CF5D7" w14:textId="77777777" w:rsidR="003F3D66" w:rsidRPr="00056CAF" w:rsidRDefault="00DB6B4A" w:rsidP="00056CAF">
      <w:pPr>
        <w:pStyle w:val="Heading2"/>
        <w:spacing w:before="120"/>
        <w:rPr>
          <w:rFonts w:ascii="Arial" w:hAnsi="Arial" w:cs="Arial"/>
          <w:snapToGrid w:val="0"/>
          <w:color w:val="auto"/>
          <w:sz w:val="24"/>
          <w:szCs w:val="24"/>
        </w:rPr>
      </w:pPr>
      <w:r w:rsidRPr="00056CAF">
        <w:rPr>
          <w:rFonts w:ascii="Arial" w:hAnsi="Arial" w:cs="Arial"/>
          <w:snapToGrid w:val="0"/>
          <w:color w:val="auto"/>
          <w:sz w:val="24"/>
          <w:szCs w:val="24"/>
        </w:rPr>
        <w:t>10</w:t>
      </w:r>
      <w:r w:rsidR="003F3D66" w:rsidRPr="00056CAF">
        <w:rPr>
          <w:rFonts w:ascii="Arial" w:hAnsi="Arial" w:cs="Arial"/>
          <w:snapToGrid w:val="0"/>
          <w:color w:val="auto"/>
          <w:sz w:val="24"/>
          <w:szCs w:val="24"/>
        </w:rPr>
        <w:t>.1</w:t>
      </w:r>
      <w:r w:rsidR="000C05EC" w:rsidRPr="00056CAF">
        <w:rPr>
          <w:rFonts w:ascii="Arial" w:hAnsi="Arial" w:cs="Arial"/>
          <w:snapToGrid w:val="0"/>
          <w:color w:val="auto"/>
          <w:sz w:val="24"/>
          <w:szCs w:val="24"/>
        </w:rPr>
        <w:tab/>
      </w:r>
      <w:r w:rsidR="003F3D66" w:rsidRPr="00056CAF">
        <w:rPr>
          <w:rFonts w:ascii="Arial" w:hAnsi="Arial" w:cs="Arial"/>
          <w:snapToGrid w:val="0"/>
          <w:color w:val="auto"/>
          <w:sz w:val="24"/>
          <w:szCs w:val="24"/>
        </w:rPr>
        <w:t>General</w:t>
      </w:r>
    </w:p>
    <w:p w14:paraId="21C00310" w14:textId="220096DF" w:rsidR="005C118F" w:rsidRPr="00227768" w:rsidRDefault="00CB5E9B" w:rsidP="002E4A42">
      <w:pPr>
        <w:spacing w:before="120"/>
        <w:jc w:val="left"/>
        <w:rPr>
          <w:rFonts w:ascii="Arial" w:hAnsi="Arial" w:cs="Arial"/>
          <w:snapToGrid w:val="0"/>
        </w:rPr>
      </w:pPr>
      <w:r w:rsidRPr="00227768">
        <w:rPr>
          <w:rFonts w:ascii="Arial" w:hAnsi="Arial" w:cs="Arial"/>
          <w:snapToGrid w:val="0"/>
        </w:rPr>
        <w:t>The reporting requirements measure the prevalence of oral disease and severity of dental decay experience</w:t>
      </w:r>
      <w:r w:rsidR="00AB2A89">
        <w:rPr>
          <w:rFonts w:ascii="Arial" w:hAnsi="Arial" w:cs="Arial"/>
          <w:snapToGrid w:val="0"/>
        </w:rPr>
        <w:t>d</w:t>
      </w:r>
      <w:r w:rsidRPr="00227768">
        <w:rPr>
          <w:rFonts w:ascii="Arial" w:hAnsi="Arial" w:cs="Arial"/>
          <w:snapToGrid w:val="0"/>
        </w:rPr>
        <w:t xml:space="preserve"> </w:t>
      </w:r>
      <w:r w:rsidR="00AB2A89">
        <w:rPr>
          <w:rFonts w:ascii="Arial" w:hAnsi="Arial" w:cs="Arial"/>
          <w:snapToGrid w:val="0"/>
        </w:rPr>
        <w:t>by</w:t>
      </w:r>
      <w:r w:rsidR="00AB2A89" w:rsidRPr="00227768">
        <w:rPr>
          <w:rFonts w:ascii="Arial" w:hAnsi="Arial" w:cs="Arial"/>
          <w:snapToGrid w:val="0"/>
        </w:rPr>
        <w:t xml:space="preserve"> </w:t>
      </w:r>
      <w:r w:rsidRPr="00227768">
        <w:rPr>
          <w:rFonts w:ascii="Arial" w:hAnsi="Arial" w:cs="Arial"/>
          <w:snapToGrid w:val="0"/>
        </w:rPr>
        <w:t xml:space="preserve">preschool and primary school children, and system performance in terms of the number of children enrolled and receiving their scheduled examination on time. </w:t>
      </w:r>
      <w:r w:rsidR="005C118F" w:rsidRPr="00227768">
        <w:rPr>
          <w:rFonts w:ascii="Arial" w:hAnsi="Arial" w:cs="Arial"/>
          <w:snapToGrid w:val="0"/>
        </w:rPr>
        <w:t xml:space="preserve">The </w:t>
      </w:r>
      <w:r w:rsidR="003F3D66" w:rsidRPr="00227768">
        <w:rPr>
          <w:rFonts w:ascii="Arial" w:hAnsi="Arial" w:cs="Arial"/>
          <w:snapToGrid w:val="0"/>
        </w:rPr>
        <w:t xml:space="preserve">information is used </w:t>
      </w:r>
      <w:r w:rsidR="005C118F" w:rsidRPr="00227768">
        <w:rPr>
          <w:rFonts w:ascii="Arial" w:hAnsi="Arial" w:cs="Arial"/>
          <w:snapToGrid w:val="0"/>
        </w:rPr>
        <w:t xml:space="preserve">by the Provider and Funder </w:t>
      </w:r>
      <w:r w:rsidR="003F3D66" w:rsidRPr="00227768">
        <w:rPr>
          <w:rFonts w:ascii="Arial" w:hAnsi="Arial" w:cs="Arial"/>
          <w:snapToGrid w:val="0"/>
        </w:rPr>
        <w:t>to monitor the</w:t>
      </w:r>
      <w:r w:rsidR="005C118F" w:rsidRPr="00227768">
        <w:rPr>
          <w:rFonts w:ascii="Arial" w:hAnsi="Arial" w:cs="Arial"/>
          <w:snapToGrid w:val="0"/>
        </w:rPr>
        <w:t xml:space="preserve"> scope and quality of dental care provided to their enrolled children and adolescents.</w:t>
      </w:r>
    </w:p>
    <w:p w14:paraId="5E423B00" w14:textId="240AE32B" w:rsidR="003F3D66" w:rsidRPr="001722AD" w:rsidRDefault="003F3D66" w:rsidP="002E4A42">
      <w:pPr>
        <w:spacing w:before="120"/>
        <w:jc w:val="left"/>
        <w:rPr>
          <w:rFonts w:ascii="Arial" w:hAnsi="Arial" w:cs="Arial"/>
          <w:snapToGrid w:val="0"/>
        </w:rPr>
      </w:pPr>
      <w:r w:rsidRPr="001722AD">
        <w:rPr>
          <w:rFonts w:ascii="Arial" w:hAnsi="Arial" w:cs="Arial"/>
          <w:snapToGrid w:val="0"/>
        </w:rPr>
        <w:t xml:space="preserve">Providers are expected to report complete, comprehensive and timely information as required by their Funder DHB using the reporting templates </w:t>
      </w:r>
      <w:r w:rsidR="00EC6BF6" w:rsidRPr="001722AD">
        <w:rPr>
          <w:rFonts w:ascii="Arial" w:hAnsi="Arial" w:cs="Arial"/>
          <w:snapToGrid w:val="0"/>
        </w:rPr>
        <w:t>provided through the DHB Quarterly Reporting process.</w:t>
      </w:r>
      <w:r w:rsidRPr="001722AD">
        <w:rPr>
          <w:rFonts w:ascii="Arial" w:hAnsi="Arial" w:cs="Arial"/>
          <w:snapToGrid w:val="0"/>
        </w:rPr>
        <w:t xml:space="preserve">  </w:t>
      </w:r>
    </w:p>
    <w:p w14:paraId="2DDE6610" w14:textId="77777777" w:rsidR="005C118F" w:rsidRPr="001722AD" w:rsidRDefault="00DB6B4A" w:rsidP="00056CAF">
      <w:pPr>
        <w:pStyle w:val="Heading2"/>
        <w:spacing w:before="120"/>
        <w:rPr>
          <w:rFonts w:ascii="Arial" w:hAnsi="Arial" w:cs="Arial"/>
          <w:snapToGrid w:val="0"/>
          <w:color w:val="auto"/>
          <w:sz w:val="24"/>
          <w:szCs w:val="24"/>
        </w:rPr>
      </w:pPr>
      <w:r w:rsidRPr="001722AD">
        <w:rPr>
          <w:rFonts w:ascii="Arial" w:hAnsi="Arial" w:cs="Arial"/>
          <w:snapToGrid w:val="0"/>
          <w:color w:val="auto"/>
          <w:sz w:val="24"/>
          <w:szCs w:val="24"/>
        </w:rPr>
        <w:lastRenderedPageBreak/>
        <w:t>10</w:t>
      </w:r>
      <w:r w:rsidR="003F3D66" w:rsidRPr="001722AD">
        <w:rPr>
          <w:rFonts w:ascii="Arial" w:hAnsi="Arial" w:cs="Arial"/>
          <w:snapToGrid w:val="0"/>
          <w:color w:val="auto"/>
          <w:sz w:val="24"/>
          <w:szCs w:val="24"/>
        </w:rPr>
        <w:t>.2.</w:t>
      </w:r>
      <w:r w:rsidR="003F3D66" w:rsidRPr="001722AD">
        <w:rPr>
          <w:rFonts w:ascii="Arial" w:hAnsi="Arial" w:cs="Arial"/>
          <w:snapToGrid w:val="0"/>
          <w:color w:val="auto"/>
          <w:sz w:val="24"/>
          <w:szCs w:val="24"/>
        </w:rPr>
        <w:tab/>
      </w:r>
      <w:r w:rsidR="002B5FDA" w:rsidRPr="001722AD">
        <w:rPr>
          <w:rFonts w:ascii="Arial" w:hAnsi="Arial" w:cs="Arial"/>
          <w:snapToGrid w:val="0"/>
          <w:color w:val="auto"/>
          <w:sz w:val="24"/>
          <w:szCs w:val="24"/>
        </w:rPr>
        <w:t xml:space="preserve">Annual </w:t>
      </w:r>
      <w:r w:rsidR="005C118F" w:rsidRPr="001722AD">
        <w:rPr>
          <w:rFonts w:ascii="Arial" w:hAnsi="Arial" w:cs="Arial"/>
          <w:snapToGrid w:val="0"/>
          <w:color w:val="auto"/>
          <w:sz w:val="24"/>
          <w:szCs w:val="24"/>
        </w:rPr>
        <w:t>Reporting</w:t>
      </w:r>
    </w:p>
    <w:p w14:paraId="7FD0CA0A" w14:textId="5C9B87DD" w:rsidR="003F3D66" w:rsidRPr="00227768" w:rsidRDefault="005C118F" w:rsidP="002C5BD1">
      <w:pPr>
        <w:spacing w:before="120"/>
        <w:jc w:val="left"/>
        <w:rPr>
          <w:rFonts w:ascii="Arial" w:hAnsi="Arial" w:cs="Arial"/>
          <w:snapToGrid w:val="0"/>
        </w:rPr>
      </w:pPr>
      <w:r w:rsidRPr="00227768">
        <w:rPr>
          <w:rFonts w:ascii="Arial" w:hAnsi="Arial" w:cs="Arial"/>
          <w:snapToGrid w:val="0"/>
        </w:rPr>
        <w:t xml:space="preserve">Service performance data </w:t>
      </w:r>
      <w:r w:rsidR="00B96FE3" w:rsidRPr="00227768">
        <w:rPr>
          <w:rFonts w:ascii="Arial" w:hAnsi="Arial" w:cs="Arial"/>
          <w:snapToGrid w:val="0"/>
        </w:rPr>
        <w:t xml:space="preserve">is </w:t>
      </w:r>
      <w:r w:rsidR="002B5FDA" w:rsidRPr="00227768">
        <w:rPr>
          <w:rFonts w:ascii="Arial" w:hAnsi="Arial" w:cs="Arial"/>
          <w:snapToGrid w:val="0"/>
        </w:rPr>
        <w:t xml:space="preserve">reported each calendar year in Quarter 3 to </w:t>
      </w:r>
      <w:r w:rsidR="00B96FE3" w:rsidRPr="00227768">
        <w:rPr>
          <w:rFonts w:ascii="Arial" w:hAnsi="Arial" w:cs="Arial"/>
          <w:snapToGrid w:val="0"/>
        </w:rPr>
        <w:t xml:space="preserve">the Service’s </w:t>
      </w:r>
      <w:r w:rsidR="002B5FDA" w:rsidRPr="00227768">
        <w:rPr>
          <w:rFonts w:ascii="Arial" w:hAnsi="Arial" w:cs="Arial"/>
          <w:snapToGrid w:val="0"/>
        </w:rPr>
        <w:t xml:space="preserve">DHB </w:t>
      </w:r>
      <w:r w:rsidR="00AC71EE">
        <w:rPr>
          <w:rFonts w:ascii="Arial" w:hAnsi="Arial" w:cs="Arial"/>
          <w:snapToGrid w:val="0"/>
        </w:rPr>
        <w:t xml:space="preserve">General Manager </w:t>
      </w:r>
      <w:r w:rsidR="002B5FDA" w:rsidRPr="00227768">
        <w:rPr>
          <w:rFonts w:ascii="Arial" w:hAnsi="Arial" w:cs="Arial"/>
          <w:snapToGrid w:val="0"/>
        </w:rPr>
        <w:t>Planning</w:t>
      </w:r>
      <w:r w:rsidR="008D1F25">
        <w:rPr>
          <w:rFonts w:ascii="Arial" w:hAnsi="Arial" w:cs="Arial"/>
          <w:snapToGrid w:val="0"/>
        </w:rPr>
        <w:t xml:space="preserve"> and Funding</w:t>
      </w:r>
      <w:r w:rsidR="002B5FDA" w:rsidRPr="00227768">
        <w:rPr>
          <w:rFonts w:ascii="Arial" w:hAnsi="Arial" w:cs="Arial"/>
          <w:snapToGrid w:val="0"/>
        </w:rPr>
        <w:t xml:space="preserve"> and to the </w:t>
      </w:r>
      <w:r w:rsidR="007C6A4F" w:rsidRPr="00227768">
        <w:rPr>
          <w:rFonts w:ascii="Arial" w:hAnsi="Arial" w:cs="Arial"/>
          <w:snapToGrid w:val="0"/>
        </w:rPr>
        <w:t>Ministry of Health</w:t>
      </w:r>
      <w:r w:rsidR="002B5FDA" w:rsidRPr="00227768">
        <w:rPr>
          <w:rFonts w:ascii="Arial" w:hAnsi="Arial" w:cs="Arial"/>
          <w:snapToGrid w:val="0"/>
        </w:rPr>
        <w:t>.</w:t>
      </w:r>
      <w:r w:rsidR="00EC6BF6">
        <w:rPr>
          <w:rFonts w:ascii="Arial" w:hAnsi="Arial" w:cs="Arial"/>
          <w:snapToGrid w:val="0"/>
        </w:rPr>
        <w:t xml:space="preserve"> Reporting </w:t>
      </w:r>
      <w:r w:rsidR="00FA72E4">
        <w:rPr>
          <w:rFonts w:ascii="Arial" w:hAnsi="Arial" w:cs="Arial"/>
          <w:snapToGrid w:val="0"/>
        </w:rPr>
        <w:t>requirements</w:t>
      </w:r>
      <w:r w:rsidR="00EC6BF6">
        <w:rPr>
          <w:rFonts w:ascii="Arial" w:hAnsi="Arial" w:cs="Arial"/>
          <w:snapToGrid w:val="0"/>
        </w:rPr>
        <w:t xml:space="preserve"> are outlined in the </w:t>
      </w:r>
      <w:r w:rsidR="00FC5A07">
        <w:rPr>
          <w:rFonts w:ascii="Arial" w:hAnsi="Arial" w:cs="Arial"/>
          <w:snapToGrid w:val="0"/>
        </w:rPr>
        <w:t>DHB non-financial monitoring framework and performance measures document</w:t>
      </w:r>
      <w:r w:rsidR="00FC5A07">
        <w:rPr>
          <w:rStyle w:val="FootnoteReference"/>
          <w:rFonts w:ascii="Arial" w:hAnsi="Arial"/>
          <w:snapToGrid w:val="0"/>
        </w:rPr>
        <w:footnoteReference w:id="4"/>
      </w:r>
      <w:r w:rsidR="00FC5A07">
        <w:rPr>
          <w:rFonts w:ascii="Arial" w:hAnsi="Arial" w:cs="Arial"/>
          <w:snapToGrid w:val="0"/>
        </w:rPr>
        <w:t xml:space="preserve">. </w:t>
      </w:r>
    </w:p>
    <w:p w14:paraId="70A09088" w14:textId="77777777" w:rsidR="005C118F" w:rsidRPr="00056CAF" w:rsidRDefault="00041193" w:rsidP="00056CAF">
      <w:pPr>
        <w:pStyle w:val="Heading2"/>
        <w:spacing w:before="120"/>
        <w:rPr>
          <w:rFonts w:ascii="Arial" w:hAnsi="Arial" w:cs="Arial"/>
          <w:snapToGrid w:val="0"/>
          <w:color w:val="auto"/>
          <w:sz w:val="24"/>
          <w:szCs w:val="24"/>
        </w:rPr>
      </w:pPr>
      <w:r w:rsidRPr="00056CAF">
        <w:rPr>
          <w:rFonts w:ascii="Arial" w:hAnsi="Arial" w:cs="Arial"/>
          <w:snapToGrid w:val="0"/>
          <w:color w:val="auto"/>
          <w:sz w:val="24"/>
          <w:szCs w:val="24"/>
        </w:rPr>
        <w:t>10.3</w:t>
      </w:r>
      <w:r w:rsidRPr="00056CAF">
        <w:rPr>
          <w:rFonts w:ascii="Arial" w:hAnsi="Arial" w:cs="Arial"/>
          <w:snapToGrid w:val="0"/>
          <w:color w:val="auto"/>
          <w:sz w:val="24"/>
          <w:szCs w:val="24"/>
        </w:rPr>
        <w:tab/>
      </w:r>
      <w:r w:rsidR="00111F8D" w:rsidRPr="00056CAF">
        <w:rPr>
          <w:rFonts w:ascii="Arial" w:hAnsi="Arial" w:cs="Arial"/>
          <w:snapToGrid w:val="0"/>
          <w:color w:val="auto"/>
          <w:sz w:val="24"/>
          <w:szCs w:val="24"/>
        </w:rPr>
        <w:t xml:space="preserve">National Health Index and </w:t>
      </w:r>
      <w:r w:rsidR="005C118F" w:rsidRPr="00056CAF">
        <w:rPr>
          <w:rFonts w:ascii="Arial" w:hAnsi="Arial" w:cs="Arial"/>
          <w:snapToGrid w:val="0"/>
          <w:color w:val="auto"/>
          <w:sz w:val="24"/>
          <w:szCs w:val="24"/>
        </w:rPr>
        <w:t xml:space="preserve">Ethnicity </w:t>
      </w:r>
      <w:r w:rsidR="00111F8D" w:rsidRPr="00056CAF">
        <w:rPr>
          <w:rFonts w:ascii="Arial" w:hAnsi="Arial" w:cs="Arial"/>
          <w:snapToGrid w:val="0"/>
          <w:color w:val="auto"/>
          <w:sz w:val="24"/>
          <w:szCs w:val="24"/>
        </w:rPr>
        <w:t>D</w:t>
      </w:r>
      <w:r w:rsidR="005C118F" w:rsidRPr="00056CAF">
        <w:rPr>
          <w:rFonts w:ascii="Arial" w:hAnsi="Arial" w:cs="Arial"/>
          <w:snapToGrid w:val="0"/>
          <w:color w:val="auto"/>
          <w:sz w:val="24"/>
          <w:szCs w:val="24"/>
        </w:rPr>
        <w:t>ata</w:t>
      </w:r>
    </w:p>
    <w:p w14:paraId="5AD59F66" w14:textId="51BCFC74" w:rsidR="005C118F" w:rsidRPr="00227768" w:rsidRDefault="005C118F" w:rsidP="00E53A31">
      <w:pPr>
        <w:spacing w:before="120"/>
        <w:jc w:val="left"/>
        <w:rPr>
          <w:rFonts w:ascii="Arial" w:hAnsi="Arial" w:cs="Arial"/>
          <w:snapToGrid w:val="0"/>
        </w:rPr>
      </w:pPr>
      <w:r w:rsidRPr="00227768">
        <w:rPr>
          <w:rFonts w:ascii="Arial" w:hAnsi="Arial" w:cs="Arial"/>
          <w:snapToGrid w:val="0"/>
        </w:rPr>
        <w:t>Services will record data at the unit (individual) level, using the NHI</w:t>
      </w:r>
      <w:r w:rsidR="003C17B0" w:rsidRPr="00227768">
        <w:rPr>
          <w:rFonts w:ascii="Arial" w:hAnsi="Arial" w:cs="Arial"/>
          <w:snapToGrid w:val="0"/>
        </w:rPr>
        <w:t>.</w:t>
      </w:r>
      <w:r w:rsidR="00F05FB1" w:rsidRPr="00227768">
        <w:t xml:space="preserve"> </w:t>
      </w:r>
    </w:p>
    <w:p w14:paraId="5050FEC5" w14:textId="5732CB03" w:rsidR="005C118F" w:rsidRPr="00227768" w:rsidRDefault="005C118F" w:rsidP="00E52F8F">
      <w:pPr>
        <w:spacing w:before="120"/>
        <w:jc w:val="left"/>
        <w:rPr>
          <w:rFonts w:ascii="Arial" w:hAnsi="Arial" w:cs="Arial"/>
          <w:snapToGrid w:val="0"/>
        </w:rPr>
      </w:pPr>
      <w:r w:rsidRPr="00227768">
        <w:rPr>
          <w:rFonts w:ascii="Arial" w:hAnsi="Arial" w:cs="Arial"/>
          <w:snapToGrid w:val="0"/>
        </w:rPr>
        <w:t xml:space="preserve">Services will report percentage of </w:t>
      </w:r>
      <w:r w:rsidR="007C6A4F" w:rsidRPr="00227768">
        <w:rPr>
          <w:rFonts w:ascii="Arial" w:hAnsi="Arial" w:cs="Arial"/>
          <w:snapToGrid w:val="0"/>
        </w:rPr>
        <w:t xml:space="preserve">children </w:t>
      </w:r>
      <w:r w:rsidRPr="00227768">
        <w:rPr>
          <w:rFonts w:ascii="Arial" w:hAnsi="Arial" w:cs="Arial"/>
          <w:snapToGrid w:val="0"/>
        </w:rPr>
        <w:t>caries</w:t>
      </w:r>
      <w:r w:rsidR="007C6A4F" w:rsidRPr="00227768">
        <w:rPr>
          <w:rFonts w:ascii="Arial" w:hAnsi="Arial" w:cs="Arial"/>
          <w:snapToGrid w:val="0"/>
        </w:rPr>
        <w:t>-</w:t>
      </w:r>
      <w:r w:rsidRPr="00227768">
        <w:rPr>
          <w:rFonts w:ascii="Arial" w:hAnsi="Arial" w:cs="Arial"/>
          <w:snapToGrid w:val="0"/>
        </w:rPr>
        <w:t xml:space="preserve">free and mean (d) (m) (f) (D) (M) (F) </w:t>
      </w:r>
      <w:r w:rsidR="007C6A4F" w:rsidRPr="00227768">
        <w:rPr>
          <w:rFonts w:ascii="Arial" w:hAnsi="Arial" w:cs="Arial"/>
          <w:snapToGrid w:val="0"/>
        </w:rPr>
        <w:t>and total</w:t>
      </w:r>
      <w:r w:rsidRPr="00227768">
        <w:rPr>
          <w:rFonts w:ascii="Arial" w:hAnsi="Arial" w:cs="Arial"/>
          <w:snapToGrid w:val="0"/>
        </w:rPr>
        <w:t xml:space="preserve"> dmft / DMFT data by </w:t>
      </w:r>
      <w:r w:rsidR="007C6A4F" w:rsidRPr="00227768">
        <w:rPr>
          <w:rFonts w:ascii="Arial" w:hAnsi="Arial" w:cs="Arial"/>
          <w:snapToGrid w:val="0"/>
        </w:rPr>
        <w:t>fluoridation status (fluoridated/non-fluoridated)</w:t>
      </w:r>
      <w:r w:rsidRPr="00227768">
        <w:rPr>
          <w:rFonts w:ascii="Arial" w:hAnsi="Arial" w:cs="Arial"/>
          <w:snapToGrid w:val="0"/>
        </w:rPr>
        <w:t>, ethnicity (M</w:t>
      </w:r>
      <w:r w:rsidR="00E3650B" w:rsidRPr="00227768">
        <w:rPr>
          <w:rFonts w:ascii="Arial" w:hAnsi="Arial" w:cs="Arial"/>
          <w:snapToGrid w:val="0"/>
        </w:rPr>
        <w:t>ā</w:t>
      </w:r>
      <w:r w:rsidRPr="00227768">
        <w:rPr>
          <w:rFonts w:ascii="Arial" w:hAnsi="Arial" w:cs="Arial"/>
          <w:snapToGrid w:val="0"/>
        </w:rPr>
        <w:t>ori, Pacific, Other). All data must be recorded at the time of examination.</w:t>
      </w:r>
    </w:p>
    <w:p w14:paraId="4E4AA8ED" w14:textId="77777777" w:rsidR="002C5BD1" w:rsidRPr="00056CAF" w:rsidRDefault="00041193" w:rsidP="00056CAF">
      <w:pPr>
        <w:pStyle w:val="Heading2"/>
        <w:spacing w:before="120"/>
        <w:rPr>
          <w:rFonts w:ascii="Arial" w:hAnsi="Arial" w:cs="Arial"/>
          <w:snapToGrid w:val="0"/>
          <w:color w:val="auto"/>
          <w:sz w:val="24"/>
          <w:szCs w:val="24"/>
        </w:rPr>
      </w:pPr>
      <w:r w:rsidRPr="00056CAF">
        <w:rPr>
          <w:rFonts w:ascii="Arial" w:hAnsi="Arial" w:cs="Arial"/>
          <w:snapToGrid w:val="0"/>
          <w:color w:val="auto"/>
          <w:sz w:val="24"/>
          <w:szCs w:val="24"/>
        </w:rPr>
        <w:t>10.4</w:t>
      </w:r>
      <w:r w:rsidR="002C5BD1" w:rsidRPr="00056CAF">
        <w:rPr>
          <w:rFonts w:ascii="Arial" w:hAnsi="Arial" w:cs="Arial"/>
          <w:snapToGrid w:val="0"/>
          <w:color w:val="auto"/>
          <w:sz w:val="24"/>
          <w:szCs w:val="24"/>
        </w:rPr>
        <w:tab/>
        <w:t>Fluoridation status</w:t>
      </w:r>
    </w:p>
    <w:p w14:paraId="213F7261" w14:textId="77777777" w:rsidR="003C17B0" w:rsidRPr="00227768" w:rsidRDefault="002C5BD1" w:rsidP="002C5BD1">
      <w:pPr>
        <w:spacing w:before="120"/>
        <w:jc w:val="left"/>
        <w:rPr>
          <w:rFonts w:ascii="Arial" w:hAnsi="Arial" w:cs="Arial"/>
          <w:snapToGrid w:val="0"/>
        </w:rPr>
      </w:pPr>
      <w:r w:rsidRPr="00227768">
        <w:rPr>
          <w:rFonts w:ascii="Arial" w:hAnsi="Arial" w:cs="Arial"/>
          <w:snapToGrid w:val="0"/>
        </w:rPr>
        <w:t xml:space="preserve">The </w:t>
      </w:r>
      <w:r w:rsidR="003C17B0" w:rsidRPr="00227768">
        <w:rPr>
          <w:rFonts w:ascii="Arial" w:hAnsi="Arial" w:cs="Arial"/>
          <w:snapToGrid w:val="0"/>
        </w:rPr>
        <w:t>f</w:t>
      </w:r>
      <w:r w:rsidRPr="00227768">
        <w:rPr>
          <w:rFonts w:ascii="Arial" w:hAnsi="Arial" w:cs="Arial"/>
          <w:snapToGrid w:val="0"/>
        </w:rPr>
        <w:t xml:space="preserve">luoridation status for preschool children is determined by the water fluoridation status of their residential address.  </w:t>
      </w:r>
    </w:p>
    <w:p w14:paraId="1A13A465" w14:textId="77777777" w:rsidR="002C5BD1" w:rsidRPr="00041193" w:rsidRDefault="002C5BD1" w:rsidP="002C5BD1">
      <w:pPr>
        <w:spacing w:before="120"/>
        <w:jc w:val="left"/>
        <w:rPr>
          <w:rFonts w:ascii="Arial" w:hAnsi="Arial" w:cs="Arial"/>
          <w:snapToGrid w:val="0"/>
        </w:rPr>
      </w:pPr>
      <w:r w:rsidRPr="00227768">
        <w:rPr>
          <w:rFonts w:ascii="Arial" w:hAnsi="Arial" w:cs="Arial"/>
          <w:snapToGrid w:val="0"/>
        </w:rPr>
        <w:t>The fluoridation status for primary and intermediate school children is determined by the water fluoridation status of the school the child attends, or in the case of home schooling the child’s residential address.</w:t>
      </w:r>
    </w:p>
    <w:p w14:paraId="4D593A9F" w14:textId="2CA2B803" w:rsidR="00053D52" w:rsidRDefault="00053D52">
      <w:pPr>
        <w:jc w:val="left"/>
        <w:rPr>
          <w:rFonts w:ascii="Arial" w:hAnsi="Arial" w:cs="Arial"/>
          <w:b/>
          <w:bCs/>
        </w:rPr>
      </w:pPr>
    </w:p>
    <w:sectPr w:rsidR="00053D52" w:rsidSect="0059689F">
      <w:footerReference w:type="first" r:id="rId18"/>
      <w:pgSz w:w="11906" w:h="16838"/>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E952" w14:textId="77777777" w:rsidR="002D1E70" w:rsidRDefault="002D1E70">
      <w:r>
        <w:separator/>
      </w:r>
    </w:p>
  </w:endnote>
  <w:endnote w:type="continuationSeparator" w:id="0">
    <w:p w14:paraId="74F52600" w14:textId="77777777" w:rsidR="002D1E70" w:rsidRDefault="002D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2B13" w14:textId="486A0828" w:rsidR="00FA72E4" w:rsidRPr="0034585D" w:rsidRDefault="00FA72E4" w:rsidP="00A21386">
    <w:pPr>
      <w:pStyle w:val="Footer"/>
      <w:pBdr>
        <w:top w:val="single" w:sz="4" w:space="1" w:color="auto"/>
      </w:pBdr>
      <w:rPr>
        <w:rFonts w:ascii="Arial" w:hAnsi="Arial" w:cs="Arial"/>
        <w:sz w:val="18"/>
        <w:szCs w:val="18"/>
      </w:rPr>
    </w:pPr>
    <w:r w:rsidRPr="0034585D">
      <w:rPr>
        <w:rFonts w:ascii="Arial" w:hAnsi="Arial" w:cs="Arial"/>
        <w:sz w:val="18"/>
        <w:szCs w:val="18"/>
      </w:rPr>
      <w:t xml:space="preserve">Oral Health Services- Community Oral Health Service for Children and Some Adolescents tier two service specification </w:t>
    </w:r>
    <w:r w:rsidR="00A94F5D" w:rsidRPr="0034585D">
      <w:rPr>
        <w:rFonts w:ascii="Arial" w:hAnsi="Arial" w:cs="Arial"/>
        <w:sz w:val="18"/>
        <w:szCs w:val="18"/>
      </w:rPr>
      <w:t>May</w:t>
    </w:r>
    <w:r w:rsidR="00921CB7" w:rsidRPr="0034585D">
      <w:rPr>
        <w:rFonts w:ascii="Arial" w:hAnsi="Arial" w:cs="Arial"/>
        <w:sz w:val="18"/>
        <w:szCs w:val="18"/>
      </w:rPr>
      <w:t xml:space="preserve"> 2021</w:t>
    </w:r>
  </w:p>
  <w:p w14:paraId="4E564527" w14:textId="32E6F920" w:rsidR="00FA72E4" w:rsidRPr="00A21386" w:rsidRDefault="00FA72E4" w:rsidP="00AA275C">
    <w:pPr>
      <w:pStyle w:val="Footer"/>
      <w:rPr>
        <w:rFonts w:ascii="Arial" w:hAnsi="Arial" w:cs="Arial"/>
        <w:sz w:val="20"/>
      </w:rPr>
    </w:pPr>
    <w:r w:rsidRPr="0034585D">
      <w:rPr>
        <w:rFonts w:ascii="Arial" w:hAnsi="Arial" w:cs="Arial"/>
        <w:sz w:val="18"/>
        <w:szCs w:val="18"/>
      </w:rPr>
      <w:t>Nationwide Service Framework</w:t>
    </w:r>
    <w:r w:rsidR="00835DA7">
      <w:rPr>
        <w:rFonts w:ascii="Arial" w:hAnsi="Arial" w:cs="Arial"/>
        <w:sz w:val="20"/>
      </w:rPr>
      <w:tab/>
    </w:r>
    <w:r w:rsidR="00835DA7">
      <w:rPr>
        <w:rFonts w:ascii="Arial" w:hAnsi="Arial" w:cs="Arial"/>
        <w:sz w:val="20"/>
      </w:rPr>
      <w:tab/>
    </w:r>
    <w:r w:rsidR="00835DA7">
      <w:rPr>
        <w:rFonts w:ascii="Arial" w:hAnsi="Arial" w:cs="Arial"/>
        <w:sz w:val="20"/>
      </w:rPr>
      <w:tab/>
    </w:r>
    <w:r w:rsidR="00835DA7">
      <w:rPr>
        <w:rFonts w:ascii="Arial" w:hAnsi="Arial" w:cs="Arial"/>
        <w:sz w:val="20"/>
      </w:rPr>
      <w:tab/>
    </w:r>
    <w:r w:rsidR="00A4511C">
      <w:rPr>
        <w:rFonts w:ascii="Arial" w:hAnsi="Arial" w:cs="Arial"/>
        <w:sz w:val="20"/>
      </w:rPr>
      <w:fldChar w:fldCharType="begin"/>
    </w:r>
    <w:r w:rsidR="00A4511C">
      <w:rPr>
        <w:rFonts w:ascii="Arial" w:hAnsi="Arial" w:cs="Arial"/>
        <w:sz w:val="20"/>
      </w:rPr>
      <w:instrText xml:space="preserve"> PAGE   \* MERGEFORMAT </w:instrText>
    </w:r>
    <w:r w:rsidR="00A4511C">
      <w:rPr>
        <w:rFonts w:ascii="Arial" w:hAnsi="Arial" w:cs="Arial"/>
        <w:sz w:val="20"/>
      </w:rPr>
      <w:fldChar w:fldCharType="separate"/>
    </w:r>
    <w:r w:rsidR="00A4511C">
      <w:rPr>
        <w:rFonts w:ascii="Arial" w:hAnsi="Arial" w:cs="Arial"/>
        <w:noProof/>
        <w:sz w:val="20"/>
      </w:rPr>
      <w:t>2</w:t>
    </w:r>
    <w:r w:rsidR="00A4511C">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836C" w14:textId="77777777" w:rsidR="00FA72E4" w:rsidRDefault="00FA72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44CF" w14:textId="77777777" w:rsidR="00C66A48" w:rsidRDefault="00C66A48">
    <w:pPr>
      <w:pStyle w:val="Footer"/>
      <w:jc w:val="right"/>
    </w:pPr>
  </w:p>
  <w:p w14:paraId="7DDEAAB6" w14:textId="77777777" w:rsidR="00C66A48" w:rsidRPr="00A21386" w:rsidRDefault="00C66A48" w:rsidP="00C66A48">
    <w:pPr>
      <w:pStyle w:val="Footer"/>
      <w:pBdr>
        <w:top w:val="single" w:sz="4" w:space="1" w:color="auto"/>
      </w:pBdr>
      <w:rPr>
        <w:rFonts w:ascii="Arial" w:hAnsi="Arial" w:cs="Arial"/>
        <w:sz w:val="20"/>
      </w:rPr>
    </w:pPr>
    <w:r>
      <w:rPr>
        <w:rFonts w:ascii="Arial" w:hAnsi="Arial" w:cs="Arial"/>
        <w:sz w:val="20"/>
      </w:rPr>
      <w:t xml:space="preserve">Oral Health Services- </w:t>
    </w:r>
    <w:r w:rsidRPr="00A21386">
      <w:rPr>
        <w:rFonts w:ascii="Arial" w:hAnsi="Arial" w:cs="Arial"/>
        <w:sz w:val="20"/>
      </w:rPr>
      <w:t>Community Oral Health Service for Children and Some Adolescents</w:t>
    </w:r>
    <w:r>
      <w:rPr>
        <w:rFonts w:ascii="Arial" w:hAnsi="Arial" w:cs="Arial"/>
        <w:sz w:val="20"/>
      </w:rPr>
      <w:t xml:space="preserve"> tier two service specification May 2021</w:t>
    </w:r>
  </w:p>
  <w:p w14:paraId="62480F83" w14:textId="636FFD84" w:rsidR="00C66A48" w:rsidRDefault="00C66A48" w:rsidP="00C66A48">
    <w:pPr>
      <w:pStyle w:val="Footer"/>
      <w:ind w:right="360"/>
    </w:pPr>
    <w:r w:rsidRPr="00A21386">
      <w:rPr>
        <w:rFonts w:ascii="Arial" w:hAnsi="Arial" w:cs="Arial"/>
        <w:sz w:val="20"/>
      </w:rPr>
      <w:t>Nat</w:t>
    </w:r>
    <w:r>
      <w:rPr>
        <w:rFonts w:ascii="Arial" w:hAnsi="Arial" w:cs="Arial"/>
        <w:sz w:val="20"/>
      </w:rPr>
      <w:t>ionwide Service Framework</w:t>
    </w:r>
    <w:r>
      <w:rPr>
        <w:rFonts w:ascii="Arial" w:hAnsi="Arial" w:cs="Arial"/>
        <w:sz w:val="20"/>
      </w:rPr>
      <w:tab/>
    </w:r>
    <w:r>
      <w:rPr>
        <w:rFonts w:ascii="Arial" w:hAnsi="Arial" w:cs="Arial"/>
        <w:sz w:val="20"/>
      </w:rPr>
      <w:tab/>
    </w:r>
    <w:r>
      <w:rPr>
        <w:rFonts w:ascii="Arial" w:hAnsi="Arial" w:cs="Arial"/>
        <w:sz w:val="20"/>
      </w:rPr>
      <w:tab/>
    </w:r>
    <w:r w:rsidR="0083450C" w:rsidRPr="0083450C">
      <w:rPr>
        <w:rFonts w:ascii="Arial" w:hAnsi="Arial" w:cs="Arial"/>
        <w:sz w:val="20"/>
      </w:rPr>
      <w:fldChar w:fldCharType="begin"/>
    </w:r>
    <w:r w:rsidR="0083450C" w:rsidRPr="0083450C">
      <w:rPr>
        <w:rFonts w:ascii="Arial" w:hAnsi="Arial" w:cs="Arial"/>
        <w:sz w:val="20"/>
      </w:rPr>
      <w:instrText xml:space="preserve"> PAGE   \* MERGEFORMAT </w:instrText>
    </w:r>
    <w:r w:rsidR="0083450C" w:rsidRPr="0083450C">
      <w:rPr>
        <w:rFonts w:ascii="Arial" w:hAnsi="Arial" w:cs="Arial"/>
        <w:sz w:val="20"/>
      </w:rPr>
      <w:fldChar w:fldCharType="separate"/>
    </w:r>
    <w:r w:rsidR="0083450C" w:rsidRPr="0083450C">
      <w:rPr>
        <w:rFonts w:ascii="Arial" w:hAnsi="Arial" w:cs="Arial"/>
        <w:noProof/>
        <w:sz w:val="20"/>
      </w:rPr>
      <w:t>1</w:t>
    </w:r>
    <w:r w:rsidR="0083450C" w:rsidRPr="0083450C">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1F713" w14:textId="77777777" w:rsidR="002D1E70" w:rsidRDefault="002D1E70">
      <w:r>
        <w:separator/>
      </w:r>
    </w:p>
  </w:footnote>
  <w:footnote w:type="continuationSeparator" w:id="0">
    <w:p w14:paraId="0E961CE7" w14:textId="77777777" w:rsidR="002D1E70" w:rsidRDefault="002D1E70">
      <w:r>
        <w:continuationSeparator/>
      </w:r>
    </w:p>
  </w:footnote>
  <w:footnote w:id="1">
    <w:p w14:paraId="0EC629BA" w14:textId="5FE4681A" w:rsidR="00FA72E4" w:rsidRDefault="00FA72E4" w:rsidP="00563E1B">
      <w:pPr>
        <w:pStyle w:val="FootnoteText"/>
        <w:jc w:val="left"/>
      </w:pPr>
      <w:r>
        <w:rPr>
          <w:rStyle w:val="FootnoteReference"/>
        </w:rPr>
        <w:footnoteRef/>
      </w:r>
      <w:r>
        <w:t xml:space="preserve"> </w:t>
      </w:r>
      <w:r w:rsidRPr="00847169">
        <w:rPr>
          <w:rFonts w:ascii="Arial" w:hAnsi="Arial" w:cs="Arial"/>
        </w:rPr>
        <w:t xml:space="preserve">The Eligibility Direction describes the groups of people who are eligible for publicly funded health and disability services in New Zealand. </w:t>
      </w:r>
      <w:hyperlink r:id="rId1" w:history="1">
        <w:r w:rsidR="00563E1B">
          <w:rPr>
            <w:rStyle w:val="Hyperlink"/>
            <w:rFonts w:ascii="Arial" w:hAnsi="Arial" w:cs="Arial"/>
          </w:rPr>
          <w:t>www.health.govt.nz/new-zealand-health-system/eligibility-publicly-funded-health-services/eligibility-direction</w:t>
        </w:r>
      </w:hyperlink>
    </w:p>
  </w:footnote>
  <w:footnote w:id="2">
    <w:p w14:paraId="633B72CD" w14:textId="1C35228A" w:rsidR="00FA72E4" w:rsidRDefault="00FA72E4" w:rsidP="00F80C9D">
      <w:pPr>
        <w:pStyle w:val="FootnoteText"/>
        <w:jc w:val="left"/>
      </w:pPr>
      <w:r>
        <w:rPr>
          <w:rStyle w:val="FootnoteReference"/>
        </w:rPr>
        <w:footnoteRef/>
      </w:r>
      <w:r>
        <w:t xml:space="preserve"> </w:t>
      </w:r>
      <w:r>
        <w:rPr>
          <w:rFonts w:ascii="Arial" w:hAnsi="Arial" w:cs="Arial"/>
        </w:rPr>
        <w:t>Ministry of H</w:t>
      </w:r>
      <w:r w:rsidRPr="002E4A42">
        <w:rPr>
          <w:rFonts w:ascii="Arial" w:hAnsi="Arial" w:cs="Arial"/>
        </w:rPr>
        <w:t xml:space="preserve">ealth </w:t>
      </w:r>
      <w:r>
        <w:rPr>
          <w:rFonts w:ascii="Arial" w:hAnsi="Arial" w:cs="Arial"/>
        </w:rPr>
        <w:t>Oral H</w:t>
      </w:r>
      <w:r w:rsidRPr="002E4A42">
        <w:rPr>
          <w:rFonts w:ascii="Arial" w:hAnsi="Arial" w:cs="Arial"/>
        </w:rPr>
        <w:t xml:space="preserve">ealth Publications </w:t>
      </w:r>
      <w:r w:rsidR="00F80C9D" w:rsidRPr="00F80C9D">
        <w:rPr>
          <w:rFonts w:ascii="Arial" w:hAnsi="Arial" w:cs="Arial"/>
        </w:rPr>
        <w:t>https://www.health.govt.nz/our-work/preventative-health-wellness/oral-health/oral-health-publications</w:t>
      </w:r>
    </w:p>
  </w:footnote>
  <w:footnote w:id="3">
    <w:p w14:paraId="7AAFFF15" w14:textId="1A701C89" w:rsidR="00FA72E4" w:rsidRDefault="00FA72E4" w:rsidP="00FC5A07">
      <w:pPr>
        <w:pStyle w:val="FootnoteText"/>
        <w:jc w:val="left"/>
      </w:pPr>
      <w:r>
        <w:rPr>
          <w:rStyle w:val="FootnoteReference"/>
        </w:rPr>
        <w:footnoteRef/>
      </w:r>
      <w:r>
        <w:t xml:space="preserve"> </w:t>
      </w:r>
      <w:r w:rsidRPr="00822B96">
        <w:rPr>
          <w:rFonts w:ascii="Arial" w:hAnsi="Arial" w:cs="Arial"/>
        </w:rPr>
        <w:t xml:space="preserve">dmft relates to ‘deciduous ‘little’ teeth, and DMFT to permanent teeth. DMFT is a count of the number of: decayed, missing, filled </w:t>
      </w:r>
      <w:r w:rsidR="000634D7">
        <w:rPr>
          <w:rFonts w:ascii="Arial" w:hAnsi="Arial" w:cs="Arial"/>
        </w:rPr>
        <w:t>teeth</w:t>
      </w:r>
      <w:r w:rsidRPr="00822B96">
        <w:rPr>
          <w:rFonts w:ascii="Arial" w:hAnsi="Arial" w:cs="Arial"/>
        </w:rPr>
        <w:t xml:space="preserve"> in a person’s mouth.</w:t>
      </w:r>
    </w:p>
  </w:footnote>
  <w:footnote w:id="4">
    <w:p w14:paraId="2E1D0A55" w14:textId="1F95A599" w:rsidR="00FA72E4" w:rsidRDefault="00FA72E4" w:rsidP="00FC5A07">
      <w:pPr>
        <w:pStyle w:val="FootnoteText"/>
        <w:jc w:val="left"/>
      </w:pPr>
      <w:r>
        <w:rPr>
          <w:rStyle w:val="FootnoteReference"/>
        </w:rPr>
        <w:footnoteRef/>
      </w:r>
      <w:r>
        <w:t xml:space="preserve"> </w:t>
      </w:r>
      <w:r w:rsidRPr="00FC5A07">
        <w:rPr>
          <w:rFonts w:ascii="Arial" w:hAnsi="Arial" w:cs="Arial"/>
        </w:rPr>
        <w:t xml:space="preserve">Current performance measures are available on the NSFL website </w:t>
      </w:r>
      <w:hyperlink r:id="rId2" w:history="1">
        <w:r w:rsidR="00100524" w:rsidRPr="00100524">
          <w:rPr>
            <w:rStyle w:val="Hyperlink"/>
            <w:rFonts w:ascii="Arial" w:hAnsi="Arial" w:cs="Arial"/>
          </w:rPr>
          <w:t>www.nsfl.health.govt.nz/accountability/performance-and-monitoring/performance-measures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C235A"/>
    <w:multiLevelType w:val="hybridMultilevel"/>
    <w:tmpl w:val="C91CB8A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958152F"/>
    <w:multiLevelType w:val="hybridMultilevel"/>
    <w:tmpl w:val="B3CAD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C93E9C"/>
    <w:multiLevelType w:val="hybridMultilevel"/>
    <w:tmpl w:val="513CE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2F6B6A"/>
    <w:multiLevelType w:val="hybridMultilevel"/>
    <w:tmpl w:val="7E5E6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AC696F"/>
    <w:multiLevelType w:val="hybridMultilevel"/>
    <w:tmpl w:val="2A9AB2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6471E63"/>
    <w:multiLevelType w:val="hybridMultilevel"/>
    <w:tmpl w:val="50EAA95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27883D0A"/>
    <w:multiLevelType w:val="hybridMultilevel"/>
    <w:tmpl w:val="BA3E53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A885CCD"/>
    <w:multiLevelType w:val="hybridMultilevel"/>
    <w:tmpl w:val="BBECD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D65723"/>
    <w:multiLevelType w:val="hybridMultilevel"/>
    <w:tmpl w:val="1DFCB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245048"/>
    <w:multiLevelType w:val="hybridMultilevel"/>
    <w:tmpl w:val="5E94D300"/>
    <w:lvl w:ilvl="0" w:tplc="FFFFFFFF">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6342DB"/>
    <w:multiLevelType w:val="multilevel"/>
    <w:tmpl w:val="64F6CE2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66A0AEC"/>
    <w:multiLevelType w:val="hybridMultilevel"/>
    <w:tmpl w:val="79E48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4B01CC"/>
    <w:multiLevelType w:val="hybridMultilevel"/>
    <w:tmpl w:val="EF763ED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FE37582"/>
    <w:multiLevelType w:val="hybridMultilevel"/>
    <w:tmpl w:val="9182B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5B5DA4"/>
    <w:multiLevelType w:val="hybridMultilevel"/>
    <w:tmpl w:val="65D06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427FDF"/>
    <w:multiLevelType w:val="hybridMultilevel"/>
    <w:tmpl w:val="AE58E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3E21907"/>
    <w:multiLevelType w:val="hybridMultilevel"/>
    <w:tmpl w:val="BE8A4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66641F"/>
    <w:multiLevelType w:val="hybridMultilevel"/>
    <w:tmpl w:val="8BACD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7D2841"/>
    <w:multiLevelType w:val="hybridMultilevel"/>
    <w:tmpl w:val="67488C1E"/>
    <w:lvl w:ilvl="0" w:tplc="14090001">
      <w:start w:val="1"/>
      <w:numFmt w:val="bullet"/>
      <w:lvlText w:val=""/>
      <w:lvlJc w:val="left"/>
      <w:pPr>
        <w:ind w:left="1287" w:hanging="360"/>
      </w:pPr>
      <w:rPr>
        <w:rFonts w:ascii="Symbol" w:hAnsi="Symbol" w:hint="default"/>
      </w:rPr>
    </w:lvl>
    <w:lvl w:ilvl="1" w:tplc="24FE9464">
      <w:numFmt w:val="bullet"/>
      <w:lvlText w:val="•"/>
      <w:lvlJc w:val="left"/>
      <w:pPr>
        <w:ind w:left="2007" w:hanging="360"/>
      </w:pPr>
      <w:rPr>
        <w:rFonts w:ascii="Arial" w:eastAsia="Times New Roman" w:hAnsi="Arial"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683C1494"/>
    <w:multiLevelType w:val="multilevel"/>
    <w:tmpl w:val="59242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A6B5994"/>
    <w:multiLevelType w:val="hybridMultilevel"/>
    <w:tmpl w:val="F120E7E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E087EE9"/>
    <w:multiLevelType w:val="hybridMultilevel"/>
    <w:tmpl w:val="78BEA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DC321D"/>
    <w:multiLevelType w:val="hybridMultilevel"/>
    <w:tmpl w:val="9D347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80B20A0"/>
    <w:multiLevelType w:val="hybridMultilevel"/>
    <w:tmpl w:val="C8A88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774A09"/>
    <w:multiLevelType w:val="hybridMultilevel"/>
    <w:tmpl w:val="D25CC21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9"/>
  </w:num>
  <w:num w:numId="4">
    <w:abstractNumId w:val="15"/>
  </w:num>
  <w:num w:numId="5">
    <w:abstractNumId w:val="21"/>
  </w:num>
  <w:num w:numId="6">
    <w:abstractNumId w:val="23"/>
  </w:num>
  <w:num w:numId="7">
    <w:abstractNumId w:val="16"/>
  </w:num>
  <w:num w:numId="8">
    <w:abstractNumId w:val="6"/>
  </w:num>
  <w:num w:numId="9">
    <w:abstractNumId w:val="10"/>
  </w:num>
  <w:num w:numId="10">
    <w:abstractNumId w:val="9"/>
  </w:num>
  <w:num w:numId="11">
    <w:abstractNumId w:val="11"/>
  </w:num>
  <w:num w:numId="12">
    <w:abstractNumId w:val="1"/>
  </w:num>
  <w:num w:numId="13">
    <w:abstractNumId w:val="7"/>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5"/>
  </w:num>
  <w:num w:numId="29">
    <w:abstractNumId w:val="22"/>
  </w:num>
  <w:num w:numId="30">
    <w:abstractNumId w:val="3"/>
  </w:num>
  <w:num w:numId="31">
    <w:abstractNumId w:val="4"/>
  </w:num>
  <w:num w:numId="32">
    <w:abstractNumId w:val="14"/>
  </w:num>
  <w:num w:numId="33">
    <w:abstractNumId w:val="17"/>
  </w:num>
  <w:num w:numId="34">
    <w:abstractNumId w:val="18"/>
  </w:num>
  <w:num w:numId="35">
    <w:abstractNumId w:val="8"/>
  </w:num>
  <w:num w:numId="36">
    <w:abstractNumId w:val="2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4A"/>
    <w:rsid w:val="00001481"/>
    <w:rsid w:val="00006B8E"/>
    <w:rsid w:val="00010625"/>
    <w:rsid w:val="00023593"/>
    <w:rsid w:val="00034148"/>
    <w:rsid w:val="00041193"/>
    <w:rsid w:val="00042CF5"/>
    <w:rsid w:val="00043E33"/>
    <w:rsid w:val="00044AF7"/>
    <w:rsid w:val="000500F7"/>
    <w:rsid w:val="00053D52"/>
    <w:rsid w:val="00055A72"/>
    <w:rsid w:val="00056CAF"/>
    <w:rsid w:val="000616E7"/>
    <w:rsid w:val="00061FD5"/>
    <w:rsid w:val="000634D7"/>
    <w:rsid w:val="00064D9A"/>
    <w:rsid w:val="00075371"/>
    <w:rsid w:val="0007547A"/>
    <w:rsid w:val="00082472"/>
    <w:rsid w:val="00082545"/>
    <w:rsid w:val="0008261F"/>
    <w:rsid w:val="00082CBD"/>
    <w:rsid w:val="000913E8"/>
    <w:rsid w:val="00094E4D"/>
    <w:rsid w:val="000A691F"/>
    <w:rsid w:val="000C02B2"/>
    <w:rsid w:val="000C05EC"/>
    <w:rsid w:val="000C1E72"/>
    <w:rsid w:val="000C1F9E"/>
    <w:rsid w:val="000C5C0C"/>
    <w:rsid w:val="000C7E74"/>
    <w:rsid w:val="000D0E35"/>
    <w:rsid w:val="000D3527"/>
    <w:rsid w:val="000E1A41"/>
    <w:rsid w:val="000F0475"/>
    <w:rsid w:val="000F4317"/>
    <w:rsid w:val="000F7B77"/>
    <w:rsid w:val="00100524"/>
    <w:rsid w:val="00111F8D"/>
    <w:rsid w:val="0011378C"/>
    <w:rsid w:val="00120FBF"/>
    <w:rsid w:val="001218CF"/>
    <w:rsid w:val="00127B94"/>
    <w:rsid w:val="0013065C"/>
    <w:rsid w:val="00147C3E"/>
    <w:rsid w:val="00166C41"/>
    <w:rsid w:val="0016765E"/>
    <w:rsid w:val="001722AD"/>
    <w:rsid w:val="00174033"/>
    <w:rsid w:val="00175EDF"/>
    <w:rsid w:val="00183046"/>
    <w:rsid w:val="00187F67"/>
    <w:rsid w:val="00191ED8"/>
    <w:rsid w:val="001A4AD7"/>
    <w:rsid w:val="001B08C4"/>
    <w:rsid w:val="001B2D56"/>
    <w:rsid w:val="001B36A9"/>
    <w:rsid w:val="001C517D"/>
    <w:rsid w:val="001C6605"/>
    <w:rsid w:val="001C7E25"/>
    <w:rsid w:val="001D00AD"/>
    <w:rsid w:val="001E031F"/>
    <w:rsid w:val="001E1E76"/>
    <w:rsid w:val="001E395F"/>
    <w:rsid w:val="001E40EA"/>
    <w:rsid w:val="001F365A"/>
    <w:rsid w:val="001F4B4E"/>
    <w:rsid w:val="001F5871"/>
    <w:rsid w:val="00200852"/>
    <w:rsid w:val="002018C8"/>
    <w:rsid w:val="00205473"/>
    <w:rsid w:val="00211AB0"/>
    <w:rsid w:val="0021301F"/>
    <w:rsid w:val="002133D6"/>
    <w:rsid w:val="00214284"/>
    <w:rsid w:val="00217F62"/>
    <w:rsid w:val="00221AF1"/>
    <w:rsid w:val="00221FD8"/>
    <w:rsid w:val="00227768"/>
    <w:rsid w:val="00235525"/>
    <w:rsid w:val="002418CA"/>
    <w:rsid w:val="00247FA1"/>
    <w:rsid w:val="002564D4"/>
    <w:rsid w:val="00261080"/>
    <w:rsid w:val="00265A2D"/>
    <w:rsid w:val="00287766"/>
    <w:rsid w:val="002B11C4"/>
    <w:rsid w:val="002B5FDA"/>
    <w:rsid w:val="002C23AC"/>
    <w:rsid w:val="002C560B"/>
    <w:rsid w:val="002C5BD1"/>
    <w:rsid w:val="002D1E70"/>
    <w:rsid w:val="002D25F8"/>
    <w:rsid w:val="002E4A42"/>
    <w:rsid w:val="002F19EF"/>
    <w:rsid w:val="002F7478"/>
    <w:rsid w:val="00302343"/>
    <w:rsid w:val="003026A8"/>
    <w:rsid w:val="00315BE2"/>
    <w:rsid w:val="00332473"/>
    <w:rsid w:val="00333551"/>
    <w:rsid w:val="003401A6"/>
    <w:rsid w:val="003407B9"/>
    <w:rsid w:val="0034585D"/>
    <w:rsid w:val="003504E0"/>
    <w:rsid w:val="00351246"/>
    <w:rsid w:val="00351C80"/>
    <w:rsid w:val="0035425B"/>
    <w:rsid w:val="00355A86"/>
    <w:rsid w:val="00365E62"/>
    <w:rsid w:val="003667D3"/>
    <w:rsid w:val="00374B79"/>
    <w:rsid w:val="00382941"/>
    <w:rsid w:val="00382991"/>
    <w:rsid w:val="00382D90"/>
    <w:rsid w:val="00387250"/>
    <w:rsid w:val="00393146"/>
    <w:rsid w:val="003A4664"/>
    <w:rsid w:val="003C0863"/>
    <w:rsid w:val="003C12B0"/>
    <w:rsid w:val="003C17B0"/>
    <w:rsid w:val="003C431B"/>
    <w:rsid w:val="003E326B"/>
    <w:rsid w:val="003E52DC"/>
    <w:rsid w:val="003F1B31"/>
    <w:rsid w:val="003F3D66"/>
    <w:rsid w:val="004073DC"/>
    <w:rsid w:val="004121A3"/>
    <w:rsid w:val="00423A4A"/>
    <w:rsid w:val="004436F5"/>
    <w:rsid w:val="00450492"/>
    <w:rsid w:val="00453C20"/>
    <w:rsid w:val="0045484F"/>
    <w:rsid w:val="0047554D"/>
    <w:rsid w:val="00475DB4"/>
    <w:rsid w:val="00476808"/>
    <w:rsid w:val="00484A06"/>
    <w:rsid w:val="00495819"/>
    <w:rsid w:val="004A4411"/>
    <w:rsid w:val="004A6C9B"/>
    <w:rsid w:val="004B05E9"/>
    <w:rsid w:val="004B59AE"/>
    <w:rsid w:val="004B7A32"/>
    <w:rsid w:val="004C4BF2"/>
    <w:rsid w:val="004C7D1F"/>
    <w:rsid w:val="004D54FE"/>
    <w:rsid w:val="004F2EC5"/>
    <w:rsid w:val="00503454"/>
    <w:rsid w:val="005046C1"/>
    <w:rsid w:val="00513C4C"/>
    <w:rsid w:val="00515595"/>
    <w:rsid w:val="00516117"/>
    <w:rsid w:val="00533B72"/>
    <w:rsid w:val="0054601C"/>
    <w:rsid w:val="00556859"/>
    <w:rsid w:val="00563E1B"/>
    <w:rsid w:val="0057002F"/>
    <w:rsid w:val="00570DA8"/>
    <w:rsid w:val="00576A4B"/>
    <w:rsid w:val="00580132"/>
    <w:rsid w:val="005920F7"/>
    <w:rsid w:val="00594841"/>
    <w:rsid w:val="005959D1"/>
    <w:rsid w:val="00595D63"/>
    <w:rsid w:val="0059689F"/>
    <w:rsid w:val="005A33E9"/>
    <w:rsid w:val="005C05E0"/>
    <w:rsid w:val="005C118F"/>
    <w:rsid w:val="005C2820"/>
    <w:rsid w:val="005D1AFA"/>
    <w:rsid w:val="005D7919"/>
    <w:rsid w:val="005E2DA6"/>
    <w:rsid w:val="005E3865"/>
    <w:rsid w:val="005E4D19"/>
    <w:rsid w:val="005E68BC"/>
    <w:rsid w:val="005E7E3A"/>
    <w:rsid w:val="005F1718"/>
    <w:rsid w:val="005F17D0"/>
    <w:rsid w:val="005F2C81"/>
    <w:rsid w:val="005F3DEC"/>
    <w:rsid w:val="005F648B"/>
    <w:rsid w:val="005F751E"/>
    <w:rsid w:val="00603D22"/>
    <w:rsid w:val="00606CEF"/>
    <w:rsid w:val="0062541D"/>
    <w:rsid w:val="00625AE8"/>
    <w:rsid w:val="006267DE"/>
    <w:rsid w:val="00630F13"/>
    <w:rsid w:val="00633243"/>
    <w:rsid w:val="006343A7"/>
    <w:rsid w:val="00634F74"/>
    <w:rsid w:val="00636A5D"/>
    <w:rsid w:val="00645A23"/>
    <w:rsid w:val="00655FB3"/>
    <w:rsid w:val="006568A6"/>
    <w:rsid w:val="00665A2C"/>
    <w:rsid w:val="006700F3"/>
    <w:rsid w:val="00671D6D"/>
    <w:rsid w:val="006817D7"/>
    <w:rsid w:val="00682C47"/>
    <w:rsid w:val="00693382"/>
    <w:rsid w:val="006974D0"/>
    <w:rsid w:val="006B15C5"/>
    <w:rsid w:val="006B4054"/>
    <w:rsid w:val="006B584F"/>
    <w:rsid w:val="006C4D92"/>
    <w:rsid w:val="006C528A"/>
    <w:rsid w:val="006C6C3B"/>
    <w:rsid w:val="006D2F93"/>
    <w:rsid w:val="006D6D14"/>
    <w:rsid w:val="006E032C"/>
    <w:rsid w:val="006E7A31"/>
    <w:rsid w:val="006F65E0"/>
    <w:rsid w:val="00704485"/>
    <w:rsid w:val="007050A4"/>
    <w:rsid w:val="00706F89"/>
    <w:rsid w:val="00713E53"/>
    <w:rsid w:val="00714DAA"/>
    <w:rsid w:val="007156A8"/>
    <w:rsid w:val="007219C5"/>
    <w:rsid w:val="00734443"/>
    <w:rsid w:val="00734777"/>
    <w:rsid w:val="00734871"/>
    <w:rsid w:val="00734AF8"/>
    <w:rsid w:val="00735E76"/>
    <w:rsid w:val="00747715"/>
    <w:rsid w:val="0075542D"/>
    <w:rsid w:val="0075626E"/>
    <w:rsid w:val="00765065"/>
    <w:rsid w:val="007655F9"/>
    <w:rsid w:val="00767A01"/>
    <w:rsid w:val="00782DBC"/>
    <w:rsid w:val="00791BD5"/>
    <w:rsid w:val="0079353C"/>
    <w:rsid w:val="007A48E1"/>
    <w:rsid w:val="007B2D3C"/>
    <w:rsid w:val="007C6A4F"/>
    <w:rsid w:val="007D1AA3"/>
    <w:rsid w:val="007D1F25"/>
    <w:rsid w:val="007D5E7F"/>
    <w:rsid w:val="007F52BD"/>
    <w:rsid w:val="008106A3"/>
    <w:rsid w:val="00811A73"/>
    <w:rsid w:val="00811F4B"/>
    <w:rsid w:val="00817733"/>
    <w:rsid w:val="0082139F"/>
    <w:rsid w:val="00821AF6"/>
    <w:rsid w:val="00822B96"/>
    <w:rsid w:val="00825857"/>
    <w:rsid w:val="00834372"/>
    <w:rsid w:val="0083450C"/>
    <w:rsid w:val="0083500A"/>
    <w:rsid w:val="00835DA7"/>
    <w:rsid w:val="008428A3"/>
    <w:rsid w:val="00844939"/>
    <w:rsid w:val="00847169"/>
    <w:rsid w:val="00877152"/>
    <w:rsid w:val="00882CC8"/>
    <w:rsid w:val="008859EE"/>
    <w:rsid w:val="00893ED5"/>
    <w:rsid w:val="0089713F"/>
    <w:rsid w:val="0089765B"/>
    <w:rsid w:val="008A078D"/>
    <w:rsid w:val="008A65BB"/>
    <w:rsid w:val="008C42DD"/>
    <w:rsid w:val="008C454A"/>
    <w:rsid w:val="008D0D4F"/>
    <w:rsid w:val="008D1F25"/>
    <w:rsid w:val="008D24C1"/>
    <w:rsid w:val="008E0D78"/>
    <w:rsid w:val="008E0E8F"/>
    <w:rsid w:val="008F69EE"/>
    <w:rsid w:val="00903AA4"/>
    <w:rsid w:val="00921CB7"/>
    <w:rsid w:val="0092249E"/>
    <w:rsid w:val="00924F82"/>
    <w:rsid w:val="0093140A"/>
    <w:rsid w:val="009323CE"/>
    <w:rsid w:val="00941E02"/>
    <w:rsid w:val="00945E75"/>
    <w:rsid w:val="00950108"/>
    <w:rsid w:val="0095537D"/>
    <w:rsid w:val="009555B6"/>
    <w:rsid w:val="00957542"/>
    <w:rsid w:val="00961C24"/>
    <w:rsid w:val="009666B0"/>
    <w:rsid w:val="00973D9D"/>
    <w:rsid w:val="00974D0B"/>
    <w:rsid w:val="00985522"/>
    <w:rsid w:val="009911A4"/>
    <w:rsid w:val="00993C59"/>
    <w:rsid w:val="00993D11"/>
    <w:rsid w:val="009957F2"/>
    <w:rsid w:val="0099686A"/>
    <w:rsid w:val="009B5D44"/>
    <w:rsid w:val="009E2044"/>
    <w:rsid w:val="009F3130"/>
    <w:rsid w:val="009F4721"/>
    <w:rsid w:val="00A004D6"/>
    <w:rsid w:val="00A00EC5"/>
    <w:rsid w:val="00A02426"/>
    <w:rsid w:val="00A04E7D"/>
    <w:rsid w:val="00A112AB"/>
    <w:rsid w:val="00A1218A"/>
    <w:rsid w:val="00A20CB1"/>
    <w:rsid w:val="00A21386"/>
    <w:rsid w:val="00A229D4"/>
    <w:rsid w:val="00A23749"/>
    <w:rsid w:val="00A315C0"/>
    <w:rsid w:val="00A33901"/>
    <w:rsid w:val="00A365A7"/>
    <w:rsid w:val="00A4511C"/>
    <w:rsid w:val="00A50D6C"/>
    <w:rsid w:val="00A53CE6"/>
    <w:rsid w:val="00A60F40"/>
    <w:rsid w:val="00A63EA6"/>
    <w:rsid w:val="00A80738"/>
    <w:rsid w:val="00A94F5D"/>
    <w:rsid w:val="00A970CB"/>
    <w:rsid w:val="00AA1C36"/>
    <w:rsid w:val="00AA275C"/>
    <w:rsid w:val="00AA332A"/>
    <w:rsid w:val="00AA600E"/>
    <w:rsid w:val="00AB2A89"/>
    <w:rsid w:val="00AB7DED"/>
    <w:rsid w:val="00AC0E62"/>
    <w:rsid w:val="00AC71EE"/>
    <w:rsid w:val="00AD04EF"/>
    <w:rsid w:val="00AD4A51"/>
    <w:rsid w:val="00AE636F"/>
    <w:rsid w:val="00AF0CE8"/>
    <w:rsid w:val="00AF641E"/>
    <w:rsid w:val="00AF7DFF"/>
    <w:rsid w:val="00B14157"/>
    <w:rsid w:val="00B142F9"/>
    <w:rsid w:val="00B22A25"/>
    <w:rsid w:val="00B23837"/>
    <w:rsid w:val="00B31DD7"/>
    <w:rsid w:val="00B3488A"/>
    <w:rsid w:val="00B372BF"/>
    <w:rsid w:val="00B43642"/>
    <w:rsid w:val="00B446F9"/>
    <w:rsid w:val="00B456D5"/>
    <w:rsid w:val="00B501DD"/>
    <w:rsid w:val="00B50FB6"/>
    <w:rsid w:val="00B52E4F"/>
    <w:rsid w:val="00B63E50"/>
    <w:rsid w:val="00B713A0"/>
    <w:rsid w:val="00B746B3"/>
    <w:rsid w:val="00B90490"/>
    <w:rsid w:val="00B91A9E"/>
    <w:rsid w:val="00B94CE8"/>
    <w:rsid w:val="00B96844"/>
    <w:rsid w:val="00B96FE3"/>
    <w:rsid w:val="00BA1701"/>
    <w:rsid w:val="00BA5FEF"/>
    <w:rsid w:val="00BB122F"/>
    <w:rsid w:val="00BB4D52"/>
    <w:rsid w:val="00BB5C72"/>
    <w:rsid w:val="00BB77EA"/>
    <w:rsid w:val="00BC0BEB"/>
    <w:rsid w:val="00BC2B8E"/>
    <w:rsid w:val="00BD2564"/>
    <w:rsid w:val="00BD407A"/>
    <w:rsid w:val="00BD4494"/>
    <w:rsid w:val="00BD66FD"/>
    <w:rsid w:val="00BD70A0"/>
    <w:rsid w:val="00BE021B"/>
    <w:rsid w:val="00BE1C3A"/>
    <w:rsid w:val="00BE4051"/>
    <w:rsid w:val="00BE78DA"/>
    <w:rsid w:val="00C12A60"/>
    <w:rsid w:val="00C17BC7"/>
    <w:rsid w:val="00C24F16"/>
    <w:rsid w:val="00C405E7"/>
    <w:rsid w:val="00C42A4D"/>
    <w:rsid w:val="00C51CF5"/>
    <w:rsid w:val="00C52085"/>
    <w:rsid w:val="00C63EFE"/>
    <w:rsid w:val="00C6618A"/>
    <w:rsid w:val="00C662D9"/>
    <w:rsid w:val="00C66A48"/>
    <w:rsid w:val="00C761F8"/>
    <w:rsid w:val="00C77E33"/>
    <w:rsid w:val="00C86E2F"/>
    <w:rsid w:val="00C9228E"/>
    <w:rsid w:val="00C97DB3"/>
    <w:rsid w:val="00CA2A59"/>
    <w:rsid w:val="00CB5E9B"/>
    <w:rsid w:val="00CC22C1"/>
    <w:rsid w:val="00CC5DD0"/>
    <w:rsid w:val="00CC795F"/>
    <w:rsid w:val="00CF4327"/>
    <w:rsid w:val="00D0006B"/>
    <w:rsid w:val="00D02EEC"/>
    <w:rsid w:val="00D066B7"/>
    <w:rsid w:val="00D107CC"/>
    <w:rsid w:val="00D1135E"/>
    <w:rsid w:val="00D13D09"/>
    <w:rsid w:val="00D22CF7"/>
    <w:rsid w:val="00D3204F"/>
    <w:rsid w:val="00D365A9"/>
    <w:rsid w:val="00D433CE"/>
    <w:rsid w:val="00D463A8"/>
    <w:rsid w:val="00D4644E"/>
    <w:rsid w:val="00D55F76"/>
    <w:rsid w:val="00D60AE8"/>
    <w:rsid w:val="00D6588C"/>
    <w:rsid w:val="00D82A0D"/>
    <w:rsid w:val="00D87383"/>
    <w:rsid w:val="00D92186"/>
    <w:rsid w:val="00D976B5"/>
    <w:rsid w:val="00DB487C"/>
    <w:rsid w:val="00DB6B4A"/>
    <w:rsid w:val="00DC4884"/>
    <w:rsid w:val="00DE1E6C"/>
    <w:rsid w:val="00DE4D19"/>
    <w:rsid w:val="00DF0137"/>
    <w:rsid w:val="00E07559"/>
    <w:rsid w:val="00E11342"/>
    <w:rsid w:val="00E3016A"/>
    <w:rsid w:val="00E3650B"/>
    <w:rsid w:val="00E436DA"/>
    <w:rsid w:val="00E47DBE"/>
    <w:rsid w:val="00E52F8F"/>
    <w:rsid w:val="00E53A31"/>
    <w:rsid w:val="00E6500E"/>
    <w:rsid w:val="00E73FA0"/>
    <w:rsid w:val="00E779CD"/>
    <w:rsid w:val="00E83BAD"/>
    <w:rsid w:val="00E90A7C"/>
    <w:rsid w:val="00E97E07"/>
    <w:rsid w:val="00EA695A"/>
    <w:rsid w:val="00EB67FB"/>
    <w:rsid w:val="00EB6964"/>
    <w:rsid w:val="00EC0BC5"/>
    <w:rsid w:val="00EC436E"/>
    <w:rsid w:val="00EC4898"/>
    <w:rsid w:val="00EC5318"/>
    <w:rsid w:val="00EC6BF6"/>
    <w:rsid w:val="00EC773C"/>
    <w:rsid w:val="00EE06BB"/>
    <w:rsid w:val="00EE57D7"/>
    <w:rsid w:val="00EE5B84"/>
    <w:rsid w:val="00EE72A5"/>
    <w:rsid w:val="00EF449B"/>
    <w:rsid w:val="00F013B2"/>
    <w:rsid w:val="00F02C07"/>
    <w:rsid w:val="00F0344C"/>
    <w:rsid w:val="00F04AA6"/>
    <w:rsid w:val="00F04B29"/>
    <w:rsid w:val="00F05FB1"/>
    <w:rsid w:val="00F1300D"/>
    <w:rsid w:val="00F15ECD"/>
    <w:rsid w:val="00F512B5"/>
    <w:rsid w:val="00F66A82"/>
    <w:rsid w:val="00F73A60"/>
    <w:rsid w:val="00F73EB6"/>
    <w:rsid w:val="00F80C9D"/>
    <w:rsid w:val="00F8357B"/>
    <w:rsid w:val="00F91151"/>
    <w:rsid w:val="00FA5B05"/>
    <w:rsid w:val="00FA72E4"/>
    <w:rsid w:val="00FB22D8"/>
    <w:rsid w:val="00FB678E"/>
    <w:rsid w:val="00FB73E5"/>
    <w:rsid w:val="00FB74B5"/>
    <w:rsid w:val="00FC0A5E"/>
    <w:rsid w:val="00FC31DA"/>
    <w:rsid w:val="00FC4D85"/>
    <w:rsid w:val="00FC5A07"/>
    <w:rsid w:val="00FC609B"/>
    <w:rsid w:val="00FE0906"/>
    <w:rsid w:val="00FE3080"/>
    <w:rsid w:val="00FE65E4"/>
    <w:rsid w:val="00FF025E"/>
    <w:rsid w:val="00FF4EF8"/>
    <w:rsid w:val="00FF6B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B62089"/>
  <w15:docId w15:val="{D18F93A1-F0B7-4152-9C64-FDFEF4D5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D7"/>
    <w:pPr>
      <w:jc w:val="both"/>
    </w:pPr>
    <w:rPr>
      <w:rFonts w:ascii="Times New Roman Mäori" w:hAnsi="Times New Roman Mäori"/>
      <w:sz w:val="24"/>
      <w:szCs w:val="24"/>
      <w:lang w:eastAsia="en-US"/>
    </w:rPr>
  </w:style>
  <w:style w:type="paragraph" w:styleId="Heading1">
    <w:name w:val="heading 1"/>
    <w:basedOn w:val="Normal"/>
    <w:next w:val="Normal"/>
    <w:link w:val="Heading1Char"/>
    <w:autoRedefine/>
    <w:uiPriority w:val="99"/>
    <w:qFormat/>
    <w:rsid w:val="0035425B"/>
    <w:pPr>
      <w:keepNext/>
      <w:spacing w:before="240" w:after="120"/>
      <w:jc w:val="left"/>
      <w:outlineLvl w:val="0"/>
    </w:pPr>
    <w:rPr>
      <w:rFonts w:ascii="Arial" w:hAnsi="Arial"/>
      <w:b/>
      <w:kern w:val="28"/>
      <w:szCs w:val="20"/>
    </w:rPr>
  </w:style>
  <w:style w:type="paragraph" w:styleId="Heading2">
    <w:name w:val="heading 2"/>
    <w:basedOn w:val="Normal"/>
    <w:next w:val="Normal"/>
    <w:link w:val="Heading2Char"/>
    <w:uiPriority w:val="99"/>
    <w:qFormat/>
    <w:rsid w:val="003667D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uiPriority w:val="99"/>
    <w:qFormat/>
    <w:rsid w:val="00C761F8"/>
    <w:pPr>
      <w:keepNext/>
      <w:spacing w:before="120" w:after="120"/>
      <w:ind w:firstLine="567"/>
      <w:jc w:val="left"/>
      <w:outlineLvl w:val="2"/>
    </w:pPr>
    <w:rPr>
      <w:rFonts w:ascii="Arial" w:hAnsi="Arial" w:cs="Arial"/>
      <w:b/>
      <w:i/>
    </w:rPr>
  </w:style>
  <w:style w:type="paragraph" w:styleId="Heading5">
    <w:name w:val="heading 5"/>
    <w:basedOn w:val="Normal"/>
    <w:next w:val="Normal"/>
    <w:link w:val="Heading5Char"/>
    <w:uiPriority w:val="99"/>
    <w:qFormat/>
    <w:rsid w:val="00B31DD7"/>
    <w:pPr>
      <w:keepNext/>
      <w:outlineLvl w:val="4"/>
    </w:pPr>
    <w:rPr>
      <w:rFonts w:ascii="Times New Roman" w:hAnsi="Times New Roman"/>
      <w:b/>
      <w:szCs w:val="20"/>
    </w:rPr>
  </w:style>
  <w:style w:type="paragraph" w:styleId="Heading7">
    <w:name w:val="heading 7"/>
    <w:basedOn w:val="Normal"/>
    <w:next w:val="Normal"/>
    <w:link w:val="Heading7Char"/>
    <w:uiPriority w:val="99"/>
    <w:qFormat/>
    <w:rsid w:val="00B31DD7"/>
    <w:pPr>
      <w:keepNext/>
      <w:jc w:val="center"/>
      <w:outlineLvl w:val="6"/>
    </w:pPr>
    <w:rPr>
      <w:rFonts w:ascii="Times New Roman" w:hAnsi="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425B"/>
    <w:rPr>
      <w:rFonts w:ascii="Arial" w:hAnsi="Arial"/>
      <w:b/>
      <w:kern w:val="28"/>
      <w:sz w:val="24"/>
      <w:szCs w:val="20"/>
      <w:lang w:eastAsia="en-US"/>
    </w:rPr>
  </w:style>
  <w:style w:type="character" w:customStyle="1" w:styleId="Heading2Char">
    <w:name w:val="Heading 2 Char"/>
    <w:basedOn w:val="DefaultParagraphFont"/>
    <w:link w:val="Heading2"/>
    <w:uiPriority w:val="99"/>
    <w:locked/>
    <w:rsid w:val="003667D3"/>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rsid w:val="00C761F8"/>
    <w:rPr>
      <w:rFonts w:ascii="Arial" w:hAnsi="Arial" w:cs="Arial"/>
      <w:b/>
      <w:i/>
      <w:sz w:val="24"/>
      <w:szCs w:val="24"/>
      <w:lang w:eastAsia="en-US"/>
    </w:rPr>
  </w:style>
  <w:style w:type="character" w:customStyle="1" w:styleId="Heading5Char">
    <w:name w:val="Heading 5 Char"/>
    <w:basedOn w:val="DefaultParagraphFont"/>
    <w:link w:val="Heading5"/>
    <w:uiPriority w:val="9"/>
    <w:semiHidden/>
    <w:rsid w:val="00F343F9"/>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uiPriority w:val="9"/>
    <w:semiHidden/>
    <w:rsid w:val="00F343F9"/>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rsid w:val="00423A4A"/>
    <w:rPr>
      <w:rFonts w:ascii="Tahoma" w:hAnsi="Tahoma" w:cs="Tahoma"/>
      <w:sz w:val="16"/>
      <w:szCs w:val="16"/>
    </w:rPr>
  </w:style>
  <w:style w:type="character" w:customStyle="1" w:styleId="BalloonTextChar">
    <w:name w:val="Balloon Text Char"/>
    <w:basedOn w:val="DefaultParagraphFont"/>
    <w:link w:val="BalloonText"/>
    <w:uiPriority w:val="99"/>
    <w:semiHidden/>
    <w:rsid w:val="00F343F9"/>
    <w:rPr>
      <w:sz w:val="0"/>
      <w:szCs w:val="0"/>
      <w:lang w:eastAsia="en-US"/>
    </w:rPr>
  </w:style>
  <w:style w:type="paragraph" w:styleId="BodyTextIndent">
    <w:name w:val="Body Text Indent"/>
    <w:basedOn w:val="Normal"/>
    <w:link w:val="BodyTextIndentChar"/>
    <w:uiPriority w:val="99"/>
    <w:rsid w:val="00B31DD7"/>
    <w:pPr>
      <w:ind w:left="851"/>
    </w:pPr>
    <w:rPr>
      <w:rFonts w:ascii="Arial Mäori" w:hAnsi="Arial Mäori"/>
      <w:sz w:val="20"/>
    </w:rPr>
  </w:style>
  <w:style w:type="character" w:customStyle="1" w:styleId="BodyTextIndentChar">
    <w:name w:val="Body Text Indent Char"/>
    <w:basedOn w:val="DefaultParagraphFont"/>
    <w:link w:val="BodyTextIndent"/>
    <w:uiPriority w:val="99"/>
    <w:semiHidden/>
    <w:rsid w:val="00F343F9"/>
    <w:rPr>
      <w:rFonts w:ascii="Times New Roman Mäori" w:hAnsi="Times New Roman Mäori"/>
      <w:sz w:val="24"/>
      <w:szCs w:val="24"/>
      <w:lang w:eastAsia="en-US"/>
    </w:rPr>
  </w:style>
  <w:style w:type="paragraph" w:styleId="BodyText">
    <w:name w:val="Body Text"/>
    <w:basedOn w:val="Normal"/>
    <w:link w:val="BodyTextChar"/>
    <w:uiPriority w:val="99"/>
    <w:rsid w:val="00B31DD7"/>
    <w:pPr>
      <w:numPr>
        <w:ilvl w:val="12"/>
      </w:numPr>
    </w:pPr>
    <w:rPr>
      <w:rFonts w:ascii="Times New Roman" w:hAnsi="Times New Roman"/>
      <w:szCs w:val="20"/>
    </w:rPr>
  </w:style>
  <w:style w:type="character" w:customStyle="1" w:styleId="BodyTextChar">
    <w:name w:val="Body Text Char"/>
    <w:basedOn w:val="DefaultParagraphFont"/>
    <w:link w:val="BodyText"/>
    <w:uiPriority w:val="99"/>
    <w:semiHidden/>
    <w:rsid w:val="00F343F9"/>
    <w:rPr>
      <w:rFonts w:ascii="Times New Roman Mäori" w:hAnsi="Times New Roman Mäori"/>
      <w:sz w:val="24"/>
      <w:szCs w:val="24"/>
      <w:lang w:eastAsia="en-US"/>
    </w:rPr>
  </w:style>
  <w:style w:type="character" w:styleId="PageNumber">
    <w:name w:val="page number"/>
    <w:basedOn w:val="DefaultParagraphFont"/>
    <w:uiPriority w:val="99"/>
    <w:rsid w:val="00B31DD7"/>
    <w:rPr>
      <w:rFonts w:cs="Times New Roman"/>
    </w:rPr>
  </w:style>
  <w:style w:type="paragraph" w:styleId="Footer">
    <w:name w:val="footer"/>
    <w:basedOn w:val="Normal"/>
    <w:link w:val="FooterChar"/>
    <w:uiPriority w:val="99"/>
    <w:rsid w:val="00B31DD7"/>
    <w:pPr>
      <w:tabs>
        <w:tab w:val="center" w:pos="4153"/>
        <w:tab w:val="right" w:pos="8306"/>
      </w:tabs>
      <w:jc w:val="left"/>
    </w:pPr>
    <w:rPr>
      <w:rFonts w:ascii="Times New Roman" w:hAnsi="Times New Roman"/>
      <w:szCs w:val="20"/>
    </w:rPr>
  </w:style>
  <w:style w:type="character" w:customStyle="1" w:styleId="FooterChar">
    <w:name w:val="Footer Char"/>
    <w:basedOn w:val="DefaultParagraphFont"/>
    <w:link w:val="Footer"/>
    <w:uiPriority w:val="99"/>
    <w:rsid w:val="00F343F9"/>
    <w:rPr>
      <w:rFonts w:ascii="Times New Roman Mäori" w:hAnsi="Times New Roman Mäori"/>
      <w:sz w:val="24"/>
      <w:szCs w:val="24"/>
      <w:lang w:eastAsia="en-US"/>
    </w:rPr>
  </w:style>
  <w:style w:type="paragraph" w:styleId="Title">
    <w:name w:val="Title"/>
    <w:basedOn w:val="Normal"/>
    <w:link w:val="TitleChar"/>
    <w:uiPriority w:val="99"/>
    <w:qFormat/>
    <w:rsid w:val="00B31DD7"/>
    <w:pPr>
      <w:jc w:val="center"/>
    </w:pPr>
    <w:rPr>
      <w:rFonts w:ascii="Times New Roman" w:hAnsi="Times New Roman"/>
      <w:b/>
      <w:sz w:val="28"/>
      <w:szCs w:val="20"/>
      <w:lang w:val="en-US"/>
    </w:rPr>
  </w:style>
  <w:style w:type="character" w:customStyle="1" w:styleId="TitleChar">
    <w:name w:val="Title Char"/>
    <w:basedOn w:val="DefaultParagraphFont"/>
    <w:link w:val="Title"/>
    <w:uiPriority w:val="10"/>
    <w:rsid w:val="00F343F9"/>
    <w:rPr>
      <w:rFonts w:asciiTheme="majorHAnsi" w:eastAsiaTheme="majorEastAsia" w:hAnsiTheme="majorHAnsi" w:cstheme="majorBidi"/>
      <w:b/>
      <w:bCs/>
      <w:kern w:val="28"/>
      <w:sz w:val="32"/>
      <w:szCs w:val="32"/>
      <w:lang w:eastAsia="en-US"/>
    </w:rPr>
  </w:style>
  <w:style w:type="paragraph" w:customStyle="1" w:styleId="Unpublished">
    <w:name w:val="Unpublished"/>
    <w:basedOn w:val="Normal"/>
    <w:uiPriority w:val="99"/>
    <w:rsid w:val="00B31DD7"/>
    <w:pPr>
      <w:jc w:val="left"/>
    </w:pPr>
    <w:rPr>
      <w:rFonts w:ascii="Arial Mäori" w:hAnsi="Arial Mäori"/>
    </w:rPr>
  </w:style>
  <w:style w:type="character" w:styleId="Hyperlink">
    <w:name w:val="Hyperlink"/>
    <w:basedOn w:val="DefaultParagraphFont"/>
    <w:uiPriority w:val="99"/>
    <w:rsid w:val="00AA275C"/>
    <w:rPr>
      <w:rFonts w:cs="Times New Roman"/>
      <w:color w:val="0000FF"/>
      <w:u w:val="single"/>
    </w:rPr>
  </w:style>
  <w:style w:type="paragraph" w:styleId="Header">
    <w:name w:val="header"/>
    <w:basedOn w:val="Normal"/>
    <w:link w:val="HeaderChar"/>
    <w:uiPriority w:val="99"/>
    <w:rsid w:val="00AA275C"/>
    <w:pPr>
      <w:tabs>
        <w:tab w:val="center" w:pos="4153"/>
        <w:tab w:val="right" w:pos="8306"/>
      </w:tabs>
    </w:pPr>
  </w:style>
  <w:style w:type="character" w:customStyle="1" w:styleId="HeaderChar">
    <w:name w:val="Header Char"/>
    <w:basedOn w:val="DefaultParagraphFont"/>
    <w:link w:val="Header"/>
    <w:uiPriority w:val="99"/>
    <w:semiHidden/>
    <w:rsid w:val="00F343F9"/>
    <w:rPr>
      <w:rFonts w:ascii="Times New Roman Mäori" w:hAnsi="Times New Roman Mäori"/>
      <w:sz w:val="24"/>
      <w:szCs w:val="24"/>
      <w:lang w:eastAsia="en-US"/>
    </w:rPr>
  </w:style>
  <w:style w:type="paragraph" w:styleId="List">
    <w:name w:val="List"/>
    <w:basedOn w:val="Normal"/>
    <w:uiPriority w:val="99"/>
    <w:rsid w:val="000F7B77"/>
    <w:pPr>
      <w:ind w:left="360" w:hanging="360"/>
    </w:pPr>
    <w:rPr>
      <w:rFonts w:ascii="Times New Roman" w:hAnsi="Times New Roman"/>
      <w:szCs w:val="20"/>
      <w:lang w:val="en-GB"/>
    </w:rPr>
  </w:style>
  <w:style w:type="paragraph" w:styleId="ListParagraph">
    <w:name w:val="List Paragraph"/>
    <w:basedOn w:val="Normal"/>
    <w:uiPriority w:val="99"/>
    <w:qFormat/>
    <w:rsid w:val="000F7B77"/>
    <w:pPr>
      <w:ind w:left="720"/>
      <w:contextualSpacing/>
    </w:pPr>
    <w:rPr>
      <w:rFonts w:ascii="Times New Roman" w:hAnsi="Times New Roman"/>
      <w:szCs w:val="20"/>
    </w:rPr>
  </w:style>
  <w:style w:type="paragraph" w:styleId="BodyText3">
    <w:name w:val="Body Text 3"/>
    <w:basedOn w:val="Normal"/>
    <w:link w:val="BodyText3Char"/>
    <w:uiPriority w:val="99"/>
    <w:rsid w:val="004436F5"/>
    <w:pPr>
      <w:spacing w:after="120"/>
    </w:pPr>
    <w:rPr>
      <w:sz w:val="16"/>
      <w:szCs w:val="16"/>
    </w:rPr>
  </w:style>
  <w:style w:type="character" w:customStyle="1" w:styleId="BodyText3Char">
    <w:name w:val="Body Text 3 Char"/>
    <w:basedOn w:val="DefaultParagraphFont"/>
    <w:link w:val="BodyText3"/>
    <w:uiPriority w:val="99"/>
    <w:locked/>
    <w:rsid w:val="004436F5"/>
    <w:rPr>
      <w:rFonts w:ascii="Times New Roman Mäori" w:hAnsi="Times New Roman Mäori"/>
      <w:sz w:val="16"/>
      <w:lang w:eastAsia="en-US"/>
    </w:rPr>
  </w:style>
  <w:style w:type="character" w:styleId="CommentReference">
    <w:name w:val="annotation reference"/>
    <w:basedOn w:val="DefaultParagraphFont"/>
    <w:uiPriority w:val="99"/>
    <w:rsid w:val="00E97E07"/>
    <w:rPr>
      <w:rFonts w:cs="Times New Roman"/>
      <w:sz w:val="16"/>
    </w:rPr>
  </w:style>
  <w:style w:type="paragraph" w:styleId="CommentText">
    <w:name w:val="annotation text"/>
    <w:basedOn w:val="Normal"/>
    <w:link w:val="CommentTextChar"/>
    <w:uiPriority w:val="99"/>
    <w:rsid w:val="00E97E07"/>
    <w:rPr>
      <w:sz w:val="20"/>
      <w:szCs w:val="20"/>
    </w:rPr>
  </w:style>
  <w:style w:type="character" w:customStyle="1" w:styleId="CommentTextChar">
    <w:name w:val="Comment Text Char"/>
    <w:basedOn w:val="DefaultParagraphFont"/>
    <w:link w:val="CommentText"/>
    <w:uiPriority w:val="99"/>
    <w:locked/>
    <w:rsid w:val="00E97E07"/>
    <w:rPr>
      <w:rFonts w:ascii="Times New Roman Mäori" w:hAnsi="Times New Roman Mäori"/>
      <w:lang w:eastAsia="en-US"/>
    </w:rPr>
  </w:style>
  <w:style w:type="paragraph" w:styleId="CommentSubject">
    <w:name w:val="annotation subject"/>
    <w:basedOn w:val="CommentText"/>
    <w:next w:val="CommentText"/>
    <w:link w:val="CommentSubjectChar"/>
    <w:uiPriority w:val="99"/>
    <w:rsid w:val="00E97E07"/>
    <w:rPr>
      <w:b/>
      <w:bCs/>
    </w:rPr>
  </w:style>
  <w:style w:type="character" w:customStyle="1" w:styleId="CommentSubjectChar">
    <w:name w:val="Comment Subject Char"/>
    <w:basedOn w:val="CommentTextChar"/>
    <w:link w:val="CommentSubject"/>
    <w:uiPriority w:val="99"/>
    <w:locked/>
    <w:rsid w:val="00E97E07"/>
    <w:rPr>
      <w:rFonts w:ascii="Times New Roman Mäori" w:hAnsi="Times New Roman Mäori"/>
      <w:b/>
      <w:lang w:eastAsia="en-US"/>
    </w:rPr>
  </w:style>
  <w:style w:type="paragraph" w:styleId="Revision">
    <w:name w:val="Revision"/>
    <w:hidden/>
    <w:uiPriority w:val="99"/>
    <w:semiHidden/>
    <w:rsid w:val="005D7919"/>
    <w:rPr>
      <w:rFonts w:ascii="Times New Roman Mäori" w:hAnsi="Times New Roman Mäori"/>
      <w:sz w:val="24"/>
      <w:szCs w:val="24"/>
      <w:lang w:eastAsia="en-US"/>
    </w:rPr>
  </w:style>
  <w:style w:type="paragraph" w:styleId="FootnoteText">
    <w:name w:val="footnote text"/>
    <w:basedOn w:val="Normal"/>
    <w:link w:val="FootnoteTextChar"/>
    <w:uiPriority w:val="99"/>
    <w:rsid w:val="005E2DA6"/>
    <w:rPr>
      <w:sz w:val="20"/>
      <w:szCs w:val="20"/>
    </w:rPr>
  </w:style>
  <w:style w:type="character" w:customStyle="1" w:styleId="FootnoteTextChar">
    <w:name w:val="Footnote Text Char"/>
    <w:basedOn w:val="DefaultParagraphFont"/>
    <w:link w:val="FootnoteText"/>
    <w:uiPriority w:val="99"/>
    <w:locked/>
    <w:rsid w:val="005E2DA6"/>
    <w:rPr>
      <w:rFonts w:ascii="Times New Roman Mäori" w:hAnsi="Times New Roman Mäori" w:cs="Times New Roman"/>
      <w:lang w:eastAsia="en-US"/>
    </w:rPr>
  </w:style>
  <w:style w:type="character" w:styleId="FootnoteReference">
    <w:name w:val="footnote reference"/>
    <w:basedOn w:val="DefaultParagraphFont"/>
    <w:uiPriority w:val="99"/>
    <w:rsid w:val="005E2DA6"/>
    <w:rPr>
      <w:rFonts w:cs="Times New Roman"/>
      <w:vertAlign w:val="superscript"/>
    </w:rPr>
  </w:style>
  <w:style w:type="table" w:styleId="TableGrid">
    <w:name w:val="Table Grid"/>
    <w:basedOn w:val="TableNormal"/>
    <w:uiPriority w:val="99"/>
    <w:rsid w:val="00C63E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2C81"/>
    <w:rPr>
      <w:color w:val="800080" w:themeColor="followedHyperlink"/>
      <w:u w:val="single"/>
    </w:rPr>
  </w:style>
  <w:style w:type="character" w:styleId="UnresolvedMention">
    <w:name w:val="Unresolved Mention"/>
    <w:basedOn w:val="DefaultParagraphFont"/>
    <w:uiPriority w:val="99"/>
    <w:semiHidden/>
    <w:unhideWhenUsed/>
    <w:rsid w:val="00563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77425">
      <w:bodyDiv w:val="1"/>
      <w:marLeft w:val="0"/>
      <w:marRight w:val="0"/>
      <w:marTop w:val="0"/>
      <w:marBottom w:val="0"/>
      <w:divBdr>
        <w:top w:val="none" w:sz="0" w:space="0" w:color="auto"/>
        <w:left w:val="none" w:sz="0" w:space="0" w:color="auto"/>
        <w:bottom w:val="none" w:sz="0" w:space="0" w:color="auto"/>
        <w:right w:val="none" w:sz="0" w:space="0" w:color="auto"/>
      </w:divBdr>
    </w:div>
    <w:div w:id="1232615703">
      <w:bodyDiv w:val="1"/>
      <w:marLeft w:val="0"/>
      <w:marRight w:val="0"/>
      <w:marTop w:val="0"/>
      <w:marBottom w:val="0"/>
      <w:divBdr>
        <w:top w:val="none" w:sz="0" w:space="0" w:color="auto"/>
        <w:left w:val="none" w:sz="0" w:space="0" w:color="auto"/>
        <w:bottom w:val="none" w:sz="0" w:space="0" w:color="auto"/>
        <w:right w:val="none" w:sz="0" w:space="0" w:color="auto"/>
      </w:divBdr>
    </w:div>
    <w:div w:id="19507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fl.health.govt.n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fl@health.govt.nz" TargetMode="External"/><Relationship Id="rId17" Type="http://schemas.openxmlformats.org/officeDocument/2006/relationships/hyperlink" Target="http://www.health.govt.nz/publication/oranga-waha-oral-health-research-priorities-maori" TargetMode="External"/><Relationship Id="rId2" Type="http://schemas.openxmlformats.org/officeDocument/2006/relationships/customXml" Target="../customXml/item2.xml"/><Relationship Id="rId16" Type="http://schemas.openxmlformats.org/officeDocument/2006/relationships/hyperlink" Target="http://www.health.govt.nz/publication/prevention-and-management-dental-caries-children-guidance-bri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sfl.health.govt.nz/accountability/performance-and-monitoring/performance-measures" TargetMode="External"/><Relationship Id="rId1" Type="http://schemas.openxmlformats.org/officeDocument/2006/relationships/hyperlink" Target="https://www.health.govt.nz/new-zealand-health-system/eligibility-publicly-funded-health-services/eligibility-dir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evelopments\MoH\MoH2000Templates\New%20Wo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1" ma:contentTypeDescription="Create a new document." ma:contentTypeScope="" ma:versionID="9ba093b2ea7991449003470c5213d008">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eaaeac49878659892e943849fc869193"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B761-C81B-4AB9-AA5F-29162CFB0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54538-6675-4330-AA8D-45831F9F4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BFB3A-F967-4EF9-98BE-65A6A638F274}">
  <ds:schemaRefs>
    <ds:schemaRef ds:uri="http://schemas.microsoft.com/sharepoint/v3/contenttype/forms"/>
  </ds:schemaRefs>
</ds:datastoreItem>
</file>

<file path=customXml/itemProps4.xml><?xml version="1.0" encoding="utf-8"?>
<ds:datastoreItem xmlns:ds="http://schemas.openxmlformats.org/officeDocument/2006/customXml" ds:itemID="{AC07104C-61E2-4132-803B-D9FEA8D7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Word Document</Template>
  <TotalTime>19</TotalTime>
  <Pages>7</Pages>
  <Words>2144</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CHILD ORAL HEALTH SERVICES</vt:lpstr>
    </vt:vector>
  </TitlesOfParts>
  <Company>Ministry Of Health</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ORAL HEALTH SERVICES</dc:title>
  <dc:creator>Bond Street Training</dc:creator>
  <cp:lastModifiedBy>Jane Craven</cp:lastModifiedBy>
  <cp:revision>4</cp:revision>
  <cp:lastPrinted>2015-01-05T23:21:00Z</cp:lastPrinted>
  <dcterms:created xsi:type="dcterms:W3CDTF">2021-05-19T02:24:00Z</dcterms:created>
  <dcterms:modified xsi:type="dcterms:W3CDTF">2021-05-19T02:42:00Z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