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ayout w:type="fixed"/>
        <w:tblLook w:val="0000" w:firstRow="0" w:lastRow="0" w:firstColumn="0" w:lastColumn="0" w:noHBand="0" w:noVBand="0"/>
      </w:tblPr>
      <w:tblGrid>
        <w:gridCol w:w="4608"/>
        <w:gridCol w:w="2588"/>
        <w:gridCol w:w="2869"/>
      </w:tblGrid>
      <w:tr w:rsidR="005031F0" w:rsidRPr="00485CB9" w14:paraId="4DABEEC9" w14:textId="77777777" w:rsidTr="00933444">
        <w:trPr>
          <w:cantSplit/>
          <w:trHeight w:val="1381"/>
        </w:trPr>
        <w:tc>
          <w:tcPr>
            <w:tcW w:w="4608" w:type="dxa"/>
            <w:vAlign w:val="center"/>
          </w:tcPr>
          <w:p w14:paraId="31A8545C" w14:textId="77777777" w:rsidR="005031F0" w:rsidRPr="00485CB9" w:rsidRDefault="005031F0" w:rsidP="00837194">
            <w:pPr>
              <w:rPr>
                <w:rFonts w:ascii="Arial" w:hAnsi="Arial" w:cs="Arial"/>
                <w:bCs/>
                <w:sz w:val="36"/>
              </w:rPr>
            </w:pPr>
            <w:r>
              <w:rPr>
                <w:rFonts w:ascii="Arial" w:hAnsi="Arial" w:cs="Arial"/>
                <w:noProof/>
                <w:lang w:eastAsia="en-NZ"/>
              </w:rPr>
              <w:drawing>
                <wp:inline distT="0" distB="0" distL="0" distR="0" wp14:anchorId="05E25365" wp14:editId="56A604F5">
                  <wp:extent cx="20478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57" w:type="dxa"/>
            <w:gridSpan w:val="2"/>
            <w:vAlign w:val="center"/>
          </w:tcPr>
          <w:p w14:paraId="21B91CC6" w14:textId="77777777" w:rsidR="005031F0" w:rsidRPr="00C23AE5" w:rsidRDefault="005031F0" w:rsidP="00837194">
            <w:pPr>
              <w:jc w:val="right"/>
              <w:rPr>
                <w:rFonts w:ascii="Arial" w:hAnsi="Arial" w:cs="Arial"/>
                <w:b/>
                <w:sz w:val="32"/>
                <w:szCs w:val="32"/>
              </w:rPr>
            </w:pPr>
            <w:r>
              <w:rPr>
                <w:rFonts w:ascii="Arial" w:hAnsi="Arial" w:cs="Arial"/>
                <w:b/>
                <w:sz w:val="32"/>
                <w:szCs w:val="32"/>
              </w:rPr>
              <w:t>All</w:t>
            </w:r>
            <w:r w:rsidRPr="00C23AE5">
              <w:rPr>
                <w:rFonts w:ascii="Arial" w:hAnsi="Arial" w:cs="Arial"/>
                <w:b/>
                <w:sz w:val="32"/>
                <w:szCs w:val="32"/>
              </w:rPr>
              <w:t xml:space="preserve"> District Health Boards</w:t>
            </w:r>
          </w:p>
          <w:p w14:paraId="5591991E" w14:textId="77777777" w:rsidR="005031F0" w:rsidRPr="00485CB9" w:rsidRDefault="005031F0" w:rsidP="00837194">
            <w:pPr>
              <w:rPr>
                <w:rFonts w:ascii="Arial" w:hAnsi="Arial" w:cs="Arial"/>
                <w:bCs/>
                <w:sz w:val="36"/>
              </w:rPr>
            </w:pPr>
          </w:p>
        </w:tc>
      </w:tr>
      <w:tr w:rsidR="001251DB" w:rsidRPr="001251DB" w14:paraId="05C375D6" w14:textId="77777777" w:rsidTr="00933444">
        <w:tblPrEx>
          <w:tblLook w:val="04A0" w:firstRow="1" w:lastRow="0" w:firstColumn="1" w:lastColumn="0" w:noHBand="0" w:noVBand="1"/>
        </w:tblPrEx>
        <w:trPr>
          <w:trHeight w:val="3672"/>
        </w:trPr>
        <w:tc>
          <w:tcPr>
            <w:tcW w:w="10065" w:type="dxa"/>
            <w:gridSpan w:val="3"/>
          </w:tcPr>
          <w:p w14:paraId="57F47B85" w14:textId="77777777" w:rsidR="00B817FC" w:rsidRDefault="008F21AC" w:rsidP="00133299">
            <w:pPr>
              <w:spacing w:before="1680" w:line="276" w:lineRule="auto"/>
              <w:ind w:right="-289"/>
              <w:jc w:val="center"/>
              <w:rPr>
                <w:rFonts w:ascii="Arial" w:hAnsi="Arial" w:cs="Arial"/>
                <w:b/>
                <w:sz w:val="36"/>
                <w:szCs w:val="36"/>
              </w:rPr>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rPr>
                <w:rFonts w:ascii="Arial" w:hAnsi="Arial" w:cs="Arial"/>
                <w:b/>
                <w:sz w:val="36"/>
                <w:szCs w:val="36"/>
              </w:rPr>
              <w:t xml:space="preserve">ORAL HEALTH </w:t>
            </w:r>
            <w:r w:rsidR="00B817FC">
              <w:rPr>
                <w:rFonts w:ascii="Arial" w:hAnsi="Arial" w:cs="Arial"/>
                <w:b/>
                <w:sz w:val="36"/>
                <w:szCs w:val="36"/>
              </w:rPr>
              <w:t>SERVICES -</w:t>
            </w:r>
          </w:p>
          <w:p w14:paraId="593389BD" w14:textId="77777777" w:rsidR="008F21AC" w:rsidRDefault="00E53DE0" w:rsidP="00133299">
            <w:pPr>
              <w:spacing w:after="120" w:line="276" w:lineRule="auto"/>
              <w:ind w:right="34"/>
              <w:jc w:val="center"/>
              <w:rPr>
                <w:rFonts w:ascii="Arial" w:hAnsi="Arial" w:cs="Arial"/>
                <w:b/>
                <w:sz w:val="36"/>
                <w:szCs w:val="36"/>
              </w:rPr>
            </w:pPr>
            <w:r>
              <w:rPr>
                <w:rFonts w:ascii="Arial" w:hAnsi="Arial" w:cs="Arial"/>
                <w:b/>
                <w:sz w:val="36"/>
                <w:szCs w:val="36"/>
              </w:rPr>
              <w:t>ADOLESCENT ORA</w:t>
            </w:r>
            <w:r w:rsidR="001B1C53">
              <w:rPr>
                <w:rFonts w:ascii="Arial" w:hAnsi="Arial" w:cs="Arial"/>
                <w:b/>
                <w:sz w:val="36"/>
                <w:szCs w:val="36"/>
              </w:rPr>
              <w:t>L</w:t>
            </w:r>
            <w:r>
              <w:rPr>
                <w:rFonts w:ascii="Arial" w:hAnsi="Arial" w:cs="Arial"/>
                <w:b/>
                <w:sz w:val="36"/>
                <w:szCs w:val="36"/>
              </w:rPr>
              <w:t xml:space="preserve"> HEALTH </w:t>
            </w:r>
            <w:r w:rsidR="008F21AC">
              <w:rPr>
                <w:rFonts w:ascii="Arial" w:hAnsi="Arial" w:cs="Arial"/>
                <w:b/>
                <w:sz w:val="36"/>
                <w:szCs w:val="36"/>
              </w:rPr>
              <w:t>COORDINATION SERVICE</w:t>
            </w:r>
          </w:p>
          <w:p w14:paraId="2937EB22" w14:textId="6B2FDEE5" w:rsidR="001251DB" w:rsidRPr="001251DB" w:rsidRDefault="001251DB" w:rsidP="00133299">
            <w:pPr>
              <w:spacing w:before="120" w:line="276" w:lineRule="auto"/>
              <w:ind w:right="-289"/>
              <w:jc w:val="center"/>
              <w:rPr>
                <w:rFonts w:ascii="Arial" w:hAnsi="Arial" w:cs="Arial"/>
                <w:b/>
                <w:sz w:val="36"/>
                <w:szCs w:val="36"/>
              </w:rPr>
            </w:pPr>
            <w:r w:rsidRPr="001251DB">
              <w:rPr>
                <w:rFonts w:ascii="Arial" w:hAnsi="Arial" w:cs="Arial"/>
                <w:b/>
                <w:sz w:val="36"/>
                <w:szCs w:val="36"/>
              </w:rPr>
              <w:t>TIER TWO</w:t>
            </w:r>
          </w:p>
          <w:p w14:paraId="6144382A" w14:textId="6DFBD3A0" w:rsidR="001251DB" w:rsidRDefault="001251DB" w:rsidP="00133299">
            <w:pPr>
              <w:spacing w:after="120" w:line="276" w:lineRule="auto"/>
              <w:ind w:right="-289"/>
              <w:jc w:val="center"/>
              <w:rPr>
                <w:rFonts w:ascii="Arial" w:hAnsi="Arial" w:cs="Arial"/>
                <w:b/>
                <w:sz w:val="36"/>
                <w:szCs w:val="36"/>
              </w:rPr>
            </w:pPr>
            <w:r w:rsidRPr="001251DB">
              <w:rPr>
                <w:rFonts w:ascii="Arial" w:hAnsi="Arial" w:cs="Arial"/>
                <w:b/>
                <w:sz w:val="36"/>
                <w:szCs w:val="36"/>
              </w:rPr>
              <w:t>SERVICE SPECIFICATION</w:t>
            </w:r>
            <w:bookmarkEnd w:id="0"/>
            <w:bookmarkEnd w:id="1"/>
            <w:bookmarkEnd w:id="2"/>
            <w:bookmarkEnd w:id="3"/>
            <w:bookmarkEnd w:id="4"/>
            <w:bookmarkEnd w:id="5"/>
            <w:bookmarkEnd w:id="6"/>
            <w:bookmarkEnd w:id="7"/>
          </w:p>
          <w:p w14:paraId="112B81AC" w14:textId="77777777" w:rsidR="00096BC5" w:rsidRPr="00FF6E6F" w:rsidRDefault="008637B4" w:rsidP="00241D2F">
            <w:pPr>
              <w:spacing w:after="600" w:line="276" w:lineRule="auto"/>
              <w:ind w:right="-289"/>
              <w:jc w:val="center"/>
              <w:rPr>
                <w:rFonts w:ascii="Arial" w:hAnsi="Arial" w:cs="Arial"/>
                <w:sz w:val="36"/>
                <w:szCs w:val="36"/>
              </w:rPr>
            </w:pPr>
            <w:r>
              <w:rPr>
                <w:rFonts w:ascii="Arial" w:hAnsi="Arial" w:cs="Arial"/>
                <w:sz w:val="36"/>
                <w:szCs w:val="36"/>
              </w:rPr>
              <w:t>(</w:t>
            </w:r>
            <w:r w:rsidRPr="00FF6E6F">
              <w:rPr>
                <w:rFonts w:ascii="Arial" w:hAnsi="Arial" w:cs="Arial"/>
                <w:sz w:val="36"/>
                <w:szCs w:val="36"/>
              </w:rPr>
              <w:t xml:space="preserve">previously Regional Oral Health Coordination </w:t>
            </w:r>
            <w:r>
              <w:rPr>
                <w:rFonts w:ascii="Arial" w:hAnsi="Arial" w:cs="Arial"/>
                <w:sz w:val="36"/>
                <w:szCs w:val="36"/>
              </w:rPr>
              <w:t>Ser</w:t>
            </w:r>
            <w:r w:rsidRPr="00FF6E6F">
              <w:rPr>
                <w:rFonts w:ascii="Arial" w:hAnsi="Arial" w:cs="Arial"/>
                <w:sz w:val="36"/>
                <w:szCs w:val="36"/>
              </w:rPr>
              <w:t>vices</w:t>
            </w:r>
            <w:r>
              <w:rPr>
                <w:rFonts w:ascii="Arial" w:hAnsi="Arial" w:cs="Arial"/>
                <w:sz w:val="36"/>
                <w:szCs w:val="36"/>
              </w:rPr>
              <w:t>)</w:t>
            </w:r>
          </w:p>
          <w:p w14:paraId="4D1A51DD" w14:textId="77777777" w:rsidR="001251DB" w:rsidRPr="001251DB" w:rsidRDefault="001251DB" w:rsidP="001251DB">
            <w:pPr>
              <w:spacing w:before="120" w:after="120" w:line="276" w:lineRule="auto"/>
              <w:ind w:right="-289"/>
              <w:rPr>
                <w:rFonts w:ascii="Arial" w:hAnsi="Arial" w:cs="Arial"/>
                <w:b/>
                <w:sz w:val="24"/>
              </w:rPr>
            </w:pPr>
          </w:p>
        </w:tc>
      </w:tr>
      <w:tr w:rsidR="00542BE2" w:rsidRPr="00485CB9" w14:paraId="6CA5591B" w14:textId="77777777" w:rsidTr="00933444">
        <w:tc>
          <w:tcPr>
            <w:tcW w:w="7196" w:type="dxa"/>
            <w:gridSpan w:val="2"/>
            <w:tcBorders>
              <w:top w:val="single" w:sz="4" w:space="0" w:color="auto"/>
              <w:left w:val="single" w:sz="4" w:space="0" w:color="auto"/>
              <w:bottom w:val="single" w:sz="4" w:space="0" w:color="auto"/>
              <w:right w:val="single" w:sz="4" w:space="0" w:color="auto"/>
            </w:tcBorders>
          </w:tcPr>
          <w:p w14:paraId="17B3B999" w14:textId="77777777" w:rsidR="00240F36" w:rsidRDefault="00F7549B" w:rsidP="00F7549B">
            <w:pPr>
              <w:spacing w:before="120"/>
            </w:pPr>
            <w:bookmarkStart w:id="8" w:name="_Toc206389500"/>
            <w:bookmarkStart w:id="9" w:name="_Toc206401875"/>
            <w:bookmarkStart w:id="10" w:name="_Toc206403844"/>
            <w:bookmarkStart w:id="11" w:name="_Toc206404572"/>
            <w:bookmarkStart w:id="12" w:name="_Toc206405302"/>
            <w:bookmarkStart w:id="13" w:name="_Toc206405338"/>
            <w:bookmarkStart w:id="14" w:name="_Toc206406065"/>
            <w:bookmarkStart w:id="15" w:name="_Toc215319110"/>
            <w:r w:rsidRPr="00F7549B">
              <w:rPr>
                <w:rFonts w:ascii="Arial" w:hAnsi="Arial" w:cs="Arial"/>
                <w:b/>
                <w:sz w:val="32"/>
                <w:szCs w:val="32"/>
              </w:rPr>
              <w:t>STATUS:</w:t>
            </w:r>
            <w:r w:rsidR="00241D2F">
              <w:t xml:space="preserve"> </w:t>
            </w:r>
          </w:p>
          <w:p w14:paraId="401DD09E" w14:textId="7E6C3B6D" w:rsidR="00542BE2" w:rsidRPr="00240F36" w:rsidRDefault="00240F36" w:rsidP="00240F36">
            <w:pPr>
              <w:spacing w:before="120" w:after="120"/>
              <w:rPr>
                <w:rFonts w:ascii="Arial" w:hAnsi="Arial" w:cs="Arial"/>
                <w:sz w:val="32"/>
                <w:szCs w:val="32"/>
              </w:rPr>
            </w:pPr>
            <w:r w:rsidRPr="00240F36">
              <w:rPr>
                <w:rFonts w:ascii="Arial" w:hAnsi="Arial" w:cs="Arial"/>
                <w:sz w:val="32"/>
                <w:szCs w:val="32"/>
              </w:rPr>
              <w:t>Approved to be used for mandatory nationwide description of services to be provided.</w:t>
            </w:r>
          </w:p>
        </w:tc>
        <w:tc>
          <w:tcPr>
            <w:tcW w:w="2869" w:type="dxa"/>
            <w:tcBorders>
              <w:top w:val="single" w:sz="4" w:space="0" w:color="auto"/>
              <w:left w:val="single" w:sz="4" w:space="0" w:color="auto"/>
              <w:bottom w:val="single" w:sz="4" w:space="0" w:color="auto"/>
              <w:right w:val="single" w:sz="4" w:space="0" w:color="auto"/>
            </w:tcBorders>
          </w:tcPr>
          <w:p w14:paraId="52D91271" w14:textId="77777777" w:rsidR="00542BE2" w:rsidRPr="00485CB9" w:rsidRDefault="00241D2F" w:rsidP="002F02EF">
            <w:pPr>
              <w:spacing w:before="120"/>
              <w:ind w:right="-131"/>
              <w:rPr>
                <w:rFonts w:ascii="Arial" w:hAnsi="Arial" w:cs="Arial"/>
                <w:sz w:val="28"/>
                <w:szCs w:val="28"/>
                <w:lang w:val="en-US"/>
              </w:rPr>
            </w:pPr>
            <w:r>
              <w:rPr>
                <w:rFonts w:ascii="Arial" w:hAnsi="Arial" w:cs="Arial"/>
                <w:b/>
                <w:caps/>
                <w:sz w:val="32"/>
                <w:szCs w:val="32"/>
              </w:rPr>
              <w:t>MANDATORY</w:t>
            </w:r>
          </w:p>
        </w:tc>
      </w:tr>
      <w:tr w:rsidR="00DC43FB" w:rsidRPr="001251DB" w14:paraId="31D6DAC1" w14:textId="77777777" w:rsidTr="00933444">
        <w:tblPrEx>
          <w:tblLook w:val="04A0" w:firstRow="1" w:lastRow="0" w:firstColumn="1" w:lastColumn="0" w:noHBand="0" w:noVBand="1"/>
        </w:tblPrEx>
        <w:trPr>
          <w:trHeight w:val="297"/>
        </w:trPr>
        <w:tc>
          <w:tcPr>
            <w:tcW w:w="7196" w:type="dxa"/>
            <w:gridSpan w:val="2"/>
            <w:tcBorders>
              <w:top w:val="single" w:sz="4" w:space="0" w:color="auto"/>
              <w:left w:val="single" w:sz="6" w:space="0" w:color="auto"/>
              <w:bottom w:val="single" w:sz="6" w:space="0" w:color="auto"/>
              <w:right w:val="single" w:sz="4" w:space="0" w:color="auto"/>
            </w:tcBorders>
            <w:shd w:val="clear" w:color="auto" w:fill="CCCCCC"/>
            <w:hideMark/>
          </w:tcPr>
          <w:p w14:paraId="1E585BC5" w14:textId="6E5FAA20" w:rsidR="00DC43FB" w:rsidRPr="001251DB" w:rsidRDefault="00DC43FB" w:rsidP="001251DB">
            <w:pPr>
              <w:spacing w:before="120" w:after="120" w:line="276" w:lineRule="auto"/>
              <w:ind w:right="-288"/>
              <w:rPr>
                <w:rFonts w:ascii="Arial" w:hAnsi="Arial" w:cs="Arial"/>
                <w:b/>
                <w:sz w:val="32"/>
                <w:szCs w:val="32"/>
              </w:rPr>
            </w:pPr>
            <w:r w:rsidRPr="001251DB">
              <w:rPr>
                <w:rFonts w:ascii="Arial" w:hAnsi="Arial" w:cs="Arial"/>
                <w:b/>
                <w:sz w:val="32"/>
                <w:szCs w:val="32"/>
              </w:rPr>
              <w:t>Review History</w:t>
            </w:r>
            <w:bookmarkEnd w:id="8"/>
            <w:bookmarkEnd w:id="9"/>
            <w:bookmarkEnd w:id="10"/>
            <w:bookmarkEnd w:id="11"/>
            <w:bookmarkEnd w:id="12"/>
            <w:bookmarkEnd w:id="13"/>
            <w:bookmarkEnd w:id="14"/>
            <w:bookmarkEnd w:id="15"/>
          </w:p>
        </w:tc>
        <w:tc>
          <w:tcPr>
            <w:tcW w:w="2869" w:type="dxa"/>
            <w:tcBorders>
              <w:top w:val="single" w:sz="4" w:space="0" w:color="auto"/>
              <w:left w:val="single" w:sz="4" w:space="0" w:color="auto"/>
              <w:bottom w:val="single" w:sz="6" w:space="0" w:color="auto"/>
              <w:right w:val="single" w:sz="6" w:space="0" w:color="auto"/>
            </w:tcBorders>
            <w:shd w:val="clear" w:color="auto" w:fill="CCCCCC"/>
          </w:tcPr>
          <w:p w14:paraId="3EC54AE4" w14:textId="77777777" w:rsidR="00DC43FB" w:rsidRPr="001251DB" w:rsidRDefault="00B817FC" w:rsidP="00DC43FB">
            <w:pPr>
              <w:spacing w:before="120" w:after="120" w:line="276" w:lineRule="auto"/>
              <w:ind w:right="-288"/>
              <w:rPr>
                <w:rFonts w:ascii="Arial" w:hAnsi="Arial" w:cs="Arial"/>
                <w:b/>
                <w:sz w:val="32"/>
                <w:szCs w:val="32"/>
              </w:rPr>
            </w:pPr>
            <w:r>
              <w:rPr>
                <w:rFonts w:ascii="Arial" w:hAnsi="Arial" w:cs="Arial"/>
                <w:b/>
                <w:sz w:val="32"/>
                <w:szCs w:val="32"/>
              </w:rPr>
              <w:t>Date</w:t>
            </w:r>
          </w:p>
        </w:tc>
      </w:tr>
      <w:tr w:rsidR="00DC43FB" w:rsidRPr="001251DB" w14:paraId="4A2084B3" w14:textId="77777777" w:rsidTr="00933444">
        <w:tblPrEx>
          <w:tblLook w:val="04A0" w:firstRow="1" w:lastRow="0" w:firstColumn="1" w:lastColumn="0" w:noHBand="0" w:noVBand="1"/>
        </w:tblPrEx>
        <w:trPr>
          <w:trHeight w:val="235"/>
        </w:trPr>
        <w:tc>
          <w:tcPr>
            <w:tcW w:w="7196" w:type="dxa"/>
            <w:gridSpan w:val="2"/>
            <w:tcBorders>
              <w:top w:val="single" w:sz="6" w:space="0" w:color="auto"/>
              <w:left w:val="single" w:sz="6" w:space="0" w:color="auto"/>
              <w:bottom w:val="single" w:sz="6" w:space="0" w:color="auto"/>
              <w:right w:val="single" w:sz="4" w:space="0" w:color="auto"/>
            </w:tcBorders>
            <w:vAlign w:val="center"/>
            <w:hideMark/>
          </w:tcPr>
          <w:p w14:paraId="1A92F45C" w14:textId="3B903664" w:rsidR="00DC43FB" w:rsidRPr="00455EB2" w:rsidRDefault="00FD6107" w:rsidP="00240F36">
            <w:pPr>
              <w:spacing w:before="120" w:after="120"/>
              <w:ind w:right="-288"/>
              <w:rPr>
                <w:rFonts w:ascii="Arial" w:hAnsi="Arial" w:cs="Arial"/>
                <w:sz w:val="22"/>
                <w:szCs w:val="22"/>
              </w:rPr>
            </w:pPr>
            <w:bookmarkStart w:id="16" w:name="_Toc215319113"/>
            <w:r w:rsidRPr="00455EB2">
              <w:rPr>
                <w:rFonts w:ascii="Arial" w:hAnsi="Arial" w:cs="Arial"/>
                <w:sz w:val="22"/>
                <w:szCs w:val="22"/>
              </w:rPr>
              <w:t xml:space="preserve">First </w:t>
            </w:r>
            <w:r w:rsidR="00DC43FB" w:rsidRPr="00455EB2">
              <w:rPr>
                <w:rFonts w:ascii="Arial" w:hAnsi="Arial" w:cs="Arial"/>
                <w:sz w:val="22"/>
                <w:szCs w:val="22"/>
              </w:rPr>
              <w:t xml:space="preserve">Published on </w:t>
            </w:r>
            <w:r w:rsidR="00455EB2" w:rsidRPr="00455EB2">
              <w:rPr>
                <w:rFonts w:ascii="Arial" w:hAnsi="Arial" w:cs="Arial"/>
                <w:sz w:val="22"/>
                <w:szCs w:val="22"/>
              </w:rPr>
              <w:t>Nationwide Service Framework Library</w:t>
            </w:r>
            <w:bookmarkEnd w:id="16"/>
          </w:p>
        </w:tc>
        <w:tc>
          <w:tcPr>
            <w:tcW w:w="2869" w:type="dxa"/>
            <w:tcBorders>
              <w:top w:val="single" w:sz="6" w:space="0" w:color="auto"/>
              <w:left w:val="single" w:sz="4" w:space="0" w:color="auto"/>
              <w:bottom w:val="single" w:sz="6" w:space="0" w:color="auto"/>
              <w:right w:val="single" w:sz="6" w:space="0" w:color="auto"/>
            </w:tcBorders>
            <w:vAlign w:val="center"/>
          </w:tcPr>
          <w:p w14:paraId="12B52386" w14:textId="77777777" w:rsidR="00DC43FB" w:rsidRPr="00455EB2" w:rsidRDefault="00FD6107" w:rsidP="00240F36">
            <w:pPr>
              <w:spacing w:before="120" w:after="120"/>
              <w:ind w:right="-288"/>
              <w:rPr>
                <w:rFonts w:ascii="Arial" w:hAnsi="Arial" w:cs="Arial"/>
                <w:sz w:val="22"/>
                <w:szCs w:val="22"/>
              </w:rPr>
            </w:pPr>
            <w:r w:rsidRPr="00455EB2">
              <w:rPr>
                <w:rFonts w:ascii="Arial" w:hAnsi="Arial" w:cs="Arial"/>
                <w:sz w:val="22"/>
                <w:szCs w:val="22"/>
              </w:rPr>
              <w:t>June 2001</w:t>
            </w:r>
          </w:p>
        </w:tc>
      </w:tr>
      <w:tr w:rsidR="00DC43FB" w:rsidRPr="001251DB" w14:paraId="4E2E2663" w14:textId="77777777" w:rsidTr="00933444">
        <w:tblPrEx>
          <w:tblLook w:val="04A0" w:firstRow="1" w:lastRow="0" w:firstColumn="1" w:lastColumn="0" w:noHBand="0" w:noVBand="1"/>
        </w:tblPrEx>
        <w:trPr>
          <w:trHeight w:val="598"/>
        </w:trPr>
        <w:tc>
          <w:tcPr>
            <w:tcW w:w="7196" w:type="dxa"/>
            <w:gridSpan w:val="2"/>
            <w:tcBorders>
              <w:top w:val="single" w:sz="6" w:space="0" w:color="auto"/>
              <w:left w:val="single" w:sz="6" w:space="0" w:color="auto"/>
              <w:bottom w:val="single" w:sz="6" w:space="0" w:color="auto"/>
              <w:right w:val="single" w:sz="4" w:space="0" w:color="auto"/>
            </w:tcBorders>
            <w:vAlign w:val="center"/>
            <w:hideMark/>
          </w:tcPr>
          <w:p w14:paraId="5C8FA9A2" w14:textId="280FC4BD" w:rsidR="00DC43FB" w:rsidRPr="00455EB2" w:rsidRDefault="00693D15" w:rsidP="00240F36">
            <w:pPr>
              <w:spacing w:before="120" w:after="120"/>
              <w:ind w:right="158"/>
              <w:rPr>
                <w:rFonts w:ascii="Arial" w:hAnsi="Arial" w:cs="Arial"/>
                <w:sz w:val="22"/>
                <w:szCs w:val="22"/>
              </w:rPr>
            </w:pPr>
            <w:r w:rsidRPr="00455EB2">
              <w:rPr>
                <w:rFonts w:ascii="Arial" w:hAnsi="Arial" w:cs="Arial"/>
                <w:sz w:val="22"/>
                <w:szCs w:val="22"/>
              </w:rPr>
              <w:t xml:space="preserve">Amendments: </w:t>
            </w:r>
            <w:r w:rsidR="00542BE2" w:rsidRPr="00455EB2">
              <w:rPr>
                <w:rFonts w:ascii="Arial" w:hAnsi="Arial" w:cs="Arial"/>
                <w:sz w:val="22"/>
                <w:szCs w:val="22"/>
              </w:rPr>
              <w:t xml:space="preserve">Administration </w:t>
            </w:r>
            <w:r w:rsidR="00DC43FB" w:rsidRPr="00455EB2">
              <w:rPr>
                <w:rFonts w:ascii="Arial" w:hAnsi="Arial" w:cs="Arial"/>
                <w:sz w:val="22"/>
                <w:szCs w:val="22"/>
              </w:rPr>
              <w:t>Review</w:t>
            </w:r>
            <w:r w:rsidRPr="00455EB2">
              <w:rPr>
                <w:rFonts w:ascii="Arial" w:hAnsi="Arial" w:cs="Arial"/>
                <w:sz w:val="22"/>
                <w:szCs w:val="22"/>
              </w:rPr>
              <w:t>, u</w:t>
            </w:r>
            <w:r w:rsidR="00542BE2" w:rsidRPr="00455EB2">
              <w:rPr>
                <w:rFonts w:ascii="Arial" w:hAnsi="Arial" w:cs="Arial"/>
                <w:sz w:val="22"/>
                <w:szCs w:val="22"/>
              </w:rPr>
              <w:t>pdated DHB references and aligned content with the suite of Oral Health service specifications.</w:t>
            </w:r>
          </w:p>
        </w:tc>
        <w:tc>
          <w:tcPr>
            <w:tcW w:w="2869" w:type="dxa"/>
            <w:tcBorders>
              <w:top w:val="single" w:sz="6" w:space="0" w:color="auto"/>
              <w:left w:val="single" w:sz="4" w:space="0" w:color="auto"/>
              <w:bottom w:val="single" w:sz="6" w:space="0" w:color="auto"/>
              <w:right w:val="single" w:sz="6" w:space="0" w:color="auto"/>
            </w:tcBorders>
            <w:vAlign w:val="center"/>
          </w:tcPr>
          <w:p w14:paraId="0E6B8731" w14:textId="682E232D" w:rsidR="00DC43FB" w:rsidRPr="00455EB2" w:rsidRDefault="00C0339E" w:rsidP="00240F36">
            <w:pPr>
              <w:spacing w:before="120" w:after="120"/>
              <w:ind w:right="158"/>
              <w:rPr>
                <w:rFonts w:ascii="Arial" w:hAnsi="Arial" w:cs="Arial"/>
                <w:sz w:val="22"/>
                <w:szCs w:val="22"/>
              </w:rPr>
            </w:pPr>
            <w:r w:rsidRPr="00455EB2">
              <w:rPr>
                <w:rFonts w:ascii="Arial" w:hAnsi="Arial" w:cs="Arial"/>
                <w:sz w:val="22"/>
                <w:szCs w:val="22"/>
              </w:rPr>
              <w:t xml:space="preserve">June </w:t>
            </w:r>
            <w:r w:rsidR="00F7549B" w:rsidRPr="00455EB2">
              <w:rPr>
                <w:rFonts w:ascii="Arial" w:hAnsi="Arial" w:cs="Arial"/>
                <w:sz w:val="22"/>
                <w:szCs w:val="22"/>
              </w:rPr>
              <w:t>2015</w:t>
            </w:r>
          </w:p>
        </w:tc>
      </w:tr>
      <w:tr w:rsidR="00240F36" w:rsidRPr="001251DB" w14:paraId="7D5172BC" w14:textId="77777777" w:rsidTr="00933444">
        <w:tblPrEx>
          <w:tblLook w:val="04A0" w:firstRow="1" w:lastRow="0" w:firstColumn="1" w:lastColumn="0" w:noHBand="0" w:noVBand="1"/>
        </w:tblPrEx>
        <w:trPr>
          <w:trHeight w:val="240"/>
        </w:trPr>
        <w:tc>
          <w:tcPr>
            <w:tcW w:w="7196" w:type="dxa"/>
            <w:gridSpan w:val="2"/>
            <w:tcBorders>
              <w:top w:val="single" w:sz="6" w:space="0" w:color="auto"/>
              <w:left w:val="single" w:sz="6" w:space="0" w:color="auto"/>
              <w:bottom w:val="single" w:sz="6" w:space="0" w:color="auto"/>
              <w:right w:val="single" w:sz="4" w:space="0" w:color="auto"/>
            </w:tcBorders>
            <w:vAlign w:val="center"/>
          </w:tcPr>
          <w:p w14:paraId="0BC52F4F" w14:textId="4CAC828C" w:rsidR="00240F36" w:rsidRPr="00455EB2" w:rsidRDefault="00693D15" w:rsidP="00240F36">
            <w:pPr>
              <w:spacing w:before="120" w:after="120"/>
              <w:ind w:right="158"/>
              <w:rPr>
                <w:rFonts w:ascii="Arial" w:hAnsi="Arial" w:cs="Arial"/>
                <w:sz w:val="22"/>
                <w:szCs w:val="22"/>
              </w:rPr>
            </w:pPr>
            <w:r w:rsidRPr="00455EB2">
              <w:rPr>
                <w:rFonts w:ascii="Arial" w:hAnsi="Arial" w:cs="Arial"/>
                <w:sz w:val="22"/>
                <w:szCs w:val="22"/>
              </w:rPr>
              <w:t>Amendments: Administration review, minor editing and formatting changes, updated links, references and language etc.</w:t>
            </w:r>
          </w:p>
        </w:tc>
        <w:tc>
          <w:tcPr>
            <w:tcW w:w="2869" w:type="dxa"/>
            <w:tcBorders>
              <w:top w:val="single" w:sz="6" w:space="0" w:color="auto"/>
              <w:left w:val="single" w:sz="4" w:space="0" w:color="auto"/>
              <w:bottom w:val="single" w:sz="6" w:space="0" w:color="auto"/>
              <w:right w:val="single" w:sz="6" w:space="0" w:color="auto"/>
            </w:tcBorders>
            <w:vAlign w:val="center"/>
          </w:tcPr>
          <w:p w14:paraId="26B4B35B" w14:textId="1D6EC12B" w:rsidR="00240F36" w:rsidRPr="00455EB2" w:rsidRDefault="00D124BA" w:rsidP="00240F36">
            <w:pPr>
              <w:spacing w:before="120" w:after="120"/>
              <w:ind w:right="158"/>
              <w:rPr>
                <w:rFonts w:ascii="Arial" w:hAnsi="Arial" w:cs="Arial"/>
                <w:sz w:val="22"/>
                <w:szCs w:val="22"/>
              </w:rPr>
            </w:pPr>
            <w:r>
              <w:rPr>
                <w:rFonts w:ascii="Arial" w:hAnsi="Arial" w:cs="Arial"/>
                <w:sz w:val="22"/>
                <w:szCs w:val="22"/>
              </w:rPr>
              <w:t>May</w:t>
            </w:r>
            <w:r w:rsidR="00376AF8">
              <w:rPr>
                <w:rFonts w:ascii="Arial" w:hAnsi="Arial" w:cs="Arial"/>
                <w:sz w:val="22"/>
                <w:szCs w:val="22"/>
              </w:rPr>
              <w:t xml:space="preserve"> 2021</w:t>
            </w:r>
          </w:p>
        </w:tc>
      </w:tr>
      <w:tr w:rsidR="00DC43FB" w:rsidRPr="001251DB" w14:paraId="54177E95" w14:textId="77777777" w:rsidTr="00933444">
        <w:tblPrEx>
          <w:tblLook w:val="04A0" w:firstRow="1" w:lastRow="0" w:firstColumn="1" w:lastColumn="0" w:noHBand="0" w:noVBand="1"/>
        </w:tblPrEx>
        <w:trPr>
          <w:trHeight w:val="144"/>
        </w:trPr>
        <w:tc>
          <w:tcPr>
            <w:tcW w:w="7196" w:type="dxa"/>
            <w:gridSpan w:val="2"/>
            <w:tcBorders>
              <w:top w:val="single" w:sz="6" w:space="0" w:color="auto"/>
              <w:left w:val="single" w:sz="6" w:space="0" w:color="auto"/>
              <w:bottom w:val="single" w:sz="6" w:space="0" w:color="auto"/>
              <w:right w:val="single" w:sz="4" w:space="0" w:color="auto"/>
            </w:tcBorders>
            <w:vAlign w:val="center"/>
            <w:hideMark/>
          </w:tcPr>
          <w:p w14:paraId="5B8377A9" w14:textId="29D479B2" w:rsidR="00DC43FB" w:rsidRPr="00455EB2" w:rsidRDefault="00DC43FB" w:rsidP="00240F36">
            <w:pPr>
              <w:tabs>
                <w:tab w:val="left" w:pos="5580"/>
              </w:tabs>
              <w:spacing w:before="120" w:after="120"/>
              <w:ind w:right="158"/>
              <w:rPr>
                <w:rFonts w:ascii="Arial" w:hAnsi="Arial" w:cs="Arial"/>
                <w:sz w:val="22"/>
                <w:szCs w:val="22"/>
              </w:rPr>
            </w:pPr>
            <w:bookmarkStart w:id="17" w:name="_Toc215319116"/>
            <w:r w:rsidRPr="00455EB2">
              <w:rPr>
                <w:rFonts w:ascii="Arial" w:hAnsi="Arial" w:cs="Arial"/>
                <w:sz w:val="22"/>
                <w:szCs w:val="22"/>
              </w:rPr>
              <w:t>Consideration for next Service Specification Review</w:t>
            </w:r>
            <w:bookmarkEnd w:id="17"/>
          </w:p>
        </w:tc>
        <w:tc>
          <w:tcPr>
            <w:tcW w:w="2869" w:type="dxa"/>
            <w:tcBorders>
              <w:top w:val="single" w:sz="6" w:space="0" w:color="auto"/>
              <w:left w:val="single" w:sz="4" w:space="0" w:color="auto"/>
              <w:bottom w:val="single" w:sz="6" w:space="0" w:color="auto"/>
              <w:right w:val="single" w:sz="6" w:space="0" w:color="auto"/>
            </w:tcBorders>
            <w:vAlign w:val="center"/>
          </w:tcPr>
          <w:p w14:paraId="5D92641C" w14:textId="77777777" w:rsidR="00DC43FB" w:rsidRPr="00455EB2" w:rsidRDefault="00542BE2" w:rsidP="00240F36">
            <w:pPr>
              <w:tabs>
                <w:tab w:val="left" w:pos="5580"/>
              </w:tabs>
              <w:spacing w:before="120" w:after="120"/>
              <w:ind w:right="158"/>
              <w:rPr>
                <w:rFonts w:ascii="Arial" w:hAnsi="Arial" w:cs="Arial"/>
                <w:sz w:val="22"/>
                <w:szCs w:val="22"/>
              </w:rPr>
            </w:pPr>
            <w:r w:rsidRPr="00455EB2">
              <w:rPr>
                <w:rFonts w:ascii="Arial" w:hAnsi="Arial" w:cs="Arial"/>
                <w:sz w:val="22"/>
                <w:szCs w:val="22"/>
              </w:rPr>
              <w:t>within five years</w:t>
            </w:r>
          </w:p>
        </w:tc>
      </w:tr>
    </w:tbl>
    <w:p w14:paraId="40212287" w14:textId="77777777" w:rsidR="00A14215" w:rsidRPr="00C2375C" w:rsidRDefault="00A14215" w:rsidP="00A14215">
      <w:pPr>
        <w:spacing w:before="120"/>
        <w:rPr>
          <w:rFonts w:ascii="Arial" w:hAnsi="Arial" w:cs="Arial"/>
          <w:sz w:val="22"/>
          <w:szCs w:val="22"/>
          <w:lang w:val="en-US" w:eastAsia="en-NZ"/>
        </w:rPr>
      </w:pPr>
      <w:bookmarkStart w:id="18" w:name="_Toc215319119"/>
      <w:r w:rsidRPr="00C2375C">
        <w:rPr>
          <w:rFonts w:ascii="Arial" w:hAnsi="Arial" w:cs="Arial"/>
          <w:sz w:val="22"/>
          <w:szCs w:val="22"/>
          <w:lang w:val="en-US" w:eastAsia="en-NZ"/>
        </w:rPr>
        <w:t xml:space="preserve">Note: Contact the Service Specification Programme Manager, Planning and Accountability, Ministry of Health, for queries about these service specifications at </w:t>
      </w:r>
      <w:hyperlink r:id="rId12" w:history="1">
        <w:r w:rsidRPr="00C2375C">
          <w:rPr>
            <w:rStyle w:val="Hyperlink"/>
            <w:rFonts w:ascii="Arial" w:hAnsi="Arial" w:cs="Arial"/>
            <w:sz w:val="22"/>
            <w:szCs w:val="22"/>
            <w:lang w:val="en-US" w:eastAsia="en-NZ"/>
          </w:rPr>
          <w:t>nsfl@health.govt.nz</w:t>
        </w:r>
      </w:hyperlink>
      <w:r w:rsidRPr="00C2375C">
        <w:rPr>
          <w:rFonts w:ascii="Arial" w:hAnsi="Arial" w:cs="Arial"/>
          <w:sz w:val="22"/>
          <w:szCs w:val="22"/>
          <w:lang w:val="en-US" w:eastAsia="en-NZ"/>
        </w:rPr>
        <w:t>.</w:t>
      </w:r>
    </w:p>
    <w:p w14:paraId="0F86E9A0" w14:textId="52367A0C" w:rsidR="001251DB" w:rsidRDefault="00A14215" w:rsidP="00A14215">
      <w:pPr>
        <w:spacing w:before="120"/>
        <w:rPr>
          <w:rFonts w:ascii="Arial" w:hAnsi="Arial" w:cs="Arial"/>
          <w:sz w:val="24"/>
          <w:szCs w:val="24"/>
        </w:rPr>
      </w:pPr>
      <w:r w:rsidRPr="00C2375C">
        <w:rPr>
          <w:rFonts w:ascii="Arial" w:hAnsi="Arial" w:cs="Arial"/>
          <w:sz w:val="22"/>
          <w:szCs w:val="22"/>
          <w:lang w:val="en-GB" w:eastAsia="en-GB"/>
        </w:rPr>
        <w:t xml:space="preserve">Nationwide Service Framework Library (NSFL) website </w:t>
      </w:r>
      <w:hyperlink r:id="rId13" w:history="1">
        <w:r w:rsidRPr="00C2375C">
          <w:rPr>
            <w:rFonts w:ascii="Arial" w:hAnsi="Arial" w:cs="Arial"/>
            <w:color w:val="0000FF"/>
            <w:sz w:val="22"/>
            <w:szCs w:val="22"/>
            <w:u w:val="single"/>
            <w:lang w:val="en-GB" w:eastAsia="en-GB"/>
          </w:rPr>
          <w:t>http://www.nsfl.health.govt.nz</w:t>
        </w:r>
      </w:hyperlink>
      <w:bookmarkEnd w:id="18"/>
      <w:r w:rsidR="001251DB">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1251DB" w:rsidRPr="0012783C" w14:paraId="13F79348" w14:textId="77777777" w:rsidTr="00D124BA">
        <w:tc>
          <w:tcPr>
            <w:tcW w:w="5000" w:type="pct"/>
          </w:tcPr>
          <w:p w14:paraId="45BD4663" w14:textId="77777777" w:rsidR="001251DB" w:rsidRDefault="00E53DE0" w:rsidP="00837194">
            <w:pPr>
              <w:jc w:val="center"/>
              <w:rPr>
                <w:rFonts w:ascii="Arial" w:hAnsi="Arial" w:cs="Arial"/>
                <w:b/>
                <w:sz w:val="24"/>
                <w:szCs w:val="24"/>
              </w:rPr>
            </w:pPr>
            <w:r>
              <w:rPr>
                <w:rFonts w:ascii="Arial" w:hAnsi="Arial" w:cs="Arial"/>
                <w:b/>
                <w:sz w:val="24"/>
                <w:szCs w:val="24"/>
              </w:rPr>
              <w:lastRenderedPageBreak/>
              <w:t xml:space="preserve">ADOLESCENT </w:t>
            </w:r>
            <w:r w:rsidR="001251DB" w:rsidRPr="0012783C">
              <w:rPr>
                <w:rFonts w:ascii="Arial" w:hAnsi="Arial" w:cs="Arial"/>
                <w:b/>
                <w:sz w:val="24"/>
                <w:szCs w:val="24"/>
              </w:rPr>
              <w:t>ORAL HEALTH COORDINATION SERVICE</w:t>
            </w:r>
          </w:p>
          <w:p w14:paraId="4986AD9C" w14:textId="5B810361" w:rsidR="001251DB" w:rsidRDefault="001251DB" w:rsidP="00837194">
            <w:pPr>
              <w:jc w:val="center"/>
              <w:rPr>
                <w:rFonts w:ascii="Arial" w:hAnsi="Arial" w:cs="Arial"/>
                <w:b/>
                <w:sz w:val="24"/>
                <w:szCs w:val="24"/>
              </w:rPr>
            </w:pPr>
            <w:r>
              <w:rPr>
                <w:rFonts w:ascii="Arial" w:hAnsi="Arial" w:cs="Arial"/>
                <w:b/>
                <w:sz w:val="24"/>
                <w:szCs w:val="24"/>
              </w:rPr>
              <w:t>TIER TWO</w:t>
            </w:r>
            <w:r w:rsidR="00531687">
              <w:rPr>
                <w:rFonts w:ascii="Arial" w:hAnsi="Arial" w:cs="Arial"/>
                <w:b/>
                <w:sz w:val="24"/>
                <w:szCs w:val="24"/>
              </w:rPr>
              <w:t xml:space="preserve"> </w:t>
            </w:r>
            <w:r w:rsidRPr="0012783C">
              <w:rPr>
                <w:rFonts w:ascii="Arial" w:hAnsi="Arial" w:cs="Arial"/>
                <w:b/>
                <w:sz w:val="24"/>
                <w:szCs w:val="24"/>
              </w:rPr>
              <w:t>SERVICE SPECIFICATION</w:t>
            </w:r>
          </w:p>
          <w:p w14:paraId="23E4309D" w14:textId="77777777" w:rsidR="001251DB" w:rsidRDefault="001251DB" w:rsidP="00837194">
            <w:pPr>
              <w:jc w:val="center"/>
              <w:rPr>
                <w:rFonts w:ascii="Arial" w:hAnsi="Arial" w:cs="Arial"/>
                <w:b/>
                <w:sz w:val="24"/>
                <w:szCs w:val="24"/>
              </w:rPr>
            </w:pPr>
            <w:r w:rsidRPr="0012783C">
              <w:rPr>
                <w:rFonts w:ascii="Arial" w:hAnsi="Arial" w:cs="Arial"/>
                <w:b/>
                <w:sz w:val="24"/>
                <w:szCs w:val="24"/>
              </w:rPr>
              <w:t>D01009</w:t>
            </w:r>
          </w:p>
          <w:p w14:paraId="4EBF178E" w14:textId="7B2348F7" w:rsidR="00531687" w:rsidRPr="0012783C" w:rsidRDefault="00531687" w:rsidP="00837194">
            <w:pPr>
              <w:jc w:val="center"/>
              <w:rPr>
                <w:rFonts w:ascii="Arial" w:hAnsi="Arial" w:cs="Arial"/>
                <w:sz w:val="24"/>
                <w:szCs w:val="24"/>
                <w:lang w:val="en-US"/>
              </w:rPr>
            </w:pPr>
            <w:r>
              <w:rPr>
                <w:rFonts w:ascii="Arial" w:hAnsi="Arial" w:cs="Arial"/>
                <w:b/>
                <w:sz w:val="24"/>
                <w:szCs w:val="24"/>
                <w:lang w:val="en-US"/>
              </w:rPr>
              <w:t>(May 2021)</w:t>
            </w:r>
          </w:p>
        </w:tc>
      </w:tr>
    </w:tbl>
    <w:p w14:paraId="1BD9EBD4" w14:textId="77777777" w:rsidR="002F02EF" w:rsidRPr="00667727" w:rsidRDefault="002F02EF" w:rsidP="0066309D">
      <w:pPr>
        <w:spacing w:before="240"/>
        <w:rPr>
          <w:rFonts w:ascii="Arial" w:hAnsi="Arial" w:cs="Arial"/>
          <w:sz w:val="24"/>
          <w:szCs w:val="24"/>
        </w:rPr>
      </w:pPr>
      <w:bookmarkStart w:id="19" w:name="_Toc215319123"/>
      <w:r w:rsidRPr="002F02EF">
        <w:rPr>
          <w:rFonts w:ascii="Arial" w:hAnsi="Arial" w:cs="Arial"/>
          <w:sz w:val="24"/>
          <w:szCs w:val="24"/>
          <w:lang w:val="en-GB" w:eastAsia="en-GB"/>
        </w:rPr>
        <w:t xml:space="preserve">The tier two service specification for Adolescent Oral Health Coordination (the Service) must be used in conjunction with the </w:t>
      </w:r>
      <w:bookmarkEnd w:id="19"/>
      <w:r w:rsidRPr="002F02EF">
        <w:rPr>
          <w:rFonts w:ascii="Arial" w:hAnsi="Arial" w:cs="Arial"/>
          <w:sz w:val="24"/>
          <w:szCs w:val="24"/>
        </w:rPr>
        <w:t>overarching tier one Oral Health Services service specification.</w:t>
      </w:r>
    </w:p>
    <w:p w14:paraId="1238E01C" w14:textId="77777777" w:rsidR="003824A0" w:rsidRDefault="003824A0" w:rsidP="0012783C">
      <w:pPr>
        <w:spacing w:before="120"/>
        <w:rPr>
          <w:rFonts w:ascii="Arial" w:hAnsi="Arial" w:cs="Arial"/>
          <w:sz w:val="24"/>
          <w:szCs w:val="24"/>
        </w:rPr>
      </w:pPr>
      <w:r w:rsidRPr="003824A0">
        <w:rPr>
          <w:rFonts w:ascii="Arial" w:hAnsi="Arial" w:cs="Arial"/>
          <w:sz w:val="24"/>
          <w:szCs w:val="24"/>
        </w:rPr>
        <w:t xml:space="preserve">This service specification was previously known as ‘Regional Oral Health Coordination </w:t>
      </w:r>
      <w:proofErr w:type="gramStart"/>
      <w:r w:rsidRPr="003824A0">
        <w:rPr>
          <w:rFonts w:ascii="Arial" w:hAnsi="Arial" w:cs="Arial"/>
          <w:sz w:val="24"/>
          <w:szCs w:val="24"/>
        </w:rPr>
        <w:t>services’</w:t>
      </w:r>
      <w:proofErr w:type="gramEnd"/>
      <w:r w:rsidRPr="003824A0">
        <w:rPr>
          <w:rFonts w:ascii="Arial" w:hAnsi="Arial" w:cs="Arial"/>
          <w:sz w:val="24"/>
          <w:szCs w:val="24"/>
        </w:rPr>
        <w:t>.</w:t>
      </w:r>
    </w:p>
    <w:p w14:paraId="2AFA5F93" w14:textId="77777777" w:rsidR="00A95881" w:rsidRPr="00667727" w:rsidRDefault="00A95881" w:rsidP="00667727">
      <w:pPr>
        <w:spacing w:before="120"/>
        <w:rPr>
          <w:rFonts w:ascii="Arial" w:hAnsi="Arial" w:cs="Arial"/>
          <w:sz w:val="24"/>
          <w:szCs w:val="24"/>
        </w:rPr>
      </w:pPr>
      <w:r w:rsidRPr="00667727">
        <w:rPr>
          <w:rFonts w:ascii="Arial" w:hAnsi="Arial" w:cs="Arial"/>
          <w:sz w:val="24"/>
          <w:szCs w:val="24"/>
        </w:rPr>
        <w:t xml:space="preserve">The </w:t>
      </w:r>
      <w:r w:rsidR="000B212E" w:rsidRPr="00667727">
        <w:rPr>
          <w:rFonts w:ascii="Arial" w:hAnsi="Arial" w:cs="Arial"/>
          <w:sz w:val="24"/>
          <w:szCs w:val="24"/>
        </w:rPr>
        <w:t xml:space="preserve">service specification </w:t>
      </w:r>
      <w:r w:rsidRPr="00667727">
        <w:rPr>
          <w:rFonts w:ascii="Arial" w:hAnsi="Arial" w:cs="Arial"/>
          <w:sz w:val="24"/>
          <w:szCs w:val="24"/>
        </w:rPr>
        <w:t xml:space="preserve">for </w:t>
      </w:r>
      <w:r w:rsidR="00E53DE0" w:rsidRPr="00667727">
        <w:rPr>
          <w:rFonts w:ascii="Arial" w:hAnsi="Arial" w:cs="Arial"/>
          <w:sz w:val="24"/>
          <w:szCs w:val="24"/>
        </w:rPr>
        <w:t xml:space="preserve">Adolescent </w:t>
      </w:r>
      <w:r w:rsidRPr="00667727">
        <w:rPr>
          <w:rFonts w:ascii="Arial" w:hAnsi="Arial" w:cs="Arial"/>
          <w:sz w:val="24"/>
          <w:szCs w:val="24"/>
        </w:rPr>
        <w:t xml:space="preserve">Oral Health Coordination Services is related to, but distinct from the </w:t>
      </w:r>
      <w:r w:rsidR="00667727" w:rsidRPr="00667727">
        <w:rPr>
          <w:rFonts w:ascii="Arial" w:eastAsia="Calibri" w:hAnsi="Arial" w:cs="Arial"/>
          <w:sz w:val="24"/>
          <w:szCs w:val="24"/>
        </w:rPr>
        <w:t>Service Agreement for the Provision of Oral Health Services for Adolescents and Special Dental Services for Children and Adolescents (commonly known as the ‘Combined Dental</w:t>
      </w:r>
      <w:r w:rsidR="00667727">
        <w:rPr>
          <w:rFonts w:ascii="Arial" w:eastAsia="Calibri" w:hAnsi="Arial" w:cs="Arial"/>
          <w:sz w:val="24"/>
          <w:szCs w:val="24"/>
        </w:rPr>
        <w:t xml:space="preserve"> </w:t>
      </w:r>
      <w:r w:rsidR="00667727" w:rsidRPr="00667727">
        <w:rPr>
          <w:rFonts w:ascii="Arial" w:eastAsia="Calibri" w:hAnsi="Arial" w:cs="Arial"/>
          <w:sz w:val="24"/>
          <w:szCs w:val="24"/>
        </w:rPr>
        <w:t>Agreement</w:t>
      </w:r>
      <w:r w:rsidR="00AF3D70">
        <w:rPr>
          <w:rFonts w:ascii="Arial" w:eastAsia="Calibri" w:hAnsi="Arial" w:cs="Arial"/>
          <w:sz w:val="24"/>
          <w:szCs w:val="24"/>
        </w:rPr>
        <w:t>’</w:t>
      </w:r>
      <w:r w:rsidR="00667727" w:rsidRPr="00667727">
        <w:rPr>
          <w:rFonts w:ascii="Arial" w:eastAsia="Calibri" w:hAnsi="Arial" w:cs="Arial"/>
          <w:sz w:val="24"/>
          <w:szCs w:val="24"/>
        </w:rPr>
        <w:t xml:space="preserve"> or CDA</w:t>
      </w:r>
      <w:r w:rsidR="008637B4">
        <w:rPr>
          <w:rFonts w:ascii="Arial" w:eastAsia="Calibri" w:hAnsi="Arial" w:cs="Arial"/>
          <w:sz w:val="24"/>
          <w:szCs w:val="24"/>
        </w:rPr>
        <w:t xml:space="preserve">). </w:t>
      </w:r>
      <w:r w:rsidR="001251DB" w:rsidRPr="00667727">
        <w:rPr>
          <w:rFonts w:ascii="Arial" w:hAnsi="Arial" w:cs="Arial"/>
          <w:sz w:val="24"/>
          <w:szCs w:val="24"/>
        </w:rPr>
        <w:t xml:space="preserve"> </w:t>
      </w:r>
    </w:p>
    <w:p w14:paraId="6231563A" w14:textId="77777777" w:rsidR="001F34EA" w:rsidRPr="0012783C" w:rsidRDefault="0012783C" w:rsidP="00AF3D70">
      <w:pPr>
        <w:pStyle w:val="Heading1"/>
      </w:pPr>
      <w:r>
        <w:t xml:space="preserve">Service </w:t>
      </w:r>
      <w:r w:rsidR="001F34EA" w:rsidRPr="0012783C">
        <w:t>Definition</w:t>
      </w:r>
    </w:p>
    <w:p w14:paraId="19C5E862" w14:textId="639199F7" w:rsidR="00E53DE0" w:rsidRDefault="00991C9D" w:rsidP="00991C9D">
      <w:pPr>
        <w:pStyle w:val="BodyText3"/>
        <w:spacing w:before="120"/>
        <w:rPr>
          <w:rFonts w:cs="Arial"/>
          <w:b w:val="0"/>
          <w:sz w:val="24"/>
          <w:szCs w:val="24"/>
        </w:rPr>
      </w:pPr>
      <w:r w:rsidRPr="00991C9D">
        <w:rPr>
          <w:rFonts w:cs="Arial"/>
          <w:b w:val="0"/>
          <w:sz w:val="24"/>
          <w:szCs w:val="24"/>
        </w:rPr>
        <w:t xml:space="preserve">The </w:t>
      </w:r>
      <w:r w:rsidR="00C05C63">
        <w:rPr>
          <w:rFonts w:cs="Arial"/>
          <w:b w:val="0"/>
          <w:sz w:val="24"/>
          <w:szCs w:val="24"/>
        </w:rPr>
        <w:t>S</w:t>
      </w:r>
      <w:r w:rsidR="00E53DE0">
        <w:rPr>
          <w:rFonts w:cs="Arial"/>
          <w:b w:val="0"/>
          <w:sz w:val="24"/>
          <w:szCs w:val="24"/>
        </w:rPr>
        <w:t xml:space="preserve">ervice </w:t>
      </w:r>
      <w:r w:rsidRPr="00991C9D">
        <w:rPr>
          <w:rFonts w:cs="Arial"/>
          <w:b w:val="0"/>
          <w:sz w:val="24"/>
          <w:szCs w:val="24"/>
        </w:rPr>
        <w:t>is a community based, population</w:t>
      </w:r>
      <w:r w:rsidR="00C67CCB">
        <w:rPr>
          <w:rFonts w:cs="Arial"/>
          <w:b w:val="0"/>
          <w:sz w:val="24"/>
          <w:szCs w:val="24"/>
        </w:rPr>
        <w:t xml:space="preserve"> </w:t>
      </w:r>
      <w:r w:rsidRPr="00991C9D">
        <w:rPr>
          <w:rFonts w:cs="Arial"/>
          <w:b w:val="0"/>
          <w:sz w:val="24"/>
          <w:szCs w:val="24"/>
        </w:rPr>
        <w:t>targeted service</w:t>
      </w:r>
      <w:r w:rsidR="0012783C" w:rsidRPr="0012783C">
        <w:rPr>
          <w:rFonts w:cs="Arial"/>
          <w:b w:val="0"/>
          <w:sz w:val="24"/>
          <w:szCs w:val="24"/>
        </w:rPr>
        <w:t xml:space="preserve"> that coordinates the interaction of the groups that deliver</w:t>
      </w:r>
      <w:r w:rsidR="000B212E">
        <w:rPr>
          <w:rFonts w:cs="Arial"/>
          <w:b w:val="0"/>
          <w:sz w:val="24"/>
          <w:szCs w:val="24"/>
        </w:rPr>
        <w:t>,</w:t>
      </w:r>
      <w:r w:rsidR="0012783C" w:rsidRPr="0012783C">
        <w:rPr>
          <w:rFonts w:cs="Arial"/>
          <w:b w:val="0"/>
          <w:sz w:val="24"/>
          <w:szCs w:val="24"/>
        </w:rPr>
        <w:t xml:space="preserve"> or are involved with</w:t>
      </w:r>
      <w:r w:rsidR="000B212E">
        <w:rPr>
          <w:rFonts w:cs="Arial"/>
          <w:b w:val="0"/>
          <w:sz w:val="24"/>
          <w:szCs w:val="24"/>
        </w:rPr>
        <w:t>,</w:t>
      </w:r>
      <w:r w:rsidR="0012783C" w:rsidRPr="0012783C">
        <w:rPr>
          <w:rFonts w:cs="Arial"/>
          <w:b w:val="0"/>
          <w:sz w:val="24"/>
          <w:szCs w:val="24"/>
        </w:rPr>
        <w:t xml:space="preserve"> adolescent oral health services, </w:t>
      </w:r>
      <w:r w:rsidR="00B61382">
        <w:rPr>
          <w:rFonts w:cs="Arial"/>
          <w:b w:val="0"/>
          <w:sz w:val="24"/>
          <w:szCs w:val="24"/>
        </w:rPr>
        <w:t>such as</w:t>
      </w:r>
      <w:r w:rsidR="0012783C" w:rsidRPr="0012783C">
        <w:rPr>
          <w:rFonts w:cs="Arial"/>
          <w:b w:val="0"/>
          <w:sz w:val="24"/>
          <w:szCs w:val="24"/>
        </w:rPr>
        <w:t xml:space="preserve">, dentists, </w:t>
      </w:r>
      <w:r w:rsidR="00A16DF8">
        <w:rPr>
          <w:rFonts w:cs="Arial"/>
          <w:b w:val="0"/>
          <w:sz w:val="24"/>
          <w:szCs w:val="24"/>
        </w:rPr>
        <w:t xml:space="preserve">the </w:t>
      </w:r>
      <w:r w:rsidR="006F3789" w:rsidRPr="00A54C02">
        <w:rPr>
          <w:rFonts w:cs="Arial"/>
          <w:b w:val="0"/>
          <w:sz w:val="24"/>
          <w:szCs w:val="24"/>
        </w:rPr>
        <w:t>C</w:t>
      </w:r>
      <w:r w:rsidR="000B212E" w:rsidRPr="00A54C02">
        <w:rPr>
          <w:rFonts w:cs="Arial"/>
          <w:b w:val="0"/>
          <w:sz w:val="24"/>
          <w:szCs w:val="24"/>
        </w:rPr>
        <w:t xml:space="preserve">ommunity </w:t>
      </w:r>
      <w:r w:rsidR="006F3789" w:rsidRPr="00A54C02">
        <w:rPr>
          <w:rFonts w:cs="Arial"/>
          <w:b w:val="0"/>
          <w:sz w:val="24"/>
          <w:szCs w:val="24"/>
        </w:rPr>
        <w:t>O</w:t>
      </w:r>
      <w:r w:rsidR="000B212E" w:rsidRPr="00A54C02">
        <w:rPr>
          <w:rFonts w:cs="Arial"/>
          <w:b w:val="0"/>
          <w:sz w:val="24"/>
          <w:szCs w:val="24"/>
        </w:rPr>
        <w:t xml:space="preserve">ral </w:t>
      </w:r>
      <w:r w:rsidR="006F3789" w:rsidRPr="00A54C02">
        <w:rPr>
          <w:rFonts w:cs="Arial"/>
          <w:b w:val="0"/>
          <w:sz w:val="24"/>
          <w:szCs w:val="24"/>
        </w:rPr>
        <w:t>H</w:t>
      </w:r>
      <w:r w:rsidR="000B212E" w:rsidRPr="00A54C02">
        <w:rPr>
          <w:rFonts w:cs="Arial"/>
          <w:b w:val="0"/>
          <w:sz w:val="24"/>
          <w:szCs w:val="24"/>
        </w:rPr>
        <w:t xml:space="preserve">ealth </w:t>
      </w:r>
      <w:r w:rsidR="006F3789" w:rsidRPr="00A54C02">
        <w:rPr>
          <w:rFonts w:cs="Arial"/>
          <w:b w:val="0"/>
          <w:sz w:val="24"/>
          <w:szCs w:val="24"/>
        </w:rPr>
        <w:t>S</w:t>
      </w:r>
      <w:r w:rsidR="000B212E" w:rsidRPr="00A54C02">
        <w:rPr>
          <w:rFonts w:cs="Arial"/>
          <w:b w:val="0"/>
          <w:sz w:val="24"/>
          <w:szCs w:val="24"/>
        </w:rPr>
        <w:t>ervice</w:t>
      </w:r>
      <w:r w:rsidR="00515386">
        <w:rPr>
          <w:rFonts w:cs="Arial"/>
          <w:b w:val="0"/>
          <w:sz w:val="24"/>
          <w:szCs w:val="24"/>
        </w:rPr>
        <w:t xml:space="preserve"> (COHS)</w:t>
      </w:r>
      <w:r w:rsidR="0012783C" w:rsidRPr="00A54C02">
        <w:rPr>
          <w:rFonts w:cs="Arial"/>
          <w:b w:val="0"/>
          <w:sz w:val="24"/>
          <w:szCs w:val="24"/>
        </w:rPr>
        <w:t>,</w:t>
      </w:r>
      <w:r w:rsidR="0012783C" w:rsidRPr="0012783C">
        <w:rPr>
          <w:rFonts w:cs="Arial"/>
          <w:b w:val="0"/>
          <w:sz w:val="24"/>
          <w:szCs w:val="24"/>
        </w:rPr>
        <w:t xml:space="preserve"> </w:t>
      </w:r>
      <w:r w:rsidR="009300A0">
        <w:rPr>
          <w:rFonts w:cs="Arial"/>
          <w:b w:val="0"/>
          <w:sz w:val="24"/>
          <w:szCs w:val="24"/>
        </w:rPr>
        <w:t xml:space="preserve">and </w:t>
      </w:r>
      <w:r w:rsidR="0012783C" w:rsidRPr="0012783C">
        <w:rPr>
          <w:rFonts w:cs="Arial"/>
          <w:b w:val="0"/>
          <w:sz w:val="24"/>
          <w:szCs w:val="24"/>
        </w:rPr>
        <w:t>Māori</w:t>
      </w:r>
      <w:r w:rsidR="00A16DF8">
        <w:rPr>
          <w:rFonts w:cs="Arial"/>
          <w:b w:val="0"/>
          <w:sz w:val="24"/>
          <w:szCs w:val="24"/>
        </w:rPr>
        <w:t xml:space="preserve"> oral</w:t>
      </w:r>
      <w:r w:rsidR="0012783C" w:rsidRPr="0012783C">
        <w:rPr>
          <w:rFonts w:cs="Arial"/>
          <w:b w:val="0"/>
          <w:sz w:val="24"/>
          <w:szCs w:val="24"/>
        </w:rPr>
        <w:t xml:space="preserve"> health providers.  </w:t>
      </w:r>
    </w:p>
    <w:p w14:paraId="5870AE00" w14:textId="4EC50F5C" w:rsidR="00033C38" w:rsidRDefault="00033C38" w:rsidP="00991C9D">
      <w:pPr>
        <w:pStyle w:val="BodyText3"/>
        <w:spacing w:before="120"/>
        <w:rPr>
          <w:rFonts w:cs="Arial"/>
          <w:b w:val="0"/>
          <w:sz w:val="24"/>
          <w:szCs w:val="24"/>
        </w:rPr>
      </w:pPr>
      <w:r>
        <w:rPr>
          <w:rFonts w:cs="Arial"/>
          <w:b w:val="0"/>
          <w:sz w:val="24"/>
          <w:szCs w:val="24"/>
        </w:rPr>
        <w:t xml:space="preserve">For the purposes of this service specification, the term </w:t>
      </w:r>
      <w:r w:rsidR="000B212E">
        <w:rPr>
          <w:rFonts w:cs="Arial"/>
          <w:b w:val="0"/>
          <w:sz w:val="24"/>
          <w:szCs w:val="24"/>
        </w:rPr>
        <w:t>‘</w:t>
      </w:r>
      <w:r>
        <w:rPr>
          <w:rFonts w:cs="Arial"/>
          <w:b w:val="0"/>
          <w:sz w:val="24"/>
          <w:szCs w:val="24"/>
        </w:rPr>
        <w:t>adolescent</w:t>
      </w:r>
      <w:r w:rsidR="000B212E">
        <w:rPr>
          <w:rFonts w:cs="Arial"/>
          <w:b w:val="0"/>
          <w:sz w:val="24"/>
          <w:szCs w:val="24"/>
        </w:rPr>
        <w:t>’</w:t>
      </w:r>
      <w:r>
        <w:rPr>
          <w:rFonts w:cs="Arial"/>
          <w:b w:val="0"/>
          <w:sz w:val="24"/>
          <w:szCs w:val="24"/>
        </w:rPr>
        <w:t xml:space="preserve"> means a young person from </w:t>
      </w:r>
      <w:r w:rsidR="006F3789">
        <w:rPr>
          <w:rFonts w:cs="Arial"/>
          <w:b w:val="0"/>
          <w:sz w:val="24"/>
          <w:szCs w:val="24"/>
        </w:rPr>
        <w:t>s</w:t>
      </w:r>
      <w:r>
        <w:rPr>
          <w:rFonts w:cs="Arial"/>
          <w:b w:val="0"/>
          <w:sz w:val="24"/>
          <w:szCs w:val="24"/>
        </w:rPr>
        <w:t xml:space="preserve">chool </w:t>
      </w:r>
      <w:r w:rsidR="006F3789">
        <w:rPr>
          <w:rFonts w:cs="Arial"/>
          <w:b w:val="0"/>
          <w:sz w:val="24"/>
          <w:szCs w:val="24"/>
        </w:rPr>
        <w:t>y</w:t>
      </w:r>
      <w:r>
        <w:rPr>
          <w:rFonts w:cs="Arial"/>
          <w:b w:val="0"/>
          <w:sz w:val="24"/>
          <w:szCs w:val="24"/>
        </w:rPr>
        <w:t>ear</w:t>
      </w:r>
      <w:r w:rsidR="00C03A17">
        <w:rPr>
          <w:rFonts w:cs="Arial"/>
          <w:b w:val="0"/>
          <w:sz w:val="24"/>
          <w:szCs w:val="24"/>
        </w:rPr>
        <w:t xml:space="preserve"> nine</w:t>
      </w:r>
      <w:r>
        <w:rPr>
          <w:rFonts w:cs="Arial"/>
          <w:b w:val="0"/>
          <w:sz w:val="24"/>
          <w:szCs w:val="24"/>
        </w:rPr>
        <w:t xml:space="preserve"> up to and including age 17 years ie</w:t>
      </w:r>
      <w:r w:rsidR="00A42A4E">
        <w:rPr>
          <w:rFonts w:cs="Arial"/>
          <w:b w:val="0"/>
          <w:sz w:val="24"/>
          <w:szCs w:val="24"/>
        </w:rPr>
        <w:t>,</w:t>
      </w:r>
      <w:r>
        <w:rPr>
          <w:rFonts w:cs="Arial"/>
          <w:b w:val="0"/>
          <w:sz w:val="24"/>
          <w:szCs w:val="24"/>
        </w:rPr>
        <w:t xml:space="preserve"> &lt;18 years of age.</w:t>
      </w:r>
    </w:p>
    <w:p w14:paraId="75D00AE4" w14:textId="774F6EAD" w:rsidR="004C11AC" w:rsidRDefault="004C11AC" w:rsidP="00991C9D">
      <w:pPr>
        <w:pStyle w:val="BodyText3"/>
        <w:spacing w:before="120"/>
        <w:rPr>
          <w:rFonts w:cs="Arial"/>
          <w:b w:val="0"/>
          <w:sz w:val="24"/>
          <w:szCs w:val="24"/>
        </w:rPr>
      </w:pPr>
      <w:r w:rsidRPr="004C11AC">
        <w:rPr>
          <w:rFonts w:cs="Arial"/>
          <w:b w:val="0"/>
          <w:sz w:val="24"/>
          <w:szCs w:val="24"/>
        </w:rPr>
        <w:t xml:space="preserve">Each </w:t>
      </w:r>
      <w:r w:rsidR="00FC6BE0">
        <w:rPr>
          <w:rFonts w:cs="Arial"/>
          <w:b w:val="0"/>
          <w:sz w:val="24"/>
          <w:szCs w:val="24"/>
        </w:rPr>
        <w:t xml:space="preserve">district health board </w:t>
      </w:r>
      <w:r>
        <w:rPr>
          <w:rFonts w:cs="Arial"/>
          <w:b w:val="0"/>
          <w:sz w:val="24"/>
          <w:szCs w:val="24"/>
        </w:rPr>
        <w:t>(DHB)</w:t>
      </w:r>
      <w:r w:rsidR="003F1756">
        <w:rPr>
          <w:rFonts w:cs="Arial"/>
          <w:b w:val="0"/>
          <w:sz w:val="24"/>
          <w:szCs w:val="24"/>
        </w:rPr>
        <w:t xml:space="preserve"> </w:t>
      </w:r>
      <w:r w:rsidRPr="004C11AC">
        <w:rPr>
          <w:rFonts w:cs="Arial"/>
          <w:b w:val="0"/>
          <w:sz w:val="24"/>
          <w:szCs w:val="24"/>
        </w:rPr>
        <w:t>plan</w:t>
      </w:r>
      <w:r w:rsidR="003F1756">
        <w:rPr>
          <w:rFonts w:cs="Arial"/>
          <w:b w:val="0"/>
          <w:sz w:val="24"/>
          <w:szCs w:val="24"/>
        </w:rPr>
        <w:t>s</w:t>
      </w:r>
      <w:r w:rsidRPr="004C11AC">
        <w:rPr>
          <w:rFonts w:cs="Arial"/>
          <w:b w:val="0"/>
          <w:sz w:val="24"/>
          <w:szCs w:val="24"/>
        </w:rPr>
        <w:t>, develop</w:t>
      </w:r>
      <w:r w:rsidR="003F1756">
        <w:rPr>
          <w:rFonts w:cs="Arial"/>
          <w:b w:val="0"/>
          <w:sz w:val="24"/>
          <w:szCs w:val="24"/>
        </w:rPr>
        <w:t>s</w:t>
      </w:r>
      <w:r w:rsidRPr="004C11AC">
        <w:rPr>
          <w:rFonts w:cs="Arial"/>
          <w:b w:val="0"/>
          <w:sz w:val="24"/>
          <w:szCs w:val="24"/>
        </w:rPr>
        <w:t>, implement</w:t>
      </w:r>
      <w:r w:rsidR="003F1756">
        <w:rPr>
          <w:rFonts w:cs="Arial"/>
          <w:b w:val="0"/>
          <w:sz w:val="24"/>
          <w:szCs w:val="24"/>
        </w:rPr>
        <w:t>s</w:t>
      </w:r>
      <w:r w:rsidRPr="004C11AC">
        <w:rPr>
          <w:rFonts w:cs="Arial"/>
          <w:b w:val="0"/>
          <w:sz w:val="24"/>
          <w:szCs w:val="24"/>
        </w:rPr>
        <w:t xml:space="preserve"> and maintain</w:t>
      </w:r>
      <w:r w:rsidR="003F1756">
        <w:rPr>
          <w:rFonts w:cs="Arial"/>
          <w:b w:val="0"/>
          <w:sz w:val="24"/>
          <w:szCs w:val="24"/>
        </w:rPr>
        <w:t>s</w:t>
      </w:r>
      <w:r w:rsidRPr="004C11AC">
        <w:rPr>
          <w:rFonts w:cs="Arial"/>
          <w:b w:val="0"/>
          <w:sz w:val="24"/>
          <w:szCs w:val="24"/>
        </w:rPr>
        <w:t xml:space="preserve"> a population-based service for improving the uptake </w:t>
      </w:r>
      <w:r w:rsidR="00DF118D">
        <w:rPr>
          <w:rFonts w:cs="Arial"/>
          <w:b w:val="0"/>
          <w:sz w:val="24"/>
          <w:szCs w:val="24"/>
        </w:rPr>
        <w:t xml:space="preserve">and ongoing participation </w:t>
      </w:r>
      <w:r w:rsidR="000B212E">
        <w:rPr>
          <w:rFonts w:cs="Arial"/>
          <w:b w:val="0"/>
          <w:sz w:val="24"/>
          <w:szCs w:val="24"/>
        </w:rPr>
        <w:t>of</w:t>
      </w:r>
      <w:r w:rsidR="000B212E" w:rsidRPr="004C11AC">
        <w:rPr>
          <w:rFonts w:cs="Arial"/>
          <w:b w:val="0"/>
          <w:sz w:val="24"/>
          <w:szCs w:val="24"/>
        </w:rPr>
        <w:t xml:space="preserve"> </w:t>
      </w:r>
      <w:r w:rsidRPr="004C11AC">
        <w:rPr>
          <w:rFonts w:cs="Arial"/>
          <w:b w:val="0"/>
          <w:sz w:val="24"/>
          <w:szCs w:val="24"/>
        </w:rPr>
        <w:t>adolescent</w:t>
      </w:r>
      <w:r w:rsidR="00DF118D">
        <w:rPr>
          <w:rFonts w:cs="Arial"/>
          <w:b w:val="0"/>
          <w:sz w:val="24"/>
          <w:szCs w:val="24"/>
        </w:rPr>
        <w:t xml:space="preserve">s in publicly funded </w:t>
      </w:r>
      <w:r w:rsidRPr="004C11AC">
        <w:rPr>
          <w:rFonts w:cs="Arial"/>
          <w:b w:val="0"/>
          <w:sz w:val="24"/>
          <w:szCs w:val="24"/>
        </w:rPr>
        <w:t>oral health services.</w:t>
      </w:r>
      <w:r w:rsidR="00A111E1">
        <w:rPr>
          <w:rFonts w:cs="Arial"/>
          <w:b w:val="0"/>
          <w:sz w:val="24"/>
          <w:szCs w:val="24"/>
        </w:rPr>
        <w:t xml:space="preserve"> </w:t>
      </w:r>
      <w:r w:rsidR="00A111E1" w:rsidRPr="00A111E1">
        <w:rPr>
          <w:rFonts w:cs="Arial"/>
          <w:b w:val="0"/>
          <w:sz w:val="24"/>
          <w:szCs w:val="24"/>
        </w:rPr>
        <w:t xml:space="preserve">The Service </w:t>
      </w:r>
      <w:r w:rsidR="00E53DE0">
        <w:rPr>
          <w:rFonts w:cs="Arial"/>
          <w:b w:val="0"/>
          <w:sz w:val="24"/>
          <w:szCs w:val="24"/>
        </w:rPr>
        <w:t>does not directly deliver oral health assessment or treatment services.</w:t>
      </w:r>
    </w:p>
    <w:p w14:paraId="493EC550" w14:textId="1A218F5A" w:rsidR="0012783C" w:rsidRDefault="0012783C" w:rsidP="00991C9D">
      <w:pPr>
        <w:pStyle w:val="BodyText3"/>
        <w:spacing w:before="120"/>
        <w:rPr>
          <w:rFonts w:cs="Arial"/>
          <w:b w:val="0"/>
          <w:sz w:val="24"/>
          <w:szCs w:val="24"/>
        </w:rPr>
      </w:pPr>
      <w:r w:rsidRPr="0012783C">
        <w:rPr>
          <w:rFonts w:cs="Arial"/>
          <w:b w:val="0"/>
          <w:sz w:val="24"/>
          <w:szCs w:val="24"/>
        </w:rPr>
        <w:t xml:space="preserve">In addition, there may be an educational or public health component </w:t>
      </w:r>
      <w:r w:rsidR="009F64E9">
        <w:rPr>
          <w:rFonts w:cs="Arial"/>
          <w:b w:val="0"/>
          <w:sz w:val="24"/>
          <w:szCs w:val="24"/>
        </w:rPr>
        <w:t>to meet the Service</w:t>
      </w:r>
      <w:r w:rsidR="00B61382">
        <w:rPr>
          <w:rFonts w:cs="Arial"/>
          <w:b w:val="0"/>
          <w:sz w:val="24"/>
          <w:szCs w:val="24"/>
        </w:rPr>
        <w:t>’s</w:t>
      </w:r>
      <w:r w:rsidR="00EA14F8">
        <w:rPr>
          <w:rFonts w:cs="Arial"/>
          <w:b w:val="0"/>
          <w:sz w:val="24"/>
          <w:szCs w:val="24"/>
        </w:rPr>
        <w:t xml:space="preserve"> objective</w:t>
      </w:r>
      <w:r w:rsidR="009300A0">
        <w:rPr>
          <w:rFonts w:cs="Arial"/>
          <w:b w:val="0"/>
          <w:sz w:val="24"/>
          <w:szCs w:val="24"/>
        </w:rPr>
        <w:t xml:space="preserve">, specified by the </w:t>
      </w:r>
      <w:r w:rsidR="00A30111">
        <w:rPr>
          <w:rFonts w:cs="Arial"/>
          <w:b w:val="0"/>
          <w:sz w:val="24"/>
          <w:szCs w:val="24"/>
        </w:rPr>
        <w:t>DHB</w:t>
      </w:r>
      <w:r w:rsidR="009F64E9">
        <w:rPr>
          <w:rFonts w:cs="Arial"/>
          <w:b w:val="0"/>
          <w:sz w:val="24"/>
          <w:szCs w:val="24"/>
        </w:rPr>
        <w:t>.</w:t>
      </w:r>
    </w:p>
    <w:p w14:paraId="08246AE7" w14:textId="79C6F33E" w:rsidR="00461DED" w:rsidRPr="00461DED" w:rsidRDefault="00A42A4E" w:rsidP="00461DED">
      <w:pPr>
        <w:pStyle w:val="BodyText3"/>
        <w:spacing w:before="120"/>
        <w:rPr>
          <w:rFonts w:cs="Arial"/>
          <w:b w:val="0"/>
          <w:sz w:val="24"/>
          <w:szCs w:val="24"/>
        </w:rPr>
      </w:pPr>
      <w:r>
        <w:rPr>
          <w:rFonts w:cs="Arial"/>
          <w:b w:val="0"/>
          <w:sz w:val="24"/>
          <w:szCs w:val="24"/>
        </w:rPr>
        <w:t>T</w:t>
      </w:r>
      <w:r w:rsidRPr="00461DED">
        <w:rPr>
          <w:rFonts w:cs="Arial"/>
          <w:b w:val="0"/>
          <w:sz w:val="24"/>
          <w:szCs w:val="24"/>
        </w:rPr>
        <w:t xml:space="preserve">he Service will work with </w:t>
      </w:r>
      <w:r w:rsidR="00AF3D70">
        <w:rPr>
          <w:rFonts w:cs="Arial"/>
          <w:b w:val="0"/>
          <w:sz w:val="24"/>
          <w:szCs w:val="24"/>
        </w:rPr>
        <w:t>oral health</w:t>
      </w:r>
      <w:r w:rsidR="00461DED" w:rsidRPr="00461DED">
        <w:rPr>
          <w:rFonts w:cs="Arial"/>
          <w:b w:val="0"/>
          <w:sz w:val="24"/>
          <w:szCs w:val="24"/>
        </w:rPr>
        <w:t xml:space="preserve"> providers to improve the uptake of adolescent oral health </w:t>
      </w:r>
      <w:r w:rsidR="00C929FB">
        <w:rPr>
          <w:rFonts w:cs="Arial"/>
          <w:b w:val="0"/>
          <w:sz w:val="24"/>
          <w:szCs w:val="24"/>
        </w:rPr>
        <w:t>services</w:t>
      </w:r>
      <w:r w:rsidR="00461DED" w:rsidRPr="00461DED">
        <w:rPr>
          <w:rFonts w:cs="Arial"/>
          <w:b w:val="0"/>
          <w:sz w:val="24"/>
          <w:szCs w:val="24"/>
        </w:rPr>
        <w:t xml:space="preserve"> within a </w:t>
      </w:r>
      <w:r w:rsidR="00546FF7">
        <w:rPr>
          <w:rFonts w:cs="Arial"/>
          <w:b w:val="0"/>
          <w:sz w:val="24"/>
          <w:szCs w:val="24"/>
        </w:rPr>
        <w:t xml:space="preserve">specified </w:t>
      </w:r>
      <w:r w:rsidR="00461DED" w:rsidRPr="00461DED">
        <w:rPr>
          <w:rFonts w:cs="Arial"/>
          <w:b w:val="0"/>
          <w:sz w:val="24"/>
          <w:szCs w:val="24"/>
        </w:rPr>
        <w:t>DHB region</w:t>
      </w:r>
      <w:r w:rsidR="00C929FB">
        <w:rPr>
          <w:rFonts w:cs="Arial"/>
          <w:b w:val="0"/>
          <w:sz w:val="24"/>
          <w:szCs w:val="24"/>
        </w:rPr>
        <w:t xml:space="preserve"> or regions</w:t>
      </w:r>
      <w:r w:rsidR="00461DED" w:rsidRPr="00461DED">
        <w:rPr>
          <w:rFonts w:cs="Arial"/>
          <w:b w:val="0"/>
          <w:sz w:val="24"/>
          <w:szCs w:val="24"/>
        </w:rPr>
        <w:t xml:space="preserve">.  </w:t>
      </w:r>
    </w:p>
    <w:p w14:paraId="7825D56A" w14:textId="1E3D840E" w:rsidR="00461DED" w:rsidRDefault="00461DED" w:rsidP="00461DED">
      <w:pPr>
        <w:pStyle w:val="BodyText3"/>
        <w:spacing w:before="120"/>
        <w:rPr>
          <w:rFonts w:cs="Arial"/>
          <w:b w:val="0"/>
          <w:sz w:val="24"/>
          <w:szCs w:val="24"/>
        </w:rPr>
      </w:pPr>
      <w:r w:rsidRPr="00461DED">
        <w:rPr>
          <w:rFonts w:cs="Arial"/>
          <w:b w:val="0"/>
          <w:sz w:val="24"/>
          <w:szCs w:val="24"/>
        </w:rPr>
        <w:t>The Service is developed with a focus on mutual benefits</w:t>
      </w:r>
      <w:r w:rsidR="00C67CCB">
        <w:rPr>
          <w:rFonts w:cs="Arial"/>
          <w:b w:val="0"/>
          <w:sz w:val="24"/>
          <w:szCs w:val="24"/>
        </w:rPr>
        <w:t xml:space="preserve"> </w:t>
      </w:r>
      <w:r w:rsidR="000B212E">
        <w:rPr>
          <w:rFonts w:cs="Arial"/>
          <w:b w:val="0"/>
          <w:sz w:val="24"/>
          <w:szCs w:val="24"/>
        </w:rPr>
        <w:t>for</w:t>
      </w:r>
      <w:r w:rsidRPr="00461DED">
        <w:rPr>
          <w:rFonts w:cs="Arial"/>
          <w:b w:val="0"/>
          <w:sz w:val="24"/>
          <w:szCs w:val="24"/>
        </w:rPr>
        <w:t xml:space="preserve"> both adolescents and </w:t>
      </w:r>
      <w:r w:rsidR="00475312">
        <w:rPr>
          <w:rFonts w:cs="Arial"/>
          <w:b w:val="0"/>
          <w:sz w:val="24"/>
          <w:szCs w:val="24"/>
        </w:rPr>
        <w:t>oral health</w:t>
      </w:r>
      <w:r w:rsidR="00475312" w:rsidRPr="00461DED">
        <w:rPr>
          <w:rFonts w:cs="Arial"/>
          <w:b w:val="0"/>
          <w:sz w:val="24"/>
          <w:szCs w:val="24"/>
        </w:rPr>
        <w:t xml:space="preserve"> </w:t>
      </w:r>
      <w:r w:rsidRPr="00461DED">
        <w:rPr>
          <w:rFonts w:cs="Arial"/>
          <w:b w:val="0"/>
          <w:sz w:val="24"/>
          <w:szCs w:val="24"/>
        </w:rPr>
        <w:t>providers. Within that scope, other stakeholders, eg</w:t>
      </w:r>
      <w:r w:rsidR="00A42A4E">
        <w:rPr>
          <w:rFonts w:cs="Arial"/>
          <w:b w:val="0"/>
          <w:sz w:val="24"/>
          <w:szCs w:val="24"/>
        </w:rPr>
        <w:t>,</w:t>
      </w:r>
      <w:r w:rsidRPr="00461DED">
        <w:rPr>
          <w:rFonts w:cs="Arial"/>
          <w:b w:val="0"/>
          <w:sz w:val="24"/>
          <w:szCs w:val="24"/>
        </w:rPr>
        <w:t xml:space="preserve"> </w:t>
      </w:r>
      <w:r w:rsidR="000B212E">
        <w:rPr>
          <w:rFonts w:cs="Arial"/>
          <w:b w:val="0"/>
          <w:sz w:val="24"/>
          <w:szCs w:val="24"/>
        </w:rPr>
        <w:t>the</w:t>
      </w:r>
      <w:r w:rsidR="00515386">
        <w:rPr>
          <w:rFonts w:cs="Arial"/>
          <w:b w:val="0"/>
          <w:sz w:val="24"/>
          <w:szCs w:val="24"/>
        </w:rPr>
        <w:t xml:space="preserve"> COHS </w:t>
      </w:r>
      <w:r w:rsidRPr="00461DED">
        <w:rPr>
          <w:rFonts w:cs="Arial"/>
          <w:b w:val="0"/>
          <w:sz w:val="24"/>
          <w:szCs w:val="24"/>
        </w:rPr>
        <w:t xml:space="preserve">and </w:t>
      </w:r>
      <w:r w:rsidR="000B212E">
        <w:rPr>
          <w:rFonts w:cs="Arial"/>
          <w:b w:val="0"/>
          <w:sz w:val="24"/>
          <w:szCs w:val="24"/>
        </w:rPr>
        <w:t>providers contracted under the CDA</w:t>
      </w:r>
      <w:r w:rsidR="00515386">
        <w:rPr>
          <w:rFonts w:cs="Arial"/>
          <w:b w:val="0"/>
          <w:sz w:val="24"/>
          <w:szCs w:val="24"/>
        </w:rPr>
        <w:t>,</w:t>
      </w:r>
      <w:r w:rsidRPr="00461DED">
        <w:rPr>
          <w:rFonts w:cs="Arial"/>
          <w:b w:val="0"/>
          <w:sz w:val="24"/>
          <w:szCs w:val="24"/>
        </w:rPr>
        <w:t xml:space="preserve"> will also use and benefit from the Service.</w:t>
      </w:r>
    </w:p>
    <w:p w14:paraId="5E7937DF" w14:textId="77777777" w:rsidR="007E2ADD" w:rsidRPr="007E2ADD" w:rsidRDefault="007E2ADD" w:rsidP="00AF3D70">
      <w:pPr>
        <w:pStyle w:val="Heading1"/>
      </w:pPr>
      <w:r w:rsidRPr="007E2ADD">
        <w:t>Exclusions</w:t>
      </w:r>
    </w:p>
    <w:p w14:paraId="6B61434C" w14:textId="77777777" w:rsidR="007E2ADD" w:rsidRPr="007E2ADD" w:rsidRDefault="007E2ADD" w:rsidP="007E2ADD">
      <w:pPr>
        <w:pStyle w:val="BodyText3"/>
        <w:spacing w:before="120"/>
        <w:rPr>
          <w:rFonts w:cs="Arial"/>
          <w:b w:val="0"/>
          <w:sz w:val="24"/>
          <w:szCs w:val="24"/>
        </w:rPr>
      </w:pPr>
      <w:r w:rsidRPr="007E2ADD">
        <w:rPr>
          <w:rFonts w:cs="Arial"/>
          <w:b w:val="0"/>
          <w:sz w:val="24"/>
          <w:szCs w:val="24"/>
        </w:rPr>
        <w:t xml:space="preserve">The Service </w:t>
      </w:r>
      <w:r w:rsidR="00F02DE9">
        <w:rPr>
          <w:rFonts w:cs="Arial"/>
          <w:b w:val="0"/>
          <w:sz w:val="24"/>
          <w:szCs w:val="24"/>
        </w:rPr>
        <w:t>is</w:t>
      </w:r>
      <w:r w:rsidRPr="007E2ADD">
        <w:rPr>
          <w:rFonts w:cs="Arial"/>
          <w:b w:val="0"/>
          <w:sz w:val="24"/>
          <w:szCs w:val="24"/>
        </w:rPr>
        <w:t xml:space="preserve"> independent of the contractual relationship between oral health providers</w:t>
      </w:r>
      <w:r w:rsidR="00F02DE9">
        <w:rPr>
          <w:rFonts w:cs="Arial"/>
          <w:b w:val="0"/>
          <w:sz w:val="24"/>
          <w:szCs w:val="24"/>
        </w:rPr>
        <w:t xml:space="preserve"> (</w:t>
      </w:r>
      <w:r w:rsidRPr="007E2ADD">
        <w:rPr>
          <w:rFonts w:cs="Arial"/>
          <w:b w:val="0"/>
          <w:sz w:val="24"/>
          <w:szCs w:val="24"/>
        </w:rPr>
        <w:t>private practitioner dentists</w:t>
      </w:r>
      <w:r w:rsidR="00F02DE9">
        <w:rPr>
          <w:rFonts w:cs="Arial"/>
          <w:b w:val="0"/>
          <w:sz w:val="24"/>
          <w:szCs w:val="24"/>
        </w:rPr>
        <w:t>)</w:t>
      </w:r>
      <w:r w:rsidRPr="007E2ADD">
        <w:rPr>
          <w:rFonts w:cs="Arial"/>
          <w:b w:val="0"/>
          <w:sz w:val="24"/>
          <w:szCs w:val="24"/>
        </w:rPr>
        <w:t xml:space="preserve"> and the DHBs that hold their contract.</w:t>
      </w:r>
      <w:r w:rsidR="00546FF7">
        <w:rPr>
          <w:rFonts w:cs="Arial"/>
          <w:b w:val="0"/>
          <w:sz w:val="24"/>
          <w:szCs w:val="24"/>
        </w:rPr>
        <w:t xml:space="preserve"> </w:t>
      </w:r>
      <w:r w:rsidR="000B212E" w:rsidRPr="00A111E1">
        <w:rPr>
          <w:rFonts w:cs="Arial"/>
          <w:b w:val="0"/>
          <w:sz w:val="24"/>
          <w:szCs w:val="24"/>
        </w:rPr>
        <w:t xml:space="preserve">The Service </w:t>
      </w:r>
      <w:r w:rsidR="000B212E">
        <w:rPr>
          <w:rFonts w:cs="Arial"/>
          <w:b w:val="0"/>
          <w:sz w:val="24"/>
          <w:szCs w:val="24"/>
        </w:rPr>
        <w:t>does not directly deliver oral health assessment or treatment services.</w:t>
      </w:r>
    </w:p>
    <w:p w14:paraId="0D5F99EC" w14:textId="77777777" w:rsidR="001F34EA" w:rsidRPr="0012783C" w:rsidRDefault="001F34EA" w:rsidP="00AF3D70">
      <w:pPr>
        <w:pStyle w:val="Heading1"/>
      </w:pPr>
      <w:r w:rsidRPr="0012783C">
        <w:t xml:space="preserve">Service </w:t>
      </w:r>
      <w:r w:rsidR="0012783C">
        <w:t>O</w:t>
      </w:r>
      <w:r w:rsidRPr="0012783C">
        <w:t>bjectives</w:t>
      </w:r>
    </w:p>
    <w:p w14:paraId="27A0A803" w14:textId="77777777" w:rsidR="001F34EA" w:rsidRPr="00515386" w:rsidRDefault="00A42A4E" w:rsidP="00FC6BE0">
      <w:pPr>
        <w:pStyle w:val="Heading3"/>
        <w:rPr>
          <w:rFonts w:ascii="Arial" w:hAnsi="Arial" w:cs="Arial"/>
          <w:sz w:val="24"/>
          <w:szCs w:val="24"/>
        </w:rPr>
      </w:pPr>
      <w:bookmarkStart w:id="20" w:name="_Toc3079013"/>
      <w:r w:rsidRPr="00515386">
        <w:rPr>
          <w:rFonts w:ascii="Arial" w:hAnsi="Arial" w:cs="Arial"/>
          <w:sz w:val="24"/>
          <w:szCs w:val="24"/>
        </w:rPr>
        <w:t>3</w:t>
      </w:r>
      <w:r w:rsidR="001F34EA" w:rsidRPr="00515386">
        <w:rPr>
          <w:rFonts w:ascii="Arial" w:hAnsi="Arial" w:cs="Arial"/>
          <w:sz w:val="24"/>
          <w:szCs w:val="24"/>
        </w:rPr>
        <w:t>.1</w:t>
      </w:r>
      <w:r w:rsidR="001F34EA" w:rsidRPr="00515386">
        <w:rPr>
          <w:rFonts w:ascii="Arial" w:hAnsi="Arial" w:cs="Arial"/>
          <w:sz w:val="24"/>
          <w:szCs w:val="24"/>
        </w:rPr>
        <w:tab/>
        <w:t>General</w:t>
      </w:r>
      <w:bookmarkEnd w:id="20"/>
    </w:p>
    <w:p w14:paraId="7490D8A5" w14:textId="33ADFCF3" w:rsidR="008637B4" w:rsidRDefault="0012783C" w:rsidP="001251DB">
      <w:pPr>
        <w:spacing w:before="120"/>
        <w:rPr>
          <w:rFonts w:ascii="Arial" w:hAnsi="Arial" w:cs="Arial"/>
          <w:color w:val="000000"/>
          <w:sz w:val="24"/>
          <w:szCs w:val="24"/>
        </w:rPr>
      </w:pPr>
      <w:r w:rsidRPr="0012783C">
        <w:rPr>
          <w:rFonts w:ascii="Arial" w:hAnsi="Arial" w:cs="Arial"/>
          <w:color w:val="000000"/>
          <w:sz w:val="24"/>
          <w:szCs w:val="24"/>
        </w:rPr>
        <w:t>The purpose of the Service is to improve the health and wellbeing of all adolescents</w:t>
      </w:r>
      <w:r w:rsidR="00991C9D">
        <w:rPr>
          <w:rFonts w:ascii="Arial" w:hAnsi="Arial" w:cs="Arial"/>
          <w:color w:val="000000"/>
          <w:sz w:val="24"/>
          <w:szCs w:val="24"/>
        </w:rPr>
        <w:t>,</w:t>
      </w:r>
      <w:r w:rsidRPr="0012783C">
        <w:rPr>
          <w:rFonts w:ascii="Arial" w:hAnsi="Arial" w:cs="Arial"/>
          <w:color w:val="000000"/>
          <w:sz w:val="24"/>
          <w:szCs w:val="24"/>
        </w:rPr>
        <w:t xml:space="preserve"> </w:t>
      </w:r>
      <w:r w:rsidR="00991C9D" w:rsidRPr="00991C9D">
        <w:rPr>
          <w:rFonts w:ascii="Arial" w:hAnsi="Arial" w:cs="Arial"/>
          <w:color w:val="000000"/>
          <w:sz w:val="24"/>
          <w:szCs w:val="24"/>
        </w:rPr>
        <w:t xml:space="preserve">particularly those </w:t>
      </w:r>
      <w:r w:rsidR="00FC6BE0">
        <w:rPr>
          <w:rFonts w:ascii="Arial" w:hAnsi="Arial" w:cs="Arial"/>
          <w:color w:val="000000"/>
          <w:sz w:val="24"/>
          <w:szCs w:val="24"/>
        </w:rPr>
        <w:t>most at risk of poor oral health outcomes</w:t>
      </w:r>
      <w:r w:rsidR="00991C9D">
        <w:rPr>
          <w:rFonts w:ascii="Arial" w:hAnsi="Arial" w:cs="Arial"/>
          <w:color w:val="000000"/>
          <w:sz w:val="24"/>
          <w:szCs w:val="24"/>
        </w:rPr>
        <w:t>,</w:t>
      </w:r>
      <w:r w:rsidR="00991C9D" w:rsidRPr="00991C9D">
        <w:rPr>
          <w:rFonts w:ascii="Arial" w:hAnsi="Arial" w:cs="Arial"/>
          <w:color w:val="000000"/>
          <w:sz w:val="24"/>
          <w:szCs w:val="24"/>
        </w:rPr>
        <w:t xml:space="preserve"> </w:t>
      </w:r>
      <w:r w:rsidRPr="0012783C">
        <w:rPr>
          <w:rFonts w:ascii="Arial" w:hAnsi="Arial" w:cs="Arial"/>
          <w:color w:val="000000"/>
          <w:sz w:val="24"/>
          <w:szCs w:val="24"/>
        </w:rPr>
        <w:t>by providing coordinated services that will enhance the uptake and ongoing participation rates of adolescents in oral health care</w:t>
      </w:r>
      <w:r w:rsidR="000B212E">
        <w:rPr>
          <w:rFonts w:ascii="Arial" w:hAnsi="Arial" w:cs="Arial"/>
          <w:color w:val="000000"/>
          <w:sz w:val="24"/>
          <w:szCs w:val="24"/>
        </w:rPr>
        <w:t xml:space="preserve"> services</w:t>
      </w:r>
      <w:r w:rsidRPr="0012783C">
        <w:rPr>
          <w:rFonts w:ascii="Arial" w:hAnsi="Arial" w:cs="Arial"/>
          <w:color w:val="000000"/>
          <w:sz w:val="24"/>
          <w:szCs w:val="24"/>
        </w:rPr>
        <w:t>.</w:t>
      </w:r>
    </w:p>
    <w:p w14:paraId="73D42F85" w14:textId="77777777" w:rsidR="00DF118D" w:rsidRPr="00515386" w:rsidRDefault="00A42A4E" w:rsidP="00FC6BE0">
      <w:pPr>
        <w:pStyle w:val="Heading3"/>
        <w:spacing w:before="120"/>
        <w:rPr>
          <w:rFonts w:ascii="Arial" w:hAnsi="Arial" w:cs="Arial"/>
          <w:sz w:val="24"/>
          <w:szCs w:val="24"/>
        </w:rPr>
      </w:pPr>
      <w:r w:rsidRPr="00515386">
        <w:rPr>
          <w:rFonts w:ascii="Arial" w:hAnsi="Arial" w:cs="Arial"/>
          <w:sz w:val="24"/>
          <w:szCs w:val="24"/>
        </w:rPr>
        <w:lastRenderedPageBreak/>
        <w:t>3</w:t>
      </w:r>
      <w:r w:rsidR="007E2ADD" w:rsidRPr="00515386">
        <w:rPr>
          <w:rFonts w:ascii="Arial" w:hAnsi="Arial" w:cs="Arial"/>
          <w:sz w:val="24"/>
          <w:szCs w:val="24"/>
        </w:rPr>
        <w:t>.2</w:t>
      </w:r>
      <w:r w:rsidR="00DF118D" w:rsidRPr="00515386">
        <w:rPr>
          <w:rFonts w:ascii="Arial" w:hAnsi="Arial" w:cs="Arial"/>
          <w:sz w:val="24"/>
          <w:szCs w:val="24"/>
        </w:rPr>
        <w:tab/>
        <w:t>Māori Health Objectives</w:t>
      </w:r>
    </w:p>
    <w:p w14:paraId="2E2FEBA4" w14:textId="6EE8C97A" w:rsidR="00037B81" w:rsidRPr="00515386" w:rsidRDefault="00037B81" w:rsidP="00DF118D">
      <w:pPr>
        <w:spacing w:before="120"/>
        <w:rPr>
          <w:rFonts w:ascii="Arial" w:hAnsi="Arial" w:cs="Arial"/>
          <w:color w:val="000000"/>
          <w:sz w:val="24"/>
          <w:szCs w:val="24"/>
        </w:rPr>
      </w:pPr>
      <w:r w:rsidRPr="00515386">
        <w:rPr>
          <w:rFonts w:ascii="Arial" w:hAnsi="Arial" w:cs="Arial"/>
          <w:color w:val="000000"/>
          <w:sz w:val="24"/>
          <w:szCs w:val="24"/>
        </w:rPr>
        <w:t>Refer to the tie</w:t>
      </w:r>
      <w:r w:rsidR="00C96EBF">
        <w:rPr>
          <w:rFonts w:ascii="Arial" w:hAnsi="Arial" w:cs="Arial"/>
          <w:color w:val="000000"/>
          <w:sz w:val="24"/>
          <w:szCs w:val="24"/>
        </w:rPr>
        <w:t>r</w:t>
      </w:r>
      <w:r w:rsidRPr="00515386">
        <w:rPr>
          <w:rFonts w:ascii="Arial" w:hAnsi="Arial" w:cs="Arial"/>
          <w:color w:val="000000"/>
          <w:sz w:val="24"/>
          <w:szCs w:val="24"/>
        </w:rPr>
        <w:t xml:space="preserve"> one Oral Health </w:t>
      </w:r>
      <w:r w:rsidR="00184E75" w:rsidRPr="00515386">
        <w:rPr>
          <w:rFonts w:ascii="Arial" w:hAnsi="Arial" w:cs="Arial"/>
          <w:color w:val="000000"/>
          <w:sz w:val="24"/>
          <w:szCs w:val="24"/>
        </w:rPr>
        <w:t xml:space="preserve">Services </w:t>
      </w:r>
      <w:r w:rsidRPr="00515386">
        <w:rPr>
          <w:rFonts w:ascii="Arial" w:hAnsi="Arial" w:cs="Arial"/>
          <w:color w:val="000000"/>
          <w:sz w:val="24"/>
          <w:szCs w:val="24"/>
        </w:rPr>
        <w:t>service specification</w:t>
      </w:r>
      <w:r w:rsidR="00C67CCB" w:rsidRPr="00515386">
        <w:rPr>
          <w:rFonts w:ascii="Arial" w:hAnsi="Arial" w:cs="Arial"/>
          <w:color w:val="000000"/>
          <w:sz w:val="24"/>
          <w:szCs w:val="24"/>
        </w:rPr>
        <w:t xml:space="preserve"> for </w:t>
      </w:r>
      <w:r w:rsidR="00905EC0" w:rsidRPr="00515386">
        <w:rPr>
          <w:rFonts w:ascii="Arial" w:hAnsi="Arial" w:cs="Arial"/>
          <w:color w:val="000000"/>
          <w:sz w:val="24"/>
          <w:szCs w:val="24"/>
        </w:rPr>
        <w:t>generic</w:t>
      </w:r>
      <w:r w:rsidR="00C67CCB" w:rsidRPr="00515386">
        <w:rPr>
          <w:rFonts w:ascii="Arial" w:hAnsi="Arial" w:cs="Arial"/>
          <w:color w:val="000000"/>
          <w:sz w:val="24"/>
          <w:szCs w:val="24"/>
        </w:rPr>
        <w:t xml:space="preserve"> requirements</w:t>
      </w:r>
      <w:r w:rsidRPr="00515386">
        <w:rPr>
          <w:rFonts w:ascii="Arial" w:hAnsi="Arial" w:cs="Arial"/>
          <w:color w:val="000000"/>
          <w:sz w:val="24"/>
          <w:szCs w:val="24"/>
        </w:rPr>
        <w:t xml:space="preserve">. </w:t>
      </w:r>
    </w:p>
    <w:p w14:paraId="7F6FC2D3" w14:textId="19608020" w:rsidR="00DF118D" w:rsidRDefault="00037B81" w:rsidP="00DF118D">
      <w:pPr>
        <w:spacing w:before="120"/>
        <w:rPr>
          <w:rFonts w:ascii="Arial" w:hAnsi="Arial" w:cs="Arial"/>
          <w:color w:val="000000"/>
          <w:sz w:val="24"/>
          <w:szCs w:val="24"/>
        </w:rPr>
      </w:pPr>
      <w:r w:rsidRPr="00515386">
        <w:rPr>
          <w:rFonts w:ascii="Arial" w:hAnsi="Arial" w:cs="Arial"/>
          <w:color w:val="000000"/>
          <w:sz w:val="24"/>
          <w:szCs w:val="24"/>
        </w:rPr>
        <w:t>In addition, th</w:t>
      </w:r>
      <w:r w:rsidR="00DF118D" w:rsidRPr="00515386">
        <w:rPr>
          <w:rFonts w:ascii="Arial" w:hAnsi="Arial" w:cs="Arial"/>
          <w:color w:val="000000"/>
          <w:sz w:val="24"/>
          <w:szCs w:val="24"/>
        </w:rPr>
        <w:t xml:space="preserve">e Service will </w:t>
      </w:r>
      <w:proofErr w:type="gramStart"/>
      <w:r w:rsidR="00DF118D" w:rsidRPr="00515386">
        <w:rPr>
          <w:rFonts w:ascii="Arial" w:hAnsi="Arial" w:cs="Arial"/>
          <w:color w:val="000000"/>
          <w:sz w:val="24"/>
          <w:szCs w:val="24"/>
        </w:rPr>
        <w:t>take into account</w:t>
      </w:r>
      <w:proofErr w:type="gramEnd"/>
      <w:r w:rsidR="00DF118D" w:rsidRPr="00515386">
        <w:rPr>
          <w:rFonts w:ascii="Arial" w:hAnsi="Arial" w:cs="Arial"/>
          <w:color w:val="000000"/>
          <w:sz w:val="24"/>
          <w:szCs w:val="24"/>
        </w:rPr>
        <w:t xml:space="preserve"> the </w:t>
      </w:r>
      <w:r w:rsidR="00A30111">
        <w:rPr>
          <w:rFonts w:ascii="Arial" w:hAnsi="Arial" w:cs="Arial"/>
          <w:color w:val="000000"/>
          <w:sz w:val="24"/>
          <w:szCs w:val="24"/>
        </w:rPr>
        <w:t>DHB</w:t>
      </w:r>
      <w:r w:rsidR="00A44902" w:rsidRPr="00515386">
        <w:rPr>
          <w:rFonts w:ascii="Arial" w:hAnsi="Arial" w:cs="Arial"/>
          <w:color w:val="000000"/>
          <w:sz w:val="24"/>
          <w:szCs w:val="24"/>
        </w:rPr>
        <w:t>’</w:t>
      </w:r>
      <w:r w:rsidR="00DF118D" w:rsidRPr="00515386">
        <w:rPr>
          <w:rFonts w:ascii="Arial" w:hAnsi="Arial" w:cs="Arial"/>
          <w:color w:val="000000"/>
          <w:sz w:val="24"/>
          <w:szCs w:val="24"/>
        </w:rPr>
        <w:t xml:space="preserve">s strategic direction for Māori health, the DHB’s </w:t>
      </w:r>
      <w:r w:rsidR="002965D4" w:rsidRPr="00515386">
        <w:rPr>
          <w:rFonts w:ascii="Arial" w:hAnsi="Arial" w:cs="Arial"/>
          <w:color w:val="000000"/>
          <w:sz w:val="24"/>
          <w:szCs w:val="24"/>
        </w:rPr>
        <w:t>Annual</w:t>
      </w:r>
      <w:r w:rsidR="00DF118D" w:rsidRPr="00515386">
        <w:rPr>
          <w:rFonts w:ascii="Arial" w:hAnsi="Arial" w:cs="Arial"/>
          <w:color w:val="000000"/>
          <w:sz w:val="24"/>
          <w:szCs w:val="24"/>
        </w:rPr>
        <w:t xml:space="preserve"> Plan</w:t>
      </w:r>
      <w:r w:rsidR="009F3BEF">
        <w:rPr>
          <w:rFonts w:ascii="Arial" w:hAnsi="Arial" w:cs="Arial"/>
          <w:color w:val="000000"/>
          <w:sz w:val="24"/>
          <w:szCs w:val="24"/>
        </w:rPr>
        <w:t xml:space="preserve"> objectives</w:t>
      </w:r>
      <w:r w:rsidR="00DF118D" w:rsidRPr="00515386">
        <w:rPr>
          <w:rFonts w:ascii="Arial" w:hAnsi="Arial" w:cs="Arial"/>
          <w:color w:val="000000"/>
          <w:sz w:val="24"/>
          <w:szCs w:val="24"/>
        </w:rPr>
        <w:t xml:space="preserve">, and </w:t>
      </w:r>
      <w:r w:rsidR="002965D4" w:rsidRPr="00515386">
        <w:rPr>
          <w:rFonts w:ascii="Arial" w:hAnsi="Arial" w:cs="Arial"/>
          <w:color w:val="000000"/>
          <w:sz w:val="24"/>
          <w:szCs w:val="24"/>
        </w:rPr>
        <w:t xml:space="preserve">any </w:t>
      </w:r>
      <w:r w:rsidR="00DF118D" w:rsidRPr="00515386">
        <w:rPr>
          <w:rFonts w:ascii="Arial" w:hAnsi="Arial" w:cs="Arial"/>
          <w:color w:val="000000"/>
          <w:sz w:val="24"/>
          <w:szCs w:val="24"/>
        </w:rPr>
        <w:t xml:space="preserve">specific </w:t>
      </w:r>
      <w:r w:rsidRPr="00515386">
        <w:rPr>
          <w:rFonts w:ascii="Arial" w:hAnsi="Arial" w:cs="Arial"/>
          <w:color w:val="000000"/>
          <w:sz w:val="24"/>
          <w:szCs w:val="24"/>
        </w:rPr>
        <w:t xml:space="preserve">local </w:t>
      </w:r>
      <w:r w:rsidR="00DF118D" w:rsidRPr="00515386">
        <w:rPr>
          <w:rFonts w:ascii="Arial" w:hAnsi="Arial" w:cs="Arial"/>
          <w:color w:val="000000"/>
          <w:sz w:val="24"/>
          <w:szCs w:val="24"/>
        </w:rPr>
        <w:t>objectives</w:t>
      </w:r>
      <w:r w:rsidRPr="00515386">
        <w:rPr>
          <w:rFonts w:ascii="Arial" w:hAnsi="Arial" w:cs="Arial"/>
          <w:color w:val="000000"/>
          <w:sz w:val="24"/>
          <w:szCs w:val="24"/>
        </w:rPr>
        <w:t>.</w:t>
      </w:r>
    </w:p>
    <w:p w14:paraId="7D920718" w14:textId="77777777" w:rsidR="00DF118D" w:rsidRPr="00515386" w:rsidRDefault="00A42A4E" w:rsidP="00FC6BE0">
      <w:pPr>
        <w:pStyle w:val="Heading3"/>
        <w:spacing w:before="120"/>
        <w:rPr>
          <w:rFonts w:ascii="Arial" w:hAnsi="Arial" w:cs="Arial"/>
          <w:sz w:val="24"/>
          <w:szCs w:val="24"/>
        </w:rPr>
      </w:pPr>
      <w:r w:rsidRPr="00515386">
        <w:rPr>
          <w:rFonts w:ascii="Arial" w:hAnsi="Arial" w:cs="Arial"/>
          <w:sz w:val="24"/>
          <w:szCs w:val="24"/>
        </w:rPr>
        <w:t>3</w:t>
      </w:r>
      <w:r w:rsidR="007E2ADD" w:rsidRPr="00515386">
        <w:rPr>
          <w:rFonts w:ascii="Arial" w:hAnsi="Arial" w:cs="Arial"/>
          <w:sz w:val="24"/>
          <w:szCs w:val="24"/>
        </w:rPr>
        <w:t>.3</w:t>
      </w:r>
      <w:r w:rsidR="00DF118D" w:rsidRPr="00515386">
        <w:rPr>
          <w:rFonts w:ascii="Arial" w:hAnsi="Arial" w:cs="Arial"/>
          <w:sz w:val="24"/>
          <w:szCs w:val="24"/>
        </w:rPr>
        <w:tab/>
        <w:t>Service Outcomes</w:t>
      </w:r>
    </w:p>
    <w:p w14:paraId="66271A07" w14:textId="77777777" w:rsidR="001F34EA" w:rsidRPr="0012783C" w:rsidRDefault="001F34EA" w:rsidP="001251DB">
      <w:pPr>
        <w:spacing w:before="120"/>
        <w:rPr>
          <w:rFonts w:ascii="Arial" w:hAnsi="Arial" w:cs="Arial"/>
          <w:sz w:val="24"/>
          <w:szCs w:val="24"/>
        </w:rPr>
      </w:pPr>
      <w:r w:rsidRPr="0012783C">
        <w:rPr>
          <w:rFonts w:ascii="Arial" w:hAnsi="Arial" w:cs="Arial"/>
          <w:color w:val="000000"/>
          <w:sz w:val="24"/>
          <w:szCs w:val="24"/>
        </w:rPr>
        <w:t xml:space="preserve">The </w:t>
      </w:r>
      <w:r w:rsidR="004C11AC">
        <w:rPr>
          <w:rFonts w:ascii="Arial" w:hAnsi="Arial" w:cs="Arial"/>
          <w:color w:val="000000"/>
          <w:sz w:val="24"/>
          <w:szCs w:val="24"/>
        </w:rPr>
        <w:t>S</w:t>
      </w:r>
      <w:r w:rsidRPr="0012783C">
        <w:rPr>
          <w:rFonts w:ascii="Arial" w:hAnsi="Arial" w:cs="Arial"/>
          <w:color w:val="000000"/>
          <w:sz w:val="24"/>
          <w:szCs w:val="24"/>
        </w:rPr>
        <w:t xml:space="preserve">ervice will coordinate </w:t>
      </w:r>
      <w:r w:rsidR="00854CA9">
        <w:rPr>
          <w:rFonts w:ascii="Arial" w:hAnsi="Arial" w:cs="Arial"/>
          <w:color w:val="000000"/>
          <w:sz w:val="24"/>
          <w:szCs w:val="24"/>
        </w:rPr>
        <w:t>with</w:t>
      </w:r>
      <w:r w:rsidR="00854CA9" w:rsidRPr="0012783C">
        <w:rPr>
          <w:rFonts w:ascii="Arial" w:hAnsi="Arial" w:cs="Arial"/>
          <w:color w:val="000000"/>
          <w:sz w:val="24"/>
          <w:szCs w:val="24"/>
        </w:rPr>
        <w:t xml:space="preserve"> </w:t>
      </w:r>
      <w:r w:rsidRPr="0012783C">
        <w:rPr>
          <w:rFonts w:ascii="Arial" w:hAnsi="Arial" w:cs="Arial"/>
          <w:color w:val="000000"/>
          <w:sz w:val="24"/>
          <w:szCs w:val="24"/>
        </w:rPr>
        <w:t>stakeholder groups to ensure that adolescents are:</w:t>
      </w:r>
    </w:p>
    <w:p w14:paraId="051E778E" w14:textId="77777777" w:rsidR="001F34EA" w:rsidRPr="00FC6BE0" w:rsidRDefault="001F34EA" w:rsidP="00531687">
      <w:pPr>
        <w:pStyle w:val="ListParagraph"/>
        <w:numPr>
          <w:ilvl w:val="0"/>
          <w:numId w:val="32"/>
        </w:numPr>
        <w:spacing w:before="120"/>
        <w:ind w:left="567" w:hanging="567"/>
        <w:rPr>
          <w:rFonts w:ascii="Arial" w:hAnsi="Arial" w:cs="Arial"/>
          <w:sz w:val="24"/>
          <w:szCs w:val="24"/>
        </w:rPr>
      </w:pPr>
      <w:r w:rsidRPr="00FC6BE0">
        <w:rPr>
          <w:rFonts w:ascii="Arial" w:hAnsi="Arial" w:cs="Arial"/>
          <w:color w:val="000000"/>
          <w:sz w:val="24"/>
          <w:szCs w:val="24"/>
        </w:rPr>
        <w:t>aware of the availability of publicly funded oral health care</w:t>
      </w:r>
    </w:p>
    <w:p w14:paraId="7CDD4378" w14:textId="77777777" w:rsidR="001F34EA" w:rsidRPr="00FC6BE0" w:rsidRDefault="001F34EA" w:rsidP="00531687">
      <w:pPr>
        <w:pStyle w:val="ListParagraph"/>
        <w:numPr>
          <w:ilvl w:val="0"/>
          <w:numId w:val="32"/>
        </w:numPr>
        <w:ind w:left="567" w:hanging="567"/>
        <w:rPr>
          <w:rFonts w:ascii="Arial" w:hAnsi="Arial" w:cs="Arial"/>
          <w:sz w:val="24"/>
          <w:szCs w:val="24"/>
        </w:rPr>
      </w:pPr>
      <w:r w:rsidRPr="00FC6BE0">
        <w:rPr>
          <w:rFonts w:ascii="Arial" w:hAnsi="Arial" w:cs="Arial"/>
          <w:color w:val="000000"/>
          <w:sz w:val="24"/>
          <w:szCs w:val="24"/>
        </w:rPr>
        <w:t>enroll</w:t>
      </w:r>
      <w:r w:rsidR="0012783C" w:rsidRPr="00FC6BE0">
        <w:rPr>
          <w:rFonts w:ascii="Arial" w:hAnsi="Arial" w:cs="Arial"/>
          <w:color w:val="000000"/>
          <w:sz w:val="24"/>
          <w:szCs w:val="24"/>
        </w:rPr>
        <w:t>ed</w:t>
      </w:r>
      <w:r w:rsidRPr="00FC6BE0">
        <w:rPr>
          <w:rFonts w:ascii="Arial" w:hAnsi="Arial" w:cs="Arial"/>
          <w:color w:val="000000"/>
          <w:sz w:val="24"/>
          <w:szCs w:val="24"/>
        </w:rPr>
        <w:t xml:space="preserve"> with a dentist</w:t>
      </w:r>
    </w:p>
    <w:p w14:paraId="4F725E56" w14:textId="25F8FE3D" w:rsidR="001F34EA" w:rsidRPr="00FC6BE0" w:rsidRDefault="001F34EA" w:rsidP="00531687">
      <w:pPr>
        <w:pStyle w:val="ListParagraph"/>
        <w:numPr>
          <w:ilvl w:val="0"/>
          <w:numId w:val="32"/>
        </w:numPr>
        <w:ind w:left="567" w:hanging="567"/>
        <w:rPr>
          <w:rFonts w:ascii="Arial" w:hAnsi="Arial" w:cs="Arial"/>
          <w:sz w:val="24"/>
          <w:szCs w:val="24"/>
        </w:rPr>
      </w:pPr>
      <w:r w:rsidRPr="00FC6BE0">
        <w:rPr>
          <w:rFonts w:ascii="Arial" w:hAnsi="Arial" w:cs="Arial"/>
          <w:color w:val="000000"/>
          <w:sz w:val="24"/>
          <w:szCs w:val="24"/>
        </w:rPr>
        <w:t>completing their annual oral health</w:t>
      </w:r>
      <w:r w:rsidR="002E6A88">
        <w:rPr>
          <w:rFonts w:ascii="Arial" w:hAnsi="Arial" w:cs="Arial"/>
          <w:color w:val="000000"/>
          <w:sz w:val="24"/>
          <w:szCs w:val="24"/>
        </w:rPr>
        <w:t xml:space="preserve"> examination and any</w:t>
      </w:r>
      <w:r w:rsidRPr="00FC6BE0">
        <w:rPr>
          <w:rFonts w:ascii="Arial" w:hAnsi="Arial" w:cs="Arial"/>
          <w:color w:val="000000"/>
          <w:sz w:val="24"/>
          <w:szCs w:val="24"/>
        </w:rPr>
        <w:t xml:space="preserve"> treatment</w:t>
      </w:r>
    </w:p>
    <w:p w14:paraId="7199D9F0" w14:textId="77777777" w:rsidR="001F34EA" w:rsidRPr="00FC6BE0" w:rsidRDefault="001F34EA" w:rsidP="00531687">
      <w:pPr>
        <w:pStyle w:val="ListParagraph"/>
        <w:numPr>
          <w:ilvl w:val="0"/>
          <w:numId w:val="32"/>
        </w:numPr>
        <w:ind w:left="567" w:hanging="567"/>
        <w:rPr>
          <w:rFonts w:ascii="Arial" w:hAnsi="Arial" w:cs="Arial"/>
          <w:sz w:val="24"/>
          <w:szCs w:val="24"/>
        </w:rPr>
      </w:pPr>
      <w:r w:rsidRPr="00FC6BE0">
        <w:rPr>
          <w:rFonts w:ascii="Arial" w:hAnsi="Arial" w:cs="Arial"/>
          <w:color w:val="000000"/>
          <w:sz w:val="24"/>
          <w:szCs w:val="24"/>
        </w:rPr>
        <w:t xml:space="preserve">reporting for their </w:t>
      </w:r>
      <w:r w:rsidR="0012783C" w:rsidRPr="00FC6BE0">
        <w:rPr>
          <w:rFonts w:ascii="Arial" w:hAnsi="Arial" w:cs="Arial"/>
          <w:color w:val="000000"/>
          <w:sz w:val="24"/>
          <w:szCs w:val="24"/>
        </w:rPr>
        <w:t xml:space="preserve">dental </w:t>
      </w:r>
      <w:r w:rsidRPr="00FC6BE0">
        <w:rPr>
          <w:rFonts w:ascii="Arial" w:hAnsi="Arial" w:cs="Arial"/>
          <w:color w:val="000000"/>
          <w:sz w:val="24"/>
          <w:szCs w:val="24"/>
        </w:rPr>
        <w:t>appointments</w:t>
      </w:r>
    </w:p>
    <w:p w14:paraId="364ABE14" w14:textId="77777777" w:rsidR="001F34EA" w:rsidRPr="00FC6BE0" w:rsidRDefault="001F34EA" w:rsidP="00531687">
      <w:pPr>
        <w:pStyle w:val="ListParagraph"/>
        <w:numPr>
          <w:ilvl w:val="0"/>
          <w:numId w:val="32"/>
        </w:numPr>
        <w:ind w:left="567" w:hanging="567"/>
        <w:rPr>
          <w:rFonts w:ascii="Arial" w:hAnsi="Arial" w:cs="Arial"/>
          <w:sz w:val="24"/>
          <w:szCs w:val="24"/>
        </w:rPr>
      </w:pPr>
      <w:r w:rsidRPr="00FC6BE0">
        <w:rPr>
          <w:rFonts w:ascii="Arial" w:hAnsi="Arial" w:cs="Arial"/>
          <w:color w:val="000000"/>
          <w:sz w:val="24"/>
          <w:szCs w:val="24"/>
        </w:rPr>
        <w:t xml:space="preserve">continuing to access publicly funded oral health care during their adolescence </w:t>
      </w:r>
    </w:p>
    <w:p w14:paraId="6C6AE2B3" w14:textId="4FC0F9DD" w:rsidR="001F34EA" w:rsidRDefault="00CE161D" w:rsidP="00531687">
      <w:pPr>
        <w:pStyle w:val="yellow"/>
        <w:numPr>
          <w:ilvl w:val="0"/>
          <w:numId w:val="32"/>
        </w:numPr>
        <w:shd w:val="clear" w:color="auto" w:fill="FFFFFF"/>
        <w:ind w:left="567" w:hanging="567"/>
        <w:jc w:val="left"/>
        <w:rPr>
          <w:rFonts w:ascii="Arial" w:hAnsi="Arial" w:cs="Arial"/>
          <w:color w:val="000000"/>
          <w:sz w:val="24"/>
          <w:szCs w:val="24"/>
        </w:rPr>
      </w:pPr>
      <w:r>
        <w:rPr>
          <w:rFonts w:ascii="Arial" w:hAnsi="Arial" w:cs="Arial"/>
          <w:color w:val="000000"/>
          <w:sz w:val="24"/>
          <w:szCs w:val="24"/>
        </w:rPr>
        <w:t>benefiting from</w:t>
      </w:r>
      <w:r w:rsidR="001F34EA" w:rsidRPr="0012783C">
        <w:rPr>
          <w:rFonts w:ascii="Arial" w:hAnsi="Arial" w:cs="Arial"/>
          <w:color w:val="000000"/>
          <w:sz w:val="24"/>
          <w:szCs w:val="24"/>
        </w:rPr>
        <w:t xml:space="preserve"> a </w:t>
      </w:r>
      <w:r w:rsidR="00FD6107" w:rsidRPr="0012783C">
        <w:rPr>
          <w:rFonts w:ascii="Arial" w:hAnsi="Arial" w:cs="Arial"/>
          <w:color w:val="000000"/>
          <w:sz w:val="24"/>
          <w:szCs w:val="24"/>
        </w:rPr>
        <w:t>well-functioning</w:t>
      </w:r>
      <w:r w:rsidR="001F34EA" w:rsidRPr="0012783C">
        <w:rPr>
          <w:rFonts w:ascii="Arial" w:hAnsi="Arial" w:cs="Arial"/>
          <w:color w:val="000000"/>
          <w:sz w:val="24"/>
          <w:szCs w:val="24"/>
        </w:rPr>
        <w:t xml:space="preserve"> relationship and transfer process between the providers and other services such as the </w:t>
      </w:r>
      <w:r w:rsidR="00515386">
        <w:rPr>
          <w:rFonts w:ascii="Arial" w:hAnsi="Arial" w:cs="Arial"/>
          <w:color w:val="000000"/>
          <w:sz w:val="24"/>
          <w:szCs w:val="24"/>
        </w:rPr>
        <w:t>COHS</w:t>
      </w:r>
      <w:r w:rsidR="001F34EA" w:rsidRPr="0012783C">
        <w:rPr>
          <w:rFonts w:ascii="Arial" w:hAnsi="Arial" w:cs="Arial"/>
          <w:color w:val="000000"/>
          <w:sz w:val="24"/>
          <w:szCs w:val="24"/>
        </w:rPr>
        <w:t>.</w:t>
      </w:r>
    </w:p>
    <w:p w14:paraId="5B87DA45" w14:textId="77777777" w:rsidR="00A111E1" w:rsidRPr="00894236" w:rsidRDefault="00A42A4E" w:rsidP="00FC6BE0">
      <w:pPr>
        <w:pStyle w:val="Heading3"/>
        <w:spacing w:before="120"/>
        <w:rPr>
          <w:rFonts w:ascii="Arial" w:hAnsi="Arial" w:cs="Arial"/>
          <w:sz w:val="24"/>
          <w:szCs w:val="24"/>
        </w:rPr>
      </w:pPr>
      <w:r w:rsidRPr="00894236">
        <w:rPr>
          <w:rFonts w:ascii="Arial" w:hAnsi="Arial" w:cs="Arial"/>
          <w:sz w:val="24"/>
          <w:szCs w:val="24"/>
        </w:rPr>
        <w:t>3</w:t>
      </w:r>
      <w:r w:rsidR="00DF118D" w:rsidRPr="00894236">
        <w:rPr>
          <w:rFonts w:ascii="Arial" w:hAnsi="Arial" w:cs="Arial"/>
          <w:sz w:val="24"/>
          <w:szCs w:val="24"/>
        </w:rPr>
        <w:t>.4</w:t>
      </w:r>
      <w:r w:rsidR="00DF118D" w:rsidRPr="00894236">
        <w:rPr>
          <w:rFonts w:ascii="Arial" w:hAnsi="Arial" w:cs="Arial"/>
          <w:sz w:val="24"/>
          <w:szCs w:val="24"/>
        </w:rPr>
        <w:tab/>
      </w:r>
      <w:r w:rsidR="003F1756" w:rsidRPr="00894236">
        <w:rPr>
          <w:rFonts w:ascii="Arial" w:hAnsi="Arial" w:cs="Arial"/>
          <w:sz w:val="24"/>
          <w:szCs w:val="24"/>
        </w:rPr>
        <w:t xml:space="preserve">Performance </w:t>
      </w:r>
      <w:r w:rsidRPr="00894236">
        <w:rPr>
          <w:rFonts w:ascii="Arial" w:hAnsi="Arial" w:cs="Arial"/>
          <w:sz w:val="24"/>
          <w:szCs w:val="24"/>
        </w:rPr>
        <w:t>Outcome Measures</w:t>
      </w:r>
    </w:p>
    <w:p w14:paraId="05CD82FB" w14:textId="77777777" w:rsidR="001F34EA" w:rsidRPr="00894236" w:rsidRDefault="003F1756" w:rsidP="00A42A4E">
      <w:pPr>
        <w:spacing w:before="120" w:after="120"/>
        <w:rPr>
          <w:rFonts w:ascii="Arial" w:hAnsi="Arial" w:cs="Arial"/>
          <w:sz w:val="24"/>
          <w:szCs w:val="24"/>
        </w:rPr>
      </w:pPr>
      <w:r w:rsidRPr="00894236">
        <w:rPr>
          <w:rFonts w:ascii="Arial" w:hAnsi="Arial" w:cs="Arial"/>
          <w:sz w:val="24"/>
          <w:szCs w:val="24"/>
        </w:rPr>
        <w:t>Performance of the Service will be measured</w:t>
      </w:r>
      <w:r w:rsidR="001F34EA" w:rsidRPr="00894236">
        <w:rPr>
          <w:rFonts w:ascii="Arial" w:hAnsi="Arial" w:cs="Arial"/>
          <w:sz w:val="24"/>
          <w:szCs w:val="24"/>
        </w:rPr>
        <w:t xml:space="preserve"> </w:t>
      </w:r>
      <w:r w:rsidRPr="00894236">
        <w:rPr>
          <w:rFonts w:ascii="Arial" w:hAnsi="Arial" w:cs="Arial"/>
          <w:sz w:val="24"/>
          <w:szCs w:val="24"/>
        </w:rPr>
        <w:t>as follows</w:t>
      </w:r>
      <w:r w:rsidR="00854CA9" w:rsidRPr="00894236">
        <w:rPr>
          <w:rFonts w:ascii="Arial" w:hAnsi="Arial" w:cs="Arial"/>
          <w:sz w:val="24"/>
          <w:szCs w:val="24"/>
        </w:rPr>
        <w:t>.</w:t>
      </w:r>
    </w:p>
    <w:p w14:paraId="3826789A" w14:textId="393E6E66" w:rsidR="003F1756" w:rsidRPr="00894236" w:rsidRDefault="00894236" w:rsidP="00531687">
      <w:pPr>
        <w:pStyle w:val="ListParagraph"/>
        <w:numPr>
          <w:ilvl w:val="0"/>
          <w:numId w:val="33"/>
        </w:numPr>
        <w:spacing w:before="120"/>
        <w:ind w:left="567" w:hanging="567"/>
        <w:rPr>
          <w:rFonts w:ascii="Arial" w:hAnsi="Arial" w:cs="Arial"/>
          <w:sz w:val="24"/>
          <w:szCs w:val="24"/>
          <w:lang w:val="en-GB"/>
        </w:rPr>
      </w:pPr>
      <w:r w:rsidRPr="00894236">
        <w:rPr>
          <w:rFonts w:ascii="Arial" w:hAnsi="Arial" w:cs="Arial"/>
          <w:sz w:val="24"/>
          <w:szCs w:val="24"/>
        </w:rPr>
        <w:t>T</w:t>
      </w:r>
      <w:r w:rsidR="001F34EA" w:rsidRPr="00894236">
        <w:rPr>
          <w:rFonts w:ascii="Arial" w:hAnsi="Arial" w:cs="Arial"/>
          <w:sz w:val="24"/>
          <w:szCs w:val="24"/>
        </w:rPr>
        <w:t>he number of adolescents enroll</w:t>
      </w:r>
      <w:r w:rsidR="00033C38" w:rsidRPr="00894236">
        <w:rPr>
          <w:rFonts w:ascii="Arial" w:hAnsi="Arial" w:cs="Arial"/>
          <w:sz w:val="24"/>
          <w:szCs w:val="24"/>
        </w:rPr>
        <w:t>ed</w:t>
      </w:r>
      <w:r w:rsidR="001F34EA" w:rsidRPr="00894236">
        <w:rPr>
          <w:rFonts w:ascii="Arial" w:hAnsi="Arial" w:cs="Arial"/>
          <w:sz w:val="24"/>
          <w:szCs w:val="24"/>
        </w:rPr>
        <w:t xml:space="preserve"> in publicly funded oral health care </w:t>
      </w:r>
      <w:r w:rsidR="00171907" w:rsidRPr="00894236">
        <w:rPr>
          <w:rFonts w:ascii="Arial" w:hAnsi="Arial" w:cs="Arial"/>
          <w:sz w:val="24"/>
          <w:szCs w:val="24"/>
        </w:rPr>
        <w:t>(absolute numbers</w:t>
      </w:r>
      <w:r w:rsidR="00033C38" w:rsidRPr="00894236">
        <w:rPr>
          <w:rFonts w:ascii="Arial" w:hAnsi="Arial" w:cs="Arial"/>
          <w:sz w:val="24"/>
          <w:szCs w:val="24"/>
        </w:rPr>
        <w:t>, percentages</w:t>
      </w:r>
      <w:r w:rsidR="00171907" w:rsidRPr="00894236">
        <w:rPr>
          <w:rFonts w:ascii="Arial" w:hAnsi="Arial" w:cs="Arial"/>
          <w:sz w:val="24"/>
          <w:szCs w:val="24"/>
          <w:lang w:val="en-GB"/>
        </w:rPr>
        <w:t>)</w:t>
      </w:r>
      <w:r w:rsidR="003F1756" w:rsidRPr="00894236">
        <w:rPr>
          <w:rFonts w:ascii="Arial" w:hAnsi="Arial" w:cs="Arial"/>
          <w:sz w:val="24"/>
          <w:szCs w:val="24"/>
          <w:lang w:val="en-GB"/>
        </w:rPr>
        <w:t xml:space="preserve"> including</w:t>
      </w:r>
      <w:r w:rsidR="003F1756" w:rsidRPr="00894236">
        <w:t xml:space="preserve"> </w:t>
      </w:r>
      <w:r w:rsidR="003F1756" w:rsidRPr="00894236">
        <w:rPr>
          <w:rFonts w:ascii="Arial" w:hAnsi="Arial" w:cs="Arial"/>
          <w:sz w:val="24"/>
          <w:szCs w:val="24"/>
          <w:lang w:val="en-GB"/>
        </w:rPr>
        <w:t>children transferring to adolescent oral health care from the Community Oral Health Service</w:t>
      </w:r>
      <w:r w:rsidR="00854CA9" w:rsidRPr="00894236">
        <w:rPr>
          <w:rFonts w:ascii="Arial" w:hAnsi="Arial" w:cs="Arial"/>
          <w:sz w:val="24"/>
          <w:szCs w:val="24"/>
          <w:lang w:val="en-GB"/>
        </w:rPr>
        <w:t>.</w:t>
      </w:r>
    </w:p>
    <w:p w14:paraId="36ED863C" w14:textId="2B1E141A" w:rsidR="00033C38" w:rsidRPr="00894236" w:rsidRDefault="00894236" w:rsidP="00531687">
      <w:pPr>
        <w:pStyle w:val="ListParagraph"/>
        <w:numPr>
          <w:ilvl w:val="0"/>
          <w:numId w:val="33"/>
        </w:numPr>
        <w:spacing w:before="120"/>
        <w:ind w:left="567" w:hanging="567"/>
        <w:rPr>
          <w:rFonts w:ascii="Arial" w:hAnsi="Arial" w:cs="Arial"/>
          <w:sz w:val="24"/>
          <w:szCs w:val="24"/>
          <w:lang w:val="en-GB"/>
        </w:rPr>
      </w:pPr>
      <w:r w:rsidRPr="00894236">
        <w:rPr>
          <w:rFonts w:ascii="Arial" w:hAnsi="Arial" w:cs="Arial"/>
          <w:sz w:val="24"/>
          <w:szCs w:val="24"/>
          <w:lang w:val="en-GB"/>
        </w:rPr>
        <w:t>T</w:t>
      </w:r>
      <w:r w:rsidR="00033C38" w:rsidRPr="00894236">
        <w:rPr>
          <w:rFonts w:ascii="Arial" w:hAnsi="Arial" w:cs="Arial"/>
          <w:sz w:val="24"/>
          <w:szCs w:val="24"/>
          <w:lang w:val="en-GB"/>
        </w:rPr>
        <w:t>he number and percentage of adolescents u</w:t>
      </w:r>
      <w:r w:rsidR="00560078" w:rsidRPr="00894236">
        <w:rPr>
          <w:rFonts w:ascii="Arial" w:hAnsi="Arial" w:cs="Arial"/>
          <w:sz w:val="24"/>
          <w:szCs w:val="24"/>
          <w:lang w:val="en-GB"/>
        </w:rPr>
        <w:t>sing</w:t>
      </w:r>
      <w:r w:rsidR="00033C38" w:rsidRPr="00894236">
        <w:rPr>
          <w:rFonts w:ascii="Arial" w:hAnsi="Arial" w:cs="Arial"/>
          <w:sz w:val="24"/>
          <w:szCs w:val="24"/>
          <w:lang w:val="en-GB"/>
        </w:rPr>
        <w:t xml:space="preserve"> publicly funded </w:t>
      </w:r>
      <w:r w:rsidR="00AF3D70" w:rsidRPr="00894236">
        <w:rPr>
          <w:rFonts w:ascii="Arial" w:hAnsi="Arial" w:cs="Arial"/>
          <w:sz w:val="24"/>
          <w:szCs w:val="24"/>
          <w:lang w:val="en-GB"/>
        </w:rPr>
        <w:t>oral health services</w:t>
      </w:r>
      <w:r w:rsidR="00667727" w:rsidRPr="00894236">
        <w:rPr>
          <w:rFonts w:ascii="Arial" w:hAnsi="Arial" w:cs="Arial"/>
          <w:sz w:val="24"/>
          <w:szCs w:val="24"/>
          <w:lang w:val="en-GB"/>
        </w:rPr>
        <w:t xml:space="preserve"> in each year ended 31 December</w:t>
      </w:r>
      <w:r w:rsidR="00033C38" w:rsidRPr="00894236">
        <w:rPr>
          <w:rFonts w:ascii="Arial" w:hAnsi="Arial" w:cs="Arial"/>
          <w:sz w:val="24"/>
          <w:szCs w:val="24"/>
          <w:lang w:val="en-GB"/>
        </w:rPr>
        <w:t xml:space="preserve"> (absolute numbers, </w:t>
      </w:r>
      <w:r w:rsidR="00667727" w:rsidRPr="00894236">
        <w:rPr>
          <w:rFonts w:ascii="Arial" w:hAnsi="Arial" w:cs="Arial"/>
          <w:sz w:val="24"/>
          <w:szCs w:val="24"/>
          <w:lang w:val="en-GB"/>
        </w:rPr>
        <w:t xml:space="preserve">and </w:t>
      </w:r>
      <w:r w:rsidR="00033C38" w:rsidRPr="00894236">
        <w:rPr>
          <w:rFonts w:ascii="Arial" w:hAnsi="Arial" w:cs="Arial"/>
          <w:sz w:val="24"/>
          <w:szCs w:val="24"/>
          <w:lang w:val="en-GB"/>
        </w:rPr>
        <w:t>percentage</w:t>
      </w:r>
      <w:r w:rsidR="00667727" w:rsidRPr="00894236">
        <w:rPr>
          <w:rFonts w:ascii="Arial" w:hAnsi="Arial" w:cs="Arial"/>
          <w:sz w:val="24"/>
          <w:szCs w:val="24"/>
          <w:lang w:val="en-GB"/>
        </w:rPr>
        <w:t xml:space="preserve"> of age cohort</w:t>
      </w:r>
      <w:r w:rsidR="00033C38" w:rsidRPr="00894236">
        <w:rPr>
          <w:rFonts w:ascii="Arial" w:hAnsi="Arial" w:cs="Arial"/>
          <w:sz w:val="24"/>
          <w:szCs w:val="24"/>
          <w:lang w:val="en-GB"/>
        </w:rPr>
        <w:t xml:space="preserve">) </w:t>
      </w:r>
    </w:p>
    <w:p w14:paraId="514380EA" w14:textId="41364129" w:rsidR="001F34EA" w:rsidRPr="00894236" w:rsidRDefault="00894236" w:rsidP="00531687">
      <w:pPr>
        <w:pStyle w:val="yellow"/>
        <w:numPr>
          <w:ilvl w:val="0"/>
          <w:numId w:val="33"/>
        </w:numPr>
        <w:ind w:left="567" w:hanging="567"/>
        <w:jc w:val="left"/>
        <w:rPr>
          <w:rFonts w:ascii="Arial" w:hAnsi="Arial" w:cs="Arial"/>
          <w:sz w:val="24"/>
          <w:szCs w:val="24"/>
        </w:rPr>
      </w:pPr>
      <w:r w:rsidRPr="00894236">
        <w:rPr>
          <w:rFonts w:ascii="Arial" w:hAnsi="Arial" w:cs="Arial"/>
          <w:sz w:val="24"/>
          <w:szCs w:val="24"/>
        </w:rPr>
        <w:t xml:space="preserve">The </w:t>
      </w:r>
      <w:r w:rsidR="003F1756" w:rsidRPr="00894236">
        <w:rPr>
          <w:rFonts w:ascii="Arial" w:hAnsi="Arial" w:cs="Arial"/>
          <w:sz w:val="24"/>
          <w:szCs w:val="24"/>
        </w:rPr>
        <w:t>number</w:t>
      </w:r>
      <w:r w:rsidR="00033C38" w:rsidRPr="00894236">
        <w:rPr>
          <w:rFonts w:ascii="Arial" w:hAnsi="Arial" w:cs="Arial"/>
          <w:sz w:val="24"/>
          <w:szCs w:val="24"/>
        </w:rPr>
        <w:t xml:space="preserve"> and </w:t>
      </w:r>
      <w:r w:rsidR="003F1756" w:rsidRPr="00894236">
        <w:rPr>
          <w:rFonts w:ascii="Arial" w:hAnsi="Arial" w:cs="Arial"/>
          <w:sz w:val="24"/>
          <w:szCs w:val="24"/>
        </w:rPr>
        <w:t>percentage of local/regional dental practitioners holding CDA agreements.</w:t>
      </w:r>
    </w:p>
    <w:p w14:paraId="25B57809" w14:textId="77777777" w:rsidR="001F34EA" w:rsidRPr="0012783C" w:rsidRDefault="001F34EA" w:rsidP="00AF3D70">
      <w:pPr>
        <w:pStyle w:val="Heading1"/>
      </w:pPr>
      <w:r w:rsidRPr="0012783C">
        <w:t xml:space="preserve">Service </w:t>
      </w:r>
      <w:r w:rsidR="00A42A4E">
        <w:t>C</w:t>
      </w:r>
      <w:r w:rsidR="00A42A4E" w:rsidRPr="0012783C">
        <w:t>omponents</w:t>
      </w:r>
    </w:p>
    <w:p w14:paraId="3DCAC1BE" w14:textId="77777777" w:rsidR="001F34EA" w:rsidRPr="0012783C" w:rsidRDefault="00A42A4E">
      <w:pPr>
        <w:pStyle w:val="Heading3"/>
        <w:jc w:val="both"/>
        <w:rPr>
          <w:rFonts w:ascii="Arial" w:hAnsi="Arial" w:cs="Arial"/>
          <w:sz w:val="24"/>
          <w:szCs w:val="24"/>
        </w:rPr>
      </w:pPr>
      <w:bookmarkStart w:id="21" w:name="_Toc3079018"/>
      <w:r>
        <w:rPr>
          <w:rFonts w:ascii="Arial" w:hAnsi="Arial" w:cs="Arial"/>
          <w:sz w:val="24"/>
          <w:szCs w:val="24"/>
        </w:rPr>
        <w:t>4</w:t>
      </w:r>
      <w:r w:rsidR="001F34EA" w:rsidRPr="0012783C">
        <w:rPr>
          <w:rFonts w:ascii="Arial" w:hAnsi="Arial" w:cs="Arial"/>
          <w:sz w:val="24"/>
          <w:szCs w:val="24"/>
        </w:rPr>
        <w:t>.1</w:t>
      </w:r>
      <w:r w:rsidR="001F34EA" w:rsidRPr="0012783C">
        <w:rPr>
          <w:rFonts w:ascii="Arial" w:hAnsi="Arial" w:cs="Arial"/>
          <w:sz w:val="24"/>
          <w:szCs w:val="24"/>
        </w:rPr>
        <w:tab/>
        <w:t>Processes</w:t>
      </w:r>
      <w:bookmarkEnd w:id="21"/>
    </w:p>
    <w:p w14:paraId="26777303" w14:textId="77777777" w:rsidR="00A6774F" w:rsidRDefault="007E2ADD" w:rsidP="00A95881">
      <w:pPr>
        <w:spacing w:before="120"/>
        <w:jc w:val="both"/>
        <w:rPr>
          <w:rFonts w:ascii="Arial" w:hAnsi="Arial" w:cs="Arial"/>
          <w:sz w:val="24"/>
          <w:szCs w:val="24"/>
        </w:rPr>
      </w:pPr>
      <w:r>
        <w:rPr>
          <w:rFonts w:ascii="Arial" w:hAnsi="Arial" w:cs="Arial"/>
          <w:sz w:val="24"/>
          <w:szCs w:val="24"/>
        </w:rPr>
        <w:t xml:space="preserve">The Service </w:t>
      </w:r>
      <w:r w:rsidR="00A6774F" w:rsidRPr="00A6774F">
        <w:rPr>
          <w:rFonts w:ascii="Arial" w:hAnsi="Arial" w:cs="Arial"/>
          <w:sz w:val="24"/>
          <w:szCs w:val="24"/>
        </w:rPr>
        <w:t>include</w:t>
      </w:r>
      <w:r>
        <w:rPr>
          <w:rFonts w:ascii="Arial" w:hAnsi="Arial" w:cs="Arial"/>
          <w:sz w:val="24"/>
          <w:szCs w:val="24"/>
        </w:rPr>
        <w:t>s</w:t>
      </w:r>
      <w:r w:rsidR="00A6774F">
        <w:rPr>
          <w:rFonts w:ascii="Arial" w:hAnsi="Arial" w:cs="Arial"/>
          <w:sz w:val="24"/>
          <w:szCs w:val="24"/>
        </w:rPr>
        <w:t>:</w:t>
      </w:r>
    </w:p>
    <w:p w14:paraId="4F83FD86" w14:textId="3BF5E324" w:rsidR="001C34BB" w:rsidRPr="00A44902" w:rsidRDefault="00A42A4E" w:rsidP="000D3CA9">
      <w:pPr>
        <w:spacing w:before="120"/>
        <w:ind w:left="360"/>
        <w:jc w:val="both"/>
        <w:rPr>
          <w:rFonts w:ascii="Arial" w:hAnsi="Arial" w:cs="Arial"/>
          <w:b/>
          <w:i/>
          <w:sz w:val="24"/>
          <w:szCs w:val="24"/>
        </w:rPr>
      </w:pPr>
      <w:r>
        <w:rPr>
          <w:rFonts w:ascii="Arial" w:hAnsi="Arial" w:cs="Arial"/>
          <w:b/>
          <w:i/>
          <w:sz w:val="24"/>
          <w:szCs w:val="24"/>
        </w:rPr>
        <w:t>4</w:t>
      </w:r>
      <w:r w:rsidR="001C34BB" w:rsidRPr="00A44902">
        <w:rPr>
          <w:rFonts w:ascii="Arial" w:hAnsi="Arial" w:cs="Arial"/>
          <w:b/>
          <w:i/>
          <w:sz w:val="24"/>
          <w:szCs w:val="24"/>
        </w:rPr>
        <w:t>.1</w:t>
      </w:r>
      <w:r w:rsidR="00A6774F" w:rsidRPr="00A44902">
        <w:rPr>
          <w:rFonts w:ascii="Arial" w:hAnsi="Arial" w:cs="Arial"/>
          <w:b/>
          <w:i/>
          <w:sz w:val="24"/>
          <w:szCs w:val="24"/>
        </w:rPr>
        <w:t>.1</w:t>
      </w:r>
      <w:r w:rsidR="001C34BB" w:rsidRPr="00A44902">
        <w:rPr>
          <w:rFonts w:ascii="Arial" w:hAnsi="Arial" w:cs="Arial"/>
          <w:b/>
          <w:i/>
          <w:sz w:val="24"/>
          <w:szCs w:val="24"/>
        </w:rPr>
        <w:tab/>
        <w:t xml:space="preserve">Facilitation and </w:t>
      </w:r>
      <w:r>
        <w:rPr>
          <w:rFonts w:ascii="Arial" w:hAnsi="Arial" w:cs="Arial"/>
          <w:b/>
          <w:i/>
          <w:sz w:val="24"/>
          <w:szCs w:val="24"/>
        </w:rPr>
        <w:t>L</w:t>
      </w:r>
      <w:r w:rsidRPr="00A44902">
        <w:rPr>
          <w:rFonts w:ascii="Arial" w:hAnsi="Arial" w:cs="Arial"/>
          <w:b/>
          <w:i/>
          <w:sz w:val="24"/>
          <w:szCs w:val="24"/>
        </w:rPr>
        <w:t>iaison</w:t>
      </w:r>
    </w:p>
    <w:p w14:paraId="15A1E9CE" w14:textId="6317B0AC" w:rsidR="001C34BB" w:rsidRPr="005050AC" w:rsidRDefault="001C34BB" w:rsidP="00531687">
      <w:pPr>
        <w:pStyle w:val="ListParagraph"/>
        <w:numPr>
          <w:ilvl w:val="0"/>
          <w:numId w:val="12"/>
        </w:numPr>
        <w:spacing w:before="120"/>
        <w:ind w:left="567" w:hanging="567"/>
        <w:rPr>
          <w:rFonts w:ascii="Arial" w:hAnsi="Arial" w:cs="Arial"/>
          <w:sz w:val="24"/>
          <w:szCs w:val="24"/>
        </w:rPr>
      </w:pPr>
      <w:r w:rsidRPr="005050AC">
        <w:rPr>
          <w:rFonts w:ascii="Arial" w:hAnsi="Arial" w:cs="Arial"/>
          <w:sz w:val="24"/>
          <w:szCs w:val="24"/>
        </w:rPr>
        <w:t xml:space="preserve">liaising </w:t>
      </w:r>
      <w:r w:rsidRPr="00FE2C58">
        <w:rPr>
          <w:rFonts w:ascii="Arial" w:hAnsi="Arial" w:cs="Arial"/>
          <w:sz w:val="24"/>
          <w:szCs w:val="24"/>
        </w:rPr>
        <w:t xml:space="preserve">with </w:t>
      </w:r>
      <w:r w:rsidR="00560078" w:rsidRPr="00FE2C58">
        <w:rPr>
          <w:rFonts w:ascii="Arial" w:hAnsi="Arial" w:cs="Arial"/>
          <w:sz w:val="24"/>
          <w:szCs w:val="24"/>
        </w:rPr>
        <w:t xml:space="preserve">secondary </w:t>
      </w:r>
      <w:r w:rsidRPr="00FE2C58">
        <w:rPr>
          <w:rFonts w:ascii="Arial" w:hAnsi="Arial" w:cs="Arial"/>
          <w:sz w:val="24"/>
          <w:szCs w:val="24"/>
        </w:rPr>
        <w:t>schools</w:t>
      </w:r>
      <w:r w:rsidR="0088171E">
        <w:rPr>
          <w:rFonts w:ascii="Arial" w:hAnsi="Arial" w:cs="Arial"/>
          <w:sz w:val="24"/>
          <w:szCs w:val="24"/>
        </w:rPr>
        <w:t xml:space="preserve"> and alternative education providers</w:t>
      </w:r>
      <w:r w:rsidRPr="005050AC">
        <w:rPr>
          <w:rFonts w:ascii="Arial" w:hAnsi="Arial" w:cs="Arial"/>
          <w:sz w:val="24"/>
          <w:szCs w:val="24"/>
        </w:rPr>
        <w:t xml:space="preserve"> to promote the uptake and ongoing participation</w:t>
      </w:r>
      <w:r w:rsidR="00837194">
        <w:rPr>
          <w:rFonts w:ascii="Arial" w:hAnsi="Arial" w:cs="Arial"/>
          <w:sz w:val="24"/>
          <w:szCs w:val="24"/>
        </w:rPr>
        <w:t xml:space="preserve"> of adolescents</w:t>
      </w:r>
      <w:r w:rsidRPr="005050AC">
        <w:rPr>
          <w:rFonts w:ascii="Arial" w:hAnsi="Arial" w:cs="Arial"/>
          <w:sz w:val="24"/>
          <w:szCs w:val="24"/>
        </w:rPr>
        <w:t xml:space="preserve"> in oral health care</w:t>
      </w:r>
    </w:p>
    <w:p w14:paraId="7F933B6E" w14:textId="73F877D8" w:rsidR="001C34BB" w:rsidRPr="005050AC" w:rsidRDefault="001C34BB" w:rsidP="00531687">
      <w:pPr>
        <w:pStyle w:val="ListParagraph"/>
        <w:numPr>
          <w:ilvl w:val="0"/>
          <w:numId w:val="12"/>
        </w:numPr>
        <w:spacing w:before="120"/>
        <w:ind w:left="567" w:hanging="567"/>
        <w:rPr>
          <w:rFonts w:ascii="Arial" w:hAnsi="Arial" w:cs="Arial"/>
          <w:sz w:val="24"/>
          <w:szCs w:val="24"/>
        </w:rPr>
      </w:pPr>
      <w:r w:rsidRPr="005050AC">
        <w:rPr>
          <w:rFonts w:ascii="Arial" w:hAnsi="Arial" w:cs="Arial"/>
          <w:sz w:val="24"/>
          <w:szCs w:val="24"/>
        </w:rPr>
        <w:t xml:space="preserve">creating links between the local </w:t>
      </w:r>
      <w:r w:rsidR="00515386">
        <w:rPr>
          <w:rFonts w:ascii="Arial" w:hAnsi="Arial" w:cs="Arial"/>
          <w:sz w:val="24"/>
          <w:szCs w:val="24"/>
        </w:rPr>
        <w:t>COHS</w:t>
      </w:r>
      <w:r w:rsidRPr="005050AC">
        <w:rPr>
          <w:rFonts w:ascii="Arial" w:hAnsi="Arial" w:cs="Arial"/>
          <w:sz w:val="24"/>
          <w:szCs w:val="24"/>
        </w:rPr>
        <w:t xml:space="preserve">, </w:t>
      </w:r>
      <w:r w:rsidR="00CE161D">
        <w:rPr>
          <w:rFonts w:ascii="Arial" w:hAnsi="Arial" w:cs="Arial"/>
          <w:sz w:val="24"/>
          <w:szCs w:val="24"/>
        </w:rPr>
        <w:t>oral health</w:t>
      </w:r>
      <w:r w:rsidR="00CE161D" w:rsidRPr="005050AC">
        <w:rPr>
          <w:rFonts w:ascii="Arial" w:hAnsi="Arial" w:cs="Arial"/>
          <w:sz w:val="24"/>
          <w:szCs w:val="24"/>
        </w:rPr>
        <w:t xml:space="preserve"> </w:t>
      </w:r>
      <w:r w:rsidRPr="005050AC">
        <w:rPr>
          <w:rFonts w:ascii="Arial" w:hAnsi="Arial" w:cs="Arial"/>
          <w:sz w:val="24"/>
          <w:szCs w:val="24"/>
        </w:rPr>
        <w:t>providers and adolescents to maximise the uptake of oral health services</w:t>
      </w:r>
      <w:r w:rsidR="005050AC">
        <w:rPr>
          <w:rFonts w:ascii="Arial" w:hAnsi="Arial" w:cs="Arial"/>
          <w:sz w:val="24"/>
          <w:szCs w:val="24"/>
        </w:rPr>
        <w:t xml:space="preserve"> by adolescents entering </w:t>
      </w:r>
      <w:r w:rsidR="00837194">
        <w:rPr>
          <w:rFonts w:ascii="Arial" w:hAnsi="Arial" w:cs="Arial"/>
          <w:sz w:val="24"/>
          <w:szCs w:val="24"/>
        </w:rPr>
        <w:t>school</w:t>
      </w:r>
      <w:r w:rsidR="006F3789">
        <w:rPr>
          <w:rFonts w:ascii="Arial" w:hAnsi="Arial" w:cs="Arial"/>
          <w:sz w:val="24"/>
          <w:szCs w:val="24"/>
        </w:rPr>
        <w:t xml:space="preserve"> y</w:t>
      </w:r>
      <w:r w:rsidR="005050AC">
        <w:rPr>
          <w:rFonts w:ascii="Arial" w:hAnsi="Arial" w:cs="Arial"/>
          <w:sz w:val="24"/>
          <w:szCs w:val="24"/>
        </w:rPr>
        <w:t xml:space="preserve">ear </w:t>
      </w:r>
      <w:r w:rsidR="00C03A17">
        <w:rPr>
          <w:rFonts w:ascii="Arial" w:hAnsi="Arial" w:cs="Arial"/>
          <w:sz w:val="24"/>
          <w:szCs w:val="24"/>
        </w:rPr>
        <w:t>nine</w:t>
      </w:r>
    </w:p>
    <w:p w14:paraId="4E5BE29F" w14:textId="022A4647" w:rsidR="001C34BB" w:rsidRPr="00FE32AC" w:rsidRDefault="001C34BB" w:rsidP="00531687">
      <w:pPr>
        <w:pStyle w:val="ListParagraph"/>
        <w:numPr>
          <w:ilvl w:val="0"/>
          <w:numId w:val="12"/>
        </w:numPr>
        <w:spacing w:before="120"/>
        <w:ind w:left="567" w:hanging="567"/>
        <w:rPr>
          <w:rFonts w:ascii="Arial" w:hAnsi="Arial" w:cs="Arial"/>
          <w:sz w:val="24"/>
          <w:szCs w:val="24"/>
        </w:rPr>
      </w:pPr>
      <w:r w:rsidRPr="00FE32AC">
        <w:rPr>
          <w:rFonts w:ascii="Arial" w:hAnsi="Arial" w:cs="Arial"/>
          <w:sz w:val="24"/>
          <w:szCs w:val="24"/>
        </w:rPr>
        <w:t xml:space="preserve">developing links with local Māori </w:t>
      </w:r>
      <w:r w:rsidR="0088171E" w:rsidRPr="00FE32AC">
        <w:rPr>
          <w:rFonts w:ascii="Arial" w:hAnsi="Arial" w:cs="Arial"/>
          <w:sz w:val="24"/>
          <w:szCs w:val="24"/>
        </w:rPr>
        <w:t xml:space="preserve">and Pacific health </w:t>
      </w:r>
      <w:r w:rsidR="00CF3FF0">
        <w:rPr>
          <w:rFonts w:ascii="Arial" w:hAnsi="Arial" w:cs="Arial"/>
          <w:sz w:val="24"/>
          <w:szCs w:val="24"/>
        </w:rPr>
        <w:t>providers</w:t>
      </w:r>
      <w:r w:rsidRPr="00FE32AC">
        <w:rPr>
          <w:rFonts w:ascii="Arial" w:hAnsi="Arial" w:cs="Arial"/>
          <w:sz w:val="24"/>
          <w:szCs w:val="24"/>
        </w:rPr>
        <w:t xml:space="preserve"> to improve the uptake and participation in oral health services by Māori</w:t>
      </w:r>
      <w:r w:rsidR="0088171E" w:rsidRPr="00FE32AC">
        <w:rPr>
          <w:rFonts w:ascii="Arial" w:hAnsi="Arial" w:cs="Arial"/>
          <w:sz w:val="24"/>
          <w:szCs w:val="24"/>
        </w:rPr>
        <w:t xml:space="preserve"> and Pacific</w:t>
      </w:r>
      <w:r w:rsidRPr="00FE32AC">
        <w:rPr>
          <w:rFonts w:ascii="Arial" w:hAnsi="Arial" w:cs="Arial"/>
          <w:sz w:val="24"/>
          <w:szCs w:val="24"/>
        </w:rPr>
        <w:t xml:space="preserve"> adolescents, and endeavouring to incorporate Māori </w:t>
      </w:r>
      <w:r w:rsidR="0088171E" w:rsidRPr="00FE32AC">
        <w:rPr>
          <w:rFonts w:ascii="Arial" w:hAnsi="Arial" w:cs="Arial"/>
          <w:sz w:val="24"/>
          <w:szCs w:val="24"/>
        </w:rPr>
        <w:t xml:space="preserve">and Pacific </w:t>
      </w:r>
      <w:r w:rsidRPr="00FE32AC">
        <w:rPr>
          <w:rFonts w:ascii="Arial" w:hAnsi="Arial" w:cs="Arial"/>
          <w:sz w:val="24"/>
          <w:szCs w:val="24"/>
        </w:rPr>
        <w:t>principles</w:t>
      </w:r>
      <w:r w:rsidR="00F95688">
        <w:rPr>
          <w:rFonts w:ascii="Arial" w:hAnsi="Arial" w:cs="Arial"/>
          <w:sz w:val="24"/>
          <w:szCs w:val="24"/>
        </w:rPr>
        <w:t>/tikanga</w:t>
      </w:r>
      <w:r w:rsidRPr="00FE32AC">
        <w:rPr>
          <w:rFonts w:ascii="Arial" w:hAnsi="Arial" w:cs="Arial"/>
          <w:sz w:val="24"/>
          <w:szCs w:val="24"/>
        </w:rPr>
        <w:t xml:space="preserve"> </w:t>
      </w:r>
      <w:r w:rsidR="00826826" w:rsidRPr="00FE32AC">
        <w:rPr>
          <w:rFonts w:ascii="Arial" w:hAnsi="Arial" w:cs="Arial"/>
          <w:sz w:val="24"/>
          <w:szCs w:val="24"/>
        </w:rPr>
        <w:t>into</w:t>
      </w:r>
      <w:r w:rsidR="005050AC" w:rsidRPr="00FE32AC">
        <w:rPr>
          <w:rFonts w:ascii="Arial" w:hAnsi="Arial" w:cs="Arial"/>
          <w:sz w:val="24"/>
          <w:szCs w:val="24"/>
        </w:rPr>
        <w:t xml:space="preserve"> the coordination services</w:t>
      </w:r>
    </w:p>
    <w:p w14:paraId="3611CAC0" w14:textId="56D3FFE3" w:rsidR="00A42A4E" w:rsidRDefault="001C34BB" w:rsidP="00531687">
      <w:pPr>
        <w:pStyle w:val="ListParagraph"/>
        <w:numPr>
          <w:ilvl w:val="0"/>
          <w:numId w:val="12"/>
        </w:numPr>
        <w:spacing w:before="120"/>
        <w:ind w:left="567" w:hanging="567"/>
        <w:rPr>
          <w:rFonts w:ascii="Arial" w:hAnsi="Arial" w:cs="Arial"/>
          <w:sz w:val="24"/>
          <w:szCs w:val="24"/>
        </w:rPr>
      </w:pPr>
      <w:r w:rsidRPr="005050AC">
        <w:rPr>
          <w:rFonts w:ascii="Arial" w:hAnsi="Arial" w:cs="Arial"/>
          <w:sz w:val="24"/>
          <w:szCs w:val="24"/>
        </w:rPr>
        <w:t xml:space="preserve">liaising with </w:t>
      </w:r>
      <w:r w:rsidR="00FE2C58">
        <w:rPr>
          <w:rFonts w:ascii="Arial" w:hAnsi="Arial" w:cs="Arial"/>
          <w:sz w:val="24"/>
          <w:szCs w:val="24"/>
        </w:rPr>
        <w:t>education providers</w:t>
      </w:r>
      <w:r w:rsidR="00FE2C58" w:rsidRPr="005050AC">
        <w:rPr>
          <w:rFonts w:ascii="Arial" w:hAnsi="Arial" w:cs="Arial"/>
          <w:sz w:val="24"/>
          <w:szCs w:val="24"/>
        </w:rPr>
        <w:t xml:space="preserve"> </w:t>
      </w:r>
      <w:r w:rsidRPr="005050AC">
        <w:rPr>
          <w:rFonts w:ascii="Arial" w:hAnsi="Arial" w:cs="Arial"/>
          <w:sz w:val="24"/>
          <w:szCs w:val="24"/>
        </w:rPr>
        <w:t xml:space="preserve">and </w:t>
      </w:r>
      <w:r w:rsidR="00A54C02">
        <w:rPr>
          <w:rFonts w:ascii="Arial" w:hAnsi="Arial" w:cs="Arial"/>
          <w:sz w:val="24"/>
          <w:szCs w:val="24"/>
        </w:rPr>
        <w:t>oral health</w:t>
      </w:r>
      <w:r w:rsidR="00A54C02" w:rsidRPr="005050AC">
        <w:rPr>
          <w:rFonts w:ascii="Arial" w:hAnsi="Arial" w:cs="Arial"/>
          <w:sz w:val="24"/>
          <w:szCs w:val="24"/>
        </w:rPr>
        <w:t xml:space="preserve"> </w:t>
      </w:r>
      <w:r w:rsidRPr="005050AC">
        <w:rPr>
          <w:rFonts w:ascii="Arial" w:hAnsi="Arial" w:cs="Arial"/>
          <w:sz w:val="24"/>
          <w:szCs w:val="24"/>
        </w:rPr>
        <w:t xml:space="preserve">providers to ensure that adolescents are </w:t>
      </w:r>
      <w:r w:rsidR="00892CE8">
        <w:rPr>
          <w:rFonts w:ascii="Arial" w:hAnsi="Arial" w:cs="Arial"/>
          <w:sz w:val="24"/>
          <w:szCs w:val="24"/>
        </w:rPr>
        <w:t>attending</w:t>
      </w:r>
      <w:r w:rsidR="00892CE8" w:rsidRPr="005050AC">
        <w:rPr>
          <w:rFonts w:ascii="Arial" w:hAnsi="Arial" w:cs="Arial"/>
          <w:sz w:val="24"/>
          <w:szCs w:val="24"/>
        </w:rPr>
        <w:t xml:space="preserve"> </w:t>
      </w:r>
      <w:r w:rsidRPr="005050AC">
        <w:rPr>
          <w:rFonts w:ascii="Arial" w:hAnsi="Arial" w:cs="Arial"/>
          <w:sz w:val="24"/>
          <w:szCs w:val="24"/>
        </w:rPr>
        <w:t xml:space="preserve">their scheduled appointments, and that initiatives focused on ensuring adolescents </w:t>
      </w:r>
      <w:r w:rsidR="008800BA" w:rsidRPr="005050AC">
        <w:rPr>
          <w:rFonts w:ascii="Arial" w:hAnsi="Arial" w:cs="Arial"/>
          <w:sz w:val="24"/>
          <w:szCs w:val="24"/>
        </w:rPr>
        <w:t>can</w:t>
      </w:r>
      <w:r w:rsidRPr="005050AC">
        <w:rPr>
          <w:rFonts w:ascii="Arial" w:hAnsi="Arial" w:cs="Arial"/>
          <w:sz w:val="24"/>
          <w:szCs w:val="24"/>
        </w:rPr>
        <w:t xml:space="preserve"> attend appointments are developed and implemented (in consultation with the </w:t>
      </w:r>
      <w:r w:rsidR="00F836F0">
        <w:rPr>
          <w:rFonts w:ascii="Arial" w:hAnsi="Arial" w:cs="Arial"/>
          <w:sz w:val="24"/>
          <w:szCs w:val="24"/>
        </w:rPr>
        <w:t>oral health</w:t>
      </w:r>
      <w:r w:rsidRPr="005050AC">
        <w:rPr>
          <w:rFonts w:ascii="Arial" w:hAnsi="Arial" w:cs="Arial"/>
          <w:sz w:val="24"/>
          <w:szCs w:val="24"/>
        </w:rPr>
        <w:t xml:space="preserve"> providers)</w:t>
      </w:r>
      <w:r w:rsidR="007E2ADD">
        <w:rPr>
          <w:rFonts w:ascii="Arial" w:hAnsi="Arial" w:cs="Arial"/>
          <w:sz w:val="24"/>
          <w:szCs w:val="24"/>
        </w:rPr>
        <w:t>.</w:t>
      </w:r>
    </w:p>
    <w:p w14:paraId="6F9A5631" w14:textId="77777777" w:rsidR="00A44902" w:rsidRDefault="00A42A4E" w:rsidP="000D3CA9">
      <w:pPr>
        <w:spacing w:before="120"/>
        <w:ind w:left="1069" w:hanging="709"/>
        <w:rPr>
          <w:rFonts w:ascii="Arial" w:hAnsi="Arial" w:cs="Arial"/>
          <w:sz w:val="24"/>
          <w:szCs w:val="24"/>
        </w:rPr>
      </w:pPr>
      <w:r>
        <w:rPr>
          <w:rFonts w:ascii="Arial" w:hAnsi="Arial" w:cs="Arial"/>
          <w:b/>
          <w:i/>
          <w:sz w:val="24"/>
          <w:szCs w:val="24"/>
        </w:rPr>
        <w:t>4</w:t>
      </w:r>
      <w:r w:rsidR="001C34BB" w:rsidRPr="000D3CA9">
        <w:rPr>
          <w:rFonts w:ascii="Arial" w:hAnsi="Arial" w:cs="Arial"/>
          <w:b/>
          <w:i/>
          <w:sz w:val="24"/>
          <w:szCs w:val="24"/>
        </w:rPr>
        <w:t>.</w:t>
      </w:r>
      <w:r w:rsidR="00A6774F" w:rsidRPr="000D3CA9">
        <w:rPr>
          <w:rFonts w:ascii="Arial" w:hAnsi="Arial" w:cs="Arial"/>
          <w:b/>
          <w:i/>
          <w:sz w:val="24"/>
          <w:szCs w:val="24"/>
        </w:rPr>
        <w:t>1.</w:t>
      </w:r>
      <w:r w:rsidR="001C34BB" w:rsidRPr="000D3CA9">
        <w:rPr>
          <w:rFonts w:ascii="Arial" w:hAnsi="Arial" w:cs="Arial"/>
          <w:b/>
          <w:i/>
          <w:sz w:val="24"/>
          <w:szCs w:val="24"/>
        </w:rPr>
        <w:t>2</w:t>
      </w:r>
      <w:r w:rsidR="001C34BB" w:rsidRPr="000D3CA9">
        <w:rPr>
          <w:rFonts w:ascii="Arial" w:hAnsi="Arial" w:cs="Arial"/>
          <w:b/>
          <w:i/>
          <w:sz w:val="24"/>
          <w:szCs w:val="24"/>
        </w:rPr>
        <w:tab/>
        <w:t>Develop</w:t>
      </w:r>
      <w:r w:rsidR="00C05C63">
        <w:rPr>
          <w:rFonts w:ascii="Arial" w:hAnsi="Arial" w:cs="Arial"/>
          <w:b/>
          <w:i/>
          <w:sz w:val="24"/>
          <w:szCs w:val="24"/>
        </w:rPr>
        <w:t xml:space="preserve">ment of </w:t>
      </w:r>
      <w:r w:rsidR="00CE161D">
        <w:rPr>
          <w:rFonts w:ascii="Arial" w:hAnsi="Arial" w:cs="Arial"/>
          <w:b/>
          <w:i/>
          <w:sz w:val="24"/>
          <w:szCs w:val="24"/>
        </w:rPr>
        <w:t>an</w:t>
      </w:r>
      <w:r w:rsidR="001C34BB" w:rsidRPr="000D3CA9">
        <w:rPr>
          <w:rFonts w:ascii="Arial" w:hAnsi="Arial" w:cs="Arial"/>
          <w:b/>
          <w:i/>
          <w:sz w:val="24"/>
          <w:szCs w:val="24"/>
        </w:rPr>
        <w:t xml:space="preserve"> </w:t>
      </w:r>
      <w:r w:rsidR="00E53DE0" w:rsidRPr="000D3CA9">
        <w:rPr>
          <w:rFonts w:ascii="Arial" w:hAnsi="Arial" w:cs="Arial"/>
          <w:b/>
          <w:i/>
          <w:sz w:val="24"/>
          <w:szCs w:val="24"/>
        </w:rPr>
        <w:t xml:space="preserve">Adolescent Oral Health Coordination </w:t>
      </w:r>
      <w:r w:rsidR="00BC6D3F" w:rsidRPr="000D3CA9">
        <w:rPr>
          <w:rFonts w:ascii="Arial" w:hAnsi="Arial" w:cs="Arial"/>
          <w:b/>
          <w:i/>
          <w:sz w:val="24"/>
          <w:szCs w:val="24"/>
        </w:rPr>
        <w:t>S</w:t>
      </w:r>
      <w:r w:rsidR="00E53DE0" w:rsidRPr="000D3CA9">
        <w:rPr>
          <w:rFonts w:ascii="Arial" w:hAnsi="Arial" w:cs="Arial"/>
          <w:b/>
          <w:i/>
          <w:sz w:val="24"/>
          <w:szCs w:val="24"/>
        </w:rPr>
        <w:t xml:space="preserve">ervice </w:t>
      </w:r>
      <w:r w:rsidR="001C34BB" w:rsidRPr="000D3CA9">
        <w:rPr>
          <w:rFonts w:ascii="Arial" w:hAnsi="Arial" w:cs="Arial"/>
          <w:b/>
          <w:i/>
          <w:sz w:val="24"/>
          <w:szCs w:val="24"/>
        </w:rPr>
        <w:t>Plan</w:t>
      </w:r>
    </w:p>
    <w:p w14:paraId="0EE99A21" w14:textId="77777777" w:rsidR="001C34BB" w:rsidRPr="00A44902" w:rsidRDefault="00A44902" w:rsidP="000D3CA9">
      <w:pPr>
        <w:pStyle w:val="ListParagraph"/>
        <w:numPr>
          <w:ilvl w:val="0"/>
          <w:numId w:val="22"/>
        </w:numPr>
        <w:spacing w:before="120"/>
        <w:ind w:left="720"/>
        <w:rPr>
          <w:rFonts w:ascii="Arial" w:hAnsi="Arial" w:cs="Arial"/>
          <w:sz w:val="24"/>
          <w:szCs w:val="24"/>
        </w:rPr>
      </w:pPr>
      <w:r>
        <w:rPr>
          <w:rFonts w:ascii="Arial" w:hAnsi="Arial" w:cs="Arial"/>
          <w:sz w:val="24"/>
          <w:szCs w:val="24"/>
        </w:rPr>
        <w:t>to</w:t>
      </w:r>
      <w:r w:rsidR="00BC6D3F" w:rsidRPr="00A44902">
        <w:rPr>
          <w:rFonts w:ascii="Arial" w:hAnsi="Arial" w:cs="Arial"/>
          <w:sz w:val="24"/>
          <w:szCs w:val="24"/>
        </w:rPr>
        <w:t xml:space="preserve"> </w:t>
      </w:r>
      <w:r w:rsidR="00064F36" w:rsidRPr="00A44902">
        <w:rPr>
          <w:rFonts w:ascii="Arial" w:hAnsi="Arial" w:cs="Arial"/>
          <w:sz w:val="24"/>
          <w:szCs w:val="24"/>
        </w:rPr>
        <w:t>reflect</w:t>
      </w:r>
      <w:r>
        <w:rPr>
          <w:rFonts w:ascii="Arial" w:hAnsi="Arial" w:cs="Arial"/>
          <w:sz w:val="24"/>
          <w:szCs w:val="24"/>
        </w:rPr>
        <w:t xml:space="preserve"> the</w:t>
      </w:r>
      <w:r w:rsidR="00BC6D3F" w:rsidRPr="00A44902">
        <w:rPr>
          <w:rFonts w:ascii="Arial" w:hAnsi="Arial" w:cs="Arial"/>
          <w:sz w:val="24"/>
          <w:szCs w:val="24"/>
        </w:rPr>
        <w:t xml:space="preserve"> agreed </w:t>
      </w:r>
      <w:r w:rsidR="00560078">
        <w:rPr>
          <w:rFonts w:ascii="Arial" w:hAnsi="Arial" w:cs="Arial"/>
          <w:sz w:val="24"/>
          <w:szCs w:val="24"/>
        </w:rPr>
        <w:t xml:space="preserve">local or </w:t>
      </w:r>
      <w:r w:rsidR="00BC6D3F" w:rsidRPr="00A44902">
        <w:rPr>
          <w:rFonts w:ascii="Arial" w:hAnsi="Arial" w:cs="Arial"/>
          <w:sz w:val="24"/>
          <w:szCs w:val="24"/>
        </w:rPr>
        <w:t>regional approaches</w:t>
      </w:r>
      <w:r w:rsidR="00D95829">
        <w:rPr>
          <w:rFonts w:ascii="Arial" w:hAnsi="Arial" w:cs="Arial"/>
          <w:sz w:val="24"/>
          <w:szCs w:val="24"/>
        </w:rPr>
        <w:t>,</w:t>
      </w:r>
      <w:r w:rsidR="00BC6D3F" w:rsidRPr="00A44902">
        <w:rPr>
          <w:rFonts w:ascii="Arial" w:hAnsi="Arial" w:cs="Arial"/>
          <w:sz w:val="24"/>
          <w:szCs w:val="24"/>
        </w:rPr>
        <w:t xml:space="preserve"> </w:t>
      </w:r>
      <w:r w:rsidR="00064F36" w:rsidRPr="00A44902">
        <w:rPr>
          <w:rFonts w:ascii="Arial" w:hAnsi="Arial" w:cs="Arial"/>
          <w:sz w:val="24"/>
          <w:szCs w:val="24"/>
        </w:rPr>
        <w:t>where</w:t>
      </w:r>
      <w:r w:rsidR="00BC6D3F" w:rsidRPr="00A44902">
        <w:rPr>
          <w:rFonts w:ascii="Arial" w:hAnsi="Arial" w:cs="Arial"/>
          <w:sz w:val="24"/>
          <w:szCs w:val="24"/>
        </w:rPr>
        <w:t xml:space="preserve"> </w:t>
      </w:r>
      <w:proofErr w:type="gramStart"/>
      <w:r w:rsidR="00BC6D3F" w:rsidRPr="00A44902">
        <w:rPr>
          <w:rFonts w:ascii="Arial" w:hAnsi="Arial" w:cs="Arial"/>
          <w:sz w:val="24"/>
          <w:szCs w:val="24"/>
        </w:rPr>
        <w:t>these benefit service development</w:t>
      </w:r>
      <w:proofErr w:type="gramEnd"/>
      <w:r w:rsidR="00D95829">
        <w:rPr>
          <w:rFonts w:ascii="Arial" w:hAnsi="Arial" w:cs="Arial"/>
          <w:sz w:val="24"/>
          <w:szCs w:val="24"/>
        </w:rPr>
        <w:t>,</w:t>
      </w:r>
      <w:r w:rsidR="00560078">
        <w:rPr>
          <w:rFonts w:ascii="Arial" w:hAnsi="Arial" w:cs="Arial"/>
          <w:sz w:val="24"/>
          <w:szCs w:val="24"/>
        </w:rPr>
        <w:t xml:space="preserve"> the Service must devel</w:t>
      </w:r>
      <w:r w:rsidR="00B700D7">
        <w:rPr>
          <w:rFonts w:ascii="Arial" w:hAnsi="Arial" w:cs="Arial"/>
          <w:sz w:val="24"/>
          <w:szCs w:val="24"/>
        </w:rPr>
        <w:t>op an Adolescent Oral Health Co</w:t>
      </w:r>
      <w:r w:rsidR="00560078">
        <w:rPr>
          <w:rFonts w:ascii="Arial" w:hAnsi="Arial" w:cs="Arial"/>
          <w:sz w:val="24"/>
          <w:szCs w:val="24"/>
        </w:rPr>
        <w:t>ordination Service Plan</w:t>
      </w:r>
      <w:r>
        <w:rPr>
          <w:rFonts w:ascii="Arial" w:hAnsi="Arial" w:cs="Arial"/>
          <w:sz w:val="24"/>
          <w:szCs w:val="24"/>
        </w:rPr>
        <w:t xml:space="preserve"> </w:t>
      </w:r>
      <w:r w:rsidR="001C34BB" w:rsidRPr="00A44902">
        <w:rPr>
          <w:rFonts w:ascii="Arial" w:hAnsi="Arial" w:cs="Arial"/>
          <w:sz w:val="24"/>
          <w:szCs w:val="24"/>
        </w:rPr>
        <w:t>that:</w:t>
      </w:r>
    </w:p>
    <w:p w14:paraId="32CA8F13" w14:textId="77777777" w:rsidR="001C34BB" w:rsidRPr="001C34BB" w:rsidRDefault="001C34BB" w:rsidP="00531687">
      <w:pPr>
        <w:pStyle w:val="ListParagraph"/>
        <w:numPr>
          <w:ilvl w:val="0"/>
          <w:numId w:val="24"/>
        </w:numPr>
        <w:spacing w:before="120"/>
        <w:ind w:left="1134" w:hanging="567"/>
        <w:rPr>
          <w:rFonts w:ascii="Arial" w:hAnsi="Arial" w:cs="Arial"/>
          <w:sz w:val="24"/>
          <w:szCs w:val="24"/>
        </w:rPr>
      </w:pPr>
      <w:r w:rsidRPr="001C34BB">
        <w:rPr>
          <w:rFonts w:ascii="Arial" w:hAnsi="Arial" w:cs="Arial"/>
          <w:sz w:val="24"/>
          <w:szCs w:val="24"/>
        </w:rPr>
        <w:lastRenderedPageBreak/>
        <w:t>profiles the adolescent population</w:t>
      </w:r>
    </w:p>
    <w:p w14:paraId="1FDF9064" w14:textId="0C4A40F3" w:rsidR="001C34BB" w:rsidRPr="001C34BB" w:rsidRDefault="001C34BB" w:rsidP="00531687">
      <w:pPr>
        <w:pStyle w:val="ListParagraph"/>
        <w:numPr>
          <w:ilvl w:val="0"/>
          <w:numId w:val="24"/>
        </w:numPr>
        <w:spacing w:before="120"/>
        <w:ind w:left="1134" w:hanging="567"/>
        <w:rPr>
          <w:rFonts w:ascii="Arial" w:hAnsi="Arial" w:cs="Arial"/>
          <w:sz w:val="24"/>
          <w:szCs w:val="24"/>
        </w:rPr>
      </w:pPr>
      <w:r w:rsidRPr="001C34BB">
        <w:rPr>
          <w:rFonts w:ascii="Arial" w:hAnsi="Arial" w:cs="Arial"/>
          <w:sz w:val="24"/>
          <w:szCs w:val="24"/>
        </w:rPr>
        <w:t xml:space="preserve">identifies </w:t>
      </w:r>
      <w:r w:rsidR="0032392F">
        <w:rPr>
          <w:rFonts w:ascii="Arial" w:hAnsi="Arial" w:cs="Arial"/>
          <w:sz w:val="24"/>
          <w:szCs w:val="24"/>
        </w:rPr>
        <w:t xml:space="preserve">high needs </w:t>
      </w:r>
      <w:r w:rsidRPr="001C34BB">
        <w:rPr>
          <w:rFonts w:ascii="Arial" w:hAnsi="Arial" w:cs="Arial"/>
          <w:sz w:val="24"/>
          <w:szCs w:val="24"/>
        </w:rPr>
        <w:t>areas or populations</w:t>
      </w:r>
    </w:p>
    <w:p w14:paraId="5EB3008D" w14:textId="77777777" w:rsidR="001C34BB" w:rsidRPr="001C34BB" w:rsidRDefault="001C34BB" w:rsidP="00531687">
      <w:pPr>
        <w:pStyle w:val="ListParagraph"/>
        <w:numPr>
          <w:ilvl w:val="0"/>
          <w:numId w:val="24"/>
        </w:numPr>
        <w:spacing w:before="120"/>
        <w:ind w:left="1134" w:hanging="567"/>
        <w:rPr>
          <w:rFonts w:ascii="Arial" w:hAnsi="Arial" w:cs="Arial"/>
          <w:sz w:val="24"/>
          <w:szCs w:val="24"/>
        </w:rPr>
      </w:pPr>
      <w:r w:rsidRPr="001C34BB">
        <w:rPr>
          <w:rFonts w:ascii="Arial" w:hAnsi="Arial" w:cs="Arial"/>
          <w:sz w:val="24"/>
          <w:szCs w:val="24"/>
        </w:rPr>
        <w:t>identifies the most effective means of targeting the population segments</w:t>
      </w:r>
    </w:p>
    <w:p w14:paraId="14291238" w14:textId="3BD21FA6" w:rsidR="001C34BB" w:rsidRPr="00BD799D" w:rsidRDefault="001C34BB" w:rsidP="00531687">
      <w:pPr>
        <w:pStyle w:val="ListParagraph"/>
        <w:numPr>
          <w:ilvl w:val="0"/>
          <w:numId w:val="24"/>
        </w:numPr>
        <w:spacing w:before="120"/>
        <w:ind w:left="1134" w:hanging="567"/>
        <w:rPr>
          <w:rFonts w:ascii="Arial" w:hAnsi="Arial" w:cs="Arial"/>
          <w:sz w:val="24"/>
          <w:szCs w:val="24"/>
        </w:rPr>
      </w:pPr>
      <w:r w:rsidRPr="00BD799D">
        <w:rPr>
          <w:rFonts w:ascii="Arial" w:hAnsi="Arial" w:cs="Arial"/>
          <w:sz w:val="24"/>
          <w:szCs w:val="24"/>
        </w:rPr>
        <w:t xml:space="preserve">indicates specific Māori </w:t>
      </w:r>
      <w:r w:rsidR="005015A7" w:rsidRPr="00BD799D">
        <w:rPr>
          <w:rFonts w:ascii="Arial" w:hAnsi="Arial" w:cs="Arial"/>
          <w:sz w:val="24"/>
          <w:szCs w:val="24"/>
        </w:rPr>
        <w:t>and Pacific</w:t>
      </w:r>
      <w:r w:rsidR="00783C08">
        <w:rPr>
          <w:rFonts w:ascii="Arial" w:hAnsi="Arial" w:cs="Arial"/>
          <w:sz w:val="24"/>
          <w:szCs w:val="24"/>
        </w:rPr>
        <w:t xml:space="preserve"> (for those </w:t>
      </w:r>
      <w:r w:rsidR="00D3581D">
        <w:rPr>
          <w:rFonts w:ascii="Arial" w:hAnsi="Arial" w:cs="Arial"/>
          <w:sz w:val="24"/>
          <w:szCs w:val="24"/>
        </w:rPr>
        <w:t>DHBs with significant Pacific populations)</w:t>
      </w:r>
      <w:r w:rsidR="005015A7" w:rsidRPr="00BD799D">
        <w:rPr>
          <w:rFonts w:ascii="Arial" w:hAnsi="Arial" w:cs="Arial"/>
          <w:sz w:val="24"/>
          <w:szCs w:val="24"/>
        </w:rPr>
        <w:t xml:space="preserve"> </w:t>
      </w:r>
      <w:r w:rsidRPr="00BD799D">
        <w:rPr>
          <w:rFonts w:ascii="Arial" w:hAnsi="Arial" w:cs="Arial"/>
          <w:sz w:val="24"/>
          <w:szCs w:val="24"/>
        </w:rPr>
        <w:t xml:space="preserve">health objectives and an action plan to improve uptake and ongoing participation by Māori </w:t>
      </w:r>
      <w:r w:rsidR="005015A7" w:rsidRPr="00BD799D">
        <w:rPr>
          <w:rFonts w:ascii="Arial" w:hAnsi="Arial" w:cs="Arial"/>
          <w:sz w:val="24"/>
          <w:szCs w:val="24"/>
        </w:rPr>
        <w:t xml:space="preserve">and Pacific </w:t>
      </w:r>
      <w:r w:rsidRPr="00BD799D">
        <w:rPr>
          <w:rFonts w:ascii="Arial" w:hAnsi="Arial" w:cs="Arial"/>
          <w:sz w:val="24"/>
          <w:szCs w:val="24"/>
        </w:rPr>
        <w:t>adolescents</w:t>
      </w:r>
    </w:p>
    <w:p w14:paraId="06AC9E87" w14:textId="77777777" w:rsidR="001C34BB" w:rsidRPr="001C34BB" w:rsidRDefault="001C34BB" w:rsidP="00531687">
      <w:pPr>
        <w:pStyle w:val="ListParagraph"/>
        <w:numPr>
          <w:ilvl w:val="0"/>
          <w:numId w:val="24"/>
        </w:numPr>
        <w:spacing w:before="120"/>
        <w:ind w:left="1134" w:hanging="567"/>
        <w:rPr>
          <w:rFonts w:ascii="Arial" w:hAnsi="Arial" w:cs="Arial"/>
          <w:sz w:val="24"/>
          <w:szCs w:val="24"/>
        </w:rPr>
      </w:pPr>
      <w:r w:rsidRPr="001C34BB">
        <w:rPr>
          <w:rFonts w:ascii="Arial" w:hAnsi="Arial" w:cs="Arial"/>
          <w:sz w:val="24"/>
          <w:szCs w:val="24"/>
        </w:rPr>
        <w:t>indicates the programmes or services that will be implemented for the purpose of meeting the objectives of this Service</w:t>
      </w:r>
    </w:p>
    <w:p w14:paraId="274A4CA7" w14:textId="77777777" w:rsidR="001C34BB" w:rsidRPr="001C34BB" w:rsidRDefault="001C34BB" w:rsidP="00531687">
      <w:pPr>
        <w:pStyle w:val="ListParagraph"/>
        <w:numPr>
          <w:ilvl w:val="0"/>
          <w:numId w:val="24"/>
        </w:numPr>
        <w:spacing w:before="120"/>
        <w:ind w:left="1134" w:hanging="567"/>
        <w:rPr>
          <w:rFonts w:ascii="Arial" w:hAnsi="Arial" w:cs="Arial"/>
          <w:sz w:val="24"/>
          <w:szCs w:val="24"/>
        </w:rPr>
      </w:pPr>
      <w:r w:rsidRPr="001C34BB">
        <w:rPr>
          <w:rFonts w:ascii="Arial" w:hAnsi="Arial" w:cs="Arial"/>
          <w:sz w:val="24"/>
          <w:szCs w:val="24"/>
        </w:rPr>
        <w:t>provides the action plan and timelines that will achieve the effective implementation of the service</w:t>
      </w:r>
    </w:p>
    <w:p w14:paraId="686B7191" w14:textId="6BF3A045" w:rsidR="009546D4" w:rsidRDefault="00BC6D3F" w:rsidP="00531687">
      <w:pPr>
        <w:pStyle w:val="ListParagraph"/>
        <w:numPr>
          <w:ilvl w:val="0"/>
          <w:numId w:val="24"/>
        </w:numPr>
        <w:spacing w:before="120"/>
        <w:ind w:left="1134" w:hanging="567"/>
        <w:rPr>
          <w:rFonts w:ascii="Arial" w:hAnsi="Arial" w:cs="Arial"/>
          <w:sz w:val="24"/>
          <w:szCs w:val="24"/>
        </w:rPr>
      </w:pPr>
      <w:r>
        <w:rPr>
          <w:rFonts w:ascii="Arial" w:hAnsi="Arial" w:cs="Arial"/>
          <w:sz w:val="24"/>
          <w:szCs w:val="24"/>
        </w:rPr>
        <w:t>uses</w:t>
      </w:r>
      <w:r w:rsidRPr="001C34BB">
        <w:rPr>
          <w:rFonts w:ascii="Arial" w:hAnsi="Arial" w:cs="Arial"/>
          <w:sz w:val="24"/>
          <w:szCs w:val="24"/>
        </w:rPr>
        <w:t xml:space="preserve"> </w:t>
      </w:r>
      <w:r w:rsidR="001C34BB" w:rsidRPr="001C34BB">
        <w:rPr>
          <w:rFonts w:ascii="Arial" w:hAnsi="Arial" w:cs="Arial"/>
          <w:sz w:val="24"/>
          <w:szCs w:val="24"/>
        </w:rPr>
        <w:t>effective and meaningful ways of measuring the effectiveness of the coordination service</w:t>
      </w:r>
      <w:r w:rsidR="007E2ADD">
        <w:rPr>
          <w:rFonts w:ascii="Arial" w:hAnsi="Arial" w:cs="Arial"/>
          <w:sz w:val="24"/>
          <w:szCs w:val="24"/>
        </w:rPr>
        <w:t>.</w:t>
      </w:r>
    </w:p>
    <w:p w14:paraId="7CF0ABC7" w14:textId="5E3C5610" w:rsidR="001C34BB" w:rsidRPr="00A44902" w:rsidRDefault="00A42A4E" w:rsidP="00D95829">
      <w:pPr>
        <w:spacing w:before="120"/>
        <w:ind w:left="1069" w:hanging="709"/>
        <w:rPr>
          <w:rFonts w:ascii="Arial" w:hAnsi="Arial" w:cs="Arial"/>
          <w:b/>
          <w:i/>
          <w:sz w:val="24"/>
          <w:szCs w:val="24"/>
        </w:rPr>
      </w:pPr>
      <w:r>
        <w:rPr>
          <w:rFonts w:ascii="Arial" w:hAnsi="Arial" w:cs="Arial"/>
          <w:b/>
          <w:i/>
          <w:sz w:val="24"/>
          <w:szCs w:val="24"/>
        </w:rPr>
        <w:t>4</w:t>
      </w:r>
      <w:r w:rsidR="001C34BB" w:rsidRPr="00A44902">
        <w:rPr>
          <w:rFonts w:ascii="Arial" w:hAnsi="Arial" w:cs="Arial"/>
          <w:b/>
          <w:i/>
          <w:sz w:val="24"/>
          <w:szCs w:val="24"/>
        </w:rPr>
        <w:t>.</w:t>
      </w:r>
      <w:r w:rsidR="00A6774F" w:rsidRPr="00A44902">
        <w:rPr>
          <w:rFonts w:ascii="Arial" w:hAnsi="Arial" w:cs="Arial"/>
          <w:b/>
          <w:i/>
          <w:sz w:val="24"/>
          <w:szCs w:val="24"/>
        </w:rPr>
        <w:t>1.</w:t>
      </w:r>
      <w:r>
        <w:rPr>
          <w:rFonts w:ascii="Arial" w:hAnsi="Arial" w:cs="Arial"/>
          <w:b/>
          <w:i/>
          <w:sz w:val="24"/>
          <w:szCs w:val="24"/>
        </w:rPr>
        <w:t>3</w:t>
      </w:r>
      <w:r w:rsidR="001C34BB" w:rsidRPr="00A44902">
        <w:rPr>
          <w:rFonts w:ascii="Arial" w:hAnsi="Arial" w:cs="Arial"/>
          <w:b/>
          <w:i/>
          <w:sz w:val="24"/>
          <w:szCs w:val="24"/>
        </w:rPr>
        <w:tab/>
      </w:r>
      <w:r w:rsidR="005050AC" w:rsidRPr="00A44902">
        <w:rPr>
          <w:rFonts w:ascii="Arial" w:hAnsi="Arial" w:cs="Arial"/>
          <w:b/>
          <w:i/>
          <w:sz w:val="24"/>
          <w:szCs w:val="24"/>
        </w:rPr>
        <w:t>Provision of</w:t>
      </w:r>
      <w:r w:rsidR="001C34BB" w:rsidRPr="00A44902">
        <w:rPr>
          <w:rFonts w:ascii="Arial" w:hAnsi="Arial" w:cs="Arial"/>
          <w:b/>
          <w:i/>
          <w:sz w:val="24"/>
          <w:szCs w:val="24"/>
        </w:rPr>
        <w:t xml:space="preserve"> support for the </w:t>
      </w:r>
      <w:r w:rsidR="00515386">
        <w:rPr>
          <w:rFonts w:ascii="Arial" w:hAnsi="Arial" w:cs="Arial"/>
          <w:b/>
          <w:i/>
          <w:sz w:val="24"/>
          <w:szCs w:val="24"/>
        </w:rPr>
        <w:t>COHS</w:t>
      </w:r>
      <w:r w:rsidR="001C34BB" w:rsidRPr="00A44902">
        <w:rPr>
          <w:rFonts w:ascii="Arial" w:hAnsi="Arial" w:cs="Arial"/>
          <w:b/>
          <w:i/>
          <w:sz w:val="24"/>
          <w:szCs w:val="24"/>
        </w:rPr>
        <w:t xml:space="preserve"> (as required) including</w:t>
      </w:r>
      <w:r w:rsidR="005015A7">
        <w:rPr>
          <w:rFonts w:ascii="Arial" w:hAnsi="Arial" w:cs="Arial"/>
          <w:b/>
          <w:i/>
          <w:sz w:val="24"/>
          <w:szCs w:val="24"/>
        </w:rPr>
        <w:t xml:space="preserve"> assisting</w:t>
      </w:r>
      <w:r w:rsidR="001C34BB" w:rsidRPr="00A44902">
        <w:rPr>
          <w:rFonts w:ascii="Arial" w:hAnsi="Arial" w:cs="Arial"/>
          <w:b/>
          <w:i/>
          <w:sz w:val="24"/>
          <w:szCs w:val="24"/>
        </w:rPr>
        <w:t>:</w:t>
      </w:r>
    </w:p>
    <w:p w14:paraId="37FAE4E8" w14:textId="4B88A2CB" w:rsidR="001C34BB" w:rsidRPr="001C34BB" w:rsidRDefault="001C34BB" w:rsidP="000D3CA9">
      <w:pPr>
        <w:pStyle w:val="ListParagraph"/>
        <w:numPr>
          <w:ilvl w:val="0"/>
          <w:numId w:val="12"/>
        </w:numPr>
        <w:spacing w:before="120"/>
        <w:ind w:left="720"/>
        <w:rPr>
          <w:rFonts w:ascii="Arial" w:hAnsi="Arial" w:cs="Arial"/>
          <w:sz w:val="24"/>
          <w:szCs w:val="24"/>
        </w:rPr>
      </w:pPr>
      <w:r w:rsidRPr="001C34BB">
        <w:rPr>
          <w:rFonts w:ascii="Arial" w:hAnsi="Arial" w:cs="Arial"/>
          <w:sz w:val="24"/>
          <w:szCs w:val="24"/>
        </w:rPr>
        <w:t xml:space="preserve">with the </w:t>
      </w:r>
      <w:r w:rsidR="008637B4" w:rsidRPr="001C34BB">
        <w:rPr>
          <w:rFonts w:ascii="Arial" w:hAnsi="Arial" w:cs="Arial"/>
          <w:sz w:val="24"/>
          <w:szCs w:val="24"/>
        </w:rPr>
        <w:t>review</w:t>
      </w:r>
      <w:r w:rsidR="008637B4">
        <w:rPr>
          <w:rFonts w:ascii="Arial" w:hAnsi="Arial" w:cs="Arial"/>
          <w:sz w:val="24"/>
          <w:szCs w:val="24"/>
        </w:rPr>
        <w:t>,</w:t>
      </w:r>
      <w:r w:rsidR="008637B4" w:rsidRPr="001C34BB">
        <w:rPr>
          <w:rFonts w:ascii="Arial" w:hAnsi="Arial" w:cs="Arial"/>
          <w:sz w:val="24"/>
          <w:szCs w:val="24"/>
        </w:rPr>
        <w:t xml:space="preserve"> in</w:t>
      </w:r>
      <w:r w:rsidR="00667727" w:rsidRPr="001C34BB">
        <w:rPr>
          <w:rFonts w:ascii="Arial" w:hAnsi="Arial" w:cs="Arial"/>
          <w:sz w:val="24"/>
          <w:szCs w:val="24"/>
        </w:rPr>
        <w:t xml:space="preserve"> co</w:t>
      </w:r>
      <w:r w:rsidR="00667727">
        <w:rPr>
          <w:rFonts w:ascii="Arial" w:hAnsi="Arial" w:cs="Arial"/>
          <w:sz w:val="24"/>
          <w:szCs w:val="24"/>
        </w:rPr>
        <w:t>llaboration</w:t>
      </w:r>
      <w:r w:rsidR="00667727" w:rsidRPr="001C34BB">
        <w:rPr>
          <w:rFonts w:ascii="Arial" w:hAnsi="Arial" w:cs="Arial"/>
          <w:sz w:val="24"/>
          <w:szCs w:val="24"/>
        </w:rPr>
        <w:t xml:space="preserve"> with the </w:t>
      </w:r>
      <w:r w:rsidR="00667727">
        <w:rPr>
          <w:rFonts w:ascii="Arial" w:hAnsi="Arial" w:cs="Arial"/>
          <w:sz w:val="24"/>
          <w:szCs w:val="24"/>
        </w:rPr>
        <w:t xml:space="preserve">local </w:t>
      </w:r>
      <w:r w:rsidR="00FE32AC">
        <w:rPr>
          <w:rFonts w:ascii="Arial" w:hAnsi="Arial" w:cs="Arial"/>
          <w:sz w:val="24"/>
          <w:szCs w:val="24"/>
        </w:rPr>
        <w:t>COHS</w:t>
      </w:r>
      <w:r w:rsidR="00667727">
        <w:rPr>
          <w:rFonts w:ascii="Arial" w:hAnsi="Arial" w:cs="Arial"/>
          <w:sz w:val="24"/>
          <w:szCs w:val="24"/>
        </w:rPr>
        <w:t xml:space="preserve">, </w:t>
      </w:r>
      <w:r w:rsidRPr="001C34BB">
        <w:rPr>
          <w:rFonts w:ascii="Arial" w:hAnsi="Arial" w:cs="Arial"/>
          <w:sz w:val="24"/>
          <w:szCs w:val="24"/>
        </w:rPr>
        <w:t xml:space="preserve">of existing systems for </w:t>
      </w:r>
      <w:r w:rsidR="00667727">
        <w:rPr>
          <w:rFonts w:ascii="Arial" w:hAnsi="Arial" w:cs="Arial"/>
          <w:sz w:val="24"/>
          <w:szCs w:val="24"/>
        </w:rPr>
        <w:t>transfer of patients</w:t>
      </w:r>
      <w:r w:rsidR="00467698">
        <w:rPr>
          <w:rFonts w:ascii="Arial" w:hAnsi="Arial" w:cs="Arial"/>
          <w:sz w:val="24"/>
          <w:szCs w:val="24"/>
        </w:rPr>
        <w:t xml:space="preserve"> from</w:t>
      </w:r>
      <w:r w:rsidR="00667727">
        <w:rPr>
          <w:rFonts w:ascii="Arial" w:hAnsi="Arial" w:cs="Arial"/>
          <w:sz w:val="24"/>
          <w:szCs w:val="24"/>
        </w:rPr>
        <w:t xml:space="preserve"> the </w:t>
      </w:r>
      <w:r w:rsidR="00FE32AC">
        <w:rPr>
          <w:rFonts w:ascii="Arial" w:hAnsi="Arial" w:cs="Arial"/>
          <w:sz w:val="24"/>
          <w:szCs w:val="24"/>
        </w:rPr>
        <w:t>COHS</w:t>
      </w:r>
      <w:r w:rsidR="00667727">
        <w:rPr>
          <w:rFonts w:ascii="Arial" w:hAnsi="Arial" w:cs="Arial"/>
          <w:sz w:val="24"/>
          <w:szCs w:val="24"/>
        </w:rPr>
        <w:t xml:space="preserve"> to CDA dentists at the end of school year </w:t>
      </w:r>
      <w:r w:rsidR="00736FAA">
        <w:rPr>
          <w:rFonts w:ascii="Arial" w:hAnsi="Arial" w:cs="Arial"/>
          <w:sz w:val="24"/>
          <w:szCs w:val="24"/>
        </w:rPr>
        <w:t>eight</w:t>
      </w:r>
      <w:r w:rsidR="00667727">
        <w:rPr>
          <w:rFonts w:ascii="Arial" w:hAnsi="Arial" w:cs="Arial"/>
          <w:sz w:val="24"/>
          <w:szCs w:val="24"/>
        </w:rPr>
        <w:t xml:space="preserve"> or the beginning of school year </w:t>
      </w:r>
      <w:r w:rsidR="00736FAA">
        <w:rPr>
          <w:rFonts w:ascii="Arial" w:hAnsi="Arial" w:cs="Arial"/>
          <w:sz w:val="24"/>
          <w:szCs w:val="24"/>
        </w:rPr>
        <w:t>nine</w:t>
      </w:r>
      <w:r w:rsidRPr="001C34BB">
        <w:rPr>
          <w:rFonts w:ascii="Arial" w:hAnsi="Arial" w:cs="Arial"/>
          <w:sz w:val="24"/>
          <w:szCs w:val="24"/>
        </w:rPr>
        <w:t xml:space="preserve"> </w:t>
      </w:r>
    </w:p>
    <w:p w14:paraId="2F2C7C9D" w14:textId="110E1357" w:rsidR="001C34BB" w:rsidRPr="001C34BB" w:rsidRDefault="00FA7B51" w:rsidP="000D3CA9">
      <w:pPr>
        <w:pStyle w:val="ListParagraph"/>
        <w:numPr>
          <w:ilvl w:val="0"/>
          <w:numId w:val="12"/>
        </w:numPr>
        <w:spacing w:before="120"/>
        <w:ind w:left="720"/>
        <w:rPr>
          <w:rFonts w:ascii="Arial" w:hAnsi="Arial" w:cs="Arial"/>
          <w:sz w:val="24"/>
          <w:szCs w:val="24"/>
        </w:rPr>
      </w:pPr>
      <w:r>
        <w:rPr>
          <w:rFonts w:ascii="Arial" w:hAnsi="Arial" w:cs="Arial"/>
          <w:sz w:val="24"/>
          <w:szCs w:val="24"/>
        </w:rPr>
        <w:t xml:space="preserve">the </w:t>
      </w:r>
      <w:r w:rsidR="001C6C66">
        <w:rPr>
          <w:rFonts w:ascii="Arial" w:hAnsi="Arial" w:cs="Arial"/>
          <w:sz w:val="24"/>
          <w:szCs w:val="24"/>
        </w:rPr>
        <w:t xml:space="preserve">local </w:t>
      </w:r>
      <w:r w:rsidR="00FE32AC">
        <w:rPr>
          <w:rFonts w:ascii="Arial" w:hAnsi="Arial" w:cs="Arial"/>
          <w:sz w:val="24"/>
          <w:szCs w:val="24"/>
        </w:rPr>
        <w:t>COHS</w:t>
      </w:r>
      <w:r w:rsidR="00B700D7">
        <w:rPr>
          <w:rFonts w:ascii="Arial" w:hAnsi="Arial" w:cs="Arial"/>
          <w:sz w:val="24"/>
          <w:szCs w:val="24"/>
        </w:rPr>
        <w:t xml:space="preserve"> </w:t>
      </w:r>
      <w:r w:rsidR="001C34BB" w:rsidRPr="001C34BB">
        <w:rPr>
          <w:rFonts w:ascii="Arial" w:hAnsi="Arial" w:cs="Arial"/>
          <w:sz w:val="24"/>
          <w:szCs w:val="24"/>
        </w:rPr>
        <w:t xml:space="preserve">to upgrade </w:t>
      </w:r>
      <w:r w:rsidR="001C6C66">
        <w:rPr>
          <w:rFonts w:ascii="Arial" w:hAnsi="Arial" w:cs="Arial"/>
          <w:sz w:val="24"/>
          <w:szCs w:val="24"/>
        </w:rPr>
        <w:t xml:space="preserve">its student </w:t>
      </w:r>
      <w:r w:rsidR="001C34BB" w:rsidRPr="001C34BB">
        <w:rPr>
          <w:rFonts w:ascii="Arial" w:hAnsi="Arial" w:cs="Arial"/>
          <w:sz w:val="24"/>
          <w:szCs w:val="24"/>
        </w:rPr>
        <w:t>transfer system (as required)</w:t>
      </w:r>
    </w:p>
    <w:p w14:paraId="58B54ED4" w14:textId="6408B3BD" w:rsidR="001C34BB" w:rsidRPr="001C34BB" w:rsidRDefault="001C34BB" w:rsidP="000D3CA9">
      <w:pPr>
        <w:pStyle w:val="ListParagraph"/>
        <w:numPr>
          <w:ilvl w:val="0"/>
          <w:numId w:val="12"/>
        </w:numPr>
        <w:spacing w:before="120"/>
        <w:ind w:left="720"/>
        <w:rPr>
          <w:rFonts w:ascii="Arial" w:hAnsi="Arial" w:cs="Arial"/>
          <w:sz w:val="24"/>
          <w:szCs w:val="24"/>
        </w:rPr>
      </w:pPr>
      <w:r w:rsidRPr="001C34BB">
        <w:rPr>
          <w:rFonts w:ascii="Arial" w:hAnsi="Arial" w:cs="Arial"/>
          <w:sz w:val="24"/>
          <w:szCs w:val="24"/>
        </w:rPr>
        <w:t xml:space="preserve">with a review </w:t>
      </w:r>
      <w:r w:rsidR="00837194">
        <w:rPr>
          <w:rFonts w:ascii="Arial" w:hAnsi="Arial" w:cs="Arial"/>
          <w:sz w:val="24"/>
          <w:szCs w:val="24"/>
        </w:rPr>
        <w:t xml:space="preserve">of </w:t>
      </w:r>
      <w:r w:rsidRPr="001C34BB">
        <w:rPr>
          <w:rFonts w:ascii="Arial" w:hAnsi="Arial" w:cs="Arial"/>
          <w:sz w:val="24"/>
          <w:szCs w:val="24"/>
        </w:rPr>
        <w:t xml:space="preserve">the existing methods of patient recall operated by </w:t>
      </w:r>
      <w:r w:rsidR="00CE161D">
        <w:rPr>
          <w:rFonts w:ascii="Arial" w:hAnsi="Arial" w:cs="Arial"/>
          <w:sz w:val="24"/>
          <w:szCs w:val="24"/>
        </w:rPr>
        <w:t xml:space="preserve">local/regional oral health </w:t>
      </w:r>
      <w:r w:rsidR="00B700D7">
        <w:rPr>
          <w:rFonts w:ascii="Arial" w:hAnsi="Arial" w:cs="Arial"/>
          <w:sz w:val="24"/>
          <w:szCs w:val="24"/>
        </w:rPr>
        <w:t>service providers</w:t>
      </w:r>
      <w:r w:rsidRPr="001C34BB">
        <w:rPr>
          <w:rFonts w:ascii="Arial" w:hAnsi="Arial" w:cs="Arial"/>
          <w:sz w:val="24"/>
          <w:szCs w:val="24"/>
        </w:rPr>
        <w:t xml:space="preserve"> with a view to strengthening the recall systems (as required).</w:t>
      </w:r>
    </w:p>
    <w:p w14:paraId="3E9DF2E8" w14:textId="77777777" w:rsidR="005E3919" w:rsidRPr="00A44902" w:rsidRDefault="00B700D7" w:rsidP="00A44902">
      <w:pPr>
        <w:spacing w:before="120"/>
        <w:ind w:left="1069" w:hanging="709"/>
        <w:jc w:val="both"/>
        <w:rPr>
          <w:rFonts w:ascii="Arial" w:hAnsi="Arial" w:cs="Arial"/>
          <w:b/>
          <w:i/>
          <w:sz w:val="24"/>
          <w:szCs w:val="24"/>
        </w:rPr>
      </w:pPr>
      <w:r>
        <w:rPr>
          <w:rFonts w:ascii="Arial" w:hAnsi="Arial" w:cs="Arial"/>
          <w:b/>
          <w:i/>
          <w:sz w:val="24"/>
          <w:szCs w:val="24"/>
        </w:rPr>
        <w:t>4.</w:t>
      </w:r>
      <w:r w:rsidR="00A6774F" w:rsidRPr="00A44902">
        <w:rPr>
          <w:rFonts w:ascii="Arial" w:hAnsi="Arial" w:cs="Arial"/>
          <w:b/>
          <w:i/>
          <w:sz w:val="24"/>
          <w:szCs w:val="24"/>
        </w:rPr>
        <w:t>1.</w:t>
      </w:r>
      <w:r>
        <w:rPr>
          <w:rFonts w:ascii="Arial" w:hAnsi="Arial" w:cs="Arial"/>
          <w:b/>
          <w:i/>
          <w:sz w:val="24"/>
          <w:szCs w:val="24"/>
        </w:rPr>
        <w:t>4</w:t>
      </w:r>
      <w:r w:rsidR="005E3919" w:rsidRPr="00A44902">
        <w:rPr>
          <w:rFonts w:ascii="Arial" w:hAnsi="Arial" w:cs="Arial"/>
          <w:b/>
          <w:i/>
          <w:sz w:val="24"/>
          <w:szCs w:val="24"/>
        </w:rPr>
        <w:tab/>
        <w:t>Provi</w:t>
      </w:r>
      <w:r w:rsidR="005050AC" w:rsidRPr="00A44902">
        <w:rPr>
          <w:rFonts w:ascii="Arial" w:hAnsi="Arial" w:cs="Arial"/>
          <w:b/>
          <w:i/>
          <w:sz w:val="24"/>
          <w:szCs w:val="24"/>
        </w:rPr>
        <w:t>sion of</w:t>
      </w:r>
      <w:r w:rsidR="005E3919" w:rsidRPr="00A44902">
        <w:rPr>
          <w:rFonts w:ascii="Arial" w:hAnsi="Arial" w:cs="Arial"/>
          <w:b/>
          <w:i/>
          <w:sz w:val="24"/>
          <w:szCs w:val="24"/>
        </w:rPr>
        <w:t xml:space="preserve"> information:</w:t>
      </w:r>
    </w:p>
    <w:p w14:paraId="4C7C8A98" w14:textId="44592AFB" w:rsidR="001C34BB" w:rsidRPr="001C34BB" w:rsidRDefault="00546FF7" w:rsidP="00A44902">
      <w:pPr>
        <w:spacing w:before="120"/>
        <w:ind w:left="360"/>
        <w:rPr>
          <w:rFonts w:ascii="Arial" w:hAnsi="Arial" w:cs="Arial"/>
          <w:sz w:val="24"/>
          <w:szCs w:val="24"/>
        </w:rPr>
      </w:pPr>
      <w:r w:rsidRPr="00894236">
        <w:rPr>
          <w:rFonts w:ascii="Arial" w:hAnsi="Arial" w:cs="Arial"/>
          <w:sz w:val="24"/>
          <w:szCs w:val="24"/>
        </w:rPr>
        <w:t xml:space="preserve">Provide consistent and correct information </w:t>
      </w:r>
      <w:r w:rsidR="00667727" w:rsidRPr="00894236">
        <w:rPr>
          <w:rFonts w:ascii="Arial" w:hAnsi="Arial" w:cs="Arial"/>
          <w:sz w:val="24"/>
          <w:szCs w:val="24"/>
        </w:rPr>
        <w:t xml:space="preserve">regarding the services associated with this service specification, </w:t>
      </w:r>
      <w:r w:rsidRPr="00894236">
        <w:rPr>
          <w:rFonts w:ascii="Arial" w:hAnsi="Arial" w:cs="Arial"/>
          <w:sz w:val="24"/>
          <w:szCs w:val="24"/>
        </w:rPr>
        <w:t>to i</w:t>
      </w:r>
      <w:r w:rsidR="001C34BB" w:rsidRPr="00894236">
        <w:rPr>
          <w:rFonts w:ascii="Arial" w:hAnsi="Arial" w:cs="Arial"/>
          <w:sz w:val="24"/>
          <w:szCs w:val="24"/>
        </w:rPr>
        <w:t xml:space="preserve">nform </w:t>
      </w:r>
      <w:r w:rsidRPr="00894236">
        <w:rPr>
          <w:rFonts w:ascii="Arial" w:hAnsi="Arial" w:cs="Arial"/>
          <w:sz w:val="24"/>
          <w:szCs w:val="24"/>
        </w:rPr>
        <w:t xml:space="preserve">all </w:t>
      </w:r>
      <w:r w:rsidR="008637B4" w:rsidRPr="00894236">
        <w:rPr>
          <w:rFonts w:ascii="Arial" w:hAnsi="Arial" w:cs="Arial"/>
          <w:sz w:val="24"/>
          <w:szCs w:val="24"/>
        </w:rPr>
        <w:t xml:space="preserve">oral health </w:t>
      </w:r>
      <w:r w:rsidR="00B700D7" w:rsidRPr="00894236">
        <w:rPr>
          <w:rFonts w:ascii="Arial" w:hAnsi="Arial" w:cs="Arial"/>
          <w:sz w:val="24"/>
          <w:szCs w:val="24"/>
        </w:rPr>
        <w:t>providers</w:t>
      </w:r>
      <w:r w:rsidR="001C34BB" w:rsidRPr="00894236">
        <w:rPr>
          <w:rFonts w:ascii="Arial" w:hAnsi="Arial" w:cs="Arial"/>
          <w:sz w:val="24"/>
          <w:szCs w:val="24"/>
        </w:rPr>
        <w:t xml:space="preserve">, </w:t>
      </w:r>
      <w:r w:rsidR="00667727" w:rsidRPr="00894236">
        <w:rPr>
          <w:rFonts w:ascii="Arial" w:hAnsi="Arial" w:cs="Arial"/>
          <w:sz w:val="24"/>
          <w:szCs w:val="24"/>
        </w:rPr>
        <w:t>CDA</w:t>
      </w:r>
      <w:r w:rsidR="005015A7" w:rsidRPr="00894236">
        <w:rPr>
          <w:rFonts w:ascii="Arial" w:hAnsi="Arial" w:cs="Arial"/>
          <w:sz w:val="24"/>
          <w:szCs w:val="24"/>
        </w:rPr>
        <w:t xml:space="preserve"> providers</w:t>
      </w:r>
      <w:r w:rsidR="00667727" w:rsidRPr="00894236">
        <w:rPr>
          <w:rFonts w:ascii="Arial" w:hAnsi="Arial" w:cs="Arial"/>
          <w:sz w:val="24"/>
          <w:szCs w:val="24"/>
        </w:rPr>
        <w:t xml:space="preserve">, </w:t>
      </w:r>
      <w:r w:rsidRPr="00894236">
        <w:rPr>
          <w:rFonts w:ascii="Arial" w:hAnsi="Arial" w:cs="Arial"/>
          <w:sz w:val="24"/>
          <w:szCs w:val="24"/>
        </w:rPr>
        <w:t xml:space="preserve">the </w:t>
      </w:r>
      <w:r w:rsidR="00FE32AC" w:rsidRPr="00894236">
        <w:rPr>
          <w:rFonts w:ascii="Arial" w:hAnsi="Arial" w:cs="Arial"/>
          <w:sz w:val="24"/>
          <w:szCs w:val="24"/>
        </w:rPr>
        <w:t>COHS</w:t>
      </w:r>
      <w:r w:rsidR="00667727" w:rsidRPr="00894236">
        <w:rPr>
          <w:rFonts w:ascii="Arial" w:hAnsi="Arial" w:cs="Arial"/>
          <w:sz w:val="24"/>
          <w:szCs w:val="24"/>
        </w:rPr>
        <w:t xml:space="preserve"> </w:t>
      </w:r>
      <w:r w:rsidR="001C34BB" w:rsidRPr="00894236">
        <w:rPr>
          <w:rFonts w:ascii="Arial" w:hAnsi="Arial" w:cs="Arial"/>
          <w:sz w:val="24"/>
          <w:szCs w:val="24"/>
        </w:rPr>
        <w:t xml:space="preserve">and other </w:t>
      </w:r>
      <w:r w:rsidR="00247E9A" w:rsidRPr="00894236">
        <w:rPr>
          <w:rFonts w:ascii="Arial" w:hAnsi="Arial" w:cs="Arial"/>
          <w:sz w:val="24"/>
          <w:szCs w:val="24"/>
        </w:rPr>
        <w:t xml:space="preserve">relevant </w:t>
      </w:r>
      <w:r w:rsidR="001C34BB" w:rsidRPr="00894236">
        <w:rPr>
          <w:rFonts w:ascii="Arial" w:hAnsi="Arial" w:cs="Arial"/>
          <w:sz w:val="24"/>
          <w:szCs w:val="24"/>
        </w:rPr>
        <w:t xml:space="preserve">stakeholders in the </w:t>
      </w:r>
      <w:r w:rsidR="00952FDE" w:rsidRPr="00894236">
        <w:rPr>
          <w:rFonts w:ascii="Arial" w:hAnsi="Arial" w:cs="Arial"/>
          <w:sz w:val="24"/>
          <w:szCs w:val="24"/>
        </w:rPr>
        <w:t>Service</w:t>
      </w:r>
      <w:r w:rsidR="00564D3A" w:rsidRPr="00894236">
        <w:rPr>
          <w:rFonts w:ascii="Arial" w:hAnsi="Arial" w:cs="Arial"/>
          <w:sz w:val="24"/>
          <w:szCs w:val="24"/>
        </w:rPr>
        <w:t>’s</w:t>
      </w:r>
      <w:r w:rsidR="00952FDE" w:rsidRPr="00894236">
        <w:rPr>
          <w:rFonts w:ascii="Arial" w:hAnsi="Arial" w:cs="Arial"/>
          <w:sz w:val="24"/>
          <w:szCs w:val="24"/>
        </w:rPr>
        <w:t xml:space="preserve"> </w:t>
      </w:r>
      <w:r w:rsidR="00564D3A" w:rsidRPr="00894236">
        <w:rPr>
          <w:rFonts w:ascii="Arial" w:hAnsi="Arial" w:cs="Arial"/>
          <w:sz w:val="24"/>
          <w:szCs w:val="24"/>
        </w:rPr>
        <w:t>region</w:t>
      </w:r>
      <w:r w:rsidR="00247E9A" w:rsidRPr="00894236">
        <w:rPr>
          <w:rFonts w:ascii="Arial" w:hAnsi="Arial" w:cs="Arial"/>
          <w:sz w:val="24"/>
          <w:szCs w:val="24"/>
        </w:rPr>
        <w:t>.</w:t>
      </w:r>
    </w:p>
    <w:p w14:paraId="60DDBAAA" w14:textId="77777777" w:rsidR="00952FDE" w:rsidRPr="00A44902" w:rsidRDefault="00B700D7" w:rsidP="00A44902">
      <w:pPr>
        <w:spacing w:before="120"/>
        <w:ind w:left="1069" w:hanging="709"/>
        <w:jc w:val="both"/>
        <w:rPr>
          <w:rFonts w:ascii="Arial" w:hAnsi="Arial" w:cs="Arial"/>
          <w:b/>
          <w:i/>
          <w:sz w:val="24"/>
          <w:szCs w:val="24"/>
        </w:rPr>
      </w:pPr>
      <w:r>
        <w:rPr>
          <w:rFonts w:ascii="Arial" w:hAnsi="Arial" w:cs="Arial"/>
          <w:b/>
          <w:i/>
          <w:sz w:val="24"/>
          <w:szCs w:val="24"/>
        </w:rPr>
        <w:t>4</w:t>
      </w:r>
      <w:r w:rsidR="001C34BB" w:rsidRPr="00A44902">
        <w:rPr>
          <w:rFonts w:ascii="Arial" w:hAnsi="Arial" w:cs="Arial"/>
          <w:b/>
          <w:i/>
          <w:sz w:val="24"/>
          <w:szCs w:val="24"/>
        </w:rPr>
        <w:t>.</w:t>
      </w:r>
      <w:r w:rsidR="00A6774F" w:rsidRPr="00A44902">
        <w:rPr>
          <w:rFonts w:ascii="Arial" w:hAnsi="Arial" w:cs="Arial"/>
          <w:b/>
          <w:i/>
          <w:sz w:val="24"/>
          <w:szCs w:val="24"/>
        </w:rPr>
        <w:t>1.</w:t>
      </w:r>
      <w:r>
        <w:rPr>
          <w:rFonts w:ascii="Arial" w:hAnsi="Arial" w:cs="Arial"/>
          <w:b/>
          <w:i/>
          <w:sz w:val="24"/>
          <w:szCs w:val="24"/>
        </w:rPr>
        <w:t>5</w:t>
      </w:r>
      <w:r w:rsidR="001C34BB" w:rsidRPr="00A44902">
        <w:rPr>
          <w:rFonts w:ascii="Arial" w:hAnsi="Arial" w:cs="Arial"/>
          <w:b/>
          <w:i/>
          <w:sz w:val="24"/>
          <w:szCs w:val="24"/>
        </w:rPr>
        <w:tab/>
      </w:r>
      <w:r w:rsidR="00952FDE" w:rsidRPr="00A44902">
        <w:rPr>
          <w:rFonts w:ascii="Arial" w:hAnsi="Arial" w:cs="Arial"/>
          <w:b/>
          <w:i/>
          <w:sz w:val="24"/>
          <w:szCs w:val="24"/>
        </w:rPr>
        <w:t>Monitoring</w:t>
      </w:r>
    </w:p>
    <w:p w14:paraId="354EF69B" w14:textId="77777777" w:rsidR="001C34BB" w:rsidRDefault="001C34BB" w:rsidP="00A44902">
      <w:pPr>
        <w:spacing w:before="120"/>
        <w:ind w:left="360"/>
        <w:rPr>
          <w:rFonts w:ascii="Arial" w:hAnsi="Arial" w:cs="Arial"/>
          <w:sz w:val="24"/>
          <w:szCs w:val="24"/>
        </w:rPr>
      </w:pPr>
      <w:r w:rsidRPr="001C34BB">
        <w:rPr>
          <w:rFonts w:ascii="Arial" w:hAnsi="Arial" w:cs="Arial"/>
          <w:sz w:val="24"/>
          <w:szCs w:val="24"/>
        </w:rPr>
        <w:t xml:space="preserve">Development and maintenance of monitoring and reporting systems that accurately measure the rate of adolescent participation in oral health care in the </w:t>
      </w:r>
      <w:r w:rsidR="00564D3A">
        <w:rPr>
          <w:rFonts w:ascii="Arial" w:hAnsi="Arial" w:cs="Arial"/>
          <w:sz w:val="24"/>
          <w:szCs w:val="24"/>
        </w:rPr>
        <w:t xml:space="preserve">Service’s </w:t>
      </w:r>
      <w:r w:rsidRPr="001C34BB">
        <w:rPr>
          <w:rFonts w:ascii="Arial" w:hAnsi="Arial" w:cs="Arial"/>
          <w:sz w:val="24"/>
          <w:szCs w:val="24"/>
        </w:rPr>
        <w:t>region.</w:t>
      </w:r>
    </w:p>
    <w:p w14:paraId="315772E6" w14:textId="77777777" w:rsidR="005050AC" w:rsidRPr="00A44902" w:rsidRDefault="00B700D7" w:rsidP="00D95829">
      <w:pPr>
        <w:tabs>
          <w:tab w:val="left" w:pos="1134"/>
        </w:tabs>
        <w:spacing w:before="120"/>
        <w:ind w:left="360"/>
        <w:jc w:val="both"/>
        <w:rPr>
          <w:rFonts w:ascii="Arial" w:hAnsi="Arial" w:cs="Arial"/>
          <w:b/>
          <w:i/>
          <w:sz w:val="24"/>
          <w:szCs w:val="24"/>
        </w:rPr>
      </w:pPr>
      <w:r>
        <w:rPr>
          <w:rFonts w:ascii="Arial" w:hAnsi="Arial" w:cs="Arial"/>
          <w:b/>
          <w:i/>
          <w:sz w:val="24"/>
          <w:szCs w:val="24"/>
        </w:rPr>
        <w:t>4</w:t>
      </w:r>
      <w:r w:rsidR="005050AC" w:rsidRPr="00A44902">
        <w:rPr>
          <w:rFonts w:ascii="Arial" w:hAnsi="Arial" w:cs="Arial"/>
          <w:b/>
          <w:i/>
          <w:sz w:val="24"/>
          <w:szCs w:val="24"/>
        </w:rPr>
        <w:t>.1.</w:t>
      </w:r>
      <w:r>
        <w:rPr>
          <w:rFonts w:ascii="Arial" w:hAnsi="Arial" w:cs="Arial"/>
          <w:b/>
          <w:i/>
          <w:sz w:val="24"/>
          <w:szCs w:val="24"/>
        </w:rPr>
        <w:t>6</w:t>
      </w:r>
      <w:r w:rsidR="005050AC" w:rsidRPr="00A44902">
        <w:rPr>
          <w:rFonts w:ascii="Arial" w:hAnsi="Arial" w:cs="Arial"/>
          <w:b/>
          <w:i/>
          <w:sz w:val="24"/>
          <w:szCs w:val="24"/>
        </w:rPr>
        <w:tab/>
        <w:t>Recruitment</w:t>
      </w:r>
    </w:p>
    <w:p w14:paraId="02DFAC30" w14:textId="3D828D64" w:rsidR="005050AC" w:rsidRDefault="005050AC" w:rsidP="00A44902">
      <w:pPr>
        <w:spacing w:before="120"/>
        <w:ind w:left="360"/>
        <w:rPr>
          <w:rFonts w:ascii="Arial" w:hAnsi="Arial" w:cs="Arial"/>
          <w:sz w:val="24"/>
          <w:szCs w:val="24"/>
        </w:rPr>
      </w:pPr>
      <w:r w:rsidRPr="005050AC">
        <w:rPr>
          <w:rFonts w:ascii="Arial" w:hAnsi="Arial" w:cs="Arial"/>
          <w:sz w:val="24"/>
          <w:szCs w:val="24"/>
        </w:rPr>
        <w:t xml:space="preserve">The Service must have a role in assisting the recruitment of </w:t>
      </w:r>
      <w:r w:rsidR="008637B4">
        <w:rPr>
          <w:rFonts w:ascii="Arial" w:hAnsi="Arial" w:cs="Arial"/>
          <w:sz w:val="24"/>
          <w:szCs w:val="24"/>
        </w:rPr>
        <w:t>oral health</w:t>
      </w:r>
      <w:r w:rsidR="008637B4" w:rsidRPr="005050AC">
        <w:rPr>
          <w:rFonts w:ascii="Arial" w:hAnsi="Arial" w:cs="Arial"/>
          <w:sz w:val="24"/>
          <w:szCs w:val="24"/>
        </w:rPr>
        <w:t xml:space="preserve"> </w:t>
      </w:r>
      <w:r w:rsidRPr="005050AC">
        <w:rPr>
          <w:rFonts w:ascii="Arial" w:hAnsi="Arial" w:cs="Arial"/>
          <w:sz w:val="24"/>
          <w:szCs w:val="24"/>
        </w:rPr>
        <w:t xml:space="preserve">practitioners to provide publicly funded oral health care for adolescents (in conjunction with DHB Planning </w:t>
      </w:r>
      <w:r w:rsidR="003D3B91">
        <w:rPr>
          <w:rFonts w:ascii="Arial" w:hAnsi="Arial" w:cs="Arial"/>
          <w:sz w:val="24"/>
          <w:szCs w:val="24"/>
        </w:rPr>
        <w:t xml:space="preserve">and Funding </w:t>
      </w:r>
      <w:r w:rsidRPr="005050AC">
        <w:rPr>
          <w:rFonts w:ascii="Arial" w:hAnsi="Arial" w:cs="Arial"/>
          <w:sz w:val="24"/>
          <w:szCs w:val="24"/>
        </w:rPr>
        <w:t>Managers</w:t>
      </w:r>
      <w:r w:rsidR="00560078">
        <w:rPr>
          <w:rFonts w:ascii="Arial" w:hAnsi="Arial" w:cs="Arial"/>
          <w:sz w:val="24"/>
          <w:szCs w:val="24"/>
        </w:rPr>
        <w:t xml:space="preserve"> </w:t>
      </w:r>
      <w:r w:rsidR="00560078" w:rsidRPr="00BD799D">
        <w:rPr>
          <w:rFonts w:ascii="Arial" w:hAnsi="Arial" w:cs="Arial"/>
          <w:sz w:val="24"/>
          <w:szCs w:val="24"/>
        </w:rPr>
        <w:t xml:space="preserve">and the </w:t>
      </w:r>
      <w:r w:rsidRPr="00BD799D">
        <w:rPr>
          <w:rFonts w:ascii="Arial" w:hAnsi="Arial" w:cs="Arial"/>
          <w:sz w:val="24"/>
          <w:szCs w:val="24"/>
        </w:rPr>
        <w:t>New Zealand Dental Association).</w:t>
      </w:r>
    </w:p>
    <w:p w14:paraId="59DD5D9D" w14:textId="77777777" w:rsidR="001F34EA" w:rsidRPr="00515386" w:rsidRDefault="00B700D7" w:rsidP="00F67127">
      <w:pPr>
        <w:pStyle w:val="Heading3"/>
        <w:spacing w:before="120"/>
        <w:rPr>
          <w:rFonts w:ascii="Arial" w:hAnsi="Arial" w:cs="Arial"/>
          <w:sz w:val="24"/>
          <w:szCs w:val="24"/>
        </w:rPr>
      </w:pPr>
      <w:bookmarkStart w:id="22" w:name="_Toc3079019"/>
      <w:r w:rsidRPr="00515386">
        <w:rPr>
          <w:rFonts w:ascii="Arial" w:hAnsi="Arial" w:cs="Arial"/>
          <w:sz w:val="24"/>
          <w:szCs w:val="24"/>
        </w:rPr>
        <w:t>4.2</w:t>
      </w:r>
      <w:r w:rsidRPr="00515386">
        <w:rPr>
          <w:rFonts w:ascii="Arial" w:hAnsi="Arial" w:cs="Arial"/>
          <w:sz w:val="24"/>
          <w:szCs w:val="24"/>
        </w:rPr>
        <w:tab/>
      </w:r>
      <w:r w:rsidR="001F34EA" w:rsidRPr="00515386">
        <w:rPr>
          <w:rFonts w:ascii="Arial" w:hAnsi="Arial" w:cs="Arial"/>
          <w:sz w:val="24"/>
          <w:szCs w:val="24"/>
        </w:rPr>
        <w:t>Settings</w:t>
      </w:r>
      <w:bookmarkEnd w:id="22"/>
    </w:p>
    <w:p w14:paraId="1C5D4860" w14:textId="60F36AC5" w:rsidR="003F1756" w:rsidRDefault="001F34EA" w:rsidP="00A44902">
      <w:pPr>
        <w:spacing w:before="120"/>
        <w:rPr>
          <w:rFonts w:ascii="Arial" w:hAnsi="Arial" w:cs="Arial"/>
          <w:sz w:val="24"/>
          <w:szCs w:val="24"/>
        </w:rPr>
      </w:pPr>
      <w:r w:rsidRPr="0012783C">
        <w:rPr>
          <w:rFonts w:ascii="Arial" w:hAnsi="Arial" w:cs="Arial"/>
          <w:sz w:val="24"/>
          <w:szCs w:val="24"/>
        </w:rPr>
        <w:t xml:space="preserve">The </w:t>
      </w:r>
      <w:r w:rsidR="00845CDE">
        <w:rPr>
          <w:rFonts w:ascii="Arial" w:hAnsi="Arial" w:cs="Arial"/>
          <w:sz w:val="24"/>
          <w:szCs w:val="24"/>
        </w:rPr>
        <w:t>Se</w:t>
      </w:r>
      <w:r w:rsidRPr="0012783C">
        <w:rPr>
          <w:rFonts w:ascii="Arial" w:hAnsi="Arial" w:cs="Arial"/>
          <w:sz w:val="24"/>
          <w:szCs w:val="24"/>
        </w:rPr>
        <w:t xml:space="preserve">rvice </w:t>
      </w:r>
      <w:r w:rsidR="00845CDE">
        <w:rPr>
          <w:rFonts w:ascii="Arial" w:hAnsi="Arial" w:cs="Arial"/>
          <w:sz w:val="24"/>
          <w:szCs w:val="24"/>
        </w:rPr>
        <w:t>is</w:t>
      </w:r>
      <w:r w:rsidRPr="0012783C">
        <w:rPr>
          <w:rFonts w:ascii="Arial" w:hAnsi="Arial" w:cs="Arial"/>
          <w:sz w:val="24"/>
          <w:szCs w:val="24"/>
        </w:rPr>
        <w:t xml:space="preserve"> provided in a range of age and culturally appropriate contexts and settings</w:t>
      </w:r>
      <w:r w:rsidR="00A95881">
        <w:rPr>
          <w:rFonts w:ascii="Arial" w:hAnsi="Arial" w:cs="Arial"/>
          <w:sz w:val="24"/>
          <w:szCs w:val="24"/>
        </w:rPr>
        <w:t xml:space="preserve"> such as</w:t>
      </w:r>
      <w:r w:rsidRPr="0012783C">
        <w:rPr>
          <w:rFonts w:ascii="Arial" w:hAnsi="Arial" w:cs="Arial"/>
          <w:sz w:val="24"/>
          <w:szCs w:val="24"/>
        </w:rPr>
        <w:t>: primary and secondary schools, tertiary institutes, workplaces with large adolesce</w:t>
      </w:r>
      <w:r w:rsidR="00845CDE">
        <w:rPr>
          <w:rFonts w:ascii="Arial" w:hAnsi="Arial" w:cs="Arial"/>
          <w:sz w:val="24"/>
          <w:szCs w:val="24"/>
        </w:rPr>
        <w:t>nt workforces</w:t>
      </w:r>
      <w:r w:rsidR="00A95881">
        <w:rPr>
          <w:rFonts w:ascii="Arial" w:hAnsi="Arial" w:cs="Arial"/>
          <w:sz w:val="24"/>
          <w:szCs w:val="24"/>
        </w:rPr>
        <w:t>,</w:t>
      </w:r>
      <w:r w:rsidR="00845CDE">
        <w:rPr>
          <w:rFonts w:ascii="Arial" w:hAnsi="Arial" w:cs="Arial"/>
          <w:sz w:val="24"/>
          <w:szCs w:val="24"/>
        </w:rPr>
        <w:t xml:space="preserve"> </w:t>
      </w:r>
      <w:r w:rsidRPr="0012783C">
        <w:rPr>
          <w:rFonts w:ascii="Arial" w:hAnsi="Arial" w:cs="Arial"/>
          <w:sz w:val="24"/>
          <w:szCs w:val="24"/>
        </w:rPr>
        <w:t>marae, churches, community events, sports clubs and youth groups</w:t>
      </w:r>
      <w:r w:rsidR="003F1756">
        <w:rPr>
          <w:rFonts w:ascii="Arial" w:hAnsi="Arial" w:cs="Arial"/>
          <w:sz w:val="24"/>
          <w:szCs w:val="24"/>
        </w:rPr>
        <w:t>, a</w:t>
      </w:r>
      <w:r w:rsidR="003F1756" w:rsidRPr="003F1756">
        <w:rPr>
          <w:rFonts w:ascii="Arial" w:hAnsi="Arial" w:cs="Arial"/>
          <w:sz w:val="24"/>
          <w:szCs w:val="24"/>
        </w:rPr>
        <w:t>lternat</w:t>
      </w:r>
      <w:r w:rsidR="00837194">
        <w:rPr>
          <w:rFonts w:ascii="Arial" w:hAnsi="Arial" w:cs="Arial"/>
          <w:sz w:val="24"/>
          <w:szCs w:val="24"/>
        </w:rPr>
        <w:t>ive</w:t>
      </w:r>
      <w:r w:rsidR="003F1756" w:rsidRPr="003F1756">
        <w:rPr>
          <w:rFonts w:ascii="Arial" w:hAnsi="Arial" w:cs="Arial"/>
          <w:sz w:val="24"/>
          <w:szCs w:val="24"/>
        </w:rPr>
        <w:t xml:space="preserve"> </w:t>
      </w:r>
      <w:r w:rsidR="0058076F">
        <w:rPr>
          <w:rFonts w:ascii="Arial" w:hAnsi="Arial" w:cs="Arial"/>
          <w:sz w:val="24"/>
          <w:szCs w:val="24"/>
        </w:rPr>
        <w:t>e</w:t>
      </w:r>
      <w:r w:rsidR="003F1756" w:rsidRPr="003F1756">
        <w:rPr>
          <w:rFonts w:ascii="Arial" w:hAnsi="Arial" w:cs="Arial"/>
          <w:sz w:val="24"/>
          <w:szCs w:val="24"/>
        </w:rPr>
        <w:t xml:space="preserve">ducation </w:t>
      </w:r>
      <w:r w:rsidR="0058076F">
        <w:rPr>
          <w:rFonts w:ascii="Arial" w:hAnsi="Arial" w:cs="Arial"/>
          <w:sz w:val="24"/>
          <w:szCs w:val="24"/>
        </w:rPr>
        <w:t>s</w:t>
      </w:r>
      <w:r w:rsidR="003F1756" w:rsidRPr="003F1756">
        <w:rPr>
          <w:rFonts w:ascii="Arial" w:hAnsi="Arial" w:cs="Arial"/>
          <w:sz w:val="24"/>
          <w:szCs w:val="24"/>
        </w:rPr>
        <w:t>ervices</w:t>
      </w:r>
      <w:r w:rsidR="003F1756">
        <w:rPr>
          <w:rFonts w:ascii="Arial" w:hAnsi="Arial" w:cs="Arial"/>
          <w:sz w:val="24"/>
          <w:szCs w:val="24"/>
        </w:rPr>
        <w:t>,</w:t>
      </w:r>
      <w:r w:rsidR="003F1756" w:rsidRPr="003F1756">
        <w:rPr>
          <w:rFonts w:ascii="Arial" w:hAnsi="Arial" w:cs="Arial"/>
          <w:sz w:val="24"/>
          <w:szCs w:val="24"/>
        </w:rPr>
        <w:t xml:space="preserve"> </w:t>
      </w:r>
      <w:r w:rsidR="003D3B91">
        <w:rPr>
          <w:rFonts w:ascii="Arial" w:hAnsi="Arial" w:cs="Arial"/>
          <w:sz w:val="24"/>
          <w:szCs w:val="24"/>
        </w:rPr>
        <w:t>p</w:t>
      </w:r>
      <w:r w:rsidR="003F1756">
        <w:rPr>
          <w:rFonts w:ascii="Arial" w:hAnsi="Arial" w:cs="Arial"/>
          <w:sz w:val="24"/>
          <w:szCs w:val="24"/>
        </w:rPr>
        <w:t>rivate</w:t>
      </w:r>
      <w:r w:rsidR="003F1756" w:rsidRPr="003F1756">
        <w:rPr>
          <w:rFonts w:ascii="Arial" w:hAnsi="Arial" w:cs="Arial"/>
          <w:sz w:val="24"/>
          <w:szCs w:val="24"/>
        </w:rPr>
        <w:t xml:space="preserve"> </w:t>
      </w:r>
      <w:r w:rsidR="003D3B91">
        <w:rPr>
          <w:rFonts w:ascii="Arial" w:hAnsi="Arial" w:cs="Arial"/>
          <w:sz w:val="24"/>
          <w:szCs w:val="24"/>
        </w:rPr>
        <w:t>t</w:t>
      </w:r>
      <w:r w:rsidR="003F1756" w:rsidRPr="003F1756">
        <w:rPr>
          <w:rFonts w:ascii="Arial" w:hAnsi="Arial" w:cs="Arial"/>
          <w:sz w:val="24"/>
          <w:szCs w:val="24"/>
        </w:rPr>
        <w:t xml:space="preserve">raining </w:t>
      </w:r>
      <w:r w:rsidR="003D3B91">
        <w:rPr>
          <w:rFonts w:ascii="Arial" w:hAnsi="Arial" w:cs="Arial"/>
          <w:sz w:val="24"/>
          <w:szCs w:val="24"/>
        </w:rPr>
        <w:t>e</w:t>
      </w:r>
      <w:r w:rsidR="000052CD">
        <w:rPr>
          <w:rFonts w:ascii="Arial" w:hAnsi="Arial" w:cs="Arial"/>
          <w:sz w:val="24"/>
          <w:szCs w:val="24"/>
        </w:rPr>
        <w:t xml:space="preserve">stablishments </w:t>
      </w:r>
      <w:r w:rsidR="003F1756">
        <w:rPr>
          <w:rFonts w:ascii="Arial" w:hAnsi="Arial" w:cs="Arial"/>
          <w:sz w:val="24"/>
          <w:szCs w:val="24"/>
        </w:rPr>
        <w:t>and teen parent units.</w:t>
      </w:r>
      <w:bookmarkStart w:id="23" w:name="_Toc3079024"/>
    </w:p>
    <w:p w14:paraId="41AE4A6A" w14:textId="77777777" w:rsidR="001F34EA" w:rsidRPr="00515386" w:rsidRDefault="00B700D7" w:rsidP="00F67127">
      <w:pPr>
        <w:pStyle w:val="Heading3"/>
        <w:spacing w:before="120"/>
        <w:rPr>
          <w:rFonts w:ascii="Arial" w:hAnsi="Arial" w:cs="Arial"/>
          <w:sz w:val="24"/>
          <w:szCs w:val="24"/>
        </w:rPr>
      </w:pPr>
      <w:r w:rsidRPr="00515386">
        <w:rPr>
          <w:rFonts w:ascii="Arial" w:hAnsi="Arial" w:cs="Arial"/>
          <w:sz w:val="24"/>
          <w:szCs w:val="24"/>
        </w:rPr>
        <w:t>4</w:t>
      </w:r>
      <w:r w:rsidR="001F34EA" w:rsidRPr="00515386">
        <w:rPr>
          <w:rFonts w:ascii="Arial" w:hAnsi="Arial" w:cs="Arial"/>
          <w:sz w:val="24"/>
          <w:szCs w:val="24"/>
        </w:rPr>
        <w:t>.</w:t>
      </w:r>
      <w:r w:rsidR="00A6774F" w:rsidRPr="00515386">
        <w:rPr>
          <w:rFonts w:ascii="Arial" w:hAnsi="Arial" w:cs="Arial"/>
          <w:sz w:val="24"/>
          <w:szCs w:val="24"/>
        </w:rPr>
        <w:t>3</w:t>
      </w:r>
      <w:r w:rsidR="001F34EA" w:rsidRPr="00515386">
        <w:rPr>
          <w:rFonts w:ascii="Arial" w:hAnsi="Arial" w:cs="Arial"/>
          <w:sz w:val="24"/>
          <w:szCs w:val="24"/>
        </w:rPr>
        <w:tab/>
        <w:t xml:space="preserve">Key </w:t>
      </w:r>
      <w:bookmarkEnd w:id="23"/>
      <w:r w:rsidRPr="00515386">
        <w:rPr>
          <w:rFonts w:ascii="Arial" w:hAnsi="Arial" w:cs="Arial"/>
          <w:sz w:val="24"/>
          <w:szCs w:val="24"/>
        </w:rPr>
        <w:t>Inputs</w:t>
      </w:r>
    </w:p>
    <w:p w14:paraId="56699F8B" w14:textId="77777777" w:rsidR="001F34EA" w:rsidRPr="0012783C" w:rsidRDefault="001F34EA" w:rsidP="0041692C">
      <w:pPr>
        <w:pStyle w:val="yellow"/>
        <w:spacing w:before="120"/>
        <w:rPr>
          <w:rFonts w:ascii="Arial" w:hAnsi="Arial" w:cs="Arial"/>
          <w:sz w:val="24"/>
          <w:szCs w:val="24"/>
          <w:lang w:val="en-NZ"/>
        </w:rPr>
      </w:pPr>
      <w:r w:rsidRPr="0012783C">
        <w:rPr>
          <w:rFonts w:ascii="Arial" w:hAnsi="Arial" w:cs="Arial"/>
          <w:sz w:val="24"/>
          <w:szCs w:val="24"/>
          <w:lang w:val="en-NZ"/>
        </w:rPr>
        <w:t xml:space="preserve">Inputs </w:t>
      </w:r>
      <w:r w:rsidR="00A95881">
        <w:rPr>
          <w:rFonts w:ascii="Arial" w:hAnsi="Arial" w:cs="Arial"/>
          <w:sz w:val="24"/>
          <w:szCs w:val="24"/>
          <w:lang w:val="en-NZ"/>
        </w:rPr>
        <w:t>inclu</w:t>
      </w:r>
      <w:r w:rsidR="00A6774F">
        <w:rPr>
          <w:rFonts w:ascii="Arial" w:hAnsi="Arial" w:cs="Arial"/>
          <w:sz w:val="24"/>
          <w:szCs w:val="24"/>
          <w:lang w:val="en-NZ"/>
        </w:rPr>
        <w:t xml:space="preserve">de, </w:t>
      </w:r>
      <w:r w:rsidRPr="0012783C">
        <w:rPr>
          <w:rFonts w:ascii="Arial" w:hAnsi="Arial" w:cs="Arial"/>
          <w:sz w:val="24"/>
          <w:szCs w:val="24"/>
          <w:lang w:val="en-NZ"/>
        </w:rPr>
        <w:t xml:space="preserve">but </w:t>
      </w:r>
      <w:r w:rsidR="00A6774F">
        <w:rPr>
          <w:rFonts w:ascii="Arial" w:hAnsi="Arial" w:cs="Arial"/>
          <w:sz w:val="24"/>
          <w:szCs w:val="24"/>
          <w:lang w:val="en-NZ"/>
        </w:rPr>
        <w:t xml:space="preserve">are </w:t>
      </w:r>
      <w:r w:rsidRPr="0012783C">
        <w:rPr>
          <w:rFonts w:ascii="Arial" w:hAnsi="Arial" w:cs="Arial"/>
          <w:sz w:val="24"/>
          <w:szCs w:val="24"/>
          <w:lang w:val="en-NZ"/>
        </w:rPr>
        <w:t>not be limited to:</w:t>
      </w:r>
    </w:p>
    <w:p w14:paraId="2D1A8BF0" w14:textId="77777777" w:rsidR="001F34EA" w:rsidRPr="002F3505" w:rsidRDefault="00A95881" w:rsidP="00531687">
      <w:pPr>
        <w:pStyle w:val="ListParagraph"/>
        <w:numPr>
          <w:ilvl w:val="0"/>
          <w:numId w:val="34"/>
        </w:numPr>
        <w:spacing w:before="120"/>
        <w:ind w:left="567" w:hanging="567"/>
        <w:jc w:val="both"/>
        <w:rPr>
          <w:rFonts w:ascii="Arial" w:hAnsi="Arial" w:cs="Arial"/>
          <w:sz w:val="24"/>
          <w:szCs w:val="24"/>
        </w:rPr>
      </w:pPr>
      <w:r w:rsidRPr="002F3505">
        <w:rPr>
          <w:rFonts w:ascii="Arial" w:hAnsi="Arial" w:cs="Arial"/>
          <w:sz w:val="24"/>
          <w:szCs w:val="24"/>
        </w:rPr>
        <w:t>a</w:t>
      </w:r>
      <w:r w:rsidR="001F34EA" w:rsidRPr="002F3505">
        <w:rPr>
          <w:rFonts w:ascii="Arial" w:hAnsi="Arial" w:cs="Arial"/>
          <w:sz w:val="24"/>
          <w:szCs w:val="24"/>
        </w:rPr>
        <w:t xml:space="preserve">ppropriately trained, </w:t>
      </w:r>
      <w:r w:rsidR="001C6C66" w:rsidRPr="002F3505">
        <w:rPr>
          <w:rFonts w:ascii="Arial" w:hAnsi="Arial" w:cs="Arial"/>
          <w:sz w:val="24"/>
          <w:szCs w:val="24"/>
        </w:rPr>
        <w:t xml:space="preserve">culturally competent, </w:t>
      </w:r>
      <w:r w:rsidR="001F34EA" w:rsidRPr="002F3505">
        <w:rPr>
          <w:rFonts w:ascii="Arial" w:hAnsi="Arial" w:cs="Arial"/>
          <w:sz w:val="24"/>
          <w:szCs w:val="24"/>
        </w:rPr>
        <w:t xml:space="preserve">motivated staff </w:t>
      </w:r>
    </w:p>
    <w:p w14:paraId="6E773400" w14:textId="77777777" w:rsidR="001F34EA" w:rsidRPr="002F3505" w:rsidRDefault="00A95881" w:rsidP="00531687">
      <w:pPr>
        <w:pStyle w:val="ListParagraph"/>
        <w:numPr>
          <w:ilvl w:val="0"/>
          <w:numId w:val="34"/>
        </w:numPr>
        <w:ind w:left="567" w:hanging="567"/>
        <w:jc w:val="both"/>
        <w:rPr>
          <w:rFonts w:ascii="Arial" w:hAnsi="Arial" w:cs="Arial"/>
          <w:sz w:val="24"/>
          <w:szCs w:val="24"/>
        </w:rPr>
      </w:pPr>
      <w:r w:rsidRPr="002F3505">
        <w:rPr>
          <w:rFonts w:ascii="Arial" w:hAnsi="Arial" w:cs="Arial"/>
          <w:sz w:val="24"/>
          <w:szCs w:val="24"/>
        </w:rPr>
        <w:t>v</w:t>
      </w:r>
      <w:r w:rsidR="0041692C" w:rsidRPr="002F3505">
        <w:rPr>
          <w:rFonts w:ascii="Arial" w:hAnsi="Arial" w:cs="Arial"/>
          <w:sz w:val="24"/>
          <w:szCs w:val="24"/>
        </w:rPr>
        <w:t>ehicle(s)</w:t>
      </w:r>
    </w:p>
    <w:p w14:paraId="6E12DE95" w14:textId="77777777" w:rsidR="001F34EA" w:rsidRPr="002F3505" w:rsidRDefault="00A95881" w:rsidP="00531687">
      <w:pPr>
        <w:pStyle w:val="ListParagraph"/>
        <w:numPr>
          <w:ilvl w:val="0"/>
          <w:numId w:val="34"/>
        </w:numPr>
        <w:ind w:left="567" w:hanging="567"/>
        <w:jc w:val="both"/>
        <w:rPr>
          <w:rFonts w:ascii="Arial" w:hAnsi="Arial" w:cs="Arial"/>
          <w:sz w:val="24"/>
          <w:szCs w:val="24"/>
        </w:rPr>
      </w:pPr>
      <w:r w:rsidRPr="002F3505">
        <w:rPr>
          <w:rFonts w:ascii="Arial" w:hAnsi="Arial" w:cs="Arial"/>
          <w:sz w:val="24"/>
          <w:szCs w:val="24"/>
        </w:rPr>
        <w:t>e</w:t>
      </w:r>
      <w:r w:rsidR="001F34EA" w:rsidRPr="002F3505">
        <w:rPr>
          <w:rFonts w:ascii="Arial" w:hAnsi="Arial" w:cs="Arial"/>
          <w:sz w:val="24"/>
          <w:szCs w:val="24"/>
        </w:rPr>
        <w:t>ducational materials</w:t>
      </w:r>
      <w:r w:rsidR="0041692C" w:rsidRPr="002F3505">
        <w:rPr>
          <w:rFonts w:ascii="Arial" w:hAnsi="Arial" w:cs="Arial"/>
          <w:sz w:val="24"/>
          <w:szCs w:val="24"/>
        </w:rPr>
        <w:t xml:space="preserve"> and </w:t>
      </w:r>
      <w:r w:rsidRPr="002F3505">
        <w:rPr>
          <w:rFonts w:ascii="Arial" w:hAnsi="Arial" w:cs="Arial"/>
          <w:sz w:val="24"/>
          <w:szCs w:val="24"/>
        </w:rPr>
        <w:t>p</w:t>
      </w:r>
      <w:r w:rsidR="001F34EA" w:rsidRPr="002F3505">
        <w:rPr>
          <w:rFonts w:ascii="Arial" w:hAnsi="Arial" w:cs="Arial"/>
          <w:sz w:val="24"/>
          <w:szCs w:val="24"/>
        </w:rPr>
        <w:t>resentation tools</w:t>
      </w:r>
      <w:r w:rsidRPr="002F3505">
        <w:rPr>
          <w:rFonts w:ascii="Arial" w:hAnsi="Arial" w:cs="Arial"/>
          <w:sz w:val="24"/>
          <w:szCs w:val="24"/>
        </w:rPr>
        <w:t>.</w:t>
      </w:r>
    </w:p>
    <w:p w14:paraId="64F1DA43" w14:textId="77777777" w:rsidR="001F34EA" w:rsidRPr="0012783C" w:rsidRDefault="007F41CB" w:rsidP="00AF3D70">
      <w:pPr>
        <w:pStyle w:val="Heading1"/>
        <w:numPr>
          <w:ilvl w:val="0"/>
          <w:numId w:val="0"/>
        </w:numPr>
      </w:pPr>
      <w:r>
        <w:lastRenderedPageBreak/>
        <w:t>5</w:t>
      </w:r>
      <w:r w:rsidR="001F34EA" w:rsidRPr="0012783C">
        <w:t>.</w:t>
      </w:r>
      <w:r w:rsidR="001F34EA" w:rsidRPr="0012783C">
        <w:tab/>
        <w:t xml:space="preserve">Service </w:t>
      </w:r>
      <w:r w:rsidR="00B700D7">
        <w:t>L</w:t>
      </w:r>
      <w:r w:rsidR="00B700D7" w:rsidRPr="0012783C">
        <w:t>inkages</w:t>
      </w:r>
    </w:p>
    <w:p w14:paraId="2D4F17FB" w14:textId="77777777" w:rsidR="00845CDE" w:rsidRDefault="00845CDE" w:rsidP="0041692C">
      <w:pPr>
        <w:rPr>
          <w:rFonts w:ascii="Arial" w:hAnsi="Arial" w:cs="Arial"/>
          <w:color w:val="000000"/>
          <w:sz w:val="24"/>
          <w:szCs w:val="24"/>
        </w:rPr>
      </w:pPr>
      <w:r w:rsidRPr="00845CDE">
        <w:rPr>
          <w:rFonts w:ascii="Arial" w:hAnsi="Arial" w:cs="Arial"/>
          <w:color w:val="000000"/>
          <w:sz w:val="24"/>
          <w:szCs w:val="24"/>
        </w:rPr>
        <w:t xml:space="preserve">The Service must develop </w:t>
      </w:r>
      <w:r w:rsidR="00A6774F">
        <w:rPr>
          <w:rFonts w:ascii="Arial" w:hAnsi="Arial" w:cs="Arial"/>
          <w:color w:val="000000"/>
          <w:sz w:val="24"/>
          <w:szCs w:val="24"/>
        </w:rPr>
        <w:t xml:space="preserve">and maintain </w:t>
      </w:r>
      <w:r w:rsidRPr="00845CDE">
        <w:rPr>
          <w:rFonts w:ascii="Arial" w:hAnsi="Arial" w:cs="Arial"/>
          <w:color w:val="000000"/>
          <w:sz w:val="24"/>
          <w:szCs w:val="24"/>
        </w:rPr>
        <w:t>linkages with the following regional and community-based services and stakeholders (as required or appropriate):</w:t>
      </w:r>
    </w:p>
    <w:p w14:paraId="4E57B147" w14:textId="62A4342F" w:rsidR="00845CDE" w:rsidRPr="002F3505" w:rsidRDefault="00F765CF" w:rsidP="002F3505">
      <w:pPr>
        <w:pStyle w:val="ListParagraph"/>
        <w:numPr>
          <w:ilvl w:val="0"/>
          <w:numId w:val="35"/>
        </w:numPr>
        <w:spacing w:before="120"/>
        <w:jc w:val="both"/>
        <w:rPr>
          <w:rFonts w:ascii="Arial" w:hAnsi="Arial" w:cs="Arial"/>
          <w:color w:val="000000"/>
          <w:sz w:val="24"/>
          <w:szCs w:val="24"/>
        </w:rPr>
      </w:pPr>
      <w:r w:rsidRPr="002F3505">
        <w:rPr>
          <w:rFonts w:ascii="Arial" w:hAnsi="Arial" w:cs="Arial"/>
          <w:color w:val="000000"/>
          <w:sz w:val="24"/>
          <w:szCs w:val="24"/>
        </w:rPr>
        <w:t>Oral health providers, i</w:t>
      </w:r>
      <w:r w:rsidR="00845CDE" w:rsidRPr="002F3505">
        <w:rPr>
          <w:rFonts w:ascii="Arial" w:hAnsi="Arial" w:cs="Arial"/>
          <w:color w:val="000000"/>
          <w:sz w:val="24"/>
          <w:szCs w:val="24"/>
        </w:rPr>
        <w:t>e</w:t>
      </w:r>
      <w:r w:rsidR="00B700D7" w:rsidRPr="002F3505">
        <w:rPr>
          <w:rFonts w:ascii="Arial" w:hAnsi="Arial" w:cs="Arial"/>
          <w:color w:val="000000"/>
          <w:sz w:val="24"/>
          <w:szCs w:val="24"/>
        </w:rPr>
        <w:t>,</w:t>
      </w:r>
      <w:r w:rsidR="00845CDE" w:rsidRPr="002F3505">
        <w:rPr>
          <w:rFonts w:ascii="Arial" w:hAnsi="Arial" w:cs="Arial"/>
          <w:color w:val="000000"/>
          <w:sz w:val="24"/>
          <w:szCs w:val="24"/>
        </w:rPr>
        <w:t xml:space="preserve"> private </w:t>
      </w:r>
      <w:r w:rsidR="00723281">
        <w:rPr>
          <w:rFonts w:ascii="Arial" w:hAnsi="Arial" w:cs="Arial"/>
          <w:color w:val="000000"/>
          <w:sz w:val="24"/>
          <w:szCs w:val="24"/>
        </w:rPr>
        <w:t>oral health</w:t>
      </w:r>
      <w:r w:rsidR="00845CDE" w:rsidRPr="002F3505">
        <w:rPr>
          <w:rFonts w:ascii="Arial" w:hAnsi="Arial" w:cs="Arial"/>
          <w:color w:val="000000"/>
          <w:sz w:val="24"/>
          <w:szCs w:val="24"/>
        </w:rPr>
        <w:t xml:space="preserve"> practitioners and their staff</w:t>
      </w:r>
    </w:p>
    <w:p w14:paraId="1538DA5F" w14:textId="77777777" w:rsidR="002823C1" w:rsidRPr="002F3505" w:rsidRDefault="002823C1" w:rsidP="002F3505">
      <w:pPr>
        <w:pStyle w:val="ListParagraph"/>
        <w:numPr>
          <w:ilvl w:val="0"/>
          <w:numId w:val="35"/>
        </w:numPr>
        <w:rPr>
          <w:rFonts w:ascii="Arial" w:hAnsi="Arial" w:cs="Arial"/>
          <w:color w:val="000000"/>
          <w:sz w:val="24"/>
          <w:szCs w:val="24"/>
        </w:rPr>
      </w:pPr>
      <w:r w:rsidRPr="002F3505">
        <w:rPr>
          <w:rFonts w:ascii="Arial" w:hAnsi="Arial" w:cs="Arial"/>
          <w:color w:val="000000"/>
          <w:sz w:val="24"/>
          <w:szCs w:val="24"/>
        </w:rPr>
        <w:t>‘Approving Dental Officers’ of the CDA</w:t>
      </w:r>
    </w:p>
    <w:p w14:paraId="411E1F5D" w14:textId="77777777" w:rsidR="00F60687" w:rsidRPr="002F3505" w:rsidRDefault="00F60687"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Intermediate schools (and primary schools in some instances)</w:t>
      </w:r>
    </w:p>
    <w:p w14:paraId="3BA61D1C" w14:textId="77777777" w:rsidR="00845CDE" w:rsidRPr="002F3505" w:rsidRDefault="00845CDE"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Secondary schools (and primary</w:t>
      </w:r>
      <w:r w:rsidR="00F60687" w:rsidRPr="002F3505">
        <w:rPr>
          <w:rFonts w:ascii="Arial" w:hAnsi="Arial" w:cs="Arial"/>
          <w:color w:val="000000"/>
          <w:sz w:val="24"/>
          <w:szCs w:val="24"/>
        </w:rPr>
        <w:t>/intermediate</w:t>
      </w:r>
      <w:r w:rsidRPr="002F3505">
        <w:rPr>
          <w:rFonts w:ascii="Arial" w:hAnsi="Arial" w:cs="Arial"/>
          <w:color w:val="000000"/>
          <w:sz w:val="24"/>
          <w:szCs w:val="24"/>
        </w:rPr>
        <w:t xml:space="preserve"> schools in some instances)</w:t>
      </w:r>
    </w:p>
    <w:p w14:paraId="6EB78B58" w14:textId="77777777" w:rsidR="00E20880" w:rsidRPr="002F3505" w:rsidRDefault="00E20880"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 xml:space="preserve">Kura </w:t>
      </w:r>
      <w:proofErr w:type="spellStart"/>
      <w:r w:rsidRPr="002F3505">
        <w:rPr>
          <w:rFonts w:ascii="Arial" w:hAnsi="Arial" w:cs="Arial"/>
          <w:color w:val="000000"/>
          <w:sz w:val="24"/>
          <w:szCs w:val="24"/>
        </w:rPr>
        <w:t>Kaupapa</w:t>
      </w:r>
      <w:proofErr w:type="spellEnd"/>
      <w:r w:rsidR="000052CD" w:rsidRPr="002F3505">
        <w:rPr>
          <w:rFonts w:ascii="Arial" w:hAnsi="Arial" w:cs="Arial"/>
          <w:color w:val="000000"/>
          <w:sz w:val="24"/>
          <w:szCs w:val="24"/>
        </w:rPr>
        <w:t xml:space="preserve"> Māori</w:t>
      </w:r>
    </w:p>
    <w:p w14:paraId="12699673" w14:textId="268E09C8" w:rsidR="00F60687" w:rsidRPr="002F3505" w:rsidRDefault="00467698" w:rsidP="002F3505">
      <w:pPr>
        <w:pStyle w:val="ListParagraph"/>
        <w:numPr>
          <w:ilvl w:val="0"/>
          <w:numId w:val="35"/>
        </w:numPr>
        <w:rPr>
          <w:rFonts w:ascii="Arial" w:hAnsi="Arial" w:cs="Arial"/>
          <w:color w:val="000000"/>
          <w:sz w:val="24"/>
          <w:szCs w:val="24"/>
        </w:rPr>
      </w:pPr>
      <w:r>
        <w:rPr>
          <w:rFonts w:ascii="Arial" w:hAnsi="Arial" w:cs="Arial"/>
          <w:color w:val="000000"/>
          <w:sz w:val="24"/>
          <w:szCs w:val="24"/>
        </w:rPr>
        <w:t>COHS</w:t>
      </w:r>
      <w:r w:rsidR="00F60687" w:rsidRPr="002F3505">
        <w:rPr>
          <w:rFonts w:ascii="Arial" w:hAnsi="Arial" w:cs="Arial"/>
          <w:color w:val="000000"/>
          <w:sz w:val="24"/>
          <w:szCs w:val="24"/>
        </w:rPr>
        <w:t>, especially the Principal Dental Officers</w:t>
      </w:r>
      <w:r>
        <w:rPr>
          <w:rFonts w:ascii="Arial" w:hAnsi="Arial" w:cs="Arial"/>
          <w:color w:val="000000"/>
          <w:sz w:val="24"/>
          <w:szCs w:val="24"/>
        </w:rPr>
        <w:t>/Clinical Directors</w:t>
      </w:r>
      <w:r w:rsidR="00F60687" w:rsidRPr="002F3505">
        <w:rPr>
          <w:rFonts w:ascii="Arial" w:hAnsi="Arial" w:cs="Arial"/>
          <w:color w:val="000000"/>
          <w:sz w:val="24"/>
          <w:szCs w:val="24"/>
        </w:rPr>
        <w:t xml:space="preserve"> and </w:t>
      </w:r>
      <w:r w:rsidR="00FE32AC">
        <w:rPr>
          <w:rFonts w:ascii="Arial" w:hAnsi="Arial" w:cs="Arial"/>
          <w:color w:val="000000"/>
          <w:sz w:val="24"/>
          <w:szCs w:val="24"/>
        </w:rPr>
        <w:t>COHS</w:t>
      </w:r>
      <w:r w:rsidR="00F60687" w:rsidRPr="002F3505">
        <w:rPr>
          <w:rFonts w:ascii="Arial" w:hAnsi="Arial" w:cs="Arial"/>
          <w:color w:val="000000"/>
          <w:sz w:val="24"/>
          <w:szCs w:val="24"/>
        </w:rPr>
        <w:t xml:space="preserve"> Managers</w:t>
      </w:r>
    </w:p>
    <w:p w14:paraId="77BD6768" w14:textId="77777777" w:rsidR="00845CDE" w:rsidRPr="002F3505" w:rsidRDefault="00845CDE"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Tertiary institutes</w:t>
      </w:r>
    </w:p>
    <w:p w14:paraId="3834F260" w14:textId="0F7104F5" w:rsidR="0058076F" w:rsidRPr="002F3505" w:rsidRDefault="00837194" w:rsidP="002F3505">
      <w:pPr>
        <w:pStyle w:val="ListParagraph"/>
        <w:numPr>
          <w:ilvl w:val="0"/>
          <w:numId w:val="35"/>
        </w:numPr>
        <w:rPr>
          <w:rFonts w:ascii="Arial" w:hAnsi="Arial" w:cs="Arial"/>
          <w:color w:val="000000"/>
          <w:sz w:val="24"/>
          <w:szCs w:val="24"/>
        </w:rPr>
      </w:pPr>
      <w:r w:rsidRPr="002F3505">
        <w:rPr>
          <w:rFonts w:ascii="Arial" w:hAnsi="Arial" w:cs="Arial"/>
          <w:color w:val="000000"/>
          <w:sz w:val="24"/>
          <w:szCs w:val="24"/>
        </w:rPr>
        <w:t xml:space="preserve">Alternative </w:t>
      </w:r>
      <w:r w:rsidR="0017742F">
        <w:rPr>
          <w:rFonts w:ascii="Arial" w:hAnsi="Arial" w:cs="Arial"/>
          <w:color w:val="000000"/>
          <w:sz w:val="24"/>
          <w:szCs w:val="24"/>
        </w:rPr>
        <w:t>e</w:t>
      </w:r>
      <w:r w:rsidR="0058076F" w:rsidRPr="002F3505">
        <w:rPr>
          <w:rFonts w:ascii="Arial" w:hAnsi="Arial" w:cs="Arial"/>
          <w:color w:val="000000"/>
          <w:sz w:val="24"/>
          <w:szCs w:val="24"/>
        </w:rPr>
        <w:t xml:space="preserve">ducation </w:t>
      </w:r>
      <w:r w:rsidR="0017742F">
        <w:rPr>
          <w:rFonts w:ascii="Arial" w:hAnsi="Arial" w:cs="Arial"/>
          <w:color w:val="000000"/>
          <w:sz w:val="24"/>
          <w:szCs w:val="24"/>
        </w:rPr>
        <w:t>s</w:t>
      </w:r>
      <w:r w:rsidR="0058076F" w:rsidRPr="002F3505">
        <w:rPr>
          <w:rFonts w:ascii="Arial" w:hAnsi="Arial" w:cs="Arial"/>
          <w:color w:val="000000"/>
          <w:sz w:val="24"/>
          <w:szCs w:val="24"/>
        </w:rPr>
        <w:t xml:space="preserve">ervices, </w:t>
      </w:r>
      <w:r w:rsidR="0017742F">
        <w:rPr>
          <w:rFonts w:ascii="Arial" w:hAnsi="Arial" w:cs="Arial"/>
          <w:color w:val="000000"/>
          <w:sz w:val="24"/>
          <w:szCs w:val="24"/>
        </w:rPr>
        <w:t>p</w:t>
      </w:r>
      <w:r w:rsidR="0058076F" w:rsidRPr="002F3505">
        <w:rPr>
          <w:rFonts w:ascii="Arial" w:hAnsi="Arial" w:cs="Arial"/>
          <w:color w:val="000000"/>
          <w:sz w:val="24"/>
          <w:szCs w:val="24"/>
        </w:rPr>
        <w:t xml:space="preserve">rivate </w:t>
      </w:r>
      <w:r w:rsidR="0017742F">
        <w:rPr>
          <w:rFonts w:ascii="Arial" w:hAnsi="Arial" w:cs="Arial"/>
          <w:color w:val="000000"/>
          <w:sz w:val="24"/>
          <w:szCs w:val="24"/>
        </w:rPr>
        <w:t>t</w:t>
      </w:r>
      <w:r w:rsidR="0058076F" w:rsidRPr="002F3505">
        <w:rPr>
          <w:rFonts w:ascii="Arial" w:hAnsi="Arial" w:cs="Arial"/>
          <w:color w:val="000000"/>
          <w:sz w:val="24"/>
          <w:szCs w:val="24"/>
        </w:rPr>
        <w:t xml:space="preserve">raining </w:t>
      </w:r>
      <w:r w:rsidR="0017742F">
        <w:rPr>
          <w:rFonts w:ascii="Arial" w:hAnsi="Arial" w:cs="Arial"/>
          <w:color w:val="000000"/>
          <w:sz w:val="24"/>
          <w:szCs w:val="24"/>
        </w:rPr>
        <w:t>e</w:t>
      </w:r>
      <w:r w:rsidR="000052CD" w:rsidRPr="002F3505">
        <w:rPr>
          <w:rFonts w:ascii="Arial" w:hAnsi="Arial" w:cs="Arial"/>
          <w:color w:val="000000"/>
          <w:sz w:val="24"/>
          <w:szCs w:val="24"/>
        </w:rPr>
        <w:t>stablishments</w:t>
      </w:r>
    </w:p>
    <w:p w14:paraId="62430E6F" w14:textId="3BF2ADBB" w:rsidR="001B1C53" w:rsidRPr="002F3505" w:rsidRDefault="00837194" w:rsidP="002F3505">
      <w:pPr>
        <w:pStyle w:val="ListParagraph"/>
        <w:numPr>
          <w:ilvl w:val="0"/>
          <w:numId w:val="35"/>
        </w:numPr>
        <w:rPr>
          <w:rFonts w:ascii="Arial" w:hAnsi="Arial" w:cs="Arial"/>
          <w:color w:val="000000"/>
          <w:sz w:val="24"/>
          <w:szCs w:val="24"/>
        </w:rPr>
      </w:pPr>
      <w:r w:rsidRPr="002F3505">
        <w:rPr>
          <w:rFonts w:ascii="Arial" w:hAnsi="Arial" w:cs="Arial"/>
          <w:color w:val="000000"/>
          <w:sz w:val="24"/>
          <w:szCs w:val="24"/>
        </w:rPr>
        <w:t xml:space="preserve">Teen </w:t>
      </w:r>
      <w:r w:rsidR="0058076F" w:rsidRPr="002F3505">
        <w:rPr>
          <w:rFonts w:ascii="Arial" w:hAnsi="Arial" w:cs="Arial"/>
          <w:color w:val="000000"/>
          <w:sz w:val="24"/>
          <w:szCs w:val="24"/>
        </w:rPr>
        <w:t>parent units</w:t>
      </w:r>
      <w:r w:rsidR="001B1C53" w:rsidRPr="002F3505">
        <w:rPr>
          <w:rFonts w:ascii="Arial" w:hAnsi="Arial" w:cs="Arial"/>
          <w:color w:val="000000"/>
          <w:sz w:val="24"/>
          <w:szCs w:val="24"/>
        </w:rPr>
        <w:t xml:space="preserve"> (and Lead Maternity Carers)</w:t>
      </w:r>
      <w:r w:rsidR="008C0179" w:rsidRPr="002F3505">
        <w:rPr>
          <w:rFonts w:ascii="Arial" w:hAnsi="Arial" w:cs="Arial"/>
          <w:color w:val="000000"/>
          <w:sz w:val="24"/>
          <w:szCs w:val="24"/>
        </w:rPr>
        <w:t xml:space="preserve"> </w:t>
      </w:r>
    </w:p>
    <w:p w14:paraId="418DB60E" w14:textId="00AD147E" w:rsidR="00845CDE" w:rsidRPr="002F3505" w:rsidRDefault="00845CDE"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M</w:t>
      </w:r>
      <w:r w:rsidR="00A95881" w:rsidRPr="002F3505">
        <w:rPr>
          <w:rFonts w:ascii="Arial" w:hAnsi="Arial" w:cs="Arial"/>
          <w:color w:val="000000"/>
          <w:sz w:val="24"/>
          <w:szCs w:val="24"/>
        </w:rPr>
        <w:t xml:space="preserve">āori and Pacific </w:t>
      </w:r>
      <w:r w:rsidR="0088171E" w:rsidRPr="002F3505">
        <w:rPr>
          <w:rFonts w:ascii="Arial" w:hAnsi="Arial" w:cs="Arial"/>
          <w:color w:val="000000"/>
          <w:sz w:val="24"/>
          <w:szCs w:val="24"/>
        </w:rPr>
        <w:t xml:space="preserve">health </w:t>
      </w:r>
      <w:r w:rsidR="00A173B1">
        <w:rPr>
          <w:rFonts w:ascii="Arial" w:hAnsi="Arial" w:cs="Arial"/>
          <w:color w:val="000000"/>
          <w:sz w:val="24"/>
          <w:szCs w:val="24"/>
        </w:rPr>
        <w:t>providers</w:t>
      </w:r>
      <w:r w:rsidRPr="002F3505">
        <w:rPr>
          <w:rFonts w:ascii="Arial" w:hAnsi="Arial" w:cs="Arial"/>
          <w:color w:val="000000"/>
          <w:sz w:val="24"/>
          <w:szCs w:val="24"/>
        </w:rPr>
        <w:t xml:space="preserve"> </w:t>
      </w:r>
    </w:p>
    <w:p w14:paraId="748E08FB" w14:textId="6241F351" w:rsidR="00845CDE" w:rsidRPr="002F3505" w:rsidRDefault="0041692C"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Hospital dental services</w:t>
      </w:r>
    </w:p>
    <w:p w14:paraId="07FB737B" w14:textId="77777777" w:rsidR="00845CDE" w:rsidRPr="002F3505" w:rsidRDefault="00845CDE"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 xml:space="preserve">Other </w:t>
      </w:r>
      <w:r w:rsidR="0058076F" w:rsidRPr="002F3505">
        <w:rPr>
          <w:rFonts w:ascii="Arial" w:hAnsi="Arial" w:cs="Arial"/>
          <w:color w:val="000000"/>
          <w:sz w:val="24"/>
          <w:szCs w:val="24"/>
        </w:rPr>
        <w:t xml:space="preserve">DHB Adolescent </w:t>
      </w:r>
      <w:r w:rsidRPr="002F3505">
        <w:rPr>
          <w:rFonts w:ascii="Arial" w:hAnsi="Arial" w:cs="Arial"/>
          <w:color w:val="000000"/>
          <w:sz w:val="24"/>
          <w:szCs w:val="24"/>
        </w:rPr>
        <w:t xml:space="preserve">Oral Health </w:t>
      </w:r>
      <w:r w:rsidR="00952FDE" w:rsidRPr="002F3505">
        <w:rPr>
          <w:rFonts w:ascii="Arial" w:hAnsi="Arial" w:cs="Arial"/>
          <w:color w:val="000000"/>
          <w:sz w:val="24"/>
          <w:szCs w:val="24"/>
        </w:rPr>
        <w:t>Coordination Services</w:t>
      </w:r>
    </w:p>
    <w:p w14:paraId="5489F78B" w14:textId="67D62242" w:rsidR="00845CDE" w:rsidRPr="002F3505" w:rsidRDefault="00845CDE" w:rsidP="002F3505">
      <w:pPr>
        <w:pStyle w:val="ListParagraph"/>
        <w:numPr>
          <w:ilvl w:val="0"/>
          <w:numId w:val="35"/>
        </w:numPr>
        <w:rPr>
          <w:rFonts w:ascii="Arial" w:hAnsi="Arial" w:cs="Arial"/>
          <w:color w:val="000000"/>
          <w:sz w:val="24"/>
          <w:szCs w:val="24"/>
        </w:rPr>
      </w:pPr>
      <w:r w:rsidRPr="002F3505">
        <w:rPr>
          <w:rFonts w:ascii="Arial" w:hAnsi="Arial" w:cs="Arial"/>
          <w:color w:val="000000"/>
          <w:sz w:val="24"/>
          <w:szCs w:val="24"/>
        </w:rPr>
        <w:t xml:space="preserve">Other </w:t>
      </w:r>
      <w:r w:rsidR="00560078" w:rsidRPr="002F3505">
        <w:rPr>
          <w:rFonts w:ascii="Arial" w:hAnsi="Arial" w:cs="Arial"/>
          <w:color w:val="000000"/>
          <w:sz w:val="24"/>
          <w:szCs w:val="24"/>
        </w:rPr>
        <w:t xml:space="preserve">locally or </w:t>
      </w:r>
      <w:r w:rsidRPr="002F3505">
        <w:rPr>
          <w:rFonts w:ascii="Arial" w:hAnsi="Arial" w:cs="Arial"/>
          <w:color w:val="000000"/>
          <w:sz w:val="24"/>
          <w:szCs w:val="24"/>
        </w:rPr>
        <w:t>regionally coordinated (national) child and youth services, eg</w:t>
      </w:r>
      <w:r w:rsidR="00436A09" w:rsidRPr="002F3505">
        <w:rPr>
          <w:rFonts w:ascii="Arial" w:hAnsi="Arial" w:cs="Arial"/>
          <w:color w:val="000000"/>
          <w:sz w:val="24"/>
          <w:szCs w:val="24"/>
        </w:rPr>
        <w:t>,</w:t>
      </w:r>
      <w:r w:rsidRPr="002F3505">
        <w:rPr>
          <w:rFonts w:ascii="Arial" w:hAnsi="Arial" w:cs="Arial"/>
          <w:color w:val="000000"/>
          <w:sz w:val="24"/>
          <w:szCs w:val="24"/>
        </w:rPr>
        <w:t xml:space="preserve"> </w:t>
      </w:r>
      <w:r w:rsidR="007909D7">
        <w:rPr>
          <w:rFonts w:ascii="Arial" w:hAnsi="Arial" w:cs="Arial"/>
          <w:color w:val="000000"/>
          <w:sz w:val="24"/>
          <w:szCs w:val="24"/>
        </w:rPr>
        <w:t>i</w:t>
      </w:r>
      <w:r w:rsidRPr="002F3505">
        <w:rPr>
          <w:rFonts w:ascii="Arial" w:hAnsi="Arial" w:cs="Arial"/>
          <w:color w:val="000000"/>
          <w:sz w:val="24"/>
          <w:szCs w:val="24"/>
        </w:rPr>
        <w:t xml:space="preserve">mmunisation </w:t>
      </w:r>
      <w:r w:rsidR="007909D7">
        <w:rPr>
          <w:rFonts w:ascii="Arial" w:hAnsi="Arial" w:cs="Arial"/>
          <w:color w:val="000000"/>
          <w:sz w:val="24"/>
          <w:szCs w:val="24"/>
        </w:rPr>
        <w:t>services</w:t>
      </w:r>
    </w:p>
    <w:p w14:paraId="4BEA82BC" w14:textId="77777777" w:rsidR="00845CDE" w:rsidRPr="002F3505" w:rsidRDefault="00952FDE"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Health promotion organisations</w:t>
      </w:r>
    </w:p>
    <w:p w14:paraId="7EA64E12" w14:textId="77777777" w:rsidR="00845CDE" w:rsidRPr="002F3505" w:rsidRDefault="00845CDE" w:rsidP="002F3505">
      <w:pPr>
        <w:pStyle w:val="ListParagraph"/>
        <w:numPr>
          <w:ilvl w:val="0"/>
          <w:numId w:val="35"/>
        </w:numPr>
        <w:jc w:val="both"/>
        <w:rPr>
          <w:rFonts w:ascii="Arial" w:hAnsi="Arial" w:cs="Arial"/>
          <w:color w:val="000000"/>
          <w:sz w:val="24"/>
          <w:szCs w:val="24"/>
        </w:rPr>
      </w:pPr>
      <w:r w:rsidRPr="002F3505">
        <w:rPr>
          <w:rFonts w:ascii="Arial" w:hAnsi="Arial" w:cs="Arial"/>
          <w:color w:val="000000"/>
          <w:sz w:val="24"/>
          <w:szCs w:val="24"/>
        </w:rPr>
        <w:t>Consumer advocacy services, including M</w:t>
      </w:r>
      <w:r w:rsidR="0041692C" w:rsidRPr="002F3505">
        <w:rPr>
          <w:rFonts w:ascii="Arial" w:hAnsi="Arial" w:cs="Arial"/>
          <w:color w:val="000000"/>
          <w:sz w:val="24"/>
          <w:szCs w:val="24"/>
        </w:rPr>
        <w:t>ā</w:t>
      </w:r>
      <w:r w:rsidRPr="002F3505">
        <w:rPr>
          <w:rFonts w:ascii="Arial" w:hAnsi="Arial" w:cs="Arial"/>
          <w:color w:val="000000"/>
          <w:sz w:val="24"/>
          <w:szCs w:val="24"/>
        </w:rPr>
        <w:t>ori advocacy services</w:t>
      </w:r>
    </w:p>
    <w:p w14:paraId="4D0DF855" w14:textId="7BB1C8AC" w:rsidR="001F34EA" w:rsidRPr="002F3505" w:rsidRDefault="00845CDE" w:rsidP="002F3505">
      <w:pPr>
        <w:pStyle w:val="ListParagraph"/>
        <w:numPr>
          <w:ilvl w:val="0"/>
          <w:numId w:val="35"/>
        </w:numPr>
        <w:rPr>
          <w:rFonts w:ascii="Arial" w:hAnsi="Arial" w:cs="Arial"/>
          <w:color w:val="000000"/>
          <w:sz w:val="24"/>
          <w:szCs w:val="24"/>
        </w:rPr>
      </w:pPr>
      <w:r w:rsidRPr="002F3505">
        <w:rPr>
          <w:rFonts w:ascii="Arial" w:hAnsi="Arial" w:cs="Arial"/>
          <w:color w:val="000000"/>
          <w:sz w:val="24"/>
          <w:szCs w:val="24"/>
        </w:rPr>
        <w:t>Dental profession org</w:t>
      </w:r>
      <w:r w:rsidR="00952FDE" w:rsidRPr="002F3505">
        <w:rPr>
          <w:rFonts w:ascii="Arial" w:hAnsi="Arial" w:cs="Arial"/>
          <w:color w:val="000000"/>
          <w:sz w:val="24"/>
          <w:szCs w:val="24"/>
        </w:rPr>
        <w:t xml:space="preserve">anisations </w:t>
      </w:r>
      <w:r w:rsidR="00BD3166" w:rsidRPr="002F3505">
        <w:rPr>
          <w:rFonts w:ascii="Arial" w:hAnsi="Arial" w:cs="Arial"/>
          <w:color w:val="000000"/>
          <w:sz w:val="24"/>
          <w:szCs w:val="24"/>
        </w:rPr>
        <w:t xml:space="preserve">such as </w:t>
      </w:r>
      <w:r w:rsidR="00892CE8">
        <w:rPr>
          <w:rFonts w:ascii="Arial" w:hAnsi="Arial" w:cs="Arial"/>
          <w:color w:val="000000"/>
          <w:sz w:val="24"/>
          <w:szCs w:val="24"/>
        </w:rPr>
        <w:t xml:space="preserve">the </w:t>
      </w:r>
      <w:r w:rsidRPr="002F3505">
        <w:rPr>
          <w:rFonts w:ascii="Arial" w:hAnsi="Arial" w:cs="Arial"/>
          <w:color w:val="000000"/>
          <w:sz w:val="24"/>
          <w:szCs w:val="24"/>
        </w:rPr>
        <w:t>local New Zealand Dental Association network,</w:t>
      </w:r>
      <w:r w:rsidR="00FE32AC">
        <w:rPr>
          <w:rFonts w:ascii="Arial" w:hAnsi="Arial" w:cs="Arial"/>
          <w:color w:val="000000"/>
          <w:sz w:val="24"/>
          <w:szCs w:val="24"/>
        </w:rPr>
        <w:t xml:space="preserve"> the New Zealand Dental and Oral Health Therapists Association and</w:t>
      </w:r>
      <w:r w:rsidRPr="002F3505">
        <w:rPr>
          <w:rFonts w:ascii="Arial" w:hAnsi="Arial" w:cs="Arial"/>
          <w:color w:val="000000"/>
          <w:sz w:val="24"/>
          <w:szCs w:val="24"/>
        </w:rPr>
        <w:t xml:space="preserve"> </w:t>
      </w:r>
      <w:r w:rsidR="00BD3166" w:rsidRPr="002F3505">
        <w:rPr>
          <w:rFonts w:ascii="Arial" w:hAnsi="Arial" w:cs="Arial"/>
          <w:color w:val="000000"/>
          <w:sz w:val="24"/>
          <w:szCs w:val="24"/>
        </w:rPr>
        <w:t xml:space="preserve">Te </w:t>
      </w:r>
      <w:proofErr w:type="spellStart"/>
      <w:r w:rsidR="00BD3166" w:rsidRPr="002F3505">
        <w:rPr>
          <w:rFonts w:ascii="Arial" w:hAnsi="Arial" w:cs="Arial"/>
          <w:color w:val="000000"/>
          <w:sz w:val="24"/>
          <w:szCs w:val="24"/>
        </w:rPr>
        <w:t>Aō</w:t>
      </w:r>
      <w:proofErr w:type="spellEnd"/>
      <w:r w:rsidR="00BD3166" w:rsidRPr="002F3505">
        <w:rPr>
          <w:rFonts w:ascii="Arial" w:hAnsi="Arial" w:cs="Arial"/>
          <w:color w:val="000000"/>
          <w:sz w:val="24"/>
          <w:szCs w:val="24"/>
        </w:rPr>
        <w:t xml:space="preserve"> </w:t>
      </w:r>
      <w:proofErr w:type="spellStart"/>
      <w:r w:rsidR="00BD3166" w:rsidRPr="002F3505">
        <w:rPr>
          <w:rFonts w:ascii="Arial" w:hAnsi="Arial" w:cs="Arial"/>
          <w:color w:val="000000"/>
          <w:sz w:val="24"/>
          <w:szCs w:val="24"/>
        </w:rPr>
        <w:t>Marama</w:t>
      </w:r>
      <w:proofErr w:type="spellEnd"/>
      <w:r w:rsidR="00BD3166" w:rsidRPr="002F3505">
        <w:rPr>
          <w:rFonts w:ascii="Arial" w:hAnsi="Arial" w:cs="Arial"/>
          <w:color w:val="000000"/>
          <w:sz w:val="24"/>
          <w:szCs w:val="24"/>
        </w:rPr>
        <w:t xml:space="preserve"> - The New Zealand </w:t>
      </w:r>
      <w:r w:rsidRPr="002F3505">
        <w:rPr>
          <w:rFonts w:ascii="Arial" w:hAnsi="Arial" w:cs="Arial"/>
          <w:color w:val="000000"/>
          <w:sz w:val="24"/>
          <w:szCs w:val="24"/>
        </w:rPr>
        <w:t>M</w:t>
      </w:r>
      <w:r w:rsidR="008637B4" w:rsidRPr="002F3505">
        <w:rPr>
          <w:rFonts w:ascii="Arial" w:hAnsi="Arial" w:cs="Arial"/>
          <w:color w:val="000000"/>
          <w:sz w:val="24"/>
          <w:szCs w:val="24"/>
        </w:rPr>
        <w:t>ā</w:t>
      </w:r>
      <w:r w:rsidRPr="002F3505">
        <w:rPr>
          <w:rFonts w:ascii="Arial" w:hAnsi="Arial" w:cs="Arial"/>
          <w:color w:val="000000"/>
          <w:sz w:val="24"/>
          <w:szCs w:val="24"/>
        </w:rPr>
        <w:t>ori Dental Association</w:t>
      </w:r>
      <w:r w:rsidR="00952FDE" w:rsidRPr="002F3505">
        <w:rPr>
          <w:rFonts w:ascii="Arial" w:hAnsi="Arial" w:cs="Arial"/>
          <w:color w:val="000000"/>
          <w:sz w:val="24"/>
          <w:szCs w:val="24"/>
        </w:rPr>
        <w:t>.</w:t>
      </w:r>
    </w:p>
    <w:p w14:paraId="2BFCAF05" w14:textId="59886848" w:rsidR="00E20880" w:rsidRPr="002F3505" w:rsidRDefault="00E20880" w:rsidP="002F3505">
      <w:pPr>
        <w:pStyle w:val="ListParagraph"/>
        <w:numPr>
          <w:ilvl w:val="0"/>
          <w:numId w:val="35"/>
        </w:numPr>
        <w:rPr>
          <w:rFonts w:ascii="Arial" w:hAnsi="Arial" w:cs="Arial"/>
          <w:color w:val="000000"/>
          <w:sz w:val="24"/>
          <w:szCs w:val="24"/>
        </w:rPr>
      </w:pPr>
      <w:r w:rsidRPr="002F3505">
        <w:rPr>
          <w:rFonts w:ascii="Arial" w:hAnsi="Arial" w:cs="Arial"/>
          <w:color w:val="000000"/>
          <w:sz w:val="24"/>
          <w:szCs w:val="24"/>
        </w:rPr>
        <w:t xml:space="preserve">Other </w:t>
      </w:r>
      <w:r w:rsidR="00F67127" w:rsidRPr="002F3505">
        <w:rPr>
          <w:rFonts w:ascii="Arial" w:hAnsi="Arial" w:cs="Arial"/>
          <w:color w:val="000000"/>
          <w:sz w:val="24"/>
          <w:szCs w:val="24"/>
        </w:rPr>
        <w:t>government departments</w:t>
      </w:r>
      <w:r w:rsidRPr="002F3505">
        <w:rPr>
          <w:rFonts w:ascii="Arial" w:hAnsi="Arial" w:cs="Arial"/>
          <w:color w:val="000000"/>
          <w:sz w:val="24"/>
          <w:szCs w:val="24"/>
        </w:rPr>
        <w:t xml:space="preserve">, </w:t>
      </w:r>
      <w:r w:rsidR="008637B4" w:rsidRPr="002F3505">
        <w:rPr>
          <w:rFonts w:ascii="Arial" w:hAnsi="Arial" w:cs="Arial"/>
          <w:color w:val="000000"/>
          <w:sz w:val="24"/>
          <w:szCs w:val="24"/>
        </w:rPr>
        <w:t>including</w:t>
      </w:r>
      <w:r w:rsidRPr="002F3505">
        <w:rPr>
          <w:rFonts w:ascii="Arial" w:hAnsi="Arial" w:cs="Arial"/>
          <w:color w:val="000000"/>
          <w:sz w:val="24"/>
          <w:szCs w:val="24"/>
        </w:rPr>
        <w:t xml:space="preserve"> Work and Income, Ministry of Justice and Department of Corrections</w:t>
      </w:r>
      <w:r w:rsidR="00C01063" w:rsidRPr="002F3505">
        <w:rPr>
          <w:rFonts w:ascii="Arial" w:hAnsi="Arial" w:cs="Arial"/>
          <w:color w:val="000000"/>
          <w:sz w:val="24"/>
          <w:szCs w:val="24"/>
        </w:rPr>
        <w:t>.</w:t>
      </w:r>
    </w:p>
    <w:p w14:paraId="17D31A00" w14:textId="77777777" w:rsidR="001F34EA" w:rsidRDefault="007F41CB" w:rsidP="00837194">
      <w:pPr>
        <w:pStyle w:val="11APPENDIX"/>
        <w:spacing w:before="240"/>
      </w:pPr>
      <w:r>
        <w:t>6</w:t>
      </w:r>
      <w:r w:rsidR="001F34EA" w:rsidRPr="0012783C">
        <w:t>.</w:t>
      </w:r>
      <w:r w:rsidR="001F34EA" w:rsidRPr="0012783C">
        <w:tab/>
        <w:t>Quality requirements</w:t>
      </w:r>
    </w:p>
    <w:p w14:paraId="18993AE8" w14:textId="61156912" w:rsidR="002F0647" w:rsidRDefault="00560078" w:rsidP="0041692C">
      <w:pPr>
        <w:rPr>
          <w:rFonts w:ascii="Arial" w:hAnsi="Arial" w:cs="Arial"/>
          <w:sz w:val="24"/>
          <w:szCs w:val="24"/>
          <w:lang w:val="en-AU"/>
        </w:rPr>
      </w:pPr>
      <w:r w:rsidRPr="002F0647">
        <w:rPr>
          <w:rFonts w:ascii="Arial" w:hAnsi="Arial" w:cs="Arial"/>
          <w:sz w:val="24"/>
          <w:szCs w:val="24"/>
          <w:lang w:val="en-AU"/>
        </w:rPr>
        <w:t xml:space="preserve">Refer to </w:t>
      </w:r>
      <w:r>
        <w:rPr>
          <w:rFonts w:ascii="Arial" w:hAnsi="Arial" w:cs="Arial"/>
          <w:sz w:val="24"/>
          <w:szCs w:val="24"/>
          <w:lang w:val="en-AU"/>
        </w:rPr>
        <w:t xml:space="preserve">the </w:t>
      </w:r>
      <w:r w:rsidRPr="002F0647">
        <w:rPr>
          <w:rFonts w:ascii="Arial" w:hAnsi="Arial" w:cs="Arial"/>
          <w:sz w:val="24"/>
          <w:szCs w:val="24"/>
          <w:lang w:val="en-AU"/>
        </w:rPr>
        <w:t>tier one Oral Health Services service specification for generic Quality Requirements including requirements</w:t>
      </w:r>
      <w:r>
        <w:rPr>
          <w:rFonts w:ascii="Arial" w:hAnsi="Arial" w:cs="Arial"/>
          <w:sz w:val="24"/>
          <w:szCs w:val="24"/>
          <w:lang w:val="en-AU"/>
        </w:rPr>
        <w:t xml:space="preserve"> of</w:t>
      </w:r>
      <w:r w:rsidRPr="002F0647">
        <w:rPr>
          <w:rFonts w:ascii="Arial" w:hAnsi="Arial" w:cs="Arial"/>
          <w:sz w:val="24"/>
          <w:szCs w:val="24"/>
          <w:lang w:val="en-AU"/>
        </w:rPr>
        <w:t xml:space="preserve"> the Children</w:t>
      </w:r>
      <w:r w:rsidR="00837194">
        <w:rPr>
          <w:rFonts w:ascii="Arial" w:hAnsi="Arial" w:cs="Arial"/>
          <w:sz w:val="24"/>
          <w:szCs w:val="24"/>
          <w:lang w:val="en-AU"/>
        </w:rPr>
        <w:t>’s</w:t>
      </w:r>
      <w:r w:rsidRPr="002F0647">
        <w:rPr>
          <w:rFonts w:ascii="Arial" w:hAnsi="Arial" w:cs="Arial"/>
          <w:sz w:val="24"/>
          <w:szCs w:val="24"/>
          <w:lang w:val="en-AU"/>
        </w:rPr>
        <w:t xml:space="preserve"> Act 2014. </w:t>
      </w:r>
      <w:r w:rsidR="002F0647">
        <w:rPr>
          <w:rFonts w:ascii="Arial" w:hAnsi="Arial" w:cs="Arial"/>
          <w:sz w:val="24"/>
          <w:szCs w:val="24"/>
          <w:lang w:val="en-AU"/>
        </w:rPr>
        <w:t xml:space="preserve"> </w:t>
      </w:r>
    </w:p>
    <w:p w14:paraId="4975A601" w14:textId="51BAA29C" w:rsidR="0041692C" w:rsidRDefault="00560078" w:rsidP="00E20880">
      <w:pPr>
        <w:spacing w:before="120"/>
        <w:rPr>
          <w:rFonts w:ascii="Arial" w:hAnsi="Arial" w:cs="Arial"/>
          <w:sz w:val="24"/>
          <w:szCs w:val="24"/>
        </w:rPr>
      </w:pPr>
      <w:r w:rsidRPr="002F0647">
        <w:rPr>
          <w:rFonts w:ascii="Arial" w:hAnsi="Arial" w:cs="Arial"/>
          <w:sz w:val="24"/>
          <w:szCs w:val="24"/>
          <w:lang w:val="en-AU"/>
        </w:rPr>
        <w:t>In addition</w:t>
      </w:r>
      <w:r w:rsidR="00EE3B40">
        <w:rPr>
          <w:rFonts w:ascii="Arial" w:hAnsi="Arial" w:cs="Arial"/>
          <w:sz w:val="24"/>
          <w:szCs w:val="24"/>
          <w:lang w:val="en-AU"/>
        </w:rPr>
        <w:t>,</w:t>
      </w:r>
      <w:r w:rsidRPr="002F0647">
        <w:rPr>
          <w:rFonts w:ascii="Arial" w:hAnsi="Arial" w:cs="Arial"/>
          <w:sz w:val="24"/>
          <w:szCs w:val="24"/>
          <w:lang w:val="en-AU"/>
        </w:rPr>
        <w:t xml:space="preserve"> the Service will</w:t>
      </w:r>
      <w:r w:rsidRPr="00560078">
        <w:rPr>
          <w:rFonts w:ascii="Arial" w:hAnsi="Arial" w:cs="Arial"/>
          <w:sz w:val="24"/>
          <w:szCs w:val="24"/>
        </w:rPr>
        <w:t xml:space="preserve"> </w:t>
      </w:r>
      <w:r w:rsidR="00037B81" w:rsidRPr="00560078">
        <w:rPr>
          <w:rFonts w:ascii="Arial" w:hAnsi="Arial" w:cs="Arial"/>
          <w:sz w:val="24"/>
          <w:szCs w:val="24"/>
        </w:rPr>
        <w:t xml:space="preserve">use both </w:t>
      </w:r>
      <w:r w:rsidR="00EE54C1" w:rsidRPr="00560078">
        <w:rPr>
          <w:rFonts w:ascii="Arial" w:hAnsi="Arial" w:cs="Arial"/>
          <w:sz w:val="24"/>
          <w:szCs w:val="24"/>
        </w:rPr>
        <w:t>age and culturally appropriate means of reaching adolescent and specif</w:t>
      </w:r>
      <w:r w:rsidR="0041692C" w:rsidRPr="00560078">
        <w:rPr>
          <w:rFonts w:ascii="Arial" w:hAnsi="Arial" w:cs="Arial"/>
          <w:sz w:val="24"/>
          <w:szCs w:val="24"/>
        </w:rPr>
        <w:t>ic at-risk populations</w:t>
      </w:r>
      <w:r w:rsidR="00EE54C1" w:rsidRPr="00560078">
        <w:rPr>
          <w:rFonts w:ascii="Arial" w:hAnsi="Arial" w:cs="Arial"/>
          <w:sz w:val="24"/>
          <w:szCs w:val="24"/>
        </w:rPr>
        <w:t>.</w:t>
      </w:r>
    </w:p>
    <w:p w14:paraId="0825766C" w14:textId="3A5967FF" w:rsidR="00881BE8" w:rsidRPr="00FD73EE" w:rsidRDefault="00881BE8" w:rsidP="00E20880">
      <w:pPr>
        <w:spacing w:before="120"/>
        <w:rPr>
          <w:rFonts w:ascii="Arial" w:hAnsi="Arial" w:cs="Arial"/>
          <w:sz w:val="24"/>
          <w:szCs w:val="24"/>
        </w:rPr>
      </w:pPr>
      <w:r w:rsidRPr="00881BE8">
        <w:rPr>
          <w:rFonts w:ascii="Arial" w:hAnsi="Arial" w:cs="Arial"/>
          <w:sz w:val="24"/>
          <w:szCs w:val="24"/>
        </w:rPr>
        <w:t>DHBs can access unit level (NHI level</w:t>
      </w:r>
      <w:r w:rsidR="0052488A">
        <w:rPr>
          <w:rFonts w:ascii="Arial" w:hAnsi="Arial" w:cs="Arial"/>
          <w:sz w:val="24"/>
          <w:szCs w:val="24"/>
        </w:rPr>
        <w:t>)</w:t>
      </w:r>
      <w:r w:rsidRPr="00881BE8">
        <w:rPr>
          <w:rFonts w:ascii="Arial" w:hAnsi="Arial" w:cs="Arial"/>
          <w:sz w:val="24"/>
          <w:szCs w:val="24"/>
        </w:rPr>
        <w:t xml:space="preserve"> information on the age cohort 0-17 years of age domiciled in their DHB’s region from the Ministry of Health. This data may support and potentially enhance the utilisation and quality of the Service (and other DHB funded oral health services for adolescents). When using this data DHBs must comply with the Ministry’s guidelines for disclosure and use of NHI level health information.</w:t>
      </w:r>
    </w:p>
    <w:p w14:paraId="416E5865" w14:textId="74F91A3A" w:rsidR="001F34EA" w:rsidRPr="0012783C" w:rsidRDefault="007F41CB" w:rsidP="00837194">
      <w:pPr>
        <w:pStyle w:val="11APPENDIX"/>
        <w:spacing w:before="240"/>
      </w:pPr>
      <w:r>
        <w:t>7</w:t>
      </w:r>
      <w:r w:rsidR="001F34EA" w:rsidRPr="0012783C">
        <w:t>.</w:t>
      </w:r>
      <w:r w:rsidR="001F34EA" w:rsidRPr="0012783C">
        <w:tab/>
        <w:t xml:space="preserve">Purchase </w:t>
      </w:r>
      <w:r w:rsidR="002E1D9A">
        <w:t>u</w:t>
      </w:r>
      <w:r w:rsidR="007E2ADD">
        <w:t>nit</w:t>
      </w:r>
      <w:r w:rsidR="00531687">
        <w:t xml:space="preserve"> codes</w:t>
      </w:r>
    </w:p>
    <w:p w14:paraId="4141E0F9" w14:textId="1CC2E896" w:rsidR="0013786E" w:rsidRDefault="0041692C" w:rsidP="0041692C">
      <w:pPr>
        <w:spacing w:after="120"/>
        <w:jc w:val="both"/>
        <w:rPr>
          <w:rFonts w:ascii="Arial" w:hAnsi="Arial" w:cs="Arial"/>
          <w:sz w:val="24"/>
          <w:szCs w:val="24"/>
        </w:rPr>
      </w:pPr>
      <w:r w:rsidRPr="0041692C">
        <w:rPr>
          <w:rFonts w:ascii="Arial" w:hAnsi="Arial" w:cs="Arial"/>
          <w:sz w:val="24"/>
          <w:szCs w:val="24"/>
        </w:rPr>
        <w:t xml:space="preserve">Purchase </w:t>
      </w:r>
      <w:r w:rsidR="00530C8B">
        <w:rPr>
          <w:rFonts w:ascii="Arial" w:hAnsi="Arial" w:cs="Arial"/>
          <w:sz w:val="24"/>
          <w:szCs w:val="24"/>
        </w:rPr>
        <w:t>u</w:t>
      </w:r>
      <w:r w:rsidRPr="0041692C">
        <w:rPr>
          <w:rFonts w:ascii="Arial" w:hAnsi="Arial" w:cs="Arial"/>
          <w:sz w:val="24"/>
          <w:szCs w:val="24"/>
        </w:rPr>
        <w:t>nit</w:t>
      </w:r>
      <w:r w:rsidR="00531687">
        <w:rPr>
          <w:rFonts w:ascii="Arial" w:hAnsi="Arial" w:cs="Arial"/>
          <w:sz w:val="24"/>
          <w:szCs w:val="24"/>
        </w:rPr>
        <w:t xml:space="preserve"> (PU) codes</w:t>
      </w:r>
      <w:r w:rsidRPr="0041692C">
        <w:rPr>
          <w:rFonts w:ascii="Arial" w:hAnsi="Arial" w:cs="Arial"/>
          <w:sz w:val="24"/>
          <w:szCs w:val="24"/>
        </w:rPr>
        <w:t xml:space="preserve"> are defined in the joint DHB and Ministry’s Nationwide Service Framework Purchase Unit Data Dictionar</w:t>
      </w:r>
      <w:r>
        <w:rPr>
          <w:rFonts w:ascii="Arial" w:hAnsi="Arial" w:cs="Arial"/>
          <w:sz w:val="24"/>
          <w:szCs w:val="24"/>
        </w:rPr>
        <w:t xml:space="preserve">y. The following </w:t>
      </w:r>
      <w:r w:rsidR="00531687">
        <w:rPr>
          <w:rFonts w:ascii="Arial" w:hAnsi="Arial" w:cs="Arial"/>
          <w:sz w:val="24"/>
          <w:szCs w:val="24"/>
        </w:rPr>
        <w:t>PU code</w:t>
      </w:r>
      <w:r w:rsidRPr="0041692C">
        <w:rPr>
          <w:rFonts w:ascii="Arial" w:hAnsi="Arial" w:cs="Arial"/>
          <w:sz w:val="24"/>
          <w:szCs w:val="24"/>
        </w:rPr>
        <w:t xml:space="preserve"> appl</w:t>
      </w:r>
      <w:r>
        <w:rPr>
          <w:rFonts w:ascii="Arial" w:hAnsi="Arial" w:cs="Arial"/>
          <w:sz w:val="24"/>
          <w:szCs w:val="24"/>
        </w:rPr>
        <w:t>ies</w:t>
      </w:r>
      <w:r w:rsidR="009919A6">
        <w:rPr>
          <w:rFonts w:ascii="Arial" w:hAnsi="Arial" w:cs="Arial"/>
          <w:sz w:val="24"/>
          <w:szCs w:val="24"/>
        </w:rPr>
        <w:t xml:space="preserve"> to this Service.</w:t>
      </w:r>
    </w:p>
    <w:tbl>
      <w:tblPr>
        <w:tblStyle w:val="TableGrid"/>
        <w:tblW w:w="0" w:type="auto"/>
        <w:tblLook w:val="04A0" w:firstRow="1" w:lastRow="0" w:firstColumn="1" w:lastColumn="0" w:noHBand="0" w:noVBand="1"/>
      </w:tblPr>
      <w:tblGrid>
        <w:gridCol w:w="1129"/>
        <w:gridCol w:w="2410"/>
        <w:gridCol w:w="4781"/>
        <w:gridCol w:w="1416"/>
      </w:tblGrid>
      <w:tr w:rsidR="00EA14F8" w14:paraId="232FE034" w14:textId="77777777" w:rsidTr="00531687">
        <w:tc>
          <w:tcPr>
            <w:tcW w:w="1129" w:type="dxa"/>
            <w:shd w:val="pct12" w:color="auto" w:fill="auto"/>
          </w:tcPr>
          <w:p w14:paraId="176098D6" w14:textId="77777777" w:rsidR="00EA14F8" w:rsidRPr="004D1CFD" w:rsidRDefault="00EA14F8" w:rsidP="00056D23">
            <w:pPr>
              <w:spacing w:before="120" w:after="120"/>
              <w:rPr>
                <w:rFonts w:ascii="Arial" w:hAnsi="Arial" w:cs="Arial"/>
                <w:b/>
              </w:rPr>
            </w:pPr>
            <w:r w:rsidRPr="004D1CFD">
              <w:rPr>
                <w:rFonts w:ascii="Arial" w:hAnsi="Arial" w:cs="Arial"/>
                <w:b/>
              </w:rPr>
              <w:t>PU Code</w:t>
            </w:r>
          </w:p>
        </w:tc>
        <w:tc>
          <w:tcPr>
            <w:tcW w:w="2410" w:type="dxa"/>
            <w:shd w:val="pct12" w:color="auto" w:fill="auto"/>
          </w:tcPr>
          <w:p w14:paraId="6FD3FE30" w14:textId="77777777" w:rsidR="00EA14F8" w:rsidRPr="004D1CFD" w:rsidRDefault="00EA14F8" w:rsidP="00056D23">
            <w:pPr>
              <w:spacing w:before="120" w:after="120"/>
              <w:rPr>
                <w:rFonts w:ascii="Arial" w:hAnsi="Arial" w:cs="Arial"/>
                <w:b/>
              </w:rPr>
            </w:pPr>
            <w:r w:rsidRPr="004D1CFD">
              <w:rPr>
                <w:rFonts w:ascii="Arial" w:hAnsi="Arial" w:cs="Arial"/>
                <w:b/>
              </w:rPr>
              <w:t>PU Description</w:t>
            </w:r>
          </w:p>
        </w:tc>
        <w:tc>
          <w:tcPr>
            <w:tcW w:w="4781" w:type="dxa"/>
            <w:shd w:val="pct12" w:color="auto" w:fill="auto"/>
          </w:tcPr>
          <w:p w14:paraId="32CB7D56" w14:textId="77777777" w:rsidR="00EA14F8" w:rsidRPr="004D1CFD" w:rsidRDefault="00EA14F8" w:rsidP="00056D23">
            <w:pPr>
              <w:spacing w:before="120" w:after="120"/>
              <w:rPr>
                <w:rFonts w:ascii="Arial" w:hAnsi="Arial" w:cs="Arial"/>
                <w:b/>
              </w:rPr>
            </w:pPr>
            <w:r w:rsidRPr="004D1CFD">
              <w:rPr>
                <w:rFonts w:ascii="Arial" w:hAnsi="Arial" w:cs="Arial"/>
                <w:b/>
              </w:rPr>
              <w:t>PU Definition</w:t>
            </w:r>
          </w:p>
        </w:tc>
        <w:tc>
          <w:tcPr>
            <w:tcW w:w="1416" w:type="dxa"/>
            <w:shd w:val="pct12" w:color="auto" w:fill="auto"/>
          </w:tcPr>
          <w:p w14:paraId="4394167F" w14:textId="50420BA0" w:rsidR="00EA14F8" w:rsidRPr="004D1CFD" w:rsidRDefault="00531687" w:rsidP="00056D23">
            <w:pPr>
              <w:spacing w:before="120" w:after="120"/>
              <w:rPr>
                <w:rFonts w:ascii="Arial" w:hAnsi="Arial" w:cs="Arial"/>
                <w:b/>
              </w:rPr>
            </w:pPr>
            <w:r>
              <w:rPr>
                <w:rFonts w:ascii="Arial" w:hAnsi="Arial" w:cs="Arial"/>
                <w:b/>
              </w:rPr>
              <w:t xml:space="preserve">PU </w:t>
            </w:r>
            <w:r w:rsidR="00EA14F8" w:rsidRPr="004D1CFD">
              <w:rPr>
                <w:rFonts w:ascii="Arial" w:hAnsi="Arial" w:cs="Arial"/>
                <w:b/>
              </w:rPr>
              <w:t>Unit of Measure</w:t>
            </w:r>
          </w:p>
        </w:tc>
      </w:tr>
      <w:tr w:rsidR="00EA14F8" w14:paraId="2848B02C" w14:textId="77777777" w:rsidTr="00531687">
        <w:tc>
          <w:tcPr>
            <w:tcW w:w="1129" w:type="dxa"/>
          </w:tcPr>
          <w:p w14:paraId="7EB8EB1A" w14:textId="77777777" w:rsidR="00EA14F8" w:rsidRPr="004D1CFD" w:rsidRDefault="00EA14F8" w:rsidP="00056D23">
            <w:pPr>
              <w:spacing w:before="120" w:after="120"/>
              <w:jc w:val="both"/>
              <w:rPr>
                <w:rFonts w:ascii="Arial" w:hAnsi="Arial" w:cs="Arial"/>
              </w:rPr>
            </w:pPr>
            <w:r w:rsidRPr="004D1CFD">
              <w:rPr>
                <w:rFonts w:ascii="Arial" w:hAnsi="Arial" w:cs="Arial"/>
              </w:rPr>
              <w:t>D01009</w:t>
            </w:r>
          </w:p>
        </w:tc>
        <w:tc>
          <w:tcPr>
            <w:tcW w:w="2410" w:type="dxa"/>
          </w:tcPr>
          <w:p w14:paraId="172037D6" w14:textId="77777777" w:rsidR="00EA14F8" w:rsidRPr="008637B4" w:rsidRDefault="008637B4" w:rsidP="00056D23">
            <w:pPr>
              <w:spacing w:before="120" w:after="120"/>
              <w:jc w:val="both"/>
              <w:rPr>
                <w:rFonts w:ascii="Arial" w:hAnsi="Arial" w:cs="Arial"/>
              </w:rPr>
            </w:pPr>
            <w:r w:rsidRPr="008637B4">
              <w:rPr>
                <w:rFonts w:ascii="Arial" w:hAnsi="Arial" w:cs="Arial"/>
              </w:rPr>
              <w:t>Oral Health Regional Co-ordination Services</w:t>
            </w:r>
          </w:p>
        </w:tc>
        <w:tc>
          <w:tcPr>
            <w:tcW w:w="4781" w:type="dxa"/>
          </w:tcPr>
          <w:p w14:paraId="4A0ADC17" w14:textId="77777777" w:rsidR="00EA14F8" w:rsidRPr="008637B4" w:rsidRDefault="008637B4" w:rsidP="00056D23">
            <w:pPr>
              <w:spacing w:before="120" w:after="120"/>
              <w:rPr>
                <w:rFonts w:ascii="Arial" w:hAnsi="Arial" w:cs="Arial"/>
              </w:rPr>
            </w:pPr>
            <w:r w:rsidRPr="008637B4">
              <w:rPr>
                <w:rFonts w:ascii="Arial" w:hAnsi="Arial" w:cs="Arial"/>
              </w:rPr>
              <w:t xml:space="preserve">Co-ordination of oral health services in the region for adolescents with </w:t>
            </w:r>
            <w:proofErr w:type="gramStart"/>
            <w:r w:rsidRPr="008637B4">
              <w:rPr>
                <w:rFonts w:ascii="Arial" w:hAnsi="Arial" w:cs="Arial"/>
              </w:rPr>
              <w:t>particular focus</w:t>
            </w:r>
            <w:proofErr w:type="gramEnd"/>
            <w:r w:rsidRPr="008637B4">
              <w:rPr>
                <w:rFonts w:ascii="Arial" w:hAnsi="Arial" w:cs="Arial"/>
              </w:rPr>
              <w:t xml:space="preserve"> on ensuring all adolescents are enrolled for oral health services.</w:t>
            </w:r>
          </w:p>
        </w:tc>
        <w:tc>
          <w:tcPr>
            <w:tcW w:w="1416" w:type="dxa"/>
          </w:tcPr>
          <w:p w14:paraId="1DAA45E9" w14:textId="77777777" w:rsidR="00EA14F8" w:rsidRPr="004D1CFD" w:rsidRDefault="00EA14F8" w:rsidP="00056D23">
            <w:pPr>
              <w:spacing w:before="120" w:after="120"/>
              <w:jc w:val="both"/>
              <w:rPr>
                <w:rFonts w:ascii="Arial" w:hAnsi="Arial" w:cs="Arial"/>
              </w:rPr>
            </w:pPr>
            <w:r w:rsidRPr="004D1CFD">
              <w:rPr>
                <w:rFonts w:ascii="Arial" w:hAnsi="Arial" w:cs="Arial"/>
              </w:rPr>
              <w:t>Service</w:t>
            </w:r>
          </w:p>
        </w:tc>
      </w:tr>
    </w:tbl>
    <w:p w14:paraId="55326241" w14:textId="77777777" w:rsidR="00531687" w:rsidRDefault="00531687" w:rsidP="00531687">
      <w:pPr>
        <w:spacing w:before="120"/>
        <w:rPr>
          <w:rFonts w:ascii="Arial" w:hAnsi="Arial" w:cs="Arial"/>
          <w:b/>
          <w:sz w:val="24"/>
          <w:szCs w:val="24"/>
        </w:rPr>
      </w:pPr>
    </w:p>
    <w:tbl>
      <w:tblPr>
        <w:tblStyle w:val="TableGrid"/>
        <w:tblW w:w="5000" w:type="pct"/>
        <w:tblLook w:val="04A0" w:firstRow="1" w:lastRow="0" w:firstColumn="1" w:lastColumn="0" w:noHBand="0" w:noVBand="1"/>
      </w:tblPr>
      <w:tblGrid>
        <w:gridCol w:w="1696"/>
        <w:gridCol w:w="8040"/>
      </w:tblGrid>
      <w:tr w:rsidR="00531687" w:rsidRPr="00227768" w14:paraId="7FF693E6" w14:textId="77777777" w:rsidTr="00531687">
        <w:tc>
          <w:tcPr>
            <w:tcW w:w="871" w:type="pct"/>
            <w:shd w:val="pct12" w:color="auto" w:fill="auto"/>
          </w:tcPr>
          <w:p w14:paraId="50FEF6A9" w14:textId="77777777" w:rsidR="00531687" w:rsidRPr="00227768" w:rsidRDefault="00531687" w:rsidP="007E1638">
            <w:pPr>
              <w:spacing w:before="40" w:after="40"/>
              <w:rPr>
                <w:rFonts w:ascii="Arial" w:hAnsi="Arial" w:cs="Arial"/>
                <w:b/>
              </w:rPr>
            </w:pPr>
            <w:r w:rsidRPr="0099686A">
              <w:rPr>
                <w:rFonts w:ascii="Arial" w:hAnsi="Arial" w:cs="Arial"/>
                <w:b/>
              </w:rPr>
              <w:br w:type="page"/>
            </w:r>
            <w:r w:rsidRPr="00227768">
              <w:rPr>
                <w:rFonts w:ascii="Arial" w:hAnsi="Arial" w:cs="Arial"/>
                <w:b/>
              </w:rPr>
              <w:t>Unit of Measure</w:t>
            </w:r>
          </w:p>
        </w:tc>
        <w:tc>
          <w:tcPr>
            <w:tcW w:w="4129" w:type="pct"/>
            <w:shd w:val="pct12" w:color="auto" w:fill="auto"/>
          </w:tcPr>
          <w:p w14:paraId="60498816" w14:textId="77777777" w:rsidR="00531687" w:rsidRPr="00227768" w:rsidRDefault="00531687" w:rsidP="007E1638">
            <w:pPr>
              <w:spacing w:before="40" w:after="40"/>
              <w:rPr>
                <w:rFonts w:ascii="Arial" w:hAnsi="Arial" w:cs="Arial"/>
                <w:b/>
              </w:rPr>
            </w:pPr>
            <w:r w:rsidRPr="00227768">
              <w:rPr>
                <w:rFonts w:ascii="Arial" w:hAnsi="Arial" w:cs="Arial"/>
                <w:b/>
              </w:rPr>
              <w:t>PU Measure Definition</w:t>
            </w:r>
          </w:p>
        </w:tc>
      </w:tr>
      <w:tr w:rsidR="00531687" w:rsidRPr="00227768" w14:paraId="6283A90E" w14:textId="77777777" w:rsidTr="00531687">
        <w:tc>
          <w:tcPr>
            <w:tcW w:w="871" w:type="pct"/>
          </w:tcPr>
          <w:p w14:paraId="3194CB94" w14:textId="5D2190A3" w:rsidR="00531687" w:rsidRPr="00227768" w:rsidRDefault="00531687" w:rsidP="007E1638">
            <w:pPr>
              <w:spacing w:before="40" w:after="40"/>
              <w:rPr>
                <w:rFonts w:ascii="Arial" w:hAnsi="Arial" w:cs="Arial"/>
              </w:rPr>
            </w:pPr>
            <w:r>
              <w:rPr>
                <w:rFonts w:ascii="Arial" w:hAnsi="Arial" w:cs="Arial"/>
              </w:rPr>
              <w:t>Service</w:t>
            </w:r>
          </w:p>
        </w:tc>
        <w:tc>
          <w:tcPr>
            <w:tcW w:w="4129" w:type="pct"/>
          </w:tcPr>
          <w:p w14:paraId="3452AB55" w14:textId="11C76C91" w:rsidR="00531687" w:rsidRPr="00531687" w:rsidRDefault="00531687" w:rsidP="007E1638">
            <w:pPr>
              <w:spacing w:before="40" w:after="40"/>
              <w:rPr>
                <w:rFonts w:ascii="Arial" w:hAnsi="Arial" w:cs="Arial"/>
                <w:bCs/>
              </w:rPr>
            </w:pPr>
            <w:r w:rsidRPr="00531687">
              <w:rPr>
                <w:rFonts w:ascii="Arial" w:hAnsi="Arial" w:cs="Arial"/>
                <w:bCs/>
              </w:rPr>
              <w:t>Service purchased in a block arrangement uniquely agreed between the parties to the agreement</w:t>
            </w:r>
          </w:p>
        </w:tc>
      </w:tr>
    </w:tbl>
    <w:p w14:paraId="6B2AB9AE" w14:textId="08F03521" w:rsidR="001F34EA" w:rsidRPr="007F41CB" w:rsidRDefault="007F41CB" w:rsidP="00837194">
      <w:pPr>
        <w:spacing w:before="240"/>
        <w:rPr>
          <w:rFonts w:ascii="Arial" w:hAnsi="Arial" w:cs="Arial"/>
          <w:b/>
          <w:sz w:val="24"/>
          <w:szCs w:val="24"/>
        </w:rPr>
      </w:pPr>
      <w:r w:rsidRPr="007F41CB">
        <w:rPr>
          <w:rFonts w:ascii="Arial" w:hAnsi="Arial" w:cs="Arial"/>
          <w:b/>
          <w:sz w:val="24"/>
          <w:szCs w:val="24"/>
        </w:rPr>
        <w:t>8.</w:t>
      </w:r>
      <w:r w:rsidRPr="007F41CB">
        <w:rPr>
          <w:rFonts w:ascii="Arial" w:hAnsi="Arial" w:cs="Arial"/>
          <w:b/>
          <w:sz w:val="24"/>
          <w:szCs w:val="24"/>
        </w:rPr>
        <w:tab/>
      </w:r>
      <w:r w:rsidR="001F34EA" w:rsidRPr="007F41CB">
        <w:rPr>
          <w:rFonts w:ascii="Arial" w:hAnsi="Arial" w:cs="Arial"/>
          <w:b/>
          <w:sz w:val="24"/>
          <w:szCs w:val="24"/>
        </w:rPr>
        <w:t xml:space="preserve">Reporting </w:t>
      </w:r>
      <w:r w:rsidR="002E1D9A">
        <w:rPr>
          <w:rFonts w:ascii="Arial" w:hAnsi="Arial" w:cs="Arial"/>
          <w:b/>
          <w:sz w:val="24"/>
          <w:szCs w:val="24"/>
        </w:rPr>
        <w:t>r</w:t>
      </w:r>
      <w:r w:rsidRPr="007F41CB">
        <w:rPr>
          <w:rFonts w:ascii="Arial" w:hAnsi="Arial" w:cs="Arial"/>
          <w:b/>
          <w:sz w:val="24"/>
          <w:szCs w:val="24"/>
        </w:rPr>
        <w:t>equirements</w:t>
      </w:r>
    </w:p>
    <w:p w14:paraId="6122420B" w14:textId="0BE17EE6" w:rsidR="00D95829" w:rsidRDefault="001331AE" w:rsidP="00DF118D">
      <w:pPr>
        <w:spacing w:before="120" w:after="120"/>
        <w:rPr>
          <w:rFonts w:ascii="Arial" w:hAnsi="Arial" w:cs="Arial"/>
          <w:sz w:val="24"/>
          <w:szCs w:val="24"/>
        </w:rPr>
      </w:pPr>
      <w:r w:rsidRPr="00F67127">
        <w:rPr>
          <w:rFonts w:ascii="Arial" w:hAnsi="Arial" w:cs="Arial"/>
          <w:sz w:val="24"/>
          <w:szCs w:val="24"/>
        </w:rPr>
        <w:t xml:space="preserve">In addition to </w:t>
      </w:r>
      <w:r w:rsidR="00F67127">
        <w:rPr>
          <w:rFonts w:ascii="Arial" w:hAnsi="Arial" w:cs="Arial"/>
          <w:sz w:val="24"/>
          <w:szCs w:val="24"/>
        </w:rPr>
        <w:t>any</w:t>
      </w:r>
      <w:r w:rsidR="00F67127" w:rsidRPr="00F67127">
        <w:rPr>
          <w:rFonts w:ascii="Arial" w:hAnsi="Arial" w:cs="Arial"/>
          <w:sz w:val="24"/>
          <w:szCs w:val="24"/>
        </w:rPr>
        <w:t xml:space="preserve"> </w:t>
      </w:r>
      <w:r w:rsidRPr="00F67127">
        <w:rPr>
          <w:rFonts w:ascii="Arial" w:hAnsi="Arial" w:cs="Arial"/>
          <w:sz w:val="24"/>
          <w:szCs w:val="24"/>
        </w:rPr>
        <w:t xml:space="preserve">local DHB reporting requirements, the following information </w:t>
      </w:r>
      <w:r w:rsidR="00247E9A" w:rsidRPr="00F67127">
        <w:rPr>
          <w:rFonts w:ascii="Arial" w:hAnsi="Arial" w:cs="Arial"/>
          <w:sz w:val="24"/>
          <w:szCs w:val="24"/>
        </w:rPr>
        <w:t xml:space="preserve">for each year ended 31 December </w:t>
      </w:r>
      <w:r w:rsidR="003F191E" w:rsidRPr="00F67127">
        <w:rPr>
          <w:rFonts w:ascii="Arial" w:hAnsi="Arial" w:cs="Arial"/>
          <w:sz w:val="24"/>
          <w:szCs w:val="24"/>
        </w:rPr>
        <w:t>will</w:t>
      </w:r>
      <w:r w:rsidRPr="00F67127">
        <w:rPr>
          <w:rFonts w:ascii="Arial" w:hAnsi="Arial" w:cs="Arial"/>
          <w:sz w:val="24"/>
          <w:szCs w:val="24"/>
        </w:rPr>
        <w:t xml:space="preserve"> be reported to the </w:t>
      </w:r>
      <w:r w:rsidR="003F191E" w:rsidRPr="00F67127">
        <w:rPr>
          <w:rFonts w:ascii="Arial" w:hAnsi="Arial" w:cs="Arial"/>
          <w:sz w:val="24"/>
          <w:szCs w:val="24"/>
        </w:rPr>
        <w:t xml:space="preserve">Ministry </w:t>
      </w:r>
      <w:r w:rsidR="00BF53F4" w:rsidRPr="00F67127">
        <w:rPr>
          <w:rFonts w:ascii="Arial" w:hAnsi="Arial" w:cs="Arial"/>
          <w:sz w:val="24"/>
          <w:szCs w:val="24"/>
        </w:rPr>
        <w:t>as part of the</w:t>
      </w:r>
      <w:r w:rsidRPr="00F67127">
        <w:rPr>
          <w:rFonts w:ascii="Arial" w:hAnsi="Arial" w:cs="Arial"/>
          <w:sz w:val="24"/>
          <w:szCs w:val="24"/>
        </w:rPr>
        <w:t xml:space="preserve"> Quarter 4</w:t>
      </w:r>
      <w:r w:rsidR="00C05C63" w:rsidRPr="00F67127">
        <w:rPr>
          <w:rFonts w:ascii="Arial" w:hAnsi="Arial" w:cs="Arial"/>
          <w:sz w:val="24"/>
          <w:szCs w:val="24"/>
        </w:rPr>
        <w:t xml:space="preserve"> </w:t>
      </w:r>
      <w:r w:rsidR="00BF53F4" w:rsidRPr="00F67127">
        <w:rPr>
          <w:rFonts w:ascii="Arial" w:hAnsi="Arial" w:cs="Arial"/>
          <w:sz w:val="24"/>
          <w:szCs w:val="24"/>
        </w:rPr>
        <w:t>DHB Quarterly</w:t>
      </w:r>
      <w:r w:rsidRPr="00F67127">
        <w:rPr>
          <w:rFonts w:ascii="Arial" w:hAnsi="Arial" w:cs="Arial"/>
          <w:sz w:val="24"/>
          <w:szCs w:val="24"/>
        </w:rPr>
        <w:t xml:space="preserve"> Reporting requirements. </w:t>
      </w:r>
      <w:r w:rsidR="00527016">
        <w:rPr>
          <w:rFonts w:ascii="Arial" w:hAnsi="Arial" w:cs="Arial"/>
          <w:sz w:val="24"/>
          <w:szCs w:val="24"/>
        </w:rPr>
        <w:t xml:space="preserve">Reporting templates will be provided as part of the Quarterly Reporting process.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1559"/>
        <w:gridCol w:w="1530"/>
      </w:tblGrid>
      <w:tr w:rsidR="001F34EA" w:rsidRPr="00056D23" w14:paraId="539B536D" w14:textId="77777777" w:rsidTr="00531687">
        <w:trPr>
          <w:tblHeader/>
        </w:trPr>
        <w:tc>
          <w:tcPr>
            <w:tcW w:w="6658" w:type="dxa"/>
            <w:shd w:val="pct12" w:color="auto" w:fill="auto"/>
          </w:tcPr>
          <w:p w14:paraId="7A4C8752" w14:textId="77777777" w:rsidR="001F34EA" w:rsidRPr="00056D23" w:rsidRDefault="001F34EA" w:rsidP="00056D23">
            <w:pPr>
              <w:pStyle w:val="yellow"/>
              <w:spacing w:before="120" w:after="120"/>
              <w:jc w:val="left"/>
              <w:rPr>
                <w:rFonts w:ascii="Arial" w:hAnsi="Arial" w:cs="Arial"/>
                <w:b/>
                <w:iCs/>
              </w:rPr>
            </w:pPr>
            <w:r w:rsidRPr="00056D23">
              <w:rPr>
                <w:rFonts w:ascii="Arial" w:hAnsi="Arial" w:cs="Arial"/>
                <w:b/>
                <w:iCs/>
              </w:rPr>
              <w:t>Parameter</w:t>
            </w:r>
          </w:p>
          <w:p w14:paraId="64F04122" w14:textId="77777777" w:rsidR="001F34EA" w:rsidRPr="00056D23" w:rsidRDefault="00EA14F8" w:rsidP="00056D23">
            <w:pPr>
              <w:pStyle w:val="yellow"/>
              <w:spacing w:before="120" w:after="120"/>
              <w:jc w:val="left"/>
              <w:rPr>
                <w:rFonts w:ascii="Arial" w:hAnsi="Arial" w:cs="Arial"/>
                <w:b/>
                <w:iCs/>
              </w:rPr>
            </w:pPr>
            <w:r w:rsidRPr="00056D23">
              <w:rPr>
                <w:rFonts w:ascii="Arial" w:hAnsi="Arial" w:cs="Arial"/>
                <w:b/>
                <w:iCs/>
              </w:rPr>
              <w:t>(</w:t>
            </w:r>
            <w:r w:rsidR="001F34EA" w:rsidRPr="00056D23">
              <w:rPr>
                <w:rFonts w:ascii="Arial" w:hAnsi="Arial" w:cs="Arial"/>
                <w:b/>
                <w:iCs/>
              </w:rPr>
              <w:t>Reported per DHB</w:t>
            </w:r>
            <w:r w:rsidRPr="00056D23">
              <w:rPr>
                <w:rFonts w:ascii="Arial" w:hAnsi="Arial" w:cs="Arial"/>
                <w:b/>
                <w:iCs/>
              </w:rPr>
              <w:t>)</w:t>
            </w:r>
          </w:p>
        </w:tc>
        <w:tc>
          <w:tcPr>
            <w:tcW w:w="1559" w:type="dxa"/>
            <w:shd w:val="pct12" w:color="auto" w:fill="auto"/>
          </w:tcPr>
          <w:p w14:paraId="6FFFA85D" w14:textId="77777777" w:rsidR="001F34EA" w:rsidRPr="00056D23" w:rsidRDefault="001F34EA" w:rsidP="00056D23">
            <w:pPr>
              <w:pStyle w:val="yellow"/>
              <w:spacing w:before="120" w:after="120"/>
              <w:jc w:val="left"/>
              <w:rPr>
                <w:rFonts w:ascii="Arial" w:hAnsi="Arial" w:cs="Arial"/>
                <w:b/>
                <w:iCs/>
              </w:rPr>
            </w:pPr>
            <w:r w:rsidRPr="00056D23">
              <w:rPr>
                <w:rFonts w:ascii="Arial" w:hAnsi="Arial" w:cs="Arial"/>
                <w:b/>
                <w:iCs/>
              </w:rPr>
              <w:t>Measures</w:t>
            </w:r>
          </w:p>
        </w:tc>
        <w:tc>
          <w:tcPr>
            <w:tcW w:w="1530" w:type="dxa"/>
            <w:shd w:val="pct12" w:color="auto" w:fill="auto"/>
          </w:tcPr>
          <w:p w14:paraId="3DEAF105" w14:textId="77777777" w:rsidR="001F34EA" w:rsidRPr="00056D23" w:rsidRDefault="001F34EA" w:rsidP="00056D23">
            <w:pPr>
              <w:pStyle w:val="yellow"/>
              <w:spacing w:before="120" w:after="120"/>
              <w:jc w:val="left"/>
              <w:rPr>
                <w:rFonts w:ascii="Arial" w:hAnsi="Arial" w:cs="Arial"/>
                <w:b/>
                <w:iCs/>
              </w:rPr>
            </w:pPr>
            <w:r w:rsidRPr="00056D23">
              <w:rPr>
                <w:rFonts w:ascii="Arial" w:hAnsi="Arial" w:cs="Arial"/>
                <w:b/>
                <w:iCs/>
              </w:rPr>
              <w:t>Minimum</w:t>
            </w:r>
          </w:p>
          <w:p w14:paraId="792D22C2" w14:textId="77777777" w:rsidR="001F34EA" w:rsidRPr="00056D23" w:rsidRDefault="001F34EA" w:rsidP="00056D23">
            <w:pPr>
              <w:pStyle w:val="yellow"/>
              <w:spacing w:before="120" w:after="120"/>
              <w:jc w:val="left"/>
              <w:rPr>
                <w:rFonts w:ascii="Arial" w:hAnsi="Arial" w:cs="Arial"/>
                <w:b/>
                <w:iCs/>
              </w:rPr>
            </w:pPr>
            <w:r w:rsidRPr="00056D23">
              <w:rPr>
                <w:rFonts w:ascii="Arial" w:hAnsi="Arial" w:cs="Arial"/>
                <w:b/>
                <w:iCs/>
              </w:rPr>
              <w:t>Frequency</w:t>
            </w:r>
          </w:p>
        </w:tc>
      </w:tr>
      <w:tr w:rsidR="001F34EA" w:rsidRPr="00056D23" w14:paraId="748F27CE" w14:textId="77777777" w:rsidTr="00531687">
        <w:tc>
          <w:tcPr>
            <w:tcW w:w="6658" w:type="dxa"/>
          </w:tcPr>
          <w:p w14:paraId="08DC6C9F" w14:textId="77777777" w:rsidR="001F34EA" w:rsidRPr="00056D23" w:rsidRDefault="001F34EA" w:rsidP="00056D23">
            <w:pPr>
              <w:pStyle w:val="yellow"/>
              <w:spacing w:before="120" w:after="120"/>
              <w:jc w:val="left"/>
              <w:rPr>
                <w:rFonts w:ascii="Arial" w:hAnsi="Arial" w:cs="Arial"/>
              </w:rPr>
            </w:pPr>
            <w:r w:rsidRPr="00056D23">
              <w:rPr>
                <w:rFonts w:ascii="Arial" w:hAnsi="Arial" w:cs="Arial"/>
              </w:rPr>
              <w:t xml:space="preserve">Number of </w:t>
            </w:r>
            <w:proofErr w:type="gramStart"/>
            <w:r w:rsidRPr="00056D23">
              <w:rPr>
                <w:rFonts w:ascii="Arial" w:hAnsi="Arial" w:cs="Arial"/>
              </w:rPr>
              <w:t>adoles</w:t>
            </w:r>
            <w:bookmarkStart w:id="24" w:name="_GoBack"/>
            <w:bookmarkEnd w:id="24"/>
            <w:r w:rsidRPr="00056D23">
              <w:rPr>
                <w:rFonts w:ascii="Arial" w:hAnsi="Arial" w:cs="Arial"/>
              </w:rPr>
              <w:t>cents</w:t>
            </w:r>
            <w:proofErr w:type="gramEnd"/>
            <w:r w:rsidRPr="00056D23">
              <w:rPr>
                <w:rFonts w:ascii="Arial" w:hAnsi="Arial" w:cs="Arial"/>
              </w:rPr>
              <w:t xml:space="preserve"> resident in the DHB </w:t>
            </w:r>
          </w:p>
        </w:tc>
        <w:tc>
          <w:tcPr>
            <w:tcW w:w="1559" w:type="dxa"/>
          </w:tcPr>
          <w:p w14:paraId="0B3FB215" w14:textId="77777777" w:rsidR="001F34EA" w:rsidRPr="00056D23" w:rsidRDefault="001F34EA" w:rsidP="00056D23">
            <w:pPr>
              <w:pStyle w:val="yellow"/>
              <w:spacing w:before="120" w:after="120"/>
              <w:rPr>
                <w:rFonts w:ascii="Arial" w:hAnsi="Arial" w:cs="Arial"/>
              </w:rPr>
            </w:pPr>
            <w:r w:rsidRPr="00056D23">
              <w:rPr>
                <w:rFonts w:ascii="Arial" w:hAnsi="Arial" w:cs="Arial"/>
              </w:rPr>
              <w:t>Number</w:t>
            </w:r>
          </w:p>
        </w:tc>
        <w:tc>
          <w:tcPr>
            <w:tcW w:w="1530" w:type="dxa"/>
          </w:tcPr>
          <w:p w14:paraId="259F8A73" w14:textId="77777777" w:rsidR="001F34EA" w:rsidRPr="00056D23" w:rsidRDefault="001F34EA" w:rsidP="00056D23">
            <w:pPr>
              <w:pStyle w:val="yellow"/>
              <w:spacing w:before="120" w:after="120"/>
              <w:rPr>
                <w:rFonts w:ascii="Arial" w:hAnsi="Arial" w:cs="Arial"/>
              </w:rPr>
            </w:pPr>
            <w:r w:rsidRPr="00056D23">
              <w:rPr>
                <w:rFonts w:ascii="Arial" w:hAnsi="Arial" w:cs="Arial"/>
              </w:rPr>
              <w:t>Annual</w:t>
            </w:r>
          </w:p>
        </w:tc>
      </w:tr>
      <w:tr w:rsidR="008B318E" w:rsidRPr="00056D23" w14:paraId="73162FB8" w14:textId="77777777" w:rsidTr="00531687">
        <w:tc>
          <w:tcPr>
            <w:tcW w:w="6658" w:type="dxa"/>
          </w:tcPr>
          <w:p w14:paraId="32F6F55C" w14:textId="77777777" w:rsidR="008B318E" w:rsidRPr="00056D23" w:rsidRDefault="008B318E" w:rsidP="00056D23">
            <w:pPr>
              <w:pStyle w:val="yellow"/>
              <w:spacing w:before="120" w:after="120"/>
              <w:jc w:val="left"/>
              <w:rPr>
                <w:rFonts w:ascii="Arial" w:hAnsi="Arial" w:cs="Arial"/>
              </w:rPr>
            </w:pPr>
            <w:r w:rsidRPr="00056D23">
              <w:rPr>
                <w:rFonts w:ascii="Arial" w:hAnsi="Arial" w:cs="Arial"/>
              </w:rPr>
              <w:t>Number of adolescents receiving services under the CDA</w:t>
            </w:r>
          </w:p>
        </w:tc>
        <w:tc>
          <w:tcPr>
            <w:tcW w:w="1559" w:type="dxa"/>
          </w:tcPr>
          <w:p w14:paraId="472F9713" w14:textId="77777777" w:rsidR="008B318E" w:rsidRPr="00056D23" w:rsidRDefault="008B318E" w:rsidP="00056D23">
            <w:pPr>
              <w:pStyle w:val="yellow"/>
              <w:spacing w:before="120" w:after="120"/>
              <w:rPr>
                <w:rFonts w:ascii="Arial" w:hAnsi="Arial" w:cs="Arial"/>
              </w:rPr>
            </w:pPr>
            <w:r w:rsidRPr="00056D23">
              <w:rPr>
                <w:rFonts w:ascii="Arial" w:hAnsi="Arial" w:cs="Arial"/>
              </w:rPr>
              <w:t>Number</w:t>
            </w:r>
          </w:p>
        </w:tc>
        <w:tc>
          <w:tcPr>
            <w:tcW w:w="1530" w:type="dxa"/>
          </w:tcPr>
          <w:p w14:paraId="07C386C7" w14:textId="77777777" w:rsidR="008B318E" w:rsidRPr="00056D23" w:rsidRDefault="008B318E" w:rsidP="00056D23">
            <w:pPr>
              <w:pStyle w:val="yellow"/>
              <w:spacing w:before="120" w:after="120"/>
              <w:rPr>
                <w:rFonts w:ascii="Arial" w:hAnsi="Arial" w:cs="Arial"/>
              </w:rPr>
            </w:pPr>
            <w:r w:rsidRPr="00056D23">
              <w:rPr>
                <w:rFonts w:ascii="Arial" w:hAnsi="Arial" w:cs="Arial"/>
              </w:rPr>
              <w:t>Annual</w:t>
            </w:r>
          </w:p>
        </w:tc>
      </w:tr>
      <w:tr w:rsidR="008B318E" w:rsidRPr="00056D23" w14:paraId="717B679A" w14:textId="77777777" w:rsidTr="00531687">
        <w:tc>
          <w:tcPr>
            <w:tcW w:w="6658" w:type="dxa"/>
          </w:tcPr>
          <w:p w14:paraId="3531A539" w14:textId="77777777" w:rsidR="008B318E" w:rsidRPr="00056D23" w:rsidRDefault="008B318E" w:rsidP="00056D23">
            <w:pPr>
              <w:pStyle w:val="yellow"/>
              <w:spacing w:before="120" w:after="120"/>
              <w:jc w:val="left"/>
              <w:rPr>
                <w:rFonts w:ascii="Arial" w:hAnsi="Arial" w:cs="Arial"/>
              </w:rPr>
            </w:pPr>
            <w:r w:rsidRPr="00056D23">
              <w:rPr>
                <w:rFonts w:ascii="Arial" w:hAnsi="Arial" w:cs="Arial"/>
              </w:rPr>
              <w:t xml:space="preserve">Number of adolescents receiving basic dental care from hospital dental </w:t>
            </w:r>
            <w:r w:rsidR="002F0647" w:rsidRPr="00056D23">
              <w:rPr>
                <w:rFonts w:ascii="Arial" w:hAnsi="Arial" w:cs="Arial"/>
              </w:rPr>
              <w:t>service</w:t>
            </w:r>
            <w:r w:rsidRPr="00056D23">
              <w:rPr>
                <w:rFonts w:ascii="Arial" w:hAnsi="Arial" w:cs="Arial"/>
              </w:rPr>
              <w:t xml:space="preserve"> or the Community Oral Health Service</w:t>
            </w:r>
          </w:p>
        </w:tc>
        <w:tc>
          <w:tcPr>
            <w:tcW w:w="1559" w:type="dxa"/>
          </w:tcPr>
          <w:p w14:paraId="4C9C4D74" w14:textId="77777777" w:rsidR="008B318E" w:rsidRPr="00056D23" w:rsidRDefault="008B318E" w:rsidP="00056D23">
            <w:pPr>
              <w:pStyle w:val="yellow"/>
              <w:tabs>
                <w:tab w:val="left" w:pos="689"/>
              </w:tabs>
              <w:spacing w:before="120" w:after="120"/>
              <w:rPr>
                <w:rFonts w:ascii="Arial" w:hAnsi="Arial" w:cs="Arial"/>
              </w:rPr>
            </w:pPr>
            <w:r w:rsidRPr="00056D23">
              <w:rPr>
                <w:rFonts w:ascii="Arial" w:hAnsi="Arial" w:cs="Arial"/>
              </w:rPr>
              <w:t>Number</w:t>
            </w:r>
          </w:p>
        </w:tc>
        <w:tc>
          <w:tcPr>
            <w:tcW w:w="1530" w:type="dxa"/>
          </w:tcPr>
          <w:p w14:paraId="23543B80" w14:textId="77777777" w:rsidR="008B318E" w:rsidRPr="00056D23" w:rsidRDefault="008B318E" w:rsidP="00056D23">
            <w:pPr>
              <w:pStyle w:val="yellow"/>
              <w:spacing w:before="120" w:after="120"/>
              <w:rPr>
                <w:rFonts w:ascii="Arial" w:hAnsi="Arial" w:cs="Arial"/>
              </w:rPr>
            </w:pPr>
            <w:r w:rsidRPr="00056D23">
              <w:rPr>
                <w:rFonts w:ascii="Arial" w:hAnsi="Arial" w:cs="Arial"/>
              </w:rPr>
              <w:t>Annual</w:t>
            </w:r>
          </w:p>
        </w:tc>
      </w:tr>
      <w:tr w:rsidR="001F34EA" w:rsidRPr="00056D23" w14:paraId="4194123C" w14:textId="77777777" w:rsidTr="00531687">
        <w:tc>
          <w:tcPr>
            <w:tcW w:w="6658" w:type="dxa"/>
          </w:tcPr>
          <w:p w14:paraId="26427170" w14:textId="77777777" w:rsidR="001F34EA" w:rsidRPr="00056D23" w:rsidRDefault="0058076F" w:rsidP="00056D23">
            <w:pPr>
              <w:pStyle w:val="yellow"/>
              <w:spacing w:before="120" w:after="120"/>
              <w:jc w:val="left"/>
              <w:rPr>
                <w:rFonts w:ascii="Arial" w:hAnsi="Arial" w:cs="Arial"/>
              </w:rPr>
            </w:pPr>
            <w:r w:rsidRPr="00056D23">
              <w:rPr>
                <w:rFonts w:ascii="Arial" w:hAnsi="Arial" w:cs="Arial"/>
              </w:rPr>
              <w:t>Utilisation</w:t>
            </w:r>
            <w:r w:rsidR="001F34EA" w:rsidRPr="00056D23">
              <w:rPr>
                <w:rFonts w:ascii="Arial" w:hAnsi="Arial" w:cs="Arial"/>
              </w:rPr>
              <w:t xml:space="preserve"> rate for the DHB </w:t>
            </w:r>
          </w:p>
        </w:tc>
        <w:tc>
          <w:tcPr>
            <w:tcW w:w="1559" w:type="dxa"/>
          </w:tcPr>
          <w:p w14:paraId="5E069E24" w14:textId="77777777" w:rsidR="001F34EA" w:rsidRPr="00056D23" w:rsidRDefault="001F34EA" w:rsidP="00056D23">
            <w:pPr>
              <w:pStyle w:val="yellow"/>
              <w:tabs>
                <w:tab w:val="left" w:pos="689"/>
              </w:tabs>
              <w:spacing w:before="120" w:after="120"/>
              <w:rPr>
                <w:rFonts w:ascii="Arial" w:hAnsi="Arial" w:cs="Arial"/>
              </w:rPr>
            </w:pPr>
            <w:r w:rsidRPr="00056D23">
              <w:rPr>
                <w:rFonts w:ascii="Arial" w:hAnsi="Arial" w:cs="Arial"/>
              </w:rPr>
              <w:t>Percentage</w:t>
            </w:r>
          </w:p>
        </w:tc>
        <w:tc>
          <w:tcPr>
            <w:tcW w:w="1530" w:type="dxa"/>
          </w:tcPr>
          <w:p w14:paraId="3EEDBDB8" w14:textId="77777777" w:rsidR="001F34EA" w:rsidRPr="00056D23" w:rsidRDefault="001F34EA" w:rsidP="00056D23">
            <w:pPr>
              <w:pStyle w:val="yellow"/>
              <w:spacing w:before="120" w:after="120"/>
              <w:rPr>
                <w:rFonts w:ascii="Arial" w:hAnsi="Arial" w:cs="Arial"/>
              </w:rPr>
            </w:pPr>
            <w:r w:rsidRPr="00056D23">
              <w:rPr>
                <w:rFonts w:ascii="Arial" w:hAnsi="Arial" w:cs="Arial"/>
              </w:rPr>
              <w:t>Annual</w:t>
            </w:r>
          </w:p>
        </w:tc>
      </w:tr>
      <w:tr w:rsidR="001F34EA" w:rsidRPr="00056D23" w14:paraId="036CB8C0" w14:textId="77777777" w:rsidTr="00531687">
        <w:tc>
          <w:tcPr>
            <w:tcW w:w="6658" w:type="dxa"/>
          </w:tcPr>
          <w:p w14:paraId="688C7231" w14:textId="4622D5AE" w:rsidR="001F34EA" w:rsidRPr="00056D23" w:rsidRDefault="0058076F" w:rsidP="00056D23">
            <w:pPr>
              <w:pStyle w:val="yellow"/>
              <w:spacing w:before="120" w:after="120"/>
              <w:jc w:val="left"/>
              <w:rPr>
                <w:rFonts w:ascii="Arial" w:hAnsi="Arial" w:cs="Arial"/>
              </w:rPr>
            </w:pPr>
            <w:r w:rsidRPr="00056D23">
              <w:rPr>
                <w:rFonts w:ascii="Arial" w:hAnsi="Arial" w:cs="Arial"/>
              </w:rPr>
              <w:t xml:space="preserve">Utilisation of DHB-funded dental services by adolescents from </w:t>
            </w:r>
            <w:r w:rsidR="008B318E" w:rsidRPr="00056D23">
              <w:rPr>
                <w:rFonts w:ascii="Arial" w:hAnsi="Arial" w:cs="Arial"/>
              </w:rPr>
              <w:t xml:space="preserve">school </w:t>
            </w:r>
            <w:r w:rsidRPr="00056D23">
              <w:rPr>
                <w:rFonts w:ascii="Arial" w:hAnsi="Arial" w:cs="Arial"/>
              </w:rPr>
              <w:t xml:space="preserve">year </w:t>
            </w:r>
            <w:r w:rsidR="00736097" w:rsidRPr="00056D23">
              <w:rPr>
                <w:rFonts w:ascii="Arial" w:hAnsi="Arial" w:cs="Arial"/>
              </w:rPr>
              <w:t xml:space="preserve">nine </w:t>
            </w:r>
            <w:r w:rsidRPr="00056D23">
              <w:rPr>
                <w:rFonts w:ascii="Arial" w:hAnsi="Arial" w:cs="Arial"/>
              </w:rPr>
              <w:t>up to and including age 17 years broken down by ethnicity, (Māori, Pacific, other) and deprivation</w:t>
            </w:r>
          </w:p>
        </w:tc>
        <w:tc>
          <w:tcPr>
            <w:tcW w:w="1559" w:type="dxa"/>
          </w:tcPr>
          <w:p w14:paraId="6F05BF4E" w14:textId="77777777" w:rsidR="001F34EA" w:rsidRPr="00056D23" w:rsidRDefault="001F34EA" w:rsidP="00056D23">
            <w:pPr>
              <w:pStyle w:val="yellow"/>
              <w:spacing w:before="120" w:after="120"/>
              <w:ind w:left="33"/>
              <w:rPr>
                <w:rFonts w:ascii="Arial" w:hAnsi="Arial" w:cs="Arial"/>
              </w:rPr>
            </w:pPr>
            <w:r w:rsidRPr="00056D23">
              <w:rPr>
                <w:rFonts w:ascii="Arial" w:hAnsi="Arial" w:cs="Arial"/>
              </w:rPr>
              <w:t>Numbers</w:t>
            </w:r>
          </w:p>
        </w:tc>
        <w:tc>
          <w:tcPr>
            <w:tcW w:w="1530" w:type="dxa"/>
          </w:tcPr>
          <w:p w14:paraId="4A88F6B1" w14:textId="77777777" w:rsidR="001F34EA" w:rsidRPr="00056D23" w:rsidRDefault="003F191E" w:rsidP="00056D23">
            <w:pPr>
              <w:pStyle w:val="yellow"/>
              <w:spacing w:before="120" w:after="120"/>
              <w:rPr>
                <w:rFonts w:ascii="Arial" w:hAnsi="Arial" w:cs="Arial"/>
              </w:rPr>
            </w:pPr>
            <w:r w:rsidRPr="00056D23">
              <w:rPr>
                <w:rFonts w:ascii="Arial" w:hAnsi="Arial" w:cs="Arial"/>
              </w:rPr>
              <w:t>Annual</w:t>
            </w:r>
          </w:p>
        </w:tc>
      </w:tr>
    </w:tbl>
    <w:p w14:paraId="560E83C7" w14:textId="04592BCE" w:rsidR="00215C1A" w:rsidRDefault="00215C1A" w:rsidP="009300A0">
      <w:pPr>
        <w:pStyle w:val="yellow"/>
        <w:rPr>
          <w:rFonts w:ascii="Arial" w:hAnsi="Arial" w:cs="Arial"/>
          <w:sz w:val="24"/>
          <w:szCs w:val="24"/>
        </w:rPr>
      </w:pPr>
    </w:p>
    <w:sectPr w:rsidR="00215C1A" w:rsidSect="00531687">
      <w:footerReference w:type="default" r:id="rId14"/>
      <w:pgSz w:w="11906" w:h="16838"/>
      <w:pgMar w:top="1440" w:right="1080" w:bottom="144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51F9" w14:textId="77777777" w:rsidR="005C2E35" w:rsidRDefault="005C2E35">
      <w:r>
        <w:separator/>
      </w:r>
    </w:p>
  </w:endnote>
  <w:endnote w:type="continuationSeparator" w:id="0">
    <w:p w14:paraId="3610F027" w14:textId="77777777" w:rsidR="005C2E35" w:rsidRDefault="005C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FD48" w14:textId="77777777" w:rsidR="00B92D50" w:rsidRPr="00F7549B" w:rsidRDefault="00B92D50" w:rsidP="00B92D50">
    <w:pPr>
      <w:pStyle w:val="Header"/>
      <w:pBdr>
        <w:top w:val="single" w:sz="4" w:space="1" w:color="auto"/>
      </w:pBdr>
      <w:tabs>
        <w:tab w:val="clear" w:pos="8306"/>
      </w:tabs>
      <w:rPr>
        <w:rStyle w:val="PageNumber"/>
        <w:rFonts w:ascii="Arial" w:hAnsi="Arial" w:cs="Arial"/>
        <w:sz w:val="18"/>
      </w:rPr>
    </w:pPr>
    <w:r>
      <w:rPr>
        <w:rFonts w:ascii="Arial" w:hAnsi="Arial" w:cs="Arial"/>
        <w:sz w:val="18"/>
        <w:lang w:val="en-US"/>
      </w:rPr>
      <w:t xml:space="preserve">Oral Health Services - </w:t>
    </w:r>
    <w:r w:rsidRPr="00F7549B">
      <w:rPr>
        <w:rFonts w:ascii="Arial" w:hAnsi="Arial" w:cs="Arial"/>
        <w:sz w:val="18"/>
        <w:lang w:val="en-US"/>
      </w:rPr>
      <w:t xml:space="preserve">Adolescent </w:t>
    </w:r>
    <w:r>
      <w:rPr>
        <w:rFonts w:ascii="Arial" w:hAnsi="Arial" w:cs="Arial"/>
        <w:sz w:val="18"/>
        <w:lang w:val="en-US"/>
      </w:rPr>
      <w:t>Oral Health Co</w:t>
    </w:r>
    <w:r w:rsidRPr="00F7549B">
      <w:rPr>
        <w:rFonts w:ascii="Arial" w:hAnsi="Arial" w:cs="Arial"/>
        <w:sz w:val="18"/>
        <w:lang w:val="en-US"/>
      </w:rPr>
      <w:t xml:space="preserve">ordination Service, tier two service specification </w:t>
    </w:r>
    <w:r>
      <w:rPr>
        <w:rFonts w:ascii="Arial" w:hAnsi="Arial" w:cs="Arial"/>
        <w:sz w:val="18"/>
        <w:lang w:val="en-US"/>
      </w:rPr>
      <w:t>May 2021</w:t>
    </w:r>
    <w:r>
      <w:rPr>
        <w:rFonts w:ascii="Arial" w:hAnsi="Arial" w:cs="Arial"/>
        <w:sz w:val="18"/>
        <w:lang w:val="en-US"/>
      </w:rPr>
      <w:tab/>
    </w:r>
    <w:r w:rsidRPr="00F7549B">
      <w:rPr>
        <w:rFonts w:ascii="Arial" w:hAnsi="Arial" w:cs="Arial"/>
        <w:sz w:val="18"/>
        <w:lang w:val="en-US"/>
      </w:rPr>
      <w:tab/>
    </w:r>
    <w:r>
      <w:rPr>
        <w:rFonts w:ascii="Arial" w:hAnsi="Arial" w:cs="Arial"/>
        <w:sz w:val="18"/>
        <w:lang w:val="en-US"/>
      </w:rPr>
      <w:fldChar w:fldCharType="begin"/>
    </w:r>
    <w:r>
      <w:rPr>
        <w:rFonts w:ascii="Arial" w:hAnsi="Arial" w:cs="Arial"/>
        <w:sz w:val="18"/>
        <w:lang w:val="en-US"/>
      </w:rPr>
      <w:instrText xml:space="preserve"> PAGE  \* Arabic  \* MERGEFORMAT </w:instrText>
    </w:r>
    <w:r>
      <w:rPr>
        <w:rFonts w:ascii="Arial" w:hAnsi="Arial" w:cs="Arial"/>
        <w:sz w:val="18"/>
        <w:lang w:val="en-US"/>
      </w:rPr>
      <w:fldChar w:fldCharType="separate"/>
    </w:r>
    <w:r>
      <w:rPr>
        <w:rFonts w:ascii="Arial" w:hAnsi="Arial" w:cs="Arial"/>
        <w:sz w:val="18"/>
        <w:lang w:val="en-US"/>
      </w:rPr>
      <w:t>1</w:t>
    </w:r>
    <w:r>
      <w:rPr>
        <w:rFonts w:ascii="Arial" w:hAnsi="Arial" w:cs="Arial"/>
        <w:sz w:val="18"/>
        <w:lang w:val="en-US"/>
      </w:rPr>
      <w:fldChar w:fldCharType="end"/>
    </w:r>
  </w:p>
  <w:p w14:paraId="0D888056" w14:textId="77777777" w:rsidR="00B92D50" w:rsidRPr="00F7549B" w:rsidRDefault="00B92D50" w:rsidP="00B92D50">
    <w:pPr>
      <w:pStyle w:val="Header"/>
      <w:pBdr>
        <w:top w:val="single" w:sz="4" w:space="1" w:color="auto"/>
      </w:pBdr>
      <w:tabs>
        <w:tab w:val="clear" w:pos="8306"/>
        <w:tab w:val="right" w:pos="9072"/>
      </w:tabs>
      <w:rPr>
        <w:rFonts w:ascii="Arial" w:hAnsi="Arial" w:cs="Arial"/>
        <w:sz w:val="18"/>
        <w:lang w:val="en-US"/>
      </w:rPr>
    </w:pPr>
    <w:r w:rsidRPr="00F7549B">
      <w:rPr>
        <w:rStyle w:val="PageNumber"/>
        <w:rFonts w:ascii="Arial" w:hAnsi="Arial" w:cs="Arial"/>
        <w:sz w:val="18"/>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6A81" w14:textId="77777777" w:rsidR="005C2E35" w:rsidRDefault="005C2E35">
      <w:r>
        <w:separator/>
      </w:r>
    </w:p>
  </w:footnote>
  <w:footnote w:type="continuationSeparator" w:id="0">
    <w:p w14:paraId="70558958" w14:textId="77777777" w:rsidR="005C2E35" w:rsidRDefault="005C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8F3"/>
    <w:multiLevelType w:val="hybridMultilevel"/>
    <w:tmpl w:val="F1FCE2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8B0925"/>
    <w:multiLevelType w:val="hybridMultilevel"/>
    <w:tmpl w:val="7A98AA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9B663F"/>
    <w:multiLevelType w:val="hybridMultilevel"/>
    <w:tmpl w:val="75DE6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F378FA"/>
    <w:multiLevelType w:val="singleLevel"/>
    <w:tmpl w:val="90D2315A"/>
    <w:lvl w:ilvl="0">
      <w:start w:val="1"/>
      <w:numFmt w:val="bullet"/>
      <w:pStyle w:val="indentplus"/>
      <w:lvlText w:val=""/>
      <w:lvlJc w:val="left"/>
      <w:pPr>
        <w:tabs>
          <w:tab w:val="num" w:pos="360"/>
        </w:tabs>
        <w:ind w:left="360" w:hanging="360"/>
      </w:pPr>
      <w:rPr>
        <w:rFonts w:ascii="Wingdings" w:hAnsi="Wingdings" w:hint="default"/>
      </w:rPr>
    </w:lvl>
  </w:abstractNum>
  <w:abstractNum w:abstractNumId="4" w15:restartNumberingAfterBreak="0">
    <w:nsid w:val="0AB14BE3"/>
    <w:multiLevelType w:val="hybridMultilevel"/>
    <w:tmpl w:val="779874FA"/>
    <w:lvl w:ilvl="0" w:tplc="14090001">
      <w:start w:val="1"/>
      <w:numFmt w:val="bullet"/>
      <w:lvlText w:val=""/>
      <w:lvlJc w:val="left"/>
      <w:pPr>
        <w:ind w:left="720" w:hanging="360"/>
      </w:pPr>
      <w:rPr>
        <w:rFonts w:ascii="Symbol" w:hAnsi="Symbol" w:hint="default"/>
      </w:rPr>
    </w:lvl>
    <w:lvl w:ilvl="1" w:tplc="2324A94C">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F91198"/>
    <w:multiLevelType w:val="multilevel"/>
    <w:tmpl w:val="9B104164"/>
    <w:lvl w:ilvl="0">
      <w:start w:val="1"/>
      <w:numFmt w:val="bullet"/>
      <w:pStyle w:val="bullet2"/>
      <w:lvlText w:val=""/>
      <w:lvlJc w:val="left"/>
      <w:pPr>
        <w:tabs>
          <w:tab w:val="num" w:pos="0"/>
        </w:tabs>
        <w:ind w:left="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75F4035"/>
    <w:multiLevelType w:val="hybridMultilevel"/>
    <w:tmpl w:val="D1809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D4D07"/>
    <w:multiLevelType w:val="multilevel"/>
    <w:tmpl w:val="9BB4EC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0D0970"/>
    <w:multiLevelType w:val="hybridMultilevel"/>
    <w:tmpl w:val="A17A698C"/>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2EA13E1"/>
    <w:multiLevelType w:val="singleLevel"/>
    <w:tmpl w:val="44340C64"/>
    <w:lvl w:ilvl="0">
      <w:start w:val="1"/>
      <w:numFmt w:val="bullet"/>
      <w:pStyle w:val="List"/>
      <w:lvlText w:val=""/>
      <w:lvlJc w:val="left"/>
      <w:pPr>
        <w:tabs>
          <w:tab w:val="num" w:pos="363"/>
        </w:tabs>
        <w:ind w:left="363" w:hanging="363"/>
      </w:pPr>
      <w:rPr>
        <w:rFonts w:ascii="Symbol" w:hAnsi="Symbol" w:hint="default"/>
      </w:rPr>
    </w:lvl>
  </w:abstractNum>
  <w:abstractNum w:abstractNumId="10" w15:restartNumberingAfterBreak="0">
    <w:nsid w:val="2578134B"/>
    <w:multiLevelType w:val="hybridMultilevel"/>
    <w:tmpl w:val="F000CC0C"/>
    <w:lvl w:ilvl="0" w:tplc="A2564A50">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5B43BB"/>
    <w:multiLevelType w:val="multilevel"/>
    <w:tmpl w:val="95E2A690"/>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2BCF5793"/>
    <w:multiLevelType w:val="hybridMultilevel"/>
    <w:tmpl w:val="5DF6428A"/>
    <w:lvl w:ilvl="0" w:tplc="1B62E36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63094D"/>
    <w:multiLevelType w:val="hybridMultilevel"/>
    <w:tmpl w:val="DDF80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96D4F8B"/>
    <w:multiLevelType w:val="hybridMultilevel"/>
    <w:tmpl w:val="BD248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6E5C4A"/>
    <w:multiLevelType w:val="hybridMultilevel"/>
    <w:tmpl w:val="783E77AE"/>
    <w:lvl w:ilvl="0" w:tplc="B69AD60E">
      <w:start w:val="1"/>
      <w:numFmt w:val="bullet"/>
      <w:lvlText w:val="­"/>
      <w:lvlJc w:val="left"/>
      <w:pPr>
        <w:ind w:left="360" w:hanging="360"/>
      </w:pPr>
      <w:rPr>
        <w:rFonts w:ascii="Courier New" w:hAnsi="Courier New" w:hint="default"/>
      </w:rPr>
    </w:lvl>
    <w:lvl w:ilvl="1" w:tplc="B69AD60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AE6427F"/>
    <w:multiLevelType w:val="hybridMultilevel"/>
    <w:tmpl w:val="A0E05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DD3778"/>
    <w:multiLevelType w:val="multilevel"/>
    <w:tmpl w:val="0200F350"/>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18" w15:restartNumberingAfterBreak="0">
    <w:nsid w:val="46F6032F"/>
    <w:multiLevelType w:val="hybridMultilevel"/>
    <w:tmpl w:val="BBBEED8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EF71CAA"/>
    <w:multiLevelType w:val="multilevel"/>
    <w:tmpl w:val="D1EA88E8"/>
    <w:lvl w:ilvl="0">
      <w:start w:val="1"/>
      <w:numFmt w:val="bullet"/>
      <w:lvlText w:val=""/>
      <w:lvlJc w:val="left"/>
      <w:pPr>
        <w:tabs>
          <w:tab w:val="num" w:pos="855"/>
        </w:tabs>
        <w:ind w:left="855" w:hanging="855"/>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0" w15:restartNumberingAfterBreak="0">
    <w:nsid w:val="518A64C9"/>
    <w:multiLevelType w:val="hybridMultilevel"/>
    <w:tmpl w:val="A538F7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3553430"/>
    <w:multiLevelType w:val="hybridMultilevel"/>
    <w:tmpl w:val="3DBCA738"/>
    <w:lvl w:ilvl="0" w:tplc="1409000F">
      <w:start w:val="9"/>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536C2524"/>
    <w:multiLevelType w:val="singleLevel"/>
    <w:tmpl w:val="697C557A"/>
    <w:lvl w:ilvl="0">
      <w:start w:val="1"/>
      <w:numFmt w:val="bullet"/>
      <w:pStyle w:val="firstbullet"/>
      <w:lvlText w:val=""/>
      <w:lvlJc w:val="left"/>
      <w:pPr>
        <w:tabs>
          <w:tab w:val="num" w:pos="360"/>
        </w:tabs>
        <w:ind w:left="360" w:hanging="360"/>
      </w:pPr>
      <w:rPr>
        <w:rFonts w:ascii="Symbol" w:hAnsi="Symbol" w:hint="default"/>
      </w:rPr>
    </w:lvl>
  </w:abstractNum>
  <w:abstractNum w:abstractNumId="23" w15:restartNumberingAfterBreak="0">
    <w:nsid w:val="64362ECB"/>
    <w:multiLevelType w:val="multilevel"/>
    <w:tmpl w:val="2938A01C"/>
    <w:lvl w:ilvl="0">
      <w:start w:val="1"/>
      <w:numFmt w:val="bullet"/>
      <w:pStyle w:val="yeloowbul"/>
      <w:lvlText w:val=""/>
      <w:lvlJc w:val="left"/>
      <w:pPr>
        <w:tabs>
          <w:tab w:val="num" w:pos="1005"/>
        </w:tabs>
        <w:ind w:left="702" w:hanging="57"/>
      </w:pPr>
      <w:rPr>
        <w:rFonts w:ascii="Symbol" w:hAnsi="Symbol" w:hint="default"/>
      </w:rPr>
    </w:lvl>
    <w:lvl w:ilvl="1" w:tentative="1">
      <w:start w:val="1"/>
      <w:numFmt w:val="bullet"/>
      <w:lvlText w:val="o"/>
      <w:lvlJc w:val="left"/>
      <w:pPr>
        <w:tabs>
          <w:tab w:val="num" w:pos="2085"/>
        </w:tabs>
        <w:ind w:left="2085" w:hanging="360"/>
      </w:pPr>
      <w:rPr>
        <w:rFonts w:ascii="Courier New" w:hAnsi="Courier New" w:hint="default"/>
      </w:rPr>
    </w:lvl>
    <w:lvl w:ilvl="2" w:tentative="1">
      <w:start w:val="1"/>
      <w:numFmt w:val="bullet"/>
      <w:lvlText w:val=""/>
      <w:lvlJc w:val="left"/>
      <w:pPr>
        <w:tabs>
          <w:tab w:val="num" w:pos="2805"/>
        </w:tabs>
        <w:ind w:left="2805" w:hanging="360"/>
      </w:pPr>
      <w:rPr>
        <w:rFonts w:ascii="Wingdings" w:hAnsi="Wingdings" w:hint="default"/>
      </w:rPr>
    </w:lvl>
    <w:lvl w:ilvl="3" w:tentative="1">
      <w:start w:val="1"/>
      <w:numFmt w:val="bullet"/>
      <w:lvlText w:val=""/>
      <w:lvlJc w:val="left"/>
      <w:pPr>
        <w:tabs>
          <w:tab w:val="num" w:pos="3525"/>
        </w:tabs>
        <w:ind w:left="3525" w:hanging="360"/>
      </w:pPr>
      <w:rPr>
        <w:rFonts w:ascii="Symbol" w:hAnsi="Symbol" w:hint="default"/>
      </w:rPr>
    </w:lvl>
    <w:lvl w:ilvl="4" w:tentative="1">
      <w:start w:val="1"/>
      <w:numFmt w:val="bullet"/>
      <w:lvlText w:val="o"/>
      <w:lvlJc w:val="left"/>
      <w:pPr>
        <w:tabs>
          <w:tab w:val="num" w:pos="4245"/>
        </w:tabs>
        <w:ind w:left="4245" w:hanging="360"/>
      </w:pPr>
      <w:rPr>
        <w:rFonts w:ascii="Courier New" w:hAnsi="Courier New" w:hint="default"/>
      </w:rPr>
    </w:lvl>
    <w:lvl w:ilvl="5" w:tentative="1">
      <w:start w:val="1"/>
      <w:numFmt w:val="bullet"/>
      <w:lvlText w:val=""/>
      <w:lvlJc w:val="left"/>
      <w:pPr>
        <w:tabs>
          <w:tab w:val="num" w:pos="4965"/>
        </w:tabs>
        <w:ind w:left="4965" w:hanging="360"/>
      </w:pPr>
      <w:rPr>
        <w:rFonts w:ascii="Wingdings" w:hAnsi="Wingdings" w:hint="default"/>
      </w:rPr>
    </w:lvl>
    <w:lvl w:ilvl="6" w:tentative="1">
      <w:start w:val="1"/>
      <w:numFmt w:val="bullet"/>
      <w:lvlText w:val=""/>
      <w:lvlJc w:val="left"/>
      <w:pPr>
        <w:tabs>
          <w:tab w:val="num" w:pos="5685"/>
        </w:tabs>
        <w:ind w:left="5685" w:hanging="360"/>
      </w:pPr>
      <w:rPr>
        <w:rFonts w:ascii="Symbol" w:hAnsi="Symbol" w:hint="default"/>
      </w:rPr>
    </w:lvl>
    <w:lvl w:ilvl="7" w:tentative="1">
      <w:start w:val="1"/>
      <w:numFmt w:val="bullet"/>
      <w:lvlText w:val="o"/>
      <w:lvlJc w:val="left"/>
      <w:pPr>
        <w:tabs>
          <w:tab w:val="num" w:pos="6405"/>
        </w:tabs>
        <w:ind w:left="6405" w:hanging="360"/>
      </w:pPr>
      <w:rPr>
        <w:rFonts w:ascii="Courier New" w:hAnsi="Courier New" w:hint="default"/>
      </w:rPr>
    </w:lvl>
    <w:lvl w:ilvl="8" w:tentative="1">
      <w:start w:val="1"/>
      <w:numFmt w:val="bullet"/>
      <w:lvlText w:val=""/>
      <w:lvlJc w:val="left"/>
      <w:pPr>
        <w:tabs>
          <w:tab w:val="num" w:pos="7125"/>
        </w:tabs>
        <w:ind w:left="7125" w:hanging="360"/>
      </w:pPr>
      <w:rPr>
        <w:rFonts w:ascii="Wingdings" w:hAnsi="Wingdings" w:hint="default"/>
      </w:rPr>
    </w:lvl>
  </w:abstractNum>
  <w:abstractNum w:abstractNumId="24" w15:restartNumberingAfterBreak="0">
    <w:nsid w:val="6B6123E5"/>
    <w:multiLevelType w:val="hybridMultilevel"/>
    <w:tmpl w:val="A5EE2E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E087EE9"/>
    <w:multiLevelType w:val="hybridMultilevel"/>
    <w:tmpl w:val="78BEAB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6E643495"/>
    <w:multiLevelType w:val="singleLevel"/>
    <w:tmpl w:val="3C062BF8"/>
    <w:lvl w:ilvl="0">
      <w:start w:val="1"/>
      <w:numFmt w:val="bullet"/>
      <w:pStyle w:val="secondbullet"/>
      <w:lvlText w:val=""/>
      <w:lvlJc w:val="left"/>
      <w:pPr>
        <w:tabs>
          <w:tab w:val="num" w:pos="360"/>
        </w:tabs>
        <w:ind w:left="360" w:hanging="360"/>
      </w:pPr>
      <w:rPr>
        <w:rFonts w:ascii="Symbol" w:hAnsi="Symbol" w:hint="default"/>
      </w:rPr>
    </w:lvl>
  </w:abstractNum>
  <w:num w:numId="1">
    <w:abstractNumId w:val="22"/>
  </w:num>
  <w:num w:numId="2">
    <w:abstractNumId w:val="5"/>
  </w:num>
  <w:num w:numId="3">
    <w:abstractNumId w:val="9"/>
  </w:num>
  <w:num w:numId="4">
    <w:abstractNumId w:val="23"/>
  </w:num>
  <w:num w:numId="5">
    <w:abstractNumId w:val="3"/>
  </w:num>
  <w:num w:numId="6">
    <w:abstractNumId w:val="26"/>
  </w:num>
  <w:num w:numId="7">
    <w:abstractNumId w:val="17"/>
  </w:num>
  <w:num w:numId="8">
    <w:abstractNumId w:val="20"/>
  </w:num>
  <w:num w:numId="9">
    <w:abstractNumId w:val="4"/>
  </w:num>
  <w:num w:numId="10">
    <w:abstractNumId w:val="19"/>
  </w:num>
  <w:num w:numId="11">
    <w:abstractNumId w:val="2"/>
  </w:num>
  <w:num w:numId="12">
    <w:abstractNumId w:val="24"/>
  </w:num>
  <w:num w:numId="13">
    <w:abstractNumId w:val="21"/>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0"/>
  </w:num>
  <w:num w:numId="23">
    <w:abstractNumId w:val="8"/>
  </w:num>
  <w:num w:numId="24">
    <w:abstractNumId w:val="15"/>
  </w:num>
  <w:num w:numId="25">
    <w:abstractNumId w:val="25"/>
  </w:num>
  <w:num w:numId="26">
    <w:abstractNumId w:val="11"/>
  </w:num>
  <w:num w:numId="27">
    <w:abstractNumId w:val="12"/>
  </w:num>
  <w:num w:numId="28">
    <w:abstractNumId w:val="11"/>
    <w:lvlOverride w:ilvl="0">
      <w:startOverride w:val="4"/>
    </w:lvlOverride>
    <w:lvlOverride w:ilvl="1">
      <w:startOverride w:val="2"/>
    </w:lvlOverride>
  </w:num>
  <w:num w:numId="29">
    <w:abstractNumId w:val="10"/>
  </w:num>
  <w:num w:numId="30">
    <w:abstractNumId w:val="10"/>
    <w:lvlOverride w:ilvl="0">
      <w:startOverride w:val="8"/>
    </w:lvlOverride>
  </w:num>
  <w:num w:numId="31">
    <w:abstractNumId w:val="10"/>
    <w:lvlOverride w:ilvl="0">
      <w:startOverride w:val="8"/>
    </w:lvlOverride>
  </w:num>
  <w:num w:numId="32">
    <w:abstractNumId w:val="13"/>
  </w:num>
  <w:num w:numId="33">
    <w:abstractNumId w:val="6"/>
  </w:num>
  <w:num w:numId="34">
    <w:abstractNumId w:val="16"/>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EA"/>
    <w:rsid w:val="000052CD"/>
    <w:rsid w:val="00033C38"/>
    <w:rsid w:val="00037B81"/>
    <w:rsid w:val="0004266D"/>
    <w:rsid w:val="0004742D"/>
    <w:rsid w:val="000474A0"/>
    <w:rsid w:val="00056D23"/>
    <w:rsid w:val="00064F36"/>
    <w:rsid w:val="00077539"/>
    <w:rsid w:val="00084383"/>
    <w:rsid w:val="00096BC5"/>
    <w:rsid w:val="000B212E"/>
    <w:rsid w:val="000D1C99"/>
    <w:rsid w:val="000D3CA9"/>
    <w:rsid w:val="000E1AFC"/>
    <w:rsid w:val="00123215"/>
    <w:rsid w:val="001251DB"/>
    <w:rsid w:val="0012783C"/>
    <w:rsid w:val="001331AE"/>
    <w:rsid w:val="00133299"/>
    <w:rsid w:val="0013786E"/>
    <w:rsid w:val="00137A46"/>
    <w:rsid w:val="00144961"/>
    <w:rsid w:val="00171907"/>
    <w:rsid w:val="0017742F"/>
    <w:rsid w:val="00184E75"/>
    <w:rsid w:val="00194841"/>
    <w:rsid w:val="001B1C53"/>
    <w:rsid w:val="001C34BB"/>
    <w:rsid w:val="001C6C66"/>
    <w:rsid w:val="001D32C5"/>
    <w:rsid w:val="001E3906"/>
    <w:rsid w:val="001F34EA"/>
    <w:rsid w:val="001F6BDD"/>
    <w:rsid w:val="002104C4"/>
    <w:rsid w:val="0021305E"/>
    <w:rsid w:val="00215C1A"/>
    <w:rsid w:val="00222FF3"/>
    <w:rsid w:val="0023368C"/>
    <w:rsid w:val="00240F36"/>
    <w:rsid w:val="00241D2F"/>
    <w:rsid w:val="00244BB1"/>
    <w:rsid w:val="00247E9A"/>
    <w:rsid w:val="002502EB"/>
    <w:rsid w:val="00256A52"/>
    <w:rsid w:val="00262944"/>
    <w:rsid w:val="00264F83"/>
    <w:rsid w:val="002823C1"/>
    <w:rsid w:val="002965D4"/>
    <w:rsid w:val="002A40A2"/>
    <w:rsid w:val="002A6AB9"/>
    <w:rsid w:val="002E1D9A"/>
    <w:rsid w:val="002E6A88"/>
    <w:rsid w:val="002F02EF"/>
    <w:rsid w:val="002F0647"/>
    <w:rsid w:val="002F3505"/>
    <w:rsid w:val="00306DE4"/>
    <w:rsid w:val="0032392F"/>
    <w:rsid w:val="003733B2"/>
    <w:rsid w:val="00375213"/>
    <w:rsid w:val="00376AF8"/>
    <w:rsid w:val="003824A0"/>
    <w:rsid w:val="00385EB2"/>
    <w:rsid w:val="003A323E"/>
    <w:rsid w:val="003D03F2"/>
    <w:rsid w:val="003D3B91"/>
    <w:rsid w:val="003D708A"/>
    <w:rsid w:val="003D7E60"/>
    <w:rsid w:val="003F1756"/>
    <w:rsid w:val="003F191E"/>
    <w:rsid w:val="003F660B"/>
    <w:rsid w:val="0041692C"/>
    <w:rsid w:val="00436A09"/>
    <w:rsid w:val="00455EB2"/>
    <w:rsid w:val="00461DED"/>
    <w:rsid w:val="00465320"/>
    <w:rsid w:val="00467698"/>
    <w:rsid w:val="00475312"/>
    <w:rsid w:val="00492439"/>
    <w:rsid w:val="00493D33"/>
    <w:rsid w:val="004A2C17"/>
    <w:rsid w:val="004C11AC"/>
    <w:rsid w:val="004D1CFD"/>
    <w:rsid w:val="004F5965"/>
    <w:rsid w:val="005015A7"/>
    <w:rsid w:val="005031F0"/>
    <w:rsid w:val="005050AC"/>
    <w:rsid w:val="00506E9A"/>
    <w:rsid w:val="00515386"/>
    <w:rsid w:val="00523A6B"/>
    <w:rsid w:val="0052488A"/>
    <w:rsid w:val="00527016"/>
    <w:rsid w:val="00530C8B"/>
    <w:rsid w:val="00531687"/>
    <w:rsid w:val="00531ADF"/>
    <w:rsid w:val="00542BE2"/>
    <w:rsid w:val="00544352"/>
    <w:rsid w:val="00546E0A"/>
    <w:rsid w:val="00546FF7"/>
    <w:rsid w:val="00560078"/>
    <w:rsid w:val="00564D3A"/>
    <w:rsid w:val="00574445"/>
    <w:rsid w:val="0058076F"/>
    <w:rsid w:val="00592E95"/>
    <w:rsid w:val="005B26C2"/>
    <w:rsid w:val="005C2E35"/>
    <w:rsid w:val="005E3919"/>
    <w:rsid w:val="005F5A83"/>
    <w:rsid w:val="00616F25"/>
    <w:rsid w:val="0062191E"/>
    <w:rsid w:val="0066309D"/>
    <w:rsid w:val="00667727"/>
    <w:rsid w:val="006721BA"/>
    <w:rsid w:val="00672E30"/>
    <w:rsid w:val="0067499E"/>
    <w:rsid w:val="00681DF0"/>
    <w:rsid w:val="00685774"/>
    <w:rsid w:val="00693D15"/>
    <w:rsid w:val="006977F9"/>
    <w:rsid w:val="006E6E73"/>
    <w:rsid w:val="006F3789"/>
    <w:rsid w:val="00723281"/>
    <w:rsid w:val="00736097"/>
    <w:rsid w:val="00736FAA"/>
    <w:rsid w:val="0074190C"/>
    <w:rsid w:val="007562E9"/>
    <w:rsid w:val="00770413"/>
    <w:rsid w:val="00777B2D"/>
    <w:rsid w:val="00783C08"/>
    <w:rsid w:val="007909D7"/>
    <w:rsid w:val="00793839"/>
    <w:rsid w:val="007953DD"/>
    <w:rsid w:val="007969E9"/>
    <w:rsid w:val="007E2ADD"/>
    <w:rsid w:val="007F41CB"/>
    <w:rsid w:val="00826826"/>
    <w:rsid w:val="00837194"/>
    <w:rsid w:val="00845CDE"/>
    <w:rsid w:val="00852948"/>
    <w:rsid w:val="00854CA9"/>
    <w:rsid w:val="008637B4"/>
    <w:rsid w:val="008800BA"/>
    <w:rsid w:val="0088171E"/>
    <w:rsid w:val="00881BE8"/>
    <w:rsid w:val="00892CE8"/>
    <w:rsid w:val="00894236"/>
    <w:rsid w:val="00896C6A"/>
    <w:rsid w:val="008B318E"/>
    <w:rsid w:val="008B321B"/>
    <w:rsid w:val="008C0179"/>
    <w:rsid w:val="008C0544"/>
    <w:rsid w:val="008C1C5B"/>
    <w:rsid w:val="008F21AC"/>
    <w:rsid w:val="008F3D67"/>
    <w:rsid w:val="00905EC0"/>
    <w:rsid w:val="0091458F"/>
    <w:rsid w:val="0092084F"/>
    <w:rsid w:val="009300A0"/>
    <w:rsid w:val="00933444"/>
    <w:rsid w:val="00952FDE"/>
    <w:rsid w:val="009546D4"/>
    <w:rsid w:val="009829BB"/>
    <w:rsid w:val="009919A6"/>
    <w:rsid w:val="00991C9D"/>
    <w:rsid w:val="00994B0B"/>
    <w:rsid w:val="009D054E"/>
    <w:rsid w:val="009F3BEF"/>
    <w:rsid w:val="009F64E9"/>
    <w:rsid w:val="00A0195E"/>
    <w:rsid w:val="00A111E1"/>
    <w:rsid w:val="00A14215"/>
    <w:rsid w:val="00A16DF8"/>
    <w:rsid w:val="00A173B1"/>
    <w:rsid w:val="00A30111"/>
    <w:rsid w:val="00A42A4E"/>
    <w:rsid w:val="00A44902"/>
    <w:rsid w:val="00A54C02"/>
    <w:rsid w:val="00A55F98"/>
    <w:rsid w:val="00A6774F"/>
    <w:rsid w:val="00A87BEC"/>
    <w:rsid w:val="00A95881"/>
    <w:rsid w:val="00AB7FEA"/>
    <w:rsid w:val="00AD3CF1"/>
    <w:rsid w:val="00AF3306"/>
    <w:rsid w:val="00AF3D70"/>
    <w:rsid w:val="00B01712"/>
    <w:rsid w:val="00B61382"/>
    <w:rsid w:val="00B700D7"/>
    <w:rsid w:val="00B817FC"/>
    <w:rsid w:val="00B92D50"/>
    <w:rsid w:val="00BB2E89"/>
    <w:rsid w:val="00BC6D3F"/>
    <w:rsid w:val="00BD3166"/>
    <w:rsid w:val="00BD4308"/>
    <w:rsid w:val="00BD799D"/>
    <w:rsid w:val="00BE287F"/>
    <w:rsid w:val="00BF53F4"/>
    <w:rsid w:val="00C01063"/>
    <w:rsid w:val="00C0339E"/>
    <w:rsid w:val="00C03A17"/>
    <w:rsid w:val="00C05C63"/>
    <w:rsid w:val="00C67CCB"/>
    <w:rsid w:val="00C929FB"/>
    <w:rsid w:val="00C96EBF"/>
    <w:rsid w:val="00CB47B9"/>
    <w:rsid w:val="00CB7F68"/>
    <w:rsid w:val="00CC0EEB"/>
    <w:rsid w:val="00CE161D"/>
    <w:rsid w:val="00CE7AB9"/>
    <w:rsid w:val="00CF3FF0"/>
    <w:rsid w:val="00D124BA"/>
    <w:rsid w:val="00D27ECC"/>
    <w:rsid w:val="00D3112A"/>
    <w:rsid w:val="00D31BCA"/>
    <w:rsid w:val="00D3581D"/>
    <w:rsid w:val="00D440BF"/>
    <w:rsid w:val="00D66901"/>
    <w:rsid w:val="00D70247"/>
    <w:rsid w:val="00D94593"/>
    <w:rsid w:val="00D95829"/>
    <w:rsid w:val="00DC43FB"/>
    <w:rsid w:val="00DE6CD5"/>
    <w:rsid w:val="00DF0843"/>
    <w:rsid w:val="00DF118D"/>
    <w:rsid w:val="00E06CD6"/>
    <w:rsid w:val="00E1124D"/>
    <w:rsid w:val="00E20880"/>
    <w:rsid w:val="00E2336F"/>
    <w:rsid w:val="00E240F7"/>
    <w:rsid w:val="00E34CF2"/>
    <w:rsid w:val="00E53DE0"/>
    <w:rsid w:val="00E64751"/>
    <w:rsid w:val="00E83C3F"/>
    <w:rsid w:val="00EA14F8"/>
    <w:rsid w:val="00EC0257"/>
    <w:rsid w:val="00EE3B40"/>
    <w:rsid w:val="00EE54C1"/>
    <w:rsid w:val="00F00443"/>
    <w:rsid w:val="00F02DE9"/>
    <w:rsid w:val="00F0392E"/>
    <w:rsid w:val="00F50B2F"/>
    <w:rsid w:val="00F60687"/>
    <w:rsid w:val="00F67127"/>
    <w:rsid w:val="00F7549B"/>
    <w:rsid w:val="00F76137"/>
    <w:rsid w:val="00F765CF"/>
    <w:rsid w:val="00F836F0"/>
    <w:rsid w:val="00F9408D"/>
    <w:rsid w:val="00F95688"/>
    <w:rsid w:val="00FA7B51"/>
    <w:rsid w:val="00FC5350"/>
    <w:rsid w:val="00FC6BE0"/>
    <w:rsid w:val="00FD6107"/>
    <w:rsid w:val="00FD73EE"/>
    <w:rsid w:val="00FE2298"/>
    <w:rsid w:val="00FE2C58"/>
    <w:rsid w:val="00FE32AC"/>
    <w:rsid w:val="00FE44D7"/>
    <w:rsid w:val="00FF6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2222AF"/>
  <w15:docId w15:val="{DCCC4552-FFAA-43AA-836C-3E1D33B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autoRedefine/>
    <w:qFormat/>
    <w:rsid w:val="00AF3D70"/>
    <w:pPr>
      <w:keepNext/>
      <w:numPr>
        <w:numId w:val="29"/>
      </w:numPr>
      <w:spacing w:before="240" w:after="120"/>
      <w:ind w:left="567" w:hanging="567"/>
      <w:outlineLvl w:val="0"/>
    </w:pPr>
    <w:rPr>
      <w:rFonts w:ascii="Arial" w:hAnsi="Arial"/>
      <w:b/>
      <w:sz w:val="24"/>
      <w:lang w:val="en-US"/>
    </w:rPr>
  </w:style>
  <w:style w:type="paragraph" w:styleId="Heading2">
    <w:name w:val="heading 2"/>
    <w:aliases w:val="H1"/>
    <w:basedOn w:val="Normal"/>
    <w:next w:val="Normal"/>
    <w:autoRedefine/>
    <w:qFormat/>
    <w:rsid w:val="00AF3D70"/>
    <w:pPr>
      <w:keepNext/>
      <w:spacing w:before="120" w:after="120"/>
      <w:ind w:left="709" w:hanging="709"/>
      <w:outlineLvl w:val="1"/>
    </w:pPr>
    <w:rPr>
      <w:rFonts w:ascii="Arial" w:hAnsi="Arial"/>
      <w:b/>
      <w:sz w:val="24"/>
      <w:lang w:val="en-GB"/>
    </w:rPr>
  </w:style>
  <w:style w:type="paragraph" w:styleId="Heading3">
    <w:name w:val="heading 3"/>
    <w:aliases w:val="H2,Level 3"/>
    <w:basedOn w:val="Normal"/>
    <w:next w:val="Normal"/>
    <w:qFormat/>
    <w:pPr>
      <w:keepNext/>
      <w:numPr>
        <w:ilvl w:val="12"/>
      </w:numPr>
      <w:tabs>
        <w:tab w:val="left" w:pos="851"/>
      </w:tabs>
      <w:ind w:left="851" w:hanging="851"/>
      <w:outlineLvl w:val="2"/>
    </w:pPr>
    <w:rPr>
      <w:rFonts w:ascii="Arial Mäori" w:hAnsi="Arial Mäori"/>
      <w:b/>
      <w:lang w:val="en-US"/>
    </w:rPr>
  </w:style>
  <w:style w:type="paragraph" w:styleId="Heading4">
    <w:name w:val="heading 4"/>
    <w:basedOn w:val="Normal"/>
    <w:next w:val="Normal"/>
    <w:qFormat/>
    <w:pPr>
      <w:keepNext/>
      <w:jc w:val="right"/>
      <w:outlineLvl w:val="3"/>
    </w:pPr>
    <w:rPr>
      <w:rFonts w:ascii="Arial" w:hAnsi="Arial"/>
      <w:b/>
      <w:sz w:val="36"/>
      <w:lang w:val="en-GB"/>
    </w:rPr>
  </w:style>
  <w:style w:type="paragraph" w:styleId="Heading5">
    <w:name w:val="heading 5"/>
    <w:aliases w:val="H4"/>
    <w:basedOn w:val="Normal"/>
    <w:next w:val="Normal"/>
    <w:qFormat/>
    <w:pPr>
      <w:keepNext/>
      <w:outlineLvl w:val="4"/>
    </w:pPr>
    <w:rPr>
      <w:rFonts w:ascii="Arial" w:hAnsi="Arial"/>
      <w:b/>
      <w:sz w:val="24"/>
      <w:lang w:val="en-GB"/>
    </w:rPr>
  </w:style>
  <w:style w:type="paragraph" w:styleId="Heading6">
    <w:name w:val="heading 6"/>
    <w:basedOn w:val="Normal"/>
    <w:next w:val="Normal"/>
    <w:qFormat/>
    <w:pPr>
      <w:keepNext/>
      <w:outlineLvl w:val="5"/>
    </w:pPr>
    <w:rPr>
      <w:rFonts w:ascii="Arial Mäori" w:hAnsi="Arial Mäori"/>
      <w:b/>
      <w:lang w:val="en-GB"/>
    </w:rPr>
  </w:style>
  <w:style w:type="paragraph" w:styleId="Heading7">
    <w:name w:val="heading 7"/>
    <w:basedOn w:val="Normal"/>
    <w:next w:val="Normal"/>
    <w:qFormat/>
    <w:pPr>
      <w:keepNext/>
      <w:keepLines/>
      <w:jc w:val="both"/>
      <w:outlineLvl w:val="6"/>
    </w:pPr>
    <w:rPr>
      <w:rFonts w:ascii="Arial" w:hAnsi="Arial"/>
      <w:i/>
      <w:iCs/>
    </w:rPr>
  </w:style>
  <w:style w:type="paragraph" w:styleId="Heading8">
    <w:name w:val="heading 8"/>
    <w:basedOn w:val="Normal"/>
    <w:next w:val="Normal"/>
    <w:qFormat/>
    <w:pPr>
      <w:keepNext/>
      <w:outlineLvl w:val="7"/>
    </w:pPr>
    <w:rPr>
      <w:rFonts w:ascii="Arial" w:hAnsi="Arial" w:cs="Arial"/>
      <w:b/>
      <w:bCs/>
      <w:sz w:val="22"/>
      <w:lang w:val="en-US"/>
    </w:rPr>
  </w:style>
  <w:style w:type="paragraph" w:styleId="Heading9">
    <w:name w:val="heading 9"/>
    <w:basedOn w:val="Normal"/>
    <w:next w:val="Normal"/>
    <w:qFormat/>
    <w:pPr>
      <w:keepNext/>
      <w:jc w:val="both"/>
      <w:outlineLvl w:val="8"/>
    </w:pPr>
    <w:rPr>
      <w:b/>
      <w:bCs/>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bullet">
    <w:name w:val="secondbullet"/>
    <w:basedOn w:val="Normal"/>
    <w:pPr>
      <w:numPr>
        <w:numId w:val="6"/>
      </w:numPr>
    </w:pPr>
    <w:rPr>
      <w:rFonts w:ascii="Arial Mäori" w:hAnsi="Arial Mäori"/>
      <w:lang w:val="en-GB"/>
    </w:rPr>
  </w:style>
  <w:style w:type="paragraph" w:customStyle="1" w:styleId="bullet2">
    <w:name w:val="bullet2"/>
    <w:basedOn w:val="Normal"/>
    <w:pPr>
      <w:numPr>
        <w:numId w:val="2"/>
      </w:numPr>
      <w:spacing w:before="60" w:after="60"/>
      <w:ind w:left="1077" w:hanging="357"/>
      <w:jc w:val="both"/>
    </w:pPr>
    <w:rPr>
      <w:rFonts w:ascii="Arial" w:hAnsi="Arial"/>
      <w:lang w:val="en-GB"/>
    </w:rPr>
  </w:style>
  <w:style w:type="paragraph" w:customStyle="1" w:styleId="firstbullet">
    <w:name w:val="firstbullet"/>
    <w:basedOn w:val="Normal"/>
    <w:pPr>
      <w:numPr>
        <w:numId w:val="1"/>
      </w:numPr>
      <w:spacing w:before="120" w:after="120"/>
      <w:ind w:left="357" w:hanging="357"/>
    </w:pPr>
    <w:rPr>
      <w:rFonts w:ascii="Arial Mäori" w:hAnsi="Arial Mäori"/>
      <w:lang w:val="en-GB"/>
    </w:rPr>
  </w:style>
  <w:style w:type="paragraph" w:styleId="List">
    <w:name w:val="List"/>
    <w:basedOn w:val="Normal"/>
    <w:pPr>
      <w:numPr>
        <w:numId w:val="3"/>
      </w:numPr>
      <w:spacing w:before="40" w:after="40"/>
    </w:pPr>
    <w:rPr>
      <w:rFonts w:ascii="Arial" w:hAnsi="Arial"/>
      <w:sz w:val="22"/>
      <w:lang w:val="en-US"/>
    </w:rPr>
  </w:style>
  <w:style w:type="paragraph" w:customStyle="1" w:styleId="yeloowbul">
    <w:name w:val="yeloowbul"/>
    <w:basedOn w:val="Normal"/>
    <w:pPr>
      <w:numPr>
        <w:numId w:val="4"/>
      </w:numPr>
      <w:shd w:val="clear" w:color="auto" w:fill="FFFF00"/>
      <w:ind w:left="993" w:hanging="348"/>
      <w:jc w:val="both"/>
    </w:pPr>
    <w:rPr>
      <w:rFonts w:ascii="Arial Mäori" w:hAnsi="Arial Mäori"/>
      <w:snapToGrid w:val="0"/>
      <w:color w:val="000000"/>
      <w:lang w:val="en-GB"/>
    </w:rPr>
  </w:style>
  <w:style w:type="paragraph" w:customStyle="1" w:styleId="indentplus">
    <w:name w:val="indentplus"/>
    <w:basedOn w:val="Normal"/>
    <w:pPr>
      <w:numPr>
        <w:numId w:val="5"/>
      </w:numPr>
      <w:tabs>
        <w:tab w:val="left" w:pos="399"/>
      </w:tabs>
      <w:ind w:left="3876" w:hanging="3876"/>
    </w:pPr>
    <w:rPr>
      <w:rFonts w:ascii="Arial" w:hAnsi="Arial"/>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11APPENDIX">
    <w:name w:val="1.1APPENDIX"/>
    <w:basedOn w:val="11"/>
    <w:rPr>
      <w:b/>
    </w:rPr>
  </w:style>
  <w:style w:type="paragraph" w:customStyle="1" w:styleId="11">
    <w:name w:val="1.1"/>
    <w:basedOn w:val="Heading2"/>
    <w:rPr>
      <w:b w:val="0"/>
    </w:rPr>
  </w:style>
  <w:style w:type="paragraph" w:customStyle="1" w:styleId="yellow">
    <w:name w:val="yellow"/>
    <w:basedOn w:val="Normal"/>
    <w:pPr>
      <w:jc w:val="both"/>
    </w:pPr>
    <w:rPr>
      <w:rFonts w:ascii="Arial Mäori" w:hAnsi="Arial Mäori"/>
      <w:lang w:val="en-GB"/>
    </w:rPr>
  </w:style>
  <w:style w:type="paragraph" w:customStyle="1" w:styleId="TEXT">
    <w:name w:val="TEXT"/>
    <w:basedOn w:val="Normal"/>
    <w:pPr>
      <w:jc w:val="both"/>
    </w:pPr>
    <w:rPr>
      <w:rFonts w:ascii="Arial Mäori" w:hAnsi="Arial Mäori"/>
      <w:lang w:val="en-GB"/>
    </w:rPr>
  </w:style>
  <w:style w:type="paragraph" w:styleId="BodyText">
    <w:name w:val="Body Text"/>
    <w:basedOn w:val="Normal"/>
    <w:pPr>
      <w:jc w:val="both"/>
    </w:pPr>
    <w:rPr>
      <w:snapToGrid w:val="0"/>
      <w:color w:val="0000FF"/>
      <w:sz w:val="24"/>
      <w:lang w:val="en-US"/>
    </w:rPr>
  </w:style>
  <w:style w:type="paragraph" w:styleId="Title">
    <w:name w:val="Title"/>
    <w:basedOn w:val="Normal"/>
    <w:qFormat/>
    <w:pPr>
      <w:jc w:val="center"/>
    </w:pPr>
    <w:rPr>
      <w:b/>
      <w:sz w:val="28"/>
      <w:lang w:val="en-US"/>
    </w:rPr>
  </w:style>
  <w:style w:type="paragraph" w:styleId="BodyText2">
    <w:name w:val="Body Text 2"/>
    <w:basedOn w:val="Normal"/>
    <w:pPr>
      <w:overflowPunct w:val="0"/>
      <w:autoSpaceDE w:val="0"/>
      <w:autoSpaceDN w:val="0"/>
      <w:adjustRightInd w:val="0"/>
      <w:jc w:val="both"/>
      <w:textAlignment w:val="baseline"/>
    </w:pPr>
    <w:rPr>
      <w:rFonts w:ascii="Arial" w:hAnsi="Arial"/>
      <w:sz w:val="22"/>
      <w:lang w:val="en-GB"/>
    </w:rPr>
  </w:style>
  <w:style w:type="paragraph" w:styleId="BodyTextIndent2">
    <w:name w:val="Body Text Indent 2"/>
    <w:basedOn w:val="Normal"/>
    <w:pPr>
      <w:ind w:left="709"/>
      <w:jc w:val="both"/>
    </w:pPr>
    <w:rPr>
      <w:i/>
      <w:lang w:val="en-GB"/>
    </w:rPr>
  </w:style>
  <w:style w:type="paragraph" w:styleId="BodyText3">
    <w:name w:val="Body Text 3"/>
    <w:basedOn w:val="Normal"/>
    <w:rPr>
      <w:rFonts w:ascii="Arial" w:hAnsi="Arial"/>
      <w:b/>
    </w:rPr>
  </w:style>
  <w:style w:type="paragraph" w:customStyle="1" w:styleId="Deed">
    <w:name w:val="Deed"/>
    <w:pPr>
      <w:tabs>
        <w:tab w:val="left" w:pos="864"/>
        <w:tab w:val="left" w:pos="1584"/>
        <w:tab w:val="left" w:pos="2304"/>
        <w:tab w:val="left" w:pos="3024"/>
      </w:tabs>
      <w:suppressAutoHyphens/>
      <w:jc w:val="both"/>
    </w:pPr>
    <w:rPr>
      <w:spacing w:val="-3"/>
      <w:sz w:val="24"/>
      <w:lang w:val="en-US" w:eastAsia="en-US"/>
    </w:rPr>
  </w:style>
  <w:style w:type="paragraph" w:styleId="BodyTextIndent">
    <w:name w:val="Body Text Indent"/>
    <w:basedOn w:val="Normal"/>
    <w:pPr>
      <w:keepNext/>
      <w:keepLines/>
      <w:ind w:left="709" w:hanging="709"/>
    </w:pPr>
    <w:rPr>
      <w:rFonts w:ascii="Arial" w:hAnsi="Arial"/>
      <w:sz w:val="22"/>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12783C"/>
    <w:rPr>
      <w:rFonts w:ascii="Tahoma" w:hAnsi="Tahoma" w:cs="Tahoma"/>
      <w:sz w:val="16"/>
      <w:szCs w:val="16"/>
    </w:rPr>
  </w:style>
  <w:style w:type="character" w:customStyle="1" w:styleId="BalloonTextChar">
    <w:name w:val="Balloon Text Char"/>
    <w:basedOn w:val="DefaultParagraphFont"/>
    <w:link w:val="BalloonText"/>
    <w:uiPriority w:val="99"/>
    <w:semiHidden/>
    <w:rsid w:val="0012783C"/>
    <w:rPr>
      <w:rFonts w:ascii="Tahoma" w:hAnsi="Tahoma" w:cs="Tahoma"/>
      <w:sz w:val="16"/>
      <w:szCs w:val="16"/>
      <w:lang w:eastAsia="en-US"/>
    </w:rPr>
  </w:style>
  <w:style w:type="paragraph" w:styleId="ListParagraph">
    <w:name w:val="List Paragraph"/>
    <w:basedOn w:val="Normal"/>
    <w:uiPriority w:val="99"/>
    <w:qFormat/>
    <w:rsid w:val="0012783C"/>
    <w:pPr>
      <w:ind w:left="720"/>
      <w:contextualSpacing/>
    </w:pPr>
  </w:style>
  <w:style w:type="table" w:styleId="TableGrid">
    <w:name w:val="Table Grid"/>
    <w:basedOn w:val="TableNormal"/>
    <w:uiPriority w:val="99"/>
    <w:rsid w:val="0084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C3F"/>
    <w:rPr>
      <w:sz w:val="16"/>
      <w:szCs w:val="16"/>
    </w:rPr>
  </w:style>
  <w:style w:type="paragraph" w:styleId="CommentText">
    <w:name w:val="annotation text"/>
    <w:basedOn w:val="Normal"/>
    <w:link w:val="CommentTextChar"/>
    <w:uiPriority w:val="99"/>
    <w:semiHidden/>
    <w:unhideWhenUsed/>
    <w:rsid w:val="00E83C3F"/>
  </w:style>
  <w:style w:type="character" w:customStyle="1" w:styleId="CommentTextChar">
    <w:name w:val="Comment Text Char"/>
    <w:basedOn w:val="DefaultParagraphFont"/>
    <w:link w:val="CommentText"/>
    <w:uiPriority w:val="99"/>
    <w:semiHidden/>
    <w:rsid w:val="00E83C3F"/>
    <w:rPr>
      <w:lang w:eastAsia="en-US"/>
    </w:rPr>
  </w:style>
  <w:style w:type="paragraph" w:styleId="CommentSubject">
    <w:name w:val="annotation subject"/>
    <w:basedOn w:val="CommentText"/>
    <w:next w:val="CommentText"/>
    <w:link w:val="CommentSubjectChar"/>
    <w:uiPriority w:val="99"/>
    <w:semiHidden/>
    <w:unhideWhenUsed/>
    <w:rsid w:val="00E83C3F"/>
    <w:rPr>
      <w:b/>
      <w:bCs/>
    </w:rPr>
  </w:style>
  <w:style w:type="character" w:customStyle="1" w:styleId="CommentSubjectChar">
    <w:name w:val="Comment Subject Char"/>
    <w:basedOn w:val="CommentTextChar"/>
    <w:link w:val="CommentSubject"/>
    <w:uiPriority w:val="99"/>
    <w:semiHidden/>
    <w:rsid w:val="00E83C3F"/>
    <w:rPr>
      <w:b/>
      <w:bCs/>
      <w:lang w:eastAsia="en-US"/>
    </w:rPr>
  </w:style>
  <w:style w:type="paragraph" w:styleId="Revision">
    <w:name w:val="Revision"/>
    <w:hidden/>
    <w:uiPriority w:val="99"/>
    <w:semiHidden/>
    <w:rsid w:val="009300A0"/>
    <w:rPr>
      <w:lang w:eastAsia="en-US"/>
    </w:rPr>
  </w:style>
  <w:style w:type="character" w:customStyle="1" w:styleId="FooterChar">
    <w:name w:val="Footer Char"/>
    <w:basedOn w:val="DefaultParagraphFont"/>
    <w:link w:val="Footer"/>
    <w:uiPriority w:val="99"/>
    <w:rsid w:val="00436A09"/>
    <w:rPr>
      <w:lang w:eastAsia="en-US"/>
    </w:rPr>
  </w:style>
  <w:style w:type="character" w:styleId="FollowedHyperlink">
    <w:name w:val="FollowedHyperlink"/>
    <w:basedOn w:val="DefaultParagraphFont"/>
    <w:uiPriority w:val="99"/>
    <w:semiHidden/>
    <w:unhideWhenUsed/>
    <w:rsid w:val="00A14215"/>
    <w:rPr>
      <w:color w:val="800080" w:themeColor="followedHyperlink"/>
      <w:u w:val="single"/>
    </w:rPr>
  </w:style>
  <w:style w:type="character" w:customStyle="1" w:styleId="HeaderChar">
    <w:name w:val="Header Char"/>
    <w:basedOn w:val="DefaultParagraphFont"/>
    <w:link w:val="Header"/>
    <w:rsid w:val="00B92D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8225">
      <w:bodyDiv w:val="1"/>
      <w:marLeft w:val="0"/>
      <w:marRight w:val="0"/>
      <w:marTop w:val="0"/>
      <w:marBottom w:val="0"/>
      <w:divBdr>
        <w:top w:val="none" w:sz="0" w:space="0" w:color="auto"/>
        <w:left w:val="none" w:sz="0" w:space="0" w:color="auto"/>
        <w:bottom w:val="none" w:sz="0" w:space="0" w:color="auto"/>
        <w:right w:val="none" w:sz="0" w:space="0" w:color="auto"/>
      </w:divBdr>
    </w:div>
    <w:div w:id="97215142">
      <w:bodyDiv w:val="1"/>
      <w:marLeft w:val="0"/>
      <w:marRight w:val="0"/>
      <w:marTop w:val="0"/>
      <w:marBottom w:val="0"/>
      <w:divBdr>
        <w:top w:val="none" w:sz="0" w:space="0" w:color="auto"/>
        <w:left w:val="none" w:sz="0" w:space="0" w:color="auto"/>
        <w:bottom w:val="none" w:sz="0" w:space="0" w:color="auto"/>
        <w:right w:val="none" w:sz="0" w:space="0" w:color="auto"/>
      </w:divBdr>
    </w:div>
    <w:div w:id="304824782">
      <w:bodyDiv w:val="1"/>
      <w:marLeft w:val="0"/>
      <w:marRight w:val="0"/>
      <w:marTop w:val="0"/>
      <w:marBottom w:val="0"/>
      <w:divBdr>
        <w:top w:val="none" w:sz="0" w:space="0" w:color="auto"/>
        <w:left w:val="none" w:sz="0" w:space="0" w:color="auto"/>
        <w:bottom w:val="none" w:sz="0" w:space="0" w:color="auto"/>
        <w:right w:val="none" w:sz="0" w:space="0" w:color="auto"/>
      </w:divBdr>
    </w:div>
    <w:div w:id="1925723907">
      <w:bodyDiv w:val="1"/>
      <w:marLeft w:val="0"/>
      <w:marRight w:val="0"/>
      <w:marTop w:val="0"/>
      <w:marBottom w:val="0"/>
      <w:divBdr>
        <w:top w:val="none" w:sz="0" w:space="0" w:color="auto"/>
        <w:left w:val="none" w:sz="0" w:space="0" w:color="auto"/>
        <w:bottom w:val="none" w:sz="0" w:space="0" w:color="auto"/>
        <w:right w:val="none" w:sz="0" w:space="0" w:color="auto"/>
      </w:divBdr>
    </w:div>
    <w:div w:id="20549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l.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fl@health.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2" ma:contentTypeDescription="Create a new document." ma:contentTypeScope="" ma:versionID="be1607f99f8cbeda468e2a831828dd7d">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7ccdcf1526a92a79ef5be4dead81f8fe"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52D6-CE71-4063-8A06-385EF1CCAD53}">
  <ds:schemaRefs>
    <ds:schemaRef ds:uri="http://schemas.microsoft.com/sharepoint/v3/contenttype/forms"/>
  </ds:schemaRefs>
</ds:datastoreItem>
</file>

<file path=customXml/itemProps2.xml><?xml version="1.0" encoding="utf-8"?>
<ds:datastoreItem xmlns:ds="http://schemas.openxmlformats.org/officeDocument/2006/customXml" ds:itemID="{64B2D436-9D59-4A2B-A4DE-5EE288785A74}">
  <ds:schemaRefs>
    <ds:schemaRef ds:uri="http://schemas.microsoft.com/office/2006/metadata/properties"/>
    <ds:schemaRef ds:uri="http://schemas.microsoft.com/office/2006/documentManagement/types"/>
    <ds:schemaRef ds:uri="e8a092c4-6aa9-451b-a11d-551c0e155f3f"/>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42dc8bab-111a-4e8a-abdf-9c2974aec3da"/>
    <ds:schemaRef ds:uri="http://www.w3.org/XML/1998/namespace"/>
  </ds:schemaRefs>
</ds:datastoreItem>
</file>

<file path=customXml/itemProps3.xml><?xml version="1.0" encoding="utf-8"?>
<ds:datastoreItem xmlns:ds="http://schemas.openxmlformats.org/officeDocument/2006/customXml" ds:itemID="{3F68A8A5-EC70-4DA0-A8EF-06BB9D11D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7EAE0-1BD1-40CE-B157-674FEBE9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ORAL HEALTH</vt:lpstr>
    </vt:vector>
  </TitlesOfParts>
  <Company>Health Funding Authority</Company>
  <LinksUpToDate>false</LinksUpToDate>
  <CharactersWithSpaces>12068</CharactersWithSpaces>
  <SharedDoc>false</SharedDoc>
  <HLinks>
    <vt:vector size="6" baseType="variant">
      <vt:variant>
        <vt:i4>3670133</vt:i4>
      </vt:variant>
      <vt:variant>
        <vt:i4>0</vt:i4>
      </vt:variant>
      <vt:variant>
        <vt:i4>0</vt:i4>
      </vt:variant>
      <vt:variant>
        <vt:i4>5</vt:i4>
      </vt:variant>
      <vt:variant>
        <vt:lpwstr>mailto:tracey_grose@moh.govt.nz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dc:title>
  <dc:creator>Health Funding Authority</dc:creator>
  <cp:lastModifiedBy>Jane Craven</cp:lastModifiedBy>
  <cp:revision>2</cp:revision>
  <cp:lastPrinted>2014-06-03T02:06:00Z</cp:lastPrinted>
  <dcterms:created xsi:type="dcterms:W3CDTF">2021-05-19T03:01:00Z</dcterms:created>
  <dcterms:modified xsi:type="dcterms:W3CDTF">2021-05-19T03:01:00Z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