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000" w:firstRow="0" w:lastRow="0" w:firstColumn="0" w:lastColumn="0" w:noHBand="0" w:noVBand="0"/>
      </w:tblPr>
      <w:tblGrid>
        <w:gridCol w:w="4428"/>
        <w:gridCol w:w="2160"/>
        <w:gridCol w:w="3600"/>
      </w:tblGrid>
      <w:tr w:rsidR="002D6FF5" w:rsidRPr="00C831BC">
        <w:trPr>
          <w:cantSplit/>
        </w:trPr>
        <w:tc>
          <w:tcPr>
            <w:tcW w:w="4428" w:type="dxa"/>
            <w:vAlign w:val="center"/>
          </w:tcPr>
          <w:p w:rsidR="002D6FF5" w:rsidRPr="00C831BC" w:rsidRDefault="00C74376" w:rsidP="002D6FF5">
            <w:pPr>
              <w:rPr>
                <w:rFonts w:ascii="Arial" w:hAnsi="Arial" w:cs="Arial"/>
                <w:bCs/>
                <w:sz w:val="34"/>
                <w:szCs w:val="34"/>
              </w:rPr>
            </w:pPr>
            <w:r w:rsidRPr="00C831BC">
              <w:rPr>
                <w:rFonts w:ascii="Arial" w:hAnsi="Arial" w:cs="Arial"/>
                <w:noProof/>
                <w:sz w:val="23"/>
                <w:szCs w:val="23"/>
                <w:lang w:eastAsia="en-NZ"/>
              </w:rPr>
              <w:drawing>
                <wp:inline distT="0" distB="0" distL="0" distR="0" wp14:anchorId="57D96E71" wp14:editId="4B6ECF3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60" w:type="dxa"/>
            <w:gridSpan w:val="2"/>
            <w:vAlign w:val="center"/>
          </w:tcPr>
          <w:p w:rsidR="002D6FF5" w:rsidRPr="00C831BC" w:rsidRDefault="002D6FF5" w:rsidP="002D6FF5">
            <w:pPr>
              <w:jc w:val="right"/>
              <w:rPr>
                <w:rFonts w:ascii="Arial" w:hAnsi="Arial" w:cs="Arial"/>
                <w:sz w:val="23"/>
                <w:szCs w:val="23"/>
              </w:rPr>
            </w:pPr>
          </w:p>
          <w:p w:rsidR="002D6FF5" w:rsidRPr="00021AF4" w:rsidRDefault="0049005E" w:rsidP="0049005E">
            <w:pPr>
              <w:jc w:val="right"/>
              <w:rPr>
                <w:rFonts w:ascii="Arial" w:hAnsi="Arial" w:cs="Arial"/>
                <w:bCs/>
                <w:sz w:val="36"/>
                <w:szCs w:val="36"/>
              </w:rPr>
            </w:pPr>
            <w:r w:rsidRPr="00021AF4">
              <w:rPr>
                <w:rFonts w:ascii="Arial" w:hAnsi="Arial" w:cs="Arial"/>
                <w:b/>
                <w:sz w:val="36"/>
                <w:szCs w:val="36"/>
              </w:rPr>
              <w:t>All District Health Boards</w:t>
            </w:r>
          </w:p>
        </w:tc>
      </w:tr>
      <w:tr w:rsidR="002D6FF5" w:rsidRPr="00C831BC" w:rsidTr="00021AF4">
        <w:tc>
          <w:tcPr>
            <w:tcW w:w="10188" w:type="dxa"/>
            <w:gridSpan w:val="3"/>
            <w:tcBorders>
              <w:bottom w:val="single" w:sz="6" w:space="0" w:color="auto"/>
            </w:tcBorders>
          </w:tcPr>
          <w:p w:rsidR="001E59FA" w:rsidRPr="00C831BC" w:rsidRDefault="002D6FF5" w:rsidP="00430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80"/>
              <w:jc w:val="center"/>
              <w:rPr>
                <w:rFonts w:ascii="Arial" w:hAnsi="Arial" w:cs="Arial"/>
                <w:b/>
                <w:sz w:val="36"/>
                <w:szCs w:val="36"/>
              </w:rPr>
            </w:pPr>
            <w:r w:rsidRPr="00C831BC">
              <w:rPr>
                <w:rFonts w:ascii="Arial" w:hAnsi="Arial" w:cs="Arial"/>
                <w:b/>
                <w:sz w:val="36"/>
                <w:szCs w:val="36"/>
              </w:rPr>
              <w:t xml:space="preserve">CHILD, ADOLESCENT AND YOUTH </w:t>
            </w:r>
            <w:r w:rsidR="001E59FA" w:rsidRPr="00C831BC">
              <w:rPr>
                <w:rFonts w:ascii="Arial" w:hAnsi="Arial" w:cs="Arial"/>
                <w:b/>
                <w:sz w:val="36"/>
                <w:szCs w:val="36"/>
              </w:rPr>
              <w:t>–</w:t>
            </w:r>
            <w:r w:rsidR="000C4B99" w:rsidRPr="00C831BC">
              <w:rPr>
                <w:rFonts w:ascii="Arial" w:hAnsi="Arial" w:cs="Arial"/>
                <w:b/>
                <w:sz w:val="36"/>
                <w:szCs w:val="36"/>
              </w:rPr>
              <w:t xml:space="preserve"> </w:t>
            </w:r>
          </w:p>
          <w:p w:rsidR="00C831BC" w:rsidRPr="00C831BC" w:rsidRDefault="002D6FF5" w:rsidP="00430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sz w:val="36"/>
                <w:szCs w:val="36"/>
              </w:rPr>
            </w:pPr>
            <w:r w:rsidRPr="00C831BC">
              <w:rPr>
                <w:rFonts w:ascii="Arial" w:hAnsi="Arial" w:cs="Arial"/>
                <w:b/>
                <w:sz w:val="36"/>
                <w:szCs w:val="36"/>
              </w:rPr>
              <w:t>PLANNED RESPITE</w:t>
            </w:r>
            <w:r w:rsidR="000C4B99" w:rsidRPr="00C831BC">
              <w:rPr>
                <w:rFonts w:ascii="Arial" w:hAnsi="Arial" w:cs="Arial"/>
                <w:b/>
                <w:sz w:val="36"/>
                <w:szCs w:val="36"/>
              </w:rPr>
              <w:t xml:space="preserve"> FOR </w:t>
            </w:r>
            <w:r w:rsidRPr="00C831BC">
              <w:rPr>
                <w:rFonts w:ascii="Arial" w:hAnsi="Arial" w:cs="Arial"/>
                <w:b/>
                <w:sz w:val="36"/>
                <w:szCs w:val="36"/>
              </w:rPr>
              <w:t>MENTAL HEALTH AND ALCOHOL AND OTHER DRUG/CO-EXISTING DISORDERS</w:t>
            </w:r>
          </w:p>
          <w:p w:rsidR="002D6FF5" w:rsidRPr="00C831BC" w:rsidRDefault="00C831BC" w:rsidP="00430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sz w:val="36"/>
                <w:szCs w:val="36"/>
              </w:rPr>
            </w:pPr>
            <w:r w:rsidRPr="00C831BC">
              <w:rPr>
                <w:rFonts w:ascii="Arial" w:hAnsi="Arial" w:cs="Arial"/>
                <w:b/>
                <w:sz w:val="36"/>
                <w:szCs w:val="36"/>
              </w:rPr>
              <w:t>MENTAL HEALTH AND ADDICTION SERVICES</w:t>
            </w:r>
            <w:r w:rsidR="002D6FF5" w:rsidRPr="00C831BC">
              <w:rPr>
                <w:rFonts w:ascii="Arial" w:hAnsi="Arial" w:cs="Arial"/>
                <w:sz w:val="36"/>
                <w:szCs w:val="36"/>
              </w:rPr>
              <w:t xml:space="preserve"> </w:t>
            </w:r>
          </w:p>
          <w:p w:rsidR="002D6FF5" w:rsidRPr="00C831BC" w:rsidRDefault="002D6FF5" w:rsidP="00430FAF">
            <w:pPr>
              <w:spacing w:before="120"/>
              <w:jc w:val="center"/>
              <w:rPr>
                <w:rFonts w:ascii="Arial" w:hAnsi="Arial" w:cs="Arial"/>
                <w:b/>
                <w:sz w:val="36"/>
                <w:szCs w:val="36"/>
              </w:rPr>
            </w:pPr>
            <w:r w:rsidRPr="00C831BC">
              <w:rPr>
                <w:rFonts w:ascii="Arial" w:hAnsi="Arial" w:cs="Arial"/>
                <w:b/>
                <w:sz w:val="36"/>
                <w:szCs w:val="36"/>
              </w:rPr>
              <w:t xml:space="preserve">TIER THREE </w:t>
            </w:r>
          </w:p>
          <w:p w:rsidR="002D6FF5" w:rsidRPr="00C831BC" w:rsidRDefault="002D6FF5" w:rsidP="00430FAF">
            <w:pPr>
              <w:spacing w:before="120" w:after="840"/>
              <w:jc w:val="center"/>
              <w:rPr>
                <w:rFonts w:ascii="Arial" w:hAnsi="Arial" w:cs="Arial"/>
                <w:b/>
                <w:sz w:val="36"/>
                <w:szCs w:val="36"/>
              </w:rPr>
            </w:pPr>
            <w:r w:rsidRPr="00C831BC">
              <w:rPr>
                <w:rFonts w:ascii="Arial" w:hAnsi="Arial" w:cs="Arial"/>
                <w:b/>
                <w:sz w:val="36"/>
                <w:szCs w:val="36"/>
              </w:rPr>
              <w:t>SERVICE SPECIFICATION</w:t>
            </w:r>
          </w:p>
          <w:p w:rsidR="002D6FF5" w:rsidRPr="00C831BC" w:rsidRDefault="002D6FF5" w:rsidP="002D6FF5">
            <w:pPr>
              <w:spacing w:before="120" w:after="120"/>
              <w:rPr>
                <w:rFonts w:ascii="Arial" w:hAnsi="Arial" w:cs="Arial"/>
              </w:rPr>
            </w:pPr>
          </w:p>
        </w:tc>
      </w:tr>
      <w:tr w:rsidR="00430FAF" w:rsidRPr="00C831BC" w:rsidTr="00FE751C">
        <w:tc>
          <w:tcPr>
            <w:tcW w:w="6588" w:type="dxa"/>
            <w:gridSpan w:val="2"/>
          </w:tcPr>
          <w:p w:rsidR="00430FAF" w:rsidRPr="00021AF4" w:rsidRDefault="00430FAF" w:rsidP="00430FAF">
            <w:pPr>
              <w:spacing w:before="120" w:after="120"/>
              <w:rPr>
                <w:rFonts w:ascii="Arial" w:hAnsi="Arial" w:cs="Arial"/>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sidRPr="00430FAF">
              <w:rPr>
                <w:rFonts w:ascii="Arial" w:hAnsi="Arial" w:cs="Arial"/>
                <w:b/>
              </w:rPr>
              <w:t>These service specifications may be amended to meet local agreement needs.</w:t>
            </w:r>
          </w:p>
        </w:tc>
        <w:tc>
          <w:tcPr>
            <w:tcW w:w="3600" w:type="dxa"/>
          </w:tcPr>
          <w:p w:rsidR="00430FAF" w:rsidRPr="00021AF4" w:rsidRDefault="00430FAF" w:rsidP="00430FAF">
            <w:pPr>
              <w:spacing w:before="120" w:after="120"/>
              <w:rPr>
                <w:rFonts w:ascii="Arial" w:hAnsi="Arial" w:cs="Arial"/>
                <w:sz w:val="36"/>
                <w:szCs w:val="36"/>
              </w:rPr>
            </w:pPr>
            <w:bookmarkStart w:id="8" w:name="_Toc206389499"/>
            <w:bookmarkStart w:id="9" w:name="_Toc215319108"/>
            <w:r>
              <w:rPr>
                <w:rFonts w:cs="Arial"/>
                <w:b/>
                <w:sz w:val="32"/>
                <w:szCs w:val="32"/>
              </w:rPr>
              <w:t>NON-MANDATORY</w:t>
            </w:r>
            <w:bookmarkEnd w:id="8"/>
            <w:bookmarkEnd w:id="9"/>
          </w:p>
        </w:tc>
      </w:tr>
      <w:tr w:rsidR="002D6FF5" w:rsidRPr="00C831BC">
        <w:trPr>
          <w:trHeight w:val="297"/>
        </w:trPr>
        <w:tc>
          <w:tcPr>
            <w:tcW w:w="6588" w:type="dxa"/>
            <w:gridSpan w:val="2"/>
            <w:tcBorders>
              <w:top w:val="single" w:sz="4" w:space="0" w:color="auto"/>
              <w:bottom w:val="single" w:sz="4" w:space="0" w:color="auto"/>
            </w:tcBorders>
            <w:shd w:val="clear" w:color="auto" w:fill="CCCCCC"/>
          </w:tcPr>
          <w:p w:rsidR="002D6FF5" w:rsidRPr="00C831BC" w:rsidRDefault="002D6FF5" w:rsidP="002D6FF5">
            <w:pPr>
              <w:spacing w:before="120" w:after="120"/>
              <w:rPr>
                <w:rFonts w:ascii="Arial" w:hAnsi="Arial" w:cs="Arial"/>
                <w:sz w:val="32"/>
                <w:szCs w:val="32"/>
              </w:rPr>
            </w:pPr>
            <w:r w:rsidRPr="00C831BC">
              <w:rPr>
                <w:rFonts w:ascii="Arial" w:hAnsi="Arial" w:cs="Arial"/>
                <w:sz w:val="32"/>
                <w:szCs w:val="32"/>
              </w:rPr>
              <w:t>Review History</w:t>
            </w:r>
          </w:p>
        </w:tc>
        <w:tc>
          <w:tcPr>
            <w:tcW w:w="3600" w:type="dxa"/>
            <w:tcBorders>
              <w:top w:val="single" w:sz="4" w:space="0" w:color="auto"/>
              <w:bottom w:val="single" w:sz="4" w:space="0" w:color="auto"/>
            </w:tcBorders>
            <w:shd w:val="clear" w:color="auto" w:fill="CCCCCC"/>
          </w:tcPr>
          <w:p w:rsidR="002D6FF5" w:rsidRPr="00C831BC" w:rsidRDefault="002D6FF5" w:rsidP="002D6FF5">
            <w:pPr>
              <w:spacing w:before="120" w:after="120"/>
              <w:rPr>
                <w:rFonts w:ascii="Arial" w:hAnsi="Arial" w:cs="Arial"/>
                <w:sz w:val="32"/>
                <w:szCs w:val="32"/>
              </w:rPr>
            </w:pPr>
            <w:r w:rsidRPr="00C831BC">
              <w:rPr>
                <w:rFonts w:ascii="Arial" w:hAnsi="Arial" w:cs="Arial"/>
                <w:sz w:val="32"/>
                <w:szCs w:val="32"/>
              </w:rPr>
              <w:t>Date</w:t>
            </w:r>
          </w:p>
        </w:tc>
      </w:tr>
      <w:tr w:rsidR="002D6FF5" w:rsidRPr="00C831BC">
        <w:tc>
          <w:tcPr>
            <w:tcW w:w="6588" w:type="dxa"/>
            <w:gridSpan w:val="2"/>
            <w:tcBorders>
              <w:top w:val="single" w:sz="4" w:space="0" w:color="auto"/>
              <w:left w:val="single" w:sz="4" w:space="0" w:color="auto"/>
              <w:bottom w:val="single" w:sz="6" w:space="0" w:color="auto"/>
              <w:right w:val="single" w:sz="6" w:space="0" w:color="auto"/>
            </w:tcBorders>
            <w:vAlign w:val="center"/>
          </w:tcPr>
          <w:p w:rsidR="002D6FF5" w:rsidRPr="009E4272" w:rsidRDefault="0049005E" w:rsidP="002D6FF5">
            <w:pPr>
              <w:spacing w:before="120" w:after="120"/>
              <w:rPr>
                <w:rFonts w:ascii="Arial" w:hAnsi="Arial" w:cs="Arial"/>
                <w:sz w:val="28"/>
                <w:szCs w:val="28"/>
              </w:rPr>
            </w:pPr>
            <w:r w:rsidRPr="009E4272">
              <w:rPr>
                <w:rFonts w:ascii="Arial" w:hAnsi="Arial" w:cs="Arial"/>
                <w:sz w:val="28"/>
                <w:szCs w:val="28"/>
              </w:rPr>
              <w:t xml:space="preserve">First </w:t>
            </w:r>
            <w:r w:rsidR="002D6FF5" w:rsidRPr="009E4272">
              <w:rPr>
                <w:rFonts w:ascii="Arial" w:hAnsi="Arial" w:cs="Arial"/>
                <w:sz w:val="28"/>
                <w:szCs w:val="28"/>
              </w:rPr>
              <w:t>Published on NSFL</w:t>
            </w:r>
          </w:p>
        </w:tc>
        <w:tc>
          <w:tcPr>
            <w:tcW w:w="3600" w:type="dxa"/>
            <w:tcBorders>
              <w:top w:val="single" w:sz="4" w:space="0" w:color="auto"/>
              <w:left w:val="single" w:sz="6" w:space="0" w:color="auto"/>
              <w:bottom w:val="single" w:sz="6" w:space="0" w:color="auto"/>
              <w:right w:val="single" w:sz="4" w:space="0" w:color="auto"/>
            </w:tcBorders>
            <w:vAlign w:val="center"/>
          </w:tcPr>
          <w:p w:rsidR="002D6FF5" w:rsidRPr="00C831BC" w:rsidRDefault="002D6FF5" w:rsidP="002D6FF5">
            <w:pPr>
              <w:spacing w:before="120" w:after="120"/>
              <w:rPr>
                <w:rFonts w:ascii="Arial" w:hAnsi="Arial" w:cs="Arial"/>
                <w:sz w:val="32"/>
                <w:szCs w:val="32"/>
              </w:rPr>
            </w:pPr>
            <w:r w:rsidRPr="00C831BC">
              <w:rPr>
                <w:rFonts w:ascii="Arial" w:hAnsi="Arial" w:cs="Arial"/>
                <w:sz w:val="32"/>
                <w:szCs w:val="32"/>
              </w:rPr>
              <w:t>June 2009</w:t>
            </w:r>
          </w:p>
        </w:tc>
      </w:tr>
      <w:tr w:rsidR="0049005E" w:rsidRPr="00C831BC">
        <w:tc>
          <w:tcPr>
            <w:tcW w:w="6588" w:type="dxa"/>
            <w:gridSpan w:val="2"/>
            <w:tcBorders>
              <w:top w:val="single" w:sz="6" w:space="0" w:color="auto"/>
              <w:left w:val="single" w:sz="4" w:space="0" w:color="auto"/>
              <w:bottom w:val="single" w:sz="6" w:space="0" w:color="auto"/>
              <w:right w:val="single" w:sz="6" w:space="0" w:color="auto"/>
            </w:tcBorders>
            <w:vAlign w:val="center"/>
          </w:tcPr>
          <w:p w:rsidR="0049005E" w:rsidRPr="00FE751C" w:rsidRDefault="0049005E" w:rsidP="002D6FF5">
            <w:pPr>
              <w:spacing w:before="120" w:after="120"/>
              <w:rPr>
                <w:rFonts w:ascii="Arial" w:hAnsi="Arial" w:cs="Arial"/>
              </w:rPr>
            </w:pPr>
            <w:r w:rsidRPr="00FE751C">
              <w:rPr>
                <w:rFonts w:ascii="Arial" w:hAnsi="Arial" w:cs="Arial"/>
                <w:b/>
              </w:rPr>
              <w:t>Amended:</w:t>
            </w:r>
            <w:r w:rsidRPr="00FE751C">
              <w:rPr>
                <w:rFonts w:ascii="Arial" w:hAnsi="Arial" w:cs="Arial"/>
              </w:rPr>
              <w:t xml:space="preserve"> clarified reporting requirements</w:t>
            </w:r>
          </w:p>
        </w:tc>
        <w:tc>
          <w:tcPr>
            <w:tcW w:w="3600" w:type="dxa"/>
            <w:tcBorders>
              <w:top w:val="single" w:sz="6" w:space="0" w:color="auto"/>
              <w:left w:val="single" w:sz="6" w:space="0" w:color="auto"/>
              <w:bottom w:val="single" w:sz="6" w:space="0" w:color="auto"/>
              <w:right w:val="single" w:sz="4" w:space="0" w:color="auto"/>
            </w:tcBorders>
            <w:vAlign w:val="center"/>
          </w:tcPr>
          <w:p w:rsidR="0049005E" w:rsidRPr="00C831BC" w:rsidRDefault="0049005E" w:rsidP="002D6FF5">
            <w:pPr>
              <w:spacing w:before="120" w:after="120"/>
              <w:rPr>
                <w:rFonts w:ascii="Arial" w:hAnsi="Arial" w:cs="Arial"/>
                <w:sz w:val="32"/>
                <w:szCs w:val="32"/>
              </w:rPr>
            </w:pPr>
            <w:r w:rsidRPr="00C831BC">
              <w:rPr>
                <w:rFonts w:ascii="Arial" w:hAnsi="Arial" w:cs="Arial"/>
                <w:sz w:val="32"/>
                <w:szCs w:val="32"/>
              </w:rPr>
              <w:t>March 2013</w:t>
            </w:r>
          </w:p>
        </w:tc>
      </w:tr>
      <w:tr w:rsidR="0060231A" w:rsidRPr="00C73B3D" w:rsidTr="0060231A">
        <w:tc>
          <w:tcPr>
            <w:tcW w:w="6588" w:type="dxa"/>
            <w:gridSpan w:val="2"/>
            <w:tcBorders>
              <w:top w:val="single" w:sz="6" w:space="0" w:color="auto"/>
              <w:left w:val="single" w:sz="4" w:space="0" w:color="auto"/>
              <w:bottom w:val="single" w:sz="6" w:space="0" w:color="auto"/>
              <w:right w:val="single" w:sz="6" w:space="0" w:color="auto"/>
            </w:tcBorders>
            <w:vAlign w:val="center"/>
          </w:tcPr>
          <w:p w:rsidR="0060231A" w:rsidRPr="00FE751C" w:rsidRDefault="0060231A" w:rsidP="00FE751C">
            <w:pPr>
              <w:spacing w:before="120"/>
              <w:rPr>
                <w:rFonts w:ascii="Arial" w:hAnsi="Arial" w:cs="Arial"/>
              </w:rPr>
            </w:pPr>
            <w:r w:rsidRPr="00FE751C">
              <w:rPr>
                <w:rFonts w:ascii="Arial" w:hAnsi="Arial" w:cs="Arial"/>
                <w:b/>
              </w:rPr>
              <w:t>Amend</w:t>
            </w:r>
            <w:r w:rsidR="00FE751C" w:rsidRPr="00FE751C">
              <w:rPr>
                <w:rFonts w:ascii="Arial" w:hAnsi="Arial" w:cs="Arial"/>
                <w:b/>
              </w:rPr>
              <w:t>ed</w:t>
            </w:r>
            <w:r w:rsidRPr="00FE751C">
              <w:rPr>
                <w:rFonts w:ascii="Arial" w:hAnsi="Arial" w:cs="Arial"/>
                <w:b/>
              </w:rPr>
              <w:t>:</w:t>
            </w:r>
            <w:r w:rsidRPr="00FE751C">
              <w:rPr>
                <w:rFonts w:ascii="Arial" w:hAnsi="Arial" w:cs="Arial"/>
              </w:rPr>
              <w:t xml:space="preserve"> added MHI52S &amp; MHDI52S purchase unit codes, removed standard provider monitoring reporting tables. Minor editing.</w:t>
            </w:r>
          </w:p>
        </w:tc>
        <w:tc>
          <w:tcPr>
            <w:tcW w:w="3600" w:type="dxa"/>
            <w:tcBorders>
              <w:top w:val="single" w:sz="6" w:space="0" w:color="auto"/>
              <w:left w:val="single" w:sz="6" w:space="0" w:color="auto"/>
              <w:bottom w:val="single" w:sz="6" w:space="0" w:color="auto"/>
              <w:right w:val="single" w:sz="4" w:space="0" w:color="auto"/>
            </w:tcBorders>
            <w:vAlign w:val="center"/>
          </w:tcPr>
          <w:p w:rsidR="0060231A" w:rsidRPr="0060231A" w:rsidRDefault="009E4272" w:rsidP="0060231A">
            <w:pPr>
              <w:spacing w:before="120" w:after="120"/>
              <w:rPr>
                <w:rFonts w:ascii="Arial" w:hAnsi="Arial" w:cs="Arial"/>
                <w:sz w:val="32"/>
                <w:szCs w:val="32"/>
              </w:rPr>
            </w:pPr>
            <w:r>
              <w:rPr>
                <w:rFonts w:ascii="Arial" w:hAnsi="Arial" w:cs="Arial"/>
                <w:sz w:val="32"/>
                <w:szCs w:val="32"/>
              </w:rPr>
              <w:t>April 2017</w:t>
            </w:r>
          </w:p>
        </w:tc>
      </w:tr>
      <w:tr w:rsidR="002D6FF5" w:rsidRPr="00C831BC">
        <w:tc>
          <w:tcPr>
            <w:tcW w:w="6588" w:type="dxa"/>
            <w:gridSpan w:val="2"/>
            <w:tcBorders>
              <w:top w:val="single" w:sz="6" w:space="0" w:color="auto"/>
              <w:left w:val="single" w:sz="4" w:space="0" w:color="auto"/>
              <w:bottom w:val="single" w:sz="6" w:space="0" w:color="auto"/>
              <w:right w:val="single" w:sz="6" w:space="0" w:color="auto"/>
            </w:tcBorders>
            <w:vAlign w:val="center"/>
          </w:tcPr>
          <w:p w:rsidR="002D6FF5" w:rsidRPr="009E4272" w:rsidRDefault="002D6FF5" w:rsidP="002D6FF5">
            <w:pPr>
              <w:spacing w:before="120" w:after="120"/>
              <w:rPr>
                <w:rFonts w:ascii="Arial" w:hAnsi="Arial" w:cs="Arial"/>
                <w:sz w:val="32"/>
                <w:szCs w:val="32"/>
              </w:rPr>
            </w:pPr>
            <w:r w:rsidRPr="009E4272">
              <w:rPr>
                <w:rFonts w:ascii="Arial" w:hAnsi="Arial" w:cs="Arial"/>
                <w:sz w:val="32"/>
                <w:szCs w:val="32"/>
              </w:rPr>
              <w:t>Consideration for next Service Specification Review</w:t>
            </w:r>
          </w:p>
        </w:tc>
        <w:tc>
          <w:tcPr>
            <w:tcW w:w="3600" w:type="dxa"/>
            <w:tcBorders>
              <w:top w:val="single" w:sz="6" w:space="0" w:color="auto"/>
              <w:left w:val="single" w:sz="6" w:space="0" w:color="auto"/>
              <w:bottom w:val="single" w:sz="6" w:space="0" w:color="auto"/>
              <w:right w:val="single" w:sz="4" w:space="0" w:color="auto"/>
            </w:tcBorders>
            <w:vAlign w:val="center"/>
          </w:tcPr>
          <w:p w:rsidR="002D6FF5" w:rsidRPr="00C831BC" w:rsidRDefault="002D6FF5" w:rsidP="0049005E">
            <w:pPr>
              <w:spacing w:before="120" w:after="120"/>
              <w:rPr>
                <w:rFonts w:ascii="Arial" w:hAnsi="Arial" w:cs="Arial"/>
                <w:sz w:val="32"/>
                <w:szCs w:val="32"/>
              </w:rPr>
            </w:pPr>
            <w:r w:rsidRPr="00C831BC">
              <w:rPr>
                <w:rFonts w:ascii="Arial" w:hAnsi="Arial" w:cs="Arial"/>
                <w:sz w:val="32"/>
                <w:szCs w:val="32"/>
              </w:rPr>
              <w:t xml:space="preserve">Within </w:t>
            </w:r>
            <w:r w:rsidR="0049005E" w:rsidRPr="00C831BC">
              <w:rPr>
                <w:rFonts w:ascii="Arial" w:hAnsi="Arial" w:cs="Arial"/>
                <w:sz w:val="32"/>
                <w:szCs w:val="32"/>
              </w:rPr>
              <w:t>five</w:t>
            </w:r>
            <w:r w:rsidRPr="00C831BC">
              <w:rPr>
                <w:rFonts w:ascii="Arial" w:hAnsi="Arial" w:cs="Arial"/>
                <w:sz w:val="32"/>
                <w:szCs w:val="32"/>
              </w:rPr>
              <w:t xml:space="preserve"> years</w:t>
            </w:r>
          </w:p>
        </w:tc>
      </w:tr>
    </w:tbl>
    <w:p w:rsidR="003A2874" w:rsidRDefault="0049005E" w:rsidP="00021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rPr>
          <w:rFonts w:ascii="Arial" w:hAnsi="Arial" w:cs="Arial"/>
          <w:lang w:val="en-GB" w:eastAsia="en-GB"/>
        </w:rPr>
      </w:pPr>
      <w:r w:rsidRPr="00C831BC">
        <w:rPr>
          <w:rFonts w:ascii="Arial" w:hAnsi="Arial" w:cs="Arial"/>
          <w:b/>
          <w:lang w:val="en-GB" w:eastAsia="en-GB"/>
        </w:rPr>
        <w:t>Note:</w:t>
      </w:r>
      <w:r w:rsidRPr="00C831BC">
        <w:rPr>
          <w:rFonts w:ascii="Arial" w:hAnsi="Arial" w:cs="Arial"/>
          <w:lang w:val="en-GB" w:eastAsia="en-GB"/>
        </w:rPr>
        <w:t xml:space="preserve"> Contact the Service Specification Programme Manager, </w:t>
      </w:r>
      <w:r w:rsidR="003A2874">
        <w:rPr>
          <w:rFonts w:ascii="Arial" w:hAnsi="Arial" w:cs="Arial"/>
          <w:lang w:val="en-GB" w:eastAsia="en-GB"/>
        </w:rPr>
        <w:t>Service Commissioning</w:t>
      </w:r>
      <w:r w:rsidRPr="00C831BC">
        <w:rPr>
          <w:rFonts w:ascii="Arial" w:hAnsi="Arial" w:cs="Arial"/>
          <w:lang w:val="en-GB" w:eastAsia="en-GB"/>
        </w:rPr>
        <w:t>, Ministry of Health to discuss proposed amendments to the service specifications and guidance in developing new or updating and revising existing service specifications.</w:t>
      </w:r>
    </w:p>
    <w:p w:rsidR="00484030" w:rsidRPr="00C831BC" w:rsidRDefault="0049005E" w:rsidP="00021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rPr>
          <w:rFonts w:ascii="Arial" w:hAnsi="Arial" w:cs="Arial"/>
          <w:lang w:val="en-GB" w:eastAsia="en-GB"/>
        </w:rPr>
      </w:pPr>
      <w:r w:rsidRPr="00C831BC">
        <w:rPr>
          <w:rFonts w:ascii="Arial" w:hAnsi="Arial" w:cs="Arial"/>
          <w:lang w:val="en-GB" w:eastAsia="en-GB"/>
        </w:rPr>
        <w:t xml:space="preserve">Nationwide Service Framework Library web site </w:t>
      </w:r>
      <w:hyperlink r:id="rId8" w:history="1">
        <w:r w:rsidRPr="00C831BC">
          <w:rPr>
            <w:rFonts w:ascii="Arial" w:hAnsi="Arial" w:cs="Arial"/>
            <w:color w:val="0000FF"/>
            <w:u w:val="single"/>
            <w:lang w:val="en-GB" w:eastAsia="en-GB"/>
          </w:rPr>
          <w:t>http://www.nsfl.health.govt.nz</w:t>
        </w:r>
      </w:hyperlink>
      <w:r w:rsidR="00484030" w:rsidRPr="00C831BC">
        <w:rPr>
          <w:rFonts w:ascii="Arial" w:hAnsi="Arial" w:cs="Arial"/>
          <w:lang w:val="en-GB" w:eastAsia="en-GB"/>
        </w:rPr>
        <w:t xml:space="preserve">  </w:t>
      </w:r>
    </w:p>
    <w:p w:rsidR="002D6FF5" w:rsidRPr="00C831BC" w:rsidRDefault="002D6FF5" w:rsidP="002D6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jc w:val="center"/>
        <w:rPr>
          <w:rFonts w:ascii="Arial" w:hAnsi="Arial" w:cs="Arial"/>
          <w:b/>
        </w:rPr>
      </w:pPr>
      <w:r w:rsidRPr="00C831BC">
        <w:rPr>
          <w:rFonts w:ascii="Arial" w:hAnsi="Arial" w:cs="Arial"/>
          <w:color w:val="000000"/>
        </w:rPr>
        <w:br w:type="page"/>
      </w:r>
    </w:p>
    <w:p w:rsidR="001E59FA" w:rsidRPr="00C831BC" w:rsidRDefault="002D6FF5" w:rsidP="00FE751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C831BC">
        <w:rPr>
          <w:rFonts w:ascii="Arial" w:hAnsi="Arial" w:cs="Arial"/>
          <w:b/>
        </w:rPr>
        <w:lastRenderedPageBreak/>
        <w:t xml:space="preserve">CHILD, ADOLESCENT AND YOUTH </w:t>
      </w:r>
      <w:r w:rsidR="001E59FA" w:rsidRPr="00C831BC">
        <w:rPr>
          <w:rFonts w:ascii="Arial" w:hAnsi="Arial" w:cs="Arial"/>
          <w:b/>
        </w:rPr>
        <w:t>–</w:t>
      </w:r>
      <w:r w:rsidR="000C4B99" w:rsidRPr="00C831BC">
        <w:rPr>
          <w:rFonts w:ascii="Arial" w:hAnsi="Arial" w:cs="Arial"/>
          <w:b/>
        </w:rPr>
        <w:t xml:space="preserve"> </w:t>
      </w:r>
    </w:p>
    <w:p w:rsidR="00C831BC" w:rsidRPr="00C831BC" w:rsidRDefault="002D6FF5" w:rsidP="00FE751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C831BC">
        <w:rPr>
          <w:rFonts w:ascii="Arial" w:hAnsi="Arial" w:cs="Arial"/>
          <w:b/>
        </w:rPr>
        <w:t>PLANNED RESPITE</w:t>
      </w:r>
      <w:r w:rsidR="000C4B99" w:rsidRPr="00C831BC">
        <w:rPr>
          <w:rFonts w:ascii="Arial" w:hAnsi="Arial" w:cs="Arial"/>
          <w:b/>
        </w:rPr>
        <w:t xml:space="preserve"> FOR</w:t>
      </w:r>
      <w:r w:rsidR="001E59FA" w:rsidRPr="00C831BC">
        <w:rPr>
          <w:rFonts w:ascii="Arial" w:hAnsi="Arial" w:cs="Arial"/>
          <w:b/>
        </w:rPr>
        <w:t xml:space="preserve"> </w:t>
      </w:r>
      <w:r w:rsidRPr="00C831BC">
        <w:rPr>
          <w:rFonts w:ascii="Arial" w:hAnsi="Arial" w:cs="Arial"/>
          <w:b/>
        </w:rPr>
        <w:t>MENTAL HEALTH AND ALCOHOL AND OTHER DRUG</w:t>
      </w:r>
      <w:r w:rsidR="00C831BC" w:rsidRPr="00C831BC">
        <w:rPr>
          <w:rFonts w:ascii="Arial" w:hAnsi="Arial" w:cs="Arial"/>
          <w:b/>
        </w:rPr>
        <w:t xml:space="preserve"> </w:t>
      </w:r>
    </w:p>
    <w:p w:rsidR="002D6FF5" w:rsidRPr="00021AF4" w:rsidRDefault="002D6FF5" w:rsidP="00FE751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C831BC">
        <w:rPr>
          <w:rFonts w:ascii="Arial" w:hAnsi="Arial" w:cs="Arial"/>
          <w:b/>
        </w:rPr>
        <w:t xml:space="preserve">CO-EXISTING DISORDERS </w:t>
      </w:r>
    </w:p>
    <w:p w:rsidR="00C831BC" w:rsidRPr="00021AF4" w:rsidRDefault="00C831BC" w:rsidP="00FE751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21AF4">
        <w:rPr>
          <w:rFonts w:ascii="Arial" w:hAnsi="Arial" w:cs="Arial"/>
          <w:b/>
        </w:rPr>
        <w:t>MENTAL HEALTH AND ADDICTION SERVICES</w:t>
      </w:r>
    </w:p>
    <w:p w:rsidR="002D6FF5" w:rsidRPr="00C831BC" w:rsidRDefault="002D6FF5" w:rsidP="00FE751C">
      <w:pPr>
        <w:pBdr>
          <w:top w:val="single" w:sz="4" w:space="1" w:color="auto"/>
          <w:left w:val="single" w:sz="4" w:space="4" w:color="auto"/>
          <w:bottom w:val="single" w:sz="4" w:space="1" w:color="auto"/>
          <w:right w:val="single" w:sz="4" w:space="4" w:color="auto"/>
        </w:pBdr>
        <w:jc w:val="center"/>
        <w:rPr>
          <w:rFonts w:ascii="Arial" w:hAnsi="Arial" w:cs="Arial"/>
          <w:b/>
        </w:rPr>
      </w:pPr>
      <w:r w:rsidRPr="00C831BC">
        <w:rPr>
          <w:rFonts w:ascii="Arial" w:hAnsi="Arial" w:cs="Arial"/>
          <w:b/>
        </w:rPr>
        <w:t>TIER THREE</w:t>
      </w:r>
      <w:r w:rsidR="003A2874">
        <w:rPr>
          <w:rFonts w:ascii="Arial" w:hAnsi="Arial" w:cs="Arial"/>
          <w:b/>
        </w:rPr>
        <w:t xml:space="preserve"> </w:t>
      </w:r>
      <w:r w:rsidRPr="00C831BC">
        <w:rPr>
          <w:rFonts w:ascii="Arial" w:hAnsi="Arial" w:cs="Arial"/>
          <w:b/>
        </w:rPr>
        <w:t>SERVICE SPECIFICATION</w:t>
      </w:r>
    </w:p>
    <w:p w:rsidR="002D6FF5" w:rsidRPr="00C831BC" w:rsidRDefault="002D6FF5" w:rsidP="00FE751C">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C831BC">
        <w:rPr>
          <w:rFonts w:ascii="Arial" w:hAnsi="Arial" w:cs="Arial"/>
          <w:b/>
        </w:rPr>
        <w:t>MHI52, MHI52C, MHI52D, MHI52E</w:t>
      </w:r>
      <w:r w:rsidR="0060231A">
        <w:rPr>
          <w:rFonts w:ascii="Arial" w:hAnsi="Arial" w:cs="Arial"/>
          <w:b/>
        </w:rPr>
        <w:t xml:space="preserve">, MHI52S </w:t>
      </w:r>
    </w:p>
    <w:p w:rsidR="002D6FF5" w:rsidRPr="00C831BC" w:rsidRDefault="002D6FF5" w:rsidP="002D6FF5">
      <w:pPr>
        <w:pBdr>
          <w:top w:val="single" w:sz="4" w:space="1" w:color="auto"/>
          <w:left w:val="single" w:sz="4" w:space="4" w:color="auto"/>
          <w:bottom w:val="single" w:sz="4" w:space="1" w:color="auto"/>
          <w:right w:val="single" w:sz="4" w:space="4" w:color="auto"/>
        </w:pBdr>
        <w:jc w:val="center"/>
        <w:rPr>
          <w:rFonts w:ascii="Arial" w:hAnsi="Arial" w:cs="Arial"/>
          <w:b/>
        </w:rPr>
      </w:pPr>
      <w:r w:rsidRPr="00C831BC">
        <w:rPr>
          <w:rFonts w:ascii="Arial" w:hAnsi="Arial" w:cs="Arial"/>
          <w:b/>
        </w:rPr>
        <w:t>MHDI52, MHDI52C, MHDI52D, MHDI52E</w:t>
      </w:r>
      <w:r w:rsidR="0060231A">
        <w:rPr>
          <w:rFonts w:ascii="Arial" w:hAnsi="Arial" w:cs="Arial"/>
          <w:b/>
        </w:rPr>
        <w:t>, MHDI52S</w:t>
      </w:r>
    </w:p>
    <w:p w:rsidR="002D6FF5" w:rsidRPr="00C831BC" w:rsidRDefault="002D6FF5" w:rsidP="002D6FF5">
      <w:pPr>
        <w:spacing w:before="120"/>
        <w:rPr>
          <w:rFonts w:ascii="Arial" w:hAnsi="Arial" w:cs="Arial"/>
        </w:rPr>
      </w:pPr>
      <w:r w:rsidRPr="00C831BC">
        <w:rPr>
          <w:rFonts w:ascii="Arial" w:hAnsi="Arial" w:cs="Arial"/>
        </w:rPr>
        <w:t>This tier three service specification for Child, Adolescent and Youth Planned Respite for Mental Health and Alcohol and Other Drug Co</w:t>
      </w:r>
      <w:r w:rsidR="00C831BC" w:rsidRPr="00C831BC">
        <w:rPr>
          <w:rFonts w:ascii="Arial" w:hAnsi="Arial" w:cs="Arial"/>
        </w:rPr>
        <w:t>-</w:t>
      </w:r>
      <w:r w:rsidRPr="00C831BC">
        <w:rPr>
          <w:rFonts w:ascii="Arial" w:hAnsi="Arial" w:cs="Arial"/>
        </w:rPr>
        <w:t xml:space="preserve">existing Disorders (the Service) is linked to tier one Mental Health and Addiction Services and tier two Infant, Child, Adolescent and Youth service specifications. </w:t>
      </w:r>
    </w:p>
    <w:p w:rsidR="002D6FF5" w:rsidRPr="00C831BC" w:rsidRDefault="002D6FF5" w:rsidP="002D6FF5">
      <w:pPr>
        <w:tabs>
          <w:tab w:val="left" w:pos="540"/>
        </w:tabs>
        <w:spacing w:before="240" w:after="120"/>
        <w:rPr>
          <w:rFonts w:ascii="Arial" w:hAnsi="Arial" w:cs="Arial"/>
          <w:b/>
        </w:rPr>
      </w:pPr>
      <w:r w:rsidRPr="00C831BC">
        <w:rPr>
          <w:rFonts w:ascii="Arial" w:hAnsi="Arial" w:cs="Arial"/>
          <w:b/>
        </w:rPr>
        <w:t>1.</w:t>
      </w:r>
      <w:r w:rsidRPr="00C831BC">
        <w:rPr>
          <w:rFonts w:ascii="Arial" w:hAnsi="Arial" w:cs="Arial"/>
          <w:b/>
        </w:rPr>
        <w:tab/>
        <w:t>Service Definition</w:t>
      </w:r>
    </w:p>
    <w:p w:rsidR="002D6FF5" w:rsidRPr="00C831BC" w:rsidRDefault="002D6FF5" w:rsidP="002D6FF5">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C831BC">
        <w:rPr>
          <w:rFonts w:ascii="Arial" w:hAnsi="Arial" w:cs="Arial"/>
        </w:rPr>
        <w:t>This Service will include a range of options that will be developed and maintained.  These will be implemented in accordance with the particular requirements of the eligible person</w:t>
      </w:r>
      <w:r w:rsidR="00AA35A3">
        <w:rPr>
          <w:rFonts w:ascii="Arial" w:hAnsi="Arial" w:cs="Arial"/>
        </w:rPr>
        <w:t xml:space="preserve"> </w:t>
      </w:r>
      <w:r w:rsidRPr="00C831BC">
        <w:rPr>
          <w:rFonts w:ascii="Arial" w:hAnsi="Arial" w:cs="Arial"/>
        </w:rPr>
        <w:t>/</w:t>
      </w:r>
      <w:r w:rsidR="00AA35A3">
        <w:rPr>
          <w:rFonts w:ascii="Arial" w:hAnsi="Arial" w:cs="Arial"/>
        </w:rPr>
        <w:t>Service User</w:t>
      </w:r>
      <w:r w:rsidRPr="00C831BC">
        <w:rPr>
          <w:rFonts w:ascii="Arial" w:hAnsi="Arial" w:cs="Arial"/>
        </w:rPr>
        <w:t xml:space="preserve"> and their </w:t>
      </w:r>
      <w:proofErr w:type="spellStart"/>
      <w:r w:rsidRPr="00C831BC">
        <w:rPr>
          <w:rFonts w:ascii="Arial" w:hAnsi="Arial" w:cs="Arial"/>
        </w:rPr>
        <w:t>carers</w:t>
      </w:r>
      <w:proofErr w:type="spellEnd"/>
      <w:r w:rsidRPr="00C831BC">
        <w:rPr>
          <w:rFonts w:ascii="Arial" w:hAnsi="Arial" w:cs="Arial"/>
        </w:rPr>
        <w:t>.</w:t>
      </w:r>
    </w:p>
    <w:p w:rsidR="002D6FF5" w:rsidRPr="00C831BC" w:rsidRDefault="002D6FF5" w:rsidP="002D6FF5">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C831BC">
        <w:rPr>
          <w:rFonts w:ascii="Arial" w:hAnsi="Arial" w:cs="Arial"/>
        </w:rPr>
        <w:t>Options will include, but may not be limited to:</w:t>
      </w:r>
    </w:p>
    <w:p w:rsidR="002D6FF5" w:rsidRPr="00C831BC" w:rsidRDefault="002D6FF5" w:rsidP="002D6FF5">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C831BC">
        <w:rPr>
          <w:rFonts w:ascii="Arial" w:hAnsi="Arial" w:cs="Arial"/>
        </w:rPr>
        <w:t>provision of staff with skills appropriate to the circumstances to supervise the person in respite care whether in their own home or elsewhere</w:t>
      </w:r>
    </w:p>
    <w:p w:rsidR="002D6FF5" w:rsidRPr="00C831BC" w:rsidRDefault="002D6FF5" w:rsidP="002D6FF5">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C831BC">
        <w:rPr>
          <w:rFonts w:ascii="Arial" w:hAnsi="Arial" w:cs="Arial"/>
        </w:rPr>
        <w:t>short-term care in supervised accommodation</w:t>
      </w:r>
    </w:p>
    <w:p w:rsidR="002D6FF5" w:rsidRPr="00C831BC" w:rsidRDefault="002D6FF5" w:rsidP="002D6FF5">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C831BC">
        <w:rPr>
          <w:rFonts w:ascii="Arial" w:hAnsi="Arial" w:cs="Arial"/>
        </w:rPr>
        <w:t>short-term care in a specifically dedicated respite facility.</w:t>
      </w:r>
    </w:p>
    <w:p w:rsidR="002D6FF5" w:rsidRPr="00C831BC" w:rsidRDefault="002D6FF5" w:rsidP="002D6FF5">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C831BC">
        <w:rPr>
          <w:rFonts w:ascii="Arial" w:hAnsi="Arial" w:cs="Arial"/>
        </w:rPr>
        <w:t>Respite usage will be for a planned period.</w:t>
      </w:r>
    </w:p>
    <w:p w:rsidR="002D6FF5" w:rsidRPr="00C831BC" w:rsidRDefault="002D6FF5" w:rsidP="002D6FF5">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C831BC">
        <w:rPr>
          <w:rFonts w:ascii="Arial" w:hAnsi="Arial" w:cs="Arial"/>
        </w:rPr>
        <w:t>Treatment will be provided as required during the period of respite care with the aim of quickly resolving the need for respite care.</w:t>
      </w:r>
    </w:p>
    <w:p w:rsidR="002D6FF5" w:rsidRPr="00C831BC" w:rsidRDefault="002D6FF5" w:rsidP="002D6FF5">
      <w:pPr>
        <w:spacing w:before="240" w:after="120"/>
        <w:rPr>
          <w:rFonts w:ascii="Arial" w:hAnsi="Arial" w:cs="Arial"/>
          <w:b/>
        </w:rPr>
      </w:pPr>
      <w:r w:rsidRPr="00C831BC">
        <w:rPr>
          <w:rFonts w:ascii="Arial" w:hAnsi="Arial" w:cs="Arial"/>
          <w:b/>
        </w:rPr>
        <w:t>2.</w:t>
      </w:r>
      <w:r w:rsidRPr="00C831BC">
        <w:rPr>
          <w:rFonts w:ascii="Arial" w:hAnsi="Arial" w:cs="Arial"/>
          <w:b/>
        </w:rPr>
        <w:tab/>
        <w:t>Service Objectives</w:t>
      </w:r>
    </w:p>
    <w:p w:rsidR="00C831BC" w:rsidRPr="00021AF4" w:rsidRDefault="00C831BC" w:rsidP="002D6FF5">
      <w:pPr>
        <w:pStyle w:val="BodyText3"/>
        <w:jc w:val="left"/>
        <w:rPr>
          <w:rFonts w:ascii="Arial" w:hAnsi="Arial" w:cs="Arial"/>
          <w:bCs/>
          <w:szCs w:val="24"/>
        </w:rPr>
      </w:pPr>
      <w:r w:rsidRPr="00021AF4">
        <w:rPr>
          <w:rFonts w:ascii="Arial" w:hAnsi="Arial" w:cs="Arial"/>
          <w:bCs/>
          <w:szCs w:val="24"/>
        </w:rPr>
        <w:t>2.1</w:t>
      </w:r>
      <w:r w:rsidRPr="00021AF4">
        <w:rPr>
          <w:rFonts w:ascii="Arial" w:hAnsi="Arial" w:cs="Arial"/>
          <w:bCs/>
          <w:szCs w:val="24"/>
        </w:rPr>
        <w:tab/>
        <w:t>General</w:t>
      </w:r>
    </w:p>
    <w:p w:rsidR="002D6FF5" w:rsidRPr="00C831BC" w:rsidRDefault="002D6FF5" w:rsidP="00430FAF">
      <w:pPr>
        <w:pStyle w:val="BodyText3"/>
        <w:spacing w:before="120"/>
        <w:jc w:val="left"/>
        <w:rPr>
          <w:rFonts w:ascii="Arial" w:hAnsi="Arial" w:cs="Arial"/>
          <w:b w:val="0"/>
          <w:bCs/>
          <w:szCs w:val="24"/>
        </w:rPr>
      </w:pPr>
      <w:r w:rsidRPr="00C831BC">
        <w:rPr>
          <w:rFonts w:ascii="Arial" w:hAnsi="Arial" w:cs="Arial"/>
          <w:b w:val="0"/>
          <w:bCs/>
          <w:szCs w:val="24"/>
        </w:rPr>
        <w:t>To provide a service that is home based or has a home-like accommodation component to be accessed as a planned event to avoid exacerbating the risk of needing an admission to an inpatient mental health service or alcohol and other drugs for children, adolescents and youth under the care of community mental health teams.</w:t>
      </w:r>
    </w:p>
    <w:p w:rsidR="002D6FF5" w:rsidRPr="00C831BC" w:rsidRDefault="002D6FF5" w:rsidP="002D6FF5">
      <w:pPr>
        <w:spacing w:before="120"/>
        <w:rPr>
          <w:rFonts w:ascii="Arial" w:hAnsi="Arial" w:cs="Arial"/>
          <w:b/>
        </w:rPr>
      </w:pPr>
      <w:r w:rsidRPr="00C831BC">
        <w:rPr>
          <w:rFonts w:ascii="Arial" w:hAnsi="Arial" w:cs="Arial"/>
          <w:b/>
        </w:rPr>
        <w:t>2.</w:t>
      </w:r>
      <w:r w:rsidR="00C831BC" w:rsidRPr="00C831BC">
        <w:rPr>
          <w:rFonts w:ascii="Arial" w:hAnsi="Arial" w:cs="Arial"/>
          <w:b/>
        </w:rPr>
        <w:t>2</w:t>
      </w:r>
      <w:r w:rsidRPr="00C831BC">
        <w:rPr>
          <w:rFonts w:ascii="Arial" w:hAnsi="Arial" w:cs="Arial"/>
          <w:b/>
        </w:rPr>
        <w:tab/>
        <w:t>Māori Health</w:t>
      </w:r>
    </w:p>
    <w:p w:rsidR="002D6FF5" w:rsidRPr="00C831BC" w:rsidRDefault="0049005E" w:rsidP="002D6FF5">
      <w:pPr>
        <w:spacing w:before="120"/>
        <w:rPr>
          <w:rFonts w:ascii="Arial" w:hAnsi="Arial" w:cs="Arial"/>
        </w:rPr>
      </w:pPr>
      <w:r w:rsidRPr="00C831BC">
        <w:rPr>
          <w:rFonts w:ascii="Arial" w:hAnsi="Arial" w:cs="Arial"/>
        </w:rPr>
        <w:t xml:space="preserve">Refer tier one Mental Health and Addiction Services </w:t>
      </w:r>
      <w:r w:rsidR="000C4B99" w:rsidRPr="00C831BC">
        <w:rPr>
          <w:rFonts w:ascii="Arial" w:hAnsi="Arial" w:cs="Arial"/>
        </w:rPr>
        <w:t>service specifications.</w:t>
      </w:r>
    </w:p>
    <w:p w:rsidR="002D6FF5" w:rsidRPr="00C831BC" w:rsidRDefault="002D6FF5" w:rsidP="002D6FF5">
      <w:pPr>
        <w:spacing w:before="240"/>
        <w:rPr>
          <w:rFonts w:ascii="Arial" w:hAnsi="Arial" w:cs="Arial"/>
          <w:b/>
        </w:rPr>
      </w:pPr>
      <w:r w:rsidRPr="00C831BC">
        <w:rPr>
          <w:rFonts w:ascii="Arial" w:hAnsi="Arial" w:cs="Arial"/>
          <w:b/>
        </w:rPr>
        <w:t>3.</w:t>
      </w:r>
      <w:r w:rsidRPr="00C831BC">
        <w:rPr>
          <w:rFonts w:ascii="Arial" w:hAnsi="Arial" w:cs="Arial"/>
          <w:b/>
        </w:rPr>
        <w:tab/>
      </w:r>
      <w:r w:rsidR="00AA35A3">
        <w:rPr>
          <w:rFonts w:ascii="Arial" w:hAnsi="Arial" w:cs="Arial"/>
          <w:b/>
        </w:rPr>
        <w:t>Service User</w:t>
      </w:r>
      <w:r w:rsidRPr="00C831BC">
        <w:rPr>
          <w:rFonts w:ascii="Arial" w:hAnsi="Arial" w:cs="Arial"/>
          <w:b/>
        </w:rPr>
        <w:t>s</w:t>
      </w:r>
    </w:p>
    <w:p w:rsidR="002D6FF5" w:rsidRPr="00C831BC" w:rsidRDefault="002D6FF5" w:rsidP="002D6FF5">
      <w:pPr>
        <w:spacing w:before="120"/>
        <w:rPr>
          <w:rFonts w:ascii="Arial" w:hAnsi="Arial" w:cs="Arial"/>
        </w:rPr>
      </w:pPr>
      <w:r w:rsidRPr="00C831BC">
        <w:rPr>
          <w:rFonts w:ascii="Arial" w:hAnsi="Arial" w:cs="Arial"/>
        </w:rPr>
        <w:t xml:space="preserve">The </w:t>
      </w:r>
      <w:r w:rsidR="00AA35A3">
        <w:rPr>
          <w:rFonts w:ascii="Arial" w:hAnsi="Arial" w:cs="Arial"/>
        </w:rPr>
        <w:t>Service User</w:t>
      </w:r>
      <w:r w:rsidR="0049005E" w:rsidRPr="00C831BC">
        <w:rPr>
          <w:rFonts w:ascii="Arial" w:hAnsi="Arial" w:cs="Arial"/>
        </w:rPr>
        <w:t>s</w:t>
      </w:r>
      <w:r w:rsidRPr="00C831BC">
        <w:rPr>
          <w:rFonts w:ascii="Arial" w:hAnsi="Arial" w:cs="Arial"/>
        </w:rPr>
        <w:t xml:space="preserve"> are eligible infants, children, adolescents and youth. </w:t>
      </w:r>
    </w:p>
    <w:p w:rsidR="002D6FF5" w:rsidRPr="00C831BC" w:rsidRDefault="002D6FF5" w:rsidP="00021AF4">
      <w:pPr>
        <w:spacing w:before="240"/>
        <w:rPr>
          <w:rFonts w:ascii="Arial" w:hAnsi="Arial" w:cs="Arial"/>
          <w:b/>
        </w:rPr>
      </w:pPr>
      <w:r w:rsidRPr="00C831BC">
        <w:rPr>
          <w:rFonts w:ascii="Arial" w:hAnsi="Arial" w:cs="Arial"/>
          <w:b/>
        </w:rPr>
        <w:t>4.</w:t>
      </w:r>
      <w:r w:rsidRPr="00C831BC">
        <w:rPr>
          <w:rFonts w:ascii="Arial" w:hAnsi="Arial" w:cs="Arial"/>
          <w:b/>
        </w:rPr>
        <w:tab/>
        <w:t>Access</w:t>
      </w:r>
    </w:p>
    <w:p w:rsidR="002D6FF5" w:rsidRPr="00C831BC" w:rsidRDefault="002D6FF5" w:rsidP="002D6FF5">
      <w:pPr>
        <w:spacing w:before="120"/>
        <w:rPr>
          <w:rFonts w:ascii="Arial" w:hAnsi="Arial" w:cs="Arial"/>
          <w:b/>
        </w:rPr>
      </w:pPr>
      <w:r w:rsidRPr="00C831BC">
        <w:rPr>
          <w:rFonts w:ascii="Arial" w:hAnsi="Arial" w:cs="Arial"/>
          <w:b/>
        </w:rPr>
        <w:t>4.1</w:t>
      </w:r>
      <w:r w:rsidRPr="00C831BC">
        <w:rPr>
          <w:rFonts w:ascii="Arial" w:hAnsi="Arial" w:cs="Arial"/>
          <w:b/>
        </w:rPr>
        <w:tab/>
        <w:t xml:space="preserve">Entry and Exit Criteria </w:t>
      </w:r>
    </w:p>
    <w:p w:rsidR="002D6FF5" w:rsidRPr="00C831BC" w:rsidRDefault="002D6FF5" w:rsidP="002D6FF5">
      <w:pPr>
        <w:spacing w:before="120"/>
        <w:rPr>
          <w:rFonts w:ascii="Arial" w:hAnsi="Arial" w:cs="Arial"/>
        </w:rPr>
      </w:pPr>
      <w:r w:rsidRPr="00C831BC">
        <w:rPr>
          <w:rFonts w:ascii="Arial" w:hAnsi="Arial" w:cs="Arial"/>
        </w:rPr>
        <w:t xml:space="preserve">The use of respite services will be included as part of the management plan for </w:t>
      </w:r>
      <w:r w:rsidR="00AA35A3">
        <w:rPr>
          <w:rFonts w:ascii="Arial" w:hAnsi="Arial" w:cs="Arial"/>
        </w:rPr>
        <w:t>Service User</w:t>
      </w:r>
      <w:r w:rsidR="0049005E" w:rsidRPr="00C831BC">
        <w:rPr>
          <w:rFonts w:ascii="Arial" w:hAnsi="Arial" w:cs="Arial"/>
        </w:rPr>
        <w:t>s</w:t>
      </w:r>
      <w:r w:rsidRPr="00C831BC">
        <w:rPr>
          <w:rFonts w:ascii="Arial" w:hAnsi="Arial" w:cs="Arial"/>
        </w:rPr>
        <w:t xml:space="preserve"> where it is anticipated that, from time to time, there will be a need for respite by the child, adolescent or youth, or to relieve other carers of the provision of care.  </w:t>
      </w:r>
    </w:p>
    <w:p w:rsidR="00484030" w:rsidRPr="00C831BC" w:rsidRDefault="002D6FF5" w:rsidP="00021AF4">
      <w:pPr>
        <w:spacing w:before="120"/>
        <w:rPr>
          <w:rFonts w:ascii="Arial" w:hAnsi="Arial" w:cs="Arial"/>
        </w:rPr>
      </w:pPr>
      <w:r w:rsidRPr="00C831BC">
        <w:rPr>
          <w:rFonts w:ascii="Arial" w:hAnsi="Arial" w:cs="Arial"/>
        </w:rPr>
        <w:t>Access will be co-ordinated by the usual community mental health service key worker or care co-ordinator from child and adolescent mental health services.</w:t>
      </w:r>
    </w:p>
    <w:p w:rsidR="002D6FF5" w:rsidRPr="00C831BC" w:rsidRDefault="002D6FF5" w:rsidP="00C831BC">
      <w:pPr>
        <w:spacing w:before="240" w:after="120"/>
        <w:rPr>
          <w:rFonts w:ascii="Arial" w:hAnsi="Arial" w:cs="Arial"/>
          <w:b/>
        </w:rPr>
      </w:pPr>
      <w:r w:rsidRPr="00C831BC">
        <w:rPr>
          <w:rFonts w:ascii="Arial" w:hAnsi="Arial" w:cs="Arial"/>
          <w:b/>
        </w:rPr>
        <w:lastRenderedPageBreak/>
        <w:t>5.</w:t>
      </w:r>
      <w:r w:rsidRPr="00C831BC">
        <w:rPr>
          <w:rFonts w:ascii="Arial" w:hAnsi="Arial" w:cs="Arial"/>
          <w:b/>
        </w:rPr>
        <w:tab/>
        <w:t>Service Components</w:t>
      </w:r>
    </w:p>
    <w:p w:rsidR="002D6FF5" w:rsidRPr="00C831BC" w:rsidRDefault="002D6FF5" w:rsidP="002D6FF5">
      <w:pPr>
        <w:spacing w:before="120"/>
        <w:rPr>
          <w:rFonts w:ascii="Arial" w:hAnsi="Arial" w:cs="Arial"/>
          <w:b/>
        </w:rPr>
      </w:pPr>
      <w:r w:rsidRPr="00C831BC">
        <w:rPr>
          <w:rFonts w:ascii="Arial" w:hAnsi="Arial" w:cs="Arial"/>
          <w:b/>
        </w:rPr>
        <w:t>5.1</w:t>
      </w:r>
      <w:r w:rsidRPr="00C831BC">
        <w:rPr>
          <w:rFonts w:ascii="Arial" w:hAnsi="Arial" w:cs="Arial"/>
          <w:b/>
        </w:rPr>
        <w:tab/>
        <w:t>Processes</w:t>
      </w:r>
    </w:p>
    <w:p w:rsidR="002D6FF5" w:rsidRPr="00C831BC" w:rsidRDefault="002D6FF5" w:rsidP="002D6FF5">
      <w:pPr>
        <w:spacing w:before="120"/>
        <w:rPr>
          <w:rFonts w:ascii="Arial" w:hAnsi="Arial" w:cs="Arial"/>
        </w:rPr>
      </w:pPr>
      <w:r w:rsidRPr="00C831BC">
        <w:rPr>
          <w:rFonts w:ascii="Arial" w:hAnsi="Arial" w:cs="Arial"/>
        </w:rPr>
        <w:t xml:space="preserve">The following processes apply but are not limited to: assessment, treatment, intervention and support, review and discharge </w:t>
      </w:r>
    </w:p>
    <w:p w:rsidR="002D6FF5" w:rsidRPr="00C831BC" w:rsidRDefault="002D6FF5" w:rsidP="002D6FF5">
      <w:pPr>
        <w:spacing w:before="120"/>
        <w:rPr>
          <w:rFonts w:ascii="Arial" w:hAnsi="Arial" w:cs="Arial"/>
          <w:b/>
        </w:rPr>
      </w:pPr>
      <w:r w:rsidRPr="00C831BC">
        <w:rPr>
          <w:rFonts w:ascii="Arial" w:hAnsi="Arial" w:cs="Arial"/>
          <w:b/>
        </w:rPr>
        <w:t>5.2</w:t>
      </w:r>
      <w:r w:rsidRPr="00C831BC">
        <w:rPr>
          <w:rFonts w:ascii="Arial" w:hAnsi="Arial" w:cs="Arial"/>
          <w:b/>
        </w:rPr>
        <w:tab/>
        <w:t>Settings</w:t>
      </w:r>
    </w:p>
    <w:p w:rsidR="002D6FF5" w:rsidRPr="00C831BC" w:rsidRDefault="0060231A" w:rsidP="002D6FF5">
      <w:pPr>
        <w:spacing w:before="120"/>
        <w:rPr>
          <w:rFonts w:ascii="Arial" w:hAnsi="Arial" w:cs="Arial"/>
        </w:rPr>
      </w:pPr>
      <w:r>
        <w:rPr>
          <w:rFonts w:ascii="Arial" w:hAnsi="Arial" w:cs="Arial"/>
        </w:rPr>
        <w:t>The Service is provide</w:t>
      </w:r>
      <w:r w:rsidR="00684D85">
        <w:rPr>
          <w:rFonts w:ascii="Arial" w:hAnsi="Arial" w:cs="Arial"/>
        </w:rPr>
        <w:t>d</w:t>
      </w:r>
      <w:r>
        <w:rPr>
          <w:rFonts w:ascii="Arial" w:hAnsi="Arial" w:cs="Arial"/>
        </w:rPr>
        <w:t xml:space="preserve"> in community based settings.</w:t>
      </w:r>
    </w:p>
    <w:p w:rsidR="002D6FF5" w:rsidRPr="00C831BC" w:rsidRDefault="002D6FF5" w:rsidP="002D6FF5">
      <w:pPr>
        <w:spacing w:before="120"/>
        <w:rPr>
          <w:rFonts w:ascii="Arial" w:hAnsi="Arial" w:cs="Arial"/>
          <w:b/>
        </w:rPr>
      </w:pPr>
      <w:r w:rsidRPr="00C831BC">
        <w:rPr>
          <w:rFonts w:ascii="Arial" w:hAnsi="Arial" w:cs="Arial"/>
          <w:b/>
        </w:rPr>
        <w:t>5.3</w:t>
      </w:r>
      <w:r w:rsidRPr="00C831BC">
        <w:rPr>
          <w:rFonts w:ascii="Arial" w:hAnsi="Arial" w:cs="Arial"/>
          <w:b/>
        </w:rPr>
        <w:tab/>
        <w:t xml:space="preserve">Key Inputs </w:t>
      </w:r>
    </w:p>
    <w:p w:rsidR="002D6FF5" w:rsidRPr="00C831BC" w:rsidRDefault="002D6FF5" w:rsidP="002D6FF5">
      <w:pPr>
        <w:tabs>
          <w:tab w:val="left" w:pos="-1099"/>
          <w:tab w:val="left" w:pos="-720"/>
          <w:tab w:val="left" w:pos="157"/>
          <w:tab w:val="left" w:pos="567"/>
          <w:tab w:val="left" w:pos="709"/>
          <w:tab w:val="left" w:pos="1080"/>
          <w:tab w:val="left" w:pos="1440"/>
          <w:tab w:val="left" w:pos="1701"/>
          <w:tab w:val="left" w:pos="1800"/>
          <w:tab w:val="left" w:pos="2693"/>
        </w:tabs>
        <w:spacing w:before="120" w:after="120" w:line="240" w:lineRule="exact"/>
        <w:rPr>
          <w:rFonts w:ascii="Arial" w:hAnsi="Arial" w:cs="Arial"/>
          <w:color w:val="000000"/>
        </w:rPr>
      </w:pPr>
      <w:r w:rsidRPr="00C831BC">
        <w:rPr>
          <w:rFonts w:ascii="Arial" w:hAnsi="Arial" w:cs="Arial"/>
          <w:color w:val="000000"/>
        </w:rPr>
        <w:t>The Service is provided by:</w:t>
      </w:r>
    </w:p>
    <w:p w:rsidR="002D6FF5" w:rsidRPr="00021AF4" w:rsidRDefault="002D6FF5" w:rsidP="002D6FF5">
      <w:pPr>
        <w:numPr>
          <w:ilvl w:val="0"/>
          <w:numId w:val="2"/>
        </w:numPr>
        <w:tabs>
          <w:tab w:val="clear" w:pos="1080"/>
          <w:tab w:val="num" w:pos="540"/>
        </w:tabs>
        <w:spacing w:before="120"/>
        <w:ind w:left="540" w:hanging="540"/>
        <w:rPr>
          <w:rFonts w:ascii="Arial" w:hAnsi="Arial" w:cs="Arial"/>
          <w:color w:val="000000"/>
        </w:rPr>
      </w:pPr>
      <w:r w:rsidRPr="00C831BC">
        <w:rPr>
          <w:rFonts w:ascii="Arial" w:hAnsi="Arial" w:cs="Arial"/>
        </w:rPr>
        <w:t>people regulated by a health or social service professional body</w:t>
      </w:r>
    </w:p>
    <w:p w:rsidR="002D6FF5" w:rsidRPr="00021AF4" w:rsidRDefault="002D6FF5" w:rsidP="002D6FF5">
      <w:pPr>
        <w:numPr>
          <w:ilvl w:val="0"/>
          <w:numId w:val="2"/>
        </w:numPr>
        <w:tabs>
          <w:tab w:val="clear" w:pos="1080"/>
          <w:tab w:val="num" w:pos="540"/>
        </w:tabs>
        <w:spacing w:before="120"/>
        <w:ind w:left="540" w:hanging="540"/>
        <w:rPr>
          <w:rFonts w:ascii="Arial" w:hAnsi="Arial" w:cs="Arial"/>
          <w:color w:val="000000"/>
        </w:rPr>
      </w:pPr>
      <w:r w:rsidRPr="00C831BC">
        <w:rPr>
          <w:rFonts w:ascii="Arial" w:hAnsi="Arial" w:cs="Arial"/>
        </w:rPr>
        <w:t xml:space="preserve">people who interact with </w:t>
      </w:r>
      <w:r w:rsidR="00AA35A3">
        <w:rPr>
          <w:rFonts w:ascii="Arial" w:hAnsi="Arial" w:cs="Arial"/>
        </w:rPr>
        <w:t>Service User</w:t>
      </w:r>
      <w:r w:rsidR="0049005E" w:rsidRPr="005B3B0D">
        <w:rPr>
          <w:rFonts w:ascii="Arial" w:hAnsi="Arial" w:cs="Arial"/>
        </w:rPr>
        <w:t>s</w:t>
      </w:r>
      <w:r w:rsidRPr="005B3B0D">
        <w:rPr>
          <w:rFonts w:ascii="Arial" w:hAnsi="Arial" w:cs="Arial"/>
        </w:rPr>
        <w:t xml:space="preserve"> and who are not subjected to regulatory requirements under legislation or by any other means. </w:t>
      </w:r>
    </w:p>
    <w:p w:rsidR="002D6FF5" w:rsidRPr="00021AF4" w:rsidRDefault="002D6FF5" w:rsidP="002D6FF5">
      <w:pPr>
        <w:spacing w:before="120"/>
        <w:rPr>
          <w:rFonts w:ascii="Arial" w:hAnsi="Arial" w:cs="Arial"/>
          <w:color w:val="000000"/>
        </w:rPr>
      </w:pPr>
      <w:r w:rsidRPr="00021AF4">
        <w:rPr>
          <w:rFonts w:ascii="Arial" w:hAnsi="Arial" w:cs="Arial"/>
        </w:rPr>
        <w:t>Staff have suitable child and youth training and expertise and the ability to recognise underlying mental health and developmental issues.</w:t>
      </w:r>
    </w:p>
    <w:p w:rsidR="002D6FF5" w:rsidRPr="00C831BC" w:rsidRDefault="002D6FF5" w:rsidP="002D6FF5">
      <w:pPr>
        <w:spacing w:before="240" w:after="120"/>
        <w:rPr>
          <w:rFonts w:ascii="Arial" w:hAnsi="Arial" w:cs="Arial"/>
          <w:b/>
        </w:rPr>
      </w:pPr>
      <w:r w:rsidRPr="00C831BC">
        <w:rPr>
          <w:rFonts w:ascii="Arial" w:hAnsi="Arial" w:cs="Arial"/>
          <w:b/>
        </w:rPr>
        <w:t>6.</w:t>
      </w:r>
      <w:r w:rsidRPr="00C831BC">
        <w:rPr>
          <w:rFonts w:ascii="Arial" w:hAnsi="Arial" w:cs="Arial"/>
          <w:b/>
        </w:rPr>
        <w:tab/>
        <w:t>Service Linkages</w:t>
      </w:r>
    </w:p>
    <w:p w:rsidR="002D6FF5" w:rsidRPr="00C831BC" w:rsidRDefault="002D6FF5" w:rsidP="002D6FF5">
      <w:pPr>
        <w:spacing w:before="120" w:after="120"/>
        <w:rPr>
          <w:rFonts w:ascii="Arial" w:hAnsi="Arial" w:cs="Arial"/>
        </w:rPr>
      </w:pPr>
      <w:r w:rsidRPr="00C831BC">
        <w:rPr>
          <w:rFonts w:ascii="Arial" w:hAnsi="Arial" w:cs="Arial"/>
        </w:rPr>
        <w:t xml:space="preserve">Linkages include, but are not limited to the following as described in tier one Mental Health and Addiction and tier two Infant, Child, Adolescent and Youth service specifications. </w:t>
      </w:r>
    </w:p>
    <w:p w:rsidR="002D6FF5" w:rsidRPr="00C831BC" w:rsidRDefault="002D6FF5" w:rsidP="0060231A">
      <w:pPr>
        <w:tabs>
          <w:tab w:val="left" w:pos="570"/>
        </w:tabs>
        <w:spacing w:before="240" w:after="120"/>
        <w:rPr>
          <w:rFonts w:ascii="Arial" w:hAnsi="Arial" w:cs="Arial"/>
          <w:b/>
        </w:rPr>
      </w:pPr>
      <w:r w:rsidRPr="00C831BC">
        <w:rPr>
          <w:rFonts w:ascii="Arial" w:hAnsi="Arial" w:cs="Arial"/>
          <w:b/>
        </w:rPr>
        <w:t>7.</w:t>
      </w:r>
      <w:r w:rsidRPr="00C831BC">
        <w:rPr>
          <w:rFonts w:ascii="Arial" w:hAnsi="Arial" w:cs="Arial"/>
          <w:b/>
        </w:rPr>
        <w:tab/>
        <w:t>Purchase Units and Reporting Requirements</w:t>
      </w:r>
    </w:p>
    <w:p w:rsidR="001E59FA" w:rsidRPr="00C831BC" w:rsidRDefault="0060231A" w:rsidP="00021AF4">
      <w:pPr>
        <w:rPr>
          <w:rFonts w:ascii="Arial" w:hAnsi="Arial" w:cs="Arial"/>
        </w:rPr>
      </w:pPr>
      <w:r>
        <w:rPr>
          <w:rFonts w:ascii="Arial" w:hAnsi="Arial" w:cs="Arial"/>
          <w:b/>
        </w:rPr>
        <w:t>7</w:t>
      </w:r>
      <w:r w:rsidR="0049005E" w:rsidRPr="00021AF4">
        <w:rPr>
          <w:rFonts w:ascii="Arial" w:hAnsi="Arial" w:cs="Arial"/>
          <w:b/>
        </w:rPr>
        <w:t>.1</w:t>
      </w:r>
      <w:r w:rsidR="0049005E" w:rsidRPr="00C831BC">
        <w:rPr>
          <w:rFonts w:ascii="Arial" w:hAnsi="Arial" w:cs="Arial"/>
        </w:rPr>
        <w:tab/>
      </w:r>
      <w:r w:rsidR="002D6FF5" w:rsidRPr="00C831BC">
        <w:rPr>
          <w:rFonts w:ascii="Arial" w:hAnsi="Arial" w:cs="Arial"/>
        </w:rPr>
        <w:t>Purchase Unit</w:t>
      </w:r>
      <w:r>
        <w:rPr>
          <w:rFonts w:ascii="Arial" w:hAnsi="Arial" w:cs="Arial"/>
        </w:rPr>
        <w:t xml:space="preserve"> (PU) Code</w:t>
      </w:r>
      <w:r w:rsidR="002D6FF5" w:rsidRPr="00C831BC">
        <w:rPr>
          <w:rFonts w:ascii="Arial" w:hAnsi="Arial" w:cs="Arial"/>
        </w:rPr>
        <w:t xml:space="preserve">s are defined in the DHB and Ministry’s Nationwide Service Framework Purchase Unit Data Dictionary.  The following </w:t>
      </w:r>
      <w:r>
        <w:rPr>
          <w:rFonts w:ascii="Arial" w:hAnsi="Arial" w:cs="Arial"/>
        </w:rPr>
        <w:t>codes</w:t>
      </w:r>
      <w:r w:rsidR="002D6FF5" w:rsidRPr="00C831BC">
        <w:rPr>
          <w:rFonts w:ascii="Arial" w:hAnsi="Arial" w:cs="Arial"/>
        </w:rPr>
        <w:t xml:space="preserve"> apply to this Service.  </w:t>
      </w:r>
    </w:p>
    <w:tbl>
      <w:tblPr>
        <w:tblW w:w="4952" w:type="pct"/>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2"/>
        <w:gridCol w:w="1848"/>
        <w:gridCol w:w="5169"/>
        <w:gridCol w:w="1247"/>
      </w:tblGrid>
      <w:tr w:rsidR="0060231A" w:rsidRPr="00C831BC" w:rsidTr="00157247">
        <w:trPr>
          <w:cantSplit/>
          <w:trHeight w:val="795"/>
          <w:tblHeader/>
        </w:trPr>
        <w:tc>
          <w:tcPr>
            <w:tcW w:w="667" w:type="pct"/>
            <w:shd w:val="clear" w:color="auto" w:fill="D9D9D9"/>
          </w:tcPr>
          <w:p w:rsidR="0060231A" w:rsidRPr="00C831BC" w:rsidRDefault="0060231A" w:rsidP="002D6FF5">
            <w:pPr>
              <w:spacing w:before="120"/>
              <w:rPr>
                <w:rFonts w:ascii="Arial" w:hAnsi="Arial" w:cs="Arial"/>
                <w:b/>
                <w:sz w:val="20"/>
                <w:szCs w:val="20"/>
              </w:rPr>
            </w:pPr>
            <w:r w:rsidRPr="00C831BC">
              <w:rPr>
                <w:rFonts w:ascii="Arial" w:hAnsi="Arial" w:cs="Arial"/>
                <w:b/>
                <w:sz w:val="20"/>
                <w:szCs w:val="20"/>
              </w:rPr>
              <w:t>PU Code</w:t>
            </w:r>
          </w:p>
        </w:tc>
        <w:tc>
          <w:tcPr>
            <w:tcW w:w="969" w:type="pct"/>
            <w:shd w:val="clear" w:color="auto" w:fill="D9D9D9"/>
          </w:tcPr>
          <w:p w:rsidR="0060231A" w:rsidRPr="00C831BC" w:rsidRDefault="0060231A" w:rsidP="002D6FF5">
            <w:pPr>
              <w:spacing w:before="120"/>
              <w:rPr>
                <w:rFonts w:ascii="Arial" w:hAnsi="Arial" w:cs="Arial"/>
                <w:b/>
                <w:sz w:val="20"/>
                <w:szCs w:val="20"/>
              </w:rPr>
            </w:pPr>
            <w:r w:rsidRPr="00C831BC">
              <w:rPr>
                <w:rFonts w:ascii="Arial" w:hAnsi="Arial" w:cs="Arial"/>
                <w:b/>
                <w:sz w:val="20"/>
                <w:szCs w:val="20"/>
              </w:rPr>
              <w:t>PU Description</w:t>
            </w:r>
          </w:p>
        </w:tc>
        <w:tc>
          <w:tcPr>
            <w:tcW w:w="2710" w:type="pct"/>
            <w:shd w:val="clear" w:color="auto" w:fill="D9D9D9"/>
          </w:tcPr>
          <w:p w:rsidR="0060231A" w:rsidRPr="00C831BC" w:rsidRDefault="0060231A" w:rsidP="002D6FF5">
            <w:pPr>
              <w:spacing w:before="120"/>
              <w:rPr>
                <w:rFonts w:ascii="Arial" w:hAnsi="Arial" w:cs="Arial"/>
                <w:b/>
                <w:sz w:val="20"/>
                <w:szCs w:val="20"/>
              </w:rPr>
            </w:pPr>
            <w:r w:rsidRPr="00C831BC">
              <w:rPr>
                <w:rFonts w:ascii="Arial" w:hAnsi="Arial" w:cs="Arial"/>
                <w:b/>
                <w:sz w:val="20"/>
                <w:szCs w:val="20"/>
              </w:rPr>
              <w:t>PU Definition</w:t>
            </w:r>
          </w:p>
        </w:tc>
        <w:tc>
          <w:tcPr>
            <w:tcW w:w="654" w:type="pct"/>
            <w:shd w:val="clear" w:color="auto" w:fill="D9D9D9"/>
          </w:tcPr>
          <w:p w:rsidR="0060231A" w:rsidRPr="00C831BC" w:rsidRDefault="0060231A" w:rsidP="002D6FF5">
            <w:pPr>
              <w:spacing w:before="120"/>
              <w:rPr>
                <w:rFonts w:ascii="Arial" w:hAnsi="Arial" w:cs="Arial"/>
                <w:b/>
                <w:sz w:val="20"/>
                <w:szCs w:val="20"/>
              </w:rPr>
            </w:pPr>
            <w:r w:rsidRPr="00021AF4">
              <w:rPr>
                <w:rFonts w:ascii="Arial" w:hAnsi="Arial" w:cs="Arial"/>
                <w:b/>
                <w:sz w:val="20"/>
                <w:szCs w:val="20"/>
              </w:rPr>
              <w:t>PU Measure</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sz w:val="20"/>
                <w:szCs w:val="20"/>
              </w:rPr>
              <w:t>MHDI52</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C831BC">
              <w:rPr>
                <w:rFonts w:ascii="Arial" w:hAnsi="Arial" w:cs="Arial"/>
                <w:sz w:val="20"/>
                <w:szCs w:val="20"/>
              </w:rPr>
              <w:t xml:space="preserve">Child, adolescent and youth planned </w:t>
            </w:r>
            <w:r w:rsidRPr="00021AF4">
              <w:rPr>
                <w:rFonts w:ascii="Arial" w:hAnsi="Arial" w:cs="Arial"/>
                <w:sz w:val="20"/>
                <w:szCs w:val="20"/>
              </w:rPr>
              <w:t xml:space="preserve">respite </w:t>
            </w:r>
            <w:r w:rsidRPr="00C831BC">
              <w:rPr>
                <w:rFonts w:ascii="Arial" w:hAnsi="Arial" w:cs="Arial"/>
                <w:sz w:val="20"/>
                <w:szCs w:val="20"/>
              </w:rPr>
              <w:t xml:space="preserve">home based </w:t>
            </w:r>
            <w:r w:rsidRPr="00021AF4">
              <w:rPr>
                <w:rFonts w:ascii="Arial" w:hAnsi="Arial" w:cs="Arial"/>
                <w:sz w:val="20"/>
                <w:szCs w:val="20"/>
              </w:rPr>
              <w:t>facility</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home-based or home like accommodation service, accessed as a planned event to avoid the risk of needing an admission to inpatient mental health, or alcohol and other drugs for children, adolescents and youth under the care of community mental health teams.</w:t>
            </w:r>
            <w:r>
              <w:rPr>
                <w:rFonts w:ascii="Arial" w:hAnsi="Arial" w:cs="Arial"/>
                <w:color w:val="000000"/>
                <w:sz w:val="20"/>
                <w:szCs w:val="20"/>
              </w:rPr>
              <w:t xml:space="preserve"> </w:t>
            </w:r>
            <w:r w:rsidRPr="00021AF4">
              <w:rPr>
                <w:rFonts w:ascii="Arial" w:hAnsi="Arial" w:cs="Arial"/>
                <w:color w:val="000000"/>
                <w:sz w:val="20"/>
                <w:szCs w:val="20"/>
              </w:rPr>
              <w:t>The service is delivered by staff with skills to supervise the person in respite care in their own home or elsewhere. It includes, but not limited to short-term care in specifically dedicated respite facility.</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Occupied bed day</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MHDI52C</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Child, youth &amp; adolescent respite home facility – Nursing/allied health</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home-based or home like accommodation service, accessed as a planned event to avoid the risk of needing an admission to inpatient mental health, or alcohol and other drugs for children, adolescents and youth under the care of community mental health teams. It includes, but not limited to short-term care in specifically dedicated respite facility. The service is provided by nurses and/or allied health staff with social support to supervise the person in respite care in their own home or elsewhere. The nurses will be trained in mental health intervention, treatment and support.</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FTE</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lastRenderedPageBreak/>
              <w:t>MHDI52D</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Child, adolescent and youth planned respite home facility - Non-clinical staff</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home-based or home like accommodation service, accessed as a planned event to avoid the risk of needing an admission to inpatient mental health, or alcohol and other drugs for children, adolescents and youth under the care of community mental health teams. It includes, but not limited to short-term care in specifically dedicated respite facility</w:t>
            </w:r>
            <w:r>
              <w:rPr>
                <w:rFonts w:ascii="Arial" w:hAnsi="Arial" w:cs="Arial"/>
                <w:color w:val="000000"/>
                <w:sz w:val="20"/>
                <w:szCs w:val="20"/>
              </w:rPr>
              <w:t xml:space="preserve">. </w:t>
            </w:r>
            <w:r w:rsidRPr="00021AF4">
              <w:rPr>
                <w:rFonts w:ascii="Arial" w:hAnsi="Arial" w:cs="Arial"/>
                <w:color w:val="000000"/>
                <w:sz w:val="20"/>
                <w:szCs w:val="20"/>
              </w:rPr>
              <w:t>The service is provided by non-clinical support staff to supervise the person in respite care in their own home or elsewhere. Non-clinical staff are not subjected to regulatory requirements under legislation or by any other means.</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FTE</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MHDI52E</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Child, adolescent and youth planned respite home facility - Cultural staff</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home-based or home like accommodation service, accessed as a planned event to avoid the risk of needing an admission to inpatient mental health, or alcohol and other drugs for children, adolescents and youth under the care of community mental health teams. It includes, but not limited to short-term care in specifically dedicated respite facility. The service is provided by cultural support staff to supervise the person in respite care in their own home or elsewhere.</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FTE</w:t>
            </w:r>
          </w:p>
        </w:tc>
      </w:tr>
      <w:tr w:rsidR="00684D85" w:rsidRPr="00684D85" w:rsidTr="00157247">
        <w:trPr>
          <w:cantSplit/>
        </w:trPr>
        <w:tc>
          <w:tcPr>
            <w:tcW w:w="667" w:type="pct"/>
            <w:tcBorders>
              <w:top w:val="single" w:sz="4" w:space="0" w:color="auto"/>
              <w:left w:val="single" w:sz="4" w:space="0" w:color="auto"/>
              <w:bottom w:val="single" w:sz="4" w:space="0" w:color="auto"/>
              <w:right w:val="single" w:sz="4" w:space="0" w:color="auto"/>
            </w:tcBorders>
            <w:shd w:val="clear" w:color="auto" w:fill="auto"/>
          </w:tcPr>
          <w:p w:rsidR="00684D85" w:rsidRPr="00684D85" w:rsidRDefault="00684D85" w:rsidP="00430FAF">
            <w:pPr>
              <w:rPr>
                <w:rFonts w:ascii="Arial" w:hAnsi="Arial" w:cs="Arial"/>
                <w:sz w:val="20"/>
                <w:szCs w:val="20"/>
              </w:rPr>
            </w:pPr>
            <w:r w:rsidRPr="00684D85">
              <w:rPr>
                <w:rFonts w:ascii="Arial" w:hAnsi="Arial" w:cs="Arial"/>
                <w:sz w:val="20"/>
                <w:szCs w:val="20"/>
              </w:rPr>
              <w:t>MHDI52S</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684D85" w:rsidRPr="00684D85" w:rsidRDefault="00684D85" w:rsidP="00430FAF">
            <w:pPr>
              <w:rPr>
                <w:rFonts w:ascii="Arial" w:hAnsi="Arial" w:cs="Arial"/>
                <w:sz w:val="20"/>
                <w:szCs w:val="20"/>
              </w:rPr>
            </w:pPr>
            <w:r w:rsidRPr="00684D85">
              <w:rPr>
                <w:rFonts w:ascii="Arial" w:hAnsi="Arial" w:cs="Arial"/>
                <w:sz w:val="20"/>
                <w:szCs w:val="20"/>
              </w:rPr>
              <w:t xml:space="preserve">Child, adolescent and youth planned respite home facility </w:t>
            </w:r>
          </w:p>
        </w:tc>
        <w:tc>
          <w:tcPr>
            <w:tcW w:w="2710" w:type="pct"/>
            <w:tcBorders>
              <w:top w:val="single" w:sz="4" w:space="0" w:color="auto"/>
              <w:left w:val="single" w:sz="4" w:space="0" w:color="auto"/>
              <w:bottom w:val="single" w:sz="4" w:space="0" w:color="auto"/>
              <w:right w:val="single" w:sz="4" w:space="0" w:color="auto"/>
            </w:tcBorders>
            <w:shd w:val="clear" w:color="auto" w:fill="auto"/>
          </w:tcPr>
          <w:p w:rsidR="00684D85" w:rsidRPr="00684D85" w:rsidRDefault="00684D85" w:rsidP="00430FAF">
            <w:pPr>
              <w:rPr>
                <w:rFonts w:ascii="Arial" w:hAnsi="Arial" w:cs="Arial"/>
                <w:color w:val="000000"/>
                <w:sz w:val="20"/>
                <w:szCs w:val="20"/>
              </w:rPr>
            </w:pPr>
            <w:r w:rsidRPr="00684D85">
              <w:rPr>
                <w:rFonts w:ascii="Arial" w:hAnsi="Arial" w:cs="Arial"/>
                <w:color w:val="000000"/>
                <w:sz w:val="20"/>
                <w:szCs w:val="20"/>
              </w:rPr>
              <w:t xml:space="preserve">A home-based or home like accommodation service, accessed as a planned event to avoid the risk of needing an admission to inpatient mental health, or alcohol and other drugs for children, adolescents and youth under the care of community mental health teams. It includes, but not limited to short-term care in specifically dedicated respite facility. </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684D85" w:rsidRPr="00684D85" w:rsidRDefault="00684D85" w:rsidP="00430FAF">
            <w:pPr>
              <w:rPr>
                <w:rFonts w:ascii="Arial" w:hAnsi="Arial" w:cs="Arial"/>
                <w:sz w:val="20"/>
                <w:szCs w:val="20"/>
              </w:rPr>
            </w:pPr>
            <w:r w:rsidRPr="00684D85">
              <w:rPr>
                <w:rFonts w:ascii="Arial" w:hAnsi="Arial" w:cs="Arial"/>
                <w:sz w:val="20"/>
                <w:szCs w:val="20"/>
              </w:rPr>
              <w:t>Service</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MHI52</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C831BC">
              <w:rPr>
                <w:rFonts w:ascii="Arial" w:hAnsi="Arial" w:cs="Arial"/>
                <w:sz w:val="20"/>
                <w:szCs w:val="20"/>
              </w:rPr>
              <w:t xml:space="preserve">Infant, </w:t>
            </w:r>
            <w:r w:rsidRPr="00021AF4">
              <w:rPr>
                <w:rFonts w:ascii="Arial" w:hAnsi="Arial" w:cs="Arial"/>
                <w:sz w:val="20"/>
                <w:szCs w:val="20"/>
              </w:rPr>
              <w:t xml:space="preserve">Child, adolescent and youth </w:t>
            </w:r>
            <w:r w:rsidRPr="00C831BC">
              <w:rPr>
                <w:rFonts w:ascii="Arial" w:hAnsi="Arial" w:cs="Arial"/>
                <w:sz w:val="20"/>
                <w:szCs w:val="20"/>
              </w:rPr>
              <w:t xml:space="preserve">planned </w:t>
            </w:r>
            <w:r w:rsidRPr="00021AF4">
              <w:rPr>
                <w:rFonts w:ascii="Arial" w:hAnsi="Arial" w:cs="Arial"/>
                <w:sz w:val="20"/>
                <w:szCs w:val="20"/>
              </w:rPr>
              <w:t xml:space="preserve">respite </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 based service with/or a home-like accommodation component to be accessed as a planned event to avoid exacerbating the risk of needing an admission to an inpatient mental health service or alcohol and other drugs for children, adolescents and youth under the care of community mental health teams.</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Occupied bed day</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MHI52C</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Child, youth &amp; adolescent respite home facility – Nursing/allied health</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 based service with/or a home-like accommodation component to be accessed as a planned event to avoid exacerbating the risk of needing an admission to an inpatient mental health service or alcohol and other drugs for children, adolescents and youth under the care of community mental health teams. The service is provided by nurses and/or allied health staff trained in mental health intervention, treatment and support.</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FTE</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MHI52D</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Child, adolescent and youth planned respite home facility - Non-clinical staff</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 based service with/or a home-like accommodation component to be accessed as a planned event to avoid exacerbating the risk of needing an admission to an inpatient mental health service or alcohol and other drugs for children, adolescents and youth under the care of community mental health teams. The service is provided by nurses and/or allied health staff trained in mental health intervention, treatment and support.</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FTE</w:t>
            </w:r>
          </w:p>
        </w:tc>
      </w:tr>
      <w:tr w:rsidR="0060231A"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lastRenderedPageBreak/>
              <w:t>MHI52E</w:t>
            </w:r>
          </w:p>
        </w:tc>
        <w:tc>
          <w:tcPr>
            <w:tcW w:w="969"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Child, adolescent and youth planned respite home facility - Cultural staff</w:t>
            </w:r>
          </w:p>
        </w:tc>
        <w:tc>
          <w:tcPr>
            <w:tcW w:w="2710" w:type="pct"/>
            <w:tcBorders>
              <w:top w:val="single" w:sz="4" w:space="0" w:color="auto"/>
              <w:left w:val="single" w:sz="4" w:space="0" w:color="auto"/>
              <w:bottom w:val="single" w:sz="4" w:space="0" w:color="auto"/>
              <w:right w:val="single" w:sz="4" w:space="0" w:color="auto"/>
            </w:tcBorders>
          </w:tcPr>
          <w:p w:rsidR="0060231A" w:rsidRPr="00C831BC" w:rsidRDefault="0060231A" w:rsidP="00430FAF">
            <w:pPr>
              <w:rPr>
                <w:rFonts w:ascii="Arial" w:hAnsi="Arial" w:cs="Arial"/>
                <w:sz w:val="20"/>
                <w:szCs w:val="20"/>
              </w:rPr>
            </w:pPr>
            <w:r w:rsidRPr="00021AF4">
              <w:rPr>
                <w:rFonts w:ascii="Arial" w:hAnsi="Arial" w:cs="Arial"/>
                <w:color w:val="000000"/>
                <w:sz w:val="20"/>
                <w:szCs w:val="20"/>
              </w:rPr>
              <w:t>A home based service with/or a home-like accommodation component to be accessed as a planned event to avoid exacerbating the risk of needing an admission to an inpatient mental health service or alcohol and other drugs for children, adolescents and youth under the care of community m</w:t>
            </w:r>
            <w:bookmarkStart w:id="10" w:name="_GoBack"/>
            <w:bookmarkEnd w:id="10"/>
            <w:r w:rsidRPr="00021AF4">
              <w:rPr>
                <w:rFonts w:ascii="Arial" w:hAnsi="Arial" w:cs="Arial"/>
                <w:color w:val="000000"/>
                <w:sz w:val="20"/>
                <w:szCs w:val="20"/>
              </w:rPr>
              <w:t>ental health teams. The service is provided by nurses and/or allied health staff trained in mental health intervention, treatment and support.</w:t>
            </w:r>
          </w:p>
        </w:tc>
        <w:tc>
          <w:tcPr>
            <w:tcW w:w="654" w:type="pct"/>
            <w:tcBorders>
              <w:top w:val="single" w:sz="4" w:space="0" w:color="auto"/>
              <w:left w:val="single" w:sz="4" w:space="0" w:color="auto"/>
              <w:bottom w:val="single" w:sz="4" w:space="0" w:color="auto"/>
              <w:right w:val="single" w:sz="4" w:space="0" w:color="auto"/>
            </w:tcBorders>
          </w:tcPr>
          <w:p w:rsidR="0060231A" w:rsidRPr="00021AF4" w:rsidRDefault="0060231A" w:rsidP="00430FAF">
            <w:pPr>
              <w:rPr>
                <w:rFonts w:ascii="Arial" w:hAnsi="Arial" w:cs="Arial"/>
                <w:sz w:val="20"/>
                <w:szCs w:val="20"/>
              </w:rPr>
            </w:pPr>
            <w:r w:rsidRPr="00021AF4">
              <w:rPr>
                <w:rFonts w:ascii="Arial" w:hAnsi="Arial" w:cs="Arial"/>
                <w:sz w:val="20"/>
                <w:szCs w:val="20"/>
              </w:rPr>
              <w:t>FTE</w:t>
            </w:r>
          </w:p>
        </w:tc>
      </w:tr>
      <w:tr w:rsidR="00684D85" w:rsidRPr="00C831BC" w:rsidTr="00157247">
        <w:trPr>
          <w:cantSplit/>
        </w:trPr>
        <w:tc>
          <w:tcPr>
            <w:tcW w:w="667" w:type="pct"/>
            <w:tcBorders>
              <w:top w:val="single" w:sz="4" w:space="0" w:color="auto"/>
              <w:left w:val="single" w:sz="4" w:space="0" w:color="auto"/>
              <w:bottom w:val="single" w:sz="4" w:space="0" w:color="auto"/>
              <w:right w:val="single" w:sz="4" w:space="0" w:color="auto"/>
            </w:tcBorders>
          </w:tcPr>
          <w:p w:rsidR="00684D85" w:rsidRPr="00021AF4" w:rsidRDefault="00684D85" w:rsidP="00430FAF">
            <w:pPr>
              <w:rPr>
                <w:rFonts w:ascii="Arial" w:hAnsi="Arial" w:cs="Arial"/>
                <w:sz w:val="20"/>
                <w:szCs w:val="20"/>
              </w:rPr>
            </w:pPr>
            <w:r>
              <w:rPr>
                <w:rFonts w:ascii="Arial" w:hAnsi="Arial" w:cs="Arial"/>
                <w:sz w:val="20"/>
                <w:szCs w:val="20"/>
              </w:rPr>
              <w:t>MHI52S</w:t>
            </w:r>
          </w:p>
        </w:tc>
        <w:tc>
          <w:tcPr>
            <w:tcW w:w="969" w:type="pct"/>
            <w:tcBorders>
              <w:top w:val="single" w:sz="4" w:space="0" w:color="auto"/>
              <w:left w:val="single" w:sz="4" w:space="0" w:color="auto"/>
              <w:bottom w:val="single" w:sz="4" w:space="0" w:color="auto"/>
              <w:right w:val="single" w:sz="4" w:space="0" w:color="auto"/>
            </w:tcBorders>
          </w:tcPr>
          <w:p w:rsidR="00684D85" w:rsidRPr="00021AF4" w:rsidRDefault="00684D85" w:rsidP="00430FAF">
            <w:pPr>
              <w:rPr>
                <w:rFonts w:ascii="Arial" w:hAnsi="Arial" w:cs="Arial"/>
                <w:sz w:val="20"/>
                <w:szCs w:val="20"/>
              </w:rPr>
            </w:pPr>
            <w:r w:rsidRPr="00021AF4">
              <w:rPr>
                <w:rFonts w:ascii="Arial" w:hAnsi="Arial" w:cs="Arial"/>
                <w:sz w:val="20"/>
                <w:szCs w:val="20"/>
              </w:rPr>
              <w:t>Child, adolescent and youth planned respite home facility -</w:t>
            </w:r>
          </w:p>
        </w:tc>
        <w:tc>
          <w:tcPr>
            <w:tcW w:w="2710" w:type="pct"/>
            <w:tcBorders>
              <w:top w:val="single" w:sz="4" w:space="0" w:color="auto"/>
              <w:left w:val="single" w:sz="4" w:space="0" w:color="auto"/>
              <w:bottom w:val="single" w:sz="4" w:space="0" w:color="auto"/>
              <w:right w:val="single" w:sz="4" w:space="0" w:color="auto"/>
            </w:tcBorders>
          </w:tcPr>
          <w:p w:rsidR="00684D85" w:rsidRPr="00021AF4" w:rsidRDefault="00684D85" w:rsidP="00430FAF">
            <w:pPr>
              <w:rPr>
                <w:rFonts w:ascii="Arial" w:hAnsi="Arial" w:cs="Arial"/>
                <w:color w:val="000000"/>
                <w:sz w:val="20"/>
                <w:szCs w:val="20"/>
              </w:rPr>
            </w:pPr>
            <w:r w:rsidRPr="00021AF4">
              <w:rPr>
                <w:rFonts w:ascii="Arial" w:hAnsi="Arial" w:cs="Arial"/>
                <w:color w:val="000000"/>
                <w:sz w:val="20"/>
                <w:szCs w:val="20"/>
              </w:rPr>
              <w:t>A home based service with/or a home-like accommodation component to be accessed as a planned event to avoid exacerbating the risk of needing an admission to an inpatient mental health service or alcohol and other drugs for children, adolescents and youth under the care of community mental health teams.</w:t>
            </w:r>
          </w:p>
        </w:tc>
        <w:tc>
          <w:tcPr>
            <w:tcW w:w="654" w:type="pct"/>
            <w:tcBorders>
              <w:top w:val="single" w:sz="4" w:space="0" w:color="auto"/>
              <w:left w:val="single" w:sz="4" w:space="0" w:color="auto"/>
              <w:bottom w:val="single" w:sz="4" w:space="0" w:color="auto"/>
              <w:right w:val="single" w:sz="4" w:space="0" w:color="auto"/>
            </w:tcBorders>
          </w:tcPr>
          <w:p w:rsidR="00684D85" w:rsidRPr="00021AF4" w:rsidRDefault="004C4443" w:rsidP="00430FAF">
            <w:pPr>
              <w:rPr>
                <w:rFonts w:ascii="Arial" w:hAnsi="Arial" w:cs="Arial"/>
                <w:sz w:val="20"/>
                <w:szCs w:val="20"/>
              </w:rPr>
            </w:pPr>
            <w:r>
              <w:rPr>
                <w:rFonts w:ascii="Arial" w:hAnsi="Arial" w:cs="Arial"/>
                <w:sz w:val="20"/>
                <w:szCs w:val="20"/>
              </w:rPr>
              <w:t>Service</w:t>
            </w:r>
          </w:p>
        </w:tc>
      </w:tr>
    </w:tbl>
    <w:p w:rsidR="00696BB5" w:rsidRDefault="00696BB5" w:rsidP="00484030">
      <w:pPr>
        <w:spacing w:before="120"/>
        <w:jc w:val="both"/>
        <w:rPr>
          <w:rFonts w:ascii="Arial" w:hAnsi="Arial" w:cs="Arial"/>
          <w:b/>
          <w:lang w:val="en-GB" w:eastAsia="en-GB"/>
        </w:rPr>
      </w:pPr>
    </w:p>
    <w:tbl>
      <w:tblPr>
        <w:tblStyle w:val="TableGrid"/>
        <w:tblW w:w="0" w:type="auto"/>
        <w:tblLook w:val="04A0" w:firstRow="1" w:lastRow="0" w:firstColumn="1" w:lastColumn="0" w:noHBand="0" w:noVBand="1"/>
      </w:tblPr>
      <w:tblGrid>
        <w:gridCol w:w="2105"/>
        <w:gridCol w:w="7523"/>
      </w:tblGrid>
      <w:tr w:rsidR="00696BB5" w:rsidRPr="00696BB5" w:rsidTr="00FE751C">
        <w:tc>
          <w:tcPr>
            <w:tcW w:w="2122" w:type="dxa"/>
            <w:shd w:val="clear" w:color="auto" w:fill="D9D9D9" w:themeFill="background1" w:themeFillShade="D9"/>
          </w:tcPr>
          <w:p w:rsidR="00696BB5" w:rsidRPr="00430FAF" w:rsidRDefault="00696BB5" w:rsidP="00696BB5">
            <w:pPr>
              <w:spacing w:before="120"/>
              <w:rPr>
                <w:rFonts w:ascii="Arial" w:hAnsi="Arial" w:cs="Arial"/>
                <w:b/>
                <w:sz w:val="20"/>
                <w:szCs w:val="20"/>
                <w:lang w:val="en-GB" w:eastAsia="en-GB"/>
              </w:rPr>
            </w:pPr>
            <w:r w:rsidRPr="00430FAF">
              <w:rPr>
                <w:rFonts w:ascii="Arial" w:hAnsi="Arial" w:cs="Arial"/>
                <w:b/>
                <w:sz w:val="20"/>
                <w:szCs w:val="20"/>
                <w:lang w:val="en-GB" w:eastAsia="en-GB"/>
              </w:rPr>
              <w:t>Unit of Measure</w:t>
            </w:r>
          </w:p>
        </w:tc>
        <w:tc>
          <w:tcPr>
            <w:tcW w:w="7625" w:type="dxa"/>
            <w:shd w:val="clear" w:color="auto" w:fill="D9D9D9" w:themeFill="background1" w:themeFillShade="D9"/>
          </w:tcPr>
          <w:p w:rsidR="00696BB5" w:rsidRPr="00430FAF" w:rsidRDefault="00696BB5" w:rsidP="00696BB5">
            <w:pPr>
              <w:spacing w:before="120"/>
              <w:rPr>
                <w:rFonts w:ascii="Arial" w:hAnsi="Arial" w:cs="Arial"/>
                <w:b/>
                <w:sz w:val="20"/>
                <w:szCs w:val="20"/>
                <w:lang w:val="en-GB" w:eastAsia="en-GB"/>
              </w:rPr>
            </w:pPr>
            <w:r w:rsidRPr="00430FAF">
              <w:rPr>
                <w:rFonts w:ascii="Arial" w:hAnsi="Arial" w:cs="Arial"/>
                <w:b/>
                <w:sz w:val="20"/>
                <w:szCs w:val="20"/>
                <w:lang w:val="en-GB" w:eastAsia="en-GB"/>
              </w:rPr>
              <w:t>Unit of Measure Definition</w:t>
            </w:r>
          </w:p>
        </w:tc>
      </w:tr>
      <w:tr w:rsidR="00696BB5" w:rsidRPr="007F429E" w:rsidTr="00696BB5">
        <w:tc>
          <w:tcPr>
            <w:tcW w:w="2122" w:type="dxa"/>
          </w:tcPr>
          <w:p w:rsidR="00696BB5" w:rsidRPr="007F429E" w:rsidRDefault="00696BB5" w:rsidP="00430FAF">
            <w:pPr>
              <w:rPr>
                <w:rFonts w:ascii="Arial" w:hAnsi="Arial" w:cs="Arial"/>
                <w:sz w:val="20"/>
                <w:szCs w:val="20"/>
              </w:rPr>
            </w:pPr>
            <w:r w:rsidRPr="007F429E">
              <w:rPr>
                <w:rFonts w:ascii="Arial" w:hAnsi="Arial" w:cs="Arial"/>
                <w:sz w:val="20"/>
                <w:szCs w:val="20"/>
              </w:rPr>
              <w:t>Occupied bed day</w:t>
            </w:r>
          </w:p>
        </w:tc>
        <w:tc>
          <w:tcPr>
            <w:tcW w:w="7625" w:type="dxa"/>
          </w:tcPr>
          <w:p w:rsidR="00696BB5" w:rsidRPr="007F429E" w:rsidRDefault="00696BB5" w:rsidP="00430FAF">
            <w:pPr>
              <w:rPr>
                <w:rFonts w:ascii="Arial" w:hAnsi="Arial" w:cs="Arial"/>
                <w:sz w:val="20"/>
                <w:szCs w:val="20"/>
              </w:rPr>
            </w:pPr>
            <w:r w:rsidRPr="003F5D64">
              <w:rPr>
                <w:rFonts w:ascii="Arial" w:hAnsi="Arial" w:cs="Arial"/>
                <w:sz w:val="20"/>
                <w:szCs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696BB5" w:rsidRPr="00696BB5" w:rsidTr="00696BB5">
        <w:tc>
          <w:tcPr>
            <w:tcW w:w="2122" w:type="dxa"/>
          </w:tcPr>
          <w:p w:rsidR="00696BB5" w:rsidRPr="00696BB5" w:rsidRDefault="00696BB5" w:rsidP="00430FAF">
            <w:pPr>
              <w:jc w:val="both"/>
              <w:rPr>
                <w:rFonts w:ascii="Arial" w:hAnsi="Arial" w:cs="Arial"/>
                <w:sz w:val="20"/>
                <w:szCs w:val="20"/>
                <w:lang w:val="en-GB" w:eastAsia="en-GB"/>
              </w:rPr>
            </w:pPr>
            <w:r w:rsidRPr="00696BB5">
              <w:rPr>
                <w:rFonts w:ascii="Arial" w:hAnsi="Arial" w:cs="Arial"/>
                <w:sz w:val="20"/>
                <w:szCs w:val="20"/>
                <w:lang w:val="en-GB" w:eastAsia="en-GB"/>
              </w:rPr>
              <w:t>FTE</w:t>
            </w:r>
          </w:p>
        </w:tc>
        <w:tc>
          <w:tcPr>
            <w:tcW w:w="7625" w:type="dxa"/>
          </w:tcPr>
          <w:p w:rsidR="00696BB5" w:rsidRPr="00696BB5" w:rsidRDefault="00696BB5" w:rsidP="00430FAF">
            <w:pPr>
              <w:jc w:val="both"/>
              <w:rPr>
                <w:rFonts w:ascii="Arial" w:hAnsi="Arial" w:cs="Arial"/>
                <w:sz w:val="20"/>
                <w:szCs w:val="20"/>
                <w:lang w:val="en-GB" w:eastAsia="en-GB"/>
              </w:rPr>
            </w:pPr>
            <w:r w:rsidRPr="00696BB5">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696BB5" w:rsidRPr="00696BB5" w:rsidTr="00696BB5">
        <w:tc>
          <w:tcPr>
            <w:tcW w:w="2122" w:type="dxa"/>
          </w:tcPr>
          <w:p w:rsidR="00696BB5" w:rsidRPr="00696BB5" w:rsidRDefault="00696BB5" w:rsidP="00430FAF">
            <w:pPr>
              <w:jc w:val="both"/>
              <w:rPr>
                <w:rFonts w:ascii="Arial" w:hAnsi="Arial" w:cs="Arial"/>
                <w:sz w:val="20"/>
                <w:szCs w:val="20"/>
                <w:lang w:val="en-GB" w:eastAsia="en-GB"/>
              </w:rPr>
            </w:pPr>
            <w:r w:rsidRPr="00696BB5">
              <w:rPr>
                <w:rFonts w:ascii="Arial" w:hAnsi="Arial" w:cs="Arial"/>
                <w:sz w:val="20"/>
                <w:szCs w:val="20"/>
                <w:lang w:val="en-GB" w:eastAsia="en-GB"/>
              </w:rPr>
              <w:t>Service</w:t>
            </w:r>
          </w:p>
        </w:tc>
        <w:tc>
          <w:tcPr>
            <w:tcW w:w="7625" w:type="dxa"/>
          </w:tcPr>
          <w:p w:rsidR="00696BB5" w:rsidRPr="00696BB5" w:rsidRDefault="00696BB5" w:rsidP="00430FAF">
            <w:pPr>
              <w:jc w:val="both"/>
              <w:rPr>
                <w:rFonts w:ascii="Arial" w:hAnsi="Arial" w:cs="Arial"/>
                <w:sz w:val="20"/>
                <w:szCs w:val="20"/>
                <w:lang w:val="en-GB" w:eastAsia="en-GB"/>
              </w:rPr>
            </w:pPr>
            <w:r w:rsidRPr="00696BB5">
              <w:rPr>
                <w:rFonts w:ascii="Arial" w:hAnsi="Arial" w:cs="Arial"/>
                <w:sz w:val="20"/>
                <w:szCs w:val="20"/>
                <w:lang w:val="en-GB" w:eastAsia="en-GB"/>
              </w:rPr>
              <w:t>Service purchased in a block arrangement uniquely agreed between the parties to the agreement</w:t>
            </w:r>
          </w:p>
        </w:tc>
      </w:tr>
    </w:tbl>
    <w:p w:rsidR="00484030" w:rsidRPr="00C831BC" w:rsidRDefault="00696BB5" w:rsidP="00484030">
      <w:pPr>
        <w:spacing w:before="120"/>
        <w:jc w:val="both"/>
        <w:rPr>
          <w:rFonts w:ascii="Arial" w:hAnsi="Arial" w:cs="Arial"/>
          <w:b/>
          <w:lang w:val="en-GB" w:eastAsia="en-GB"/>
        </w:rPr>
      </w:pPr>
      <w:r>
        <w:rPr>
          <w:rFonts w:ascii="Arial" w:hAnsi="Arial" w:cs="Arial"/>
          <w:b/>
          <w:lang w:val="en-GB" w:eastAsia="en-GB"/>
        </w:rPr>
        <w:t>7</w:t>
      </w:r>
      <w:r w:rsidR="00484030" w:rsidRPr="00C831BC">
        <w:rPr>
          <w:rFonts w:ascii="Arial" w:hAnsi="Arial" w:cs="Arial"/>
          <w:b/>
          <w:lang w:val="en-GB" w:eastAsia="en-GB"/>
        </w:rPr>
        <w:t>.2</w:t>
      </w:r>
      <w:r w:rsidR="00484030" w:rsidRPr="00C831BC">
        <w:rPr>
          <w:rFonts w:ascii="Arial" w:hAnsi="Arial" w:cs="Arial"/>
          <w:b/>
          <w:lang w:val="en-GB" w:eastAsia="en-GB"/>
        </w:rPr>
        <w:tab/>
        <w:t>Reporting</w:t>
      </w:r>
    </w:p>
    <w:p w:rsidR="00430FAF" w:rsidRPr="00430FAF" w:rsidRDefault="00430FAF" w:rsidP="00430FAF">
      <w:pPr>
        <w:spacing w:before="120"/>
        <w:rPr>
          <w:rFonts w:ascii="Arial" w:hAnsi="Arial" w:cs="Arial"/>
          <w:lang w:val="en-GB" w:eastAsia="en-GB"/>
        </w:rPr>
      </w:pPr>
      <w:r w:rsidRPr="00430FAF">
        <w:rPr>
          <w:rFonts w:ascii="Arial" w:hAnsi="Arial" w:cs="Arial"/>
          <w:lang w:val="en-GB" w:eastAsia="en-GB"/>
        </w:rPr>
        <w:t>The Provider must comply with the requirements of national data collections: PRIMHD.</w:t>
      </w:r>
    </w:p>
    <w:p w:rsidR="00430FAF" w:rsidRPr="00430FAF" w:rsidRDefault="00430FAF" w:rsidP="00430FAF">
      <w:pPr>
        <w:spacing w:before="120" w:after="120"/>
        <w:rPr>
          <w:rFonts w:ascii="Arial" w:hAnsi="Arial" w:cs="Arial"/>
          <w:lang w:val="en-GB" w:eastAsia="en-GB"/>
        </w:rPr>
      </w:pPr>
      <w:r w:rsidRPr="00430FAF">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430FAF" w:rsidRPr="00430FAF" w:rsidRDefault="00430FAF" w:rsidP="00430FAF">
      <w:pPr>
        <w:spacing w:before="120"/>
        <w:rPr>
          <w:rFonts w:ascii="Arial" w:hAnsi="Arial" w:cs="Arial"/>
          <w:lang w:val="en-GB" w:eastAsia="en-GB"/>
        </w:rPr>
      </w:pPr>
      <w:r w:rsidRPr="00430FAF">
        <w:rPr>
          <w:rFonts w:ascii="Arial" w:hAnsi="Arial" w:cs="Arial"/>
          <w:lang w:val="en-GB" w:eastAsia="en-GB"/>
        </w:rPr>
        <w:t>The information required by the Funder will be sent to:</w:t>
      </w:r>
    </w:p>
    <w:p w:rsidR="00430FAF" w:rsidRPr="00430FAF" w:rsidRDefault="00430FAF" w:rsidP="00430FAF">
      <w:pPr>
        <w:spacing w:before="120"/>
        <w:ind w:left="720"/>
        <w:rPr>
          <w:rFonts w:ascii="Arial" w:hAnsi="Arial"/>
          <w:szCs w:val="20"/>
          <w:lang w:val="en-GB" w:eastAsia="en-GB"/>
        </w:rPr>
      </w:pPr>
      <w:r w:rsidRPr="00430FAF">
        <w:rPr>
          <w:rFonts w:ascii="Arial" w:hAnsi="Arial"/>
          <w:szCs w:val="20"/>
          <w:lang w:val="en-GB" w:eastAsia="en-GB"/>
        </w:rPr>
        <w:t>Performance Reporting</w:t>
      </w:r>
    </w:p>
    <w:p w:rsidR="00430FAF" w:rsidRPr="00430FAF" w:rsidRDefault="00430FAF" w:rsidP="00430FAF">
      <w:pPr>
        <w:spacing w:before="120"/>
        <w:ind w:left="720"/>
        <w:rPr>
          <w:rFonts w:ascii="Arial" w:hAnsi="Arial"/>
          <w:szCs w:val="20"/>
          <w:lang w:val="en-GB" w:eastAsia="en-GB"/>
        </w:rPr>
      </w:pPr>
      <w:r w:rsidRPr="00430FAF">
        <w:rPr>
          <w:rFonts w:ascii="Arial" w:hAnsi="Arial"/>
          <w:szCs w:val="20"/>
          <w:lang w:val="en-GB" w:eastAsia="en-GB"/>
        </w:rPr>
        <w:t>Sector Operations</w:t>
      </w:r>
    </w:p>
    <w:p w:rsidR="00430FAF" w:rsidRPr="00430FAF" w:rsidRDefault="00430FAF" w:rsidP="00430FAF">
      <w:pPr>
        <w:spacing w:before="120"/>
        <w:ind w:left="720"/>
        <w:rPr>
          <w:rFonts w:ascii="Arial" w:hAnsi="Arial"/>
          <w:szCs w:val="20"/>
          <w:lang w:val="en-GB" w:eastAsia="en-GB"/>
        </w:rPr>
      </w:pPr>
      <w:r w:rsidRPr="00430FAF">
        <w:rPr>
          <w:rFonts w:ascii="Arial" w:hAnsi="Arial"/>
          <w:szCs w:val="20"/>
          <w:lang w:val="en-GB" w:eastAsia="en-GB"/>
        </w:rPr>
        <w:t>Ministry of Health</w:t>
      </w:r>
    </w:p>
    <w:p w:rsidR="00430FAF" w:rsidRPr="00430FAF" w:rsidRDefault="00430FAF" w:rsidP="00430FAF">
      <w:pPr>
        <w:spacing w:before="120"/>
        <w:ind w:left="720"/>
        <w:rPr>
          <w:rFonts w:ascii="Arial" w:hAnsi="Arial"/>
          <w:szCs w:val="20"/>
          <w:lang w:val="en-GB" w:eastAsia="en-GB"/>
        </w:rPr>
      </w:pPr>
      <w:r w:rsidRPr="00430FAF">
        <w:rPr>
          <w:rFonts w:ascii="Arial" w:hAnsi="Arial"/>
          <w:szCs w:val="20"/>
          <w:lang w:val="en-GB" w:eastAsia="en-GB"/>
        </w:rPr>
        <w:t>Private Bag 1942</w:t>
      </w:r>
    </w:p>
    <w:p w:rsidR="00430FAF" w:rsidRPr="00430FAF" w:rsidRDefault="00430FAF" w:rsidP="00430FAF">
      <w:pPr>
        <w:spacing w:before="120"/>
        <w:ind w:left="720"/>
        <w:rPr>
          <w:rFonts w:ascii="Arial" w:hAnsi="Arial"/>
          <w:szCs w:val="20"/>
          <w:lang w:val="en-GB" w:eastAsia="en-GB"/>
        </w:rPr>
      </w:pPr>
      <w:r w:rsidRPr="00430FAF">
        <w:rPr>
          <w:rFonts w:ascii="Arial" w:hAnsi="Arial"/>
          <w:szCs w:val="20"/>
          <w:lang w:val="en-GB" w:eastAsia="en-GB"/>
        </w:rPr>
        <w:t>Dunedin 9054</w:t>
      </w:r>
    </w:p>
    <w:p w:rsidR="00430FAF" w:rsidRPr="00430FAF" w:rsidRDefault="00430FAF" w:rsidP="00430FAF">
      <w:pPr>
        <w:spacing w:before="120"/>
        <w:rPr>
          <w:rFonts w:ascii="Arial" w:hAnsi="Arial" w:cs="Arial"/>
          <w:lang w:val="en-GB" w:eastAsia="en-GB"/>
        </w:rPr>
      </w:pPr>
      <w:r w:rsidRPr="00430FAF">
        <w:rPr>
          <w:rFonts w:ascii="Arial" w:hAnsi="Arial" w:cs="Arial"/>
          <w:lang w:val="en-GB" w:eastAsia="en-GB"/>
        </w:rPr>
        <w:t xml:space="preserve">Email </w:t>
      </w:r>
      <w:hyperlink r:id="rId9" w:history="1">
        <w:r w:rsidRPr="00430FAF">
          <w:rPr>
            <w:rFonts w:ascii="Arial" w:hAnsi="Arial" w:cs="Arial"/>
            <w:color w:val="0000FF"/>
            <w:u w:val="single"/>
            <w:lang w:val="en-GB" w:eastAsia="en-GB"/>
          </w:rPr>
          <w:t>performance_reporting@moh.govt.nz</w:t>
        </w:r>
      </w:hyperlink>
    </w:p>
    <w:p w:rsidR="00430FAF" w:rsidRPr="00430FAF" w:rsidRDefault="00430FAF" w:rsidP="00430FAF">
      <w:pPr>
        <w:spacing w:before="120" w:after="120"/>
        <w:ind w:left="720"/>
        <w:rPr>
          <w:rFonts w:ascii="Arial" w:hAnsi="Arial" w:cs="Arial"/>
          <w:szCs w:val="20"/>
          <w:lang w:val="en-GB" w:eastAsia="en-GB"/>
        </w:rPr>
      </w:pPr>
      <w:r w:rsidRPr="00430FAF">
        <w:rPr>
          <w:rFonts w:ascii="Arial" w:hAnsi="Arial" w:cs="Arial"/>
          <w:color w:val="000000"/>
          <w:lang w:eastAsia="en-NZ"/>
        </w:rPr>
        <w:t xml:space="preserve">The Performance Monitoring </w:t>
      </w:r>
      <w:r w:rsidRPr="00430FAF">
        <w:rPr>
          <w:rFonts w:ascii="Arial" w:hAnsi="Arial" w:cs="Arial"/>
          <w:lang w:val="en-AU"/>
        </w:rPr>
        <w:t>Reporting tables for the Mental Health and Addiction Service Specifications</w:t>
      </w:r>
      <w:r w:rsidRPr="00430FAF">
        <w:rPr>
          <w:rFonts w:ascii="Arial" w:hAnsi="Arial" w:cs="Arial"/>
          <w:vertAlign w:val="superscript"/>
          <w:lang w:val="en-GB" w:eastAsia="en-GB"/>
        </w:rPr>
        <w:footnoteReference w:id="1"/>
      </w:r>
      <w:r w:rsidRPr="00430FAF">
        <w:rPr>
          <w:rFonts w:ascii="Arial" w:hAnsi="Arial" w:cs="Arial"/>
          <w:lang w:val="en-GB" w:eastAsia="en-GB"/>
        </w:rPr>
        <w:t xml:space="preserve"> may be used for performance monitoring if specified as agreed with the Funder.</w:t>
      </w:r>
    </w:p>
    <w:p w:rsidR="00D62D40" w:rsidRPr="00C831BC" w:rsidRDefault="00D62D40" w:rsidP="00696BB5">
      <w:pPr>
        <w:pStyle w:val="CommentText"/>
        <w:autoSpaceDE w:val="0"/>
        <w:autoSpaceDN w:val="0"/>
        <w:adjustRightInd w:val="0"/>
        <w:spacing w:before="120" w:after="120"/>
        <w:ind w:left="567"/>
      </w:pPr>
    </w:p>
    <w:sectPr w:rsidR="00D62D40" w:rsidRPr="00C831BC" w:rsidSect="00090943">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7D" w:rsidRDefault="0087357D">
      <w:r>
        <w:separator/>
      </w:r>
    </w:p>
  </w:endnote>
  <w:endnote w:type="continuationSeparator" w:id="0">
    <w:p w:rsidR="0087357D" w:rsidRDefault="0087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43" w:rsidRDefault="00090943" w:rsidP="00090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943" w:rsidRDefault="00090943" w:rsidP="000909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43" w:rsidRPr="00090943" w:rsidRDefault="00090943" w:rsidP="00090943">
    <w:pPr>
      <w:pStyle w:val="Footer"/>
      <w:framePr w:wrap="around" w:vAnchor="text" w:hAnchor="margin" w:xAlign="right" w:y="1"/>
      <w:rPr>
        <w:rStyle w:val="PageNumber"/>
        <w:sz w:val="18"/>
        <w:szCs w:val="18"/>
      </w:rPr>
    </w:pPr>
    <w:r w:rsidRPr="00090943">
      <w:rPr>
        <w:rStyle w:val="PageNumber"/>
        <w:sz w:val="18"/>
        <w:szCs w:val="18"/>
      </w:rPr>
      <w:fldChar w:fldCharType="begin"/>
    </w:r>
    <w:r w:rsidRPr="00090943">
      <w:rPr>
        <w:rStyle w:val="PageNumber"/>
        <w:sz w:val="18"/>
        <w:szCs w:val="18"/>
      </w:rPr>
      <w:instrText xml:space="preserve">PAGE  </w:instrText>
    </w:r>
    <w:r w:rsidRPr="00090943">
      <w:rPr>
        <w:rStyle w:val="PageNumber"/>
        <w:sz w:val="18"/>
        <w:szCs w:val="18"/>
      </w:rPr>
      <w:fldChar w:fldCharType="separate"/>
    </w:r>
    <w:r w:rsidR="00FE751C">
      <w:rPr>
        <w:rStyle w:val="PageNumber"/>
        <w:noProof/>
        <w:sz w:val="18"/>
        <w:szCs w:val="18"/>
      </w:rPr>
      <w:t>5</w:t>
    </w:r>
    <w:r w:rsidRPr="00090943">
      <w:rPr>
        <w:rStyle w:val="PageNumber"/>
        <w:sz w:val="18"/>
        <w:szCs w:val="18"/>
      </w:rPr>
      <w:fldChar w:fldCharType="end"/>
    </w:r>
  </w:p>
  <w:p w:rsidR="0049005E" w:rsidRDefault="00090943" w:rsidP="00021AF4">
    <w:pPr>
      <w:pStyle w:val="Header"/>
      <w:pBdr>
        <w:top w:val="single" w:sz="4" w:space="1" w:color="auto"/>
      </w:pBdr>
      <w:tabs>
        <w:tab w:val="clear" w:pos="4153"/>
        <w:tab w:val="center" w:pos="7371"/>
      </w:tabs>
      <w:ind w:right="360"/>
      <w:rPr>
        <w:rFonts w:ascii="Arial" w:hAnsi="Arial" w:cs="Arial"/>
        <w:sz w:val="20"/>
        <w:szCs w:val="20"/>
      </w:rPr>
    </w:pPr>
    <w:r w:rsidRPr="00021AF4">
      <w:rPr>
        <w:rFonts w:ascii="Arial" w:hAnsi="Arial" w:cs="Arial"/>
        <w:sz w:val="20"/>
        <w:szCs w:val="20"/>
      </w:rPr>
      <w:t xml:space="preserve">Child, Adolescent and Youth </w:t>
    </w:r>
    <w:r w:rsidR="000C4B99">
      <w:rPr>
        <w:rFonts w:ascii="Arial" w:hAnsi="Arial" w:cs="Arial"/>
        <w:sz w:val="20"/>
        <w:szCs w:val="20"/>
      </w:rPr>
      <w:t xml:space="preserve">- </w:t>
    </w:r>
    <w:r w:rsidRPr="00021AF4">
      <w:rPr>
        <w:rFonts w:ascii="Arial" w:hAnsi="Arial" w:cs="Arial"/>
        <w:sz w:val="20"/>
        <w:szCs w:val="20"/>
      </w:rPr>
      <w:t xml:space="preserve">Planned Respite </w:t>
    </w:r>
    <w:r w:rsidR="000C4B99">
      <w:rPr>
        <w:rFonts w:ascii="Arial" w:hAnsi="Arial" w:cs="Arial"/>
        <w:sz w:val="20"/>
        <w:szCs w:val="20"/>
      </w:rPr>
      <w:t xml:space="preserve">for </w:t>
    </w:r>
    <w:r w:rsidRPr="00021AF4">
      <w:rPr>
        <w:rFonts w:ascii="Arial" w:hAnsi="Arial" w:cs="Arial"/>
        <w:sz w:val="20"/>
        <w:szCs w:val="20"/>
      </w:rPr>
      <w:t>Mental Health and Alcohol and Other Drug Co-existing Disorders</w:t>
    </w:r>
    <w:r w:rsidR="0049005E">
      <w:rPr>
        <w:rFonts w:ascii="Arial" w:hAnsi="Arial" w:cs="Arial"/>
        <w:sz w:val="20"/>
        <w:szCs w:val="20"/>
      </w:rPr>
      <w:t xml:space="preserve">, </w:t>
    </w:r>
    <w:r w:rsidRPr="00021AF4">
      <w:rPr>
        <w:rFonts w:ascii="Arial" w:hAnsi="Arial" w:cs="Arial"/>
        <w:sz w:val="20"/>
        <w:szCs w:val="20"/>
      </w:rPr>
      <w:t xml:space="preserve">Tier Three Service Specification </w:t>
    </w:r>
    <w:r w:rsidR="00430FAF">
      <w:rPr>
        <w:rFonts w:ascii="Arial" w:hAnsi="Arial" w:cs="Arial"/>
        <w:sz w:val="20"/>
        <w:szCs w:val="20"/>
      </w:rPr>
      <w:t>April 2017</w:t>
    </w:r>
    <w:r w:rsidR="0049005E">
      <w:rPr>
        <w:rFonts w:ascii="Arial" w:hAnsi="Arial" w:cs="Arial"/>
        <w:sz w:val="20"/>
        <w:szCs w:val="20"/>
      </w:rPr>
      <w:t xml:space="preserve"> </w:t>
    </w:r>
  </w:p>
  <w:p w:rsidR="00090943" w:rsidRDefault="00090943" w:rsidP="00AA35A3">
    <w:pPr>
      <w:pStyle w:val="Header"/>
      <w:pBdr>
        <w:top w:val="single" w:sz="4" w:space="1" w:color="auto"/>
      </w:pBdr>
      <w:tabs>
        <w:tab w:val="clear" w:pos="4153"/>
        <w:tab w:val="center" w:pos="7371"/>
      </w:tabs>
      <w:ind w:right="360"/>
    </w:pPr>
    <w:r w:rsidRPr="00021AF4">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7D" w:rsidRDefault="0087357D">
      <w:r>
        <w:separator/>
      </w:r>
    </w:p>
  </w:footnote>
  <w:footnote w:type="continuationSeparator" w:id="0">
    <w:p w:rsidR="0087357D" w:rsidRDefault="0087357D">
      <w:r>
        <w:continuationSeparator/>
      </w:r>
    </w:p>
  </w:footnote>
  <w:footnote w:id="1">
    <w:p w:rsidR="00430FAF" w:rsidRPr="006F249C" w:rsidRDefault="00430FAF" w:rsidP="00430FAF">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9612F"/>
    <w:multiLevelType w:val="hybridMultilevel"/>
    <w:tmpl w:val="4246C83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6227AC"/>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1AF4"/>
    <w:rsid w:val="000444FC"/>
    <w:rsid w:val="00090943"/>
    <w:rsid w:val="000C4B99"/>
    <w:rsid w:val="0014324A"/>
    <w:rsid w:val="00157247"/>
    <w:rsid w:val="00181428"/>
    <w:rsid w:val="001C6013"/>
    <w:rsid w:val="001E59FA"/>
    <w:rsid w:val="0021267D"/>
    <w:rsid w:val="00275804"/>
    <w:rsid w:val="002D6FF5"/>
    <w:rsid w:val="003A2874"/>
    <w:rsid w:val="00430FAF"/>
    <w:rsid w:val="00484030"/>
    <w:rsid w:val="0049005E"/>
    <w:rsid w:val="004C4443"/>
    <w:rsid w:val="005B3B0D"/>
    <w:rsid w:val="0060231A"/>
    <w:rsid w:val="00612046"/>
    <w:rsid w:val="006651F7"/>
    <w:rsid w:val="00684D85"/>
    <w:rsid w:val="00696BB5"/>
    <w:rsid w:val="006D1DC9"/>
    <w:rsid w:val="007E4BAD"/>
    <w:rsid w:val="0087357D"/>
    <w:rsid w:val="00882686"/>
    <w:rsid w:val="00894F70"/>
    <w:rsid w:val="008D41C3"/>
    <w:rsid w:val="009E4272"/>
    <w:rsid w:val="00A00E82"/>
    <w:rsid w:val="00AA35A3"/>
    <w:rsid w:val="00B10FC0"/>
    <w:rsid w:val="00B52E67"/>
    <w:rsid w:val="00B579CA"/>
    <w:rsid w:val="00B81C38"/>
    <w:rsid w:val="00BB5C1A"/>
    <w:rsid w:val="00BC7E48"/>
    <w:rsid w:val="00C74376"/>
    <w:rsid w:val="00C831BC"/>
    <w:rsid w:val="00CE78ED"/>
    <w:rsid w:val="00D55933"/>
    <w:rsid w:val="00D62D40"/>
    <w:rsid w:val="00D719C6"/>
    <w:rsid w:val="00E34095"/>
    <w:rsid w:val="00E55718"/>
    <w:rsid w:val="00E728B0"/>
    <w:rsid w:val="00F75427"/>
    <w:rsid w:val="00FE75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C9C87D-79A7-4C92-A86D-F04E3B81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FF5"/>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6FF5"/>
    <w:pPr>
      <w:jc w:val="both"/>
    </w:pPr>
    <w:rPr>
      <w:rFonts w:ascii="Times New Roman" w:hAnsi="Times New Roman"/>
      <w:b/>
      <w:szCs w:val="20"/>
    </w:rPr>
  </w:style>
  <w:style w:type="paragraph" w:styleId="FootnoteText">
    <w:name w:val="footnote text"/>
    <w:basedOn w:val="Normal"/>
    <w:link w:val="FootnoteTextChar"/>
    <w:uiPriority w:val="99"/>
    <w:semiHidden/>
    <w:rsid w:val="002D6FF5"/>
    <w:rPr>
      <w:rFonts w:ascii="Arial" w:hAnsi="Arial"/>
      <w:sz w:val="20"/>
      <w:szCs w:val="20"/>
      <w:lang w:val="en-AU"/>
    </w:rPr>
  </w:style>
  <w:style w:type="paragraph" w:styleId="CommentText">
    <w:name w:val="annotation text"/>
    <w:basedOn w:val="Normal"/>
    <w:semiHidden/>
    <w:rsid w:val="002D6FF5"/>
    <w:rPr>
      <w:sz w:val="20"/>
      <w:szCs w:val="20"/>
    </w:rPr>
  </w:style>
  <w:style w:type="paragraph" w:styleId="Header">
    <w:name w:val="header"/>
    <w:basedOn w:val="Normal"/>
    <w:rsid w:val="00090943"/>
    <w:pPr>
      <w:tabs>
        <w:tab w:val="center" w:pos="4153"/>
        <w:tab w:val="right" w:pos="8306"/>
      </w:tabs>
    </w:pPr>
  </w:style>
  <w:style w:type="paragraph" w:styleId="Footer">
    <w:name w:val="footer"/>
    <w:basedOn w:val="Normal"/>
    <w:rsid w:val="00090943"/>
    <w:pPr>
      <w:tabs>
        <w:tab w:val="center" w:pos="4153"/>
        <w:tab w:val="right" w:pos="8306"/>
      </w:tabs>
    </w:pPr>
  </w:style>
  <w:style w:type="character" w:styleId="PageNumber">
    <w:name w:val="page number"/>
    <w:basedOn w:val="DefaultParagraphFont"/>
    <w:rsid w:val="00090943"/>
  </w:style>
  <w:style w:type="paragraph" w:styleId="BalloonText">
    <w:name w:val="Balloon Text"/>
    <w:basedOn w:val="Normal"/>
    <w:link w:val="BalloonTextChar"/>
    <w:uiPriority w:val="99"/>
    <w:semiHidden/>
    <w:unhideWhenUsed/>
    <w:rsid w:val="0049005E"/>
    <w:rPr>
      <w:rFonts w:ascii="Tahoma" w:hAnsi="Tahoma" w:cs="Tahoma"/>
      <w:sz w:val="16"/>
      <w:szCs w:val="16"/>
    </w:rPr>
  </w:style>
  <w:style w:type="character" w:customStyle="1" w:styleId="BalloonTextChar">
    <w:name w:val="Balloon Text Char"/>
    <w:basedOn w:val="DefaultParagraphFont"/>
    <w:link w:val="BalloonText"/>
    <w:uiPriority w:val="99"/>
    <w:semiHidden/>
    <w:rsid w:val="0049005E"/>
    <w:rPr>
      <w:rFonts w:ascii="Tahoma" w:hAnsi="Tahoma" w:cs="Tahoma"/>
      <w:sz w:val="16"/>
      <w:szCs w:val="16"/>
      <w:lang w:eastAsia="en-US"/>
    </w:rPr>
  </w:style>
  <w:style w:type="paragraph" w:customStyle="1" w:styleId="Char1CharChar">
    <w:name w:val="Char1 Char Char"/>
    <w:basedOn w:val="Normal"/>
    <w:rsid w:val="0049005E"/>
    <w:pPr>
      <w:spacing w:after="160" w:line="240" w:lineRule="exact"/>
    </w:pPr>
    <w:rPr>
      <w:rFonts w:ascii="Arial" w:hAnsi="Arial"/>
      <w:sz w:val="20"/>
      <w:szCs w:val="20"/>
      <w:lang w:val="en-US"/>
    </w:rPr>
  </w:style>
  <w:style w:type="paragraph" w:styleId="BodyText">
    <w:name w:val="Body Text"/>
    <w:basedOn w:val="Normal"/>
    <w:link w:val="BodyTextChar"/>
    <w:uiPriority w:val="99"/>
    <w:semiHidden/>
    <w:unhideWhenUsed/>
    <w:rsid w:val="0060231A"/>
    <w:pPr>
      <w:spacing w:after="120"/>
    </w:pPr>
  </w:style>
  <w:style w:type="character" w:customStyle="1" w:styleId="BodyTextChar">
    <w:name w:val="Body Text Char"/>
    <w:basedOn w:val="DefaultParagraphFont"/>
    <w:link w:val="BodyText"/>
    <w:uiPriority w:val="99"/>
    <w:semiHidden/>
    <w:rsid w:val="0060231A"/>
    <w:rPr>
      <w:rFonts w:ascii="Arial Mäori" w:hAnsi="Arial Mäori"/>
      <w:sz w:val="24"/>
      <w:szCs w:val="24"/>
      <w:lang w:eastAsia="en-US"/>
    </w:rPr>
  </w:style>
  <w:style w:type="table" w:styleId="TableGrid">
    <w:name w:val="Table Grid"/>
    <w:basedOn w:val="TableNormal"/>
    <w:rsid w:val="0069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696BB5"/>
    <w:rPr>
      <w:rFonts w:ascii="Arial" w:hAnsi="Arial"/>
      <w:lang w:val="en-AU" w:eastAsia="en-US"/>
    </w:rPr>
  </w:style>
  <w:style w:type="character" w:styleId="FootnoteReference">
    <w:name w:val="footnote reference"/>
    <w:basedOn w:val="DefaultParagraphFont"/>
    <w:uiPriority w:val="99"/>
    <w:unhideWhenUsed/>
    <w:rsid w:val="00696BB5"/>
    <w:rPr>
      <w:vertAlign w:val="superscript"/>
    </w:rPr>
  </w:style>
  <w:style w:type="paragraph" w:styleId="Revision">
    <w:name w:val="Revision"/>
    <w:hidden/>
    <w:uiPriority w:val="99"/>
    <w:semiHidden/>
    <w:rsid w:val="003A2874"/>
    <w:rPr>
      <w:rFonts w:ascii="Arial Mäori" w:hAnsi="Arial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9090">
      <w:bodyDiv w:val="1"/>
      <w:marLeft w:val="0"/>
      <w:marRight w:val="0"/>
      <w:marTop w:val="0"/>
      <w:marBottom w:val="0"/>
      <w:divBdr>
        <w:top w:val="none" w:sz="0" w:space="0" w:color="auto"/>
        <w:left w:val="none" w:sz="0" w:space="0" w:color="auto"/>
        <w:bottom w:val="none" w:sz="0" w:space="0" w:color="auto"/>
        <w:right w:val="none" w:sz="0" w:space="0" w:color="auto"/>
      </w:divBdr>
    </w:div>
    <w:div w:id="434715740">
      <w:bodyDiv w:val="1"/>
      <w:marLeft w:val="0"/>
      <w:marRight w:val="0"/>
      <w:marTop w:val="0"/>
      <w:marBottom w:val="0"/>
      <w:divBdr>
        <w:top w:val="none" w:sz="0" w:space="0" w:color="auto"/>
        <w:left w:val="none" w:sz="0" w:space="0" w:color="auto"/>
        <w:bottom w:val="none" w:sz="0" w:space="0" w:color="auto"/>
        <w:right w:val="none" w:sz="0" w:space="0" w:color="auto"/>
      </w:divBdr>
    </w:div>
    <w:div w:id="577330303">
      <w:bodyDiv w:val="1"/>
      <w:marLeft w:val="0"/>
      <w:marRight w:val="0"/>
      <w:marTop w:val="0"/>
      <w:marBottom w:val="0"/>
      <w:divBdr>
        <w:top w:val="none" w:sz="0" w:space="0" w:color="auto"/>
        <w:left w:val="none" w:sz="0" w:space="0" w:color="auto"/>
        <w:bottom w:val="none" w:sz="0" w:space="0" w:color="auto"/>
        <w:right w:val="none" w:sz="0" w:space="0" w:color="auto"/>
      </w:divBdr>
    </w:div>
    <w:div w:id="790829145">
      <w:bodyDiv w:val="1"/>
      <w:marLeft w:val="0"/>
      <w:marRight w:val="0"/>
      <w:marTop w:val="0"/>
      <w:marBottom w:val="0"/>
      <w:divBdr>
        <w:top w:val="none" w:sz="0" w:space="0" w:color="auto"/>
        <w:left w:val="none" w:sz="0" w:space="0" w:color="auto"/>
        <w:bottom w:val="none" w:sz="0" w:space="0" w:color="auto"/>
        <w:right w:val="none" w:sz="0" w:space="0" w:color="auto"/>
      </w:divBdr>
    </w:div>
    <w:div w:id="954562945">
      <w:bodyDiv w:val="1"/>
      <w:marLeft w:val="0"/>
      <w:marRight w:val="0"/>
      <w:marTop w:val="0"/>
      <w:marBottom w:val="0"/>
      <w:divBdr>
        <w:top w:val="none" w:sz="0" w:space="0" w:color="auto"/>
        <w:left w:val="none" w:sz="0" w:space="0" w:color="auto"/>
        <w:bottom w:val="none" w:sz="0" w:space="0" w:color="auto"/>
        <w:right w:val="none" w:sz="0" w:space="0" w:color="auto"/>
      </w:divBdr>
    </w:div>
    <w:div w:id="977879246">
      <w:bodyDiv w:val="1"/>
      <w:marLeft w:val="0"/>
      <w:marRight w:val="0"/>
      <w:marTop w:val="0"/>
      <w:marBottom w:val="0"/>
      <w:divBdr>
        <w:top w:val="none" w:sz="0" w:space="0" w:color="auto"/>
        <w:left w:val="none" w:sz="0" w:space="0" w:color="auto"/>
        <w:bottom w:val="none" w:sz="0" w:space="0" w:color="auto"/>
        <w:right w:val="none" w:sz="0" w:space="0" w:color="auto"/>
      </w:divBdr>
    </w:div>
    <w:div w:id="1106122385">
      <w:bodyDiv w:val="1"/>
      <w:marLeft w:val="0"/>
      <w:marRight w:val="0"/>
      <w:marTop w:val="0"/>
      <w:marBottom w:val="0"/>
      <w:divBdr>
        <w:top w:val="none" w:sz="0" w:space="0" w:color="auto"/>
        <w:left w:val="none" w:sz="0" w:space="0" w:color="auto"/>
        <w:bottom w:val="none" w:sz="0" w:space="0" w:color="auto"/>
        <w:right w:val="none" w:sz="0" w:space="0" w:color="auto"/>
      </w:divBdr>
    </w:div>
    <w:div w:id="1430812850">
      <w:bodyDiv w:val="1"/>
      <w:marLeft w:val="0"/>
      <w:marRight w:val="0"/>
      <w:marTop w:val="0"/>
      <w:marBottom w:val="0"/>
      <w:divBdr>
        <w:top w:val="none" w:sz="0" w:space="0" w:color="auto"/>
        <w:left w:val="none" w:sz="0" w:space="0" w:color="auto"/>
        <w:bottom w:val="none" w:sz="0" w:space="0" w:color="auto"/>
        <w:right w:val="none" w:sz="0" w:space="0" w:color="auto"/>
      </w:divBdr>
    </w:div>
    <w:div w:id="1721053597">
      <w:bodyDiv w:val="1"/>
      <w:marLeft w:val="0"/>
      <w:marRight w:val="0"/>
      <w:marTop w:val="0"/>
      <w:marBottom w:val="0"/>
      <w:divBdr>
        <w:top w:val="none" w:sz="0" w:space="0" w:color="auto"/>
        <w:left w:val="none" w:sz="0" w:space="0" w:color="auto"/>
        <w:bottom w:val="none" w:sz="0" w:space="0" w:color="auto"/>
        <w:right w:val="none" w:sz="0" w:space="0" w:color="auto"/>
      </w:divBdr>
    </w:div>
    <w:div w:id="20550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20520F6B</Template>
  <TotalTime>2</TotalTime>
  <Pages>1</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2017-04-11T02:12:00Z</dcterms:created>
  <dcterms:modified xsi:type="dcterms:W3CDTF">2017-05-02T04:09:00Z</dcterms:modified>
</cp:coreProperties>
</file>