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928"/>
        <w:gridCol w:w="2701"/>
        <w:gridCol w:w="3225"/>
      </w:tblGrid>
      <w:tr w:rsidR="002144B3" w:rsidRPr="006B466F" w:rsidTr="00A55DCF">
        <w:trPr>
          <w:cantSplit/>
        </w:trPr>
        <w:tc>
          <w:tcPr>
            <w:tcW w:w="3928" w:type="dxa"/>
            <w:vAlign w:val="center"/>
          </w:tcPr>
          <w:p w:rsidR="002144B3" w:rsidRPr="006B466F" w:rsidRDefault="00074BEE" w:rsidP="002144B3">
            <w:pPr>
              <w:rPr>
                <w:rFonts w:ascii="Arial" w:hAnsi="Arial" w:cs="Arial"/>
                <w:bCs/>
                <w:sz w:val="34"/>
                <w:szCs w:val="34"/>
              </w:rPr>
            </w:pPr>
            <w:r w:rsidRPr="006B466F">
              <w:rPr>
                <w:rFonts w:ascii="Arial" w:hAnsi="Arial" w:cs="Arial"/>
                <w:noProof/>
                <w:sz w:val="23"/>
                <w:szCs w:val="23"/>
                <w:lang w:eastAsia="en-NZ"/>
              </w:rPr>
              <w:drawing>
                <wp:inline distT="0" distB="0" distL="0" distR="0" wp14:anchorId="7B6FE02E" wp14:editId="0DF8461E">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926" w:type="dxa"/>
            <w:gridSpan w:val="2"/>
            <w:vAlign w:val="center"/>
          </w:tcPr>
          <w:p w:rsidR="002144B3" w:rsidRPr="006B466F" w:rsidRDefault="002144B3" w:rsidP="002144B3">
            <w:pPr>
              <w:jc w:val="right"/>
              <w:rPr>
                <w:rFonts w:ascii="Arial" w:hAnsi="Arial" w:cs="Arial"/>
                <w:sz w:val="23"/>
                <w:szCs w:val="23"/>
              </w:rPr>
            </w:pPr>
          </w:p>
          <w:p w:rsidR="002144B3" w:rsidRPr="00B7687F" w:rsidRDefault="00A55DCF" w:rsidP="00A55DCF">
            <w:pPr>
              <w:jc w:val="right"/>
              <w:rPr>
                <w:rFonts w:ascii="Arial" w:hAnsi="Arial" w:cs="Arial"/>
                <w:bCs/>
                <w:sz w:val="32"/>
                <w:szCs w:val="32"/>
              </w:rPr>
            </w:pPr>
            <w:r w:rsidRPr="00B7687F">
              <w:rPr>
                <w:rFonts w:ascii="Arial" w:hAnsi="Arial" w:cs="Arial"/>
                <w:b/>
                <w:sz w:val="32"/>
                <w:szCs w:val="32"/>
              </w:rPr>
              <w:t>All District Health Board</w:t>
            </w:r>
            <w:r w:rsidR="002144B3" w:rsidRPr="00B7687F">
              <w:rPr>
                <w:rFonts w:ascii="Arial" w:hAnsi="Arial" w:cs="Arial"/>
                <w:b/>
                <w:sz w:val="32"/>
                <w:szCs w:val="32"/>
              </w:rPr>
              <w:t>s</w:t>
            </w:r>
          </w:p>
        </w:tc>
      </w:tr>
      <w:tr w:rsidR="002144B3" w:rsidRPr="006B466F" w:rsidTr="00A55DCF">
        <w:trPr>
          <w:trHeight w:val="1949"/>
        </w:trPr>
        <w:tc>
          <w:tcPr>
            <w:tcW w:w="9854" w:type="dxa"/>
            <w:gridSpan w:val="3"/>
            <w:tcBorders>
              <w:bottom w:val="single" w:sz="4" w:space="0" w:color="auto"/>
            </w:tcBorders>
          </w:tcPr>
          <w:p w:rsidR="00A55DCF" w:rsidRPr="006B466F" w:rsidRDefault="002144B3" w:rsidP="00215BB8">
            <w:pPr>
              <w:spacing w:before="2280"/>
              <w:jc w:val="center"/>
              <w:rPr>
                <w:rFonts w:ascii="Arial" w:hAnsi="Arial" w:cs="Arial"/>
                <w:b/>
                <w:sz w:val="36"/>
                <w:szCs w:val="36"/>
              </w:rPr>
            </w:pPr>
            <w:r w:rsidRPr="00B7687F">
              <w:rPr>
                <w:rFonts w:ascii="Arial" w:hAnsi="Arial" w:cs="Arial"/>
                <w:b/>
                <w:sz w:val="36"/>
                <w:szCs w:val="36"/>
              </w:rPr>
              <w:t>CHILD, ADOLESCENT AND YOUTH</w:t>
            </w:r>
            <w:r w:rsidR="00A55DCF" w:rsidRPr="006B466F">
              <w:rPr>
                <w:rFonts w:ascii="Arial" w:hAnsi="Arial" w:cs="Arial"/>
                <w:b/>
                <w:sz w:val="36"/>
                <w:szCs w:val="36"/>
              </w:rPr>
              <w:t>-</w:t>
            </w:r>
          </w:p>
          <w:p w:rsidR="00A55DCF" w:rsidRPr="00B7687F" w:rsidRDefault="002144B3" w:rsidP="00D54AAD">
            <w:pPr>
              <w:spacing w:before="120"/>
              <w:jc w:val="center"/>
              <w:rPr>
                <w:rFonts w:ascii="Arial" w:hAnsi="Arial" w:cs="Arial"/>
                <w:b/>
                <w:sz w:val="36"/>
                <w:szCs w:val="36"/>
              </w:rPr>
            </w:pPr>
            <w:r w:rsidRPr="00B7687F">
              <w:rPr>
                <w:rFonts w:ascii="Arial" w:hAnsi="Arial" w:cs="Arial"/>
                <w:b/>
                <w:sz w:val="36"/>
                <w:szCs w:val="36"/>
              </w:rPr>
              <w:t>INTENSIVE CLINICAL SUPPORT SERVICE</w:t>
            </w:r>
          </w:p>
          <w:p w:rsidR="002144B3" w:rsidRPr="00B7687F" w:rsidRDefault="00A55DCF" w:rsidP="00D54AAD">
            <w:pPr>
              <w:spacing w:before="120"/>
              <w:jc w:val="center"/>
              <w:rPr>
                <w:sz w:val="36"/>
                <w:szCs w:val="36"/>
              </w:rPr>
            </w:pPr>
            <w:r w:rsidRPr="00B7687F">
              <w:rPr>
                <w:rFonts w:ascii="Arial" w:hAnsi="Arial" w:cs="Arial"/>
                <w:b/>
                <w:sz w:val="36"/>
                <w:szCs w:val="36"/>
              </w:rPr>
              <w:t xml:space="preserve">MENTAL HEALTH </w:t>
            </w:r>
            <w:smartTag w:uri="urn:schemas-microsoft-com:office:smarttags" w:element="stockticker">
              <w:r w:rsidRPr="00B7687F">
                <w:rPr>
                  <w:rFonts w:ascii="Arial" w:hAnsi="Arial" w:cs="Arial"/>
                  <w:b/>
                  <w:sz w:val="36"/>
                  <w:szCs w:val="36"/>
                </w:rPr>
                <w:t>AND</w:t>
              </w:r>
            </w:smartTag>
            <w:r w:rsidRPr="00B7687F">
              <w:rPr>
                <w:rFonts w:ascii="Arial" w:hAnsi="Arial" w:cs="Arial"/>
                <w:b/>
                <w:sz w:val="36"/>
                <w:szCs w:val="36"/>
              </w:rPr>
              <w:t xml:space="preserve"> ADDICTION SERVICES</w:t>
            </w:r>
          </w:p>
          <w:p w:rsidR="002144B3" w:rsidRPr="006B466F" w:rsidRDefault="002144B3" w:rsidP="00D54AAD">
            <w:pPr>
              <w:spacing w:before="120"/>
              <w:jc w:val="center"/>
              <w:rPr>
                <w:rFonts w:ascii="Arial" w:hAnsi="Arial" w:cs="Arial"/>
                <w:b/>
                <w:sz w:val="36"/>
                <w:szCs w:val="36"/>
              </w:rPr>
            </w:pPr>
            <w:r w:rsidRPr="006B466F">
              <w:rPr>
                <w:rFonts w:ascii="Arial" w:hAnsi="Arial" w:cs="Arial"/>
                <w:b/>
                <w:sz w:val="36"/>
                <w:szCs w:val="36"/>
              </w:rPr>
              <w:t xml:space="preserve">TIER THREE </w:t>
            </w:r>
          </w:p>
          <w:p w:rsidR="002144B3" w:rsidRPr="006B466F" w:rsidRDefault="002144B3" w:rsidP="00D54AAD">
            <w:pPr>
              <w:spacing w:before="120" w:after="720"/>
              <w:jc w:val="center"/>
              <w:rPr>
                <w:rFonts w:ascii="Arial" w:hAnsi="Arial" w:cs="Arial"/>
                <w:b/>
                <w:sz w:val="36"/>
                <w:szCs w:val="36"/>
              </w:rPr>
            </w:pPr>
            <w:r w:rsidRPr="006B466F">
              <w:rPr>
                <w:rFonts w:ascii="Arial" w:hAnsi="Arial" w:cs="Arial"/>
                <w:b/>
                <w:sz w:val="36"/>
                <w:szCs w:val="36"/>
              </w:rPr>
              <w:t>SERVICE SPECIFICATION</w:t>
            </w:r>
          </w:p>
          <w:p w:rsidR="002144B3" w:rsidRPr="006B466F" w:rsidRDefault="002144B3" w:rsidP="002144B3">
            <w:pPr>
              <w:spacing w:before="120" w:after="120"/>
              <w:rPr>
                <w:rFonts w:ascii="Arial" w:hAnsi="Arial" w:cs="Arial"/>
              </w:rPr>
            </w:pPr>
          </w:p>
        </w:tc>
      </w:tr>
      <w:tr w:rsidR="00D54AAD" w:rsidRPr="006B466F" w:rsidTr="00E362C0">
        <w:trPr>
          <w:trHeight w:val="1975"/>
        </w:trPr>
        <w:tc>
          <w:tcPr>
            <w:tcW w:w="6629" w:type="dxa"/>
            <w:gridSpan w:val="2"/>
          </w:tcPr>
          <w:p w:rsidR="00D54AAD" w:rsidRPr="006B466F" w:rsidRDefault="00D54AAD" w:rsidP="00D54AAD">
            <w:pPr>
              <w:spacing w:before="120" w:after="120"/>
              <w:rPr>
                <w:rFonts w:ascii="Arial" w:hAnsi="Arial" w:cs="Arial"/>
                <w:sz w:val="32"/>
                <w:szCs w:val="32"/>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Pr>
                <w:rFonts w:cs="Arial"/>
                <w:b/>
                <w:sz w:val="32"/>
                <w:szCs w:val="32"/>
              </w:rPr>
              <w:t>STATUS:</w:t>
            </w:r>
            <w:bookmarkEnd w:id="0"/>
            <w:bookmarkEnd w:id="1"/>
            <w:bookmarkEnd w:id="2"/>
            <w:bookmarkEnd w:id="3"/>
            <w:bookmarkEnd w:id="4"/>
            <w:bookmarkEnd w:id="5"/>
            <w:bookmarkEnd w:id="6"/>
            <w:bookmarkEnd w:id="7"/>
            <w:r>
              <w:rPr>
                <w:rFonts w:cs="Arial"/>
                <w:b/>
                <w:sz w:val="32"/>
                <w:szCs w:val="32"/>
              </w:rPr>
              <w:t xml:space="preserve"> </w:t>
            </w:r>
            <w:r>
              <w:rPr>
                <w:rFonts w:cs="Arial"/>
                <w:b/>
              </w:rPr>
              <w:t>These service specifications may be amended to meet local agreement needs.</w:t>
            </w:r>
          </w:p>
        </w:tc>
        <w:tc>
          <w:tcPr>
            <w:tcW w:w="3225" w:type="dxa"/>
          </w:tcPr>
          <w:p w:rsidR="00D54AAD" w:rsidRPr="006B466F" w:rsidRDefault="00D54AAD" w:rsidP="00D54AAD">
            <w:pPr>
              <w:spacing w:before="120" w:after="120"/>
              <w:rPr>
                <w:rFonts w:ascii="Arial" w:hAnsi="Arial" w:cs="Arial"/>
                <w:sz w:val="32"/>
                <w:szCs w:val="32"/>
              </w:rPr>
            </w:pPr>
            <w:bookmarkStart w:id="8" w:name="_Toc206389499"/>
            <w:bookmarkStart w:id="9" w:name="_Toc215319108"/>
            <w:r>
              <w:rPr>
                <w:rFonts w:cs="Arial"/>
                <w:b/>
                <w:sz w:val="32"/>
                <w:szCs w:val="32"/>
              </w:rPr>
              <w:t>NON-MANDATORY</w:t>
            </w:r>
            <w:bookmarkEnd w:id="8"/>
            <w:bookmarkEnd w:id="9"/>
          </w:p>
        </w:tc>
      </w:tr>
      <w:tr w:rsidR="002144B3" w:rsidRPr="006B466F" w:rsidTr="00B7687F">
        <w:trPr>
          <w:trHeight w:val="297"/>
        </w:trPr>
        <w:tc>
          <w:tcPr>
            <w:tcW w:w="6629" w:type="dxa"/>
            <w:gridSpan w:val="2"/>
            <w:tcBorders>
              <w:top w:val="single" w:sz="4" w:space="0" w:color="auto"/>
              <w:bottom w:val="single" w:sz="4" w:space="0" w:color="auto"/>
            </w:tcBorders>
            <w:shd w:val="clear" w:color="auto" w:fill="CCCCCC"/>
          </w:tcPr>
          <w:p w:rsidR="002144B3" w:rsidRPr="00E362C0" w:rsidRDefault="002144B3" w:rsidP="002144B3">
            <w:pPr>
              <w:spacing w:before="120" w:after="120"/>
              <w:rPr>
                <w:rFonts w:ascii="Arial" w:hAnsi="Arial" w:cs="Arial"/>
                <w:b/>
                <w:sz w:val="28"/>
                <w:szCs w:val="28"/>
              </w:rPr>
            </w:pPr>
            <w:r w:rsidRPr="00E362C0">
              <w:rPr>
                <w:rFonts w:ascii="Arial" w:hAnsi="Arial" w:cs="Arial"/>
                <w:b/>
                <w:sz w:val="28"/>
                <w:szCs w:val="28"/>
              </w:rPr>
              <w:t>Review History</w:t>
            </w:r>
          </w:p>
        </w:tc>
        <w:tc>
          <w:tcPr>
            <w:tcW w:w="3225" w:type="dxa"/>
            <w:tcBorders>
              <w:top w:val="single" w:sz="4" w:space="0" w:color="auto"/>
              <w:bottom w:val="single" w:sz="4" w:space="0" w:color="auto"/>
            </w:tcBorders>
            <w:shd w:val="clear" w:color="auto" w:fill="CCCCCC"/>
          </w:tcPr>
          <w:p w:rsidR="002144B3" w:rsidRPr="00E362C0" w:rsidRDefault="002144B3" w:rsidP="002144B3">
            <w:pPr>
              <w:spacing w:before="120" w:after="120"/>
              <w:rPr>
                <w:rFonts w:ascii="Arial" w:hAnsi="Arial" w:cs="Arial"/>
                <w:b/>
                <w:sz w:val="28"/>
                <w:szCs w:val="28"/>
              </w:rPr>
            </w:pPr>
            <w:r w:rsidRPr="00E362C0">
              <w:rPr>
                <w:rFonts w:ascii="Arial" w:hAnsi="Arial" w:cs="Arial"/>
                <w:b/>
                <w:sz w:val="28"/>
                <w:szCs w:val="28"/>
              </w:rPr>
              <w:t>Date</w:t>
            </w:r>
          </w:p>
        </w:tc>
      </w:tr>
      <w:tr w:rsidR="002144B3" w:rsidRPr="006B466F" w:rsidTr="00B7687F">
        <w:tc>
          <w:tcPr>
            <w:tcW w:w="6629" w:type="dxa"/>
            <w:gridSpan w:val="2"/>
            <w:tcBorders>
              <w:top w:val="single" w:sz="4" w:space="0" w:color="auto"/>
              <w:left w:val="single" w:sz="4" w:space="0" w:color="auto"/>
              <w:bottom w:val="single" w:sz="6" w:space="0" w:color="auto"/>
              <w:right w:val="single" w:sz="6" w:space="0" w:color="auto"/>
            </w:tcBorders>
            <w:vAlign w:val="center"/>
          </w:tcPr>
          <w:p w:rsidR="002144B3" w:rsidRPr="006B466F" w:rsidRDefault="00A55DCF" w:rsidP="002144B3">
            <w:pPr>
              <w:spacing w:before="120" w:after="120"/>
              <w:rPr>
                <w:rFonts w:ascii="Arial" w:hAnsi="Arial" w:cs="Arial"/>
                <w:sz w:val="28"/>
                <w:szCs w:val="28"/>
              </w:rPr>
            </w:pPr>
            <w:r w:rsidRPr="006B466F">
              <w:rPr>
                <w:rFonts w:ascii="Arial" w:hAnsi="Arial" w:cs="Arial"/>
                <w:sz w:val="28"/>
                <w:szCs w:val="28"/>
              </w:rPr>
              <w:t xml:space="preserve">First </w:t>
            </w:r>
            <w:r w:rsidR="002144B3" w:rsidRPr="006B466F">
              <w:rPr>
                <w:rFonts w:ascii="Arial" w:hAnsi="Arial" w:cs="Arial"/>
                <w:sz w:val="28"/>
                <w:szCs w:val="28"/>
              </w:rPr>
              <w:t>Published on NSFL</w:t>
            </w:r>
          </w:p>
        </w:tc>
        <w:tc>
          <w:tcPr>
            <w:tcW w:w="3225" w:type="dxa"/>
            <w:tcBorders>
              <w:top w:val="single" w:sz="4" w:space="0" w:color="auto"/>
              <w:left w:val="single" w:sz="6" w:space="0" w:color="auto"/>
              <w:bottom w:val="single" w:sz="6" w:space="0" w:color="auto"/>
              <w:right w:val="single" w:sz="4" w:space="0" w:color="auto"/>
            </w:tcBorders>
            <w:vAlign w:val="center"/>
          </w:tcPr>
          <w:p w:rsidR="002144B3" w:rsidRPr="006B466F" w:rsidRDefault="002144B3" w:rsidP="002144B3">
            <w:pPr>
              <w:spacing w:before="120" w:after="120"/>
              <w:rPr>
                <w:rFonts w:ascii="Arial" w:hAnsi="Arial" w:cs="Arial"/>
                <w:sz w:val="28"/>
                <w:szCs w:val="28"/>
              </w:rPr>
            </w:pPr>
            <w:r w:rsidRPr="006B466F">
              <w:rPr>
                <w:rFonts w:ascii="Arial" w:hAnsi="Arial" w:cs="Arial"/>
                <w:sz w:val="28"/>
                <w:szCs w:val="28"/>
              </w:rPr>
              <w:t>June 2009</w:t>
            </w:r>
          </w:p>
        </w:tc>
      </w:tr>
      <w:tr w:rsidR="00A55DCF" w:rsidRPr="006B466F" w:rsidTr="00B7687F">
        <w:tc>
          <w:tcPr>
            <w:tcW w:w="6629" w:type="dxa"/>
            <w:gridSpan w:val="2"/>
            <w:tcBorders>
              <w:top w:val="single" w:sz="6" w:space="0" w:color="auto"/>
              <w:left w:val="single" w:sz="4" w:space="0" w:color="auto"/>
              <w:bottom w:val="single" w:sz="6" w:space="0" w:color="auto"/>
              <w:right w:val="single" w:sz="6" w:space="0" w:color="auto"/>
            </w:tcBorders>
            <w:vAlign w:val="center"/>
          </w:tcPr>
          <w:p w:rsidR="00A55DCF" w:rsidRPr="00E362C0" w:rsidRDefault="00A55DCF" w:rsidP="007E7616">
            <w:pPr>
              <w:spacing w:before="120" w:after="120"/>
              <w:rPr>
                <w:rFonts w:ascii="Arial" w:hAnsi="Arial" w:cs="Arial"/>
              </w:rPr>
            </w:pPr>
            <w:r w:rsidRPr="00E362C0">
              <w:rPr>
                <w:rFonts w:ascii="Arial" w:hAnsi="Arial" w:cs="Arial"/>
                <w:b/>
              </w:rPr>
              <w:t>Amend</w:t>
            </w:r>
            <w:r w:rsidR="007E7616">
              <w:rPr>
                <w:rFonts w:ascii="Arial" w:hAnsi="Arial" w:cs="Arial"/>
                <w:b/>
              </w:rPr>
              <w:t>ed</w:t>
            </w:r>
            <w:r w:rsidR="00E362C0" w:rsidRPr="00E362C0">
              <w:rPr>
                <w:rFonts w:ascii="Arial" w:hAnsi="Arial" w:cs="Arial"/>
                <w:b/>
              </w:rPr>
              <w:t>:</w:t>
            </w:r>
            <w:r w:rsidRPr="00E362C0">
              <w:rPr>
                <w:rFonts w:ascii="Arial" w:hAnsi="Arial" w:cs="Arial"/>
              </w:rPr>
              <w:t xml:space="preserve"> clarified reporting requirements, completed PU table. Corrected title, edited for consistency</w:t>
            </w:r>
          </w:p>
        </w:tc>
        <w:tc>
          <w:tcPr>
            <w:tcW w:w="3225" w:type="dxa"/>
            <w:tcBorders>
              <w:top w:val="single" w:sz="6" w:space="0" w:color="auto"/>
              <w:left w:val="single" w:sz="6" w:space="0" w:color="auto"/>
              <w:bottom w:val="single" w:sz="6" w:space="0" w:color="auto"/>
              <w:right w:val="single" w:sz="4" w:space="0" w:color="auto"/>
            </w:tcBorders>
            <w:vAlign w:val="center"/>
          </w:tcPr>
          <w:p w:rsidR="00A55DCF" w:rsidRPr="006B466F" w:rsidRDefault="00A55DCF" w:rsidP="00A55DCF">
            <w:pPr>
              <w:spacing w:before="120" w:after="120"/>
              <w:rPr>
                <w:rFonts w:ascii="Arial" w:hAnsi="Arial" w:cs="Arial"/>
                <w:sz w:val="28"/>
                <w:szCs w:val="28"/>
              </w:rPr>
            </w:pPr>
            <w:r w:rsidRPr="006B466F">
              <w:rPr>
                <w:rFonts w:ascii="Arial" w:hAnsi="Arial" w:cs="Arial"/>
                <w:sz w:val="28"/>
                <w:szCs w:val="28"/>
              </w:rPr>
              <w:t>April 2013</w:t>
            </w:r>
          </w:p>
        </w:tc>
      </w:tr>
      <w:tr w:rsidR="001D2DFF" w:rsidRPr="00C73B3D" w:rsidTr="001D2DFF">
        <w:tc>
          <w:tcPr>
            <w:tcW w:w="6629" w:type="dxa"/>
            <w:gridSpan w:val="2"/>
            <w:tcBorders>
              <w:top w:val="single" w:sz="6" w:space="0" w:color="auto"/>
              <w:left w:val="single" w:sz="4" w:space="0" w:color="auto"/>
              <w:bottom w:val="single" w:sz="6" w:space="0" w:color="auto"/>
              <w:right w:val="single" w:sz="6" w:space="0" w:color="auto"/>
            </w:tcBorders>
            <w:vAlign w:val="center"/>
          </w:tcPr>
          <w:p w:rsidR="001D2DFF" w:rsidRPr="00E362C0" w:rsidRDefault="001D2DFF" w:rsidP="007E7616">
            <w:pPr>
              <w:spacing w:before="120"/>
              <w:rPr>
                <w:rFonts w:ascii="Arial" w:hAnsi="Arial" w:cs="Arial"/>
              </w:rPr>
            </w:pPr>
            <w:r w:rsidRPr="00E362C0">
              <w:rPr>
                <w:rFonts w:ascii="Arial" w:hAnsi="Arial" w:cs="Arial"/>
                <w:b/>
              </w:rPr>
              <w:t>Amend</w:t>
            </w:r>
            <w:r w:rsidR="007E7616">
              <w:rPr>
                <w:rFonts w:ascii="Arial" w:hAnsi="Arial" w:cs="Arial"/>
                <w:b/>
              </w:rPr>
              <w:t>ed</w:t>
            </w:r>
            <w:bookmarkStart w:id="10" w:name="_GoBack"/>
            <w:bookmarkEnd w:id="10"/>
            <w:r w:rsidRPr="00E362C0">
              <w:rPr>
                <w:rFonts w:ascii="Arial" w:hAnsi="Arial" w:cs="Arial"/>
                <w:b/>
              </w:rPr>
              <w:t>:</w:t>
            </w:r>
            <w:r w:rsidRPr="00E362C0">
              <w:rPr>
                <w:rFonts w:ascii="Arial" w:hAnsi="Arial" w:cs="Arial"/>
              </w:rPr>
              <w:t xml:space="preserve"> added MHI46S purchase unit code, removed standard provider monitoring reporting tables. Minor editing.</w:t>
            </w:r>
          </w:p>
        </w:tc>
        <w:tc>
          <w:tcPr>
            <w:tcW w:w="3225" w:type="dxa"/>
            <w:tcBorders>
              <w:top w:val="single" w:sz="6" w:space="0" w:color="auto"/>
              <w:left w:val="single" w:sz="6" w:space="0" w:color="auto"/>
              <w:bottom w:val="single" w:sz="6" w:space="0" w:color="auto"/>
              <w:right w:val="single" w:sz="4" w:space="0" w:color="auto"/>
            </w:tcBorders>
            <w:vAlign w:val="center"/>
          </w:tcPr>
          <w:p w:rsidR="001D2DFF" w:rsidRPr="001D2DFF" w:rsidRDefault="00D54AAD" w:rsidP="001D2DFF">
            <w:pPr>
              <w:spacing w:before="120" w:after="120"/>
              <w:rPr>
                <w:rFonts w:ascii="Arial" w:hAnsi="Arial" w:cs="Arial"/>
                <w:sz w:val="28"/>
                <w:szCs w:val="28"/>
              </w:rPr>
            </w:pPr>
            <w:r>
              <w:rPr>
                <w:rFonts w:ascii="Arial" w:hAnsi="Arial" w:cs="Arial"/>
                <w:sz w:val="28"/>
                <w:szCs w:val="28"/>
              </w:rPr>
              <w:t>April 2017</w:t>
            </w:r>
          </w:p>
        </w:tc>
      </w:tr>
      <w:tr w:rsidR="002144B3" w:rsidRPr="006B466F" w:rsidTr="00B7687F">
        <w:tc>
          <w:tcPr>
            <w:tcW w:w="6629" w:type="dxa"/>
            <w:gridSpan w:val="2"/>
            <w:tcBorders>
              <w:top w:val="single" w:sz="6" w:space="0" w:color="auto"/>
              <w:left w:val="single" w:sz="4" w:space="0" w:color="auto"/>
              <w:bottom w:val="single" w:sz="6" w:space="0" w:color="auto"/>
              <w:right w:val="single" w:sz="6" w:space="0" w:color="auto"/>
            </w:tcBorders>
            <w:vAlign w:val="center"/>
          </w:tcPr>
          <w:p w:rsidR="002144B3" w:rsidRPr="006B466F" w:rsidRDefault="002144B3" w:rsidP="002144B3">
            <w:pPr>
              <w:spacing w:before="120" w:after="120"/>
              <w:rPr>
                <w:rFonts w:ascii="Arial" w:hAnsi="Arial" w:cs="Arial"/>
                <w:sz w:val="28"/>
                <w:szCs w:val="28"/>
              </w:rPr>
            </w:pPr>
            <w:r w:rsidRPr="006B466F">
              <w:rPr>
                <w:rFonts w:ascii="Arial" w:hAnsi="Arial" w:cs="Arial"/>
                <w:sz w:val="28"/>
                <w:szCs w:val="28"/>
              </w:rPr>
              <w:t>Consideration for next Service Specification Review</w:t>
            </w:r>
          </w:p>
        </w:tc>
        <w:tc>
          <w:tcPr>
            <w:tcW w:w="3225" w:type="dxa"/>
            <w:tcBorders>
              <w:top w:val="single" w:sz="6" w:space="0" w:color="auto"/>
              <w:left w:val="single" w:sz="6" w:space="0" w:color="auto"/>
              <w:bottom w:val="single" w:sz="6" w:space="0" w:color="auto"/>
              <w:right w:val="single" w:sz="4" w:space="0" w:color="auto"/>
            </w:tcBorders>
            <w:vAlign w:val="center"/>
          </w:tcPr>
          <w:p w:rsidR="002144B3" w:rsidRPr="006B466F" w:rsidRDefault="002144B3" w:rsidP="00A55DCF">
            <w:pPr>
              <w:spacing w:before="120" w:after="120"/>
              <w:rPr>
                <w:rFonts w:ascii="Arial" w:hAnsi="Arial" w:cs="Arial"/>
                <w:sz w:val="28"/>
                <w:szCs w:val="28"/>
              </w:rPr>
            </w:pPr>
            <w:r w:rsidRPr="006B466F">
              <w:rPr>
                <w:rFonts w:ascii="Arial" w:hAnsi="Arial" w:cs="Arial"/>
                <w:sz w:val="28"/>
                <w:szCs w:val="28"/>
              </w:rPr>
              <w:t xml:space="preserve">Within </w:t>
            </w:r>
            <w:r w:rsidR="00A55DCF" w:rsidRPr="006B466F">
              <w:rPr>
                <w:rFonts w:ascii="Arial" w:hAnsi="Arial" w:cs="Arial"/>
                <w:sz w:val="28"/>
                <w:szCs w:val="28"/>
              </w:rPr>
              <w:t>five</w:t>
            </w:r>
            <w:r w:rsidRPr="006B466F">
              <w:rPr>
                <w:rFonts w:ascii="Arial" w:hAnsi="Arial" w:cs="Arial"/>
                <w:sz w:val="28"/>
                <w:szCs w:val="28"/>
              </w:rPr>
              <w:t xml:space="preserve"> years</w:t>
            </w:r>
          </w:p>
        </w:tc>
      </w:tr>
    </w:tbl>
    <w:p w:rsidR="00341531" w:rsidRDefault="00A55DCF" w:rsidP="00A55DCF">
      <w:pPr>
        <w:spacing w:before="120"/>
        <w:rPr>
          <w:rFonts w:ascii="Arial" w:hAnsi="Arial" w:cs="Arial"/>
          <w:lang w:val="en-GB" w:eastAsia="en-GB"/>
        </w:rPr>
      </w:pPr>
      <w:bookmarkStart w:id="11" w:name="_Toc215319119"/>
      <w:r w:rsidRPr="006B466F">
        <w:rPr>
          <w:rFonts w:ascii="Arial" w:hAnsi="Arial" w:cs="Arial"/>
          <w:b/>
          <w:lang w:val="en-GB" w:eastAsia="en-GB"/>
        </w:rPr>
        <w:t>Note:</w:t>
      </w:r>
      <w:r w:rsidRPr="006B466F">
        <w:rPr>
          <w:rFonts w:ascii="Arial" w:hAnsi="Arial" w:cs="Arial"/>
          <w:lang w:val="en-GB" w:eastAsia="en-GB"/>
        </w:rPr>
        <w:t xml:space="preserve"> Contact the Service Specification Programme Manager, </w:t>
      </w:r>
      <w:r w:rsidR="00341531">
        <w:rPr>
          <w:rFonts w:ascii="Arial" w:hAnsi="Arial" w:cs="Arial"/>
          <w:lang w:val="en-GB" w:eastAsia="en-GB"/>
        </w:rPr>
        <w:t>Service Commissioning</w:t>
      </w:r>
      <w:r w:rsidRPr="006B466F">
        <w:rPr>
          <w:rFonts w:ascii="Arial" w:hAnsi="Arial" w:cs="Arial"/>
          <w:lang w:val="en-GB" w:eastAsia="en-GB"/>
        </w:rPr>
        <w:t>, Ministry of Health to discuss proposed amendments to the service specifications and guidance in developing new or updating and revising existing service specifications.</w:t>
      </w:r>
    </w:p>
    <w:p w:rsidR="00A55DCF" w:rsidRPr="006B466F" w:rsidRDefault="00A55DCF" w:rsidP="00D54AAD">
      <w:pPr>
        <w:spacing w:before="120"/>
        <w:rPr>
          <w:rFonts w:ascii="Arial" w:hAnsi="Arial" w:cs="Arial"/>
          <w:lang w:val="en-GB" w:eastAsia="en-GB"/>
        </w:rPr>
      </w:pPr>
      <w:r w:rsidRPr="006B466F">
        <w:rPr>
          <w:rFonts w:ascii="Arial" w:hAnsi="Arial" w:cs="Arial"/>
          <w:lang w:val="en-GB" w:eastAsia="en-GB"/>
        </w:rPr>
        <w:t xml:space="preserve">Nationwide Service Framework Library web site </w:t>
      </w:r>
      <w:hyperlink r:id="rId9" w:history="1">
        <w:r w:rsidRPr="006B466F">
          <w:rPr>
            <w:rFonts w:ascii="Arial" w:hAnsi="Arial" w:cs="Arial"/>
            <w:color w:val="0000FF"/>
            <w:u w:val="single"/>
            <w:lang w:val="en-GB" w:eastAsia="en-GB"/>
          </w:rPr>
          <w:t>http://www.nsfl.health.govt.nz/</w:t>
        </w:r>
      </w:hyperlink>
      <w:r w:rsidRPr="006B466F">
        <w:rPr>
          <w:rFonts w:ascii="Arial" w:hAnsi="Arial" w:cs="Arial"/>
          <w:lang w:val="en-GB" w:eastAsia="en-GB"/>
        </w:rPr>
        <w:t xml:space="preserve"> </w:t>
      </w:r>
      <w:bookmarkEnd w:id="11"/>
    </w:p>
    <w:p w:rsidR="002144B3" w:rsidRPr="006B466F" w:rsidRDefault="002144B3" w:rsidP="00214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Arial" w:hAnsi="Arial" w:cs="Arial"/>
          <w:sz w:val="22"/>
        </w:rPr>
      </w:pPr>
      <w:r w:rsidRPr="006B466F">
        <w:rPr>
          <w:rFonts w:ascii="Arial" w:hAnsi="Arial" w:cs="Arial"/>
          <w:sz w:val="22"/>
        </w:rPr>
        <w:br w:type="page"/>
      </w:r>
    </w:p>
    <w:p w:rsidR="00A55DCF" w:rsidRPr="006B466F" w:rsidRDefault="002144B3" w:rsidP="002144B3">
      <w:pPr>
        <w:pBdr>
          <w:top w:val="single" w:sz="4" w:space="1" w:color="auto"/>
          <w:left w:val="single" w:sz="4" w:space="4" w:color="auto"/>
          <w:bottom w:val="single" w:sz="4" w:space="1" w:color="auto"/>
          <w:right w:val="single" w:sz="4" w:space="4" w:color="auto"/>
        </w:pBdr>
        <w:jc w:val="center"/>
        <w:rPr>
          <w:rFonts w:ascii="Arial" w:hAnsi="Arial" w:cs="Arial"/>
          <w:b/>
          <w:caps/>
          <w:color w:val="000000"/>
        </w:rPr>
      </w:pPr>
      <w:r w:rsidRPr="006B466F">
        <w:rPr>
          <w:rFonts w:ascii="Arial" w:hAnsi="Arial" w:cs="Arial"/>
          <w:b/>
          <w:caps/>
          <w:color w:val="000000"/>
        </w:rPr>
        <w:lastRenderedPageBreak/>
        <w:t>CHILD, ADOLESCENT AND YOUTH</w:t>
      </w:r>
      <w:r w:rsidR="00A67722" w:rsidRPr="006B466F">
        <w:rPr>
          <w:rFonts w:ascii="Arial" w:hAnsi="Arial" w:cs="Arial"/>
          <w:b/>
          <w:caps/>
          <w:color w:val="000000"/>
        </w:rPr>
        <w:t xml:space="preserve"> </w:t>
      </w:r>
      <w:r w:rsidR="00A55DCF" w:rsidRPr="006B466F">
        <w:rPr>
          <w:rFonts w:ascii="Arial" w:hAnsi="Arial" w:cs="Arial"/>
          <w:b/>
          <w:caps/>
          <w:color w:val="000000"/>
        </w:rPr>
        <w:t>-</w:t>
      </w:r>
    </w:p>
    <w:p w:rsidR="002144B3" w:rsidRPr="006B466F" w:rsidRDefault="002144B3" w:rsidP="002144B3">
      <w:pPr>
        <w:pBdr>
          <w:top w:val="single" w:sz="4" w:space="1" w:color="auto"/>
          <w:left w:val="single" w:sz="4" w:space="4" w:color="auto"/>
          <w:bottom w:val="single" w:sz="4" w:space="1" w:color="auto"/>
          <w:right w:val="single" w:sz="4" w:space="4" w:color="auto"/>
        </w:pBdr>
        <w:jc w:val="center"/>
        <w:rPr>
          <w:rFonts w:ascii="Arial" w:hAnsi="Arial" w:cs="Arial"/>
          <w:b/>
          <w:caps/>
          <w:color w:val="000000"/>
        </w:rPr>
      </w:pPr>
      <w:r w:rsidRPr="006B466F">
        <w:rPr>
          <w:rFonts w:ascii="Arial" w:hAnsi="Arial" w:cs="Arial"/>
          <w:b/>
          <w:caps/>
          <w:color w:val="000000"/>
        </w:rPr>
        <w:t>INTENSIVE CLINICAL SUPPORT service (ICSS)</w:t>
      </w:r>
    </w:p>
    <w:p w:rsidR="00A55DCF" w:rsidRPr="006B466F" w:rsidRDefault="00A55DCF" w:rsidP="002144B3">
      <w:pPr>
        <w:pBdr>
          <w:top w:val="single" w:sz="4" w:space="1" w:color="auto"/>
          <w:left w:val="single" w:sz="4" w:space="4" w:color="auto"/>
          <w:bottom w:val="single" w:sz="4" w:space="1" w:color="auto"/>
          <w:right w:val="single" w:sz="4" w:space="4" w:color="auto"/>
        </w:pBdr>
        <w:jc w:val="center"/>
        <w:rPr>
          <w:rFonts w:ascii="Arial" w:hAnsi="Arial" w:cs="Arial"/>
          <w:b/>
          <w:caps/>
          <w:color w:val="000000"/>
        </w:rPr>
      </w:pPr>
      <w:r w:rsidRPr="006B466F">
        <w:rPr>
          <w:rFonts w:ascii="Arial" w:hAnsi="Arial" w:cs="Arial"/>
          <w:b/>
          <w:caps/>
          <w:color w:val="000000"/>
        </w:rPr>
        <w:t>MENTAL HEALTH AND ADDICTION SERVICES</w:t>
      </w:r>
    </w:p>
    <w:p w:rsidR="002144B3" w:rsidRPr="006B466F" w:rsidRDefault="002144B3" w:rsidP="002144B3">
      <w:pPr>
        <w:pBdr>
          <w:top w:val="single" w:sz="4" w:space="1" w:color="auto"/>
          <w:left w:val="single" w:sz="4" w:space="4" w:color="auto"/>
          <w:bottom w:val="single" w:sz="4" w:space="1" w:color="auto"/>
          <w:right w:val="single" w:sz="4" w:space="4" w:color="auto"/>
        </w:pBdr>
        <w:jc w:val="center"/>
        <w:rPr>
          <w:rFonts w:ascii="Arial" w:hAnsi="Arial" w:cs="Arial"/>
          <w:b/>
          <w:caps/>
          <w:color w:val="000000"/>
        </w:rPr>
      </w:pPr>
      <w:r w:rsidRPr="006B466F">
        <w:rPr>
          <w:rFonts w:ascii="Arial" w:hAnsi="Arial" w:cs="Arial"/>
          <w:b/>
        </w:rPr>
        <w:t>TIER THREE</w:t>
      </w:r>
      <w:r w:rsidR="001D2DFF">
        <w:rPr>
          <w:rFonts w:ascii="Arial" w:hAnsi="Arial" w:cs="Arial"/>
          <w:b/>
        </w:rPr>
        <w:t xml:space="preserve"> </w:t>
      </w:r>
      <w:r w:rsidRPr="006B466F">
        <w:rPr>
          <w:rFonts w:ascii="Arial" w:hAnsi="Arial" w:cs="Arial"/>
          <w:b/>
          <w:caps/>
          <w:color w:val="000000"/>
        </w:rPr>
        <w:t>SERVICE SPECIFICATION</w:t>
      </w:r>
    </w:p>
    <w:p w:rsidR="002144B3" w:rsidRPr="006B466F" w:rsidRDefault="002144B3" w:rsidP="00E362C0">
      <w:pPr>
        <w:pBdr>
          <w:top w:val="single" w:sz="4" w:space="1" w:color="auto"/>
          <w:left w:val="single" w:sz="4" w:space="4" w:color="auto"/>
          <w:bottom w:val="single" w:sz="4" w:space="1" w:color="auto"/>
          <w:right w:val="single" w:sz="4" w:space="4" w:color="auto"/>
        </w:pBdr>
        <w:spacing w:before="120"/>
        <w:jc w:val="center"/>
        <w:rPr>
          <w:rFonts w:ascii="Arial" w:hAnsi="Arial" w:cs="Arial"/>
          <w:b/>
        </w:rPr>
      </w:pPr>
      <w:r w:rsidRPr="006B466F">
        <w:rPr>
          <w:rFonts w:ascii="Arial" w:hAnsi="Arial" w:cs="Arial"/>
          <w:b/>
        </w:rPr>
        <w:t>MHI46A, MHI46B, MHI46C, MHI46D</w:t>
      </w:r>
      <w:r w:rsidR="00A91673">
        <w:rPr>
          <w:rFonts w:ascii="Arial" w:hAnsi="Arial" w:cs="Arial"/>
          <w:b/>
        </w:rPr>
        <w:t>, MHI46S</w:t>
      </w:r>
    </w:p>
    <w:p w:rsidR="002144B3" w:rsidRPr="006B466F" w:rsidRDefault="002144B3" w:rsidP="002144B3">
      <w:pPr>
        <w:spacing w:before="120"/>
        <w:rPr>
          <w:rFonts w:ascii="Arial" w:hAnsi="Arial" w:cs="Arial"/>
        </w:rPr>
      </w:pPr>
      <w:r w:rsidRPr="006B466F">
        <w:rPr>
          <w:rFonts w:ascii="Arial" w:hAnsi="Arial" w:cs="Arial"/>
        </w:rPr>
        <w:t>This tier three service specification for Child, Adolescent and Youth</w:t>
      </w:r>
      <w:r w:rsidR="00A55DCF" w:rsidRPr="006B466F">
        <w:rPr>
          <w:rFonts w:ascii="Arial" w:hAnsi="Arial" w:cs="Arial"/>
        </w:rPr>
        <w:t xml:space="preserve">- </w:t>
      </w:r>
      <w:r w:rsidRPr="006B466F">
        <w:rPr>
          <w:rFonts w:ascii="Arial" w:hAnsi="Arial" w:cs="Arial"/>
        </w:rPr>
        <w:t xml:space="preserve">Intensive Clinical Support Service (the Service) is linked to tier one Mental Health and Addiction Services and tier two Infant, Child, Adolescent and Youth service specifications. </w:t>
      </w:r>
    </w:p>
    <w:p w:rsidR="002144B3" w:rsidRPr="006B466F" w:rsidRDefault="002144B3" w:rsidP="002144B3">
      <w:pPr>
        <w:tabs>
          <w:tab w:val="left" w:pos="540"/>
        </w:tabs>
        <w:spacing w:before="240" w:after="120"/>
        <w:rPr>
          <w:rFonts w:ascii="Arial" w:hAnsi="Arial" w:cs="Arial"/>
          <w:b/>
        </w:rPr>
      </w:pPr>
      <w:r w:rsidRPr="006B466F">
        <w:rPr>
          <w:rFonts w:ascii="Arial" w:hAnsi="Arial" w:cs="Arial"/>
          <w:b/>
        </w:rPr>
        <w:t>1.</w:t>
      </w:r>
      <w:r w:rsidRPr="006B466F">
        <w:rPr>
          <w:rFonts w:ascii="Arial" w:hAnsi="Arial" w:cs="Arial"/>
          <w:b/>
        </w:rPr>
        <w:tab/>
        <w:t>Service Definition</w:t>
      </w:r>
    </w:p>
    <w:p w:rsidR="002144B3" w:rsidRPr="006B466F" w:rsidRDefault="002144B3" w:rsidP="002144B3">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6B466F">
        <w:rPr>
          <w:rFonts w:ascii="Arial" w:hAnsi="Arial" w:cs="Arial"/>
        </w:rPr>
        <w:t xml:space="preserve">The Service will include intensive clinical assessment and treatment services to children, adolescents and youth with serious mental health problems and complex needs.  The Service will be mobile and able to be provided to children, adolescents and youth and their family/whānau or carers in their home/school environment. </w:t>
      </w:r>
    </w:p>
    <w:p w:rsidR="002144B3" w:rsidRPr="006B466F" w:rsidRDefault="002144B3" w:rsidP="002144B3">
      <w:pPr>
        <w:tabs>
          <w:tab w:val="left" w:pos="426"/>
          <w:tab w:val="left" w:pos="709"/>
        </w:tabs>
        <w:spacing w:before="120"/>
        <w:rPr>
          <w:rFonts w:ascii="Arial" w:hAnsi="Arial" w:cs="Arial"/>
        </w:rPr>
      </w:pPr>
      <w:r w:rsidRPr="006B466F">
        <w:rPr>
          <w:rFonts w:ascii="Arial" w:hAnsi="Arial" w:cs="Arial"/>
        </w:rPr>
        <w:t>The Service will also include but is not limited to:</w:t>
      </w:r>
    </w:p>
    <w:p w:rsidR="002144B3" w:rsidRPr="006B466F" w:rsidRDefault="002144B3" w:rsidP="002144B3">
      <w:pPr>
        <w:numPr>
          <w:ilvl w:val="0"/>
          <w:numId w:val="1"/>
        </w:numPr>
        <w:tabs>
          <w:tab w:val="clear" w:pos="360"/>
          <w:tab w:val="num" w:pos="540"/>
          <w:tab w:val="left" w:pos="709"/>
        </w:tabs>
        <w:spacing w:before="120"/>
        <w:ind w:left="539" w:hanging="539"/>
        <w:rPr>
          <w:rFonts w:ascii="Arial" w:hAnsi="Arial" w:cs="Arial"/>
          <w:b/>
          <w:u w:val="single"/>
        </w:rPr>
      </w:pPr>
      <w:r w:rsidRPr="006B466F">
        <w:rPr>
          <w:rFonts w:ascii="Arial" w:hAnsi="Arial" w:cs="Arial"/>
        </w:rPr>
        <w:t>facilitation of a comprehensive assessment and the development of an individualised inter-agency plan for each child, adolescent or youth and their family/whānau</w:t>
      </w:r>
    </w:p>
    <w:p w:rsidR="002144B3" w:rsidRPr="006B466F" w:rsidRDefault="002144B3" w:rsidP="002144B3">
      <w:pPr>
        <w:numPr>
          <w:ilvl w:val="0"/>
          <w:numId w:val="1"/>
        </w:numPr>
        <w:tabs>
          <w:tab w:val="clear" w:pos="360"/>
          <w:tab w:val="num" w:pos="540"/>
          <w:tab w:val="left" w:pos="709"/>
        </w:tabs>
        <w:spacing w:before="120"/>
        <w:ind w:left="539" w:hanging="539"/>
        <w:rPr>
          <w:rFonts w:ascii="Arial" w:hAnsi="Arial" w:cs="Arial"/>
          <w:b/>
          <w:u w:val="single"/>
        </w:rPr>
      </w:pPr>
      <w:r w:rsidRPr="006B466F">
        <w:rPr>
          <w:rFonts w:ascii="Arial" w:hAnsi="Arial" w:cs="Arial"/>
        </w:rPr>
        <w:t>development of an inter-agency team, including the primary care provider, specific to each child, adolescent or youth (with an identified ‘case manager’ who may or may not be a member of the intensive clinical support team)</w:t>
      </w:r>
    </w:p>
    <w:p w:rsidR="002144B3" w:rsidRPr="006B466F" w:rsidRDefault="002144B3" w:rsidP="002144B3">
      <w:pPr>
        <w:numPr>
          <w:ilvl w:val="0"/>
          <w:numId w:val="1"/>
        </w:numPr>
        <w:tabs>
          <w:tab w:val="clear" w:pos="360"/>
          <w:tab w:val="num" w:pos="540"/>
          <w:tab w:val="left" w:pos="709"/>
        </w:tabs>
        <w:spacing w:before="120"/>
        <w:ind w:left="539" w:hanging="539"/>
        <w:rPr>
          <w:rFonts w:ascii="Arial" w:hAnsi="Arial" w:cs="Arial"/>
          <w:b/>
          <w:u w:val="single"/>
        </w:rPr>
      </w:pPr>
      <w:r w:rsidRPr="006B466F">
        <w:rPr>
          <w:rFonts w:ascii="Arial" w:hAnsi="Arial" w:cs="Arial"/>
        </w:rPr>
        <w:t>provision of evidence-based therapeutic interventions for individuals and their families/whānau (including medication where appropriate)</w:t>
      </w:r>
    </w:p>
    <w:p w:rsidR="002144B3" w:rsidRPr="006B466F" w:rsidRDefault="002144B3" w:rsidP="002144B3">
      <w:pPr>
        <w:numPr>
          <w:ilvl w:val="0"/>
          <w:numId w:val="1"/>
        </w:numPr>
        <w:tabs>
          <w:tab w:val="clear" w:pos="360"/>
          <w:tab w:val="num" w:pos="540"/>
          <w:tab w:val="left" w:pos="709"/>
        </w:tabs>
        <w:spacing w:before="120"/>
        <w:ind w:left="539" w:hanging="539"/>
        <w:rPr>
          <w:rFonts w:ascii="Arial" w:hAnsi="Arial" w:cs="Arial"/>
        </w:rPr>
      </w:pPr>
      <w:r w:rsidRPr="006B466F">
        <w:rPr>
          <w:rFonts w:ascii="Arial" w:hAnsi="Arial" w:cs="Arial"/>
        </w:rPr>
        <w:t>development and implementation of intensive behavioural programmes in the child, adolescent or youth’s home or school environment</w:t>
      </w:r>
    </w:p>
    <w:p w:rsidR="002144B3" w:rsidRPr="006B466F" w:rsidRDefault="002144B3" w:rsidP="002144B3">
      <w:pPr>
        <w:numPr>
          <w:ilvl w:val="0"/>
          <w:numId w:val="1"/>
        </w:numPr>
        <w:tabs>
          <w:tab w:val="clear" w:pos="360"/>
          <w:tab w:val="num" w:pos="540"/>
          <w:tab w:val="left" w:pos="709"/>
        </w:tabs>
        <w:spacing w:before="120"/>
        <w:ind w:left="539" w:hanging="539"/>
        <w:rPr>
          <w:rFonts w:ascii="Arial" w:hAnsi="Arial" w:cs="Arial"/>
        </w:rPr>
      </w:pPr>
      <w:r w:rsidRPr="006B466F">
        <w:rPr>
          <w:rFonts w:ascii="Arial" w:hAnsi="Arial" w:cs="Arial"/>
        </w:rPr>
        <w:t>training and support with mental health issues for foster parents and other carers selected by CYF to provide care to this group of young people</w:t>
      </w:r>
    </w:p>
    <w:p w:rsidR="002144B3" w:rsidRPr="006B466F" w:rsidRDefault="002144B3" w:rsidP="002144B3">
      <w:pPr>
        <w:numPr>
          <w:ilvl w:val="0"/>
          <w:numId w:val="1"/>
        </w:numPr>
        <w:tabs>
          <w:tab w:val="clear" w:pos="360"/>
          <w:tab w:val="num" w:pos="540"/>
          <w:tab w:val="left" w:pos="709"/>
        </w:tabs>
        <w:spacing w:before="120"/>
        <w:ind w:left="539" w:hanging="539"/>
        <w:rPr>
          <w:rFonts w:ascii="Arial" w:hAnsi="Arial" w:cs="Arial"/>
        </w:rPr>
      </w:pPr>
      <w:r w:rsidRPr="006B466F">
        <w:rPr>
          <w:rFonts w:ascii="Arial" w:hAnsi="Arial" w:cs="Arial"/>
        </w:rPr>
        <w:t>development and maintenance of a collaborative working relationship with all key agencies providing services to children, adolescents and youth in the local area</w:t>
      </w:r>
    </w:p>
    <w:p w:rsidR="002144B3" w:rsidRPr="006B466F" w:rsidRDefault="002144B3" w:rsidP="002144B3">
      <w:pPr>
        <w:numPr>
          <w:ilvl w:val="0"/>
          <w:numId w:val="1"/>
        </w:numPr>
        <w:tabs>
          <w:tab w:val="clear" w:pos="360"/>
          <w:tab w:val="num" w:pos="540"/>
          <w:tab w:val="left" w:pos="709"/>
        </w:tabs>
        <w:spacing w:before="120"/>
        <w:ind w:left="539" w:hanging="539"/>
        <w:rPr>
          <w:rFonts w:ascii="Arial" w:hAnsi="Arial" w:cs="Arial"/>
        </w:rPr>
      </w:pPr>
      <w:r w:rsidRPr="006B466F">
        <w:rPr>
          <w:rFonts w:ascii="Arial" w:hAnsi="Arial" w:cs="Arial"/>
        </w:rPr>
        <w:t>management of access to support services and packages of care.</w:t>
      </w:r>
    </w:p>
    <w:p w:rsidR="002144B3" w:rsidRPr="006B466F" w:rsidRDefault="002144B3" w:rsidP="002144B3">
      <w:pPr>
        <w:tabs>
          <w:tab w:val="left" w:pos="426"/>
          <w:tab w:val="left" w:pos="709"/>
        </w:tabs>
        <w:spacing w:before="120"/>
        <w:rPr>
          <w:rFonts w:ascii="Arial" w:hAnsi="Arial" w:cs="Arial"/>
        </w:rPr>
      </w:pPr>
      <w:r w:rsidRPr="006B466F">
        <w:rPr>
          <w:rFonts w:ascii="Arial" w:hAnsi="Arial" w:cs="Arial"/>
        </w:rPr>
        <w:t xml:space="preserve">Service providers will ensure services: </w:t>
      </w:r>
    </w:p>
    <w:p w:rsidR="002144B3" w:rsidRPr="006B466F" w:rsidRDefault="002144B3" w:rsidP="002144B3">
      <w:pPr>
        <w:numPr>
          <w:ilvl w:val="0"/>
          <w:numId w:val="2"/>
        </w:numPr>
        <w:tabs>
          <w:tab w:val="clear" w:pos="360"/>
          <w:tab w:val="num" w:pos="540"/>
          <w:tab w:val="left" w:pos="709"/>
        </w:tabs>
        <w:spacing w:before="120"/>
        <w:ind w:left="539" w:hanging="539"/>
        <w:rPr>
          <w:rFonts w:ascii="Arial" w:hAnsi="Arial" w:cs="Arial"/>
        </w:rPr>
      </w:pPr>
      <w:r w:rsidRPr="006B466F">
        <w:rPr>
          <w:rFonts w:ascii="Arial" w:hAnsi="Arial" w:cs="Arial"/>
        </w:rPr>
        <w:t>are individualised and tailored to the specific needs of each child, adolescent or youth and their family/whānau or carers</w:t>
      </w:r>
    </w:p>
    <w:p w:rsidR="002144B3" w:rsidRPr="006B466F" w:rsidRDefault="002144B3" w:rsidP="002144B3">
      <w:pPr>
        <w:numPr>
          <w:ilvl w:val="0"/>
          <w:numId w:val="2"/>
        </w:numPr>
        <w:tabs>
          <w:tab w:val="clear" w:pos="360"/>
          <w:tab w:val="num" w:pos="540"/>
          <w:tab w:val="left" w:pos="709"/>
        </w:tabs>
        <w:spacing w:before="120"/>
        <w:ind w:left="539" w:hanging="539"/>
        <w:rPr>
          <w:rFonts w:ascii="Arial" w:hAnsi="Arial" w:cs="Arial"/>
        </w:rPr>
      </w:pPr>
      <w:r w:rsidRPr="006B466F">
        <w:rPr>
          <w:rFonts w:ascii="Arial" w:hAnsi="Arial" w:cs="Arial"/>
        </w:rPr>
        <w:t>are provided in the child, adolescent or youth’s usual home or school environment</w:t>
      </w:r>
    </w:p>
    <w:p w:rsidR="002144B3" w:rsidRPr="006B466F" w:rsidRDefault="002144B3" w:rsidP="002144B3">
      <w:pPr>
        <w:numPr>
          <w:ilvl w:val="0"/>
          <w:numId w:val="2"/>
        </w:numPr>
        <w:tabs>
          <w:tab w:val="clear" w:pos="360"/>
          <w:tab w:val="num" w:pos="540"/>
          <w:tab w:val="left" w:pos="709"/>
        </w:tabs>
        <w:spacing w:before="120"/>
        <w:ind w:left="539" w:hanging="539"/>
        <w:rPr>
          <w:rFonts w:ascii="Arial" w:hAnsi="Arial" w:cs="Arial"/>
        </w:rPr>
      </w:pPr>
      <w:r w:rsidRPr="006B466F">
        <w:rPr>
          <w:rFonts w:ascii="Arial" w:hAnsi="Arial" w:cs="Arial"/>
        </w:rPr>
        <w:t>access will not exclude children, adolescents and youth from using other mental health, education or welfare services for which they are eligible</w:t>
      </w:r>
    </w:p>
    <w:p w:rsidR="002144B3" w:rsidRPr="006B466F" w:rsidRDefault="002144B3" w:rsidP="002144B3">
      <w:pPr>
        <w:numPr>
          <w:ilvl w:val="0"/>
          <w:numId w:val="2"/>
        </w:numPr>
        <w:tabs>
          <w:tab w:val="clear" w:pos="360"/>
          <w:tab w:val="num" w:pos="540"/>
          <w:tab w:val="left" w:pos="709"/>
        </w:tabs>
        <w:spacing w:before="120"/>
        <w:ind w:left="539" w:hanging="539"/>
        <w:rPr>
          <w:rFonts w:ascii="Arial" w:hAnsi="Arial" w:cs="Arial"/>
        </w:rPr>
      </w:pPr>
      <w:r w:rsidRPr="006B466F">
        <w:rPr>
          <w:rFonts w:ascii="Arial" w:hAnsi="Arial" w:cs="Arial"/>
        </w:rPr>
        <w:t>are integrated within the continuum of existing health, welfare and education service and providers will place an emphasis on working collaboratively with these other agencies.</w:t>
      </w:r>
    </w:p>
    <w:p w:rsidR="002144B3" w:rsidRPr="006B466F" w:rsidRDefault="002144B3" w:rsidP="002144B3">
      <w:pPr>
        <w:tabs>
          <w:tab w:val="left" w:pos="-1099"/>
          <w:tab w:val="left" w:pos="-720"/>
          <w:tab w:val="left" w:pos="0"/>
          <w:tab w:val="left" w:pos="567"/>
          <w:tab w:val="left" w:pos="709"/>
          <w:tab w:val="left" w:pos="1080"/>
          <w:tab w:val="left" w:pos="1440"/>
          <w:tab w:val="left" w:pos="1701"/>
          <w:tab w:val="left" w:pos="1800"/>
          <w:tab w:val="left" w:pos="2693"/>
        </w:tabs>
        <w:spacing w:before="120"/>
        <w:rPr>
          <w:rFonts w:ascii="Arial" w:hAnsi="Arial" w:cs="Arial"/>
        </w:rPr>
      </w:pPr>
      <w:r w:rsidRPr="006B466F">
        <w:rPr>
          <w:rFonts w:ascii="Arial" w:hAnsi="Arial" w:cs="Arial"/>
        </w:rPr>
        <w:t>The Service will place an emphasis on ensuring that whenever possible the child, adolescent or youth and their family/whānau are assisted to access existing health, social and education services within their local community.</w:t>
      </w:r>
    </w:p>
    <w:p w:rsidR="00D42671" w:rsidRPr="006B466F" w:rsidRDefault="002144B3" w:rsidP="00514ECF">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6B466F">
        <w:rPr>
          <w:rFonts w:ascii="Arial" w:hAnsi="Arial" w:cs="Arial"/>
        </w:rPr>
        <w:lastRenderedPageBreak/>
        <w:t>It is expected that there will be improved access to services for the more complex client group.</w:t>
      </w:r>
    </w:p>
    <w:p w:rsidR="002144B3" w:rsidRPr="006B466F" w:rsidRDefault="002144B3" w:rsidP="00D42671">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240" w:after="120"/>
        <w:rPr>
          <w:rFonts w:ascii="Arial" w:hAnsi="Arial" w:cs="Arial"/>
          <w:b/>
        </w:rPr>
      </w:pPr>
      <w:r w:rsidRPr="006B466F">
        <w:rPr>
          <w:rFonts w:ascii="Arial" w:hAnsi="Arial" w:cs="Arial"/>
          <w:b/>
        </w:rPr>
        <w:t>2.</w:t>
      </w:r>
      <w:r w:rsidRPr="006B466F">
        <w:rPr>
          <w:rFonts w:ascii="Arial" w:hAnsi="Arial" w:cs="Arial"/>
          <w:b/>
        </w:rPr>
        <w:tab/>
        <w:t>Service Objectives</w:t>
      </w:r>
    </w:p>
    <w:p w:rsidR="00A67722" w:rsidRPr="00B7687F" w:rsidRDefault="00A67722" w:rsidP="002144B3">
      <w:pPr>
        <w:autoSpaceDE w:val="0"/>
        <w:autoSpaceDN w:val="0"/>
        <w:adjustRightInd w:val="0"/>
        <w:spacing w:line="240" w:lineRule="atLeast"/>
        <w:rPr>
          <w:rFonts w:ascii="Arial" w:hAnsi="Arial" w:cs="Arial"/>
          <w:b/>
        </w:rPr>
      </w:pPr>
      <w:r w:rsidRPr="00B7687F">
        <w:rPr>
          <w:rFonts w:ascii="Arial" w:hAnsi="Arial" w:cs="Arial"/>
          <w:b/>
        </w:rPr>
        <w:t>2.1</w:t>
      </w:r>
      <w:r w:rsidRPr="00B7687F">
        <w:rPr>
          <w:rFonts w:ascii="Arial" w:hAnsi="Arial" w:cs="Arial"/>
          <w:b/>
        </w:rPr>
        <w:tab/>
        <w:t>General</w:t>
      </w:r>
    </w:p>
    <w:p w:rsidR="002144B3" w:rsidRPr="006B466F" w:rsidRDefault="002144B3" w:rsidP="00B7687F">
      <w:pPr>
        <w:autoSpaceDE w:val="0"/>
        <w:autoSpaceDN w:val="0"/>
        <w:adjustRightInd w:val="0"/>
        <w:spacing w:before="120" w:line="240" w:lineRule="atLeast"/>
        <w:rPr>
          <w:rFonts w:ascii="Arial" w:hAnsi="Arial" w:cs="Arial"/>
        </w:rPr>
      </w:pPr>
      <w:r w:rsidRPr="006B466F">
        <w:rPr>
          <w:rFonts w:ascii="Arial" w:hAnsi="Arial" w:cs="Arial"/>
        </w:rPr>
        <w:t xml:space="preserve">To provide intensive clinical assessment and treatment services that will enable children and youth who have serious mental health problems, and who face huge social adversity, such as </w:t>
      </w:r>
      <w:r w:rsidRPr="006B466F">
        <w:rPr>
          <w:rFonts w:ascii="Arial" w:hAnsi="Arial" w:cs="Arial"/>
          <w:color w:val="000000"/>
        </w:rPr>
        <w:t xml:space="preserve">serious parental mental illness, poverty and/ or long-term exclusion from school, </w:t>
      </w:r>
      <w:r w:rsidRPr="006B466F">
        <w:rPr>
          <w:rFonts w:ascii="Arial" w:hAnsi="Arial" w:cs="Arial"/>
        </w:rPr>
        <w:t>and who are under the care of Child, Youth and Family Services (CYF), to achieve their maximum possible level of wellbeing.</w:t>
      </w:r>
    </w:p>
    <w:p w:rsidR="002144B3" w:rsidRPr="006B466F" w:rsidRDefault="002144B3" w:rsidP="002144B3">
      <w:pPr>
        <w:autoSpaceDE w:val="0"/>
        <w:autoSpaceDN w:val="0"/>
        <w:adjustRightInd w:val="0"/>
        <w:spacing w:before="120" w:line="240" w:lineRule="atLeast"/>
        <w:rPr>
          <w:rFonts w:ascii="Arial" w:hAnsi="Arial" w:cs="Arial"/>
        </w:rPr>
      </w:pPr>
      <w:r w:rsidRPr="006B466F">
        <w:rPr>
          <w:rFonts w:ascii="Arial" w:hAnsi="Arial" w:cs="Arial"/>
        </w:rPr>
        <w:t xml:space="preserve">ICSS services will ensure that </w:t>
      </w:r>
      <w:r w:rsidR="00A55DCF" w:rsidRPr="006B466F">
        <w:rPr>
          <w:rFonts w:ascii="Arial" w:hAnsi="Arial" w:cs="Arial"/>
        </w:rPr>
        <w:t>Service User</w:t>
      </w:r>
      <w:r w:rsidRPr="006B466F">
        <w:rPr>
          <w:rFonts w:ascii="Arial" w:hAnsi="Arial" w:cs="Arial"/>
        </w:rPr>
        <w:t>s live safely and effectively in a family/whānau environment and maintain appropriate social and educational relationships.</w:t>
      </w:r>
    </w:p>
    <w:p w:rsidR="002144B3" w:rsidRPr="006B466F" w:rsidRDefault="002144B3" w:rsidP="002144B3">
      <w:pPr>
        <w:spacing w:before="120" w:after="120"/>
        <w:rPr>
          <w:rFonts w:ascii="Arial" w:hAnsi="Arial" w:cs="Arial"/>
          <w:b/>
        </w:rPr>
      </w:pPr>
      <w:r w:rsidRPr="006B466F">
        <w:rPr>
          <w:rFonts w:ascii="Arial" w:hAnsi="Arial" w:cs="Arial"/>
          <w:b/>
        </w:rPr>
        <w:t>2.</w:t>
      </w:r>
      <w:r w:rsidR="00A67722" w:rsidRPr="006B466F">
        <w:rPr>
          <w:rFonts w:ascii="Arial" w:hAnsi="Arial" w:cs="Arial"/>
          <w:b/>
        </w:rPr>
        <w:t>2</w:t>
      </w:r>
      <w:r w:rsidRPr="006B466F">
        <w:rPr>
          <w:rFonts w:ascii="Arial" w:hAnsi="Arial" w:cs="Arial"/>
          <w:b/>
        </w:rPr>
        <w:tab/>
        <w:t>Māori Health</w:t>
      </w:r>
    </w:p>
    <w:p w:rsidR="00A55DCF" w:rsidRPr="006B466F" w:rsidRDefault="00A55DCF" w:rsidP="00A55DCF">
      <w:pPr>
        <w:spacing w:before="120"/>
        <w:rPr>
          <w:rFonts w:ascii="Arial" w:hAnsi="Arial" w:cs="Arial"/>
        </w:rPr>
      </w:pPr>
      <w:r w:rsidRPr="006B466F">
        <w:rPr>
          <w:rFonts w:ascii="Arial" w:hAnsi="Arial" w:cs="Arial"/>
        </w:rPr>
        <w:t xml:space="preserve">Refer to the tier one Mental Health and Addiction Services service specification. </w:t>
      </w:r>
    </w:p>
    <w:p w:rsidR="002144B3" w:rsidRPr="006B466F" w:rsidRDefault="002144B3" w:rsidP="002144B3">
      <w:pPr>
        <w:spacing w:before="240" w:after="120"/>
        <w:rPr>
          <w:rFonts w:ascii="Arial" w:hAnsi="Arial" w:cs="Arial"/>
          <w:b/>
        </w:rPr>
      </w:pPr>
      <w:r w:rsidRPr="006B466F">
        <w:rPr>
          <w:rFonts w:ascii="Arial" w:hAnsi="Arial" w:cs="Arial"/>
          <w:b/>
        </w:rPr>
        <w:t>3.</w:t>
      </w:r>
      <w:r w:rsidRPr="006B466F">
        <w:rPr>
          <w:rFonts w:ascii="Arial" w:hAnsi="Arial" w:cs="Arial"/>
          <w:b/>
        </w:rPr>
        <w:tab/>
        <w:t>Service Users</w:t>
      </w:r>
    </w:p>
    <w:p w:rsidR="002144B3" w:rsidRPr="006B466F" w:rsidRDefault="002144B3" w:rsidP="002144B3">
      <w:pPr>
        <w:spacing w:before="120"/>
        <w:rPr>
          <w:rFonts w:ascii="Arial" w:hAnsi="Arial" w:cs="Arial"/>
        </w:rPr>
      </w:pPr>
      <w:r w:rsidRPr="006B466F">
        <w:rPr>
          <w:rFonts w:ascii="Arial" w:hAnsi="Arial" w:cs="Arial"/>
        </w:rPr>
        <w:t xml:space="preserve">The </w:t>
      </w:r>
      <w:r w:rsidR="00A55DCF" w:rsidRPr="006B466F">
        <w:rPr>
          <w:rFonts w:ascii="Arial" w:hAnsi="Arial" w:cs="Arial"/>
        </w:rPr>
        <w:t>Service User</w:t>
      </w:r>
      <w:r w:rsidRPr="006B466F">
        <w:rPr>
          <w:rFonts w:ascii="Arial" w:hAnsi="Arial" w:cs="Arial"/>
        </w:rPr>
        <w:t>s are eligible children, adolescents and youth under the care of Child, Youth and Family services.</w:t>
      </w:r>
    </w:p>
    <w:p w:rsidR="002144B3" w:rsidRPr="006B466F" w:rsidRDefault="002144B3" w:rsidP="002144B3">
      <w:pPr>
        <w:spacing w:before="240" w:after="120"/>
        <w:rPr>
          <w:rFonts w:ascii="Arial" w:hAnsi="Arial" w:cs="Arial"/>
          <w:b/>
        </w:rPr>
      </w:pPr>
      <w:r w:rsidRPr="006B466F">
        <w:rPr>
          <w:rFonts w:ascii="Arial" w:hAnsi="Arial" w:cs="Arial"/>
          <w:b/>
        </w:rPr>
        <w:t>4.</w:t>
      </w:r>
      <w:r w:rsidRPr="006B466F">
        <w:rPr>
          <w:rFonts w:ascii="Arial" w:hAnsi="Arial" w:cs="Arial"/>
          <w:b/>
        </w:rPr>
        <w:tab/>
        <w:t>Access</w:t>
      </w:r>
    </w:p>
    <w:p w:rsidR="002144B3" w:rsidRPr="006B466F" w:rsidRDefault="002144B3" w:rsidP="002144B3">
      <w:pPr>
        <w:spacing w:before="120"/>
        <w:rPr>
          <w:rFonts w:ascii="Arial" w:hAnsi="Arial" w:cs="Arial"/>
          <w:b/>
        </w:rPr>
      </w:pPr>
      <w:r w:rsidRPr="006B466F">
        <w:rPr>
          <w:rFonts w:ascii="Arial" w:hAnsi="Arial" w:cs="Arial"/>
          <w:b/>
        </w:rPr>
        <w:t>4.1</w:t>
      </w:r>
      <w:r w:rsidRPr="006B466F">
        <w:rPr>
          <w:rFonts w:ascii="Arial" w:hAnsi="Arial" w:cs="Arial"/>
          <w:b/>
        </w:rPr>
        <w:tab/>
        <w:t xml:space="preserve">Entry and Exit Criteria </w:t>
      </w:r>
    </w:p>
    <w:p w:rsidR="002144B3" w:rsidRPr="006B466F" w:rsidRDefault="002144B3" w:rsidP="002144B3">
      <w:pPr>
        <w:tabs>
          <w:tab w:val="left" w:pos="426"/>
          <w:tab w:val="left" w:pos="709"/>
        </w:tabs>
        <w:spacing w:before="120"/>
        <w:rPr>
          <w:rFonts w:ascii="Arial" w:hAnsi="Arial" w:cs="Arial"/>
        </w:rPr>
      </w:pPr>
      <w:r w:rsidRPr="006B466F">
        <w:rPr>
          <w:rFonts w:ascii="Arial" w:hAnsi="Arial" w:cs="Arial"/>
        </w:rPr>
        <w:t>The Service will be required to develop criteria and processes for access to the service in conjunction with the local CAMHS and CYF services.  It is expected that decisions regarding access to the services will be made in conjunction with local CYF and CAMHS services, with an initial CAMHS assessment.  Priority for access will be given to those young people with the most complex needs.</w:t>
      </w:r>
    </w:p>
    <w:p w:rsidR="002144B3" w:rsidRPr="006B466F" w:rsidRDefault="002144B3" w:rsidP="002144B3">
      <w:pPr>
        <w:spacing w:before="120"/>
        <w:rPr>
          <w:rFonts w:ascii="Arial" w:hAnsi="Arial" w:cs="Arial"/>
          <w:b/>
        </w:rPr>
      </w:pPr>
      <w:r w:rsidRPr="006B466F">
        <w:rPr>
          <w:rFonts w:ascii="Arial" w:hAnsi="Arial" w:cs="Arial"/>
          <w:b/>
        </w:rPr>
        <w:t>4.2</w:t>
      </w:r>
      <w:r w:rsidRPr="006B466F">
        <w:rPr>
          <w:rFonts w:ascii="Arial" w:hAnsi="Arial" w:cs="Arial"/>
          <w:b/>
        </w:rPr>
        <w:tab/>
        <w:t>Time</w:t>
      </w:r>
    </w:p>
    <w:p w:rsidR="002144B3" w:rsidRPr="006B466F" w:rsidRDefault="002144B3" w:rsidP="002144B3">
      <w:pPr>
        <w:tabs>
          <w:tab w:val="left" w:pos="426"/>
          <w:tab w:val="left" w:pos="709"/>
        </w:tabs>
        <w:spacing w:before="120"/>
        <w:rPr>
          <w:rFonts w:ascii="Arial" w:hAnsi="Arial" w:cs="Arial"/>
        </w:rPr>
      </w:pPr>
      <w:r w:rsidRPr="006B466F">
        <w:rPr>
          <w:rFonts w:ascii="Arial" w:hAnsi="Arial" w:cs="Arial"/>
        </w:rPr>
        <w:t xml:space="preserve">The Service will offer flexibility in the hours of operation to ensure that, where possible, services are provided at times most convenient to the young person and their family/whānau.  Whilst the Service is not required to provide 24-hour, seven days per week crisis services it will ensure that current </w:t>
      </w:r>
      <w:r w:rsidR="00A55DCF" w:rsidRPr="006B466F">
        <w:rPr>
          <w:rFonts w:ascii="Arial" w:hAnsi="Arial" w:cs="Arial"/>
        </w:rPr>
        <w:t>Service User</w:t>
      </w:r>
      <w:r w:rsidRPr="006B466F">
        <w:rPr>
          <w:rFonts w:ascii="Arial" w:hAnsi="Arial" w:cs="Arial"/>
        </w:rPr>
        <w:t>s have access to appropriate after-hours crisis services.</w:t>
      </w:r>
    </w:p>
    <w:p w:rsidR="002144B3" w:rsidRPr="006B466F" w:rsidRDefault="002144B3" w:rsidP="002144B3">
      <w:pPr>
        <w:spacing w:before="240" w:after="120"/>
        <w:rPr>
          <w:rFonts w:ascii="Arial" w:hAnsi="Arial" w:cs="Arial"/>
          <w:b/>
        </w:rPr>
      </w:pPr>
      <w:r w:rsidRPr="006B466F">
        <w:rPr>
          <w:rFonts w:ascii="Arial" w:hAnsi="Arial" w:cs="Arial"/>
          <w:b/>
        </w:rPr>
        <w:t>5.</w:t>
      </w:r>
      <w:r w:rsidRPr="006B466F">
        <w:rPr>
          <w:rFonts w:ascii="Arial" w:hAnsi="Arial" w:cs="Arial"/>
          <w:b/>
        </w:rPr>
        <w:tab/>
        <w:t>Service Components</w:t>
      </w:r>
    </w:p>
    <w:p w:rsidR="002144B3" w:rsidRPr="006B466F" w:rsidRDefault="002144B3" w:rsidP="002144B3">
      <w:pPr>
        <w:spacing w:before="120"/>
        <w:rPr>
          <w:rFonts w:ascii="Arial" w:hAnsi="Arial" w:cs="Arial"/>
          <w:b/>
        </w:rPr>
      </w:pPr>
      <w:r w:rsidRPr="006B466F">
        <w:rPr>
          <w:rFonts w:ascii="Arial" w:hAnsi="Arial" w:cs="Arial"/>
          <w:b/>
        </w:rPr>
        <w:t>5.1</w:t>
      </w:r>
      <w:r w:rsidRPr="006B466F">
        <w:rPr>
          <w:rFonts w:ascii="Arial" w:hAnsi="Arial" w:cs="Arial"/>
          <w:b/>
        </w:rPr>
        <w:tab/>
        <w:t>Processes</w:t>
      </w:r>
    </w:p>
    <w:p w:rsidR="002144B3" w:rsidRPr="006B466F" w:rsidRDefault="002144B3" w:rsidP="002144B3">
      <w:pPr>
        <w:spacing w:before="120"/>
        <w:rPr>
          <w:rFonts w:ascii="Arial" w:hAnsi="Arial" w:cs="Arial"/>
        </w:rPr>
      </w:pPr>
      <w:r w:rsidRPr="006B466F">
        <w:rPr>
          <w:rFonts w:ascii="Arial" w:hAnsi="Arial" w:cs="Arial"/>
        </w:rPr>
        <w:t xml:space="preserve">The following processes apply but are not limited to: assessment, treatment, intervention and support, review and discharge. </w:t>
      </w:r>
    </w:p>
    <w:p w:rsidR="002144B3" w:rsidRPr="006B466F" w:rsidRDefault="002144B3" w:rsidP="002144B3">
      <w:pPr>
        <w:spacing w:before="120"/>
        <w:rPr>
          <w:rFonts w:ascii="Arial" w:hAnsi="Arial" w:cs="Arial"/>
          <w:b/>
        </w:rPr>
      </w:pPr>
      <w:r w:rsidRPr="006B466F">
        <w:rPr>
          <w:rFonts w:ascii="Arial" w:hAnsi="Arial" w:cs="Arial"/>
          <w:b/>
        </w:rPr>
        <w:t>5.2</w:t>
      </w:r>
      <w:r w:rsidRPr="006B466F">
        <w:rPr>
          <w:rFonts w:ascii="Arial" w:hAnsi="Arial" w:cs="Arial"/>
          <w:b/>
        </w:rPr>
        <w:tab/>
        <w:t>Settings</w:t>
      </w:r>
    </w:p>
    <w:p w:rsidR="00B7687F" w:rsidRDefault="002144B3" w:rsidP="00B7687F">
      <w:pPr>
        <w:spacing w:before="120"/>
        <w:rPr>
          <w:rFonts w:ascii="Arial" w:hAnsi="Arial" w:cs="Arial"/>
        </w:rPr>
      </w:pPr>
      <w:r w:rsidRPr="006B466F">
        <w:rPr>
          <w:rFonts w:ascii="Arial" w:hAnsi="Arial" w:cs="Arial"/>
        </w:rPr>
        <w:t>The Service is provided in community based setting</w:t>
      </w:r>
      <w:r w:rsidR="00A91673">
        <w:rPr>
          <w:rFonts w:ascii="Arial" w:hAnsi="Arial" w:cs="Arial"/>
        </w:rPr>
        <w:t>s</w:t>
      </w:r>
      <w:r w:rsidRPr="006B466F">
        <w:rPr>
          <w:rFonts w:ascii="Arial" w:hAnsi="Arial" w:cs="Arial"/>
        </w:rPr>
        <w:t xml:space="preserve">. </w:t>
      </w:r>
    </w:p>
    <w:p w:rsidR="002144B3" w:rsidRPr="006B466F" w:rsidRDefault="002144B3" w:rsidP="00B7687F">
      <w:pPr>
        <w:spacing w:before="120"/>
        <w:rPr>
          <w:rFonts w:ascii="Arial" w:hAnsi="Arial" w:cs="Arial"/>
          <w:b/>
        </w:rPr>
      </w:pPr>
      <w:r w:rsidRPr="006B466F">
        <w:rPr>
          <w:rFonts w:ascii="Arial" w:hAnsi="Arial" w:cs="Arial"/>
          <w:b/>
        </w:rPr>
        <w:t>5.3</w:t>
      </w:r>
      <w:r w:rsidRPr="006B466F">
        <w:rPr>
          <w:rFonts w:ascii="Arial" w:hAnsi="Arial" w:cs="Arial"/>
          <w:b/>
        </w:rPr>
        <w:tab/>
        <w:t xml:space="preserve">Key Inputs </w:t>
      </w:r>
    </w:p>
    <w:p w:rsidR="002144B3" w:rsidRPr="006B466F" w:rsidRDefault="002144B3" w:rsidP="006B466F">
      <w:pPr>
        <w:tabs>
          <w:tab w:val="left" w:pos="426"/>
          <w:tab w:val="left" w:pos="709"/>
        </w:tabs>
        <w:spacing w:before="120"/>
        <w:rPr>
          <w:rFonts w:ascii="Arial" w:hAnsi="Arial" w:cs="Arial"/>
        </w:rPr>
      </w:pPr>
      <w:r w:rsidRPr="006B466F">
        <w:rPr>
          <w:rFonts w:ascii="Arial" w:hAnsi="Arial" w:cs="Arial"/>
        </w:rPr>
        <w:t>The Services are provided by</w:t>
      </w:r>
      <w:r w:rsidR="006B466F" w:rsidRPr="006B466F">
        <w:rPr>
          <w:rFonts w:ascii="Arial" w:hAnsi="Arial" w:cs="Arial"/>
        </w:rPr>
        <w:t xml:space="preserve"> </w:t>
      </w:r>
      <w:r w:rsidRPr="006B466F">
        <w:rPr>
          <w:rFonts w:ascii="Arial" w:hAnsi="Arial" w:cs="Arial"/>
        </w:rPr>
        <w:t xml:space="preserve">a multi-disciplinary team of people with skills and experience in mental health intervention, treatment and support, made up of: </w:t>
      </w:r>
    </w:p>
    <w:p w:rsidR="002144B3" w:rsidRPr="006B466F" w:rsidRDefault="002144B3" w:rsidP="002144B3">
      <w:pPr>
        <w:numPr>
          <w:ilvl w:val="0"/>
          <w:numId w:val="4"/>
        </w:numPr>
        <w:tabs>
          <w:tab w:val="clear" w:pos="720"/>
          <w:tab w:val="num" w:pos="540"/>
        </w:tabs>
        <w:spacing w:before="120"/>
        <w:ind w:left="540" w:hanging="540"/>
        <w:rPr>
          <w:rFonts w:ascii="Arial" w:hAnsi="Arial" w:cs="Arial"/>
        </w:rPr>
      </w:pPr>
      <w:r w:rsidRPr="006B466F">
        <w:rPr>
          <w:rFonts w:ascii="Arial" w:hAnsi="Arial" w:cs="Arial"/>
        </w:rPr>
        <w:t>health professionals regulated by the Health Practitioners Competence Assurance Act 2003</w:t>
      </w:r>
    </w:p>
    <w:p w:rsidR="002144B3" w:rsidRPr="006B466F" w:rsidRDefault="002144B3" w:rsidP="002144B3">
      <w:pPr>
        <w:numPr>
          <w:ilvl w:val="0"/>
          <w:numId w:val="4"/>
        </w:numPr>
        <w:tabs>
          <w:tab w:val="clear" w:pos="720"/>
          <w:tab w:val="num" w:pos="540"/>
        </w:tabs>
        <w:spacing w:before="120"/>
        <w:ind w:left="540" w:hanging="540"/>
        <w:rPr>
          <w:rFonts w:ascii="Arial" w:hAnsi="Arial" w:cs="Arial"/>
        </w:rPr>
      </w:pPr>
      <w:r w:rsidRPr="006B466F">
        <w:rPr>
          <w:rFonts w:ascii="Arial" w:hAnsi="Arial" w:cs="Arial"/>
        </w:rPr>
        <w:lastRenderedPageBreak/>
        <w:t>people regulated by a health or social service professional body</w:t>
      </w:r>
    </w:p>
    <w:p w:rsidR="002144B3" w:rsidRPr="00B7687F" w:rsidRDefault="002144B3" w:rsidP="002144B3">
      <w:pPr>
        <w:numPr>
          <w:ilvl w:val="0"/>
          <w:numId w:val="4"/>
        </w:numPr>
        <w:tabs>
          <w:tab w:val="clear" w:pos="720"/>
          <w:tab w:val="num" w:pos="540"/>
        </w:tabs>
        <w:spacing w:before="120"/>
        <w:ind w:left="540" w:hanging="540"/>
        <w:rPr>
          <w:rFonts w:ascii="Arial" w:hAnsi="Arial" w:cs="Arial"/>
        </w:rPr>
      </w:pPr>
      <w:r w:rsidRPr="006B466F">
        <w:rPr>
          <w:rFonts w:ascii="Arial" w:hAnsi="Arial" w:cs="Arial"/>
        </w:rPr>
        <w:t xml:space="preserve">people who interact with </w:t>
      </w:r>
      <w:r w:rsidR="00A55DCF" w:rsidRPr="006B466F">
        <w:rPr>
          <w:rFonts w:ascii="Arial" w:hAnsi="Arial" w:cs="Arial"/>
        </w:rPr>
        <w:t>Service User</w:t>
      </w:r>
      <w:r w:rsidRPr="00B7687F">
        <w:rPr>
          <w:rFonts w:ascii="Arial" w:hAnsi="Arial" w:cs="Arial"/>
        </w:rPr>
        <w:t>s and who are not subjected to regulatory requirements under legislation or by any other means</w:t>
      </w:r>
    </w:p>
    <w:p w:rsidR="002144B3" w:rsidRPr="00B7687F" w:rsidRDefault="002144B3" w:rsidP="002144B3">
      <w:pPr>
        <w:numPr>
          <w:ilvl w:val="0"/>
          <w:numId w:val="4"/>
        </w:numPr>
        <w:tabs>
          <w:tab w:val="clear" w:pos="720"/>
          <w:tab w:val="num" w:pos="540"/>
        </w:tabs>
        <w:spacing w:before="120"/>
        <w:ind w:left="540" w:hanging="540"/>
        <w:rPr>
          <w:rFonts w:ascii="Arial" w:hAnsi="Arial" w:cs="Arial"/>
        </w:rPr>
      </w:pPr>
      <w:r w:rsidRPr="00B7687F">
        <w:rPr>
          <w:rFonts w:ascii="Arial" w:hAnsi="Arial" w:cs="Arial"/>
        </w:rPr>
        <w:t xml:space="preserve">staff that are highly skilled and experienced clinicians who are versed in a range of interventions for </w:t>
      </w:r>
      <w:r w:rsidR="00A55DCF" w:rsidRPr="006B466F">
        <w:rPr>
          <w:rFonts w:ascii="Arial" w:hAnsi="Arial" w:cs="Arial"/>
        </w:rPr>
        <w:t>Service User</w:t>
      </w:r>
      <w:r w:rsidRPr="00B7687F">
        <w:rPr>
          <w:rFonts w:ascii="Arial" w:hAnsi="Arial" w:cs="Arial"/>
        </w:rPr>
        <w:t xml:space="preserve">s with high mental health needs.  The ability to work safely, relatively autonomously and with inter-agency partners is required. </w:t>
      </w:r>
    </w:p>
    <w:p w:rsidR="002144B3" w:rsidRPr="006B466F" w:rsidRDefault="002144B3" w:rsidP="002144B3">
      <w:pPr>
        <w:numPr>
          <w:ilvl w:val="0"/>
          <w:numId w:val="4"/>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ind w:left="540" w:hanging="540"/>
        <w:rPr>
          <w:rFonts w:ascii="Arial" w:hAnsi="Arial" w:cs="Arial"/>
        </w:rPr>
      </w:pPr>
      <w:r w:rsidRPr="006B466F">
        <w:rPr>
          <w:rFonts w:ascii="Arial" w:hAnsi="Arial" w:cs="Arial"/>
        </w:rPr>
        <w:t xml:space="preserve">mentors who are not health professionals may be brokered to assist the individual </w:t>
      </w:r>
      <w:r w:rsidR="00A55DCF" w:rsidRPr="006B466F">
        <w:rPr>
          <w:rFonts w:ascii="Arial" w:hAnsi="Arial" w:cs="Arial"/>
        </w:rPr>
        <w:t>Service User</w:t>
      </w:r>
      <w:r w:rsidRPr="006B466F">
        <w:rPr>
          <w:rFonts w:ascii="Arial" w:hAnsi="Arial" w:cs="Arial"/>
        </w:rPr>
        <w:t xml:space="preserve">. </w:t>
      </w:r>
    </w:p>
    <w:p w:rsidR="002144B3" w:rsidRPr="006B466F" w:rsidRDefault="002144B3" w:rsidP="002144B3">
      <w:pPr>
        <w:autoSpaceDE w:val="0"/>
        <w:autoSpaceDN w:val="0"/>
        <w:adjustRightInd w:val="0"/>
        <w:spacing w:before="120"/>
        <w:rPr>
          <w:rFonts w:ascii="Arial" w:hAnsi="Arial" w:cs="Arial"/>
        </w:rPr>
      </w:pPr>
      <w:r w:rsidRPr="006B466F">
        <w:rPr>
          <w:rFonts w:ascii="Arial" w:hAnsi="Arial" w:cs="Arial"/>
        </w:rPr>
        <w:t xml:space="preserve">Each clinical full-time equivalent (FTE) working in the Service will have a caseload of between four and six people at any one time depending on the </w:t>
      </w:r>
      <w:r w:rsidR="00A55DCF" w:rsidRPr="006B466F">
        <w:rPr>
          <w:rFonts w:ascii="Arial" w:hAnsi="Arial" w:cs="Arial"/>
        </w:rPr>
        <w:t>Service User</w:t>
      </w:r>
      <w:r w:rsidRPr="006B466F">
        <w:rPr>
          <w:rFonts w:ascii="Arial" w:hAnsi="Arial" w:cs="Arial"/>
        </w:rPr>
        <w:t xml:space="preserve"> acuity, level of agency involvement and model of service delivery.  It is therefore expected that the frequency and intensity of contact between the </w:t>
      </w:r>
      <w:r w:rsidR="00A55DCF" w:rsidRPr="006B466F">
        <w:rPr>
          <w:rFonts w:ascii="Arial" w:hAnsi="Arial" w:cs="Arial"/>
        </w:rPr>
        <w:t>Service User</w:t>
      </w:r>
      <w:r w:rsidRPr="006B466F">
        <w:rPr>
          <w:rFonts w:ascii="Arial" w:hAnsi="Arial" w:cs="Arial"/>
        </w:rPr>
        <w:t xml:space="preserve">s and clinicians will be much greater than would be expected in a general community mental health service. </w:t>
      </w:r>
    </w:p>
    <w:p w:rsidR="002144B3" w:rsidRPr="006B466F" w:rsidRDefault="002144B3" w:rsidP="002144B3">
      <w:pPr>
        <w:pStyle w:val="BodyText"/>
        <w:tabs>
          <w:tab w:val="left" w:pos="426"/>
          <w:tab w:val="left" w:pos="709"/>
        </w:tabs>
        <w:spacing w:before="120" w:after="0"/>
        <w:rPr>
          <w:rFonts w:ascii="Arial" w:hAnsi="Arial" w:cs="Arial"/>
          <w:szCs w:val="24"/>
          <w:lang w:val="en-NZ"/>
        </w:rPr>
      </w:pPr>
      <w:r w:rsidRPr="006B466F">
        <w:rPr>
          <w:rFonts w:ascii="Arial" w:hAnsi="Arial" w:cs="Arial"/>
          <w:szCs w:val="24"/>
          <w:lang w:val="en-NZ"/>
        </w:rPr>
        <w:t>The consequent level of clinical supervision will also be more frequent than for general community mental health services.</w:t>
      </w:r>
    </w:p>
    <w:p w:rsidR="002144B3" w:rsidRPr="006B466F" w:rsidRDefault="002144B3" w:rsidP="002144B3">
      <w:pPr>
        <w:spacing w:before="240" w:after="120"/>
        <w:rPr>
          <w:rFonts w:ascii="Arial" w:hAnsi="Arial" w:cs="Arial"/>
          <w:b/>
        </w:rPr>
      </w:pPr>
      <w:r w:rsidRPr="006B466F">
        <w:rPr>
          <w:rFonts w:ascii="Arial" w:hAnsi="Arial" w:cs="Arial"/>
          <w:b/>
        </w:rPr>
        <w:t>6.</w:t>
      </w:r>
      <w:r w:rsidRPr="006B466F">
        <w:rPr>
          <w:rFonts w:ascii="Arial" w:hAnsi="Arial" w:cs="Arial"/>
          <w:b/>
        </w:rPr>
        <w:tab/>
        <w:t>Service Linkages</w:t>
      </w:r>
    </w:p>
    <w:p w:rsidR="002144B3" w:rsidRPr="006B466F" w:rsidRDefault="002144B3" w:rsidP="002144B3">
      <w:pPr>
        <w:spacing w:before="120" w:after="120"/>
        <w:rPr>
          <w:rFonts w:ascii="Arial" w:hAnsi="Arial" w:cs="Arial"/>
        </w:rPr>
      </w:pPr>
      <w:r w:rsidRPr="006B466F">
        <w:rPr>
          <w:rFonts w:ascii="Arial" w:hAnsi="Arial" w:cs="Arial"/>
        </w:rPr>
        <w:t>Linkages include, but are not limited to the following described in tier one Mental Health and Addiction Services and tier two Infant, Child, Adolescent and Youth service specifications.</w:t>
      </w:r>
    </w:p>
    <w:p w:rsidR="002144B3" w:rsidRPr="006B466F" w:rsidRDefault="002144B3" w:rsidP="00A91673">
      <w:pPr>
        <w:tabs>
          <w:tab w:val="left" w:pos="570"/>
        </w:tabs>
        <w:spacing w:before="240" w:after="120"/>
        <w:rPr>
          <w:rFonts w:ascii="Arial" w:hAnsi="Arial" w:cs="Arial"/>
          <w:b/>
        </w:rPr>
      </w:pPr>
      <w:r w:rsidRPr="006B466F">
        <w:rPr>
          <w:rFonts w:ascii="Arial" w:hAnsi="Arial" w:cs="Arial"/>
          <w:b/>
        </w:rPr>
        <w:t>7.</w:t>
      </w:r>
      <w:r w:rsidRPr="006B466F">
        <w:rPr>
          <w:rFonts w:ascii="Arial" w:hAnsi="Arial" w:cs="Arial"/>
          <w:b/>
        </w:rPr>
        <w:tab/>
      </w:r>
      <w:r w:rsidR="00A55DCF" w:rsidRPr="006B466F">
        <w:rPr>
          <w:rFonts w:ascii="Arial" w:hAnsi="Arial" w:cs="Arial"/>
          <w:b/>
        </w:rPr>
        <w:tab/>
      </w:r>
      <w:r w:rsidRPr="006B466F">
        <w:rPr>
          <w:rFonts w:ascii="Arial" w:hAnsi="Arial" w:cs="Arial"/>
          <w:b/>
        </w:rPr>
        <w:t>Purchase Units and Reporting Requirements</w:t>
      </w:r>
    </w:p>
    <w:p w:rsidR="002144B3" w:rsidRPr="006B466F" w:rsidRDefault="00A91673" w:rsidP="002144B3">
      <w:pPr>
        <w:spacing w:before="120" w:after="120"/>
        <w:rPr>
          <w:rFonts w:ascii="Arial" w:hAnsi="Arial" w:cs="Arial"/>
        </w:rPr>
      </w:pPr>
      <w:r>
        <w:rPr>
          <w:rFonts w:ascii="Arial" w:hAnsi="Arial" w:cs="Arial"/>
          <w:b/>
        </w:rPr>
        <w:t>7.</w:t>
      </w:r>
      <w:r w:rsidR="00A67722" w:rsidRPr="00B7687F">
        <w:rPr>
          <w:rFonts w:ascii="Arial" w:hAnsi="Arial" w:cs="Arial"/>
          <w:b/>
        </w:rPr>
        <w:t>1</w:t>
      </w:r>
      <w:r w:rsidR="00A67722" w:rsidRPr="006B466F">
        <w:rPr>
          <w:rFonts w:ascii="Arial" w:hAnsi="Arial" w:cs="Arial"/>
        </w:rPr>
        <w:tab/>
      </w:r>
      <w:r w:rsidR="002144B3" w:rsidRPr="006B466F">
        <w:rPr>
          <w:rFonts w:ascii="Arial" w:hAnsi="Arial" w:cs="Arial"/>
        </w:rPr>
        <w:t>Purchase Unit</w:t>
      </w:r>
      <w:r>
        <w:rPr>
          <w:rFonts w:ascii="Arial" w:hAnsi="Arial" w:cs="Arial"/>
        </w:rPr>
        <w:t xml:space="preserve"> (PU) Codes</w:t>
      </w:r>
      <w:r w:rsidR="002144B3" w:rsidRPr="006B466F">
        <w:rPr>
          <w:rFonts w:ascii="Arial" w:hAnsi="Arial" w:cs="Arial"/>
        </w:rPr>
        <w:t xml:space="preserve"> are defined in the joint DHB and Ministry’s Nationwide Service Framework Purchase Units Data Dictionary.  The following </w:t>
      </w:r>
      <w:r>
        <w:rPr>
          <w:rFonts w:ascii="Arial" w:hAnsi="Arial" w:cs="Arial"/>
        </w:rPr>
        <w:t>codes</w:t>
      </w:r>
      <w:r w:rsidR="002144B3" w:rsidRPr="006B466F">
        <w:rPr>
          <w:rFonts w:ascii="Arial" w:hAnsi="Arial" w:cs="Arial"/>
        </w:rPr>
        <w:t xml:space="preserve"> apply to this Service.  </w:t>
      </w:r>
    </w:p>
    <w:tbl>
      <w:tblPr>
        <w:tblW w:w="4995" w:type="pct"/>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8"/>
        <w:gridCol w:w="1525"/>
        <w:gridCol w:w="5904"/>
        <w:gridCol w:w="1221"/>
      </w:tblGrid>
      <w:tr w:rsidR="00A91673" w:rsidRPr="006B466F" w:rsidTr="00215BB8">
        <w:trPr>
          <w:cantSplit/>
          <w:trHeight w:val="795"/>
          <w:tblHeader/>
        </w:trPr>
        <w:tc>
          <w:tcPr>
            <w:tcW w:w="503" w:type="pct"/>
            <w:shd w:val="clear" w:color="auto" w:fill="D9D9D9"/>
          </w:tcPr>
          <w:p w:rsidR="00A91673" w:rsidRPr="00B7687F" w:rsidRDefault="00A91673" w:rsidP="002144B3">
            <w:pPr>
              <w:spacing w:before="120"/>
              <w:rPr>
                <w:rFonts w:ascii="Arial" w:hAnsi="Arial" w:cs="Arial"/>
                <w:b/>
                <w:sz w:val="20"/>
                <w:szCs w:val="20"/>
              </w:rPr>
            </w:pPr>
            <w:r w:rsidRPr="00B7687F">
              <w:rPr>
                <w:rFonts w:ascii="Arial" w:hAnsi="Arial" w:cs="Arial"/>
                <w:b/>
                <w:sz w:val="20"/>
                <w:szCs w:val="20"/>
              </w:rPr>
              <w:t>PU Code</w:t>
            </w:r>
          </w:p>
        </w:tc>
        <w:tc>
          <w:tcPr>
            <w:tcW w:w="793" w:type="pct"/>
            <w:shd w:val="clear" w:color="auto" w:fill="D9D9D9"/>
          </w:tcPr>
          <w:p w:rsidR="00A91673" w:rsidRPr="00B7687F" w:rsidRDefault="00A91673" w:rsidP="002144B3">
            <w:pPr>
              <w:spacing w:before="120"/>
              <w:rPr>
                <w:rFonts w:ascii="Arial" w:hAnsi="Arial" w:cs="Arial"/>
                <w:b/>
                <w:sz w:val="20"/>
                <w:szCs w:val="20"/>
              </w:rPr>
            </w:pPr>
            <w:r w:rsidRPr="00B7687F">
              <w:rPr>
                <w:rFonts w:ascii="Arial" w:hAnsi="Arial" w:cs="Arial"/>
                <w:b/>
                <w:sz w:val="20"/>
                <w:szCs w:val="20"/>
              </w:rPr>
              <w:t>PU Description</w:t>
            </w:r>
          </w:p>
        </w:tc>
        <w:tc>
          <w:tcPr>
            <w:tcW w:w="3069" w:type="pct"/>
            <w:shd w:val="clear" w:color="auto" w:fill="D9D9D9"/>
          </w:tcPr>
          <w:p w:rsidR="00A91673" w:rsidRPr="00B7687F" w:rsidRDefault="00A91673" w:rsidP="002144B3">
            <w:pPr>
              <w:spacing w:before="120"/>
              <w:rPr>
                <w:rFonts w:ascii="Arial" w:hAnsi="Arial" w:cs="Arial"/>
                <w:b/>
                <w:sz w:val="20"/>
                <w:szCs w:val="20"/>
              </w:rPr>
            </w:pPr>
            <w:r w:rsidRPr="00B7687F">
              <w:rPr>
                <w:rFonts w:ascii="Arial" w:hAnsi="Arial" w:cs="Arial"/>
                <w:b/>
                <w:sz w:val="20"/>
                <w:szCs w:val="20"/>
              </w:rPr>
              <w:t>PU Definition</w:t>
            </w:r>
          </w:p>
        </w:tc>
        <w:tc>
          <w:tcPr>
            <w:tcW w:w="635" w:type="pct"/>
            <w:shd w:val="clear" w:color="auto" w:fill="D9D9D9"/>
          </w:tcPr>
          <w:p w:rsidR="00A91673" w:rsidRPr="00B7687F" w:rsidRDefault="00A91673" w:rsidP="002144B3">
            <w:pPr>
              <w:spacing w:before="120"/>
              <w:rPr>
                <w:rFonts w:ascii="Arial" w:hAnsi="Arial" w:cs="Arial"/>
                <w:b/>
                <w:sz w:val="20"/>
                <w:szCs w:val="20"/>
              </w:rPr>
            </w:pPr>
            <w:r w:rsidRPr="00B7687F">
              <w:rPr>
                <w:rFonts w:ascii="Arial" w:hAnsi="Arial" w:cs="Arial"/>
                <w:b/>
                <w:sz w:val="20"/>
                <w:szCs w:val="20"/>
              </w:rPr>
              <w:t>PU Measure</w:t>
            </w:r>
          </w:p>
        </w:tc>
      </w:tr>
      <w:tr w:rsidR="00A91673" w:rsidRPr="006B466F" w:rsidTr="00215BB8">
        <w:trPr>
          <w:cantSplit/>
        </w:trPr>
        <w:tc>
          <w:tcPr>
            <w:tcW w:w="503" w:type="pct"/>
            <w:tcBorders>
              <w:top w:val="single" w:sz="4" w:space="0" w:color="auto"/>
              <w:left w:val="single" w:sz="4" w:space="0" w:color="auto"/>
              <w:bottom w:val="single" w:sz="4" w:space="0" w:color="auto"/>
              <w:right w:val="single" w:sz="4" w:space="0" w:color="auto"/>
            </w:tcBorders>
          </w:tcPr>
          <w:p w:rsidR="00A91673" w:rsidRPr="00B7687F" w:rsidRDefault="00A91673" w:rsidP="00D54AAD">
            <w:pPr>
              <w:rPr>
                <w:rFonts w:ascii="Arial" w:hAnsi="Arial" w:cs="Arial"/>
                <w:sz w:val="20"/>
                <w:szCs w:val="20"/>
              </w:rPr>
            </w:pPr>
            <w:r w:rsidRPr="00B7687F">
              <w:rPr>
                <w:rFonts w:ascii="Arial" w:hAnsi="Arial" w:cs="Arial"/>
                <w:sz w:val="20"/>
                <w:szCs w:val="20"/>
              </w:rPr>
              <w:t>MHI46A</w:t>
            </w:r>
          </w:p>
        </w:tc>
        <w:tc>
          <w:tcPr>
            <w:tcW w:w="793" w:type="pct"/>
            <w:tcBorders>
              <w:top w:val="single" w:sz="4" w:space="0" w:color="auto"/>
              <w:left w:val="single" w:sz="4" w:space="0" w:color="auto"/>
              <w:bottom w:val="single" w:sz="4" w:space="0" w:color="auto"/>
              <w:right w:val="single" w:sz="4" w:space="0" w:color="auto"/>
            </w:tcBorders>
          </w:tcPr>
          <w:p w:rsidR="00A91673" w:rsidRPr="00B7687F" w:rsidRDefault="00A91673" w:rsidP="00D54AAD">
            <w:pPr>
              <w:rPr>
                <w:rFonts w:ascii="Arial" w:hAnsi="Arial" w:cs="Arial"/>
                <w:sz w:val="20"/>
                <w:szCs w:val="20"/>
              </w:rPr>
            </w:pPr>
            <w:r w:rsidRPr="00B7687F">
              <w:rPr>
                <w:rFonts w:ascii="Arial" w:hAnsi="Arial" w:cs="Arial"/>
                <w:sz w:val="20"/>
                <w:szCs w:val="20"/>
              </w:rPr>
              <w:t>Child, adolescent and youth intensive clinical support - Senior medical staff</w:t>
            </w:r>
          </w:p>
        </w:tc>
        <w:tc>
          <w:tcPr>
            <w:tcW w:w="3069" w:type="pct"/>
            <w:tcBorders>
              <w:top w:val="single" w:sz="4" w:space="0" w:color="auto"/>
              <w:left w:val="single" w:sz="4" w:space="0" w:color="auto"/>
              <w:bottom w:val="single" w:sz="4" w:space="0" w:color="auto"/>
              <w:right w:val="single" w:sz="4" w:space="0" w:color="auto"/>
            </w:tcBorders>
          </w:tcPr>
          <w:p w:rsidR="00A91673" w:rsidRPr="00B7687F" w:rsidRDefault="00A91673" w:rsidP="00D54AAD">
            <w:pPr>
              <w:rPr>
                <w:rFonts w:ascii="Arial" w:hAnsi="Arial" w:cs="Arial"/>
                <w:sz w:val="20"/>
                <w:szCs w:val="20"/>
              </w:rPr>
            </w:pPr>
            <w:r w:rsidRPr="00B7687F">
              <w:rPr>
                <w:rFonts w:ascii="Arial" w:hAnsi="Arial" w:cs="Arial"/>
                <w:color w:val="000000"/>
                <w:sz w:val="20"/>
                <w:szCs w:val="20"/>
              </w:rPr>
              <w:t>Mobile service to provide intensive clinical assessment and treatment to enable children, adolescents and youth with serious mental health problems and needs achieve their maximum possible level of wellbeing. The service includes: parental mental illness, poverty, and/or long term exclusion from school. The service is to be delivered by senior medical staff with skill and experience in mental health intervention, treatment and support</w:t>
            </w:r>
          </w:p>
        </w:tc>
        <w:tc>
          <w:tcPr>
            <w:tcW w:w="635" w:type="pct"/>
            <w:tcBorders>
              <w:top w:val="single" w:sz="4" w:space="0" w:color="auto"/>
              <w:left w:val="single" w:sz="4" w:space="0" w:color="auto"/>
              <w:bottom w:val="single" w:sz="4" w:space="0" w:color="auto"/>
              <w:right w:val="single" w:sz="4" w:space="0" w:color="auto"/>
            </w:tcBorders>
          </w:tcPr>
          <w:p w:rsidR="00A91673" w:rsidRPr="00B7687F" w:rsidRDefault="00A91673" w:rsidP="00D54AAD">
            <w:pPr>
              <w:rPr>
                <w:rFonts w:ascii="Arial" w:hAnsi="Arial" w:cs="Arial"/>
                <w:sz w:val="20"/>
                <w:szCs w:val="20"/>
              </w:rPr>
            </w:pPr>
            <w:r w:rsidRPr="00B7687F">
              <w:rPr>
                <w:rFonts w:ascii="Arial" w:hAnsi="Arial" w:cs="Arial"/>
                <w:sz w:val="20"/>
                <w:szCs w:val="20"/>
              </w:rPr>
              <w:t>FTE</w:t>
            </w:r>
          </w:p>
        </w:tc>
      </w:tr>
      <w:tr w:rsidR="00A91673" w:rsidRPr="006B466F" w:rsidTr="00215BB8">
        <w:trPr>
          <w:cantSplit/>
        </w:trPr>
        <w:tc>
          <w:tcPr>
            <w:tcW w:w="503" w:type="pct"/>
            <w:tcBorders>
              <w:top w:val="single" w:sz="4" w:space="0" w:color="auto"/>
              <w:left w:val="single" w:sz="4" w:space="0" w:color="auto"/>
              <w:bottom w:val="single" w:sz="4" w:space="0" w:color="auto"/>
              <w:right w:val="single" w:sz="4" w:space="0" w:color="auto"/>
            </w:tcBorders>
          </w:tcPr>
          <w:p w:rsidR="00A91673" w:rsidRPr="00B7687F" w:rsidRDefault="00A91673" w:rsidP="00D54AAD">
            <w:pPr>
              <w:rPr>
                <w:rFonts w:ascii="Arial" w:hAnsi="Arial" w:cs="Arial"/>
                <w:sz w:val="20"/>
                <w:szCs w:val="20"/>
              </w:rPr>
            </w:pPr>
            <w:r w:rsidRPr="00B7687F">
              <w:rPr>
                <w:rFonts w:ascii="Arial" w:hAnsi="Arial" w:cs="Arial"/>
                <w:sz w:val="20"/>
                <w:szCs w:val="20"/>
              </w:rPr>
              <w:t>MHI46B</w:t>
            </w:r>
          </w:p>
        </w:tc>
        <w:tc>
          <w:tcPr>
            <w:tcW w:w="793" w:type="pct"/>
            <w:tcBorders>
              <w:top w:val="single" w:sz="4" w:space="0" w:color="auto"/>
              <w:left w:val="single" w:sz="4" w:space="0" w:color="auto"/>
              <w:bottom w:val="single" w:sz="4" w:space="0" w:color="auto"/>
              <w:right w:val="single" w:sz="4" w:space="0" w:color="auto"/>
            </w:tcBorders>
          </w:tcPr>
          <w:p w:rsidR="00A91673" w:rsidRPr="00B7687F" w:rsidRDefault="00A91673" w:rsidP="00D54AAD">
            <w:pPr>
              <w:rPr>
                <w:rFonts w:ascii="Arial" w:hAnsi="Arial" w:cs="Arial"/>
                <w:sz w:val="20"/>
                <w:szCs w:val="20"/>
              </w:rPr>
            </w:pPr>
            <w:r w:rsidRPr="00B7687F">
              <w:rPr>
                <w:rFonts w:ascii="Arial" w:hAnsi="Arial" w:cs="Arial"/>
                <w:sz w:val="20"/>
                <w:szCs w:val="20"/>
              </w:rPr>
              <w:t>Child, adolescent and youth intensive clinical support - Junior medical staff</w:t>
            </w:r>
          </w:p>
        </w:tc>
        <w:tc>
          <w:tcPr>
            <w:tcW w:w="3069" w:type="pct"/>
            <w:tcBorders>
              <w:top w:val="single" w:sz="4" w:space="0" w:color="auto"/>
              <w:left w:val="single" w:sz="4" w:space="0" w:color="auto"/>
              <w:bottom w:val="single" w:sz="4" w:space="0" w:color="auto"/>
              <w:right w:val="single" w:sz="4" w:space="0" w:color="auto"/>
            </w:tcBorders>
          </w:tcPr>
          <w:p w:rsidR="00A91673" w:rsidRPr="00B7687F" w:rsidRDefault="00A91673" w:rsidP="00D54AAD">
            <w:pPr>
              <w:rPr>
                <w:rFonts w:ascii="Arial" w:hAnsi="Arial" w:cs="Arial"/>
                <w:sz w:val="20"/>
                <w:szCs w:val="20"/>
              </w:rPr>
            </w:pPr>
            <w:r w:rsidRPr="00B7687F">
              <w:rPr>
                <w:rFonts w:ascii="Arial" w:hAnsi="Arial" w:cs="Arial"/>
                <w:color w:val="000000"/>
                <w:sz w:val="20"/>
                <w:szCs w:val="20"/>
              </w:rPr>
              <w:t>Mobile service to provide intensive clinical assessment and treatment to enable children, adolescents and youth with serious mental health problems and needs achieve their maximum possible level of wellbeing. The service includes: parental mental illness, poverty, and/or long term exclusion from school. The service is to be delivered by junior medical staff with skill and experience in mental health intervention, treatment and support</w:t>
            </w:r>
          </w:p>
        </w:tc>
        <w:tc>
          <w:tcPr>
            <w:tcW w:w="635" w:type="pct"/>
            <w:tcBorders>
              <w:top w:val="single" w:sz="4" w:space="0" w:color="auto"/>
              <w:left w:val="single" w:sz="4" w:space="0" w:color="auto"/>
              <w:bottom w:val="single" w:sz="4" w:space="0" w:color="auto"/>
              <w:right w:val="single" w:sz="4" w:space="0" w:color="auto"/>
            </w:tcBorders>
          </w:tcPr>
          <w:p w:rsidR="00A91673" w:rsidRPr="00B7687F" w:rsidRDefault="00A91673" w:rsidP="00D54AAD">
            <w:pPr>
              <w:rPr>
                <w:rFonts w:ascii="Arial" w:hAnsi="Arial" w:cs="Arial"/>
                <w:sz w:val="20"/>
                <w:szCs w:val="20"/>
              </w:rPr>
            </w:pPr>
            <w:r w:rsidRPr="00B7687F">
              <w:rPr>
                <w:rFonts w:ascii="Arial" w:hAnsi="Arial" w:cs="Arial"/>
                <w:sz w:val="20"/>
                <w:szCs w:val="20"/>
              </w:rPr>
              <w:t>FTE</w:t>
            </w:r>
          </w:p>
        </w:tc>
      </w:tr>
      <w:tr w:rsidR="00A91673" w:rsidRPr="006B466F" w:rsidTr="00215BB8">
        <w:trPr>
          <w:cantSplit/>
        </w:trPr>
        <w:tc>
          <w:tcPr>
            <w:tcW w:w="503" w:type="pct"/>
            <w:tcBorders>
              <w:top w:val="single" w:sz="4" w:space="0" w:color="auto"/>
              <w:left w:val="single" w:sz="4" w:space="0" w:color="auto"/>
              <w:bottom w:val="single" w:sz="4" w:space="0" w:color="auto"/>
              <w:right w:val="single" w:sz="4" w:space="0" w:color="auto"/>
            </w:tcBorders>
          </w:tcPr>
          <w:p w:rsidR="00A91673" w:rsidRPr="00B7687F" w:rsidRDefault="00A91673" w:rsidP="00D54AAD">
            <w:pPr>
              <w:rPr>
                <w:rFonts w:ascii="Arial" w:hAnsi="Arial" w:cs="Arial"/>
                <w:sz w:val="20"/>
                <w:szCs w:val="20"/>
              </w:rPr>
            </w:pPr>
            <w:r w:rsidRPr="00B7687F">
              <w:rPr>
                <w:rFonts w:ascii="Arial" w:hAnsi="Arial" w:cs="Arial"/>
                <w:sz w:val="20"/>
                <w:szCs w:val="20"/>
              </w:rPr>
              <w:lastRenderedPageBreak/>
              <w:t>MHI46C</w:t>
            </w:r>
          </w:p>
        </w:tc>
        <w:tc>
          <w:tcPr>
            <w:tcW w:w="793" w:type="pct"/>
            <w:tcBorders>
              <w:top w:val="single" w:sz="4" w:space="0" w:color="auto"/>
              <w:left w:val="single" w:sz="4" w:space="0" w:color="auto"/>
              <w:bottom w:val="single" w:sz="4" w:space="0" w:color="auto"/>
              <w:right w:val="single" w:sz="4" w:space="0" w:color="auto"/>
            </w:tcBorders>
          </w:tcPr>
          <w:p w:rsidR="00A91673" w:rsidRPr="00B7687F" w:rsidRDefault="00A91673" w:rsidP="00D54AAD">
            <w:pPr>
              <w:rPr>
                <w:rFonts w:ascii="Arial" w:hAnsi="Arial" w:cs="Arial"/>
                <w:sz w:val="20"/>
                <w:szCs w:val="20"/>
              </w:rPr>
            </w:pPr>
            <w:r w:rsidRPr="00B7687F">
              <w:rPr>
                <w:rFonts w:ascii="Arial" w:hAnsi="Arial" w:cs="Arial"/>
                <w:sz w:val="20"/>
                <w:szCs w:val="20"/>
              </w:rPr>
              <w:t>Child, adolescent and youth intensive clinical support – Nursing and/or allied health staff</w:t>
            </w:r>
          </w:p>
        </w:tc>
        <w:tc>
          <w:tcPr>
            <w:tcW w:w="3069" w:type="pct"/>
            <w:tcBorders>
              <w:top w:val="single" w:sz="4" w:space="0" w:color="auto"/>
              <w:left w:val="single" w:sz="4" w:space="0" w:color="auto"/>
              <w:bottom w:val="single" w:sz="4" w:space="0" w:color="auto"/>
              <w:right w:val="single" w:sz="4" w:space="0" w:color="auto"/>
            </w:tcBorders>
          </w:tcPr>
          <w:p w:rsidR="00A91673" w:rsidRPr="00B7687F" w:rsidRDefault="00A91673" w:rsidP="00D54AAD">
            <w:pPr>
              <w:rPr>
                <w:rFonts w:ascii="Arial" w:hAnsi="Arial" w:cs="Arial"/>
                <w:sz w:val="20"/>
                <w:szCs w:val="20"/>
              </w:rPr>
            </w:pPr>
            <w:r w:rsidRPr="00B7687F">
              <w:rPr>
                <w:rFonts w:ascii="Arial" w:hAnsi="Arial" w:cs="Arial"/>
                <w:color w:val="000000"/>
                <w:sz w:val="20"/>
                <w:szCs w:val="20"/>
              </w:rPr>
              <w:t>Mobile service to provide intensive clinical assessment and treatment to enable children, adolescents and youth with serious mental health problems and needs achieve their maximum possible level of wellbeing. The service includes: parental mental illness, poverty, and/or long term exclusion from school. The service is to be delivered by nurses and/or allied health and social support with skill and experience in mental health intervention, treatment and support</w:t>
            </w:r>
          </w:p>
        </w:tc>
        <w:tc>
          <w:tcPr>
            <w:tcW w:w="635" w:type="pct"/>
            <w:tcBorders>
              <w:top w:val="single" w:sz="4" w:space="0" w:color="auto"/>
              <w:left w:val="single" w:sz="4" w:space="0" w:color="auto"/>
              <w:bottom w:val="single" w:sz="4" w:space="0" w:color="auto"/>
              <w:right w:val="single" w:sz="4" w:space="0" w:color="auto"/>
            </w:tcBorders>
          </w:tcPr>
          <w:p w:rsidR="00A91673" w:rsidRPr="00B7687F" w:rsidRDefault="00A91673" w:rsidP="00D54AAD">
            <w:pPr>
              <w:rPr>
                <w:rFonts w:ascii="Arial" w:hAnsi="Arial" w:cs="Arial"/>
                <w:sz w:val="20"/>
                <w:szCs w:val="20"/>
              </w:rPr>
            </w:pPr>
            <w:r w:rsidRPr="00B7687F">
              <w:rPr>
                <w:rFonts w:ascii="Arial" w:hAnsi="Arial" w:cs="Arial"/>
                <w:sz w:val="20"/>
                <w:szCs w:val="20"/>
              </w:rPr>
              <w:t>FTE</w:t>
            </w:r>
          </w:p>
        </w:tc>
      </w:tr>
      <w:tr w:rsidR="00A91673" w:rsidRPr="006B466F" w:rsidTr="00215BB8">
        <w:trPr>
          <w:cantSplit/>
        </w:trPr>
        <w:tc>
          <w:tcPr>
            <w:tcW w:w="503" w:type="pct"/>
            <w:tcBorders>
              <w:top w:val="single" w:sz="4" w:space="0" w:color="auto"/>
              <w:left w:val="single" w:sz="4" w:space="0" w:color="auto"/>
              <w:bottom w:val="single" w:sz="4" w:space="0" w:color="auto"/>
              <w:right w:val="single" w:sz="4" w:space="0" w:color="auto"/>
            </w:tcBorders>
          </w:tcPr>
          <w:p w:rsidR="00A91673" w:rsidRPr="00B7687F" w:rsidRDefault="00A91673" w:rsidP="00D54AAD">
            <w:pPr>
              <w:rPr>
                <w:rFonts w:ascii="Arial" w:hAnsi="Arial" w:cs="Arial"/>
                <w:sz w:val="20"/>
                <w:szCs w:val="20"/>
              </w:rPr>
            </w:pPr>
            <w:r w:rsidRPr="00B7687F">
              <w:rPr>
                <w:rFonts w:ascii="Arial" w:hAnsi="Arial" w:cs="Arial"/>
                <w:sz w:val="20"/>
                <w:szCs w:val="20"/>
              </w:rPr>
              <w:t>MHI46D</w:t>
            </w:r>
          </w:p>
        </w:tc>
        <w:tc>
          <w:tcPr>
            <w:tcW w:w="793" w:type="pct"/>
            <w:tcBorders>
              <w:top w:val="single" w:sz="4" w:space="0" w:color="auto"/>
              <w:left w:val="single" w:sz="4" w:space="0" w:color="auto"/>
              <w:bottom w:val="single" w:sz="4" w:space="0" w:color="auto"/>
              <w:right w:val="single" w:sz="4" w:space="0" w:color="auto"/>
            </w:tcBorders>
          </w:tcPr>
          <w:p w:rsidR="00A91673" w:rsidRPr="00B7687F" w:rsidRDefault="00A91673" w:rsidP="00D54AAD">
            <w:pPr>
              <w:rPr>
                <w:rFonts w:ascii="Arial" w:hAnsi="Arial" w:cs="Arial"/>
                <w:sz w:val="20"/>
                <w:szCs w:val="20"/>
              </w:rPr>
            </w:pPr>
            <w:r w:rsidRPr="00B7687F">
              <w:rPr>
                <w:rFonts w:ascii="Arial" w:hAnsi="Arial" w:cs="Arial"/>
                <w:sz w:val="20"/>
                <w:szCs w:val="20"/>
              </w:rPr>
              <w:t>Child, adolescent and youth intensive clinical support – Non clinical staff</w:t>
            </w:r>
          </w:p>
        </w:tc>
        <w:tc>
          <w:tcPr>
            <w:tcW w:w="3069" w:type="pct"/>
            <w:tcBorders>
              <w:top w:val="single" w:sz="4" w:space="0" w:color="auto"/>
              <w:left w:val="single" w:sz="4" w:space="0" w:color="auto"/>
              <w:bottom w:val="single" w:sz="4" w:space="0" w:color="auto"/>
              <w:right w:val="single" w:sz="4" w:space="0" w:color="auto"/>
            </w:tcBorders>
          </w:tcPr>
          <w:p w:rsidR="00A91673" w:rsidRPr="00B7687F" w:rsidRDefault="00A91673" w:rsidP="00D54AAD">
            <w:pPr>
              <w:rPr>
                <w:rFonts w:ascii="Arial" w:hAnsi="Arial" w:cs="Arial"/>
                <w:sz w:val="20"/>
                <w:szCs w:val="20"/>
              </w:rPr>
            </w:pPr>
            <w:r w:rsidRPr="00B7687F">
              <w:rPr>
                <w:rFonts w:ascii="Arial" w:hAnsi="Arial" w:cs="Arial"/>
                <w:color w:val="000000"/>
                <w:sz w:val="20"/>
                <w:szCs w:val="20"/>
              </w:rPr>
              <w:t>Mobile service to provide intensive clinical assessment and treatment to enable children, adolescents and youth with serious mental health problems and needs achieve their maximum possible level of wellbeing. The service includes: parental mental illness, poverty, and/or long term exclusion from school. The service is to be delivered by non-clinical staff with skill and experience in mental health intervention, treatment and support</w:t>
            </w:r>
          </w:p>
        </w:tc>
        <w:tc>
          <w:tcPr>
            <w:tcW w:w="635" w:type="pct"/>
            <w:tcBorders>
              <w:top w:val="single" w:sz="4" w:space="0" w:color="auto"/>
              <w:left w:val="single" w:sz="4" w:space="0" w:color="auto"/>
              <w:bottom w:val="single" w:sz="4" w:space="0" w:color="auto"/>
              <w:right w:val="single" w:sz="4" w:space="0" w:color="auto"/>
            </w:tcBorders>
          </w:tcPr>
          <w:p w:rsidR="00A91673" w:rsidRPr="00B7687F" w:rsidRDefault="00A91673" w:rsidP="00D54AAD">
            <w:pPr>
              <w:rPr>
                <w:rFonts w:ascii="Arial" w:hAnsi="Arial" w:cs="Arial"/>
                <w:sz w:val="20"/>
                <w:szCs w:val="20"/>
              </w:rPr>
            </w:pPr>
            <w:r w:rsidRPr="00B7687F">
              <w:rPr>
                <w:rFonts w:ascii="Arial" w:hAnsi="Arial" w:cs="Arial"/>
                <w:sz w:val="20"/>
                <w:szCs w:val="20"/>
              </w:rPr>
              <w:t>FTE</w:t>
            </w:r>
          </w:p>
        </w:tc>
      </w:tr>
      <w:tr w:rsidR="00A91673" w:rsidRPr="00A91673" w:rsidTr="00215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95"/>
        </w:trPr>
        <w:tc>
          <w:tcPr>
            <w:tcW w:w="503" w:type="pct"/>
            <w:tcBorders>
              <w:top w:val="single" w:sz="4" w:space="0" w:color="auto"/>
              <w:left w:val="single" w:sz="4" w:space="0" w:color="auto"/>
              <w:bottom w:val="single" w:sz="4" w:space="0" w:color="auto"/>
              <w:right w:val="single" w:sz="4" w:space="0" w:color="auto"/>
            </w:tcBorders>
            <w:shd w:val="clear" w:color="auto" w:fill="auto"/>
            <w:hideMark/>
          </w:tcPr>
          <w:p w:rsidR="00A91673" w:rsidRPr="00A91673" w:rsidRDefault="00A91673" w:rsidP="00D54AAD">
            <w:pPr>
              <w:rPr>
                <w:rFonts w:ascii="Arial" w:hAnsi="Arial" w:cs="Arial"/>
                <w:sz w:val="20"/>
                <w:szCs w:val="20"/>
              </w:rPr>
            </w:pPr>
            <w:r w:rsidRPr="00A91673">
              <w:rPr>
                <w:rFonts w:ascii="Arial" w:hAnsi="Arial" w:cs="Arial"/>
                <w:sz w:val="20"/>
                <w:szCs w:val="20"/>
              </w:rPr>
              <w:t>MHI46S</w:t>
            </w:r>
          </w:p>
        </w:tc>
        <w:tc>
          <w:tcPr>
            <w:tcW w:w="793" w:type="pct"/>
            <w:tcBorders>
              <w:top w:val="single" w:sz="4" w:space="0" w:color="auto"/>
              <w:left w:val="nil"/>
              <w:bottom w:val="single" w:sz="4" w:space="0" w:color="auto"/>
              <w:right w:val="single" w:sz="4" w:space="0" w:color="auto"/>
            </w:tcBorders>
            <w:shd w:val="clear" w:color="auto" w:fill="auto"/>
            <w:hideMark/>
          </w:tcPr>
          <w:p w:rsidR="00A91673" w:rsidRPr="00A91673" w:rsidRDefault="00A91673" w:rsidP="00D54AAD">
            <w:pPr>
              <w:rPr>
                <w:rFonts w:ascii="Arial" w:hAnsi="Arial" w:cs="Arial"/>
                <w:sz w:val="20"/>
                <w:szCs w:val="20"/>
                <w:lang w:eastAsia="en-NZ"/>
              </w:rPr>
            </w:pPr>
            <w:r w:rsidRPr="00A91673">
              <w:rPr>
                <w:rFonts w:ascii="Arial" w:hAnsi="Arial" w:cs="Arial"/>
                <w:sz w:val="20"/>
                <w:szCs w:val="20"/>
              </w:rPr>
              <w:t>Child, adolescent and youth intensive clinical support</w:t>
            </w:r>
            <w:r w:rsidRPr="00A91673">
              <w:rPr>
                <w:rFonts w:ascii="Arial" w:hAnsi="Arial" w:cs="Arial"/>
                <w:sz w:val="20"/>
                <w:szCs w:val="20"/>
                <w:lang w:eastAsia="en-NZ"/>
              </w:rPr>
              <w:t xml:space="preserve"> </w:t>
            </w:r>
          </w:p>
        </w:tc>
        <w:tc>
          <w:tcPr>
            <w:tcW w:w="3069" w:type="pct"/>
            <w:tcBorders>
              <w:top w:val="single" w:sz="4" w:space="0" w:color="auto"/>
              <w:left w:val="nil"/>
              <w:bottom w:val="single" w:sz="4" w:space="0" w:color="auto"/>
              <w:right w:val="single" w:sz="4" w:space="0" w:color="auto"/>
            </w:tcBorders>
            <w:shd w:val="clear" w:color="auto" w:fill="auto"/>
            <w:hideMark/>
          </w:tcPr>
          <w:p w:rsidR="00A91673" w:rsidRPr="00A91673" w:rsidRDefault="00A91673" w:rsidP="00D54AAD">
            <w:pPr>
              <w:rPr>
                <w:rFonts w:ascii="Arial" w:hAnsi="Arial" w:cs="Arial"/>
                <w:sz w:val="20"/>
                <w:szCs w:val="20"/>
                <w:lang w:eastAsia="en-NZ"/>
              </w:rPr>
            </w:pPr>
            <w:r w:rsidRPr="00A91673">
              <w:rPr>
                <w:rFonts w:ascii="Arial" w:hAnsi="Arial" w:cs="Arial"/>
                <w:sz w:val="20"/>
                <w:szCs w:val="20"/>
                <w:lang w:eastAsia="en-NZ"/>
              </w:rPr>
              <w:t>Mobile service to provide intensive clinical assessment and treatment to enable children, adolescents and youth with serious mental health problems and needs achieve their maximum possible level of wellbeing. The service includes: parental mental illness, poverty, and/or long term exclusion from school. The service is to be delivered by staff with skill and experience in mental health intervention, treatment and support</w:t>
            </w:r>
          </w:p>
        </w:tc>
        <w:tc>
          <w:tcPr>
            <w:tcW w:w="635" w:type="pct"/>
            <w:tcBorders>
              <w:top w:val="single" w:sz="4" w:space="0" w:color="auto"/>
              <w:left w:val="nil"/>
              <w:bottom w:val="single" w:sz="4" w:space="0" w:color="auto"/>
              <w:right w:val="single" w:sz="4" w:space="0" w:color="auto"/>
            </w:tcBorders>
            <w:shd w:val="clear" w:color="auto" w:fill="auto"/>
            <w:noWrap/>
            <w:hideMark/>
          </w:tcPr>
          <w:p w:rsidR="00A91673" w:rsidRPr="00A91673" w:rsidRDefault="00A91673" w:rsidP="00D54AAD">
            <w:pPr>
              <w:rPr>
                <w:rFonts w:ascii="Arial" w:hAnsi="Arial" w:cs="Arial"/>
                <w:sz w:val="20"/>
                <w:szCs w:val="20"/>
                <w:lang w:eastAsia="en-NZ"/>
              </w:rPr>
            </w:pPr>
            <w:r w:rsidRPr="00A91673">
              <w:rPr>
                <w:rFonts w:ascii="Arial" w:hAnsi="Arial" w:cs="Arial"/>
                <w:sz w:val="20"/>
                <w:szCs w:val="20"/>
                <w:lang w:eastAsia="en-NZ"/>
              </w:rPr>
              <w:t>Service</w:t>
            </w:r>
          </w:p>
        </w:tc>
      </w:tr>
    </w:tbl>
    <w:p w:rsidR="00A91673" w:rsidRDefault="00A91673" w:rsidP="00B7687F">
      <w:pPr>
        <w:spacing w:before="120"/>
        <w:rPr>
          <w:rFonts w:ascii="Arial" w:hAnsi="Arial" w:cs="Arial"/>
          <w:b/>
        </w:rPr>
      </w:pPr>
    </w:p>
    <w:tbl>
      <w:tblPr>
        <w:tblStyle w:val="TableGrid"/>
        <w:tblW w:w="0" w:type="auto"/>
        <w:tblLook w:val="04A0" w:firstRow="1" w:lastRow="0" w:firstColumn="1" w:lastColumn="0" w:noHBand="0" w:noVBand="1"/>
      </w:tblPr>
      <w:tblGrid>
        <w:gridCol w:w="2104"/>
        <w:gridCol w:w="7524"/>
      </w:tblGrid>
      <w:tr w:rsidR="00A91673" w:rsidRPr="00A91673" w:rsidTr="00E362C0">
        <w:tc>
          <w:tcPr>
            <w:tcW w:w="2122" w:type="dxa"/>
            <w:shd w:val="clear" w:color="auto" w:fill="D9D9D9" w:themeFill="background1" w:themeFillShade="D9"/>
          </w:tcPr>
          <w:p w:rsidR="00A91673" w:rsidRPr="00D54AAD" w:rsidRDefault="00A91673" w:rsidP="00A91673">
            <w:pPr>
              <w:spacing w:before="120"/>
              <w:rPr>
                <w:rFonts w:ascii="Arial" w:hAnsi="Arial" w:cs="Arial"/>
                <w:b/>
                <w:sz w:val="20"/>
                <w:szCs w:val="20"/>
                <w:lang w:val="en-GB" w:eastAsia="en-GB"/>
              </w:rPr>
            </w:pPr>
            <w:r w:rsidRPr="00D54AAD">
              <w:rPr>
                <w:rFonts w:ascii="Arial" w:hAnsi="Arial" w:cs="Arial"/>
                <w:b/>
                <w:sz w:val="20"/>
                <w:szCs w:val="20"/>
                <w:lang w:val="en-GB" w:eastAsia="en-GB"/>
              </w:rPr>
              <w:t>Unit of Measure</w:t>
            </w:r>
          </w:p>
        </w:tc>
        <w:tc>
          <w:tcPr>
            <w:tcW w:w="7625" w:type="dxa"/>
            <w:shd w:val="clear" w:color="auto" w:fill="D9D9D9" w:themeFill="background1" w:themeFillShade="D9"/>
          </w:tcPr>
          <w:p w:rsidR="00A91673" w:rsidRPr="00D54AAD" w:rsidRDefault="00A91673" w:rsidP="00A91673">
            <w:pPr>
              <w:spacing w:before="120"/>
              <w:rPr>
                <w:rFonts w:ascii="Arial" w:hAnsi="Arial" w:cs="Arial"/>
                <w:b/>
                <w:sz w:val="20"/>
                <w:szCs w:val="20"/>
                <w:lang w:val="en-GB" w:eastAsia="en-GB"/>
              </w:rPr>
            </w:pPr>
            <w:r w:rsidRPr="00D54AAD">
              <w:rPr>
                <w:rFonts w:ascii="Arial" w:hAnsi="Arial" w:cs="Arial"/>
                <w:b/>
                <w:sz w:val="20"/>
                <w:szCs w:val="20"/>
                <w:lang w:val="en-GB" w:eastAsia="en-GB"/>
              </w:rPr>
              <w:t>Unit of Measure Definition</w:t>
            </w:r>
          </w:p>
        </w:tc>
      </w:tr>
      <w:tr w:rsidR="00A91673" w:rsidRPr="00A91673" w:rsidTr="00A91673">
        <w:tc>
          <w:tcPr>
            <w:tcW w:w="2122" w:type="dxa"/>
          </w:tcPr>
          <w:p w:rsidR="00A91673" w:rsidRPr="00A91673" w:rsidRDefault="00A91673" w:rsidP="00A91673">
            <w:pPr>
              <w:spacing w:before="120"/>
              <w:jc w:val="both"/>
              <w:rPr>
                <w:rFonts w:ascii="Arial" w:hAnsi="Arial" w:cs="Arial"/>
                <w:sz w:val="20"/>
                <w:szCs w:val="20"/>
                <w:lang w:val="en-GB" w:eastAsia="en-GB"/>
              </w:rPr>
            </w:pPr>
            <w:r w:rsidRPr="00A91673">
              <w:rPr>
                <w:rFonts w:ascii="Arial" w:hAnsi="Arial" w:cs="Arial"/>
                <w:sz w:val="20"/>
                <w:szCs w:val="20"/>
                <w:lang w:val="en-GB" w:eastAsia="en-GB"/>
              </w:rPr>
              <w:t>FTE</w:t>
            </w:r>
          </w:p>
        </w:tc>
        <w:tc>
          <w:tcPr>
            <w:tcW w:w="7625" w:type="dxa"/>
          </w:tcPr>
          <w:p w:rsidR="00A91673" w:rsidRPr="00A91673" w:rsidRDefault="00A91673" w:rsidP="00A91673">
            <w:pPr>
              <w:spacing w:before="120"/>
              <w:jc w:val="both"/>
              <w:rPr>
                <w:rFonts w:ascii="Arial" w:hAnsi="Arial" w:cs="Arial"/>
                <w:sz w:val="20"/>
                <w:szCs w:val="20"/>
                <w:lang w:val="en-GB" w:eastAsia="en-GB"/>
              </w:rPr>
            </w:pPr>
            <w:r w:rsidRPr="00A91673">
              <w:rPr>
                <w:rFonts w:ascii="Arial" w:hAnsi="Arial" w:cs="Arial"/>
                <w:sz w:val="20"/>
                <w:szCs w:val="20"/>
                <w:lang w:val="en-GB" w:eastAsia="en-GB"/>
              </w:rPr>
              <w:t>Full-time equivalent staff member (clinical or non-clinical) involved in direct delivery of services to consumers.  Exclude time that is formally devoted to administrative or management functions e.g. half-time coordination of a community team.</w:t>
            </w:r>
          </w:p>
        </w:tc>
      </w:tr>
      <w:tr w:rsidR="00A91673" w:rsidRPr="00A91673" w:rsidTr="00A91673">
        <w:tc>
          <w:tcPr>
            <w:tcW w:w="2122" w:type="dxa"/>
          </w:tcPr>
          <w:p w:rsidR="00A91673" w:rsidRPr="00A91673" w:rsidRDefault="00A91673" w:rsidP="00A91673">
            <w:pPr>
              <w:spacing w:before="120"/>
              <w:jc w:val="both"/>
              <w:rPr>
                <w:rFonts w:ascii="Arial" w:hAnsi="Arial" w:cs="Arial"/>
                <w:sz w:val="20"/>
                <w:szCs w:val="20"/>
                <w:lang w:val="en-GB" w:eastAsia="en-GB"/>
              </w:rPr>
            </w:pPr>
            <w:r w:rsidRPr="00A91673">
              <w:rPr>
                <w:rFonts w:ascii="Arial" w:hAnsi="Arial" w:cs="Arial"/>
                <w:sz w:val="20"/>
                <w:szCs w:val="20"/>
                <w:lang w:val="en-GB" w:eastAsia="en-GB"/>
              </w:rPr>
              <w:t>Service</w:t>
            </w:r>
          </w:p>
        </w:tc>
        <w:tc>
          <w:tcPr>
            <w:tcW w:w="7625" w:type="dxa"/>
          </w:tcPr>
          <w:p w:rsidR="00A91673" w:rsidRPr="00A91673" w:rsidRDefault="00A91673" w:rsidP="00A91673">
            <w:pPr>
              <w:spacing w:before="120"/>
              <w:jc w:val="both"/>
              <w:rPr>
                <w:rFonts w:ascii="Arial" w:hAnsi="Arial" w:cs="Arial"/>
                <w:sz w:val="20"/>
                <w:szCs w:val="20"/>
                <w:lang w:val="en-GB" w:eastAsia="en-GB"/>
              </w:rPr>
            </w:pPr>
            <w:r w:rsidRPr="00A91673">
              <w:rPr>
                <w:rFonts w:ascii="Arial" w:hAnsi="Arial" w:cs="Arial"/>
                <w:sz w:val="20"/>
                <w:szCs w:val="20"/>
                <w:lang w:val="en-GB" w:eastAsia="en-GB"/>
              </w:rPr>
              <w:t>Service purchased in a block arrangement uniquely agreed between the parties to the agreement</w:t>
            </w:r>
          </w:p>
        </w:tc>
      </w:tr>
    </w:tbl>
    <w:p w:rsidR="006B466F" w:rsidRPr="006B466F" w:rsidRDefault="00A91673" w:rsidP="00634EF3">
      <w:pPr>
        <w:spacing w:before="240"/>
        <w:rPr>
          <w:rFonts w:ascii="Arial" w:hAnsi="Arial" w:cs="Arial"/>
          <w:b/>
        </w:rPr>
      </w:pPr>
      <w:r>
        <w:rPr>
          <w:rFonts w:ascii="Arial" w:hAnsi="Arial" w:cs="Arial"/>
          <w:b/>
        </w:rPr>
        <w:t>7</w:t>
      </w:r>
      <w:r w:rsidR="006B466F" w:rsidRPr="006B466F">
        <w:rPr>
          <w:rFonts w:ascii="Arial" w:hAnsi="Arial" w:cs="Arial"/>
          <w:b/>
        </w:rPr>
        <w:t>.2</w:t>
      </w:r>
      <w:r w:rsidR="006B466F" w:rsidRPr="006B466F">
        <w:rPr>
          <w:rFonts w:ascii="Arial" w:hAnsi="Arial" w:cs="Arial"/>
          <w:b/>
        </w:rPr>
        <w:tab/>
        <w:t>Reporting</w:t>
      </w:r>
    </w:p>
    <w:p w:rsidR="00D54AAD" w:rsidRPr="00D54AAD" w:rsidRDefault="00D54AAD" w:rsidP="00D54AAD">
      <w:pPr>
        <w:spacing w:before="120"/>
        <w:rPr>
          <w:rFonts w:ascii="Arial" w:hAnsi="Arial" w:cs="Arial"/>
          <w:lang w:val="en-GB" w:eastAsia="en-GB"/>
        </w:rPr>
      </w:pPr>
      <w:r w:rsidRPr="00D54AAD">
        <w:rPr>
          <w:rFonts w:ascii="Arial" w:hAnsi="Arial" w:cs="Arial"/>
          <w:lang w:val="en-GB" w:eastAsia="en-GB"/>
        </w:rPr>
        <w:t>The information required by the Funder will be sent to:</w:t>
      </w:r>
    </w:p>
    <w:p w:rsidR="00D54AAD" w:rsidRPr="00D54AAD" w:rsidRDefault="00D54AAD" w:rsidP="00D54AAD">
      <w:pPr>
        <w:spacing w:before="120"/>
        <w:ind w:left="720"/>
        <w:rPr>
          <w:rFonts w:ascii="Arial" w:hAnsi="Arial"/>
          <w:szCs w:val="20"/>
          <w:lang w:val="en-GB" w:eastAsia="en-GB"/>
        </w:rPr>
      </w:pPr>
      <w:r w:rsidRPr="00D54AAD">
        <w:rPr>
          <w:rFonts w:ascii="Arial" w:hAnsi="Arial"/>
          <w:szCs w:val="20"/>
          <w:lang w:val="en-GB" w:eastAsia="en-GB"/>
        </w:rPr>
        <w:t>Performance Reporting</w:t>
      </w:r>
    </w:p>
    <w:p w:rsidR="00D54AAD" w:rsidRPr="00D54AAD" w:rsidRDefault="00D54AAD" w:rsidP="00D54AAD">
      <w:pPr>
        <w:spacing w:before="120"/>
        <w:ind w:left="720"/>
        <w:rPr>
          <w:rFonts w:ascii="Arial" w:hAnsi="Arial"/>
          <w:szCs w:val="20"/>
          <w:lang w:val="en-GB" w:eastAsia="en-GB"/>
        </w:rPr>
      </w:pPr>
      <w:r w:rsidRPr="00D54AAD">
        <w:rPr>
          <w:rFonts w:ascii="Arial" w:hAnsi="Arial"/>
          <w:szCs w:val="20"/>
          <w:lang w:val="en-GB" w:eastAsia="en-GB"/>
        </w:rPr>
        <w:t>Sector Operations</w:t>
      </w:r>
    </w:p>
    <w:p w:rsidR="00D54AAD" w:rsidRPr="00D54AAD" w:rsidRDefault="00D54AAD" w:rsidP="00D54AAD">
      <w:pPr>
        <w:spacing w:before="120"/>
        <w:ind w:left="720"/>
        <w:rPr>
          <w:rFonts w:ascii="Arial" w:hAnsi="Arial"/>
          <w:szCs w:val="20"/>
          <w:lang w:val="en-GB" w:eastAsia="en-GB"/>
        </w:rPr>
      </w:pPr>
      <w:r w:rsidRPr="00D54AAD">
        <w:rPr>
          <w:rFonts w:ascii="Arial" w:hAnsi="Arial"/>
          <w:szCs w:val="20"/>
          <w:lang w:val="en-GB" w:eastAsia="en-GB"/>
        </w:rPr>
        <w:t>Ministry of Health</w:t>
      </w:r>
    </w:p>
    <w:p w:rsidR="00D54AAD" w:rsidRPr="00D54AAD" w:rsidRDefault="00D54AAD" w:rsidP="00D54AAD">
      <w:pPr>
        <w:spacing w:before="120"/>
        <w:ind w:left="720"/>
        <w:rPr>
          <w:rFonts w:ascii="Arial" w:hAnsi="Arial"/>
          <w:szCs w:val="20"/>
          <w:lang w:val="en-GB" w:eastAsia="en-GB"/>
        </w:rPr>
      </w:pPr>
      <w:r w:rsidRPr="00D54AAD">
        <w:rPr>
          <w:rFonts w:ascii="Arial" w:hAnsi="Arial"/>
          <w:szCs w:val="20"/>
          <w:lang w:val="en-GB" w:eastAsia="en-GB"/>
        </w:rPr>
        <w:t>Private Bag 1942</w:t>
      </w:r>
    </w:p>
    <w:p w:rsidR="00D54AAD" w:rsidRPr="00D54AAD" w:rsidRDefault="00D54AAD" w:rsidP="00D54AAD">
      <w:pPr>
        <w:spacing w:before="120"/>
        <w:ind w:left="720"/>
        <w:rPr>
          <w:rFonts w:ascii="Arial" w:hAnsi="Arial"/>
          <w:szCs w:val="20"/>
          <w:lang w:val="en-GB" w:eastAsia="en-GB"/>
        </w:rPr>
      </w:pPr>
      <w:r w:rsidRPr="00D54AAD">
        <w:rPr>
          <w:rFonts w:ascii="Arial" w:hAnsi="Arial"/>
          <w:szCs w:val="20"/>
          <w:lang w:val="en-GB" w:eastAsia="en-GB"/>
        </w:rPr>
        <w:t>Dunedin 9054</w:t>
      </w:r>
    </w:p>
    <w:p w:rsidR="00D54AAD" w:rsidRPr="00D54AAD" w:rsidRDefault="00D54AAD" w:rsidP="00D54AAD">
      <w:pPr>
        <w:spacing w:before="120"/>
        <w:rPr>
          <w:rFonts w:ascii="Arial" w:hAnsi="Arial" w:cs="Arial"/>
          <w:lang w:val="en-GB" w:eastAsia="en-GB"/>
        </w:rPr>
      </w:pPr>
      <w:r w:rsidRPr="00D54AAD">
        <w:rPr>
          <w:rFonts w:ascii="Arial" w:hAnsi="Arial" w:cs="Arial"/>
          <w:lang w:val="en-GB" w:eastAsia="en-GB"/>
        </w:rPr>
        <w:t xml:space="preserve">Email </w:t>
      </w:r>
      <w:hyperlink r:id="rId10" w:history="1">
        <w:r w:rsidRPr="00D54AAD">
          <w:rPr>
            <w:rFonts w:ascii="Arial" w:hAnsi="Arial" w:cs="Arial"/>
            <w:color w:val="0000FF"/>
            <w:u w:val="single"/>
            <w:lang w:val="en-GB" w:eastAsia="en-GB"/>
          </w:rPr>
          <w:t>performance_reporting@moh.govt.nz</w:t>
        </w:r>
      </w:hyperlink>
    </w:p>
    <w:p w:rsidR="00D62D40" w:rsidRPr="00B7687F" w:rsidRDefault="00D54AAD" w:rsidP="00E362C0">
      <w:pPr>
        <w:spacing w:before="120" w:after="120"/>
        <w:rPr>
          <w:rFonts w:ascii="Arial" w:hAnsi="Arial" w:cs="Arial"/>
        </w:rPr>
      </w:pPr>
      <w:r w:rsidRPr="00D54AAD">
        <w:rPr>
          <w:rFonts w:ascii="Arial" w:hAnsi="Arial" w:cs="Arial"/>
          <w:color w:val="000000"/>
          <w:lang w:eastAsia="en-NZ"/>
        </w:rPr>
        <w:t xml:space="preserve">The Performance Monitoring </w:t>
      </w:r>
      <w:r w:rsidRPr="00D54AAD">
        <w:rPr>
          <w:rFonts w:ascii="Arial" w:hAnsi="Arial" w:cs="Arial"/>
          <w:lang w:val="en-AU"/>
        </w:rPr>
        <w:t>Reporting tables for the Mental Health and Addiction Service Specifications</w:t>
      </w:r>
      <w:r w:rsidRPr="00D54AAD">
        <w:rPr>
          <w:rFonts w:ascii="Arial" w:hAnsi="Arial" w:cs="Arial"/>
          <w:vertAlign w:val="superscript"/>
          <w:lang w:val="en-GB" w:eastAsia="en-GB"/>
        </w:rPr>
        <w:footnoteReference w:id="1"/>
      </w:r>
      <w:r w:rsidRPr="00D54AAD">
        <w:rPr>
          <w:rFonts w:ascii="Arial" w:hAnsi="Arial" w:cs="Arial"/>
          <w:lang w:val="en-GB" w:eastAsia="en-GB"/>
        </w:rPr>
        <w:t xml:space="preserve"> may be used for performance monitoring if specified as agreed with the Funder.</w:t>
      </w:r>
    </w:p>
    <w:sectPr w:rsidR="00D62D40" w:rsidRPr="00B7687F" w:rsidSect="00F31086">
      <w:footerReference w:type="even" r:id="rId11"/>
      <w:footerReference w:type="default" r:id="rId12"/>
      <w:pgSz w:w="11906" w:h="16838"/>
      <w:pgMar w:top="1191" w:right="1134" w:bottom="119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F92" w:rsidRDefault="00814F92">
      <w:r>
        <w:separator/>
      </w:r>
    </w:p>
  </w:endnote>
  <w:endnote w:type="continuationSeparator" w:id="0">
    <w:p w:rsidR="00814F92" w:rsidRDefault="0081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435" w:rsidRDefault="000B4435" w:rsidP="00F310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4435" w:rsidRDefault="000B4435" w:rsidP="00F310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435" w:rsidRPr="00F31086" w:rsidRDefault="000B4435" w:rsidP="00F31086">
    <w:pPr>
      <w:pStyle w:val="Footer"/>
      <w:framePr w:wrap="around" w:vAnchor="text" w:hAnchor="margin" w:xAlign="right" w:y="1"/>
      <w:rPr>
        <w:rStyle w:val="PageNumber"/>
        <w:sz w:val="18"/>
        <w:szCs w:val="18"/>
      </w:rPr>
    </w:pPr>
    <w:r w:rsidRPr="00F31086">
      <w:rPr>
        <w:rStyle w:val="PageNumber"/>
        <w:sz w:val="18"/>
        <w:szCs w:val="18"/>
      </w:rPr>
      <w:fldChar w:fldCharType="begin"/>
    </w:r>
    <w:r w:rsidRPr="00F31086">
      <w:rPr>
        <w:rStyle w:val="PageNumber"/>
        <w:sz w:val="18"/>
        <w:szCs w:val="18"/>
      </w:rPr>
      <w:instrText xml:space="preserve">PAGE  </w:instrText>
    </w:r>
    <w:r w:rsidRPr="00F31086">
      <w:rPr>
        <w:rStyle w:val="PageNumber"/>
        <w:sz w:val="18"/>
        <w:szCs w:val="18"/>
      </w:rPr>
      <w:fldChar w:fldCharType="separate"/>
    </w:r>
    <w:r w:rsidR="007E7616">
      <w:rPr>
        <w:rStyle w:val="PageNumber"/>
        <w:noProof/>
        <w:sz w:val="18"/>
        <w:szCs w:val="18"/>
      </w:rPr>
      <w:t>5</w:t>
    </w:r>
    <w:r w:rsidRPr="00F31086">
      <w:rPr>
        <w:rStyle w:val="PageNumber"/>
        <w:sz w:val="18"/>
        <w:szCs w:val="18"/>
      </w:rPr>
      <w:fldChar w:fldCharType="end"/>
    </w:r>
  </w:p>
  <w:p w:rsidR="000B4435" w:rsidRPr="00B7687F" w:rsidRDefault="000B4435" w:rsidP="0017063A">
    <w:pPr>
      <w:pStyle w:val="Header"/>
      <w:pBdr>
        <w:top w:val="single" w:sz="4" w:space="1" w:color="auto"/>
      </w:pBdr>
      <w:tabs>
        <w:tab w:val="clear" w:pos="4153"/>
        <w:tab w:val="center" w:pos="7371"/>
      </w:tabs>
      <w:ind w:right="360"/>
      <w:rPr>
        <w:rFonts w:ascii="Arial" w:hAnsi="Arial" w:cs="Arial"/>
        <w:sz w:val="20"/>
        <w:szCs w:val="20"/>
      </w:rPr>
    </w:pPr>
    <w:r w:rsidRPr="00B7687F">
      <w:rPr>
        <w:rFonts w:ascii="Arial" w:hAnsi="Arial" w:cs="Arial"/>
        <w:sz w:val="20"/>
        <w:szCs w:val="20"/>
      </w:rPr>
      <w:t xml:space="preserve">Child, Adolescent and Youth </w:t>
    </w:r>
    <w:r w:rsidR="00A55DCF" w:rsidRPr="00B7687F">
      <w:rPr>
        <w:rFonts w:ascii="Arial" w:hAnsi="Arial" w:cs="Arial"/>
        <w:sz w:val="20"/>
        <w:szCs w:val="20"/>
      </w:rPr>
      <w:t xml:space="preserve">- </w:t>
    </w:r>
    <w:r w:rsidRPr="00B7687F">
      <w:rPr>
        <w:rFonts w:ascii="Arial" w:hAnsi="Arial" w:cs="Arial"/>
        <w:sz w:val="20"/>
        <w:szCs w:val="20"/>
      </w:rPr>
      <w:t>Intensive Clinical Support Service</w:t>
    </w:r>
    <w:r w:rsidR="00A55DCF" w:rsidRPr="00B7687F">
      <w:rPr>
        <w:rFonts w:ascii="Arial" w:hAnsi="Arial" w:cs="Arial"/>
        <w:sz w:val="20"/>
        <w:szCs w:val="20"/>
      </w:rPr>
      <w:t xml:space="preserve"> Mental Health and Addiction Service</w:t>
    </w:r>
    <w:r w:rsidRPr="00B7687F">
      <w:rPr>
        <w:rFonts w:ascii="Arial" w:hAnsi="Arial" w:cs="Arial"/>
        <w:sz w:val="20"/>
        <w:szCs w:val="20"/>
      </w:rPr>
      <w:t xml:space="preserve"> Tier Three Service Specification </w:t>
    </w:r>
    <w:r w:rsidR="00D54AAD">
      <w:rPr>
        <w:rFonts w:ascii="Arial" w:hAnsi="Arial" w:cs="Arial"/>
        <w:sz w:val="20"/>
        <w:szCs w:val="20"/>
      </w:rPr>
      <w:t>April 2017</w:t>
    </w:r>
  </w:p>
  <w:p w:rsidR="000B4435" w:rsidRDefault="000B4435" w:rsidP="00B7687F">
    <w:pPr>
      <w:pStyle w:val="Header"/>
      <w:tabs>
        <w:tab w:val="clear" w:pos="4153"/>
        <w:tab w:val="center" w:pos="7371"/>
      </w:tabs>
      <w:ind w:right="360"/>
    </w:pPr>
    <w:r w:rsidRPr="00B7687F">
      <w:rPr>
        <w:rFonts w:ascii="Arial" w:hAnsi="Arial" w:cs="Arial"/>
        <w:sz w:val="20"/>
        <w:szCs w:val="20"/>
      </w:rPr>
      <w:t xml:space="preserve">Nationwide Service Framework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F92" w:rsidRDefault="00814F92">
      <w:r>
        <w:separator/>
      </w:r>
    </w:p>
  </w:footnote>
  <w:footnote w:type="continuationSeparator" w:id="0">
    <w:p w:rsidR="00814F92" w:rsidRDefault="00814F92">
      <w:r>
        <w:continuationSeparator/>
      </w:r>
    </w:p>
  </w:footnote>
  <w:footnote w:id="1">
    <w:p w:rsidR="00D54AAD" w:rsidRPr="006F249C" w:rsidRDefault="00D54AAD" w:rsidP="00D54AAD">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
    <w:nsid w:val="38F72CF8"/>
    <w:multiLevelType w:val="hybridMultilevel"/>
    <w:tmpl w:val="BE08B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2845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6F7244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12691"/>
    <w:rsid w:val="00074BEE"/>
    <w:rsid w:val="000B4435"/>
    <w:rsid w:val="001411B7"/>
    <w:rsid w:val="001432AA"/>
    <w:rsid w:val="0017063A"/>
    <w:rsid w:val="001D2DFF"/>
    <w:rsid w:val="002144B3"/>
    <w:rsid w:val="00215BB8"/>
    <w:rsid w:val="002E22F3"/>
    <w:rsid w:val="00341531"/>
    <w:rsid w:val="004F75F7"/>
    <w:rsid w:val="00514ECF"/>
    <w:rsid w:val="005D0FC1"/>
    <w:rsid w:val="00634EF3"/>
    <w:rsid w:val="00654D5B"/>
    <w:rsid w:val="006864F9"/>
    <w:rsid w:val="006B466F"/>
    <w:rsid w:val="0075249B"/>
    <w:rsid w:val="00766625"/>
    <w:rsid w:val="00791190"/>
    <w:rsid w:val="007E7616"/>
    <w:rsid w:val="007F44FF"/>
    <w:rsid w:val="00814F92"/>
    <w:rsid w:val="008D0B46"/>
    <w:rsid w:val="008D4A3D"/>
    <w:rsid w:val="00922982"/>
    <w:rsid w:val="00A55DCF"/>
    <w:rsid w:val="00A67722"/>
    <w:rsid w:val="00A91673"/>
    <w:rsid w:val="00B52E67"/>
    <w:rsid w:val="00B7687F"/>
    <w:rsid w:val="00CA7511"/>
    <w:rsid w:val="00D404F2"/>
    <w:rsid w:val="00D42671"/>
    <w:rsid w:val="00D434FE"/>
    <w:rsid w:val="00D54AAD"/>
    <w:rsid w:val="00D62D40"/>
    <w:rsid w:val="00D719C6"/>
    <w:rsid w:val="00DA68B9"/>
    <w:rsid w:val="00DE6825"/>
    <w:rsid w:val="00E362C0"/>
    <w:rsid w:val="00E728B0"/>
    <w:rsid w:val="00E831B6"/>
    <w:rsid w:val="00EF577C"/>
    <w:rsid w:val="00F31086"/>
    <w:rsid w:val="00F778CA"/>
    <w:rsid w:val="00FD59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58BD58E2-D61B-4D2A-9EE8-2D00D7A4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4B3"/>
    <w:rPr>
      <w:rFonts w:ascii="Arial Mäori" w:hAnsi="Arial Mäori"/>
      <w:sz w:val="24"/>
      <w:szCs w:val="24"/>
      <w:lang w:eastAsia="en-US"/>
    </w:rPr>
  </w:style>
  <w:style w:type="paragraph" w:styleId="Heading5">
    <w:name w:val="heading 5"/>
    <w:basedOn w:val="Normal"/>
    <w:next w:val="Normal"/>
    <w:qFormat/>
    <w:rsid w:val="002144B3"/>
    <w:pPr>
      <w:keepNext/>
      <w:jc w:val="center"/>
      <w:outlineLvl w:val="4"/>
    </w:pPr>
    <w:rPr>
      <w:rFonts w:ascii="Arial" w:hAnsi="Arial" w:cs="Arial"/>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44B3"/>
    <w:pPr>
      <w:spacing w:after="120"/>
      <w:jc w:val="both"/>
    </w:pPr>
    <w:rPr>
      <w:rFonts w:ascii="Times New Roman" w:hAnsi="Times New Roman"/>
      <w:szCs w:val="20"/>
      <w:lang w:val="en-AU"/>
    </w:rPr>
  </w:style>
  <w:style w:type="paragraph" w:styleId="Header">
    <w:name w:val="header"/>
    <w:basedOn w:val="Normal"/>
    <w:rsid w:val="00F31086"/>
    <w:pPr>
      <w:tabs>
        <w:tab w:val="center" w:pos="4153"/>
        <w:tab w:val="right" w:pos="8306"/>
      </w:tabs>
    </w:pPr>
  </w:style>
  <w:style w:type="paragraph" w:styleId="Footer">
    <w:name w:val="footer"/>
    <w:basedOn w:val="Normal"/>
    <w:rsid w:val="00F31086"/>
    <w:pPr>
      <w:tabs>
        <w:tab w:val="center" w:pos="4153"/>
        <w:tab w:val="right" w:pos="8306"/>
      </w:tabs>
    </w:pPr>
  </w:style>
  <w:style w:type="character" w:styleId="PageNumber">
    <w:name w:val="page number"/>
    <w:basedOn w:val="DefaultParagraphFont"/>
    <w:rsid w:val="00F31086"/>
  </w:style>
  <w:style w:type="paragraph" w:customStyle="1" w:styleId="Char1CharChar">
    <w:name w:val="Char1 Char Char"/>
    <w:basedOn w:val="Normal"/>
    <w:rsid w:val="00F31086"/>
    <w:pPr>
      <w:spacing w:after="160" w:line="240" w:lineRule="exact"/>
    </w:pPr>
    <w:rPr>
      <w:rFonts w:ascii="Arial" w:hAnsi="Arial"/>
      <w:sz w:val="20"/>
      <w:szCs w:val="20"/>
      <w:lang w:val="en-US"/>
    </w:rPr>
  </w:style>
  <w:style w:type="paragraph" w:styleId="BalloonText">
    <w:name w:val="Balloon Text"/>
    <w:basedOn w:val="Normal"/>
    <w:link w:val="BalloonTextChar"/>
    <w:uiPriority w:val="99"/>
    <w:semiHidden/>
    <w:unhideWhenUsed/>
    <w:rsid w:val="00791190"/>
    <w:rPr>
      <w:rFonts w:ascii="Tahoma" w:hAnsi="Tahoma" w:cs="Tahoma"/>
      <w:sz w:val="16"/>
      <w:szCs w:val="16"/>
    </w:rPr>
  </w:style>
  <w:style w:type="character" w:customStyle="1" w:styleId="BalloonTextChar">
    <w:name w:val="Balloon Text Char"/>
    <w:basedOn w:val="DefaultParagraphFont"/>
    <w:link w:val="BalloonText"/>
    <w:uiPriority w:val="99"/>
    <w:semiHidden/>
    <w:rsid w:val="00791190"/>
    <w:rPr>
      <w:rFonts w:ascii="Tahoma" w:hAnsi="Tahoma" w:cs="Tahoma"/>
      <w:sz w:val="16"/>
      <w:szCs w:val="16"/>
      <w:lang w:eastAsia="en-US"/>
    </w:rPr>
  </w:style>
  <w:style w:type="paragraph" w:styleId="Revision">
    <w:name w:val="Revision"/>
    <w:hidden/>
    <w:uiPriority w:val="99"/>
    <w:semiHidden/>
    <w:rsid w:val="0017063A"/>
    <w:rPr>
      <w:rFonts w:ascii="Arial Mäori" w:hAnsi="Arial Mäori"/>
      <w:sz w:val="24"/>
      <w:szCs w:val="24"/>
      <w:lang w:eastAsia="en-US"/>
    </w:rPr>
  </w:style>
  <w:style w:type="table" w:styleId="TableGrid">
    <w:name w:val="Table Grid"/>
    <w:basedOn w:val="TableNormal"/>
    <w:rsid w:val="00A91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D2DFF"/>
    <w:rPr>
      <w:rFonts w:ascii="Arial" w:hAnsi="Arial"/>
      <w:sz w:val="20"/>
      <w:szCs w:val="20"/>
      <w:lang w:val="en-GB" w:eastAsia="en-GB"/>
    </w:rPr>
  </w:style>
  <w:style w:type="character" w:customStyle="1" w:styleId="FootnoteTextChar">
    <w:name w:val="Footnote Text Char"/>
    <w:basedOn w:val="DefaultParagraphFont"/>
    <w:link w:val="FootnoteText"/>
    <w:uiPriority w:val="99"/>
    <w:semiHidden/>
    <w:rsid w:val="001D2DFF"/>
    <w:rPr>
      <w:rFonts w:ascii="Arial" w:hAnsi="Arial"/>
      <w:lang w:val="en-GB" w:eastAsia="en-GB"/>
    </w:rPr>
  </w:style>
  <w:style w:type="character" w:styleId="FootnoteReference">
    <w:name w:val="footnote reference"/>
    <w:basedOn w:val="DefaultParagraphFont"/>
    <w:uiPriority w:val="99"/>
    <w:semiHidden/>
    <w:unhideWhenUsed/>
    <w:rsid w:val="001D2DFF"/>
    <w:rPr>
      <w:vertAlign w:val="superscript"/>
    </w:rPr>
  </w:style>
  <w:style w:type="character" w:styleId="Hyperlink">
    <w:name w:val="Hyperlink"/>
    <w:basedOn w:val="DefaultParagraphFont"/>
    <w:uiPriority w:val="99"/>
    <w:semiHidden/>
    <w:unhideWhenUsed/>
    <w:rsid w:val="003415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100284">
      <w:bodyDiv w:val="1"/>
      <w:marLeft w:val="0"/>
      <w:marRight w:val="0"/>
      <w:marTop w:val="0"/>
      <w:marBottom w:val="0"/>
      <w:divBdr>
        <w:top w:val="none" w:sz="0" w:space="0" w:color="auto"/>
        <w:left w:val="none" w:sz="0" w:space="0" w:color="auto"/>
        <w:bottom w:val="none" w:sz="0" w:space="0" w:color="auto"/>
        <w:right w:val="none" w:sz="0" w:space="0" w:color="auto"/>
      </w:divBdr>
    </w:div>
    <w:div w:id="782462139">
      <w:bodyDiv w:val="1"/>
      <w:marLeft w:val="0"/>
      <w:marRight w:val="0"/>
      <w:marTop w:val="0"/>
      <w:marBottom w:val="0"/>
      <w:divBdr>
        <w:top w:val="none" w:sz="0" w:space="0" w:color="auto"/>
        <w:left w:val="none" w:sz="0" w:space="0" w:color="auto"/>
        <w:bottom w:val="none" w:sz="0" w:space="0" w:color="auto"/>
        <w:right w:val="none" w:sz="0" w:space="0" w:color="auto"/>
      </w:divBdr>
    </w:div>
    <w:div w:id="811169747">
      <w:bodyDiv w:val="1"/>
      <w:marLeft w:val="0"/>
      <w:marRight w:val="0"/>
      <w:marTop w:val="0"/>
      <w:marBottom w:val="0"/>
      <w:divBdr>
        <w:top w:val="none" w:sz="0" w:space="0" w:color="auto"/>
        <w:left w:val="none" w:sz="0" w:space="0" w:color="auto"/>
        <w:bottom w:val="none" w:sz="0" w:space="0" w:color="auto"/>
        <w:right w:val="none" w:sz="0" w:space="0" w:color="auto"/>
      </w:divBdr>
    </w:div>
    <w:div w:id="1188372408">
      <w:bodyDiv w:val="1"/>
      <w:marLeft w:val="0"/>
      <w:marRight w:val="0"/>
      <w:marTop w:val="0"/>
      <w:marBottom w:val="0"/>
      <w:divBdr>
        <w:top w:val="none" w:sz="0" w:space="0" w:color="auto"/>
        <w:left w:val="none" w:sz="0" w:space="0" w:color="auto"/>
        <w:bottom w:val="none" w:sz="0" w:space="0" w:color="auto"/>
        <w:right w:val="none" w:sz="0" w:space="0" w:color="auto"/>
      </w:divBdr>
    </w:div>
    <w:div w:id="163074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EAE63-5CA4-43C3-AE38-733BE968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5F38C84F</Template>
  <TotalTime>3</TotalTime>
  <Pages>1</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7</cp:revision>
  <dcterms:created xsi:type="dcterms:W3CDTF">2017-04-11T02:44:00Z</dcterms:created>
  <dcterms:modified xsi:type="dcterms:W3CDTF">2017-05-02T04:09:00Z</dcterms:modified>
</cp:coreProperties>
</file>