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Look w:val="0000" w:firstRow="0" w:lastRow="0" w:firstColumn="0" w:lastColumn="0" w:noHBand="0" w:noVBand="0"/>
      </w:tblPr>
      <w:tblGrid>
        <w:gridCol w:w="4428"/>
        <w:gridCol w:w="1893"/>
        <w:gridCol w:w="3306"/>
      </w:tblGrid>
      <w:tr w:rsidR="00027868" w:rsidRPr="00F4491C">
        <w:trPr>
          <w:cantSplit/>
        </w:trPr>
        <w:tc>
          <w:tcPr>
            <w:tcW w:w="4428" w:type="dxa"/>
            <w:vAlign w:val="center"/>
          </w:tcPr>
          <w:p w:rsidR="00027868" w:rsidRPr="00F4491C" w:rsidRDefault="00AF210B" w:rsidP="00027868">
            <w:pPr>
              <w:rPr>
                <w:rFonts w:cs="Arial"/>
                <w:bCs/>
                <w:sz w:val="34"/>
                <w:szCs w:val="34"/>
                <w:lang w:val="en-NZ"/>
              </w:rPr>
            </w:pPr>
            <w:bookmarkStart w:id="0" w:name="_GoBack"/>
            <w:bookmarkEnd w:id="0"/>
            <w:r>
              <w:rPr>
                <w:rFonts w:cs="Arial"/>
                <w:noProof/>
                <w:sz w:val="23"/>
                <w:szCs w:val="23"/>
                <w:lang w:val="en-NZ" w:eastAsia="en-NZ"/>
              </w:rPr>
              <w:drawing>
                <wp:inline distT="0" distB="0" distL="0" distR="0" wp14:anchorId="753FA2CF" wp14:editId="2555E3E6">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99" w:type="dxa"/>
            <w:gridSpan w:val="2"/>
            <w:vAlign w:val="center"/>
          </w:tcPr>
          <w:p w:rsidR="00027868" w:rsidRPr="00F4491C" w:rsidRDefault="00F86BF1" w:rsidP="00027868">
            <w:pPr>
              <w:jc w:val="right"/>
              <w:rPr>
                <w:rFonts w:cs="Arial"/>
                <w:bCs/>
                <w:sz w:val="34"/>
                <w:szCs w:val="34"/>
                <w:lang w:val="en-NZ"/>
              </w:rPr>
            </w:pPr>
            <w:r w:rsidRPr="00753C9A">
              <w:rPr>
                <w:rFonts w:cs="Arial"/>
                <w:b/>
                <w:sz w:val="32"/>
                <w:szCs w:val="32"/>
                <w:lang w:val="en-NZ"/>
              </w:rPr>
              <w:t>All District Health Boards</w:t>
            </w:r>
          </w:p>
        </w:tc>
      </w:tr>
      <w:tr w:rsidR="00027868" w:rsidRPr="00F4491C" w:rsidTr="00753C9A">
        <w:tc>
          <w:tcPr>
            <w:tcW w:w="9627" w:type="dxa"/>
            <w:gridSpan w:val="3"/>
            <w:tcBorders>
              <w:bottom w:val="single" w:sz="4" w:space="0" w:color="auto"/>
            </w:tcBorders>
          </w:tcPr>
          <w:p w:rsidR="00D7718A" w:rsidRPr="00F4491C" w:rsidRDefault="00D7718A" w:rsidP="00805318">
            <w:pPr>
              <w:spacing w:before="1440" w:after="120"/>
              <w:jc w:val="center"/>
              <w:rPr>
                <w:rFonts w:cs="Arial"/>
                <w:b/>
                <w:bCs/>
                <w:sz w:val="36"/>
                <w:szCs w:val="36"/>
                <w:lang w:val="en-NZ"/>
              </w:rPr>
            </w:pPr>
            <w:bookmarkStart w:id="1" w:name="_Toc206389497"/>
            <w:bookmarkStart w:id="2" w:name="_Toc206401873"/>
            <w:bookmarkStart w:id="3" w:name="_Toc206403842"/>
            <w:bookmarkStart w:id="4" w:name="_Toc206404570"/>
            <w:bookmarkStart w:id="5" w:name="_Toc206405300"/>
            <w:bookmarkStart w:id="6" w:name="_Toc206405336"/>
            <w:bookmarkStart w:id="7" w:name="_Toc206406063"/>
            <w:bookmarkStart w:id="8" w:name="_Toc206406491"/>
            <w:bookmarkStart w:id="9" w:name="_Toc215319102"/>
            <w:r w:rsidRPr="00F4491C">
              <w:rPr>
                <w:rFonts w:cs="Arial"/>
                <w:b/>
                <w:bCs/>
                <w:sz w:val="36"/>
                <w:szCs w:val="36"/>
                <w:lang w:val="en-NZ"/>
              </w:rPr>
              <w:t xml:space="preserve">YOUTH FORENSIC </w:t>
            </w:r>
            <w:r w:rsidR="00F4491C">
              <w:rPr>
                <w:rFonts w:cs="Arial"/>
                <w:b/>
                <w:bCs/>
                <w:sz w:val="36"/>
                <w:szCs w:val="36"/>
                <w:lang w:val="en-NZ"/>
              </w:rPr>
              <w:t xml:space="preserve">SERVICES - </w:t>
            </w:r>
          </w:p>
          <w:p w:rsidR="008C36C9" w:rsidRPr="00F4491C" w:rsidRDefault="00E50660" w:rsidP="00027868">
            <w:pPr>
              <w:spacing w:before="120" w:after="120"/>
              <w:jc w:val="center"/>
              <w:rPr>
                <w:rFonts w:cs="Arial"/>
                <w:b/>
                <w:bCs/>
                <w:sz w:val="36"/>
                <w:szCs w:val="36"/>
                <w:lang w:val="en-NZ"/>
              </w:rPr>
            </w:pPr>
            <w:r w:rsidRPr="00F4491C">
              <w:rPr>
                <w:rFonts w:cs="Arial"/>
                <w:b/>
                <w:bCs/>
                <w:sz w:val="36"/>
                <w:szCs w:val="36"/>
                <w:lang w:val="en-NZ"/>
              </w:rPr>
              <w:t xml:space="preserve">SPECIALIST </w:t>
            </w:r>
            <w:r w:rsidR="00AA5B7A" w:rsidRPr="00F4491C">
              <w:rPr>
                <w:rFonts w:cs="Arial"/>
                <w:b/>
                <w:bCs/>
                <w:sz w:val="36"/>
                <w:szCs w:val="36"/>
                <w:lang w:val="en-NZ"/>
              </w:rPr>
              <w:t xml:space="preserve">COMMUNITY </w:t>
            </w:r>
            <w:r w:rsidR="00D7718A" w:rsidRPr="00F4491C">
              <w:rPr>
                <w:rFonts w:cs="Arial"/>
                <w:b/>
                <w:bCs/>
                <w:sz w:val="36"/>
                <w:szCs w:val="36"/>
                <w:lang w:val="en-NZ"/>
              </w:rPr>
              <w:t>SERVICE</w:t>
            </w:r>
          </w:p>
          <w:p w:rsidR="000C352C" w:rsidRPr="00F4491C" w:rsidRDefault="00AA5B7A" w:rsidP="00027868">
            <w:pPr>
              <w:spacing w:before="120" w:after="120"/>
              <w:jc w:val="center"/>
              <w:rPr>
                <w:rFonts w:cs="Arial"/>
                <w:b/>
                <w:bCs/>
                <w:sz w:val="36"/>
                <w:szCs w:val="36"/>
                <w:lang w:val="en-NZ"/>
              </w:rPr>
            </w:pPr>
            <w:r w:rsidRPr="00F4491C">
              <w:rPr>
                <w:rFonts w:cs="Arial"/>
                <w:b/>
                <w:bCs/>
                <w:sz w:val="36"/>
                <w:szCs w:val="36"/>
                <w:lang w:val="en-NZ"/>
              </w:rPr>
              <w:t xml:space="preserve">MENTAL HEALTH </w:t>
            </w:r>
            <w:smartTag w:uri="urn:schemas-microsoft-com:office:smarttags" w:element="stockticker">
              <w:r w:rsidR="00740312" w:rsidRPr="00F4491C">
                <w:rPr>
                  <w:rFonts w:cs="Arial"/>
                  <w:b/>
                  <w:bCs/>
                  <w:sz w:val="36"/>
                  <w:szCs w:val="36"/>
                  <w:lang w:val="en-NZ"/>
                </w:rPr>
                <w:t>AND</w:t>
              </w:r>
            </w:smartTag>
            <w:r w:rsidR="00740312" w:rsidRPr="00F4491C">
              <w:rPr>
                <w:rFonts w:cs="Arial"/>
                <w:b/>
                <w:bCs/>
                <w:sz w:val="36"/>
                <w:szCs w:val="36"/>
                <w:lang w:val="en-NZ"/>
              </w:rPr>
              <w:t xml:space="preserve"> ADDICTION </w:t>
            </w:r>
            <w:r w:rsidRPr="00F4491C">
              <w:rPr>
                <w:rFonts w:cs="Arial"/>
                <w:b/>
                <w:bCs/>
                <w:sz w:val="36"/>
                <w:szCs w:val="36"/>
                <w:lang w:val="en-NZ"/>
              </w:rPr>
              <w:t>SERVICE</w:t>
            </w:r>
            <w:r w:rsidR="008C0E3C" w:rsidRPr="00F4491C">
              <w:rPr>
                <w:rFonts w:cs="Arial"/>
                <w:b/>
                <w:bCs/>
                <w:sz w:val="36"/>
                <w:szCs w:val="36"/>
                <w:lang w:val="en-NZ"/>
              </w:rPr>
              <w:t>S</w:t>
            </w:r>
            <w:r w:rsidRPr="00F4491C">
              <w:rPr>
                <w:rFonts w:cs="Arial"/>
                <w:b/>
                <w:bCs/>
                <w:sz w:val="36"/>
                <w:szCs w:val="36"/>
                <w:lang w:val="en-NZ"/>
              </w:rPr>
              <w:t xml:space="preserve"> </w:t>
            </w:r>
          </w:p>
          <w:bookmarkEnd w:id="1"/>
          <w:bookmarkEnd w:id="2"/>
          <w:bookmarkEnd w:id="3"/>
          <w:bookmarkEnd w:id="4"/>
          <w:bookmarkEnd w:id="5"/>
          <w:bookmarkEnd w:id="6"/>
          <w:bookmarkEnd w:id="7"/>
          <w:bookmarkEnd w:id="8"/>
          <w:bookmarkEnd w:id="9"/>
          <w:p w:rsidR="00027868" w:rsidRPr="00F4491C" w:rsidRDefault="00027868" w:rsidP="00027868">
            <w:pPr>
              <w:spacing w:after="120"/>
              <w:jc w:val="center"/>
              <w:rPr>
                <w:rFonts w:cs="Arial"/>
                <w:b/>
                <w:sz w:val="36"/>
                <w:szCs w:val="36"/>
              </w:rPr>
            </w:pPr>
            <w:r w:rsidRPr="00F4491C">
              <w:rPr>
                <w:rFonts w:cs="Arial"/>
                <w:b/>
                <w:sz w:val="36"/>
                <w:szCs w:val="36"/>
              </w:rPr>
              <w:t xml:space="preserve">TIER </w:t>
            </w:r>
            <w:r w:rsidR="000C352C" w:rsidRPr="00F4491C">
              <w:rPr>
                <w:rFonts w:cs="Arial"/>
                <w:b/>
                <w:sz w:val="36"/>
                <w:szCs w:val="36"/>
              </w:rPr>
              <w:t>THREE</w:t>
            </w:r>
          </w:p>
          <w:p w:rsidR="00027868" w:rsidRPr="00753C9A" w:rsidRDefault="00027868" w:rsidP="00805318">
            <w:pPr>
              <w:spacing w:before="120" w:after="600"/>
              <w:jc w:val="center"/>
              <w:rPr>
                <w:rFonts w:eastAsiaTheme="majorEastAsia" w:cs="Arial"/>
                <w:b/>
                <w:bCs/>
                <w:sz w:val="36"/>
                <w:szCs w:val="36"/>
              </w:rPr>
            </w:pPr>
            <w:bookmarkStart w:id="10" w:name="_Toc206406492"/>
            <w:bookmarkStart w:id="11" w:name="_Toc215319103"/>
            <w:r w:rsidRPr="00F4491C">
              <w:rPr>
                <w:rFonts w:cs="Arial"/>
                <w:b/>
                <w:sz w:val="36"/>
                <w:szCs w:val="36"/>
              </w:rPr>
              <w:t>SERVICE SPECIFICATION</w:t>
            </w:r>
            <w:bookmarkEnd w:id="10"/>
            <w:bookmarkEnd w:id="11"/>
          </w:p>
          <w:p w:rsidR="00D7718A" w:rsidRPr="00F4491C" w:rsidRDefault="00D7718A" w:rsidP="00027868">
            <w:pPr>
              <w:spacing w:before="120" w:after="120"/>
              <w:jc w:val="center"/>
              <w:rPr>
                <w:rFonts w:cs="Arial"/>
              </w:rPr>
            </w:pPr>
          </w:p>
        </w:tc>
      </w:tr>
      <w:tr w:rsidR="0078463C" w:rsidRPr="00F4491C" w:rsidTr="00D43F6A">
        <w:trPr>
          <w:trHeight w:val="1533"/>
        </w:trPr>
        <w:tc>
          <w:tcPr>
            <w:tcW w:w="6321" w:type="dxa"/>
            <w:gridSpan w:val="2"/>
            <w:tcBorders>
              <w:top w:val="single" w:sz="6" w:space="0" w:color="auto"/>
              <w:left w:val="single" w:sz="4" w:space="0" w:color="auto"/>
              <w:bottom w:val="single" w:sz="6" w:space="0" w:color="auto"/>
              <w:right w:val="single" w:sz="6" w:space="0" w:color="auto"/>
            </w:tcBorders>
            <w:shd w:val="clear" w:color="auto" w:fill="FFFFFF" w:themeFill="background1"/>
          </w:tcPr>
          <w:p w:rsidR="0078463C" w:rsidRPr="00D43F6A" w:rsidRDefault="0078463C" w:rsidP="0078463C">
            <w:pPr>
              <w:rPr>
                <w:rFonts w:cs="Arial"/>
                <w:b/>
                <w:sz w:val="32"/>
                <w:szCs w:val="32"/>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D43F6A">
              <w:rPr>
                <w:b/>
                <w:kern w:val="28"/>
                <w:sz w:val="32"/>
                <w:szCs w:val="32"/>
                <w:lang w:val="en-NZ"/>
              </w:rPr>
              <w:t xml:space="preserve">STATUS: </w:t>
            </w:r>
            <w:r w:rsidRPr="0078463C">
              <w:rPr>
                <w:b/>
                <w:kern w:val="28"/>
                <w:sz w:val="24"/>
                <w:szCs w:val="24"/>
                <w:lang w:val="en-NZ"/>
              </w:rPr>
              <w:t>These service specifications may be amended to meet local agreement needs</w:t>
            </w:r>
            <w:r w:rsidRPr="00D43F6A">
              <w:rPr>
                <w:b/>
                <w:kern w:val="28"/>
                <w:sz w:val="32"/>
                <w:szCs w:val="32"/>
                <w:lang w:val="en-NZ"/>
              </w:rPr>
              <w:t>.</w:t>
            </w:r>
            <w:bookmarkEnd w:id="12"/>
            <w:bookmarkEnd w:id="13"/>
            <w:bookmarkEnd w:id="14"/>
            <w:bookmarkEnd w:id="15"/>
            <w:bookmarkEnd w:id="16"/>
            <w:bookmarkEnd w:id="17"/>
            <w:bookmarkEnd w:id="18"/>
            <w:bookmarkEnd w:id="19"/>
          </w:p>
        </w:tc>
        <w:tc>
          <w:tcPr>
            <w:tcW w:w="3306" w:type="dxa"/>
            <w:tcBorders>
              <w:top w:val="single" w:sz="6" w:space="0" w:color="auto"/>
              <w:left w:val="single" w:sz="6" w:space="0" w:color="auto"/>
              <w:bottom w:val="single" w:sz="6" w:space="0" w:color="auto"/>
              <w:right w:val="single" w:sz="4" w:space="0" w:color="auto"/>
            </w:tcBorders>
            <w:shd w:val="clear" w:color="auto" w:fill="FFFFFF" w:themeFill="background1"/>
          </w:tcPr>
          <w:p w:rsidR="0078463C" w:rsidRPr="00D43F6A" w:rsidRDefault="0078463C" w:rsidP="0078463C">
            <w:pPr>
              <w:spacing w:before="120" w:after="120"/>
              <w:rPr>
                <w:rFonts w:cs="Arial"/>
                <w:b/>
                <w:sz w:val="32"/>
                <w:szCs w:val="32"/>
              </w:rPr>
            </w:pPr>
            <w:bookmarkStart w:id="20" w:name="_Toc206389499"/>
            <w:bookmarkStart w:id="21" w:name="_Toc215319108"/>
            <w:r w:rsidRPr="00D43F6A">
              <w:rPr>
                <w:b/>
                <w:sz w:val="32"/>
                <w:szCs w:val="32"/>
              </w:rPr>
              <w:t>NON-MANDATORY</w:t>
            </w:r>
            <w:bookmarkEnd w:id="20"/>
            <w:bookmarkEnd w:id="21"/>
          </w:p>
        </w:tc>
      </w:tr>
      <w:tr w:rsidR="00027868" w:rsidRPr="00F4491C" w:rsidTr="00753C9A">
        <w:trPr>
          <w:trHeight w:val="297"/>
        </w:trPr>
        <w:tc>
          <w:tcPr>
            <w:tcW w:w="6321" w:type="dxa"/>
            <w:gridSpan w:val="2"/>
            <w:tcBorders>
              <w:top w:val="single" w:sz="4" w:space="0" w:color="auto"/>
              <w:bottom w:val="single" w:sz="4" w:space="0" w:color="auto"/>
            </w:tcBorders>
            <w:shd w:val="clear" w:color="auto" w:fill="CCCCCC"/>
          </w:tcPr>
          <w:p w:rsidR="00027868" w:rsidRPr="00F4491C" w:rsidRDefault="00027868" w:rsidP="00027868">
            <w:pPr>
              <w:spacing w:before="120" w:after="120"/>
              <w:rPr>
                <w:rFonts w:cs="Arial"/>
                <w:b/>
                <w:sz w:val="32"/>
                <w:szCs w:val="32"/>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F4491C">
              <w:rPr>
                <w:rFonts w:cs="Arial"/>
                <w:b/>
                <w:sz w:val="32"/>
                <w:szCs w:val="32"/>
              </w:rPr>
              <w:t>Review History</w:t>
            </w:r>
            <w:bookmarkEnd w:id="22"/>
            <w:bookmarkEnd w:id="23"/>
            <w:bookmarkEnd w:id="24"/>
            <w:bookmarkEnd w:id="25"/>
            <w:bookmarkEnd w:id="26"/>
            <w:bookmarkEnd w:id="27"/>
            <w:bookmarkEnd w:id="28"/>
            <w:bookmarkEnd w:id="29"/>
          </w:p>
        </w:tc>
        <w:tc>
          <w:tcPr>
            <w:tcW w:w="3306" w:type="dxa"/>
            <w:tcBorders>
              <w:top w:val="single" w:sz="4" w:space="0" w:color="auto"/>
              <w:bottom w:val="single" w:sz="4" w:space="0" w:color="auto"/>
            </w:tcBorders>
            <w:shd w:val="clear" w:color="auto" w:fill="CCCCCC"/>
          </w:tcPr>
          <w:p w:rsidR="00027868" w:rsidRPr="00F4491C" w:rsidRDefault="00027868" w:rsidP="00027868">
            <w:pPr>
              <w:spacing w:before="120" w:after="120"/>
              <w:rPr>
                <w:rFonts w:cs="Arial"/>
                <w:b/>
                <w:sz w:val="32"/>
                <w:szCs w:val="32"/>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F4491C">
              <w:rPr>
                <w:rFonts w:cs="Arial"/>
                <w:b/>
                <w:sz w:val="32"/>
                <w:szCs w:val="32"/>
              </w:rPr>
              <w:t>Date</w:t>
            </w:r>
            <w:bookmarkEnd w:id="30"/>
            <w:bookmarkEnd w:id="31"/>
            <w:bookmarkEnd w:id="32"/>
            <w:bookmarkEnd w:id="33"/>
            <w:bookmarkEnd w:id="34"/>
            <w:bookmarkEnd w:id="35"/>
            <w:bookmarkEnd w:id="36"/>
            <w:bookmarkEnd w:id="37"/>
            <w:bookmarkEnd w:id="38"/>
          </w:p>
        </w:tc>
      </w:tr>
      <w:tr w:rsidR="00027868" w:rsidRPr="000141D2">
        <w:tc>
          <w:tcPr>
            <w:tcW w:w="6321" w:type="dxa"/>
            <w:gridSpan w:val="2"/>
            <w:tcBorders>
              <w:top w:val="single" w:sz="4" w:space="0" w:color="auto"/>
              <w:left w:val="single" w:sz="4" w:space="0" w:color="auto"/>
              <w:bottom w:val="single" w:sz="6" w:space="0" w:color="auto"/>
              <w:right w:val="single" w:sz="6" w:space="0" w:color="auto"/>
            </w:tcBorders>
            <w:vAlign w:val="center"/>
          </w:tcPr>
          <w:p w:rsidR="00027868" w:rsidRPr="000141D2" w:rsidRDefault="00562C97" w:rsidP="00027868">
            <w:pPr>
              <w:spacing w:before="120" w:after="120"/>
              <w:rPr>
                <w:rFonts w:cs="Arial"/>
                <w:sz w:val="28"/>
                <w:szCs w:val="28"/>
              </w:rPr>
            </w:pPr>
            <w:bookmarkStart w:id="39" w:name="_Toc215319113"/>
            <w:r w:rsidRPr="000141D2">
              <w:rPr>
                <w:rFonts w:cs="Arial"/>
                <w:sz w:val="28"/>
                <w:szCs w:val="28"/>
              </w:rPr>
              <w:t xml:space="preserve">First </w:t>
            </w:r>
            <w:r w:rsidR="00027868" w:rsidRPr="000141D2">
              <w:rPr>
                <w:rFonts w:cs="Arial"/>
                <w:sz w:val="28"/>
                <w:szCs w:val="28"/>
              </w:rPr>
              <w:t>Published on NSFL</w:t>
            </w:r>
            <w:bookmarkEnd w:id="39"/>
          </w:p>
        </w:tc>
        <w:tc>
          <w:tcPr>
            <w:tcW w:w="3306" w:type="dxa"/>
            <w:tcBorders>
              <w:top w:val="single" w:sz="4" w:space="0" w:color="auto"/>
              <w:left w:val="single" w:sz="6" w:space="0" w:color="auto"/>
              <w:bottom w:val="single" w:sz="6" w:space="0" w:color="auto"/>
              <w:right w:val="single" w:sz="4" w:space="0" w:color="auto"/>
            </w:tcBorders>
            <w:vAlign w:val="center"/>
          </w:tcPr>
          <w:p w:rsidR="00027868" w:rsidRPr="000141D2" w:rsidRDefault="00F4491C" w:rsidP="00027868">
            <w:pPr>
              <w:spacing w:before="120" w:after="120"/>
              <w:rPr>
                <w:rFonts w:cs="Arial"/>
                <w:b/>
                <w:sz w:val="28"/>
                <w:szCs w:val="28"/>
              </w:rPr>
            </w:pPr>
            <w:r w:rsidRPr="000141D2">
              <w:rPr>
                <w:rFonts w:cs="Arial"/>
                <w:b/>
                <w:sz w:val="28"/>
                <w:szCs w:val="28"/>
              </w:rPr>
              <w:t xml:space="preserve">June </w:t>
            </w:r>
            <w:r w:rsidR="004B7830" w:rsidRPr="000141D2">
              <w:rPr>
                <w:rFonts w:cs="Arial"/>
                <w:b/>
                <w:sz w:val="28"/>
                <w:szCs w:val="28"/>
              </w:rPr>
              <w:t>2010</w:t>
            </w:r>
          </w:p>
        </w:tc>
      </w:tr>
      <w:tr w:rsidR="00F86BF1" w:rsidRPr="00F4491C">
        <w:tc>
          <w:tcPr>
            <w:tcW w:w="6321" w:type="dxa"/>
            <w:gridSpan w:val="2"/>
            <w:tcBorders>
              <w:top w:val="single" w:sz="4" w:space="0" w:color="auto"/>
              <w:left w:val="single" w:sz="4" w:space="0" w:color="auto"/>
              <w:bottom w:val="single" w:sz="6" w:space="0" w:color="auto"/>
              <w:right w:val="single" w:sz="6" w:space="0" w:color="auto"/>
            </w:tcBorders>
            <w:vAlign w:val="center"/>
          </w:tcPr>
          <w:p w:rsidR="00F86BF1" w:rsidRPr="00805318" w:rsidRDefault="00F86BF1" w:rsidP="00027868">
            <w:pPr>
              <w:spacing w:before="120" w:after="120"/>
              <w:rPr>
                <w:rFonts w:cs="Arial"/>
                <w:sz w:val="24"/>
                <w:szCs w:val="24"/>
              </w:rPr>
            </w:pPr>
            <w:r w:rsidRPr="00D43F6A">
              <w:rPr>
                <w:rFonts w:cs="Arial"/>
                <w:b/>
                <w:sz w:val="24"/>
                <w:szCs w:val="24"/>
              </w:rPr>
              <w:t>Amended:</w:t>
            </w:r>
            <w:r w:rsidRPr="00805318">
              <w:rPr>
                <w:rFonts w:cs="Arial"/>
                <w:sz w:val="24"/>
                <w:szCs w:val="24"/>
              </w:rPr>
              <w:t xml:space="preserve"> clarified reporting requirements</w:t>
            </w:r>
          </w:p>
        </w:tc>
        <w:tc>
          <w:tcPr>
            <w:tcW w:w="3306" w:type="dxa"/>
            <w:tcBorders>
              <w:top w:val="single" w:sz="4" w:space="0" w:color="auto"/>
              <w:left w:val="single" w:sz="6" w:space="0" w:color="auto"/>
              <w:bottom w:val="single" w:sz="6" w:space="0" w:color="auto"/>
              <w:right w:val="single" w:sz="4" w:space="0" w:color="auto"/>
            </w:tcBorders>
            <w:vAlign w:val="center"/>
          </w:tcPr>
          <w:p w:rsidR="00F86BF1" w:rsidRPr="00D43F6A" w:rsidRDefault="00F86BF1" w:rsidP="00027868">
            <w:pPr>
              <w:spacing w:before="120" w:after="120"/>
              <w:rPr>
                <w:rFonts w:cs="Arial"/>
                <w:b/>
                <w:sz w:val="28"/>
                <w:szCs w:val="28"/>
              </w:rPr>
            </w:pPr>
            <w:r w:rsidRPr="00D43F6A">
              <w:rPr>
                <w:rFonts w:cs="Arial"/>
                <w:b/>
                <w:sz w:val="28"/>
                <w:szCs w:val="28"/>
              </w:rPr>
              <w:t>February 2013</w:t>
            </w:r>
          </w:p>
        </w:tc>
      </w:tr>
      <w:tr w:rsidR="0024711D" w:rsidRPr="00F4491C">
        <w:tc>
          <w:tcPr>
            <w:tcW w:w="6321" w:type="dxa"/>
            <w:gridSpan w:val="2"/>
            <w:tcBorders>
              <w:top w:val="single" w:sz="4" w:space="0" w:color="auto"/>
              <w:left w:val="single" w:sz="4" w:space="0" w:color="auto"/>
              <w:bottom w:val="single" w:sz="6" w:space="0" w:color="auto"/>
              <w:right w:val="single" w:sz="6" w:space="0" w:color="auto"/>
            </w:tcBorders>
            <w:vAlign w:val="center"/>
          </w:tcPr>
          <w:p w:rsidR="0024711D" w:rsidRPr="00805318" w:rsidRDefault="0024711D" w:rsidP="006E54EA">
            <w:pPr>
              <w:spacing w:before="120" w:after="120"/>
              <w:rPr>
                <w:rFonts w:cs="Arial"/>
                <w:sz w:val="24"/>
                <w:szCs w:val="24"/>
              </w:rPr>
            </w:pPr>
            <w:r w:rsidRPr="00D43F6A">
              <w:rPr>
                <w:rFonts w:cs="Arial"/>
                <w:b/>
                <w:sz w:val="24"/>
                <w:szCs w:val="24"/>
              </w:rPr>
              <w:t xml:space="preserve">Amended: </w:t>
            </w:r>
            <w:r w:rsidRPr="00805318">
              <w:rPr>
                <w:rFonts w:cs="Arial"/>
                <w:sz w:val="24"/>
                <w:szCs w:val="24"/>
              </w:rPr>
              <w:t xml:space="preserve">clarified </w:t>
            </w:r>
            <w:r w:rsidR="006E54EA" w:rsidRPr="00805318">
              <w:rPr>
                <w:rFonts w:cs="Arial"/>
                <w:sz w:val="24"/>
                <w:szCs w:val="24"/>
              </w:rPr>
              <w:t>responsibilities</w:t>
            </w:r>
            <w:r w:rsidRPr="00805318">
              <w:rPr>
                <w:rFonts w:cs="Arial"/>
                <w:sz w:val="24"/>
                <w:szCs w:val="24"/>
              </w:rPr>
              <w:t xml:space="preserve"> related to</w:t>
            </w:r>
            <w:r w:rsidR="006E54EA" w:rsidRPr="00805318">
              <w:rPr>
                <w:rFonts w:cs="Arial"/>
                <w:sz w:val="24"/>
                <w:szCs w:val="24"/>
              </w:rPr>
              <w:t xml:space="preserve"> services in Court</w:t>
            </w:r>
            <w:r w:rsidR="0059398F" w:rsidRPr="00805318">
              <w:rPr>
                <w:rFonts w:cs="Arial"/>
                <w:sz w:val="24"/>
                <w:szCs w:val="24"/>
              </w:rPr>
              <w:t>s</w:t>
            </w:r>
            <w:r w:rsidR="006E54EA" w:rsidRPr="00805318">
              <w:rPr>
                <w:rFonts w:cs="Arial"/>
                <w:sz w:val="24"/>
                <w:szCs w:val="24"/>
              </w:rPr>
              <w:t xml:space="preserve">, residences and referrals to inpatient services </w:t>
            </w:r>
            <w:r w:rsidRPr="00805318">
              <w:rPr>
                <w:rFonts w:cs="Arial"/>
                <w:sz w:val="24"/>
                <w:szCs w:val="24"/>
              </w:rPr>
              <w:t xml:space="preserve"> </w:t>
            </w:r>
          </w:p>
        </w:tc>
        <w:tc>
          <w:tcPr>
            <w:tcW w:w="3306" w:type="dxa"/>
            <w:tcBorders>
              <w:top w:val="single" w:sz="4" w:space="0" w:color="auto"/>
              <w:left w:val="single" w:sz="6" w:space="0" w:color="auto"/>
              <w:bottom w:val="single" w:sz="6" w:space="0" w:color="auto"/>
              <w:right w:val="single" w:sz="4" w:space="0" w:color="auto"/>
            </w:tcBorders>
            <w:vAlign w:val="center"/>
          </w:tcPr>
          <w:p w:rsidR="0024711D" w:rsidRPr="00D43F6A" w:rsidRDefault="006E54EA" w:rsidP="00027868">
            <w:pPr>
              <w:spacing w:before="120" w:after="120"/>
              <w:rPr>
                <w:rFonts w:cs="Arial"/>
                <w:b/>
                <w:sz w:val="28"/>
                <w:szCs w:val="28"/>
              </w:rPr>
            </w:pPr>
            <w:r w:rsidRPr="00D43F6A">
              <w:rPr>
                <w:rFonts w:cs="Arial"/>
                <w:b/>
                <w:sz w:val="28"/>
                <w:szCs w:val="28"/>
              </w:rPr>
              <w:t>September 2014</w:t>
            </w:r>
          </w:p>
        </w:tc>
      </w:tr>
      <w:tr w:rsidR="00967659" w:rsidRPr="00F4491C" w:rsidTr="00D43F6A">
        <w:tc>
          <w:tcPr>
            <w:tcW w:w="6321" w:type="dxa"/>
            <w:gridSpan w:val="2"/>
            <w:tcBorders>
              <w:top w:val="single" w:sz="6" w:space="0" w:color="auto"/>
              <w:left w:val="single" w:sz="4" w:space="0" w:color="auto"/>
              <w:bottom w:val="single" w:sz="6" w:space="0" w:color="auto"/>
              <w:right w:val="single" w:sz="6" w:space="0" w:color="auto"/>
            </w:tcBorders>
            <w:vAlign w:val="center"/>
          </w:tcPr>
          <w:p w:rsidR="00967659" w:rsidRPr="00805318" w:rsidRDefault="00967659" w:rsidP="00632FFE">
            <w:pPr>
              <w:spacing w:before="120" w:after="120"/>
              <w:rPr>
                <w:rFonts w:cs="Arial"/>
                <w:sz w:val="24"/>
                <w:szCs w:val="24"/>
              </w:rPr>
            </w:pPr>
            <w:r w:rsidRPr="00D43F6A">
              <w:rPr>
                <w:rFonts w:cs="Arial"/>
                <w:b/>
                <w:sz w:val="24"/>
                <w:szCs w:val="24"/>
              </w:rPr>
              <w:t>Amended:</w:t>
            </w:r>
            <w:r w:rsidRPr="006746EF">
              <w:rPr>
                <w:rFonts w:cs="Arial"/>
                <w:szCs w:val="24"/>
              </w:rPr>
              <w:t xml:space="preserve"> added MH</w:t>
            </w:r>
            <w:r>
              <w:rPr>
                <w:rFonts w:cs="Arial"/>
                <w:szCs w:val="24"/>
              </w:rPr>
              <w:t>IY87S</w:t>
            </w:r>
            <w:r w:rsidRPr="006746EF">
              <w:rPr>
                <w:rFonts w:cs="Arial"/>
                <w:szCs w:val="24"/>
              </w:rPr>
              <w:t xml:space="preserve"> purchase unit code, removed standard provider </w:t>
            </w:r>
            <w:r>
              <w:rPr>
                <w:rFonts w:cs="Arial"/>
                <w:szCs w:val="24"/>
              </w:rPr>
              <w:t>m</w:t>
            </w:r>
            <w:r w:rsidRPr="006746EF">
              <w:rPr>
                <w:rFonts w:cs="Arial"/>
                <w:szCs w:val="24"/>
              </w:rPr>
              <w:t>onitoring reporting</w:t>
            </w:r>
            <w:r>
              <w:rPr>
                <w:rFonts w:cs="Arial"/>
                <w:szCs w:val="24"/>
              </w:rPr>
              <w:t xml:space="preserve"> tables</w:t>
            </w:r>
            <w:r w:rsidRPr="006746EF">
              <w:rPr>
                <w:rFonts w:cs="Arial"/>
                <w:szCs w:val="24"/>
              </w:rPr>
              <w:t>.</w:t>
            </w:r>
          </w:p>
        </w:tc>
        <w:tc>
          <w:tcPr>
            <w:tcW w:w="3306" w:type="dxa"/>
            <w:tcBorders>
              <w:top w:val="single" w:sz="6" w:space="0" w:color="auto"/>
              <w:left w:val="single" w:sz="6" w:space="0" w:color="auto"/>
              <w:bottom w:val="single" w:sz="6" w:space="0" w:color="auto"/>
              <w:right w:val="single" w:sz="4" w:space="0" w:color="auto"/>
            </w:tcBorders>
            <w:vAlign w:val="center"/>
          </w:tcPr>
          <w:p w:rsidR="00967659" w:rsidRPr="00D43F6A" w:rsidRDefault="0078463C" w:rsidP="00967659">
            <w:pPr>
              <w:spacing w:before="120" w:after="120"/>
              <w:rPr>
                <w:rFonts w:cs="Arial"/>
                <w:b/>
                <w:sz w:val="28"/>
                <w:szCs w:val="28"/>
              </w:rPr>
            </w:pPr>
            <w:r w:rsidRPr="00D43F6A">
              <w:rPr>
                <w:rFonts w:cs="Arial"/>
                <w:b/>
                <w:sz w:val="28"/>
                <w:szCs w:val="28"/>
              </w:rPr>
              <w:t>April 2017</w:t>
            </w:r>
          </w:p>
        </w:tc>
      </w:tr>
      <w:tr w:rsidR="00967659" w:rsidRPr="00F4491C">
        <w:tc>
          <w:tcPr>
            <w:tcW w:w="6321" w:type="dxa"/>
            <w:gridSpan w:val="2"/>
            <w:tcBorders>
              <w:top w:val="single" w:sz="6" w:space="0" w:color="auto"/>
              <w:left w:val="single" w:sz="4" w:space="0" w:color="auto"/>
              <w:bottom w:val="single" w:sz="6" w:space="0" w:color="auto"/>
              <w:right w:val="single" w:sz="6" w:space="0" w:color="auto"/>
            </w:tcBorders>
            <w:vAlign w:val="center"/>
          </w:tcPr>
          <w:p w:rsidR="00967659" w:rsidRPr="00F4491C" w:rsidRDefault="00967659" w:rsidP="00967659">
            <w:pPr>
              <w:spacing w:before="120" w:after="120"/>
              <w:rPr>
                <w:rFonts w:cs="Arial"/>
                <w:sz w:val="32"/>
                <w:szCs w:val="32"/>
              </w:rPr>
            </w:pPr>
            <w:bookmarkStart w:id="40" w:name="_Toc215319116"/>
            <w:r w:rsidRPr="00F4491C">
              <w:rPr>
                <w:rFonts w:cs="Arial"/>
                <w:sz w:val="32"/>
                <w:szCs w:val="32"/>
              </w:rPr>
              <w:t>Consideration for next Service Specification Review</w:t>
            </w:r>
            <w:bookmarkEnd w:id="40"/>
          </w:p>
        </w:tc>
        <w:tc>
          <w:tcPr>
            <w:tcW w:w="3306" w:type="dxa"/>
            <w:tcBorders>
              <w:top w:val="single" w:sz="6" w:space="0" w:color="auto"/>
              <w:left w:val="single" w:sz="6" w:space="0" w:color="auto"/>
              <w:bottom w:val="single" w:sz="6" w:space="0" w:color="auto"/>
              <w:right w:val="single" w:sz="4" w:space="0" w:color="auto"/>
            </w:tcBorders>
            <w:vAlign w:val="center"/>
          </w:tcPr>
          <w:p w:rsidR="00967659" w:rsidRPr="00F4491C" w:rsidRDefault="00967659" w:rsidP="00967659">
            <w:pPr>
              <w:spacing w:before="120" w:after="120"/>
              <w:rPr>
                <w:rFonts w:cs="Arial"/>
                <w:sz w:val="32"/>
                <w:szCs w:val="32"/>
              </w:rPr>
            </w:pPr>
            <w:r w:rsidRPr="00F4491C">
              <w:rPr>
                <w:rFonts w:cs="Arial"/>
                <w:sz w:val="32"/>
                <w:szCs w:val="32"/>
              </w:rPr>
              <w:t xml:space="preserve">Within </w:t>
            </w:r>
            <w:r>
              <w:rPr>
                <w:rFonts w:cs="Arial"/>
                <w:sz w:val="32"/>
                <w:szCs w:val="32"/>
              </w:rPr>
              <w:t>five</w:t>
            </w:r>
            <w:r w:rsidRPr="00F4491C">
              <w:rPr>
                <w:rFonts w:cs="Arial"/>
                <w:sz w:val="32"/>
                <w:szCs w:val="32"/>
              </w:rPr>
              <w:t xml:space="preserve"> years</w:t>
            </w:r>
          </w:p>
        </w:tc>
      </w:tr>
    </w:tbl>
    <w:p w:rsidR="00967659" w:rsidRDefault="00F86BF1" w:rsidP="00753C9A">
      <w:pPr>
        <w:spacing w:before="120"/>
        <w:rPr>
          <w:sz w:val="24"/>
          <w:szCs w:val="24"/>
        </w:rPr>
      </w:pPr>
      <w:bookmarkStart w:id="41" w:name="_Toc215319119"/>
      <w:r w:rsidRPr="00753C9A">
        <w:rPr>
          <w:b/>
          <w:sz w:val="24"/>
          <w:szCs w:val="24"/>
        </w:rPr>
        <w:t>Note:</w:t>
      </w:r>
      <w:r w:rsidRPr="00753C9A">
        <w:rPr>
          <w:sz w:val="24"/>
          <w:szCs w:val="24"/>
        </w:rPr>
        <w:t xml:space="preserve"> Contact the Service Specification Programme Manager, </w:t>
      </w:r>
      <w:r w:rsidR="00967659" w:rsidRPr="00902AD1">
        <w:rPr>
          <w:rFonts w:cs="Arial"/>
          <w:sz w:val="24"/>
          <w:szCs w:val="24"/>
        </w:rPr>
        <w:t>Service Commissioning</w:t>
      </w:r>
      <w:r w:rsidRPr="00753C9A">
        <w:rPr>
          <w:sz w:val="24"/>
          <w:szCs w:val="24"/>
        </w:rPr>
        <w:t xml:space="preserve">, Ministry of Health to discuss proposed amendments to the service specifications and guidance in developing new or updating and revising existing service specifications. </w:t>
      </w:r>
    </w:p>
    <w:p w:rsidR="00930893" w:rsidRDefault="00F86BF1" w:rsidP="00753C9A">
      <w:pPr>
        <w:spacing w:before="120"/>
        <w:rPr>
          <w:sz w:val="24"/>
          <w:szCs w:val="24"/>
        </w:rPr>
      </w:pPr>
      <w:r w:rsidRPr="00753C9A">
        <w:rPr>
          <w:sz w:val="24"/>
          <w:szCs w:val="24"/>
        </w:rPr>
        <w:t xml:space="preserve">Nationwide Service Framework Library web site </w:t>
      </w:r>
      <w:hyperlink r:id="rId9" w:history="1">
        <w:r w:rsidRPr="00753C9A">
          <w:rPr>
            <w:color w:val="0000FF"/>
            <w:sz w:val="24"/>
            <w:szCs w:val="24"/>
            <w:u w:val="single"/>
          </w:rPr>
          <w:t>http://www.nsfl.health.govt.nz/</w:t>
        </w:r>
      </w:hyperlink>
    </w:p>
    <w:bookmarkEnd w:id="41"/>
    <w:p w:rsidR="008C36C9" w:rsidRPr="00F4491C" w:rsidRDefault="00027868" w:rsidP="00753C9A">
      <w:pPr>
        <w:pBdr>
          <w:top w:val="single" w:sz="4" w:space="1" w:color="auto"/>
          <w:left w:val="single" w:sz="4" w:space="4" w:color="auto"/>
          <w:bottom w:val="single" w:sz="4" w:space="1" w:color="auto"/>
          <w:right w:val="single" w:sz="4" w:space="4" w:color="auto"/>
        </w:pBdr>
        <w:spacing w:before="120"/>
        <w:jc w:val="center"/>
        <w:rPr>
          <w:rFonts w:cs="Arial"/>
          <w:b/>
          <w:sz w:val="24"/>
          <w:szCs w:val="24"/>
        </w:rPr>
      </w:pPr>
      <w:r w:rsidRPr="00F4491C">
        <w:rPr>
          <w:rFonts w:cs="Arial"/>
          <w:sz w:val="20"/>
        </w:rPr>
        <w:br w:type="page"/>
      </w:r>
      <w:bookmarkStart w:id="42" w:name="_Toc215319122"/>
      <w:r w:rsidR="008C36C9" w:rsidRPr="00F4491C">
        <w:rPr>
          <w:rFonts w:cs="Arial"/>
          <w:b/>
          <w:sz w:val="24"/>
          <w:szCs w:val="24"/>
        </w:rPr>
        <w:lastRenderedPageBreak/>
        <w:t xml:space="preserve">YOUTH </w:t>
      </w:r>
      <w:r w:rsidR="00F443B7" w:rsidRPr="00F4491C">
        <w:rPr>
          <w:rFonts w:cs="Arial"/>
          <w:b/>
          <w:sz w:val="24"/>
          <w:szCs w:val="24"/>
        </w:rPr>
        <w:t>FORENSIC</w:t>
      </w:r>
      <w:r w:rsidR="00E50660" w:rsidRPr="00F4491C">
        <w:rPr>
          <w:rFonts w:cs="Arial"/>
          <w:b/>
          <w:sz w:val="24"/>
          <w:szCs w:val="24"/>
        </w:rPr>
        <w:t xml:space="preserve"> </w:t>
      </w:r>
      <w:r w:rsidR="00F4491C">
        <w:rPr>
          <w:rFonts w:cs="Arial"/>
          <w:b/>
          <w:sz w:val="24"/>
          <w:szCs w:val="24"/>
        </w:rPr>
        <w:t xml:space="preserve">SERVICES - </w:t>
      </w:r>
      <w:r w:rsidR="00D7718A" w:rsidRPr="00F4491C">
        <w:rPr>
          <w:rFonts w:cs="Arial"/>
          <w:b/>
          <w:sz w:val="24"/>
          <w:szCs w:val="24"/>
        </w:rPr>
        <w:t>SPECIALIST COMMUNITY</w:t>
      </w:r>
      <w:r w:rsidR="00370A9D" w:rsidRPr="00F4491C">
        <w:rPr>
          <w:rFonts w:cs="Arial"/>
          <w:b/>
          <w:sz w:val="24"/>
          <w:szCs w:val="24"/>
        </w:rPr>
        <w:t xml:space="preserve"> SERVICE</w:t>
      </w:r>
    </w:p>
    <w:p w:rsidR="00BA3EB3" w:rsidRPr="00F4491C" w:rsidRDefault="00F443B7" w:rsidP="008C36C9">
      <w:pPr>
        <w:pBdr>
          <w:top w:val="single" w:sz="4" w:space="1" w:color="auto"/>
          <w:left w:val="single" w:sz="4" w:space="4" w:color="auto"/>
          <w:bottom w:val="single" w:sz="4" w:space="1" w:color="auto"/>
          <w:right w:val="single" w:sz="4" w:space="4" w:color="auto"/>
        </w:pBdr>
        <w:jc w:val="center"/>
        <w:rPr>
          <w:rFonts w:cs="Arial"/>
          <w:b/>
          <w:sz w:val="24"/>
          <w:szCs w:val="24"/>
        </w:rPr>
      </w:pPr>
      <w:r w:rsidRPr="00F4491C">
        <w:rPr>
          <w:rFonts w:cs="Arial"/>
          <w:b/>
          <w:sz w:val="24"/>
          <w:szCs w:val="24"/>
        </w:rPr>
        <w:t xml:space="preserve">MENTAL HEALTH </w:t>
      </w:r>
      <w:smartTag w:uri="urn:schemas-microsoft-com:office:smarttags" w:element="stockticker">
        <w:r w:rsidR="008C36C9" w:rsidRPr="00F4491C">
          <w:rPr>
            <w:rFonts w:cs="Arial"/>
            <w:b/>
            <w:sz w:val="24"/>
            <w:szCs w:val="24"/>
          </w:rPr>
          <w:t>AND</w:t>
        </w:r>
      </w:smartTag>
      <w:r w:rsidR="008C36C9" w:rsidRPr="00F4491C">
        <w:rPr>
          <w:rFonts w:cs="Arial"/>
          <w:b/>
          <w:sz w:val="24"/>
          <w:szCs w:val="24"/>
        </w:rPr>
        <w:t xml:space="preserve"> ADDICTION </w:t>
      </w:r>
      <w:r w:rsidRPr="00F4491C">
        <w:rPr>
          <w:rFonts w:cs="Arial"/>
          <w:b/>
          <w:sz w:val="24"/>
          <w:szCs w:val="24"/>
        </w:rPr>
        <w:t>SERVICE</w:t>
      </w:r>
      <w:r w:rsidR="008C0E3C" w:rsidRPr="00F4491C">
        <w:rPr>
          <w:rFonts w:cs="Arial"/>
          <w:b/>
          <w:sz w:val="24"/>
          <w:szCs w:val="24"/>
        </w:rPr>
        <w:t>S</w:t>
      </w:r>
    </w:p>
    <w:p w:rsidR="00027868" w:rsidRPr="00F4491C" w:rsidRDefault="00FE1297" w:rsidP="00027868">
      <w:pPr>
        <w:pBdr>
          <w:top w:val="single" w:sz="4" w:space="1" w:color="auto"/>
          <w:left w:val="single" w:sz="4" w:space="4" w:color="auto"/>
          <w:bottom w:val="single" w:sz="4" w:space="1" w:color="auto"/>
          <w:right w:val="single" w:sz="4" w:space="4" w:color="auto"/>
        </w:pBdr>
        <w:jc w:val="center"/>
        <w:rPr>
          <w:rFonts w:cs="Arial"/>
        </w:rPr>
      </w:pPr>
      <w:r w:rsidRPr="00F4491C">
        <w:rPr>
          <w:rFonts w:cs="Arial"/>
          <w:b/>
          <w:sz w:val="24"/>
          <w:szCs w:val="24"/>
        </w:rPr>
        <w:t>TIER THREE</w:t>
      </w:r>
      <w:r>
        <w:rPr>
          <w:rFonts w:cs="Arial"/>
          <w:b/>
          <w:sz w:val="24"/>
          <w:szCs w:val="24"/>
        </w:rPr>
        <w:t xml:space="preserve"> </w:t>
      </w:r>
      <w:r w:rsidR="00027868" w:rsidRPr="00F4491C">
        <w:rPr>
          <w:rFonts w:cs="Arial"/>
          <w:b/>
          <w:sz w:val="24"/>
          <w:lang w:val="en-NZ"/>
        </w:rPr>
        <w:t>SERVICE SPECIFICATION</w:t>
      </w:r>
    </w:p>
    <w:bookmarkEnd w:id="42"/>
    <w:p w:rsidR="00DC0CEB" w:rsidRPr="00F4491C" w:rsidRDefault="00DC0CEB" w:rsidP="00027868">
      <w:pPr>
        <w:pBdr>
          <w:top w:val="single" w:sz="4" w:space="1" w:color="auto"/>
          <w:left w:val="single" w:sz="4" w:space="4" w:color="auto"/>
          <w:bottom w:val="single" w:sz="4" w:space="1" w:color="auto"/>
          <w:right w:val="single" w:sz="4" w:space="4" w:color="auto"/>
        </w:pBdr>
        <w:jc w:val="center"/>
        <w:rPr>
          <w:rFonts w:cs="Arial"/>
          <w:b/>
          <w:sz w:val="24"/>
          <w:szCs w:val="24"/>
        </w:rPr>
      </w:pPr>
      <w:r w:rsidRPr="00F4491C">
        <w:rPr>
          <w:rFonts w:cs="Arial"/>
          <w:b/>
          <w:sz w:val="24"/>
          <w:szCs w:val="24"/>
        </w:rPr>
        <w:t>MH</w:t>
      </w:r>
      <w:r w:rsidR="00AA7766" w:rsidRPr="00F4491C">
        <w:rPr>
          <w:rFonts w:cs="Arial"/>
          <w:b/>
          <w:sz w:val="24"/>
          <w:szCs w:val="24"/>
        </w:rPr>
        <w:t>I</w:t>
      </w:r>
      <w:r w:rsidRPr="00F4491C">
        <w:rPr>
          <w:rFonts w:cs="Arial"/>
          <w:b/>
          <w:sz w:val="24"/>
          <w:szCs w:val="24"/>
        </w:rPr>
        <w:t>Y87A, MH</w:t>
      </w:r>
      <w:r w:rsidR="00AA7766" w:rsidRPr="00F4491C">
        <w:rPr>
          <w:rFonts w:cs="Arial"/>
          <w:b/>
          <w:sz w:val="24"/>
          <w:szCs w:val="24"/>
        </w:rPr>
        <w:t>I</w:t>
      </w:r>
      <w:r w:rsidRPr="00F4491C">
        <w:rPr>
          <w:rFonts w:cs="Arial"/>
          <w:b/>
          <w:sz w:val="24"/>
          <w:szCs w:val="24"/>
        </w:rPr>
        <w:t>Y87B, MH</w:t>
      </w:r>
      <w:r w:rsidR="00AA7766" w:rsidRPr="00F4491C">
        <w:rPr>
          <w:rFonts w:cs="Arial"/>
          <w:b/>
          <w:sz w:val="24"/>
          <w:szCs w:val="24"/>
        </w:rPr>
        <w:t>I</w:t>
      </w:r>
      <w:r w:rsidRPr="00F4491C">
        <w:rPr>
          <w:rFonts w:cs="Arial"/>
          <w:b/>
          <w:sz w:val="24"/>
          <w:szCs w:val="24"/>
        </w:rPr>
        <w:t>Y87C</w:t>
      </w:r>
      <w:r w:rsidR="002573B9" w:rsidRPr="00F4491C">
        <w:rPr>
          <w:rFonts w:cs="Arial"/>
          <w:b/>
          <w:sz w:val="24"/>
          <w:szCs w:val="24"/>
        </w:rPr>
        <w:t xml:space="preserve">, </w:t>
      </w:r>
      <w:r w:rsidRPr="00F4491C">
        <w:rPr>
          <w:rFonts w:cs="Arial"/>
          <w:b/>
          <w:sz w:val="24"/>
          <w:szCs w:val="24"/>
        </w:rPr>
        <w:t>MH</w:t>
      </w:r>
      <w:r w:rsidR="00AA7766" w:rsidRPr="00F4491C">
        <w:rPr>
          <w:rFonts w:cs="Arial"/>
          <w:b/>
          <w:sz w:val="24"/>
          <w:szCs w:val="24"/>
        </w:rPr>
        <w:t>I</w:t>
      </w:r>
      <w:r w:rsidRPr="00F4491C">
        <w:rPr>
          <w:rFonts w:cs="Arial"/>
          <w:b/>
          <w:sz w:val="24"/>
          <w:szCs w:val="24"/>
        </w:rPr>
        <w:t>Y87D,</w:t>
      </w:r>
      <w:r w:rsidR="005D2212" w:rsidRPr="00F4491C">
        <w:rPr>
          <w:rFonts w:cs="Arial"/>
          <w:b/>
          <w:sz w:val="24"/>
          <w:szCs w:val="24"/>
        </w:rPr>
        <w:t xml:space="preserve"> </w:t>
      </w:r>
      <w:r w:rsidRPr="00F4491C">
        <w:rPr>
          <w:rFonts w:cs="Arial"/>
          <w:b/>
          <w:sz w:val="24"/>
          <w:szCs w:val="24"/>
        </w:rPr>
        <w:t>MH</w:t>
      </w:r>
      <w:r w:rsidR="00AA7766" w:rsidRPr="00F4491C">
        <w:rPr>
          <w:rFonts w:cs="Arial"/>
          <w:b/>
          <w:sz w:val="24"/>
          <w:szCs w:val="24"/>
        </w:rPr>
        <w:t>I</w:t>
      </w:r>
      <w:r w:rsidRPr="00F4491C">
        <w:rPr>
          <w:rFonts w:cs="Arial"/>
          <w:b/>
          <w:sz w:val="24"/>
          <w:szCs w:val="24"/>
        </w:rPr>
        <w:t>Y87E</w:t>
      </w:r>
      <w:r w:rsidR="00967659">
        <w:rPr>
          <w:rFonts w:cs="Arial"/>
          <w:b/>
          <w:sz w:val="24"/>
          <w:szCs w:val="24"/>
        </w:rPr>
        <w:t>, MHIY87S</w:t>
      </w:r>
    </w:p>
    <w:p w:rsidR="00027868" w:rsidRPr="00F4491C" w:rsidRDefault="00027868" w:rsidP="00027868">
      <w:pPr>
        <w:spacing w:before="120"/>
        <w:rPr>
          <w:rFonts w:cs="Arial"/>
          <w:sz w:val="24"/>
          <w:szCs w:val="24"/>
        </w:rPr>
      </w:pPr>
      <w:bookmarkStart w:id="43" w:name="_Toc215319123"/>
      <w:r w:rsidRPr="00F4491C">
        <w:rPr>
          <w:rFonts w:cs="Arial"/>
          <w:sz w:val="24"/>
          <w:szCs w:val="24"/>
        </w:rPr>
        <w:t xml:space="preserve">This tier </w:t>
      </w:r>
      <w:r w:rsidR="00BA3EB3" w:rsidRPr="00F4491C">
        <w:rPr>
          <w:rFonts w:cs="Arial"/>
          <w:sz w:val="24"/>
          <w:szCs w:val="24"/>
        </w:rPr>
        <w:t xml:space="preserve">three </w:t>
      </w:r>
      <w:r w:rsidRPr="00F4491C">
        <w:rPr>
          <w:rFonts w:cs="Arial"/>
          <w:sz w:val="24"/>
          <w:szCs w:val="24"/>
        </w:rPr>
        <w:t xml:space="preserve">service specification for </w:t>
      </w:r>
      <w:r w:rsidR="00D7718A" w:rsidRPr="00F4491C">
        <w:rPr>
          <w:rFonts w:cs="Arial"/>
          <w:sz w:val="24"/>
          <w:szCs w:val="24"/>
        </w:rPr>
        <w:t xml:space="preserve">Youth Forensic </w:t>
      </w:r>
      <w:r w:rsidR="00F4491C">
        <w:rPr>
          <w:rFonts w:cs="Arial"/>
          <w:sz w:val="24"/>
          <w:szCs w:val="24"/>
        </w:rPr>
        <w:t xml:space="preserve">Services- </w:t>
      </w:r>
      <w:r w:rsidR="00E50660" w:rsidRPr="00F4491C">
        <w:rPr>
          <w:rFonts w:cs="Arial"/>
          <w:sz w:val="24"/>
          <w:szCs w:val="24"/>
        </w:rPr>
        <w:t xml:space="preserve">Specialist </w:t>
      </w:r>
      <w:r w:rsidR="00F443B7" w:rsidRPr="00F4491C">
        <w:rPr>
          <w:rFonts w:cs="Arial"/>
          <w:sz w:val="24"/>
          <w:szCs w:val="24"/>
        </w:rPr>
        <w:t xml:space="preserve">Community </w:t>
      </w:r>
      <w:r w:rsidR="00D7718A" w:rsidRPr="00F4491C">
        <w:rPr>
          <w:rFonts w:cs="Arial"/>
          <w:sz w:val="24"/>
          <w:szCs w:val="24"/>
        </w:rPr>
        <w:t>Service</w:t>
      </w:r>
      <w:r w:rsidR="00F4491C">
        <w:rPr>
          <w:rFonts w:cs="Arial"/>
          <w:sz w:val="24"/>
          <w:szCs w:val="24"/>
        </w:rPr>
        <w:t>,</w:t>
      </w:r>
      <w:r w:rsidR="00D7718A" w:rsidRPr="00F4491C">
        <w:rPr>
          <w:rFonts w:cs="Arial"/>
          <w:sz w:val="24"/>
          <w:szCs w:val="24"/>
        </w:rPr>
        <w:t xml:space="preserve"> </w:t>
      </w:r>
      <w:r w:rsidR="004A5875" w:rsidRPr="00F4491C">
        <w:rPr>
          <w:rFonts w:cs="Arial"/>
          <w:sz w:val="24"/>
          <w:szCs w:val="24"/>
        </w:rPr>
        <w:t xml:space="preserve">(the Service) </w:t>
      </w:r>
      <w:r w:rsidR="00E50660" w:rsidRPr="00F4491C">
        <w:rPr>
          <w:rFonts w:cs="Arial"/>
          <w:sz w:val="24"/>
          <w:szCs w:val="24"/>
        </w:rPr>
        <w:t>must be used in conjunction with</w:t>
      </w:r>
      <w:r w:rsidR="000141D2" w:rsidRPr="000141D2">
        <w:rPr>
          <w:rFonts w:cs="Arial"/>
          <w:sz w:val="24"/>
          <w:szCs w:val="24"/>
        </w:rPr>
        <w:t xml:space="preserve"> </w:t>
      </w:r>
      <w:r w:rsidR="000141D2" w:rsidRPr="00F4491C">
        <w:rPr>
          <w:rFonts w:cs="Arial"/>
          <w:sz w:val="24"/>
          <w:szCs w:val="24"/>
        </w:rPr>
        <w:t xml:space="preserve">tier one Mental Health and Addiction </w:t>
      </w:r>
      <w:r w:rsidR="000141D2">
        <w:rPr>
          <w:rFonts w:cs="Arial"/>
          <w:sz w:val="24"/>
          <w:szCs w:val="24"/>
        </w:rPr>
        <w:t>Services and</w:t>
      </w:r>
      <w:bookmarkEnd w:id="43"/>
      <w:r w:rsidR="00C507C9" w:rsidRPr="00F4491C">
        <w:rPr>
          <w:rFonts w:cs="Arial"/>
          <w:sz w:val="24"/>
          <w:szCs w:val="24"/>
        </w:rPr>
        <w:t xml:space="preserve"> </w:t>
      </w:r>
      <w:r w:rsidRPr="00F4491C">
        <w:rPr>
          <w:rFonts w:cs="Arial"/>
          <w:sz w:val="24"/>
          <w:szCs w:val="24"/>
        </w:rPr>
        <w:t xml:space="preserve">tier </w:t>
      </w:r>
      <w:r w:rsidR="00BA3EB3" w:rsidRPr="00F4491C">
        <w:rPr>
          <w:rFonts w:cs="Arial"/>
          <w:sz w:val="24"/>
          <w:szCs w:val="24"/>
        </w:rPr>
        <w:t xml:space="preserve">two </w:t>
      </w:r>
      <w:r w:rsidR="008C36C9" w:rsidRPr="00F4491C">
        <w:rPr>
          <w:rFonts w:cs="Arial"/>
          <w:sz w:val="24"/>
          <w:szCs w:val="24"/>
        </w:rPr>
        <w:t xml:space="preserve">Youth </w:t>
      </w:r>
      <w:r w:rsidR="00BA3EB3" w:rsidRPr="00F4491C">
        <w:rPr>
          <w:rFonts w:cs="Arial"/>
          <w:sz w:val="24"/>
          <w:szCs w:val="24"/>
        </w:rPr>
        <w:t xml:space="preserve">Forensic </w:t>
      </w:r>
      <w:r w:rsidR="00F4491C">
        <w:rPr>
          <w:rFonts w:cs="Arial"/>
          <w:sz w:val="24"/>
          <w:szCs w:val="24"/>
        </w:rPr>
        <w:t xml:space="preserve">Services - </w:t>
      </w:r>
      <w:r w:rsidRPr="00F4491C">
        <w:rPr>
          <w:rFonts w:cs="Arial"/>
          <w:sz w:val="24"/>
          <w:szCs w:val="24"/>
        </w:rPr>
        <w:t>service specification</w:t>
      </w:r>
      <w:r w:rsidR="000141D2">
        <w:rPr>
          <w:rFonts w:cs="Arial"/>
          <w:sz w:val="24"/>
          <w:szCs w:val="24"/>
        </w:rPr>
        <w:t>s</w:t>
      </w:r>
      <w:r w:rsidR="0062586E" w:rsidRPr="00F4491C">
        <w:rPr>
          <w:rFonts w:cs="Arial"/>
          <w:sz w:val="24"/>
          <w:szCs w:val="24"/>
        </w:rPr>
        <w:t xml:space="preserve">. </w:t>
      </w:r>
      <w:r w:rsidR="00F4491C">
        <w:rPr>
          <w:rFonts w:cs="Arial"/>
          <w:sz w:val="24"/>
          <w:szCs w:val="24"/>
        </w:rPr>
        <w:t xml:space="preserve"> </w:t>
      </w:r>
      <w:r w:rsidR="0062586E" w:rsidRPr="00F4491C">
        <w:rPr>
          <w:rFonts w:cs="Arial"/>
          <w:sz w:val="24"/>
          <w:szCs w:val="24"/>
        </w:rPr>
        <w:t>In addition, it</w:t>
      </w:r>
      <w:r w:rsidRPr="00F4491C">
        <w:rPr>
          <w:rFonts w:cs="Arial"/>
          <w:sz w:val="24"/>
          <w:szCs w:val="24"/>
        </w:rPr>
        <w:t xml:space="preserve"> </w:t>
      </w:r>
      <w:r w:rsidR="00E50660" w:rsidRPr="00F4491C">
        <w:rPr>
          <w:rFonts w:cs="Arial"/>
          <w:sz w:val="24"/>
          <w:szCs w:val="24"/>
        </w:rPr>
        <w:t xml:space="preserve">is linked to </w:t>
      </w:r>
      <w:r w:rsidR="00C507C9" w:rsidRPr="00F4491C">
        <w:rPr>
          <w:rFonts w:cs="Arial"/>
          <w:sz w:val="24"/>
          <w:szCs w:val="24"/>
        </w:rPr>
        <w:t xml:space="preserve">a range of </w:t>
      </w:r>
      <w:r w:rsidRPr="00F4491C">
        <w:rPr>
          <w:rFonts w:cs="Arial"/>
          <w:sz w:val="24"/>
          <w:szCs w:val="24"/>
        </w:rPr>
        <w:t xml:space="preserve">tier three </w:t>
      </w:r>
      <w:r w:rsidR="008C36C9" w:rsidRPr="00F4491C">
        <w:rPr>
          <w:rFonts w:cs="Arial"/>
          <w:sz w:val="24"/>
          <w:szCs w:val="24"/>
        </w:rPr>
        <w:t xml:space="preserve">Youth </w:t>
      </w:r>
      <w:r w:rsidR="00695506" w:rsidRPr="00F4491C">
        <w:rPr>
          <w:rFonts w:cs="Arial"/>
          <w:sz w:val="24"/>
          <w:szCs w:val="24"/>
        </w:rPr>
        <w:t>Forensic</w:t>
      </w:r>
      <w:r w:rsidRPr="00F4491C">
        <w:rPr>
          <w:rFonts w:cs="Arial"/>
          <w:sz w:val="24"/>
          <w:szCs w:val="24"/>
        </w:rPr>
        <w:t xml:space="preserve"> </w:t>
      </w:r>
      <w:r w:rsidR="00F4491C">
        <w:rPr>
          <w:rFonts w:cs="Arial"/>
          <w:sz w:val="24"/>
          <w:szCs w:val="24"/>
        </w:rPr>
        <w:t xml:space="preserve">Services </w:t>
      </w:r>
      <w:r w:rsidRPr="00F4491C">
        <w:rPr>
          <w:rFonts w:cs="Arial"/>
          <w:sz w:val="24"/>
          <w:szCs w:val="24"/>
        </w:rPr>
        <w:t>Mental Health</w:t>
      </w:r>
      <w:r w:rsidR="008C36C9" w:rsidRPr="00F4491C">
        <w:rPr>
          <w:rFonts w:cs="Arial"/>
          <w:sz w:val="24"/>
          <w:szCs w:val="24"/>
        </w:rPr>
        <w:t xml:space="preserve"> and Addiction</w:t>
      </w:r>
      <w:r w:rsidRPr="00F4491C">
        <w:rPr>
          <w:rFonts w:cs="Arial"/>
          <w:sz w:val="24"/>
          <w:szCs w:val="24"/>
        </w:rPr>
        <w:t xml:space="preserve"> service specifications.</w:t>
      </w:r>
    </w:p>
    <w:p w:rsidR="00E50660" w:rsidRPr="00F4491C" w:rsidRDefault="00027868" w:rsidP="008C36C9">
      <w:pPr>
        <w:spacing w:before="120"/>
        <w:rPr>
          <w:rFonts w:cs="Arial"/>
          <w:sz w:val="24"/>
          <w:szCs w:val="24"/>
          <w:lang w:val="en-NZ"/>
        </w:rPr>
      </w:pPr>
      <w:r w:rsidRPr="00F4491C">
        <w:rPr>
          <w:rFonts w:cs="Arial"/>
          <w:sz w:val="24"/>
          <w:szCs w:val="24"/>
          <w:lang w:val="en-NZ"/>
        </w:rPr>
        <w:t xml:space="preserve">The service specification defines </w:t>
      </w:r>
      <w:r w:rsidR="00C507C9" w:rsidRPr="00F4491C">
        <w:rPr>
          <w:rFonts w:cs="Arial"/>
          <w:sz w:val="24"/>
          <w:szCs w:val="24"/>
          <w:lang w:val="en-NZ"/>
        </w:rPr>
        <w:t>the</w:t>
      </w:r>
      <w:r w:rsidR="00F443B7" w:rsidRPr="00F4491C">
        <w:rPr>
          <w:rFonts w:cs="Arial"/>
          <w:sz w:val="24"/>
          <w:szCs w:val="24"/>
          <w:lang w:val="en-NZ"/>
        </w:rPr>
        <w:t xml:space="preserve"> </w:t>
      </w:r>
      <w:r w:rsidR="00D7718A" w:rsidRPr="00F4491C">
        <w:rPr>
          <w:rFonts w:cs="Arial"/>
          <w:sz w:val="24"/>
          <w:szCs w:val="24"/>
        </w:rPr>
        <w:t xml:space="preserve">Youth Forensic </w:t>
      </w:r>
      <w:r w:rsidR="00F4491C">
        <w:rPr>
          <w:rFonts w:cs="Arial"/>
          <w:sz w:val="24"/>
          <w:szCs w:val="24"/>
        </w:rPr>
        <w:t xml:space="preserve">Services - </w:t>
      </w:r>
      <w:r w:rsidR="00D7718A" w:rsidRPr="00F4491C">
        <w:rPr>
          <w:rFonts w:cs="Arial"/>
          <w:sz w:val="24"/>
          <w:szCs w:val="24"/>
        </w:rPr>
        <w:t xml:space="preserve">Specialist Community Service </w:t>
      </w:r>
      <w:r w:rsidRPr="00F4491C">
        <w:rPr>
          <w:rFonts w:cs="Arial"/>
          <w:sz w:val="24"/>
          <w:szCs w:val="24"/>
          <w:lang w:val="en-NZ"/>
        </w:rPr>
        <w:t xml:space="preserve">and </w:t>
      </w:r>
      <w:r w:rsidR="007A52F6" w:rsidRPr="00F4491C">
        <w:rPr>
          <w:rFonts w:cs="Arial"/>
          <w:sz w:val="24"/>
          <w:szCs w:val="24"/>
          <w:lang w:val="en-NZ"/>
        </w:rPr>
        <w:t xml:space="preserve">its </w:t>
      </w:r>
      <w:r w:rsidRPr="00F4491C">
        <w:rPr>
          <w:rFonts w:cs="Arial"/>
          <w:sz w:val="24"/>
          <w:szCs w:val="24"/>
          <w:lang w:val="en-NZ"/>
        </w:rPr>
        <w:t xml:space="preserve">objectives in the </w:t>
      </w:r>
      <w:r w:rsidR="007A52F6" w:rsidRPr="00F4491C">
        <w:rPr>
          <w:rFonts w:cs="Arial"/>
          <w:sz w:val="24"/>
          <w:szCs w:val="24"/>
          <w:lang w:val="en-NZ"/>
        </w:rPr>
        <w:t xml:space="preserve">delivery of the </w:t>
      </w:r>
      <w:r w:rsidR="00D7718A" w:rsidRPr="00F4491C">
        <w:rPr>
          <w:rFonts w:cs="Arial"/>
          <w:sz w:val="24"/>
          <w:szCs w:val="24"/>
          <w:lang w:val="en-NZ"/>
        </w:rPr>
        <w:t>Service</w:t>
      </w:r>
      <w:r w:rsidRPr="00F4491C">
        <w:rPr>
          <w:rFonts w:cs="Arial"/>
          <w:sz w:val="24"/>
          <w:szCs w:val="24"/>
          <w:lang w:val="en-NZ"/>
        </w:rPr>
        <w:t xml:space="preserve">.  </w:t>
      </w:r>
    </w:p>
    <w:p w:rsidR="00027868" w:rsidRPr="00F4491C" w:rsidRDefault="008C36C9" w:rsidP="008C36C9">
      <w:pPr>
        <w:spacing w:before="120"/>
        <w:rPr>
          <w:rFonts w:cs="Arial"/>
          <w:b/>
          <w:sz w:val="24"/>
          <w:szCs w:val="24"/>
        </w:rPr>
      </w:pPr>
      <w:bookmarkStart w:id="44" w:name="_Toc215319135"/>
      <w:r w:rsidRPr="00F4491C">
        <w:rPr>
          <w:rFonts w:cs="Arial"/>
          <w:b/>
          <w:sz w:val="24"/>
          <w:szCs w:val="24"/>
          <w:lang w:val="en-NZ"/>
        </w:rPr>
        <w:t>1.</w:t>
      </w:r>
      <w:r w:rsidR="007938B8" w:rsidRPr="00F4491C">
        <w:rPr>
          <w:rFonts w:cs="Arial"/>
          <w:b/>
          <w:sz w:val="24"/>
          <w:szCs w:val="24"/>
          <w:lang w:val="en-NZ"/>
        </w:rPr>
        <w:tab/>
      </w:r>
      <w:r w:rsidR="00027868" w:rsidRPr="00F4491C">
        <w:rPr>
          <w:rFonts w:cs="Arial"/>
          <w:b/>
          <w:sz w:val="24"/>
          <w:szCs w:val="24"/>
        </w:rPr>
        <w:t>Service Definition</w:t>
      </w:r>
      <w:bookmarkEnd w:id="44"/>
    </w:p>
    <w:p w:rsidR="00DC0CEB" w:rsidRPr="00F4491C" w:rsidRDefault="00DC0CEB" w:rsidP="005D2212">
      <w:pPr>
        <w:widowControl w:val="0"/>
        <w:tabs>
          <w:tab w:val="left" w:pos="2340"/>
        </w:tabs>
        <w:spacing w:before="120"/>
        <w:rPr>
          <w:rFonts w:cs="Arial"/>
          <w:color w:val="000000"/>
          <w:sz w:val="24"/>
          <w:szCs w:val="24"/>
          <w:lang w:val="en-NZ"/>
        </w:rPr>
      </w:pPr>
      <w:r w:rsidRPr="00F4491C">
        <w:rPr>
          <w:rFonts w:cs="Arial"/>
          <w:color w:val="000000"/>
          <w:sz w:val="24"/>
          <w:szCs w:val="24"/>
          <w:lang w:val="en-NZ"/>
        </w:rPr>
        <w:t xml:space="preserve">The </w:t>
      </w:r>
      <w:r w:rsidR="004A5875" w:rsidRPr="00F4491C">
        <w:rPr>
          <w:rFonts w:cs="Arial"/>
          <w:color w:val="000000"/>
          <w:sz w:val="24"/>
          <w:szCs w:val="24"/>
          <w:lang w:val="en-NZ"/>
        </w:rPr>
        <w:t>S</w:t>
      </w:r>
      <w:r w:rsidRPr="00F4491C">
        <w:rPr>
          <w:rFonts w:cs="Arial"/>
          <w:color w:val="000000"/>
          <w:sz w:val="24"/>
          <w:szCs w:val="24"/>
          <w:lang w:val="en-NZ"/>
        </w:rPr>
        <w:t>ervice comprises a multi-disciplinary team that provides, at a minimum</w:t>
      </w:r>
      <w:r w:rsidR="00D7718A" w:rsidRPr="00F4491C">
        <w:rPr>
          <w:rFonts w:cs="Arial"/>
          <w:color w:val="000000"/>
          <w:sz w:val="24"/>
          <w:szCs w:val="24"/>
          <w:lang w:val="en-NZ"/>
        </w:rPr>
        <w:t>,</w:t>
      </w:r>
      <w:r w:rsidRPr="00F4491C">
        <w:rPr>
          <w:rFonts w:cs="Arial"/>
          <w:color w:val="000000"/>
          <w:sz w:val="24"/>
          <w:szCs w:val="24"/>
          <w:lang w:val="en-NZ"/>
        </w:rPr>
        <w:t xml:space="preserve"> the following functions in a developmentally and culturally appropriate way, to respond to the needs of young offenders severely affected by a mental health and or addiction disorder: </w:t>
      </w:r>
      <w:r w:rsidR="00035756" w:rsidRPr="00F4491C">
        <w:rPr>
          <w:rFonts w:cs="Arial"/>
          <w:color w:val="000000"/>
          <w:sz w:val="24"/>
          <w:szCs w:val="24"/>
          <w:lang w:val="en-NZ"/>
        </w:rPr>
        <w:t xml:space="preserve"> </w:t>
      </w:r>
    </w:p>
    <w:p w:rsidR="00DC0CEB" w:rsidRPr="00F4491C" w:rsidRDefault="00DC0CEB" w:rsidP="00035756">
      <w:pPr>
        <w:widowControl w:val="0"/>
        <w:numPr>
          <w:ilvl w:val="0"/>
          <w:numId w:val="12"/>
        </w:numPr>
        <w:tabs>
          <w:tab w:val="clear" w:pos="360"/>
          <w:tab w:val="num" w:pos="540"/>
          <w:tab w:val="left" w:pos="2340"/>
        </w:tabs>
        <w:spacing w:before="120"/>
        <w:ind w:left="539" w:hanging="539"/>
        <w:rPr>
          <w:rFonts w:cs="Arial"/>
          <w:color w:val="000000"/>
          <w:sz w:val="24"/>
          <w:szCs w:val="24"/>
          <w:lang w:val="en-NZ"/>
        </w:rPr>
      </w:pPr>
      <w:r w:rsidRPr="00F4491C">
        <w:rPr>
          <w:rFonts w:cs="Arial"/>
          <w:color w:val="000000"/>
          <w:sz w:val="24"/>
          <w:szCs w:val="24"/>
          <w:lang w:val="en-NZ"/>
        </w:rPr>
        <w:t>court liaison service</w:t>
      </w:r>
      <w:r w:rsidR="005E40FD">
        <w:rPr>
          <w:rFonts w:cs="Arial"/>
          <w:color w:val="000000"/>
          <w:sz w:val="24"/>
          <w:szCs w:val="24"/>
          <w:lang w:val="en-NZ"/>
        </w:rPr>
        <w:t xml:space="preserve"> </w:t>
      </w:r>
      <w:r w:rsidR="001A3F3C">
        <w:rPr>
          <w:rFonts w:cs="Arial"/>
          <w:color w:val="000000"/>
          <w:sz w:val="24"/>
          <w:szCs w:val="24"/>
          <w:lang w:val="en-NZ"/>
        </w:rPr>
        <w:t>involving collaboration with the Child Youth and Family (CYF) Court Officer to ensure assessment and referral information is available for use in Family Group Conferences (FGC)</w:t>
      </w:r>
    </w:p>
    <w:p w:rsidR="00DC0CEB" w:rsidRDefault="00035756" w:rsidP="00035756">
      <w:pPr>
        <w:widowControl w:val="0"/>
        <w:numPr>
          <w:ilvl w:val="0"/>
          <w:numId w:val="12"/>
        </w:numPr>
        <w:tabs>
          <w:tab w:val="clear" w:pos="360"/>
          <w:tab w:val="num" w:pos="540"/>
          <w:tab w:val="left" w:pos="2340"/>
        </w:tabs>
        <w:spacing w:before="120"/>
        <w:ind w:left="539" w:hanging="539"/>
        <w:rPr>
          <w:rFonts w:cs="Arial"/>
          <w:color w:val="000000"/>
          <w:sz w:val="24"/>
          <w:szCs w:val="24"/>
          <w:lang w:val="en-NZ"/>
        </w:rPr>
      </w:pPr>
      <w:r w:rsidRPr="00F4491C">
        <w:rPr>
          <w:rFonts w:cs="Arial"/>
          <w:color w:val="000000"/>
          <w:sz w:val="24"/>
          <w:szCs w:val="24"/>
          <w:lang w:val="en-NZ"/>
        </w:rPr>
        <w:t xml:space="preserve">specialist assessment </w:t>
      </w:r>
      <w:r w:rsidR="00DC0CEB" w:rsidRPr="00F4491C">
        <w:rPr>
          <w:rFonts w:cs="Arial"/>
          <w:color w:val="000000"/>
          <w:sz w:val="24"/>
          <w:szCs w:val="24"/>
          <w:lang w:val="en-NZ"/>
        </w:rPr>
        <w:t>service</w:t>
      </w:r>
    </w:p>
    <w:p w:rsidR="001A3F3C" w:rsidRPr="00F4491C" w:rsidRDefault="001A3F3C" w:rsidP="00035756">
      <w:pPr>
        <w:widowControl w:val="0"/>
        <w:numPr>
          <w:ilvl w:val="0"/>
          <w:numId w:val="12"/>
        </w:numPr>
        <w:tabs>
          <w:tab w:val="clear" w:pos="360"/>
          <w:tab w:val="num" w:pos="540"/>
          <w:tab w:val="left" w:pos="2340"/>
        </w:tabs>
        <w:spacing w:before="120"/>
        <w:ind w:left="539" w:hanging="539"/>
        <w:rPr>
          <w:rFonts w:cs="Arial"/>
          <w:color w:val="000000"/>
          <w:sz w:val="24"/>
          <w:szCs w:val="24"/>
          <w:lang w:val="en-NZ"/>
        </w:rPr>
      </w:pPr>
      <w:r>
        <w:rPr>
          <w:rFonts w:cs="Arial"/>
          <w:color w:val="000000"/>
          <w:sz w:val="24"/>
          <w:szCs w:val="24"/>
          <w:lang w:val="en-NZ"/>
        </w:rPr>
        <w:t>‘in-reach’ services in CYF youth justice residences and Corrections youth units providing assessment, treatment and transition planning</w:t>
      </w:r>
    </w:p>
    <w:p w:rsidR="00E6642D" w:rsidRPr="00F4491C" w:rsidRDefault="00DC0CEB" w:rsidP="00035756">
      <w:pPr>
        <w:widowControl w:val="0"/>
        <w:numPr>
          <w:ilvl w:val="0"/>
          <w:numId w:val="12"/>
        </w:numPr>
        <w:tabs>
          <w:tab w:val="clear" w:pos="360"/>
          <w:tab w:val="num" w:pos="540"/>
          <w:tab w:val="left" w:pos="2340"/>
        </w:tabs>
        <w:spacing w:before="120"/>
        <w:ind w:left="539" w:hanging="539"/>
        <w:rPr>
          <w:rFonts w:cs="Arial"/>
          <w:color w:val="000000"/>
          <w:sz w:val="24"/>
          <w:szCs w:val="24"/>
          <w:lang w:val="en-NZ"/>
        </w:rPr>
      </w:pPr>
      <w:r w:rsidRPr="00F4491C">
        <w:rPr>
          <w:rFonts w:cs="Arial"/>
          <w:color w:val="000000"/>
          <w:sz w:val="24"/>
          <w:szCs w:val="24"/>
          <w:lang w:val="en-NZ"/>
        </w:rPr>
        <w:t>consultation and liaison to other mental health and addiction services</w:t>
      </w:r>
      <w:r w:rsidR="00412B58" w:rsidRPr="00F4491C">
        <w:rPr>
          <w:rFonts w:cs="Arial"/>
          <w:color w:val="000000"/>
          <w:sz w:val="24"/>
          <w:szCs w:val="24"/>
          <w:lang w:val="en-NZ"/>
        </w:rPr>
        <w:t xml:space="preserve">, </w:t>
      </w:r>
      <w:r w:rsidRPr="00F4491C">
        <w:rPr>
          <w:rFonts w:cs="Arial"/>
          <w:color w:val="000000"/>
          <w:sz w:val="24"/>
          <w:szCs w:val="24"/>
          <w:lang w:val="en-NZ"/>
        </w:rPr>
        <w:t>CYF Youth Justice residences</w:t>
      </w:r>
      <w:r w:rsidR="00412B58" w:rsidRPr="00F4491C">
        <w:rPr>
          <w:rFonts w:cs="Arial"/>
          <w:color w:val="000000"/>
          <w:sz w:val="24"/>
          <w:szCs w:val="24"/>
          <w:lang w:val="en-NZ"/>
        </w:rPr>
        <w:t xml:space="preserve"> and the</w:t>
      </w:r>
      <w:r w:rsidRPr="00F4491C">
        <w:rPr>
          <w:rFonts w:cs="Arial"/>
          <w:color w:val="000000"/>
          <w:sz w:val="24"/>
          <w:szCs w:val="24"/>
          <w:lang w:val="en-NZ"/>
        </w:rPr>
        <w:t xml:space="preserve"> </w:t>
      </w:r>
      <w:r w:rsidR="001A3F3C">
        <w:rPr>
          <w:rFonts w:cs="Arial"/>
          <w:color w:val="000000"/>
          <w:sz w:val="24"/>
          <w:szCs w:val="24"/>
          <w:lang w:val="en-NZ"/>
        </w:rPr>
        <w:t>y</w:t>
      </w:r>
      <w:r w:rsidRPr="00F4491C">
        <w:rPr>
          <w:rFonts w:cs="Arial"/>
          <w:color w:val="000000"/>
          <w:sz w:val="24"/>
          <w:szCs w:val="24"/>
          <w:lang w:val="en-NZ"/>
        </w:rPr>
        <w:t>outh units of prisons</w:t>
      </w:r>
      <w:r w:rsidR="007F04D6" w:rsidRPr="00F4491C">
        <w:rPr>
          <w:rFonts w:cs="Arial"/>
          <w:color w:val="000000"/>
          <w:sz w:val="24"/>
          <w:szCs w:val="24"/>
          <w:lang w:val="en-NZ"/>
        </w:rPr>
        <w:t>.</w:t>
      </w:r>
    </w:p>
    <w:p w:rsidR="00E6642D" w:rsidRPr="00F4491C" w:rsidRDefault="00E6642D" w:rsidP="00E6642D">
      <w:pPr>
        <w:widowControl w:val="0"/>
        <w:tabs>
          <w:tab w:val="left" w:pos="2340"/>
        </w:tabs>
        <w:spacing w:before="120"/>
        <w:rPr>
          <w:rFonts w:cs="Arial"/>
          <w:color w:val="000000"/>
          <w:sz w:val="24"/>
          <w:szCs w:val="24"/>
          <w:lang w:val="en-NZ"/>
        </w:rPr>
      </w:pPr>
      <w:r w:rsidRPr="00F4491C">
        <w:rPr>
          <w:rFonts w:cs="Arial"/>
          <w:color w:val="000000"/>
          <w:sz w:val="24"/>
          <w:szCs w:val="24"/>
          <w:lang w:val="en-NZ"/>
        </w:rPr>
        <w:t xml:space="preserve">A primary function of the service is to facilitate a young person’s transition (when it is appropriate for such a transition to occur) from the Service to: a Child and Adolescent Mental Health Service (CAMHS); youth or adult alcohol and other drug service; adult mental health service; or adult forensic mental health and addiction service. </w:t>
      </w:r>
    </w:p>
    <w:p w:rsidR="00C45C28" w:rsidRPr="00F4491C" w:rsidRDefault="00E6642D" w:rsidP="00E6642D">
      <w:pPr>
        <w:widowControl w:val="0"/>
        <w:tabs>
          <w:tab w:val="left" w:pos="2340"/>
        </w:tabs>
        <w:spacing w:before="120"/>
        <w:rPr>
          <w:rFonts w:cs="Arial"/>
          <w:color w:val="000000"/>
          <w:sz w:val="24"/>
          <w:szCs w:val="24"/>
          <w:lang w:val="en-NZ"/>
        </w:rPr>
      </w:pPr>
      <w:r w:rsidRPr="00F4491C">
        <w:rPr>
          <w:rFonts w:cs="Arial"/>
          <w:color w:val="000000"/>
          <w:sz w:val="24"/>
          <w:szCs w:val="24"/>
          <w:lang w:val="en-NZ"/>
        </w:rPr>
        <w:t xml:space="preserve">The </w:t>
      </w:r>
      <w:r w:rsidR="004A5875" w:rsidRPr="00F4491C">
        <w:rPr>
          <w:rFonts w:cs="Arial"/>
          <w:color w:val="000000"/>
          <w:sz w:val="24"/>
          <w:szCs w:val="24"/>
          <w:lang w:val="en-NZ"/>
        </w:rPr>
        <w:t>S</w:t>
      </w:r>
      <w:r w:rsidRPr="00F4491C">
        <w:rPr>
          <w:rFonts w:cs="Arial"/>
          <w:color w:val="000000"/>
          <w:sz w:val="24"/>
          <w:szCs w:val="24"/>
          <w:lang w:val="en-NZ"/>
        </w:rPr>
        <w:t>ervice may be responsible for the case management and or ongoing care of a community dwelling young</w:t>
      </w:r>
      <w:r w:rsidR="005D2212" w:rsidRPr="00F4491C">
        <w:rPr>
          <w:rFonts w:cs="Arial"/>
          <w:color w:val="000000"/>
          <w:sz w:val="24"/>
          <w:szCs w:val="24"/>
          <w:lang w:val="en-NZ"/>
        </w:rPr>
        <w:t xml:space="preserve"> offender (ie</w:t>
      </w:r>
      <w:r w:rsidR="00C92D31">
        <w:rPr>
          <w:rFonts w:cs="Arial"/>
          <w:color w:val="000000"/>
          <w:sz w:val="24"/>
          <w:szCs w:val="24"/>
          <w:lang w:val="en-NZ"/>
        </w:rPr>
        <w:t>,</w:t>
      </w:r>
      <w:r w:rsidR="005D2212" w:rsidRPr="00F4491C">
        <w:rPr>
          <w:rFonts w:cs="Arial"/>
          <w:color w:val="000000"/>
          <w:sz w:val="24"/>
          <w:szCs w:val="24"/>
          <w:lang w:val="en-NZ"/>
        </w:rPr>
        <w:t xml:space="preserve"> a young offender </w:t>
      </w:r>
      <w:r w:rsidRPr="00F4491C">
        <w:rPr>
          <w:rFonts w:cs="Arial"/>
          <w:color w:val="000000"/>
          <w:sz w:val="24"/>
          <w:szCs w:val="24"/>
          <w:lang w:val="en-NZ"/>
        </w:rPr>
        <w:t>who is not compulsorily detained) when agreed by the Service and relevant CAMHS (or other service)</w:t>
      </w:r>
    </w:p>
    <w:p w:rsidR="00C45C28" w:rsidRPr="00F4491C" w:rsidRDefault="00C45C28" w:rsidP="00E6642D">
      <w:pPr>
        <w:widowControl w:val="0"/>
        <w:tabs>
          <w:tab w:val="left" w:pos="2340"/>
        </w:tabs>
        <w:spacing w:before="120"/>
        <w:rPr>
          <w:rFonts w:cs="Arial"/>
          <w:color w:val="000000"/>
          <w:sz w:val="24"/>
          <w:szCs w:val="24"/>
          <w:lang w:val="en-NZ"/>
        </w:rPr>
      </w:pPr>
      <w:r w:rsidRPr="00F4491C">
        <w:rPr>
          <w:rFonts w:cs="Arial"/>
          <w:color w:val="000000"/>
          <w:sz w:val="24"/>
          <w:szCs w:val="24"/>
          <w:lang w:val="en-NZ"/>
        </w:rPr>
        <w:t xml:space="preserve">The </w:t>
      </w:r>
      <w:r w:rsidR="004A5875" w:rsidRPr="00F4491C">
        <w:rPr>
          <w:rFonts w:cs="Arial"/>
          <w:color w:val="000000"/>
          <w:sz w:val="24"/>
          <w:szCs w:val="24"/>
          <w:lang w:val="en-NZ"/>
        </w:rPr>
        <w:t>S</w:t>
      </w:r>
      <w:r w:rsidRPr="00F4491C">
        <w:rPr>
          <w:rFonts w:cs="Arial"/>
          <w:color w:val="000000"/>
          <w:sz w:val="24"/>
          <w:szCs w:val="24"/>
          <w:lang w:val="en-NZ"/>
        </w:rPr>
        <w:t xml:space="preserve">ervice will be functionally integrated with other mental health and addiction services to promote an integrated continuum of services. </w:t>
      </w:r>
      <w:r w:rsidR="004A5875" w:rsidRPr="00F4491C">
        <w:rPr>
          <w:rFonts w:cs="Arial"/>
          <w:color w:val="000000"/>
          <w:sz w:val="24"/>
          <w:szCs w:val="24"/>
          <w:lang w:val="en-NZ"/>
        </w:rPr>
        <w:t xml:space="preserve"> </w:t>
      </w:r>
      <w:r w:rsidRPr="00F4491C">
        <w:rPr>
          <w:rFonts w:cs="Arial"/>
          <w:color w:val="000000"/>
          <w:sz w:val="24"/>
          <w:szCs w:val="24"/>
          <w:lang w:val="en-NZ"/>
        </w:rPr>
        <w:t>The activities undertaken by the Service will include but will not be limited to:</w:t>
      </w:r>
    </w:p>
    <w:p w:rsidR="00C45C28" w:rsidRPr="00F4491C" w:rsidRDefault="00C45C28" w:rsidP="004150BB">
      <w:pPr>
        <w:widowControl w:val="0"/>
        <w:numPr>
          <w:ilvl w:val="0"/>
          <w:numId w:val="12"/>
        </w:numPr>
        <w:tabs>
          <w:tab w:val="clear" w:pos="360"/>
          <w:tab w:val="num" w:pos="540"/>
          <w:tab w:val="left" w:pos="2340"/>
        </w:tabs>
        <w:spacing w:before="120"/>
        <w:ind w:left="540" w:hanging="540"/>
        <w:rPr>
          <w:rFonts w:cs="Arial"/>
          <w:color w:val="000000"/>
          <w:sz w:val="24"/>
          <w:szCs w:val="24"/>
          <w:lang w:val="en-NZ"/>
        </w:rPr>
      </w:pPr>
      <w:r w:rsidRPr="00F4491C">
        <w:rPr>
          <w:rFonts w:cs="Arial"/>
          <w:color w:val="000000"/>
          <w:sz w:val="24"/>
          <w:szCs w:val="24"/>
          <w:lang w:val="en-NZ"/>
        </w:rPr>
        <w:t>development of comprehensive treatment and care plans</w:t>
      </w:r>
    </w:p>
    <w:p w:rsidR="00035756" w:rsidRPr="00F4491C" w:rsidRDefault="00035756" w:rsidP="004150BB">
      <w:pPr>
        <w:widowControl w:val="0"/>
        <w:numPr>
          <w:ilvl w:val="0"/>
          <w:numId w:val="12"/>
        </w:numPr>
        <w:tabs>
          <w:tab w:val="clear" w:pos="360"/>
          <w:tab w:val="num" w:pos="540"/>
          <w:tab w:val="left" w:pos="2340"/>
        </w:tabs>
        <w:spacing w:before="120"/>
        <w:ind w:left="540" w:hanging="540"/>
        <w:rPr>
          <w:rFonts w:cs="Arial"/>
          <w:color w:val="000000"/>
          <w:sz w:val="24"/>
          <w:szCs w:val="24"/>
          <w:lang w:val="en-NZ"/>
        </w:rPr>
      </w:pPr>
      <w:r w:rsidRPr="00F4491C">
        <w:rPr>
          <w:rFonts w:cs="Arial"/>
          <w:color w:val="000000"/>
          <w:sz w:val="24"/>
          <w:szCs w:val="24"/>
          <w:lang w:val="en-NZ"/>
        </w:rPr>
        <w:t>provision of medication (including such new agents as are approved for use, in accordance with funding and safety protocols) and other treatment in accordance with a documented comprehensive recovery plan with identified desired outcomes</w:t>
      </w:r>
    </w:p>
    <w:p w:rsidR="00035756" w:rsidRPr="00F4491C" w:rsidRDefault="00035756" w:rsidP="004150BB">
      <w:pPr>
        <w:widowControl w:val="0"/>
        <w:numPr>
          <w:ilvl w:val="0"/>
          <w:numId w:val="12"/>
        </w:numPr>
        <w:tabs>
          <w:tab w:val="clear" w:pos="360"/>
          <w:tab w:val="num" w:pos="540"/>
          <w:tab w:val="left" w:pos="2340"/>
        </w:tabs>
        <w:spacing w:before="120"/>
        <w:ind w:left="540" w:hanging="540"/>
        <w:rPr>
          <w:rFonts w:cs="Arial"/>
          <w:color w:val="000000"/>
          <w:sz w:val="24"/>
          <w:szCs w:val="24"/>
          <w:lang w:val="en-NZ"/>
        </w:rPr>
      </w:pPr>
      <w:r w:rsidRPr="00F4491C">
        <w:rPr>
          <w:rFonts w:cs="Arial"/>
          <w:color w:val="000000"/>
          <w:sz w:val="24"/>
          <w:szCs w:val="24"/>
          <w:lang w:val="en-NZ"/>
        </w:rPr>
        <w:t xml:space="preserve">ongoing monitoring of symptoms and social </w:t>
      </w:r>
      <w:r w:rsidR="00133536" w:rsidRPr="00F4491C">
        <w:rPr>
          <w:rFonts w:cs="Arial"/>
          <w:color w:val="000000"/>
          <w:sz w:val="24"/>
          <w:szCs w:val="24"/>
          <w:lang w:val="en-NZ"/>
        </w:rPr>
        <w:t xml:space="preserve">circumstances </w:t>
      </w:r>
      <w:r w:rsidRPr="00F4491C">
        <w:rPr>
          <w:rFonts w:cs="Arial"/>
          <w:color w:val="000000"/>
          <w:sz w:val="24"/>
          <w:szCs w:val="24"/>
          <w:lang w:val="en-NZ"/>
        </w:rPr>
        <w:t xml:space="preserve">that may trigger an </w:t>
      </w:r>
      <w:r w:rsidR="00133536" w:rsidRPr="00F4491C">
        <w:rPr>
          <w:rFonts w:cs="Arial"/>
          <w:color w:val="000000"/>
          <w:sz w:val="24"/>
          <w:szCs w:val="24"/>
          <w:lang w:val="en-NZ"/>
        </w:rPr>
        <w:t xml:space="preserve">escalation of symptoms </w:t>
      </w:r>
    </w:p>
    <w:p w:rsidR="00C45C28" w:rsidRPr="00F4491C" w:rsidRDefault="00C45C28" w:rsidP="004150BB">
      <w:pPr>
        <w:widowControl w:val="0"/>
        <w:numPr>
          <w:ilvl w:val="0"/>
          <w:numId w:val="12"/>
        </w:numPr>
        <w:tabs>
          <w:tab w:val="clear" w:pos="360"/>
          <w:tab w:val="num" w:pos="540"/>
          <w:tab w:val="left" w:pos="2340"/>
        </w:tabs>
        <w:spacing w:before="120"/>
        <w:ind w:left="540" w:hanging="540"/>
        <w:rPr>
          <w:rFonts w:cs="Arial"/>
          <w:color w:val="000000"/>
          <w:sz w:val="24"/>
          <w:szCs w:val="24"/>
          <w:lang w:val="en-NZ"/>
        </w:rPr>
      </w:pPr>
      <w:r w:rsidRPr="00F4491C">
        <w:rPr>
          <w:rFonts w:cs="Arial"/>
          <w:sz w:val="24"/>
          <w:szCs w:val="24"/>
          <w:lang w:val="en-NZ"/>
        </w:rPr>
        <w:t>provision of evidence based psychotherapeutic interventions</w:t>
      </w:r>
    </w:p>
    <w:p w:rsidR="00C45C28" w:rsidRPr="00F4491C" w:rsidRDefault="00C45C28" w:rsidP="004150BB">
      <w:pPr>
        <w:widowControl w:val="0"/>
        <w:numPr>
          <w:ilvl w:val="0"/>
          <w:numId w:val="12"/>
        </w:numPr>
        <w:tabs>
          <w:tab w:val="clear" w:pos="360"/>
          <w:tab w:val="num" w:pos="540"/>
          <w:tab w:val="left" w:pos="2340"/>
        </w:tabs>
        <w:spacing w:before="120"/>
        <w:ind w:left="540" w:hanging="540"/>
        <w:rPr>
          <w:rFonts w:cs="Arial"/>
          <w:color w:val="000000"/>
          <w:sz w:val="24"/>
          <w:szCs w:val="24"/>
          <w:lang w:val="en-NZ"/>
        </w:rPr>
      </w:pPr>
      <w:r w:rsidRPr="00F4491C">
        <w:rPr>
          <w:rFonts w:cs="Arial"/>
          <w:color w:val="000000"/>
          <w:sz w:val="24"/>
          <w:szCs w:val="24"/>
          <w:lang w:val="en-NZ"/>
        </w:rPr>
        <w:t>provision of evidence-based risk assessment/formulation/management plans</w:t>
      </w:r>
    </w:p>
    <w:p w:rsidR="00C45C28" w:rsidRDefault="00C45C28" w:rsidP="004150BB">
      <w:pPr>
        <w:widowControl w:val="0"/>
        <w:numPr>
          <w:ilvl w:val="0"/>
          <w:numId w:val="12"/>
        </w:numPr>
        <w:tabs>
          <w:tab w:val="clear" w:pos="360"/>
          <w:tab w:val="num" w:pos="540"/>
          <w:tab w:val="left" w:pos="2340"/>
        </w:tabs>
        <w:spacing w:before="120"/>
        <w:ind w:left="540" w:hanging="540"/>
        <w:rPr>
          <w:rFonts w:cs="Arial"/>
          <w:color w:val="000000"/>
          <w:sz w:val="24"/>
          <w:szCs w:val="24"/>
          <w:lang w:val="en-NZ"/>
        </w:rPr>
      </w:pPr>
      <w:r w:rsidRPr="00F4491C">
        <w:rPr>
          <w:rFonts w:cs="Arial"/>
          <w:color w:val="000000"/>
          <w:sz w:val="24"/>
          <w:szCs w:val="24"/>
          <w:lang w:val="en-NZ"/>
        </w:rPr>
        <w:t xml:space="preserve">provision of access to cultural services including a cultural assessment in accordance with </w:t>
      </w:r>
      <w:r w:rsidR="00897132">
        <w:rPr>
          <w:rFonts w:cs="Arial"/>
          <w:color w:val="000000"/>
          <w:sz w:val="24"/>
          <w:szCs w:val="24"/>
          <w:lang w:val="en-NZ"/>
        </w:rPr>
        <w:t>Service User</w:t>
      </w:r>
      <w:r w:rsidRPr="00F4491C">
        <w:rPr>
          <w:rFonts w:cs="Arial"/>
          <w:color w:val="000000"/>
          <w:sz w:val="24"/>
          <w:szCs w:val="24"/>
          <w:lang w:val="en-NZ"/>
        </w:rPr>
        <w:t>s’ needs</w:t>
      </w:r>
    </w:p>
    <w:p w:rsidR="00C320B2" w:rsidRPr="00805318" w:rsidRDefault="000030E7" w:rsidP="00C320B2">
      <w:pPr>
        <w:numPr>
          <w:ilvl w:val="0"/>
          <w:numId w:val="18"/>
        </w:numPr>
        <w:tabs>
          <w:tab w:val="clear" w:pos="720"/>
          <w:tab w:val="num" w:pos="540"/>
        </w:tabs>
        <w:spacing w:before="120"/>
        <w:ind w:left="540" w:hanging="540"/>
        <w:rPr>
          <w:rFonts w:cs="Arial"/>
        </w:rPr>
      </w:pPr>
      <w:r>
        <w:rPr>
          <w:rFonts w:cs="Arial"/>
          <w:color w:val="000000"/>
          <w:sz w:val="24"/>
          <w:szCs w:val="24"/>
          <w:lang w:val="en-NZ"/>
        </w:rPr>
        <w:lastRenderedPageBreak/>
        <w:t>arranging in-patient admissions when required</w:t>
      </w:r>
      <w:r w:rsidR="00C320B2">
        <w:rPr>
          <w:rFonts w:cs="Arial"/>
          <w:color w:val="000000"/>
          <w:sz w:val="24"/>
          <w:szCs w:val="24"/>
          <w:lang w:val="en-NZ"/>
        </w:rPr>
        <w:t xml:space="preserve"> </w:t>
      </w:r>
    </w:p>
    <w:p w:rsidR="000030E7" w:rsidRPr="00C320B2" w:rsidRDefault="00C320B2" w:rsidP="00C320B2">
      <w:pPr>
        <w:widowControl w:val="0"/>
        <w:numPr>
          <w:ilvl w:val="0"/>
          <w:numId w:val="12"/>
        </w:numPr>
        <w:tabs>
          <w:tab w:val="clear" w:pos="360"/>
          <w:tab w:val="num" w:pos="540"/>
          <w:tab w:val="left" w:pos="2340"/>
        </w:tabs>
        <w:spacing w:before="120"/>
        <w:ind w:left="540" w:hanging="540"/>
        <w:rPr>
          <w:rFonts w:cs="Arial"/>
          <w:color w:val="000000"/>
          <w:sz w:val="24"/>
          <w:szCs w:val="24"/>
          <w:lang w:val="en-NZ"/>
        </w:rPr>
      </w:pPr>
      <w:r w:rsidRPr="00805318">
        <w:rPr>
          <w:rFonts w:cs="Arial"/>
          <w:sz w:val="24"/>
          <w:szCs w:val="24"/>
        </w:rPr>
        <w:t>coordination of care with the CYF residence primary care service provider</w:t>
      </w:r>
    </w:p>
    <w:p w:rsidR="000030E7" w:rsidRPr="00F4491C" w:rsidRDefault="000030E7" w:rsidP="004150BB">
      <w:pPr>
        <w:widowControl w:val="0"/>
        <w:numPr>
          <w:ilvl w:val="0"/>
          <w:numId w:val="12"/>
        </w:numPr>
        <w:tabs>
          <w:tab w:val="clear" w:pos="360"/>
          <w:tab w:val="num" w:pos="540"/>
          <w:tab w:val="left" w:pos="2340"/>
        </w:tabs>
        <w:spacing w:before="120"/>
        <w:ind w:left="540" w:hanging="540"/>
        <w:rPr>
          <w:rFonts w:cs="Arial"/>
          <w:color w:val="000000"/>
          <w:sz w:val="24"/>
          <w:szCs w:val="24"/>
          <w:lang w:val="en-NZ"/>
        </w:rPr>
      </w:pPr>
      <w:r>
        <w:rPr>
          <w:rFonts w:cs="Arial"/>
          <w:color w:val="000000"/>
          <w:sz w:val="24"/>
          <w:szCs w:val="24"/>
          <w:lang w:val="en-NZ"/>
        </w:rPr>
        <w:t xml:space="preserve">provision of specialist forensic mental health input to the CYF youth justice residence Multi Agency Meeting (MAT) </w:t>
      </w:r>
    </w:p>
    <w:p w:rsidR="00C45C28" w:rsidRPr="00F4491C" w:rsidRDefault="00C45C28" w:rsidP="004150BB">
      <w:pPr>
        <w:widowControl w:val="0"/>
        <w:numPr>
          <w:ilvl w:val="0"/>
          <w:numId w:val="12"/>
        </w:numPr>
        <w:tabs>
          <w:tab w:val="clear" w:pos="360"/>
          <w:tab w:val="num" w:pos="540"/>
          <w:tab w:val="left" w:pos="2340"/>
        </w:tabs>
        <w:spacing w:before="120"/>
        <w:ind w:left="540" w:hanging="540"/>
        <w:rPr>
          <w:rFonts w:cs="Arial"/>
          <w:color w:val="000000"/>
          <w:sz w:val="24"/>
          <w:szCs w:val="24"/>
          <w:lang w:val="en-NZ"/>
        </w:rPr>
      </w:pPr>
      <w:r w:rsidRPr="00F4491C">
        <w:rPr>
          <w:rFonts w:cs="Arial"/>
          <w:color w:val="000000"/>
          <w:sz w:val="24"/>
          <w:szCs w:val="24"/>
          <w:lang w:val="en-NZ"/>
        </w:rPr>
        <w:t>attention to matters in relation to early intervention, maintenance of health, relapse prevention, problem prevention and promotion of good mental health</w:t>
      </w:r>
    </w:p>
    <w:p w:rsidR="00C45C28" w:rsidRPr="00F4491C" w:rsidRDefault="00C45C28" w:rsidP="004150BB">
      <w:pPr>
        <w:numPr>
          <w:ilvl w:val="0"/>
          <w:numId w:val="12"/>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1260"/>
          <w:tab w:val="left" w:pos="1980"/>
          <w:tab w:val="left" w:pos="2340"/>
          <w:tab w:val="left" w:pos="2700"/>
          <w:tab w:val="left" w:pos="3420"/>
          <w:tab w:val="left" w:pos="4140"/>
          <w:tab w:val="left" w:pos="4860"/>
          <w:tab w:val="left" w:pos="5580"/>
          <w:tab w:val="left" w:pos="6300"/>
          <w:tab w:val="left" w:pos="7020"/>
          <w:tab w:val="left" w:pos="7740"/>
          <w:tab w:val="left" w:pos="8460"/>
        </w:tabs>
        <w:spacing w:before="120"/>
        <w:ind w:left="540" w:hanging="540"/>
        <w:rPr>
          <w:rFonts w:cs="Arial"/>
          <w:sz w:val="24"/>
          <w:szCs w:val="24"/>
          <w:lang w:val="en-NZ"/>
        </w:rPr>
      </w:pPr>
      <w:r w:rsidRPr="00F4491C">
        <w:rPr>
          <w:rFonts w:cs="Arial"/>
          <w:color w:val="000000"/>
          <w:sz w:val="24"/>
          <w:szCs w:val="24"/>
          <w:lang w:val="en-NZ"/>
        </w:rPr>
        <w:t xml:space="preserve">support to CAMHS, </w:t>
      </w:r>
      <w:r w:rsidR="00133536" w:rsidRPr="00F4491C">
        <w:rPr>
          <w:rFonts w:cs="Arial"/>
          <w:color w:val="000000"/>
          <w:sz w:val="24"/>
          <w:szCs w:val="24"/>
          <w:lang w:val="en-NZ"/>
        </w:rPr>
        <w:t>other</w:t>
      </w:r>
      <w:r w:rsidRPr="00F4491C">
        <w:rPr>
          <w:rFonts w:cs="Arial"/>
          <w:color w:val="000000"/>
          <w:sz w:val="24"/>
          <w:szCs w:val="24"/>
          <w:lang w:val="en-NZ"/>
        </w:rPr>
        <w:t xml:space="preserve"> mental health </w:t>
      </w:r>
      <w:r w:rsidR="00133536" w:rsidRPr="00F4491C">
        <w:rPr>
          <w:rFonts w:cs="Arial"/>
          <w:color w:val="000000"/>
          <w:sz w:val="24"/>
          <w:szCs w:val="24"/>
          <w:lang w:val="en-NZ"/>
        </w:rPr>
        <w:t xml:space="preserve">and addiction </w:t>
      </w:r>
      <w:r w:rsidRPr="00F4491C">
        <w:rPr>
          <w:rFonts w:cs="Arial"/>
          <w:color w:val="000000"/>
          <w:sz w:val="24"/>
          <w:szCs w:val="24"/>
          <w:lang w:val="en-NZ"/>
        </w:rPr>
        <w:t xml:space="preserve">services, </w:t>
      </w:r>
      <w:r w:rsidR="00133536" w:rsidRPr="00F4491C">
        <w:rPr>
          <w:rFonts w:cs="Arial"/>
          <w:color w:val="000000"/>
          <w:sz w:val="24"/>
          <w:szCs w:val="24"/>
          <w:lang w:val="en-NZ"/>
        </w:rPr>
        <w:t xml:space="preserve">courts, prisons, </w:t>
      </w:r>
      <w:r w:rsidRPr="00F4491C">
        <w:rPr>
          <w:rFonts w:cs="Arial"/>
          <w:color w:val="000000"/>
          <w:sz w:val="24"/>
          <w:szCs w:val="24"/>
          <w:lang w:val="en-NZ"/>
        </w:rPr>
        <w:t>Department of Corrections, CYF, Police and other health, justice and social agencies</w:t>
      </w:r>
      <w:r w:rsidR="00133536" w:rsidRPr="00F4491C">
        <w:rPr>
          <w:rFonts w:cs="Arial"/>
          <w:color w:val="000000"/>
          <w:sz w:val="24"/>
          <w:szCs w:val="24"/>
          <w:lang w:val="en-NZ"/>
        </w:rPr>
        <w:t>, to help these services and agencies to better understand, identify and respond to the needs of young offenders</w:t>
      </w:r>
      <w:r w:rsidR="007938B8" w:rsidRPr="00F4491C">
        <w:rPr>
          <w:rFonts w:cs="Arial"/>
          <w:color w:val="000000"/>
          <w:sz w:val="24"/>
          <w:szCs w:val="24"/>
          <w:lang w:val="en-NZ"/>
        </w:rPr>
        <w:t>.</w:t>
      </w:r>
    </w:p>
    <w:p w:rsidR="00027868" w:rsidRPr="00F4491C" w:rsidRDefault="00B17FF5" w:rsidP="004A5875">
      <w:pPr>
        <w:tabs>
          <w:tab w:val="left" w:pos="-4879"/>
          <w:tab w:val="left" w:pos="-4500"/>
          <w:tab w:val="left" w:pos="-3780"/>
          <w:tab w:val="left" w:pos="-3060"/>
          <w:tab w:val="left" w:pos="-2700"/>
          <w:tab w:val="left" w:pos="-2340"/>
          <w:tab w:val="left" w:pos="-1980"/>
          <w:tab w:val="left" w:pos="-1620"/>
          <w:tab w:val="left" w:pos="-900"/>
          <w:tab w:val="left" w:pos="-180"/>
          <w:tab w:val="left" w:pos="540"/>
          <w:tab w:val="left" w:pos="1980"/>
          <w:tab w:val="left" w:pos="2340"/>
          <w:tab w:val="left" w:pos="2700"/>
          <w:tab w:val="left" w:pos="3420"/>
          <w:tab w:val="left" w:pos="4140"/>
          <w:tab w:val="left" w:pos="4860"/>
          <w:tab w:val="left" w:pos="5580"/>
          <w:tab w:val="left" w:pos="6300"/>
          <w:tab w:val="left" w:pos="7020"/>
          <w:tab w:val="left" w:pos="7740"/>
          <w:tab w:val="left" w:pos="8460"/>
        </w:tabs>
        <w:spacing w:before="240" w:after="120"/>
        <w:rPr>
          <w:rFonts w:cs="Arial"/>
          <w:b/>
          <w:sz w:val="24"/>
          <w:szCs w:val="24"/>
        </w:rPr>
      </w:pPr>
      <w:bookmarkStart w:id="45" w:name="_Toc215319136"/>
      <w:r w:rsidRPr="00F4491C">
        <w:rPr>
          <w:rFonts w:cs="Arial"/>
          <w:b/>
          <w:sz w:val="24"/>
          <w:szCs w:val="24"/>
        </w:rPr>
        <w:t>2.</w:t>
      </w:r>
      <w:r w:rsidR="004A5875" w:rsidRPr="00F4491C">
        <w:rPr>
          <w:rFonts w:cs="Arial"/>
          <w:b/>
          <w:sz w:val="24"/>
          <w:szCs w:val="24"/>
        </w:rPr>
        <w:tab/>
      </w:r>
      <w:r w:rsidR="00027868" w:rsidRPr="00F4491C">
        <w:rPr>
          <w:rFonts w:cs="Arial"/>
          <w:b/>
          <w:sz w:val="24"/>
          <w:szCs w:val="24"/>
        </w:rPr>
        <w:t>Service Objectives</w:t>
      </w:r>
      <w:bookmarkEnd w:id="45"/>
    </w:p>
    <w:p w:rsidR="004150BB" w:rsidRPr="00F4491C" w:rsidRDefault="004150BB" w:rsidP="00753C9A">
      <w:pPr>
        <w:tabs>
          <w:tab w:val="left" w:pos="567"/>
        </w:tabs>
        <w:spacing w:before="120" w:after="120"/>
        <w:rPr>
          <w:rFonts w:cs="Arial"/>
          <w:b/>
          <w:sz w:val="24"/>
          <w:szCs w:val="24"/>
        </w:rPr>
      </w:pPr>
      <w:r w:rsidRPr="00F4491C">
        <w:rPr>
          <w:rFonts w:cs="Arial"/>
          <w:b/>
          <w:sz w:val="24"/>
          <w:szCs w:val="24"/>
        </w:rPr>
        <w:t>2.1</w:t>
      </w:r>
      <w:r w:rsidRPr="00F4491C">
        <w:rPr>
          <w:rFonts w:cs="Arial"/>
          <w:b/>
          <w:sz w:val="24"/>
          <w:szCs w:val="24"/>
        </w:rPr>
        <w:tab/>
        <w:t>General</w:t>
      </w:r>
    </w:p>
    <w:p w:rsidR="00BA3EB3" w:rsidRPr="00F4491C" w:rsidRDefault="005D2212" w:rsidP="007938B8">
      <w:pPr>
        <w:spacing w:before="120" w:after="120"/>
        <w:rPr>
          <w:rFonts w:cs="Arial"/>
          <w:b/>
          <w:sz w:val="24"/>
          <w:szCs w:val="24"/>
        </w:rPr>
      </w:pPr>
      <w:r w:rsidRPr="00F4491C">
        <w:rPr>
          <w:rFonts w:cs="Arial"/>
          <w:color w:val="000000"/>
          <w:sz w:val="24"/>
          <w:szCs w:val="24"/>
          <w:lang w:val="en-NZ"/>
        </w:rPr>
        <w:t xml:space="preserve">The objective of the </w:t>
      </w:r>
      <w:r w:rsidR="004A5875" w:rsidRPr="00F4491C">
        <w:rPr>
          <w:rFonts w:cs="Arial"/>
          <w:color w:val="000000"/>
          <w:sz w:val="24"/>
          <w:szCs w:val="24"/>
          <w:lang w:val="en-NZ"/>
        </w:rPr>
        <w:t>S</w:t>
      </w:r>
      <w:r w:rsidRPr="00F4491C">
        <w:rPr>
          <w:rFonts w:cs="Arial"/>
          <w:color w:val="000000"/>
          <w:sz w:val="24"/>
          <w:szCs w:val="24"/>
          <w:lang w:val="en-NZ"/>
        </w:rPr>
        <w:t xml:space="preserve">ervice is to </w:t>
      </w:r>
      <w:r w:rsidR="00035756" w:rsidRPr="00F4491C">
        <w:rPr>
          <w:rFonts w:cs="Arial"/>
          <w:color w:val="000000"/>
          <w:sz w:val="24"/>
          <w:szCs w:val="24"/>
          <w:lang w:val="en-NZ"/>
        </w:rPr>
        <w:t xml:space="preserve">provide a recovery-oriented community-based assessment, treatment and therapy service </w:t>
      </w:r>
      <w:r w:rsidR="00035756" w:rsidRPr="00F4491C">
        <w:rPr>
          <w:rFonts w:cs="Arial"/>
          <w:sz w:val="24"/>
          <w:szCs w:val="24"/>
          <w:lang w:val="en-NZ"/>
        </w:rPr>
        <w:t xml:space="preserve">for </w:t>
      </w:r>
      <w:r w:rsidRPr="00F4491C">
        <w:rPr>
          <w:rFonts w:cs="Arial"/>
          <w:sz w:val="24"/>
          <w:szCs w:val="24"/>
          <w:lang w:val="en-NZ"/>
        </w:rPr>
        <w:t xml:space="preserve">young offenders who are </w:t>
      </w:r>
      <w:r w:rsidR="00035756" w:rsidRPr="00F4491C">
        <w:rPr>
          <w:rFonts w:cs="Arial"/>
          <w:sz w:val="24"/>
          <w:szCs w:val="24"/>
          <w:lang w:val="en-NZ"/>
        </w:rPr>
        <w:t>severe</w:t>
      </w:r>
      <w:r w:rsidRPr="00F4491C">
        <w:rPr>
          <w:rFonts w:cs="Arial"/>
          <w:sz w:val="24"/>
          <w:szCs w:val="24"/>
          <w:lang w:val="en-NZ"/>
        </w:rPr>
        <w:t>ly affected by</w:t>
      </w:r>
      <w:r w:rsidR="00035756" w:rsidRPr="00F4491C">
        <w:rPr>
          <w:rFonts w:cs="Arial"/>
          <w:sz w:val="24"/>
          <w:szCs w:val="24"/>
          <w:lang w:val="en-NZ"/>
        </w:rPr>
        <w:t xml:space="preserve"> mental health </w:t>
      </w:r>
      <w:r w:rsidR="00E50660" w:rsidRPr="00F4491C">
        <w:rPr>
          <w:rFonts w:cs="Arial"/>
          <w:sz w:val="24"/>
          <w:szCs w:val="24"/>
          <w:lang w:val="en-NZ"/>
        </w:rPr>
        <w:t xml:space="preserve">and or </w:t>
      </w:r>
      <w:r w:rsidRPr="00F4491C">
        <w:rPr>
          <w:rFonts w:cs="Arial"/>
          <w:sz w:val="24"/>
          <w:szCs w:val="24"/>
          <w:lang w:val="en-NZ"/>
        </w:rPr>
        <w:t xml:space="preserve">addiction </w:t>
      </w:r>
      <w:r w:rsidR="00035756" w:rsidRPr="00F4491C">
        <w:rPr>
          <w:rFonts w:cs="Arial"/>
          <w:sz w:val="24"/>
          <w:szCs w:val="24"/>
          <w:lang w:val="en-NZ"/>
        </w:rPr>
        <w:t>disorders</w:t>
      </w:r>
      <w:r w:rsidRPr="00F4491C">
        <w:rPr>
          <w:rFonts w:cs="Arial"/>
          <w:sz w:val="24"/>
          <w:szCs w:val="24"/>
          <w:lang w:val="en-NZ"/>
        </w:rPr>
        <w:t>.</w:t>
      </w:r>
    </w:p>
    <w:p w:rsidR="00027868" w:rsidRPr="00F4491C" w:rsidRDefault="00027868" w:rsidP="00027868">
      <w:pPr>
        <w:tabs>
          <w:tab w:val="left" w:pos="570"/>
        </w:tabs>
        <w:spacing w:before="120" w:after="60"/>
        <w:rPr>
          <w:rFonts w:cs="Arial"/>
          <w:b/>
          <w:sz w:val="24"/>
          <w:szCs w:val="24"/>
        </w:rPr>
      </w:pPr>
      <w:bookmarkStart w:id="46" w:name="_Toc215319138"/>
      <w:r w:rsidRPr="00F4491C">
        <w:rPr>
          <w:rFonts w:cs="Arial"/>
          <w:b/>
          <w:sz w:val="24"/>
          <w:szCs w:val="24"/>
        </w:rPr>
        <w:t>2.</w:t>
      </w:r>
      <w:r w:rsidR="004150BB" w:rsidRPr="00F4491C">
        <w:rPr>
          <w:rFonts w:cs="Arial"/>
          <w:b/>
          <w:sz w:val="24"/>
          <w:szCs w:val="24"/>
        </w:rPr>
        <w:t>2</w:t>
      </w:r>
      <w:r w:rsidRPr="00F4491C">
        <w:rPr>
          <w:rFonts w:cs="Arial"/>
          <w:b/>
          <w:sz w:val="24"/>
          <w:szCs w:val="24"/>
        </w:rPr>
        <w:tab/>
        <w:t>M</w:t>
      </w:r>
      <w:r w:rsidR="00D7718A" w:rsidRPr="00F4491C">
        <w:rPr>
          <w:rFonts w:cs="Arial"/>
          <w:b/>
          <w:sz w:val="24"/>
          <w:szCs w:val="24"/>
        </w:rPr>
        <w:t>ā</w:t>
      </w:r>
      <w:r w:rsidRPr="00F4491C">
        <w:rPr>
          <w:rFonts w:cs="Arial"/>
          <w:b/>
          <w:sz w:val="24"/>
          <w:szCs w:val="24"/>
        </w:rPr>
        <w:t>ori Health</w:t>
      </w:r>
      <w:bookmarkEnd w:id="46"/>
    </w:p>
    <w:p w:rsidR="00027868" w:rsidRPr="00F4491C" w:rsidRDefault="000721D5" w:rsidP="007F04D6">
      <w:pPr>
        <w:spacing w:before="120"/>
        <w:rPr>
          <w:rFonts w:cs="Arial"/>
          <w:sz w:val="24"/>
          <w:szCs w:val="24"/>
        </w:rPr>
      </w:pPr>
      <w:r w:rsidRPr="00F4491C">
        <w:rPr>
          <w:rFonts w:cs="Arial"/>
          <w:sz w:val="24"/>
          <w:szCs w:val="24"/>
        </w:rPr>
        <w:t xml:space="preserve">Refer to tier one </w:t>
      </w:r>
      <w:r w:rsidR="001023DC" w:rsidRPr="00F4491C">
        <w:rPr>
          <w:rFonts w:cs="Arial"/>
          <w:sz w:val="24"/>
          <w:szCs w:val="24"/>
        </w:rPr>
        <w:t>Mental Health and Addiction Service</w:t>
      </w:r>
      <w:r w:rsidR="00D7718A" w:rsidRPr="00F4491C">
        <w:rPr>
          <w:rFonts w:cs="Arial"/>
          <w:sz w:val="24"/>
          <w:szCs w:val="24"/>
        </w:rPr>
        <w:t>s service specifications</w:t>
      </w:r>
      <w:r w:rsidR="00A53F13" w:rsidRPr="00F4491C">
        <w:rPr>
          <w:rFonts w:cs="Arial"/>
          <w:sz w:val="24"/>
          <w:szCs w:val="24"/>
        </w:rPr>
        <w:t>.</w:t>
      </w:r>
    </w:p>
    <w:p w:rsidR="00027868" w:rsidRPr="00F4491C" w:rsidRDefault="00027868" w:rsidP="00027868">
      <w:pPr>
        <w:tabs>
          <w:tab w:val="left" w:pos="570"/>
        </w:tabs>
        <w:spacing w:before="240" w:after="120"/>
        <w:rPr>
          <w:rFonts w:cs="Arial"/>
          <w:b/>
          <w:sz w:val="24"/>
          <w:szCs w:val="24"/>
        </w:rPr>
      </w:pPr>
      <w:bookmarkStart w:id="47" w:name="_Toc215319140"/>
      <w:r w:rsidRPr="00F4491C">
        <w:rPr>
          <w:rFonts w:cs="Arial"/>
          <w:b/>
          <w:sz w:val="24"/>
          <w:szCs w:val="24"/>
        </w:rPr>
        <w:t>3.</w:t>
      </w:r>
      <w:r w:rsidRPr="00F4491C">
        <w:rPr>
          <w:rFonts w:cs="Arial"/>
          <w:b/>
          <w:sz w:val="24"/>
          <w:szCs w:val="24"/>
        </w:rPr>
        <w:tab/>
      </w:r>
      <w:r w:rsidR="00897132">
        <w:rPr>
          <w:rFonts w:cs="Arial"/>
          <w:b/>
          <w:sz w:val="24"/>
          <w:szCs w:val="24"/>
        </w:rPr>
        <w:t>Service User</w:t>
      </w:r>
      <w:r w:rsidRPr="00F4491C">
        <w:rPr>
          <w:rFonts w:cs="Arial"/>
          <w:b/>
          <w:sz w:val="24"/>
          <w:szCs w:val="24"/>
        </w:rPr>
        <w:t>s</w:t>
      </w:r>
      <w:bookmarkEnd w:id="47"/>
    </w:p>
    <w:p w:rsidR="00027868" w:rsidRPr="00F4491C" w:rsidRDefault="00A53F13" w:rsidP="00027868">
      <w:pPr>
        <w:spacing w:before="120"/>
        <w:rPr>
          <w:rFonts w:cs="Arial"/>
          <w:sz w:val="24"/>
          <w:szCs w:val="24"/>
        </w:rPr>
      </w:pPr>
      <w:r w:rsidRPr="00F4491C">
        <w:rPr>
          <w:rFonts w:cs="Arial"/>
          <w:sz w:val="24"/>
          <w:szCs w:val="24"/>
        </w:rPr>
        <w:t xml:space="preserve">The </w:t>
      </w:r>
      <w:r w:rsidR="00897132">
        <w:rPr>
          <w:rFonts w:cs="Arial"/>
          <w:sz w:val="24"/>
          <w:szCs w:val="24"/>
        </w:rPr>
        <w:t>Service User</w:t>
      </w:r>
      <w:r w:rsidRPr="00F4491C">
        <w:rPr>
          <w:rFonts w:cs="Arial"/>
          <w:sz w:val="24"/>
          <w:szCs w:val="24"/>
        </w:rPr>
        <w:t>s are eligible youth from the age of 10 years and up until the 18</w:t>
      </w:r>
      <w:r w:rsidRPr="00F4491C">
        <w:rPr>
          <w:rFonts w:cs="Arial"/>
          <w:sz w:val="24"/>
          <w:szCs w:val="24"/>
          <w:vertAlign w:val="superscript"/>
        </w:rPr>
        <w:t>th</w:t>
      </w:r>
      <w:r w:rsidRPr="00F4491C">
        <w:rPr>
          <w:rFonts w:cs="Arial"/>
          <w:sz w:val="24"/>
          <w:szCs w:val="24"/>
        </w:rPr>
        <w:t xml:space="preserve"> birthday and beyond until the twentieth birthday, if developmentally appropriate</w:t>
      </w:r>
      <w:r w:rsidR="004150BB" w:rsidRPr="00F4491C">
        <w:rPr>
          <w:rFonts w:cs="Arial"/>
          <w:sz w:val="24"/>
          <w:szCs w:val="24"/>
        </w:rPr>
        <w:t>.</w:t>
      </w:r>
      <w:r w:rsidRPr="00F4491C">
        <w:rPr>
          <w:rFonts w:cs="Arial"/>
          <w:sz w:val="24"/>
          <w:szCs w:val="24"/>
        </w:rPr>
        <w:t xml:space="preserve"> </w:t>
      </w:r>
    </w:p>
    <w:p w:rsidR="00027868" w:rsidRPr="00F4491C" w:rsidRDefault="00027868" w:rsidP="00027868">
      <w:pPr>
        <w:tabs>
          <w:tab w:val="left" w:pos="570"/>
        </w:tabs>
        <w:spacing w:before="240" w:after="120"/>
        <w:rPr>
          <w:rFonts w:cs="Arial"/>
          <w:b/>
          <w:sz w:val="24"/>
          <w:szCs w:val="24"/>
        </w:rPr>
      </w:pPr>
      <w:bookmarkStart w:id="48" w:name="_Toc215319141"/>
      <w:r w:rsidRPr="00F4491C">
        <w:rPr>
          <w:rFonts w:cs="Arial"/>
          <w:b/>
          <w:sz w:val="24"/>
          <w:szCs w:val="24"/>
        </w:rPr>
        <w:t>4.</w:t>
      </w:r>
      <w:r w:rsidRPr="00F4491C">
        <w:rPr>
          <w:rFonts w:cs="Arial"/>
          <w:b/>
          <w:sz w:val="24"/>
          <w:szCs w:val="24"/>
        </w:rPr>
        <w:tab/>
        <w:t>Access</w:t>
      </w:r>
      <w:bookmarkEnd w:id="48"/>
    </w:p>
    <w:p w:rsidR="005F74DD" w:rsidRPr="00753C9A" w:rsidRDefault="005F74DD" w:rsidP="007938B8">
      <w:pPr>
        <w:spacing w:after="60"/>
        <w:rPr>
          <w:rFonts w:cs="Arial"/>
          <w:b/>
          <w:sz w:val="24"/>
          <w:szCs w:val="24"/>
        </w:rPr>
      </w:pPr>
      <w:bookmarkStart w:id="49" w:name="_Toc215319142"/>
      <w:r w:rsidRPr="00753C9A">
        <w:rPr>
          <w:rFonts w:cs="Arial"/>
          <w:b/>
          <w:sz w:val="24"/>
          <w:szCs w:val="24"/>
        </w:rPr>
        <w:t>4.1</w:t>
      </w:r>
      <w:r w:rsidRPr="00753C9A">
        <w:rPr>
          <w:rFonts w:cs="Arial"/>
          <w:b/>
          <w:sz w:val="24"/>
          <w:szCs w:val="24"/>
        </w:rPr>
        <w:tab/>
        <w:t>General</w:t>
      </w:r>
    </w:p>
    <w:p w:rsidR="007938B8" w:rsidRPr="00F4491C" w:rsidRDefault="00412B58" w:rsidP="007938B8">
      <w:pPr>
        <w:spacing w:after="60"/>
        <w:rPr>
          <w:rFonts w:cs="Arial"/>
          <w:sz w:val="24"/>
          <w:szCs w:val="24"/>
        </w:rPr>
      </w:pPr>
      <w:r w:rsidRPr="00F4491C">
        <w:rPr>
          <w:rFonts w:cs="Arial"/>
          <w:sz w:val="24"/>
          <w:szCs w:val="24"/>
        </w:rPr>
        <w:t>Access is by a r</w:t>
      </w:r>
      <w:r w:rsidR="007938B8" w:rsidRPr="00F4491C">
        <w:rPr>
          <w:rFonts w:cs="Arial"/>
          <w:sz w:val="24"/>
          <w:szCs w:val="24"/>
        </w:rPr>
        <w:t xml:space="preserve">eferral for assessment </w:t>
      </w:r>
      <w:r w:rsidRPr="00F4491C">
        <w:rPr>
          <w:rFonts w:cs="Arial"/>
          <w:sz w:val="24"/>
          <w:szCs w:val="24"/>
        </w:rPr>
        <w:t xml:space="preserve">that </w:t>
      </w:r>
      <w:r w:rsidR="007938B8" w:rsidRPr="00F4491C">
        <w:rPr>
          <w:rFonts w:cs="Arial"/>
          <w:sz w:val="24"/>
          <w:szCs w:val="24"/>
        </w:rPr>
        <w:t xml:space="preserve">may come from </w:t>
      </w:r>
      <w:r w:rsidR="00A85E0E">
        <w:rPr>
          <w:rFonts w:cs="Arial"/>
          <w:sz w:val="24"/>
          <w:szCs w:val="24"/>
        </w:rPr>
        <w:t xml:space="preserve">the Youth Justice Health and Education Assessment Programme, </w:t>
      </w:r>
      <w:r w:rsidR="007938B8" w:rsidRPr="00F4491C">
        <w:rPr>
          <w:rFonts w:cs="Arial"/>
          <w:sz w:val="24"/>
          <w:szCs w:val="24"/>
        </w:rPr>
        <w:t xml:space="preserve">prisons, Courts, CYF or another mental health and addiction service and will be directed to the Youth Forensic Mental Health and Addiction service in the first instance. </w:t>
      </w:r>
    </w:p>
    <w:p w:rsidR="00027868" w:rsidRPr="00F4491C" w:rsidRDefault="00027868" w:rsidP="004B7830">
      <w:pPr>
        <w:tabs>
          <w:tab w:val="left" w:pos="570"/>
        </w:tabs>
        <w:spacing w:before="120"/>
        <w:rPr>
          <w:rFonts w:cs="Arial"/>
          <w:b/>
          <w:sz w:val="24"/>
          <w:szCs w:val="24"/>
        </w:rPr>
      </w:pPr>
      <w:r w:rsidRPr="00F4491C">
        <w:rPr>
          <w:rFonts w:cs="Arial"/>
          <w:b/>
          <w:sz w:val="24"/>
          <w:szCs w:val="24"/>
        </w:rPr>
        <w:t>4.</w:t>
      </w:r>
      <w:r w:rsidR="005F74DD">
        <w:rPr>
          <w:rFonts w:cs="Arial"/>
          <w:b/>
          <w:sz w:val="24"/>
          <w:szCs w:val="24"/>
        </w:rPr>
        <w:t>2</w:t>
      </w:r>
      <w:r w:rsidRPr="00F4491C">
        <w:rPr>
          <w:rFonts w:cs="Arial"/>
          <w:b/>
          <w:sz w:val="24"/>
          <w:szCs w:val="24"/>
        </w:rPr>
        <w:tab/>
        <w:t>Entry and Exit Criteria</w:t>
      </w:r>
      <w:bookmarkEnd w:id="49"/>
      <w:r w:rsidRPr="00F4491C">
        <w:rPr>
          <w:rFonts w:cs="Arial"/>
          <w:b/>
          <w:sz w:val="24"/>
          <w:szCs w:val="24"/>
        </w:rPr>
        <w:t xml:space="preserve"> </w:t>
      </w:r>
    </w:p>
    <w:p w:rsidR="00412B58" w:rsidRPr="00F4491C" w:rsidRDefault="00412B58" w:rsidP="00412B58">
      <w:pPr>
        <w:spacing w:before="120"/>
        <w:rPr>
          <w:rFonts w:cs="Arial"/>
          <w:sz w:val="24"/>
          <w:szCs w:val="24"/>
        </w:rPr>
      </w:pPr>
      <w:r w:rsidRPr="00F4491C">
        <w:rPr>
          <w:rFonts w:cs="Arial"/>
          <w:sz w:val="24"/>
          <w:szCs w:val="24"/>
        </w:rPr>
        <w:t xml:space="preserve">DHBs will develop their own local policies and protocols for entry </w:t>
      </w:r>
      <w:r w:rsidR="00A85E0E">
        <w:rPr>
          <w:rFonts w:cs="Arial"/>
          <w:sz w:val="24"/>
          <w:szCs w:val="24"/>
        </w:rPr>
        <w:t xml:space="preserve">to </w:t>
      </w:r>
      <w:r w:rsidRPr="00F4491C">
        <w:rPr>
          <w:rFonts w:cs="Arial"/>
          <w:sz w:val="24"/>
          <w:szCs w:val="24"/>
        </w:rPr>
        <w:t xml:space="preserve">and exit </w:t>
      </w:r>
      <w:r w:rsidR="00A85E0E">
        <w:rPr>
          <w:rFonts w:cs="Arial"/>
          <w:sz w:val="24"/>
          <w:szCs w:val="24"/>
        </w:rPr>
        <w:t>from</w:t>
      </w:r>
      <w:r w:rsidRPr="00F4491C">
        <w:rPr>
          <w:rFonts w:cs="Arial"/>
          <w:sz w:val="24"/>
          <w:szCs w:val="24"/>
        </w:rPr>
        <w:t xml:space="preserve"> the Service</w:t>
      </w:r>
      <w:r w:rsidR="00A85E0E">
        <w:rPr>
          <w:rFonts w:cs="Arial"/>
          <w:sz w:val="24"/>
          <w:szCs w:val="24"/>
        </w:rPr>
        <w:t xml:space="preserve"> (transition arrangements will include youth forensic service involvement until the Service User has engaged with the CAMHS or other service)</w:t>
      </w:r>
      <w:r w:rsidRPr="00F4491C">
        <w:rPr>
          <w:rFonts w:cs="Arial"/>
          <w:sz w:val="24"/>
          <w:szCs w:val="24"/>
        </w:rPr>
        <w:t>.</w:t>
      </w:r>
    </w:p>
    <w:p w:rsidR="00027868" w:rsidRPr="00F4491C" w:rsidRDefault="00027868" w:rsidP="00027868">
      <w:pPr>
        <w:tabs>
          <w:tab w:val="left" w:pos="570"/>
        </w:tabs>
        <w:spacing w:before="240"/>
        <w:rPr>
          <w:rFonts w:cs="Arial"/>
          <w:b/>
          <w:sz w:val="24"/>
          <w:szCs w:val="24"/>
        </w:rPr>
      </w:pPr>
      <w:bookmarkStart w:id="50" w:name="_Toc215319145"/>
      <w:r w:rsidRPr="00F4491C">
        <w:rPr>
          <w:rFonts w:cs="Arial"/>
          <w:b/>
          <w:sz w:val="24"/>
          <w:szCs w:val="24"/>
        </w:rPr>
        <w:t>5.</w:t>
      </w:r>
      <w:r w:rsidRPr="00F4491C">
        <w:rPr>
          <w:rFonts w:cs="Arial"/>
          <w:b/>
          <w:sz w:val="24"/>
          <w:szCs w:val="24"/>
        </w:rPr>
        <w:tab/>
        <w:t>Service Components</w:t>
      </w:r>
      <w:bookmarkEnd w:id="50"/>
    </w:p>
    <w:p w:rsidR="00027868" w:rsidRPr="00F4491C" w:rsidRDefault="00027868" w:rsidP="00027868">
      <w:pPr>
        <w:tabs>
          <w:tab w:val="left" w:pos="570"/>
        </w:tabs>
        <w:spacing w:before="120" w:after="60"/>
        <w:rPr>
          <w:rFonts w:cs="Arial"/>
          <w:b/>
          <w:sz w:val="24"/>
          <w:szCs w:val="24"/>
        </w:rPr>
      </w:pPr>
      <w:bookmarkStart w:id="51" w:name="_Toc215319146"/>
      <w:r w:rsidRPr="00F4491C">
        <w:rPr>
          <w:rFonts w:cs="Arial"/>
          <w:b/>
          <w:sz w:val="24"/>
          <w:szCs w:val="24"/>
        </w:rPr>
        <w:t>5.1</w:t>
      </w:r>
      <w:r w:rsidRPr="00F4491C">
        <w:rPr>
          <w:rFonts w:cs="Arial"/>
          <w:b/>
          <w:sz w:val="24"/>
          <w:szCs w:val="24"/>
        </w:rPr>
        <w:tab/>
        <w:t>Processes</w:t>
      </w:r>
      <w:bookmarkEnd w:id="51"/>
    </w:p>
    <w:p w:rsidR="00027868" w:rsidRPr="00F4491C" w:rsidRDefault="00027868" w:rsidP="007938B8">
      <w:pPr>
        <w:spacing w:after="60"/>
        <w:rPr>
          <w:rFonts w:cs="Arial"/>
          <w:sz w:val="24"/>
          <w:szCs w:val="24"/>
        </w:rPr>
      </w:pPr>
      <w:r w:rsidRPr="00F4491C">
        <w:rPr>
          <w:rFonts w:cs="Arial"/>
          <w:sz w:val="24"/>
          <w:szCs w:val="24"/>
        </w:rPr>
        <w:t xml:space="preserve">The processes include </w:t>
      </w:r>
      <w:r w:rsidR="00412B58" w:rsidRPr="00F4491C">
        <w:rPr>
          <w:rFonts w:cs="Arial"/>
          <w:sz w:val="24"/>
          <w:szCs w:val="24"/>
        </w:rPr>
        <w:t>those listed in tier two Youth Forensic Service service specification and:</w:t>
      </w:r>
    </w:p>
    <w:p w:rsidR="00D7718A" w:rsidRPr="00F4491C" w:rsidRDefault="00412B58" w:rsidP="00412B58">
      <w:pPr>
        <w:numPr>
          <w:ilvl w:val="0"/>
          <w:numId w:val="15"/>
        </w:numPr>
        <w:autoSpaceDE w:val="0"/>
        <w:autoSpaceDN w:val="0"/>
        <w:adjustRightInd w:val="0"/>
        <w:spacing w:before="120"/>
        <w:rPr>
          <w:rFonts w:cs="Arial"/>
          <w:sz w:val="24"/>
          <w:szCs w:val="24"/>
          <w:lang w:val="en-NZ"/>
        </w:rPr>
      </w:pPr>
      <w:r w:rsidRPr="00F4491C">
        <w:rPr>
          <w:rFonts w:cs="Arial"/>
          <w:sz w:val="24"/>
          <w:szCs w:val="24"/>
          <w:lang w:val="en-NZ"/>
        </w:rPr>
        <w:t>development and implementation of i</w:t>
      </w:r>
      <w:r w:rsidR="00D7718A" w:rsidRPr="00F4491C">
        <w:rPr>
          <w:rFonts w:cs="Arial"/>
          <w:sz w:val="24"/>
          <w:szCs w:val="24"/>
          <w:lang w:val="en-NZ"/>
        </w:rPr>
        <w:t xml:space="preserve">ndividualised care plans, </w:t>
      </w:r>
      <w:r w:rsidRPr="00F4491C">
        <w:rPr>
          <w:rFonts w:cs="Arial"/>
          <w:sz w:val="24"/>
          <w:szCs w:val="24"/>
          <w:lang w:val="en-NZ"/>
        </w:rPr>
        <w:t>including resilience/ relapse prevention</w:t>
      </w:r>
      <w:r w:rsidR="00D7718A" w:rsidRPr="00F4491C">
        <w:rPr>
          <w:rFonts w:cs="Arial"/>
          <w:sz w:val="24"/>
          <w:szCs w:val="24"/>
          <w:lang w:val="en-NZ"/>
        </w:rPr>
        <w:t xml:space="preserve">, for each person admitted to the Service.  Plans will be developed in conjunction with the individual concerned, with relevant community service involvement and where appropriate, with family and whānau and other carers.  </w:t>
      </w:r>
    </w:p>
    <w:p w:rsidR="00D7718A" w:rsidRPr="00F4491C" w:rsidRDefault="00412B58" w:rsidP="00412B58">
      <w:pPr>
        <w:numPr>
          <w:ilvl w:val="0"/>
          <w:numId w:val="15"/>
        </w:numPr>
        <w:autoSpaceDE w:val="0"/>
        <w:autoSpaceDN w:val="0"/>
        <w:adjustRightInd w:val="0"/>
        <w:spacing w:before="120"/>
        <w:rPr>
          <w:rFonts w:cs="Arial"/>
          <w:sz w:val="24"/>
          <w:szCs w:val="24"/>
          <w:lang w:val="en-NZ"/>
        </w:rPr>
      </w:pPr>
      <w:r w:rsidRPr="00F4491C">
        <w:rPr>
          <w:rFonts w:cs="Arial"/>
          <w:sz w:val="24"/>
          <w:szCs w:val="24"/>
          <w:lang w:val="en-NZ"/>
        </w:rPr>
        <w:t>d</w:t>
      </w:r>
      <w:r w:rsidR="00D7718A" w:rsidRPr="00F4491C">
        <w:rPr>
          <w:rFonts w:cs="Arial"/>
          <w:sz w:val="24"/>
          <w:szCs w:val="24"/>
          <w:lang w:val="en-NZ"/>
        </w:rPr>
        <w:t>ischarge planning will include appropriate transitional arrangements to community care, including attention to educational and vocational needs and goals.</w:t>
      </w:r>
    </w:p>
    <w:p w:rsidR="00027868" w:rsidRPr="00F4491C" w:rsidRDefault="00027868" w:rsidP="00412B58">
      <w:pPr>
        <w:tabs>
          <w:tab w:val="left" w:pos="570"/>
        </w:tabs>
        <w:spacing w:before="120"/>
        <w:rPr>
          <w:rFonts w:cs="Arial"/>
          <w:b/>
          <w:sz w:val="24"/>
          <w:szCs w:val="24"/>
        </w:rPr>
      </w:pPr>
      <w:bookmarkStart w:id="52" w:name="_Toc215319147"/>
      <w:r w:rsidRPr="00F4491C">
        <w:rPr>
          <w:rFonts w:cs="Arial"/>
          <w:b/>
          <w:sz w:val="24"/>
          <w:szCs w:val="24"/>
        </w:rPr>
        <w:lastRenderedPageBreak/>
        <w:t>5.2</w:t>
      </w:r>
      <w:r w:rsidRPr="00F4491C">
        <w:rPr>
          <w:rFonts w:cs="Arial"/>
          <w:b/>
          <w:sz w:val="24"/>
          <w:szCs w:val="24"/>
        </w:rPr>
        <w:tab/>
        <w:t>Settings</w:t>
      </w:r>
      <w:bookmarkEnd w:id="52"/>
    </w:p>
    <w:p w:rsidR="00A53F13" w:rsidRPr="00F4491C" w:rsidRDefault="00027868" w:rsidP="00027868">
      <w:pPr>
        <w:spacing w:before="120"/>
        <w:rPr>
          <w:rFonts w:cs="Arial"/>
          <w:sz w:val="24"/>
          <w:szCs w:val="24"/>
        </w:rPr>
      </w:pPr>
      <w:r w:rsidRPr="00F4491C">
        <w:rPr>
          <w:rFonts w:cs="Arial"/>
          <w:sz w:val="24"/>
          <w:szCs w:val="24"/>
        </w:rPr>
        <w:t xml:space="preserve">The Service is provided </w:t>
      </w:r>
      <w:r w:rsidR="00A53F13" w:rsidRPr="00F4491C">
        <w:rPr>
          <w:rFonts w:cs="Arial"/>
          <w:sz w:val="24"/>
          <w:szCs w:val="24"/>
        </w:rPr>
        <w:t xml:space="preserve">predominantly </w:t>
      </w:r>
      <w:r w:rsidRPr="00F4491C">
        <w:rPr>
          <w:rFonts w:cs="Arial"/>
          <w:sz w:val="24"/>
          <w:szCs w:val="24"/>
        </w:rPr>
        <w:t xml:space="preserve">in </w:t>
      </w:r>
      <w:r w:rsidR="00A53F13" w:rsidRPr="00F4491C">
        <w:rPr>
          <w:rFonts w:cs="Arial"/>
          <w:sz w:val="24"/>
          <w:szCs w:val="24"/>
        </w:rPr>
        <w:t xml:space="preserve">the </w:t>
      </w:r>
      <w:r w:rsidRPr="00F4491C">
        <w:rPr>
          <w:rFonts w:cs="Arial"/>
          <w:sz w:val="24"/>
          <w:szCs w:val="24"/>
        </w:rPr>
        <w:t>community</w:t>
      </w:r>
      <w:r w:rsidR="00576D31" w:rsidRPr="00F4491C">
        <w:rPr>
          <w:rFonts w:cs="Arial"/>
          <w:sz w:val="24"/>
          <w:szCs w:val="24"/>
        </w:rPr>
        <w:t xml:space="preserve">, </w:t>
      </w:r>
      <w:r w:rsidR="00A53F13" w:rsidRPr="00F4491C">
        <w:rPr>
          <w:rFonts w:cs="Arial"/>
          <w:sz w:val="24"/>
          <w:szCs w:val="24"/>
        </w:rPr>
        <w:t>in Courts</w:t>
      </w:r>
      <w:r w:rsidR="00576D31" w:rsidRPr="00F4491C">
        <w:rPr>
          <w:rFonts w:cs="Arial"/>
          <w:sz w:val="24"/>
          <w:szCs w:val="24"/>
        </w:rPr>
        <w:t>, prison</w:t>
      </w:r>
      <w:r w:rsidR="00A53F13" w:rsidRPr="00F4491C">
        <w:rPr>
          <w:rFonts w:cs="Arial"/>
          <w:sz w:val="24"/>
          <w:szCs w:val="24"/>
        </w:rPr>
        <w:t>s</w:t>
      </w:r>
      <w:r w:rsidR="00667253" w:rsidRPr="00F4491C">
        <w:rPr>
          <w:rFonts w:cs="Arial"/>
          <w:sz w:val="24"/>
          <w:szCs w:val="24"/>
        </w:rPr>
        <w:t>,</w:t>
      </w:r>
      <w:r w:rsidRPr="00F4491C">
        <w:rPr>
          <w:rFonts w:cs="Arial"/>
          <w:sz w:val="24"/>
          <w:szCs w:val="24"/>
        </w:rPr>
        <w:t xml:space="preserve"> </w:t>
      </w:r>
      <w:r w:rsidR="00A53F13" w:rsidRPr="00F4491C">
        <w:rPr>
          <w:rFonts w:cs="Arial"/>
          <w:sz w:val="24"/>
          <w:szCs w:val="24"/>
        </w:rPr>
        <w:t>CYF facilities</w:t>
      </w:r>
      <w:r w:rsidR="00667253" w:rsidRPr="00F4491C">
        <w:rPr>
          <w:rFonts w:cs="Arial"/>
          <w:sz w:val="24"/>
          <w:szCs w:val="24"/>
        </w:rPr>
        <w:t xml:space="preserve"> and Youth Justice residen</w:t>
      </w:r>
      <w:r w:rsidR="00A85E0E">
        <w:rPr>
          <w:rFonts w:cs="Arial"/>
          <w:sz w:val="24"/>
          <w:szCs w:val="24"/>
        </w:rPr>
        <w:t>ces</w:t>
      </w:r>
      <w:r w:rsidR="00A53F13" w:rsidRPr="00F4491C">
        <w:rPr>
          <w:rFonts w:cs="Arial"/>
          <w:sz w:val="24"/>
          <w:szCs w:val="24"/>
        </w:rPr>
        <w:t>.</w:t>
      </w:r>
      <w:r w:rsidR="007938B8" w:rsidRPr="00F4491C">
        <w:rPr>
          <w:rFonts w:cs="Arial"/>
          <w:sz w:val="24"/>
          <w:szCs w:val="24"/>
        </w:rPr>
        <w:t xml:space="preserve"> </w:t>
      </w:r>
      <w:r w:rsidR="00A53F13" w:rsidRPr="00F4491C">
        <w:rPr>
          <w:rFonts w:cs="Arial"/>
          <w:sz w:val="24"/>
          <w:szCs w:val="24"/>
        </w:rPr>
        <w:t xml:space="preserve"> Consultation and liaison may include providing services in hospital settings.</w:t>
      </w:r>
    </w:p>
    <w:p w:rsidR="00027868" w:rsidRPr="00F4491C" w:rsidRDefault="00027868" w:rsidP="00027868">
      <w:pPr>
        <w:tabs>
          <w:tab w:val="left" w:pos="570"/>
        </w:tabs>
        <w:spacing w:before="120" w:after="60"/>
        <w:rPr>
          <w:rFonts w:cs="Arial"/>
          <w:b/>
          <w:sz w:val="24"/>
          <w:szCs w:val="24"/>
        </w:rPr>
      </w:pPr>
      <w:bookmarkStart w:id="53" w:name="_Toc215319151"/>
      <w:r w:rsidRPr="00F4491C">
        <w:rPr>
          <w:rFonts w:cs="Arial"/>
          <w:b/>
          <w:sz w:val="24"/>
          <w:szCs w:val="24"/>
        </w:rPr>
        <w:t>5.3</w:t>
      </w:r>
      <w:r w:rsidRPr="00F4491C">
        <w:rPr>
          <w:rFonts w:cs="Arial"/>
          <w:b/>
          <w:sz w:val="24"/>
          <w:szCs w:val="24"/>
        </w:rPr>
        <w:tab/>
        <w:t xml:space="preserve">Key Inputs </w:t>
      </w:r>
      <w:bookmarkStart w:id="54" w:name="_Toc215319152"/>
      <w:bookmarkEnd w:id="53"/>
    </w:p>
    <w:p w:rsidR="00667253" w:rsidRPr="00F4491C" w:rsidRDefault="00667253" w:rsidP="004242DC">
      <w:pPr>
        <w:spacing w:before="120"/>
        <w:rPr>
          <w:rFonts w:cs="Arial"/>
          <w:sz w:val="24"/>
          <w:szCs w:val="24"/>
        </w:rPr>
      </w:pPr>
      <w:r w:rsidRPr="00F4491C">
        <w:rPr>
          <w:rFonts w:cs="Arial"/>
          <w:sz w:val="24"/>
          <w:szCs w:val="24"/>
        </w:rPr>
        <w:t>In addition</w:t>
      </w:r>
      <w:r w:rsidR="00412B58" w:rsidRPr="00F4491C">
        <w:rPr>
          <w:rFonts w:cs="Arial"/>
          <w:sz w:val="24"/>
          <w:szCs w:val="24"/>
        </w:rPr>
        <w:t xml:space="preserve"> to tier two Youth Forensic Services service specification</w:t>
      </w:r>
      <w:r w:rsidRPr="00F4491C">
        <w:rPr>
          <w:rFonts w:cs="Arial"/>
          <w:sz w:val="24"/>
          <w:szCs w:val="24"/>
        </w:rPr>
        <w:t xml:space="preserve">, all staff will </w:t>
      </w:r>
      <w:r w:rsidR="00412B58" w:rsidRPr="00F4491C">
        <w:rPr>
          <w:rFonts w:cs="Arial"/>
          <w:sz w:val="24"/>
          <w:szCs w:val="24"/>
        </w:rPr>
        <w:t>be able to relate to and work with others involved in the care and support of</w:t>
      </w:r>
      <w:r w:rsidRPr="00F4491C">
        <w:rPr>
          <w:rFonts w:cs="Arial"/>
          <w:sz w:val="24"/>
          <w:szCs w:val="24"/>
        </w:rPr>
        <w:t xml:space="preserve"> youth </w:t>
      </w:r>
      <w:r w:rsidR="00412B58" w:rsidRPr="00F4491C">
        <w:rPr>
          <w:rFonts w:cs="Arial"/>
          <w:sz w:val="24"/>
          <w:szCs w:val="24"/>
        </w:rPr>
        <w:t>offenders</w:t>
      </w:r>
      <w:r w:rsidRPr="00F4491C">
        <w:rPr>
          <w:rFonts w:cs="Arial"/>
          <w:sz w:val="24"/>
          <w:szCs w:val="24"/>
        </w:rPr>
        <w:t>.</w:t>
      </w:r>
    </w:p>
    <w:p w:rsidR="00027868" w:rsidRPr="00F4491C" w:rsidRDefault="00027868" w:rsidP="00027868">
      <w:pPr>
        <w:tabs>
          <w:tab w:val="left" w:pos="570"/>
        </w:tabs>
        <w:spacing w:before="120" w:after="60"/>
        <w:rPr>
          <w:rFonts w:cs="Arial"/>
          <w:b/>
          <w:sz w:val="24"/>
          <w:szCs w:val="24"/>
        </w:rPr>
      </w:pPr>
      <w:r w:rsidRPr="00F4491C">
        <w:rPr>
          <w:rFonts w:cs="Arial"/>
          <w:b/>
          <w:sz w:val="24"/>
          <w:szCs w:val="24"/>
        </w:rPr>
        <w:t>5.4.</w:t>
      </w:r>
      <w:r w:rsidRPr="00F4491C">
        <w:rPr>
          <w:rFonts w:cs="Arial"/>
          <w:b/>
          <w:sz w:val="24"/>
          <w:szCs w:val="24"/>
        </w:rPr>
        <w:tab/>
        <w:t xml:space="preserve">Pacific Health </w:t>
      </w:r>
      <w:bookmarkEnd w:id="54"/>
    </w:p>
    <w:p w:rsidR="00027868" w:rsidRPr="00F4491C" w:rsidRDefault="000721D5" w:rsidP="00027868">
      <w:pPr>
        <w:spacing w:after="120"/>
        <w:rPr>
          <w:rFonts w:cs="Arial"/>
          <w:sz w:val="24"/>
          <w:szCs w:val="24"/>
        </w:rPr>
      </w:pPr>
      <w:r w:rsidRPr="00F4491C">
        <w:rPr>
          <w:rFonts w:cs="Arial"/>
          <w:sz w:val="24"/>
          <w:szCs w:val="24"/>
        </w:rPr>
        <w:t xml:space="preserve">Refer to tier one </w:t>
      </w:r>
      <w:r w:rsidR="001023DC" w:rsidRPr="00F4491C">
        <w:rPr>
          <w:rFonts w:cs="Arial"/>
          <w:sz w:val="24"/>
          <w:szCs w:val="24"/>
        </w:rPr>
        <w:t>Mental Health and Addiction Service</w:t>
      </w:r>
      <w:r w:rsidR="00D7718A" w:rsidRPr="00F4491C">
        <w:rPr>
          <w:rFonts w:cs="Arial"/>
          <w:sz w:val="24"/>
          <w:szCs w:val="24"/>
        </w:rPr>
        <w:t>s service specification.</w:t>
      </w:r>
    </w:p>
    <w:p w:rsidR="00412B58" w:rsidRPr="00F4491C" w:rsidRDefault="00027868" w:rsidP="00D43F6A">
      <w:pPr>
        <w:tabs>
          <w:tab w:val="left" w:pos="570"/>
        </w:tabs>
        <w:spacing w:before="120" w:after="120"/>
        <w:rPr>
          <w:rFonts w:cs="Arial"/>
          <w:b/>
          <w:sz w:val="24"/>
          <w:szCs w:val="24"/>
        </w:rPr>
      </w:pPr>
      <w:bookmarkStart w:id="55" w:name="_Toc215319155"/>
      <w:r w:rsidRPr="00F4491C">
        <w:rPr>
          <w:rFonts w:cs="Arial"/>
          <w:b/>
          <w:sz w:val="24"/>
          <w:szCs w:val="24"/>
        </w:rPr>
        <w:t>6.</w:t>
      </w:r>
      <w:r w:rsidRPr="00F4491C">
        <w:rPr>
          <w:rFonts w:cs="Arial"/>
          <w:b/>
          <w:sz w:val="24"/>
          <w:szCs w:val="24"/>
        </w:rPr>
        <w:tab/>
        <w:t>Service Linkages</w:t>
      </w:r>
      <w:bookmarkEnd w:id="55"/>
    </w:p>
    <w:p w:rsidR="00412B58" w:rsidRDefault="00412B58" w:rsidP="004150BB">
      <w:pPr>
        <w:tabs>
          <w:tab w:val="left" w:pos="570"/>
        </w:tabs>
        <w:spacing w:before="120"/>
        <w:rPr>
          <w:rFonts w:cs="Arial"/>
          <w:sz w:val="24"/>
          <w:szCs w:val="24"/>
        </w:rPr>
      </w:pPr>
      <w:bookmarkStart w:id="56" w:name="_Toc215319158"/>
      <w:r w:rsidRPr="00F4491C">
        <w:rPr>
          <w:rFonts w:cs="Arial"/>
          <w:sz w:val="24"/>
          <w:szCs w:val="24"/>
        </w:rPr>
        <w:t>Refer to tier two tier two Youth Forensic Services service specification.</w:t>
      </w:r>
    </w:p>
    <w:p w:rsidR="00027868" w:rsidRPr="00F4491C" w:rsidRDefault="00967659" w:rsidP="00027868">
      <w:pPr>
        <w:tabs>
          <w:tab w:val="left" w:pos="570"/>
        </w:tabs>
        <w:spacing w:before="240" w:after="120"/>
        <w:rPr>
          <w:rFonts w:cs="Arial"/>
          <w:b/>
          <w:sz w:val="24"/>
          <w:szCs w:val="24"/>
        </w:rPr>
      </w:pPr>
      <w:bookmarkStart w:id="57" w:name="_Toc215319172"/>
      <w:bookmarkEnd w:id="56"/>
      <w:r>
        <w:rPr>
          <w:rFonts w:cs="Arial"/>
          <w:b/>
          <w:sz w:val="24"/>
          <w:szCs w:val="24"/>
        </w:rPr>
        <w:t>7</w:t>
      </w:r>
      <w:r w:rsidR="00027868" w:rsidRPr="00F4491C">
        <w:rPr>
          <w:rFonts w:cs="Arial"/>
          <w:b/>
          <w:sz w:val="24"/>
          <w:szCs w:val="24"/>
        </w:rPr>
        <w:t>.</w:t>
      </w:r>
      <w:r w:rsidR="00027868" w:rsidRPr="00F4491C">
        <w:rPr>
          <w:rFonts w:cs="Arial"/>
          <w:b/>
          <w:sz w:val="24"/>
          <w:szCs w:val="24"/>
        </w:rPr>
        <w:tab/>
        <w:t>Purchase Units and Reporting Requirements</w:t>
      </w:r>
      <w:bookmarkEnd w:id="57"/>
    </w:p>
    <w:p w:rsidR="00027868" w:rsidRPr="00F4491C" w:rsidRDefault="00967659" w:rsidP="00D43F6A">
      <w:pPr>
        <w:tabs>
          <w:tab w:val="left" w:pos="567"/>
          <w:tab w:val="left" w:pos="709"/>
          <w:tab w:val="left" w:pos="1701"/>
          <w:tab w:val="left" w:pos="2693"/>
        </w:tabs>
        <w:spacing w:after="120"/>
        <w:rPr>
          <w:rFonts w:cs="Arial"/>
          <w:sz w:val="24"/>
          <w:szCs w:val="24"/>
        </w:rPr>
      </w:pPr>
      <w:bookmarkStart w:id="58" w:name="_Toc215319173"/>
      <w:r>
        <w:rPr>
          <w:rFonts w:cs="Arial"/>
          <w:sz w:val="24"/>
          <w:szCs w:val="24"/>
        </w:rPr>
        <w:t>7</w:t>
      </w:r>
      <w:r w:rsidR="00F86BF1">
        <w:rPr>
          <w:rFonts w:cs="Arial"/>
          <w:sz w:val="24"/>
          <w:szCs w:val="24"/>
        </w:rPr>
        <w:t>.1</w:t>
      </w:r>
      <w:r w:rsidR="00F86BF1">
        <w:rPr>
          <w:rFonts w:cs="Arial"/>
          <w:sz w:val="24"/>
          <w:szCs w:val="24"/>
        </w:rPr>
        <w:tab/>
      </w:r>
      <w:r w:rsidR="00027868" w:rsidRPr="00F4491C">
        <w:rPr>
          <w:rFonts w:cs="Arial"/>
          <w:sz w:val="24"/>
          <w:szCs w:val="24"/>
        </w:rPr>
        <w:t xml:space="preserve">Purchase Units </w:t>
      </w:r>
      <w:r>
        <w:rPr>
          <w:rFonts w:cs="Arial"/>
          <w:sz w:val="24"/>
          <w:szCs w:val="24"/>
        </w:rPr>
        <w:t xml:space="preserve">(PU) codes </w:t>
      </w:r>
      <w:r w:rsidR="00027868" w:rsidRPr="00F4491C">
        <w:rPr>
          <w:rFonts w:cs="Arial"/>
          <w:sz w:val="24"/>
          <w:szCs w:val="24"/>
        </w:rPr>
        <w:t xml:space="preserve">are defined in the DHB and Ministry’s Nationwide Service Framework Purchase Unit Data Dictionary.  </w:t>
      </w:r>
      <w:bookmarkEnd w:id="58"/>
      <w:r w:rsidR="004B7830" w:rsidRPr="00F4491C">
        <w:rPr>
          <w:rFonts w:cs="Arial"/>
          <w:sz w:val="24"/>
          <w:szCs w:val="24"/>
        </w:rPr>
        <w:t xml:space="preserve">The following </w:t>
      </w:r>
      <w:r>
        <w:rPr>
          <w:rFonts w:cs="Arial"/>
          <w:sz w:val="24"/>
          <w:szCs w:val="24"/>
        </w:rPr>
        <w:t>codes</w:t>
      </w:r>
      <w:r w:rsidR="004B7830" w:rsidRPr="00F4491C">
        <w:rPr>
          <w:rFonts w:cs="Arial"/>
          <w:sz w:val="24"/>
          <w:szCs w:val="24"/>
        </w:rPr>
        <w:t xml:space="preserve"> apply to this Service.</w:t>
      </w:r>
    </w:p>
    <w:tbl>
      <w:tblPr>
        <w:tblStyle w:val="TableGrid"/>
        <w:tblW w:w="9918" w:type="dxa"/>
        <w:tblLayout w:type="fixed"/>
        <w:tblLook w:val="01E0" w:firstRow="1" w:lastRow="1" w:firstColumn="1" w:lastColumn="1" w:noHBand="0" w:noVBand="0"/>
      </w:tblPr>
      <w:tblGrid>
        <w:gridCol w:w="1217"/>
        <w:gridCol w:w="1755"/>
        <w:gridCol w:w="5670"/>
        <w:gridCol w:w="1276"/>
      </w:tblGrid>
      <w:tr w:rsidR="00967659" w:rsidRPr="00F4491C" w:rsidTr="00D43F6A">
        <w:trPr>
          <w:trHeight w:val="555"/>
        </w:trPr>
        <w:tc>
          <w:tcPr>
            <w:tcW w:w="1217" w:type="dxa"/>
            <w:shd w:val="clear" w:color="auto" w:fill="D9D9D9"/>
          </w:tcPr>
          <w:p w:rsidR="00967659" w:rsidRPr="00F4491C" w:rsidRDefault="00967659" w:rsidP="00027868">
            <w:pPr>
              <w:tabs>
                <w:tab w:val="left" w:pos="567"/>
                <w:tab w:val="left" w:pos="709"/>
                <w:tab w:val="left" w:pos="1701"/>
                <w:tab w:val="left" w:pos="2693"/>
              </w:tabs>
              <w:rPr>
                <w:rFonts w:cs="Arial"/>
                <w:b/>
                <w:sz w:val="20"/>
              </w:rPr>
            </w:pPr>
            <w:r w:rsidRPr="00F4491C">
              <w:rPr>
                <w:rFonts w:cs="Arial"/>
                <w:b/>
                <w:sz w:val="20"/>
              </w:rPr>
              <w:t>PU Code</w:t>
            </w:r>
          </w:p>
        </w:tc>
        <w:tc>
          <w:tcPr>
            <w:tcW w:w="1755" w:type="dxa"/>
            <w:shd w:val="clear" w:color="auto" w:fill="D9D9D9"/>
          </w:tcPr>
          <w:p w:rsidR="00967659" w:rsidRPr="00F4491C" w:rsidRDefault="00967659" w:rsidP="00027868">
            <w:pPr>
              <w:tabs>
                <w:tab w:val="left" w:pos="567"/>
                <w:tab w:val="left" w:pos="709"/>
                <w:tab w:val="left" w:pos="1701"/>
                <w:tab w:val="left" w:pos="2693"/>
              </w:tabs>
              <w:rPr>
                <w:rFonts w:cs="Arial"/>
                <w:b/>
                <w:sz w:val="20"/>
              </w:rPr>
            </w:pPr>
            <w:r w:rsidRPr="00F4491C">
              <w:rPr>
                <w:rFonts w:cs="Arial"/>
                <w:b/>
                <w:sz w:val="20"/>
              </w:rPr>
              <w:t>PU Description</w:t>
            </w:r>
          </w:p>
        </w:tc>
        <w:tc>
          <w:tcPr>
            <w:tcW w:w="5670" w:type="dxa"/>
            <w:shd w:val="clear" w:color="auto" w:fill="D9D9D9"/>
          </w:tcPr>
          <w:p w:rsidR="00967659" w:rsidRPr="00F4491C" w:rsidRDefault="00967659" w:rsidP="00027868">
            <w:pPr>
              <w:tabs>
                <w:tab w:val="left" w:pos="567"/>
                <w:tab w:val="left" w:pos="709"/>
                <w:tab w:val="left" w:pos="1701"/>
                <w:tab w:val="left" w:pos="2693"/>
              </w:tabs>
              <w:rPr>
                <w:rFonts w:cs="Arial"/>
                <w:b/>
                <w:sz w:val="20"/>
              </w:rPr>
            </w:pPr>
            <w:r w:rsidRPr="00F4491C">
              <w:rPr>
                <w:rFonts w:cs="Arial"/>
                <w:b/>
                <w:sz w:val="20"/>
              </w:rPr>
              <w:t>PU Definition</w:t>
            </w:r>
          </w:p>
        </w:tc>
        <w:tc>
          <w:tcPr>
            <w:tcW w:w="1276" w:type="dxa"/>
            <w:shd w:val="clear" w:color="auto" w:fill="D9D9D9"/>
          </w:tcPr>
          <w:p w:rsidR="00967659" w:rsidRPr="00F4491C" w:rsidRDefault="00967659" w:rsidP="00027868">
            <w:pPr>
              <w:tabs>
                <w:tab w:val="left" w:pos="567"/>
                <w:tab w:val="left" w:pos="709"/>
                <w:tab w:val="left" w:pos="1701"/>
                <w:tab w:val="left" w:pos="2693"/>
              </w:tabs>
              <w:rPr>
                <w:rFonts w:cs="Arial"/>
                <w:b/>
                <w:sz w:val="20"/>
              </w:rPr>
            </w:pPr>
            <w:r>
              <w:rPr>
                <w:rFonts w:cs="Arial"/>
                <w:b/>
                <w:sz w:val="20"/>
              </w:rPr>
              <w:t>Unit of</w:t>
            </w:r>
            <w:r w:rsidRPr="00F4491C">
              <w:rPr>
                <w:rFonts w:cs="Arial"/>
                <w:b/>
                <w:sz w:val="20"/>
              </w:rPr>
              <w:t xml:space="preserve"> Measure</w:t>
            </w:r>
          </w:p>
        </w:tc>
      </w:tr>
      <w:tr w:rsidR="00967659" w:rsidRPr="00F4491C" w:rsidTr="00D43F6A">
        <w:tc>
          <w:tcPr>
            <w:tcW w:w="1217" w:type="dxa"/>
          </w:tcPr>
          <w:p w:rsidR="00967659" w:rsidRPr="00F4491C" w:rsidRDefault="00967659" w:rsidP="00027868">
            <w:pPr>
              <w:tabs>
                <w:tab w:val="left" w:pos="567"/>
                <w:tab w:val="left" w:pos="709"/>
                <w:tab w:val="left" w:pos="1701"/>
                <w:tab w:val="left" w:pos="2693"/>
              </w:tabs>
              <w:rPr>
                <w:rFonts w:cs="Arial"/>
                <w:sz w:val="20"/>
              </w:rPr>
            </w:pPr>
            <w:r w:rsidRPr="00F4491C">
              <w:rPr>
                <w:rFonts w:cs="Arial"/>
                <w:sz w:val="20"/>
              </w:rPr>
              <w:t>MHIY87A</w:t>
            </w:r>
          </w:p>
        </w:tc>
        <w:tc>
          <w:tcPr>
            <w:tcW w:w="1755" w:type="dxa"/>
          </w:tcPr>
          <w:p w:rsidR="00967659" w:rsidRPr="00F4491C" w:rsidRDefault="00967659" w:rsidP="00027868">
            <w:pPr>
              <w:tabs>
                <w:tab w:val="left" w:pos="567"/>
                <w:tab w:val="left" w:pos="709"/>
                <w:tab w:val="left" w:pos="1701"/>
                <w:tab w:val="left" w:pos="2693"/>
              </w:tabs>
              <w:rPr>
                <w:rFonts w:cs="Arial"/>
                <w:sz w:val="20"/>
              </w:rPr>
            </w:pPr>
            <w:r w:rsidRPr="00F4491C">
              <w:rPr>
                <w:rFonts w:cs="Arial"/>
                <w:sz w:val="20"/>
              </w:rPr>
              <w:t>Youth Forensic Specialist Community Service – Senior Clinical Staff</w:t>
            </w:r>
          </w:p>
        </w:tc>
        <w:tc>
          <w:tcPr>
            <w:tcW w:w="5670" w:type="dxa"/>
          </w:tcPr>
          <w:p w:rsidR="00967659" w:rsidRPr="00F4491C" w:rsidRDefault="00967659" w:rsidP="00753C9A">
            <w:pPr>
              <w:spacing w:after="120"/>
              <w:rPr>
                <w:rFonts w:cs="Arial"/>
                <w:sz w:val="20"/>
              </w:rPr>
            </w:pPr>
            <w:r w:rsidRPr="00F4491C">
              <w:rPr>
                <w:rFonts w:cs="Arial"/>
                <w:color w:val="000000"/>
                <w:sz w:val="20"/>
                <w:lang w:val="en-NZ"/>
              </w:rPr>
              <w:t xml:space="preserve">Service to provide a recovery-oriented community-based assessment, treatment and therapy service </w:t>
            </w:r>
            <w:r w:rsidRPr="00F4491C">
              <w:rPr>
                <w:rFonts w:cs="Arial"/>
                <w:sz w:val="20"/>
                <w:lang w:val="en-NZ"/>
              </w:rPr>
              <w:t>for young offenders who are severely affected by mental health and or addiction disorders. The service is provided by senior clinical staff.</w:t>
            </w:r>
          </w:p>
        </w:tc>
        <w:tc>
          <w:tcPr>
            <w:tcW w:w="1276" w:type="dxa"/>
          </w:tcPr>
          <w:p w:rsidR="00967659" w:rsidRPr="00F4491C" w:rsidRDefault="00967659" w:rsidP="00027868">
            <w:pPr>
              <w:tabs>
                <w:tab w:val="left" w:pos="567"/>
                <w:tab w:val="left" w:pos="709"/>
                <w:tab w:val="left" w:pos="1701"/>
                <w:tab w:val="left" w:pos="2693"/>
              </w:tabs>
              <w:rPr>
                <w:rFonts w:cs="Arial"/>
                <w:sz w:val="20"/>
              </w:rPr>
            </w:pPr>
            <w:r>
              <w:rPr>
                <w:rFonts w:cs="Arial"/>
                <w:sz w:val="20"/>
              </w:rPr>
              <w:t>Full time Equivalent (</w:t>
            </w:r>
            <w:r w:rsidRPr="00F4491C">
              <w:rPr>
                <w:rFonts w:cs="Arial"/>
                <w:sz w:val="20"/>
              </w:rPr>
              <w:t>FTE</w:t>
            </w:r>
            <w:r>
              <w:rPr>
                <w:rFonts w:cs="Arial"/>
                <w:sz w:val="20"/>
              </w:rPr>
              <w:t>)</w:t>
            </w:r>
          </w:p>
        </w:tc>
      </w:tr>
      <w:tr w:rsidR="00967659" w:rsidRPr="00F4491C" w:rsidTr="00D43F6A">
        <w:tc>
          <w:tcPr>
            <w:tcW w:w="1217" w:type="dxa"/>
          </w:tcPr>
          <w:p w:rsidR="00967659" w:rsidRPr="00F4491C" w:rsidRDefault="00967659" w:rsidP="00027868">
            <w:pPr>
              <w:tabs>
                <w:tab w:val="left" w:pos="567"/>
                <w:tab w:val="left" w:pos="709"/>
                <w:tab w:val="left" w:pos="1701"/>
                <w:tab w:val="left" w:pos="2693"/>
              </w:tabs>
              <w:rPr>
                <w:rFonts w:cs="Arial"/>
                <w:sz w:val="20"/>
              </w:rPr>
            </w:pPr>
            <w:r w:rsidRPr="00F4491C">
              <w:rPr>
                <w:rFonts w:cs="Arial"/>
                <w:sz w:val="20"/>
              </w:rPr>
              <w:t>MHIY87B</w:t>
            </w:r>
          </w:p>
        </w:tc>
        <w:tc>
          <w:tcPr>
            <w:tcW w:w="1755" w:type="dxa"/>
          </w:tcPr>
          <w:p w:rsidR="00967659" w:rsidRPr="00F4491C" w:rsidRDefault="00967659" w:rsidP="00450220">
            <w:pPr>
              <w:tabs>
                <w:tab w:val="left" w:pos="567"/>
                <w:tab w:val="left" w:pos="709"/>
                <w:tab w:val="left" w:pos="1701"/>
                <w:tab w:val="left" w:pos="2693"/>
              </w:tabs>
              <w:rPr>
                <w:rFonts w:cs="Arial"/>
                <w:sz w:val="20"/>
              </w:rPr>
            </w:pPr>
            <w:r w:rsidRPr="00F4491C">
              <w:rPr>
                <w:rFonts w:cs="Arial"/>
                <w:sz w:val="20"/>
              </w:rPr>
              <w:t>Youth Forensic Specialist Community Service – Junior Clinical Staff</w:t>
            </w:r>
          </w:p>
        </w:tc>
        <w:tc>
          <w:tcPr>
            <w:tcW w:w="5670" w:type="dxa"/>
          </w:tcPr>
          <w:p w:rsidR="00967659" w:rsidRPr="00F4491C" w:rsidRDefault="00967659" w:rsidP="00450220">
            <w:pPr>
              <w:tabs>
                <w:tab w:val="left" w:pos="567"/>
                <w:tab w:val="left" w:pos="709"/>
                <w:tab w:val="left" w:pos="1701"/>
                <w:tab w:val="left" w:pos="2693"/>
              </w:tabs>
              <w:rPr>
                <w:rFonts w:cs="Arial"/>
                <w:sz w:val="20"/>
              </w:rPr>
            </w:pPr>
            <w:r w:rsidRPr="00F4491C">
              <w:rPr>
                <w:rFonts w:cs="Arial"/>
                <w:color w:val="000000"/>
                <w:sz w:val="20"/>
                <w:lang w:val="en-NZ"/>
              </w:rPr>
              <w:t xml:space="preserve">Service to provide a recovery-oriented community-based assessment, treatment and therapy service </w:t>
            </w:r>
            <w:r w:rsidRPr="00F4491C">
              <w:rPr>
                <w:rFonts w:cs="Arial"/>
                <w:sz w:val="20"/>
                <w:lang w:val="en-NZ"/>
              </w:rPr>
              <w:t>for young offenders who are severely affected by mental health and or addiction disorders. The service is provided by junior clinical staff.</w:t>
            </w:r>
          </w:p>
        </w:tc>
        <w:tc>
          <w:tcPr>
            <w:tcW w:w="1276" w:type="dxa"/>
          </w:tcPr>
          <w:p w:rsidR="00967659" w:rsidRPr="00F4491C" w:rsidRDefault="00967659" w:rsidP="00450220">
            <w:pPr>
              <w:tabs>
                <w:tab w:val="left" w:pos="567"/>
                <w:tab w:val="left" w:pos="709"/>
                <w:tab w:val="left" w:pos="1701"/>
                <w:tab w:val="left" w:pos="2693"/>
              </w:tabs>
              <w:rPr>
                <w:rFonts w:cs="Arial"/>
                <w:sz w:val="20"/>
              </w:rPr>
            </w:pPr>
            <w:r w:rsidRPr="00F4491C">
              <w:rPr>
                <w:rFonts w:cs="Arial"/>
                <w:sz w:val="20"/>
              </w:rPr>
              <w:t>FTE</w:t>
            </w:r>
          </w:p>
        </w:tc>
      </w:tr>
      <w:tr w:rsidR="00967659" w:rsidRPr="00F4491C" w:rsidTr="00D43F6A">
        <w:tc>
          <w:tcPr>
            <w:tcW w:w="1217" w:type="dxa"/>
          </w:tcPr>
          <w:p w:rsidR="00967659" w:rsidRPr="00F4491C" w:rsidRDefault="00967659" w:rsidP="00027868">
            <w:pPr>
              <w:tabs>
                <w:tab w:val="left" w:pos="567"/>
                <w:tab w:val="left" w:pos="709"/>
                <w:tab w:val="left" w:pos="1701"/>
                <w:tab w:val="left" w:pos="2693"/>
              </w:tabs>
              <w:rPr>
                <w:rFonts w:cs="Arial"/>
                <w:sz w:val="20"/>
              </w:rPr>
            </w:pPr>
            <w:r w:rsidRPr="00F4491C">
              <w:rPr>
                <w:rFonts w:cs="Arial"/>
                <w:sz w:val="20"/>
              </w:rPr>
              <w:t>MHIY87C</w:t>
            </w:r>
          </w:p>
        </w:tc>
        <w:tc>
          <w:tcPr>
            <w:tcW w:w="1755" w:type="dxa"/>
          </w:tcPr>
          <w:p w:rsidR="00967659" w:rsidRPr="00F4491C" w:rsidRDefault="00967659" w:rsidP="00450220">
            <w:pPr>
              <w:tabs>
                <w:tab w:val="left" w:pos="567"/>
                <w:tab w:val="left" w:pos="709"/>
                <w:tab w:val="left" w:pos="1701"/>
                <w:tab w:val="left" w:pos="2693"/>
              </w:tabs>
              <w:rPr>
                <w:rFonts w:cs="Arial"/>
                <w:sz w:val="20"/>
              </w:rPr>
            </w:pPr>
            <w:r w:rsidRPr="00F4491C">
              <w:rPr>
                <w:rFonts w:cs="Arial"/>
                <w:sz w:val="20"/>
              </w:rPr>
              <w:t>Youth Forensic Specialist Community Service – Nurses &amp; allied health</w:t>
            </w:r>
          </w:p>
        </w:tc>
        <w:tc>
          <w:tcPr>
            <w:tcW w:w="5670" w:type="dxa"/>
          </w:tcPr>
          <w:p w:rsidR="00967659" w:rsidRPr="00F4491C" w:rsidRDefault="00967659" w:rsidP="00450220">
            <w:pPr>
              <w:tabs>
                <w:tab w:val="left" w:pos="567"/>
                <w:tab w:val="left" w:pos="709"/>
                <w:tab w:val="left" w:pos="1701"/>
                <w:tab w:val="left" w:pos="2693"/>
              </w:tabs>
              <w:rPr>
                <w:rFonts w:cs="Arial"/>
                <w:sz w:val="20"/>
              </w:rPr>
            </w:pPr>
            <w:r w:rsidRPr="00F4491C">
              <w:rPr>
                <w:rFonts w:cs="Arial"/>
                <w:color w:val="000000"/>
                <w:sz w:val="20"/>
                <w:lang w:val="en-NZ"/>
              </w:rPr>
              <w:t xml:space="preserve">Service to provide a recovery-oriented community-based assessment, treatment and therapy service </w:t>
            </w:r>
            <w:r w:rsidRPr="00F4491C">
              <w:rPr>
                <w:rFonts w:cs="Arial"/>
                <w:sz w:val="20"/>
                <w:lang w:val="en-NZ"/>
              </w:rPr>
              <w:t>for young offenders who are severely affected by mental health and or addiction disorders. The service is provided by nurses and allied health staff.</w:t>
            </w:r>
          </w:p>
        </w:tc>
        <w:tc>
          <w:tcPr>
            <w:tcW w:w="1276" w:type="dxa"/>
          </w:tcPr>
          <w:p w:rsidR="00967659" w:rsidRPr="00F4491C" w:rsidRDefault="00967659" w:rsidP="00450220">
            <w:pPr>
              <w:tabs>
                <w:tab w:val="left" w:pos="567"/>
                <w:tab w:val="left" w:pos="709"/>
                <w:tab w:val="left" w:pos="1701"/>
                <w:tab w:val="left" w:pos="2693"/>
              </w:tabs>
              <w:rPr>
                <w:rFonts w:cs="Arial"/>
                <w:sz w:val="20"/>
              </w:rPr>
            </w:pPr>
            <w:r w:rsidRPr="00F4491C">
              <w:rPr>
                <w:rFonts w:cs="Arial"/>
                <w:sz w:val="20"/>
              </w:rPr>
              <w:t>FTE</w:t>
            </w:r>
          </w:p>
        </w:tc>
      </w:tr>
      <w:tr w:rsidR="00967659" w:rsidRPr="00F4491C" w:rsidTr="00D43F6A">
        <w:tc>
          <w:tcPr>
            <w:tcW w:w="1217" w:type="dxa"/>
          </w:tcPr>
          <w:p w:rsidR="00967659" w:rsidRPr="00F4491C" w:rsidRDefault="00967659" w:rsidP="00027868">
            <w:pPr>
              <w:tabs>
                <w:tab w:val="left" w:pos="567"/>
                <w:tab w:val="left" w:pos="709"/>
                <w:tab w:val="left" w:pos="1701"/>
                <w:tab w:val="left" w:pos="2693"/>
              </w:tabs>
              <w:rPr>
                <w:rFonts w:cs="Arial"/>
                <w:sz w:val="20"/>
              </w:rPr>
            </w:pPr>
            <w:r w:rsidRPr="00F4491C">
              <w:rPr>
                <w:rFonts w:cs="Arial"/>
                <w:sz w:val="20"/>
              </w:rPr>
              <w:t>MHIY87D</w:t>
            </w:r>
          </w:p>
        </w:tc>
        <w:tc>
          <w:tcPr>
            <w:tcW w:w="1755" w:type="dxa"/>
          </w:tcPr>
          <w:p w:rsidR="00967659" w:rsidRPr="00F4491C" w:rsidRDefault="00967659" w:rsidP="00450220">
            <w:pPr>
              <w:tabs>
                <w:tab w:val="left" w:pos="567"/>
                <w:tab w:val="left" w:pos="709"/>
                <w:tab w:val="left" w:pos="1701"/>
                <w:tab w:val="left" w:pos="2693"/>
              </w:tabs>
              <w:rPr>
                <w:rFonts w:cs="Arial"/>
                <w:sz w:val="20"/>
              </w:rPr>
            </w:pPr>
            <w:r w:rsidRPr="00F4491C">
              <w:rPr>
                <w:rFonts w:cs="Arial"/>
                <w:sz w:val="20"/>
              </w:rPr>
              <w:t>Youth Forensic Specialist Community Service – Non-clinical staff</w:t>
            </w:r>
          </w:p>
        </w:tc>
        <w:tc>
          <w:tcPr>
            <w:tcW w:w="5670" w:type="dxa"/>
          </w:tcPr>
          <w:p w:rsidR="00967659" w:rsidRPr="00F4491C" w:rsidRDefault="00967659" w:rsidP="00450220">
            <w:pPr>
              <w:tabs>
                <w:tab w:val="left" w:pos="567"/>
                <w:tab w:val="left" w:pos="709"/>
                <w:tab w:val="left" w:pos="1701"/>
                <w:tab w:val="left" w:pos="2693"/>
              </w:tabs>
              <w:rPr>
                <w:rFonts w:cs="Arial"/>
                <w:sz w:val="20"/>
              </w:rPr>
            </w:pPr>
            <w:r w:rsidRPr="00F4491C">
              <w:rPr>
                <w:rFonts w:cs="Arial"/>
                <w:color w:val="000000"/>
                <w:sz w:val="20"/>
                <w:lang w:val="en-NZ"/>
              </w:rPr>
              <w:t xml:space="preserve">Service to provide a recovery-oriented community-based assessment, treatment and therapy service </w:t>
            </w:r>
            <w:r w:rsidRPr="00F4491C">
              <w:rPr>
                <w:rFonts w:cs="Arial"/>
                <w:sz w:val="20"/>
                <w:lang w:val="en-NZ"/>
              </w:rPr>
              <w:t>for young offenders who are severely affected by mental health and or addiction disorders. The service is provided by non-clinical staff.</w:t>
            </w:r>
          </w:p>
        </w:tc>
        <w:tc>
          <w:tcPr>
            <w:tcW w:w="1276" w:type="dxa"/>
          </w:tcPr>
          <w:p w:rsidR="00967659" w:rsidRPr="00F4491C" w:rsidRDefault="00967659" w:rsidP="00450220">
            <w:pPr>
              <w:tabs>
                <w:tab w:val="left" w:pos="567"/>
                <w:tab w:val="left" w:pos="709"/>
                <w:tab w:val="left" w:pos="1701"/>
                <w:tab w:val="left" w:pos="2693"/>
              </w:tabs>
              <w:rPr>
                <w:rFonts w:cs="Arial"/>
                <w:sz w:val="20"/>
              </w:rPr>
            </w:pPr>
            <w:r w:rsidRPr="00F4491C">
              <w:rPr>
                <w:rFonts w:cs="Arial"/>
                <w:sz w:val="20"/>
              </w:rPr>
              <w:t>FTE</w:t>
            </w:r>
          </w:p>
        </w:tc>
      </w:tr>
      <w:tr w:rsidR="00967659" w:rsidRPr="00F4491C" w:rsidTr="00D43F6A">
        <w:tc>
          <w:tcPr>
            <w:tcW w:w="1217" w:type="dxa"/>
          </w:tcPr>
          <w:p w:rsidR="00967659" w:rsidRPr="00F4491C" w:rsidRDefault="00967659" w:rsidP="00027868">
            <w:pPr>
              <w:tabs>
                <w:tab w:val="left" w:pos="567"/>
                <w:tab w:val="left" w:pos="709"/>
                <w:tab w:val="left" w:pos="1701"/>
                <w:tab w:val="left" w:pos="2693"/>
              </w:tabs>
              <w:rPr>
                <w:rFonts w:cs="Arial"/>
                <w:sz w:val="20"/>
              </w:rPr>
            </w:pPr>
            <w:r w:rsidRPr="00F4491C">
              <w:rPr>
                <w:rFonts w:cs="Arial"/>
                <w:sz w:val="20"/>
              </w:rPr>
              <w:t>MHIY87E</w:t>
            </w:r>
          </w:p>
        </w:tc>
        <w:tc>
          <w:tcPr>
            <w:tcW w:w="1755" w:type="dxa"/>
          </w:tcPr>
          <w:p w:rsidR="00967659" w:rsidRPr="00F4491C" w:rsidRDefault="00967659" w:rsidP="00450220">
            <w:pPr>
              <w:tabs>
                <w:tab w:val="left" w:pos="567"/>
                <w:tab w:val="left" w:pos="709"/>
                <w:tab w:val="left" w:pos="1701"/>
                <w:tab w:val="left" w:pos="2693"/>
              </w:tabs>
              <w:rPr>
                <w:rFonts w:cs="Arial"/>
                <w:sz w:val="20"/>
              </w:rPr>
            </w:pPr>
            <w:r w:rsidRPr="00F4491C">
              <w:rPr>
                <w:rFonts w:cs="Arial"/>
                <w:sz w:val="20"/>
              </w:rPr>
              <w:t>Youth Forensic Specialist Community Service – Cultural staff</w:t>
            </w:r>
          </w:p>
        </w:tc>
        <w:tc>
          <w:tcPr>
            <w:tcW w:w="5670" w:type="dxa"/>
          </w:tcPr>
          <w:p w:rsidR="00967659" w:rsidRPr="00F4491C" w:rsidRDefault="00967659" w:rsidP="00450220">
            <w:pPr>
              <w:tabs>
                <w:tab w:val="left" w:pos="567"/>
                <w:tab w:val="left" w:pos="709"/>
                <w:tab w:val="left" w:pos="1701"/>
                <w:tab w:val="left" w:pos="2693"/>
              </w:tabs>
              <w:rPr>
                <w:rFonts w:cs="Arial"/>
                <w:sz w:val="20"/>
              </w:rPr>
            </w:pPr>
            <w:r w:rsidRPr="00F4491C">
              <w:rPr>
                <w:rFonts w:cs="Arial"/>
                <w:color w:val="000000"/>
                <w:sz w:val="20"/>
                <w:lang w:val="en-NZ"/>
              </w:rPr>
              <w:t xml:space="preserve">Service to provide a recovery-oriented community-based assessment, treatment and therapy service </w:t>
            </w:r>
            <w:r w:rsidRPr="00F4491C">
              <w:rPr>
                <w:rFonts w:cs="Arial"/>
                <w:sz w:val="20"/>
                <w:lang w:val="en-NZ"/>
              </w:rPr>
              <w:t>for young offenders who are severely affected by mental health and or addiction disorders. The service is provided by cultural staff.</w:t>
            </w:r>
          </w:p>
        </w:tc>
        <w:tc>
          <w:tcPr>
            <w:tcW w:w="1276" w:type="dxa"/>
          </w:tcPr>
          <w:p w:rsidR="00967659" w:rsidRPr="00F4491C" w:rsidRDefault="00967659" w:rsidP="00450220">
            <w:pPr>
              <w:tabs>
                <w:tab w:val="left" w:pos="567"/>
                <w:tab w:val="left" w:pos="709"/>
                <w:tab w:val="left" w:pos="1701"/>
                <w:tab w:val="left" w:pos="2693"/>
              </w:tabs>
              <w:rPr>
                <w:rFonts w:cs="Arial"/>
                <w:sz w:val="20"/>
              </w:rPr>
            </w:pPr>
            <w:r w:rsidRPr="00F4491C">
              <w:rPr>
                <w:rFonts w:cs="Arial"/>
                <w:sz w:val="20"/>
              </w:rPr>
              <w:t>FTE</w:t>
            </w:r>
          </w:p>
        </w:tc>
      </w:tr>
      <w:tr w:rsidR="00967659" w:rsidRPr="00F4491C" w:rsidTr="00D43F6A">
        <w:tc>
          <w:tcPr>
            <w:tcW w:w="1217" w:type="dxa"/>
          </w:tcPr>
          <w:p w:rsidR="00967659" w:rsidRPr="00F4491C" w:rsidRDefault="00967659" w:rsidP="00632FFE">
            <w:pPr>
              <w:tabs>
                <w:tab w:val="left" w:pos="567"/>
                <w:tab w:val="left" w:pos="709"/>
                <w:tab w:val="left" w:pos="1701"/>
                <w:tab w:val="left" w:pos="2693"/>
              </w:tabs>
              <w:rPr>
                <w:rFonts w:cs="Arial"/>
                <w:sz w:val="20"/>
              </w:rPr>
            </w:pPr>
            <w:r>
              <w:rPr>
                <w:rFonts w:cs="Arial"/>
                <w:sz w:val="20"/>
              </w:rPr>
              <w:t>MHIY87S</w:t>
            </w:r>
          </w:p>
        </w:tc>
        <w:tc>
          <w:tcPr>
            <w:tcW w:w="1755" w:type="dxa"/>
          </w:tcPr>
          <w:p w:rsidR="00967659" w:rsidRPr="00F4491C" w:rsidRDefault="00967659" w:rsidP="00450220">
            <w:pPr>
              <w:tabs>
                <w:tab w:val="left" w:pos="567"/>
                <w:tab w:val="left" w:pos="709"/>
                <w:tab w:val="left" w:pos="1701"/>
                <w:tab w:val="left" w:pos="2693"/>
              </w:tabs>
              <w:rPr>
                <w:rFonts w:cs="Arial"/>
                <w:sz w:val="20"/>
              </w:rPr>
            </w:pPr>
            <w:r w:rsidRPr="00F4491C">
              <w:rPr>
                <w:rFonts w:cs="Arial"/>
                <w:sz w:val="20"/>
              </w:rPr>
              <w:t>Youth Forensic Specialist Community Service</w:t>
            </w:r>
          </w:p>
        </w:tc>
        <w:tc>
          <w:tcPr>
            <w:tcW w:w="5670" w:type="dxa"/>
          </w:tcPr>
          <w:p w:rsidR="00967659" w:rsidRPr="00F4491C" w:rsidRDefault="00C92D31" w:rsidP="00450220">
            <w:pPr>
              <w:tabs>
                <w:tab w:val="left" w:pos="567"/>
                <w:tab w:val="left" w:pos="709"/>
                <w:tab w:val="left" w:pos="1701"/>
                <w:tab w:val="left" w:pos="2693"/>
              </w:tabs>
              <w:rPr>
                <w:rFonts w:cs="Arial"/>
                <w:color w:val="000000"/>
                <w:sz w:val="20"/>
                <w:lang w:val="en-NZ"/>
              </w:rPr>
            </w:pPr>
            <w:r w:rsidRPr="00C92D31">
              <w:rPr>
                <w:rFonts w:cs="Arial"/>
                <w:color w:val="000000"/>
                <w:sz w:val="20"/>
                <w:lang w:val="en-NZ"/>
              </w:rPr>
              <w:t>Service is to provide a recovery-oriented community-based assessment, treatment and therapy service for young offenders who are severely affected by mental health and or addiction disorders.</w:t>
            </w:r>
          </w:p>
        </w:tc>
        <w:tc>
          <w:tcPr>
            <w:tcW w:w="1276" w:type="dxa"/>
          </w:tcPr>
          <w:p w:rsidR="00967659" w:rsidRPr="00F4491C" w:rsidRDefault="00C92D31" w:rsidP="00450220">
            <w:pPr>
              <w:tabs>
                <w:tab w:val="left" w:pos="567"/>
                <w:tab w:val="left" w:pos="709"/>
                <w:tab w:val="left" w:pos="1701"/>
                <w:tab w:val="left" w:pos="2693"/>
              </w:tabs>
              <w:rPr>
                <w:rFonts w:cs="Arial"/>
                <w:sz w:val="20"/>
              </w:rPr>
            </w:pPr>
            <w:r>
              <w:rPr>
                <w:rFonts w:cs="Arial"/>
                <w:sz w:val="20"/>
              </w:rPr>
              <w:t xml:space="preserve">Service </w:t>
            </w:r>
          </w:p>
        </w:tc>
      </w:tr>
    </w:tbl>
    <w:p w:rsidR="00FE1297" w:rsidRDefault="00FE1297" w:rsidP="00753C9A">
      <w:pPr>
        <w:tabs>
          <w:tab w:val="left" w:pos="567"/>
          <w:tab w:val="left" w:pos="709"/>
          <w:tab w:val="left" w:pos="1701"/>
          <w:tab w:val="left" w:pos="2693"/>
        </w:tabs>
        <w:spacing w:before="120" w:after="120"/>
        <w:rPr>
          <w:rFonts w:cs="Arial"/>
          <w:b/>
          <w:sz w:val="24"/>
          <w:szCs w:val="24"/>
        </w:rPr>
      </w:pPr>
    </w:p>
    <w:p w:rsidR="00FE1297" w:rsidRDefault="00FE1297">
      <w:pPr>
        <w:rPr>
          <w:rFonts w:cs="Arial"/>
          <w:b/>
          <w:sz w:val="24"/>
          <w:szCs w:val="24"/>
        </w:rPr>
      </w:pPr>
      <w:r>
        <w:rPr>
          <w:rFonts w:cs="Arial"/>
          <w:b/>
          <w:sz w:val="24"/>
          <w:szCs w:val="24"/>
        </w:rPr>
        <w:br w:type="page"/>
      </w:r>
    </w:p>
    <w:tbl>
      <w:tblPr>
        <w:tblStyle w:val="TableGrid"/>
        <w:tblW w:w="9776" w:type="dxa"/>
        <w:tblLook w:val="04A0" w:firstRow="1" w:lastRow="0" w:firstColumn="1" w:lastColumn="0" w:noHBand="0" w:noVBand="1"/>
      </w:tblPr>
      <w:tblGrid>
        <w:gridCol w:w="1271"/>
        <w:gridCol w:w="8505"/>
      </w:tblGrid>
      <w:tr w:rsidR="00967659" w:rsidRPr="00266F18" w:rsidTr="00D43F6A">
        <w:tc>
          <w:tcPr>
            <w:tcW w:w="1271" w:type="dxa"/>
            <w:shd w:val="clear" w:color="auto" w:fill="D9D9D9" w:themeFill="background1" w:themeFillShade="D9"/>
          </w:tcPr>
          <w:p w:rsidR="00967659" w:rsidRPr="00D43F6A" w:rsidRDefault="00D43F6A" w:rsidP="00D43F6A">
            <w:pPr>
              <w:spacing w:before="120" w:after="120"/>
              <w:rPr>
                <w:rFonts w:cs="Arial"/>
                <w:b/>
                <w:sz w:val="20"/>
              </w:rPr>
            </w:pPr>
            <w:r>
              <w:rPr>
                <w:rFonts w:cs="Arial"/>
                <w:b/>
                <w:sz w:val="20"/>
              </w:rPr>
              <w:lastRenderedPageBreak/>
              <w:t xml:space="preserve">Unit of </w:t>
            </w:r>
            <w:r w:rsidR="00967659" w:rsidRPr="00D43F6A">
              <w:rPr>
                <w:rFonts w:cs="Arial"/>
                <w:b/>
                <w:sz w:val="20"/>
              </w:rPr>
              <w:t>Measure</w:t>
            </w:r>
          </w:p>
        </w:tc>
        <w:tc>
          <w:tcPr>
            <w:tcW w:w="8505" w:type="dxa"/>
            <w:shd w:val="clear" w:color="auto" w:fill="D9D9D9" w:themeFill="background1" w:themeFillShade="D9"/>
          </w:tcPr>
          <w:p w:rsidR="00967659" w:rsidRPr="00D43F6A" w:rsidRDefault="00D43F6A" w:rsidP="00D43F6A">
            <w:pPr>
              <w:spacing w:before="120" w:after="120"/>
              <w:jc w:val="both"/>
              <w:rPr>
                <w:rFonts w:cs="Arial"/>
                <w:b/>
                <w:sz w:val="20"/>
              </w:rPr>
            </w:pPr>
            <w:r>
              <w:rPr>
                <w:rFonts w:cs="Arial"/>
                <w:b/>
                <w:sz w:val="20"/>
              </w:rPr>
              <w:t xml:space="preserve">Unit of </w:t>
            </w:r>
            <w:r w:rsidR="00967659" w:rsidRPr="00D43F6A">
              <w:rPr>
                <w:rFonts w:cs="Arial"/>
                <w:b/>
                <w:sz w:val="20"/>
              </w:rPr>
              <w:t>Measure Definition</w:t>
            </w:r>
          </w:p>
        </w:tc>
      </w:tr>
      <w:tr w:rsidR="00967659" w:rsidRPr="00266F18" w:rsidTr="00D43F6A">
        <w:tc>
          <w:tcPr>
            <w:tcW w:w="1271" w:type="dxa"/>
          </w:tcPr>
          <w:p w:rsidR="00967659" w:rsidRPr="00D43F6A" w:rsidRDefault="00967659" w:rsidP="00D43F6A">
            <w:pPr>
              <w:spacing w:before="120" w:after="120"/>
              <w:jc w:val="both"/>
              <w:rPr>
                <w:rFonts w:cs="Arial"/>
                <w:sz w:val="20"/>
              </w:rPr>
            </w:pPr>
            <w:r w:rsidRPr="00D43F6A">
              <w:rPr>
                <w:rFonts w:cs="Arial"/>
                <w:sz w:val="20"/>
              </w:rPr>
              <w:t>FTE</w:t>
            </w:r>
          </w:p>
        </w:tc>
        <w:tc>
          <w:tcPr>
            <w:tcW w:w="8505" w:type="dxa"/>
          </w:tcPr>
          <w:p w:rsidR="00967659" w:rsidRPr="00D43F6A" w:rsidRDefault="00967659" w:rsidP="00D43F6A">
            <w:pPr>
              <w:spacing w:before="120" w:after="120"/>
              <w:jc w:val="both"/>
              <w:rPr>
                <w:rFonts w:cs="Arial"/>
                <w:sz w:val="20"/>
              </w:rPr>
            </w:pPr>
            <w:r w:rsidRPr="00D43F6A">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967659" w:rsidRPr="00266F18" w:rsidTr="00D43F6A">
        <w:tc>
          <w:tcPr>
            <w:tcW w:w="1271" w:type="dxa"/>
          </w:tcPr>
          <w:p w:rsidR="00967659" w:rsidRPr="00D43F6A" w:rsidRDefault="00967659" w:rsidP="00D43F6A">
            <w:pPr>
              <w:spacing w:before="120" w:after="120"/>
              <w:jc w:val="both"/>
              <w:rPr>
                <w:rFonts w:cs="Arial"/>
                <w:sz w:val="20"/>
              </w:rPr>
            </w:pPr>
            <w:r w:rsidRPr="00D43F6A">
              <w:rPr>
                <w:rFonts w:cs="Arial"/>
                <w:sz w:val="20"/>
              </w:rPr>
              <w:t>Service</w:t>
            </w:r>
          </w:p>
        </w:tc>
        <w:tc>
          <w:tcPr>
            <w:tcW w:w="8505" w:type="dxa"/>
          </w:tcPr>
          <w:p w:rsidR="00967659" w:rsidRPr="00D43F6A" w:rsidRDefault="00967659" w:rsidP="00D43F6A">
            <w:pPr>
              <w:spacing w:before="120" w:after="120"/>
              <w:jc w:val="both"/>
              <w:rPr>
                <w:rFonts w:cs="Arial"/>
                <w:sz w:val="20"/>
              </w:rPr>
            </w:pPr>
            <w:r w:rsidRPr="00D43F6A">
              <w:rPr>
                <w:rFonts w:cs="Arial"/>
                <w:sz w:val="20"/>
              </w:rPr>
              <w:t>Service purchased in a block arrangement uniquely agreed between the parties to the agreement</w:t>
            </w:r>
          </w:p>
        </w:tc>
      </w:tr>
    </w:tbl>
    <w:p w:rsidR="00F86BF1" w:rsidRDefault="00632FFE" w:rsidP="00D43F6A">
      <w:pPr>
        <w:spacing w:before="120"/>
        <w:rPr>
          <w:rFonts w:cs="Arial"/>
          <w:b/>
          <w:sz w:val="24"/>
          <w:szCs w:val="24"/>
        </w:rPr>
      </w:pPr>
      <w:r>
        <w:rPr>
          <w:rFonts w:cs="Arial"/>
          <w:b/>
          <w:sz w:val="24"/>
          <w:szCs w:val="24"/>
        </w:rPr>
        <w:t>7</w:t>
      </w:r>
      <w:r w:rsidR="00F86BF1" w:rsidRPr="00753C9A">
        <w:rPr>
          <w:rFonts w:cs="Arial"/>
          <w:b/>
          <w:sz w:val="24"/>
          <w:szCs w:val="24"/>
        </w:rPr>
        <w:t>.2</w:t>
      </w:r>
      <w:r w:rsidR="00F86BF1" w:rsidRPr="00753C9A">
        <w:rPr>
          <w:rFonts w:cs="Arial"/>
          <w:b/>
          <w:sz w:val="24"/>
          <w:szCs w:val="24"/>
        </w:rPr>
        <w:tab/>
        <w:t>Reporting</w:t>
      </w:r>
    </w:p>
    <w:p w:rsidR="006D0F7C" w:rsidRPr="006D0F7C" w:rsidRDefault="006D0F7C" w:rsidP="006D0F7C">
      <w:pPr>
        <w:spacing w:before="120"/>
        <w:rPr>
          <w:rFonts w:cs="Arial"/>
          <w:sz w:val="24"/>
          <w:szCs w:val="24"/>
        </w:rPr>
      </w:pPr>
      <w:r w:rsidRPr="006D0F7C">
        <w:rPr>
          <w:rFonts w:cs="Arial"/>
          <w:sz w:val="24"/>
          <w:szCs w:val="24"/>
        </w:rPr>
        <w:t>The Provider must comply with the requirements of national data collections: PRIMHD.</w:t>
      </w:r>
    </w:p>
    <w:p w:rsidR="006D0F7C" w:rsidRPr="006D0F7C" w:rsidRDefault="006D0F7C" w:rsidP="006D0F7C">
      <w:pPr>
        <w:spacing w:before="120" w:after="120"/>
        <w:rPr>
          <w:rFonts w:cs="Arial"/>
          <w:sz w:val="24"/>
          <w:szCs w:val="24"/>
        </w:rPr>
      </w:pPr>
      <w:r w:rsidRPr="006D0F7C">
        <w:rPr>
          <w:rFonts w:cs="Arial"/>
          <w:sz w:val="24"/>
          <w:szCs w:val="24"/>
        </w:rPr>
        <w:t xml:space="preserve">Additional information to be reported and the frequency of collection are specified by the Funder in the Provider Specific Terms and Conditions as agreed with the Service Provider. </w:t>
      </w:r>
    </w:p>
    <w:p w:rsidR="006D0F7C" w:rsidRPr="006D0F7C" w:rsidRDefault="006D0F7C" w:rsidP="006D0F7C">
      <w:pPr>
        <w:spacing w:before="120"/>
        <w:rPr>
          <w:rFonts w:cs="Arial"/>
          <w:sz w:val="24"/>
          <w:szCs w:val="24"/>
        </w:rPr>
      </w:pPr>
      <w:r w:rsidRPr="006D0F7C">
        <w:rPr>
          <w:rFonts w:cs="Arial"/>
          <w:sz w:val="24"/>
          <w:szCs w:val="24"/>
        </w:rPr>
        <w:t>The information required by the Funder will be sent to:</w:t>
      </w:r>
    </w:p>
    <w:p w:rsidR="006D0F7C" w:rsidRPr="006D0F7C" w:rsidRDefault="006D0F7C" w:rsidP="006D0F7C">
      <w:pPr>
        <w:spacing w:before="120"/>
        <w:ind w:left="720"/>
        <w:rPr>
          <w:sz w:val="24"/>
        </w:rPr>
      </w:pPr>
      <w:r w:rsidRPr="006D0F7C">
        <w:rPr>
          <w:sz w:val="24"/>
        </w:rPr>
        <w:t>Performance Reporting</w:t>
      </w:r>
    </w:p>
    <w:p w:rsidR="006D0F7C" w:rsidRPr="006D0F7C" w:rsidRDefault="006D0F7C" w:rsidP="006D0F7C">
      <w:pPr>
        <w:spacing w:before="120"/>
        <w:ind w:left="720"/>
        <w:rPr>
          <w:sz w:val="24"/>
        </w:rPr>
      </w:pPr>
      <w:r w:rsidRPr="006D0F7C">
        <w:rPr>
          <w:sz w:val="24"/>
        </w:rPr>
        <w:t>Sector Operations</w:t>
      </w:r>
    </w:p>
    <w:p w:rsidR="006D0F7C" w:rsidRPr="006D0F7C" w:rsidRDefault="006D0F7C" w:rsidP="006D0F7C">
      <w:pPr>
        <w:spacing w:before="120"/>
        <w:ind w:left="720"/>
        <w:rPr>
          <w:sz w:val="24"/>
        </w:rPr>
      </w:pPr>
      <w:r w:rsidRPr="006D0F7C">
        <w:rPr>
          <w:sz w:val="24"/>
        </w:rPr>
        <w:t>Ministry of Health</w:t>
      </w:r>
    </w:p>
    <w:p w:rsidR="006D0F7C" w:rsidRPr="006D0F7C" w:rsidRDefault="006D0F7C" w:rsidP="006D0F7C">
      <w:pPr>
        <w:spacing w:before="120"/>
        <w:ind w:left="720"/>
        <w:rPr>
          <w:sz w:val="24"/>
        </w:rPr>
      </w:pPr>
      <w:r w:rsidRPr="006D0F7C">
        <w:rPr>
          <w:sz w:val="24"/>
        </w:rPr>
        <w:t>Private Bag 1942</w:t>
      </w:r>
    </w:p>
    <w:p w:rsidR="006D0F7C" w:rsidRPr="006D0F7C" w:rsidRDefault="006D0F7C" w:rsidP="006D0F7C">
      <w:pPr>
        <w:spacing w:before="120"/>
        <w:ind w:left="720"/>
        <w:rPr>
          <w:sz w:val="24"/>
        </w:rPr>
      </w:pPr>
      <w:r w:rsidRPr="006D0F7C">
        <w:rPr>
          <w:sz w:val="24"/>
        </w:rPr>
        <w:t>Dunedin 9054</w:t>
      </w:r>
    </w:p>
    <w:p w:rsidR="006D0F7C" w:rsidRPr="006D0F7C" w:rsidRDefault="006D0F7C" w:rsidP="006D0F7C">
      <w:pPr>
        <w:spacing w:before="120"/>
        <w:rPr>
          <w:rFonts w:cs="Arial"/>
          <w:sz w:val="24"/>
          <w:szCs w:val="24"/>
        </w:rPr>
      </w:pPr>
      <w:r w:rsidRPr="006D0F7C">
        <w:rPr>
          <w:rFonts w:cs="Arial"/>
          <w:sz w:val="24"/>
          <w:szCs w:val="24"/>
        </w:rPr>
        <w:t xml:space="preserve">Email </w:t>
      </w:r>
      <w:hyperlink r:id="rId10" w:history="1">
        <w:r w:rsidRPr="006D0F7C">
          <w:rPr>
            <w:rFonts w:cs="Arial"/>
            <w:color w:val="0000FF"/>
            <w:sz w:val="24"/>
            <w:szCs w:val="24"/>
            <w:u w:val="single"/>
          </w:rPr>
          <w:t>performance_reporting@moh.govt.nz</w:t>
        </w:r>
      </w:hyperlink>
    </w:p>
    <w:p w:rsidR="009D1659" w:rsidRPr="00753C9A" w:rsidRDefault="006D0F7C" w:rsidP="00D43F6A">
      <w:pPr>
        <w:spacing w:before="120" w:after="120"/>
        <w:rPr>
          <w:rFonts w:cs="Arial"/>
          <w:sz w:val="24"/>
          <w:szCs w:val="24"/>
        </w:rPr>
      </w:pPr>
      <w:r w:rsidRPr="006D0F7C">
        <w:rPr>
          <w:rFonts w:cs="Arial"/>
          <w:color w:val="000000"/>
          <w:sz w:val="24"/>
          <w:szCs w:val="24"/>
          <w:lang w:val="en-NZ" w:eastAsia="en-NZ"/>
        </w:rPr>
        <w:t xml:space="preserve">The Performance Monitoring </w:t>
      </w:r>
      <w:r w:rsidRPr="006D0F7C">
        <w:rPr>
          <w:rFonts w:cs="Arial"/>
          <w:sz w:val="24"/>
          <w:szCs w:val="24"/>
          <w:lang w:val="en-AU" w:eastAsia="en-US"/>
        </w:rPr>
        <w:t>Reporting tables for the Mental Health and Addiction Service Specifications</w:t>
      </w:r>
      <w:r w:rsidRPr="006D0F7C">
        <w:rPr>
          <w:rFonts w:cs="Arial"/>
          <w:sz w:val="24"/>
          <w:szCs w:val="24"/>
          <w:vertAlign w:val="superscript"/>
        </w:rPr>
        <w:footnoteReference w:id="1"/>
      </w:r>
      <w:r w:rsidRPr="006D0F7C">
        <w:rPr>
          <w:rFonts w:cs="Arial"/>
          <w:sz w:val="24"/>
          <w:szCs w:val="24"/>
        </w:rPr>
        <w:t xml:space="preserve"> may be used for performance monitoring if specified as agreed with the Funder.</w:t>
      </w:r>
    </w:p>
    <w:sectPr w:rsidR="009D1659" w:rsidRPr="00753C9A" w:rsidSect="007F04D6">
      <w:footerReference w:type="even" r:id="rId11"/>
      <w:footerReference w:type="default" r:id="rId12"/>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029" w:rsidRDefault="00847029">
      <w:r>
        <w:separator/>
      </w:r>
    </w:p>
  </w:endnote>
  <w:endnote w:type="continuationSeparator" w:id="0">
    <w:p w:rsidR="00847029" w:rsidRDefault="0084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66" w:rsidRDefault="002E0866"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0866" w:rsidRDefault="002E0866"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66" w:rsidRDefault="002E0866"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966">
      <w:rPr>
        <w:rStyle w:val="PageNumber"/>
        <w:noProof/>
      </w:rPr>
      <w:t>2</w:t>
    </w:r>
    <w:r>
      <w:rPr>
        <w:rStyle w:val="PageNumber"/>
      </w:rPr>
      <w:fldChar w:fldCharType="end"/>
    </w:r>
  </w:p>
  <w:p w:rsidR="002E0866" w:rsidRPr="00F4491C" w:rsidRDefault="002E0866" w:rsidP="007938B8">
    <w:pPr>
      <w:pStyle w:val="Footer"/>
      <w:pBdr>
        <w:top w:val="single" w:sz="4" w:space="1" w:color="auto"/>
      </w:pBdr>
      <w:tabs>
        <w:tab w:val="center" w:pos="4536"/>
      </w:tabs>
      <w:ind w:right="360"/>
      <w:jc w:val="left"/>
      <w:rPr>
        <w:rFonts w:ascii="Arial" w:hAnsi="Arial" w:cs="Arial"/>
        <w:sz w:val="20"/>
      </w:rPr>
    </w:pPr>
    <w:r w:rsidRPr="00F4491C">
      <w:rPr>
        <w:rFonts w:ascii="Arial" w:hAnsi="Arial" w:cs="Arial"/>
        <w:sz w:val="20"/>
      </w:rPr>
      <w:t xml:space="preserve">Youth Forensic </w:t>
    </w:r>
    <w:r w:rsidR="00F4491C">
      <w:rPr>
        <w:rFonts w:ascii="Arial" w:hAnsi="Arial" w:cs="Arial"/>
        <w:sz w:val="20"/>
      </w:rPr>
      <w:t xml:space="preserve">Services - </w:t>
    </w:r>
    <w:r w:rsidR="00D7718A" w:rsidRPr="00F4491C">
      <w:rPr>
        <w:rFonts w:ascii="Arial" w:hAnsi="Arial" w:cs="Arial"/>
        <w:sz w:val="20"/>
      </w:rPr>
      <w:t xml:space="preserve">Specialist Community Service </w:t>
    </w:r>
    <w:r w:rsidRPr="00F4491C">
      <w:rPr>
        <w:rFonts w:ascii="Arial" w:hAnsi="Arial" w:cs="Arial"/>
        <w:sz w:val="20"/>
      </w:rPr>
      <w:t xml:space="preserve">Mental Health </w:t>
    </w:r>
    <w:r w:rsidR="008C0E3C" w:rsidRPr="00F4491C">
      <w:rPr>
        <w:rFonts w:ascii="Arial" w:hAnsi="Arial" w:cs="Arial"/>
        <w:sz w:val="20"/>
      </w:rPr>
      <w:t xml:space="preserve">and Addiction </w:t>
    </w:r>
    <w:r w:rsidRPr="00F4491C">
      <w:rPr>
        <w:rFonts w:ascii="Arial" w:hAnsi="Arial" w:cs="Arial"/>
        <w:sz w:val="20"/>
      </w:rPr>
      <w:t>Service</w:t>
    </w:r>
    <w:r w:rsidR="008C0E3C" w:rsidRPr="00F4491C">
      <w:rPr>
        <w:rFonts w:ascii="Arial" w:hAnsi="Arial" w:cs="Arial"/>
        <w:sz w:val="20"/>
      </w:rPr>
      <w:t>s</w:t>
    </w:r>
    <w:r w:rsidRPr="00F4491C">
      <w:rPr>
        <w:rFonts w:ascii="Arial" w:hAnsi="Arial" w:cs="Arial"/>
        <w:sz w:val="20"/>
      </w:rPr>
      <w:t xml:space="preserve"> </w:t>
    </w:r>
    <w:r w:rsidR="00D5209F" w:rsidRPr="00F4491C">
      <w:rPr>
        <w:rFonts w:ascii="Arial" w:hAnsi="Arial" w:cs="Arial"/>
        <w:sz w:val="20"/>
      </w:rPr>
      <w:t>t</w:t>
    </w:r>
    <w:r w:rsidRPr="00F4491C">
      <w:rPr>
        <w:rFonts w:ascii="Arial" w:hAnsi="Arial" w:cs="Arial"/>
        <w:sz w:val="20"/>
      </w:rPr>
      <w:t xml:space="preserve">ier </w:t>
    </w:r>
    <w:r w:rsidR="00D5209F" w:rsidRPr="00F4491C">
      <w:rPr>
        <w:rFonts w:ascii="Arial" w:hAnsi="Arial" w:cs="Arial"/>
        <w:sz w:val="20"/>
      </w:rPr>
      <w:t>three</w:t>
    </w:r>
    <w:r w:rsidR="00DC0CEB" w:rsidRPr="00F4491C">
      <w:rPr>
        <w:rFonts w:ascii="Arial" w:hAnsi="Arial" w:cs="Arial"/>
        <w:sz w:val="20"/>
      </w:rPr>
      <w:t xml:space="preserve"> </w:t>
    </w:r>
    <w:r w:rsidR="004150BB" w:rsidRPr="00F4491C">
      <w:rPr>
        <w:rFonts w:ascii="Arial" w:hAnsi="Arial" w:cs="Arial"/>
        <w:sz w:val="20"/>
      </w:rPr>
      <w:t xml:space="preserve">service specification </w:t>
    </w:r>
    <w:r w:rsidR="006D0F7C">
      <w:rPr>
        <w:rFonts w:ascii="Arial" w:hAnsi="Arial" w:cs="Arial"/>
        <w:sz w:val="20"/>
      </w:rPr>
      <w:t>April 2017</w:t>
    </w:r>
  </w:p>
  <w:p w:rsidR="002E0866" w:rsidRPr="00F4491C" w:rsidRDefault="002E0866" w:rsidP="00027868">
    <w:pPr>
      <w:pStyle w:val="Footer"/>
      <w:tabs>
        <w:tab w:val="center" w:pos="4536"/>
      </w:tabs>
      <w:jc w:val="left"/>
      <w:rPr>
        <w:rStyle w:val="PageNumber"/>
        <w:rFonts w:ascii="Arial" w:hAnsi="Arial" w:cs="Arial"/>
        <w:sz w:val="20"/>
      </w:rPr>
    </w:pPr>
    <w:r w:rsidRPr="00F4491C">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029" w:rsidRDefault="00847029">
      <w:r>
        <w:separator/>
      </w:r>
    </w:p>
  </w:footnote>
  <w:footnote w:type="continuationSeparator" w:id="0">
    <w:p w:rsidR="00847029" w:rsidRDefault="00847029">
      <w:r>
        <w:continuationSeparator/>
      </w:r>
    </w:p>
  </w:footnote>
  <w:footnote w:id="1">
    <w:p w:rsidR="006D0F7C" w:rsidRPr="006F249C" w:rsidRDefault="006D0F7C" w:rsidP="006D0F7C">
      <w:pPr>
        <w:pStyle w:val="FootnoteText"/>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61F"/>
    <w:multiLevelType w:val="hybridMultilevel"/>
    <w:tmpl w:val="A61AA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2">
    <w:nsid w:val="07027D72"/>
    <w:multiLevelType w:val="hybridMultilevel"/>
    <w:tmpl w:val="C97EA5A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4">
    <w:nsid w:val="37101D99"/>
    <w:multiLevelType w:val="hybridMultilevel"/>
    <w:tmpl w:val="401E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AB85EB2"/>
    <w:multiLevelType w:val="hybridMultilevel"/>
    <w:tmpl w:val="2D1A8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470146F2"/>
    <w:multiLevelType w:val="hybridMultilevel"/>
    <w:tmpl w:val="C55A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016160"/>
    <w:multiLevelType w:val="hybridMultilevel"/>
    <w:tmpl w:val="B9360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F73A47"/>
    <w:multiLevelType w:val="hybridMultilevel"/>
    <w:tmpl w:val="6DAE424A"/>
    <w:lvl w:ilvl="0" w:tplc="76786CF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5CB845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9F35693"/>
    <w:multiLevelType w:val="hybridMultilevel"/>
    <w:tmpl w:val="157CA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02B6639"/>
    <w:multiLevelType w:val="hybridMultilevel"/>
    <w:tmpl w:val="D3CA79F0"/>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4">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5">
    <w:nsid w:val="7F576F39"/>
    <w:multiLevelType w:val="hybridMultilevel"/>
    <w:tmpl w:val="6E30CAFA"/>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7FC32DEE"/>
    <w:multiLevelType w:val="hybridMultilevel"/>
    <w:tmpl w:val="43A6835C"/>
    <w:lvl w:ilvl="0" w:tplc="B1849D84">
      <w:start w:val="2"/>
      <w:numFmt w:val="decimal"/>
      <w:lvlText w:val="%1."/>
      <w:lvlJc w:val="left"/>
      <w:pPr>
        <w:tabs>
          <w:tab w:val="num" w:pos="720"/>
        </w:tabs>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8"/>
  </w:num>
  <w:num w:numId="7">
    <w:abstractNumId w:val="4"/>
  </w:num>
  <w:num w:numId="8">
    <w:abstractNumId w:val="10"/>
  </w:num>
  <w:num w:numId="9">
    <w:abstractNumId w:val="16"/>
  </w:num>
  <w:num w:numId="10">
    <w:abstractNumId w:val="0"/>
  </w:num>
  <w:num w:numId="11">
    <w:abstractNumId w:val="11"/>
  </w:num>
  <w:num w:numId="12">
    <w:abstractNumId w:val="15"/>
  </w:num>
  <w:num w:numId="13">
    <w:abstractNumId w:val="6"/>
  </w:num>
  <w:num w:numId="14">
    <w:abstractNumId w:val="12"/>
  </w:num>
  <w:num w:numId="15">
    <w:abstractNumId w:val="13"/>
  </w:num>
  <w:num w:numId="16">
    <w:abstractNumId w:val="1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030E7"/>
    <w:rsid w:val="000141D2"/>
    <w:rsid w:val="00027868"/>
    <w:rsid w:val="00035756"/>
    <w:rsid w:val="00043C10"/>
    <w:rsid w:val="000721D5"/>
    <w:rsid w:val="000C352C"/>
    <w:rsid w:val="001023DC"/>
    <w:rsid w:val="00133536"/>
    <w:rsid w:val="001336CF"/>
    <w:rsid w:val="0018162B"/>
    <w:rsid w:val="001A3F3C"/>
    <w:rsid w:val="001B3802"/>
    <w:rsid w:val="001D6BEF"/>
    <w:rsid w:val="001E0503"/>
    <w:rsid w:val="0021426A"/>
    <w:rsid w:val="0024711D"/>
    <w:rsid w:val="002573B9"/>
    <w:rsid w:val="00263162"/>
    <w:rsid w:val="002A72C5"/>
    <w:rsid w:val="002E0866"/>
    <w:rsid w:val="00355488"/>
    <w:rsid w:val="00370A9D"/>
    <w:rsid w:val="00381182"/>
    <w:rsid w:val="00397514"/>
    <w:rsid w:val="00412B58"/>
    <w:rsid w:val="004150BB"/>
    <w:rsid w:val="004242DC"/>
    <w:rsid w:val="00450220"/>
    <w:rsid w:val="004643B3"/>
    <w:rsid w:val="004852B1"/>
    <w:rsid w:val="00487E2D"/>
    <w:rsid w:val="00492CD9"/>
    <w:rsid w:val="00495FDC"/>
    <w:rsid w:val="004A5875"/>
    <w:rsid w:val="004B7830"/>
    <w:rsid w:val="004D1725"/>
    <w:rsid w:val="004D6C36"/>
    <w:rsid w:val="00545987"/>
    <w:rsid w:val="00562C97"/>
    <w:rsid w:val="00570147"/>
    <w:rsid w:val="00574085"/>
    <w:rsid w:val="00576D31"/>
    <w:rsid w:val="0059398F"/>
    <w:rsid w:val="005D2212"/>
    <w:rsid w:val="005E40FD"/>
    <w:rsid w:val="005F4CFF"/>
    <w:rsid w:val="005F74DD"/>
    <w:rsid w:val="00614047"/>
    <w:rsid w:val="00615B95"/>
    <w:rsid w:val="0062586E"/>
    <w:rsid w:val="00632FFE"/>
    <w:rsid w:val="00654AA7"/>
    <w:rsid w:val="00667253"/>
    <w:rsid w:val="00676BC4"/>
    <w:rsid w:val="00695506"/>
    <w:rsid w:val="006D0F7C"/>
    <w:rsid w:val="006E54EA"/>
    <w:rsid w:val="00740312"/>
    <w:rsid w:val="0074622C"/>
    <w:rsid w:val="007504D4"/>
    <w:rsid w:val="00753C9A"/>
    <w:rsid w:val="0077129B"/>
    <w:rsid w:val="0078463C"/>
    <w:rsid w:val="007938B8"/>
    <w:rsid w:val="007A52F6"/>
    <w:rsid w:val="007E17BA"/>
    <w:rsid w:val="007E48F9"/>
    <w:rsid w:val="007E75C5"/>
    <w:rsid w:val="007F04D6"/>
    <w:rsid w:val="007F4E08"/>
    <w:rsid w:val="00805318"/>
    <w:rsid w:val="00821443"/>
    <w:rsid w:val="00847029"/>
    <w:rsid w:val="008522CD"/>
    <w:rsid w:val="00897132"/>
    <w:rsid w:val="008B7EF5"/>
    <w:rsid w:val="008C0E3C"/>
    <w:rsid w:val="008C36C9"/>
    <w:rsid w:val="0091347C"/>
    <w:rsid w:val="00930893"/>
    <w:rsid w:val="00930F6D"/>
    <w:rsid w:val="00967659"/>
    <w:rsid w:val="0098011C"/>
    <w:rsid w:val="009C4021"/>
    <w:rsid w:val="009D1659"/>
    <w:rsid w:val="009D3C7E"/>
    <w:rsid w:val="009E5113"/>
    <w:rsid w:val="00A43E0E"/>
    <w:rsid w:val="00A53F13"/>
    <w:rsid w:val="00A70822"/>
    <w:rsid w:val="00A82236"/>
    <w:rsid w:val="00A85E0E"/>
    <w:rsid w:val="00AA5B7A"/>
    <w:rsid w:val="00AA7766"/>
    <w:rsid w:val="00AE53E8"/>
    <w:rsid w:val="00AF210B"/>
    <w:rsid w:val="00AF3849"/>
    <w:rsid w:val="00B17FF5"/>
    <w:rsid w:val="00B36966"/>
    <w:rsid w:val="00B52E67"/>
    <w:rsid w:val="00B57D28"/>
    <w:rsid w:val="00BA3EB3"/>
    <w:rsid w:val="00C04487"/>
    <w:rsid w:val="00C0593E"/>
    <w:rsid w:val="00C320B2"/>
    <w:rsid w:val="00C45C28"/>
    <w:rsid w:val="00C507C9"/>
    <w:rsid w:val="00C67F52"/>
    <w:rsid w:val="00C92D31"/>
    <w:rsid w:val="00C96A2E"/>
    <w:rsid w:val="00CC61AE"/>
    <w:rsid w:val="00CD0CF5"/>
    <w:rsid w:val="00D07C59"/>
    <w:rsid w:val="00D43F6A"/>
    <w:rsid w:val="00D5209F"/>
    <w:rsid w:val="00D54A69"/>
    <w:rsid w:val="00D55C82"/>
    <w:rsid w:val="00D62D40"/>
    <w:rsid w:val="00D719C6"/>
    <w:rsid w:val="00D7718A"/>
    <w:rsid w:val="00D9549A"/>
    <w:rsid w:val="00DA17DE"/>
    <w:rsid w:val="00DC0CEB"/>
    <w:rsid w:val="00DD577C"/>
    <w:rsid w:val="00DD5BED"/>
    <w:rsid w:val="00DE19E2"/>
    <w:rsid w:val="00DF7973"/>
    <w:rsid w:val="00E06D7A"/>
    <w:rsid w:val="00E41591"/>
    <w:rsid w:val="00E50660"/>
    <w:rsid w:val="00E6642D"/>
    <w:rsid w:val="00E728B0"/>
    <w:rsid w:val="00EB5F74"/>
    <w:rsid w:val="00ED519D"/>
    <w:rsid w:val="00EF218D"/>
    <w:rsid w:val="00F35922"/>
    <w:rsid w:val="00F443B7"/>
    <w:rsid w:val="00F4491C"/>
    <w:rsid w:val="00F50209"/>
    <w:rsid w:val="00F86BF1"/>
    <w:rsid w:val="00FA063A"/>
    <w:rsid w:val="00FE05FE"/>
    <w:rsid w:val="00FE1297"/>
    <w:rsid w:val="00FF3C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4C860416-2455-4C3E-B4C9-CA0E42BC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48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F7973"/>
    <w:pPr>
      <w:tabs>
        <w:tab w:val="center" w:pos="4153"/>
        <w:tab w:val="right" w:pos="8306"/>
      </w:tabs>
    </w:pPr>
  </w:style>
  <w:style w:type="paragraph" w:styleId="BalloonText">
    <w:name w:val="Balloon Text"/>
    <w:basedOn w:val="Normal"/>
    <w:semiHidden/>
    <w:rsid w:val="000721D5"/>
    <w:rPr>
      <w:rFonts w:ascii="Tahoma" w:hAnsi="Tahoma" w:cs="Tahoma"/>
      <w:sz w:val="16"/>
      <w:szCs w:val="16"/>
    </w:rPr>
  </w:style>
  <w:style w:type="paragraph" w:customStyle="1" w:styleId="CharChar">
    <w:name w:val="Char Char"/>
    <w:basedOn w:val="Normal"/>
    <w:rsid w:val="00450220"/>
    <w:pPr>
      <w:spacing w:after="160" w:line="240" w:lineRule="exact"/>
    </w:pPr>
    <w:rPr>
      <w:sz w:val="20"/>
      <w:lang w:val="en-US" w:eastAsia="en-US"/>
    </w:rPr>
  </w:style>
  <w:style w:type="paragraph" w:customStyle="1" w:styleId="CharCharCharCharChar">
    <w:name w:val="Char Char Char Char Char"/>
    <w:basedOn w:val="Normal"/>
    <w:next w:val="Normal"/>
    <w:semiHidden/>
    <w:rsid w:val="009D1659"/>
    <w:pPr>
      <w:spacing w:after="160" w:line="240" w:lineRule="exact"/>
    </w:pPr>
    <w:rPr>
      <w:rFonts w:cs="Verdana"/>
      <w:sz w:val="24"/>
      <w:szCs w:val="24"/>
      <w:lang w:val="en-NZ" w:eastAsia="en-US"/>
    </w:rPr>
  </w:style>
  <w:style w:type="character" w:styleId="Hyperlink">
    <w:name w:val="Hyperlink"/>
    <w:basedOn w:val="DefaultParagraphFont"/>
    <w:uiPriority w:val="99"/>
    <w:unhideWhenUsed/>
    <w:rsid w:val="00492CD9"/>
    <w:rPr>
      <w:color w:val="0000FF" w:themeColor="hyperlink"/>
      <w:u w:val="single"/>
    </w:rPr>
  </w:style>
  <w:style w:type="paragraph" w:customStyle="1" w:styleId="Char1CharChar0">
    <w:name w:val="Char1 Char Char"/>
    <w:basedOn w:val="Normal"/>
    <w:rsid w:val="00492CD9"/>
    <w:pPr>
      <w:spacing w:after="160" w:line="240" w:lineRule="exact"/>
    </w:pPr>
    <w:rPr>
      <w:sz w:val="20"/>
      <w:lang w:val="en-US" w:eastAsia="en-US"/>
    </w:rPr>
  </w:style>
  <w:style w:type="paragraph" w:styleId="Revision">
    <w:name w:val="Revision"/>
    <w:hidden/>
    <w:uiPriority w:val="99"/>
    <w:semiHidden/>
    <w:rsid w:val="00632FFE"/>
    <w:rPr>
      <w:rFonts w:ascii="Arial" w:hAnsi="Arial"/>
      <w:sz w:val="22"/>
      <w:lang w:val="en-GB" w:eastAsia="en-GB"/>
    </w:rPr>
  </w:style>
  <w:style w:type="paragraph" w:styleId="FootnoteText">
    <w:name w:val="footnote text"/>
    <w:basedOn w:val="Normal"/>
    <w:link w:val="FootnoteTextChar"/>
    <w:semiHidden/>
    <w:rsid w:val="00043C10"/>
    <w:pPr>
      <w:jc w:val="both"/>
    </w:pPr>
    <w:rPr>
      <w:sz w:val="24"/>
      <w:lang w:val="en-AU"/>
    </w:rPr>
  </w:style>
  <w:style w:type="character" w:customStyle="1" w:styleId="FootnoteTextChar">
    <w:name w:val="Footnote Text Char"/>
    <w:basedOn w:val="DefaultParagraphFont"/>
    <w:link w:val="FootnoteText"/>
    <w:semiHidden/>
    <w:rsid w:val="00043C10"/>
    <w:rPr>
      <w:rFonts w:ascii="Arial" w:hAnsi="Arial"/>
      <w:sz w:val="24"/>
      <w:lang w:val="en-AU" w:eastAsia="en-GB"/>
    </w:rPr>
  </w:style>
  <w:style w:type="character" w:styleId="FootnoteReference">
    <w:name w:val="footnote reference"/>
    <w:basedOn w:val="DefaultParagraphFont"/>
    <w:uiPriority w:val="99"/>
    <w:rsid w:val="00043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8368-184F-4013-853C-F89EB5B6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A233A9D</Template>
  <TotalTime>0</TotalTime>
  <Pages>5</Pages>
  <Words>1424</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cp:lastPrinted>2010-02-28T21:50:00Z</cp:lastPrinted>
  <dcterms:created xsi:type="dcterms:W3CDTF">2017-08-10T23:39:00Z</dcterms:created>
  <dcterms:modified xsi:type="dcterms:W3CDTF">2017-08-10T23:39:00Z</dcterms:modified>
</cp:coreProperties>
</file>