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5" w:type="dxa"/>
        <w:tblLook w:val="0000" w:firstRow="0" w:lastRow="0" w:firstColumn="0" w:lastColumn="0" w:noHBand="0" w:noVBand="0"/>
      </w:tblPr>
      <w:tblGrid>
        <w:gridCol w:w="4428"/>
        <w:gridCol w:w="1440"/>
        <w:gridCol w:w="3879"/>
      </w:tblGrid>
      <w:tr w:rsidR="007500EA" w:rsidRPr="000B04A0" w:rsidTr="0045561D">
        <w:trPr>
          <w:cantSplit/>
        </w:trPr>
        <w:tc>
          <w:tcPr>
            <w:tcW w:w="4428" w:type="dxa"/>
            <w:vAlign w:val="center"/>
          </w:tcPr>
          <w:p w:rsidR="007500EA" w:rsidRPr="000B04A0" w:rsidRDefault="001861AE" w:rsidP="007500EA">
            <w:pPr>
              <w:rPr>
                <w:rFonts w:ascii="Arial" w:hAnsi="Arial" w:cs="Arial"/>
                <w:bCs/>
                <w:sz w:val="34"/>
                <w:szCs w:val="34"/>
              </w:rPr>
            </w:pPr>
            <w:r w:rsidRPr="000B04A0">
              <w:rPr>
                <w:rFonts w:ascii="Arial" w:hAnsi="Arial" w:cs="Arial"/>
                <w:noProof/>
                <w:sz w:val="23"/>
                <w:szCs w:val="23"/>
                <w:lang w:eastAsia="en-NZ"/>
              </w:rPr>
              <w:drawing>
                <wp:inline distT="0" distB="0" distL="0" distR="0" wp14:anchorId="55AE57B0" wp14:editId="1C66CEEF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gridSpan w:val="2"/>
            <w:vAlign w:val="center"/>
          </w:tcPr>
          <w:p w:rsidR="007500EA" w:rsidRPr="000B04A0" w:rsidRDefault="00313265" w:rsidP="00313265">
            <w:pPr>
              <w:jc w:val="right"/>
              <w:rPr>
                <w:rFonts w:ascii="Arial" w:hAnsi="Arial" w:cs="Arial"/>
                <w:bCs/>
                <w:sz w:val="34"/>
                <w:szCs w:val="34"/>
              </w:rPr>
            </w:pPr>
            <w:r w:rsidRPr="000B04A0">
              <w:rPr>
                <w:rFonts w:ascii="Arial" w:hAnsi="Arial" w:cs="Arial"/>
                <w:b/>
                <w:sz w:val="32"/>
                <w:szCs w:val="32"/>
              </w:rPr>
              <w:t>All District Health Boards</w:t>
            </w:r>
          </w:p>
        </w:tc>
      </w:tr>
      <w:tr w:rsidR="007500EA" w:rsidRPr="000B04A0" w:rsidTr="0045561D">
        <w:tc>
          <w:tcPr>
            <w:tcW w:w="9747" w:type="dxa"/>
            <w:gridSpan w:val="3"/>
            <w:tcBorders>
              <w:bottom w:val="single" w:sz="6" w:space="0" w:color="auto"/>
            </w:tcBorders>
          </w:tcPr>
          <w:p w:rsidR="00313265" w:rsidRPr="00D8283A" w:rsidRDefault="00F662BB" w:rsidP="00E44FC2">
            <w:pPr>
              <w:spacing w:before="7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8283A">
              <w:rPr>
                <w:rFonts w:ascii="Arial" w:hAnsi="Arial" w:cs="Arial"/>
                <w:b/>
                <w:sz w:val="36"/>
                <w:szCs w:val="36"/>
              </w:rPr>
              <w:t xml:space="preserve">PERINATAL </w:t>
            </w:r>
            <w:r w:rsidR="00313265" w:rsidRPr="00D8283A">
              <w:rPr>
                <w:rFonts w:ascii="Arial" w:hAnsi="Arial" w:cs="Arial"/>
                <w:b/>
                <w:sz w:val="36"/>
                <w:szCs w:val="36"/>
              </w:rPr>
              <w:t>MENTAL HEALTH -</w:t>
            </w:r>
          </w:p>
          <w:p w:rsidR="007500EA" w:rsidRPr="00D8283A" w:rsidRDefault="00D42E6E" w:rsidP="00D8283A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8283A">
              <w:rPr>
                <w:rFonts w:ascii="Arial" w:hAnsi="Arial" w:cs="Arial"/>
                <w:b/>
                <w:sz w:val="36"/>
                <w:szCs w:val="36"/>
              </w:rPr>
              <w:t xml:space="preserve">SPECIALIST </w:t>
            </w:r>
            <w:r w:rsidR="00313265" w:rsidRPr="00D8283A">
              <w:rPr>
                <w:rFonts w:ascii="Arial" w:hAnsi="Arial" w:cs="Arial"/>
                <w:b/>
                <w:sz w:val="36"/>
                <w:szCs w:val="36"/>
              </w:rPr>
              <w:t xml:space="preserve">PERINATAL </w:t>
            </w:r>
            <w:r w:rsidR="007E04B4" w:rsidRPr="00D8283A">
              <w:rPr>
                <w:rFonts w:ascii="Arial" w:hAnsi="Arial" w:cs="Arial"/>
                <w:b/>
                <w:sz w:val="36"/>
                <w:szCs w:val="36"/>
              </w:rPr>
              <w:t>MENTAL HEALTH</w:t>
            </w:r>
            <w:r w:rsidR="003E491E" w:rsidRPr="00D8283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D8283A">
              <w:rPr>
                <w:rFonts w:ascii="Arial" w:hAnsi="Arial" w:cs="Arial"/>
                <w:b/>
                <w:sz w:val="36"/>
                <w:szCs w:val="36"/>
              </w:rPr>
              <w:t xml:space="preserve">COMMUNITY </w:t>
            </w:r>
            <w:r w:rsidR="003E491E" w:rsidRPr="00D8283A">
              <w:rPr>
                <w:rFonts w:ascii="Arial" w:hAnsi="Arial" w:cs="Arial"/>
                <w:b/>
                <w:sz w:val="36"/>
                <w:szCs w:val="36"/>
              </w:rPr>
              <w:t>SERVICE (WITH ACCOMMODATION)</w:t>
            </w:r>
          </w:p>
          <w:p w:rsidR="003E491E" w:rsidRPr="00D8283A" w:rsidRDefault="003E491E" w:rsidP="00D8283A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8283A">
              <w:rPr>
                <w:rFonts w:ascii="Arial" w:hAnsi="Arial" w:cs="Arial"/>
                <w:b/>
                <w:sz w:val="36"/>
                <w:szCs w:val="36"/>
              </w:rPr>
              <w:t xml:space="preserve">MENTAL HEALTH </w:t>
            </w:r>
            <w:smartTag w:uri="urn:schemas-microsoft-com:office:smarttags" w:element="stockticker">
              <w:r w:rsidRPr="00D8283A">
                <w:rPr>
                  <w:rFonts w:ascii="Arial" w:hAnsi="Arial" w:cs="Arial"/>
                  <w:b/>
                  <w:sz w:val="36"/>
                  <w:szCs w:val="36"/>
                </w:rPr>
                <w:t>AND</w:t>
              </w:r>
            </w:smartTag>
            <w:r w:rsidRPr="00D8283A">
              <w:rPr>
                <w:rFonts w:ascii="Arial" w:hAnsi="Arial" w:cs="Arial"/>
                <w:b/>
                <w:sz w:val="36"/>
                <w:szCs w:val="36"/>
              </w:rPr>
              <w:t xml:space="preserve"> ADDICTION SERVICES</w:t>
            </w:r>
          </w:p>
          <w:p w:rsidR="007500EA" w:rsidRPr="000B04A0" w:rsidRDefault="007500EA" w:rsidP="00D8283A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04A0">
              <w:rPr>
                <w:rFonts w:ascii="Arial" w:hAnsi="Arial" w:cs="Arial"/>
                <w:b/>
                <w:sz w:val="36"/>
                <w:szCs w:val="36"/>
              </w:rPr>
              <w:t>TIER THREE</w:t>
            </w:r>
          </w:p>
          <w:p w:rsidR="007500EA" w:rsidRPr="000B04A0" w:rsidRDefault="007500EA" w:rsidP="00E44FC2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04A0">
              <w:rPr>
                <w:rFonts w:ascii="Arial" w:hAnsi="Arial" w:cs="Arial"/>
                <w:b/>
                <w:sz w:val="36"/>
                <w:szCs w:val="36"/>
              </w:rPr>
              <w:t>SERVICE SPECIFICATION</w:t>
            </w:r>
          </w:p>
          <w:p w:rsidR="00925160" w:rsidRPr="000B04A0" w:rsidRDefault="00925160" w:rsidP="00925160">
            <w:pPr>
              <w:jc w:val="center"/>
              <w:rPr>
                <w:rFonts w:ascii="Arial" w:hAnsi="Arial" w:cs="Arial"/>
              </w:rPr>
            </w:pPr>
          </w:p>
        </w:tc>
      </w:tr>
      <w:tr w:rsidR="0045561D" w:rsidRPr="000B04A0" w:rsidTr="0045561D">
        <w:trPr>
          <w:trHeight w:val="1817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D" w:rsidRPr="0045561D" w:rsidRDefault="0045561D" w:rsidP="0045561D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bookmarkStart w:id="0" w:name="_Toc206389498"/>
            <w:bookmarkStart w:id="1" w:name="_Toc206401874"/>
            <w:bookmarkStart w:id="2" w:name="_Toc206403843"/>
            <w:bookmarkStart w:id="3" w:name="_Toc206404571"/>
            <w:bookmarkStart w:id="4" w:name="_Toc206405301"/>
            <w:bookmarkStart w:id="5" w:name="_Toc206405337"/>
            <w:bookmarkStart w:id="6" w:name="_Toc206406064"/>
            <w:bookmarkStart w:id="7" w:name="_Toc215319104"/>
            <w:r w:rsidRPr="0045561D">
              <w:rPr>
                <w:rFonts w:ascii="Arial" w:hAnsi="Arial" w:cs="Arial"/>
                <w:b/>
                <w:sz w:val="32"/>
                <w:szCs w:val="32"/>
              </w:rPr>
              <w:t xml:space="preserve">STATUS: </w:t>
            </w:r>
            <w:r w:rsidRPr="0045561D">
              <w:rPr>
                <w:rFonts w:ascii="Arial" w:hAnsi="Arial" w:cs="Arial"/>
                <w:b/>
              </w:rPr>
              <w:t>These se</w:t>
            </w:r>
            <w:bookmarkStart w:id="8" w:name="_GoBack"/>
            <w:bookmarkEnd w:id="8"/>
            <w:r w:rsidRPr="0045561D">
              <w:rPr>
                <w:rFonts w:ascii="Arial" w:hAnsi="Arial" w:cs="Arial"/>
                <w:b/>
              </w:rPr>
              <w:t>rvice specifications may be amended to meet local agreement needs.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1D" w:rsidRPr="0045561D" w:rsidRDefault="0045561D" w:rsidP="0045561D">
            <w:pPr>
              <w:spacing w:before="120" w:after="120"/>
              <w:rPr>
                <w:rFonts w:ascii="Arial" w:hAnsi="Arial" w:cs="Arial"/>
                <w:b/>
                <w:sz w:val="36"/>
                <w:szCs w:val="36"/>
              </w:rPr>
            </w:pPr>
            <w:bookmarkStart w:id="9" w:name="_Toc206389499"/>
            <w:bookmarkStart w:id="10" w:name="_Toc215319108"/>
            <w:r w:rsidRPr="0045561D">
              <w:rPr>
                <w:rFonts w:ascii="Arial" w:hAnsi="Arial" w:cs="Arial"/>
                <w:b/>
                <w:sz w:val="32"/>
                <w:szCs w:val="32"/>
              </w:rPr>
              <w:t>NON-MANDATORY</w:t>
            </w:r>
            <w:bookmarkEnd w:id="9"/>
            <w:bookmarkEnd w:id="10"/>
          </w:p>
        </w:tc>
      </w:tr>
      <w:tr w:rsidR="007500EA" w:rsidRPr="000B04A0" w:rsidTr="0045561D">
        <w:tc>
          <w:tcPr>
            <w:tcW w:w="5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500EA" w:rsidRPr="00776E7D" w:rsidRDefault="007500EA" w:rsidP="007500EA">
            <w:pPr>
              <w:pStyle w:val="Heading1"/>
              <w:spacing w:after="240"/>
              <w:jc w:val="both"/>
              <w:rPr>
                <w:szCs w:val="26"/>
              </w:rPr>
            </w:pPr>
            <w:r w:rsidRPr="00776E7D">
              <w:rPr>
                <w:szCs w:val="26"/>
              </w:rPr>
              <w:t>Review history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500EA" w:rsidRPr="00776E7D" w:rsidRDefault="007500EA" w:rsidP="007500EA">
            <w:pPr>
              <w:pStyle w:val="Heading1"/>
              <w:spacing w:after="240"/>
              <w:rPr>
                <w:szCs w:val="26"/>
              </w:rPr>
            </w:pPr>
            <w:r w:rsidRPr="00776E7D">
              <w:rPr>
                <w:szCs w:val="26"/>
              </w:rPr>
              <w:t>Date</w:t>
            </w:r>
          </w:p>
        </w:tc>
      </w:tr>
      <w:tr w:rsidR="007500EA" w:rsidRPr="000B04A0" w:rsidTr="0045561D">
        <w:tc>
          <w:tcPr>
            <w:tcW w:w="58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00EA" w:rsidRPr="00776E7D" w:rsidRDefault="00313265" w:rsidP="00D8283A">
            <w:pPr>
              <w:pStyle w:val="Heading1"/>
              <w:spacing w:before="120" w:after="120"/>
              <w:rPr>
                <w:b w:val="0"/>
                <w:sz w:val="28"/>
                <w:szCs w:val="28"/>
              </w:rPr>
            </w:pPr>
            <w:r w:rsidRPr="00776E7D">
              <w:rPr>
                <w:b w:val="0"/>
                <w:sz w:val="28"/>
                <w:szCs w:val="28"/>
              </w:rPr>
              <w:t xml:space="preserve">First </w:t>
            </w:r>
            <w:r w:rsidR="007500EA" w:rsidRPr="00776E7D">
              <w:rPr>
                <w:b w:val="0"/>
                <w:sz w:val="28"/>
                <w:szCs w:val="28"/>
              </w:rPr>
              <w:t>Published on NSF Library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00EA" w:rsidRPr="0045561D" w:rsidRDefault="000A2566" w:rsidP="00D8283A">
            <w:pPr>
              <w:pStyle w:val="Heading1"/>
              <w:spacing w:before="120" w:after="120"/>
              <w:rPr>
                <w:b w:val="0"/>
              </w:rPr>
            </w:pPr>
            <w:r w:rsidRPr="0045561D">
              <w:rPr>
                <w:b w:val="0"/>
              </w:rPr>
              <w:t>June 2010</w:t>
            </w:r>
          </w:p>
        </w:tc>
      </w:tr>
      <w:tr w:rsidR="00313265" w:rsidRPr="000B04A0" w:rsidTr="0045561D">
        <w:tc>
          <w:tcPr>
            <w:tcW w:w="58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265" w:rsidRPr="0045561D" w:rsidRDefault="00313265" w:rsidP="00D8283A">
            <w:pPr>
              <w:pStyle w:val="Heading1"/>
              <w:spacing w:before="120" w:after="120"/>
              <w:rPr>
                <w:b w:val="0"/>
                <w:sz w:val="24"/>
                <w:szCs w:val="24"/>
              </w:rPr>
            </w:pPr>
            <w:r w:rsidRPr="0045561D">
              <w:rPr>
                <w:sz w:val="24"/>
                <w:szCs w:val="24"/>
              </w:rPr>
              <w:t>Amended:</w:t>
            </w:r>
            <w:r w:rsidRPr="0045561D">
              <w:rPr>
                <w:b w:val="0"/>
                <w:sz w:val="24"/>
                <w:szCs w:val="24"/>
              </w:rPr>
              <w:t xml:space="preserve"> clarified reporting requirements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5" w:rsidRPr="0045561D" w:rsidRDefault="00313265" w:rsidP="00D8283A">
            <w:pPr>
              <w:pStyle w:val="Heading1"/>
              <w:spacing w:before="120" w:after="120"/>
              <w:jc w:val="both"/>
              <w:rPr>
                <w:b w:val="0"/>
              </w:rPr>
            </w:pPr>
            <w:r w:rsidRPr="0045561D">
              <w:rPr>
                <w:b w:val="0"/>
              </w:rPr>
              <w:t>February 2013</w:t>
            </w:r>
          </w:p>
        </w:tc>
      </w:tr>
      <w:tr w:rsidR="00C37CA8" w:rsidRPr="000B04A0" w:rsidTr="0045561D">
        <w:tc>
          <w:tcPr>
            <w:tcW w:w="58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CA8" w:rsidRPr="0045561D" w:rsidRDefault="00C37CA8" w:rsidP="00C37CA8">
            <w:pPr>
              <w:pStyle w:val="Heading1"/>
              <w:spacing w:before="120" w:after="120"/>
              <w:rPr>
                <w:b w:val="0"/>
                <w:sz w:val="24"/>
                <w:szCs w:val="24"/>
              </w:rPr>
            </w:pPr>
            <w:r w:rsidRPr="0045561D">
              <w:rPr>
                <w:sz w:val="24"/>
                <w:szCs w:val="24"/>
              </w:rPr>
              <w:t>Amended:</w:t>
            </w:r>
            <w:r w:rsidRPr="0045561D">
              <w:rPr>
                <w:b w:val="0"/>
                <w:sz w:val="24"/>
                <w:szCs w:val="24"/>
              </w:rPr>
              <w:t xml:space="preserve"> added MHM91S purchase unit code, removed standard provider monitoring reporting tables.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7CA8" w:rsidRPr="0045561D" w:rsidRDefault="001A6035" w:rsidP="00C37CA8">
            <w:pPr>
              <w:pStyle w:val="Heading1"/>
              <w:spacing w:before="120" w:after="120"/>
              <w:jc w:val="both"/>
              <w:rPr>
                <w:b w:val="0"/>
              </w:rPr>
            </w:pPr>
            <w:r w:rsidRPr="0045561D">
              <w:rPr>
                <w:b w:val="0"/>
              </w:rPr>
              <w:t>April 2017</w:t>
            </w:r>
          </w:p>
        </w:tc>
      </w:tr>
      <w:tr w:rsidR="00C37CA8" w:rsidRPr="000B04A0" w:rsidTr="0045561D">
        <w:tc>
          <w:tcPr>
            <w:tcW w:w="58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7CA8" w:rsidRPr="000B04A0" w:rsidRDefault="00C37CA8" w:rsidP="00C37CA8">
            <w:pPr>
              <w:pStyle w:val="Heading1"/>
              <w:spacing w:before="120" w:after="120"/>
              <w:rPr>
                <w:b w:val="0"/>
                <w:szCs w:val="26"/>
              </w:rPr>
            </w:pPr>
            <w:r w:rsidRPr="000B04A0">
              <w:rPr>
                <w:b w:val="0"/>
                <w:szCs w:val="26"/>
              </w:rPr>
              <w:t>Consideration for next Service Specification Review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7CA8" w:rsidRPr="000B04A0" w:rsidRDefault="00C37CA8" w:rsidP="00C37CA8">
            <w:pPr>
              <w:pStyle w:val="Heading1"/>
              <w:spacing w:before="120" w:after="120"/>
              <w:rPr>
                <w:b w:val="0"/>
                <w:szCs w:val="26"/>
              </w:rPr>
            </w:pPr>
            <w:r w:rsidRPr="000B04A0">
              <w:rPr>
                <w:b w:val="0"/>
                <w:szCs w:val="26"/>
              </w:rPr>
              <w:t>Within five years</w:t>
            </w:r>
          </w:p>
        </w:tc>
      </w:tr>
    </w:tbl>
    <w:p w:rsidR="00313265" w:rsidRPr="000B04A0" w:rsidRDefault="00313265" w:rsidP="00313265">
      <w:pPr>
        <w:spacing w:before="120"/>
        <w:rPr>
          <w:rFonts w:ascii="Arial" w:hAnsi="Arial" w:cs="Arial"/>
        </w:rPr>
      </w:pPr>
      <w:bookmarkStart w:id="11" w:name="_Toc215319119"/>
      <w:r w:rsidRPr="000B04A0">
        <w:rPr>
          <w:rFonts w:ascii="Arial" w:hAnsi="Arial" w:cs="Arial"/>
          <w:b/>
          <w:lang w:val="en-GB" w:eastAsia="en-GB"/>
        </w:rPr>
        <w:t>Note:</w:t>
      </w:r>
      <w:r w:rsidRPr="00552852">
        <w:rPr>
          <w:rFonts w:ascii="Arial" w:hAnsi="Arial" w:cs="Arial"/>
          <w:lang w:val="en-GB" w:eastAsia="en-GB"/>
        </w:rPr>
        <w:t xml:space="preserve"> Contact the Service Specification Programme Manager, </w:t>
      </w:r>
      <w:r w:rsidR="00B82C0E">
        <w:rPr>
          <w:rFonts w:ascii="Arial" w:hAnsi="Arial" w:cs="Arial"/>
          <w:lang w:val="en-GB" w:eastAsia="en-GB"/>
        </w:rPr>
        <w:t>Service Commissioning</w:t>
      </w:r>
      <w:r w:rsidRPr="00552852">
        <w:rPr>
          <w:rFonts w:ascii="Arial" w:hAnsi="Arial" w:cs="Arial"/>
          <w:lang w:val="en-GB" w:eastAsia="en-GB"/>
        </w:rPr>
        <w:t>, Ministry of Health to discuss proposed amendments to the service specifications and guidance in developing new or updating and revising existing service specificatio</w:t>
      </w:r>
      <w:r w:rsidRPr="000E49FC">
        <w:rPr>
          <w:rFonts w:ascii="Arial" w:hAnsi="Arial" w:cs="Arial"/>
          <w:lang w:val="en-GB" w:eastAsia="en-GB"/>
        </w:rPr>
        <w:t>ns.</w:t>
      </w:r>
      <w:r w:rsidR="00B367DA">
        <w:rPr>
          <w:rFonts w:ascii="Arial" w:hAnsi="Arial" w:cs="Arial"/>
          <w:lang w:val="en-GB" w:eastAsia="en-GB"/>
        </w:rPr>
        <w:t xml:space="preserve"> </w:t>
      </w:r>
      <w:r w:rsidRPr="000E49FC">
        <w:rPr>
          <w:rFonts w:ascii="Arial" w:hAnsi="Arial" w:cs="Arial"/>
          <w:lang w:val="en-GB" w:eastAsia="en-GB"/>
        </w:rPr>
        <w:t xml:space="preserve">Nationwide Service Framework Library web site </w:t>
      </w:r>
      <w:hyperlink r:id="rId8" w:history="1">
        <w:r w:rsidRPr="00D8283A">
          <w:rPr>
            <w:rFonts w:ascii="Arial" w:hAnsi="Arial" w:cs="Arial"/>
            <w:color w:val="0000FF"/>
            <w:u w:val="single"/>
            <w:lang w:val="en-GB" w:eastAsia="en-GB"/>
          </w:rPr>
          <w:t>http://www.nsfl.health.govt.nz/</w:t>
        </w:r>
      </w:hyperlink>
    </w:p>
    <w:bookmarkEnd w:id="11"/>
    <w:p w:rsidR="007500EA" w:rsidRPr="00D8283A" w:rsidRDefault="00B05A7B" w:rsidP="00E90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ascii="Arial" w:hAnsi="Arial" w:cs="Arial"/>
          <w:b/>
        </w:rPr>
      </w:pPr>
      <w:r w:rsidRPr="000B04A0">
        <w:rPr>
          <w:rFonts w:ascii="Arial" w:hAnsi="Arial" w:cs="Arial"/>
          <w:b/>
          <w:caps/>
          <w:color w:val="000000"/>
        </w:rPr>
        <w:br w:type="page"/>
      </w:r>
      <w:r w:rsidR="00F662BB" w:rsidRPr="00D8283A">
        <w:rPr>
          <w:rFonts w:ascii="Arial" w:hAnsi="Arial" w:cs="Arial"/>
          <w:b/>
        </w:rPr>
        <w:lastRenderedPageBreak/>
        <w:t xml:space="preserve">PERINATAL </w:t>
      </w:r>
      <w:r w:rsidR="00313265" w:rsidRPr="00D8283A">
        <w:rPr>
          <w:rFonts w:ascii="Arial" w:hAnsi="Arial" w:cs="Arial"/>
          <w:b/>
        </w:rPr>
        <w:t xml:space="preserve">MENTAL HEALTH- </w:t>
      </w:r>
      <w:r w:rsidR="00D42E6E" w:rsidRPr="00D8283A">
        <w:rPr>
          <w:rFonts w:ascii="Arial" w:hAnsi="Arial" w:cs="Arial"/>
          <w:b/>
        </w:rPr>
        <w:t xml:space="preserve">SPECIALIST </w:t>
      </w:r>
      <w:r w:rsidR="00313265" w:rsidRPr="00D8283A">
        <w:rPr>
          <w:rFonts w:ascii="Arial" w:hAnsi="Arial" w:cs="Arial"/>
          <w:b/>
        </w:rPr>
        <w:t xml:space="preserve">PERINATAL </w:t>
      </w:r>
      <w:r w:rsidR="00D42E6E" w:rsidRPr="00D8283A">
        <w:rPr>
          <w:rFonts w:ascii="Arial" w:hAnsi="Arial" w:cs="Arial"/>
          <w:b/>
        </w:rPr>
        <w:t xml:space="preserve">COMMUNITY </w:t>
      </w:r>
      <w:r w:rsidR="00BF129F" w:rsidRPr="00D8283A">
        <w:rPr>
          <w:rFonts w:ascii="Arial" w:hAnsi="Arial" w:cs="Arial"/>
          <w:b/>
        </w:rPr>
        <w:t>MENTAL HEALTH</w:t>
      </w:r>
      <w:r w:rsidR="007500EA" w:rsidRPr="00D8283A">
        <w:rPr>
          <w:rFonts w:ascii="Arial" w:hAnsi="Arial" w:cs="Arial"/>
          <w:b/>
        </w:rPr>
        <w:t xml:space="preserve"> SERVICE (WITH ACCOMMODATION)</w:t>
      </w:r>
    </w:p>
    <w:p w:rsidR="003E491E" w:rsidRPr="00D8283A" w:rsidRDefault="003E491E" w:rsidP="0075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D8283A">
        <w:rPr>
          <w:rFonts w:ascii="Arial" w:hAnsi="Arial" w:cs="Arial"/>
          <w:b/>
        </w:rPr>
        <w:t xml:space="preserve">MENTAL HEALTH </w:t>
      </w:r>
      <w:smartTag w:uri="urn:schemas-microsoft-com:office:smarttags" w:element="stockticker">
        <w:r w:rsidRPr="00D8283A">
          <w:rPr>
            <w:rFonts w:ascii="Arial" w:hAnsi="Arial" w:cs="Arial"/>
            <w:b/>
          </w:rPr>
          <w:t>AND</w:t>
        </w:r>
      </w:smartTag>
      <w:r w:rsidRPr="00D8283A">
        <w:rPr>
          <w:rFonts w:ascii="Arial" w:hAnsi="Arial" w:cs="Arial"/>
          <w:b/>
        </w:rPr>
        <w:t xml:space="preserve"> ADDICTION SERVICES</w:t>
      </w:r>
    </w:p>
    <w:p w:rsidR="007500EA" w:rsidRPr="00D8283A" w:rsidRDefault="007500EA" w:rsidP="0075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D8283A">
        <w:rPr>
          <w:rFonts w:ascii="Arial" w:hAnsi="Arial" w:cs="Arial"/>
          <w:b/>
        </w:rPr>
        <w:t>TIER THREE</w:t>
      </w:r>
      <w:r w:rsidR="00B82C0E">
        <w:rPr>
          <w:rFonts w:ascii="Arial" w:hAnsi="Arial" w:cs="Arial"/>
          <w:b/>
        </w:rPr>
        <w:t xml:space="preserve"> </w:t>
      </w:r>
      <w:r w:rsidRPr="00D8283A">
        <w:rPr>
          <w:rFonts w:ascii="Arial" w:hAnsi="Arial" w:cs="Arial"/>
          <w:b/>
        </w:rPr>
        <w:t>SERVICE SPECIFICATION</w:t>
      </w:r>
    </w:p>
    <w:p w:rsidR="00FD4C89" w:rsidRPr="00D8283A" w:rsidRDefault="00FD4C89" w:rsidP="00750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D8283A">
        <w:rPr>
          <w:rFonts w:ascii="Arial" w:hAnsi="Arial" w:cs="Arial"/>
          <w:b/>
        </w:rPr>
        <w:t>MHM91, MHM91C, MHM91D, MHM91E, MHM91F</w:t>
      </w:r>
      <w:r w:rsidR="00B82C0E">
        <w:rPr>
          <w:rFonts w:ascii="Arial" w:hAnsi="Arial" w:cs="Arial"/>
          <w:b/>
        </w:rPr>
        <w:t>, MHM91S</w:t>
      </w:r>
    </w:p>
    <w:p w:rsidR="001A0853" w:rsidRPr="000B04A0" w:rsidRDefault="00124A89" w:rsidP="001A0853">
      <w:pPr>
        <w:spacing w:before="120"/>
        <w:rPr>
          <w:rFonts w:ascii="Arial" w:hAnsi="Arial" w:cs="Arial"/>
        </w:rPr>
      </w:pPr>
      <w:bookmarkStart w:id="12" w:name="_Toc215319123"/>
      <w:r w:rsidRPr="000B04A0">
        <w:rPr>
          <w:rFonts w:ascii="Arial" w:hAnsi="Arial" w:cs="Arial"/>
        </w:rPr>
        <w:t xml:space="preserve">This tier three service specification for </w:t>
      </w:r>
      <w:r w:rsidRPr="00D8283A">
        <w:rPr>
          <w:rFonts w:ascii="Arial" w:hAnsi="Arial" w:cs="Arial"/>
        </w:rPr>
        <w:t xml:space="preserve">Specialist Perinatal </w:t>
      </w:r>
      <w:r w:rsidR="00313265" w:rsidRPr="00D8283A">
        <w:rPr>
          <w:rFonts w:ascii="Arial" w:hAnsi="Arial" w:cs="Arial"/>
        </w:rPr>
        <w:t xml:space="preserve">Community </w:t>
      </w:r>
      <w:r w:rsidRPr="00D8283A">
        <w:rPr>
          <w:rFonts w:ascii="Arial" w:hAnsi="Arial" w:cs="Arial"/>
        </w:rPr>
        <w:t xml:space="preserve">Mental Health Service (with Accommodation) </w:t>
      </w:r>
      <w:r w:rsidRPr="000B04A0">
        <w:rPr>
          <w:rFonts w:ascii="Arial" w:hAnsi="Arial" w:cs="Arial"/>
        </w:rPr>
        <w:t>(the Service)</w:t>
      </w:r>
      <w:r w:rsidR="001A0853" w:rsidRPr="000B04A0">
        <w:rPr>
          <w:rFonts w:ascii="Arial" w:hAnsi="Arial" w:cs="Arial"/>
        </w:rPr>
        <w:t xml:space="preserve"> must be used in conjunction with tier one Mental Health and Addiction Services </w:t>
      </w:r>
      <w:r w:rsidR="001A6035">
        <w:rPr>
          <w:rFonts w:ascii="Arial" w:hAnsi="Arial" w:cs="Arial"/>
        </w:rPr>
        <w:t xml:space="preserve">and </w:t>
      </w:r>
      <w:r w:rsidR="001A6035" w:rsidRPr="000B04A0">
        <w:rPr>
          <w:rFonts w:ascii="Arial" w:hAnsi="Arial" w:cs="Arial"/>
        </w:rPr>
        <w:t>tier two Perinatal Mental Health service specifications</w:t>
      </w:r>
      <w:r w:rsidR="001A0853" w:rsidRPr="000B04A0">
        <w:rPr>
          <w:rFonts w:ascii="Arial" w:hAnsi="Arial" w:cs="Arial"/>
        </w:rPr>
        <w:t>.</w:t>
      </w:r>
      <w:r w:rsidR="000D3680" w:rsidRPr="000B04A0">
        <w:rPr>
          <w:rFonts w:ascii="Arial" w:hAnsi="Arial" w:cs="Arial"/>
        </w:rPr>
        <w:t xml:space="preserve"> </w:t>
      </w:r>
      <w:r w:rsidR="001A0853" w:rsidRPr="000B04A0">
        <w:rPr>
          <w:rFonts w:ascii="Arial" w:hAnsi="Arial" w:cs="Arial"/>
        </w:rPr>
        <w:t xml:space="preserve"> In addition, it is linked to a range of tier three Perinatal Mental Health service specifications</w:t>
      </w:r>
      <w:r w:rsidR="00DC58BA" w:rsidRPr="000B04A0">
        <w:rPr>
          <w:rFonts w:ascii="Arial" w:hAnsi="Arial" w:cs="Arial"/>
        </w:rPr>
        <w:t xml:space="preserve">. </w:t>
      </w:r>
    </w:p>
    <w:p w:rsidR="00DC58BA" w:rsidRPr="000B04A0" w:rsidRDefault="00DC58BA" w:rsidP="001A0853">
      <w:pPr>
        <w:spacing w:before="120"/>
        <w:rPr>
          <w:rFonts w:ascii="Arial" w:hAnsi="Arial" w:cs="Arial"/>
        </w:rPr>
      </w:pPr>
      <w:r w:rsidRPr="000B04A0">
        <w:rPr>
          <w:rFonts w:ascii="Arial" w:hAnsi="Arial" w:cs="Arial"/>
        </w:rPr>
        <w:t xml:space="preserve">The service specification defines perinatal mental health specialist community services and its objectives in the </w:t>
      </w:r>
      <w:r w:rsidR="00665D4E" w:rsidRPr="000B04A0">
        <w:rPr>
          <w:rFonts w:ascii="Arial" w:hAnsi="Arial" w:cs="Arial"/>
        </w:rPr>
        <w:t xml:space="preserve">delivery of the </w:t>
      </w:r>
      <w:r w:rsidR="000D3680" w:rsidRPr="000B04A0">
        <w:rPr>
          <w:rFonts w:ascii="Arial" w:hAnsi="Arial" w:cs="Arial"/>
        </w:rPr>
        <w:t>S</w:t>
      </w:r>
      <w:r w:rsidRPr="000B04A0">
        <w:rPr>
          <w:rFonts w:ascii="Arial" w:hAnsi="Arial" w:cs="Arial"/>
        </w:rPr>
        <w:t xml:space="preserve">ervice. </w:t>
      </w:r>
    </w:p>
    <w:bookmarkEnd w:id="12"/>
    <w:p w:rsidR="007500EA" w:rsidRPr="00D8283A" w:rsidRDefault="007500EA" w:rsidP="00D8283A">
      <w:pPr>
        <w:pStyle w:val="ListParagraph"/>
        <w:numPr>
          <w:ilvl w:val="0"/>
          <w:numId w:val="7"/>
        </w:numPr>
        <w:tabs>
          <w:tab w:val="left" w:pos="570"/>
        </w:tabs>
        <w:spacing w:before="240" w:after="120"/>
        <w:ind w:hanging="1290"/>
        <w:rPr>
          <w:rFonts w:ascii="Arial" w:hAnsi="Arial" w:cs="Arial"/>
          <w:b/>
        </w:rPr>
      </w:pPr>
      <w:r w:rsidRPr="00D8283A">
        <w:rPr>
          <w:rFonts w:ascii="Arial" w:hAnsi="Arial" w:cs="Arial"/>
          <w:b/>
        </w:rPr>
        <w:t>Service Definition</w:t>
      </w:r>
    </w:p>
    <w:p w:rsidR="007500EA" w:rsidRPr="000B04A0" w:rsidRDefault="007500EA" w:rsidP="00A61E55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0B04A0">
        <w:rPr>
          <w:rFonts w:ascii="Arial" w:hAnsi="Arial" w:cs="Arial"/>
        </w:rPr>
        <w:t xml:space="preserve">The Service provides recovery-orientated accommodation and treatment for </w:t>
      </w:r>
      <w:r w:rsidR="00BF129F" w:rsidRPr="000B04A0">
        <w:rPr>
          <w:rFonts w:ascii="Arial" w:hAnsi="Arial" w:cs="Arial"/>
        </w:rPr>
        <w:t xml:space="preserve">mothers </w:t>
      </w:r>
      <w:r w:rsidRPr="000B04A0">
        <w:rPr>
          <w:rFonts w:ascii="Arial" w:hAnsi="Arial" w:cs="Arial"/>
        </w:rPr>
        <w:t>with a</w:t>
      </w:r>
      <w:r w:rsidR="00BF129F" w:rsidRPr="000B04A0">
        <w:rPr>
          <w:rFonts w:ascii="Arial" w:hAnsi="Arial" w:cs="Arial"/>
        </w:rPr>
        <w:t xml:space="preserve"> mental health </w:t>
      </w:r>
      <w:r w:rsidR="00A61E55" w:rsidRPr="000B04A0">
        <w:rPr>
          <w:rFonts w:ascii="Arial" w:hAnsi="Arial" w:cs="Arial"/>
        </w:rPr>
        <w:t>disorder and their infants</w:t>
      </w:r>
      <w:r w:rsidR="00BF129F" w:rsidRPr="000B04A0">
        <w:rPr>
          <w:rFonts w:ascii="Arial" w:hAnsi="Arial" w:cs="Arial"/>
        </w:rPr>
        <w:t xml:space="preserve">. </w:t>
      </w:r>
      <w:r w:rsidR="00B05A7B" w:rsidRPr="000B04A0">
        <w:rPr>
          <w:rFonts w:ascii="Arial" w:hAnsi="Arial" w:cs="Arial"/>
        </w:rPr>
        <w:t xml:space="preserve"> </w:t>
      </w:r>
      <w:r w:rsidRPr="000B04A0">
        <w:rPr>
          <w:rFonts w:ascii="Arial" w:hAnsi="Arial" w:cs="Arial"/>
        </w:rPr>
        <w:t>This is a 24-hour service and will include appropriate assessment, monitoring, treatment and support</w:t>
      </w:r>
      <w:r w:rsidR="00BF129F" w:rsidRPr="000B04A0">
        <w:rPr>
          <w:rFonts w:ascii="Arial" w:hAnsi="Arial" w:cs="Arial"/>
        </w:rPr>
        <w:t xml:space="preserve">. </w:t>
      </w:r>
    </w:p>
    <w:p w:rsidR="007500EA" w:rsidRPr="000B04A0" w:rsidRDefault="007500EA" w:rsidP="007500EA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ascii="Arial" w:hAnsi="Arial" w:cs="Arial"/>
          <w:color w:val="000000"/>
        </w:rPr>
      </w:pPr>
      <w:r w:rsidRPr="000B04A0">
        <w:rPr>
          <w:rFonts w:ascii="Arial" w:hAnsi="Arial" w:cs="Arial"/>
          <w:color w:val="000000"/>
        </w:rPr>
        <w:t xml:space="preserve">The Service may be used as an alternative to </w:t>
      </w:r>
      <w:r w:rsidR="00FD4C89" w:rsidRPr="000B04A0">
        <w:rPr>
          <w:rFonts w:ascii="Arial" w:hAnsi="Arial" w:cs="Arial"/>
          <w:color w:val="000000"/>
        </w:rPr>
        <w:t xml:space="preserve">an </w:t>
      </w:r>
      <w:r w:rsidRPr="000B04A0">
        <w:rPr>
          <w:rFonts w:ascii="Arial" w:hAnsi="Arial" w:cs="Arial"/>
          <w:color w:val="000000"/>
        </w:rPr>
        <w:t xml:space="preserve">acute admission or as a step down from </w:t>
      </w:r>
      <w:r w:rsidR="00BF129F" w:rsidRPr="000B04A0">
        <w:rPr>
          <w:rFonts w:ascii="Arial" w:hAnsi="Arial" w:cs="Arial"/>
          <w:color w:val="000000"/>
        </w:rPr>
        <w:t xml:space="preserve">specialist </w:t>
      </w:r>
      <w:r w:rsidR="00F662BB" w:rsidRPr="000B04A0">
        <w:rPr>
          <w:rFonts w:ascii="Arial" w:hAnsi="Arial" w:cs="Arial"/>
          <w:color w:val="000000"/>
        </w:rPr>
        <w:t xml:space="preserve">perinatal </w:t>
      </w:r>
      <w:r w:rsidR="00BF129F" w:rsidRPr="000B04A0">
        <w:rPr>
          <w:rFonts w:ascii="Arial" w:hAnsi="Arial" w:cs="Arial"/>
          <w:color w:val="000000"/>
        </w:rPr>
        <w:t xml:space="preserve">mental health </w:t>
      </w:r>
      <w:r w:rsidRPr="000B04A0">
        <w:rPr>
          <w:rFonts w:ascii="Arial" w:hAnsi="Arial" w:cs="Arial"/>
          <w:color w:val="000000"/>
        </w:rPr>
        <w:t xml:space="preserve">inpatient care.  It is likely that people will stay in this </w:t>
      </w:r>
      <w:r w:rsidR="003E491E" w:rsidRPr="000B04A0">
        <w:rPr>
          <w:rFonts w:ascii="Arial" w:hAnsi="Arial" w:cs="Arial"/>
          <w:color w:val="000000"/>
        </w:rPr>
        <w:t>S</w:t>
      </w:r>
      <w:r w:rsidRPr="000B04A0">
        <w:rPr>
          <w:rFonts w:ascii="Arial" w:hAnsi="Arial" w:cs="Arial"/>
          <w:color w:val="000000"/>
        </w:rPr>
        <w:t>ervice for a period of weeks.</w:t>
      </w:r>
    </w:p>
    <w:p w:rsidR="00FD4C89" w:rsidRPr="000B04A0" w:rsidRDefault="00FD4C89" w:rsidP="00B05A7B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ascii="Arial" w:hAnsi="Arial" w:cs="Arial"/>
          <w:color w:val="000000"/>
        </w:rPr>
      </w:pPr>
      <w:r w:rsidRPr="000B04A0">
        <w:rPr>
          <w:rFonts w:ascii="Arial" w:hAnsi="Arial" w:cs="Arial"/>
          <w:color w:val="000000"/>
        </w:rPr>
        <w:t xml:space="preserve">The Service will be part of, or closely aligned with, a </w:t>
      </w:r>
      <w:r w:rsidR="00D42E6E" w:rsidRPr="000B04A0">
        <w:rPr>
          <w:rFonts w:ascii="Arial" w:hAnsi="Arial" w:cs="Arial"/>
          <w:color w:val="000000"/>
        </w:rPr>
        <w:t xml:space="preserve">Specialist </w:t>
      </w:r>
      <w:r w:rsidRPr="000B04A0">
        <w:rPr>
          <w:rFonts w:ascii="Arial" w:hAnsi="Arial" w:cs="Arial"/>
          <w:color w:val="000000"/>
        </w:rPr>
        <w:t>perinatal mental health service and hospital inpatient facilities, and will include:</w:t>
      </w:r>
    </w:p>
    <w:p w:rsidR="00FD4C89" w:rsidRPr="000B04A0" w:rsidRDefault="00FD4C89" w:rsidP="00FD4C89">
      <w:pPr>
        <w:numPr>
          <w:ilvl w:val="0"/>
          <w:numId w:val="1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70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73" w:hanging="573"/>
        <w:rPr>
          <w:rFonts w:ascii="Arial" w:hAnsi="Arial" w:cs="Arial"/>
          <w:color w:val="000000"/>
        </w:rPr>
      </w:pPr>
      <w:r w:rsidRPr="000B04A0">
        <w:rPr>
          <w:rFonts w:ascii="Arial" w:hAnsi="Arial" w:cs="Arial"/>
          <w:color w:val="000000"/>
        </w:rPr>
        <w:t>24-hour accommodation in an age-appropriate home-like setting</w:t>
      </w:r>
    </w:p>
    <w:p w:rsidR="00FD4C89" w:rsidRPr="000B04A0" w:rsidRDefault="00FD4C89" w:rsidP="00FD4C89">
      <w:pPr>
        <w:numPr>
          <w:ilvl w:val="0"/>
          <w:numId w:val="1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70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73" w:hanging="573"/>
        <w:rPr>
          <w:rFonts w:ascii="Arial" w:hAnsi="Arial" w:cs="Arial"/>
          <w:color w:val="000000"/>
        </w:rPr>
      </w:pPr>
      <w:r w:rsidRPr="000B04A0">
        <w:rPr>
          <w:rFonts w:ascii="Arial" w:hAnsi="Arial" w:cs="Arial"/>
          <w:color w:val="000000"/>
        </w:rPr>
        <w:t>24-hour staffing with on-call clinical staff</w:t>
      </w:r>
    </w:p>
    <w:p w:rsidR="00FD4C89" w:rsidRPr="000B04A0" w:rsidRDefault="00FD4C89" w:rsidP="00FD4C89">
      <w:pPr>
        <w:numPr>
          <w:ilvl w:val="0"/>
          <w:numId w:val="1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70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73" w:hanging="573"/>
        <w:rPr>
          <w:rFonts w:ascii="Arial" w:hAnsi="Arial" w:cs="Arial"/>
          <w:color w:val="000000"/>
        </w:rPr>
      </w:pPr>
      <w:r w:rsidRPr="000B04A0">
        <w:rPr>
          <w:rFonts w:ascii="Arial" w:hAnsi="Arial" w:cs="Arial"/>
          <w:color w:val="000000"/>
        </w:rPr>
        <w:t>supported and/or supervised mother and infant care</w:t>
      </w:r>
    </w:p>
    <w:p w:rsidR="00FD4C89" w:rsidRPr="000B04A0" w:rsidRDefault="00FD4C89" w:rsidP="00FD4C89">
      <w:pPr>
        <w:numPr>
          <w:ilvl w:val="0"/>
          <w:numId w:val="1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70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73" w:hanging="573"/>
        <w:rPr>
          <w:rFonts w:ascii="Arial" w:hAnsi="Arial" w:cs="Arial"/>
          <w:color w:val="000000"/>
        </w:rPr>
      </w:pPr>
      <w:r w:rsidRPr="000B04A0">
        <w:rPr>
          <w:rFonts w:ascii="Arial" w:hAnsi="Arial" w:cs="Arial"/>
          <w:color w:val="000000"/>
        </w:rPr>
        <w:t>treatment and relapse prevention planning</w:t>
      </w:r>
    </w:p>
    <w:p w:rsidR="00FD4C89" w:rsidRPr="000B04A0" w:rsidRDefault="00FD4C89" w:rsidP="00FD4C89">
      <w:pPr>
        <w:numPr>
          <w:ilvl w:val="0"/>
          <w:numId w:val="1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70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73" w:hanging="573"/>
        <w:rPr>
          <w:rFonts w:ascii="Arial" w:hAnsi="Arial" w:cs="Arial"/>
          <w:color w:val="000000"/>
        </w:rPr>
      </w:pPr>
      <w:r w:rsidRPr="000B04A0">
        <w:rPr>
          <w:rFonts w:ascii="Arial" w:hAnsi="Arial" w:cs="Arial"/>
          <w:color w:val="000000"/>
        </w:rPr>
        <w:t>close monitoring of physical and mental wellbeing</w:t>
      </w:r>
    </w:p>
    <w:p w:rsidR="00FD4C89" w:rsidRPr="000B04A0" w:rsidRDefault="00FD4C89" w:rsidP="00FD4C89">
      <w:pPr>
        <w:numPr>
          <w:ilvl w:val="0"/>
          <w:numId w:val="1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70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73" w:hanging="573"/>
        <w:rPr>
          <w:rFonts w:ascii="Arial" w:hAnsi="Arial" w:cs="Arial"/>
          <w:color w:val="000000"/>
        </w:rPr>
      </w:pPr>
      <w:r w:rsidRPr="000B04A0">
        <w:rPr>
          <w:rFonts w:ascii="Arial" w:hAnsi="Arial" w:cs="Arial"/>
          <w:color w:val="000000"/>
        </w:rPr>
        <w:t>transitional planning</w:t>
      </w:r>
    </w:p>
    <w:p w:rsidR="00FD4C89" w:rsidRPr="000B04A0" w:rsidRDefault="00FD4C89" w:rsidP="00FD4C89">
      <w:pPr>
        <w:numPr>
          <w:ilvl w:val="0"/>
          <w:numId w:val="1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13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13" w:hanging="513"/>
        <w:rPr>
          <w:rFonts w:ascii="Arial" w:hAnsi="Arial" w:cs="Arial"/>
          <w:color w:val="000000"/>
        </w:rPr>
      </w:pPr>
      <w:r w:rsidRPr="000B04A0">
        <w:rPr>
          <w:rFonts w:ascii="Arial" w:hAnsi="Arial" w:cs="Arial"/>
          <w:color w:val="000000"/>
        </w:rPr>
        <w:t>group and or individual based treatment and therapy involving family</w:t>
      </w:r>
      <w:r w:rsidR="003E271D" w:rsidRPr="000B04A0">
        <w:rPr>
          <w:rFonts w:ascii="Arial" w:hAnsi="Arial" w:cs="Arial"/>
          <w:color w:val="000000"/>
        </w:rPr>
        <w:t xml:space="preserve"> and </w:t>
      </w:r>
      <w:r w:rsidRPr="000B04A0">
        <w:rPr>
          <w:rFonts w:ascii="Arial" w:hAnsi="Arial" w:cs="Arial"/>
          <w:color w:val="000000"/>
        </w:rPr>
        <w:t>whānau where appropriate as part of a day programme</w:t>
      </w:r>
    </w:p>
    <w:p w:rsidR="00FD4C89" w:rsidRPr="000B04A0" w:rsidRDefault="00FD4C89" w:rsidP="003E271D">
      <w:pPr>
        <w:numPr>
          <w:ilvl w:val="0"/>
          <w:numId w:val="1"/>
        </w:numPr>
        <w:tabs>
          <w:tab w:val="clear" w:pos="72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13"/>
          <w:tab w:val="left" w:pos="540"/>
          <w:tab w:val="num" w:pos="570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10" w:hanging="510"/>
        <w:rPr>
          <w:rFonts w:ascii="Arial" w:hAnsi="Arial" w:cs="Arial"/>
          <w:color w:val="000000"/>
        </w:rPr>
      </w:pPr>
      <w:r w:rsidRPr="000B04A0">
        <w:rPr>
          <w:rFonts w:ascii="Arial" w:hAnsi="Arial" w:cs="Arial"/>
          <w:color w:val="000000"/>
        </w:rPr>
        <w:t>supportive education regarding mother and infant care.</w:t>
      </w:r>
    </w:p>
    <w:p w:rsidR="007500EA" w:rsidRPr="00D8283A" w:rsidRDefault="007500EA" w:rsidP="00B05A7B">
      <w:pPr>
        <w:numPr>
          <w:ilvl w:val="0"/>
          <w:numId w:val="5"/>
        </w:numPr>
        <w:tabs>
          <w:tab w:val="clear" w:pos="930"/>
          <w:tab w:val="num" w:pos="540"/>
          <w:tab w:val="left" w:pos="570"/>
        </w:tabs>
        <w:spacing w:before="240" w:after="120"/>
        <w:ind w:left="540" w:hanging="540"/>
        <w:rPr>
          <w:rFonts w:ascii="Arial" w:hAnsi="Arial" w:cs="Arial"/>
          <w:b/>
        </w:rPr>
      </w:pPr>
      <w:r w:rsidRPr="00D8283A">
        <w:rPr>
          <w:rFonts w:ascii="Arial" w:hAnsi="Arial" w:cs="Arial"/>
          <w:b/>
        </w:rPr>
        <w:t>Service Objectives</w:t>
      </w:r>
    </w:p>
    <w:p w:rsidR="000B04A0" w:rsidRPr="00D8283A" w:rsidRDefault="000B04A0" w:rsidP="00D8283A">
      <w:pPr>
        <w:pStyle w:val="ListParagraph"/>
        <w:numPr>
          <w:ilvl w:val="1"/>
          <w:numId w:val="5"/>
        </w:numPr>
        <w:tabs>
          <w:tab w:val="left" w:pos="570"/>
        </w:tabs>
        <w:spacing w:before="120" w:after="120"/>
        <w:ind w:left="567" w:hanging="567"/>
        <w:rPr>
          <w:rFonts w:ascii="Arial" w:hAnsi="Arial" w:cs="Arial"/>
          <w:b/>
        </w:rPr>
      </w:pPr>
      <w:r w:rsidRPr="00D8283A">
        <w:rPr>
          <w:rFonts w:ascii="Arial" w:hAnsi="Arial" w:cs="Arial"/>
          <w:b/>
        </w:rPr>
        <w:t>General</w:t>
      </w:r>
    </w:p>
    <w:p w:rsidR="00FD4C89" w:rsidRPr="00D8283A" w:rsidRDefault="00FD4C89" w:rsidP="00D8283A">
      <w:pPr>
        <w:tabs>
          <w:tab w:val="left" w:pos="570"/>
        </w:tabs>
        <w:spacing w:before="120" w:after="120"/>
        <w:rPr>
          <w:rFonts w:ascii="Arial" w:hAnsi="Arial" w:cs="Arial"/>
        </w:rPr>
      </w:pPr>
      <w:r w:rsidRPr="00D8283A">
        <w:rPr>
          <w:rFonts w:ascii="Arial" w:hAnsi="Arial" w:cs="Arial"/>
        </w:rPr>
        <w:t xml:space="preserve">The objective of this </w:t>
      </w:r>
      <w:r w:rsidR="003E491E" w:rsidRPr="00D8283A">
        <w:rPr>
          <w:rFonts w:ascii="Arial" w:hAnsi="Arial" w:cs="Arial"/>
        </w:rPr>
        <w:t>S</w:t>
      </w:r>
      <w:r w:rsidRPr="00D8283A">
        <w:rPr>
          <w:rFonts w:ascii="Arial" w:hAnsi="Arial" w:cs="Arial"/>
        </w:rPr>
        <w:t xml:space="preserve">ervice is to provide assessment, monitoring, treatment and support for mothers with mental health disorders and their infants, </w:t>
      </w:r>
      <w:r w:rsidR="003E491E" w:rsidRPr="00D8283A">
        <w:rPr>
          <w:rFonts w:ascii="Arial" w:hAnsi="Arial" w:cs="Arial"/>
        </w:rPr>
        <w:t xml:space="preserve">where an intensive level of support is required for the recovery and mental health </w:t>
      </w:r>
      <w:r w:rsidR="00DB3110" w:rsidRPr="00D8283A">
        <w:rPr>
          <w:rFonts w:ascii="Arial" w:hAnsi="Arial" w:cs="Arial"/>
        </w:rPr>
        <w:t>wellbeing</w:t>
      </w:r>
      <w:r w:rsidR="003E491E" w:rsidRPr="00D8283A">
        <w:rPr>
          <w:rFonts w:ascii="Arial" w:hAnsi="Arial" w:cs="Arial"/>
        </w:rPr>
        <w:t xml:space="preserve"> of mother and infant(s).  </w:t>
      </w:r>
    </w:p>
    <w:p w:rsidR="003E491E" w:rsidRPr="00D8283A" w:rsidRDefault="003E491E" w:rsidP="003E491E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70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ascii="Arial" w:hAnsi="Arial" w:cs="Arial"/>
        </w:rPr>
      </w:pPr>
      <w:r w:rsidRPr="000B04A0">
        <w:rPr>
          <w:rFonts w:ascii="Arial" w:hAnsi="Arial" w:cs="Arial"/>
          <w:color w:val="000000"/>
        </w:rPr>
        <w:t>There is enhanced engagement with family and whānau and or natural supports in the care of mother and the infant.</w:t>
      </w:r>
    </w:p>
    <w:p w:rsidR="00E44FC2" w:rsidRDefault="00E44F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500EA" w:rsidRPr="00D8283A" w:rsidRDefault="007500EA" w:rsidP="00D8283A">
      <w:pPr>
        <w:tabs>
          <w:tab w:val="left" w:pos="570"/>
        </w:tabs>
        <w:spacing w:before="120"/>
        <w:rPr>
          <w:rFonts w:ascii="Arial" w:hAnsi="Arial" w:cs="Arial"/>
          <w:b/>
        </w:rPr>
      </w:pPr>
      <w:r w:rsidRPr="00D8283A">
        <w:rPr>
          <w:rFonts w:ascii="Arial" w:hAnsi="Arial" w:cs="Arial"/>
          <w:b/>
        </w:rPr>
        <w:lastRenderedPageBreak/>
        <w:t>2.</w:t>
      </w:r>
      <w:r w:rsidR="000B04A0">
        <w:rPr>
          <w:rFonts w:ascii="Arial" w:hAnsi="Arial" w:cs="Arial"/>
          <w:b/>
        </w:rPr>
        <w:t>2</w:t>
      </w:r>
      <w:r w:rsidRPr="00D8283A">
        <w:rPr>
          <w:rFonts w:ascii="Arial" w:hAnsi="Arial" w:cs="Arial"/>
          <w:b/>
        </w:rPr>
        <w:tab/>
        <w:t>M</w:t>
      </w:r>
      <w:r w:rsidR="00B05A7B" w:rsidRPr="00D8283A">
        <w:rPr>
          <w:rFonts w:ascii="Arial" w:hAnsi="Arial" w:cs="Arial" w:hint="eastAsia"/>
          <w:b/>
        </w:rPr>
        <w:t>ā</w:t>
      </w:r>
      <w:r w:rsidRPr="00D8283A">
        <w:rPr>
          <w:rFonts w:ascii="Arial" w:hAnsi="Arial" w:cs="Arial"/>
          <w:b/>
        </w:rPr>
        <w:t>ori Health</w:t>
      </w:r>
    </w:p>
    <w:p w:rsidR="007500EA" w:rsidRPr="00D8283A" w:rsidRDefault="00BF129F" w:rsidP="007500EA">
      <w:pPr>
        <w:spacing w:before="120"/>
        <w:rPr>
          <w:rFonts w:ascii="Arial" w:hAnsi="Arial" w:cs="Arial"/>
        </w:rPr>
      </w:pPr>
      <w:r w:rsidRPr="00D8283A">
        <w:rPr>
          <w:rFonts w:ascii="Arial" w:hAnsi="Arial" w:cs="Arial"/>
        </w:rPr>
        <w:t xml:space="preserve">Refer to </w:t>
      </w:r>
      <w:r w:rsidR="00B05A7B" w:rsidRPr="00D8283A">
        <w:rPr>
          <w:rFonts w:ascii="Arial" w:hAnsi="Arial" w:cs="Arial"/>
        </w:rPr>
        <w:t>t</w:t>
      </w:r>
      <w:r w:rsidRPr="00D8283A">
        <w:rPr>
          <w:rFonts w:ascii="Arial" w:hAnsi="Arial" w:cs="Arial"/>
        </w:rPr>
        <w:t>ier one Mental Health and Addiction service specification</w:t>
      </w:r>
      <w:r w:rsidR="003E491E" w:rsidRPr="00D8283A">
        <w:rPr>
          <w:rFonts w:ascii="Arial" w:hAnsi="Arial" w:cs="Arial"/>
        </w:rPr>
        <w:t>.</w:t>
      </w:r>
    </w:p>
    <w:p w:rsidR="007500EA" w:rsidRPr="00D8283A" w:rsidRDefault="007500EA" w:rsidP="003E491E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r w:rsidRPr="00D8283A">
        <w:rPr>
          <w:rFonts w:ascii="Arial" w:hAnsi="Arial" w:cs="Arial"/>
          <w:b/>
        </w:rPr>
        <w:t>3.</w:t>
      </w:r>
      <w:r w:rsidRPr="00D8283A">
        <w:rPr>
          <w:rFonts w:ascii="Arial" w:hAnsi="Arial" w:cs="Arial"/>
          <w:b/>
        </w:rPr>
        <w:tab/>
        <w:t>Service Users</w:t>
      </w:r>
    </w:p>
    <w:p w:rsidR="007500EA" w:rsidRPr="000B04A0" w:rsidRDefault="00BF129F" w:rsidP="007500EA">
      <w:pPr>
        <w:spacing w:before="120"/>
        <w:rPr>
          <w:rFonts w:ascii="Arial" w:hAnsi="Arial" w:cs="Arial"/>
        </w:rPr>
      </w:pPr>
      <w:r w:rsidRPr="000B04A0">
        <w:rPr>
          <w:rFonts w:ascii="Arial" w:hAnsi="Arial" w:cs="Arial"/>
        </w:rPr>
        <w:t xml:space="preserve">Refer to </w:t>
      </w:r>
      <w:r w:rsidR="00AC6302" w:rsidRPr="000B04A0">
        <w:rPr>
          <w:rFonts w:ascii="Arial" w:hAnsi="Arial" w:cs="Arial"/>
        </w:rPr>
        <w:t>the t</w:t>
      </w:r>
      <w:r w:rsidRPr="000B04A0">
        <w:rPr>
          <w:rFonts w:ascii="Arial" w:hAnsi="Arial" w:cs="Arial"/>
        </w:rPr>
        <w:t xml:space="preserve">ier two </w:t>
      </w:r>
      <w:r w:rsidR="00FD4C89" w:rsidRPr="000B04A0">
        <w:rPr>
          <w:rFonts w:ascii="Arial" w:hAnsi="Arial" w:cs="Arial"/>
        </w:rPr>
        <w:t xml:space="preserve">Perinatal </w:t>
      </w:r>
      <w:r w:rsidRPr="000B04A0">
        <w:rPr>
          <w:rFonts w:ascii="Arial" w:hAnsi="Arial" w:cs="Arial"/>
        </w:rPr>
        <w:t>Mental Health</w:t>
      </w:r>
      <w:r w:rsidR="00AC6302" w:rsidRPr="000B04A0">
        <w:rPr>
          <w:rFonts w:ascii="Arial" w:hAnsi="Arial" w:cs="Arial"/>
        </w:rPr>
        <w:t xml:space="preserve"> service specifications</w:t>
      </w:r>
      <w:r w:rsidR="00D42E6E" w:rsidRPr="000B04A0">
        <w:rPr>
          <w:rFonts w:ascii="Arial" w:hAnsi="Arial" w:cs="Arial"/>
        </w:rPr>
        <w:t xml:space="preserve"> for the definition of mothers and infants that may access this </w:t>
      </w:r>
      <w:r w:rsidR="00992732" w:rsidRPr="000B04A0">
        <w:rPr>
          <w:rFonts w:ascii="Arial" w:hAnsi="Arial" w:cs="Arial"/>
        </w:rPr>
        <w:t>S</w:t>
      </w:r>
      <w:r w:rsidR="00D42E6E" w:rsidRPr="000B04A0">
        <w:rPr>
          <w:rFonts w:ascii="Arial" w:hAnsi="Arial" w:cs="Arial"/>
        </w:rPr>
        <w:t>ervice</w:t>
      </w:r>
      <w:r w:rsidR="00AC6302" w:rsidRPr="000B04A0">
        <w:rPr>
          <w:rFonts w:ascii="Arial" w:hAnsi="Arial" w:cs="Arial"/>
        </w:rPr>
        <w:t xml:space="preserve">. </w:t>
      </w:r>
    </w:p>
    <w:p w:rsidR="007500EA" w:rsidRPr="00D8283A" w:rsidRDefault="007500EA" w:rsidP="00D8283A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r w:rsidRPr="00D8283A">
        <w:rPr>
          <w:rFonts w:ascii="Arial" w:hAnsi="Arial" w:cs="Arial"/>
          <w:b/>
        </w:rPr>
        <w:t>4.</w:t>
      </w:r>
      <w:r w:rsidRPr="00D8283A">
        <w:rPr>
          <w:rFonts w:ascii="Arial" w:hAnsi="Arial" w:cs="Arial"/>
          <w:b/>
        </w:rPr>
        <w:tab/>
        <w:t>Access</w:t>
      </w:r>
    </w:p>
    <w:p w:rsidR="003E491E" w:rsidRPr="000B04A0" w:rsidRDefault="003E491E" w:rsidP="003E491E">
      <w:pPr>
        <w:spacing w:before="120"/>
        <w:rPr>
          <w:rFonts w:ascii="Arial" w:hAnsi="Arial" w:cs="Arial"/>
        </w:rPr>
      </w:pPr>
      <w:r w:rsidRPr="000B04A0">
        <w:rPr>
          <w:rFonts w:ascii="Arial" w:hAnsi="Arial" w:cs="Arial"/>
        </w:rPr>
        <w:t>Refer to the tier two Perinatal Mental Health service specifications.  In addition local policies and protocols are used to prioritise and direct referrals to access the Service.</w:t>
      </w:r>
    </w:p>
    <w:p w:rsidR="007500EA" w:rsidRPr="00D8283A" w:rsidRDefault="007500EA" w:rsidP="007500EA">
      <w:pPr>
        <w:tabs>
          <w:tab w:val="left" w:pos="570"/>
        </w:tabs>
        <w:spacing w:before="240" w:after="120"/>
        <w:rPr>
          <w:rFonts w:ascii="Arial" w:hAnsi="Arial" w:cs="Arial"/>
          <w:b/>
        </w:rPr>
      </w:pPr>
      <w:r w:rsidRPr="00D8283A">
        <w:rPr>
          <w:rFonts w:ascii="Arial" w:hAnsi="Arial" w:cs="Arial"/>
          <w:b/>
        </w:rPr>
        <w:t>5.</w:t>
      </w:r>
      <w:r w:rsidRPr="00D8283A">
        <w:rPr>
          <w:rFonts w:ascii="Arial" w:hAnsi="Arial" w:cs="Arial"/>
          <w:b/>
        </w:rPr>
        <w:tab/>
        <w:t>Service Components</w:t>
      </w:r>
    </w:p>
    <w:p w:rsidR="007500EA" w:rsidRPr="00D8283A" w:rsidRDefault="007500EA" w:rsidP="007500EA">
      <w:pPr>
        <w:tabs>
          <w:tab w:val="left" w:pos="570"/>
        </w:tabs>
        <w:spacing w:before="120"/>
        <w:rPr>
          <w:rFonts w:ascii="Arial" w:hAnsi="Arial" w:cs="Arial"/>
          <w:b/>
        </w:rPr>
      </w:pPr>
      <w:r w:rsidRPr="00D8283A">
        <w:rPr>
          <w:rFonts w:ascii="Arial" w:hAnsi="Arial" w:cs="Arial"/>
          <w:b/>
        </w:rPr>
        <w:t>5.1</w:t>
      </w:r>
      <w:r w:rsidRPr="00D8283A">
        <w:rPr>
          <w:rFonts w:ascii="Arial" w:hAnsi="Arial" w:cs="Arial"/>
          <w:b/>
        </w:rPr>
        <w:tab/>
        <w:t>Processes</w:t>
      </w:r>
    </w:p>
    <w:p w:rsidR="003E491E" w:rsidRPr="000B04A0" w:rsidRDefault="003E491E" w:rsidP="003E491E">
      <w:pPr>
        <w:spacing w:before="120"/>
        <w:rPr>
          <w:rFonts w:ascii="Arial" w:hAnsi="Arial" w:cs="Arial"/>
        </w:rPr>
      </w:pPr>
      <w:r w:rsidRPr="000B04A0">
        <w:rPr>
          <w:rFonts w:ascii="Arial" w:hAnsi="Arial" w:cs="Arial"/>
        </w:rPr>
        <w:t xml:space="preserve">Refer to the tier two Perinatal Mental Health service specifications. </w:t>
      </w:r>
    </w:p>
    <w:p w:rsidR="007500EA" w:rsidRPr="00D8283A" w:rsidRDefault="007500EA" w:rsidP="007500EA">
      <w:pPr>
        <w:tabs>
          <w:tab w:val="left" w:pos="570"/>
        </w:tabs>
        <w:spacing w:before="120"/>
        <w:rPr>
          <w:rFonts w:ascii="Arial" w:hAnsi="Arial" w:cs="Arial"/>
          <w:b/>
        </w:rPr>
      </w:pPr>
      <w:r w:rsidRPr="00D8283A">
        <w:rPr>
          <w:rFonts w:ascii="Arial" w:hAnsi="Arial" w:cs="Arial"/>
          <w:b/>
        </w:rPr>
        <w:t>5.2</w:t>
      </w:r>
      <w:r w:rsidRPr="00D8283A">
        <w:rPr>
          <w:rFonts w:ascii="Arial" w:hAnsi="Arial" w:cs="Arial"/>
          <w:b/>
        </w:rPr>
        <w:tab/>
        <w:t>Settings</w:t>
      </w:r>
    </w:p>
    <w:p w:rsidR="003E491E" w:rsidRPr="000B04A0" w:rsidRDefault="003E491E" w:rsidP="003E491E">
      <w:pPr>
        <w:spacing w:before="120"/>
        <w:rPr>
          <w:rFonts w:ascii="Arial" w:hAnsi="Arial" w:cs="Arial"/>
        </w:rPr>
      </w:pPr>
      <w:r w:rsidRPr="000B04A0">
        <w:rPr>
          <w:rFonts w:ascii="Arial" w:hAnsi="Arial" w:cs="Arial"/>
        </w:rPr>
        <w:t xml:space="preserve">Refer to the tier two Perinatal Mental Health service specifications. </w:t>
      </w:r>
    </w:p>
    <w:p w:rsidR="007500EA" w:rsidRPr="00D8283A" w:rsidRDefault="007500EA" w:rsidP="007500EA">
      <w:pPr>
        <w:tabs>
          <w:tab w:val="left" w:pos="570"/>
        </w:tabs>
        <w:spacing w:before="120"/>
        <w:rPr>
          <w:rFonts w:ascii="Arial" w:hAnsi="Arial" w:cs="Arial"/>
          <w:b/>
        </w:rPr>
      </w:pPr>
      <w:r w:rsidRPr="00D8283A">
        <w:rPr>
          <w:rFonts w:ascii="Arial" w:hAnsi="Arial" w:cs="Arial"/>
          <w:b/>
        </w:rPr>
        <w:t>5.3</w:t>
      </w:r>
      <w:r w:rsidRPr="00D8283A">
        <w:rPr>
          <w:rFonts w:ascii="Arial" w:hAnsi="Arial" w:cs="Arial"/>
          <w:b/>
        </w:rPr>
        <w:tab/>
        <w:t xml:space="preserve">Key Inputs </w:t>
      </w:r>
    </w:p>
    <w:p w:rsidR="003E491E" w:rsidRPr="000B04A0" w:rsidRDefault="003E491E" w:rsidP="003E491E">
      <w:pPr>
        <w:spacing w:before="120"/>
        <w:rPr>
          <w:rFonts w:ascii="Arial" w:hAnsi="Arial" w:cs="Arial"/>
        </w:rPr>
      </w:pPr>
      <w:r w:rsidRPr="000B04A0">
        <w:rPr>
          <w:rFonts w:ascii="Arial" w:hAnsi="Arial" w:cs="Arial"/>
        </w:rPr>
        <w:t xml:space="preserve">Refer to the tier two Perinatal Mental Health service specifications. </w:t>
      </w:r>
    </w:p>
    <w:p w:rsidR="007500EA" w:rsidRPr="00D8283A" w:rsidRDefault="007500EA" w:rsidP="00B05A7B">
      <w:pPr>
        <w:tabs>
          <w:tab w:val="left" w:pos="570"/>
        </w:tabs>
        <w:spacing w:before="240"/>
        <w:rPr>
          <w:rFonts w:ascii="Arial" w:hAnsi="Arial" w:cs="Arial"/>
          <w:b/>
        </w:rPr>
      </w:pPr>
      <w:r w:rsidRPr="00D8283A">
        <w:rPr>
          <w:rFonts w:ascii="Arial" w:hAnsi="Arial" w:cs="Arial"/>
          <w:b/>
        </w:rPr>
        <w:t>6.</w:t>
      </w:r>
      <w:r w:rsidRPr="00D8283A">
        <w:rPr>
          <w:rFonts w:ascii="Arial" w:hAnsi="Arial" w:cs="Arial"/>
          <w:b/>
        </w:rPr>
        <w:tab/>
        <w:t>Service Linkages</w:t>
      </w:r>
    </w:p>
    <w:p w:rsidR="007500EA" w:rsidRPr="00D8283A" w:rsidRDefault="007500EA" w:rsidP="007500EA">
      <w:pPr>
        <w:spacing w:before="120" w:after="120"/>
        <w:rPr>
          <w:rFonts w:ascii="Arial" w:hAnsi="Arial" w:cs="Arial"/>
        </w:rPr>
      </w:pPr>
      <w:r w:rsidRPr="00D8283A">
        <w:rPr>
          <w:rFonts w:ascii="Arial" w:hAnsi="Arial" w:cs="Arial"/>
        </w:rPr>
        <w:t>Linkages include, but are not limited to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2141"/>
        <w:gridCol w:w="4384"/>
      </w:tblGrid>
      <w:tr w:rsidR="007500EA" w:rsidRPr="000B04A0" w:rsidTr="00313265">
        <w:trPr>
          <w:tblHeader/>
        </w:trPr>
        <w:tc>
          <w:tcPr>
            <w:tcW w:w="1760" w:type="pct"/>
            <w:shd w:val="clear" w:color="auto" w:fill="D9D9D9"/>
          </w:tcPr>
          <w:p w:rsidR="007500EA" w:rsidRPr="00D8283A" w:rsidRDefault="007500EA" w:rsidP="00E44FC2">
            <w:pPr>
              <w:spacing w:before="120" w:after="120"/>
              <w:rPr>
                <w:rFonts w:ascii="Arial" w:hAnsi="Arial" w:cs="Arial"/>
                <w:b/>
              </w:rPr>
            </w:pPr>
            <w:r w:rsidRPr="00D8283A">
              <w:rPr>
                <w:rFonts w:ascii="Arial" w:hAnsi="Arial" w:cs="Arial"/>
                <w:b/>
              </w:rPr>
              <w:t>Service Provider</w:t>
            </w:r>
          </w:p>
        </w:tc>
        <w:tc>
          <w:tcPr>
            <w:tcW w:w="1063" w:type="pct"/>
            <w:shd w:val="clear" w:color="auto" w:fill="D9D9D9"/>
          </w:tcPr>
          <w:p w:rsidR="007500EA" w:rsidRPr="00D8283A" w:rsidDel="00E3468B" w:rsidRDefault="007500EA" w:rsidP="00E44FC2">
            <w:pPr>
              <w:spacing w:before="120" w:after="120"/>
              <w:rPr>
                <w:rFonts w:ascii="Arial" w:hAnsi="Arial" w:cs="Arial"/>
                <w:b/>
              </w:rPr>
            </w:pPr>
            <w:r w:rsidRPr="00D8283A">
              <w:rPr>
                <w:rFonts w:ascii="Arial" w:hAnsi="Arial" w:cs="Arial"/>
                <w:b/>
              </w:rPr>
              <w:t>Nature of Linkage</w:t>
            </w:r>
          </w:p>
        </w:tc>
        <w:tc>
          <w:tcPr>
            <w:tcW w:w="2177" w:type="pct"/>
            <w:shd w:val="clear" w:color="auto" w:fill="D9D9D9"/>
          </w:tcPr>
          <w:p w:rsidR="007500EA" w:rsidRPr="00D8283A" w:rsidRDefault="007500EA" w:rsidP="00E44FC2">
            <w:pPr>
              <w:spacing w:before="120" w:after="120"/>
              <w:rPr>
                <w:rFonts w:ascii="Arial" w:hAnsi="Arial" w:cs="Arial"/>
                <w:b/>
              </w:rPr>
            </w:pPr>
            <w:r w:rsidRPr="00D8283A">
              <w:rPr>
                <w:rFonts w:ascii="Arial" w:hAnsi="Arial" w:cs="Arial"/>
                <w:b/>
              </w:rPr>
              <w:t>Accountabilities</w:t>
            </w:r>
          </w:p>
        </w:tc>
      </w:tr>
      <w:tr w:rsidR="007500EA" w:rsidRPr="000B04A0" w:rsidTr="00313265">
        <w:tc>
          <w:tcPr>
            <w:tcW w:w="1760" w:type="pct"/>
          </w:tcPr>
          <w:p w:rsidR="00E44FC2" w:rsidRDefault="003E491E" w:rsidP="00E44FC2">
            <w:pPr>
              <w:spacing w:before="120"/>
              <w:rPr>
                <w:rFonts w:ascii="Arial" w:hAnsi="Arial" w:cs="Arial"/>
              </w:rPr>
            </w:pPr>
            <w:r w:rsidRPr="00D8283A">
              <w:rPr>
                <w:rFonts w:ascii="Arial" w:hAnsi="Arial" w:cs="Arial"/>
              </w:rPr>
              <w:t xml:space="preserve">Perinatal </w:t>
            </w:r>
            <w:r w:rsidR="00BF129F" w:rsidRPr="00D8283A">
              <w:rPr>
                <w:rFonts w:ascii="Arial" w:hAnsi="Arial" w:cs="Arial"/>
              </w:rPr>
              <w:t xml:space="preserve">Mental Health clinical team </w:t>
            </w:r>
            <w:r w:rsidR="00A61E55" w:rsidRPr="00D8283A">
              <w:rPr>
                <w:rFonts w:ascii="Arial" w:hAnsi="Arial" w:cs="Arial"/>
              </w:rPr>
              <w:t xml:space="preserve">and </w:t>
            </w:r>
            <w:r w:rsidRPr="00D8283A">
              <w:rPr>
                <w:rFonts w:ascii="Arial" w:hAnsi="Arial" w:cs="Arial"/>
              </w:rPr>
              <w:t xml:space="preserve">specialist clinical services, </w:t>
            </w:r>
          </w:p>
          <w:p w:rsidR="00E44FC2" w:rsidRDefault="00E44FC2" w:rsidP="00E44FC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Mothers and Babies unit</w:t>
            </w:r>
          </w:p>
          <w:p w:rsidR="007500EA" w:rsidRPr="00D8283A" w:rsidRDefault="00A61E55" w:rsidP="00E44FC2">
            <w:pPr>
              <w:spacing w:before="120"/>
              <w:rPr>
                <w:rFonts w:ascii="Arial" w:hAnsi="Arial" w:cs="Arial"/>
              </w:rPr>
            </w:pPr>
            <w:r w:rsidRPr="00D8283A">
              <w:rPr>
                <w:rFonts w:ascii="Arial" w:hAnsi="Arial" w:cs="Arial"/>
              </w:rPr>
              <w:t>I</w:t>
            </w:r>
            <w:r w:rsidR="003E491E" w:rsidRPr="00D8283A">
              <w:rPr>
                <w:rFonts w:ascii="Arial" w:hAnsi="Arial" w:cs="Arial"/>
              </w:rPr>
              <w:t>nfant Child and Adolescent Mental Health service</w:t>
            </w:r>
          </w:p>
        </w:tc>
        <w:tc>
          <w:tcPr>
            <w:tcW w:w="1063" w:type="pct"/>
          </w:tcPr>
          <w:p w:rsidR="007500EA" w:rsidRPr="00D8283A" w:rsidRDefault="007B4E54" w:rsidP="00E44FC2">
            <w:pPr>
              <w:spacing w:before="120"/>
              <w:rPr>
                <w:rFonts w:ascii="Arial" w:hAnsi="Arial" w:cs="Arial"/>
              </w:rPr>
            </w:pPr>
            <w:r w:rsidRPr="00D8283A">
              <w:rPr>
                <w:rFonts w:ascii="Arial" w:hAnsi="Arial" w:cs="Arial"/>
              </w:rPr>
              <w:t>Shared working</w:t>
            </w:r>
          </w:p>
          <w:p w:rsidR="007B4E54" w:rsidRPr="00D8283A" w:rsidRDefault="007B4E54" w:rsidP="00E44FC2">
            <w:pPr>
              <w:spacing w:before="120"/>
              <w:rPr>
                <w:rFonts w:ascii="Arial" w:hAnsi="Arial" w:cs="Arial"/>
              </w:rPr>
            </w:pPr>
            <w:r w:rsidRPr="00D8283A">
              <w:rPr>
                <w:rFonts w:ascii="Arial" w:hAnsi="Arial" w:cs="Arial"/>
              </w:rPr>
              <w:t xml:space="preserve">Clinical input </w:t>
            </w:r>
          </w:p>
        </w:tc>
        <w:tc>
          <w:tcPr>
            <w:tcW w:w="2177" w:type="pct"/>
          </w:tcPr>
          <w:p w:rsidR="003E491E" w:rsidRPr="00D8283A" w:rsidRDefault="003E491E" w:rsidP="00E44FC2">
            <w:pPr>
              <w:spacing w:before="120"/>
              <w:rPr>
                <w:rFonts w:ascii="Arial" w:hAnsi="Arial" w:cs="Arial"/>
              </w:rPr>
            </w:pPr>
            <w:r w:rsidRPr="00D8283A">
              <w:rPr>
                <w:rFonts w:ascii="Arial" w:hAnsi="Arial" w:cs="Arial"/>
              </w:rPr>
              <w:t>P</w:t>
            </w:r>
            <w:r w:rsidR="00F662BB" w:rsidRPr="00D8283A">
              <w:rPr>
                <w:rFonts w:ascii="Arial" w:hAnsi="Arial" w:cs="Arial"/>
              </w:rPr>
              <w:t>articipat</w:t>
            </w:r>
            <w:r w:rsidRPr="00D8283A">
              <w:rPr>
                <w:rFonts w:ascii="Arial" w:hAnsi="Arial" w:cs="Arial"/>
              </w:rPr>
              <w:t>ion</w:t>
            </w:r>
            <w:r w:rsidR="00F662BB" w:rsidRPr="00D8283A">
              <w:rPr>
                <w:rFonts w:ascii="Arial" w:hAnsi="Arial" w:cs="Arial"/>
              </w:rPr>
              <w:t xml:space="preserve"> in communications with </w:t>
            </w:r>
            <w:r w:rsidRPr="00D8283A">
              <w:rPr>
                <w:rFonts w:ascii="Arial" w:hAnsi="Arial" w:cs="Arial"/>
              </w:rPr>
              <w:t>specialist clinical services</w:t>
            </w:r>
          </w:p>
          <w:p w:rsidR="007500EA" w:rsidRPr="00D8283A" w:rsidRDefault="00F662BB" w:rsidP="00E44FC2">
            <w:pPr>
              <w:spacing w:before="120"/>
              <w:rPr>
                <w:rFonts w:ascii="Arial" w:hAnsi="Arial" w:cs="Arial"/>
              </w:rPr>
            </w:pPr>
            <w:r w:rsidRPr="00D8283A">
              <w:rPr>
                <w:rFonts w:ascii="Arial" w:hAnsi="Arial" w:cs="Arial"/>
              </w:rPr>
              <w:t>accessing training and consultation and liaison functions.</w:t>
            </w:r>
          </w:p>
        </w:tc>
      </w:tr>
      <w:tr w:rsidR="007B4E54" w:rsidRPr="000B04A0" w:rsidTr="00313265">
        <w:tc>
          <w:tcPr>
            <w:tcW w:w="1760" w:type="pct"/>
          </w:tcPr>
          <w:p w:rsidR="007B4E54" w:rsidRPr="00D8283A" w:rsidRDefault="007B4E54" w:rsidP="00E44FC2">
            <w:pPr>
              <w:spacing w:before="120"/>
              <w:rPr>
                <w:rFonts w:ascii="Arial" w:hAnsi="Arial" w:cs="Arial"/>
              </w:rPr>
            </w:pPr>
            <w:r w:rsidRPr="00D8283A">
              <w:rPr>
                <w:rFonts w:ascii="Arial" w:hAnsi="Arial" w:cs="Arial"/>
              </w:rPr>
              <w:t xml:space="preserve">Other mother and infant care providers </w:t>
            </w:r>
          </w:p>
        </w:tc>
        <w:tc>
          <w:tcPr>
            <w:tcW w:w="1063" w:type="pct"/>
          </w:tcPr>
          <w:p w:rsidR="007B4E54" w:rsidRPr="00D8283A" w:rsidRDefault="007B4E54" w:rsidP="00E44FC2">
            <w:pPr>
              <w:spacing w:before="120"/>
              <w:rPr>
                <w:rFonts w:ascii="Arial" w:hAnsi="Arial" w:cs="Arial"/>
              </w:rPr>
            </w:pPr>
            <w:r w:rsidRPr="00D8283A">
              <w:rPr>
                <w:rFonts w:ascii="Arial" w:hAnsi="Arial" w:cs="Arial"/>
              </w:rPr>
              <w:t xml:space="preserve">Collaborative working in meeting the needs of the mother and infant </w:t>
            </w:r>
          </w:p>
        </w:tc>
        <w:tc>
          <w:tcPr>
            <w:tcW w:w="2177" w:type="pct"/>
          </w:tcPr>
          <w:p w:rsidR="007B4E54" w:rsidRPr="00D8283A" w:rsidRDefault="003E491E" w:rsidP="00E44FC2">
            <w:pPr>
              <w:spacing w:before="120"/>
              <w:rPr>
                <w:rFonts w:ascii="Arial" w:hAnsi="Arial" w:cs="Arial"/>
              </w:rPr>
            </w:pPr>
            <w:r w:rsidRPr="00D8283A">
              <w:rPr>
                <w:rFonts w:ascii="Arial" w:hAnsi="Arial" w:cs="Arial"/>
              </w:rPr>
              <w:t>Work collaboratively with other providers involved in the care of mother and infant.</w:t>
            </w:r>
          </w:p>
        </w:tc>
      </w:tr>
    </w:tbl>
    <w:p w:rsidR="00751FF5" w:rsidRDefault="00751FF5" w:rsidP="00D8283A">
      <w:pPr>
        <w:tabs>
          <w:tab w:val="left" w:pos="570"/>
        </w:tabs>
        <w:spacing w:before="240"/>
        <w:rPr>
          <w:rFonts w:ascii="Arial" w:hAnsi="Arial" w:cs="Arial"/>
          <w:b/>
          <w:lang w:val="en-GB" w:eastAsia="en-GB"/>
        </w:rPr>
      </w:pPr>
    </w:p>
    <w:p w:rsidR="00751FF5" w:rsidRDefault="00751FF5">
      <w:pPr>
        <w:rPr>
          <w:rFonts w:ascii="Arial" w:hAnsi="Arial" w:cs="Arial"/>
          <w:b/>
          <w:lang w:val="en-GB" w:eastAsia="en-GB"/>
        </w:rPr>
      </w:pPr>
      <w:r>
        <w:rPr>
          <w:rFonts w:ascii="Arial" w:hAnsi="Arial" w:cs="Arial"/>
          <w:b/>
          <w:lang w:val="en-GB" w:eastAsia="en-GB"/>
        </w:rPr>
        <w:br w:type="page"/>
      </w:r>
    </w:p>
    <w:p w:rsidR="007500EA" w:rsidRPr="00D8283A" w:rsidRDefault="00B82C0E" w:rsidP="00D8283A">
      <w:pPr>
        <w:tabs>
          <w:tab w:val="left" w:pos="57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7500EA" w:rsidRPr="00D8283A">
        <w:rPr>
          <w:rFonts w:ascii="Arial" w:hAnsi="Arial" w:cs="Arial"/>
          <w:b/>
        </w:rPr>
        <w:t>.</w:t>
      </w:r>
      <w:r w:rsidR="007500EA" w:rsidRPr="00D8283A">
        <w:rPr>
          <w:rFonts w:ascii="Arial" w:hAnsi="Arial" w:cs="Arial"/>
          <w:b/>
        </w:rPr>
        <w:tab/>
        <w:t>Purchase Units and Reporting Requirements</w:t>
      </w:r>
    </w:p>
    <w:p w:rsidR="00AC6302" w:rsidRPr="00D8283A" w:rsidRDefault="00B82C0E" w:rsidP="00D8283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13265" w:rsidRPr="00D8283A">
        <w:rPr>
          <w:rFonts w:ascii="Arial" w:hAnsi="Arial" w:cs="Arial"/>
        </w:rPr>
        <w:t>.1</w:t>
      </w:r>
      <w:r w:rsidR="00313265" w:rsidRPr="00D8283A">
        <w:rPr>
          <w:rFonts w:ascii="Arial" w:hAnsi="Arial" w:cs="Arial"/>
        </w:rPr>
        <w:tab/>
      </w:r>
      <w:r w:rsidR="007500EA" w:rsidRPr="00D8283A">
        <w:rPr>
          <w:rFonts w:ascii="Arial" w:hAnsi="Arial" w:cs="Arial"/>
        </w:rPr>
        <w:t xml:space="preserve">Purchase Unit </w:t>
      </w:r>
      <w:r w:rsidR="00751FF5" w:rsidRPr="00E44FC2">
        <w:rPr>
          <w:rFonts w:ascii="Arial" w:hAnsi="Arial" w:cs="Arial"/>
        </w:rPr>
        <w:t xml:space="preserve">(PU) Codes </w:t>
      </w:r>
      <w:r w:rsidR="007500EA" w:rsidRPr="00D8283A">
        <w:rPr>
          <w:rFonts w:ascii="Arial" w:hAnsi="Arial" w:cs="Arial"/>
        </w:rPr>
        <w:t xml:space="preserve">are defined in the DHB and Ministry’s Nationwide Service Framework Purchase Unit Data Dictionary.  The following </w:t>
      </w:r>
      <w:r w:rsidR="00751FF5">
        <w:rPr>
          <w:rFonts w:ascii="Arial" w:hAnsi="Arial" w:cs="Arial"/>
        </w:rPr>
        <w:t>codes</w:t>
      </w:r>
      <w:r w:rsidR="007500EA" w:rsidRPr="00D8283A">
        <w:rPr>
          <w:rFonts w:ascii="Arial" w:hAnsi="Arial" w:cs="Arial"/>
        </w:rPr>
        <w:t xml:space="preserve"> apply to this Service. 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77"/>
        <w:gridCol w:w="1937"/>
        <w:gridCol w:w="5528"/>
        <w:gridCol w:w="1134"/>
      </w:tblGrid>
      <w:tr w:rsidR="00B17168" w:rsidRPr="000B04A0" w:rsidTr="0045561D">
        <w:trPr>
          <w:tblHeader/>
        </w:trPr>
        <w:tc>
          <w:tcPr>
            <w:tcW w:w="1177" w:type="dxa"/>
            <w:shd w:val="clear" w:color="auto" w:fill="D9D9D9"/>
          </w:tcPr>
          <w:p w:rsidR="00B17168" w:rsidRPr="000B04A0" w:rsidRDefault="00B17168" w:rsidP="00AC6302">
            <w:pPr>
              <w:tabs>
                <w:tab w:val="left" w:pos="1230"/>
              </w:tabs>
              <w:rPr>
                <w:rFonts w:ascii="Arial" w:hAnsi="Arial" w:cs="Arial"/>
                <w:b/>
                <w:sz w:val="20"/>
              </w:rPr>
            </w:pPr>
            <w:r w:rsidRPr="000B04A0">
              <w:rPr>
                <w:rFonts w:ascii="Arial" w:hAnsi="Arial" w:cs="Arial"/>
                <w:b/>
                <w:sz w:val="20"/>
              </w:rPr>
              <w:t>PU Code</w:t>
            </w:r>
          </w:p>
        </w:tc>
        <w:tc>
          <w:tcPr>
            <w:tcW w:w="1937" w:type="dxa"/>
            <w:shd w:val="clear" w:color="auto" w:fill="D9D9D9"/>
          </w:tcPr>
          <w:p w:rsidR="00B17168" w:rsidRPr="000B04A0" w:rsidRDefault="00B17168" w:rsidP="00AC6302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b/>
                <w:sz w:val="20"/>
              </w:rPr>
            </w:pPr>
            <w:r w:rsidRPr="000B04A0">
              <w:rPr>
                <w:rFonts w:ascii="Arial" w:hAnsi="Arial" w:cs="Arial"/>
                <w:b/>
                <w:sz w:val="20"/>
              </w:rPr>
              <w:t>PU Description</w:t>
            </w:r>
          </w:p>
        </w:tc>
        <w:tc>
          <w:tcPr>
            <w:tcW w:w="5528" w:type="dxa"/>
            <w:shd w:val="clear" w:color="auto" w:fill="D9D9D9"/>
          </w:tcPr>
          <w:p w:rsidR="00B17168" w:rsidRPr="000B04A0" w:rsidRDefault="00B17168" w:rsidP="00AC6302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b/>
                <w:sz w:val="20"/>
              </w:rPr>
            </w:pPr>
            <w:r w:rsidRPr="000B04A0">
              <w:rPr>
                <w:rFonts w:ascii="Arial" w:hAnsi="Arial" w:cs="Arial"/>
                <w:b/>
                <w:sz w:val="20"/>
              </w:rPr>
              <w:t>PU Definition</w:t>
            </w:r>
          </w:p>
        </w:tc>
        <w:tc>
          <w:tcPr>
            <w:tcW w:w="1134" w:type="dxa"/>
            <w:shd w:val="clear" w:color="auto" w:fill="D9D9D9"/>
          </w:tcPr>
          <w:p w:rsidR="00B17168" w:rsidRPr="000B04A0" w:rsidRDefault="00B17168" w:rsidP="00AC6302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Unit of</w:t>
            </w:r>
            <w:r w:rsidRPr="000B04A0">
              <w:rPr>
                <w:rFonts w:ascii="Arial" w:hAnsi="Arial" w:cs="Arial"/>
                <w:b/>
                <w:sz w:val="20"/>
              </w:rPr>
              <w:t xml:space="preserve"> Measure </w:t>
            </w:r>
          </w:p>
        </w:tc>
      </w:tr>
      <w:tr w:rsidR="00B17168" w:rsidRPr="000B04A0" w:rsidTr="0045561D">
        <w:tc>
          <w:tcPr>
            <w:tcW w:w="1177" w:type="dxa"/>
          </w:tcPr>
          <w:p w:rsidR="00B17168" w:rsidRPr="000B04A0" w:rsidRDefault="00B17168" w:rsidP="00AC6302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 w:rsidRPr="000B04A0">
              <w:rPr>
                <w:rFonts w:ascii="Arial" w:hAnsi="Arial" w:cs="Arial"/>
                <w:sz w:val="20"/>
                <w:szCs w:val="20"/>
              </w:rPr>
              <w:t>MHM91</w:t>
            </w:r>
          </w:p>
        </w:tc>
        <w:tc>
          <w:tcPr>
            <w:tcW w:w="1937" w:type="dxa"/>
          </w:tcPr>
          <w:p w:rsidR="00B17168" w:rsidRPr="000B04A0" w:rsidRDefault="00B17168" w:rsidP="00AC6302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 w:rsidRPr="000B04A0">
              <w:rPr>
                <w:rFonts w:ascii="Arial" w:hAnsi="Arial" w:cs="Arial"/>
                <w:sz w:val="20"/>
                <w:szCs w:val="20"/>
              </w:rPr>
              <w:t>Perinatal Specialist Community Mental Health Service (with accommodation)</w:t>
            </w:r>
          </w:p>
        </w:tc>
        <w:tc>
          <w:tcPr>
            <w:tcW w:w="5528" w:type="dxa"/>
          </w:tcPr>
          <w:p w:rsidR="00B17168" w:rsidRPr="000B04A0" w:rsidRDefault="00B17168" w:rsidP="00820DDA">
            <w:pPr>
              <w:pStyle w:val="FootnoteText"/>
              <w:tabs>
                <w:tab w:val="left" w:pos="567"/>
                <w:tab w:val="left" w:pos="1701"/>
                <w:tab w:val="left" w:pos="2693"/>
              </w:tabs>
              <w:ind w:left="6"/>
              <w:rPr>
                <w:rFonts w:ascii="Arial" w:hAnsi="Arial" w:cs="Arial"/>
                <w:color w:val="000000"/>
                <w:szCs w:val="20"/>
              </w:rPr>
            </w:pPr>
            <w:r w:rsidRPr="000B04A0">
              <w:rPr>
                <w:rFonts w:ascii="Arial" w:hAnsi="Arial" w:cs="Arial"/>
              </w:rPr>
              <w:t>24-hour service to provide recovery-orientated accommodation and treatment for mothers with a mental health disorder and their infants, where the level of care does not require an acute inpatient admission. The service is provided in a community home environment with assessment, monitoring, treatment and support.</w:t>
            </w:r>
          </w:p>
        </w:tc>
        <w:tc>
          <w:tcPr>
            <w:tcW w:w="1134" w:type="dxa"/>
          </w:tcPr>
          <w:p w:rsidR="00B17168" w:rsidRPr="000B04A0" w:rsidRDefault="00B17168" w:rsidP="00AC6302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 w:rsidRPr="000B04A0">
              <w:rPr>
                <w:rFonts w:ascii="Arial" w:hAnsi="Arial" w:cs="Arial"/>
                <w:sz w:val="20"/>
                <w:szCs w:val="20"/>
              </w:rPr>
              <w:t>Occupied bed day</w:t>
            </w:r>
          </w:p>
        </w:tc>
      </w:tr>
      <w:tr w:rsidR="00B17168" w:rsidRPr="000B04A0" w:rsidTr="0045561D">
        <w:tc>
          <w:tcPr>
            <w:tcW w:w="1177" w:type="dxa"/>
          </w:tcPr>
          <w:p w:rsidR="00B17168" w:rsidRPr="000B04A0" w:rsidRDefault="00B17168" w:rsidP="00AC6302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 w:rsidRPr="000B04A0">
              <w:rPr>
                <w:rFonts w:ascii="Arial" w:hAnsi="Arial" w:cs="Arial"/>
                <w:sz w:val="20"/>
                <w:szCs w:val="20"/>
              </w:rPr>
              <w:t>MHM91C</w:t>
            </w:r>
          </w:p>
        </w:tc>
        <w:tc>
          <w:tcPr>
            <w:tcW w:w="1937" w:type="dxa"/>
          </w:tcPr>
          <w:p w:rsidR="00B17168" w:rsidRPr="000B04A0" w:rsidRDefault="00B17168" w:rsidP="00AC6302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 w:rsidRPr="000B04A0">
              <w:rPr>
                <w:rFonts w:ascii="Arial" w:hAnsi="Arial" w:cs="Arial"/>
                <w:sz w:val="20"/>
                <w:szCs w:val="20"/>
              </w:rPr>
              <w:t xml:space="preserve">Perinatal Specialist Community Mental Health Service (with accommodation) – Nurses &amp; allied health </w:t>
            </w:r>
          </w:p>
        </w:tc>
        <w:tc>
          <w:tcPr>
            <w:tcW w:w="5528" w:type="dxa"/>
          </w:tcPr>
          <w:p w:rsidR="00B17168" w:rsidRPr="000B04A0" w:rsidRDefault="00B17168" w:rsidP="00820DDA">
            <w:pPr>
              <w:pStyle w:val="FootnoteText"/>
              <w:tabs>
                <w:tab w:val="left" w:pos="567"/>
                <w:tab w:val="left" w:pos="1701"/>
                <w:tab w:val="left" w:pos="2693"/>
              </w:tabs>
              <w:ind w:left="6"/>
              <w:rPr>
                <w:rFonts w:ascii="Arial" w:hAnsi="Arial" w:cs="Arial"/>
                <w:color w:val="000000"/>
                <w:szCs w:val="20"/>
              </w:rPr>
            </w:pPr>
            <w:r w:rsidRPr="000B04A0">
              <w:rPr>
                <w:rFonts w:ascii="Arial" w:hAnsi="Arial" w:cs="Arial"/>
              </w:rPr>
              <w:t>24-hour service to provide recovery-orientated accommodation and treatment for mothers with a mental health disorder and their infants, where the level of care does not require an acute inpatient admission. The service is provided by nurses and allied health in a community home environment with assessment, monitoring, treatment and support.</w:t>
            </w:r>
          </w:p>
        </w:tc>
        <w:tc>
          <w:tcPr>
            <w:tcW w:w="1134" w:type="dxa"/>
          </w:tcPr>
          <w:p w:rsidR="00B17168" w:rsidRPr="000B04A0" w:rsidRDefault="00B17168" w:rsidP="00AC6302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 w:rsidRPr="000B04A0">
              <w:rPr>
                <w:rFonts w:ascii="Arial" w:hAnsi="Arial" w:cs="Arial"/>
                <w:sz w:val="20"/>
                <w:szCs w:val="20"/>
              </w:rPr>
              <w:t>FTE</w:t>
            </w:r>
          </w:p>
        </w:tc>
      </w:tr>
      <w:tr w:rsidR="00B17168" w:rsidRPr="000B04A0" w:rsidTr="0045561D">
        <w:tc>
          <w:tcPr>
            <w:tcW w:w="1177" w:type="dxa"/>
          </w:tcPr>
          <w:p w:rsidR="00B17168" w:rsidRPr="000B04A0" w:rsidRDefault="00B17168" w:rsidP="00AC6302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 w:rsidRPr="000B04A0">
              <w:rPr>
                <w:rFonts w:ascii="Arial" w:hAnsi="Arial" w:cs="Arial"/>
                <w:sz w:val="20"/>
                <w:szCs w:val="20"/>
              </w:rPr>
              <w:t>MHM91D</w:t>
            </w:r>
          </w:p>
        </w:tc>
        <w:tc>
          <w:tcPr>
            <w:tcW w:w="1937" w:type="dxa"/>
          </w:tcPr>
          <w:p w:rsidR="00B17168" w:rsidRPr="000B04A0" w:rsidRDefault="00B17168" w:rsidP="00820DDA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 w:rsidRPr="000B04A0">
              <w:rPr>
                <w:rFonts w:ascii="Arial" w:hAnsi="Arial" w:cs="Arial"/>
                <w:sz w:val="20"/>
                <w:szCs w:val="20"/>
              </w:rPr>
              <w:t xml:space="preserve">Perinatal Specialist Community Mental Health Service (with accommodation) – Non-clinical staff </w:t>
            </w:r>
          </w:p>
        </w:tc>
        <w:tc>
          <w:tcPr>
            <w:tcW w:w="5528" w:type="dxa"/>
          </w:tcPr>
          <w:p w:rsidR="00B17168" w:rsidRPr="000B04A0" w:rsidRDefault="00B17168" w:rsidP="00820DDA">
            <w:pPr>
              <w:pStyle w:val="FootnoteText"/>
              <w:tabs>
                <w:tab w:val="left" w:pos="567"/>
                <w:tab w:val="left" w:pos="1701"/>
                <w:tab w:val="left" w:pos="2693"/>
              </w:tabs>
              <w:ind w:left="6"/>
              <w:rPr>
                <w:rFonts w:ascii="Arial" w:hAnsi="Arial" w:cs="Arial"/>
                <w:color w:val="000000"/>
                <w:szCs w:val="20"/>
              </w:rPr>
            </w:pPr>
            <w:r w:rsidRPr="000B04A0">
              <w:rPr>
                <w:rFonts w:ascii="Arial" w:hAnsi="Arial" w:cs="Arial"/>
              </w:rPr>
              <w:t>24-hour service to provide recovery-orientated accommodation and treatment for mothers with a mental health disorder and their infants, where the level of care does not require an acute inpatient admission. The service is provided by non-clinical staff in a community home environment with assessment, monitoring, treatment and support.</w:t>
            </w:r>
          </w:p>
        </w:tc>
        <w:tc>
          <w:tcPr>
            <w:tcW w:w="1134" w:type="dxa"/>
          </w:tcPr>
          <w:p w:rsidR="00B17168" w:rsidRPr="000B04A0" w:rsidRDefault="00B17168" w:rsidP="00820DDA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 w:rsidRPr="000B04A0">
              <w:rPr>
                <w:rFonts w:ascii="Arial" w:hAnsi="Arial" w:cs="Arial"/>
                <w:sz w:val="20"/>
                <w:szCs w:val="20"/>
              </w:rPr>
              <w:t>FTE</w:t>
            </w:r>
          </w:p>
        </w:tc>
      </w:tr>
      <w:tr w:rsidR="00B17168" w:rsidRPr="000B04A0" w:rsidTr="0045561D">
        <w:tc>
          <w:tcPr>
            <w:tcW w:w="1177" w:type="dxa"/>
          </w:tcPr>
          <w:p w:rsidR="00B17168" w:rsidRPr="000B04A0" w:rsidRDefault="00B17168" w:rsidP="00AC6302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 w:rsidRPr="000B04A0">
              <w:rPr>
                <w:rFonts w:ascii="Arial" w:hAnsi="Arial" w:cs="Arial"/>
                <w:sz w:val="20"/>
                <w:szCs w:val="20"/>
              </w:rPr>
              <w:t>MHM91E</w:t>
            </w:r>
          </w:p>
        </w:tc>
        <w:tc>
          <w:tcPr>
            <w:tcW w:w="1937" w:type="dxa"/>
          </w:tcPr>
          <w:p w:rsidR="00B17168" w:rsidRPr="000B04A0" w:rsidRDefault="00B17168" w:rsidP="00AC6302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 w:rsidRPr="000B04A0">
              <w:rPr>
                <w:rFonts w:ascii="Arial" w:hAnsi="Arial" w:cs="Arial"/>
                <w:sz w:val="20"/>
                <w:szCs w:val="20"/>
              </w:rPr>
              <w:t xml:space="preserve">Perinatal Specialist Community Mental Health Service (with accommodation) – Cultural staff </w:t>
            </w:r>
          </w:p>
        </w:tc>
        <w:tc>
          <w:tcPr>
            <w:tcW w:w="5528" w:type="dxa"/>
          </w:tcPr>
          <w:p w:rsidR="00B17168" w:rsidRPr="000B04A0" w:rsidRDefault="00B17168" w:rsidP="00820DDA">
            <w:pPr>
              <w:pStyle w:val="FootnoteText"/>
              <w:tabs>
                <w:tab w:val="left" w:pos="567"/>
                <w:tab w:val="left" w:pos="1701"/>
                <w:tab w:val="left" w:pos="2693"/>
              </w:tabs>
              <w:ind w:left="6"/>
              <w:rPr>
                <w:rFonts w:ascii="Arial" w:hAnsi="Arial" w:cs="Arial"/>
                <w:color w:val="000000"/>
                <w:szCs w:val="20"/>
              </w:rPr>
            </w:pPr>
            <w:r w:rsidRPr="000B04A0">
              <w:rPr>
                <w:rFonts w:ascii="Arial" w:hAnsi="Arial" w:cs="Arial"/>
              </w:rPr>
              <w:t>24-hour service to provide recovery-orientated accommodation and treatment for mothers with a mental health disorder and their infants, where the level of care does not require an acute inpatient admission. The service is provided by non-clinical staff in a community home environment with assessment, monitoring, treatment and support.</w:t>
            </w:r>
          </w:p>
        </w:tc>
        <w:tc>
          <w:tcPr>
            <w:tcW w:w="1134" w:type="dxa"/>
          </w:tcPr>
          <w:p w:rsidR="00B17168" w:rsidRPr="000B04A0" w:rsidRDefault="00B17168" w:rsidP="00820DDA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 w:rsidRPr="000B04A0">
              <w:rPr>
                <w:rFonts w:ascii="Arial" w:hAnsi="Arial" w:cs="Arial"/>
                <w:sz w:val="20"/>
                <w:szCs w:val="20"/>
              </w:rPr>
              <w:t>FTE</w:t>
            </w:r>
          </w:p>
        </w:tc>
      </w:tr>
      <w:tr w:rsidR="00B17168" w:rsidRPr="000B04A0" w:rsidTr="0045561D">
        <w:tc>
          <w:tcPr>
            <w:tcW w:w="1177" w:type="dxa"/>
          </w:tcPr>
          <w:p w:rsidR="00B17168" w:rsidRPr="000B04A0" w:rsidRDefault="00B17168" w:rsidP="00AC6302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 w:rsidRPr="000B04A0">
              <w:rPr>
                <w:rFonts w:ascii="Arial" w:hAnsi="Arial" w:cs="Arial"/>
                <w:sz w:val="20"/>
                <w:szCs w:val="20"/>
              </w:rPr>
              <w:t>MHM91F</w:t>
            </w:r>
          </w:p>
        </w:tc>
        <w:tc>
          <w:tcPr>
            <w:tcW w:w="1937" w:type="dxa"/>
          </w:tcPr>
          <w:p w:rsidR="00B17168" w:rsidRPr="000B04A0" w:rsidRDefault="00B17168" w:rsidP="00AC6302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 w:rsidRPr="000B04A0">
              <w:rPr>
                <w:rFonts w:ascii="Arial" w:hAnsi="Arial" w:cs="Arial"/>
                <w:sz w:val="20"/>
                <w:szCs w:val="20"/>
              </w:rPr>
              <w:t xml:space="preserve">Perinatal Specialist Community Mental Health Service (with accommodation) – Peer support staff </w:t>
            </w:r>
          </w:p>
        </w:tc>
        <w:tc>
          <w:tcPr>
            <w:tcW w:w="5528" w:type="dxa"/>
          </w:tcPr>
          <w:p w:rsidR="00B17168" w:rsidRPr="000B04A0" w:rsidRDefault="00B17168" w:rsidP="00820DDA">
            <w:pPr>
              <w:pStyle w:val="FootnoteText"/>
              <w:tabs>
                <w:tab w:val="left" w:pos="567"/>
                <w:tab w:val="left" w:pos="1701"/>
                <w:tab w:val="left" w:pos="2693"/>
              </w:tabs>
              <w:ind w:left="6"/>
              <w:rPr>
                <w:rFonts w:ascii="Arial" w:hAnsi="Arial" w:cs="Arial"/>
                <w:color w:val="000000"/>
                <w:szCs w:val="20"/>
              </w:rPr>
            </w:pPr>
            <w:r w:rsidRPr="000B04A0">
              <w:rPr>
                <w:rFonts w:ascii="Arial" w:hAnsi="Arial" w:cs="Arial"/>
              </w:rPr>
              <w:t>24-hour service to provide recovery-orientated accommodation and treatment for mothers with a mental health disorder and their infants, where the level of care does not require an acute inpatient admission. The service is provided by peer support staff in a community home environment with assessment, monitoring, treatment and support.</w:t>
            </w:r>
          </w:p>
        </w:tc>
        <w:tc>
          <w:tcPr>
            <w:tcW w:w="1134" w:type="dxa"/>
          </w:tcPr>
          <w:p w:rsidR="00B17168" w:rsidRPr="000B04A0" w:rsidRDefault="00B17168" w:rsidP="00820DDA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 w:rsidRPr="000B04A0">
              <w:rPr>
                <w:rFonts w:ascii="Arial" w:hAnsi="Arial" w:cs="Arial"/>
                <w:sz w:val="20"/>
                <w:szCs w:val="20"/>
              </w:rPr>
              <w:t>FTE</w:t>
            </w:r>
          </w:p>
        </w:tc>
      </w:tr>
      <w:tr w:rsidR="00B17168" w:rsidRPr="000B04A0" w:rsidTr="0045561D">
        <w:tc>
          <w:tcPr>
            <w:tcW w:w="1177" w:type="dxa"/>
          </w:tcPr>
          <w:p w:rsidR="00B17168" w:rsidRPr="000B04A0" w:rsidRDefault="00B17168" w:rsidP="00AC6302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MHM91S</w:t>
            </w:r>
          </w:p>
        </w:tc>
        <w:tc>
          <w:tcPr>
            <w:tcW w:w="1937" w:type="dxa"/>
          </w:tcPr>
          <w:p w:rsidR="00B17168" w:rsidRPr="000B04A0" w:rsidRDefault="00B17168" w:rsidP="00AC6302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 w:rsidRPr="000B04A0">
              <w:rPr>
                <w:rFonts w:ascii="Arial" w:hAnsi="Arial" w:cs="Arial"/>
                <w:sz w:val="20"/>
                <w:szCs w:val="20"/>
              </w:rPr>
              <w:t>Perinatal Specialist Community Mental Health Service (with accommodation)</w:t>
            </w:r>
          </w:p>
        </w:tc>
        <w:tc>
          <w:tcPr>
            <w:tcW w:w="5528" w:type="dxa"/>
          </w:tcPr>
          <w:p w:rsidR="00B17168" w:rsidRPr="000B04A0" w:rsidRDefault="00B17168" w:rsidP="00820DDA">
            <w:pPr>
              <w:pStyle w:val="FootnoteText"/>
              <w:tabs>
                <w:tab w:val="left" w:pos="567"/>
                <w:tab w:val="left" w:pos="1701"/>
                <w:tab w:val="left" w:pos="2693"/>
              </w:tabs>
              <w:ind w:left="6"/>
              <w:rPr>
                <w:rFonts w:ascii="Arial" w:hAnsi="Arial" w:cs="Arial"/>
              </w:rPr>
            </w:pPr>
            <w:r w:rsidRPr="00DB0CF8">
              <w:rPr>
                <w:rFonts w:ascii="Arial" w:hAnsi="Arial" w:cs="Arial"/>
              </w:rPr>
              <w:t>24-hour service to provide recovery-orientated accommodation and treatment for mothers with a mental health disorder and their infants, where the level of care does not require an acute inpatient admission. The service is provided in a community home environment with assessment, monitoring, treatment and support.</w:t>
            </w:r>
          </w:p>
        </w:tc>
        <w:tc>
          <w:tcPr>
            <w:tcW w:w="1134" w:type="dxa"/>
          </w:tcPr>
          <w:p w:rsidR="00B17168" w:rsidRPr="000B04A0" w:rsidRDefault="00B17168" w:rsidP="00820DDA">
            <w:pPr>
              <w:tabs>
                <w:tab w:val="left" w:pos="1701"/>
                <w:tab w:val="left" w:pos="26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</w:t>
            </w:r>
          </w:p>
        </w:tc>
      </w:tr>
    </w:tbl>
    <w:p w:rsidR="00751FF5" w:rsidRDefault="00751FF5" w:rsidP="00313265">
      <w:pPr>
        <w:spacing w:before="120"/>
        <w:rPr>
          <w:rFonts w:ascii="Arial" w:hAnsi="Arial" w:cs="Arial"/>
        </w:rPr>
      </w:pPr>
    </w:p>
    <w:p w:rsidR="00751FF5" w:rsidRDefault="00751F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0CF8" w:rsidRDefault="00DB0CF8" w:rsidP="00313265">
      <w:pPr>
        <w:spacing w:before="120"/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D957B4" w:rsidRPr="00D957B4" w:rsidTr="00E44FC2">
        <w:tc>
          <w:tcPr>
            <w:tcW w:w="1696" w:type="dxa"/>
            <w:shd w:val="clear" w:color="auto" w:fill="D9D9D9" w:themeFill="background1" w:themeFillShade="D9"/>
          </w:tcPr>
          <w:p w:rsidR="00D957B4" w:rsidRPr="00E44FC2" w:rsidRDefault="008B3B2D" w:rsidP="00D957B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Unit of</w:t>
            </w:r>
            <w:r w:rsidR="00D957B4" w:rsidRPr="00E44FC2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Measure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D957B4" w:rsidRPr="00E44FC2" w:rsidRDefault="008B3B2D" w:rsidP="00D957B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Unit of </w:t>
            </w:r>
            <w:r w:rsidR="00D957B4" w:rsidRPr="00E44FC2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Measure Definition</w:t>
            </w:r>
          </w:p>
        </w:tc>
      </w:tr>
      <w:tr w:rsidR="00D957B4" w:rsidRPr="00D957B4" w:rsidTr="00E44FC2">
        <w:tc>
          <w:tcPr>
            <w:tcW w:w="1696" w:type="dxa"/>
          </w:tcPr>
          <w:p w:rsidR="00D957B4" w:rsidRPr="00E44FC2" w:rsidRDefault="00D957B4" w:rsidP="00D957B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44FC2">
              <w:rPr>
                <w:rFonts w:ascii="Arial" w:hAnsi="Arial" w:cs="Arial"/>
                <w:sz w:val="20"/>
                <w:szCs w:val="20"/>
                <w:lang w:val="en-GB" w:eastAsia="en-GB"/>
              </w:rPr>
              <w:t>FTE</w:t>
            </w:r>
          </w:p>
        </w:tc>
        <w:tc>
          <w:tcPr>
            <w:tcW w:w="8080" w:type="dxa"/>
          </w:tcPr>
          <w:p w:rsidR="00D957B4" w:rsidRPr="00E44FC2" w:rsidRDefault="00D957B4" w:rsidP="00D957B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44FC2">
              <w:rPr>
                <w:rFonts w:ascii="Arial" w:hAnsi="Arial" w:cs="Arial"/>
                <w:sz w:val="20"/>
                <w:szCs w:val="20"/>
                <w:lang w:val="en-GB" w:eastAsia="en-GB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D957B4" w:rsidRPr="00D957B4" w:rsidTr="00E44FC2">
        <w:tc>
          <w:tcPr>
            <w:tcW w:w="1696" w:type="dxa"/>
          </w:tcPr>
          <w:p w:rsidR="00D957B4" w:rsidRPr="00E44FC2" w:rsidRDefault="00D957B4" w:rsidP="00D957B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44FC2">
              <w:rPr>
                <w:rFonts w:ascii="Arial" w:hAnsi="Arial" w:cs="Arial"/>
                <w:sz w:val="20"/>
                <w:szCs w:val="20"/>
                <w:lang w:val="en-GB" w:eastAsia="en-GB"/>
              </w:rPr>
              <w:t>Service</w:t>
            </w:r>
          </w:p>
        </w:tc>
        <w:tc>
          <w:tcPr>
            <w:tcW w:w="8080" w:type="dxa"/>
          </w:tcPr>
          <w:p w:rsidR="00D957B4" w:rsidRPr="00E44FC2" w:rsidRDefault="00D957B4" w:rsidP="00D957B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44FC2">
              <w:rPr>
                <w:rFonts w:ascii="Arial" w:hAnsi="Arial" w:cs="Arial"/>
                <w:sz w:val="20"/>
                <w:szCs w:val="20"/>
                <w:lang w:val="en-GB" w:eastAsia="en-GB"/>
              </w:rPr>
              <w:t>Service purchased in a block arrangement uniquely agreed between the parties to the agreement</w:t>
            </w:r>
          </w:p>
        </w:tc>
      </w:tr>
      <w:tr w:rsidR="00D957B4" w:rsidRPr="00D957B4" w:rsidTr="00E44FC2">
        <w:tc>
          <w:tcPr>
            <w:tcW w:w="1696" w:type="dxa"/>
          </w:tcPr>
          <w:p w:rsidR="00D957B4" w:rsidRPr="00E44FC2" w:rsidRDefault="00D957B4" w:rsidP="00D957B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44FC2">
              <w:rPr>
                <w:rFonts w:ascii="Arial" w:hAnsi="Arial" w:cs="Arial"/>
                <w:sz w:val="20"/>
                <w:szCs w:val="20"/>
                <w:lang w:val="en-GB" w:eastAsia="en-GB"/>
              </w:rPr>
              <w:t>Occupied bed day</w:t>
            </w:r>
          </w:p>
        </w:tc>
        <w:tc>
          <w:tcPr>
            <w:tcW w:w="8080" w:type="dxa"/>
          </w:tcPr>
          <w:p w:rsidR="00D957B4" w:rsidRPr="00E44FC2" w:rsidRDefault="00D957B4" w:rsidP="00D957B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44FC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Total number of beds that are occupied each day over a designated period.  For reporting purposes, count beds occupied as at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E44FC2">
                <w:rPr>
                  <w:rFonts w:ascii="Arial" w:hAnsi="Arial" w:cs="Arial"/>
                  <w:sz w:val="20"/>
                  <w:szCs w:val="20"/>
                  <w:lang w:val="en-GB" w:eastAsia="en-GB"/>
                </w:rPr>
                <w:t>12 midnight</w:t>
              </w:r>
            </w:smartTag>
            <w:r w:rsidRPr="00E44FC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of each day. Leave days, when the bed is not occupied at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E44FC2">
                <w:rPr>
                  <w:rFonts w:ascii="Arial" w:hAnsi="Arial" w:cs="Arial"/>
                  <w:sz w:val="20"/>
                  <w:szCs w:val="20"/>
                  <w:lang w:val="en-GB" w:eastAsia="en-GB"/>
                </w:rPr>
                <w:t>midnight</w:t>
              </w:r>
            </w:smartTag>
            <w:r w:rsidRPr="00E44FC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are not counted. Counting formula is discharge date less admission date less leave days.</w:t>
            </w:r>
          </w:p>
        </w:tc>
      </w:tr>
    </w:tbl>
    <w:p w:rsidR="00313265" w:rsidRPr="000B04A0" w:rsidRDefault="00114612" w:rsidP="00313265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13265" w:rsidRPr="000B04A0">
        <w:rPr>
          <w:rFonts w:ascii="Arial" w:hAnsi="Arial" w:cs="Arial"/>
          <w:b/>
        </w:rPr>
        <w:t>.2</w:t>
      </w:r>
      <w:r w:rsidR="00313265" w:rsidRPr="000B04A0">
        <w:rPr>
          <w:rFonts w:ascii="Arial" w:hAnsi="Arial" w:cs="Arial"/>
          <w:b/>
        </w:rPr>
        <w:tab/>
        <w:t>Reporting</w:t>
      </w:r>
    </w:p>
    <w:p w:rsidR="008B3B2D" w:rsidRPr="008B3B2D" w:rsidRDefault="008B3B2D" w:rsidP="008B3B2D">
      <w:pPr>
        <w:spacing w:before="120"/>
        <w:rPr>
          <w:rFonts w:ascii="Arial" w:hAnsi="Arial" w:cs="Arial"/>
          <w:lang w:val="en-GB" w:eastAsia="en-GB"/>
        </w:rPr>
      </w:pPr>
      <w:r w:rsidRPr="008B3B2D">
        <w:rPr>
          <w:rFonts w:ascii="Arial" w:hAnsi="Arial" w:cs="Arial"/>
          <w:lang w:val="en-GB" w:eastAsia="en-GB"/>
        </w:rPr>
        <w:t>The Provider must comply with the requirements of national data collections: PRIMHD.</w:t>
      </w:r>
    </w:p>
    <w:p w:rsidR="008B3B2D" w:rsidRPr="008B3B2D" w:rsidRDefault="008B3B2D" w:rsidP="008B3B2D">
      <w:pPr>
        <w:spacing w:before="120" w:after="120"/>
        <w:rPr>
          <w:rFonts w:ascii="Arial" w:hAnsi="Arial" w:cs="Arial"/>
          <w:lang w:val="en-GB" w:eastAsia="en-GB"/>
        </w:rPr>
      </w:pPr>
      <w:r w:rsidRPr="008B3B2D">
        <w:rPr>
          <w:rFonts w:ascii="Arial" w:hAnsi="Arial" w:cs="Arial"/>
          <w:lang w:val="en-GB" w:eastAsia="en-GB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8B3B2D" w:rsidRPr="008B3B2D" w:rsidRDefault="008B3B2D" w:rsidP="008B3B2D">
      <w:pPr>
        <w:spacing w:before="120"/>
        <w:rPr>
          <w:rFonts w:ascii="Arial" w:hAnsi="Arial" w:cs="Arial"/>
          <w:lang w:val="en-GB" w:eastAsia="en-GB"/>
        </w:rPr>
      </w:pPr>
      <w:r w:rsidRPr="008B3B2D">
        <w:rPr>
          <w:rFonts w:ascii="Arial" w:hAnsi="Arial" w:cs="Arial"/>
          <w:lang w:val="en-GB" w:eastAsia="en-GB"/>
        </w:rPr>
        <w:t>The information required by the Funder will be sent to:</w:t>
      </w:r>
    </w:p>
    <w:p w:rsidR="008B3B2D" w:rsidRPr="008B3B2D" w:rsidRDefault="008B3B2D" w:rsidP="008B3B2D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8B3B2D">
        <w:rPr>
          <w:rFonts w:ascii="Arial" w:hAnsi="Arial"/>
          <w:szCs w:val="20"/>
          <w:lang w:val="en-GB" w:eastAsia="en-GB"/>
        </w:rPr>
        <w:t>Performance Reporting</w:t>
      </w:r>
    </w:p>
    <w:p w:rsidR="008B3B2D" w:rsidRPr="008B3B2D" w:rsidRDefault="008B3B2D" w:rsidP="008B3B2D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8B3B2D">
        <w:rPr>
          <w:rFonts w:ascii="Arial" w:hAnsi="Arial"/>
          <w:szCs w:val="20"/>
          <w:lang w:val="en-GB" w:eastAsia="en-GB"/>
        </w:rPr>
        <w:t>Sector Operations</w:t>
      </w:r>
    </w:p>
    <w:p w:rsidR="008B3B2D" w:rsidRPr="008B3B2D" w:rsidRDefault="008B3B2D" w:rsidP="008B3B2D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8B3B2D">
        <w:rPr>
          <w:rFonts w:ascii="Arial" w:hAnsi="Arial"/>
          <w:szCs w:val="20"/>
          <w:lang w:val="en-GB" w:eastAsia="en-GB"/>
        </w:rPr>
        <w:t>Ministry of Health</w:t>
      </w:r>
    </w:p>
    <w:p w:rsidR="008B3B2D" w:rsidRPr="008B3B2D" w:rsidRDefault="008B3B2D" w:rsidP="008B3B2D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8B3B2D">
        <w:rPr>
          <w:rFonts w:ascii="Arial" w:hAnsi="Arial"/>
          <w:szCs w:val="20"/>
          <w:lang w:val="en-GB" w:eastAsia="en-GB"/>
        </w:rPr>
        <w:t>Private Bag 1942</w:t>
      </w:r>
    </w:p>
    <w:p w:rsidR="008B3B2D" w:rsidRPr="008B3B2D" w:rsidRDefault="008B3B2D" w:rsidP="008B3B2D">
      <w:pPr>
        <w:spacing w:before="120"/>
        <w:ind w:left="720"/>
        <w:rPr>
          <w:rFonts w:ascii="Arial" w:hAnsi="Arial"/>
          <w:szCs w:val="20"/>
          <w:lang w:val="en-GB" w:eastAsia="en-GB"/>
        </w:rPr>
      </w:pPr>
      <w:r w:rsidRPr="008B3B2D">
        <w:rPr>
          <w:rFonts w:ascii="Arial" w:hAnsi="Arial"/>
          <w:szCs w:val="20"/>
          <w:lang w:val="en-GB" w:eastAsia="en-GB"/>
        </w:rPr>
        <w:t>Dunedin 9054</w:t>
      </w:r>
    </w:p>
    <w:p w:rsidR="008B3B2D" w:rsidRPr="008B3B2D" w:rsidRDefault="008B3B2D" w:rsidP="008B3B2D">
      <w:pPr>
        <w:spacing w:before="120"/>
        <w:rPr>
          <w:rFonts w:ascii="Arial" w:hAnsi="Arial" w:cs="Arial"/>
          <w:lang w:val="en-GB" w:eastAsia="en-GB"/>
        </w:rPr>
      </w:pPr>
      <w:r w:rsidRPr="008B3B2D">
        <w:rPr>
          <w:rFonts w:ascii="Arial" w:hAnsi="Arial" w:cs="Arial"/>
          <w:lang w:val="en-GB" w:eastAsia="en-GB"/>
        </w:rPr>
        <w:t xml:space="preserve">Email </w:t>
      </w:r>
      <w:hyperlink r:id="rId9" w:history="1">
        <w:r w:rsidRPr="008B3B2D">
          <w:rPr>
            <w:rFonts w:ascii="Arial" w:hAnsi="Arial" w:cs="Arial"/>
            <w:color w:val="0000FF"/>
            <w:u w:val="single"/>
            <w:lang w:val="en-GB" w:eastAsia="en-GB"/>
          </w:rPr>
          <w:t>performance_reporting@moh.govt.nz</w:t>
        </w:r>
      </w:hyperlink>
    </w:p>
    <w:p w:rsidR="008B3B2D" w:rsidRPr="008B3B2D" w:rsidRDefault="008B3B2D" w:rsidP="008B3B2D">
      <w:pPr>
        <w:spacing w:before="120" w:after="120"/>
        <w:rPr>
          <w:rFonts w:ascii="Arial" w:hAnsi="Arial" w:cs="Arial"/>
        </w:rPr>
      </w:pPr>
      <w:r w:rsidRPr="008B3B2D">
        <w:rPr>
          <w:rFonts w:ascii="Arial" w:hAnsi="Arial" w:cs="Arial"/>
          <w:color w:val="000000"/>
          <w:lang w:eastAsia="en-NZ"/>
        </w:rPr>
        <w:t xml:space="preserve">The Performance Monitoring </w:t>
      </w:r>
      <w:r w:rsidRPr="008B3B2D">
        <w:rPr>
          <w:rFonts w:ascii="Arial" w:hAnsi="Arial" w:cs="Arial"/>
          <w:lang w:val="en-AU"/>
        </w:rPr>
        <w:t>Reporting tables for the Mental Health and Addiction Service Specifications</w:t>
      </w:r>
      <w:r w:rsidRPr="008B3B2D">
        <w:rPr>
          <w:rFonts w:ascii="Arial" w:hAnsi="Arial" w:cs="Arial"/>
          <w:vertAlign w:val="superscript"/>
          <w:lang w:val="en-GB" w:eastAsia="en-GB"/>
        </w:rPr>
        <w:footnoteReference w:id="1"/>
      </w:r>
      <w:r w:rsidRPr="008B3B2D">
        <w:rPr>
          <w:rFonts w:ascii="Arial" w:hAnsi="Arial" w:cs="Arial"/>
          <w:lang w:val="en-GB" w:eastAsia="en-GB"/>
        </w:rPr>
        <w:t xml:space="preserve"> may be used for performance monitoring if specified as agreed with the Funder.</w:t>
      </w:r>
    </w:p>
    <w:p w:rsidR="00A82C33" w:rsidRPr="00D8283A" w:rsidRDefault="00A82C33" w:rsidP="00DB3110">
      <w:pPr>
        <w:spacing w:before="60" w:after="120"/>
        <w:ind w:left="720"/>
        <w:rPr>
          <w:rFonts w:ascii="Arial" w:hAnsi="Arial" w:cs="Arial"/>
        </w:rPr>
      </w:pPr>
    </w:p>
    <w:sectPr w:rsidR="00A82C33" w:rsidRPr="00D8283A" w:rsidSect="00D8283A">
      <w:footerReference w:type="even" r:id="rId10"/>
      <w:footerReference w:type="default" r:id="rId11"/>
      <w:pgSz w:w="12240" w:h="1584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5E" w:rsidRDefault="00725E5E">
      <w:r>
        <w:separator/>
      </w:r>
    </w:p>
  </w:endnote>
  <w:endnote w:type="continuationSeparator" w:id="0">
    <w:p w:rsidR="00725E5E" w:rsidRDefault="007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FC6" w:rsidRDefault="00B20FC6" w:rsidP="007500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FC6" w:rsidRDefault="00B20FC6" w:rsidP="007500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FC6" w:rsidRPr="008A469B" w:rsidRDefault="00B20FC6" w:rsidP="007500EA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8A469B">
      <w:rPr>
        <w:rStyle w:val="PageNumber"/>
        <w:sz w:val="20"/>
        <w:szCs w:val="20"/>
      </w:rPr>
      <w:fldChar w:fldCharType="begin"/>
    </w:r>
    <w:r w:rsidRPr="008A469B">
      <w:rPr>
        <w:rStyle w:val="PageNumber"/>
        <w:sz w:val="20"/>
        <w:szCs w:val="20"/>
      </w:rPr>
      <w:instrText xml:space="preserve">PAGE  </w:instrText>
    </w:r>
    <w:r w:rsidRPr="008A469B">
      <w:rPr>
        <w:rStyle w:val="PageNumber"/>
        <w:sz w:val="20"/>
        <w:szCs w:val="20"/>
      </w:rPr>
      <w:fldChar w:fldCharType="separate"/>
    </w:r>
    <w:r w:rsidR="00776E7D">
      <w:rPr>
        <w:rStyle w:val="PageNumber"/>
        <w:noProof/>
        <w:sz w:val="20"/>
        <w:szCs w:val="20"/>
      </w:rPr>
      <w:t>5</w:t>
    </w:r>
    <w:r w:rsidRPr="008A469B">
      <w:rPr>
        <w:rStyle w:val="PageNumber"/>
        <w:sz w:val="20"/>
        <w:szCs w:val="20"/>
      </w:rPr>
      <w:fldChar w:fldCharType="end"/>
    </w:r>
  </w:p>
  <w:p w:rsidR="00B20FC6" w:rsidRDefault="00313265" w:rsidP="00B20FC6">
    <w:pPr>
      <w:pStyle w:val="Footer"/>
      <w:pBdr>
        <w:top w:val="single" w:sz="4" w:space="1" w:color="auto"/>
      </w:pBdr>
      <w:ind w:right="360"/>
      <w:rPr>
        <w:sz w:val="20"/>
        <w:szCs w:val="20"/>
      </w:rPr>
    </w:pPr>
    <w:r>
      <w:rPr>
        <w:sz w:val="20"/>
        <w:szCs w:val="20"/>
      </w:rPr>
      <w:t xml:space="preserve">Perinatal Mental Health Services- </w:t>
    </w:r>
    <w:r w:rsidRPr="005250B0">
      <w:rPr>
        <w:rFonts w:ascii="Arial Mäori" w:hAnsi="Arial Mäori"/>
        <w:sz w:val="20"/>
        <w:szCs w:val="20"/>
      </w:rPr>
      <w:t>Specialist</w:t>
    </w:r>
    <w:r w:rsidDel="00313265">
      <w:rPr>
        <w:sz w:val="20"/>
        <w:szCs w:val="20"/>
      </w:rPr>
      <w:t xml:space="preserve"> </w:t>
    </w:r>
    <w:r w:rsidR="00B20FC6">
      <w:rPr>
        <w:sz w:val="20"/>
        <w:szCs w:val="20"/>
      </w:rPr>
      <w:t xml:space="preserve">Perinatal </w:t>
    </w:r>
    <w:r w:rsidRPr="00D8283A">
      <w:rPr>
        <w:rFonts w:ascii="Arial Mäori" w:hAnsi="Arial Mäori"/>
        <w:sz w:val="20"/>
        <w:szCs w:val="20"/>
      </w:rPr>
      <w:t>Community</w:t>
    </w:r>
    <w:r>
      <w:rPr>
        <w:rFonts w:ascii="Arial Mäori" w:hAnsi="Arial Mäori"/>
      </w:rPr>
      <w:t xml:space="preserve"> </w:t>
    </w:r>
    <w:r w:rsidR="00B20FC6">
      <w:rPr>
        <w:sz w:val="20"/>
        <w:szCs w:val="20"/>
      </w:rPr>
      <w:t>Mental Health</w:t>
    </w:r>
    <w:r w:rsidR="00B20FC6" w:rsidRPr="00420620">
      <w:rPr>
        <w:sz w:val="20"/>
        <w:szCs w:val="20"/>
      </w:rPr>
      <w:t xml:space="preserve"> </w:t>
    </w:r>
    <w:r w:rsidR="003E491E">
      <w:rPr>
        <w:sz w:val="20"/>
        <w:szCs w:val="20"/>
      </w:rPr>
      <w:t>Service (with Accommodation) Mental Health and Addiction Services</w:t>
    </w:r>
    <w:r w:rsidR="000D3680">
      <w:rPr>
        <w:sz w:val="20"/>
        <w:szCs w:val="20"/>
      </w:rPr>
      <w:t>,</w:t>
    </w:r>
    <w:r w:rsidR="00B367DA">
      <w:rPr>
        <w:sz w:val="20"/>
        <w:szCs w:val="20"/>
      </w:rPr>
      <w:t xml:space="preserve"> </w:t>
    </w:r>
    <w:r w:rsidR="000D3680">
      <w:rPr>
        <w:sz w:val="20"/>
        <w:szCs w:val="20"/>
      </w:rPr>
      <w:t xml:space="preserve">tier three </w:t>
    </w:r>
    <w:r w:rsidR="00B20FC6">
      <w:rPr>
        <w:sz w:val="20"/>
        <w:szCs w:val="20"/>
      </w:rPr>
      <w:t xml:space="preserve">service specification </w:t>
    </w:r>
    <w:r w:rsidR="001A6035">
      <w:rPr>
        <w:sz w:val="20"/>
        <w:szCs w:val="20"/>
      </w:rPr>
      <w:t>April 2017</w:t>
    </w:r>
  </w:p>
  <w:p w:rsidR="00B20FC6" w:rsidRPr="006D556E" w:rsidRDefault="00B20FC6" w:rsidP="007500EA">
    <w:pPr>
      <w:pStyle w:val="Footer"/>
      <w:rPr>
        <w:sz w:val="20"/>
        <w:szCs w:val="20"/>
      </w:rPr>
    </w:pPr>
    <w:r>
      <w:rPr>
        <w:sz w:val="20"/>
        <w:szCs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5E" w:rsidRDefault="00725E5E">
      <w:r>
        <w:separator/>
      </w:r>
    </w:p>
  </w:footnote>
  <w:footnote w:type="continuationSeparator" w:id="0">
    <w:p w:rsidR="00725E5E" w:rsidRDefault="00725E5E">
      <w:r>
        <w:continuationSeparator/>
      </w:r>
    </w:p>
  </w:footnote>
  <w:footnote w:id="1">
    <w:p w:rsidR="008B3B2D" w:rsidRPr="006F249C" w:rsidRDefault="008B3B2D" w:rsidP="008F6C91">
      <w:pPr>
        <w:pStyle w:val="FootnoteText"/>
        <w:ind w:left="0"/>
      </w:pPr>
      <w:r>
        <w:rPr>
          <w:rStyle w:val="FootnoteReference"/>
        </w:rPr>
        <w:footnoteRef/>
      </w:r>
      <w:r>
        <w:t xml:space="preserve"> </w:t>
      </w:r>
      <w:r w:rsidRPr="008F6C91">
        <w:rPr>
          <w:rFonts w:ascii="Arial" w:hAnsi="Arial" w:cs="Arial"/>
        </w:rPr>
        <w:t>Performance Monitoring Reporting cluster tables for Mental Health and Addiction Services are published on the Nationwide Service Framework Library, Mental Health and Addiction Service specifications page, Downloads section www.nsfl.health.govt.nz/service-specifications/current-service-specifications/mental-health-and-addiction-services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848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A743B36"/>
    <w:multiLevelType w:val="hybridMultilevel"/>
    <w:tmpl w:val="685E7A1E"/>
    <w:lvl w:ilvl="0" w:tplc="3BD82FC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10" w:hanging="360"/>
      </w:pPr>
    </w:lvl>
    <w:lvl w:ilvl="2" w:tplc="1409001B" w:tentative="1">
      <w:start w:val="1"/>
      <w:numFmt w:val="lowerRoman"/>
      <w:lvlText w:val="%3."/>
      <w:lvlJc w:val="right"/>
      <w:pPr>
        <w:ind w:left="2730" w:hanging="180"/>
      </w:pPr>
    </w:lvl>
    <w:lvl w:ilvl="3" w:tplc="1409000F" w:tentative="1">
      <w:start w:val="1"/>
      <w:numFmt w:val="decimal"/>
      <w:lvlText w:val="%4."/>
      <w:lvlJc w:val="left"/>
      <w:pPr>
        <w:ind w:left="3450" w:hanging="360"/>
      </w:pPr>
    </w:lvl>
    <w:lvl w:ilvl="4" w:tplc="14090019" w:tentative="1">
      <w:start w:val="1"/>
      <w:numFmt w:val="lowerLetter"/>
      <w:lvlText w:val="%5."/>
      <w:lvlJc w:val="left"/>
      <w:pPr>
        <w:ind w:left="4170" w:hanging="360"/>
      </w:pPr>
    </w:lvl>
    <w:lvl w:ilvl="5" w:tplc="1409001B" w:tentative="1">
      <w:start w:val="1"/>
      <w:numFmt w:val="lowerRoman"/>
      <w:lvlText w:val="%6."/>
      <w:lvlJc w:val="right"/>
      <w:pPr>
        <w:ind w:left="4890" w:hanging="180"/>
      </w:pPr>
    </w:lvl>
    <w:lvl w:ilvl="6" w:tplc="1409000F" w:tentative="1">
      <w:start w:val="1"/>
      <w:numFmt w:val="decimal"/>
      <w:lvlText w:val="%7."/>
      <w:lvlJc w:val="left"/>
      <w:pPr>
        <w:ind w:left="5610" w:hanging="360"/>
      </w:pPr>
    </w:lvl>
    <w:lvl w:ilvl="7" w:tplc="14090019" w:tentative="1">
      <w:start w:val="1"/>
      <w:numFmt w:val="lowerLetter"/>
      <w:lvlText w:val="%8."/>
      <w:lvlJc w:val="left"/>
      <w:pPr>
        <w:ind w:left="6330" w:hanging="360"/>
      </w:pPr>
    </w:lvl>
    <w:lvl w:ilvl="8" w:tplc="1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64A3E7D"/>
    <w:multiLevelType w:val="multilevel"/>
    <w:tmpl w:val="D07EEF9E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3E17443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3E947F17"/>
    <w:multiLevelType w:val="hybridMultilevel"/>
    <w:tmpl w:val="EE663D0E"/>
    <w:lvl w:ilvl="0" w:tplc="CD42D85C">
      <w:start w:val="2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736B5"/>
    <w:multiLevelType w:val="hybridMultilevel"/>
    <w:tmpl w:val="FD2AE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">
    <w:nsid w:val="69BC20F7"/>
    <w:multiLevelType w:val="hybridMultilevel"/>
    <w:tmpl w:val="C672B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61587"/>
    <w:rsid w:val="00075F5E"/>
    <w:rsid w:val="000A2566"/>
    <w:rsid w:val="000B04A0"/>
    <w:rsid w:val="000D3680"/>
    <w:rsid w:val="000E49FC"/>
    <w:rsid w:val="00114612"/>
    <w:rsid w:val="00124A89"/>
    <w:rsid w:val="00131530"/>
    <w:rsid w:val="001861AE"/>
    <w:rsid w:val="00191C27"/>
    <w:rsid w:val="001A0853"/>
    <w:rsid w:val="001A4A0F"/>
    <w:rsid w:val="001A6035"/>
    <w:rsid w:val="001E5CC5"/>
    <w:rsid w:val="003124AF"/>
    <w:rsid w:val="00313265"/>
    <w:rsid w:val="003337FC"/>
    <w:rsid w:val="0037335A"/>
    <w:rsid w:val="003C4322"/>
    <w:rsid w:val="003E271D"/>
    <w:rsid w:val="003E491E"/>
    <w:rsid w:val="0045561D"/>
    <w:rsid w:val="004D01F9"/>
    <w:rsid w:val="005139CF"/>
    <w:rsid w:val="005466A8"/>
    <w:rsid w:val="00552852"/>
    <w:rsid w:val="005719FD"/>
    <w:rsid w:val="005C7927"/>
    <w:rsid w:val="005D4655"/>
    <w:rsid w:val="00665D4E"/>
    <w:rsid w:val="006721C9"/>
    <w:rsid w:val="006C1313"/>
    <w:rsid w:val="006C66EC"/>
    <w:rsid w:val="006D3AF2"/>
    <w:rsid w:val="0071196F"/>
    <w:rsid w:val="00725E5E"/>
    <w:rsid w:val="007500EA"/>
    <w:rsid w:val="00751FF5"/>
    <w:rsid w:val="007531B7"/>
    <w:rsid w:val="007661BC"/>
    <w:rsid w:val="007726FB"/>
    <w:rsid w:val="00776E7D"/>
    <w:rsid w:val="007B4E54"/>
    <w:rsid w:val="007E04B4"/>
    <w:rsid w:val="00820DDA"/>
    <w:rsid w:val="00825B58"/>
    <w:rsid w:val="008269F9"/>
    <w:rsid w:val="008A46C1"/>
    <w:rsid w:val="008B3B2D"/>
    <w:rsid w:val="008F6C91"/>
    <w:rsid w:val="0091450A"/>
    <w:rsid w:val="00925160"/>
    <w:rsid w:val="00992732"/>
    <w:rsid w:val="00A508C0"/>
    <w:rsid w:val="00A61E55"/>
    <w:rsid w:val="00A82C33"/>
    <w:rsid w:val="00AC6302"/>
    <w:rsid w:val="00B05A7B"/>
    <w:rsid w:val="00B17168"/>
    <w:rsid w:val="00B20FC6"/>
    <w:rsid w:val="00B367DA"/>
    <w:rsid w:val="00B52E67"/>
    <w:rsid w:val="00B65E6A"/>
    <w:rsid w:val="00B804F4"/>
    <w:rsid w:val="00B82C0E"/>
    <w:rsid w:val="00BF129F"/>
    <w:rsid w:val="00C37CA8"/>
    <w:rsid w:val="00C409B0"/>
    <w:rsid w:val="00CB6E95"/>
    <w:rsid w:val="00D0643F"/>
    <w:rsid w:val="00D42E6E"/>
    <w:rsid w:val="00D53180"/>
    <w:rsid w:val="00D62D40"/>
    <w:rsid w:val="00D719C6"/>
    <w:rsid w:val="00D8283A"/>
    <w:rsid w:val="00D957B4"/>
    <w:rsid w:val="00DA29C0"/>
    <w:rsid w:val="00DB0CF8"/>
    <w:rsid w:val="00DB3110"/>
    <w:rsid w:val="00DB7808"/>
    <w:rsid w:val="00DC3F20"/>
    <w:rsid w:val="00DC58BA"/>
    <w:rsid w:val="00E32F99"/>
    <w:rsid w:val="00E44FC2"/>
    <w:rsid w:val="00E65816"/>
    <w:rsid w:val="00E728B0"/>
    <w:rsid w:val="00E90F07"/>
    <w:rsid w:val="00EC769A"/>
    <w:rsid w:val="00F662BB"/>
    <w:rsid w:val="00F8339B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F5249D3-A0F8-4665-8902-4EDE5DAE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E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0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00EA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7500EA"/>
  </w:style>
  <w:style w:type="paragraph" w:styleId="Header">
    <w:name w:val="header"/>
    <w:basedOn w:val="Normal"/>
    <w:rsid w:val="007500E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7500EA"/>
    <w:pPr>
      <w:tabs>
        <w:tab w:val="left" w:pos="4253"/>
      </w:tabs>
      <w:spacing w:after="60"/>
      <w:ind w:left="851"/>
    </w:pPr>
    <w:rPr>
      <w:sz w:val="20"/>
    </w:rPr>
  </w:style>
  <w:style w:type="paragraph" w:styleId="Title">
    <w:name w:val="Title"/>
    <w:basedOn w:val="Normal"/>
    <w:qFormat/>
    <w:rsid w:val="007500EA"/>
    <w:pPr>
      <w:jc w:val="center"/>
    </w:pPr>
    <w:rPr>
      <w:rFonts w:ascii="Arial" w:hAnsi="Arial"/>
      <w:b/>
      <w:sz w:val="32"/>
      <w:szCs w:val="20"/>
    </w:rPr>
  </w:style>
  <w:style w:type="paragraph" w:customStyle="1" w:styleId="Char1CharChar">
    <w:name w:val="Char1 Char Char"/>
    <w:basedOn w:val="Normal"/>
    <w:rsid w:val="007500EA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61E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61E55"/>
    <w:rPr>
      <w:sz w:val="16"/>
      <w:szCs w:val="16"/>
    </w:rPr>
  </w:style>
  <w:style w:type="paragraph" w:styleId="CommentText">
    <w:name w:val="annotation text"/>
    <w:basedOn w:val="Normal"/>
    <w:semiHidden/>
    <w:rsid w:val="00A61E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1E55"/>
    <w:rPr>
      <w:b/>
      <w:bCs/>
    </w:rPr>
  </w:style>
  <w:style w:type="table" w:styleId="TableGrid">
    <w:name w:val="Table Grid"/>
    <w:basedOn w:val="TableNormal"/>
    <w:rsid w:val="00A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DB7808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next w:val="Normal"/>
    <w:semiHidden/>
    <w:rsid w:val="00A82C33"/>
    <w:pPr>
      <w:spacing w:after="160" w:line="240" w:lineRule="exact"/>
    </w:pPr>
    <w:rPr>
      <w:rFonts w:ascii="Arial" w:hAnsi="Arial" w:cs="Verdana"/>
    </w:rPr>
  </w:style>
  <w:style w:type="paragraph" w:styleId="ListParagraph">
    <w:name w:val="List Paragraph"/>
    <w:basedOn w:val="Normal"/>
    <w:uiPriority w:val="34"/>
    <w:qFormat/>
    <w:rsid w:val="000B04A0"/>
    <w:pPr>
      <w:ind w:left="720"/>
      <w:contextualSpacing/>
    </w:pPr>
  </w:style>
  <w:style w:type="paragraph" w:styleId="Revision">
    <w:name w:val="Revision"/>
    <w:hidden/>
    <w:uiPriority w:val="99"/>
    <w:semiHidden/>
    <w:rsid w:val="00DB0CF8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DB0CF8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80"/>
    <w:rPr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53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l.health.govt.n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rformance_reporting@mo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DE1E48B9</Template>
  <TotalTime>6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Jane Craven</cp:lastModifiedBy>
  <cp:revision>7</cp:revision>
  <cp:lastPrinted>2010-03-01T23:42:00Z</cp:lastPrinted>
  <dcterms:created xsi:type="dcterms:W3CDTF">2017-04-19T00:35:00Z</dcterms:created>
  <dcterms:modified xsi:type="dcterms:W3CDTF">2017-05-01T22:27:00Z</dcterms:modified>
</cp:coreProperties>
</file>