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996"/>
        <w:gridCol w:w="2657"/>
        <w:gridCol w:w="2974"/>
      </w:tblGrid>
      <w:tr w:rsidR="00D35A13" w:rsidRPr="002012F6" w:rsidTr="000C01B0">
        <w:trPr>
          <w:cantSplit/>
        </w:trPr>
        <w:tc>
          <w:tcPr>
            <w:tcW w:w="3996" w:type="dxa"/>
            <w:vAlign w:val="center"/>
          </w:tcPr>
          <w:p w:rsidR="00D35A13" w:rsidRPr="002012F6" w:rsidRDefault="00D35A13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7C528F51" wp14:editId="06510F84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gridSpan w:val="2"/>
            <w:vAlign w:val="center"/>
          </w:tcPr>
          <w:p w:rsidR="00D35A13" w:rsidRPr="000C01B0" w:rsidRDefault="00D35A13" w:rsidP="00027868">
            <w:pPr>
              <w:jc w:val="right"/>
              <w:rPr>
                <w:rFonts w:cs="Arial"/>
                <w:b/>
                <w:bCs/>
                <w:sz w:val="34"/>
                <w:szCs w:val="34"/>
                <w:lang w:val="en-NZ"/>
              </w:rPr>
            </w:pPr>
            <w:r w:rsidRPr="000C01B0">
              <w:rPr>
                <w:b/>
                <w:sz w:val="36"/>
                <w:szCs w:val="36"/>
                <w:lang w:val="en-NZ"/>
              </w:rPr>
              <w:t>All District Health Boards</w:t>
            </w:r>
          </w:p>
        </w:tc>
      </w:tr>
      <w:tr w:rsidR="00D35A13" w:rsidRPr="002012F6" w:rsidTr="000C01B0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D35A13" w:rsidRDefault="00D35A13" w:rsidP="006D0053">
            <w:pPr>
              <w:spacing w:before="156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PERINATAL </w:t>
            </w:r>
            <w:r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</w:t>
            </w:r>
            <w:r>
              <w:rPr>
                <w:rFonts w:cs="Arial"/>
                <w:b/>
                <w:bCs/>
                <w:sz w:val="36"/>
                <w:szCs w:val="36"/>
                <w:lang w:val="en-NZ"/>
              </w:rPr>
              <w:t>–</w:t>
            </w:r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</w:p>
          <w:p w:rsidR="00D35A13" w:rsidRPr="002012F6" w:rsidRDefault="00D35A13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>INFANT MENTAL HEALTH SERVICE</w:t>
            </w:r>
          </w:p>
          <w:p w:rsidR="00D35A13" w:rsidRPr="002012F6" w:rsidRDefault="00D35A13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2012F6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2012F6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SERVICES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D35A13" w:rsidRPr="002012F6" w:rsidRDefault="00D35A13" w:rsidP="00027868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2012F6">
              <w:rPr>
                <w:rFonts w:cs="Arial"/>
                <w:b/>
                <w:sz w:val="36"/>
                <w:szCs w:val="36"/>
              </w:rPr>
              <w:t>TIER THREE</w:t>
            </w:r>
          </w:p>
          <w:p w:rsidR="00D35A13" w:rsidRPr="00920D67" w:rsidRDefault="00D35A13" w:rsidP="00920D67">
            <w:pPr>
              <w:spacing w:before="120" w:after="840"/>
              <w:jc w:val="center"/>
              <w:rPr>
                <w:rFonts w:eastAsiaTheme="majorEastAsia" w:cs="Arial"/>
                <w:b/>
                <w:bCs/>
                <w:sz w:val="36"/>
                <w:szCs w:val="36"/>
              </w:rPr>
            </w:pPr>
            <w:bookmarkStart w:id="10" w:name="_Toc206406492"/>
            <w:bookmarkStart w:id="11" w:name="_Toc215319103"/>
            <w:r w:rsidRPr="002012F6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  <w:p w:rsidR="00D35A13" w:rsidRPr="002012F6" w:rsidRDefault="00D35A13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9E429B" w:rsidRPr="002012F6" w:rsidTr="000C01B0">
        <w:trPr>
          <w:trHeight w:val="1509"/>
        </w:trPr>
        <w:tc>
          <w:tcPr>
            <w:tcW w:w="6653" w:type="dxa"/>
            <w:gridSpan w:val="2"/>
          </w:tcPr>
          <w:p w:rsidR="009E429B" w:rsidRPr="00920D67" w:rsidRDefault="009E429B" w:rsidP="009E429B">
            <w:pPr>
              <w:spacing w:before="120" w:after="120"/>
              <w:rPr>
                <w:rFonts w:cs="Arial"/>
                <w:sz w:val="36"/>
                <w:szCs w:val="36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4E6782">
              <w:rPr>
                <w:b/>
                <w:sz w:val="32"/>
                <w:szCs w:val="32"/>
              </w:rPr>
              <w:t xml:space="preserve">STATUS: </w:t>
            </w:r>
            <w:r w:rsidRPr="000C01B0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974" w:type="dxa"/>
          </w:tcPr>
          <w:p w:rsidR="009E429B" w:rsidRPr="00920D67" w:rsidRDefault="009E429B" w:rsidP="000C01B0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6"/>
                <w:szCs w:val="36"/>
              </w:rPr>
            </w:pPr>
            <w:bookmarkStart w:id="20" w:name="_Toc206389499"/>
            <w:bookmarkStart w:id="21" w:name="_Toc215319108"/>
            <w:r w:rsidRPr="004E6782">
              <w:rPr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D35A13" w:rsidRPr="002012F6" w:rsidTr="000C01B0">
        <w:trPr>
          <w:trHeight w:val="297"/>
        </w:trPr>
        <w:tc>
          <w:tcPr>
            <w:tcW w:w="6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35A13" w:rsidRPr="002012F6" w:rsidRDefault="00D35A13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2012F6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35A13" w:rsidRPr="002012F6" w:rsidRDefault="00D35A13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2012F6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35A13" w:rsidRPr="002012F6" w:rsidTr="000C01B0"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13" w:rsidRPr="002012F6" w:rsidRDefault="005E308C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3"/>
            <w:r>
              <w:rPr>
                <w:rFonts w:cs="Arial"/>
                <w:sz w:val="32"/>
                <w:szCs w:val="32"/>
              </w:rPr>
              <w:t xml:space="preserve">First </w:t>
            </w:r>
            <w:r w:rsidR="00D35A13" w:rsidRPr="002012F6">
              <w:rPr>
                <w:rFonts w:cs="Arial"/>
                <w:sz w:val="32"/>
                <w:szCs w:val="32"/>
              </w:rPr>
              <w:t>Published on NSFL</w:t>
            </w:r>
            <w:bookmarkEnd w:id="39"/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A13" w:rsidRPr="002012F6" w:rsidRDefault="00D35A13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012F6">
              <w:rPr>
                <w:rFonts w:cs="Arial"/>
                <w:sz w:val="32"/>
                <w:szCs w:val="32"/>
              </w:rPr>
              <w:t>June 2010</w:t>
            </w:r>
          </w:p>
        </w:tc>
      </w:tr>
      <w:tr w:rsidR="00D35A13" w:rsidRPr="002012F6" w:rsidTr="000C01B0">
        <w:tc>
          <w:tcPr>
            <w:tcW w:w="6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13" w:rsidRPr="000C01B0" w:rsidRDefault="00D35A13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0C01B0">
              <w:rPr>
                <w:rFonts w:cs="Arial"/>
                <w:b/>
                <w:sz w:val="24"/>
                <w:szCs w:val="24"/>
              </w:rPr>
              <w:t>Amended:</w:t>
            </w:r>
            <w:r w:rsidRPr="000C01B0">
              <w:rPr>
                <w:rFonts w:cs="Arial"/>
                <w:sz w:val="24"/>
                <w:szCs w:val="24"/>
              </w:rPr>
              <w:t xml:space="preserve"> clarified reporting requirements.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A13" w:rsidRPr="002012F6" w:rsidRDefault="00D35A13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2013</w:t>
            </w:r>
          </w:p>
        </w:tc>
      </w:tr>
      <w:tr w:rsidR="00334B20" w:rsidRPr="002012F6" w:rsidTr="000C01B0">
        <w:tc>
          <w:tcPr>
            <w:tcW w:w="6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20" w:rsidRPr="000C01B0" w:rsidRDefault="00334B20" w:rsidP="00334B20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0C01B0">
              <w:rPr>
                <w:rFonts w:cs="Arial"/>
                <w:b/>
                <w:sz w:val="24"/>
                <w:szCs w:val="24"/>
              </w:rPr>
              <w:t>Amended:</w:t>
            </w:r>
            <w:r w:rsidRPr="000C01B0">
              <w:rPr>
                <w:rFonts w:cs="Arial"/>
                <w:sz w:val="24"/>
                <w:szCs w:val="24"/>
              </w:rPr>
              <w:t xml:space="preserve"> updated reporting requirements.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B20" w:rsidRDefault="00334B20" w:rsidP="00027868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2014</w:t>
            </w:r>
          </w:p>
        </w:tc>
      </w:tr>
      <w:tr w:rsidR="008969C7" w:rsidRPr="002012F6" w:rsidTr="000C01B0">
        <w:tc>
          <w:tcPr>
            <w:tcW w:w="6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7" w:rsidRPr="000C01B0" w:rsidRDefault="008969C7" w:rsidP="008969C7">
            <w:pPr>
              <w:spacing w:before="120" w:after="120"/>
              <w:rPr>
                <w:sz w:val="24"/>
                <w:szCs w:val="24"/>
              </w:rPr>
            </w:pPr>
            <w:r w:rsidRPr="000C01B0">
              <w:rPr>
                <w:rFonts w:cs="Arial"/>
                <w:b/>
                <w:sz w:val="24"/>
                <w:szCs w:val="24"/>
              </w:rPr>
              <w:t>Amended:</w:t>
            </w:r>
            <w:r w:rsidRPr="000C01B0">
              <w:rPr>
                <w:rFonts w:cs="Arial"/>
                <w:sz w:val="24"/>
                <w:szCs w:val="24"/>
              </w:rPr>
              <w:t xml:space="preserve"> added MHIM92S purchase unit code, removed standard provider monitoring reporting tables.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9C7" w:rsidRDefault="009E429B" w:rsidP="008969C7">
            <w:pPr>
              <w:spacing w:before="120" w:after="120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8969C7" w:rsidRPr="002012F6" w:rsidTr="000C01B0">
        <w:tc>
          <w:tcPr>
            <w:tcW w:w="6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9C7" w:rsidRPr="002012F6" w:rsidRDefault="008969C7" w:rsidP="008969C7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6"/>
            <w:r w:rsidRPr="002012F6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40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9C7" w:rsidRPr="002012F6" w:rsidRDefault="008969C7" w:rsidP="008969C7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2012F6">
              <w:rPr>
                <w:rFonts w:cs="Arial"/>
                <w:sz w:val="32"/>
                <w:szCs w:val="32"/>
              </w:rPr>
              <w:t xml:space="preserve">Within </w:t>
            </w:r>
            <w:r>
              <w:rPr>
                <w:rFonts w:cs="Arial"/>
                <w:sz w:val="32"/>
                <w:szCs w:val="32"/>
              </w:rPr>
              <w:t>five</w:t>
            </w:r>
            <w:r w:rsidRPr="002012F6">
              <w:rPr>
                <w:rFonts w:cs="Arial"/>
                <w:sz w:val="32"/>
                <w:szCs w:val="32"/>
              </w:rPr>
              <w:t xml:space="preserve"> years</w:t>
            </w:r>
          </w:p>
        </w:tc>
      </w:tr>
    </w:tbl>
    <w:p w:rsidR="00D35A13" w:rsidRPr="00D35A13" w:rsidRDefault="00D35A13" w:rsidP="00D35A13">
      <w:pPr>
        <w:spacing w:before="120"/>
        <w:rPr>
          <w:sz w:val="24"/>
          <w:szCs w:val="24"/>
        </w:rPr>
      </w:pPr>
      <w:bookmarkStart w:id="41" w:name="_Toc215319119"/>
      <w:r w:rsidRPr="00D35A13">
        <w:rPr>
          <w:b/>
          <w:sz w:val="24"/>
          <w:szCs w:val="24"/>
        </w:rPr>
        <w:t>Note:</w:t>
      </w:r>
      <w:r w:rsidRPr="00D35A13">
        <w:rPr>
          <w:sz w:val="24"/>
          <w:szCs w:val="24"/>
        </w:rPr>
        <w:t xml:space="preserve"> Contact the Service Specification Programme Manager, </w:t>
      </w:r>
      <w:r w:rsidR="000D5BEB">
        <w:rPr>
          <w:szCs w:val="24"/>
        </w:rPr>
        <w:t>Service Commissioning</w:t>
      </w:r>
      <w:r w:rsidRPr="00D35A13">
        <w:rPr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 </w:t>
      </w:r>
    </w:p>
    <w:p w:rsidR="00D35A13" w:rsidRPr="00D35A13" w:rsidRDefault="00D35A13" w:rsidP="00D35A13">
      <w:pPr>
        <w:spacing w:before="120"/>
        <w:rPr>
          <w:sz w:val="24"/>
          <w:szCs w:val="24"/>
        </w:rPr>
      </w:pPr>
      <w:r w:rsidRPr="00D35A13">
        <w:rPr>
          <w:sz w:val="24"/>
          <w:szCs w:val="24"/>
        </w:rPr>
        <w:t xml:space="preserve">Nationwide Service Framework Library web site </w:t>
      </w:r>
      <w:hyperlink r:id="rId9" w:history="1">
        <w:r w:rsidRPr="00D35A13">
          <w:rPr>
            <w:color w:val="0000FF"/>
            <w:sz w:val="24"/>
            <w:szCs w:val="24"/>
            <w:u w:val="single"/>
          </w:rPr>
          <w:t>http://www.nsfl.health.govt.nz/</w:t>
        </w:r>
      </w:hyperlink>
      <w:r w:rsidRPr="00D35A13">
        <w:rPr>
          <w:sz w:val="24"/>
          <w:szCs w:val="24"/>
        </w:rPr>
        <w:t>.</w:t>
      </w:r>
    </w:p>
    <w:bookmarkEnd w:id="41"/>
    <w:p w:rsidR="00DF7973" w:rsidRPr="002012F6" w:rsidRDefault="0002786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2012F6">
        <w:rPr>
          <w:rFonts w:cs="Arial"/>
          <w:sz w:val="20"/>
        </w:rPr>
        <w:br w:type="page"/>
      </w:r>
      <w:bookmarkStart w:id="42" w:name="_Toc215319122"/>
      <w:r w:rsidR="00676F78" w:rsidRPr="002012F6">
        <w:rPr>
          <w:rFonts w:cs="Arial"/>
          <w:b/>
          <w:sz w:val="24"/>
          <w:szCs w:val="24"/>
        </w:rPr>
        <w:lastRenderedPageBreak/>
        <w:t xml:space="preserve">PERINATAL </w:t>
      </w:r>
      <w:r w:rsidR="002012F6" w:rsidRPr="002012F6">
        <w:rPr>
          <w:rFonts w:cs="Arial"/>
          <w:b/>
          <w:sz w:val="24"/>
          <w:szCs w:val="24"/>
        </w:rPr>
        <w:t xml:space="preserve">MENTAL HEALTH </w:t>
      </w:r>
      <w:r w:rsidR="002012F6">
        <w:rPr>
          <w:rFonts w:cs="Arial"/>
          <w:b/>
          <w:sz w:val="24"/>
          <w:szCs w:val="24"/>
        </w:rPr>
        <w:t xml:space="preserve">SERVICES </w:t>
      </w:r>
      <w:r w:rsidR="00676F78" w:rsidRPr="002012F6">
        <w:rPr>
          <w:rFonts w:cs="Arial"/>
          <w:b/>
          <w:sz w:val="24"/>
          <w:szCs w:val="24"/>
        </w:rPr>
        <w:t xml:space="preserve">- </w:t>
      </w:r>
      <w:r w:rsidR="003F650A" w:rsidRPr="002012F6">
        <w:rPr>
          <w:rFonts w:cs="Arial"/>
          <w:b/>
          <w:sz w:val="24"/>
          <w:szCs w:val="24"/>
        </w:rPr>
        <w:t xml:space="preserve">INFANT MENTAL HEALTH </w:t>
      </w:r>
      <w:r w:rsidR="00772E4E" w:rsidRPr="002012F6">
        <w:rPr>
          <w:rFonts w:cs="Arial"/>
          <w:b/>
          <w:sz w:val="24"/>
          <w:szCs w:val="24"/>
        </w:rPr>
        <w:t>SERVICE</w:t>
      </w:r>
    </w:p>
    <w:p w:rsidR="00772E4E" w:rsidRPr="002012F6" w:rsidRDefault="00772E4E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2012F6">
        <w:rPr>
          <w:rFonts w:cs="Arial"/>
          <w:b/>
          <w:sz w:val="24"/>
          <w:szCs w:val="24"/>
        </w:rPr>
        <w:t xml:space="preserve">MENTAL HEALTH </w:t>
      </w:r>
      <w:smartTag w:uri="urn:schemas-microsoft-com:office:smarttags" w:element="stockticker">
        <w:r w:rsidRPr="002012F6">
          <w:rPr>
            <w:rFonts w:cs="Arial"/>
            <w:b/>
            <w:sz w:val="24"/>
            <w:szCs w:val="24"/>
          </w:rPr>
          <w:t>AND</w:t>
        </w:r>
      </w:smartTag>
      <w:r w:rsidRPr="002012F6">
        <w:rPr>
          <w:rFonts w:cs="Arial"/>
          <w:b/>
          <w:sz w:val="24"/>
          <w:szCs w:val="24"/>
        </w:rPr>
        <w:t xml:space="preserve"> ADDICTION SERVICES</w:t>
      </w:r>
    </w:p>
    <w:p w:rsidR="00027868" w:rsidRPr="002012F6" w:rsidRDefault="009E429B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2012F6">
        <w:rPr>
          <w:rFonts w:cs="Arial"/>
          <w:b/>
          <w:sz w:val="24"/>
          <w:szCs w:val="24"/>
        </w:rPr>
        <w:t>TIER THREE</w:t>
      </w:r>
      <w:r>
        <w:rPr>
          <w:rFonts w:cs="Arial"/>
          <w:b/>
          <w:sz w:val="24"/>
          <w:szCs w:val="24"/>
        </w:rPr>
        <w:t xml:space="preserve"> </w:t>
      </w:r>
      <w:r w:rsidR="00027868" w:rsidRPr="002012F6">
        <w:rPr>
          <w:rFonts w:cs="Arial"/>
          <w:b/>
          <w:sz w:val="24"/>
          <w:lang w:val="en-NZ"/>
        </w:rPr>
        <w:t>SERVICE SPECIFICATION</w:t>
      </w:r>
    </w:p>
    <w:bookmarkEnd w:id="42"/>
    <w:p w:rsidR="00254DEB" w:rsidRPr="002012F6" w:rsidRDefault="00254DEB" w:rsidP="008F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  <w:szCs w:val="24"/>
        </w:rPr>
      </w:pPr>
      <w:r w:rsidRPr="002012F6">
        <w:rPr>
          <w:rFonts w:cs="Arial"/>
          <w:b/>
          <w:sz w:val="24"/>
          <w:szCs w:val="24"/>
        </w:rPr>
        <w:t>MH</w:t>
      </w:r>
      <w:r w:rsidR="00EB7659" w:rsidRPr="002012F6">
        <w:rPr>
          <w:rFonts w:cs="Arial"/>
          <w:b/>
          <w:sz w:val="24"/>
          <w:szCs w:val="24"/>
        </w:rPr>
        <w:t>I</w:t>
      </w:r>
      <w:r w:rsidRPr="002012F6">
        <w:rPr>
          <w:rFonts w:cs="Arial"/>
          <w:b/>
          <w:sz w:val="24"/>
          <w:szCs w:val="24"/>
        </w:rPr>
        <w:t>M92A, MH</w:t>
      </w:r>
      <w:r w:rsidR="00EB7659" w:rsidRPr="002012F6">
        <w:rPr>
          <w:rFonts w:cs="Arial"/>
          <w:b/>
          <w:sz w:val="24"/>
          <w:szCs w:val="24"/>
        </w:rPr>
        <w:t>I</w:t>
      </w:r>
      <w:r w:rsidRPr="002012F6">
        <w:rPr>
          <w:rFonts w:cs="Arial"/>
          <w:b/>
          <w:sz w:val="24"/>
          <w:szCs w:val="24"/>
        </w:rPr>
        <w:t>M92B,</w:t>
      </w:r>
      <w:r w:rsidR="0051592A" w:rsidRPr="002012F6">
        <w:rPr>
          <w:rFonts w:cs="Arial"/>
          <w:b/>
          <w:sz w:val="24"/>
          <w:szCs w:val="24"/>
        </w:rPr>
        <w:t xml:space="preserve"> </w:t>
      </w:r>
      <w:r w:rsidRPr="002012F6">
        <w:rPr>
          <w:rFonts w:cs="Arial"/>
          <w:b/>
          <w:sz w:val="24"/>
          <w:szCs w:val="24"/>
        </w:rPr>
        <w:t>MH</w:t>
      </w:r>
      <w:r w:rsidR="00EB7659" w:rsidRPr="002012F6">
        <w:rPr>
          <w:rFonts w:cs="Arial"/>
          <w:b/>
          <w:sz w:val="24"/>
          <w:szCs w:val="24"/>
        </w:rPr>
        <w:t>I</w:t>
      </w:r>
      <w:r w:rsidRPr="002012F6">
        <w:rPr>
          <w:rFonts w:cs="Arial"/>
          <w:b/>
          <w:sz w:val="24"/>
          <w:szCs w:val="24"/>
        </w:rPr>
        <w:t>M92C,</w:t>
      </w:r>
      <w:r w:rsidR="00F649F9" w:rsidRPr="002012F6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time">
        <w:r w:rsidRPr="002012F6">
          <w:rPr>
            <w:rFonts w:cs="Arial"/>
            <w:b/>
            <w:sz w:val="24"/>
            <w:szCs w:val="24"/>
          </w:rPr>
          <w:t>MH</w:t>
        </w:r>
        <w:r w:rsidR="00EB7659" w:rsidRPr="002012F6">
          <w:rPr>
            <w:rFonts w:cs="Arial"/>
            <w:b/>
            <w:sz w:val="24"/>
            <w:szCs w:val="24"/>
          </w:rPr>
          <w:t>I</w:t>
        </w:r>
      </w:smartTag>
      <w:r w:rsidRPr="002012F6">
        <w:rPr>
          <w:rFonts w:cs="Arial"/>
          <w:b/>
          <w:sz w:val="24"/>
          <w:szCs w:val="24"/>
        </w:rPr>
        <w:t>92D, MH</w:t>
      </w:r>
      <w:r w:rsidR="00EB7659" w:rsidRPr="002012F6">
        <w:rPr>
          <w:rFonts w:cs="Arial"/>
          <w:b/>
          <w:sz w:val="24"/>
          <w:szCs w:val="24"/>
        </w:rPr>
        <w:t>IM</w:t>
      </w:r>
      <w:r w:rsidRPr="002012F6">
        <w:rPr>
          <w:rFonts w:cs="Arial"/>
          <w:b/>
          <w:sz w:val="24"/>
          <w:szCs w:val="24"/>
        </w:rPr>
        <w:t>92E</w:t>
      </w:r>
      <w:r w:rsidR="002364B4">
        <w:rPr>
          <w:rFonts w:cs="Arial"/>
          <w:b/>
          <w:sz w:val="24"/>
          <w:szCs w:val="24"/>
        </w:rPr>
        <w:t>, MHIM92S</w:t>
      </w:r>
    </w:p>
    <w:p w:rsidR="00EB7659" w:rsidRPr="002012F6" w:rsidRDefault="00027868" w:rsidP="00EB7659">
      <w:pPr>
        <w:spacing w:before="120"/>
        <w:rPr>
          <w:rFonts w:cs="Arial"/>
          <w:sz w:val="24"/>
          <w:szCs w:val="24"/>
        </w:rPr>
      </w:pPr>
      <w:bookmarkStart w:id="43" w:name="_Toc215319123"/>
      <w:r w:rsidRPr="002012F6">
        <w:rPr>
          <w:rFonts w:cs="Arial"/>
          <w:sz w:val="24"/>
          <w:szCs w:val="24"/>
        </w:rPr>
        <w:t xml:space="preserve">This tier </w:t>
      </w:r>
      <w:r w:rsidR="00FE4E3C" w:rsidRPr="002012F6">
        <w:rPr>
          <w:rFonts w:cs="Arial"/>
          <w:sz w:val="24"/>
          <w:szCs w:val="24"/>
        </w:rPr>
        <w:t xml:space="preserve">three </w:t>
      </w:r>
      <w:r w:rsidRPr="002012F6">
        <w:rPr>
          <w:rFonts w:cs="Arial"/>
          <w:sz w:val="24"/>
          <w:szCs w:val="24"/>
        </w:rPr>
        <w:t xml:space="preserve">service specification for </w:t>
      </w:r>
      <w:r w:rsidR="00676F78" w:rsidRPr="002012F6">
        <w:rPr>
          <w:rFonts w:cs="Arial"/>
          <w:sz w:val="24"/>
          <w:szCs w:val="24"/>
        </w:rPr>
        <w:t xml:space="preserve">Perinatal </w:t>
      </w:r>
      <w:r w:rsidR="002012F6">
        <w:rPr>
          <w:rFonts w:cs="Arial"/>
          <w:sz w:val="24"/>
          <w:szCs w:val="24"/>
        </w:rPr>
        <w:t xml:space="preserve">Mental Health Services </w:t>
      </w:r>
      <w:r w:rsidR="00676F78" w:rsidRPr="002012F6">
        <w:rPr>
          <w:rFonts w:cs="Arial"/>
          <w:sz w:val="24"/>
          <w:szCs w:val="24"/>
        </w:rPr>
        <w:t xml:space="preserve">- </w:t>
      </w:r>
      <w:r w:rsidR="003F650A" w:rsidRPr="002012F6">
        <w:rPr>
          <w:rFonts w:cs="Arial"/>
          <w:sz w:val="24"/>
          <w:szCs w:val="24"/>
        </w:rPr>
        <w:t>Infant</w:t>
      </w:r>
      <w:r w:rsidRPr="002012F6">
        <w:rPr>
          <w:rFonts w:cs="Arial"/>
          <w:sz w:val="24"/>
          <w:szCs w:val="24"/>
        </w:rPr>
        <w:t xml:space="preserve"> Mental Health </w:t>
      </w:r>
      <w:r w:rsidR="003533C6" w:rsidRPr="002012F6">
        <w:rPr>
          <w:rFonts w:cs="Arial"/>
          <w:sz w:val="24"/>
          <w:szCs w:val="24"/>
        </w:rPr>
        <w:t xml:space="preserve">Service </w:t>
      </w:r>
      <w:r w:rsidR="00EB7659" w:rsidRPr="002012F6">
        <w:rPr>
          <w:rFonts w:cs="Arial"/>
          <w:sz w:val="24"/>
          <w:szCs w:val="24"/>
        </w:rPr>
        <w:t xml:space="preserve">(the Service) must be used in conjunction with the </w:t>
      </w:r>
      <w:r w:rsidR="002012F6">
        <w:rPr>
          <w:rFonts w:cs="Arial"/>
          <w:sz w:val="24"/>
          <w:szCs w:val="24"/>
        </w:rPr>
        <w:t xml:space="preserve">following </w:t>
      </w:r>
      <w:r w:rsidR="002012F6" w:rsidRPr="002012F6">
        <w:rPr>
          <w:rFonts w:cs="Arial"/>
          <w:sz w:val="24"/>
          <w:szCs w:val="24"/>
        </w:rPr>
        <w:t>service specification</w:t>
      </w:r>
      <w:r w:rsidR="002012F6">
        <w:rPr>
          <w:rFonts w:cs="Arial"/>
          <w:sz w:val="24"/>
          <w:szCs w:val="24"/>
        </w:rPr>
        <w:t>s:</w:t>
      </w:r>
      <w:r w:rsidR="002012F6" w:rsidRPr="002012F6">
        <w:rPr>
          <w:rFonts w:cs="Arial"/>
          <w:sz w:val="24"/>
          <w:szCs w:val="24"/>
        </w:rPr>
        <w:t xml:space="preserve"> </w:t>
      </w:r>
      <w:r w:rsidR="008F6DD9" w:rsidRPr="002012F6">
        <w:rPr>
          <w:rFonts w:cs="Arial"/>
          <w:sz w:val="24"/>
          <w:szCs w:val="24"/>
        </w:rPr>
        <w:t>tier one Mental Health and Addiction Services</w:t>
      </w:r>
      <w:r w:rsidR="008F6DD9">
        <w:rPr>
          <w:rFonts w:cs="Arial"/>
          <w:sz w:val="24"/>
          <w:szCs w:val="24"/>
        </w:rPr>
        <w:t>,</w:t>
      </w:r>
      <w:r w:rsidR="008F6DD9" w:rsidRPr="002012F6">
        <w:rPr>
          <w:rFonts w:cs="Arial"/>
          <w:sz w:val="24"/>
          <w:szCs w:val="24"/>
        </w:rPr>
        <w:t xml:space="preserve"> </w:t>
      </w:r>
      <w:r w:rsidR="00561F1F" w:rsidRPr="002012F6">
        <w:rPr>
          <w:rFonts w:cs="Arial"/>
          <w:sz w:val="24"/>
          <w:szCs w:val="24"/>
        </w:rPr>
        <w:t xml:space="preserve">tier two Perinatal Mental Health </w:t>
      </w:r>
      <w:r w:rsidR="002012F6">
        <w:rPr>
          <w:rFonts w:cs="Arial"/>
          <w:sz w:val="24"/>
          <w:szCs w:val="24"/>
        </w:rPr>
        <w:t>Services,</w:t>
      </w:r>
      <w:r w:rsidR="00D35A13">
        <w:rPr>
          <w:rFonts w:cs="Arial"/>
          <w:sz w:val="24"/>
          <w:szCs w:val="24"/>
        </w:rPr>
        <w:t xml:space="preserve"> </w:t>
      </w:r>
      <w:r w:rsidR="008F6DD9">
        <w:rPr>
          <w:rFonts w:cs="Arial"/>
          <w:sz w:val="24"/>
          <w:szCs w:val="24"/>
        </w:rPr>
        <w:t xml:space="preserve">and </w:t>
      </w:r>
      <w:r w:rsidR="00561F1F" w:rsidRPr="002012F6">
        <w:rPr>
          <w:rFonts w:cs="Arial"/>
          <w:sz w:val="24"/>
          <w:szCs w:val="24"/>
        </w:rPr>
        <w:t>tier two Infant Child Adolescent and Youth</w:t>
      </w:r>
      <w:r w:rsidR="002012F6">
        <w:rPr>
          <w:rFonts w:cs="Arial"/>
          <w:sz w:val="24"/>
          <w:szCs w:val="24"/>
        </w:rPr>
        <w:t xml:space="preserve"> and</w:t>
      </w:r>
      <w:r w:rsidR="00561F1F" w:rsidRPr="002012F6">
        <w:rPr>
          <w:rFonts w:cs="Arial"/>
          <w:sz w:val="24"/>
          <w:szCs w:val="24"/>
        </w:rPr>
        <w:t xml:space="preserve"> </w:t>
      </w:r>
      <w:r w:rsidR="00EB7659" w:rsidRPr="002012F6">
        <w:rPr>
          <w:rFonts w:cs="Arial"/>
          <w:sz w:val="24"/>
          <w:szCs w:val="24"/>
        </w:rPr>
        <w:t>service specification</w:t>
      </w:r>
      <w:r w:rsidR="002012F6">
        <w:rPr>
          <w:rFonts w:cs="Arial"/>
          <w:sz w:val="24"/>
          <w:szCs w:val="24"/>
        </w:rPr>
        <w:t>s</w:t>
      </w:r>
      <w:r w:rsidR="00561F1F" w:rsidRPr="002012F6">
        <w:rPr>
          <w:rFonts w:cs="Arial"/>
          <w:sz w:val="24"/>
          <w:szCs w:val="24"/>
        </w:rPr>
        <w:t xml:space="preserve">. </w:t>
      </w:r>
      <w:r w:rsidR="00DC1DF4" w:rsidRPr="002012F6">
        <w:rPr>
          <w:rFonts w:cs="Arial"/>
          <w:sz w:val="24"/>
          <w:szCs w:val="24"/>
        </w:rPr>
        <w:t xml:space="preserve"> </w:t>
      </w:r>
      <w:r w:rsidR="00561F1F" w:rsidRPr="002012F6">
        <w:rPr>
          <w:rFonts w:cs="Arial"/>
          <w:sz w:val="24"/>
          <w:szCs w:val="24"/>
        </w:rPr>
        <w:t xml:space="preserve">In </w:t>
      </w:r>
      <w:r w:rsidR="002012F6" w:rsidRPr="002012F6">
        <w:rPr>
          <w:rFonts w:cs="Arial"/>
          <w:sz w:val="24"/>
          <w:szCs w:val="24"/>
        </w:rPr>
        <w:t>addition, it</w:t>
      </w:r>
      <w:r w:rsidR="00561F1F" w:rsidRPr="002012F6">
        <w:rPr>
          <w:rFonts w:cs="Arial"/>
          <w:sz w:val="24"/>
          <w:szCs w:val="24"/>
          <w:lang w:val="en-NZ"/>
        </w:rPr>
        <w:t xml:space="preserve"> is </w:t>
      </w:r>
      <w:r w:rsidR="00561F1F" w:rsidRPr="002012F6">
        <w:rPr>
          <w:rFonts w:cs="Arial"/>
          <w:sz w:val="24"/>
          <w:szCs w:val="24"/>
        </w:rPr>
        <w:t xml:space="preserve">linked to a range of tier three Perinatal Mental Health service specifications and tier three Infant, Child, Adolescent and Youth </w:t>
      </w:r>
      <w:r w:rsidR="002012F6">
        <w:rPr>
          <w:rFonts w:cs="Arial"/>
          <w:sz w:val="24"/>
          <w:szCs w:val="24"/>
        </w:rPr>
        <w:t xml:space="preserve">Services </w:t>
      </w:r>
      <w:r w:rsidR="00561F1F" w:rsidRPr="002012F6">
        <w:rPr>
          <w:rFonts w:cs="Arial"/>
          <w:sz w:val="24"/>
          <w:szCs w:val="24"/>
        </w:rPr>
        <w:t xml:space="preserve">service specifications.  </w:t>
      </w:r>
    </w:p>
    <w:bookmarkEnd w:id="43"/>
    <w:p w:rsidR="00777092" w:rsidRPr="002012F6" w:rsidRDefault="00027868" w:rsidP="00562BB4">
      <w:pPr>
        <w:spacing w:before="120"/>
        <w:rPr>
          <w:rFonts w:cs="Arial"/>
          <w:sz w:val="24"/>
          <w:szCs w:val="24"/>
          <w:lang w:val="en-NZ"/>
        </w:rPr>
      </w:pPr>
      <w:r w:rsidRPr="002012F6">
        <w:rPr>
          <w:rFonts w:cs="Arial"/>
          <w:sz w:val="24"/>
          <w:szCs w:val="24"/>
          <w:lang w:val="en-NZ"/>
        </w:rPr>
        <w:t xml:space="preserve">The service specification defines </w:t>
      </w:r>
      <w:r w:rsidR="00561F1F" w:rsidRPr="002012F6">
        <w:rPr>
          <w:rFonts w:cs="Arial"/>
          <w:sz w:val="24"/>
          <w:szCs w:val="24"/>
          <w:lang w:val="en-NZ"/>
        </w:rPr>
        <w:t xml:space="preserve">the </w:t>
      </w:r>
      <w:r w:rsidR="00A66047" w:rsidRPr="002012F6">
        <w:rPr>
          <w:rFonts w:cs="Arial"/>
          <w:sz w:val="24"/>
          <w:szCs w:val="24"/>
          <w:lang w:val="en-NZ"/>
        </w:rPr>
        <w:t>infant</w:t>
      </w:r>
      <w:r w:rsidR="00DF7973" w:rsidRPr="002012F6">
        <w:rPr>
          <w:rFonts w:cs="Arial"/>
          <w:sz w:val="24"/>
          <w:szCs w:val="24"/>
          <w:lang w:val="en-NZ"/>
        </w:rPr>
        <w:t xml:space="preserve"> </w:t>
      </w:r>
      <w:r w:rsidRPr="002012F6">
        <w:rPr>
          <w:rFonts w:cs="Arial"/>
          <w:bCs/>
          <w:sz w:val="24"/>
          <w:szCs w:val="24"/>
          <w:lang w:val="en-NZ"/>
        </w:rPr>
        <w:t xml:space="preserve">mental health </w:t>
      </w:r>
      <w:r w:rsidR="00FE4E3C" w:rsidRPr="002012F6">
        <w:rPr>
          <w:rFonts w:cs="Arial"/>
          <w:sz w:val="24"/>
          <w:szCs w:val="24"/>
          <w:lang w:val="en-NZ"/>
        </w:rPr>
        <w:t xml:space="preserve">service </w:t>
      </w:r>
      <w:r w:rsidRPr="002012F6">
        <w:rPr>
          <w:rFonts w:cs="Arial"/>
          <w:sz w:val="24"/>
          <w:szCs w:val="24"/>
          <w:lang w:val="en-NZ"/>
        </w:rPr>
        <w:t xml:space="preserve">and </w:t>
      </w:r>
      <w:r w:rsidR="00A66047" w:rsidRPr="002012F6">
        <w:rPr>
          <w:rFonts w:cs="Arial"/>
          <w:sz w:val="24"/>
          <w:szCs w:val="24"/>
          <w:lang w:val="en-NZ"/>
        </w:rPr>
        <w:t>its</w:t>
      </w:r>
      <w:r w:rsidRPr="002012F6">
        <w:rPr>
          <w:rFonts w:cs="Arial"/>
          <w:sz w:val="24"/>
          <w:szCs w:val="24"/>
          <w:lang w:val="en-NZ"/>
        </w:rPr>
        <w:t xml:space="preserve"> objectives in the delivery of</w:t>
      </w:r>
      <w:r w:rsidR="00676F78" w:rsidRPr="002012F6">
        <w:rPr>
          <w:rFonts w:cs="Arial"/>
          <w:sz w:val="24"/>
          <w:szCs w:val="24"/>
          <w:lang w:val="en-NZ"/>
        </w:rPr>
        <w:t xml:space="preserve"> the Service</w:t>
      </w:r>
      <w:r w:rsidRPr="002012F6">
        <w:rPr>
          <w:rFonts w:cs="Arial"/>
          <w:sz w:val="24"/>
          <w:szCs w:val="24"/>
          <w:lang w:val="en-NZ"/>
        </w:rPr>
        <w:t xml:space="preserve">.  </w:t>
      </w:r>
    </w:p>
    <w:p w:rsidR="00027868" w:rsidRPr="002012F6" w:rsidRDefault="00812A80" w:rsidP="00562BB4">
      <w:pPr>
        <w:spacing w:before="240" w:after="120"/>
        <w:rPr>
          <w:rFonts w:cs="Arial"/>
          <w:b/>
          <w:sz w:val="24"/>
          <w:szCs w:val="24"/>
        </w:rPr>
      </w:pPr>
      <w:bookmarkStart w:id="44" w:name="_Toc215319135"/>
      <w:r w:rsidRPr="002012F6">
        <w:rPr>
          <w:rFonts w:cs="Arial"/>
          <w:b/>
          <w:sz w:val="24"/>
          <w:szCs w:val="24"/>
        </w:rPr>
        <w:t>1.</w:t>
      </w:r>
      <w:r w:rsidR="00EB7659" w:rsidRPr="002012F6">
        <w:rPr>
          <w:rFonts w:cs="Arial"/>
          <w:b/>
          <w:sz w:val="24"/>
          <w:szCs w:val="24"/>
        </w:rPr>
        <w:tab/>
      </w:r>
      <w:r w:rsidR="00027868" w:rsidRPr="002012F6">
        <w:rPr>
          <w:rFonts w:cs="Arial"/>
          <w:b/>
          <w:sz w:val="24"/>
          <w:szCs w:val="24"/>
        </w:rPr>
        <w:t>Servi</w:t>
      </w:r>
      <w:r w:rsidR="00562BB4" w:rsidRPr="002012F6">
        <w:rPr>
          <w:rFonts w:cs="Arial"/>
          <w:b/>
          <w:sz w:val="24"/>
          <w:szCs w:val="24"/>
        </w:rPr>
        <w:t>c</w:t>
      </w:r>
      <w:r w:rsidR="00027868" w:rsidRPr="002012F6">
        <w:rPr>
          <w:rFonts w:cs="Arial"/>
          <w:b/>
          <w:sz w:val="24"/>
          <w:szCs w:val="24"/>
        </w:rPr>
        <w:t>e Definition</w:t>
      </w:r>
      <w:bookmarkEnd w:id="44"/>
    </w:p>
    <w:p w:rsidR="00812A80" w:rsidRPr="002012F6" w:rsidRDefault="00812A80" w:rsidP="00562BB4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This </w:t>
      </w:r>
      <w:r w:rsidR="00254DEB" w:rsidRPr="002012F6">
        <w:rPr>
          <w:rFonts w:cs="Arial"/>
          <w:sz w:val="24"/>
          <w:szCs w:val="24"/>
        </w:rPr>
        <w:t xml:space="preserve">community based mental health </w:t>
      </w:r>
      <w:r w:rsidRPr="002012F6">
        <w:rPr>
          <w:rFonts w:cs="Arial"/>
          <w:sz w:val="24"/>
          <w:szCs w:val="24"/>
        </w:rPr>
        <w:t xml:space="preserve">service for infants </w:t>
      </w:r>
      <w:r w:rsidR="00BE7E70" w:rsidRPr="002012F6">
        <w:rPr>
          <w:rFonts w:cs="Arial"/>
          <w:sz w:val="24"/>
          <w:szCs w:val="24"/>
        </w:rPr>
        <w:t xml:space="preserve">within the context of their family and </w:t>
      </w:r>
      <w:proofErr w:type="spellStart"/>
      <w:r w:rsidR="00BE7E70" w:rsidRPr="002012F6">
        <w:rPr>
          <w:rFonts w:cs="Arial"/>
          <w:sz w:val="24"/>
          <w:szCs w:val="24"/>
        </w:rPr>
        <w:t>whanau</w:t>
      </w:r>
      <w:proofErr w:type="spellEnd"/>
      <w:r w:rsidR="00BE7E70" w:rsidRPr="002012F6">
        <w:rPr>
          <w:rFonts w:cs="Arial"/>
          <w:sz w:val="24"/>
          <w:szCs w:val="24"/>
        </w:rPr>
        <w:t xml:space="preserve"> </w:t>
      </w:r>
      <w:r w:rsidR="00676F78" w:rsidRPr="002012F6">
        <w:rPr>
          <w:rFonts w:cs="Arial"/>
          <w:sz w:val="24"/>
          <w:szCs w:val="24"/>
        </w:rPr>
        <w:t>works in partnership with other health and social services agencies and provides</w:t>
      </w:r>
      <w:r w:rsidRPr="002012F6">
        <w:rPr>
          <w:rFonts w:cs="Arial"/>
          <w:sz w:val="24"/>
          <w:szCs w:val="24"/>
        </w:rPr>
        <w:t>:</w:t>
      </w:r>
    </w:p>
    <w:p w:rsidR="00812A80" w:rsidRPr="002012F6" w:rsidRDefault="00812A80" w:rsidP="004C0331">
      <w:pPr>
        <w:numPr>
          <w:ilvl w:val="0"/>
          <w:numId w:val="12"/>
        </w:numPr>
        <w:tabs>
          <w:tab w:val="clear" w:pos="720"/>
          <w:tab w:val="num" w:pos="540"/>
          <w:tab w:val="left" w:pos="57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>comprehensive assessment services</w:t>
      </w:r>
    </w:p>
    <w:p w:rsidR="00BE7E70" w:rsidRPr="002012F6" w:rsidRDefault="00BE7E70" w:rsidP="004C0331">
      <w:pPr>
        <w:numPr>
          <w:ilvl w:val="0"/>
          <w:numId w:val="12"/>
        </w:numPr>
        <w:tabs>
          <w:tab w:val="clear" w:pos="720"/>
          <w:tab w:val="num" w:pos="540"/>
          <w:tab w:val="left" w:pos="57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identification of factors contributing to mental </w:t>
      </w:r>
      <w:proofErr w:type="spellStart"/>
      <w:r w:rsidRPr="002012F6">
        <w:rPr>
          <w:rFonts w:cs="Arial"/>
          <w:sz w:val="24"/>
          <w:szCs w:val="24"/>
        </w:rPr>
        <w:t>unwellness</w:t>
      </w:r>
      <w:proofErr w:type="spellEnd"/>
    </w:p>
    <w:p w:rsidR="00812A80" w:rsidRPr="002012F6" w:rsidRDefault="00254DEB" w:rsidP="004C0331">
      <w:pPr>
        <w:numPr>
          <w:ilvl w:val="0"/>
          <w:numId w:val="12"/>
        </w:numPr>
        <w:tabs>
          <w:tab w:val="clear" w:pos="720"/>
          <w:tab w:val="num" w:pos="540"/>
          <w:tab w:val="left" w:pos="57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>b</w:t>
      </w:r>
      <w:r w:rsidR="00812A80" w:rsidRPr="002012F6">
        <w:rPr>
          <w:rFonts w:cs="Arial"/>
          <w:sz w:val="24"/>
          <w:szCs w:val="24"/>
        </w:rPr>
        <w:t>ehavioural and psychotherapeutic treatment services</w:t>
      </w:r>
      <w:r w:rsidR="00676F78" w:rsidRPr="002012F6">
        <w:rPr>
          <w:rFonts w:cs="Arial"/>
          <w:sz w:val="24"/>
          <w:szCs w:val="24"/>
        </w:rPr>
        <w:t xml:space="preserve"> </w:t>
      </w:r>
    </w:p>
    <w:p w:rsidR="00812A80" w:rsidRPr="002012F6" w:rsidRDefault="00254DEB" w:rsidP="004C0331">
      <w:pPr>
        <w:numPr>
          <w:ilvl w:val="0"/>
          <w:numId w:val="12"/>
        </w:numPr>
        <w:tabs>
          <w:tab w:val="clear" w:pos="720"/>
          <w:tab w:val="num" w:pos="540"/>
          <w:tab w:val="left" w:pos="570"/>
        </w:tabs>
        <w:spacing w:before="120" w:after="120"/>
        <w:ind w:left="540" w:hanging="54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>c</w:t>
      </w:r>
      <w:r w:rsidR="00812A80" w:rsidRPr="002012F6">
        <w:rPr>
          <w:rFonts w:cs="Arial"/>
          <w:sz w:val="24"/>
          <w:szCs w:val="24"/>
        </w:rPr>
        <w:t>onsultation and liaison to other health and social services</w:t>
      </w:r>
      <w:r w:rsidR="00562BB4" w:rsidRPr="002012F6">
        <w:rPr>
          <w:rFonts w:cs="Arial"/>
          <w:sz w:val="24"/>
          <w:szCs w:val="24"/>
        </w:rPr>
        <w:t>.</w:t>
      </w:r>
    </w:p>
    <w:p w:rsidR="00EB7659" w:rsidRPr="002012F6" w:rsidRDefault="00676F78" w:rsidP="00EB7659">
      <w:pPr>
        <w:autoSpaceDE w:val="0"/>
        <w:autoSpaceDN w:val="0"/>
        <w:adjustRightInd w:val="0"/>
        <w:spacing w:before="120"/>
        <w:rPr>
          <w:rFonts w:cs="Arial"/>
          <w:color w:val="000000"/>
          <w:sz w:val="24"/>
          <w:szCs w:val="24"/>
        </w:rPr>
      </w:pPr>
      <w:r w:rsidRPr="002012F6">
        <w:rPr>
          <w:rFonts w:cs="Arial"/>
          <w:color w:val="000000"/>
          <w:sz w:val="24"/>
          <w:szCs w:val="24"/>
        </w:rPr>
        <w:t>The Service is designed to support mental wellbeing</w:t>
      </w:r>
      <w:r w:rsidR="00BE7E70" w:rsidRPr="002012F6">
        <w:rPr>
          <w:rStyle w:val="FootnoteReference"/>
          <w:rFonts w:cs="Arial"/>
          <w:color w:val="000000"/>
          <w:sz w:val="24"/>
          <w:szCs w:val="24"/>
        </w:rPr>
        <w:footnoteReference w:id="1"/>
      </w:r>
      <w:r w:rsidR="000D5BEB">
        <w:rPr>
          <w:rFonts w:cs="Arial"/>
          <w:color w:val="000000"/>
          <w:sz w:val="24"/>
          <w:szCs w:val="24"/>
        </w:rPr>
        <w:t xml:space="preserve"> </w:t>
      </w:r>
      <w:r w:rsidR="00EB7659" w:rsidRPr="002012F6">
        <w:rPr>
          <w:rFonts w:cs="Arial"/>
          <w:color w:val="000000"/>
          <w:sz w:val="24"/>
          <w:szCs w:val="24"/>
        </w:rPr>
        <w:t>as:</w:t>
      </w:r>
    </w:p>
    <w:p w:rsidR="00EB7659" w:rsidRPr="002012F6" w:rsidRDefault="00EB7659" w:rsidP="00772E4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color w:val="000000"/>
          <w:sz w:val="24"/>
          <w:szCs w:val="24"/>
        </w:rPr>
      </w:pPr>
      <w:r w:rsidRPr="002012F6">
        <w:rPr>
          <w:rFonts w:cs="Arial"/>
          <w:color w:val="000000"/>
          <w:sz w:val="24"/>
          <w:szCs w:val="24"/>
        </w:rPr>
        <w:t>the developing capacity of the child to experience, regulate and express emotion</w:t>
      </w:r>
    </w:p>
    <w:p w:rsidR="00EB7659" w:rsidRPr="002012F6" w:rsidRDefault="00EB7659" w:rsidP="00772E4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color w:val="000000"/>
          <w:sz w:val="24"/>
          <w:szCs w:val="24"/>
        </w:rPr>
      </w:pPr>
      <w:r w:rsidRPr="002012F6">
        <w:rPr>
          <w:rFonts w:cs="Arial"/>
          <w:color w:val="000000"/>
          <w:sz w:val="24"/>
          <w:szCs w:val="24"/>
        </w:rPr>
        <w:t>the ability to form close, secure relationships</w:t>
      </w:r>
    </w:p>
    <w:p w:rsidR="00EB7659" w:rsidRPr="002012F6" w:rsidRDefault="00EB7659" w:rsidP="00772E4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color w:val="000000"/>
          <w:sz w:val="24"/>
          <w:szCs w:val="24"/>
        </w:rPr>
      </w:pPr>
      <w:r w:rsidRPr="002012F6">
        <w:rPr>
          <w:rFonts w:cs="Arial"/>
          <w:color w:val="000000"/>
          <w:sz w:val="24"/>
          <w:szCs w:val="24"/>
        </w:rPr>
        <w:t xml:space="preserve">the capacity to explore his/her environment and learn </w:t>
      </w:r>
    </w:p>
    <w:p w:rsidR="00EB7659" w:rsidRPr="002012F6" w:rsidRDefault="00EB7659" w:rsidP="00772E4E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color w:val="000000"/>
          <w:sz w:val="24"/>
          <w:szCs w:val="24"/>
        </w:rPr>
      </w:pPr>
      <w:r w:rsidRPr="002012F6">
        <w:rPr>
          <w:rFonts w:cs="Arial"/>
          <w:color w:val="000000"/>
          <w:sz w:val="24"/>
          <w:szCs w:val="24"/>
        </w:rPr>
        <w:t>the ongoing social-emotional and behavioural well-being of the infant, toddler and young child and his/her “family.”</w:t>
      </w:r>
    </w:p>
    <w:p w:rsidR="00027868" w:rsidRPr="002012F6" w:rsidRDefault="003F650A" w:rsidP="00562BB4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5" w:name="_Toc215319136"/>
      <w:r w:rsidRPr="002012F6">
        <w:rPr>
          <w:rFonts w:cs="Arial"/>
          <w:b/>
          <w:sz w:val="24"/>
          <w:szCs w:val="24"/>
        </w:rPr>
        <w:t>2.</w:t>
      </w:r>
      <w:r w:rsidR="00EB7659" w:rsidRPr="002012F6">
        <w:rPr>
          <w:rFonts w:cs="Arial"/>
          <w:b/>
          <w:sz w:val="24"/>
          <w:szCs w:val="24"/>
        </w:rPr>
        <w:tab/>
      </w:r>
      <w:r w:rsidR="00027868" w:rsidRPr="002012F6">
        <w:rPr>
          <w:rFonts w:cs="Arial"/>
          <w:b/>
          <w:sz w:val="24"/>
          <w:szCs w:val="24"/>
        </w:rPr>
        <w:t>Service Objectives</w:t>
      </w:r>
      <w:bookmarkEnd w:id="45"/>
    </w:p>
    <w:p w:rsidR="008D0CCA" w:rsidRPr="00920D67" w:rsidRDefault="008D0CCA" w:rsidP="00DC1DF4">
      <w:pPr>
        <w:tabs>
          <w:tab w:val="left" w:pos="570"/>
        </w:tabs>
        <w:spacing w:before="120" w:after="120"/>
        <w:rPr>
          <w:rFonts w:cs="Arial"/>
          <w:b/>
          <w:sz w:val="24"/>
          <w:szCs w:val="24"/>
        </w:rPr>
      </w:pPr>
      <w:r w:rsidRPr="00920D67">
        <w:rPr>
          <w:rFonts w:cs="Arial"/>
          <w:b/>
          <w:sz w:val="24"/>
          <w:szCs w:val="24"/>
        </w:rPr>
        <w:t>2.1</w:t>
      </w:r>
      <w:r w:rsidRPr="00920D67">
        <w:rPr>
          <w:rFonts w:cs="Arial"/>
          <w:b/>
          <w:sz w:val="24"/>
          <w:szCs w:val="24"/>
        </w:rPr>
        <w:tab/>
        <w:t>General</w:t>
      </w:r>
    </w:p>
    <w:p w:rsidR="00DC1DF4" w:rsidRPr="002012F6" w:rsidRDefault="00254DEB" w:rsidP="00DC1DF4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The objective of the </w:t>
      </w:r>
      <w:r w:rsidR="00C02A0C" w:rsidRPr="002012F6">
        <w:rPr>
          <w:rFonts w:cs="Arial"/>
          <w:sz w:val="24"/>
          <w:szCs w:val="24"/>
        </w:rPr>
        <w:t>Serv</w:t>
      </w:r>
      <w:r w:rsidRPr="002012F6">
        <w:rPr>
          <w:rFonts w:cs="Arial"/>
          <w:sz w:val="24"/>
          <w:szCs w:val="24"/>
        </w:rPr>
        <w:t xml:space="preserve">ice </w:t>
      </w:r>
      <w:r w:rsidR="00F649F9" w:rsidRPr="002012F6">
        <w:rPr>
          <w:rFonts w:cs="Arial"/>
          <w:sz w:val="24"/>
          <w:szCs w:val="24"/>
        </w:rPr>
        <w:t>is</w:t>
      </w:r>
      <w:r w:rsidRPr="002012F6">
        <w:rPr>
          <w:rFonts w:cs="Arial"/>
          <w:sz w:val="24"/>
          <w:szCs w:val="24"/>
        </w:rPr>
        <w:t xml:space="preserve"> to </w:t>
      </w:r>
      <w:r w:rsidR="00EB7659" w:rsidRPr="002012F6">
        <w:rPr>
          <w:rFonts w:cs="Arial"/>
          <w:sz w:val="24"/>
          <w:szCs w:val="24"/>
        </w:rPr>
        <w:t xml:space="preserve">provide specific mental health assessment and treatment </w:t>
      </w:r>
      <w:r w:rsidR="00BE7E70" w:rsidRPr="002012F6">
        <w:rPr>
          <w:rFonts w:cs="Arial"/>
          <w:sz w:val="24"/>
          <w:szCs w:val="24"/>
        </w:rPr>
        <w:t xml:space="preserve">that is focused on the mental health needs of the </w:t>
      </w:r>
      <w:r w:rsidR="00EB7659" w:rsidRPr="002012F6">
        <w:rPr>
          <w:rFonts w:cs="Arial"/>
          <w:sz w:val="24"/>
          <w:szCs w:val="24"/>
        </w:rPr>
        <w:t xml:space="preserve">infant </w:t>
      </w:r>
      <w:r w:rsidR="00BE7E70" w:rsidRPr="002012F6">
        <w:rPr>
          <w:rFonts w:cs="Arial"/>
          <w:sz w:val="24"/>
          <w:szCs w:val="24"/>
        </w:rPr>
        <w:t xml:space="preserve">within the context of </w:t>
      </w:r>
      <w:r w:rsidR="00EB7659" w:rsidRPr="002012F6">
        <w:rPr>
          <w:rFonts w:cs="Arial"/>
          <w:sz w:val="24"/>
          <w:szCs w:val="24"/>
        </w:rPr>
        <w:t>family and whānau</w:t>
      </w:r>
      <w:r w:rsidR="00BE7E70" w:rsidRPr="002012F6">
        <w:rPr>
          <w:rFonts w:cs="Arial"/>
          <w:sz w:val="24"/>
          <w:szCs w:val="24"/>
        </w:rPr>
        <w:t>.</w:t>
      </w:r>
      <w:r w:rsidR="00676F78" w:rsidRPr="002012F6">
        <w:rPr>
          <w:rFonts w:cs="Arial"/>
          <w:sz w:val="24"/>
          <w:szCs w:val="24"/>
        </w:rPr>
        <w:t xml:space="preserve"> </w:t>
      </w:r>
      <w:r w:rsidR="00DC1DF4" w:rsidRPr="002012F6">
        <w:rPr>
          <w:rFonts w:cs="Arial"/>
          <w:sz w:val="24"/>
          <w:szCs w:val="24"/>
        </w:rPr>
        <w:t xml:space="preserve"> </w:t>
      </w:r>
    </w:p>
    <w:p w:rsidR="00DC1DF4" w:rsidRPr="002012F6" w:rsidRDefault="00BE7E70" w:rsidP="00DC1DF4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The </w:t>
      </w:r>
      <w:r w:rsidR="00DC1DF4" w:rsidRPr="002012F6">
        <w:rPr>
          <w:rFonts w:cs="Arial"/>
          <w:sz w:val="24"/>
          <w:szCs w:val="24"/>
        </w:rPr>
        <w:t>S</w:t>
      </w:r>
      <w:r w:rsidRPr="002012F6">
        <w:rPr>
          <w:rFonts w:cs="Arial"/>
          <w:sz w:val="24"/>
          <w:szCs w:val="24"/>
        </w:rPr>
        <w:t xml:space="preserve">ervice should be provided </w:t>
      </w:r>
      <w:r w:rsidR="00676F78" w:rsidRPr="002012F6">
        <w:rPr>
          <w:rFonts w:cs="Arial"/>
          <w:sz w:val="24"/>
          <w:szCs w:val="24"/>
        </w:rPr>
        <w:t>where there is concern regarding</w:t>
      </w:r>
      <w:r w:rsidR="00EB7659" w:rsidRPr="002012F6">
        <w:rPr>
          <w:rFonts w:cs="Arial"/>
          <w:sz w:val="24"/>
          <w:szCs w:val="24"/>
        </w:rPr>
        <w:t xml:space="preserve"> </w:t>
      </w:r>
      <w:r w:rsidR="00676F78" w:rsidRPr="002012F6">
        <w:rPr>
          <w:rFonts w:cs="Arial"/>
          <w:sz w:val="24"/>
          <w:szCs w:val="24"/>
        </w:rPr>
        <w:t>moderate to severe behavioural, emotional or family and whānau relationship problem</w:t>
      </w:r>
      <w:r w:rsidRPr="002012F6">
        <w:rPr>
          <w:rFonts w:cs="Arial"/>
          <w:sz w:val="24"/>
          <w:szCs w:val="24"/>
        </w:rPr>
        <w:t>s</w:t>
      </w:r>
      <w:r w:rsidR="00676F78" w:rsidRPr="002012F6">
        <w:rPr>
          <w:rFonts w:cs="Arial"/>
          <w:sz w:val="24"/>
          <w:szCs w:val="24"/>
        </w:rPr>
        <w:t xml:space="preserve"> impacting adversely on the social and emotional development of the infant.</w:t>
      </w:r>
      <w:r w:rsidRPr="002012F6">
        <w:rPr>
          <w:rFonts w:cs="Arial"/>
          <w:sz w:val="24"/>
          <w:szCs w:val="24"/>
        </w:rPr>
        <w:t xml:space="preserve">  </w:t>
      </w:r>
    </w:p>
    <w:p w:rsidR="00676F78" w:rsidRPr="002012F6" w:rsidRDefault="00BE7E70" w:rsidP="00DC1DF4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Appropriate assessment and treatment for the infant will alleviate adverse impacts and support their social and emotional development. </w:t>
      </w:r>
    </w:p>
    <w:p w:rsidR="00027868" w:rsidRPr="002012F6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6" w:name="_Toc215319138"/>
      <w:r w:rsidRPr="002012F6">
        <w:rPr>
          <w:rFonts w:cs="Arial"/>
          <w:b/>
          <w:sz w:val="24"/>
          <w:szCs w:val="24"/>
        </w:rPr>
        <w:t>2.</w:t>
      </w:r>
      <w:r w:rsidR="008D0CCA">
        <w:rPr>
          <w:rFonts w:cs="Arial"/>
          <w:b/>
          <w:sz w:val="24"/>
          <w:szCs w:val="24"/>
        </w:rPr>
        <w:t>2</w:t>
      </w:r>
      <w:r w:rsidRPr="002012F6">
        <w:rPr>
          <w:rFonts w:cs="Arial"/>
          <w:b/>
          <w:sz w:val="24"/>
          <w:szCs w:val="24"/>
        </w:rPr>
        <w:tab/>
        <w:t>M</w:t>
      </w:r>
      <w:r w:rsidRPr="002012F6">
        <w:rPr>
          <w:rFonts w:cs="Arial"/>
          <w:b/>
          <w:bCs/>
        </w:rPr>
        <w:t>ā</w:t>
      </w:r>
      <w:r w:rsidRPr="002012F6">
        <w:rPr>
          <w:rFonts w:cs="Arial"/>
          <w:b/>
          <w:sz w:val="24"/>
          <w:szCs w:val="24"/>
        </w:rPr>
        <w:t>ori Health</w:t>
      </w:r>
      <w:bookmarkEnd w:id="46"/>
    </w:p>
    <w:p w:rsidR="00027868" w:rsidRPr="002012F6" w:rsidRDefault="00A9265C" w:rsidP="00027868">
      <w:pPr>
        <w:spacing w:before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Refer to tier </w:t>
      </w:r>
      <w:r w:rsidR="00676F78" w:rsidRPr="002012F6">
        <w:rPr>
          <w:rFonts w:cs="Arial"/>
          <w:sz w:val="24"/>
          <w:szCs w:val="24"/>
        </w:rPr>
        <w:t>two Perinatal</w:t>
      </w:r>
      <w:r w:rsidRPr="002012F6">
        <w:rPr>
          <w:rFonts w:cs="Arial"/>
          <w:sz w:val="24"/>
          <w:szCs w:val="24"/>
        </w:rPr>
        <w:t xml:space="preserve"> Mental Health </w:t>
      </w:r>
      <w:r w:rsidR="00676F78" w:rsidRPr="002012F6">
        <w:rPr>
          <w:rFonts w:cs="Arial"/>
          <w:sz w:val="24"/>
          <w:szCs w:val="24"/>
        </w:rPr>
        <w:t xml:space="preserve">Service, </w:t>
      </w:r>
      <w:r w:rsidRPr="002012F6">
        <w:rPr>
          <w:rFonts w:cs="Arial"/>
          <w:sz w:val="24"/>
          <w:szCs w:val="24"/>
        </w:rPr>
        <w:t>service specification</w:t>
      </w:r>
      <w:r w:rsidR="00C02A0C" w:rsidRPr="002012F6">
        <w:rPr>
          <w:rFonts w:cs="Arial"/>
          <w:sz w:val="24"/>
          <w:szCs w:val="24"/>
        </w:rPr>
        <w:t>.</w:t>
      </w:r>
      <w:r w:rsidRPr="002012F6">
        <w:rPr>
          <w:rFonts w:cs="Arial"/>
          <w:sz w:val="24"/>
          <w:szCs w:val="24"/>
        </w:rPr>
        <w:t xml:space="preserve"> </w:t>
      </w:r>
    </w:p>
    <w:p w:rsidR="00027868" w:rsidRPr="002012F6" w:rsidRDefault="00DC1DF4" w:rsidP="00DC1DF4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bookmarkStart w:id="47" w:name="_Toc215319140"/>
      <w:r w:rsidRPr="002012F6">
        <w:rPr>
          <w:rFonts w:cs="Arial"/>
          <w:b/>
          <w:sz w:val="24"/>
          <w:szCs w:val="24"/>
        </w:rPr>
        <w:br w:type="page"/>
      </w:r>
      <w:r w:rsidR="00027868" w:rsidRPr="002012F6">
        <w:rPr>
          <w:rFonts w:cs="Arial"/>
          <w:b/>
          <w:sz w:val="24"/>
          <w:szCs w:val="24"/>
        </w:rPr>
        <w:lastRenderedPageBreak/>
        <w:t>3.</w:t>
      </w:r>
      <w:r w:rsidR="00027868" w:rsidRPr="002012F6">
        <w:rPr>
          <w:rFonts w:cs="Arial"/>
          <w:b/>
          <w:sz w:val="24"/>
          <w:szCs w:val="24"/>
        </w:rPr>
        <w:tab/>
      </w:r>
      <w:bookmarkEnd w:id="47"/>
      <w:r w:rsidR="00D35A13">
        <w:rPr>
          <w:rFonts w:cs="Arial"/>
          <w:b/>
          <w:sz w:val="24"/>
          <w:szCs w:val="24"/>
        </w:rPr>
        <w:t>Service Users</w:t>
      </w:r>
    </w:p>
    <w:p w:rsidR="00027868" w:rsidRPr="002012F6" w:rsidRDefault="00027868" w:rsidP="00027868">
      <w:pPr>
        <w:spacing w:before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The </w:t>
      </w:r>
      <w:r w:rsidR="00D35A13">
        <w:rPr>
          <w:rFonts w:cs="Arial"/>
          <w:sz w:val="24"/>
          <w:szCs w:val="24"/>
        </w:rPr>
        <w:t>Service Users</w:t>
      </w:r>
      <w:r w:rsidRPr="002012F6">
        <w:rPr>
          <w:rFonts w:cs="Arial"/>
          <w:sz w:val="24"/>
          <w:szCs w:val="24"/>
        </w:rPr>
        <w:t xml:space="preserve"> will be eligible </w:t>
      </w:r>
      <w:r w:rsidR="00664A1E" w:rsidRPr="002012F6">
        <w:rPr>
          <w:rFonts w:cs="Arial"/>
          <w:sz w:val="24"/>
          <w:szCs w:val="24"/>
        </w:rPr>
        <w:t>infants from birth to 3 years old</w:t>
      </w:r>
      <w:r w:rsidR="00EB7659" w:rsidRPr="002012F6">
        <w:rPr>
          <w:rFonts w:cs="Arial"/>
          <w:sz w:val="24"/>
          <w:szCs w:val="24"/>
        </w:rPr>
        <w:t>, up to their 4</w:t>
      </w:r>
      <w:r w:rsidR="00EB7659" w:rsidRPr="002012F6">
        <w:rPr>
          <w:rFonts w:cs="Arial"/>
          <w:sz w:val="24"/>
          <w:szCs w:val="24"/>
          <w:vertAlign w:val="superscript"/>
        </w:rPr>
        <w:t>th</w:t>
      </w:r>
      <w:r w:rsidR="00EB7659" w:rsidRPr="002012F6">
        <w:rPr>
          <w:rFonts w:cs="Arial"/>
          <w:sz w:val="24"/>
          <w:szCs w:val="24"/>
        </w:rPr>
        <w:t xml:space="preserve"> birthday</w:t>
      </w:r>
      <w:r w:rsidR="00BE7E70" w:rsidRPr="002012F6">
        <w:rPr>
          <w:rFonts w:cs="Arial"/>
          <w:sz w:val="24"/>
          <w:szCs w:val="24"/>
        </w:rPr>
        <w:t xml:space="preserve"> who have social and emotional development problems associated with severe behavioural, emotional or relationship factors. </w:t>
      </w:r>
    </w:p>
    <w:p w:rsidR="00027868" w:rsidRPr="002012F6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1"/>
      <w:r w:rsidRPr="002012F6">
        <w:rPr>
          <w:rFonts w:cs="Arial"/>
          <w:b/>
          <w:sz w:val="24"/>
          <w:szCs w:val="24"/>
        </w:rPr>
        <w:t>4.</w:t>
      </w:r>
      <w:r w:rsidRPr="002012F6">
        <w:rPr>
          <w:rFonts w:cs="Arial"/>
          <w:b/>
          <w:sz w:val="24"/>
          <w:szCs w:val="24"/>
        </w:rPr>
        <w:tab/>
        <w:t>Access</w:t>
      </w:r>
      <w:bookmarkEnd w:id="48"/>
    </w:p>
    <w:p w:rsidR="00027868" w:rsidRPr="002012F6" w:rsidRDefault="00676F78" w:rsidP="00DC1DF4">
      <w:pPr>
        <w:spacing w:before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Refer to tier two Perinatal Mental Health Service, service specification. </w:t>
      </w:r>
      <w:r w:rsidR="00DC1DF4" w:rsidRPr="002012F6">
        <w:rPr>
          <w:rFonts w:cs="Arial"/>
          <w:sz w:val="24"/>
          <w:szCs w:val="24"/>
        </w:rPr>
        <w:t xml:space="preserve"> </w:t>
      </w:r>
      <w:r w:rsidR="00664A1E" w:rsidRPr="002012F6">
        <w:rPr>
          <w:rFonts w:cs="Arial"/>
          <w:sz w:val="24"/>
          <w:szCs w:val="24"/>
        </w:rPr>
        <w:t xml:space="preserve">Access </w:t>
      </w:r>
      <w:r w:rsidR="00DC1DF4" w:rsidRPr="002012F6">
        <w:rPr>
          <w:rFonts w:cs="Arial"/>
          <w:sz w:val="24"/>
          <w:szCs w:val="24"/>
        </w:rPr>
        <w:t xml:space="preserve">to the Service </w:t>
      </w:r>
      <w:r w:rsidR="00664A1E" w:rsidRPr="002012F6">
        <w:rPr>
          <w:rFonts w:cs="Arial"/>
          <w:sz w:val="24"/>
          <w:szCs w:val="24"/>
        </w:rPr>
        <w:t xml:space="preserve">will be via </w:t>
      </w:r>
      <w:r w:rsidR="00EB7659" w:rsidRPr="002012F6">
        <w:rPr>
          <w:rFonts w:cs="Arial"/>
          <w:sz w:val="24"/>
          <w:szCs w:val="24"/>
        </w:rPr>
        <w:t xml:space="preserve">triaged </w:t>
      </w:r>
      <w:r w:rsidR="00664A1E" w:rsidRPr="002012F6">
        <w:rPr>
          <w:rFonts w:cs="Arial"/>
          <w:sz w:val="24"/>
          <w:szCs w:val="24"/>
        </w:rPr>
        <w:t xml:space="preserve">referral from </w:t>
      </w:r>
      <w:r w:rsidR="00EB7659" w:rsidRPr="002012F6">
        <w:rPr>
          <w:rFonts w:cs="Arial"/>
          <w:sz w:val="24"/>
          <w:szCs w:val="24"/>
        </w:rPr>
        <w:t>c</w:t>
      </w:r>
      <w:r w:rsidR="00664A1E" w:rsidRPr="002012F6">
        <w:rPr>
          <w:rFonts w:cs="Arial"/>
          <w:sz w:val="24"/>
          <w:szCs w:val="24"/>
        </w:rPr>
        <w:t xml:space="preserve">ommunity mental health teams, </w:t>
      </w:r>
      <w:r w:rsidRPr="002012F6">
        <w:rPr>
          <w:rFonts w:cs="Arial"/>
          <w:sz w:val="24"/>
          <w:szCs w:val="24"/>
        </w:rPr>
        <w:t>Perinatal</w:t>
      </w:r>
      <w:r w:rsidR="00664A1E" w:rsidRPr="002012F6">
        <w:rPr>
          <w:rFonts w:cs="Arial"/>
          <w:sz w:val="24"/>
          <w:szCs w:val="24"/>
        </w:rPr>
        <w:t xml:space="preserve"> Mental Health</w:t>
      </w:r>
      <w:r w:rsidR="00812A80" w:rsidRPr="002012F6">
        <w:rPr>
          <w:rFonts w:cs="Arial"/>
          <w:sz w:val="24"/>
          <w:szCs w:val="24"/>
        </w:rPr>
        <w:t>,</w:t>
      </w:r>
      <w:r w:rsidR="00664A1E" w:rsidRPr="002012F6">
        <w:rPr>
          <w:rFonts w:cs="Arial"/>
          <w:sz w:val="24"/>
          <w:szCs w:val="24"/>
        </w:rPr>
        <w:t xml:space="preserve"> </w:t>
      </w:r>
      <w:r w:rsidR="00812A80" w:rsidRPr="002012F6">
        <w:rPr>
          <w:rFonts w:cs="Arial"/>
          <w:sz w:val="24"/>
          <w:szCs w:val="24"/>
        </w:rPr>
        <w:t>general health</w:t>
      </w:r>
      <w:r w:rsidR="00664A1E" w:rsidRPr="002012F6">
        <w:rPr>
          <w:rFonts w:cs="Arial"/>
          <w:sz w:val="24"/>
          <w:szCs w:val="24"/>
        </w:rPr>
        <w:t xml:space="preserve"> services </w:t>
      </w:r>
      <w:r w:rsidR="00812A80" w:rsidRPr="002012F6">
        <w:rPr>
          <w:rFonts w:cs="Arial"/>
          <w:sz w:val="24"/>
          <w:szCs w:val="24"/>
        </w:rPr>
        <w:t xml:space="preserve">and primary </w:t>
      </w:r>
      <w:r w:rsidRPr="002012F6">
        <w:rPr>
          <w:rFonts w:cs="Arial"/>
          <w:sz w:val="24"/>
          <w:szCs w:val="24"/>
        </w:rPr>
        <w:t xml:space="preserve">health </w:t>
      </w:r>
      <w:r w:rsidR="00812A80" w:rsidRPr="002012F6">
        <w:rPr>
          <w:rFonts w:cs="Arial"/>
          <w:sz w:val="24"/>
          <w:szCs w:val="24"/>
        </w:rPr>
        <w:t>care</w:t>
      </w:r>
      <w:r w:rsidR="00C02A0C" w:rsidRPr="002012F6">
        <w:rPr>
          <w:rFonts w:cs="Arial"/>
          <w:sz w:val="24"/>
          <w:szCs w:val="24"/>
        </w:rPr>
        <w:t>.</w:t>
      </w:r>
    </w:p>
    <w:p w:rsidR="00027868" w:rsidRPr="002012F6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9" w:name="_Toc215319145"/>
      <w:r w:rsidRPr="002012F6">
        <w:rPr>
          <w:rFonts w:cs="Arial"/>
          <w:b/>
          <w:sz w:val="24"/>
          <w:szCs w:val="24"/>
        </w:rPr>
        <w:t>5.</w:t>
      </w:r>
      <w:r w:rsidRPr="002012F6">
        <w:rPr>
          <w:rFonts w:cs="Arial"/>
          <w:b/>
          <w:sz w:val="24"/>
          <w:szCs w:val="24"/>
        </w:rPr>
        <w:tab/>
        <w:t>Service Components</w:t>
      </w:r>
      <w:bookmarkEnd w:id="49"/>
    </w:p>
    <w:p w:rsidR="00027868" w:rsidRPr="002012F6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0" w:name="_Toc215319146"/>
      <w:r w:rsidRPr="002012F6">
        <w:rPr>
          <w:rFonts w:cs="Arial"/>
          <w:b/>
          <w:sz w:val="24"/>
          <w:szCs w:val="24"/>
        </w:rPr>
        <w:t>5.1</w:t>
      </w:r>
      <w:r w:rsidRPr="002012F6">
        <w:rPr>
          <w:rFonts w:cs="Arial"/>
          <w:b/>
          <w:sz w:val="24"/>
          <w:szCs w:val="24"/>
        </w:rPr>
        <w:tab/>
        <w:t>Processes</w:t>
      </w:r>
      <w:bookmarkEnd w:id="50"/>
    </w:p>
    <w:p w:rsidR="00027868" w:rsidRPr="002012F6" w:rsidRDefault="00676F78" w:rsidP="00676F78">
      <w:pPr>
        <w:spacing w:before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>Refer to tier two Perinatal Mental Health Service, service specification.</w:t>
      </w:r>
      <w:r w:rsidR="00DC1DF4" w:rsidRPr="002012F6">
        <w:rPr>
          <w:rFonts w:cs="Arial"/>
          <w:sz w:val="24"/>
          <w:szCs w:val="24"/>
        </w:rPr>
        <w:t xml:space="preserve"> </w:t>
      </w:r>
      <w:r w:rsidRPr="002012F6">
        <w:rPr>
          <w:rFonts w:cs="Arial"/>
          <w:sz w:val="24"/>
          <w:szCs w:val="24"/>
        </w:rPr>
        <w:t xml:space="preserve"> In addition, t</w:t>
      </w:r>
      <w:r w:rsidR="00027868" w:rsidRPr="002012F6">
        <w:rPr>
          <w:rFonts w:cs="Arial"/>
          <w:sz w:val="24"/>
          <w:szCs w:val="24"/>
        </w:rPr>
        <w:t>he processes include</w:t>
      </w:r>
      <w:r w:rsidR="00C02A0C" w:rsidRPr="002012F6">
        <w:rPr>
          <w:rFonts w:cs="Arial"/>
          <w:sz w:val="24"/>
          <w:szCs w:val="24"/>
        </w:rPr>
        <w:t xml:space="preserve"> a</w:t>
      </w:r>
      <w:r w:rsidR="00027868" w:rsidRPr="002012F6">
        <w:rPr>
          <w:rFonts w:cs="Arial"/>
          <w:sz w:val="24"/>
          <w:szCs w:val="24"/>
        </w:rPr>
        <w:t>ssessment</w:t>
      </w:r>
      <w:r w:rsidR="00992945" w:rsidRPr="002012F6">
        <w:rPr>
          <w:rFonts w:cs="Arial"/>
          <w:sz w:val="24"/>
          <w:szCs w:val="24"/>
        </w:rPr>
        <w:t xml:space="preserve"> of </w:t>
      </w:r>
      <w:r w:rsidRPr="002012F6">
        <w:rPr>
          <w:rFonts w:cs="Arial"/>
          <w:sz w:val="24"/>
          <w:szCs w:val="24"/>
        </w:rPr>
        <w:t xml:space="preserve">the </w:t>
      </w:r>
      <w:r w:rsidR="00992945" w:rsidRPr="002012F6">
        <w:rPr>
          <w:rFonts w:cs="Arial"/>
          <w:sz w:val="24"/>
          <w:szCs w:val="24"/>
        </w:rPr>
        <w:t>infant (including relationship</w:t>
      </w:r>
      <w:r w:rsidRPr="002012F6">
        <w:rPr>
          <w:rFonts w:cs="Arial"/>
          <w:sz w:val="24"/>
          <w:szCs w:val="24"/>
        </w:rPr>
        <w:t xml:space="preserve"> with the mother</w:t>
      </w:r>
      <w:r w:rsidR="00992945" w:rsidRPr="002012F6">
        <w:rPr>
          <w:rFonts w:cs="Arial"/>
          <w:sz w:val="24"/>
          <w:szCs w:val="24"/>
        </w:rPr>
        <w:t xml:space="preserve">) in context of </w:t>
      </w:r>
      <w:r w:rsidRPr="002012F6">
        <w:rPr>
          <w:rFonts w:cs="Arial"/>
          <w:sz w:val="24"/>
          <w:szCs w:val="24"/>
        </w:rPr>
        <w:t xml:space="preserve">family and </w:t>
      </w:r>
      <w:r w:rsidR="00992945" w:rsidRPr="002012F6">
        <w:rPr>
          <w:rFonts w:cs="Arial"/>
          <w:sz w:val="24"/>
          <w:szCs w:val="24"/>
        </w:rPr>
        <w:t>wh</w:t>
      </w:r>
      <w:r w:rsidR="00C02A0C" w:rsidRPr="002012F6">
        <w:rPr>
          <w:rFonts w:cs="Arial"/>
          <w:sz w:val="24"/>
          <w:szCs w:val="24"/>
        </w:rPr>
        <w:t>ā</w:t>
      </w:r>
      <w:r w:rsidR="00992945" w:rsidRPr="002012F6">
        <w:rPr>
          <w:rFonts w:cs="Arial"/>
          <w:sz w:val="24"/>
          <w:szCs w:val="24"/>
        </w:rPr>
        <w:t>nau</w:t>
      </w:r>
      <w:r w:rsidR="00027868" w:rsidRPr="002012F6">
        <w:rPr>
          <w:rFonts w:cs="Arial"/>
          <w:sz w:val="24"/>
          <w:szCs w:val="24"/>
        </w:rPr>
        <w:t>.</w:t>
      </w:r>
    </w:p>
    <w:p w:rsidR="00027868" w:rsidRPr="002012F6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1" w:name="_Toc215319147"/>
      <w:r w:rsidRPr="002012F6">
        <w:rPr>
          <w:rFonts w:cs="Arial"/>
          <w:b/>
          <w:sz w:val="24"/>
          <w:szCs w:val="24"/>
        </w:rPr>
        <w:t>5.2</w:t>
      </w:r>
      <w:r w:rsidRPr="002012F6">
        <w:rPr>
          <w:rFonts w:cs="Arial"/>
          <w:b/>
          <w:sz w:val="24"/>
          <w:szCs w:val="24"/>
        </w:rPr>
        <w:tab/>
        <w:t>Settings</w:t>
      </w:r>
      <w:bookmarkEnd w:id="51"/>
    </w:p>
    <w:p w:rsidR="00027868" w:rsidRPr="002012F6" w:rsidRDefault="00027868" w:rsidP="00027868">
      <w:pPr>
        <w:spacing w:before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>The Service is provided in community and hospital based settings</w:t>
      </w:r>
      <w:r w:rsidR="00812A80" w:rsidRPr="002012F6">
        <w:rPr>
          <w:rFonts w:cs="Arial"/>
          <w:sz w:val="24"/>
          <w:szCs w:val="24"/>
        </w:rPr>
        <w:t xml:space="preserve">, </w:t>
      </w:r>
      <w:r w:rsidR="00875AE5" w:rsidRPr="002012F6">
        <w:rPr>
          <w:rFonts w:cs="Arial"/>
          <w:sz w:val="24"/>
          <w:szCs w:val="24"/>
        </w:rPr>
        <w:t xml:space="preserve">cognisant of the importance of co-location with appropriate services such as </w:t>
      </w:r>
      <w:r w:rsidR="00812A80" w:rsidRPr="002012F6">
        <w:rPr>
          <w:rFonts w:cs="Arial"/>
          <w:sz w:val="24"/>
          <w:szCs w:val="24"/>
        </w:rPr>
        <w:t xml:space="preserve">perinatal services or </w:t>
      </w:r>
      <w:r w:rsidR="00EB7659" w:rsidRPr="002012F6">
        <w:rPr>
          <w:rFonts w:cs="Arial"/>
          <w:sz w:val="24"/>
          <w:szCs w:val="24"/>
        </w:rPr>
        <w:t>Infant Child Ad</w:t>
      </w:r>
      <w:r w:rsidR="00676F78" w:rsidRPr="002012F6">
        <w:rPr>
          <w:rFonts w:cs="Arial"/>
          <w:sz w:val="24"/>
          <w:szCs w:val="24"/>
        </w:rPr>
        <w:t>olescent Mental Health Service</w:t>
      </w:r>
      <w:r w:rsidR="00812A80" w:rsidRPr="002012F6">
        <w:rPr>
          <w:rFonts w:cs="Arial"/>
          <w:sz w:val="24"/>
          <w:szCs w:val="24"/>
        </w:rPr>
        <w:t>.</w:t>
      </w:r>
    </w:p>
    <w:p w:rsidR="00027868" w:rsidRPr="002012F6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51"/>
      <w:r w:rsidRPr="002012F6">
        <w:rPr>
          <w:rFonts w:cs="Arial"/>
          <w:b/>
          <w:sz w:val="24"/>
          <w:szCs w:val="24"/>
        </w:rPr>
        <w:t>5.3</w:t>
      </w:r>
      <w:r w:rsidRPr="002012F6">
        <w:rPr>
          <w:rFonts w:cs="Arial"/>
          <w:b/>
          <w:sz w:val="24"/>
          <w:szCs w:val="24"/>
        </w:rPr>
        <w:tab/>
        <w:t xml:space="preserve">Key Inputs </w:t>
      </w:r>
      <w:bookmarkStart w:id="53" w:name="_Toc215319152"/>
      <w:bookmarkEnd w:id="52"/>
    </w:p>
    <w:p w:rsidR="00DC1DF4" w:rsidRPr="002012F6" w:rsidRDefault="00DC1DF4" w:rsidP="00DC1DF4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2012F6">
        <w:rPr>
          <w:rFonts w:cs="Arial"/>
          <w:sz w:val="24"/>
          <w:szCs w:val="24"/>
        </w:rPr>
        <w:t>Refer to the tier two Perinatal Mental Health Services service specification.</w:t>
      </w:r>
    </w:p>
    <w:p w:rsidR="00425254" w:rsidRPr="002012F6" w:rsidRDefault="00425254" w:rsidP="00676F78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line="240" w:lineRule="exact"/>
        <w:rPr>
          <w:rFonts w:cs="Arial"/>
          <w:sz w:val="24"/>
          <w:szCs w:val="24"/>
          <w:lang w:val="en-NZ"/>
        </w:rPr>
      </w:pPr>
      <w:r w:rsidRPr="002012F6">
        <w:rPr>
          <w:rFonts w:cs="Arial"/>
          <w:color w:val="000000"/>
          <w:sz w:val="24"/>
          <w:szCs w:val="24"/>
          <w:lang w:val="en-NZ"/>
        </w:rPr>
        <w:t>The Service is provided by:</w:t>
      </w:r>
      <w:r w:rsidR="00C02A0C" w:rsidRPr="002012F6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2012F6">
        <w:rPr>
          <w:rFonts w:cs="Arial"/>
          <w:sz w:val="24"/>
          <w:szCs w:val="24"/>
          <w:lang w:val="en-NZ"/>
        </w:rPr>
        <w:t xml:space="preserve">a </w:t>
      </w:r>
      <w:r w:rsidR="00BE7E70" w:rsidRPr="002012F6">
        <w:rPr>
          <w:rFonts w:cs="Arial"/>
          <w:sz w:val="24"/>
          <w:szCs w:val="24"/>
          <w:lang w:val="en-NZ"/>
        </w:rPr>
        <w:t>staff</w:t>
      </w:r>
      <w:r w:rsidRPr="002012F6">
        <w:rPr>
          <w:rFonts w:cs="Arial"/>
          <w:sz w:val="24"/>
          <w:szCs w:val="24"/>
          <w:lang w:val="en-NZ"/>
        </w:rPr>
        <w:t xml:space="preserve"> with skills and </w:t>
      </w:r>
      <w:r w:rsidR="00BE7E70" w:rsidRPr="002012F6">
        <w:rPr>
          <w:rFonts w:cs="Arial"/>
          <w:sz w:val="24"/>
          <w:szCs w:val="24"/>
          <w:lang w:val="en-NZ"/>
        </w:rPr>
        <w:t xml:space="preserve">expertise </w:t>
      </w:r>
      <w:r w:rsidRPr="002012F6">
        <w:rPr>
          <w:rFonts w:cs="Arial"/>
          <w:sz w:val="24"/>
          <w:szCs w:val="24"/>
          <w:lang w:val="en-NZ"/>
        </w:rPr>
        <w:t>in infant mental health inter</w:t>
      </w:r>
      <w:r w:rsidR="00676F78" w:rsidRPr="002012F6">
        <w:rPr>
          <w:rFonts w:cs="Arial"/>
          <w:sz w:val="24"/>
          <w:szCs w:val="24"/>
          <w:lang w:val="en-NZ"/>
        </w:rPr>
        <w:t>vention, treatment and support.</w:t>
      </w:r>
    </w:p>
    <w:p w:rsidR="00027868" w:rsidRPr="002012F6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2012F6">
        <w:rPr>
          <w:rFonts w:cs="Arial"/>
          <w:b/>
          <w:sz w:val="24"/>
          <w:szCs w:val="24"/>
        </w:rPr>
        <w:t>5.4.</w:t>
      </w:r>
      <w:r w:rsidRPr="002012F6">
        <w:rPr>
          <w:rFonts w:cs="Arial"/>
          <w:b/>
          <w:sz w:val="24"/>
          <w:szCs w:val="24"/>
        </w:rPr>
        <w:tab/>
        <w:t xml:space="preserve">Pacific Health </w:t>
      </w:r>
      <w:bookmarkEnd w:id="53"/>
    </w:p>
    <w:p w:rsidR="00027868" w:rsidRPr="002012F6" w:rsidRDefault="00A9265C" w:rsidP="00027868">
      <w:pPr>
        <w:spacing w:after="120"/>
        <w:rPr>
          <w:rFonts w:cs="Arial"/>
          <w:sz w:val="24"/>
          <w:szCs w:val="24"/>
        </w:rPr>
      </w:pPr>
      <w:r w:rsidRPr="002012F6">
        <w:rPr>
          <w:rFonts w:cs="Arial"/>
          <w:sz w:val="24"/>
          <w:szCs w:val="24"/>
        </w:rPr>
        <w:t xml:space="preserve">Refer to </w:t>
      </w:r>
      <w:r w:rsidR="00DC1DF4" w:rsidRPr="002012F6">
        <w:rPr>
          <w:rFonts w:cs="Arial"/>
          <w:sz w:val="24"/>
          <w:szCs w:val="24"/>
        </w:rPr>
        <w:t xml:space="preserve">the </w:t>
      </w:r>
      <w:r w:rsidR="00EB7659" w:rsidRPr="002012F6">
        <w:rPr>
          <w:rFonts w:cs="Arial"/>
          <w:sz w:val="24"/>
          <w:szCs w:val="24"/>
        </w:rPr>
        <w:t>t</w:t>
      </w:r>
      <w:r w:rsidRPr="002012F6">
        <w:rPr>
          <w:rFonts w:cs="Arial"/>
          <w:sz w:val="24"/>
          <w:szCs w:val="24"/>
        </w:rPr>
        <w:t>ier one Mental Health and Addiction service specification</w:t>
      </w:r>
      <w:r w:rsidR="00C02A0C" w:rsidRPr="002012F6">
        <w:rPr>
          <w:rFonts w:cs="Arial"/>
          <w:sz w:val="24"/>
          <w:szCs w:val="24"/>
        </w:rPr>
        <w:t>.</w:t>
      </w:r>
      <w:r w:rsidR="00992945" w:rsidRPr="002012F6">
        <w:rPr>
          <w:rFonts w:cs="Arial"/>
          <w:sz w:val="24"/>
          <w:szCs w:val="24"/>
        </w:rPr>
        <w:t xml:space="preserve"> </w:t>
      </w:r>
    </w:p>
    <w:p w:rsidR="00027868" w:rsidRPr="002012F6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4" w:name="_Toc215319155"/>
      <w:r w:rsidRPr="002012F6">
        <w:rPr>
          <w:rFonts w:cs="Arial"/>
          <w:b/>
          <w:sz w:val="24"/>
          <w:szCs w:val="24"/>
        </w:rPr>
        <w:t>6.</w:t>
      </w:r>
      <w:r w:rsidRPr="002012F6">
        <w:rPr>
          <w:rFonts w:cs="Arial"/>
          <w:b/>
          <w:sz w:val="24"/>
          <w:szCs w:val="24"/>
        </w:rPr>
        <w:tab/>
        <w:t>Service Linkages</w:t>
      </w:r>
      <w:bookmarkEnd w:id="54"/>
    </w:p>
    <w:p w:rsidR="00027868" w:rsidRPr="002012F6" w:rsidRDefault="00027868" w:rsidP="00027868">
      <w:pPr>
        <w:spacing w:before="120" w:after="120"/>
        <w:rPr>
          <w:rFonts w:cs="Arial"/>
          <w:sz w:val="24"/>
          <w:szCs w:val="24"/>
        </w:rPr>
      </w:pPr>
      <w:bookmarkStart w:id="55" w:name="_Toc215319158"/>
      <w:r w:rsidRPr="002012F6">
        <w:rPr>
          <w:rFonts w:cs="Arial"/>
          <w:sz w:val="24"/>
          <w:szCs w:val="24"/>
        </w:rPr>
        <w:t>Linkages include, but are not limited to the following:</w:t>
      </w:r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926"/>
        <w:gridCol w:w="4265"/>
      </w:tblGrid>
      <w:tr w:rsidR="00027868" w:rsidRPr="002012F6">
        <w:trPr>
          <w:tblHeader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012F6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6" w:name="_Toc215319159"/>
            <w:r w:rsidRPr="002012F6">
              <w:rPr>
                <w:rFonts w:cs="Arial"/>
                <w:b/>
                <w:sz w:val="24"/>
                <w:szCs w:val="24"/>
              </w:rPr>
              <w:t>Service Provider</w:t>
            </w:r>
            <w:bookmarkEnd w:id="56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012F6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7" w:name="_Toc215319160"/>
            <w:r w:rsidRPr="002012F6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7"/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2012F6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8" w:name="_Toc215319161"/>
            <w:r w:rsidRPr="002012F6">
              <w:rPr>
                <w:rFonts w:cs="Arial"/>
                <w:b/>
                <w:sz w:val="24"/>
                <w:szCs w:val="24"/>
              </w:rPr>
              <w:t>Accountabilities</w:t>
            </w:r>
            <w:bookmarkEnd w:id="58"/>
          </w:p>
        </w:tc>
      </w:tr>
      <w:tr w:rsidR="00027868" w:rsidRPr="002012F6" w:rsidTr="000C01B0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68" w:rsidRPr="002012F6" w:rsidRDefault="00027868" w:rsidP="009E429B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2012F6">
              <w:rPr>
                <w:rFonts w:cs="Arial"/>
                <w:sz w:val="24"/>
                <w:szCs w:val="24"/>
                <w:lang w:eastAsia="en-US"/>
              </w:rPr>
              <w:t xml:space="preserve">Other providers of Mental Health </w:t>
            </w:r>
            <w:r w:rsidR="00425254" w:rsidRPr="002012F6">
              <w:rPr>
                <w:rFonts w:cs="Arial"/>
                <w:sz w:val="24"/>
                <w:szCs w:val="24"/>
                <w:lang w:eastAsia="en-US"/>
              </w:rPr>
              <w:t xml:space="preserve">and addiction </w:t>
            </w:r>
            <w:r w:rsidRPr="002012F6">
              <w:rPr>
                <w:rFonts w:cs="Arial"/>
                <w:sz w:val="24"/>
                <w:szCs w:val="24"/>
                <w:lang w:eastAsia="en-US"/>
              </w:rPr>
              <w:t>services and general health</w:t>
            </w:r>
            <w:r w:rsidR="00686DF2" w:rsidRPr="002012F6">
              <w:rPr>
                <w:rFonts w:cs="Arial"/>
                <w:sz w:val="24"/>
                <w:szCs w:val="24"/>
                <w:lang w:eastAsia="en-US"/>
              </w:rPr>
              <w:t xml:space="preserve">- paediatrics, 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>W</w:t>
            </w:r>
            <w:r w:rsidR="00686DF2" w:rsidRPr="002012F6">
              <w:rPr>
                <w:rFonts w:cs="Arial"/>
                <w:sz w:val="24"/>
                <w:szCs w:val="24"/>
                <w:lang w:eastAsia="en-US"/>
              </w:rPr>
              <w:t xml:space="preserve">ell 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>C</w:t>
            </w:r>
            <w:r w:rsidR="00686DF2" w:rsidRPr="002012F6">
              <w:rPr>
                <w:rFonts w:cs="Arial"/>
                <w:sz w:val="24"/>
                <w:szCs w:val="24"/>
                <w:lang w:eastAsia="en-US"/>
              </w:rPr>
              <w:t>hild providers</w:t>
            </w:r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 xml:space="preserve">, 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 xml:space="preserve">General Practitioners and Nurse Practitioners, </w:t>
            </w:r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>L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>ead Maternity Carers</w:t>
            </w:r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EB7659" w:rsidRPr="002012F6">
              <w:rPr>
                <w:rFonts w:cs="Arial"/>
                <w:sz w:val="24"/>
                <w:szCs w:val="24"/>
                <w:lang w:eastAsia="en-US"/>
              </w:rPr>
              <w:t>i</w:t>
            </w:r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>wi</w:t>
            </w:r>
            <w:proofErr w:type="spellEnd"/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 xml:space="preserve"> and Pacific providers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E5" w:rsidRPr="002012F6" w:rsidRDefault="00027868" w:rsidP="00676F7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012F6">
              <w:rPr>
                <w:rFonts w:cs="Arial"/>
                <w:sz w:val="24"/>
                <w:szCs w:val="24"/>
              </w:rPr>
              <w:t>Referral, liaison, consultation</w:t>
            </w:r>
          </w:p>
          <w:p w:rsidR="00027868" w:rsidRPr="002012F6" w:rsidRDefault="00C02B7B" w:rsidP="00676F78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2012F6">
              <w:rPr>
                <w:rFonts w:cs="Arial"/>
                <w:sz w:val="24"/>
                <w:szCs w:val="24"/>
              </w:rPr>
              <w:t>shared care</w:t>
            </w:r>
            <w:r w:rsidR="00027868" w:rsidRPr="002012F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68" w:rsidRPr="002012F6" w:rsidRDefault="00027868" w:rsidP="00676F78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2012F6">
              <w:rPr>
                <w:rFonts w:cs="Arial"/>
                <w:sz w:val="24"/>
                <w:szCs w:val="24"/>
              </w:rPr>
              <w:t xml:space="preserve">Work with other relevant professionals and agencies in the care of the </w:t>
            </w:r>
            <w:r w:rsidR="00676F78" w:rsidRPr="002012F6">
              <w:rPr>
                <w:rFonts w:cs="Arial"/>
                <w:sz w:val="24"/>
                <w:szCs w:val="24"/>
              </w:rPr>
              <w:t xml:space="preserve">infant(s) </w:t>
            </w:r>
          </w:p>
        </w:tc>
      </w:tr>
      <w:tr w:rsidR="002032A1" w:rsidRPr="002012F6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1" w:rsidRPr="002012F6" w:rsidRDefault="00875AE5" w:rsidP="00676F78">
            <w:pPr>
              <w:spacing w:before="120" w:after="120"/>
              <w:rPr>
                <w:rFonts w:cs="Arial"/>
                <w:sz w:val="24"/>
                <w:szCs w:val="24"/>
                <w:lang w:eastAsia="en-US"/>
              </w:rPr>
            </w:pPr>
            <w:r w:rsidRPr="002012F6">
              <w:rPr>
                <w:rFonts w:cs="Arial"/>
                <w:sz w:val="24"/>
                <w:szCs w:val="24"/>
                <w:lang w:eastAsia="en-US"/>
              </w:rPr>
              <w:t xml:space="preserve">Social agencies such as </w:t>
            </w:r>
            <w:r w:rsidR="00992945" w:rsidRPr="002012F6">
              <w:rPr>
                <w:rFonts w:cs="Arial"/>
                <w:sz w:val="24"/>
                <w:szCs w:val="24"/>
                <w:lang w:eastAsia="en-US"/>
              </w:rPr>
              <w:t>M</w:t>
            </w:r>
            <w:r w:rsidRPr="002012F6">
              <w:rPr>
                <w:rFonts w:cs="Arial"/>
                <w:sz w:val="24"/>
                <w:szCs w:val="24"/>
                <w:lang w:eastAsia="en-US"/>
              </w:rPr>
              <w:t>inistry of Social Development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012F6">
              <w:rPr>
                <w:rFonts w:cs="Arial"/>
                <w:sz w:val="24"/>
                <w:szCs w:val="24"/>
                <w:lang w:eastAsia="en-US"/>
              </w:rPr>
              <w:t>-</w:t>
            </w:r>
            <w:r w:rsidR="00676F78" w:rsidRPr="002012F6">
              <w:rPr>
                <w:rFonts w:cs="Arial"/>
                <w:sz w:val="24"/>
                <w:szCs w:val="24"/>
                <w:lang w:eastAsia="en-US"/>
              </w:rPr>
              <w:t xml:space="preserve"> </w:t>
            </w:r>
            <w:r w:rsidRPr="002012F6">
              <w:rPr>
                <w:rFonts w:cs="Arial"/>
                <w:sz w:val="24"/>
                <w:szCs w:val="24"/>
                <w:lang w:eastAsia="en-US"/>
              </w:rPr>
              <w:t>Child, Youth and Family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1" w:rsidRPr="002012F6" w:rsidRDefault="00875AE5" w:rsidP="00676F7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012F6">
              <w:rPr>
                <w:rFonts w:cs="Arial"/>
                <w:sz w:val="24"/>
                <w:szCs w:val="24"/>
              </w:rPr>
              <w:t>Referral, liaison</w:t>
            </w:r>
          </w:p>
          <w:p w:rsidR="00875AE5" w:rsidRPr="002012F6" w:rsidRDefault="00875AE5" w:rsidP="00676F7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012F6">
              <w:rPr>
                <w:rFonts w:cs="Arial"/>
                <w:sz w:val="24"/>
                <w:szCs w:val="24"/>
              </w:rPr>
              <w:t xml:space="preserve">Consultation 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1" w:rsidRPr="002012F6" w:rsidRDefault="00875AE5" w:rsidP="00676F7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2012F6">
              <w:rPr>
                <w:rFonts w:cs="Arial"/>
                <w:sz w:val="24"/>
                <w:szCs w:val="24"/>
              </w:rPr>
              <w:t xml:space="preserve">Communicate and work with other agencies in the care of the mother and infant </w:t>
            </w:r>
          </w:p>
        </w:tc>
      </w:tr>
    </w:tbl>
    <w:p w:rsidR="00027868" w:rsidRPr="002012F6" w:rsidRDefault="002364B4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9" w:name="_Toc215319172"/>
      <w:r>
        <w:rPr>
          <w:rFonts w:cs="Arial"/>
          <w:b/>
          <w:sz w:val="24"/>
          <w:szCs w:val="24"/>
        </w:rPr>
        <w:lastRenderedPageBreak/>
        <w:t>7</w:t>
      </w:r>
      <w:r w:rsidR="00027868" w:rsidRPr="002012F6">
        <w:rPr>
          <w:rFonts w:cs="Arial"/>
          <w:b/>
          <w:sz w:val="24"/>
          <w:szCs w:val="24"/>
        </w:rPr>
        <w:t>.</w:t>
      </w:r>
      <w:r w:rsidR="00027868" w:rsidRPr="002012F6">
        <w:rPr>
          <w:rFonts w:cs="Arial"/>
          <w:b/>
          <w:sz w:val="24"/>
          <w:szCs w:val="24"/>
        </w:rPr>
        <w:tab/>
        <w:t>Purchase Units and Reporting Requirements</w:t>
      </w:r>
      <w:bookmarkEnd w:id="59"/>
    </w:p>
    <w:p w:rsidR="00D54A69" w:rsidRPr="002012F6" w:rsidRDefault="002364B4" w:rsidP="00920D67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</w:rPr>
      </w:pPr>
      <w:bookmarkStart w:id="60" w:name="_Toc215319173"/>
      <w:r>
        <w:rPr>
          <w:rFonts w:cs="Arial"/>
          <w:b/>
          <w:sz w:val="24"/>
          <w:szCs w:val="24"/>
        </w:rPr>
        <w:t>7</w:t>
      </w:r>
      <w:r w:rsidR="00D35A13" w:rsidRPr="00920D67">
        <w:rPr>
          <w:rFonts w:cs="Arial"/>
          <w:b/>
          <w:sz w:val="24"/>
          <w:szCs w:val="24"/>
        </w:rPr>
        <w:t>.1</w:t>
      </w:r>
      <w:r w:rsidR="00D35A13" w:rsidRPr="00920D67">
        <w:rPr>
          <w:rFonts w:cs="Arial"/>
          <w:b/>
          <w:sz w:val="24"/>
          <w:szCs w:val="24"/>
        </w:rPr>
        <w:tab/>
      </w:r>
      <w:r w:rsidR="00027868" w:rsidRPr="002012F6">
        <w:rPr>
          <w:rFonts w:cs="Arial"/>
          <w:sz w:val="24"/>
          <w:szCs w:val="24"/>
        </w:rPr>
        <w:t xml:space="preserve">Purchase Unit </w:t>
      </w:r>
      <w:r w:rsidR="005107A5" w:rsidRPr="00B63663">
        <w:rPr>
          <w:rFonts w:cs="Arial"/>
          <w:sz w:val="24"/>
          <w:szCs w:val="24"/>
        </w:rPr>
        <w:t>(PU) Codes</w:t>
      </w:r>
      <w:r w:rsidR="005107A5" w:rsidRPr="00063831">
        <w:rPr>
          <w:rFonts w:cs="Arial"/>
          <w:szCs w:val="24"/>
        </w:rPr>
        <w:t xml:space="preserve"> </w:t>
      </w:r>
      <w:r w:rsidR="00027868" w:rsidRPr="002012F6">
        <w:rPr>
          <w:rFonts w:cs="Arial"/>
          <w:sz w:val="24"/>
          <w:szCs w:val="24"/>
        </w:rPr>
        <w:t xml:space="preserve">are defined in the joint DHB and Ministry’s Nationwide Service Framework Purchase Unit Data Dictionary.  </w:t>
      </w:r>
      <w:bookmarkEnd w:id="60"/>
      <w:r w:rsidR="00676F78" w:rsidRPr="002012F6">
        <w:rPr>
          <w:rFonts w:cs="Arial"/>
          <w:sz w:val="24"/>
          <w:szCs w:val="24"/>
        </w:rPr>
        <w:t xml:space="preserve">The following </w:t>
      </w:r>
      <w:r w:rsidR="005107A5">
        <w:rPr>
          <w:rFonts w:cs="Arial"/>
          <w:sz w:val="24"/>
          <w:szCs w:val="24"/>
        </w:rPr>
        <w:t>codes</w:t>
      </w:r>
      <w:r w:rsidR="00676F78" w:rsidRPr="002012F6">
        <w:rPr>
          <w:rFonts w:cs="Arial"/>
          <w:sz w:val="24"/>
          <w:szCs w:val="24"/>
        </w:rPr>
        <w:t xml:space="preserve"> apply to this Service.</w:t>
      </w: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1170"/>
        <w:gridCol w:w="1676"/>
        <w:gridCol w:w="5654"/>
        <w:gridCol w:w="1134"/>
      </w:tblGrid>
      <w:tr w:rsidR="000E70E8" w:rsidRPr="002012F6" w:rsidTr="000C01B0">
        <w:trPr>
          <w:tblHeader/>
        </w:trPr>
        <w:tc>
          <w:tcPr>
            <w:tcW w:w="1170" w:type="dxa"/>
            <w:shd w:val="clear" w:color="auto" w:fill="D9D9D9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012F6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1676" w:type="dxa"/>
            <w:shd w:val="clear" w:color="auto" w:fill="D9D9D9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012F6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5654" w:type="dxa"/>
            <w:shd w:val="clear" w:color="auto" w:fill="D9D9D9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 w:rsidRPr="002012F6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1134" w:type="dxa"/>
            <w:shd w:val="clear" w:color="auto" w:fill="D9D9D9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Pr="002012F6">
              <w:rPr>
                <w:rFonts w:cs="Arial"/>
                <w:b/>
                <w:sz w:val="20"/>
              </w:rPr>
              <w:t>Measure</w:t>
            </w:r>
          </w:p>
        </w:tc>
      </w:tr>
      <w:tr w:rsidR="000E70E8" w:rsidRPr="002012F6" w:rsidTr="000C01B0">
        <w:tc>
          <w:tcPr>
            <w:tcW w:w="1170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MHIM92A</w:t>
            </w:r>
          </w:p>
        </w:tc>
        <w:tc>
          <w:tcPr>
            <w:tcW w:w="1676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Perinatal – Infant  Mental Health Service – Senior medical staff </w:t>
            </w:r>
          </w:p>
        </w:tc>
        <w:tc>
          <w:tcPr>
            <w:tcW w:w="565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where there is a concern of a moderate to severe behavioural, emotional or family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relationship problem impacting adversely on the social and emotional development of the infant. The service is provided in a community or hospital setting by senior medical staff.</w:t>
            </w:r>
          </w:p>
        </w:tc>
        <w:tc>
          <w:tcPr>
            <w:tcW w:w="113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FTE</w:t>
            </w:r>
          </w:p>
        </w:tc>
      </w:tr>
      <w:tr w:rsidR="000E70E8" w:rsidRPr="002012F6" w:rsidTr="000C01B0">
        <w:tc>
          <w:tcPr>
            <w:tcW w:w="1170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MHIM92B</w:t>
            </w:r>
          </w:p>
        </w:tc>
        <w:tc>
          <w:tcPr>
            <w:tcW w:w="1676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Perinatal – Infant  Mental Health Service – Junior medical staff</w:t>
            </w:r>
          </w:p>
        </w:tc>
        <w:tc>
          <w:tcPr>
            <w:tcW w:w="5654" w:type="dxa"/>
          </w:tcPr>
          <w:p w:rsidR="000E70E8" w:rsidRPr="002012F6" w:rsidRDefault="000E70E8" w:rsidP="00920D67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spacing w:after="120"/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where there is a concern of a moderate to severe behavioural, emotional or family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relationship problem impacting adversely on the social and emotional development of the infant. The service is provided in a community or hospital setting by junior medical staff.</w:t>
            </w:r>
          </w:p>
        </w:tc>
        <w:tc>
          <w:tcPr>
            <w:tcW w:w="113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FTE</w:t>
            </w:r>
          </w:p>
        </w:tc>
      </w:tr>
      <w:tr w:rsidR="000E70E8" w:rsidRPr="002012F6" w:rsidTr="000C01B0">
        <w:tc>
          <w:tcPr>
            <w:tcW w:w="1170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MHIM92C</w:t>
            </w:r>
          </w:p>
        </w:tc>
        <w:tc>
          <w:tcPr>
            <w:tcW w:w="1676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Perinatal – Infant  Mental Health Service – Nurses &amp; allied health</w:t>
            </w:r>
          </w:p>
        </w:tc>
        <w:tc>
          <w:tcPr>
            <w:tcW w:w="565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where there is a concern of a moderate to severe behavioural, emotional or family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relationship problem impacting adversely on the social and emotional development of the infant. The service is provided in a community or hospital setting by nurses and allied health staff. </w:t>
            </w:r>
          </w:p>
        </w:tc>
        <w:tc>
          <w:tcPr>
            <w:tcW w:w="113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FTE</w:t>
            </w:r>
          </w:p>
        </w:tc>
      </w:tr>
      <w:tr w:rsidR="000E70E8" w:rsidRPr="002012F6" w:rsidTr="000C01B0">
        <w:tc>
          <w:tcPr>
            <w:tcW w:w="1170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MHIM92D</w:t>
            </w:r>
          </w:p>
        </w:tc>
        <w:tc>
          <w:tcPr>
            <w:tcW w:w="1676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Perinatal – Infant  Mental Health Service – Non-clinical staff</w:t>
            </w:r>
          </w:p>
        </w:tc>
        <w:tc>
          <w:tcPr>
            <w:tcW w:w="565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where there is a concern of a moderate to severe behavioural, emotional or family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relationship problem impacting adversely on the social and emotional development of the infant. The service is provided in a community or hospital setting by non-clinical staff. </w:t>
            </w:r>
          </w:p>
        </w:tc>
        <w:tc>
          <w:tcPr>
            <w:tcW w:w="113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FTE</w:t>
            </w:r>
          </w:p>
        </w:tc>
      </w:tr>
      <w:tr w:rsidR="000E70E8" w:rsidRPr="002012F6" w:rsidTr="000C01B0">
        <w:tc>
          <w:tcPr>
            <w:tcW w:w="1170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MHIM92E</w:t>
            </w:r>
          </w:p>
        </w:tc>
        <w:tc>
          <w:tcPr>
            <w:tcW w:w="1676" w:type="dxa"/>
          </w:tcPr>
          <w:p w:rsidR="000E70E8" w:rsidRPr="002012F6" w:rsidRDefault="000E70E8" w:rsidP="000D5BEB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Perinatal – Infant Mental Health Service – Cultural staff </w:t>
            </w:r>
          </w:p>
        </w:tc>
        <w:tc>
          <w:tcPr>
            <w:tcW w:w="565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where there is a concern of a moderate to severe behavioural, emotional or family and </w:t>
            </w:r>
            <w:proofErr w:type="spellStart"/>
            <w:r w:rsidRPr="002012F6">
              <w:rPr>
                <w:rFonts w:cs="Arial"/>
                <w:sz w:val="20"/>
              </w:rPr>
              <w:t>whanau</w:t>
            </w:r>
            <w:proofErr w:type="spellEnd"/>
            <w:r w:rsidRPr="002012F6">
              <w:rPr>
                <w:rFonts w:cs="Arial"/>
                <w:sz w:val="20"/>
              </w:rPr>
              <w:t xml:space="preserve"> relationship problem impacting adversely on the social and emotional development of the infant. The service is provided in a community or hospital setting by cultural staff. </w:t>
            </w:r>
          </w:p>
        </w:tc>
        <w:tc>
          <w:tcPr>
            <w:tcW w:w="1134" w:type="dxa"/>
          </w:tcPr>
          <w:p w:rsidR="000E70E8" w:rsidRPr="002012F6" w:rsidRDefault="000E70E8" w:rsidP="00027868">
            <w:pPr>
              <w:tabs>
                <w:tab w:val="left" w:pos="567"/>
                <w:tab w:val="left" w:pos="709"/>
                <w:tab w:val="left" w:pos="1701"/>
                <w:tab w:val="left" w:pos="2693"/>
              </w:tabs>
              <w:rPr>
                <w:rFonts w:cs="Arial"/>
                <w:sz w:val="20"/>
              </w:rPr>
            </w:pPr>
            <w:r w:rsidRPr="002012F6">
              <w:rPr>
                <w:rFonts w:cs="Arial"/>
                <w:sz w:val="20"/>
              </w:rPr>
              <w:t>FTE</w:t>
            </w:r>
          </w:p>
        </w:tc>
      </w:tr>
      <w:tr w:rsidR="007A0A87" w:rsidRPr="007A0A87" w:rsidTr="000C01B0">
        <w:tblPrEx>
          <w:tblLook w:val="04A0" w:firstRow="1" w:lastRow="0" w:firstColumn="1" w:lastColumn="0" w:noHBand="0" w:noVBand="1"/>
        </w:tblPrEx>
        <w:trPr>
          <w:trHeight w:val="1707"/>
        </w:trPr>
        <w:tc>
          <w:tcPr>
            <w:tcW w:w="1170" w:type="dxa"/>
            <w:hideMark/>
          </w:tcPr>
          <w:p w:rsidR="007A0A87" w:rsidRPr="007A0A87" w:rsidRDefault="007A0A87" w:rsidP="007A0A87">
            <w:pPr>
              <w:rPr>
                <w:rFonts w:cs="Arial"/>
                <w:sz w:val="20"/>
                <w:lang w:val="en-NZ" w:eastAsia="en-NZ"/>
              </w:rPr>
            </w:pPr>
            <w:bookmarkStart w:id="61" w:name="_Toc215319179"/>
            <w:r w:rsidRPr="007A0A87">
              <w:rPr>
                <w:rFonts w:cs="Arial"/>
                <w:sz w:val="20"/>
                <w:lang w:val="en-NZ" w:eastAsia="en-NZ"/>
              </w:rPr>
              <w:t>MHIM92S</w:t>
            </w:r>
          </w:p>
        </w:tc>
        <w:tc>
          <w:tcPr>
            <w:tcW w:w="1676" w:type="dxa"/>
            <w:hideMark/>
          </w:tcPr>
          <w:p w:rsidR="007A0A87" w:rsidRPr="007A0A87" w:rsidRDefault="007A0A87" w:rsidP="007A0A87">
            <w:pPr>
              <w:rPr>
                <w:rFonts w:cs="Arial"/>
                <w:sz w:val="20"/>
                <w:lang w:val="en-NZ" w:eastAsia="en-NZ"/>
              </w:rPr>
            </w:pPr>
            <w:r w:rsidRPr="007A0A87">
              <w:rPr>
                <w:rFonts w:cs="Arial"/>
                <w:sz w:val="20"/>
                <w:lang w:val="en-NZ" w:eastAsia="en-NZ"/>
              </w:rPr>
              <w:t xml:space="preserve">Perinatal – Infant Mental Health Service </w:t>
            </w:r>
          </w:p>
        </w:tc>
        <w:tc>
          <w:tcPr>
            <w:tcW w:w="5654" w:type="dxa"/>
            <w:hideMark/>
          </w:tcPr>
          <w:p w:rsidR="007A0A87" w:rsidRPr="007A0A87" w:rsidRDefault="007A0A87" w:rsidP="007A0A87">
            <w:pPr>
              <w:rPr>
                <w:rFonts w:cs="Arial"/>
                <w:sz w:val="20"/>
                <w:lang w:val="en-NZ" w:eastAsia="en-NZ"/>
              </w:rPr>
            </w:pPr>
            <w:r w:rsidRPr="007A0A87">
              <w:rPr>
                <w:rFonts w:cs="Arial"/>
                <w:sz w:val="20"/>
                <w:lang w:val="en-NZ" w:eastAsia="en-NZ"/>
              </w:rPr>
              <w:t xml:space="preserve">Service to ensure that specific mental health expertise is available and directed to infants (0 to 3 years old i.e., to fourth birthday) and families and </w:t>
            </w:r>
            <w:proofErr w:type="spellStart"/>
            <w:r w:rsidRPr="007A0A87">
              <w:rPr>
                <w:rFonts w:cs="Arial"/>
                <w:sz w:val="20"/>
                <w:lang w:val="en-NZ" w:eastAsia="en-NZ"/>
              </w:rPr>
              <w:t>whanau</w:t>
            </w:r>
            <w:proofErr w:type="spellEnd"/>
            <w:r w:rsidRPr="007A0A87">
              <w:rPr>
                <w:rFonts w:cs="Arial"/>
                <w:sz w:val="20"/>
                <w:lang w:val="en-NZ" w:eastAsia="en-NZ"/>
              </w:rPr>
              <w:t xml:space="preserve"> where there is a concern of a moderate to severe behavioural, emotional or family and </w:t>
            </w:r>
            <w:proofErr w:type="spellStart"/>
            <w:r w:rsidRPr="007A0A87">
              <w:rPr>
                <w:rFonts w:cs="Arial"/>
                <w:sz w:val="20"/>
                <w:lang w:val="en-NZ" w:eastAsia="en-NZ"/>
              </w:rPr>
              <w:t>whanau</w:t>
            </w:r>
            <w:proofErr w:type="spellEnd"/>
            <w:r w:rsidRPr="007A0A87">
              <w:rPr>
                <w:rFonts w:cs="Arial"/>
                <w:sz w:val="20"/>
                <w:lang w:val="en-NZ" w:eastAsia="en-NZ"/>
              </w:rPr>
              <w:t xml:space="preserve"> relationship problem impacting adversely on the social and emotional development of the infant. The service is provided in a community or hospital setting.</w:t>
            </w:r>
          </w:p>
        </w:tc>
        <w:tc>
          <w:tcPr>
            <w:tcW w:w="1134" w:type="dxa"/>
            <w:noWrap/>
            <w:hideMark/>
          </w:tcPr>
          <w:p w:rsidR="007A0A87" w:rsidRPr="007A0A87" w:rsidRDefault="007A0A87" w:rsidP="007A0A87">
            <w:pPr>
              <w:rPr>
                <w:rFonts w:cs="Arial"/>
                <w:sz w:val="20"/>
                <w:lang w:val="en-NZ" w:eastAsia="en-NZ"/>
              </w:rPr>
            </w:pPr>
            <w:r w:rsidRPr="007A0A87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5107A5" w:rsidRDefault="005107A5" w:rsidP="00D35A13">
      <w:pPr>
        <w:spacing w:before="120"/>
        <w:jc w:val="both"/>
        <w:rPr>
          <w:rFonts w:cs="Arial"/>
          <w:b/>
          <w:sz w:val="24"/>
          <w:szCs w:val="24"/>
        </w:rPr>
      </w:pPr>
    </w:p>
    <w:p w:rsidR="005107A5" w:rsidRDefault="005107A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E70E8" w:rsidRPr="00266F18" w:rsidTr="000C01B0">
        <w:tc>
          <w:tcPr>
            <w:tcW w:w="2122" w:type="dxa"/>
            <w:shd w:val="clear" w:color="auto" w:fill="D9D9D9" w:themeFill="background1" w:themeFillShade="D9"/>
          </w:tcPr>
          <w:p w:rsidR="000E70E8" w:rsidRPr="000C01B0" w:rsidRDefault="008F6DD9" w:rsidP="00B63663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Unit of </w:t>
            </w:r>
            <w:r w:rsidR="000E70E8" w:rsidRPr="000C01B0">
              <w:rPr>
                <w:rFonts w:cs="Arial"/>
                <w:b/>
                <w:sz w:val="20"/>
              </w:rPr>
              <w:t>Measure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:rsidR="000E70E8" w:rsidRPr="000C01B0" w:rsidRDefault="008F6DD9" w:rsidP="00B63663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="000E70E8" w:rsidRPr="000C01B0">
              <w:rPr>
                <w:rFonts w:cs="Arial"/>
                <w:b/>
                <w:sz w:val="20"/>
              </w:rPr>
              <w:t xml:space="preserve"> Measure Definition</w:t>
            </w:r>
          </w:p>
        </w:tc>
      </w:tr>
      <w:tr w:rsidR="000E70E8" w:rsidRPr="00266F18" w:rsidTr="00B63663">
        <w:tc>
          <w:tcPr>
            <w:tcW w:w="2122" w:type="dxa"/>
          </w:tcPr>
          <w:p w:rsidR="000E70E8" w:rsidRPr="000C01B0" w:rsidRDefault="000E70E8" w:rsidP="00B63663">
            <w:pPr>
              <w:spacing w:before="120"/>
              <w:jc w:val="both"/>
              <w:rPr>
                <w:rFonts w:cs="Arial"/>
                <w:sz w:val="20"/>
              </w:rPr>
            </w:pPr>
            <w:r w:rsidRPr="000C01B0">
              <w:rPr>
                <w:rFonts w:cs="Arial"/>
                <w:sz w:val="20"/>
              </w:rPr>
              <w:t>FTE</w:t>
            </w:r>
          </w:p>
        </w:tc>
        <w:tc>
          <w:tcPr>
            <w:tcW w:w="7506" w:type="dxa"/>
          </w:tcPr>
          <w:p w:rsidR="000E70E8" w:rsidRPr="000C01B0" w:rsidRDefault="000E70E8" w:rsidP="00B63663">
            <w:pPr>
              <w:spacing w:before="120"/>
              <w:jc w:val="both"/>
              <w:rPr>
                <w:rFonts w:cs="Arial"/>
                <w:sz w:val="20"/>
              </w:rPr>
            </w:pPr>
            <w:r w:rsidRPr="000C01B0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0E70E8" w:rsidRPr="00266F18" w:rsidTr="00B63663">
        <w:tc>
          <w:tcPr>
            <w:tcW w:w="2122" w:type="dxa"/>
          </w:tcPr>
          <w:p w:rsidR="000E70E8" w:rsidRPr="000C01B0" w:rsidRDefault="000E70E8" w:rsidP="00B63663">
            <w:pPr>
              <w:spacing w:before="120"/>
              <w:jc w:val="both"/>
              <w:rPr>
                <w:rFonts w:cs="Arial"/>
                <w:sz w:val="20"/>
              </w:rPr>
            </w:pPr>
            <w:r w:rsidRPr="000C01B0">
              <w:rPr>
                <w:rFonts w:cs="Arial"/>
                <w:sz w:val="20"/>
              </w:rPr>
              <w:t>Service</w:t>
            </w:r>
          </w:p>
        </w:tc>
        <w:tc>
          <w:tcPr>
            <w:tcW w:w="7506" w:type="dxa"/>
          </w:tcPr>
          <w:p w:rsidR="000E70E8" w:rsidRPr="000C01B0" w:rsidRDefault="000E70E8" w:rsidP="00B63663">
            <w:pPr>
              <w:spacing w:before="120"/>
              <w:jc w:val="both"/>
              <w:rPr>
                <w:rFonts w:cs="Arial"/>
                <w:sz w:val="20"/>
              </w:rPr>
            </w:pPr>
            <w:r w:rsidRPr="000C01B0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D35A13" w:rsidRPr="00D35A13" w:rsidRDefault="000E70E8" w:rsidP="00D35A13">
      <w:pPr>
        <w:spacing w:before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D35A13" w:rsidRPr="00D35A13">
        <w:rPr>
          <w:rFonts w:cs="Arial"/>
          <w:b/>
          <w:sz w:val="24"/>
          <w:szCs w:val="24"/>
        </w:rPr>
        <w:t>.2</w:t>
      </w:r>
      <w:r w:rsidR="00D35A13" w:rsidRPr="00D35A13">
        <w:rPr>
          <w:rFonts w:cs="Arial"/>
          <w:b/>
          <w:sz w:val="24"/>
          <w:szCs w:val="24"/>
        </w:rPr>
        <w:tab/>
        <w:t>Reporting</w:t>
      </w:r>
    </w:p>
    <w:bookmarkEnd w:id="61"/>
    <w:p w:rsidR="009E429B" w:rsidRPr="009E429B" w:rsidRDefault="009E429B" w:rsidP="009E429B">
      <w:pPr>
        <w:spacing w:before="120"/>
        <w:rPr>
          <w:rFonts w:cs="Arial"/>
          <w:sz w:val="24"/>
          <w:szCs w:val="24"/>
        </w:rPr>
      </w:pPr>
      <w:r w:rsidRPr="009E429B">
        <w:rPr>
          <w:rFonts w:cs="Arial"/>
          <w:sz w:val="24"/>
          <w:szCs w:val="24"/>
        </w:rPr>
        <w:t>The Provider must comply with the requirements of national data collections: PRIMHD.</w:t>
      </w:r>
    </w:p>
    <w:p w:rsidR="009E429B" w:rsidRPr="009E429B" w:rsidRDefault="009E429B" w:rsidP="009E429B">
      <w:pPr>
        <w:spacing w:before="120" w:after="120"/>
        <w:rPr>
          <w:rFonts w:cs="Arial"/>
          <w:sz w:val="24"/>
          <w:szCs w:val="24"/>
        </w:rPr>
      </w:pPr>
      <w:r w:rsidRPr="009E429B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9E429B" w:rsidRPr="009E429B" w:rsidRDefault="009E429B" w:rsidP="009E429B">
      <w:pPr>
        <w:spacing w:before="120"/>
        <w:rPr>
          <w:rFonts w:cs="Arial"/>
          <w:sz w:val="24"/>
          <w:szCs w:val="24"/>
        </w:rPr>
      </w:pPr>
      <w:r w:rsidRPr="009E429B">
        <w:rPr>
          <w:rFonts w:cs="Arial"/>
          <w:sz w:val="24"/>
          <w:szCs w:val="24"/>
        </w:rPr>
        <w:t>The information required by the Funder will be sent to:</w:t>
      </w:r>
    </w:p>
    <w:p w:rsidR="009E429B" w:rsidRPr="009E429B" w:rsidRDefault="009E429B" w:rsidP="009E429B">
      <w:pPr>
        <w:spacing w:before="120"/>
        <w:ind w:left="720"/>
        <w:rPr>
          <w:sz w:val="24"/>
        </w:rPr>
      </w:pPr>
      <w:r w:rsidRPr="009E429B">
        <w:rPr>
          <w:sz w:val="24"/>
        </w:rPr>
        <w:t>Performance Reporting</w:t>
      </w:r>
    </w:p>
    <w:p w:rsidR="009E429B" w:rsidRPr="009E429B" w:rsidRDefault="009E429B" w:rsidP="009E429B">
      <w:pPr>
        <w:spacing w:before="120"/>
        <w:ind w:left="720"/>
        <w:rPr>
          <w:sz w:val="24"/>
        </w:rPr>
      </w:pPr>
      <w:r w:rsidRPr="009E429B">
        <w:rPr>
          <w:sz w:val="24"/>
        </w:rPr>
        <w:t>Sector Operations</w:t>
      </w:r>
    </w:p>
    <w:p w:rsidR="009E429B" w:rsidRPr="009E429B" w:rsidRDefault="009E429B" w:rsidP="009E429B">
      <w:pPr>
        <w:spacing w:before="120"/>
        <w:ind w:left="720"/>
        <w:rPr>
          <w:sz w:val="24"/>
        </w:rPr>
      </w:pPr>
      <w:r w:rsidRPr="009E429B">
        <w:rPr>
          <w:sz w:val="24"/>
        </w:rPr>
        <w:t>Ministry of Health</w:t>
      </w:r>
    </w:p>
    <w:p w:rsidR="009E429B" w:rsidRPr="009E429B" w:rsidRDefault="009E429B" w:rsidP="009E429B">
      <w:pPr>
        <w:spacing w:before="120"/>
        <w:ind w:left="720"/>
        <w:rPr>
          <w:sz w:val="24"/>
        </w:rPr>
      </w:pPr>
      <w:r w:rsidRPr="009E429B">
        <w:rPr>
          <w:sz w:val="24"/>
        </w:rPr>
        <w:t>Private Bag 1942</w:t>
      </w:r>
    </w:p>
    <w:p w:rsidR="009E429B" w:rsidRPr="009E429B" w:rsidRDefault="009E429B" w:rsidP="009E429B">
      <w:pPr>
        <w:spacing w:before="120"/>
        <w:ind w:left="720"/>
        <w:rPr>
          <w:sz w:val="24"/>
        </w:rPr>
      </w:pPr>
      <w:r w:rsidRPr="009E429B">
        <w:rPr>
          <w:sz w:val="24"/>
        </w:rPr>
        <w:t>Dunedin 9054</w:t>
      </w:r>
    </w:p>
    <w:p w:rsidR="009E429B" w:rsidRPr="009E429B" w:rsidRDefault="009E429B" w:rsidP="009E429B">
      <w:pPr>
        <w:spacing w:before="120"/>
        <w:rPr>
          <w:rFonts w:cs="Arial"/>
          <w:sz w:val="24"/>
          <w:szCs w:val="24"/>
        </w:rPr>
      </w:pPr>
      <w:r w:rsidRPr="009E429B">
        <w:rPr>
          <w:rFonts w:cs="Arial"/>
          <w:sz w:val="24"/>
          <w:szCs w:val="24"/>
        </w:rPr>
        <w:t xml:space="preserve">Email </w:t>
      </w:r>
      <w:hyperlink r:id="rId10" w:history="1">
        <w:r w:rsidRPr="009E429B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9E429B" w:rsidRPr="009E429B" w:rsidRDefault="009E429B" w:rsidP="009E429B">
      <w:pPr>
        <w:spacing w:before="120" w:after="120"/>
        <w:rPr>
          <w:rFonts w:cs="Arial"/>
          <w:sz w:val="24"/>
          <w:szCs w:val="24"/>
          <w:lang w:val="en-NZ" w:eastAsia="en-US"/>
        </w:rPr>
      </w:pPr>
      <w:r w:rsidRPr="009E429B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9E429B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9E429B">
        <w:rPr>
          <w:rFonts w:cs="Arial"/>
          <w:sz w:val="24"/>
          <w:szCs w:val="24"/>
          <w:vertAlign w:val="superscript"/>
        </w:rPr>
        <w:footnoteReference w:id="2"/>
      </w:r>
      <w:r w:rsidRPr="009E429B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B22456" w:rsidRPr="002012F6" w:rsidRDefault="00B22456" w:rsidP="000E70E8">
      <w:pPr>
        <w:spacing w:after="120"/>
        <w:ind w:left="720"/>
        <w:rPr>
          <w:rFonts w:cs="Arial"/>
        </w:rPr>
      </w:pPr>
    </w:p>
    <w:sectPr w:rsidR="00B22456" w:rsidRPr="002012F6" w:rsidSect="004C0331">
      <w:footerReference w:type="even" r:id="rId11"/>
      <w:footerReference w:type="default" r:id="rId12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5" w:rsidRDefault="002D7265">
      <w:r>
        <w:separator/>
      </w:r>
    </w:p>
  </w:endnote>
  <w:endnote w:type="continuationSeparator" w:id="0">
    <w:p w:rsidR="002D7265" w:rsidRDefault="002D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52" w:rsidRDefault="00171D52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D52" w:rsidRDefault="00171D52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52" w:rsidRDefault="00171D52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1A4">
      <w:rPr>
        <w:rStyle w:val="PageNumber"/>
        <w:noProof/>
      </w:rPr>
      <w:t>5</w:t>
    </w:r>
    <w:r>
      <w:rPr>
        <w:rStyle w:val="PageNumber"/>
      </w:rPr>
      <w:fldChar w:fldCharType="end"/>
    </w:r>
  </w:p>
  <w:p w:rsidR="00171D52" w:rsidRPr="002012F6" w:rsidRDefault="00676F78" w:rsidP="00C02A0C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2012F6">
      <w:rPr>
        <w:rFonts w:ascii="Arial" w:hAnsi="Arial" w:cs="Arial"/>
        <w:sz w:val="20"/>
      </w:rPr>
      <w:t>Perinatal</w:t>
    </w:r>
    <w:r w:rsidR="00D35A13">
      <w:rPr>
        <w:rFonts w:ascii="Arial" w:hAnsi="Arial" w:cs="Arial"/>
        <w:sz w:val="20"/>
      </w:rPr>
      <w:t xml:space="preserve"> Mental Health</w:t>
    </w:r>
    <w:r w:rsidRPr="002012F6">
      <w:rPr>
        <w:rFonts w:ascii="Arial" w:hAnsi="Arial" w:cs="Arial"/>
        <w:sz w:val="20"/>
      </w:rPr>
      <w:t xml:space="preserve"> - </w:t>
    </w:r>
    <w:r w:rsidR="00171D52" w:rsidRPr="002012F6">
      <w:rPr>
        <w:rFonts w:ascii="Arial" w:hAnsi="Arial" w:cs="Arial"/>
        <w:sz w:val="20"/>
      </w:rPr>
      <w:t xml:space="preserve">Infant Mental Health </w:t>
    </w:r>
    <w:r w:rsidRPr="002012F6">
      <w:rPr>
        <w:rFonts w:ascii="Arial" w:hAnsi="Arial" w:cs="Arial"/>
        <w:sz w:val="20"/>
      </w:rPr>
      <w:t xml:space="preserve">Service Mental Health and Addiction Services, </w:t>
    </w:r>
    <w:r w:rsidR="00B14970" w:rsidRPr="002012F6">
      <w:rPr>
        <w:rFonts w:ascii="Arial" w:hAnsi="Arial" w:cs="Arial"/>
        <w:sz w:val="20"/>
      </w:rPr>
      <w:t xml:space="preserve">tier three </w:t>
    </w:r>
    <w:r w:rsidR="008816AB" w:rsidRPr="002012F6">
      <w:rPr>
        <w:rFonts w:ascii="Arial" w:hAnsi="Arial" w:cs="Arial"/>
        <w:sz w:val="20"/>
      </w:rPr>
      <w:t>s</w:t>
    </w:r>
    <w:r w:rsidR="00171D52" w:rsidRPr="002012F6">
      <w:rPr>
        <w:rFonts w:ascii="Arial" w:hAnsi="Arial" w:cs="Arial"/>
        <w:sz w:val="20"/>
      </w:rPr>
      <w:t xml:space="preserve">ervice </w:t>
    </w:r>
    <w:r w:rsidR="008816AB" w:rsidRPr="002012F6">
      <w:rPr>
        <w:rFonts w:ascii="Arial" w:hAnsi="Arial" w:cs="Arial"/>
        <w:sz w:val="20"/>
      </w:rPr>
      <w:t>s</w:t>
    </w:r>
    <w:r w:rsidR="00171D52" w:rsidRPr="002012F6">
      <w:rPr>
        <w:rFonts w:ascii="Arial" w:hAnsi="Arial" w:cs="Arial"/>
        <w:sz w:val="20"/>
      </w:rPr>
      <w:t xml:space="preserve">pecification </w:t>
    </w:r>
    <w:r w:rsidR="009E429B">
      <w:rPr>
        <w:rFonts w:ascii="Arial" w:hAnsi="Arial" w:cs="Arial"/>
        <w:sz w:val="20"/>
      </w:rPr>
      <w:t>April 2017</w:t>
    </w:r>
  </w:p>
  <w:p w:rsidR="00171D52" w:rsidRPr="002012F6" w:rsidRDefault="00171D52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2012F6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5" w:rsidRDefault="002D7265">
      <w:r>
        <w:separator/>
      </w:r>
    </w:p>
  </w:footnote>
  <w:footnote w:type="continuationSeparator" w:id="0">
    <w:p w:rsidR="002D7265" w:rsidRDefault="002D7265">
      <w:r>
        <w:continuationSeparator/>
      </w:r>
    </w:p>
  </w:footnote>
  <w:footnote w:id="1">
    <w:p w:rsidR="00BE7E70" w:rsidRPr="00BE7E70" w:rsidRDefault="00BE7E70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BE7E70">
        <w:rPr>
          <w:rFonts w:cs="Arial"/>
          <w:color w:val="000000"/>
        </w:rPr>
        <w:t>The Zero to Three (2002)</w:t>
      </w:r>
    </w:p>
  </w:footnote>
  <w:footnote w:id="2">
    <w:p w:rsidR="009E429B" w:rsidRPr="006F249C" w:rsidRDefault="009E429B" w:rsidP="009E4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CD03AA"/>
    <w:multiLevelType w:val="hybridMultilevel"/>
    <w:tmpl w:val="94EE0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9134E"/>
    <w:multiLevelType w:val="hybridMultilevel"/>
    <w:tmpl w:val="8FFE9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B64C9"/>
    <w:multiLevelType w:val="hybridMultilevel"/>
    <w:tmpl w:val="F91414D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9B376FE"/>
    <w:multiLevelType w:val="hybridMultilevel"/>
    <w:tmpl w:val="A2366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16480"/>
    <w:multiLevelType w:val="hybridMultilevel"/>
    <w:tmpl w:val="A2088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F300A"/>
    <w:multiLevelType w:val="hybridMultilevel"/>
    <w:tmpl w:val="80C81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12164"/>
    <w:multiLevelType w:val="hybridMultilevel"/>
    <w:tmpl w:val="98E4D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034A"/>
    <w:rsid w:val="00001354"/>
    <w:rsid w:val="00027868"/>
    <w:rsid w:val="000C01B0"/>
    <w:rsid w:val="000D5BEB"/>
    <w:rsid w:val="000E70E8"/>
    <w:rsid w:val="000F48CB"/>
    <w:rsid w:val="001415A8"/>
    <w:rsid w:val="00142058"/>
    <w:rsid w:val="00171D52"/>
    <w:rsid w:val="002012F6"/>
    <w:rsid w:val="002032A1"/>
    <w:rsid w:val="00205D0D"/>
    <w:rsid w:val="002364B4"/>
    <w:rsid w:val="00247738"/>
    <w:rsid w:val="00254DEB"/>
    <w:rsid w:val="002A3EFC"/>
    <w:rsid w:val="002D598C"/>
    <w:rsid w:val="002D7265"/>
    <w:rsid w:val="0032382A"/>
    <w:rsid w:val="00324457"/>
    <w:rsid w:val="00334B20"/>
    <w:rsid w:val="003533C6"/>
    <w:rsid w:val="003846FC"/>
    <w:rsid w:val="003A3B65"/>
    <w:rsid w:val="003A5CBA"/>
    <w:rsid w:val="003B3E46"/>
    <w:rsid w:val="003F650A"/>
    <w:rsid w:val="0040222D"/>
    <w:rsid w:val="00425254"/>
    <w:rsid w:val="004852B1"/>
    <w:rsid w:val="004C0331"/>
    <w:rsid w:val="005107A5"/>
    <w:rsid w:val="0051592A"/>
    <w:rsid w:val="0055322A"/>
    <w:rsid w:val="00561F1F"/>
    <w:rsid w:val="00562BB4"/>
    <w:rsid w:val="005C0E7F"/>
    <w:rsid w:val="005C5C30"/>
    <w:rsid w:val="005E308C"/>
    <w:rsid w:val="006278F1"/>
    <w:rsid w:val="00664A1E"/>
    <w:rsid w:val="00676F78"/>
    <w:rsid w:val="00686DF2"/>
    <w:rsid w:val="006D0053"/>
    <w:rsid w:val="00737140"/>
    <w:rsid w:val="00772E4E"/>
    <w:rsid w:val="00777092"/>
    <w:rsid w:val="007861C3"/>
    <w:rsid w:val="007A0A87"/>
    <w:rsid w:val="007B09A4"/>
    <w:rsid w:val="007F2325"/>
    <w:rsid w:val="00812A80"/>
    <w:rsid w:val="00835D55"/>
    <w:rsid w:val="00875AE5"/>
    <w:rsid w:val="008816AB"/>
    <w:rsid w:val="00896903"/>
    <w:rsid w:val="008969C7"/>
    <w:rsid w:val="008D0CCA"/>
    <w:rsid w:val="008E10F3"/>
    <w:rsid w:val="008F6DD9"/>
    <w:rsid w:val="00920D67"/>
    <w:rsid w:val="00954ED9"/>
    <w:rsid w:val="00992945"/>
    <w:rsid w:val="009E429B"/>
    <w:rsid w:val="009F6170"/>
    <w:rsid w:val="00A0012E"/>
    <w:rsid w:val="00A32E1C"/>
    <w:rsid w:val="00A3347D"/>
    <w:rsid w:val="00A351A4"/>
    <w:rsid w:val="00A37A06"/>
    <w:rsid w:val="00A42AB4"/>
    <w:rsid w:val="00A66047"/>
    <w:rsid w:val="00A9265C"/>
    <w:rsid w:val="00AC1A8C"/>
    <w:rsid w:val="00B14970"/>
    <w:rsid w:val="00B22456"/>
    <w:rsid w:val="00B52E67"/>
    <w:rsid w:val="00B816D0"/>
    <w:rsid w:val="00B82867"/>
    <w:rsid w:val="00BC50C8"/>
    <w:rsid w:val="00BC7FE3"/>
    <w:rsid w:val="00BE7E70"/>
    <w:rsid w:val="00C019F3"/>
    <w:rsid w:val="00C02A0C"/>
    <w:rsid w:val="00C02B7B"/>
    <w:rsid w:val="00C0460E"/>
    <w:rsid w:val="00D35A13"/>
    <w:rsid w:val="00D54A69"/>
    <w:rsid w:val="00D62D40"/>
    <w:rsid w:val="00D65592"/>
    <w:rsid w:val="00D719C6"/>
    <w:rsid w:val="00D9331C"/>
    <w:rsid w:val="00DC1DF4"/>
    <w:rsid w:val="00DF7973"/>
    <w:rsid w:val="00E0461A"/>
    <w:rsid w:val="00E728B0"/>
    <w:rsid w:val="00EB7659"/>
    <w:rsid w:val="00EC143A"/>
    <w:rsid w:val="00F03A0C"/>
    <w:rsid w:val="00F24964"/>
    <w:rsid w:val="00F649F9"/>
    <w:rsid w:val="00F67FF4"/>
    <w:rsid w:val="00F80C7D"/>
    <w:rsid w:val="00F936B4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869ADF13-5894-47C0-8A56-A6328DA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26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66047"/>
    <w:rPr>
      <w:sz w:val="16"/>
      <w:szCs w:val="16"/>
    </w:rPr>
  </w:style>
  <w:style w:type="paragraph" w:styleId="CommentText">
    <w:name w:val="annotation text"/>
    <w:basedOn w:val="Normal"/>
    <w:semiHidden/>
    <w:rsid w:val="00A6604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604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E7E70"/>
    <w:rPr>
      <w:sz w:val="20"/>
    </w:rPr>
  </w:style>
  <w:style w:type="character" w:styleId="FootnoteReference">
    <w:name w:val="footnote reference"/>
    <w:basedOn w:val="DefaultParagraphFont"/>
    <w:uiPriority w:val="99"/>
    <w:rsid w:val="00BE7E70"/>
    <w:rPr>
      <w:vertAlign w:val="superscript"/>
    </w:rPr>
  </w:style>
  <w:style w:type="paragraph" w:customStyle="1" w:styleId="CharCharCharCharChar">
    <w:name w:val="Char Char Char Char Char"/>
    <w:basedOn w:val="Normal"/>
    <w:next w:val="Normal"/>
    <w:semiHidden/>
    <w:rsid w:val="00B22456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0E8"/>
    <w:rPr>
      <w:rFonts w:ascii="Arial" w:hAnsi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37A06"/>
    <w:rPr>
      <w:color w:val="0000FF"/>
      <w:u w:val="single"/>
    </w:rPr>
  </w:style>
  <w:style w:type="paragraph" w:styleId="Revision">
    <w:name w:val="Revision"/>
    <w:hidden/>
    <w:uiPriority w:val="99"/>
    <w:semiHidden/>
    <w:rsid w:val="00A37A06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BD40-3094-476D-850A-749E68AF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FA617797</Template>
  <TotalTime>0</TotalTime>
  <Pages>5</Pages>
  <Words>1385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2017-09-04T02:49:00Z</dcterms:created>
  <dcterms:modified xsi:type="dcterms:W3CDTF">2017-09-04T02:49:00Z</dcterms:modified>
</cp:coreProperties>
</file>