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7" w:type="dxa"/>
        <w:tblLook w:val="0000" w:firstRow="0" w:lastRow="0" w:firstColumn="0" w:lastColumn="0" w:noHBand="0" w:noVBand="0"/>
      </w:tblPr>
      <w:tblGrid>
        <w:gridCol w:w="4428"/>
        <w:gridCol w:w="1893"/>
        <w:gridCol w:w="3306"/>
      </w:tblGrid>
      <w:tr w:rsidR="00027868" w:rsidRPr="00B20514">
        <w:trPr>
          <w:cantSplit/>
        </w:trPr>
        <w:tc>
          <w:tcPr>
            <w:tcW w:w="4428" w:type="dxa"/>
            <w:vAlign w:val="center"/>
          </w:tcPr>
          <w:p w:rsidR="00027868" w:rsidRPr="00B20514" w:rsidRDefault="003F6E7F" w:rsidP="00027868">
            <w:pPr>
              <w:rPr>
                <w:rFonts w:cs="Arial"/>
                <w:bCs/>
                <w:sz w:val="34"/>
                <w:szCs w:val="34"/>
                <w:lang w:val="en-NZ"/>
              </w:rPr>
            </w:pPr>
            <w:r w:rsidRPr="00B20514">
              <w:rPr>
                <w:rFonts w:cs="Arial"/>
                <w:noProof/>
                <w:sz w:val="23"/>
                <w:szCs w:val="23"/>
                <w:lang w:val="en-NZ" w:eastAsia="en-NZ"/>
              </w:rPr>
              <w:drawing>
                <wp:inline distT="0" distB="0" distL="0" distR="0" wp14:anchorId="54B2574D" wp14:editId="58CC1AE9">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bookmarkStart w:id="0" w:name="_GoBack"/>
            <w:bookmarkEnd w:id="0"/>
          </w:p>
        </w:tc>
        <w:tc>
          <w:tcPr>
            <w:tcW w:w="5199" w:type="dxa"/>
            <w:gridSpan w:val="2"/>
            <w:vAlign w:val="center"/>
          </w:tcPr>
          <w:p w:rsidR="00027868" w:rsidRPr="00B20514" w:rsidRDefault="00027868" w:rsidP="00027868">
            <w:pPr>
              <w:jc w:val="right"/>
              <w:rPr>
                <w:rFonts w:cs="Arial"/>
                <w:sz w:val="23"/>
                <w:szCs w:val="23"/>
                <w:lang w:val="en-NZ"/>
              </w:rPr>
            </w:pPr>
          </w:p>
          <w:p w:rsidR="00027868" w:rsidRPr="00CC0B3A" w:rsidRDefault="00C03A97" w:rsidP="00027868">
            <w:pPr>
              <w:jc w:val="right"/>
              <w:rPr>
                <w:rFonts w:cs="Arial"/>
                <w:b/>
                <w:bCs/>
                <w:sz w:val="32"/>
                <w:szCs w:val="32"/>
                <w:lang w:val="en-NZ"/>
              </w:rPr>
            </w:pPr>
            <w:r w:rsidRPr="00CC0B3A">
              <w:rPr>
                <w:rFonts w:cs="Arial"/>
                <w:b/>
                <w:sz w:val="32"/>
                <w:szCs w:val="32"/>
                <w:lang w:val="en-NZ"/>
              </w:rPr>
              <w:t>All District Health Boards</w:t>
            </w:r>
          </w:p>
        </w:tc>
      </w:tr>
      <w:tr w:rsidR="00027868" w:rsidRPr="00B20514" w:rsidTr="00393F2B">
        <w:tc>
          <w:tcPr>
            <w:tcW w:w="9627" w:type="dxa"/>
            <w:gridSpan w:val="3"/>
            <w:tcBorders>
              <w:bottom w:val="single" w:sz="4" w:space="0" w:color="auto"/>
            </w:tcBorders>
          </w:tcPr>
          <w:p w:rsidR="00027868" w:rsidRPr="00B20514" w:rsidRDefault="003C0660" w:rsidP="00CC420C">
            <w:pPr>
              <w:spacing w:before="960" w:after="120"/>
              <w:jc w:val="center"/>
              <w:rPr>
                <w:rFonts w:cs="Arial"/>
                <w:b/>
                <w:bCs/>
                <w:sz w:val="36"/>
                <w:szCs w:val="36"/>
                <w:lang w:val="en-NZ"/>
              </w:rPr>
            </w:pPr>
            <w:r w:rsidRPr="00B20514">
              <w:rPr>
                <w:rFonts w:cs="Arial"/>
                <w:b/>
                <w:bCs/>
                <w:sz w:val="36"/>
                <w:szCs w:val="36"/>
                <w:lang w:val="en-NZ"/>
              </w:rPr>
              <w:t>PACIFIC</w:t>
            </w:r>
            <w:r w:rsidR="00027868" w:rsidRPr="00B20514">
              <w:rPr>
                <w:rFonts w:cs="Arial"/>
                <w:b/>
                <w:bCs/>
                <w:sz w:val="36"/>
                <w:szCs w:val="36"/>
                <w:lang w:val="en-NZ"/>
              </w:rPr>
              <w:t xml:space="preserve"> MENTAL HEALTH </w:t>
            </w:r>
            <w:r w:rsidR="00E83DEE" w:rsidRPr="00B20514">
              <w:rPr>
                <w:rFonts w:cs="Arial"/>
                <w:b/>
                <w:bCs/>
                <w:sz w:val="36"/>
                <w:szCs w:val="36"/>
                <w:lang w:val="en-NZ"/>
              </w:rPr>
              <w:t xml:space="preserve">AND ADDICTION </w:t>
            </w:r>
            <w:r w:rsidR="00027868" w:rsidRPr="00B20514">
              <w:rPr>
                <w:rFonts w:cs="Arial"/>
                <w:b/>
                <w:bCs/>
                <w:sz w:val="36"/>
                <w:szCs w:val="36"/>
                <w:lang w:val="en-NZ"/>
              </w:rPr>
              <w:t>SERVICES</w:t>
            </w:r>
            <w:bookmarkStart w:id="1" w:name="_Toc206389497"/>
            <w:bookmarkStart w:id="2" w:name="_Toc206401873"/>
            <w:bookmarkStart w:id="3" w:name="_Toc206403842"/>
            <w:bookmarkStart w:id="4" w:name="_Toc206404570"/>
            <w:bookmarkStart w:id="5" w:name="_Toc206405300"/>
            <w:bookmarkStart w:id="6" w:name="_Toc206405336"/>
            <w:bookmarkStart w:id="7" w:name="_Toc206406063"/>
            <w:bookmarkStart w:id="8" w:name="_Toc206406491"/>
            <w:bookmarkStart w:id="9" w:name="_Toc215319102"/>
            <w:r w:rsidR="00C03A97" w:rsidRPr="00B20514">
              <w:rPr>
                <w:rFonts w:cs="Arial"/>
                <w:b/>
                <w:bCs/>
                <w:sz w:val="36"/>
                <w:szCs w:val="36"/>
                <w:lang w:val="en-NZ"/>
              </w:rPr>
              <w:t xml:space="preserve"> -</w:t>
            </w:r>
          </w:p>
          <w:p w:rsidR="00C03A97" w:rsidRPr="00B20514" w:rsidRDefault="00C03A97" w:rsidP="00C206B2">
            <w:pPr>
              <w:spacing w:before="120" w:after="120"/>
              <w:jc w:val="center"/>
              <w:rPr>
                <w:rFonts w:cs="Arial"/>
                <w:b/>
                <w:sz w:val="36"/>
                <w:szCs w:val="36"/>
              </w:rPr>
            </w:pPr>
            <w:r w:rsidRPr="00B20514">
              <w:rPr>
                <w:rFonts w:cs="Arial"/>
                <w:b/>
                <w:bCs/>
                <w:sz w:val="36"/>
                <w:szCs w:val="36"/>
                <w:lang w:val="en-NZ"/>
              </w:rPr>
              <w:t>MENTAL HEALTH AND ADDICTION SERVICES</w:t>
            </w:r>
          </w:p>
          <w:bookmarkEnd w:id="1"/>
          <w:bookmarkEnd w:id="2"/>
          <w:bookmarkEnd w:id="3"/>
          <w:bookmarkEnd w:id="4"/>
          <w:bookmarkEnd w:id="5"/>
          <w:bookmarkEnd w:id="6"/>
          <w:bookmarkEnd w:id="7"/>
          <w:bookmarkEnd w:id="8"/>
          <w:bookmarkEnd w:id="9"/>
          <w:p w:rsidR="00027868" w:rsidRPr="00B20514" w:rsidRDefault="00027868" w:rsidP="00027868">
            <w:pPr>
              <w:spacing w:after="120"/>
              <w:jc w:val="center"/>
              <w:rPr>
                <w:rFonts w:cs="Arial"/>
                <w:b/>
                <w:sz w:val="36"/>
                <w:szCs w:val="36"/>
              </w:rPr>
            </w:pPr>
            <w:r w:rsidRPr="00B20514">
              <w:rPr>
                <w:rFonts w:cs="Arial"/>
                <w:b/>
                <w:sz w:val="36"/>
                <w:szCs w:val="36"/>
              </w:rPr>
              <w:t>TIER TWO</w:t>
            </w:r>
          </w:p>
          <w:p w:rsidR="00F123C1" w:rsidRPr="00B20514" w:rsidRDefault="00027868" w:rsidP="00C206B2">
            <w:pPr>
              <w:spacing w:before="120" w:after="480"/>
              <w:jc w:val="center"/>
              <w:rPr>
                <w:rFonts w:cs="Arial"/>
              </w:rPr>
            </w:pPr>
            <w:bookmarkStart w:id="10" w:name="_Toc206406492"/>
            <w:bookmarkStart w:id="11" w:name="_Toc215319103"/>
            <w:r w:rsidRPr="00B20514">
              <w:rPr>
                <w:rFonts w:cs="Arial"/>
                <w:b/>
                <w:sz w:val="36"/>
                <w:szCs w:val="36"/>
              </w:rPr>
              <w:t>SERVICE SPECIFICATION</w:t>
            </w:r>
            <w:bookmarkEnd w:id="10"/>
            <w:bookmarkEnd w:id="11"/>
          </w:p>
        </w:tc>
      </w:tr>
      <w:tr w:rsidR="00C03A97" w:rsidRPr="00B20514" w:rsidTr="00393F2B">
        <w:trPr>
          <w:trHeight w:val="2198"/>
        </w:trPr>
        <w:tc>
          <w:tcPr>
            <w:tcW w:w="6321" w:type="dxa"/>
            <w:gridSpan w:val="2"/>
            <w:tcBorders>
              <w:top w:val="single" w:sz="4" w:space="0" w:color="auto"/>
              <w:left w:val="single" w:sz="4" w:space="0" w:color="auto"/>
              <w:bottom w:val="single" w:sz="4" w:space="0" w:color="auto"/>
              <w:right w:val="single" w:sz="4" w:space="0" w:color="auto"/>
            </w:tcBorders>
          </w:tcPr>
          <w:p w:rsidR="00C03A97" w:rsidRPr="00CA1240" w:rsidRDefault="00C03A97" w:rsidP="000422ED">
            <w:pPr>
              <w:spacing w:before="120" w:after="120"/>
              <w:rPr>
                <w:rFonts w:cs="Arial"/>
                <w:b/>
                <w:sz w:val="36"/>
                <w:szCs w:val="36"/>
              </w:rPr>
            </w:pPr>
            <w:bookmarkStart w:id="12" w:name="_Toc206389498"/>
            <w:bookmarkStart w:id="13" w:name="_Toc206401874"/>
            <w:bookmarkStart w:id="14" w:name="_Toc206403843"/>
            <w:bookmarkStart w:id="15" w:name="_Toc206404571"/>
            <w:bookmarkStart w:id="16" w:name="_Toc206405301"/>
            <w:bookmarkStart w:id="17" w:name="_Toc206405337"/>
            <w:bookmarkStart w:id="18" w:name="_Toc206406064"/>
            <w:bookmarkStart w:id="19" w:name="_Toc215319104"/>
            <w:r w:rsidRPr="00CA1240">
              <w:rPr>
                <w:rFonts w:cs="Arial"/>
                <w:b/>
                <w:sz w:val="36"/>
                <w:szCs w:val="36"/>
              </w:rPr>
              <w:t>STATUS:</w:t>
            </w:r>
          </w:p>
          <w:p w:rsidR="00C03A97" w:rsidRPr="002F5D24" w:rsidRDefault="00C03A97" w:rsidP="000422ED">
            <w:pPr>
              <w:spacing w:before="120" w:after="120"/>
              <w:rPr>
                <w:rFonts w:cs="Arial"/>
                <w:sz w:val="32"/>
                <w:szCs w:val="32"/>
              </w:rPr>
            </w:pPr>
            <w:r w:rsidRPr="00B20514">
              <w:rPr>
                <w:rFonts w:cs="Arial"/>
                <w:kern w:val="28"/>
                <w:sz w:val="32"/>
                <w:szCs w:val="32"/>
                <w:lang w:val="en-NZ" w:eastAsia="en-NZ"/>
              </w:rPr>
              <w:t>It is compulsory to use this nationwide service specification when purchasing this service.</w:t>
            </w:r>
            <w:bookmarkEnd w:id="12"/>
            <w:bookmarkEnd w:id="13"/>
            <w:bookmarkEnd w:id="14"/>
            <w:bookmarkEnd w:id="15"/>
            <w:bookmarkEnd w:id="16"/>
            <w:bookmarkEnd w:id="17"/>
            <w:bookmarkEnd w:id="18"/>
            <w:bookmarkEnd w:id="19"/>
          </w:p>
        </w:tc>
        <w:tc>
          <w:tcPr>
            <w:tcW w:w="3306" w:type="dxa"/>
            <w:tcBorders>
              <w:top w:val="single" w:sz="4" w:space="0" w:color="auto"/>
              <w:left w:val="single" w:sz="4" w:space="0" w:color="auto"/>
              <w:bottom w:val="single" w:sz="4" w:space="0" w:color="auto"/>
              <w:right w:val="single" w:sz="4" w:space="0" w:color="auto"/>
            </w:tcBorders>
          </w:tcPr>
          <w:p w:rsidR="00C03A97" w:rsidRPr="00CA1240" w:rsidRDefault="00C03A97" w:rsidP="004B6C29">
            <w:pPr>
              <w:spacing w:before="120" w:after="120"/>
              <w:rPr>
                <w:rFonts w:cs="Arial"/>
                <w:sz w:val="36"/>
                <w:szCs w:val="36"/>
              </w:rPr>
            </w:pPr>
            <w:bookmarkStart w:id="20" w:name="_Toc206389499"/>
            <w:bookmarkStart w:id="21" w:name="_Toc215319108"/>
            <w:r w:rsidRPr="00CA1240">
              <w:rPr>
                <w:rFonts w:cs="Arial"/>
                <w:b/>
                <w:caps/>
                <w:kern w:val="28"/>
                <w:sz w:val="36"/>
                <w:szCs w:val="36"/>
                <w:lang w:val="en-NZ"/>
              </w:rPr>
              <w:t xml:space="preserve">MANDATORY </w:t>
            </w:r>
            <w:bookmarkEnd w:id="20"/>
            <w:bookmarkEnd w:id="21"/>
          </w:p>
        </w:tc>
      </w:tr>
      <w:tr w:rsidR="00C03A97" w:rsidRPr="00B20514" w:rsidTr="00393F2B">
        <w:tc>
          <w:tcPr>
            <w:tcW w:w="6321" w:type="dxa"/>
            <w:gridSpan w:val="2"/>
            <w:tcBorders>
              <w:top w:val="single" w:sz="4" w:space="0" w:color="auto"/>
              <w:bottom w:val="single" w:sz="4" w:space="0" w:color="auto"/>
            </w:tcBorders>
            <w:shd w:val="clear" w:color="auto" w:fill="CCCCCC"/>
          </w:tcPr>
          <w:p w:rsidR="00C03A97" w:rsidRPr="00B20514" w:rsidRDefault="00C03A97" w:rsidP="00027868">
            <w:pPr>
              <w:spacing w:before="120" w:after="120"/>
              <w:rPr>
                <w:rFonts w:cs="Arial"/>
              </w:rPr>
            </w:pPr>
            <w:bookmarkStart w:id="22" w:name="_Toc206389500"/>
            <w:bookmarkStart w:id="23" w:name="_Toc206401875"/>
            <w:bookmarkStart w:id="24" w:name="_Toc206403844"/>
            <w:bookmarkStart w:id="25" w:name="_Toc206404572"/>
            <w:bookmarkStart w:id="26" w:name="_Toc206405302"/>
            <w:bookmarkStart w:id="27" w:name="_Toc206405338"/>
            <w:bookmarkStart w:id="28" w:name="_Toc206406065"/>
            <w:bookmarkStart w:id="29" w:name="_Toc215319110"/>
            <w:r w:rsidRPr="00B20514">
              <w:rPr>
                <w:rFonts w:cs="Arial"/>
                <w:b/>
                <w:sz w:val="32"/>
                <w:szCs w:val="32"/>
              </w:rPr>
              <w:t>Review History</w:t>
            </w:r>
            <w:bookmarkEnd w:id="22"/>
            <w:bookmarkEnd w:id="23"/>
            <w:bookmarkEnd w:id="24"/>
            <w:bookmarkEnd w:id="25"/>
            <w:bookmarkEnd w:id="26"/>
            <w:bookmarkEnd w:id="27"/>
            <w:bookmarkEnd w:id="28"/>
            <w:bookmarkEnd w:id="29"/>
          </w:p>
        </w:tc>
        <w:tc>
          <w:tcPr>
            <w:tcW w:w="3306" w:type="dxa"/>
            <w:tcBorders>
              <w:top w:val="single" w:sz="4" w:space="0" w:color="auto"/>
              <w:bottom w:val="single" w:sz="4" w:space="0" w:color="auto"/>
            </w:tcBorders>
            <w:shd w:val="clear" w:color="auto" w:fill="CCCCCC"/>
          </w:tcPr>
          <w:p w:rsidR="00C03A97" w:rsidRPr="00B20514" w:rsidRDefault="00C03A97" w:rsidP="00027868">
            <w:pPr>
              <w:spacing w:before="120" w:after="120"/>
              <w:rPr>
                <w:rFonts w:cs="Arial"/>
              </w:rPr>
            </w:pPr>
            <w:bookmarkStart w:id="30" w:name="_Toc206389501"/>
            <w:bookmarkStart w:id="31" w:name="_Toc206401876"/>
            <w:bookmarkStart w:id="32" w:name="_Toc206403845"/>
            <w:bookmarkStart w:id="33" w:name="_Toc206404573"/>
            <w:bookmarkStart w:id="34" w:name="_Toc206405303"/>
            <w:bookmarkStart w:id="35" w:name="_Toc206405339"/>
            <w:bookmarkStart w:id="36" w:name="_Toc206406066"/>
            <w:bookmarkStart w:id="37" w:name="_Toc206406493"/>
            <w:bookmarkStart w:id="38" w:name="_Toc215319111"/>
            <w:r w:rsidRPr="00B20514">
              <w:rPr>
                <w:rFonts w:cs="Arial"/>
                <w:b/>
                <w:sz w:val="32"/>
                <w:szCs w:val="32"/>
              </w:rPr>
              <w:t>Date</w:t>
            </w:r>
            <w:bookmarkEnd w:id="30"/>
            <w:bookmarkEnd w:id="31"/>
            <w:bookmarkEnd w:id="32"/>
            <w:bookmarkEnd w:id="33"/>
            <w:bookmarkEnd w:id="34"/>
            <w:bookmarkEnd w:id="35"/>
            <w:bookmarkEnd w:id="36"/>
            <w:bookmarkEnd w:id="37"/>
            <w:bookmarkEnd w:id="38"/>
          </w:p>
        </w:tc>
      </w:tr>
      <w:tr w:rsidR="00C03A97" w:rsidRPr="00B20514" w:rsidTr="0068667B">
        <w:trPr>
          <w:trHeight w:val="297"/>
        </w:trPr>
        <w:tc>
          <w:tcPr>
            <w:tcW w:w="6321" w:type="dxa"/>
            <w:gridSpan w:val="2"/>
            <w:tcBorders>
              <w:top w:val="single" w:sz="4" w:space="0" w:color="auto"/>
              <w:left w:val="single" w:sz="4" w:space="0" w:color="auto"/>
              <w:bottom w:val="single" w:sz="6" w:space="0" w:color="auto"/>
              <w:right w:val="single" w:sz="6" w:space="0" w:color="auto"/>
            </w:tcBorders>
            <w:vAlign w:val="center"/>
          </w:tcPr>
          <w:p w:rsidR="00C03A97" w:rsidRPr="00B20514" w:rsidRDefault="00C03A97" w:rsidP="00027868">
            <w:pPr>
              <w:spacing w:before="120" w:after="120"/>
              <w:rPr>
                <w:rFonts w:cs="Arial"/>
                <w:b/>
                <w:sz w:val="32"/>
                <w:szCs w:val="32"/>
              </w:rPr>
            </w:pPr>
            <w:bookmarkStart w:id="39" w:name="_Toc215319113"/>
            <w:r w:rsidRPr="00B20514">
              <w:rPr>
                <w:rFonts w:cs="Arial"/>
                <w:sz w:val="32"/>
                <w:szCs w:val="32"/>
              </w:rPr>
              <w:t>First Published on NSFL</w:t>
            </w:r>
            <w:bookmarkEnd w:id="39"/>
          </w:p>
        </w:tc>
        <w:tc>
          <w:tcPr>
            <w:tcW w:w="3306" w:type="dxa"/>
            <w:tcBorders>
              <w:top w:val="single" w:sz="4" w:space="0" w:color="auto"/>
              <w:left w:val="single" w:sz="6" w:space="0" w:color="auto"/>
              <w:bottom w:val="single" w:sz="6" w:space="0" w:color="auto"/>
              <w:right w:val="single" w:sz="4" w:space="0" w:color="auto"/>
            </w:tcBorders>
            <w:vAlign w:val="center"/>
          </w:tcPr>
          <w:p w:rsidR="00C03A97" w:rsidRPr="00B20514" w:rsidRDefault="00C03A97" w:rsidP="00027868">
            <w:pPr>
              <w:spacing w:before="120" w:after="120"/>
              <w:rPr>
                <w:rFonts w:cs="Arial"/>
                <w:b/>
                <w:sz w:val="32"/>
                <w:szCs w:val="32"/>
              </w:rPr>
            </w:pPr>
            <w:r w:rsidRPr="00B20514">
              <w:rPr>
                <w:rFonts w:cs="Arial"/>
                <w:sz w:val="32"/>
                <w:szCs w:val="32"/>
              </w:rPr>
              <w:t>January 2010</w:t>
            </w:r>
          </w:p>
        </w:tc>
      </w:tr>
      <w:tr w:rsidR="00C03A97" w:rsidRPr="00B20514">
        <w:tc>
          <w:tcPr>
            <w:tcW w:w="6321" w:type="dxa"/>
            <w:gridSpan w:val="2"/>
            <w:tcBorders>
              <w:top w:val="single" w:sz="6" w:space="0" w:color="auto"/>
              <w:left w:val="single" w:sz="4" w:space="0" w:color="auto"/>
              <w:bottom w:val="single" w:sz="6" w:space="0" w:color="auto"/>
              <w:right w:val="single" w:sz="6" w:space="0" w:color="auto"/>
            </w:tcBorders>
            <w:vAlign w:val="center"/>
          </w:tcPr>
          <w:p w:rsidR="00C03A97" w:rsidRPr="00CC0B3A" w:rsidRDefault="00C03A97" w:rsidP="00CC0B3A">
            <w:pPr>
              <w:spacing w:before="120" w:after="120"/>
              <w:rPr>
                <w:rFonts w:cs="Arial"/>
                <w:sz w:val="24"/>
                <w:szCs w:val="24"/>
              </w:rPr>
            </w:pPr>
            <w:r w:rsidRPr="00CC0B3A">
              <w:rPr>
                <w:rFonts w:cs="Arial"/>
                <w:b/>
                <w:sz w:val="24"/>
                <w:szCs w:val="24"/>
              </w:rPr>
              <w:t>Amend</w:t>
            </w:r>
            <w:r w:rsidR="00CC0B3A" w:rsidRPr="00CC0B3A">
              <w:rPr>
                <w:rFonts w:cs="Arial"/>
                <w:b/>
                <w:sz w:val="24"/>
                <w:szCs w:val="24"/>
              </w:rPr>
              <w:t>ed</w:t>
            </w:r>
            <w:r w:rsidRPr="00CC0B3A">
              <w:rPr>
                <w:rFonts w:cs="Arial"/>
                <w:b/>
                <w:sz w:val="24"/>
                <w:szCs w:val="24"/>
              </w:rPr>
              <w:t>:</w:t>
            </w:r>
            <w:r w:rsidRPr="00CC0B3A">
              <w:rPr>
                <w:rFonts w:cs="Arial"/>
                <w:sz w:val="24"/>
                <w:szCs w:val="24"/>
              </w:rPr>
              <w:t xml:space="preserve"> page 2 </w:t>
            </w:r>
            <w:r w:rsidRPr="00CC0B3A">
              <w:rPr>
                <w:rFonts w:cs="Arial"/>
                <w:bCs/>
                <w:sz w:val="24"/>
                <w:szCs w:val="24"/>
              </w:rPr>
              <w:t>wording and Section 10 clarified to support use with any other tier three service specifications.</w:t>
            </w:r>
          </w:p>
        </w:tc>
        <w:tc>
          <w:tcPr>
            <w:tcW w:w="3306" w:type="dxa"/>
            <w:tcBorders>
              <w:top w:val="single" w:sz="6" w:space="0" w:color="auto"/>
              <w:left w:val="single" w:sz="6" w:space="0" w:color="auto"/>
              <w:bottom w:val="single" w:sz="6" w:space="0" w:color="auto"/>
              <w:right w:val="single" w:sz="4" w:space="0" w:color="auto"/>
            </w:tcBorders>
            <w:vAlign w:val="center"/>
          </w:tcPr>
          <w:p w:rsidR="00C03A97" w:rsidRPr="00B20514" w:rsidRDefault="00C03A97" w:rsidP="00027868">
            <w:pPr>
              <w:spacing w:before="120" w:after="120"/>
              <w:rPr>
                <w:rFonts w:cs="Arial"/>
                <w:sz w:val="32"/>
                <w:szCs w:val="32"/>
              </w:rPr>
            </w:pPr>
            <w:r w:rsidRPr="00B20514">
              <w:rPr>
                <w:rFonts w:cs="Arial"/>
                <w:sz w:val="32"/>
                <w:szCs w:val="32"/>
              </w:rPr>
              <w:t>February 2012</w:t>
            </w:r>
          </w:p>
        </w:tc>
      </w:tr>
      <w:tr w:rsidR="00C03A97" w:rsidRPr="00B20514">
        <w:tc>
          <w:tcPr>
            <w:tcW w:w="6321" w:type="dxa"/>
            <w:gridSpan w:val="2"/>
            <w:tcBorders>
              <w:top w:val="single" w:sz="6" w:space="0" w:color="auto"/>
              <w:left w:val="single" w:sz="4" w:space="0" w:color="auto"/>
              <w:bottom w:val="single" w:sz="6" w:space="0" w:color="auto"/>
              <w:right w:val="single" w:sz="6" w:space="0" w:color="auto"/>
            </w:tcBorders>
            <w:vAlign w:val="center"/>
          </w:tcPr>
          <w:p w:rsidR="00C03A97" w:rsidRPr="00CC0B3A" w:rsidRDefault="00C03A97" w:rsidP="000422ED">
            <w:pPr>
              <w:spacing w:before="120" w:after="120"/>
              <w:rPr>
                <w:rFonts w:cs="Arial"/>
                <w:sz w:val="24"/>
                <w:szCs w:val="24"/>
              </w:rPr>
            </w:pPr>
            <w:r w:rsidRPr="00CC0B3A">
              <w:rPr>
                <w:rFonts w:cs="Arial"/>
                <w:b/>
                <w:sz w:val="24"/>
                <w:szCs w:val="24"/>
              </w:rPr>
              <w:t>Amended:</w:t>
            </w:r>
            <w:r w:rsidRPr="00CC0B3A">
              <w:rPr>
                <w:rFonts w:cs="Arial"/>
                <w:sz w:val="24"/>
                <w:szCs w:val="24"/>
              </w:rPr>
              <w:t xml:space="preserve"> clarified reporting requirements</w:t>
            </w:r>
          </w:p>
        </w:tc>
        <w:tc>
          <w:tcPr>
            <w:tcW w:w="3306" w:type="dxa"/>
            <w:tcBorders>
              <w:top w:val="single" w:sz="6" w:space="0" w:color="auto"/>
              <w:left w:val="single" w:sz="6" w:space="0" w:color="auto"/>
              <w:bottom w:val="single" w:sz="6" w:space="0" w:color="auto"/>
              <w:right w:val="single" w:sz="4" w:space="0" w:color="auto"/>
            </w:tcBorders>
            <w:vAlign w:val="center"/>
          </w:tcPr>
          <w:p w:rsidR="00C03A97" w:rsidRPr="00540266" w:rsidRDefault="005830BA" w:rsidP="000422ED">
            <w:pPr>
              <w:spacing w:before="120" w:after="120"/>
              <w:rPr>
                <w:rFonts w:cs="Arial"/>
                <w:sz w:val="32"/>
                <w:szCs w:val="32"/>
              </w:rPr>
            </w:pPr>
            <w:r w:rsidRPr="002F5D24">
              <w:rPr>
                <w:rFonts w:cs="Arial"/>
                <w:sz w:val="28"/>
                <w:szCs w:val="28"/>
              </w:rPr>
              <w:t xml:space="preserve">March </w:t>
            </w:r>
            <w:r w:rsidR="00C03A97" w:rsidRPr="00540266">
              <w:rPr>
                <w:rFonts w:cs="Arial"/>
                <w:sz w:val="28"/>
                <w:szCs w:val="28"/>
              </w:rPr>
              <w:t>2013</w:t>
            </w:r>
          </w:p>
        </w:tc>
      </w:tr>
      <w:tr w:rsidR="00046B77" w:rsidRPr="00B20514">
        <w:tc>
          <w:tcPr>
            <w:tcW w:w="6321" w:type="dxa"/>
            <w:gridSpan w:val="2"/>
            <w:tcBorders>
              <w:top w:val="single" w:sz="6" w:space="0" w:color="auto"/>
              <w:left w:val="single" w:sz="4" w:space="0" w:color="auto"/>
              <w:bottom w:val="single" w:sz="6" w:space="0" w:color="auto"/>
              <w:right w:val="single" w:sz="6" w:space="0" w:color="auto"/>
            </w:tcBorders>
            <w:vAlign w:val="center"/>
          </w:tcPr>
          <w:p w:rsidR="00046B77" w:rsidRPr="00CC0B3A" w:rsidRDefault="00046B77" w:rsidP="00027868">
            <w:pPr>
              <w:spacing w:before="120" w:after="120"/>
              <w:rPr>
                <w:rFonts w:cs="Arial"/>
                <w:sz w:val="24"/>
                <w:szCs w:val="24"/>
              </w:rPr>
            </w:pPr>
            <w:r w:rsidRPr="00CC0B3A">
              <w:rPr>
                <w:rFonts w:cs="Arial"/>
                <w:b/>
                <w:sz w:val="24"/>
                <w:szCs w:val="24"/>
              </w:rPr>
              <w:t>Amended:</w:t>
            </w:r>
            <w:r w:rsidRPr="00CC0B3A">
              <w:rPr>
                <w:rFonts w:cs="Arial"/>
                <w:sz w:val="24"/>
                <w:szCs w:val="24"/>
              </w:rPr>
              <w:t xml:space="preserve"> added purchase units MHA “S” series</w:t>
            </w:r>
          </w:p>
        </w:tc>
        <w:tc>
          <w:tcPr>
            <w:tcW w:w="3306" w:type="dxa"/>
            <w:tcBorders>
              <w:top w:val="single" w:sz="6" w:space="0" w:color="auto"/>
              <w:left w:val="single" w:sz="6" w:space="0" w:color="auto"/>
              <w:bottom w:val="single" w:sz="6" w:space="0" w:color="auto"/>
              <w:right w:val="single" w:sz="4" w:space="0" w:color="auto"/>
            </w:tcBorders>
            <w:vAlign w:val="center"/>
          </w:tcPr>
          <w:p w:rsidR="00046B77" w:rsidRPr="00B20514" w:rsidRDefault="00CC420C" w:rsidP="005275AF">
            <w:pPr>
              <w:spacing w:before="120" w:after="120"/>
              <w:rPr>
                <w:rFonts w:cs="Arial"/>
                <w:sz w:val="32"/>
                <w:szCs w:val="32"/>
              </w:rPr>
            </w:pPr>
            <w:r>
              <w:rPr>
                <w:rFonts w:cs="Arial"/>
                <w:sz w:val="32"/>
                <w:szCs w:val="32"/>
              </w:rPr>
              <w:t>April 2017</w:t>
            </w:r>
          </w:p>
        </w:tc>
      </w:tr>
      <w:tr w:rsidR="00C03A97" w:rsidRPr="00B20514">
        <w:tc>
          <w:tcPr>
            <w:tcW w:w="6321" w:type="dxa"/>
            <w:gridSpan w:val="2"/>
            <w:tcBorders>
              <w:top w:val="single" w:sz="6" w:space="0" w:color="auto"/>
              <w:left w:val="single" w:sz="4" w:space="0" w:color="auto"/>
              <w:bottom w:val="single" w:sz="6" w:space="0" w:color="auto"/>
              <w:right w:val="single" w:sz="6" w:space="0" w:color="auto"/>
            </w:tcBorders>
            <w:vAlign w:val="center"/>
          </w:tcPr>
          <w:p w:rsidR="00C03A97" w:rsidRPr="00B20514" w:rsidRDefault="00C03A97" w:rsidP="00027868">
            <w:pPr>
              <w:spacing w:before="120" w:after="120"/>
              <w:rPr>
                <w:rFonts w:cs="Arial"/>
                <w:sz w:val="32"/>
                <w:szCs w:val="32"/>
              </w:rPr>
            </w:pPr>
            <w:bookmarkStart w:id="40" w:name="_Toc215319116"/>
            <w:r w:rsidRPr="00B20514">
              <w:rPr>
                <w:rFonts w:cs="Arial"/>
                <w:sz w:val="32"/>
                <w:szCs w:val="32"/>
              </w:rPr>
              <w:t>Consideration for next Service Specification Review</w:t>
            </w:r>
            <w:bookmarkEnd w:id="40"/>
          </w:p>
        </w:tc>
        <w:tc>
          <w:tcPr>
            <w:tcW w:w="3306" w:type="dxa"/>
            <w:tcBorders>
              <w:top w:val="single" w:sz="6" w:space="0" w:color="auto"/>
              <w:left w:val="single" w:sz="6" w:space="0" w:color="auto"/>
              <w:bottom w:val="single" w:sz="6" w:space="0" w:color="auto"/>
              <w:right w:val="single" w:sz="4" w:space="0" w:color="auto"/>
            </w:tcBorders>
            <w:vAlign w:val="center"/>
          </w:tcPr>
          <w:p w:rsidR="00C03A97" w:rsidRPr="00B20514" w:rsidRDefault="00C03A97" w:rsidP="005275AF">
            <w:pPr>
              <w:spacing w:before="120" w:after="120"/>
              <w:rPr>
                <w:rFonts w:cs="Arial"/>
                <w:sz w:val="32"/>
                <w:szCs w:val="32"/>
              </w:rPr>
            </w:pPr>
            <w:bookmarkStart w:id="41" w:name="_Toc215319117"/>
            <w:r w:rsidRPr="00B20514">
              <w:rPr>
                <w:rFonts w:cs="Arial"/>
                <w:sz w:val="32"/>
                <w:szCs w:val="32"/>
              </w:rPr>
              <w:t>Within five years</w:t>
            </w:r>
            <w:bookmarkEnd w:id="41"/>
          </w:p>
        </w:tc>
      </w:tr>
    </w:tbl>
    <w:p w:rsidR="00C03A97" w:rsidRPr="00540266" w:rsidRDefault="00C03A97" w:rsidP="00C03A97">
      <w:pPr>
        <w:spacing w:before="120"/>
        <w:rPr>
          <w:rFonts w:cs="Arial"/>
          <w:sz w:val="24"/>
          <w:szCs w:val="24"/>
        </w:rPr>
      </w:pPr>
      <w:r w:rsidRPr="002F5D24">
        <w:rPr>
          <w:rFonts w:cs="Arial"/>
          <w:b/>
          <w:sz w:val="24"/>
          <w:szCs w:val="24"/>
        </w:rPr>
        <w:t>Note:</w:t>
      </w:r>
      <w:r w:rsidRPr="002F5D24">
        <w:rPr>
          <w:rFonts w:cs="Arial"/>
          <w:sz w:val="24"/>
          <w:szCs w:val="24"/>
        </w:rPr>
        <w:t xml:space="preserve"> Contact the Service Specification Programme Manager, </w:t>
      </w:r>
      <w:r w:rsidR="00046B77">
        <w:rPr>
          <w:rFonts w:cs="Arial"/>
          <w:sz w:val="24"/>
          <w:szCs w:val="24"/>
        </w:rPr>
        <w:t>Service Commissioning</w:t>
      </w:r>
      <w:r w:rsidRPr="002F5D24">
        <w:rPr>
          <w:rFonts w:cs="Arial"/>
          <w:sz w:val="24"/>
          <w:szCs w:val="24"/>
        </w:rPr>
        <w:t>, Ministry of Health to discuss proposed amendments to the service specifications and guidance in developing new or updating and revising existing service specificatio</w:t>
      </w:r>
      <w:r w:rsidRPr="00540266">
        <w:rPr>
          <w:rFonts w:cs="Arial"/>
          <w:sz w:val="24"/>
          <w:szCs w:val="24"/>
        </w:rPr>
        <w:t xml:space="preserve">ns. </w:t>
      </w:r>
    </w:p>
    <w:p w:rsidR="00C03A97" w:rsidRPr="00B20514" w:rsidRDefault="00C03A97" w:rsidP="00C03A97">
      <w:pPr>
        <w:spacing w:before="120"/>
        <w:rPr>
          <w:rFonts w:cs="Arial"/>
          <w:sz w:val="24"/>
          <w:szCs w:val="24"/>
          <w:lang w:val="en-NZ" w:eastAsia="en-US"/>
        </w:rPr>
      </w:pPr>
      <w:r w:rsidRPr="00540266">
        <w:rPr>
          <w:rFonts w:cs="Arial"/>
          <w:sz w:val="24"/>
          <w:szCs w:val="24"/>
        </w:rPr>
        <w:t xml:space="preserve">Nationwide Service Framework Library web site </w:t>
      </w:r>
      <w:hyperlink r:id="rId9" w:history="1">
        <w:r w:rsidRPr="002F5D24">
          <w:rPr>
            <w:rFonts w:cs="Arial"/>
            <w:color w:val="0000FF"/>
            <w:sz w:val="24"/>
            <w:szCs w:val="24"/>
            <w:u w:val="single"/>
          </w:rPr>
          <w:t>http://www.nsfl.health.govt.nz/</w:t>
        </w:r>
      </w:hyperlink>
    </w:p>
    <w:p w:rsidR="00C206B2" w:rsidRPr="00B20514" w:rsidRDefault="00027868" w:rsidP="00CA1240">
      <w:pPr>
        <w:pBdr>
          <w:top w:val="single" w:sz="4" w:space="1" w:color="auto"/>
          <w:left w:val="single" w:sz="4" w:space="1" w:color="auto"/>
          <w:bottom w:val="single" w:sz="4" w:space="1" w:color="auto"/>
          <w:right w:val="single" w:sz="4" w:space="1" w:color="auto"/>
        </w:pBdr>
        <w:jc w:val="center"/>
        <w:rPr>
          <w:rFonts w:cs="Arial"/>
          <w:sz w:val="20"/>
        </w:rPr>
      </w:pPr>
      <w:r w:rsidRPr="00B20514">
        <w:rPr>
          <w:rFonts w:cs="Arial"/>
          <w:sz w:val="20"/>
        </w:rPr>
        <w:br w:type="page"/>
      </w:r>
      <w:bookmarkStart w:id="42" w:name="_Toc215319122"/>
      <w:r w:rsidR="00C206B2" w:rsidRPr="00B20514">
        <w:rPr>
          <w:rFonts w:cs="Arial"/>
          <w:b/>
          <w:sz w:val="24"/>
          <w:lang w:val="en-NZ"/>
        </w:rPr>
        <w:lastRenderedPageBreak/>
        <w:t>MENTAL HEALTH AND ADDICTION SERVICES-</w:t>
      </w:r>
    </w:p>
    <w:p w:rsidR="00027868" w:rsidRPr="00B20514" w:rsidRDefault="00B8429C" w:rsidP="00CA1240">
      <w:pPr>
        <w:pBdr>
          <w:top w:val="single" w:sz="4" w:space="1" w:color="auto"/>
          <w:left w:val="single" w:sz="4" w:space="1" w:color="auto"/>
          <w:bottom w:val="single" w:sz="4" w:space="1" w:color="auto"/>
          <w:right w:val="single" w:sz="4" w:space="1" w:color="auto"/>
        </w:pBdr>
        <w:jc w:val="center"/>
        <w:rPr>
          <w:rFonts w:cs="Arial"/>
          <w:b/>
          <w:sz w:val="24"/>
          <w:lang w:val="en-NZ"/>
        </w:rPr>
      </w:pPr>
      <w:r w:rsidRPr="00B20514">
        <w:rPr>
          <w:rFonts w:cs="Arial"/>
          <w:b/>
          <w:sz w:val="24"/>
          <w:lang w:val="en-NZ"/>
        </w:rPr>
        <w:t>PACIFIC</w:t>
      </w:r>
      <w:r w:rsidR="00027868" w:rsidRPr="00B20514">
        <w:rPr>
          <w:rFonts w:cs="Arial"/>
          <w:b/>
          <w:sz w:val="24"/>
          <w:lang w:val="en-NZ"/>
        </w:rPr>
        <w:t xml:space="preserve"> MENTAL HEALTH </w:t>
      </w:r>
      <w:r w:rsidR="00E83DEE" w:rsidRPr="00B20514">
        <w:rPr>
          <w:rFonts w:cs="Arial"/>
          <w:b/>
          <w:sz w:val="24"/>
          <w:lang w:val="en-NZ"/>
        </w:rPr>
        <w:t>AND ADDICTION</w:t>
      </w:r>
      <w:r w:rsidR="00C206B2" w:rsidRPr="00B20514">
        <w:rPr>
          <w:rFonts w:cs="Arial"/>
          <w:b/>
          <w:sz w:val="24"/>
          <w:lang w:val="en-NZ"/>
        </w:rPr>
        <w:t xml:space="preserve"> SERVICES</w:t>
      </w:r>
    </w:p>
    <w:p w:rsidR="00CA1240" w:rsidRDefault="00C03A97" w:rsidP="00CA1240">
      <w:pPr>
        <w:pBdr>
          <w:top w:val="single" w:sz="4" w:space="1" w:color="auto"/>
          <w:left w:val="single" w:sz="4" w:space="1" w:color="auto"/>
          <w:bottom w:val="single" w:sz="4" w:space="1" w:color="auto"/>
          <w:right w:val="single" w:sz="4" w:space="1" w:color="auto"/>
        </w:pBdr>
        <w:jc w:val="center"/>
        <w:rPr>
          <w:rFonts w:cs="Arial"/>
          <w:b/>
          <w:sz w:val="24"/>
          <w:lang w:val="en-NZ"/>
        </w:rPr>
      </w:pPr>
      <w:r w:rsidRPr="00B20514">
        <w:rPr>
          <w:rFonts w:cs="Arial"/>
          <w:b/>
          <w:sz w:val="24"/>
          <w:szCs w:val="24"/>
        </w:rPr>
        <w:t>TIER TWO</w:t>
      </w:r>
      <w:r w:rsidR="004B6C29">
        <w:rPr>
          <w:rFonts w:cs="Arial"/>
          <w:b/>
          <w:sz w:val="24"/>
          <w:lang w:val="en-NZ"/>
        </w:rPr>
        <w:t xml:space="preserve"> </w:t>
      </w:r>
      <w:r w:rsidR="00CA1240" w:rsidRPr="00B20514">
        <w:rPr>
          <w:rFonts w:cs="Arial"/>
          <w:b/>
          <w:sz w:val="24"/>
          <w:lang w:val="en-NZ"/>
        </w:rPr>
        <w:t>SERVICE SPECIFICATION</w:t>
      </w:r>
    </w:p>
    <w:p w:rsidR="00046B77" w:rsidRDefault="00027868" w:rsidP="00CC420C">
      <w:pPr>
        <w:spacing w:before="120"/>
        <w:rPr>
          <w:rFonts w:cs="Arial"/>
          <w:sz w:val="24"/>
          <w:szCs w:val="24"/>
          <w:lang w:val="en-NZ"/>
        </w:rPr>
      </w:pPr>
      <w:bookmarkStart w:id="43" w:name="_Toc215319123"/>
      <w:bookmarkEnd w:id="42"/>
      <w:r w:rsidRPr="00B20514">
        <w:rPr>
          <w:rFonts w:cs="Arial"/>
          <w:sz w:val="24"/>
          <w:szCs w:val="24"/>
        </w:rPr>
        <w:t>Th</w:t>
      </w:r>
      <w:r w:rsidR="001014B3" w:rsidRPr="00B20514">
        <w:rPr>
          <w:rFonts w:cs="Arial"/>
          <w:sz w:val="24"/>
          <w:szCs w:val="24"/>
        </w:rPr>
        <w:t>e</w:t>
      </w:r>
      <w:r w:rsidRPr="00B20514">
        <w:rPr>
          <w:rFonts w:cs="Arial"/>
          <w:sz w:val="24"/>
          <w:szCs w:val="24"/>
        </w:rPr>
        <w:t xml:space="preserve"> tier two service specification for </w:t>
      </w:r>
      <w:r w:rsidR="00B8429C" w:rsidRPr="00B20514">
        <w:rPr>
          <w:rFonts w:cs="Arial"/>
          <w:sz w:val="24"/>
          <w:szCs w:val="24"/>
        </w:rPr>
        <w:t>Pacific</w:t>
      </w:r>
      <w:r w:rsidRPr="00B20514">
        <w:rPr>
          <w:rFonts w:cs="Arial"/>
          <w:sz w:val="24"/>
          <w:szCs w:val="24"/>
        </w:rPr>
        <w:t xml:space="preserve"> Mental Health </w:t>
      </w:r>
      <w:r w:rsidR="00E83DEE" w:rsidRPr="00B20514">
        <w:rPr>
          <w:rFonts w:cs="Arial"/>
          <w:sz w:val="24"/>
          <w:szCs w:val="24"/>
        </w:rPr>
        <w:t xml:space="preserve">and Addiction </w:t>
      </w:r>
      <w:r w:rsidR="00C206B2" w:rsidRPr="00B20514">
        <w:rPr>
          <w:rFonts w:cs="Arial"/>
          <w:sz w:val="24"/>
          <w:szCs w:val="24"/>
        </w:rPr>
        <w:t xml:space="preserve">Services </w:t>
      </w:r>
      <w:r w:rsidR="00F123C1" w:rsidRPr="00B20514">
        <w:rPr>
          <w:rFonts w:cs="Arial"/>
          <w:sz w:val="24"/>
          <w:szCs w:val="24"/>
        </w:rPr>
        <w:t xml:space="preserve">(the Service) </w:t>
      </w:r>
      <w:r w:rsidRPr="00B20514">
        <w:rPr>
          <w:rFonts w:cs="Arial"/>
          <w:sz w:val="24"/>
          <w:szCs w:val="24"/>
        </w:rPr>
        <w:t>is</w:t>
      </w:r>
      <w:r w:rsidRPr="00B20514">
        <w:rPr>
          <w:rFonts w:cs="Arial"/>
          <w:sz w:val="24"/>
          <w:szCs w:val="24"/>
          <w:lang w:val="en-NZ"/>
        </w:rPr>
        <w:t xml:space="preserve"> the overarching document for </w:t>
      </w:r>
      <w:r w:rsidR="00046B77">
        <w:rPr>
          <w:rFonts w:cs="Arial"/>
          <w:sz w:val="24"/>
          <w:szCs w:val="24"/>
          <w:lang w:val="en-NZ"/>
        </w:rPr>
        <w:t>a range of</w:t>
      </w:r>
      <w:r w:rsidR="0044785E" w:rsidRPr="00B20514">
        <w:rPr>
          <w:rFonts w:cs="Arial"/>
          <w:sz w:val="24"/>
          <w:szCs w:val="24"/>
          <w:lang w:val="en-NZ"/>
        </w:rPr>
        <w:t xml:space="preserve"> </w:t>
      </w:r>
      <w:r w:rsidR="0041674A">
        <w:rPr>
          <w:rFonts w:cs="Arial"/>
          <w:sz w:val="24"/>
          <w:szCs w:val="24"/>
          <w:lang w:val="en-NZ"/>
        </w:rPr>
        <w:t xml:space="preserve">tier three </w:t>
      </w:r>
      <w:r w:rsidR="00B8429C" w:rsidRPr="00B20514">
        <w:rPr>
          <w:rFonts w:cs="Arial"/>
          <w:sz w:val="24"/>
          <w:szCs w:val="24"/>
          <w:lang w:val="en-NZ"/>
        </w:rPr>
        <w:t xml:space="preserve">Pacific </w:t>
      </w:r>
      <w:r w:rsidR="00A6093A" w:rsidRPr="00B20514">
        <w:rPr>
          <w:rFonts w:cs="Arial"/>
          <w:sz w:val="24"/>
          <w:szCs w:val="24"/>
          <w:lang w:val="en-NZ"/>
        </w:rPr>
        <w:t>M</w:t>
      </w:r>
      <w:r w:rsidRPr="00B20514">
        <w:rPr>
          <w:rFonts w:cs="Arial"/>
          <w:sz w:val="24"/>
          <w:szCs w:val="24"/>
          <w:lang w:val="en-NZ"/>
        </w:rPr>
        <w:t xml:space="preserve">ental </w:t>
      </w:r>
      <w:r w:rsidR="00A6093A" w:rsidRPr="00B20514">
        <w:rPr>
          <w:rFonts w:cs="Arial"/>
          <w:sz w:val="24"/>
          <w:szCs w:val="24"/>
          <w:lang w:val="en-NZ"/>
        </w:rPr>
        <w:t>H</w:t>
      </w:r>
      <w:r w:rsidRPr="00B20514">
        <w:rPr>
          <w:rFonts w:cs="Arial"/>
          <w:sz w:val="24"/>
          <w:szCs w:val="24"/>
          <w:lang w:val="en-NZ"/>
        </w:rPr>
        <w:t xml:space="preserve">ealth </w:t>
      </w:r>
      <w:r w:rsidR="00E83DEE" w:rsidRPr="00B20514">
        <w:rPr>
          <w:rFonts w:cs="Arial"/>
          <w:sz w:val="24"/>
          <w:szCs w:val="24"/>
          <w:lang w:val="en-NZ"/>
        </w:rPr>
        <w:t xml:space="preserve">and </w:t>
      </w:r>
      <w:r w:rsidR="00A6093A" w:rsidRPr="00B20514">
        <w:rPr>
          <w:rFonts w:cs="Arial"/>
          <w:sz w:val="24"/>
          <w:szCs w:val="24"/>
          <w:lang w:val="en-NZ"/>
        </w:rPr>
        <w:t>A</w:t>
      </w:r>
      <w:r w:rsidR="00E83DEE" w:rsidRPr="00B20514">
        <w:rPr>
          <w:rFonts w:cs="Arial"/>
          <w:sz w:val="24"/>
          <w:szCs w:val="24"/>
          <w:lang w:val="en-NZ"/>
        </w:rPr>
        <w:t xml:space="preserve">ddiction </w:t>
      </w:r>
      <w:r w:rsidRPr="00B20514">
        <w:rPr>
          <w:rFonts w:cs="Arial"/>
          <w:sz w:val="24"/>
          <w:szCs w:val="24"/>
          <w:lang w:val="en-NZ"/>
        </w:rPr>
        <w:t>service</w:t>
      </w:r>
      <w:r w:rsidR="00046B77">
        <w:rPr>
          <w:rFonts w:cs="Arial"/>
          <w:sz w:val="24"/>
          <w:szCs w:val="24"/>
          <w:lang w:val="en-NZ"/>
        </w:rPr>
        <w:t xml:space="preserve"> specifications</w:t>
      </w:r>
      <w:r w:rsidR="00F123C1" w:rsidRPr="00B20514">
        <w:rPr>
          <w:rFonts w:cs="Arial"/>
          <w:sz w:val="24"/>
          <w:szCs w:val="24"/>
          <w:lang w:val="en-NZ"/>
        </w:rPr>
        <w:t xml:space="preserve">.  </w:t>
      </w:r>
    </w:p>
    <w:p w:rsidR="0044785E" w:rsidRPr="00B20514" w:rsidRDefault="003A6529" w:rsidP="00CC420C">
      <w:pPr>
        <w:spacing w:before="120"/>
        <w:rPr>
          <w:rFonts w:cs="Arial"/>
          <w:sz w:val="24"/>
          <w:szCs w:val="24"/>
        </w:rPr>
      </w:pPr>
      <w:r w:rsidRPr="00B20514">
        <w:rPr>
          <w:rFonts w:cs="Arial"/>
          <w:sz w:val="24"/>
          <w:szCs w:val="24"/>
          <w:lang w:val="en-NZ"/>
        </w:rPr>
        <w:t>This service specification</w:t>
      </w:r>
      <w:r w:rsidR="00F123C1" w:rsidRPr="00B20514">
        <w:rPr>
          <w:rFonts w:cs="Arial"/>
          <w:sz w:val="24"/>
          <w:szCs w:val="24"/>
          <w:lang w:val="en-NZ"/>
        </w:rPr>
        <w:t xml:space="preserve"> </w:t>
      </w:r>
      <w:r w:rsidR="009D671E" w:rsidRPr="00B20514">
        <w:rPr>
          <w:rFonts w:cs="Arial"/>
          <w:sz w:val="24"/>
          <w:szCs w:val="24"/>
          <w:lang w:val="en-NZ"/>
        </w:rPr>
        <w:t xml:space="preserve">must be </w:t>
      </w:r>
      <w:r w:rsidR="00112D3F" w:rsidRPr="00B20514">
        <w:rPr>
          <w:rFonts w:cs="Arial"/>
          <w:sz w:val="24"/>
          <w:szCs w:val="24"/>
          <w:lang w:val="en-NZ"/>
        </w:rPr>
        <w:t xml:space="preserve">used </w:t>
      </w:r>
      <w:r w:rsidR="009D671E" w:rsidRPr="00B20514">
        <w:rPr>
          <w:rFonts w:cs="Arial"/>
          <w:sz w:val="24"/>
          <w:szCs w:val="24"/>
          <w:lang w:val="en-NZ"/>
        </w:rPr>
        <w:t>in conjunction with</w:t>
      </w:r>
      <w:r w:rsidR="009D671E" w:rsidRPr="00B20514">
        <w:rPr>
          <w:rFonts w:cs="Arial"/>
          <w:sz w:val="24"/>
          <w:szCs w:val="24"/>
        </w:rPr>
        <w:t xml:space="preserve"> the</w:t>
      </w:r>
      <w:r w:rsidR="00027868" w:rsidRPr="00B20514">
        <w:rPr>
          <w:rFonts w:cs="Arial"/>
          <w:sz w:val="24"/>
          <w:szCs w:val="24"/>
        </w:rPr>
        <w:t xml:space="preserve"> </w:t>
      </w:r>
      <w:bookmarkEnd w:id="43"/>
      <w:r w:rsidR="00027868" w:rsidRPr="00B20514">
        <w:rPr>
          <w:rFonts w:cs="Arial"/>
          <w:sz w:val="24"/>
          <w:szCs w:val="24"/>
        </w:rPr>
        <w:t>tier one Mental Health and Addiction service specification</w:t>
      </w:r>
      <w:r w:rsidRPr="00B20514">
        <w:rPr>
          <w:rFonts w:cs="Arial"/>
          <w:sz w:val="24"/>
          <w:szCs w:val="24"/>
        </w:rPr>
        <w:t xml:space="preserve"> a</w:t>
      </w:r>
      <w:r w:rsidR="00FB7FDB">
        <w:rPr>
          <w:rFonts w:cs="Arial"/>
          <w:sz w:val="24"/>
          <w:szCs w:val="24"/>
        </w:rPr>
        <w:t xml:space="preserve">nd </w:t>
      </w:r>
      <w:r w:rsidR="00FB7FDB" w:rsidRPr="00B20514">
        <w:rPr>
          <w:rFonts w:cs="Arial"/>
          <w:sz w:val="24"/>
          <w:szCs w:val="24"/>
          <w:lang w:val="en-NZ"/>
        </w:rPr>
        <w:t>tier</w:t>
      </w:r>
      <w:r w:rsidRPr="00B20514">
        <w:rPr>
          <w:rFonts w:cs="Arial"/>
          <w:sz w:val="24"/>
          <w:szCs w:val="24"/>
          <w:lang w:val="en-NZ"/>
        </w:rPr>
        <w:t xml:space="preserve"> three Pacific </w:t>
      </w:r>
      <w:r w:rsidR="005275AF" w:rsidRPr="00B20514">
        <w:rPr>
          <w:rFonts w:cs="Arial"/>
          <w:sz w:val="24"/>
          <w:szCs w:val="24"/>
          <w:lang w:val="en-NZ"/>
        </w:rPr>
        <w:t>M</w:t>
      </w:r>
      <w:r w:rsidRPr="00B20514">
        <w:rPr>
          <w:rFonts w:cs="Arial"/>
          <w:sz w:val="24"/>
          <w:szCs w:val="24"/>
          <w:lang w:val="en-NZ"/>
        </w:rPr>
        <w:t xml:space="preserve">ental </w:t>
      </w:r>
      <w:r w:rsidR="005275AF" w:rsidRPr="00B20514">
        <w:rPr>
          <w:rFonts w:cs="Arial"/>
          <w:sz w:val="24"/>
          <w:szCs w:val="24"/>
          <w:lang w:val="en-NZ"/>
        </w:rPr>
        <w:t>H</w:t>
      </w:r>
      <w:r w:rsidRPr="00B20514">
        <w:rPr>
          <w:rFonts w:cs="Arial"/>
          <w:sz w:val="24"/>
          <w:szCs w:val="24"/>
          <w:lang w:val="en-NZ"/>
        </w:rPr>
        <w:t xml:space="preserve">ealth and Addiction </w:t>
      </w:r>
      <w:r w:rsidR="00F7091A">
        <w:rPr>
          <w:rFonts w:cs="Arial"/>
          <w:sz w:val="24"/>
          <w:szCs w:val="24"/>
          <w:lang w:val="en-NZ"/>
        </w:rPr>
        <w:t>service specification(s)</w:t>
      </w:r>
      <w:r w:rsidR="00CC420C">
        <w:rPr>
          <w:rFonts w:cs="Arial"/>
          <w:sz w:val="24"/>
          <w:szCs w:val="24"/>
        </w:rPr>
        <w:t xml:space="preserve"> </w:t>
      </w:r>
      <w:r w:rsidR="00CC420C">
        <w:rPr>
          <w:rFonts w:cs="Arial"/>
          <w:sz w:val="24"/>
          <w:szCs w:val="24"/>
          <w:lang w:val="en-NZ"/>
        </w:rPr>
        <w:t xml:space="preserve">listed in section 10 below. </w:t>
      </w:r>
      <w:r w:rsidR="00957199">
        <w:rPr>
          <w:rFonts w:cs="Arial"/>
          <w:sz w:val="24"/>
          <w:szCs w:val="24"/>
        </w:rPr>
        <w:t xml:space="preserve">Local DHB service specifications may also be included under this service specification as appropriate. </w:t>
      </w:r>
    </w:p>
    <w:p w:rsidR="00680E84" w:rsidRPr="00CC420C" w:rsidRDefault="00575A1F" w:rsidP="00EE58F8">
      <w:pPr>
        <w:spacing w:before="120"/>
        <w:rPr>
          <w:rFonts w:eastAsiaTheme="minorEastAsia"/>
          <w:sz w:val="24"/>
          <w:szCs w:val="24"/>
        </w:rPr>
      </w:pPr>
      <w:r w:rsidRPr="00680E84">
        <w:rPr>
          <w:rFonts w:cs="Arial"/>
          <w:sz w:val="24"/>
          <w:szCs w:val="24"/>
        </w:rPr>
        <w:t xml:space="preserve">Mental Health and Addiction Services for Pacific are underpinned </w:t>
      </w:r>
      <w:r w:rsidR="00680E84" w:rsidRPr="00680E84">
        <w:rPr>
          <w:rFonts w:cs="Arial"/>
          <w:sz w:val="24"/>
          <w:szCs w:val="24"/>
        </w:rPr>
        <w:t xml:space="preserve">by the Ministry of Health strategic document </w:t>
      </w:r>
      <w:r w:rsidRPr="00CC420C">
        <w:rPr>
          <w:rFonts w:eastAsiaTheme="minorEastAsia"/>
          <w:sz w:val="24"/>
          <w:szCs w:val="24"/>
        </w:rPr>
        <w:t>Ala Mo‘ui: Pathways to Pacific Health and Wellbeing 2014–2018</w:t>
      </w:r>
      <w:r w:rsidR="00680E84" w:rsidRPr="00CC420C">
        <w:rPr>
          <w:rFonts w:eastAsiaTheme="minorEastAsia"/>
          <w:sz w:val="24"/>
          <w:szCs w:val="24"/>
        </w:rPr>
        <w:t>.</w:t>
      </w:r>
    </w:p>
    <w:p w:rsidR="00B8429C" w:rsidRPr="00B20514" w:rsidRDefault="00F123C1" w:rsidP="00EE58F8">
      <w:pPr>
        <w:spacing w:before="120"/>
        <w:rPr>
          <w:rFonts w:cs="Arial"/>
          <w:sz w:val="24"/>
          <w:szCs w:val="24"/>
        </w:rPr>
      </w:pPr>
      <w:r w:rsidRPr="00B20514">
        <w:rPr>
          <w:rFonts w:cs="Arial"/>
          <w:sz w:val="24"/>
          <w:szCs w:val="24"/>
        </w:rPr>
        <w:t xml:space="preserve">The </w:t>
      </w:r>
      <w:r w:rsidR="00B8429C" w:rsidRPr="00B20514">
        <w:rPr>
          <w:rFonts w:cs="Arial"/>
          <w:sz w:val="24"/>
          <w:szCs w:val="24"/>
        </w:rPr>
        <w:t xml:space="preserve">purpose </w:t>
      </w:r>
      <w:r w:rsidRPr="00B20514">
        <w:rPr>
          <w:rFonts w:cs="Arial"/>
          <w:sz w:val="24"/>
          <w:szCs w:val="24"/>
        </w:rPr>
        <w:t xml:space="preserve">of the specification </w:t>
      </w:r>
      <w:r w:rsidR="00B8429C" w:rsidRPr="00B20514">
        <w:rPr>
          <w:rFonts w:cs="Arial"/>
          <w:sz w:val="24"/>
          <w:szCs w:val="24"/>
        </w:rPr>
        <w:t>is to define the services and their objectives in the delivery of a range of secondary and tertiary services for Pacific people by Pacific people</w:t>
      </w:r>
      <w:r w:rsidR="00B8429C" w:rsidRPr="00B20514">
        <w:rPr>
          <w:rFonts w:cs="Arial"/>
          <w:bCs/>
          <w:sz w:val="24"/>
          <w:szCs w:val="24"/>
        </w:rPr>
        <w:t xml:space="preserve">, in the mental health and addictions sector. </w:t>
      </w:r>
      <w:r w:rsidRPr="00B20514">
        <w:rPr>
          <w:rFonts w:cs="Arial"/>
          <w:bCs/>
          <w:sz w:val="24"/>
          <w:szCs w:val="24"/>
        </w:rPr>
        <w:t xml:space="preserve"> </w:t>
      </w:r>
    </w:p>
    <w:p w:rsidR="00B8429C" w:rsidRPr="00B20514" w:rsidRDefault="00B8429C">
      <w:pPr>
        <w:spacing w:before="120"/>
        <w:rPr>
          <w:rFonts w:cs="Arial"/>
          <w:sz w:val="24"/>
          <w:szCs w:val="24"/>
        </w:rPr>
      </w:pPr>
      <w:r w:rsidRPr="00B20514">
        <w:rPr>
          <w:rFonts w:cs="Arial"/>
          <w:sz w:val="24"/>
          <w:szCs w:val="24"/>
        </w:rPr>
        <w:t xml:space="preserve">Responsiveness to Pacific </w:t>
      </w:r>
      <w:r w:rsidR="001014B3" w:rsidRPr="00B20514">
        <w:rPr>
          <w:rFonts w:cs="Arial"/>
          <w:sz w:val="24"/>
          <w:szCs w:val="24"/>
        </w:rPr>
        <w:t>p</w:t>
      </w:r>
      <w:r w:rsidRPr="00B20514">
        <w:rPr>
          <w:rFonts w:cs="Arial"/>
          <w:sz w:val="24"/>
          <w:szCs w:val="24"/>
        </w:rPr>
        <w:t>eople needs to accommodate</w:t>
      </w:r>
      <w:r w:rsidR="00F123C1" w:rsidRPr="00B20514">
        <w:rPr>
          <w:rFonts w:cs="Arial"/>
          <w:sz w:val="24"/>
          <w:szCs w:val="24"/>
        </w:rPr>
        <w:t xml:space="preserve"> </w:t>
      </w:r>
      <w:r w:rsidRPr="00B20514">
        <w:rPr>
          <w:rFonts w:cs="Arial"/>
          <w:sz w:val="24"/>
          <w:szCs w:val="24"/>
        </w:rPr>
        <w:t xml:space="preserve">Pacific </w:t>
      </w:r>
      <w:r w:rsidR="001014B3" w:rsidRPr="00B20514">
        <w:rPr>
          <w:rFonts w:cs="Arial"/>
          <w:sz w:val="24"/>
          <w:szCs w:val="24"/>
        </w:rPr>
        <w:t>p</w:t>
      </w:r>
      <w:r w:rsidRPr="00B20514">
        <w:rPr>
          <w:rFonts w:cs="Arial"/>
          <w:sz w:val="24"/>
          <w:szCs w:val="24"/>
        </w:rPr>
        <w:t>eople who</w:t>
      </w:r>
      <w:r w:rsidR="00F123C1" w:rsidRPr="00B20514">
        <w:rPr>
          <w:rFonts w:cs="Arial"/>
          <w:sz w:val="24"/>
          <w:szCs w:val="24"/>
        </w:rPr>
        <w:t xml:space="preserve"> </w:t>
      </w:r>
      <w:r w:rsidRPr="00B20514">
        <w:rPr>
          <w:rFonts w:cs="Arial"/>
          <w:sz w:val="24"/>
          <w:szCs w:val="24"/>
        </w:rPr>
        <w:t xml:space="preserve">have been born in their </w:t>
      </w:r>
      <w:smartTag w:uri="urn:schemas-microsoft-com:office:smarttags" w:element="City">
        <w:r w:rsidRPr="00B20514">
          <w:rPr>
            <w:rFonts w:cs="Arial"/>
            <w:sz w:val="24"/>
            <w:szCs w:val="24"/>
          </w:rPr>
          <w:t>Island</w:t>
        </w:r>
      </w:smartTag>
      <w:r w:rsidRPr="00B20514">
        <w:rPr>
          <w:rFonts w:cs="Arial"/>
          <w:sz w:val="24"/>
          <w:szCs w:val="24"/>
        </w:rPr>
        <w:t xml:space="preserve"> nation, or born in </w:t>
      </w:r>
      <w:smartTag w:uri="urn:schemas-microsoft-com:office:smarttags" w:element="place">
        <w:smartTag w:uri="urn:schemas-microsoft-com:office:smarttags" w:element="country-region">
          <w:smartTag w:uri="urn:schemas-microsoft-com:office:smarttags" w:element="City">
            <w:r w:rsidRPr="00B20514">
              <w:rPr>
                <w:rFonts w:cs="Arial"/>
                <w:sz w:val="24"/>
                <w:szCs w:val="24"/>
              </w:rPr>
              <w:t>New Zealand</w:t>
            </w:r>
          </w:smartTag>
        </w:smartTag>
      </w:smartTag>
      <w:r w:rsidRPr="00B20514">
        <w:rPr>
          <w:rFonts w:cs="Arial"/>
          <w:sz w:val="24"/>
          <w:szCs w:val="24"/>
        </w:rPr>
        <w:t xml:space="preserve"> or</w:t>
      </w:r>
      <w:r w:rsidR="00F123C1" w:rsidRPr="00B20514">
        <w:rPr>
          <w:rFonts w:cs="Arial"/>
          <w:sz w:val="24"/>
          <w:szCs w:val="24"/>
        </w:rPr>
        <w:t xml:space="preserve"> </w:t>
      </w:r>
      <w:r w:rsidRPr="00B20514">
        <w:rPr>
          <w:rFonts w:cs="Arial"/>
          <w:sz w:val="24"/>
          <w:szCs w:val="24"/>
        </w:rPr>
        <w:t>have a variation of both.</w:t>
      </w:r>
      <w:r w:rsidR="00F123C1" w:rsidRPr="00B20514">
        <w:rPr>
          <w:rFonts w:cs="Arial"/>
          <w:sz w:val="24"/>
          <w:szCs w:val="24"/>
        </w:rPr>
        <w:t xml:space="preserve">  </w:t>
      </w:r>
      <w:r w:rsidRPr="00B20514">
        <w:rPr>
          <w:rFonts w:cs="Arial"/>
          <w:sz w:val="24"/>
          <w:szCs w:val="24"/>
        </w:rPr>
        <w:t xml:space="preserve">This is because Pacific </w:t>
      </w:r>
      <w:r w:rsidR="001014B3" w:rsidRPr="00B20514">
        <w:rPr>
          <w:rFonts w:cs="Arial"/>
          <w:sz w:val="24"/>
          <w:szCs w:val="24"/>
        </w:rPr>
        <w:t>p</w:t>
      </w:r>
      <w:r w:rsidRPr="00B20514">
        <w:rPr>
          <w:rFonts w:cs="Arial"/>
          <w:sz w:val="24"/>
          <w:szCs w:val="24"/>
        </w:rPr>
        <w:t xml:space="preserve">eople living in </w:t>
      </w:r>
      <w:smartTag w:uri="urn:schemas-microsoft-com:office:smarttags" w:element="place">
        <w:smartTag w:uri="urn:schemas-microsoft-com:office:smarttags" w:element="country-region">
          <w:smartTag w:uri="urn:schemas-microsoft-com:office:smarttags" w:element="City">
            <w:r w:rsidRPr="00B20514">
              <w:rPr>
                <w:rFonts w:cs="Arial"/>
                <w:sz w:val="24"/>
                <w:szCs w:val="24"/>
              </w:rPr>
              <w:t>New Zealand</w:t>
            </w:r>
          </w:smartTag>
        </w:smartTag>
      </w:smartTag>
      <w:r w:rsidRPr="00B20514">
        <w:rPr>
          <w:rFonts w:cs="Arial"/>
          <w:sz w:val="24"/>
          <w:szCs w:val="24"/>
        </w:rPr>
        <w:t xml:space="preserve"> experience varying degrees of exposure and internalisation of Western frameworks</w:t>
      </w:r>
      <w:r w:rsidR="00173D75" w:rsidRPr="00B20514">
        <w:rPr>
          <w:rFonts w:cs="Arial"/>
          <w:sz w:val="24"/>
          <w:szCs w:val="24"/>
        </w:rPr>
        <w:t xml:space="preserve">, </w:t>
      </w:r>
      <w:r w:rsidR="00A6093A" w:rsidRPr="00B20514">
        <w:rPr>
          <w:rFonts w:cs="Arial"/>
          <w:sz w:val="24"/>
          <w:szCs w:val="24"/>
        </w:rPr>
        <w:t xml:space="preserve">which </w:t>
      </w:r>
      <w:r w:rsidRPr="00B20514">
        <w:rPr>
          <w:rFonts w:cs="Arial"/>
          <w:sz w:val="24"/>
          <w:szCs w:val="24"/>
        </w:rPr>
        <w:t>in turn influences how they view the relevance of their</w:t>
      </w:r>
      <w:r w:rsidR="00F123C1" w:rsidRPr="00B20514">
        <w:rPr>
          <w:rFonts w:cs="Arial"/>
          <w:sz w:val="24"/>
          <w:szCs w:val="24"/>
        </w:rPr>
        <w:t xml:space="preserve"> </w:t>
      </w:r>
      <w:r w:rsidRPr="00B20514">
        <w:rPr>
          <w:rFonts w:cs="Arial"/>
          <w:sz w:val="24"/>
          <w:szCs w:val="24"/>
        </w:rPr>
        <w:t>cultural or ethnic identity.</w:t>
      </w:r>
      <w:r w:rsidR="00F123C1" w:rsidRPr="00B20514">
        <w:rPr>
          <w:rFonts w:cs="Arial"/>
          <w:sz w:val="24"/>
          <w:szCs w:val="24"/>
        </w:rPr>
        <w:t xml:space="preserve">  </w:t>
      </w:r>
      <w:r w:rsidRPr="00B20514">
        <w:rPr>
          <w:rFonts w:cs="Arial"/>
          <w:sz w:val="24"/>
          <w:szCs w:val="24"/>
        </w:rPr>
        <w:t xml:space="preserve">The way in which Pacific </w:t>
      </w:r>
      <w:r w:rsidR="001014B3" w:rsidRPr="00B20514">
        <w:rPr>
          <w:rFonts w:cs="Arial"/>
          <w:sz w:val="24"/>
          <w:szCs w:val="24"/>
        </w:rPr>
        <w:t>p</w:t>
      </w:r>
      <w:r w:rsidRPr="00B20514">
        <w:rPr>
          <w:rFonts w:cs="Arial"/>
          <w:sz w:val="24"/>
          <w:szCs w:val="24"/>
        </w:rPr>
        <w:t>eople are influenced by the factors mentioned above</w:t>
      </w:r>
      <w:r w:rsidR="00F123C1" w:rsidRPr="00B20514">
        <w:rPr>
          <w:rFonts w:cs="Arial"/>
          <w:sz w:val="24"/>
          <w:szCs w:val="24"/>
        </w:rPr>
        <w:t xml:space="preserve"> </w:t>
      </w:r>
      <w:r w:rsidRPr="00B20514">
        <w:rPr>
          <w:rFonts w:cs="Arial"/>
          <w:sz w:val="24"/>
          <w:szCs w:val="24"/>
        </w:rPr>
        <w:t>can</w:t>
      </w:r>
      <w:r w:rsidR="00F123C1" w:rsidRPr="00B20514">
        <w:rPr>
          <w:rFonts w:cs="Arial"/>
          <w:sz w:val="24"/>
          <w:szCs w:val="24"/>
        </w:rPr>
        <w:t xml:space="preserve"> </w:t>
      </w:r>
      <w:r w:rsidRPr="00B20514">
        <w:rPr>
          <w:rFonts w:cs="Arial"/>
          <w:sz w:val="24"/>
          <w:szCs w:val="24"/>
        </w:rPr>
        <w:t xml:space="preserve">influence the way Pacific </w:t>
      </w:r>
      <w:r w:rsidR="001014B3" w:rsidRPr="00B20514">
        <w:rPr>
          <w:rFonts w:cs="Arial"/>
          <w:sz w:val="24"/>
          <w:szCs w:val="24"/>
        </w:rPr>
        <w:t>p</w:t>
      </w:r>
      <w:r w:rsidRPr="00B20514">
        <w:rPr>
          <w:rFonts w:cs="Arial"/>
          <w:sz w:val="24"/>
          <w:szCs w:val="24"/>
        </w:rPr>
        <w:t>eople</w:t>
      </w:r>
      <w:r w:rsidR="00F123C1" w:rsidRPr="00B20514">
        <w:rPr>
          <w:rFonts w:cs="Arial"/>
          <w:sz w:val="24"/>
          <w:szCs w:val="24"/>
        </w:rPr>
        <w:t xml:space="preserve"> </w:t>
      </w:r>
      <w:r w:rsidRPr="00B20514">
        <w:rPr>
          <w:rFonts w:cs="Arial"/>
          <w:sz w:val="24"/>
          <w:szCs w:val="24"/>
        </w:rPr>
        <w:t>perceive, conceptualise and interact with others in their</w:t>
      </w:r>
      <w:r w:rsidR="00F123C1" w:rsidRPr="00B20514">
        <w:rPr>
          <w:rFonts w:cs="Arial"/>
          <w:sz w:val="24"/>
          <w:szCs w:val="24"/>
        </w:rPr>
        <w:t xml:space="preserve"> </w:t>
      </w:r>
      <w:r w:rsidRPr="00B20514">
        <w:rPr>
          <w:rFonts w:cs="Arial"/>
          <w:sz w:val="24"/>
          <w:szCs w:val="24"/>
        </w:rPr>
        <w:t xml:space="preserve">environment. </w:t>
      </w:r>
      <w:r w:rsidR="00F123C1" w:rsidRPr="00B20514">
        <w:rPr>
          <w:rFonts w:cs="Arial"/>
          <w:sz w:val="24"/>
          <w:szCs w:val="24"/>
        </w:rPr>
        <w:t xml:space="preserve"> </w:t>
      </w:r>
      <w:r w:rsidRPr="00B20514">
        <w:rPr>
          <w:rFonts w:cs="Arial"/>
          <w:sz w:val="24"/>
          <w:szCs w:val="24"/>
        </w:rPr>
        <w:t>What we have experienced working</w:t>
      </w:r>
      <w:r w:rsidR="00F123C1" w:rsidRPr="00B20514">
        <w:rPr>
          <w:rFonts w:cs="Arial"/>
          <w:sz w:val="24"/>
          <w:szCs w:val="24"/>
        </w:rPr>
        <w:t xml:space="preserve"> </w:t>
      </w:r>
      <w:r w:rsidRPr="00B20514">
        <w:rPr>
          <w:rFonts w:cs="Arial"/>
          <w:sz w:val="24"/>
          <w:szCs w:val="24"/>
        </w:rPr>
        <w:t>with Pacific</w:t>
      </w:r>
      <w:r w:rsidR="00F123C1" w:rsidRPr="00B20514">
        <w:rPr>
          <w:rFonts w:cs="Arial"/>
          <w:sz w:val="24"/>
          <w:szCs w:val="24"/>
        </w:rPr>
        <w:t xml:space="preserve"> </w:t>
      </w:r>
      <w:r w:rsidR="001014B3" w:rsidRPr="00B20514">
        <w:rPr>
          <w:rFonts w:cs="Arial"/>
          <w:sz w:val="24"/>
          <w:szCs w:val="24"/>
        </w:rPr>
        <w:t>p</w:t>
      </w:r>
      <w:r w:rsidRPr="00B20514">
        <w:rPr>
          <w:rFonts w:cs="Arial"/>
          <w:sz w:val="24"/>
          <w:szCs w:val="24"/>
        </w:rPr>
        <w:t>eople is that belief or faith in their cultural (contextual)</w:t>
      </w:r>
      <w:r w:rsidR="00F123C1" w:rsidRPr="00B20514">
        <w:rPr>
          <w:rFonts w:cs="Arial"/>
          <w:sz w:val="24"/>
          <w:szCs w:val="24"/>
        </w:rPr>
        <w:t xml:space="preserve"> </w:t>
      </w:r>
      <w:r w:rsidRPr="00B20514">
        <w:rPr>
          <w:rFonts w:cs="Arial"/>
          <w:sz w:val="24"/>
          <w:szCs w:val="24"/>
        </w:rPr>
        <w:t>environment</w:t>
      </w:r>
      <w:r w:rsidR="00F123C1" w:rsidRPr="00B20514">
        <w:rPr>
          <w:rFonts w:cs="Arial"/>
          <w:sz w:val="24"/>
          <w:szCs w:val="24"/>
        </w:rPr>
        <w:t xml:space="preserve"> </w:t>
      </w:r>
      <w:r w:rsidRPr="00B20514">
        <w:rPr>
          <w:rFonts w:cs="Arial"/>
          <w:sz w:val="24"/>
          <w:szCs w:val="24"/>
        </w:rPr>
        <w:t xml:space="preserve">is a significant contributor to their understanding of wellness and this maybe a barrier to them accessing  contemporary scientific medicine  mainstream/western treatment modalities. </w:t>
      </w:r>
      <w:r w:rsidR="00F123C1" w:rsidRPr="00B20514">
        <w:rPr>
          <w:rFonts w:cs="Arial"/>
          <w:sz w:val="24"/>
          <w:szCs w:val="24"/>
        </w:rPr>
        <w:t xml:space="preserve"> </w:t>
      </w:r>
      <w:r w:rsidRPr="00B20514">
        <w:rPr>
          <w:rFonts w:cs="Arial"/>
          <w:sz w:val="24"/>
          <w:szCs w:val="24"/>
        </w:rPr>
        <w:t>Therefore,</w:t>
      </w:r>
      <w:r w:rsidR="00F123C1" w:rsidRPr="00B20514">
        <w:rPr>
          <w:rFonts w:cs="Arial"/>
          <w:sz w:val="24"/>
          <w:szCs w:val="24"/>
        </w:rPr>
        <w:t xml:space="preserve"> </w:t>
      </w:r>
      <w:r w:rsidRPr="00B20514">
        <w:rPr>
          <w:rFonts w:cs="Arial"/>
          <w:sz w:val="24"/>
          <w:szCs w:val="24"/>
        </w:rPr>
        <w:t>mental health and addiction services need to become more</w:t>
      </w:r>
      <w:r w:rsidR="00F123C1" w:rsidRPr="00B20514">
        <w:rPr>
          <w:rFonts w:cs="Arial"/>
          <w:sz w:val="24"/>
          <w:szCs w:val="24"/>
        </w:rPr>
        <w:t xml:space="preserve"> </w:t>
      </w:r>
      <w:r w:rsidRPr="00B20514">
        <w:rPr>
          <w:rFonts w:cs="Arial"/>
          <w:sz w:val="24"/>
          <w:szCs w:val="24"/>
        </w:rPr>
        <w:t xml:space="preserve">sophisticated in addressing the issue of access through identifying and naming factors that determine how Pacific </w:t>
      </w:r>
      <w:r w:rsidR="001014B3" w:rsidRPr="00B20514">
        <w:rPr>
          <w:rFonts w:cs="Arial"/>
          <w:sz w:val="24"/>
          <w:szCs w:val="24"/>
        </w:rPr>
        <w:t>p</w:t>
      </w:r>
      <w:r w:rsidRPr="00B20514">
        <w:rPr>
          <w:rFonts w:cs="Arial"/>
          <w:sz w:val="24"/>
          <w:szCs w:val="24"/>
        </w:rPr>
        <w:t>eople conceptualise</w:t>
      </w:r>
      <w:r w:rsidR="00F123C1" w:rsidRPr="00B20514">
        <w:rPr>
          <w:rFonts w:cs="Arial"/>
          <w:sz w:val="24"/>
          <w:szCs w:val="24"/>
        </w:rPr>
        <w:t xml:space="preserve"> </w:t>
      </w:r>
      <w:r w:rsidRPr="00B20514">
        <w:rPr>
          <w:rFonts w:cs="Arial"/>
          <w:sz w:val="24"/>
          <w:szCs w:val="24"/>
        </w:rPr>
        <w:t>and pursue</w:t>
      </w:r>
      <w:r w:rsidR="00F123C1" w:rsidRPr="00B20514">
        <w:rPr>
          <w:rFonts w:cs="Arial"/>
          <w:sz w:val="24"/>
          <w:szCs w:val="24"/>
        </w:rPr>
        <w:t xml:space="preserve"> </w:t>
      </w:r>
      <w:r w:rsidRPr="00B20514">
        <w:rPr>
          <w:rFonts w:cs="Arial"/>
          <w:sz w:val="24"/>
          <w:szCs w:val="24"/>
        </w:rPr>
        <w:t>wellness.</w:t>
      </w:r>
    </w:p>
    <w:p w:rsidR="00027868" w:rsidRPr="00B20514" w:rsidRDefault="00027868" w:rsidP="0044785E">
      <w:pPr>
        <w:tabs>
          <w:tab w:val="left" w:pos="570"/>
        </w:tabs>
        <w:spacing w:before="240" w:after="120"/>
        <w:rPr>
          <w:rFonts w:cs="Arial"/>
          <w:b/>
          <w:sz w:val="24"/>
          <w:szCs w:val="24"/>
        </w:rPr>
      </w:pPr>
      <w:bookmarkStart w:id="44" w:name="_Toc215319135"/>
      <w:r w:rsidRPr="00B20514">
        <w:rPr>
          <w:rFonts w:cs="Arial"/>
          <w:b/>
          <w:sz w:val="24"/>
          <w:szCs w:val="24"/>
        </w:rPr>
        <w:t>1.</w:t>
      </w:r>
      <w:r w:rsidRPr="00B20514">
        <w:rPr>
          <w:rFonts w:cs="Arial"/>
          <w:b/>
          <w:sz w:val="24"/>
          <w:szCs w:val="24"/>
        </w:rPr>
        <w:tab/>
        <w:t>Service Definition</w:t>
      </w:r>
      <w:bookmarkEnd w:id="44"/>
    </w:p>
    <w:p w:rsidR="009C5CF4" w:rsidRPr="00B20514" w:rsidRDefault="009C5CF4" w:rsidP="009C5CF4">
      <w:pPr>
        <w:pStyle w:val="1"/>
        <w:numPr>
          <w:ilvl w:val="0"/>
          <w:numId w:val="0"/>
        </w:numPr>
        <w:rPr>
          <w:rFonts w:ascii="Arial" w:hAnsi="Arial" w:cs="Arial"/>
          <w:b w:val="0"/>
          <w:sz w:val="24"/>
          <w:szCs w:val="24"/>
        </w:rPr>
      </w:pPr>
      <w:r w:rsidRPr="00B20514">
        <w:rPr>
          <w:rFonts w:ascii="Arial" w:hAnsi="Arial" w:cs="Arial"/>
          <w:b w:val="0"/>
          <w:sz w:val="24"/>
          <w:szCs w:val="24"/>
        </w:rPr>
        <w:t xml:space="preserve">Services that provide a holistic approach to mental health and addiction issues, from initial engagement, assessment, and treatment through to discharge; that recognise Pacific frameworks as necessary to increase the service access rates of Pacific people and </w:t>
      </w:r>
      <w:r w:rsidR="00DE705F" w:rsidRPr="00B20514">
        <w:rPr>
          <w:rFonts w:ascii="Arial" w:hAnsi="Arial" w:cs="Arial"/>
          <w:b w:val="0"/>
          <w:sz w:val="24"/>
          <w:szCs w:val="24"/>
        </w:rPr>
        <w:t xml:space="preserve">engage </w:t>
      </w:r>
      <w:r w:rsidRPr="00B20514">
        <w:rPr>
          <w:rFonts w:ascii="Arial" w:hAnsi="Arial" w:cs="Arial"/>
          <w:b w:val="0"/>
          <w:sz w:val="24"/>
          <w:szCs w:val="24"/>
        </w:rPr>
        <w:t xml:space="preserve">them within a service for the duration of treatment.  Services recognise the significance of the family for the wellbeing of Pacific people.  Services will engage with families from the outset. </w:t>
      </w:r>
    </w:p>
    <w:p w:rsidR="00027868" w:rsidRPr="00B20514" w:rsidRDefault="00027868" w:rsidP="00F123C1">
      <w:pPr>
        <w:numPr>
          <w:ilvl w:val="0"/>
          <w:numId w:val="2"/>
        </w:numPr>
        <w:tabs>
          <w:tab w:val="clear" w:pos="1080"/>
          <w:tab w:val="num" w:pos="570"/>
        </w:tabs>
        <w:spacing w:before="240" w:after="120"/>
        <w:ind w:left="0" w:firstLine="0"/>
        <w:rPr>
          <w:rFonts w:cs="Arial"/>
          <w:b/>
          <w:sz w:val="24"/>
          <w:szCs w:val="24"/>
        </w:rPr>
      </w:pPr>
      <w:bookmarkStart w:id="45" w:name="_Toc215319136"/>
      <w:r w:rsidRPr="00B20514">
        <w:rPr>
          <w:rFonts w:cs="Arial"/>
          <w:b/>
          <w:sz w:val="24"/>
          <w:szCs w:val="24"/>
        </w:rPr>
        <w:t>Service Objectives</w:t>
      </w:r>
      <w:bookmarkEnd w:id="45"/>
    </w:p>
    <w:p w:rsidR="00B20514" w:rsidRPr="00393F2B" w:rsidRDefault="00B20514" w:rsidP="00393F2B">
      <w:pPr>
        <w:spacing w:before="120"/>
        <w:rPr>
          <w:rFonts w:cs="Arial"/>
          <w:sz w:val="24"/>
          <w:szCs w:val="24"/>
          <w:lang w:val="en-AU"/>
        </w:rPr>
      </w:pPr>
      <w:r w:rsidRPr="00393F2B">
        <w:rPr>
          <w:rFonts w:cs="Arial"/>
          <w:b/>
          <w:sz w:val="24"/>
          <w:szCs w:val="24"/>
        </w:rPr>
        <w:t>2.1</w:t>
      </w:r>
      <w:r w:rsidRPr="00393F2B">
        <w:rPr>
          <w:rFonts w:cs="Arial"/>
          <w:b/>
          <w:sz w:val="24"/>
          <w:szCs w:val="24"/>
        </w:rPr>
        <w:tab/>
        <w:t>General</w:t>
      </w:r>
    </w:p>
    <w:p w:rsidR="009C5CF4" w:rsidRPr="00B20514" w:rsidRDefault="009C5CF4" w:rsidP="00D505CF">
      <w:pPr>
        <w:pStyle w:val="11"/>
        <w:numPr>
          <w:ilvl w:val="0"/>
          <w:numId w:val="0"/>
        </w:numPr>
        <w:rPr>
          <w:rFonts w:ascii="Arial" w:hAnsi="Arial" w:cs="Arial"/>
          <w:b w:val="0"/>
          <w:i w:val="0"/>
          <w:sz w:val="24"/>
          <w:szCs w:val="24"/>
        </w:rPr>
      </w:pPr>
      <w:r w:rsidRPr="00B20514">
        <w:rPr>
          <w:rFonts w:ascii="Arial" w:hAnsi="Arial" w:cs="Arial"/>
          <w:b w:val="0"/>
          <w:bCs w:val="0"/>
          <w:i w:val="0"/>
          <w:sz w:val="24"/>
          <w:szCs w:val="24"/>
        </w:rPr>
        <w:t xml:space="preserve">The </w:t>
      </w:r>
      <w:r w:rsidRPr="00B20514">
        <w:rPr>
          <w:rFonts w:ascii="Arial" w:hAnsi="Arial" w:cs="Arial"/>
          <w:b w:val="0"/>
          <w:i w:val="0"/>
          <w:sz w:val="24"/>
          <w:szCs w:val="24"/>
        </w:rPr>
        <w:t xml:space="preserve">key values for Pacific people are acknowledged in the delivery of services: love, respect, humility, caring, reciprocity, spirituality, humour, unity and belief in the importance of family. </w:t>
      </w:r>
      <w:r w:rsidR="00F123C1" w:rsidRPr="00B20514">
        <w:rPr>
          <w:rFonts w:ascii="Arial" w:hAnsi="Arial" w:cs="Arial"/>
          <w:b w:val="0"/>
          <w:i w:val="0"/>
          <w:sz w:val="24"/>
          <w:szCs w:val="24"/>
        </w:rPr>
        <w:t xml:space="preserve"> </w:t>
      </w:r>
      <w:r w:rsidRPr="00B20514">
        <w:rPr>
          <w:rFonts w:ascii="Arial" w:hAnsi="Arial" w:cs="Arial"/>
          <w:b w:val="0"/>
          <w:i w:val="0"/>
          <w:sz w:val="24"/>
          <w:szCs w:val="24"/>
        </w:rPr>
        <w:t xml:space="preserve">The Pacific </w:t>
      </w:r>
      <w:r w:rsidR="00C03A97" w:rsidRPr="00B20514">
        <w:rPr>
          <w:rFonts w:ascii="Arial" w:hAnsi="Arial" w:cs="Arial"/>
          <w:b w:val="0"/>
          <w:i w:val="0"/>
          <w:sz w:val="24"/>
          <w:szCs w:val="24"/>
        </w:rPr>
        <w:t>Service User</w:t>
      </w:r>
      <w:r w:rsidRPr="00B20514">
        <w:rPr>
          <w:rFonts w:ascii="Arial" w:hAnsi="Arial" w:cs="Arial"/>
          <w:b w:val="0"/>
          <w:i w:val="0"/>
          <w:sz w:val="24"/>
          <w:szCs w:val="24"/>
        </w:rPr>
        <w:t xml:space="preserve"> and their family are central to all service delivery and are recognised as active partners in care. </w:t>
      </w:r>
      <w:r w:rsidR="00F123C1" w:rsidRPr="00B20514">
        <w:rPr>
          <w:rFonts w:ascii="Arial" w:hAnsi="Arial" w:cs="Arial"/>
          <w:b w:val="0"/>
          <w:i w:val="0"/>
          <w:sz w:val="24"/>
          <w:szCs w:val="24"/>
        </w:rPr>
        <w:t xml:space="preserve"> </w:t>
      </w:r>
      <w:r w:rsidRPr="00B20514">
        <w:rPr>
          <w:rFonts w:ascii="Arial" w:hAnsi="Arial" w:cs="Arial"/>
          <w:b w:val="0"/>
          <w:i w:val="0"/>
          <w:sz w:val="24"/>
          <w:szCs w:val="24"/>
        </w:rPr>
        <w:t>Partnership is evidenced by participation at every level.</w:t>
      </w:r>
    </w:p>
    <w:p w:rsidR="00D505CF" w:rsidRPr="00B20514" w:rsidRDefault="0044785E" w:rsidP="00CC42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4"/>
        </w:rPr>
      </w:pPr>
      <w:r w:rsidRPr="00B20514">
        <w:rPr>
          <w:rFonts w:cs="Arial"/>
          <w:sz w:val="24"/>
          <w:szCs w:val="24"/>
        </w:rPr>
        <w:br w:type="page"/>
      </w:r>
      <w:r w:rsidR="00D505CF" w:rsidRPr="00B20514">
        <w:rPr>
          <w:rFonts w:cs="Arial"/>
          <w:sz w:val="24"/>
          <w:szCs w:val="24"/>
        </w:rPr>
        <w:lastRenderedPageBreak/>
        <w:t xml:space="preserve">The objectives of the </w:t>
      </w:r>
      <w:r w:rsidR="001014B3" w:rsidRPr="00B20514">
        <w:rPr>
          <w:rFonts w:cs="Arial"/>
          <w:sz w:val="24"/>
          <w:szCs w:val="24"/>
        </w:rPr>
        <w:t>S</w:t>
      </w:r>
      <w:r w:rsidR="00D505CF" w:rsidRPr="00B20514">
        <w:rPr>
          <w:rFonts w:cs="Arial"/>
          <w:sz w:val="24"/>
          <w:szCs w:val="24"/>
        </w:rPr>
        <w:t>ervice are</w:t>
      </w:r>
      <w:r w:rsidR="00D5567B" w:rsidRPr="00B20514">
        <w:rPr>
          <w:rFonts w:cs="Arial"/>
          <w:sz w:val="24"/>
          <w:szCs w:val="24"/>
        </w:rPr>
        <w:t xml:space="preserve"> to</w:t>
      </w:r>
      <w:r w:rsidR="00D505CF" w:rsidRPr="00B20514">
        <w:rPr>
          <w:rFonts w:cs="Arial"/>
          <w:sz w:val="24"/>
          <w:szCs w:val="24"/>
        </w:rPr>
        <w:t>:</w:t>
      </w:r>
    </w:p>
    <w:p w:rsidR="009C5CF4" w:rsidRPr="00B20514" w:rsidRDefault="009C5CF4" w:rsidP="0044785E">
      <w:pPr>
        <w:numPr>
          <w:ilvl w:val="0"/>
          <w:numId w:val="20"/>
        </w:numPr>
        <w:tabs>
          <w:tab w:val="clear" w:pos="720"/>
          <w:tab w:val="left" w:pos="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40" w:hanging="540"/>
        <w:rPr>
          <w:rFonts w:cs="Arial"/>
          <w:sz w:val="24"/>
          <w:szCs w:val="24"/>
        </w:rPr>
      </w:pPr>
      <w:r w:rsidRPr="00B20514">
        <w:rPr>
          <w:rFonts w:cs="Arial"/>
          <w:sz w:val="24"/>
          <w:szCs w:val="24"/>
        </w:rPr>
        <w:t xml:space="preserve">be culturally competent and culturally safe for Pacific people from point of engagement, for duration of treatment or support till discharge to the community and primary care providers. </w:t>
      </w:r>
      <w:r w:rsidR="001014B3" w:rsidRPr="00B20514">
        <w:rPr>
          <w:rFonts w:cs="Arial"/>
          <w:sz w:val="24"/>
          <w:szCs w:val="24"/>
        </w:rPr>
        <w:t xml:space="preserve"> </w:t>
      </w:r>
      <w:r w:rsidRPr="00B20514">
        <w:rPr>
          <w:rFonts w:cs="Arial"/>
          <w:sz w:val="24"/>
          <w:szCs w:val="24"/>
        </w:rPr>
        <w:t xml:space="preserve">Cultural frameworks, models and tools will be implemented to establish and maintain cultural competence and safety; including appropriate cultural supporting mechanisms such as Matua positions that strengthen culturally, </w:t>
      </w:r>
      <w:r w:rsidR="00C03A97" w:rsidRPr="00B20514">
        <w:rPr>
          <w:rFonts w:cs="Arial"/>
          <w:sz w:val="24"/>
          <w:szCs w:val="24"/>
        </w:rPr>
        <w:t>Service User</w:t>
      </w:r>
      <w:r w:rsidRPr="00B20514">
        <w:rPr>
          <w:rFonts w:cs="Arial"/>
          <w:sz w:val="24"/>
          <w:szCs w:val="24"/>
        </w:rPr>
        <w:t xml:space="preserve"> to clinician engagement processes</w:t>
      </w:r>
    </w:p>
    <w:p w:rsidR="009C5CF4" w:rsidRPr="00B20514" w:rsidRDefault="009C5CF4" w:rsidP="0044785E">
      <w:pPr>
        <w:numPr>
          <w:ilvl w:val="0"/>
          <w:numId w:val="20"/>
        </w:numPr>
        <w:tabs>
          <w:tab w:val="clear" w:pos="720"/>
          <w:tab w:val="num" w:pos="540"/>
        </w:tabs>
        <w:spacing w:before="120"/>
        <w:ind w:left="540" w:hanging="540"/>
        <w:jc w:val="both"/>
        <w:rPr>
          <w:rFonts w:cs="Arial"/>
          <w:sz w:val="24"/>
          <w:szCs w:val="24"/>
          <w:lang w:val="en-NZ"/>
        </w:rPr>
      </w:pPr>
      <w:r w:rsidRPr="00B20514">
        <w:rPr>
          <w:rFonts w:cs="Arial"/>
          <w:sz w:val="24"/>
          <w:szCs w:val="24"/>
        </w:rPr>
        <w:t xml:space="preserve">be </w:t>
      </w:r>
      <w:r w:rsidRPr="00B20514">
        <w:rPr>
          <w:rFonts w:cs="Arial"/>
          <w:sz w:val="24"/>
          <w:szCs w:val="24"/>
          <w:lang w:val="en-NZ"/>
        </w:rPr>
        <w:t>family inclusive, focused and supportive, understanding the importance of families in Pacific cultures;</w:t>
      </w:r>
      <w:r w:rsidR="00D505CF" w:rsidRPr="00B20514">
        <w:rPr>
          <w:rFonts w:cs="Arial"/>
          <w:sz w:val="24"/>
          <w:szCs w:val="24"/>
          <w:lang w:val="en-NZ"/>
        </w:rPr>
        <w:t xml:space="preserve"> </w:t>
      </w:r>
      <w:r w:rsidRPr="00B20514">
        <w:rPr>
          <w:rFonts w:cs="Arial"/>
          <w:sz w:val="24"/>
          <w:szCs w:val="24"/>
          <w:lang w:val="en-NZ"/>
        </w:rPr>
        <w:t>(however, an individual would not be excluded if they wished to engage in services without their family)</w:t>
      </w:r>
    </w:p>
    <w:p w:rsidR="009C5CF4" w:rsidRPr="00B20514" w:rsidRDefault="009C5CF4" w:rsidP="0044785E">
      <w:pPr>
        <w:numPr>
          <w:ilvl w:val="0"/>
          <w:numId w:val="20"/>
        </w:numPr>
        <w:tabs>
          <w:tab w:val="clear" w:pos="720"/>
          <w:tab w:val="num" w:pos="540"/>
        </w:tabs>
        <w:spacing w:before="120"/>
        <w:ind w:left="540" w:hanging="540"/>
        <w:rPr>
          <w:rFonts w:cs="Arial"/>
          <w:sz w:val="24"/>
          <w:szCs w:val="24"/>
          <w:lang w:val="en-NZ"/>
        </w:rPr>
      </w:pPr>
      <w:r w:rsidRPr="00B20514">
        <w:rPr>
          <w:rFonts w:cs="Arial"/>
          <w:sz w:val="24"/>
          <w:szCs w:val="24"/>
          <w:lang w:val="en-NZ"/>
        </w:rPr>
        <w:t>commit to improving health inequality, through identification of health and associated social needs and has strategies in place to respond to those needs</w:t>
      </w:r>
    </w:p>
    <w:p w:rsidR="009C5CF4" w:rsidRPr="00B20514" w:rsidRDefault="00D505CF" w:rsidP="0044785E">
      <w:pPr>
        <w:numPr>
          <w:ilvl w:val="0"/>
          <w:numId w:val="20"/>
        </w:numPr>
        <w:tabs>
          <w:tab w:val="clear" w:pos="720"/>
          <w:tab w:val="num" w:pos="540"/>
        </w:tabs>
        <w:spacing w:before="120"/>
        <w:ind w:left="540" w:hanging="540"/>
        <w:rPr>
          <w:rFonts w:cs="Arial"/>
          <w:sz w:val="24"/>
          <w:szCs w:val="24"/>
          <w:lang w:val="en-NZ"/>
        </w:rPr>
      </w:pPr>
      <w:r w:rsidRPr="00B20514">
        <w:rPr>
          <w:rFonts w:cs="Arial"/>
          <w:sz w:val="24"/>
          <w:szCs w:val="24"/>
          <w:lang w:val="en-NZ"/>
        </w:rPr>
        <w:t>address and be</w:t>
      </w:r>
      <w:r w:rsidR="009C5CF4" w:rsidRPr="00B20514">
        <w:rPr>
          <w:rFonts w:cs="Arial"/>
          <w:sz w:val="24"/>
          <w:szCs w:val="24"/>
          <w:lang w:val="en-NZ"/>
        </w:rPr>
        <w:t xml:space="preserve"> responsive to </w:t>
      </w:r>
      <w:r w:rsidRPr="00B20514">
        <w:rPr>
          <w:rFonts w:cs="Arial"/>
          <w:sz w:val="24"/>
          <w:szCs w:val="24"/>
          <w:lang w:val="en-NZ"/>
        </w:rPr>
        <w:t xml:space="preserve">the </w:t>
      </w:r>
      <w:r w:rsidR="009C5CF4" w:rsidRPr="00B20514">
        <w:rPr>
          <w:rFonts w:cs="Arial"/>
          <w:sz w:val="24"/>
          <w:szCs w:val="24"/>
          <w:lang w:val="en-NZ"/>
        </w:rPr>
        <w:t xml:space="preserve">complexities of </w:t>
      </w:r>
      <w:r w:rsidRPr="00B20514">
        <w:rPr>
          <w:rFonts w:cs="Arial"/>
          <w:sz w:val="24"/>
          <w:szCs w:val="24"/>
          <w:lang w:val="en-NZ"/>
        </w:rPr>
        <w:t xml:space="preserve">the </w:t>
      </w:r>
      <w:r w:rsidR="009C5CF4" w:rsidRPr="00B20514">
        <w:rPr>
          <w:rFonts w:cs="Arial"/>
          <w:sz w:val="24"/>
          <w:szCs w:val="24"/>
          <w:lang w:val="en-NZ"/>
        </w:rPr>
        <w:t>health needs of Pacific people</w:t>
      </w:r>
    </w:p>
    <w:p w:rsidR="009C5CF4" w:rsidRPr="00B20514" w:rsidRDefault="009C5CF4" w:rsidP="0044785E">
      <w:pPr>
        <w:numPr>
          <w:ilvl w:val="0"/>
          <w:numId w:val="20"/>
        </w:numPr>
        <w:tabs>
          <w:tab w:val="clear" w:pos="720"/>
          <w:tab w:val="num" w:pos="540"/>
        </w:tabs>
        <w:spacing w:before="120"/>
        <w:ind w:left="540" w:hanging="540"/>
        <w:rPr>
          <w:rFonts w:cs="Arial"/>
          <w:sz w:val="24"/>
          <w:szCs w:val="24"/>
          <w:lang w:val="en-NZ"/>
        </w:rPr>
      </w:pPr>
      <w:r w:rsidRPr="00B20514">
        <w:rPr>
          <w:rFonts w:cs="Arial"/>
          <w:sz w:val="24"/>
          <w:szCs w:val="24"/>
          <w:lang w:val="en-NZ"/>
        </w:rPr>
        <w:t>strengthen inter</w:t>
      </w:r>
      <w:r w:rsidR="00D505CF" w:rsidRPr="00B20514">
        <w:rPr>
          <w:rFonts w:cs="Arial"/>
          <w:sz w:val="24"/>
          <w:szCs w:val="24"/>
          <w:lang w:val="en-NZ"/>
        </w:rPr>
        <w:t>-</w:t>
      </w:r>
      <w:r w:rsidRPr="00B20514">
        <w:rPr>
          <w:rFonts w:cs="Arial"/>
          <w:sz w:val="24"/>
          <w:szCs w:val="24"/>
          <w:lang w:val="en-NZ"/>
        </w:rPr>
        <w:t>sect</w:t>
      </w:r>
      <w:r w:rsidR="00D505CF" w:rsidRPr="00B20514">
        <w:rPr>
          <w:rFonts w:cs="Arial"/>
          <w:sz w:val="24"/>
          <w:szCs w:val="24"/>
          <w:lang w:val="en-NZ"/>
        </w:rPr>
        <w:t xml:space="preserve">oral </w:t>
      </w:r>
      <w:r w:rsidR="00A766C3" w:rsidRPr="00B20514">
        <w:rPr>
          <w:rFonts w:cs="Arial"/>
          <w:sz w:val="24"/>
          <w:szCs w:val="24"/>
          <w:lang w:val="en-NZ"/>
        </w:rPr>
        <w:t xml:space="preserve">and </w:t>
      </w:r>
      <w:r w:rsidRPr="00B20514">
        <w:rPr>
          <w:rFonts w:cs="Arial"/>
          <w:sz w:val="24"/>
          <w:szCs w:val="24"/>
          <w:lang w:val="en-NZ"/>
        </w:rPr>
        <w:t>inter-agency collaboration, partnerships and joint ways of working</w:t>
      </w:r>
    </w:p>
    <w:p w:rsidR="009C5CF4" w:rsidRPr="00B20514" w:rsidRDefault="009C5CF4" w:rsidP="0044785E">
      <w:pPr>
        <w:numPr>
          <w:ilvl w:val="0"/>
          <w:numId w:val="20"/>
        </w:numPr>
        <w:tabs>
          <w:tab w:val="clear" w:pos="720"/>
          <w:tab w:val="num" w:pos="540"/>
        </w:tabs>
        <w:spacing w:before="120"/>
        <w:ind w:left="540" w:hanging="540"/>
        <w:rPr>
          <w:rFonts w:cs="Arial"/>
          <w:sz w:val="24"/>
          <w:szCs w:val="24"/>
          <w:lang w:val="en-NZ"/>
        </w:rPr>
      </w:pPr>
      <w:r w:rsidRPr="00B20514">
        <w:rPr>
          <w:rFonts w:cs="Arial"/>
          <w:sz w:val="24"/>
          <w:szCs w:val="24"/>
          <w:lang w:val="en-NZ"/>
        </w:rPr>
        <w:t>improve access for Pacific people to seamless connected pathways of care with a focus that “</w:t>
      </w:r>
      <w:r w:rsidRPr="00B20514">
        <w:rPr>
          <w:rFonts w:cs="Arial"/>
          <w:i/>
          <w:sz w:val="24"/>
          <w:szCs w:val="24"/>
          <w:lang w:val="en-NZ"/>
        </w:rPr>
        <w:t>no door will be the wrong door”</w:t>
      </w:r>
    </w:p>
    <w:p w:rsidR="009C5CF4" w:rsidRPr="00B20514" w:rsidRDefault="009C5CF4" w:rsidP="0044785E">
      <w:pPr>
        <w:numPr>
          <w:ilvl w:val="0"/>
          <w:numId w:val="20"/>
        </w:numPr>
        <w:tabs>
          <w:tab w:val="clear" w:pos="720"/>
          <w:tab w:val="num" w:pos="540"/>
        </w:tabs>
        <w:spacing w:before="120"/>
        <w:ind w:left="540" w:hanging="540"/>
        <w:rPr>
          <w:rFonts w:cs="Arial"/>
          <w:sz w:val="24"/>
          <w:szCs w:val="24"/>
          <w:lang w:val="en-NZ"/>
        </w:rPr>
      </w:pPr>
      <w:r w:rsidRPr="00B20514">
        <w:rPr>
          <w:rFonts w:cs="Arial"/>
          <w:sz w:val="24"/>
          <w:szCs w:val="24"/>
          <w:lang w:val="en-NZ"/>
        </w:rPr>
        <w:t>embrace diversity as services with value added</w:t>
      </w:r>
    </w:p>
    <w:p w:rsidR="009C5CF4" w:rsidRPr="00B20514" w:rsidRDefault="009C5CF4" w:rsidP="0044785E">
      <w:pPr>
        <w:numPr>
          <w:ilvl w:val="0"/>
          <w:numId w:val="21"/>
        </w:numPr>
        <w:tabs>
          <w:tab w:val="clear" w:pos="720"/>
          <w:tab w:val="left" w:pos="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40" w:hanging="540"/>
        <w:rPr>
          <w:rFonts w:cs="Arial"/>
          <w:sz w:val="24"/>
          <w:szCs w:val="24"/>
        </w:rPr>
      </w:pPr>
      <w:r w:rsidRPr="00B20514">
        <w:rPr>
          <w:rFonts w:cs="Arial"/>
          <w:sz w:val="24"/>
          <w:szCs w:val="24"/>
          <w:lang w:val="en-NZ"/>
        </w:rPr>
        <w:t xml:space="preserve">participate in evaluation </w:t>
      </w:r>
      <w:r w:rsidR="00A766C3" w:rsidRPr="00B20514">
        <w:rPr>
          <w:rFonts w:cs="Arial"/>
          <w:sz w:val="24"/>
          <w:szCs w:val="24"/>
          <w:lang w:val="en-NZ"/>
        </w:rPr>
        <w:t xml:space="preserve">and </w:t>
      </w:r>
      <w:r w:rsidRPr="00B20514">
        <w:rPr>
          <w:rFonts w:cs="Arial"/>
          <w:sz w:val="24"/>
          <w:szCs w:val="24"/>
          <w:lang w:val="en-NZ"/>
        </w:rPr>
        <w:t>review processes</w:t>
      </w:r>
    </w:p>
    <w:p w:rsidR="009C5CF4" w:rsidRPr="00B20514" w:rsidRDefault="00DD7388" w:rsidP="0044785E">
      <w:pPr>
        <w:numPr>
          <w:ilvl w:val="0"/>
          <w:numId w:val="21"/>
        </w:numPr>
        <w:tabs>
          <w:tab w:val="clear" w:pos="720"/>
          <w:tab w:val="num" w:pos="540"/>
        </w:tabs>
        <w:spacing w:before="120"/>
        <w:ind w:left="539" w:hanging="539"/>
        <w:rPr>
          <w:rFonts w:cs="Arial"/>
          <w:sz w:val="24"/>
          <w:szCs w:val="24"/>
          <w:lang w:val="en-NZ"/>
        </w:rPr>
      </w:pPr>
      <w:r w:rsidRPr="00B20514">
        <w:rPr>
          <w:rFonts w:cs="Arial"/>
          <w:sz w:val="24"/>
          <w:szCs w:val="24"/>
          <w:lang w:val="en-NZ"/>
        </w:rPr>
        <w:t>conduct services</w:t>
      </w:r>
      <w:r w:rsidR="009C5CF4" w:rsidRPr="00B20514">
        <w:rPr>
          <w:rFonts w:cs="Arial"/>
          <w:sz w:val="24"/>
          <w:szCs w:val="24"/>
          <w:lang w:val="en-NZ"/>
        </w:rPr>
        <w:t xml:space="preserve"> in environments and settings</w:t>
      </w:r>
      <w:r w:rsidR="00173D75" w:rsidRPr="00B20514">
        <w:rPr>
          <w:rFonts w:cs="Arial"/>
          <w:sz w:val="24"/>
          <w:szCs w:val="24"/>
          <w:lang w:val="en-NZ"/>
        </w:rPr>
        <w:t>,</w:t>
      </w:r>
      <w:r w:rsidR="00EF592F" w:rsidRPr="00B20514">
        <w:rPr>
          <w:rFonts w:cs="Arial"/>
          <w:sz w:val="24"/>
          <w:szCs w:val="24"/>
          <w:lang w:val="en-NZ"/>
        </w:rPr>
        <w:t xml:space="preserve"> </w:t>
      </w:r>
      <w:r w:rsidR="00173D75" w:rsidRPr="00B20514">
        <w:rPr>
          <w:rFonts w:cs="Arial"/>
          <w:sz w:val="24"/>
          <w:szCs w:val="24"/>
          <w:lang w:val="en-NZ"/>
        </w:rPr>
        <w:t xml:space="preserve">that </w:t>
      </w:r>
      <w:r w:rsidR="00D45E28" w:rsidRPr="00B20514">
        <w:rPr>
          <w:rFonts w:cs="Arial"/>
          <w:sz w:val="24"/>
          <w:szCs w:val="24"/>
          <w:lang w:val="en-NZ"/>
        </w:rPr>
        <w:t>are</w:t>
      </w:r>
      <w:r w:rsidRPr="00B20514">
        <w:rPr>
          <w:rFonts w:cs="Arial"/>
          <w:sz w:val="24"/>
          <w:szCs w:val="24"/>
          <w:lang w:val="en-NZ"/>
        </w:rPr>
        <w:t xml:space="preserve"> </w:t>
      </w:r>
      <w:r w:rsidR="009C5CF4" w:rsidRPr="00B20514">
        <w:rPr>
          <w:rFonts w:cs="Arial"/>
          <w:sz w:val="24"/>
          <w:szCs w:val="24"/>
          <w:lang w:val="en-NZ"/>
        </w:rPr>
        <w:t>accessible and acceptable to Pacific people.</w:t>
      </w:r>
    </w:p>
    <w:p w:rsidR="009C5CF4" w:rsidRPr="00B20514" w:rsidRDefault="009C5CF4" w:rsidP="009019F9">
      <w:pPr>
        <w:spacing w:before="120"/>
        <w:rPr>
          <w:rFonts w:cs="Arial"/>
          <w:sz w:val="24"/>
          <w:szCs w:val="24"/>
          <w:lang w:val="en-NZ"/>
        </w:rPr>
      </w:pPr>
      <w:r w:rsidRPr="00B20514">
        <w:rPr>
          <w:rFonts w:cs="Arial"/>
          <w:sz w:val="24"/>
          <w:szCs w:val="24"/>
          <w:lang w:val="en-NZ"/>
        </w:rPr>
        <w:t>Status and setting are important to help address engagement issues</w:t>
      </w:r>
      <w:r w:rsidR="00F123C1" w:rsidRPr="00B20514">
        <w:rPr>
          <w:rFonts w:cs="Arial"/>
          <w:sz w:val="24"/>
          <w:szCs w:val="24"/>
          <w:lang w:val="en-NZ"/>
        </w:rPr>
        <w:t xml:space="preserve">.  </w:t>
      </w:r>
      <w:r w:rsidRPr="00B20514">
        <w:rPr>
          <w:rFonts w:cs="Arial"/>
          <w:sz w:val="24"/>
          <w:szCs w:val="24"/>
          <w:lang w:val="en-NZ"/>
        </w:rPr>
        <w:t xml:space="preserve">Approaches such as </w:t>
      </w:r>
      <w:r w:rsidR="00F123C1" w:rsidRPr="00B20514">
        <w:rPr>
          <w:rFonts w:cs="Arial"/>
          <w:sz w:val="24"/>
          <w:szCs w:val="24"/>
          <w:lang w:val="en-NZ"/>
        </w:rPr>
        <w:t>h</w:t>
      </w:r>
      <w:r w:rsidRPr="00B20514">
        <w:rPr>
          <w:rFonts w:cs="Arial"/>
          <w:sz w:val="24"/>
          <w:szCs w:val="24"/>
          <w:lang w:val="en-NZ"/>
        </w:rPr>
        <w:t>ome visits, face to face, and the identification of</w:t>
      </w:r>
      <w:r w:rsidR="00173D75" w:rsidRPr="00B20514">
        <w:rPr>
          <w:rFonts w:cs="Arial"/>
          <w:sz w:val="24"/>
          <w:szCs w:val="24"/>
          <w:lang w:val="en-NZ"/>
        </w:rPr>
        <w:t xml:space="preserve"> </w:t>
      </w:r>
      <w:r w:rsidRPr="00B20514">
        <w:rPr>
          <w:rFonts w:cs="Arial"/>
          <w:sz w:val="24"/>
          <w:szCs w:val="24"/>
          <w:lang w:val="en-NZ"/>
        </w:rPr>
        <w:t xml:space="preserve">the key person in the family, </w:t>
      </w:r>
      <w:r w:rsidR="00F123C1" w:rsidRPr="00B20514">
        <w:rPr>
          <w:rFonts w:cs="Arial"/>
          <w:sz w:val="24"/>
          <w:szCs w:val="24"/>
          <w:lang w:val="en-NZ"/>
        </w:rPr>
        <w:t>who</w:t>
      </w:r>
      <w:r w:rsidRPr="00B20514">
        <w:rPr>
          <w:rFonts w:cs="Arial"/>
          <w:sz w:val="24"/>
          <w:szCs w:val="24"/>
          <w:lang w:val="en-NZ"/>
        </w:rPr>
        <w:t xml:space="preserve"> is recognised as the decision maker</w:t>
      </w:r>
      <w:r w:rsidR="00DD7388" w:rsidRPr="00B20514">
        <w:rPr>
          <w:rFonts w:cs="Arial"/>
          <w:sz w:val="24"/>
          <w:szCs w:val="24"/>
          <w:lang w:val="en-NZ"/>
        </w:rPr>
        <w:t xml:space="preserve"> are critical</w:t>
      </w:r>
      <w:r w:rsidRPr="00B20514">
        <w:rPr>
          <w:rFonts w:cs="Arial"/>
          <w:sz w:val="24"/>
          <w:szCs w:val="24"/>
          <w:lang w:val="en-NZ"/>
        </w:rPr>
        <w:t xml:space="preserve">. </w:t>
      </w:r>
    </w:p>
    <w:p w:rsidR="00DD7388" w:rsidRPr="00B20514" w:rsidRDefault="00F123C1" w:rsidP="00F123C1">
      <w:pPr>
        <w:spacing w:before="120"/>
        <w:rPr>
          <w:rFonts w:cs="Arial"/>
          <w:sz w:val="24"/>
          <w:szCs w:val="24"/>
          <w:lang w:val="en-NZ"/>
        </w:rPr>
      </w:pPr>
      <w:r w:rsidRPr="00B20514">
        <w:rPr>
          <w:rFonts w:cs="Arial"/>
          <w:sz w:val="24"/>
          <w:szCs w:val="24"/>
          <w:lang w:val="en-NZ"/>
        </w:rPr>
        <w:t>T</w:t>
      </w:r>
      <w:r w:rsidR="00DD7388" w:rsidRPr="00B20514">
        <w:rPr>
          <w:rFonts w:cs="Arial"/>
          <w:sz w:val="24"/>
          <w:szCs w:val="24"/>
          <w:lang w:val="en-NZ"/>
        </w:rPr>
        <w:t xml:space="preserve">he diversity of the Pacific community served is reflected in service leadership and at all other levels of the service. </w:t>
      </w:r>
      <w:r w:rsidRPr="00B20514">
        <w:rPr>
          <w:rFonts w:cs="Arial"/>
          <w:sz w:val="24"/>
          <w:szCs w:val="24"/>
          <w:lang w:val="en-NZ"/>
        </w:rPr>
        <w:t xml:space="preserve"> </w:t>
      </w:r>
      <w:r w:rsidR="00DD7388" w:rsidRPr="00B20514">
        <w:rPr>
          <w:rFonts w:cs="Arial"/>
          <w:sz w:val="24"/>
          <w:szCs w:val="24"/>
          <w:lang w:val="en-NZ"/>
        </w:rPr>
        <w:t>Attention is given to the workforce, in particular the recruitment of staff from Pacific backgrounds.</w:t>
      </w:r>
      <w:r w:rsidRPr="00B20514">
        <w:rPr>
          <w:rFonts w:cs="Arial"/>
          <w:sz w:val="24"/>
          <w:szCs w:val="24"/>
          <w:lang w:val="en-NZ"/>
        </w:rPr>
        <w:t xml:space="preserve"> </w:t>
      </w:r>
      <w:r w:rsidR="00DD7388" w:rsidRPr="00B20514">
        <w:rPr>
          <w:rFonts w:cs="Arial"/>
          <w:sz w:val="24"/>
          <w:szCs w:val="24"/>
          <w:lang w:val="en-NZ"/>
        </w:rPr>
        <w:t xml:space="preserve"> Training is tailored to the specific needs of the </w:t>
      </w:r>
      <w:r w:rsidR="00C03A97" w:rsidRPr="00B20514">
        <w:rPr>
          <w:rFonts w:cs="Arial"/>
          <w:sz w:val="24"/>
          <w:szCs w:val="24"/>
          <w:lang w:val="en-NZ"/>
        </w:rPr>
        <w:t>Service User</w:t>
      </w:r>
      <w:r w:rsidR="00DD7388" w:rsidRPr="00B20514">
        <w:rPr>
          <w:rFonts w:cs="Arial"/>
          <w:sz w:val="24"/>
          <w:szCs w:val="24"/>
          <w:lang w:val="en-NZ"/>
        </w:rPr>
        <w:t>s, staff and organisation with an emphasis on cultural needs.</w:t>
      </w:r>
      <w:r w:rsidRPr="00B20514">
        <w:rPr>
          <w:rFonts w:cs="Arial"/>
          <w:sz w:val="24"/>
          <w:szCs w:val="24"/>
          <w:lang w:val="en-NZ"/>
        </w:rPr>
        <w:t xml:space="preserve"> </w:t>
      </w:r>
      <w:r w:rsidR="00DD7388" w:rsidRPr="00B20514">
        <w:rPr>
          <w:rFonts w:cs="Arial"/>
          <w:sz w:val="24"/>
          <w:szCs w:val="24"/>
          <w:lang w:val="en-NZ"/>
        </w:rPr>
        <w:t xml:space="preserve"> Workforce </w:t>
      </w:r>
      <w:r w:rsidRPr="00B20514">
        <w:rPr>
          <w:rFonts w:cs="Arial"/>
          <w:sz w:val="24"/>
          <w:szCs w:val="24"/>
          <w:lang w:val="en-NZ"/>
        </w:rPr>
        <w:t>p</w:t>
      </w:r>
      <w:r w:rsidR="00DD7388" w:rsidRPr="00B20514">
        <w:rPr>
          <w:rFonts w:cs="Arial"/>
          <w:sz w:val="24"/>
          <w:szCs w:val="24"/>
          <w:lang w:val="en-NZ"/>
        </w:rPr>
        <w:t>rogrammes such as Seitapu are applied.</w:t>
      </w:r>
    </w:p>
    <w:p w:rsidR="00DD7388" w:rsidRPr="00B20514" w:rsidRDefault="00DD7388" w:rsidP="00F123C1">
      <w:pPr>
        <w:spacing w:before="120"/>
        <w:rPr>
          <w:rFonts w:cs="Arial"/>
          <w:sz w:val="24"/>
          <w:szCs w:val="24"/>
          <w:lang w:val="en-NZ"/>
        </w:rPr>
      </w:pPr>
      <w:r w:rsidRPr="00B20514">
        <w:rPr>
          <w:rFonts w:cs="Arial"/>
          <w:sz w:val="24"/>
          <w:szCs w:val="24"/>
          <w:lang w:val="en-NZ"/>
        </w:rPr>
        <w:t>Affirmative behaviours – such as ethnic specific pathways and interventions are introduced</w:t>
      </w:r>
      <w:r w:rsidR="00F123C1" w:rsidRPr="00B20514">
        <w:rPr>
          <w:rFonts w:cs="Arial"/>
          <w:sz w:val="24"/>
          <w:szCs w:val="24"/>
          <w:lang w:val="en-NZ"/>
        </w:rPr>
        <w:t>.</w:t>
      </w:r>
    </w:p>
    <w:p w:rsidR="00DD7388" w:rsidRPr="00B20514" w:rsidRDefault="00DD7388" w:rsidP="00F123C1">
      <w:pPr>
        <w:spacing w:before="120"/>
        <w:rPr>
          <w:rFonts w:cs="Arial"/>
          <w:sz w:val="24"/>
          <w:szCs w:val="24"/>
          <w:lang w:val="en-NZ"/>
        </w:rPr>
      </w:pPr>
      <w:r w:rsidRPr="00B20514">
        <w:rPr>
          <w:rFonts w:cs="Arial"/>
          <w:sz w:val="24"/>
          <w:szCs w:val="24"/>
          <w:lang w:val="en-NZ"/>
        </w:rPr>
        <w:t>There is recognition of appropriate complimentary approaches subjected to evaluation (linked to known research studies and evaluation)</w:t>
      </w:r>
      <w:r w:rsidR="0079277E" w:rsidRPr="00B20514">
        <w:rPr>
          <w:rFonts w:cs="Arial"/>
          <w:sz w:val="24"/>
          <w:szCs w:val="24"/>
          <w:lang w:val="en-NZ"/>
        </w:rPr>
        <w:t>.</w:t>
      </w:r>
    </w:p>
    <w:p w:rsidR="00027868" w:rsidRPr="00B20514" w:rsidRDefault="00027868" w:rsidP="00027868">
      <w:pPr>
        <w:tabs>
          <w:tab w:val="left" w:pos="570"/>
        </w:tabs>
        <w:spacing w:before="240" w:after="120"/>
        <w:rPr>
          <w:rFonts w:cs="Arial"/>
          <w:b/>
          <w:sz w:val="24"/>
          <w:szCs w:val="24"/>
        </w:rPr>
      </w:pPr>
      <w:bookmarkStart w:id="46" w:name="_Toc215319140"/>
      <w:r w:rsidRPr="00B20514">
        <w:rPr>
          <w:rFonts w:cs="Arial"/>
          <w:b/>
          <w:sz w:val="24"/>
          <w:szCs w:val="24"/>
        </w:rPr>
        <w:t>3.</w:t>
      </w:r>
      <w:r w:rsidRPr="00B20514">
        <w:rPr>
          <w:rFonts w:cs="Arial"/>
          <w:b/>
          <w:sz w:val="24"/>
          <w:szCs w:val="24"/>
        </w:rPr>
        <w:tab/>
      </w:r>
      <w:r w:rsidR="00C03A97" w:rsidRPr="00B20514">
        <w:rPr>
          <w:rFonts w:cs="Arial"/>
          <w:b/>
          <w:sz w:val="24"/>
          <w:szCs w:val="24"/>
        </w:rPr>
        <w:t>Service User</w:t>
      </w:r>
      <w:r w:rsidRPr="00B20514">
        <w:rPr>
          <w:rFonts w:cs="Arial"/>
          <w:b/>
          <w:sz w:val="24"/>
          <w:szCs w:val="24"/>
        </w:rPr>
        <w:t>s</w:t>
      </w:r>
      <w:bookmarkEnd w:id="46"/>
    </w:p>
    <w:p w:rsidR="00B72BF4" w:rsidRPr="00B20514" w:rsidRDefault="00027868" w:rsidP="00B72BF4">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cs="Arial"/>
          <w:color w:val="000000"/>
          <w:sz w:val="24"/>
          <w:szCs w:val="24"/>
          <w:lang w:val="en-NZ"/>
        </w:rPr>
      </w:pPr>
      <w:r w:rsidRPr="00B20514">
        <w:rPr>
          <w:rFonts w:cs="Arial"/>
          <w:sz w:val="24"/>
          <w:szCs w:val="24"/>
        </w:rPr>
        <w:t xml:space="preserve">The </w:t>
      </w:r>
      <w:r w:rsidR="00C03A97" w:rsidRPr="00B20514">
        <w:rPr>
          <w:rFonts w:cs="Arial"/>
          <w:sz w:val="24"/>
          <w:szCs w:val="24"/>
        </w:rPr>
        <w:t>Service User</w:t>
      </w:r>
      <w:r w:rsidRPr="00B20514">
        <w:rPr>
          <w:rFonts w:cs="Arial"/>
          <w:sz w:val="24"/>
          <w:szCs w:val="24"/>
        </w:rPr>
        <w:t xml:space="preserve">s will be </w:t>
      </w:r>
      <w:r w:rsidR="00B72BF4" w:rsidRPr="00B20514">
        <w:rPr>
          <w:rFonts w:cs="Arial"/>
          <w:sz w:val="24"/>
          <w:szCs w:val="24"/>
        </w:rPr>
        <w:t>E</w:t>
      </w:r>
      <w:r w:rsidRPr="00B20514">
        <w:rPr>
          <w:rFonts w:cs="Arial"/>
          <w:sz w:val="24"/>
          <w:szCs w:val="24"/>
        </w:rPr>
        <w:t xml:space="preserve">ligible </w:t>
      </w:r>
      <w:r w:rsidR="0099101D" w:rsidRPr="00B20514">
        <w:rPr>
          <w:rFonts w:cs="Arial"/>
          <w:sz w:val="24"/>
          <w:szCs w:val="24"/>
        </w:rPr>
        <w:t>P</w:t>
      </w:r>
      <w:r w:rsidR="00B61B75" w:rsidRPr="00B20514">
        <w:rPr>
          <w:rFonts w:cs="Arial"/>
          <w:sz w:val="24"/>
          <w:szCs w:val="24"/>
        </w:rPr>
        <w:t>eople</w:t>
      </w:r>
      <w:r w:rsidR="00F123C1" w:rsidRPr="00B20514">
        <w:rPr>
          <w:rFonts w:cs="Arial"/>
          <w:sz w:val="24"/>
          <w:szCs w:val="24"/>
        </w:rPr>
        <w:t>.</w:t>
      </w:r>
      <w:r w:rsidR="00B72BF4" w:rsidRPr="00B20514">
        <w:rPr>
          <w:rFonts w:cs="Arial"/>
          <w:sz w:val="24"/>
          <w:szCs w:val="24"/>
        </w:rPr>
        <w:t xml:space="preserve"> </w:t>
      </w:r>
      <w:r w:rsidR="00A35AD1" w:rsidRPr="00B20514">
        <w:rPr>
          <w:rFonts w:cs="Arial"/>
          <w:sz w:val="24"/>
          <w:szCs w:val="24"/>
        </w:rPr>
        <w:t xml:space="preserve"> </w:t>
      </w:r>
      <w:r w:rsidR="00B72BF4" w:rsidRPr="00B20514">
        <w:rPr>
          <w:rFonts w:cs="Arial"/>
          <w:color w:val="000000"/>
          <w:sz w:val="24"/>
          <w:szCs w:val="24"/>
          <w:lang w:val="en-NZ"/>
        </w:rPr>
        <w:t>The Service has been developed specifically for Pacific people but not exclusively for Pacific people.</w:t>
      </w:r>
    </w:p>
    <w:p w:rsidR="00027868" w:rsidRPr="00B20514" w:rsidRDefault="00027868" w:rsidP="00EE58F8">
      <w:pPr>
        <w:tabs>
          <w:tab w:val="left" w:pos="570"/>
        </w:tabs>
        <w:spacing w:before="240" w:after="120"/>
        <w:rPr>
          <w:rFonts w:cs="Arial"/>
          <w:b/>
          <w:sz w:val="24"/>
          <w:szCs w:val="24"/>
        </w:rPr>
      </w:pPr>
      <w:bookmarkStart w:id="47" w:name="_Toc215319141"/>
      <w:r w:rsidRPr="00B20514">
        <w:rPr>
          <w:rFonts w:cs="Arial"/>
          <w:b/>
          <w:sz w:val="24"/>
          <w:szCs w:val="24"/>
        </w:rPr>
        <w:t>4.</w:t>
      </w:r>
      <w:r w:rsidRPr="00B20514">
        <w:rPr>
          <w:rFonts w:cs="Arial"/>
          <w:b/>
          <w:sz w:val="24"/>
          <w:szCs w:val="24"/>
        </w:rPr>
        <w:tab/>
        <w:t>Access</w:t>
      </w:r>
      <w:bookmarkEnd w:id="47"/>
    </w:p>
    <w:p w:rsidR="00027868" w:rsidRPr="00B20514" w:rsidRDefault="00027868" w:rsidP="00027868">
      <w:pPr>
        <w:spacing w:after="60"/>
        <w:rPr>
          <w:rFonts w:cs="Arial"/>
          <w:sz w:val="24"/>
          <w:szCs w:val="24"/>
        </w:rPr>
      </w:pPr>
      <w:r w:rsidRPr="00B20514">
        <w:rPr>
          <w:rFonts w:cs="Arial"/>
          <w:sz w:val="24"/>
          <w:szCs w:val="24"/>
        </w:rPr>
        <w:t xml:space="preserve">Entry and exit criteria specific to the service are described in </w:t>
      </w:r>
      <w:r w:rsidR="00C206B2" w:rsidRPr="00B20514">
        <w:rPr>
          <w:rFonts w:cs="Arial"/>
          <w:sz w:val="24"/>
          <w:szCs w:val="24"/>
        </w:rPr>
        <w:t xml:space="preserve">the </w:t>
      </w:r>
      <w:r w:rsidRPr="00B20514">
        <w:rPr>
          <w:rFonts w:cs="Arial"/>
          <w:sz w:val="24"/>
          <w:szCs w:val="24"/>
        </w:rPr>
        <w:t>tier three service specification</w:t>
      </w:r>
      <w:r w:rsidR="00C206B2" w:rsidRPr="00B20514">
        <w:rPr>
          <w:rFonts w:cs="Arial"/>
          <w:sz w:val="24"/>
          <w:szCs w:val="24"/>
        </w:rPr>
        <w:t>(</w:t>
      </w:r>
      <w:r w:rsidRPr="00B20514">
        <w:rPr>
          <w:rFonts w:cs="Arial"/>
          <w:sz w:val="24"/>
          <w:szCs w:val="24"/>
        </w:rPr>
        <w:t>s</w:t>
      </w:r>
      <w:r w:rsidR="00C206B2" w:rsidRPr="00B20514">
        <w:rPr>
          <w:rFonts w:cs="Arial"/>
          <w:sz w:val="24"/>
          <w:szCs w:val="24"/>
        </w:rPr>
        <w:t>)</w:t>
      </w:r>
      <w:r w:rsidRPr="00B20514">
        <w:rPr>
          <w:rFonts w:cs="Arial"/>
          <w:sz w:val="24"/>
          <w:szCs w:val="24"/>
        </w:rPr>
        <w:t xml:space="preserve">. </w:t>
      </w:r>
    </w:p>
    <w:p w:rsidR="004B6C29" w:rsidRDefault="004B6C29">
      <w:pPr>
        <w:rPr>
          <w:rFonts w:cs="Arial"/>
          <w:b/>
          <w:sz w:val="24"/>
          <w:szCs w:val="24"/>
        </w:rPr>
      </w:pPr>
      <w:bookmarkStart w:id="48" w:name="_Toc215319145"/>
      <w:r>
        <w:rPr>
          <w:rFonts w:cs="Arial"/>
          <w:b/>
          <w:sz w:val="24"/>
          <w:szCs w:val="24"/>
        </w:rPr>
        <w:br w:type="page"/>
      </w:r>
    </w:p>
    <w:p w:rsidR="00027868" w:rsidRPr="00B20514" w:rsidRDefault="00027868" w:rsidP="00EE58F8">
      <w:pPr>
        <w:tabs>
          <w:tab w:val="left" w:pos="570"/>
        </w:tabs>
        <w:spacing w:before="240"/>
        <w:rPr>
          <w:rFonts w:cs="Arial"/>
          <w:b/>
          <w:sz w:val="24"/>
          <w:szCs w:val="24"/>
        </w:rPr>
      </w:pPr>
      <w:r w:rsidRPr="00B20514">
        <w:rPr>
          <w:rFonts w:cs="Arial"/>
          <w:b/>
          <w:sz w:val="24"/>
          <w:szCs w:val="24"/>
        </w:rPr>
        <w:lastRenderedPageBreak/>
        <w:t>5.</w:t>
      </w:r>
      <w:r w:rsidRPr="00B20514">
        <w:rPr>
          <w:rFonts w:cs="Arial"/>
          <w:b/>
          <w:sz w:val="24"/>
          <w:szCs w:val="24"/>
        </w:rPr>
        <w:tab/>
        <w:t>Service Components</w:t>
      </w:r>
      <w:bookmarkEnd w:id="48"/>
    </w:p>
    <w:p w:rsidR="00027868" w:rsidRPr="00B20514" w:rsidRDefault="00027868" w:rsidP="00027868">
      <w:pPr>
        <w:tabs>
          <w:tab w:val="left" w:pos="570"/>
        </w:tabs>
        <w:spacing w:before="120" w:after="60"/>
        <w:rPr>
          <w:rFonts w:cs="Arial"/>
          <w:b/>
          <w:sz w:val="24"/>
          <w:szCs w:val="24"/>
        </w:rPr>
      </w:pPr>
      <w:bookmarkStart w:id="49" w:name="_Toc215319146"/>
      <w:r w:rsidRPr="00B20514">
        <w:rPr>
          <w:rFonts w:cs="Arial"/>
          <w:b/>
          <w:sz w:val="24"/>
          <w:szCs w:val="24"/>
        </w:rPr>
        <w:t>5.1</w:t>
      </w:r>
      <w:r w:rsidRPr="00B20514">
        <w:rPr>
          <w:rFonts w:cs="Arial"/>
          <w:b/>
          <w:sz w:val="24"/>
          <w:szCs w:val="24"/>
        </w:rPr>
        <w:tab/>
        <w:t>Processes</w:t>
      </w:r>
      <w:bookmarkEnd w:id="49"/>
    </w:p>
    <w:p w:rsidR="00027868" w:rsidRPr="00B20514" w:rsidRDefault="00027868" w:rsidP="00027868">
      <w:pPr>
        <w:spacing w:after="60"/>
        <w:rPr>
          <w:rFonts w:cs="Arial"/>
          <w:sz w:val="24"/>
          <w:szCs w:val="24"/>
        </w:rPr>
      </w:pPr>
      <w:r w:rsidRPr="00B20514">
        <w:rPr>
          <w:rFonts w:cs="Arial"/>
          <w:sz w:val="24"/>
          <w:szCs w:val="24"/>
        </w:rPr>
        <w:t>The processes include but are not limited to the following:</w:t>
      </w:r>
    </w:p>
    <w:p w:rsidR="00027868" w:rsidRPr="00B20514" w:rsidRDefault="00D2418D" w:rsidP="00027868">
      <w:pPr>
        <w:spacing w:before="120"/>
        <w:rPr>
          <w:rFonts w:cs="Arial"/>
          <w:sz w:val="24"/>
          <w:szCs w:val="24"/>
        </w:rPr>
      </w:pPr>
      <w:r w:rsidRPr="00B20514">
        <w:rPr>
          <w:rFonts w:cs="Arial"/>
          <w:sz w:val="24"/>
          <w:szCs w:val="24"/>
        </w:rPr>
        <w:t>Health education; health promotion; engagement; a</w:t>
      </w:r>
      <w:r w:rsidR="00027868" w:rsidRPr="00B20514">
        <w:rPr>
          <w:rFonts w:cs="Arial"/>
          <w:sz w:val="24"/>
          <w:szCs w:val="24"/>
        </w:rPr>
        <w:t>ssessment</w:t>
      </w:r>
      <w:r w:rsidRPr="00B20514">
        <w:rPr>
          <w:rFonts w:cs="Arial"/>
          <w:sz w:val="24"/>
          <w:szCs w:val="24"/>
        </w:rPr>
        <w:t xml:space="preserve"> including cultural assessment</w:t>
      </w:r>
      <w:r w:rsidR="00027868" w:rsidRPr="00B20514">
        <w:rPr>
          <w:rFonts w:cs="Arial"/>
          <w:sz w:val="24"/>
          <w:szCs w:val="24"/>
        </w:rPr>
        <w:t xml:space="preserve">; </w:t>
      </w:r>
      <w:r w:rsidRPr="00B20514">
        <w:rPr>
          <w:rFonts w:cs="Arial"/>
          <w:sz w:val="24"/>
          <w:szCs w:val="24"/>
        </w:rPr>
        <w:t xml:space="preserve">diagnosis; </w:t>
      </w:r>
      <w:r w:rsidR="00027868" w:rsidRPr="00B20514">
        <w:rPr>
          <w:rFonts w:cs="Arial"/>
          <w:sz w:val="24"/>
          <w:szCs w:val="24"/>
        </w:rPr>
        <w:t>treatment</w:t>
      </w:r>
      <w:r w:rsidRPr="00B20514">
        <w:rPr>
          <w:rFonts w:cs="Arial"/>
          <w:sz w:val="24"/>
          <w:szCs w:val="24"/>
        </w:rPr>
        <w:t>;</w:t>
      </w:r>
      <w:r w:rsidR="00027868" w:rsidRPr="00B20514">
        <w:rPr>
          <w:rFonts w:cs="Arial"/>
          <w:sz w:val="24"/>
          <w:szCs w:val="24"/>
        </w:rPr>
        <w:t xml:space="preserve"> </w:t>
      </w:r>
      <w:r w:rsidRPr="00B20514">
        <w:rPr>
          <w:rFonts w:cs="Arial"/>
          <w:sz w:val="24"/>
          <w:szCs w:val="24"/>
        </w:rPr>
        <w:t xml:space="preserve">rehabilitation; case management; consultation, liaison; </w:t>
      </w:r>
      <w:r w:rsidR="00027868" w:rsidRPr="00B20514">
        <w:rPr>
          <w:rFonts w:cs="Arial"/>
          <w:sz w:val="24"/>
          <w:szCs w:val="24"/>
        </w:rPr>
        <w:t xml:space="preserve">support; review process </w:t>
      </w:r>
      <w:r w:rsidR="001014B3" w:rsidRPr="00B20514">
        <w:rPr>
          <w:rFonts w:cs="Arial"/>
          <w:sz w:val="24"/>
          <w:szCs w:val="24"/>
        </w:rPr>
        <w:t xml:space="preserve">and </w:t>
      </w:r>
      <w:r w:rsidR="00027868" w:rsidRPr="00B20514">
        <w:rPr>
          <w:rFonts w:cs="Arial"/>
          <w:sz w:val="24"/>
          <w:szCs w:val="24"/>
        </w:rPr>
        <w:t>discharge.</w:t>
      </w:r>
    </w:p>
    <w:p w:rsidR="00027868" w:rsidRPr="00B20514" w:rsidRDefault="00027868" w:rsidP="00027868">
      <w:pPr>
        <w:tabs>
          <w:tab w:val="left" w:pos="570"/>
        </w:tabs>
        <w:spacing w:before="120" w:after="60"/>
        <w:rPr>
          <w:rFonts w:cs="Arial"/>
          <w:b/>
          <w:sz w:val="24"/>
          <w:szCs w:val="24"/>
        </w:rPr>
      </w:pPr>
      <w:bookmarkStart w:id="50" w:name="_Toc215319147"/>
      <w:r w:rsidRPr="00B20514">
        <w:rPr>
          <w:rFonts w:cs="Arial"/>
          <w:b/>
          <w:sz w:val="24"/>
          <w:szCs w:val="24"/>
        </w:rPr>
        <w:t>5.2</w:t>
      </w:r>
      <w:r w:rsidRPr="00B20514">
        <w:rPr>
          <w:rFonts w:cs="Arial"/>
          <w:b/>
          <w:sz w:val="24"/>
          <w:szCs w:val="24"/>
        </w:rPr>
        <w:tab/>
        <w:t>Settings</w:t>
      </w:r>
      <w:bookmarkEnd w:id="50"/>
    </w:p>
    <w:p w:rsidR="00027868" w:rsidRPr="00B20514" w:rsidRDefault="00027868" w:rsidP="00027868">
      <w:pPr>
        <w:spacing w:before="120"/>
        <w:rPr>
          <w:rFonts w:cs="Arial"/>
          <w:sz w:val="24"/>
          <w:szCs w:val="24"/>
        </w:rPr>
      </w:pPr>
      <w:r w:rsidRPr="00B20514">
        <w:rPr>
          <w:rFonts w:cs="Arial"/>
          <w:sz w:val="24"/>
          <w:szCs w:val="24"/>
        </w:rPr>
        <w:t xml:space="preserve">The Service </w:t>
      </w:r>
      <w:r w:rsidR="00D2418D" w:rsidRPr="00B20514">
        <w:rPr>
          <w:rFonts w:cs="Arial"/>
          <w:sz w:val="24"/>
          <w:szCs w:val="24"/>
        </w:rPr>
        <w:t>may be</w:t>
      </w:r>
      <w:r w:rsidRPr="00B20514">
        <w:rPr>
          <w:rFonts w:cs="Arial"/>
          <w:sz w:val="24"/>
          <w:szCs w:val="24"/>
        </w:rPr>
        <w:t xml:space="preserve"> provided in </w:t>
      </w:r>
      <w:r w:rsidR="002032BB" w:rsidRPr="00B20514">
        <w:rPr>
          <w:rFonts w:cs="Arial"/>
          <w:sz w:val="24"/>
          <w:szCs w:val="24"/>
        </w:rPr>
        <w:t xml:space="preserve">the </w:t>
      </w:r>
      <w:r w:rsidRPr="00B20514">
        <w:rPr>
          <w:rFonts w:cs="Arial"/>
          <w:sz w:val="24"/>
          <w:szCs w:val="24"/>
        </w:rPr>
        <w:t>community</w:t>
      </w:r>
      <w:r w:rsidR="002B0104" w:rsidRPr="00B20514">
        <w:rPr>
          <w:rFonts w:cs="Arial"/>
          <w:sz w:val="24"/>
          <w:szCs w:val="24"/>
        </w:rPr>
        <w:t xml:space="preserve"> including</w:t>
      </w:r>
      <w:r w:rsidR="00DD7388" w:rsidRPr="00B20514">
        <w:rPr>
          <w:rFonts w:cs="Arial"/>
          <w:sz w:val="24"/>
          <w:szCs w:val="24"/>
        </w:rPr>
        <w:t xml:space="preserve"> church,</w:t>
      </w:r>
      <w:r w:rsidR="009F2AD4" w:rsidRPr="00B20514">
        <w:rPr>
          <w:rFonts w:cs="Arial"/>
          <w:sz w:val="24"/>
          <w:szCs w:val="24"/>
        </w:rPr>
        <w:t xml:space="preserve"> home </w:t>
      </w:r>
      <w:r w:rsidRPr="00B20514">
        <w:rPr>
          <w:rFonts w:cs="Arial"/>
          <w:sz w:val="24"/>
          <w:szCs w:val="24"/>
        </w:rPr>
        <w:t xml:space="preserve">and hospital based settings. </w:t>
      </w:r>
    </w:p>
    <w:p w:rsidR="00027868" w:rsidRPr="00B20514" w:rsidRDefault="00027868" w:rsidP="00027868">
      <w:pPr>
        <w:tabs>
          <w:tab w:val="left" w:pos="570"/>
        </w:tabs>
        <w:spacing w:before="120" w:after="60"/>
        <w:rPr>
          <w:rFonts w:cs="Arial"/>
          <w:b/>
          <w:sz w:val="24"/>
          <w:szCs w:val="24"/>
        </w:rPr>
      </w:pPr>
      <w:bookmarkStart w:id="51" w:name="_Toc215319151"/>
      <w:r w:rsidRPr="00B20514">
        <w:rPr>
          <w:rFonts w:cs="Arial"/>
          <w:b/>
          <w:sz w:val="24"/>
          <w:szCs w:val="24"/>
        </w:rPr>
        <w:t>5.3</w:t>
      </w:r>
      <w:r w:rsidRPr="00B20514">
        <w:rPr>
          <w:rFonts w:cs="Arial"/>
          <w:b/>
          <w:sz w:val="24"/>
          <w:szCs w:val="24"/>
        </w:rPr>
        <w:tab/>
        <w:t xml:space="preserve">Key Inputs </w:t>
      </w:r>
      <w:bookmarkStart w:id="52" w:name="_Toc215319152"/>
      <w:bookmarkEnd w:id="51"/>
    </w:p>
    <w:p w:rsidR="00171DEB" w:rsidRPr="00B20514" w:rsidRDefault="00171DEB" w:rsidP="0099101D">
      <w:pPr>
        <w:tabs>
          <w:tab w:val="left" w:pos="-4879"/>
          <w:tab w:val="left" w:pos="-4500"/>
          <w:tab w:val="left" w:pos="-3780"/>
          <w:tab w:val="left" w:pos="-3060"/>
          <w:tab w:val="left" w:pos="-2700"/>
          <w:tab w:val="left" w:pos="-2340"/>
          <w:tab w:val="left" w:pos="-1980"/>
          <w:tab w:val="left" w:pos="-1620"/>
          <w:tab w:val="left" w:pos="-900"/>
          <w:tab w:val="left" w:pos="-180"/>
          <w:tab w:val="left" w:pos="2"/>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rPr>
          <w:rFonts w:cs="Arial"/>
          <w:color w:val="000000"/>
          <w:sz w:val="24"/>
          <w:szCs w:val="24"/>
          <w:lang w:val="en-NZ"/>
        </w:rPr>
      </w:pPr>
      <w:r w:rsidRPr="00B20514">
        <w:rPr>
          <w:rFonts w:cs="Arial"/>
          <w:sz w:val="24"/>
          <w:szCs w:val="24"/>
        </w:rPr>
        <w:t>The key input for Pacific services is the workforce</w:t>
      </w:r>
      <w:r w:rsidR="00EF592F" w:rsidRPr="00B20514">
        <w:rPr>
          <w:rFonts w:cs="Arial"/>
          <w:sz w:val="24"/>
          <w:szCs w:val="24"/>
        </w:rPr>
        <w:t>.</w:t>
      </w:r>
      <w:r w:rsidRPr="00B20514">
        <w:rPr>
          <w:rFonts w:cs="Arial"/>
          <w:color w:val="000000"/>
          <w:sz w:val="24"/>
          <w:szCs w:val="24"/>
          <w:lang w:val="en-NZ"/>
        </w:rPr>
        <w:t xml:space="preserve"> </w:t>
      </w:r>
    </w:p>
    <w:p w:rsidR="00184963" w:rsidRPr="00B20514" w:rsidRDefault="00184963" w:rsidP="00EE58F8">
      <w:pPr>
        <w:tabs>
          <w:tab w:val="left" w:pos="-4879"/>
          <w:tab w:val="left" w:pos="-4500"/>
          <w:tab w:val="left" w:pos="-3780"/>
          <w:tab w:val="left" w:pos="-3060"/>
          <w:tab w:val="left" w:pos="-2700"/>
          <w:tab w:val="left" w:pos="-2340"/>
          <w:tab w:val="left" w:pos="-1980"/>
          <w:tab w:val="left" w:pos="-1620"/>
          <w:tab w:val="left" w:pos="-900"/>
          <w:tab w:val="left" w:pos="-180"/>
          <w:tab w:val="left" w:pos="2"/>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2" w:hanging="2"/>
        <w:rPr>
          <w:rFonts w:cs="Arial"/>
          <w:color w:val="000000"/>
          <w:sz w:val="24"/>
          <w:szCs w:val="24"/>
          <w:lang w:val="en-NZ"/>
        </w:rPr>
      </w:pPr>
      <w:r w:rsidRPr="00B20514">
        <w:rPr>
          <w:rFonts w:cs="Arial"/>
          <w:color w:val="000000"/>
          <w:sz w:val="24"/>
          <w:szCs w:val="24"/>
          <w:lang w:val="en-NZ"/>
        </w:rPr>
        <w:t>Services will be provided by a workforce of people who predominantly identify as Pacific. Refer to Seitapu: Pacific Mental Health and Addiction Cultural and Clinical Competencies Framework, Polutu-Endemann et al (2007) and Let’s Get Real: Real Skills for Real People Working in Mental Health and Addictions, Ministry of Health (2007).</w:t>
      </w:r>
    </w:p>
    <w:p w:rsidR="00DD7388" w:rsidRPr="00B20514" w:rsidRDefault="00DD7388" w:rsidP="0099101D">
      <w:pPr>
        <w:spacing w:before="120"/>
        <w:rPr>
          <w:rFonts w:cs="Arial"/>
          <w:b/>
          <w:sz w:val="24"/>
          <w:szCs w:val="24"/>
        </w:rPr>
      </w:pPr>
      <w:r w:rsidRPr="00B20514">
        <w:rPr>
          <w:rFonts w:cs="Arial"/>
          <w:b/>
          <w:sz w:val="24"/>
          <w:szCs w:val="24"/>
        </w:rPr>
        <w:t>5.4.</w:t>
      </w:r>
      <w:r w:rsidRPr="00B20514">
        <w:rPr>
          <w:rFonts w:cs="Arial"/>
          <w:b/>
          <w:sz w:val="24"/>
          <w:szCs w:val="24"/>
        </w:rPr>
        <w:tab/>
        <w:t xml:space="preserve">Pacific Health </w:t>
      </w:r>
    </w:p>
    <w:p w:rsidR="00DD7388" w:rsidRPr="00B20514" w:rsidRDefault="00DD7388" w:rsidP="0099101D">
      <w:pPr>
        <w:spacing w:before="120" w:after="120"/>
        <w:rPr>
          <w:rFonts w:cs="Arial"/>
          <w:sz w:val="24"/>
          <w:szCs w:val="24"/>
        </w:rPr>
      </w:pPr>
      <w:bookmarkStart w:id="53" w:name="_Toc215318968"/>
      <w:r w:rsidRPr="00B20514">
        <w:rPr>
          <w:rFonts w:cs="Arial"/>
          <w:sz w:val="24"/>
          <w:szCs w:val="24"/>
        </w:rPr>
        <w:t xml:space="preserve">The Service must take account of key strategic frameworks, principles and be relevant to Pacific health needs and identified concerns.  For regions that have significant Pacific populations, the </w:t>
      </w:r>
      <w:r w:rsidR="0099101D" w:rsidRPr="00B20514">
        <w:rPr>
          <w:rFonts w:cs="Arial"/>
          <w:sz w:val="24"/>
          <w:szCs w:val="24"/>
        </w:rPr>
        <w:t>S</w:t>
      </w:r>
      <w:r w:rsidRPr="00B20514">
        <w:rPr>
          <w:rFonts w:cs="Arial"/>
          <w:sz w:val="24"/>
          <w:szCs w:val="24"/>
        </w:rPr>
        <w:t xml:space="preserve">ervice must link service delivery to the improvement of Pacific health outcomes.  Overall, the </w:t>
      </w:r>
      <w:r w:rsidR="001014B3" w:rsidRPr="00B20514">
        <w:rPr>
          <w:rFonts w:cs="Arial"/>
          <w:sz w:val="24"/>
          <w:szCs w:val="24"/>
        </w:rPr>
        <w:t>S</w:t>
      </w:r>
      <w:r w:rsidRPr="00B20514">
        <w:rPr>
          <w:rFonts w:cs="Arial"/>
          <w:sz w:val="24"/>
          <w:szCs w:val="24"/>
        </w:rPr>
        <w:t>ervice activity should contribute to reducing inequalities</w:t>
      </w:r>
      <w:bookmarkEnd w:id="53"/>
      <w:r w:rsidRPr="00B20514">
        <w:rPr>
          <w:rFonts w:cs="Arial"/>
          <w:sz w:val="24"/>
          <w:szCs w:val="24"/>
        </w:rPr>
        <w:t>.</w:t>
      </w:r>
    </w:p>
    <w:p w:rsidR="00027868" w:rsidRPr="00B20514" w:rsidRDefault="00027868" w:rsidP="00027868">
      <w:pPr>
        <w:tabs>
          <w:tab w:val="left" w:pos="570"/>
        </w:tabs>
        <w:spacing w:before="240" w:after="120"/>
        <w:rPr>
          <w:rFonts w:cs="Arial"/>
          <w:b/>
          <w:sz w:val="24"/>
          <w:szCs w:val="24"/>
        </w:rPr>
      </w:pPr>
      <w:bookmarkStart w:id="54" w:name="_Toc215319155"/>
      <w:bookmarkEnd w:id="52"/>
      <w:r w:rsidRPr="00B20514">
        <w:rPr>
          <w:rFonts w:cs="Arial"/>
          <w:b/>
          <w:sz w:val="24"/>
          <w:szCs w:val="24"/>
        </w:rPr>
        <w:t>6.</w:t>
      </w:r>
      <w:r w:rsidRPr="00B20514">
        <w:rPr>
          <w:rFonts w:cs="Arial"/>
          <w:b/>
          <w:sz w:val="24"/>
          <w:szCs w:val="24"/>
        </w:rPr>
        <w:tab/>
        <w:t>Service Linkages</w:t>
      </w:r>
      <w:bookmarkEnd w:id="54"/>
    </w:p>
    <w:p w:rsidR="00027868" w:rsidRPr="00B20514" w:rsidRDefault="00027868" w:rsidP="00027868">
      <w:pPr>
        <w:spacing w:before="120" w:after="120"/>
        <w:rPr>
          <w:rFonts w:cs="Arial"/>
          <w:sz w:val="24"/>
          <w:szCs w:val="24"/>
        </w:rPr>
      </w:pPr>
      <w:bookmarkStart w:id="55" w:name="_Toc215319158"/>
      <w:r w:rsidRPr="00B20514">
        <w:rPr>
          <w:rFonts w:cs="Arial"/>
          <w:sz w:val="24"/>
          <w:szCs w:val="24"/>
        </w:rPr>
        <w:t>Linkages include, but are not limited to the following:</w:t>
      </w:r>
      <w:bookmarkEnd w:id="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2409"/>
        <w:gridCol w:w="5097"/>
      </w:tblGrid>
      <w:tr w:rsidR="00027868" w:rsidRPr="00B20514" w:rsidTr="00CC420C">
        <w:trPr>
          <w:tblHeader/>
        </w:trPr>
        <w:tc>
          <w:tcPr>
            <w:tcW w:w="1102" w:type="pct"/>
            <w:tcBorders>
              <w:top w:val="single" w:sz="4" w:space="0" w:color="auto"/>
              <w:left w:val="single" w:sz="4" w:space="0" w:color="auto"/>
              <w:bottom w:val="single" w:sz="4" w:space="0" w:color="auto"/>
              <w:right w:val="single" w:sz="4" w:space="0" w:color="auto"/>
            </w:tcBorders>
            <w:shd w:val="clear" w:color="auto" w:fill="D9D9D9"/>
          </w:tcPr>
          <w:p w:rsidR="00027868" w:rsidRPr="00B20514" w:rsidRDefault="00027868" w:rsidP="00027868">
            <w:pPr>
              <w:spacing w:before="120"/>
              <w:rPr>
                <w:rFonts w:cs="Arial"/>
                <w:b/>
                <w:sz w:val="24"/>
                <w:szCs w:val="24"/>
                <w:lang w:eastAsia="en-US"/>
              </w:rPr>
            </w:pPr>
            <w:bookmarkStart w:id="56" w:name="_Toc215319159"/>
            <w:r w:rsidRPr="00B20514">
              <w:rPr>
                <w:rFonts w:cs="Arial"/>
                <w:b/>
                <w:sz w:val="24"/>
                <w:szCs w:val="24"/>
              </w:rPr>
              <w:t>Service Provider</w:t>
            </w:r>
            <w:bookmarkEnd w:id="56"/>
          </w:p>
        </w:tc>
        <w:tc>
          <w:tcPr>
            <w:tcW w:w="1251" w:type="pct"/>
            <w:tcBorders>
              <w:top w:val="single" w:sz="4" w:space="0" w:color="auto"/>
              <w:left w:val="single" w:sz="4" w:space="0" w:color="auto"/>
              <w:bottom w:val="single" w:sz="4" w:space="0" w:color="auto"/>
              <w:right w:val="single" w:sz="4" w:space="0" w:color="auto"/>
            </w:tcBorders>
            <w:shd w:val="clear" w:color="auto" w:fill="D9D9D9"/>
          </w:tcPr>
          <w:p w:rsidR="00027868" w:rsidRPr="00B20514" w:rsidRDefault="00027868" w:rsidP="00027868">
            <w:pPr>
              <w:spacing w:before="120"/>
              <w:rPr>
                <w:rFonts w:cs="Arial"/>
                <w:b/>
                <w:sz w:val="24"/>
                <w:szCs w:val="24"/>
                <w:lang w:eastAsia="en-US"/>
              </w:rPr>
            </w:pPr>
            <w:bookmarkStart w:id="57" w:name="_Toc215319160"/>
            <w:r w:rsidRPr="00B20514">
              <w:rPr>
                <w:rFonts w:cs="Arial"/>
                <w:b/>
                <w:sz w:val="24"/>
                <w:szCs w:val="24"/>
              </w:rPr>
              <w:t>Nature of Linkage</w:t>
            </w:r>
            <w:bookmarkEnd w:id="57"/>
          </w:p>
        </w:tc>
        <w:tc>
          <w:tcPr>
            <w:tcW w:w="2647" w:type="pct"/>
            <w:tcBorders>
              <w:top w:val="single" w:sz="4" w:space="0" w:color="auto"/>
              <w:left w:val="single" w:sz="4" w:space="0" w:color="auto"/>
              <w:bottom w:val="single" w:sz="4" w:space="0" w:color="auto"/>
              <w:right w:val="single" w:sz="4" w:space="0" w:color="auto"/>
            </w:tcBorders>
            <w:shd w:val="clear" w:color="auto" w:fill="D9D9D9"/>
          </w:tcPr>
          <w:p w:rsidR="00027868" w:rsidRPr="00B20514" w:rsidRDefault="00027868" w:rsidP="00027868">
            <w:pPr>
              <w:spacing w:before="120"/>
              <w:rPr>
                <w:rFonts w:cs="Arial"/>
                <w:b/>
                <w:sz w:val="24"/>
                <w:szCs w:val="24"/>
                <w:lang w:eastAsia="en-US"/>
              </w:rPr>
            </w:pPr>
            <w:bookmarkStart w:id="58" w:name="_Toc215319161"/>
            <w:r w:rsidRPr="00B20514">
              <w:rPr>
                <w:rFonts w:cs="Arial"/>
                <w:b/>
                <w:sz w:val="24"/>
                <w:szCs w:val="24"/>
              </w:rPr>
              <w:t>Accountabilities</w:t>
            </w:r>
            <w:bookmarkEnd w:id="58"/>
          </w:p>
        </w:tc>
      </w:tr>
      <w:tr w:rsidR="00B06719" w:rsidRPr="00B20514" w:rsidTr="00CC420C">
        <w:tc>
          <w:tcPr>
            <w:tcW w:w="1102" w:type="pct"/>
            <w:tcBorders>
              <w:top w:val="single" w:sz="4" w:space="0" w:color="auto"/>
              <w:left w:val="single" w:sz="4" w:space="0" w:color="auto"/>
              <w:bottom w:val="single" w:sz="4" w:space="0" w:color="auto"/>
              <w:right w:val="single" w:sz="4" w:space="0" w:color="auto"/>
            </w:tcBorders>
            <w:shd w:val="clear" w:color="auto" w:fill="auto"/>
          </w:tcPr>
          <w:p w:rsidR="00B06719" w:rsidRPr="00B20514" w:rsidRDefault="00A82DC4" w:rsidP="00F123C1">
            <w:pPr>
              <w:rPr>
                <w:rFonts w:cs="Arial"/>
                <w:sz w:val="24"/>
                <w:szCs w:val="24"/>
                <w:lang w:val="en-US" w:bidi="en-US"/>
              </w:rPr>
            </w:pPr>
            <w:r w:rsidRPr="00B20514">
              <w:rPr>
                <w:rFonts w:cs="Arial"/>
                <w:sz w:val="24"/>
                <w:szCs w:val="24"/>
              </w:rPr>
              <w:t>Pacific</w:t>
            </w:r>
            <w:r w:rsidR="00D2418D" w:rsidRPr="00B20514">
              <w:rPr>
                <w:rFonts w:cs="Arial"/>
                <w:sz w:val="24"/>
                <w:szCs w:val="24"/>
              </w:rPr>
              <w:t xml:space="preserve"> Providers </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B06719" w:rsidRPr="00B20514" w:rsidRDefault="00B06719" w:rsidP="00F123C1">
            <w:pPr>
              <w:rPr>
                <w:rFonts w:cs="Arial"/>
                <w:sz w:val="24"/>
                <w:szCs w:val="24"/>
                <w:lang w:val="en-US" w:bidi="en-US"/>
              </w:rPr>
            </w:pPr>
            <w:bookmarkStart w:id="59" w:name="_Toc215319029"/>
            <w:r w:rsidRPr="00B20514">
              <w:rPr>
                <w:rFonts w:cs="Arial"/>
                <w:sz w:val="24"/>
                <w:szCs w:val="24"/>
              </w:rPr>
              <w:t xml:space="preserve">Facilitate </w:t>
            </w:r>
            <w:r w:rsidR="00171DEB" w:rsidRPr="00B20514">
              <w:rPr>
                <w:rFonts w:cs="Arial"/>
                <w:sz w:val="24"/>
                <w:szCs w:val="24"/>
              </w:rPr>
              <w:t xml:space="preserve">service </w:t>
            </w:r>
            <w:r w:rsidRPr="00B20514">
              <w:rPr>
                <w:rFonts w:cs="Arial"/>
                <w:sz w:val="24"/>
                <w:szCs w:val="24"/>
              </w:rPr>
              <w:t>access and participation</w:t>
            </w:r>
            <w:bookmarkEnd w:id="59"/>
          </w:p>
        </w:tc>
        <w:tc>
          <w:tcPr>
            <w:tcW w:w="2647" w:type="pct"/>
            <w:tcBorders>
              <w:top w:val="single" w:sz="4" w:space="0" w:color="auto"/>
              <w:left w:val="single" w:sz="4" w:space="0" w:color="auto"/>
              <w:bottom w:val="single" w:sz="4" w:space="0" w:color="auto"/>
              <w:right w:val="single" w:sz="4" w:space="0" w:color="auto"/>
            </w:tcBorders>
            <w:shd w:val="clear" w:color="auto" w:fill="auto"/>
          </w:tcPr>
          <w:p w:rsidR="00F123C1" w:rsidRPr="00B20514" w:rsidRDefault="00B06719" w:rsidP="00F123C1">
            <w:pPr>
              <w:numPr>
                <w:ilvl w:val="0"/>
                <w:numId w:val="22"/>
              </w:numPr>
              <w:tabs>
                <w:tab w:val="clear" w:pos="720"/>
                <w:tab w:val="num" w:pos="420"/>
              </w:tabs>
              <w:ind w:left="420" w:hanging="420"/>
              <w:rPr>
                <w:rFonts w:cs="Arial"/>
                <w:sz w:val="24"/>
                <w:szCs w:val="24"/>
              </w:rPr>
            </w:pPr>
            <w:bookmarkStart w:id="60" w:name="_Toc215319030"/>
            <w:r w:rsidRPr="00B20514">
              <w:rPr>
                <w:rFonts w:cs="Arial"/>
                <w:sz w:val="24"/>
                <w:szCs w:val="24"/>
              </w:rPr>
              <w:t xml:space="preserve">Liaise with local </w:t>
            </w:r>
            <w:r w:rsidR="00A82DC4" w:rsidRPr="00B20514">
              <w:rPr>
                <w:rFonts w:cs="Arial"/>
                <w:sz w:val="24"/>
                <w:szCs w:val="24"/>
              </w:rPr>
              <w:t>Pacific</w:t>
            </w:r>
            <w:r w:rsidR="00D2418D" w:rsidRPr="00B20514">
              <w:rPr>
                <w:rFonts w:cs="Arial"/>
                <w:sz w:val="24"/>
                <w:szCs w:val="24"/>
              </w:rPr>
              <w:t xml:space="preserve"> groups and </w:t>
            </w:r>
            <w:r w:rsidRPr="00B20514">
              <w:rPr>
                <w:rFonts w:cs="Arial"/>
                <w:sz w:val="24"/>
                <w:szCs w:val="24"/>
              </w:rPr>
              <w:t>communities to ensure cultural appropriateness and accessibility to services.</w:t>
            </w:r>
            <w:bookmarkEnd w:id="60"/>
          </w:p>
          <w:p w:rsidR="00D2418D" w:rsidRPr="00B20514" w:rsidRDefault="00D2418D" w:rsidP="00F123C1">
            <w:pPr>
              <w:numPr>
                <w:ilvl w:val="0"/>
                <w:numId w:val="22"/>
              </w:numPr>
              <w:tabs>
                <w:tab w:val="clear" w:pos="720"/>
                <w:tab w:val="num" w:pos="420"/>
              </w:tabs>
              <w:ind w:left="420" w:hanging="420"/>
              <w:rPr>
                <w:rFonts w:cs="Arial"/>
                <w:sz w:val="24"/>
                <w:szCs w:val="24"/>
                <w:lang w:val="en-US" w:bidi="en-US"/>
              </w:rPr>
            </w:pPr>
            <w:r w:rsidRPr="00B20514">
              <w:rPr>
                <w:rFonts w:cs="Arial"/>
                <w:sz w:val="24"/>
                <w:szCs w:val="24"/>
              </w:rPr>
              <w:t xml:space="preserve">Liaise with other </w:t>
            </w:r>
            <w:r w:rsidR="00A82DC4" w:rsidRPr="00B20514">
              <w:rPr>
                <w:rFonts w:cs="Arial"/>
                <w:sz w:val="24"/>
                <w:szCs w:val="24"/>
              </w:rPr>
              <w:t>Pacific</w:t>
            </w:r>
            <w:r w:rsidRPr="00B20514">
              <w:rPr>
                <w:rFonts w:cs="Arial"/>
                <w:sz w:val="24"/>
                <w:szCs w:val="24"/>
              </w:rPr>
              <w:t xml:space="preserve"> providers to ensure access pathways to services are known.</w:t>
            </w:r>
          </w:p>
        </w:tc>
      </w:tr>
      <w:tr w:rsidR="00B06719" w:rsidRPr="00B20514" w:rsidTr="00CC420C">
        <w:tc>
          <w:tcPr>
            <w:tcW w:w="1102" w:type="pct"/>
            <w:tcBorders>
              <w:top w:val="single" w:sz="4" w:space="0" w:color="auto"/>
              <w:left w:val="single" w:sz="4" w:space="0" w:color="auto"/>
              <w:bottom w:val="single" w:sz="4" w:space="0" w:color="auto"/>
              <w:right w:val="single" w:sz="4" w:space="0" w:color="auto"/>
            </w:tcBorders>
            <w:shd w:val="clear" w:color="auto" w:fill="auto"/>
          </w:tcPr>
          <w:p w:rsidR="00B06719" w:rsidRPr="00B20514" w:rsidRDefault="00B06719" w:rsidP="00F123C1">
            <w:pPr>
              <w:rPr>
                <w:rFonts w:cs="Arial"/>
                <w:sz w:val="24"/>
                <w:szCs w:val="24"/>
              </w:rPr>
            </w:pPr>
            <w:bookmarkStart w:id="61" w:name="_Toc215319031"/>
            <w:r w:rsidRPr="00B20514">
              <w:rPr>
                <w:rFonts w:cs="Arial"/>
                <w:sz w:val="24"/>
                <w:szCs w:val="24"/>
              </w:rPr>
              <w:t xml:space="preserve">Other service providers </w:t>
            </w:r>
            <w:bookmarkEnd w:id="61"/>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B06719" w:rsidRPr="00B20514" w:rsidRDefault="00B06719" w:rsidP="00F123C1">
            <w:pPr>
              <w:rPr>
                <w:rFonts w:cs="Arial"/>
                <w:sz w:val="24"/>
                <w:szCs w:val="24"/>
              </w:rPr>
            </w:pPr>
            <w:bookmarkStart w:id="62" w:name="_Toc215319032"/>
            <w:r w:rsidRPr="00B20514">
              <w:rPr>
                <w:rFonts w:cs="Arial"/>
                <w:sz w:val="24"/>
                <w:szCs w:val="24"/>
              </w:rPr>
              <w:t>Referral</w:t>
            </w:r>
          </w:p>
          <w:p w:rsidR="00B06719" w:rsidRPr="00B20514" w:rsidRDefault="00B06719" w:rsidP="00F123C1">
            <w:pPr>
              <w:rPr>
                <w:rFonts w:cs="Arial"/>
                <w:sz w:val="24"/>
                <w:szCs w:val="24"/>
              </w:rPr>
            </w:pPr>
            <w:r w:rsidRPr="00B20514">
              <w:rPr>
                <w:rFonts w:cs="Arial"/>
                <w:sz w:val="24"/>
                <w:szCs w:val="24"/>
              </w:rPr>
              <w:t>Liaison processes</w:t>
            </w:r>
            <w:bookmarkEnd w:id="62"/>
          </w:p>
        </w:tc>
        <w:tc>
          <w:tcPr>
            <w:tcW w:w="2647" w:type="pct"/>
            <w:tcBorders>
              <w:top w:val="single" w:sz="4" w:space="0" w:color="auto"/>
              <w:left w:val="single" w:sz="4" w:space="0" w:color="auto"/>
              <w:bottom w:val="single" w:sz="4" w:space="0" w:color="auto"/>
              <w:right w:val="single" w:sz="4" w:space="0" w:color="auto"/>
            </w:tcBorders>
            <w:shd w:val="clear" w:color="auto" w:fill="auto"/>
          </w:tcPr>
          <w:p w:rsidR="00B06719" w:rsidRPr="00B20514" w:rsidRDefault="00B06719" w:rsidP="00F123C1">
            <w:pPr>
              <w:numPr>
                <w:ilvl w:val="0"/>
                <w:numId w:val="22"/>
              </w:numPr>
              <w:tabs>
                <w:tab w:val="clear" w:pos="720"/>
                <w:tab w:val="num" w:pos="420"/>
              </w:tabs>
              <w:ind w:left="420" w:hanging="420"/>
              <w:rPr>
                <w:rFonts w:cs="Arial"/>
                <w:sz w:val="24"/>
                <w:szCs w:val="24"/>
              </w:rPr>
            </w:pPr>
            <w:bookmarkStart w:id="63" w:name="_Toc215319033"/>
            <w:r w:rsidRPr="00B20514">
              <w:rPr>
                <w:rFonts w:cs="Arial"/>
                <w:sz w:val="24"/>
                <w:szCs w:val="24"/>
              </w:rPr>
              <w:t>Establish relationships and referral pathways and liaison processes to promote timely access to services</w:t>
            </w:r>
            <w:r w:rsidR="004027F0" w:rsidRPr="00B20514">
              <w:rPr>
                <w:rFonts w:cs="Arial"/>
                <w:sz w:val="24"/>
                <w:szCs w:val="24"/>
              </w:rPr>
              <w:t>.</w:t>
            </w:r>
            <w:r w:rsidRPr="00B20514">
              <w:rPr>
                <w:rFonts w:cs="Arial"/>
                <w:sz w:val="24"/>
                <w:szCs w:val="24"/>
              </w:rPr>
              <w:t xml:space="preserve"> </w:t>
            </w:r>
            <w:bookmarkEnd w:id="63"/>
          </w:p>
        </w:tc>
      </w:tr>
    </w:tbl>
    <w:p w:rsidR="00027868" w:rsidRPr="00B20514" w:rsidRDefault="00027868" w:rsidP="00027868">
      <w:pPr>
        <w:tabs>
          <w:tab w:val="left" w:pos="570"/>
        </w:tabs>
        <w:spacing w:before="240" w:after="120"/>
        <w:rPr>
          <w:rFonts w:cs="Arial"/>
          <w:b/>
          <w:sz w:val="24"/>
          <w:szCs w:val="24"/>
        </w:rPr>
      </w:pPr>
      <w:bookmarkStart w:id="64" w:name="_Toc215319164"/>
      <w:r w:rsidRPr="00B20514">
        <w:rPr>
          <w:rFonts w:cs="Arial"/>
          <w:b/>
          <w:sz w:val="24"/>
          <w:szCs w:val="24"/>
        </w:rPr>
        <w:t>7.</w:t>
      </w:r>
      <w:r w:rsidRPr="00B20514">
        <w:rPr>
          <w:rFonts w:cs="Arial"/>
          <w:b/>
          <w:sz w:val="24"/>
          <w:szCs w:val="24"/>
        </w:rPr>
        <w:tab/>
        <w:t>Exclusions</w:t>
      </w:r>
    </w:p>
    <w:p w:rsidR="00027868" w:rsidRPr="00B20514" w:rsidRDefault="00027868" w:rsidP="003A6529">
      <w:pPr>
        <w:tabs>
          <w:tab w:val="left" w:pos="570"/>
        </w:tabs>
        <w:spacing w:before="120" w:after="120"/>
        <w:rPr>
          <w:rFonts w:cs="Arial"/>
          <w:sz w:val="24"/>
          <w:szCs w:val="24"/>
        </w:rPr>
      </w:pPr>
      <w:r w:rsidRPr="00B20514">
        <w:rPr>
          <w:rFonts w:cs="Arial"/>
          <w:sz w:val="24"/>
          <w:szCs w:val="24"/>
        </w:rPr>
        <w:t>Refer to tier one Mental Health and Addiction Services</w:t>
      </w:r>
      <w:r w:rsidR="00C206B2" w:rsidRPr="00B20514">
        <w:rPr>
          <w:rFonts w:cs="Arial"/>
          <w:sz w:val="24"/>
          <w:szCs w:val="24"/>
        </w:rPr>
        <w:t xml:space="preserve"> service specification</w:t>
      </w:r>
      <w:r w:rsidRPr="00B20514">
        <w:rPr>
          <w:rFonts w:cs="Arial"/>
          <w:sz w:val="24"/>
          <w:szCs w:val="24"/>
        </w:rPr>
        <w:t>.</w:t>
      </w:r>
    </w:p>
    <w:p w:rsidR="00027868" w:rsidRPr="00B20514" w:rsidRDefault="00027868" w:rsidP="003A6529">
      <w:pPr>
        <w:tabs>
          <w:tab w:val="left" w:pos="570"/>
        </w:tabs>
        <w:spacing w:after="120"/>
        <w:rPr>
          <w:rFonts w:cs="Arial"/>
          <w:b/>
          <w:sz w:val="24"/>
          <w:szCs w:val="24"/>
          <w:lang w:eastAsia="en-US"/>
        </w:rPr>
      </w:pPr>
      <w:r w:rsidRPr="00B20514">
        <w:rPr>
          <w:rFonts w:cs="Arial"/>
          <w:b/>
          <w:sz w:val="24"/>
          <w:szCs w:val="24"/>
        </w:rPr>
        <w:t>8.</w:t>
      </w:r>
      <w:r w:rsidRPr="00B20514">
        <w:rPr>
          <w:rFonts w:cs="Arial"/>
          <w:b/>
          <w:sz w:val="24"/>
          <w:szCs w:val="24"/>
        </w:rPr>
        <w:tab/>
        <w:t>Quality Requirements</w:t>
      </w:r>
      <w:bookmarkEnd w:id="64"/>
    </w:p>
    <w:p w:rsidR="00EE58F8" w:rsidRPr="004B6C29" w:rsidRDefault="00EE58F8" w:rsidP="00EE58F8">
      <w:pPr>
        <w:spacing w:before="120"/>
        <w:rPr>
          <w:sz w:val="24"/>
          <w:szCs w:val="24"/>
          <w:lang w:eastAsia="en-US"/>
        </w:rPr>
      </w:pPr>
      <w:bookmarkStart w:id="65" w:name="_Toc215319165"/>
      <w:r w:rsidRPr="00CC420C">
        <w:rPr>
          <w:sz w:val="24"/>
          <w:szCs w:val="24"/>
        </w:rPr>
        <w:t>The Service must comply with the Provider Quality Standards described in the Operational Policy Framework</w:t>
      </w:r>
      <w:r>
        <w:rPr>
          <w:vertAlign w:val="superscript"/>
        </w:rPr>
        <w:footnoteReference w:id="1"/>
      </w:r>
      <w:r>
        <w:t xml:space="preserve"> </w:t>
      </w:r>
      <w:r w:rsidRPr="00CC420C">
        <w:rPr>
          <w:sz w:val="24"/>
          <w:szCs w:val="24"/>
        </w:rPr>
        <w:t>or, as applicable, Crown Funding Agreement Variations, contracts or service level agreements.</w:t>
      </w:r>
    </w:p>
    <w:p w:rsidR="00027868" w:rsidRPr="00B20514" w:rsidRDefault="00027868" w:rsidP="00027868">
      <w:pPr>
        <w:tabs>
          <w:tab w:val="left" w:pos="570"/>
        </w:tabs>
        <w:spacing w:before="240" w:after="120"/>
        <w:rPr>
          <w:rFonts w:cs="Arial"/>
          <w:b/>
          <w:sz w:val="24"/>
          <w:szCs w:val="24"/>
        </w:rPr>
      </w:pPr>
      <w:bookmarkStart w:id="66" w:name="_Toc215319172"/>
      <w:bookmarkEnd w:id="65"/>
      <w:r w:rsidRPr="00B20514">
        <w:rPr>
          <w:rFonts w:cs="Arial"/>
          <w:b/>
          <w:sz w:val="24"/>
          <w:szCs w:val="24"/>
        </w:rPr>
        <w:lastRenderedPageBreak/>
        <w:t>9.</w:t>
      </w:r>
      <w:r w:rsidRPr="00B20514">
        <w:rPr>
          <w:rFonts w:cs="Arial"/>
          <w:b/>
          <w:sz w:val="24"/>
          <w:szCs w:val="24"/>
        </w:rPr>
        <w:tab/>
        <w:t>Purchase Units and Reporting Requirements</w:t>
      </w:r>
      <w:bookmarkEnd w:id="66"/>
    </w:p>
    <w:p w:rsidR="005A06A5" w:rsidRDefault="00027868" w:rsidP="00027868">
      <w:pPr>
        <w:tabs>
          <w:tab w:val="left" w:pos="567"/>
          <w:tab w:val="left" w:pos="709"/>
          <w:tab w:val="left" w:pos="1701"/>
          <w:tab w:val="left" w:pos="2693"/>
        </w:tabs>
        <w:rPr>
          <w:rFonts w:cs="Arial"/>
          <w:sz w:val="24"/>
          <w:szCs w:val="24"/>
        </w:rPr>
      </w:pPr>
      <w:bookmarkStart w:id="67" w:name="_Toc215319173"/>
      <w:r w:rsidRPr="00B20514">
        <w:rPr>
          <w:rFonts w:cs="Arial"/>
          <w:sz w:val="24"/>
          <w:szCs w:val="24"/>
        </w:rPr>
        <w:t>Purchase Unit</w:t>
      </w:r>
      <w:r w:rsidR="00EE58F8">
        <w:rPr>
          <w:rFonts w:cs="Arial"/>
          <w:sz w:val="24"/>
          <w:szCs w:val="24"/>
        </w:rPr>
        <w:t xml:space="preserve"> Codes</w:t>
      </w:r>
      <w:r w:rsidRPr="00B20514">
        <w:rPr>
          <w:rFonts w:cs="Arial"/>
          <w:sz w:val="24"/>
          <w:szCs w:val="24"/>
        </w:rPr>
        <w:t xml:space="preserve"> are defined in the DHB and Ministry’s Nationwide Service Framework Purchase Unit Data Dictionary. </w:t>
      </w:r>
    </w:p>
    <w:p w:rsidR="00027868" w:rsidRPr="00B20514" w:rsidRDefault="00027868" w:rsidP="005A06A5">
      <w:pPr>
        <w:tabs>
          <w:tab w:val="left" w:pos="567"/>
          <w:tab w:val="left" w:pos="709"/>
          <w:tab w:val="left" w:pos="1701"/>
          <w:tab w:val="left" w:pos="2693"/>
        </w:tabs>
        <w:spacing w:before="120"/>
        <w:rPr>
          <w:rFonts w:cs="Arial"/>
          <w:sz w:val="24"/>
          <w:szCs w:val="24"/>
        </w:rPr>
      </w:pPr>
      <w:r w:rsidRPr="00B20514">
        <w:rPr>
          <w:rFonts w:cs="Arial"/>
          <w:sz w:val="24"/>
          <w:szCs w:val="24"/>
        </w:rPr>
        <w:t>Specific reporting requirements apply at tier three service specifications.</w:t>
      </w:r>
      <w:bookmarkEnd w:id="67"/>
    </w:p>
    <w:p w:rsidR="00027868" w:rsidRPr="00B20514" w:rsidRDefault="00027868" w:rsidP="00CC420C">
      <w:pPr>
        <w:tabs>
          <w:tab w:val="left" w:pos="567"/>
          <w:tab w:val="left" w:pos="709"/>
          <w:tab w:val="left" w:pos="1701"/>
          <w:tab w:val="left" w:pos="2693"/>
        </w:tabs>
        <w:spacing w:before="240"/>
        <w:rPr>
          <w:rFonts w:cs="Arial"/>
          <w:b/>
          <w:sz w:val="24"/>
          <w:szCs w:val="24"/>
        </w:rPr>
      </w:pPr>
      <w:r w:rsidRPr="00B20514">
        <w:rPr>
          <w:rFonts w:cs="Arial"/>
          <w:b/>
          <w:sz w:val="24"/>
          <w:szCs w:val="24"/>
        </w:rPr>
        <w:t>10.</w:t>
      </w:r>
      <w:r w:rsidRPr="00B20514">
        <w:rPr>
          <w:rFonts w:cs="Arial"/>
          <w:b/>
          <w:sz w:val="24"/>
          <w:szCs w:val="24"/>
        </w:rPr>
        <w:tab/>
        <w:t>Tier Three Service Specifications</w:t>
      </w:r>
    </w:p>
    <w:p w:rsidR="006147EF" w:rsidRPr="00B20514" w:rsidRDefault="006147EF" w:rsidP="006147EF">
      <w:pPr>
        <w:tabs>
          <w:tab w:val="left" w:pos="1701"/>
          <w:tab w:val="left" w:pos="2693"/>
        </w:tabs>
        <w:spacing w:before="120"/>
        <w:rPr>
          <w:rFonts w:cs="Arial"/>
          <w:sz w:val="24"/>
          <w:szCs w:val="24"/>
        </w:rPr>
      </w:pPr>
      <w:r w:rsidRPr="00B20514">
        <w:rPr>
          <w:rFonts w:cs="Arial"/>
          <w:sz w:val="24"/>
          <w:szCs w:val="24"/>
        </w:rPr>
        <w:t>To fund a comprehensive service or a specific role that sits within a mainstream setting</w:t>
      </w:r>
      <w:r w:rsidR="00E716F0" w:rsidRPr="00B20514">
        <w:rPr>
          <w:rStyle w:val="FootnoteReference"/>
          <w:rFonts w:cs="Arial"/>
          <w:sz w:val="24"/>
          <w:szCs w:val="24"/>
        </w:rPr>
        <w:footnoteReference w:id="2"/>
      </w:r>
      <w:r w:rsidRPr="00B20514">
        <w:rPr>
          <w:rFonts w:cs="Arial"/>
          <w:sz w:val="24"/>
          <w:szCs w:val="24"/>
        </w:rPr>
        <w:t>, DHBs may select any other relevant tier two and their tier three service specification(s) to sit alongside the tier two and three service specifications for Pacific Mental Health and Addiction Services.</w:t>
      </w:r>
    </w:p>
    <w:p w:rsidR="002E3EAD" w:rsidRPr="00B20514" w:rsidRDefault="002E3EAD" w:rsidP="002E3EAD">
      <w:pPr>
        <w:tabs>
          <w:tab w:val="left" w:pos="1701"/>
          <w:tab w:val="left" w:pos="2693"/>
        </w:tabs>
        <w:spacing w:before="120"/>
        <w:rPr>
          <w:rFonts w:cs="Arial"/>
          <w:sz w:val="24"/>
          <w:szCs w:val="24"/>
        </w:rPr>
      </w:pPr>
      <w:r w:rsidRPr="00B20514">
        <w:rPr>
          <w:rFonts w:cs="Arial"/>
          <w:sz w:val="24"/>
          <w:szCs w:val="24"/>
        </w:rPr>
        <w:t xml:space="preserve">This range of tier three service specifications for Pacific Mental Health and Addiction services has been developed to meet varied service needs.  </w:t>
      </w:r>
    </w:p>
    <w:p w:rsidR="00027868" w:rsidRPr="00B20514" w:rsidRDefault="00027868" w:rsidP="00B06719">
      <w:pPr>
        <w:tabs>
          <w:tab w:val="left" w:pos="1701"/>
          <w:tab w:val="left" w:pos="2693"/>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1"/>
        <w:gridCol w:w="3537"/>
      </w:tblGrid>
      <w:tr w:rsidR="00027868" w:rsidRPr="00B20514" w:rsidTr="00B04437">
        <w:tc>
          <w:tcPr>
            <w:tcW w:w="6091" w:type="dxa"/>
            <w:shd w:val="clear" w:color="auto" w:fill="D9D9D9"/>
          </w:tcPr>
          <w:p w:rsidR="00027868" w:rsidRPr="00B20514" w:rsidRDefault="00027868" w:rsidP="00804569">
            <w:pPr>
              <w:tabs>
                <w:tab w:val="left" w:pos="567"/>
                <w:tab w:val="left" w:pos="709"/>
                <w:tab w:val="left" w:pos="1701"/>
                <w:tab w:val="left" w:pos="2693"/>
              </w:tabs>
              <w:spacing w:before="60" w:after="60"/>
              <w:rPr>
                <w:rFonts w:cs="Arial"/>
                <w:b/>
              </w:rPr>
            </w:pPr>
            <w:r w:rsidRPr="00B20514">
              <w:rPr>
                <w:rFonts w:cs="Arial"/>
                <w:b/>
              </w:rPr>
              <w:t>Title</w:t>
            </w:r>
          </w:p>
        </w:tc>
        <w:tc>
          <w:tcPr>
            <w:tcW w:w="3537" w:type="dxa"/>
            <w:shd w:val="clear" w:color="auto" w:fill="D9D9D9"/>
          </w:tcPr>
          <w:p w:rsidR="00027868" w:rsidRPr="00B20514" w:rsidRDefault="00027868" w:rsidP="00A44C7E">
            <w:pPr>
              <w:tabs>
                <w:tab w:val="left" w:pos="567"/>
                <w:tab w:val="left" w:pos="709"/>
                <w:tab w:val="left" w:pos="1701"/>
                <w:tab w:val="left" w:pos="2693"/>
              </w:tabs>
              <w:spacing w:before="60" w:after="60"/>
              <w:rPr>
                <w:rFonts w:cs="Arial"/>
                <w:b/>
              </w:rPr>
            </w:pPr>
            <w:r w:rsidRPr="00B20514">
              <w:rPr>
                <w:rFonts w:cs="Arial"/>
                <w:b/>
              </w:rPr>
              <w:t>P</w:t>
            </w:r>
            <w:r w:rsidR="00A44C7E">
              <w:rPr>
                <w:rFonts w:cs="Arial"/>
                <w:b/>
              </w:rPr>
              <w:t xml:space="preserve">urchase Unit Codes </w:t>
            </w:r>
          </w:p>
        </w:tc>
      </w:tr>
      <w:tr w:rsidR="00027868" w:rsidRPr="00B20514" w:rsidTr="00B04437">
        <w:tc>
          <w:tcPr>
            <w:tcW w:w="6091" w:type="dxa"/>
          </w:tcPr>
          <w:p w:rsidR="00027868" w:rsidRPr="00B20514" w:rsidRDefault="00A82DC4" w:rsidP="00804569">
            <w:pPr>
              <w:tabs>
                <w:tab w:val="left" w:pos="567"/>
                <w:tab w:val="left" w:pos="709"/>
                <w:tab w:val="left" w:pos="1701"/>
                <w:tab w:val="left" w:pos="2693"/>
              </w:tabs>
              <w:spacing w:before="60" w:after="60"/>
              <w:rPr>
                <w:rFonts w:cs="Arial"/>
                <w:sz w:val="24"/>
                <w:szCs w:val="24"/>
              </w:rPr>
            </w:pPr>
            <w:r w:rsidRPr="00B20514">
              <w:rPr>
                <w:rFonts w:cs="Arial"/>
                <w:sz w:val="24"/>
                <w:szCs w:val="24"/>
              </w:rPr>
              <w:t xml:space="preserve">Pacific Community </w:t>
            </w:r>
            <w:r w:rsidR="00C03A97" w:rsidRPr="00B20514">
              <w:rPr>
                <w:rFonts w:cs="Arial"/>
                <w:sz w:val="24"/>
                <w:szCs w:val="24"/>
              </w:rPr>
              <w:t>B</w:t>
            </w:r>
            <w:r w:rsidRPr="00B20514">
              <w:rPr>
                <w:rFonts w:cs="Arial"/>
                <w:sz w:val="24"/>
                <w:szCs w:val="24"/>
              </w:rPr>
              <w:t xml:space="preserve">ased Clinical and Support Service </w:t>
            </w:r>
          </w:p>
        </w:tc>
        <w:tc>
          <w:tcPr>
            <w:tcW w:w="3537" w:type="dxa"/>
          </w:tcPr>
          <w:p w:rsidR="00D45E28" w:rsidRPr="00B20514" w:rsidRDefault="00A82DC4" w:rsidP="00804569">
            <w:pPr>
              <w:tabs>
                <w:tab w:val="left" w:pos="567"/>
                <w:tab w:val="left" w:pos="709"/>
                <w:tab w:val="left" w:pos="1701"/>
                <w:tab w:val="left" w:pos="2693"/>
              </w:tabs>
              <w:spacing w:before="60" w:after="60"/>
              <w:rPr>
                <w:rFonts w:cs="Arial"/>
                <w:sz w:val="24"/>
                <w:szCs w:val="24"/>
              </w:rPr>
            </w:pPr>
            <w:r w:rsidRPr="00B20514">
              <w:rPr>
                <w:rFonts w:cs="Arial"/>
                <w:sz w:val="24"/>
                <w:szCs w:val="24"/>
              </w:rPr>
              <w:t>MHP63</w:t>
            </w:r>
            <w:r w:rsidR="00D45E28" w:rsidRPr="00B20514">
              <w:rPr>
                <w:rFonts w:cs="Arial"/>
                <w:sz w:val="24"/>
                <w:szCs w:val="24"/>
              </w:rPr>
              <w:t>A</w:t>
            </w:r>
            <w:r w:rsidR="00B04437">
              <w:rPr>
                <w:rFonts w:cs="Arial"/>
                <w:sz w:val="24"/>
                <w:szCs w:val="24"/>
              </w:rPr>
              <w:t>,</w:t>
            </w:r>
            <w:r w:rsidR="00EA4EDE">
              <w:rPr>
                <w:rFonts w:cs="Arial"/>
                <w:sz w:val="24"/>
                <w:szCs w:val="24"/>
              </w:rPr>
              <w:t xml:space="preserve"> </w:t>
            </w:r>
            <w:r w:rsidR="00D45E28" w:rsidRPr="00B20514">
              <w:rPr>
                <w:rFonts w:cs="Arial"/>
                <w:sz w:val="24"/>
                <w:szCs w:val="24"/>
              </w:rPr>
              <w:t>MHP63B</w:t>
            </w:r>
            <w:r w:rsidR="00B04437">
              <w:rPr>
                <w:rFonts w:cs="Arial"/>
                <w:sz w:val="24"/>
                <w:szCs w:val="24"/>
              </w:rPr>
              <w:t>,</w:t>
            </w:r>
            <w:r w:rsidR="00EA4EDE">
              <w:rPr>
                <w:rFonts w:cs="Arial"/>
                <w:sz w:val="24"/>
                <w:szCs w:val="24"/>
              </w:rPr>
              <w:t xml:space="preserve"> </w:t>
            </w:r>
            <w:r w:rsidR="00D45E28" w:rsidRPr="00B20514">
              <w:rPr>
                <w:rFonts w:cs="Arial"/>
                <w:sz w:val="24"/>
                <w:szCs w:val="24"/>
              </w:rPr>
              <w:t>MHP63C</w:t>
            </w:r>
          </w:p>
          <w:p w:rsidR="00F7091A" w:rsidRPr="00B20514" w:rsidRDefault="00D45E28" w:rsidP="00B04437">
            <w:pPr>
              <w:tabs>
                <w:tab w:val="left" w:pos="567"/>
                <w:tab w:val="left" w:pos="709"/>
                <w:tab w:val="left" w:pos="1701"/>
                <w:tab w:val="left" w:pos="2693"/>
              </w:tabs>
              <w:spacing w:before="60" w:after="60"/>
              <w:rPr>
                <w:rFonts w:cs="Arial"/>
                <w:sz w:val="24"/>
                <w:szCs w:val="24"/>
              </w:rPr>
            </w:pPr>
            <w:r w:rsidRPr="00B20514">
              <w:rPr>
                <w:rFonts w:cs="Arial"/>
                <w:sz w:val="24"/>
                <w:szCs w:val="24"/>
              </w:rPr>
              <w:t>MHP63D</w:t>
            </w:r>
            <w:r w:rsidR="00B04437">
              <w:rPr>
                <w:rFonts w:cs="Arial"/>
                <w:sz w:val="24"/>
                <w:szCs w:val="24"/>
              </w:rPr>
              <w:t xml:space="preserve">, </w:t>
            </w:r>
            <w:r w:rsidRPr="00B20514">
              <w:rPr>
                <w:rFonts w:cs="Arial"/>
                <w:sz w:val="24"/>
                <w:szCs w:val="24"/>
              </w:rPr>
              <w:t>MHP63E</w:t>
            </w:r>
            <w:r w:rsidR="00B04437">
              <w:rPr>
                <w:rFonts w:cs="Arial"/>
                <w:sz w:val="24"/>
                <w:szCs w:val="24"/>
              </w:rPr>
              <w:t xml:space="preserve">, </w:t>
            </w:r>
            <w:r w:rsidR="00DE705F" w:rsidRPr="00B20514">
              <w:rPr>
                <w:rFonts w:cs="Arial"/>
                <w:sz w:val="24"/>
                <w:szCs w:val="24"/>
              </w:rPr>
              <w:t>MHP63F</w:t>
            </w:r>
            <w:r w:rsidR="00B04437">
              <w:rPr>
                <w:rFonts w:cs="Arial"/>
                <w:sz w:val="24"/>
                <w:szCs w:val="24"/>
              </w:rPr>
              <w:t xml:space="preserve">, </w:t>
            </w:r>
            <w:r w:rsidR="00F7091A">
              <w:rPr>
                <w:rFonts w:cs="Arial"/>
                <w:sz w:val="24"/>
                <w:szCs w:val="24"/>
              </w:rPr>
              <w:t>MHP63S</w:t>
            </w:r>
          </w:p>
        </w:tc>
      </w:tr>
      <w:tr w:rsidR="00027868" w:rsidRPr="00B20514" w:rsidTr="00B04437">
        <w:tc>
          <w:tcPr>
            <w:tcW w:w="6091" w:type="dxa"/>
          </w:tcPr>
          <w:p w:rsidR="00027868" w:rsidRPr="00B20514" w:rsidRDefault="00A82DC4" w:rsidP="00804569">
            <w:pPr>
              <w:tabs>
                <w:tab w:val="left" w:pos="567"/>
                <w:tab w:val="left" w:pos="709"/>
                <w:tab w:val="left" w:pos="1701"/>
                <w:tab w:val="left" w:pos="2693"/>
              </w:tabs>
              <w:spacing w:before="60" w:after="60"/>
              <w:rPr>
                <w:rFonts w:cs="Arial"/>
                <w:sz w:val="24"/>
                <w:szCs w:val="24"/>
              </w:rPr>
            </w:pPr>
            <w:r w:rsidRPr="00B20514">
              <w:rPr>
                <w:rFonts w:cs="Arial"/>
                <w:sz w:val="24"/>
                <w:szCs w:val="24"/>
              </w:rPr>
              <w:t>Pacific Senior Cultural Advisory Service (Matua)</w:t>
            </w:r>
          </w:p>
        </w:tc>
        <w:tc>
          <w:tcPr>
            <w:tcW w:w="3537" w:type="dxa"/>
          </w:tcPr>
          <w:p w:rsidR="00F7091A" w:rsidRPr="00B20514" w:rsidRDefault="00A82DC4" w:rsidP="00B04437">
            <w:pPr>
              <w:tabs>
                <w:tab w:val="left" w:pos="567"/>
                <w:tab w:val="left" w:pos="709"/>
                <w:tab w:val="left" w:pos="1701"/>
                <w:tab w:val="left" w:pos="2693"/>
              </w:tabs>
              <w:spacing w:before="60" w:after="60"/>
              <w:rPr>
                <w:rFonts w:cs="Arial"/>
                <w:sz w:val="24"/>
                <w:szCs w:val="24"/>
              </w:rPr>
            </w:pPr>
            <w:r w:rsidRPr="00B20514">
              <w:rPr>
                <w:rFonts w:cs="Arial"/>
                <w:sz w:val="24"/>
                <w:szCs w:val="24"/>
              </w:rPr>
              <w:t>MHP64</w:t>
            </w:r>
            <w:r w:rsidR="00D45E28" w:rsidRPr="00B20514">
              <w:rPr>
                <w:rFonts w:cs="Arial"/>
                <w:sz w:val="24"/>
                <w:szCs w:val="24"/>
              </w:rPr>
              <w:t>E</w:t>
            </w:r>
            <w:r w:rsidR="00B04437">
              <w:rPr>
                <w:rFonts w:cs="Arial"/>
                <w:sz w:val="24"/>
                <w:szCs w:val="24"/>
              </w:rPr>
              <w:t xml:space="preserve">, </w:t>
            </w:r>
            <w:r w:rsidR="00F7091A">
              <w:rPr>
                <w:rFonts w:cs="Arial"/>
                <w:sz w:val="24"/>
                <w:szCs w:val="24"/>
              </w:rPr>
              <w:t>MHP64S</w:t>
            </w:r>
          </w:p>
        </w:tc>
      </w:tr>
      <w:tr w:rsidR="00027868" w:rsidRPr="00B20514" w:rsidTr="00B04437">
        <w:tc>
          <w:tcPr>
            <w:tcW w:w="6091" w:type="dxa"/>
          </w:tcPr>
          <w:p w:rsidR="00027868" w:rsidRPr="00B20514" w:rsidRDefault="00A82DC4" w:rsidP="00804569">
            <w:pPr>
              <w:tabs>
                <w:tab w:val="left" w:pos="567"/>
                <w:tab w:val="left" w:pos="709"/>
                <w:tab w:val="left" w:pos="1701"/>
                <w:tab w:val="left" w:pos="2693"/>
              </w:tabs>
              <w:spacing w:before="60" w:after="60"/>
              <w:rPr>
                <w:rFonts w:cs="Arial"/>
                <w:sz w:val="24"/>
                <w:szCs w:val="24"/>
              </w:rPr>
            </w:pPr>
            <w:r w:rsidRPr="00B20514">
              <w:rPr>
                <w:rFonts w:cs="Arial"/>
                <w:sz w:val="24"/>
                <w:szCs w:val="24"/>
              </w:rPr>
              <w:t xml:space="preserve">Pacific Cultural Navigator Service </w:t>
            </w:r>
          </w:p>
        </w:tc>
        <w:tc>
          <w:tcPr>
            <w:tcW w:w="3537" w:type="dxa"/>
          </w:tcPr>
          <w:p w:rsidR="00F7091A" w:rsidRPr="00B20514" w:rsidRDefault="00A82DC4" w:rsidP="00B04437">
            <w:pPr>
              <w:tabs>
                <w:tab w:val="left" w:pos="567"/>
                <w:tab w:val="left" w:pos="709"/>
                <w:tab w:val="left" w:pos="1701"/>
                <w:tab w:val="left" w:pos="2693"/>
              </w:tabs>
              <w:spacing w:before="60" w:after="60"/>
              <w:rPr>
                <w:rFonts w:cs="Arial"/>
                <w:sz w:val="24"/>
                <w:szCs w:val="24"/>
              </w:rPr>
            </w:pPr>
            <w:r w:rsidRPr="00B20514">
              <w:rPr>
                <w:rFonts w:cs="Arial"/>
                <w:sz w:val="24"/>
                <w:szCs w:val="24"/>
              </w:rPr>
              <w:t>MHP65</w:t>
            </w:r>
            <w:r w:rsidR="00D45E28" w:rsidRPr="00B20514">
              <w:rPr>
                <w:rFonts w:cs="Arial"/>
                <w:sz w:val="24"/>
                <w:szCs w:val="24"/>
              </w:rPr>
              <w:t>E</w:t>
            </w:r>
            <w:r w:rsidR="00B04437">
              <w:rPr>
                <w:rFonts w:cs="Arial"/>
                <w:sz w:val="24"/>
                <w:szCs w:val="24"/>
              </w:rPr>
              <w:t xml:space="preserve">, </w:t>
            </w:r>
            <w:r w:rsidR="00F7091A">
              <w:rPr>
                <w:rFonts w:cs="Arial"/>
                <w:sz w:val="24"/>
                <w:szCs w:val="24"/>
              </w:rPr>
              <w:t>MHP65S</w:t>
            </w:r>
          </w:p>
        </w:tc>
      </w:tr>
      <w:tr w:rsidR="00027868" w:rsidRPr="00B20514" w:rsidTr="00B04437">
        <w:tc>
          <w:tcPr>
            <w:tcW w:w="6091" w:type="dxa"/>
          </w:tcPr>
          <w:p w:rsidR="00027868" w:rsidRPr="00B20514" w:rsidRDefault="00A82DC4" w:rsidP="00804569">
            <w:pPr>
              <w:tabs>
                <w:tab w:val="left" w:pos="567"/>
                <w:tab w:val="left" w:pos="709"/>
                <w:tab w:val="left" w:pos="1701"/>
                <w:tab w:val="left" w:pos="2693"/>
              </w:tabs>
              <w:spacing w:before="60" w:after="60"/>
              <w:rPr>
                <w:rFonts w:cs="Arial"/>
                <w:sz w:val="24"/>
                <w:szCs w:val="24"/>
              </w:rPr>
            </w:pPr>
            <w:r w:rsidRPr="00B20514">
              <w:rPr>
                <w:rFonts w:cs="Arial"/>
                <w:sz w:val="24"/>
                <w:szCs w:val="24"/>
              </w:rPr>
              <w:t>Pacific Family Advisory Service</w:t>
            </w:r>
          </w:p>
        </w:tc>
        <w:tc>
          <w:tcPr>
            <w:tcW w:w="3537" w:type="dxa"/>
          </w:tcPr>
          <w:p w:rsidR="00F7091A" w:rsidRPr="00B20514" w:rsidRDefault="00A82DC4" w:rsidP="00B04437">
            <w:pPr>
              <w:tabs>
                <w:tab w:val="left" w:pos="567"/>
                <w:tab w:val="left" w:pos="709"/>
                <w:tab w:val="left" w:pos="1701"/>
                <w:tab w:val="left" w:pos="2693"/>
              </w:tabs>
              <w:spacing w:before="60" w:after="60"/>
              <w:rPr>
                <w:rFonts w:cs="Arial"/>
                <w:sz w:val="24"/>
                <w:szCs w:val="24"/>
              </w:rPr>
            </w:pPr>
            <w:smartTag w:uri="urn:schemas-microsoft-com:office:smarttags" w:element="stockticker">
              <w:r w:rsidRPr="00B20514">
                <w:rPr>
                  <w:rFonts w:cs="Arial"/>
                  <w:sz w:val="24"/>
                  <w:szCs w:val="24"/>
                </w:rPr>
                <w:t>MHP</w:t>
              </w:r>
            </w:smartTag>
            <w:r w:rsidRPr="00B20514">
              <w:rPr>
                <w:rFonts w:cs="Arial"/>
                <w:sz w:val="24"/>
                <w:szCs w:val="24"/>
              </w:rPr>
              <w:t>66</w:t>
            </w:r>
            <w:r w:rsidR="00ED3971" w:rsidRPr="00B20514">
              <w:rPr>
                <w:rFonts w:cs="Arial"/>
                <w:sz w:val="24"/>
                <w:szCs w:val="24"/>
              </w:rPr>
              <w:t>F</w:t>
            </w:r>
            <w:r w:rsidR="00B04437">
              <w:rPr>
                <w:rFonts w:cs="Arial"/>
                <w:sz w:val="24"/>
                <w:szCs w:val="24"/>
              </w:rPr>
              <w:t>,</w:t>
            </w:r>
            <w:r w:rsidR="00F7091A">
              <w:rPr>
                <w:rFonts w:cs="Arial"/>
                <w:sz w:val="24"/>
                <w:szCs w:val="24"/>
              </w:rPr>
              <w:t>MHP66S</w:t>
            </w:r>
          </w:p>
        </w:tc>
      </w:tr>
    </w:tbl>
    <w:p w:rsidR="00027868" w:rsidRPr="00B20514" w:rsidRDefault="00027868" w:rsidP="00027868">
      <w:pPr>
        <w:tabs>
          <w:tab w:val="left" w:pos="567"/>
          <w:tab w:val="left" w:pos="709"/>
          <w:tab w:val="left" w:pos="1701"/>
          <w:tab w:val="left" w:pos="2693"/>
        </w:tabs>
        <w:rPr>
          <w:rFonts w:cs="Arial"/>
        </w:rPr>
      </w:pPr>
    </w:p>
    <w:sectPr w:rsidR="00027868" w:rsidRPr="00B20514" w:rsidSect="00F123C1">
      <w:headerReference w:type="even" r:id="rId10"/>
      <w:headerReference w:type="default" r:id="rId11"/>
      <w:footerReference w:type="even" r:id="rId12"/>
      <w:footerReference w:type="default" r:id="rId13"/>
      <w:headerReference w:type="first" r:id="rId14"/>
      <w:footerReference w:type="first" r:id="rId15"/>
      <w:pgSz w:w="11906" w:h="16838" w:code="9"/>
      <w:pgMar w:top="1440" w:right="1134" w:bottom="1440"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993" w:rsidRDefault="00BC2993">
      <w:r>
        <w:separator/>
      </w:r>
    </w:p>
  </w:endnote>
  <w:endnote w:type="continuationSeparator" w:id="0">
    <w:p w:rsidR="00BC2993" w:rsidRDefault="00BC2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6B2" w:rsidRDefault="00C206B2" w:rsidP="000278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206B2" w:rsidRDefault="00C206B2" w:rsidP="000278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6B2" w:rsidRDefault="00C206B2" w:rsidP="000278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089B">
      <w:rPr>
        <w:rStyle w:val="PageNumber"/>
        <w:noProof/>
      </w:rPr>
      <w:t>5</w:t>
    </w:r>
    <w:r>
      <w:rPr>
        <w:rStyle w:val="PageNumber"/>
      </w:rPr>
      <w:fldChar w:fldCharType="end"/>
    </w:r>
  </w:p>
  <w:p w:rsidR="00C206B2" w:rsidRDefault="00C206B2" w:rsidP="00C206B2">
    <w:pPr>
      <w:pStyle w:val="Footer"/>
      <w:pBdr>
        <w:top w:val="single" w:sz="4" w:space="1" w:color="auto"/>
      </w:pBdr>
      <w:tabs>
        <w:tab w:val="center" w:pos="4536"/>
      </w:tabs>
      <w:ind w:right="360"/>
      <w:jc w:val="left"/>
      <w:rPr>
        <w:rFonts w:ascii="Arial" w:hAnsi="Arial" w:cs="Arial"/>
        <w:sz w:val="20"/>
      </w:rPr>
    </w:pPr>
    <w:r w:rsidRPr="00A82DC4">
      <w:rPr>
        <w:rFonts w:ascii="Arial" w:hAnsi="Arial" w:cs="Arial"/>
        <w:sz w:val="20"/>
      </w:rPr>
      <w:t xml:space="preserve">Pacific Mental Health </w:t>
    </w:r>
    <w:r>
      <w:rPr>
        <w:rFonts w:ascii="Arial" w:hAnsi="Arial" w:cs="Arial"/>
        <w:sz w:val="20"/>
      </w:rPr>
      <w:t>and</w:t>
    </w:r>
    <w:r w:rsidRPr="00A82DC4">
      <w:rPr>
        <w:rFonts w:ascii="Arial" w:hAnsi="Arial" w:cs="Arial"/>
        <w:sz w:val="20"/>
      </w:rPr>
      <w:t xml:space="preserve"> Addiction Services </w:t>
    </w:r>
    <w:r w:rsidR="00C03A97" w:rsidRPr="00A82DC4">
      <w:rPr>
        <w:rFonts w:ascii="Arial" w:hAnsi="Arial" w:cs="Arial"/>
        <w:sz w:val="20"/>
      </w:rPr>
      <w:t xml:space="preserve">Mental Health </w:t>
    </w:r>
    <w:r w:rsidR="00C03A97">
      <w:rPr>
        <w:rFonts w:ascii="Arial" w:hAnsi="Arial" w:cs="Arial"/>
        <w:sz w:val="20"/>
      </w:rPr>
      <w:t>and</w:t>
    </w:r>
    <w:r w:rsidR="00C03A97" w:rsidRPr="00A82DC4">
      <w:rPr>
        <w:rFonts w:ascii="Arial" w:hAnsi="Arial" w:cs="Arial"/>
        <w:sz w:val="20"/>
      </w:rPr>
      <w:t xml:space="preserve"> Addiction Services</w:t>
    </w:r>
    <w:r w:rsidR="00C03A97">
      <w:rPr>
        <w:rFonts w:ascii="Arial" w:hAnsi="Arial" w:cs="Arial"/>
        <w:sz w:val="20"/>
      </w:rPr>
      <w:t xml:space="preserve"> </w:t>
    </w:r>
    <w:r w:rsidR="00C03A97" w:rsidRPr="00A82DC4">
      <w:rPr>
        <w:rFonts w:ascii="Arial" w:hAnsi="Arial" w:cs="Arial"/>
        <w:sz w:val="20"/>
      </w:rPr>
      <w:t xml:space="preserve">Tier Two </w:t>
    </w:r>
    <w:r>
      <w:rPr>
        <w:rFonts w:ascii="Arial" w:hAnsi="Arial" w:cs="Arial"/>
        <w:sz w:val="20"/>
      </w:rPr>
      <w:t>service s</w:t>
    </w:r>
    <w:r w:rsidRPr="00A82DC4">
      <w:rPr>
        <w:rFonts w:ascii="Arial" w:hAnsi="Arial" w:cs="Arial"/>
        <w:sz w:val="20"/>
      </w:rPr>
      <w:t xml:space="preserve">pecification </w:t>
    </w:r>
    <w:r w:rsidR="00A44C7E">
      <w:rPr>
        <w:rFonts w:ascii="Arial" w:hAnsi="Arial" w:cs="Arial"/>
        <w:sz w:val="20"/>
      </w:rPr>
      <w:t>April 2017</w:t>
    </w:r>
  </w:p>
  <w:p w:rsidR="00C206B2" w:rsidRDefault="00C206B2" w:rsidP="00F123C1">
    <w:pPr>
      <w:pStyle w:val="Footer"/>
      <w:tabs>
        <w:tab w:val="center" w:pos="4536"/>
      </w:tabs>
      <w:ind w:right="360"/>
      <w:jc w:val="left"/>
      <w:rPr>
        <w:rStyle w:val="PageNumber"/>
        <w:rFonts w:ascii="Arial" w:hAnsi="Arial"/>
        <w:sz w:val="20"/>
      </w:rPr>
    </w:pPr>
    <w:r w:rsidRPr="00A82DC4">
      <w:rPr>
        <w:rFonts w:ascii="Arial" w:hAnsi="Arial" w:cs="Arial"/>
        <w:sz w:val="20"/>
      </w:rPr>
      <w:t>Nationwide Service Framework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C7E" w:rsidRDefault="00A44C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993" w:rsidRDefault="00BC2993">
      <w:r>
        <w:separator/>
      </w:r>
    </w:p>
  </w:footnote>
  <w:footnote w:type="continuationSeparator" w:id="0">
    <w:p w:rsidR="00BC2993" w:rsidRDefault="00BC2993">
      <w:r>
        <w:continuationSeparator/>
      </w:r>
    </w:p>
  </w:footnote>
  <w:footnote w:id="1">
    <w:p w:rsidR="00EE58F8" w:rsidRDefault="00EE58F8" w:rsidP="00EE58F8">
      <w:pPr>
        <w:pStyle w:val="FootnoteText"/>
        <w:rPr>
          <w:lang w:val="en-NZ"/>
        </w:rPr>
      </w:pPr>
      <w:r>
        <w:rPr>
          <w:rStyle w:val="FootnoteReference"/>
        </w:rPr>
        <w:footnoteRef/>
      </w:r>
      <w:r>
        <w:t xml:space="preserve"> http://nsfl.health.govt.nz/accountability/operational-policy-framework-0</w:t>
      </w:r>
    </w:p>
  </w:footnote>
  <w:footnote w:id="2">
    <w:p w:rsidR="00E716F0" w:rsidRPr="00E716F0" w:rsidRDefault="00E716F0">
      <w:pPr>
        <w:pStyle w:val="FootnoteText"/>
        <w:rPr>
          <w:lang w:val="en-NZ"/>
        </w:rPr>
      </w:pPr>
      <w:r>
        <w:rPr>
          <w:rStyle w:val="FootnoteReference"/>
        </w:rPr>
        <w:footnoteRef/>
      </w:r>
      <w:r>
        <w:t xml:space="preserve"> </w:t>
      </w:r>
      <w:r w:rsidRPr="00E716F0">
        <w:t>The decision to fund a comprehensive service or specific role within a mainstream setting is based on based on factors such as size of population to be served, geographical location, workforce and the alignment with current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6B2" w:rsidRDefault="0071089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4.5pt;height:181.8pt;rotation:315;z-index:-251658752;mso-position-horizontal:center;mso-position-horizontal-relative:margin;mso-position-vertical:center;mso-position-vertical-relative:margin" wrapcoords="21386 1339 17786 1428 17750 1517 17750 2321 17323 1428 16717 982 16539 1339 11085 1428 10479 6337 8305 2053 7842 1250 7735 1517 6879 1339 5275 1339 5168 1517 5097 2588 5133 3035 5097 4998 2994 1607 2067 1250 463 1428 463 16691 570 17048 2638 17048 3208 16423 3636 15531 3992 14281 4776 16334 5632 17583 5810 16869 5810 10800 7556 15174 8875 17673 9125 17048 9945 17137 10087 16602 10515 12496 10729 13031 13081 17137 13117 17048 13545 17048 13723 16780 13794 16602 14650 17226 14792 17137 14828 16334 14828 11157 15184 10086 15968 9997 16717 11871 19461 17226 19568 17048 19889 17048 19925 16869 19960 11871 20602 3392 21457 3481 21493 2767 21493 1607 21386 1339"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C7E" w:rsidRDefault="00A44C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C7E" w:rsidRDefault="00A44C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4611E"/>
    <w:multiLevelType w:val="hybridMultilevel"/>
    <w:tmpl w:val="9E86081E"/>
    <w:lvl w:ilvl="0" w:tplc="08090001">
      <w:start w:val="1"/>
      <w:numFmt w:val="bullet"/>
      <w:lvlText w:val=""/>
      <w:lvlJc w:val="left"/>
      <w:pPr>
        <w:tabs>
          <w:tab w:val="num" w:pos="777"/>
        </w:tabs>
        <w:ind w:left="777" w:hanging="360"/>
      </w:pPr>
      <w:rPr>
        <w:rFonts w:ascii="Symbol" w:hAnsi="Symbol" w:hint="default"/>
      </w:rPr>
    </w:lvl>
    <w:lvl w:ilvl="1" w:tplc="08090003" w:tentative="1">
      <w:start w:val="1"/>
      <w:numFmt w:val="bullet"/>
      <w:lvlText w:val="o"/>
      <w:lvlJc w:val="left"/>
      <w:pPr>
        <w:tabs>
          <w:tab w:val="num" w:pos="1287"/>
        </w:tabs>
        <w:ind w:left="1287" w:hanging="360"/>
      </w:pPr>
      <w:rPr>
        <w:rFonts w:ascii="Courier New" w:hAnsi="Courier New" w:cs="Courier New" w:hint="default"/>
      </w:rPr>
    </w:lvl>
    <w:lvl w:ilvl="2" w:tplc="08090005" w:tentative="1">
      <w:start w:val="1"/>
      <w:numFmt w:val="bullet"/>
      <w:lvlText w:val=""/>
      <w:lvlJc w:val="left"/>
      <w:pPr>
        <w:tabs>
          <w:tab w:val="num" w:pos="2007"/>
        </w:tabs>
        <w:ind w:left="2007" w:hanging="360"/>
      </w:pPr>
      <w:rPr>
        <w:rFonts w:ascii="Wingdings" w:hAnsi="Wingdings" w:hint="default"/>
      </w:rPr>
    </w:lvl>
    <w:lvl w:ilvl="3" w:tplc="08090001" w:tentative="1">
      <w:start w:val="1"/>
      <w:numFmt w:val="bullet"/>
      <w:lvlText w:val=""/>
      <w:lvlJc w:val="left"/>
      <w:pPr>
        <w:tabs>
          <w:tab w:val="num" w:pos="2727"/>
        </w:tabs>
        <w:ind w:left="2727" w:hanging="360"/>
      </w:pPr>
      <w:rPr>
        <w:rFonts w:ascii="Symbol" w:hAnsi="Symbol" w:hint="default"/>
      </w:rPr>
    </w:lvl>
    <w:lvl w:ilvl="4" w:tplc="08090003" w:tentative="1">
      <w:start w:val="1"/>
      <w:numFmt w:val="bullet"/>
      <w:lvlText w:val="o"/>
      <w:lvlJc w:val="left"/>
      <w:pPr>
        <w:tabs>
          <w:tab w:val="num" w:pos="3447"/>
        </w:tabs>
        <w:ind w:left="3447" w:hanging="360"/>
      </w:pPr>
      <w:rPr>
        <w:rFonts w:ascii="Courier New" w:hAnsi="Courier New" w:cs="Courier New" w:hint="default"/>
      </w:rPr>
    </w:lvl>
    <w:lvl w:ilvl="5" w:tplc="08090005" w:tentative="1">
      <w:start w:val="1"/>
      <w:numFmt w:val="bullet"/>
      <w:lvlText w:val=""/>
      <w:lvlJc w:val="left"/>
      <w:pPr>
        <w:tabs>
          <w:tab w:val="num" w:pos="4167"/>
        </w:tabs>
        <w:ind w:left="4167" w:hanging="360"/>
      </w:pPr>
      <w:rPr>
        <w:rFonts w:ascii="Wingdings" w:hAnsi="Wingdings" w:hint="default"/>
      </w:rPr>
    </w:lvl>
    <w:lvl w:ilvl="6" w:tplc="08090001" w:tentative="1">
      <w:start w:val="1"/>
      <w:numFmt w:val="bullet"/>
      <w:lvlText w:val=""/>
      <w:lvlJc w:val="left"/>
      <w:pPr>
        <w:tabs>
          <w:tab w:val="num" w:pos="4887"/>
        </w:tabs>
        <w:ind w:left="4887" w:hanging="360"/>
      </w:pPr>
      <w:rPr>
        <w:rFonts w:ascii="Symbol" w:hAnsi="Symbol" w:hint="default"/>
      </w:rPr>
    </w:lvl>
    <w:lvl w:ilvl="7" w:tplc="08090003" w:tentative="1">
      <w:start w:val="1"/>
      <w:numFmt w:val="bullet"/>
      <w:lvlText w:val="o"/>
      <w:lvlJc w:val="left"/>
      <w:pPr>
        <w:tabs>
          <w:tab w:val="num" w:pos="5607"/>
        </w:tabs>
        <w:ind w:left="5607" w:hanging="360"/>
      </w:pPr>
      <w:rPr>
        <w:rFonts w:ascii="Courier New" w:hAnsi="Courier New" w:cs="Courier New" w:hint="default"/>
      </w:rPr>
    </w:lvl>
    <w:lvl w:ilvl="8" w:tplc="08090005" w:tentative="1">
      <w:start w:val="1"/>
      <w:numFmt w:val="bullet"/>
      <w:lvlText w:val=""/>
      <w:lvlJc w:val="left"/>
      <w:pPr>
        <w:tabs>
          <w:tab w:val="num" w:pos="6327"/>
        </w:tabs>
        <w:ind w:left="6327" w:hanging="360"/>
      </w:pPr>
      <w:rPr>
        <w:rFonts w:ascii="Wingdings" w:hAnsi="Wingdings" w:hint="default"/>
      </w:rPr>
    </w:lvl>
  </w:abstractNum>
  <w:abstractNum w:abstractNumId="1">
    <w:nsid w:val="06982AAD"/>
    <w:multiLevelType w:val="hybridMultilevel"/>
    <w:tmpl w:val="934666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A9A6272"/>
    <w:multiLevelType w:val="hybridMultilevel"/>
    <w:tmpl w:val="0B749AE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38F04DB"/>
    <w:multiLevelType w:val="hybridMultilevel"/>
    <w:tmpl w:val="D0501A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18470A6"/>
    <w:multiLevelType w:val="multilevel"/>
    <w:tmpl w:val="E03CFB0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2AD1120"/>
    <w:multiLevelType w:val="multilevel"/>
    <w:tmpl w:val="2242B43A"/>
    <w:lvl w:ilvl="0">
      <w:start w:val="1"/>
      <w:numFmt w:val="decimal"/>
      <w:pStyle w:val="1"/>
      <w:lvlText w:val="%1."/>
      <w:lvlJc w:val="left"/>
      <w:pPr>
        <w:tabs>
          <w:tab w:val="num" w:pos="432"/>
        </w:tabs>
        <w:ind w:left="432" w:hanging="432"/>
      </w:pPr>
      <w:rPr>
        <w:rFonts w:hint="default"/>
      </w:rPr>
    </w:lvl>
    <w:lvl w:ilvl="1">
      <w:start w:val="1"/>
      <w:numFmt w:val="decimal"/>
      <w:pStyle w:val="11"/>
      <w:lvlText w:val="%1.%2."/>
      <w:lvlJc w:val="left"/>
      <w:pPr>
        <w:tabs>
          <w:tab w:val="num" w:pos="576"/>
        </w:tabs>
        <w:ind w:left="576" w:hanging="576"/>
      </w:pPr>
      <w:rPr>
        <w:rFonts w:hint="default"/>
      </w:rPr>
    </w:lvl>
    <w:lvl w:ilvl="2">
      <w:start w:val="1"/>
      <w:numFmt w:val="decimal"/>
      <w:pStyle w:val="111"/>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2B336CC5"/>
    <w:multiLevelType w:val="hybridMultilevel"/>
    <w:tmpl w:val="BC8844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AA57FCF"/>
    <w:multiLevelType w:val="hybridMultilevel"/>
    <w:tmpl w:val="00ECCC4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AB55F1C"/>
    <w:multiLevelType w:val="hybridMultilevel"/>
    <w:tmpl w:val="0BAAB3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DD54F35"/>
    <w:multiLevelType w:val="hybridMultilevel"/>
    <w:tmpl w:val="C24203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ECB41A3"/>
    <w:multiLevelType w:val="hybridMultilevel"/>
    <w:tmpl w:val="9BB88AD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nsid w:val="435C6355"/>
    <w:multiLevelType w:val="hybridMultilevel"/>
    <w:tmpl w:val="F79A65BE"/>
    <w:lvl w:ilvl="0" w:tplc="B7224522">
      <w:start w:val="1"/>
      <w:numFmt w:val="bullet"/>
      <w:lvlText w:val="-"/>
      <w:lvlJc w:val="left"/>
      <w:pPr>
        <w:ind w:left="720" w:hanging="360"/>
      </w:pPr>
      <w:rPr>
        <w:rFonts w:ascii="Arial" w:eastAsia="Times New Roman" w:hAnsi="Arial" w:cs="Arial" w:hint="default"/>
      </w:rPr>
    </w:lvl>
    <w:lvl w:ilvl="1" w:tplc="08090001">
      <w:start w:val="1"/>
      <w:numFmt w:val="bullet"/>
      <w:lvlText w:val=""/>
      <w:lvlJc w:val="left"/>
      <w:pPr>
        <w:tabs>
          <w:tab w:val="num" w:pos="1440"/>
        </w:tabs>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457B430E"/>
    <w:multiLevelType w:val="hybridMultilevel"/>
    <w:tmpl w:val="B0A08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5DB1E0F"/>
    <w:multiLevelType w:val="hybridMultilevel"/>
    <w:tmpl w:val="A3A8E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C8548B9"/>
    <w:multiLevelType w:val="hybridMultilevel"/>
    <w:tmpl w:val="04C43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CD37933"/>
    <w:multiLevelType w:val="hybridMultilevel"/>
    <w:tmpl w:val="BCE05F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1F143E3"/>
    <w:multiLevelType w:val="hybridMultilevel"/>
    <w:tmpl w:val="E7D207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5887976"/>
    <w:multiLevelType w:val="hybridMultilevel"/>
    <w:tmpl w:val="ECC26AC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EED6F28"/>
    <w:multiLevelType w:val="hybridMultilevel"/>
    <w:tmpl w:val="4BF8E646"/>
    <w:lvl w:ilvl="0" w:tplc="988EF68E">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F2A1C1D"/>
    <w:multiLevelType w:val="multilevel"/>
    <w:tmpl w:val="4BF8E646"/>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41C4A6F"/>
    <w:multiLevelType w:val="hybridMultilevel"/>
    <w:tmpl w:val="85FA27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9EA7430"/>
    <w:multiLevelType w:val="hybridMultilevel"/>
    <w:tmpl w:val="363C07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C8737FB"/>
    <w:multiLevelType w:val="hybridMultilevel"/>
    <w:tmpl w:val="0C8CB6B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FC32DEE"/>
    <w:multiLevelType w:val="hybridMultilevel"/>
    <w:tmpl w:val="43A6835C"/>
    <w:lvl w:ilvl="0" w:tplc="B1849D84">
      <w:start w:val="2"/>
      <w:numFmt w:val="decimal"/>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0"/>
  </w:num>
  <w:num w:numId="2">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12"/>
  </w:num>
  <w:num w:numId="6">
    <w:abstractNumId w:val="21"/>
  </w:num>
  <w:num w:numId="7">
    <w:abstractNumId w:val="6"/>
  </w:num>
  <w:num w:numId="8">
    <w:abstractNumId w:val="20"/>
  </w:num>
  <w:num w:numId="9">
    <w:abstractNumId w:val="5"/>
  </w:num>
  <w:num w:numId="10">
    <w:abstractNumId w:val="22"/>
  </w:num>
  <w:num w:numId="11">
    <w:abstractNumId w:val="1"/>
  </w:num>
  <w:num w:numId="12">
    <w:abstractNumId w:val="2"/>
  </w:num>
  <w:num w:numId="13">
    <w:abstractNumId w:val="3"/>
  </w:num>
  <w:num w:numId="14">
    <w:abstractNumId w:val="14"/>
  </w:num>
  <w:num w:numId="15">
    <w:abstractNumId w:val="8"/>
  </w:num>
  <w:num w:numId="16">
    <w:abstractNumId w:val="15"/>
  </w:num>
  <w:num w:numId="17">
    <w:abstractNumId w:val="11"/>
  </w:num>
  <w:num w:numId="18">
    <w:abstractNumId w:val="4"/>
  </w:num>
  <w:num w:numId="19">
    <w:abstractNumId w:val="23"/>
  </w:num>
  <w:num w:numId="20">
    <w:abstractNumId w:val="16"/>
  </w:num>
  <w:num w:numId="21">
    <w:abstractNumId w:val="9"/>
  </w:num>
  <w:num w:numId="22">
    <w:abstractNumId w:val="17"/>
  </w:num>
  <w:num w:numId="23">
    <w:abstractNumId w:val="18"/>
  </w:num>
  <w:num w:numId="24">
    <w:abstractNumId w:val="1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B0"/>
    <w:rsid w:val="00027868"/>
    <w:rsid w:val="00046B77"/>
    <w:rsid w:val="00072D76"/>
    <w:rsid w:val="000E7172"/>
    <w:rsid w:val="001014B3"/>
    <w:rsid w:val="00103DB9"/>
    <w:rsid w:val="00112D3F"/>
    <w:rsid w:val="001424BC"/>
    <w:rsid w:val="00150AC3"/>
    <w:rsid w:val="001618BB"/>
    <w:rsid w:val="001706FF"/>
    <w:rsid w:val="00171DEB"/>
    <w:rsid w:val="00173D75"/>
    <w:rsid w:val="00184963"/>
    <w:rsid w:val="001A7125"/>
    <w:rsid w:val="002032BB"/>
    <w:rsid w:val="00243736"/>
    <w:rsid w:val="002445E7"/>
    <w:rsid w:val="002B0104"/>
    <w:rsid w:val="002E3EAD"/>
    <w:rsid w:val="002F5D24"/>
    <w:rsid w:val="003002A0"/>
    <w:rsid w:val="00310DD1"/>
    <w:rsid w:val="00341C13"/>
    <w:rsid w:val="003802BD"/>
    <w:rsid w:val="00393F2B"/>
    <w:rsid w:val="003A6529"/>
    <w:rsid w:val="003C0660"/>
    <w:rsid w:val="003F6E7F"/>
    <w:rsid w:val="004027F0"/>
    <w:rsid w:val="0041674A"/>
    <w:rsid w:val="004325B6"/>
    <w:rsid w:val="004400B8"/>
    <w:rsid w:val="0044785E"/>
    <w:rsid w:val="004852B1"/>
    <w:rsid w:val="004B6C29"/>
    <w:rsid w:val="00526813"/>
    <w:rsid w:val="005275AF"/>
    <w:rsid w:val="00540266"/>
    <w:rsid w:val="00544165"/>
    <w:rsid w:val="00575A1F"/>
    <w:rsid w:val="005830BA"/>
    <w:rsid w:val="005873F5"/>
    <w:rsid w:val="005A06A5"/>
    <w:rsid w:val="005C420B"/>
    <w:rsid w:val="005D6A63"/>
    <w:rsid w:val="00612FF8"/>
    <w:rsid w:val="006147EF"/>
    <w:rsid w:val="00680E84"/>
    <w:rsid w:val="006A2D4C"/>
    <w:rsid w:val="0071089B"/>
    <w:rsid w:val="007319C8"/>
    <w:rsid w:val="007801E0"/>
    <w:rsid w:val="0079277E"/>
    <w:rsid w:val="00804569"/>
    <w:rsid w:val="008A5171"/>
    <w:rsid w:val="008A7871"/>
    <w:rsid w:val="008E0423"/>
    <w:rsid w:val="009019F9"/>
    <w:rsid w:val="00925F77"/>
    <w:rsid w:val="00935374"/>
    <w:rsid w:val="009566CB"/>
    <w:rsid w:val="00957199"/>
    <w:rsid w:val="0099101D"/>
    <w:rsid w:val="009C5CF4"/>
    <w:rsid w:val="009D671E"/>
    <w:rsid w:val="009F2AD4"/>
    <w:rsid w:val="00A35AD1"/>
    <w:rsid w:val="00A44C7E"/>
    <w:rsid w:val="00A6093A"/>
    <w:rsid w:val="00A766C3"/>
    <w:rsid w:val="00A82DC4"/>
    <w:rsid w:val="00A83807"/>
    <w:rsid w:val="00A934A2"/>
    <w:rsid w:val="00AA0B0D"/>
    <w:rsid w:val="00AB7FDD"/>
    <w:rsid w:val="00B04437"/>
    <w:rsid w:val="00B06719"/>
    <w:rsid w:val="00B20514"/>
    <w:rsid w:val="00B26CD9"/>
    <w:rsid w:val="00B52E67"/>
    <w:rsid w:val="00B61B75"/>
    <w:rsid w:val="00B72BF4"/>
    <w:rsid w:val="00B8429C"/>
    <w:rsid w:val="00BC2993"/>
    <w:rsid w:val="00BF4B42"/>
    <w:rsid w:val="00C03A97"/>
    <w:rsid w:val="00C206B2"/>
    <w:rsid w:val="00C42B80"/>
    <w:rsid w:val="00CA1240"/>
    <w:rsid w:val="00CC0B3A"/>
    <w:rsid w:val="00CC420C"/>
    <w:rsid w:val="00CF3DE8"/>
    <w:rsid w:val="00D020E4"/>
    <w:rsid w:val="00D2418D"/>
    <w:rsid w:val="00D25D4A"/>
    <w:rsid w:val="00D422C5"/>
    <w:rsid w:val="00D45E28"/>
    <w:rsid w:val="00D505CF"/>
    <w:rsid w:val="00D5567B"/>
    <w:rsid w:val="00D56AFE"/>
    <w:rsid w:val="00D62D40"/>
    <w:rsid w:val="00D719C6"/>
    <w:rsid w:val="00DD7388"/>
    <w:rsid w:val="00DE705F"/>
    <w:rsid w:val="00E04688"/>
    <w:rsid w:val="00E22EDF"/>
    <w:rsid w:val="00E32E8F"/>
    <w:rsid w:val="00E716F0"/>
    <w:rsid w:val="00E728B0"/>
    <w:rsid w:val="00E83DEE"/>
    <w:rsid w:val="00EA4EDE"/>
    <w:rsid w:val="00ED3971"/>
    <w:rsid w:val="00ED52E4"/>
    <w:rsid w:val="00EE58F8"/>
    <w:rsid w:val="00EE74E6"/>
    <w:rsid w:val="00EF592F"/>
    <w:rsid w:val="00F06CDC"/>
    <w:rsid w:val="00F123C1"/>
    <w:rsid w:val="00F62149"/>
    <w:rsid w:val="00F63379"/>
    <w:rsid w:val="00F7091A"/>
    <w:rsid w:val="00FB7FDB"/>
    <w:rsid w:val="00FE2818"/>
    <w:rsid w:val="00FF2FC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1"/>
    <o:shapelayout v:ext="edit">
      <o:idmap v:ext="edit" data="1"/>
    </o:shapelayout>
  </w:shapeDefaults>
  <w:decimalSymbol w:val="."/>
  <w:listSeparator w:val=","/>
  <w15:docId w15:val="{77B4BCE6-0F1A-4B82-8210-B74AE13F5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868"/>
    <w:rPr>
      <w:rFonts w:ascii="Arial" w:hAnsi="Arial"/>
      <w:sz w:val="22"/>
      <w:lang w:val="en-GB" w:eastAsia="en-GB"/>
    </w:rPr>
  </w:style>
  <w:style w:type="paragraph" w:styleId="Heading1">
    <w:name w:val="heading 1"/>
    <w:basedOn w:val="Normal"/>
    <w:next w:val="Normal"/>
    <w:qFormat/>
    <w:rsid w:val="00027868"/>
    <w:pPr>
      <w:keepNext/>
      <w:spacing w:before="240" w:after="60"/>
      <w:jc w:val="both"/>
      <w:outlineLvl w:val="0"/>
    </w:pPr>
    <w:rPr>
      <w:b/>
      <w:kern w:val="28"/>
      <w:sz w:val="28"/>
      <w:lang w:val="en-NZ"/>
    </w:rPr>
  </w:style>
  <w:style w:type="paragraph" w:styleId="Heading3">
    <w:name w:val="heading 3"/>
    <w:basedOn w:val="Normal"/>
    <w:next w:val="Normal"/>
    <w:qFormat/>
    <w:rsid w:val="00E83DEE"/>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27868"/>
    <w:pPr>
      <w:jc w:val="center"/>
    </w:pPr>
    <w:rPr>
      <w:b/>
      <w:sz w:val="32"/>
      <w:lang w:val="en-NZ"/>
    </w:rPr>
  </w:style>
  <w:style w:type="paragraph" w:customStyle="1" w:styleId="MoHHeading2">
    <w:name w:val="MoH Heading2"/>
    <w:basedOn w:val="Normal"/>
    <w:rsid w:val="00027868"/>
    <w:rPr>
      <w:rFonts w:ascii="Arial Mäori" w:hAnsi="Arial Mäori"/>
      <w:b/>
    </w:rPr>
  </w:style>
  <w:style w:type="paragraph" w:styleId="Footer">
    <w:name w:val="footer"/>
    <w:basedOn w:val="Normal"/>
    <w:rsid w:val="00027868"/>
    <w:pPr>
      <w:tabs>
        <w:tab w:val="center" w:pos="4153"/>
        <w:tab w:val="right" w:pos="8306"/>
      </w:tabs>
      <w:jc w:val="both"/>
    </w:pPr>
    <w:rPr>
      <w:rFonts w:ascii="Times New Roman" w:hAnsi="Times New Roman"/>
      <w:lang w:val="en-NZ"/>
    </w:rPr>
  </w:style>
  <w:style w:type="character" w:styleId="PageNumber">
    <w:name w:val="page number"/>
    <w:basedOn w:val="DefaultParagraphFont"/>
    <w:rsid w:val="00027868"/>
  </w:style>
  <w:style w:type="paragraph" w:customStyle="1" w:styleId="Char1CharChar">
    <w:name w:val="Char1 Char Char"/>
    <w:basedOn w:val="Normal"/>
    <w:rsid w:val="00027868"/>
    <w:pPr>
      <w:spacing w:after="160" w:line="240" w:lineRule="exact"/>
    </w:pPr>
    <w:rPr>
      <w:sz w:val="20"/>
      <w:lang w:val="en-US" w:eastAsia="en-US"/>
    </w:rPr>
  </w:style>
  <w:style w:type="table" w:styleId="TableGrid">
    <w:name w:val="Table Grid"/>
    <w:basedOn w:val="TableNormal"/>
    <w:rsid w:val="000278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83DEE"/>
    <w:pPr>
      <w:tabs>
        <w:tab w:val="center" w:pos="4153"/>
        <w:tab w:val="right" w:pos="8306"/>
      </w:tabs>
    </w:pPr>
  </w:style>
  <w:style w:type="paragraph" w:customStyle="1" w:styleId="CharCharCharCharChar">
    <w:name w:val="Char Char Char Char Char"/>
    <w:basedOn w:val="Normal"/>
    <w:next w:val="Normal"/>
    <w:semiHidden/>
    <w:rsid w:val="00E83DEE"/>
    <w:pPr>
      <w:spacing w:after="160" w:line="240" w:lineRule="exact"/>
    </w:pPr>
    <w:rPr>
      <w:rFonts w:cs="Verdana"/>
      <w:sz w:val="24"/>
      <w:szCs w:val="24"/>
      <w:lang w:val="en-NZ" w:eastAsia="en-US"/>
    </w:rPr>
  </w:style>
  <w:style w:type="paragraph" w:customStyle="1" w:styleId="1">
    <w:name w:val="1."/>
    <w:basedOn w:val="Normal"/>
    <w:rsid w:val="00E83DEE"/>
    <w:pPr>
      <w:numPr>
        <w:numId w:val="9"/>
      </w:numPr>
      <w:tabs>
        <w:tab w:val="clear" w:pos="432"/>
        <w:tab w:val="left" w:pos="567"/>
      </w:tabs>
      <w:ind w:left="567" w:hanging="567"/>
    </w:pPr>
    <w:rPr>
      <w:rFonts w:ascii="Arial Mäori" w:hAnsi="Arial Mäori"/>
      <w:b/>
      <w:bCs/>
      <w:sz w:val="20"/>
      <w:lang w:eastAsia="en-US"/>
    </w:rPr>
  </w:style>
  <w:style w:type="paragraph" w:customStyle="1" w:styleId="11">
    <w:name w:val="1.1"/>
    <w:basedOn w:val="Normal"/>
    <w:rsid w:val="00E83DEE"/>
    <w:pPr>
      <w:numPr>
        <w:ilvl w:val="1"/>
        <w:numId w:val="9"/>
      </w:numPr>
      <w:spacing w:before="120" w:after="60"/>
    </w:pPr>
    <w:rPr>
      <w:rFonts w:ascii="Arial Mäori" w:hAnsi="Arial Mäori"/>
      <w:b/>
      <w:bCs/>
      <w:i/>
      <w:iCs/>
      <w:sz w:val="20"/>
      <w:lang w:eastAsia="en-US"/>
    </w:rPr>
  </w:style>
  <w:style w:type="paragraph" w:customStyle="1" w:styleId="111">
    <w:name w:val="1.1.1"/>
    <w:basedOn w:val="Normal"/>
    <w:rsid w:val="00E83DEE"/>
    <w:pPr>
      <w:numPr>
        <w:ilvl w:val="2"/>
        <w:numId w:val="9"/>
      </w:numPr>
      <w:tabs>
        <w:tab w:val="left" w:pos="567"/>
      </w:tabs>
      <w:spacing w:before="60" w:after="120"/>
    </w:pPr>
    <w:rPr>
      <w:rFonts w:ascii="Arial Mäori" w:hAnsi="Arial Mäori"/>
      <w:sz w:val="20"/>
      <w:u w:val="single"/>
      <w:lang w:eastAsia="en-US"/>
    </w:rPr>
  </w:style>
  <w:style w:type="paragraph" w:customStyle="1" w:styleId="Style">
    <w:name w:val="Style"/>
    <w:basedOn w:val="Normal"/>
    <w:next w:val="Normal"/>
    <w:semiHidden/>
    <w:rsid w:val="00B8429C"/>
    <w:pPr>
      <w:spacing w:after="160" w:line="240" w:lineRule="exact"/>
    </w:pPr>
    <w:rPr>
      <w:rFonts w:cs="Verdana"/>
      <w:sz w:val="24"/>
      <w:szCs w:val="24"/>
      <w:lang w:val="en-NZ" w:eastAsia="en-US"/>
    </w:rPr>
  </w:style>
  <w:style w:type="paragraph" w:styleId="BalloonText">
    <w:name w:val="Balloon Text"/>
    <w:basedOn w:val="Normal"/>
    <w:semiHidden/>
    <w:rsid w:val="00F123C1"/>
    <w:rPr>
      <w:rFonts w:ascii="Tahoma" w:hAnsi="Tahoma" w:cs="Tahoma"/>
      <w:sz w:val="16"/>
      <w:szCs w:val="16"/>
    </w:rPr>
  </w:style>
  <w:style w:type="paragraph" w:customStyle="1" w:styleId="CharCharChar">
    <w:name w:val="Char Char Char"/>
    <w:basedOn w:val="Normal"/>
    <w:rsid w:val="00A83807"/>
    <w:pPr>
      <w:spacing w:after="160" w:line="240" w:lineRule="exact"/>
    </w:pPr>
    <w:rPr>
      <w:sz w:val="20"/>
      <w:lang w:val="en-US" w:eastAsia="en-US"/>
    </w:rPr>
  </w:style>
  <w:style w:type="paragraph" w:styleId="FootnoteText">
    <w:name w:val="footnote text"/>
    <w:basedOn w:val="Normal"/>
    <w:link w:val="FootnoteTextChar"/>
    <w:rsid w:val="00E716F0"/>
    <w:rPr>
      <w:sz w:val="20"/>
    </w:rPr>
  </w:style>
  <w:style w:type="character" w:customStyle="1" w:styleId="FootnoteTextChar">
    <w:name w:val="Footnote Text Char"/>
    <w:link w:val="FootnoteText"/>
    <w:rsid w:val="00E716F0"/>
    <w:rPr>
      <w:rFonts w:ascii="Arial" w:hAnsi="Arial"/>
      <w:lang w:val="en-GB" w:eastAsia="en-GB"/>
    </w:rPr>
  </w:style>
  <w:style w:type="character" w:styleId="FootnoteReference">
    <w:name w:val="footnote reference"/>
    <w:rsid w:val="00E716F0"/>
    <w:rPr>
      <w:vertAlign w:val="superscript"/>
    </w:rPr>
  </w:style>
  <w:style w:type="paragraph" w:styleId="ListParagraph">
    <w:name w:val="List Paragraph"/>
    <w:basedOn w:val="Normal"/>
    <w:uiPriority w:val="34"/>
    <w:qFormat/>
    <w:rsid w:val="00B205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30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sfl.health.govt.nz/"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EEAD5-5B4D-48AC-BB05-8CF724CC2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8347697A</Template>
  <TotalTime>0</TotalTime>
  <Pages>5</Pages>
  <Words>1371</Words>
  <Characters>8278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Vickie Turnbull</cp:lastModifiedBy>
  <cp:revision>2</cp:revision>
  <cp:lastPrinted>2009-07-19T21:54:00Z</cp:lastPrinted>
  <dcterms:created xsi:type="dcterms:W3CDTF">2017-07-31T02:13:00Z</dcterms:created>
  <dcterms:modified xsi:type="dcterms:W3CDTF">2017-07-31T02:13:00Z</dcterms:modified>
</cp:coreProperties>
</file>